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A00A3" w:rsidP="00A22932">
      <w:pPr>
        <w:pStyle w:val="CourtTitle"/>
      </w:pPr>
      <w:r>
        <w:fldChar w:fldCharType="begin" w:fldLock="1"/>
      </w:r>
      <w:r>
        <w:instrText xml:space="preserve"> DOCPROPERTY  Court  \* MERGEFORMAT </w:instrText>
      </w:r>
      <w:r>
        <w:fldChar w:fldCharType="separate"/>
      </w:r>
      <w:r w:rsidR="00FD6C6B">
        <w:t>Federal Court of Australia</w:t>
      </w:r>
      <w:r>
        <w:fldChar w:fldCharType="end"/>
      </w:r>
    </w:p>
    <w:p w:rsidR="00395B24" w:rsidRDefault="00395B24">
      <w:pPr>
        <w:pStyle w:val="NormalHeadings"/>
        <w:jc w:val="center"/>
        <w:rPr>
          <w:sz w:val="32"/>
        </w:rPr>
      </w:pPr>
    </w:p>
    <w:bookmarkStart w:id="0" w:name="MNC"/>
    <w:p w:rsidR="00374CC4" w:rsidRDefault="009A156D" w:rsidP="001A2B40">
      <w:pPr>
        <w:pStyle w:val="MNC"/>
      </w:pPr>
      <w:sdt>
        <w:sdtPr>
          <w:alias w:val="MNC"/>
          <w:tag w:val="MNC"/>
          <w:id w:val="343289786"/>
          <w:lock w:val="sdtLocked"/>
          <w:placeholder>
            <w:docPart w:val="7F64D88834C5408EBECF4A6D52A5A698"/>
          </w:placeholder>
          <w:dataBinding w:prefixMappings="xmlns:ns0='http://schemas.globalmacros.com/FCA'" w:xpath="/ns0:root[1]/ns0:Name[1]" w:storeItemID="{687E7CCB-4AA5-44E7-B148-17BA2B6F57C0}"/>
          <w:text w:multiLine="1"/>
        </w:sdtPr>
        <w:sdtEndPr/>
        <w:sdtContent>
          <w:proofErr w:type="gramStart"/>
          <w:r w:rsidR="00FD6C6B">
            <w:t>de</w:t>
          </w:r>
          <w:proofErr w:type="gramEnd"/>
          <w:r w:rsidR="00FD6C6B">
            <w:t xml:space="preserve"> </w:t>
          </w:r>
          <w:proofErr w:type="spellStart"/>
          <w:r w:rsidR="00FD6C6B">
            <w:t>Vries</w:t>
          </w:r>
          <w:proofErr w:type="spellEnd"/>
          <w:r w:rsidR="00FD6C6B">
            <w:t>, in the matter of the bankrupt estate of Cunningham [2021]</w:t>
          </w:r>
          <w:r w:rsidR="001542FD">
            <w:t> </w:t>
          </w:r>
          <w:r w:rsidR="00FD6C6B">
            <w:t>FCA</w:t>
          </w:r>
          <w:r w:rsidR="001542FD">
            <w:t> 188</w:t>
          </w:r>
          <w:r w:rsidR="00FD6C6B">
            <w:t xml:space="preserve"> </w:t>
          </w:r>
        </w:sdtContent>
      </w:sdt>
      <w:bookmarkEnd w:id="0"/>
    </w:p>
    <w:tbl>
      <w:tblPr>
        <w:tblW w:w="9073" w:type="dxa"/>
        <w:tblLayout w:type="fixed"/>
        <w:tblLook w:val="01E0" w:firstRow="1" w:lastRow="1" w:firstColumn="1" w:lastColumn="1" w:noHBand="0" w:noVBand="0"/>
        <w:tblCaption w:val="Cover Table"/>
        <w:tblDescription w:val="Cover Table"/>
      </w:tblPr>
      <w:tblGrid>
        <w:gridCol w:w="3083"/>
        <w:gridCol w:w="5990"/>
      </w:tblGrid>
      <w:tr w:rsidR="00395B24" w:rsidTr="00FD6C6B">
        <w:tc>
          <w:tcPr>
            <w:tcW w:w="3083" w:type="dxa"/>
            <w:shd w:val="clear" w:color="auto" w:fill="auto"/>
          </w:tcPr>
          <w:p w:rsidR="00395B24" w:rsidRDefault="002C7385" w:rsidP="005432DE">
            <w:pPr>
              <w:pStyle w:val="Normal1linespace"/>
              <w:widowControl w:val="0"/>
              <w:jc w:val="left"/>
            </w:pPr>
            <w:r>
              <w:t>File number:</w:t>
            </w:r>
          </w:p>
        </w:tc>
        <w:tc>
          <w:tcPr>
            <w:tcW w:w="5990" w:type="dxa"/>
            <w:shd w:val="clear" w:color="auto" w:fill="auto"/>
          </w:tcPr>
          <w:p w:rsidR="00395B24" w:rsidRPr="00FD6C6B" w:rsidRDefault="002A00A3" w:rsidP="00FD6C6B">
            <w:pPr>
              <w:pStyle w:val="Normal1linespace"/>
              <w:jc w:val="left"/>
            </w:pPr>
            <w:fldSimple w:instr=" REF  FileNo  \* MERGEFORMAT " w:fldLock="1">
              <w:r w:rsidR="00FD6C6B" w:rsidRPr="00FD6C6B">
                <w:t>NSD 1391 of 2020</w:t>
              </w:r>
            </w:fldSimple>
          </w:p>
        </w:tc>
      </w:tr>
      <w:tr w:rsidR="00395B24" w:rsidTr="00FD6C6B">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FD6C6B">
        <w:tc>
          <w:tcPr>
            <w:tcW w:w="3083" w:type="dxa"/>
            <w:shd w:val="clear" w:color="auto" w:fill="auto"/>
          </w:tcPr>
          <w:p w:rsidR="00395B24" w:rsidRDefault="002C7385" w:rsidP="00663878">
            <w:pPr>
              <w:pStyle w:val="Normal1linespace"/>
              <w:widowControl w:val="0"/>
              <w:jc w:val="left"/>
            </w:pPr>
            <w:r>
              <w:t>Judg</w:t>
            </w:r>
            <w:r w:rsidR="005724F6">
              <w:t>ment of</w:t>
            </w:r>
            <w:r>
              <w:t>:</w:t>
            </w:r>
          </w:p>
        </w:tc>
        <w:tc>
          <w:tcPr>
            <w:tcW w:w="5990" w:type="dxa"/>
            <w:shd w:val="clear" w:color="auto" w:fill="auto"/>
          </w:tcPr>
          <w:p w:rsidR="00395B24" w:rsidRDefault="002C7385" w:rsidP="00663878">
            <w:pPr>
              <w:pStyle w:val="Normal1linespace"/>
              <w:widowControl w:val="0"/>
              <w:jc w:val="left"/>
              <w:rPr>
                <w:b/>
              </w:rPr>
            </w:pPr>
            <w:r w:rsidRPr="00FD6C6B">
              <w:rPr>
                <w:b/>
              </w:rPr>
              <w:fldChar w:fldCharType="begin" w:fldLock="1"/>
            </w:r>
            <w:r w:rsidRPr="00FD6C6B">
              <w:rPr>
                <w:b/>
              </w:rPr>
              <w:instrText xml:space="preserve"> REF  Judge  \* MERGEFORMAT </w:instrText>
            </w:r>
            <w:r w:rsidRPr="00FD6C6B">
              <w:rPr>
                <w:b/>
              </w:rPr>
              <w:fldChar w:fldCharType="separate"/>
            </w:r>
            <w:r w:rsidR="00FD6C6B" w:rsidRPr="00FD6C6B">
              <w:rPr>
                <w:b/>
                <w:caps/>
                <w:szCs w:val="24"/>
              </w:rPr>
              <w:t>NICHOLAS J</w:t>
            </w:r>
            <w:r w:rsidRPr="00FD6C6B">
              <w:rPr>
                <w:b/>
              </w:rPr>
              <w:fldChar w:fldCharType="end"/>
            </w:r>
          </w:p>
        </w:tc>
      </w:tr>
      <w:tr w:rsidR="00395B24" w:rsidTr="00FD6C6B">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FD6C6B">
        <w:tc>
          <w:tcPr>
            <w:tcW w:w="3083" w:type="dxa"/>
            <w:shd w:val="clear" w:color="auto" w:fill="auto"/>
          </w:tcPr>
          <w:p w:rsidR="00395B24" w:rsidRDefault="002C7385" w:rsidP="00663878">
            <w:pPr>
              <w:pStyle w:val="Normal1linespace"/>
              <w:widowControl w:val="0"/>
              <w:jc w:val="left"/>
            </w:pPr>
            <w:r>
              <w:t>Date of judgment:</w:t>
            </w:r>
          </w:p>
        </w:tc>
        <w:tc>
          <w:tcPr>
            <w:tcW w:w="5990" w:type="dxa"/>
            <w:shd w:val="clear" w:color="auto" w:fill="auto"/>
          </w:tcPr>
          <w:p w:rsidR="00395B24" w:rsidRDefault="008855E8" w:rsidP="00663878">
            <w:pPr>
              <w:pStyle w:val="Normal1linespace"/>
              <w:widowControl w:val="0"/>
              <w:jc w:val="left"/>
            </w:pPr>
            <w:bookmarkStart w:id="1" w:name="JudgmentDate"/>
            <w:bookmarkEnd w:id="1"/>
            <w:r>
              <w:t>16</w:t>
            </w:r>
            <w:r w:rsidR="00E340CA">
              <w:t xml:space="preserve"> March 2021</w:t>
            </w:r>
          </w:p>
        </w:tc>
      </w:tr>
      <w:tr w:rsidR="00395B24" w:rsidTr="00FD6C6B">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FD6C6B">
        <w:tc>
          <w:tcPr>
            <w:tcW w:w="3083" w:type="dxa"/>
            <w:shd w:val="clear" w:color="auto" w:fill="auto"/>
          </w:tcPr>
          <w:p w:rsidR="00395B24" w:rsidRDefault="002C7385" w:rsidP="00663878">
            <w:pPr>
              <w:pStyle w:val="Normal1linespace"/>
              <w:widowControl w:val="0"/>
              <w:jc w:val="left"/>
            </w:pPr>
            <w:r>
              <w:t>Catchwords:</w:t>
            </w:r>
          </w:p>
        </w:tc>
        <w:tc>
          <w:tcPr>
            <w:tcW w:w="5990" w:type="dxa"/>
            <w:shd w:val="clear" w:color="auto" w:fill="auto"/>
          </w:tcPr>
          <w:p w:rsidR="00395B24" w:rsidRPr="00BD64C7" w:rsidRDefault="00CB0054" w:rsidP="0033795C">
            <w:pPr>
              <w:pStyle w:val="Normal1linespace"/>
              <w:widowControl w:val="0"/>
              <w:jc w:val="left"/>
              <w:rPr>
                <w:szCs w:val="24"/>
              </w:rPr>
            </w:pPr>
            <w:bookmarkStart w:id="2" w:name="Catchwords"/>
            <w:r w:rsidRPr="00BD64C7">
              <w:rPr>
                <w:b/>
                <w:bCs/>
                <w:color w:val="000000"/>
                <w:szCs w:val="24"/>
                <w:shd w:val="clear" w:color="auto" w:fill="FFFFFF"/>
              </w:rPr>
              <w:t>BANKRUPTCY AND INSOLVENCY</w:t>
            </w:r>
            <w:r w:rsidR="00BD64C7" w:rsidRPr="00BD64C7">
              <w:rPr>
                <w:bCs/>
                <w:color w:val="000000"/>
                <w:szCs w:val="24"/>
                <w:shd w:val="clear" w:color="auto" w:fill="FFFFFF"/>
              </w:rPr>
              <w:t xml:space="preserve"> </w:t>
            </w:r>
            <w:r w:rsidRPr="00BD64C7">
              <w:rPr>
                <w:color w:val="000000"/>
                <w:szCs w:val="24"/>
                <w:shd w:val="clear" w:color="auto" w:fill="FFFFFF"/>
              </w:rPr>
              <w:t>–</w:t>
            </w:r>
            <w:r w:rsidR="00715751" w:rsidRPr="00BD64C7">
              <w:rPr>
                <w:szCs w:val="24"/>
              </w:rPr>
              <w:t xml:space="preserve"> </w:t>
            </w:r>
            <w:r w:rsidRPr="00BD64C7">
              <w:rPr>
                <w:szCs w:val="24"/>
              </w:rPr>
              <w:t xml:space="preserve">application </w:t>
            </w:r>
            <w:r w:rsidR="00913F43">
              <w:rPr>
                <w:szCs w:val="24"/>
              </w:rPr>
              <w:t xml:space="preserve">under s 180 of the </w:t>
            </w:r>
            <w:r w:rsidR="00913F43" w:rsidRPr="002413CD">
              <w:rPr>
                <w:i/>
                <w:szCs w:val="24"/>
              </w:rPr>
              <w:t>Bankruptcy Act 1966</w:t>
            </w:r>
            <w:r w:rsidR="00913F43">
              <w:rPr>
                <w:szCs w:val="24"/>
              </w:rPr>
              <w:t xml:space="preserve"> (</w:t>
            </w:r>
            <w:proofErr w:type="spellStart"/>
            <w:r w:rsidR="00913F43">
              <w:rPr>
                <w:szCs w:val="24"/>
              </w:rPr>
              <w:t>Cth</w:t>
            </w:r>
            <w:proofErr w:type="spellEnd"/>
            <w:r w:rsidR="00913F43">
              <w:rPr>
                <w:szCs w:val="24"/>
              </w:rPr>
              <w:t xml:space="preserve">) </w:t>
            </w:r>
            <w:r w:rsidRPr="00BD64C7">
              <w:rPr>
                <w:szCs w:val="24"/>
              </w:rPr>
              <w:t xml:space="preserve">to replace trustees of bankrupt estates </w:t>
            </w:r>
            <w:r w:rsidRPr="00BD64C7">
              <w:rPr>
                <w:color w:val="000000"/>
                <w:szCs w:val="24"/>
                <w:shd w:val="clear" w:color="auto" w:fill="FFFFFF"/>
              </w:rPr>
              <w:t>–</w:t>
            </w:r>
            <w:r w:rsidRPr="00BD64C7">
              <w:rPr>
                <w:szCs w:val="24"/>
              </w:rPr>
              <w:t xml:space="preserve"> where trustees are retiring from </w:t>
            </w:r>
            <w:r w:rsidR="002413CD">
              <w:rPr>
                <w:szCs w:val="24"/>
              </w:rPr>
              <w:t xml:space="preserve">practice </w:t>
            </w:r>
            <w:r w:rsidRPr="00BD64C7">
              <w:rPr>
                <w:szCs w:val="24"/>
              </w:rPr>
              <w:t xml:space="preserve">and wish to </w:t>
            </w:r>
            <w:r w:rsidR="002413CD">
              <w:rPr>
                <w:szCs w:val="24"/>
              </w:rPr>
              <w:t xml:space="preserve">transfer </w:t>
            </w:r>
            <w:r w:rsidR="0033795C">
              <w:rPr>
                <w:szCs w:val="24"/>
              </w:rPr>
              <w:t>files</w:t>
            </w:r>
            <w:r w:rsidRPr="00BD64C7">
              <w:rPr>
                <w:szCs w:val="24"/>
              </w:rPr>
              <w:t xml:space="preserve"> to </w:t>
            </w:r>
            <w:r w:rsidR="002413CD">
              <w:rPr>
                <w:szCs w:val="24"/>
              </w:rPr>
              <w:t xml:space="preserve">registered trustees in </w:t>
            </w:r>
            <w:r w:rsidRPr="00BD64C7">
              <w:rPr>
                <w:szCs w:val="24"/>
              </w:rPr>
              <w:t xml:space="preserve">the same firm </w:t>
            </w:r>
            <w:r w:rsidRPr="00BD64C7">
              <w:rPr>
                <w:color w:val="000000"/>
                <w:szCs w:val="24"/>
                <w:shd w:val="clear" w:color="auto" w:fill="FFFFFF"/>
              </w:rPr>
              <w:t>–</w:t>
            </w:r>
            <w:r w:rsidRPr="00BD64C7">
              <w:rPr>
                <w:szCs w:val="24"/>
              </w:rPr>
              <w:t xml:space="preserve"> application for order to dispense with service requirement </w:t>
            </w:r>
            <w:r w:rsidR="00DA2CF8">
              <w:rPr>
                <w:szCs w:val="24"/>
              </w:rPr>
              <w:t xml:space="preserve">under r 8.02(4)(b) of the </w:t>
            </w:r>
            <w:r w:rsidR="00DA2CF8" w:rsidRPr="00DA2CF8">
              <w:rPr>
                <w:i/>
                <w:szCs w:val="24"/>
              </w:rPr>
              <w:t>Federal Court (</w:t>
            </w:r>
            <w:r w:rsidRPr="00DA2CF8">
              <w:rPr>
                <w:i/>
                <w:szCs w:val="24"/>
              </w:rPr>
              <w:t>Bankruptcy</w:t>
            </w:r>
            <w:r w:rsidR="00DA2CF8" w:rsidRPr="00DA2CF8">
              <w:rPr>
                <w:i/>
                <w:szCs w:val="24"/>
              </w:rPr>
              <w:t>)</w:t>
            </w:r>
            <w:r w:rsidRPr="00DA2CF8">
              <w:rPr>
                <w:i/>
                <w:szCs w:val="24"/>
              </w:rPr>
              <w:t xml:space="preserve"> Rules </w:t>
            </w:r>
            <w:r w:rsidR="00DA2CF8" w:rsidRPr="00DA2CF8">
              <w:rPr>
                <w:i/>
                <w:szCs w:val="24"/>
              </w:rPr>
              <w:t>2016</w:t>
            </w:r>
            <w:r w:rsidR="00DA2CF8">
              <w:rPr>
                <w:szCs w:val="24"/>
              </w:rPr>
              <w:t xml:space="preserve"> (</w:t>
            </w:r>
            <w:proofErr w:type="spellStart"/>
            <w:r w:rsidR="00DA2CF8">
              <w:rPr>
                <w:szCs w:val="24"/>
              </w:rPr>
              <w:t>Cth</w:t>
            </w:r>
            <w:proofErr w:type="spellEnd"/>
            <w:r w:rsidR="00DA2CF8">
              <w:rPr>
                <w:szCs w:val="24"/>
              </w:rPr>
              <w:t xml:space="preserve">) </w:t>
            </w:r>
            <w:r w:rsidRPr="00BD64C7">
              <w:rPr>
                <w:color w:val="000000"/>
                <w:szCs w:val="24"/>
                <w:shd w:val="clear" w:color="auto" w:fill="FFFFFF"/>
              </w:rPr>
              <w:t>–</w:t>
            </w:r>
            <w:r w:rsidRPr="00BD64C7">
              <w:rPr>
                <w:szCs w:val="24"/>
              </w:rPr>
              <w:t xml:space="preserve"> whether order </w:t>
            </w:r>
            <w:r w:rsidR="00913F43">
              <w:rPr>
                <w:szCs w:val="24"/>
              </w:rPr>
              <w:t xml:space="preserve">dispensing </w:t>
            </w:r>
            <w:r w:rsidRPr="00BD64C7">
              <w:rPr>
                <w:szCs w:val="24"/>
              </w:rPr>
              <w:t xml:space="preserve">with compliance </w:t>
            </w:r>
            <w:r w:rsidR="00913F43">
              <w:rPr>
                <w:szCs w:val="24"/>
              </w:rPr>
              <w:t>should be made</w:t>
            </w:r>
            <w:r w:rsidR="002413CD">
              <w:rPr>
                <w:szCs w:val="24"/>
              </w:rPr>
              <w:t xml:space="preserve"> – whether orders under s 180 should be made</w:t>
            </w:r>
            <w:r w:rsidR="00913F43">
              <w:rPr>
                <w:szCs w:val="24"/>
              </w:rPr>
              <w:t xml:space="preserve"> </w:t>
            </w:r>
            <w:bookmarkEnd w:id="2"/>
          </w:p>
        </w:tc>
      </w:tr>
      <w:tr w:rsidR="00395B24" w:rsidTr="00FD6C6B">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FD6C6B">
        <w:tc>
          <w:tcPr>
            <w:tcW w:w="3083" w:type="dxa"/>
            <w:shd w:val="clear" w:color="auto" w:fill="auto"/>
          </w:tcPr>
          <w:p w:rsidR="00395B24" w:rsidRDefault="002C7385" w:rsidP="00663878">
            <w:pPr>
              <w:pStyle w:val="Normal1linespace"/>
              <w:widowControl w:val="0"/>
              <w:jc w:val="left"/>
            </w:pPr>
            <w:r>
              <w:t>Legislation:</w:t>
            </w:r>
          </w:p>
        </w:tc>
        <w:tc>
          <w:tcPr>
            <w:tcW w:w="5990" w:type="dxa"/>
            <w:shd w:val="clear" w:color="auto" w:fill="auto"/>
          </w:tcPr>
          <w:p w:rsidR="00824F8B" w:rsidRDefault="00E340CA" w:rsidP="00E340CA">
            <w:pPr>
              <w:pStyle w:val="CasesLegislationAppealFrom"/>
              <w:spacing w:after="60"/>
            </w:pPr>
            <w:bookmarkStart w:id="3" w:name="Legislation"/>
            <w:r w:rsidRPr="00D0694C">
              <w:rPr>
                <w:i/>
              </w:rPr>
              <w:t>Bankruptcy Act 1966</w:t>
            </w:r>
            <w:r>
              <w:t xml:space="preserve"> (</w:t>
            </w:r>
            <w:proofErr w:type="spellStart"/>
            <w:r>
              <w:t>Cth</w:t>
            </w:r>
            <w:proofErr w:type="spellEnd"/>
            <w:r>
              <w:t>) s 180</w:t>
            </w:r>
          </w:p>
          <w:p w:rsidR="00611BB5" w:rsidRDefault="00611BB5" w:rsidP="00611BB5">
            <w:pPr>
              <w:pStyle w:val="CasesLegislationAppealFrom"/>
              <w:spacing w:after="60"/>
            </w:pPr>
            <w:r w:rsidRPr="005131B3">
              <w:rPr>
                <w:i/>
              </w:rPr>
              <w:t>Federal Court (Bankruptcy) Rules 2005</w:t>
            </w:r>
            <w:r>
              <w:t xml:space="preserve"> (</w:t>
            </w:r>
            <w:proofErr w:type="spellStart"/>
            <w:r>
              <w:t>Cth</w:t>
            </w:r>
            <w:proofErr w:type="spellEnd"/>
            <w:r>
              <w:t xml:space="preserve">) </w:t>
            </w:r>
            <w:proofErr w:type="spellStart"/>
            <w:r>
              <w:t>rr</w:t>
            </w:r>
            <w:proofErr w:type="spellEnd"/>
            <w:r>
              <w:t xml:space="preserve"> 1.03(2)(a), 8.02(2) </w:t>
            </w:r>
          </w:p>
          <w:p w:rsidR="00824F8B" w:rsidRDefault="00824F8B" w:rsidP="00E340CA">
            <w:pPr>
              <w:pStyle w:val="CasesLegislationAppealFrom"/>
              <w:spacing w:after="60"/>
            </w:pPr>
            <w:r w:rsidRPr="005131B3">
              <w:rPr>
                <w:i/>
              </w:rPr>
              <w:t>Federal Court (Bankruptcy) Rules 2016</w:t>
            </w:r>
            <w:r>
              <w:t xml:space="preserve"> (</w:t>
            </w:r>
            <w:proofErr w:type="spellStart"/>
            <w:r>
              <w:t>Cth</w:t>
            </w:r>
            <w:proofErr w:type="spellEnd"/>
            <w:r>
              <w:t xml:space="preserve">) </w:t>
            </w:r>
            <w:proofErr w:type="spellStart"/>
            <w:r>
              <w:t>rr</w:t>
            </w:r>
            <w:proofErr w:type="spellEnd"/>
            <w:r>
              <w:t> </w:t>
            </w:r>
            <w:r w:rsidRPr="00824F8B">
              <w:t>1.04</w:t>
            </w:r>
            <w:r>
              <w:t>,</w:t>
            </w:r>
            <w:r w:rsidRPr="00824F8B">
              <w:t xml:space="preserve"> </w:t>
            </w:r>
            <w:r w:rsidR="000C4780">
              <w:t xml:space="preserve">1.34, </w:t>
            </w:r>
            <w:r w:rsidRPr="00824F8B">
              <w:t>8.02</w:t>
            </w:r>
          </w:p>
          <w:p w:rsidR="00395B24" w:rsidRDefault="00824F8B" w:rsidP="00824F8B">
            <w:pPr>
              <w:pStyle w:val="CasesLegislationAppealFrom"/>
              <w:spacing w:after="60"/>
            </w:pPr>
            <w:r w:rsidRPr="005131B3">
              <w:rPr>
                <w:i/>
              </w:rPr>
              <w:t>Federal Court Rules 2011</w:t>
            </w:r>
            <w:r>
              <w:t xml:space="preserve"> (</w:t>
            </w:r>
            <w:proofErr w:type="spellStart"/>
            <w:r>
              <w:t>Cth</w:t>
            </w:r>
            <w:proofErr w:type="spellEnd"/>
            <w:r>
              <w:t xml:space="preserve">) r 1.34 </w:t>
            </w:r>
            <w:r w:rsidR="00E340CA">
              <w:t xml:space="preserve"> </w:t>
            </w:r>
            <w:r w:rsidR="002C7385">
              <w:t xml:space="preserve"> </w:t>
            </w:r>
            <w:bookmarkEnd w:id="3"/>
          </w:p>
        </w:tc>
      </w:tr>
      <w:tr w:rsidR="00395B24" w:rsidTr="00FD6C6B">
        <w:tc>
          <w:tcPr>
            <w:tcW w:w="3083" w:type="dxa"/>
            <w:shd w:val="clear" w:color="auto" w:fill="auto"/>
          </w:tcPr>
          <w:p w:rsidR="00395B24" w:rsidRDefault="00395B24" w:rsidP="00663878">
            <w:pPr>
              <w:pStyle w:val="Normal1linespace"/>
              <w:widowControl w:val="0"/>
              <w:jc w:val="left"/>
            </w:pPr>
          </w:p>
        </w:tc>
        <w:tc>
          <w:tcPr>
            <w:tcW w:w="5990" w:type="dxa"/>
            <w:shd w:val="clear" w:color="auto" w:fill="auto"/>
          </w:tcPr>
          <w:p w:rsidR="00395B24" w:rsidRDefault="00395B24" w:rsidP="00663878">
            <w:pPr>
              <w:pStyle w:val="Normal1linespace"/>
              <w:widowControl w:val="0"/>
              <w:jc w:val="left"/>
            </w:pPr>
          </w:p>
        </w:tc>
      </w:tr>
      <w:tr w:rsidR="00395B24" w:rsidTr="00FD6C6B">
        <w:tc>
          <w:tcPr>
            <w:tcW w:w="3083" w:type="dxa"/>
            <w:shd w:val="clear" w:color="auto" w:fill="auto"/>
          </w:tcPr>
          <w:p w:rsidR="00395B24" w:rsidRDefault="002C7385" w:rsidP="00663878">
            <w:pPr>
              <w:pStyle w:val="Normal1linespace"/>
              <w:widowControl w:val="0"/>
              <w:jc w:val="left"/>
            </w:pPr>
            <w:r>
              <w:t>Cases cited:</w:t>
            </w:r>
          </w:p>
        </w:tc>
        <w:tc>
          <w:tcPr>
            <w:tcW w:w="5990" w:type="dxa"/>
            <w:shd w:val="clear" w:color="auto" w:fill="auto"/>
          </w:tcPr>
          <w:p w:rsidR="00605ED2" w:rsidRDefault="0052043D" w:rsidP="00D82620">
            <w:pPr>
              <w:pStyle w:val="CasesLegislationAppealFrom"/>
              <w:spacing w:after="60"/>
              <w:rPr>
                <w:i/>
              </w:rPr>
            </w:pPr>
            <w:bookmarkStart w:id="4" w:name="Cases_Cited"/>
            <w:r>
              <w:rPr>
                <w:i/>
              </w:rPr>
              <w:t xml:space="preserve">Allen, in the matter of Allen </w:t>
            </w:r>
            <w:r>
              <w:t>[2020] FCA 376</w:t>
            </w:r>
          </w:p>
          <w:p w:rsidR="00824F8B" w:rsidRDefault="00824F8B" w:rsidP="00D82620">
            <w:pPr>
              <w:pStyle w:val="CasesLegislationAppealFrom"/>
              <w:spacing w:after="60"/>
            </w:pPr>
            <w:proofErr w:type="spellStart"/>
            <w:r w:rsidRPr="004F4D16">
              <w:rPr>
                <w:i/>
              </w:rPr>
              <w:t>Coshott</w:t>
            </w:r>
            <w:proofErr w:type="spellEnd"/>
            <w:r w:rsidRPr="004F4D16">
              <w:rPr>
                <w:i/>
              </w:rPr>
              <w:t xml:space="preserve"> v Burke</w:t>
            </w:r>
            <w:r>
              <w:t xml:space="preserve"> [2013] FCA 155</w:t>
            </w:r>
          </w:p>
          <w:p w:rsidR="00824F8B" w:rsidRDefault="00824F8B" w:rsidP="00D82620">
            <w:pPr>
              <w:pStyle w:val="CasesLegislationAppealFrom"/>
              <w:spacing w:after="60"/>
              <w:rPr>
                <w:i/>
              </w:rPr>
            </w:pPr>
            <w:r w:rsidRPr="00A323A9">
              <w:rPr>
                <w:i/>
              </w:rPr>
              <w:t>Donnelly v Maxwell-Smith</w:t>
            </w:r>
            <w:r w:rsidRPr="00674B63">
              <w:t xml:space="preserve"> [2010] FCAFC 154</w:t>
            </w:r>
          </w:p>
          <w:p w:rsidR="00824F8B" w:rsidRDefault="00824F8B" w:rsidP="00D82620">
            <w:pPr>
              <w:pStyle w:val="CasesLegislationAppealFrom"/>
              <w:spacing w:after="60"/>
            </w:pPr>
            <w:proofErr w:type="spellStart"/>
            <w:r w:rsidRPr="004F4D16">
              <w:rPr>
                <w:i/>
              </w:rPr>
              <w:t>Gollant</w:t>
            </w:r>
            <w:proofErr w:type="spellEnd"/>
            <w:r w:rsidRPr="004F4D16">
              <w:rPr>
                <w:i/>
              </w:rPr>
              <w:t>, in the matter of ACN 065 229 831 Pty Ltd</w:t>
            </w:r>
            <w:r>
              <w:t xml:space="preserve"> [2017] FCA 1158</w:t>
            </w:r>
          </w:p>
          <w:p w:rsidR="00395B24" w:rsidRDefault="00824F8B" w:rsidP="00824F8B">
            <w:pPr>
              <w:pStyle w:val="CasesLegislationAppealFrom"/>
              <w:spacing w:after="60"/>
            </w:pPr>
            <w:r w:rsidRPr="004F4D16">
              <w:rPr>
                <w:i/>
              </w:rPr>
              <w:t>Nixon, in the matter of Nixon</w:t>
            </w:r>
            <w:r w:rsidRPr="004F4D16">
              <w:t xml:space="preserve"> </w:t>
            </w:r>
            <w:r>
              <w:t xml:space="preserve">[2015] FCA 976 </w:t>
            </w:r>
            <w:r w:rsidR="00715751">
              <w:t xml:space="preserve"> </w:t>
            </w:r>
            <w:r w:rsidR="002C7385">
              <w:t xml:space="preserve"> </w:t>
            </w:r>
            <w:bookmarkEnd w:id="4"/>
          </w:p>
        </w:tc>
      </w:tr>
      <w:tr w:rsidR="00FD6C6B" w:rsidTr="00FD6C6B">
        <w:tc>
          <w:tcPr>
            <w:tcW w:w="3083" w:type="dxa"/>
            <w:shd w:val="clear" w:color="auto" w:fill="auto"/>
          </w:tcPr>
          <w:p w:rsidR="00FD6C6B" w:rsidRDefault="00FD6C6B" w:rsidP="002F7154">
            <w:pPr>
              <w:pStyle w:val="Normal1linespace"/>
              <w:widowControl w:val="0"/>
            </w:pPr>
          </w:p>
        </w:tc>
        <w:tc>
          <w:tcPr>
            <w:tcW w:w="5990" w:type="dxa"/>
            <w:shd w:val="clear" w:color="auto" w:fill="auto"/>
          </w:tcPr>
          <w:p w:rsidR="00FD6C6B" w:rsidRDefault="00FD6C6B" w:rsidP="002F7154">
            <w:pPr>
              <w:pStyle w:val="Normal1linespace"/>
              <w:widowControl w:val="0"/>
              <w:jc w:val="left"/>
            </w:pPr>
          </w:p>
        </w:tc>
      </w:tr>
      <w:tr w:rsidR="00FD6C6B" w:rsidTr="00FD6C6B">
        <w:tc>
          <w:tcPr>
            <w:tcW w:w="3083" w:type="dxa"/>
            <w:shd w:val="clear" w:color="auto" w:fill="auto"/>
          </w:tcPr>
          <w:p w:rsidR="00FD6C6B" w:rsidRDefault="00FD6C6B" w:rsidP="00501A12">
            <w:pPr>
              <w:pStyle w:val="Normal1linespace"/>
              <w:widowControl w:val="0"/>
            </w:pPr>
            <w:r>
              <w:t>Division:</w:t>
            </w:r>
          </w:p>
        </w:tc>
        <w:tc>
          <w:tcPr>
            <w:tcW w:w="5990" w:type="dxa"/>
            <w:shd w:val="clear" w:color="auto" w:fill="auto"/>
          </w:tcPr>
          <w:p w:rsidR="00FD6C6B" w:rsidRPr="00F17599" w:rsidRDefault="002A00A3" w:rsidP="00501A12">
            <w:pPr>
              <w:pStyle w:val="Normal1linespace"/>
              <w:widowControl w:val="0"/>
              <w:jc w:val="left"/>
            </w:pPr>
            <w:fldSimple w:instr=" DOCPROPERTY  Division " w:fldLock="1">
              <w:r w:rsidR="00FD6C6B">
                <w:t>General Division</w:t>
              </w:r>
            </w:fldSimple>
          </w:p>
        </w:tc>
      </w:tr>
      <w:tr w:rsidR="00FD6C6B" w:rsidTr="00FD6C6B">
        <w:tc>
          <w:tcPr>
            <w:tcW w:w="3083" w:type="dxa"/>
            <w:shd w:val="clear" w:color="auto" w:fill="auto"/>
          </w:tcPr>
          <w:p w:rsidR="00FD6C6B" w:rsidRDefault="00FD6C6B" w:rsidP="00501A12">
            <w:pPr>
              <w:pStyle w:val="Normal1linespace"/>
              <w:widowControl w:val="0"/>
            </w:pPr>
            <w:bookmarkStart w:id="5" w:name="Registry_rows" w:colFirst="0" w:colLast="1"/>
          </w:p>
        </w:tc>
        <w:tc>
          <w:tcPr>
            <w:tcW w:w="5990" w:type="dxa"/>
            <w:shd w:val="clear" w:color="auto" w:fill="auto"/>
          </w:tcPr>
          <w:p w:rsidR="00FD6C6B" w:rsidRDefault="00FD6C6B" w:rsidP="00501A12">
            <w:pPr>
              <w:pStyle w:val="Normal1linespace"/>
              <w:widowControl w:val="0"/>
              <w:jc w:val="left"/>
            </w:pPr>
          </w:p>
        </w:tc>
      </w:tr>
      <w:tr w:rsidR="00FD6C6B" w:rsidTr="00FD6C6B">
        <w:tc>
          <w:tcPr>
            <w:tcW w:w="3083" w:type="dxa"/>
            <w:shd w:val="clear" w:color="auto" w:fill="auto"/>
          </w:tcPr>
          <w:p w:rsidR="00FD6C6B" w:rsidRDefault="00FD6C6B" w:rsidP="00501A12">
            <w:pPr>
              <w:pStyle w:val="Normal1linespace"/>
              <w:widowControl w:val="0"/>
            </w:pPr>
            <w:r>
              <w:t>Registry:</w:t>
            </w:r>
          </w:p>
        </w:tc>
        <w:tc>
          <w:tcPr>
            <w:tcW w:w="5990" w:type="dxa"/>
            <w:shd w:val="clear" w:color="auto" w:fill="auto"/>
          </w:tcPr>
          <w:p w:rsidR="00FD6C6B" w:rsidRPr="00F17599" w:rsidRDefault="002A00A3" w:rsidP="00501A12">
            <w:pPr>
              <w:pStyle w:val="Normal1linespace"/>
              <w:widowControl w:val="0"/>
              <w:jc w:val="left"/>
            </w:pPr>
            <w:fldSimple w:instr=" DOCPROPERTY  Registry " w:fldLock="1">
              <w:r w:rsidR="00FD6C6B">
                <w:t>New South Wales</w:t>
              </w:r>
            </w:fldSimple>
          </w:p>
        </w:tc>
      </w:tr>
      <w:tr w:rsidR="00FD6C6B" w:rsidTr="00FD6C6B">
        <w:tc>
          <w:tcPr>
            <w:tcW w:w="3083" w:type="dxa"/>
            <w:shd w:val="clear" w:color="auto" w:fill="auto"/>
          </w:tcPr>
          <w:p w:rsidR="00FD6C6B" w:rsidRDefault="00FD6C6B" w:rsidP="00501A12">
            <w:pPr>
              <w:pStyle w:val="Normal1linespace"/>
              <w:widowControl w:val="0"/>
            </w:pPr>
            <w:bookmarkStart w:id="6" w:name="NPARow" w:colFirst="0" w:colLast="1"/>
            <w:bookmarkEnd w:id="5"/>
          </w:p>
        </w:tc>
        <w:tc>
          <w:tcPr>
            <w:tcW w:w="5990" w:type="dxa"/>
            <w:shd w:val="clear" w:color="auto" w:fill="auto"/>
          </w:tcPr>
          <w:p w:rsidR="00FD6C6B" w:rsidRPr="00F17599" w:rsidRDefault="00FD6C6B" w:rsidP="00501A12">
            <w:pPr>
              <w:pStyle w:val="Normal1linespace"/>
              <w:widowControl w:val="0"/>
              <w:jc w:val="left"/>
              <w:rPr>
                <w:b/>
              </w:rPr>
            </w:pPr>
          </w:p>
        </w:tc>
      </w:tr>
      <w:tr w:rsidR="00FD6C6B" w:rsidTr="00FD6C6B">
        <w:tc>
          <w:tcPr>
            <w:tcW w:w="3083" w:type="dxa"/>
            <w:shd w:val="clear" w:color="auto" w:fill="auto"/>
          </w:tcPr>
          <w:p w:rsidR="00FD6C6B" w:rsidRDefault="00FD6C6B" w:rsidP="00501A12">
            <w:pPr>
              <w:pStyle w:val="Normal1linespace"/>
              <w:widowControl w:val="0"/>
            </w:pPr>
            <w:r>
              <w:t>National Practice Area:</w:t>
            </w:r>
          </w:p>
        </w:tc>
        <w:tc>
          <w:tcPr>
            <w:tcW w:w="5990" w:type="dxa"/>
            <w:shd w:val="clear" w:color="auto" w:fill="auto"/>
          </w:tcPr>
          <w:p w:rsidR="00FD6C6B" w:rsidRPr="00F17599" w:rsidRDefault="009A156D" w:rsidP="00171DBB">
            <w:pPr>
              <w:pStyle w:val="Normal1linespace"/>
              <w:widowControl w:val="0"/>
              <w:jc w:val="left"/>
              <w:rPr>
                <w:b/>
              </w:rPr>
            </w:pPr>
            <w:r>
              <w:fldChar w:fldCharType="begin" w:fldLock="1"/>
            </w:r>
            <w:r>
              <w:instrText xml:space="preserve"> DOCPROPERTY  "Practice Area"  \* MERGEFORMAT </w:instrText>
            </w:r>
            <w:r>
              <w:fldChar w:fldCharType="separate"/>
            </w:r>
            <w:r w:rsidR="00FD6C6B">
              <w:t>Commercial and Corporations</w:t>
            </w:r>
            <w:r>
              <w:fldChar w:fldCharType="end"/>
            </w:r>
          </w:p>
        </w:tc>
      </w:tr>
      <w:tr w:rsidR="00FD6C6B" w:rsidTr="00FD6C6B">
        <w:tc>
          <w:tcPr>
            <w:tcW w:w="3083" w:type="dxa"/>
            <w:shd w:val="clear" w:color="auto" w:fill="auto"/>
          </w:tcPr>
          <w:p w:rsidR="00FD6C6B" w:rsidRDefault="00FD6C6B" w:rsidP="00501A12">
            <w:pPr>
              <w:pStyle w:val="Normal1linespace"/>
              <w:widowControl w:val="0"/>
            </w:pPr>
            <w:bookmarkStart w:id="7" w:name="SubAreaRow" w:colFirst="0" w:colLast="1"/>
            <w:bookmarkEnd w:id="6"/>
          </w:p>
        </w:tc>
        <w:tc>
          <w:tcPr>
            <w:tcW w:w="5990" w:type="dxa"/>
            <w:shd w:val="clear" w:color="auto" w:fill="auto"/>
          </w:tcPr>
          <w:p w:rsidR="00FD6C6B" w:rsidRDefault="00FD6C6B" w:rsidP="00171DBB">
            <w:pPr>
              <w:pStyle w:val="Normal1linespace"/>
              <w:widowControl w:val="0"/>
              <w:jc w:val="left"/>
            </w:pPr>
          </w:p>
        </w:tc>
      </w:tr>
      <w:tr w:rsidR="00FD6C6B" w:rsidTr="00FD6C6B">
        <w:tc>
          <w:tcPr>
            <w:tcW w:w="3083" w:type="dxa"/>
            <w:shd w:val="clear" w:color="auto" w:fill="auto"/>
          </w:tcPr>
          <w:p w:rsidR="00FD6C6B" w:rsidRDefault="00FD6C6B" w:rsidP="00501A12">
            <w:pPr>
              <w:pStyle w:val="Normal1linespace"/>
              <w:widowControl w:val="0"/>
            </w:pPr>
            <w:r>
              <w:t>Sub-area:</w:t>
            </w:r>
          </w:p>
        </w:tc>
        <w:tc>
          <w:tcPr>
            <w:tcW w:w="5990" w:type="dxa"/>
            <w:shd w:val="clear" w:color="auto" w:fill="auto"/>
          </w:tcPr>
          <w:p w:rsidR="00FD6C6B" w:rsidRPr="00837288" w:rsidRDefault="009A156D" w:rsidP="00435936">
            <w:pPr>
              <w:pStyle w:val="Normal1linespace"/>
              <w:widowControl w:val="0"/>
              <w:jc w:val="left"/>
            </w:pPr>
            <w:r>
              <w:fldChar w:fldCharType="begin" w:fldLock="1"/>
            </w:r>
            <w:r>
              <w:instrText xml:space="preserve"> DOCPROPERTY  "Sub Area"  \* MERGEFORMAT </w:instrText>
            </w:r>
            <w:r>
              <w:fldChar w:fldCharType="separate"/>
            </w:r>
            <w:r w:rsidR="00FD6C6B" w:rsidRPr="00FD6C6B">
              <w:rPr>
                <w:lang w:val="en-US"/>
              </w:rPr>
              <w:t>General and Personal</w:t>
            </w:r>
            <w:r w:rsidR="00FD6C6B">
              <w:t xml:space="preserve"> Insolvency</w:t>
            </w:r>
            <w:r>
              <w:fldChar w:fldCharType="end"/>
            </w:r>
          </w:p>
        </w:tc>
      </w:tr>
      <w:bookmarkEnd w:id="7"/>
      <w:tr w:rsidR="00FD6C6B" w:rsidTr="00FD6C6B">
        <w:tc>
          <w:tcPr>
            <w:tcW w:w="3083" w:type="dxa"/>
            <w:shd w:val="clear" w:color="auto" w:fill="auto"/>
          </w:tcPr>
          <w:p w:rsidR="00FD6C6B" w:rsidRDefault="00FD6C6B" w:rsidP="00501A12">
            <w:pPr>
              <w:pStyle w:val="Normal1linespace"/>
              <w:widowControl w:val="0"/>
            </w:pPr>
          </w:p>
        </w:tc>
        <w:tc>
          <w:tcPr>
            <w:tcW w:w="5990" w:type="dxa"/>
            <w:shd w:val="clear" w:color="auto" w:fill="auto"/>
          </w:tcPr>
          <w:p w:rsidR="00FD6C6B" w:rsidRDefault="00FD6C6B" w:rsidP="00501A12">
            <w:pPr>
              <w:pStyle w:val="Normal1linespace"/>
              <w:widowControl w:val="0"/>
              <w:jc w:val="left"/>
            </w:pPr>
          </w:p>
        </w:tc>
      </w:tr>
      <w:tr w:rsidR="00FD6C6B" w:rsidTr="00FD6C6B">
        <w:tc>
          <w:tcPr>
            <w:tcW w:w="3083" w:type="dxa"/>
            <w:shd w:val="clear" w:color="auto" w:fill="auto"/>
          </w:tcPr>
          <w:p w:rsidR="00FD6C6B" w:rsidRDefault="00FD6C6B" w:rsidP="00501A12">
            <w:pPr>
              <w:pStyle w:val="Normal1linespace"/>
              <w:widowControl w:val="0"/>
            </w:pPr>
            <w:r>
              <w:t>Number of paragraphs:</w:t>
            </w:r>
          </w:p>
        </w:tc>
        <w:tc>
          <w:tcPr>
            <w:tcW w:w="5990" w:type="dxa"/>
            <w:shd w:val="clear" w:color="auto" w:fill="auto"/>
          </w:tcPr>
          <w:p w:rsidR="00FD6C6B" w:rsidRDefault="00E94D67" w:rsidP="00501A12">
            <w:pPr>
              <w:pStyle w:val="Normal1linespace"/>
              <w:widowControl w:val="0"/>
              <w:jc w:val="left"/>
            </w:pPr>
            <w:bookmarkStart w:id="8" w:name="PlaceCategoryParagraphs"/>
            <w:r>
              <w:t>25</w:t>
            </w:r>
            <w:bookmarkEnd w:id="8"/>
          </w:p>
        </w:tc>
      </w:tr>
      <w:tr w:rsidR="00FD6C6B" w:rsidTr="00FD6C6B">
        <w:tc>
          <w:tcPr>
            <w:tcW w:w="3083" w:type="dxa"/>
            <w:shd w:val="clear" w:color="auto" w:fill="auto"/>
          </w:tcPr>
          <w:p w:rsidR="00FD6C6B" w:rsidRDefault="00FD6C6B" w:rsidP="00FD6C6B">
            <w:pPr>
              <w:pStyle w:val="Normal1linespace"/>
              <w:widowControl w:val="0"/>
              <w:jc w:val="left"/>
            </w:pPr>
          </w:p>
        </w:tc>
        <w:tc>
          <w:tcPr>
            <w:tcW w:w="5990" w:type="dxa"/>
            <w:shd w:val="clear" w:color="auto" w:fill="auto"/>
          </w:tcPr>
          <w:p w:rsidR="00FD6C6B" w:rsidRDefault="00FD6C6B" w:rsidP="00FD6C6B">
            <w:pPr>
              <w:pStyle w:val="Normal1linespace"/>
              <w:widowControl w:val="0"/>
              <w:jc w:val="left"/>
            </w:pPr>
          </w:p>
        </w:tc>
      </w:tr>
      <w:tr w:rsidR="00FD6C6B" w:rsidTr="00FD6C6B">
        <w:tc>
          <w:tcPr>
            <w:tcW w:w="3083" w:type="dxa"/>
            <w:shd w:val="clear" w:color="auto" w:fill="auto"/>
          </w:tcPr>
          <w:p w:rsidR="00FD6C6B" w:rsidRDefault="00FD6C6B" w:rsidP="00FD6C6B">
            <w:pPr>
              <w:pStyle w:val="Normal1linespace"/>
              <w:widowControl w:val="0"/>
              <w:jc w:val="left"/>
            </w:pPr>
            <w:bookmarkStart w:id="9" w:name="CounselDate" w:colFirst="0" w:colLast="2"/>
            <w:r w:rsidRPr="006A24E3">
              <w:t>Date of hearing:</w:t>
            </w:r>
          </w:p>
        </w:tc>
        <w:tc>
          <w:tcPr>
            <w:tcW w:w="5990" w:type="dxa"/>
            <w:shd w:val="clear" w:color="auto" w:fill="auto"/>
          </w:tcPr>
          <w:p w:rsidR="00FD6C6B" w:rsidRPr="00FD6C6B" w:rsidRDefault="00FD6C6B" w:rsidP="00FD6C6B">
            <w:pPr>
              <w:pStyle w:val="Normal1linespace"/>
              <w:widowControl w:val="0"/>
              <w:jc w:val="left"/>
            </w:pPr>
            <w:bookmarkStart w:id="10" w:name="HearingDate"/>
            <w:r>
              <w:t>5 March 2021</w:t>
            </w:r>
            <w:bookmarkEnd w:id="10"/>
          </w:p>
        </w:tc>
      </w:tr>
      <w:tr w:rsidR="00FD6C6B" w:rsidTr="00FD6C6B">
        <w:tc>
          <w:tcPr>
            <w:tcW w:w="3083" w:type="dxa"/>
            <w:shd w:val="clear" w:color="auto" w:fill="auto"/>
          </w:tcPr>
          <w:p w:rsidR="00FD6C6B" w:rsidRDefault="00FD6C6B" w:rsidP="00FD6C6B">
            <w:pPr>
              <w:pStyle w:val="Normal1linespace"/>
              <w:widowControl w:val="0"/>
              <w:jc w:val="left"/>
            </w:pPr>
          </w:p>
        </w:tc>
        <w:tc>
          <w:tcPr>
            <w:tcW w:w="5990" w:type="dxa"/>
            <w:shd w:val="clear" w:color="auto" w:fill="auto"/>
          </w:tcPr>
          <w:p w:rsidR="00FD6C6B" w:rsidRDefault="00FD6C6B" w:rsidP="00FD6C6B">
            <w:pPr>
              <w:pStyle w:val="Normal1linespace"/>
              <w:widowControl w:val="0"/>
              <w:jc w:val="left"/>
            </w:pPr>
          </w:p>
        </w:tc>
      </w:tr>
      <w:tr w:rsidR="00FD6C6B" w:rsidTr="00FD6C6B">
        <w:tc>
          <w:tcPr>
            <w:tcW w:w="3083" w:type="dxa"/>
            <w:shd w:val="clear" w:color="auto" w:fill="auto"/>
          </w:tcPr>
          <w:p w:rsidR="00FD6C6B" w:rsidRDefault="00FD6C6B" w:rsidP="00FD6C6B">
            <w:pPr>
              <w:pStyle w:val="Normal1linespace"/>
              <w:widowControl w:val="0"/>
              <w:jc w:val="left"/>
            </w:pPr>
            <w:bookmarkStart w:id="11" w:name="Counsel" w:colFirst="0" w:colLast="2"/>
            <w:bookmarkEnd w:id="9"/>
            <w:r>
              <w:t>Counsel for the Applicants:</w:t>
            </w:r>
          </w:p>
        </w:tc>
        <w:tc>
          <w:tcPr>
            <w:tcW w:w="5990" w:type="dxa"/>
            <w:shd w:val="clear" w:color="auto" w:fill="auto"/>
          </w:tcPr>
          <w:p w:rsidR="00FD6C6B" w:rsidRDefault="005432DE" w:rsidP="00FD6C6B">
            <w:pPr>
              <w:pStyle w:val="Normal1linespace"/>
              <w:widowControl w:val="0"/>
              <w:jc w:val="left"/>
            </w:pPr>
            <w:bookmarkStart w:id="12" w:name="AppCounsel"/>
            <w:bookmarkEnd w:id="12"/>
            <w:r>
              <w:t>Mr G McDonald</w:t>
            </w:r>
          </w:p>
        </w:tc>
      </w:tr>
      <w:tr w:rsidR="00FD6C6B" w:rsidTr="000D7112">
        <w:tc>
          <w:tcPr>
            <w:tcW w:w="3083" w:type="dxa"/>
            <w:shd w:val="clear" w:color="auto" w:fill="auto"/>
          </w:tcPr>
          <w:p w:rsidR="00FD6C6B" w:rsidRDefault="00FD6C6B" w:rsidP="00FD6C6B">
            <w:pPr>
              <w:pStyle w:val="Normal1linespace"/>
              <w:widowControl w:val="0"/>
              <w:jc w:val="left"/>
            </w:pPr>
          </w:p>
        </w:tc>
        <w:tc>
          <w:tcPr>
            <w:tcW w:w="5990" w:type="dxa"/>
            <w:shd w:val="clear" w:color="auto" w:fill="auto"/>
          </w:tcPr>
          <w:p w:rsidR="00FD6C6B" w:rsidRDefault="00FD6C6B" w:rsidP="00FD6C6B">
            <w:pPr>
              <w:pStyle w:val="Normal1linespace"/>
              <w:widowControl w:val="0"/>
              <w:jc w:val="left"/>
            </w:pPr>
          </w:p>
        </w:tc>
      </w:tr>
      <w:bookmarkEnd w:id="11"/>
    </w:tbl>
    <w:p w:rsidR="00395B24" w:rsidRDefault="00395B24">
      <w:pPr>
        <w:pStyle w:val="Normal1linespace"/>
        <w:sectPr w:rsidR="00395B24" w:rsidSect="00DA2CF8">
          <w:footerReference w:type="default" r:id="rId8"/>
          <w:endnotePr>
            <w:numFmt w:val="decimal"/>
          </w:endnotePr>
          <w:type w:val="continuous"/>
          <w:pgSz w:w="11907" w:h="16840" w:code="9"/>
          <w:pgMar w:top="851" w:right="1440" w:bottom="851" w:left="1440" w:header="851" w:footer="765"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9242" w:type="dxa"/>
        <w:tblLayout w:type="fixed"/>
        <w:tblLook w:val="0000" w:firstRow="0" w:lastRow="0" w:firstColumn="0" w:lastColumn="0" w:noHBand="0" w:noVBand="0"/>
        <w:tblCaption w:val="Parties"/>
        <w:tblDescription w:val="Parties"/>
      </w:tblPr>
      <w:tblGrid>
        <w:gridCol w:w="2376"/>
        <w:gridCol w:w="4536"/>
        <w:gridCol w:w="2330"/>
      </w:tblGrid>
      <w:tr w:rsidR="00A46CCC" w:rsidTr="00FD6C6B">
        <w:tc>
          <w:tcPr>
            <w:tcW w:w="6912" w:type="dxa"/>
            <w:gridSpan w:val="2"/>
          </w:tcPr>
          <w:p w:rsidR="00A46CCC" w:rsidRPr="001765E0" w:rsidRDefault="00A46CCC" w:rsidP="00525A49">
            <w:pPr>
              <w:pStyle w:val="NormalHeadings"/>
            </w:pPr>
          </w:p>
        </w:tc>
        <w:tc>
          <w:tcPr>
            <w:tcW w:w="2330" w:type="dxa"/>
          </w:tcPr>
          <w:p w:rsidR="00A46CCC" w:rsidRDefault="00FD6C6B" w:rsidP="00F92355">
            <w:pPr>
              <w:pStyle w:val="NormalHeadings"/>
              <w:jc w:val="right"/>
            </w:pPr>
            <w:bookmarkStart w:id="13" w:name="FileNo"/>
            <w:r>
              <w:t>NSD 1391 of 2020</w:t>
            </w:r>
            <w:bookmarkEnd w:id="13"/>
          </w:p>
        </w:tc>
      </w:tr>
      <w:tr w:rsidR="00A76C13" w:rsidTr="00FD6C6B">
        <w:tc>
          <w:tcPr>
            <w:tcW w:w="9242" w:type="dxa"/>
            <w:gridSpan w:val="3"/>
          </w:tcPr>
          <w:p w:rsidR="00A76C13" w:rsidRPr="00A76C13" w:rsidRDefault="00FD6C6B" w:rsidP="00374DE5">
            <w:pPr>
              <w:pStyle w:val="NormalHeadings"/>
              <w:spacing w:before="240" w:after="240"/>
              <w:jc w:val="left"/>
            </w:pPr>
            <w:bookmarkStart w:id="14" w:name="InTheMatterOf"/>
            <w:r>
              <w:t xml:space="preserve">IN THE MATTER OF THE BANKRUPT ESTATE OF DAVID A CUNNINGHAM (AND EACH OF THE BANKRUPT ESTATES REFERRED TO IN </w:t>
            </w:r>
            <w:r w:rsidR="00374DE5">
              <w:t xml:space="preserve">THE </w:t>
            </w:r>
            <w:r>
              <w:t xml:space="preserve">SCHEDULE </w:t>
            </w:r>
            <w:r w:rsidR="00374DE5">
              <w:t>TO THESE ORDERS</w:t>
            </w:r>
            <w:r>
              <w:t>)</w:t>
            </w:r>
            <w:bookmarkEnd w:id="14"/>
          </w:p>
        </w:tc>
      </w:tr>
      <w:tr w:rsidR="00A46CCC" w:rsidTr="00FD6C6B">
        <w:trPr>
          <w:trHeight w:val="386"/>
        </w:trPr>
        <w:tc>
          <w:tcPr>
            <w:tcW w:w="2376" w:type="dxa"/>
          </w:tcPr>
          <w:p w:rsidR="00A46CCC" w:rsidRDefault="00A46CCC" w:rsidP="005041F0">
            <w:pPr>
              <w:pStyle w:val="NormalHeadings"/>
              <w:jc w:val="left"/>
              <w:rPr>
                <w:caps/>
                <w:szCs w:val="24"/>
              </w:rPr>
            </w:pPr>
            <w:bookmarkStart w:id="15" w:name="Parties"/>
            <w:r>
              <w:rPr>
                <w:caps/>
                <w:szCs w:val="24"/>
              </w:rPr>
              <w:t>BETWEEN:</w:t>
            </w:r>
          </w:p>
        </w:tc>
        <w:tc>
          <w:tcPr>
            <w:tcW w:w="6866" w:type="dxa"/>
            <w:gridSpan w:val="2"/>
          </w:tcPr>
          <w:p w:rsidR="00FD6C6B" w:rsidRDefault="00FD6C6B" w:rsidP="00FD6C6B">
            <w:pPr>
              <w:pStyle w:val="NormalHeadings"/>
              <w:jc w:val="left"/>
            </w:pPr>
            <w:bookmarkStart w:id="16" w:name="Applicant"/>
            <w:r>
              <w:t>ANTONY DE VRIES</w:t>
            </w:r>
          </w:p>
          <w:p w:rsidR="00FD6C6B" w:rsidRDefault="00FD6C6B" w:rsidP="00FD6C6B">
            <w:pPr>
              <w:pStyle w:val="PartyType"/>
            </w:pPr>
            <w:r>
              <w:t>First Applicant</w:t>
            </w:r>
          </w:p>
          <w:p w:rsidR="00FD6C6B" w:rsidRDefault="00FD6C6B" w:rsidP="005041F0">
            <w:pPr>
              <w:pStyle w:val="NormalHeadings"/>
              <w:jc w:val="left"/>
              <w:rPr>
                <w:szCs w:val="24"/>
              </w:rPr>
            </w:pPr>
          </w:p>
          <w:p w:rsidR="00FD6C6B" w:rsidRDefault="00FD6C6B" w:rsidP="00FD6C6B">
            <w:pPr>
              <w:pStyle w:val="NormalHeadings"/>
              <w:jc w:val="left"/>
            </w:pPr>
            <w:r>
              <w:t>DAVID SOLOMONS</w:t>
            </w:r>
          </w:p>
          <w:p w:rsidR="00FD6C6B" w:rsidRDefault="00FD6C6B" w:rsidP="00FD6C6B">
            <w:pPr>
              <w:pStyle w:val="PartyType"/>
            </w:pPr>
            <w:r>
              <w:t>Second Applicant</w:t>
            </w:r>
          </w:p>
          <w:p w:rsidR="00FD6C6B" w:rsidRDefault="00FD6C6B" w:rsidP="005041F0">
            <w:pPr>
              <w:pStyle w:val="NormalHeadings"/>
              <w:jc w:val="left"/>
              <w:rPr>
                <w:szCs w:val="24"/>
              </w:rPr>
            </w:pPr>
          </w:p>
          <w:p w:rsidR="00FD6C6B" w:rsidRDefault="00FD6C6B" w:rsidP="00FD6C6B">
            <w:pPr>
              <w:pStyle w:val="NormalHeadings"/>
              <w:jc w:val="left"/>
            </w:pPr>
            <w:r>
              <w:t>MARK ROBINSON</w:t>
            </w:r>
          </w:p>
          <w:p w:rsidR="00FD6C6B" w:rsidRDefault="00FD6C6B" w:rsidP="00FD6C6B">
            <w:pPr>
              <w:pStyle w:val="PartyType"/>
            </w:pPr>
            <w:r>
              <w:t>Third Applicant</w:t>
            </w:r>
          </w:p>
          <w:p w:rsidR="00FD6C6B" w:rsidRDefault="00FD6C6B" w:rsidP="00FD6C6B">
            <w:pPr>
              <w:pStyle w:val="PartyType"/>
            </w:pPr>
          </w:p>
          <w:p w:rsidR="00FD6C6B" w:rsidRPr="00FD6C6B" w:rsidRDefault="00FD6C6B" w:rsidP="00FD6C6B">
            <w:pPr>
              <w:pStyle w:val="PartyType"/>
              <w:rPr>
                <w:b/>
              </w:rPr>
            </w:pPr>
            <w:r w:rsidRPr="00FD6C6B">
              <w:rPr>
                <w:b/>
              </w:rPr>
              <w:t>ANTONIO (ANTHONY) BAGALA</w:t>
            </w:r>
          </w:p>
          <w:p w:rsidR="00A46CCC" w:rsidRDefault="00FD6C6B" w:rsidP="00FD6C6B">
            <w:pPr>
              <w:pStyle w:val="PartyType"/>
            </w:pPr>
            <w:r>
              <w:t xml:space="preserve">Fourth Applicant </w:t>
            </w:r>
            <w:bookmarkEnd w:id="16"/>
          </w:p>
          <w:p w:rsidR="00FD6C6B" w:rsidRPr="006555B4" w:rsidRDefault="00FD6C6B" w:rsidP="00FD6C6B">
            <w:pPr>
              <w:pStyle w:val="PartyType"/>
            </w:pPr>
          </w:p>
        </w:tc>
      </w:tr>
    </w:tbl>
    <w:p w:rsidR="00395B24" w:rsidRDefault="00395B24">
      <w:pPr>
        <w:pStyle w:val="NormalHeadings"/>
      </w:pPr>
      <w:bookmarkStart w:id="17" w:name="CrossClaimPosition"/>
      <w:bookmarkEnd w:id="15"/>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rsidR="00395B24" w:rsidRDefault="00FD6C6B">
            <w:pPr>
              <w:pStyle w:val="NormalHeadings"/>
              <w:jc w:val="left"/>
              <w:rPr>
                <w:caps/>
                <w:szCs w:val="24"/>
              </w:rPr>
            </w:pPr>
            <w:bookmarkStart w:id="19" w:name="Judge"/>
            <w:r>
              <w:rPr>
                <w:caps/>
                <w:szCs w:val="24"/>
              </w:rPr>
              <w:t>NICHOLAS J</w:t>
            </w:r>
            <w:bookmarkEnd w:id="19"/>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8855E8">
            <w:pPr>
              <w:pStyle w:val="NormalHeadings"/>
              <w:jc w:val="left"/>
              <w:rPr>
                <w:caps/>
                <w:szCs w:val="24"/>
              </w:rPr>
            </w:pPr>
            <w:bookmarkStart w:id="20" w:name="Judgment_Dated"/>
            <w:bookmarkEnd w:id="20"/>
            <w:r>
              <w:rPr>
                <w:caps/>
                <w:szCs w:val="24"/>
              </w:rPr>
              <w:t>16</w:t>
            </w:r>
            <w:r w:rsidR="00E340CA">
              <w:rPr>
                <w:caps/>
                <w:szCs w:val="24"/>
              </w:rPr>
              <w:t xml:space="preserve"> March 2021</w:t>
            </w:r>
          </w:p>
        </w:tc>
      </w:tr>
    </w:tbl>
    <w:p w:rsidR="008D1617" w:rsidRDefault="008D1617">
      <w:pPr>
        <w:pStyle w:val="NormalHeadings"/>
        <w:rPr>
          <w:b w:val="0"/>
        </w:rPr>
      </w:pPr>
    </w:p>
    <w:p w:rsidR="00BD64C7" w:rsidRDefault="00BD64C7">
      <w:pPr>
        <w:pStyle w:val="NormalHeadings"/>
        <w:rPr>
          <w:b w:val="0"/>
        </w:rPr>
      </w:pPr>
    </w:p>
    <w:p w:rsidR="00395B24" w:rsidRDefault="002C7385">
      <w:pPr>
        <w:pStyle w:val="NormalHeadings"/>
      </w:pPr>
      <w:r>
        <w:t>THE COURT ORDERS THAT:</w:t>
      </w:r>
    </w:p>
    <w:p w:rsidR="007F60DF" w:rsidRDefault="007F60DF" w:rsidP="00243E5E">
      <w:pPr>
        <w:pStyle w:val="NormalHeadings"/>
      </w:pPr>
    </w:p>
    <w:p w:rsidR="004631A7" w:rsidRDefault="004631A7" w:rsidP="004631A7">
      <w:pPr>
        <w:pStyle w:val="Order1"/>
      </w:pPr>
      <w:r>
        <w:t xml:space="preserve">Pursuant to r 1.34 of the </w:t>
      </w:r>
      <w:r w:rsidRPr="00845C3E">
        <w:rPr>
          <w:i/>
        </w:rPr>
        <w:t>Federal Court Rules 2011</w:t>
      </w:r>
      <w:r>
        <w:t xml:space="preserve"> (</w:t>
      </w:r>
      <w:proofErr w:type="spellStart"/>
      <w:r>
        <w:t>Cth</w:t>
      </w:r>
      <w:proofErr w:type="spellEnd"/>
      <w:r>
        <w:t xml:space="preserve">) and r 1.04(1) of the </w:t>
      </w:r>
      <w:r w:rsidRPr="00845C3E">
        <w:rPr>
          <w:i/>
        </w:rPr>
        <w:t>Federal Court (Bankruptcy) Rules 2016</w:t>
      </w:r>
      <w:r>
        <w:t xml:space="preserve"> (</w:t>
      </w:r>
      <w:proofErr w:type="spellStart"/>
      <w:r>
        <w:t>Cth</w:t>
      </w:r>
      <w:proofErr w:type="spellEnd"/>
      <w:r>
        <w:t>) (“Bankruptcy Rules”) compliance with the requirements of r 8.02(4</w:t>
      </w:r>
      <w:proofErr w:type="gramStart"/>
      <w:r>
        <w:t>)(</w:t>
      </w:r>
      <w:proofErr w:type="gramEnd"/>
      <w:r>
        <w:t xml:space="preserve">b) of the Bankruptcy Rules is dispensed with.  </w:t>
      </w:r>
    </w:p>
    <w:p w:rsidR="004631A7" w:rsidRDefault="00BD64C7" w:rsidP="001A6C52">
      <w:pPr>
        <w:pStyle w:val="Order1"/>
      </w:pPr>
      <w:r>
        <w:t xml:space="preserve">Pursuant to s 180 of the </w:t>
      </w:r>
      <w:r w:rsidRPr="00BD64C7">
        <w:rPr>
          <w:i/>
        </w:rPr>
        <w:t>Bankruptcy Act 1966</w:t>
      </w:r>
      <w:r>
        <w:t xml:space="preserve"> (</w:t>
      </w:r>
      <w:proofErr w:type="spellStart"/>
      <w:r>
        <w:t>Cth</w:t>
      </w:r>
      <w:proofErr w:type="spellEnd"/>
      <w:r>
        <w:t>) (“the Bankruptcy Act”) the Court</w:t>
      </w:r>
      <w:r w:rsidR="004631A7">
        <w:t>:</w:t>
      </w:r>
      <w:r>
        <w:t xml:space="preserve"> </w:t>
      </w:r>
    </w:p>
    <w:p w:rsidR="00BD64C7" w:rsidRDefault="00BD64C7" w:rsidP="004631A7">
      <w:pPr>
        <w:pStyle w:val="Order2"/>
      </w:pPr>
      <w:r>
        <w:t xml:space="preserve">accepts the resignation of the first applicant from the </w:t>
      </w:r>
      <w:r w:rsidR="002413CD">
        <w:t>o</w:t>
      </w:r>
      <w:r>
        <w:t xml:space="preserve">ffice of </w:t>
      </w:r>
      <w:r w:rsidR="002413CD">
        <w:t>t</w:t>
      </w:r>
      <w:r>
        <w:t xml:space="preserve">rustee of the bankrupt estates referred to in Parts A, B and C of </w:t>
      </w:r>
      <w:r w:rsidR="000C767E">
        <w:t>the S</w:t>
      </w:r>
      <w:r>
        <w:t xml:space="preserve">chedule </w:t>
      </w:r>
      <w:r w:rsidR="000C767E">
        <w:t>to</w:t>
      </w:r>
      <w:r w:rsidR="00374DE5">
        <w:t xml:space="preserve"> these orders</w:t>
      </w:r>
      <w:r w:rsidR="004631A7">
        <w:t>;</w:t>
      </w:r>
    </w:p>
    <w:p w:rsidR="004631A7" w:rsidRDefault="004631A7" w:rsidP="004631A7">
      <w:pPr>
        <w:pStyle w:val="Order2"/>
      </w:pPr>
      <w:r>
        <w:t xml:space="preserve">accepts the resignation of the second applicant from the </w:t>
      </w:r>
      <w:r w:rsidR="002413CD">
        <w:t>o</w:t>
      </w:r>
      <w:r>
        <w:t xml:space="preserve">ffice of </w:t>
      </w:r>
      <w:r w:rsidR="002413CD">
        <w:t>t</w:t>
      </w:r>
      <w:r>
        <w:t xml:space="preserve">rustee of the bankrupt estates referred to in Parts D and E of </w:t>
      </w:r>
      <w:r w:rsidR="000C767E">
        <w:t>the S</w:t>
      </w:r>
      <w:r>
        <w:t xml:space="preserve">chedule </w:t>
      </w:r>
      <w:r w:rsidR="000C767E">
        <w:t>to these orders</w:t>
      </w:r>
      <w:r>
        <w:t>; and</w:t>
      </w:r>
    </w:p>
    <w:p w:rsidR="004631A7" w:rsidRDefault="004631A7" w:rsidP="004631A7">
      <w:pPr>
        <w:pStyle w:val="Order2"/>
      </w:pPr>
      <w:proofErr w:type="gramStart"/>
      <w:r>
        <w:t>accepts</w:t>
      </w:r>
      <w:proofErr w:type="gramEnd"/>
      <w:r>
        <w:t xml:space="preserve"> the resignation of the third applicant from the </w:t>
      </w:r>
      <w:r w:rsidR="002413CD">
        <w:t>o</w:t>
      </w:r>
      <w:r>
        <w:t xml:space="preserve">ffice of </w:t>
      </w:r>
      <w:r w:rsidR="002413CD">
        <w:t>t</w:t>
      </w:r>
      <w:r>
        <w:t xml:space="preserve">rustee of the bankrupt estates referred to in Parts C and E of </w:t>
      </w:r>
      <w:r w:rsidR="000C767E">
        <w:t xml:space="preserve">the </w:t>
      </w:r>
      <w:r>
        <w:t xml:space="preserve">Schedule </w:t>
      </w:r>
      <w:r w:rsidR="000C767E">
        <w:t xml:space="preserve">to </w:t>
      </w:r>
      <w:r w:rsidR="00374DE5">
        <w:t>these orders</w:t>
      </w:r>
      <w:r>
        <w:t xml:space="preserve">.  </w:t>
      </w:r>
    </w:p>
    <w:p w:rsidR="00BD64C7" w:rsidRDefault="00845C3E" w:rsidP="001A6C52">
      <w:pPr>
        <w:pStyle w:val="Order1"/>
      </w:pPr>
      <w:r>
        <w:t>Pursuant to s 180 of the Bankruptcy Act, and as a condition of making order</w:t>
      </w:r>
      <w:r w:rsidR="004D49F0">
        <w:t xml:space="preserve"> 2</w:t>
      </w:r>
      <w:r w:rsidR="004631A7">
        <w:t xml:space="preserve"> above</w:t>
      </w:r>
      <w:r>
        <w:t xml:space="preserve">, the Court appoints the third applicant and the fourth applicant as joint trustees of the bankrupt estates referred to in all parts of </w:t>
      </w:r>
      <w:r w:rsidR="009B300B">
        <w:t xml:space="preserve">the </w:t>
      </w:r>
      <w:r>
        <w:t xml:space="preserve">Schedule </w:t>
      </w:r>
      <w:r w:rsidR="009B300B">
        <w:t>to these orders</w:t>
      </w:r>
      <w:r>
        <w:t xml:space="preserve">. </w:t>
      </w:r>
    </w:p>
    <w:p w:rsidR="00374DE5" w:rsidRDefault="00374DE5" w:rsidP="00374DE5">
      <w:pPr>
        <w:pStyle w:val="Order1"/>
      </w:pPr>
      <w:r>
        <w:lastRenderedPageBreak/>
        <w:t>The resignations and appo</w:t>
      </w:r>
      <w:r w:rsidR="004D49F0">
        <w:t>intments referred to in orders 2 and 3</w:t>
      </w:r>
      <w:r>
        <w:t xml:space="preserve"> hereof </w:t>
      </w:r>
      <w:r w:rsidR="002413CD">
        <w:t xml:space="preserve">shall </w:t>
      </w:r>
      <w:r>
        <w:t xml:space="preserve">take effect on </w:t>
      </w:r>
      <w:r w:rsidR="004D49F0">
        <w:t>16</w:t>
      </w:r>
      <w:r w:rsidR="002413CD">
        <w:t xml:space="preserve"> </w:t>
      </w:r>
      <w:r>
        <w:t xml:space="preserve">March 2021. </w:t>
      </w:r>
    </w:p>
    <w:p w:rsidR="004631A7" w:rsidRDefault="004631A7" w:rsidP="004631A7">
      <w:pPr>
        <w:pStyle w:val="Order1"/>
      </w:pPr>
      <w:r>
        <w:t xml:space="preserve">The applicants serve a copy of these orders on the Inspector-General in Bankruptcy by 4.00pm, </w:t>
      </w:r>
      <w:r w:rsidR="004D49F0">
        <w:t>16</w:t>
      </w:r>
      <w:r w:rsidR="00374DE5">
        <w:t xml:space="preserve"> </w:t>
      </w:r>
      <w:r>
        <w:t xml:space="preserve">March 2021. </w:t>
      </w:r>
    </w:p>
    <w:p w:rsidR="008316B9" w:rsidRDefault="008316B9" w:rsidP="001A6C52">
      <w:pPr>
        <w:pStyle w:val="Order1"/>
      </w:pPr>
      <w:r>
        <w:t xml:space="preserve">There be no order as to </w:t>
      </w:r>
      <w:r w:rsidR="00033E25">
        <w:t xml:space="preserve">the </w:t>
      </w:r>
      <w:r>
        <w:t xml:space="preserve">costs of the application. </w:t>
      </w:r>
    </w:p>
    <w:p w:rsidR="00A431E6" w:rsidRDefault="00A431E6" w:rsidP="001A6C52">
      <w:pPr>
        <w:pStyle w:val="BodyText"/>
      </w:pPr>
    </w:p>
    <w:p w:rsidR="008316B9" w:rsidRDefault="008316B9" w:rsidP="001A6C52">
      <w:pPr>
        <w:pStyle w:val="BodyText"/>
      </w:pPr>
    </w:p>
    <w:p w:rsidR="0050309C" w:rsidRDefault="00FD6C6B" w:rsidP="004D53E5">
      <w:pPr>
        <w:pStyle w:val="SingleSpace"/>
      </w:pPr>
      <w:bookmarkStart w:id="21" w:name="OrdersStatement"/>
      <w:r>
        <w:t>Note:</w:t>
      </w:r>
      <w:r>
        <w:tab/>
        <w:t xml:space="preserve">Entry of orders is dealt with in Rule 39.32 of the </w:t>
      </w:r>
      <w:r>
        <w:rPr>
          <w:i/>
        </w:rPr>
        <w:t>Federal Court Rules 2011</w:t>
      </w:r>
      <w:r>
        <w:t>.</w:t>
      </w:r>
      <w:bookmarkEnd w:id="21"/>
    </w:p>
    <w:p w:rsidR="0092590B" w:rsidRDefault="0092590B" w:rsidP="002B0E91">
      <w:pPr>
        <w:pStyle w:val="BodyText"/>
      </w:pPr>
    </w:p>
    <w:p w:rsidR="008855E8" w:rsidRDefault="008855E8">
      <w:pPr>
        <w:spacing w:line="240" w:lineRule="auto"/>
        <w:jc w:val="left"/>
      </w:pPr>
      <w:r>
        <w:rPr>
          <w:b/>
        </w:rPr>
        <w:br w:type="page"/>
      </w:r>
    </w:p>
    <w:p w:rsidR="008855E8" w:rsidRDefault="008855E8">
      <w:pPr>
        <w:pStyle w:val="NormalHeadings"/>
        <w:spacing w:before="240" w:after="120"/>
        <w:rPr>
          <w:b w:val="0"/>
        </w:rPr>
      </w:pPr>
      <w:r>
        <w:rPr>
          <w:b w:val="0"/>
          <w:noProof/>
          <w:lang w:eastAsia="en-AU"/>
        </w:rPr>
        <w:lastRenderedPageBreak/>
        <w:drawing>
          <wp:inline distT="0" distB="0" distL="0" distR="0">
            <wp:extent cx="5732145" cy="8106410"/>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dule of Bankrupt Estates - Antony de Vries and David Solomons FCA Schedule 2 FINAL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dule of Bankrupt Estates - Antony de Vries and David Solomons FCA Schedule 2 FINAL_Pag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dule of Bankrupt Estates - Antony de Vries and David Solomons FCA Schedule 2 FINAL_Page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dule of Bankrupt Estates - Antony de Vries and David Solomons FCA Schedule 2 FINAL_Page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dule of Bankrupt Estates - Antony de Vries and David Solomons FCA Schedule 2 FINAL_Page_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dule of Bankrupt Estates - Antony de Vries and David Solomons FCA Schedule 2 FINAL_Page_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dule of Bankrupt Estates - Antony de Vries and David Solomons FCA Schedule 2 FINAL_Page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dule of Bankrupt Estates - Antony de Vries and David Solomons FCA Schedule 2 FINAL_Page_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dule of Bankrupt Estates - Antony de Vries and David Solomons FCA Schedule 2 FINAL_Page_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dule of Bankrupt Estates - Antony de Vries and David Solomons FCA Schedule 2 FINAL_Page_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dule of Bankrupt Estates - Antony de Vries and David Solomons FCA Schedule 2 FINAL_Page_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b w:val="0"/>
          <w:noProof/>
          <w:lang w:eastAsia="en-AU"/>
        </w:rPr>
        <w:lastRenderedPageBreak/>
        <w:drawing>
          <wp:inline distT="0" distB="0" distL="0" distR="0">
            <wp:extent cx="5732145" cy="8106410"/>
            <wp:effectExtent l="0" t="0" r="190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dule of Bankrupt Estates - Antony de Vries and David Solomons FCA Schedule 2 FINAL_Page_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p>
    <w:p w:rsidR="008855E8" w:rsidRDefault="008855E8">
      <w:pPr>
        <w:pStyle w:val="NormalHeadings"/>
        <w:spacing w:before="240" w:after="120"/>
        <w:rPr>
          <w:b w:val="0"/>
        </w:rPr>
      </w:pPr>
    </w:p>
    <w:p w:rsidR="00374DE5" w:rsidRDefault="00374DE5">
      <w:pPr>
        <w:pStyle w:val="NormalHeadings"/>
        <w:spacing w:before="240" w:after="120"/>
        <w:rPr>
          <w:b w:val="0"/>
        </w:rPr>
        <w:sectPr w:rsidR="00374DE5" w:rsidSect="008855E8">
          <w:headerReference w:type="default" r:id="rId21"/>
          <w:footerReference w:type="default" r:id="rId22"/>
          <w:headerReference w:type="first" r:id="rId23"/>
          <w:footerReference w:type="first" r:id="rId24"/>
          <w:endnotePr>
            <w:numFmt w:val="decimal"/>
          </w:endnotePr>
          <w:type w:val="continuous"/>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2" w:name="ReasonsPage"/>
      <w:bookmarkEnd w:id="22"/>
      <w:r w:rsidRPr="00045BB7">
        <w:rPr>
          <w:sz w:val="28"/>
          <w:szCs w:val="28"/>
        </w:rPr>
        <w:lastRenderedPageBreak/>
        <w:t>REASONS FOR JUDGMENT</w:t>
      </w:r>
    </w:p>
    <w:p w:rsidR="00694BEB" w:rsidRDefault="00FD6C6B" w:rsidP="005E0510">
      <w:pPr>
        <w:pStyle w:val="NormalHeadings"/>
        <w:spacing w:line="360" w:lineRule="auto"/>
        <w:jc w:val="left"/>
        <w:rPr>
          <w:sz w:val="26"/>
          <w:szCs w:val="26"/>
        </w:rPr>
      </w:pPr>
      <w:r>
        <w:rPr>
          <w:sz w:val="26"/>
          <w:szCs w:val="26"/>
        </w:rPr>
        <w:t>NICHOLAS J:</w:t>
      </w:r>
    </w:p>
    <w:p w:rsidR="007764E2" w:rsidRDefault="00D179AA" w:rsidP="00F01625">
      <w:pPr>
        <w:pStyle w:val="ParaNumbering"/>
      </w:pPr>
      <w:r>
        <w:t xml:space="preserve">Before me is an application under s 180 of the </w:t>
      </w:r>
      <w:r w:rsidRPr="00D179AA">
        <w:rPr>
          <w:i/>
        </w:rPr>
        <w:t>Bankruptcy Act 1966</w:t>
      </w:r>
      <w:r>
        <w:t xml:space="preserve"> (</w:t>
      </w:r>
      <w:proofErr w:type="spellStart"/>
      <w:r>
        <w:t>Cth</w:t>
      </w:r>
      <w:proofErr w:type="spellEnd"/>
      <w:r>
        <w:t xml:space="preserve">) (“the Act”) to have the Court accept the resignation of the first, second and third applicants as trustees in bankruptcy of the estates referred to in Part A, Part B, Part C, Part D and Part E of Schedule 2 (collectively “the relevant estates”) to the originating application filed on 29 December 2020. </w:t>
      </w:r>
    </w:p>
    <w:p w:rsidR="00D179AA" w:rsidRDefault="00D179AA" w:rsidP="00F01625">
      <w:pPr>
        <w:pStyle w:val="ParaNumbering"/>
      </w:pPr>
      <w:r>
        <w:t xml:space="preserve">Following the hearing a number of </w:t>
      </w:r>
      <w:r w:rsidR="004D49F0">
        <w:t>issues</w:t>
      </w:r>
      <w:r>
        <w:t xml:space="preserve"> were identified in</w:t>
      </w:r>
      <w:r w:rsidR="004D49F0">
        <w:t xml:space="preserve"> relation to</w:t>
      </w:r>
      <w:r>
        <w:t xml:space="preserve"> the schedule. To resolve </w:t>
      </w:r>
      <w:r w:rsidR="00222903">
        <w:t xml:space="preserve">these </w:t>
      </w:r>
      <w:r w:rsidR="004D49F0">
        <w:t>issues</w:t>
      </w:r>
      <w:r>
        <w:t xml:space="preserve"> an updated schedule was provided to the Court along with letters of resignation for the first, second and third applicants. </w:t>
      </w:r>
    </w:p>
    <w:p w:rsidR="0051434F" w:rsidRDefault="00D0694C" w:rsidP="0051434F">
      <w:pPr>
        <w:pStyle w:val="ParaNumbering"/>
      </w:pPr>
      <w:r>
        <w:t>The first to fourth applicants are registered bankruptcy trustees.  The first applicant (Mr de </w:t>
      </w:r>
      <w:proofErr w:type="spellStart"/>
      <w:r>
        <w:t>Vries</w:t>
      </w:r>
      <w:proofErr w:type="spellEnd"/>
      <w:r>
        <w:t xml:space="preserve">) and the second applicant (Mr </w:t>
      </w:r>
      <w:proofErr w:type="spellStart"/>
      <w:r>
        <w:t>Solomons</w:t>
      </w:r>
      <w:proofErr w:type="spellEnd"/>
      <w:r>
        <w:t xml:space="preserve">) are trustees of </w:t>
      </w:r>
      <w:r w:rsidR="00932937">
        <w:t xml:space="preserve">the relevant </w:t>
      </w:r>
      <w:r>
        <w:t>estates.  Mr de </w:t>
      </w:r>
      <w:proofErr w:type="spellStart"/>
      <w:r>
        <w:t>Vries</w:t>
      </w:r>
      <w:proofErr w:type="spellEnd"/>
      <w:r>
        <w:t xml:space="preserve"> </w:t>
      </w:r>
      <w:r w:rsidR="00823CCC">
        <w:t xml:space="preserve">is a </w:t>
      </w:r>
      <w:r>
        <w:t xml:space="preserve">partner of the firm </w:t>
      </w:r>
      <w:proofErr w:type="spellStart"/>
      <w:r>
        <w:t>dVT</w:t>
      </w:r>
      <w:proofErr w:type="spellEnd"/>
      <w:r>
        <w:t xml:space="preserve"> Group, from which </w:t>
      </w:r>
      <w:r w:rsidR="00823CCC">
        <w:t xml:space="preserve">he </w:t>
      </w:r>
      <w:r>
        <w:t>intend</w:t>
      </w:r>
      <w:r w:rsidR="00823CCC">
        <w:t>s</w:t>
      </w:r>
      <w:r>
        <w:t xml:space="preserve"> to retire with effect from 31 March 20</w:t>
      </w:r>
      <w:r w:rsidR="00220F74">
        <w:t>21</w:t>
      </w:r>
      <w:r>
        <w:t>.  Mr </w:t>
      </w:r>
      <w:proofErr w:type="spellStart"/>
      <w:r>
        <w:t>Solomons</w:t>
      </w:r>
      <w:proofErr w:type="spellEnd"/>
      <w:r>
        <w:t xml:space="preserve"> was a partner of </w:t>
      </w:r>
      <w:proofErr w:type="spellStart"/>
      <w:r>
        <w:t>dVT</w:t>
      </w:r>
      <w:proofErr w:type="spellEnd"/>
      <w:r>
        <w:t xml:space="preserve"> Group from 1 January 2009 until 30</w:t>
      </w:r>
      <w:r w:rsidR="00823CCC">
        <w:t> </w:t>
      </w:r>
      <w:r>
        <w:t xml:space="preserve">June 2020.  He </w:t>
      </w:r>
      <w:r w:rsidR="00220F74">
        <w:t xml:space="preserve">resigned </w:t>
      </w:r>
      <w:r>
        <w:t xml:space="preserve">as a partner on that date and has since worked as a consultant to the firm.  He also </w:t>
      </w:r>
      <w:r w:rsidR="00823CCC">
        <w:t xml:space="preserve">intends </w:t>
      </w:r>
      <w:r>
        <w:t xml:space="preserve">to retire from the firm.  </w:t>
      </w:r>
    </w:p>
    <w:p w:rsidR="001851AA" w:rsidRDefault="002C5DB9" w:rsidP="0051434F">
      <w:pPr>
        <w:pStyle w:val="ParaNumbering"/>
      </w:pPr>
      <w:r>
        <w:t xml:space="preserve">The third applicant (Mr Robinson) and the fourth applicant (Mr </w:t>
      </w:r>
      <w:proofErr w:type="spellStart"/>
      <w:r>
        <w:t>Bagala</w:t>
      </w:r>
      <w:proofErr w:type="spellEnd"/>
      <w:r>
        <w:t xml:space="preserve">) are both employed by </w:t>
      </w:r>
      <w:proofErr w:type="spellStart"/>
      <w:r>
        <w:t>dVT</w:t>
      </w:r>
      <w:proofErr w:type="spellEnd"/>
      <w:r>
        <w:t xml:space="preserve"> Group.  </w:t>
      </w:r>
      <w:r w:rsidR="00932937">
        <w:t xml:space="preserve">Mr Robinson </w:t>
      </w:r>
      <w:r w:rsidR="005131B3">
        <w:t xml:space="preserve">is a joint and several trustee of </w:t>
      </w:r>
      <w:r w:rsidR="00033E25">
        <w:t xml:space="preserve">some </w:t>
      </w:r>
      <w:r w:rsidR="005131B3">
        <w:t>of the relevant estates with Mr de </w:t>
      </w:r>
      <w:proofErr w:type="spellStart"/>
      <w:r w:rsidR="005131B3">
        <w:t>Vries</w:t>
      </w:r>
      <w:proofErr w:type="spellEnd"/>
      <w:r w:rsidR="005131B3">
        <w:t xml:space="preserve"> and is also a joint </w:t>
      </w:r>
      <w:r w:rsidR="002413CD">
        <w:t xml:space="preserve">and several </w:t>
      </w:r>
      <w:r w:rsidR="005131B3">
        <w:t xml:space="preserve">trustee for </w:t>
      </w:r>
      <w:r w:rsidR="00033E25">
        <w:t xml:space="preserve">some </w:t>
      </w:r>
      <w:r w:rsidR="005131B3">
        <w:t xml:space="preserve">others with Mr </w:t>
      </w:r>
      <w:proofErr w:type="spellStart"/>
      <w:r w:rsidR="005131B3">
        <w:t>Solomons</w:t>
      </w:r>
      <w:proofErr w:type="spellEnd"/>
      <w:r w:rsidR="005131B3">
        <w:t xml:space="preserve">.  </w:t>
      </w:r>
    </w:p>
    <w:p w:rsidR="001562AF" w:rsidRDefault="00823CCC" w:rsidP="0051434F">
      <w:pPr>
        <w:pStyle w:val="ParaNumbering"/>
      </w:pPr>
      <w:r>
        <w:t xml:space="preserve">It </w:t>
      </w:r>
      <w:r w:rsidR="001562AF">
        <w:t>is proposed by the applicant</w:t>
      </w:r>
      <w:r w:rsidR="001851AA">
        <w:t>s</w:t>
      </w:r>
      <w:r w:rsidR="001562AF">
        <w:t xml:space="preserve"> that Mr de </w:t>
      </w:r>
      <w:proofErr w:type="spellStart"/>
      <w:r w:rsidR="001562AF">
        <w:t>Vries</w:t>
      </w:r>
      <w:proofErr w:type="spellEnd"/>
      <w:r w:rsidR="001562AF">
        <w:t xml:space="preserve">, Mr </w:t>
      </w:r>
      <w:proofErr w:type="spellStart"/>
      <w:r w:rsidR="001562AF">
        <w:t>Solomons</w:t>
      </w:r>
      <w:proofErr w:type="spellEnd"/>
      <w:r w:rsidR="001562AF">
        <w:t xml:space="preserve"> and Mr Robinson </w:t>
      </w:r>
      <w:r w:rsidR="002413CD">
        <w:t>resign</w:t>
      </w:r>
      <w:r w:rsidR="001562AF">
        <w:t xml:space="preserve">, and that Mr Robinson and Mr </w:t>
      </w:r>
      <w:proofErr w:type="spellStart"/>
      <w:r w:rsidR="001562AF">
        <w:t>Bagala</w:t>
      </w:r>
      <w:proofErr w:type="spellEnd"/>
      <w:r w:rsidR="004008BF">
        <w:t xml:space="preserve"> be appointed as joint trustees of </w:t>
      </w:r>
      <w:r w:rsidR="00033E25">
        <w:t xml:space="preserve">the relevant </w:t>
      </w:r>
      <w:r w:rsidR="004008BF">
        <w:t xml:space="preserve">estates in their place.  </w:t>
      </w:r>
    </w:p>
    <w:p w:rsidR="004008BF" w:rsidRDefault="004008BF" w:rsidP="0051434F">
      <w:pPr>
        <w:pStyle w:val="ParaNumbering"/>
      </w:pPr>
      <w:r>
        <w:t>The Inspector-General in Bankruptcy has been served with a copy of the application</w:t>
      </w:r>
      <w:r w:rsidR="00CB0054">
        <w:t xml:space="preserve"> and the supporting affidavits </w:t>
      </w:r>
      <w:r>
        <w:t xml:space="preserve">and has notified the applicants </w:t>
      </w:r>
      <w:r w:rsidR="00143047">
        <w:t>that the</w:t>
      </w:r>
      <w:r w:rsidR="00EF1A83">
        <w:t xml:space="preserve"> orders sought are not opposed and that the Inspector-General does not </w:t>
      </w:r>
      <w:r>
        <w:t xml:space="preserve">wish to be heard in relation to the application.  </w:t>
      </w:r>
    </w:p>
    <w:p w:rsidR="00BD18F6" w:rsidRDefault="004008BF" w:rsidP="000048E3">
      <w:pPr>
        <w:pStyle w:val="ParaNumbering"/>
      </w:pPr>
      <w:r>
        <w:t xml:space="preserve">The application is supported </w:t>
      </w:r>
      <w:r w:rsidR="00BD18F6">
        <w:t>by affidavits made by each of the applicants.</w:t>
      </w:r>
      <w:r w:rsidR="00677517">
        <w:t xml:space="preserve">  </w:t>
      </w:r>
      <w:r w:rsidR="00BD18F6">
        <w:t xml:space="preserve">The evidence indicates that there are 248 </w:t>
      </w:r>
      <w:r w:rsidR="00823CCC">
        <w:t xml:space="preserve">relevant </w:t>
      </w:r>
      <w:r w:rsidR="00BD18F6">
        <w:t>estates in which Mr de </w:t>
      </w:r>
      <w:proofErr w:type="spellStart"/>
      <w:r w:rsidR="00BD18F6">
        <w:t>Vries</w:t>
      </w:r>
      <w:proofErr w:type="spellEnd"/>
      <w:r w:rsidR="00BD18F6">
        <w:t xml:space="preserve"> or Mr </w:t>
      </w:r>
      <w:proofErr w:type="spellStart"/>
      <w:r w:rsidR="00BD18F6">
        <w:t>Solomons</w:t>
      </w:r>
      <w:proofErr w:type="spellEnd"/>
      <w:r w:rsidR="00BD18F6">
        <w:t xml:space="preserve"> </w:t>
      </w:r>
      <w:r w:rsidR="0033795C">
        <w:t>are trustees</w:t>
      </w:r>
      <w:r w:rsidR="00220F74">
        <w:t xml:space="preserve"> in bankruptcy</w:t>
      </w:r>
      <w:r w:rsidR="00BD18F6">
        <w:t xml:space="preserve"> and that, of these, more than 90% have been finalised and are “inactive”.  By this I mean that </w:t>
      </w:r>
      <w:r w:rsidR="00823CCC">
        <w:t xml:space="preserve">administration of </w:t>
      </w:r>
      <w:r w:rsidR="00BD18F6">
        <w:t xml:space="preserve">those estates </w:t>
      </w:r>
      <w:r w:rsidR="00932937">
        <w:t xml:space="preserve">is </w:t>
      </w:r>
      <w:r w:rsidR="00605ED2">
        <w:t xml:space="preserve">essentially </w:t>
      </w:r>
      <w:r w:rsidR="00BD18F6">
        <w:t xml:space="preserve">complete and </w:t>
      </w:r>
      <w:r w:rsidR="00932937">
        <w:t xml:space="preserve">it is unlikely that </w:t>
      </w:r>
      <w:r w:rsidR="00BD18F6">
        <w:t xml:space="preserve">there </w:t>
      </w:r>
      <w:r w:rsidR="00932937">
        <w:t xml:space="preserve">will </w:t>
      </w:r>
      <w:r w:rsidR="00BD18F6">
        <w:t xml:space="preserve">be anything more to </w:t>
      </w:r>
      <w:r w:rsidR="00823CCC">
        <w:t xml:space="preserve">be done </w:t>
      </w:r>
      <w:r w:rsidR="00932937">
        <w:t xml:space="preserve">by </w:t>
      </w:r>
      <w:r w:rsidR="00BD18F6">
        <w:t xml:space="preserve">the trustee </w:t>
      </w:r>
      <w:r w:rsidR="00F518AE">
        <w:t xml:space="preserve">before </w:t>
      </w:r>
      <w:r w:rsidR="00BD18F6">
        <w:t>the bankrupt</w:t>
      </w:r>
      <w:r w:rsidR="00823CCC">
        <w:t xml:space="preserve"> is</w:t>
      </w:r>
      <w:r w:rsidR="00BD18F6">
        <w:t xml:space="preserve"> discharge</w:t>
      </w:r>
      <w:r w:rsidR="00823CCC">
        <w:t>d</w:t>
      </w:r>
      <w:r w:rsidR="005F0316">
        <w:t>.</w:t>
      </w:r>
      <w:r w:rsidR="00861CFD">
        <w:t xml:space="preserve"> </w:t>
      </w:r>
    </w:p>
    <w:p w:rsidR="005F0316" w:rsidRDefault="00677517" w:rsidP="0051434F">
      <w:pPr>
        <w:pStyle w:val="ParaNumbering"/>
      </w:pPr>
      <w:r>
        <w:lastRenderedPageBreak/>
        <w:t xml:space="preserve">According to </w:t>
      </w:r>
      <w:r w:rsidR="00F518AE">
        <w:t>the evidence</w:t>
      </w:r>
      <w:r>
        <w:t>, b</w:t>
      </w:r>
      <w:r w:rsidR="00823CCC">
        <w:t xml:space="preserve">oth </w:t>
      </w:r>
      <w:r w:rsidR="005F0316">
        <w:t xml:space="preserve">Mr Robinson and Mr </w:t>
      </w:r>
      <w:proofErr w:type="spellStart"/>
      <w:r w:rsidR="005F0316">
        <w:t>Bagala</w:t>
      </w:r>
      <w:proofErr w:type="spellEnd"/>
      <w:r w:rsidR="005F0316">
        <w:t xml:space="preserve"> are currently working on the active estates</w:t>
      </w:r>
      <w:r w:rsidR="00F518AE">
        <w:t xml:space="preserve"> and </w:t>
      </w:r>
      <w:r w:rsidR="005F0316">
        <w:t>Mr</w:t>
      </w:r>
      <w:r>
        <w:t> </w:t>
      </w:r>
      <w:proofErr w:type="spellStart"/>
      <w:r w:rsidR="005F0316">
        <w:t>Bagala</w:t>
      </w:r>
      <w:proofErr w:type="spellEnd"/>
      <w:r w:rsidR="005F0316">
        <w:t xml:space="preserve">, in particular, is known to the bankrupts and some </w:t>
      </w:r>
      <w:r w:rsidR="00E56D64">
        <w:t xml:space="preserve">of the </w:t>
      </w:r>
      <w:r w:rsidR="005F0316">
        <w:t>creditors</w:t>
      </w:r>
      <w:r w:rsidR="00E56D64">
        <w:t xml:space="preserve"> of the active estates. </w:t>
      </w:r>
    </w:p>
    <w:p w:rsidR="00FD37DA" w:rsidRDefault="00F518AE" w:rsidP="004F4D16">
      <w:pPr>
        <w:pStyle w:val="ParaNumbering"/>
      </w:pPr>
      <w:r>
        <w:t>T</w:t>
      </w:r>
      <w:r w:rsidR="00FD37DA">
        <w:t>he Court has</w:t>
      </w:r>
      <w:r w:rsidR="0063595E">
        <w:t xml:space="preserve"> the</w:t>
      </w:r>
      <w:r w:rsidR="00FD37DA">
        <w:t xml:space="preserve"> power under s 180 of the Act </w:t>
      </w:r>
      <w:r w:rsidR="004F4D16">
        <w:t xml:space="preserve">to appoint a new trustee as a condition of its acceptance of the resignation of </w:t>
      </w:r>
      <w:r w:rsidR="00033E25">
        <w:t xml:space="preserve">the current </w:t>
      </w:r>
      <w:r w:rsidR="004F4D16">
        <w:t xml:space="preserve">trustee: </w:t>
      </w:r>
      <w:proofErr w:type="spellStart"/>
      <w:r w:rsidR="004F4D16" w:rsidRPr="004F4D16">
        <w:rPr>
          <w:i/>
        </w:rPr>
        <w:t>Coshott</w:t>
      </w:r>
      <w:proofErr w:type="spellEnd"/>
      <w:r w:rsidR="004F4D16" w:rsidRPr="004F4D16">
        <w:rPr>
          <w:i/>
        </w:rPr>
        <w:t xml:space="preserve"> v Burke</w:t>
      </w:r>
      <w:r w:rsidR="004F4D16">
        <w:t xml:space="preserve"> [2013] FCA 155 </w:t>
      </w:r>
      <w:r w:rsidR="001B0DAD">
        <w:t xml:space="preserve">(Buchanan J) </w:t>
      </w:r>
      <w:r w:rsidR="004F4D16">
        <w:t xml:space="preserve">at [9], </w:t>
      </w:r>
      <w:r w:rsidR="004F4D16" w:rsidRPr="004F4D16">
        <w:rPr>
          <w:i/>
        </w:rPr>
        <w:t>Nixon, in the matter of Nixon</w:t>
      </w:r>
      <w:r w:rsidR="004F4D16" w:rsidRPr="004F4D16">
        <w:t xml:space="preserve"> </w:t>
      </w:r>
      <w:r w:rsidR="004F4D16">
        <w:t>[2015] FCA 976</w:t>
      </w:r>
      <w:r w:rsidR="001B0DAD">
        <w:t xml:space="preserve"> (Edelman J)</w:t>
      </w:r>
      <w:r w:rsidR="004F4D16">
        <w:t xml:space="preserve"> at [24], </w:t>
      </w:r>
      <w:proofErr w:type="spellStart"/>
      <w:r w:rsidR="004F4D16" w:rsidRPr="004F4D16">
        <w:rPr>
          <w:i/>
        </w:rPr>
        <w:t>Gollant</w:t>
      </w:r>
      <w:proofErr w:type="spellEnd"/>
      <w:r w:rsidR="004F4D16" w:rsidRPr="004F4D16">
        <w:rPr>
          <w:i/>
        </w:rPr>
        <w:t>, in the matter of ACN 065 229 831 Pty Ltd</w:t>
      </w:r>
      <w:r w:rsidR="004F4D16">
        <w:t xml:space="preserve"> [2017] FCA 1158</w:t>
      </w:r>
      <w:r>
        <w:t xml:space="preserve"> </w:t>
      </w:r>
      <w:r w:rsidR="001B0DAD">
        <w:t>(Davies J) at [18]</w:t>
      </w:r>
      <w:r w:rsidR="004F4D16">
        <w:t xml:space="preserve">.  </w:t>
      </w:r>
    </w:p>
    <w:p w:rsidR="00F518AE" w:rsidRDefault="005131B3" w:rsidP="00D77B03">
      <w:pPr>
        <w:pStyle w:val="ParaNumbering"/>
      </w:pPr>
      <w:r>
        <w:t xml:space="preserve">The applicants have not served their application or any of the supporting affidavits on the bankrupts or any creditor.  They seek to be relieved from </w:t>
      </w:r>
      <w:r w:rsidR="002413CD">
        <w:t xml:space="preserve">the </w:t>
      </w:r>
      <w:r>
        <w:t>requirement that they serve the bankrupts on the basis that, given the number of estates involved, the costs of doing so would be significant and</w:t>
      </w:r>
      <w:r w:rsidR="00605ED2">
        <w:t xml:space="preserve"> </w:t>
      </w:r>
      <w:r w:rsidR="0006543C">
        <w:t>uneconomic</w:t>
      </w:r>
      <w:r w:rsidR="007605B4">
        <w:t xml:space="preserve">. </w:t>
      </w:r>
      <w:r w:rsidR="002413CD">
        <w:t xml:space="preserve"> There is a </w:t>
      </w:r>
      <w:r w:rsidR="00033E25">
        <w:t xml:space="preserve">threshold </w:t>
      </w:r>
      <w:r w:rsidR="002413CD">
        <w:t xml:space="preserve">question </w:t>
      </w:r>
      <w:r w:rsidR="00033E25">
        <w:t xml:space="preserve">as to </w:t>
      </w:r>
      <w:r w:rsidR="002413CD">
        <w:t xml:space="preserve">whether the Court may </w:t>
      </w:r>
      <w:r w:rsidR="00033E25">
        <w:t xml:space="preserve">dispense </w:t>
      </w:r>
      <w:r w:rsidR="002413CD">
        <w:t xml:space="preserve">with compliance </w:t>
      </w:r>
      <w:r w:rsidR="00033E25">
        <w:t xml:space="preserve">with </w:t>
      </w:r>
      <w:r w:rsidR="002413CD">
        <w:t>r 8.02(4</w:t>
      </w:r>
      <w:proofErr w:type="gramStart"/>
      <w:r w:rsidR="002413CD">
        <w:t>)</w:t>
      </w:r>
      <w:r w:rsidR="00033E25">
        <w:t>(</w:t>
      </w:r>
      <w:proofErr w:type="gramEnd"/>
      <w:r w:rsidR="00033E25">
        <w:t>b)</w:t>
      </w:r>
      <w:r w:rsidR="002413CD">
        <w:t xml:space="preserve"> of the </w:t>
      </w:r>
      <w:r w:rsidR="00143047" w:rsidRPr="005131B3">
        <w:rPr>
          <w:i/>
        </w:rPr>
        <w:t>Federal Court (Bankruptcy) Rules 2016</w:t>
      </w:r>
      <w:r w:rsidR="00143047">
        <w:t xml:space="preserve"> (</w:t>
      </w:r>
      <w:proofErr w:type="spellStart"/>
      <w:r w:rsidR="00143047">
        <w:t>Cth</w:t>
      </w:r>
      <w:proofErr w:type="spellEnd"/>
      <w:r w:rsidR="00143047">
        <w:t>) (“the Bankruptcy Rules”)</w:t>
      </w:r>
      <w:r w:rsidR="002413CD">
        <w:t xml:space="preserve">. </w:t>
      </w:r>
    </w:p>
    <w:p w:rsidR="00932937" w:rsidRDefault="005131B3" w:rsidP="00D77B03">
      <w:pPr>
        <w:pStyle w:val="ParaNumbering"/>
      </w:pPr>
      <w:r>
        <w:t xml:space="preserve">The position in relation to the Court’s power to dispense with service is by no means clear.  Rule 8.02 of the </w:t>
      </w:r>
      <w:r w:rsidR="00143047">
        <w:t>Bankruptcy Rules</w:t>
      </w:r>
      <w:r w:rsidR="00CB0054">
        <w:t xml:space="preserve"> </w:t>
      </w:r>
      <w:r w:rsidR="00F518AE">
        <w:t xml:space="preserve">relevantly </w:t>
      </w:r>
      <w:r>
        <w:t>provides:</w:t>
      </w:r>
    </w:p>
    <w:p w:rsidR="005131B3" w:rsidRPr="005131B3" w:rsidRDefault="005131B3" w:rsidP="005131B3">
      <w:pPr>
        <w:pStyle w:val="Quote1"/>
        <w:ind w:left="1440" w:hanging="703"/>
        <w:rPr>
          <w:b/>
        </w:rPr>
      </w:pPr>
      <w:bookmarkStart w:id="23" w:name="_Toc492368416"/>
      <w:r w:rsidRPr="005131B3">
        <w:rPr>
          <w:rStyle w:val="CharSectno"/>
          <w:b/>
        </w:rPr>
        <w:t>8.02</w:t>
      </w:r>
      <w:r w:rsidRPr="005131B3">
        <w:rPr>
          <w:rStyle w:val="CharSectno"/>
          <w:b/>
        </w:rPr>
        <w:tab/>
      </w:r>
      <w:r w:rsidRPr="005131B3">
        <w:rPr>
          <w:b/>
        </w:rPr>
        <w:t>Resignation or release of trustee</w:t>
      </w:r>
      <w:bookmarkEnd w:id="23"/>
    </w:p>
    <w:p w:rsidR="001642C2" w:rsidRPr="00C729D5" w:rsidRDefault="001642C2" w:rsidP="001642C2">
      <w:pPr>
        <w:pStyle w:val="Quote1"/>
      </w:pPr>
      <w:r w:rsidRPr="00C729D5">
        <w:t>(1)</w:t>
      </w:r>
      <w:r w:rsidRPr="00C729D5">
        <w:tab/>
        <w:t>This rule applies to the following applications:</w:t>
      </w:r>
    </w:p>
    <w:p w:rsidR="001642C2" w:rsidRPr="00C729D5" w:rsidRDefault="001642C2" w:rsidP="001642C2">
      <w:pPr>
        <w:pStyle w:val="Quote2"/>
        <w:ind w:left="2160" w:hanging="720"/>
      </w:pPr>
      <w:r w:rsidRPr="00C729D5">
        <w:t>(a)</w:t>
      </w:r>
      <w:r w:rsidRPr="00C729D5">
        <w:tab/>
      </w:r>
      <w:proofErr w:type="gramStart"/>
      <w:r w:rsidRPr="00C729D5">
        <w:t>an</w:t>
      </w:r>
      <w:proofErr w:type="gramEnd"/>
      <w:r w:rsidRPr="00C729D5">
        <w:t xml:space="preserve"> application for the acceptance under section</w:t>
      </w:r>
      <w:r>
        <w:t> </w:t>
      </w:r>
      <w:r w:rsidRPr="00C729D5">
        <w:t>180 of the Bankruptcy Act of a trustee’s resignation from the office of trustee of an estate;</w:t>
      </w:r>
    </w:p>
    <w:p w:rsidR="001642C2" w:rsidRPr="00C729D5" w:rsidRDefault="00F518AE" w:rsidP="001642C2">
      <w:pPr>
        <w:pStyle w:val="Quote2"/>
        <w:ind w:left="2160" w:hanging="720"/>
      </w:pPr>
      <w:r>
        <w:t>…</w:t>
      </w:r>
    </w:p>
    <w:p w:rsidR="001642C2" w:rsidRPr="00C729D5" w:rsidRDefault="001642C2" w:rsidP="001642C2">
      <w:pPr>
        <w:pStyle w:val="Quote1"/>
        <w:ind w:left="1440" w:hanging="703"/>
      </w:pPr>
      <w:r w:rsidRPr="001642C2">
        <w:t>(2)</w:t>
      </w:r>
      <w:r w:rsidRPr="001642C2">
        <w:tab/>
        <w:t>The application must be accompanied by an affidavit stating the grounds in support of</w:t>
      </w:r>
      <w:r w:rsidRPr="00C729D5">
        <w:t xml:space="preserve"> the application.</w:t>
      </w:r>
    </w:p>
    <w:p w:rsidR="001642C2" w:rsidRPr="00C729D5" w:rsidRDefault="00F518AE" w:rsidP="001642C2">
      <w:pPr>
        <w:pStyle w:val="Quote1"/>
        <w:ind w:left="1440" w:hanging="703"/>
      </w:pPr>
      <w:r>
        <w:t>…</w:t>
      </w:r>
    </w:p>
    <w:p w:rsidR="001642C2" w:rsidRPr="00C729D5" w:rsidRDefault="001642C2" w:rsidP="001642C2">
      <w:pPr>
        <w:pStyle w:val="Quote1"/>
      </w:pPr>
      <w:r w:rsidRPr="00C729D5">
        <w:t>(4)</w:t>
      </w:r>
      <w:r w:rsidRPr="00C729D5">
        <w:tab/>
        <w:t>The application and supporting affidavit must be served on:</w:t>
      </w:r>
    </w:p>
    <w:p w:rsidR="001642C2" w:rsidRPr="00C729D5" w:rsidRDefault="001642C2" w:rsidP="001642C2">
      <w:pPr>
        <w:pStyle w:val="Quote2"/>
      </w:pPr>
      <w:r w:rsidRPr="00C729D5">
        <w:t>(a)</w:t>
      </w:r>
      <w:r w:rsidRPr="00C729D5">
        <w:tab/>
      </w:r>
      <w:proofErr w:type="gramStart"/>
      <w:r w:rsidRPr="00C729D5">
        <w:t>the</w:t>
      </w:r>
      <w:proofErr w:type="gramEnd"/>
      <w:r w:rsidRPr="00C729D5">
        <w:t xml:space="preserve"> Official Receiver; and</w:t>
      </w:r>
    </w:p>
    <w:p w:rsidR="001642C2" w:rsidRPr="00C729D5" w:rsidRDefault="001642C2" w:rsidP="001642C2">
      <w:pPr>
        <w:pStyle w:val="Quote2"/>
      </w:pPr>
      <w:r w:rsidRPr="00C729D5">
        <w:t>(b)</w:t>
      </w:r>
      <w:r w:rsidRPr="00C729D5">
        <w:tab/>
      </w:r>
      <w:proofErr w:type="gramStart"/>
      <w:r w:rsidRPr="00C729D5">
        <w:t>the</w:t>
      </w:r>
      <w:proofErr w:type="gramEnd"/>
      <w:r w:rsidRPr="00C729D5">
        <w:t xml:space="preserve"> bankrupt; and</w:t>
      </w:r>
    </w:p>
    <w:p w:rsidR="001642C2" w:rsidRPr="00C729D5" w:rsidRDefault="001642C2" w:rsidP="001642C2">
      <w:pPr>
        <w:pStyle w:val="Quote2"/>
      </w:pPr>
      <w:r w:rsidRPr="00C729D5">
        <w:t>(c)</w:t>
      </w:r>
      <w:r w:rsidRPr="00C729D5">
        <w:tab/>
      </w:r>
      <w:proofErr w:type="gramStart"/>
      <w:r w:rsidRPr="00C729D5">
        <w:t>anyone</w:t>
      </w:r>
      <w:proofErr w:type="gramEnd"/>
      <w:r w:rsidRPr="00C729D5">
        <w:t xml:space="preserve"> else (including a creditor) as ordered by the Court.</w:t>
      </w:r>
    </w:p>
    <w:p w:rsidR="001642C2" w:rsidRPr="00C729D5" w:rsidRDefault="00F518AE" w:rsidP="00F518AE">
      <w:pPr>
        <w:pStyle w:val="Quote1"/>
        <w:spacing w:after="360"/>
        <w:ind w:left="1440" w:hanging="703"/>
      </w:pPr>
      <w:r>
        <w:t>…</w:t>
      </w:r>
    </w:p>
    <w:p w:rsidR="005131B3" w:rsidRDefault="00F518AE" w:rsidP="00D77B03">
      <w:pPr>
        <w:pStyle w:val="ParaNumbering"/>
      </w:pPr>
      <w:r>
        <w:t xml:space="preserve">Rule </w:t>
      </w:r>
      <w:r w:rsidR="005131B3">
        <w:t>8.02(4) require</w:t>
      </w:r>
      <w:r>
        <w:t>s</w:t>
      </w:r>
      <w:r w:rsidR="005131B3">
        <w:t xml:space="preserve"> that the application and supporting affidavits be served on the </w:t>
      </w:r>
      <w:r>
        <w:t>O</w:t>
      </w:r>
      <w:r w:rsidR="005131B3">
        <w:t xml:space="preserve">fficial </w:t>
      </w:r>
      <w:r>
        <w:t>R</w:t>
      </w:r>
      <w:r w:rsidR="005131B3">
        <w:t xml:space="preserve">eceiver, the bankrupt and anyone else (including </w:t>
      </w:r>
      <w:r w:rsidR="002413CD">
        <w:t xml:space="preserve">a </w:t>
      </w:r>
      <w:r w:rsidR="005131B3">
        <w:t xml:space="preserve">creditor) as ordered by the Court.  On its </w:t>
      </w:r>
      <w:r w:rsidR="005131B3">
        <w:lastRenderedPageBreak/>
        <w:t>proper construction, r 8.02(4) requires the applicant to serve the bankrupt</w:t>
      </w:r>
      <w:r w:rsidR="00220F74">
        <w:t xml:space="preserve"> and the Official Receiver</w:t>
      </w:r>
      <w:r w:rsidR="005131B3">
        <w:t xml:space="preserve">. </w:t>
      </w:r>
    </w:p>
    <w:p w:rsidR="00F518AE" w:rsidRDefault="005131B3" w:rsidP="00D77B03">
      <w:pPr>
        <w:pStyle w:val="ParaNumbering"/>
      </w:pPr>
      <w:r>
        <w:t xml:space="preserve">The </w:t>
      </w:r>
      <w:r w:rsidR="00033E25">
        <w:t xml:space="preserve">issue </w:t>
      </w:r>
      <w:r>
        <w:t xml:space="preserve">that arises was </w:t>
      </w:r>
      <w:r w:rsidR="00F518AE">
        <w:t xml:space="preserve">referred to </w:t>
      </w:r>
      <w:r>
        <w:t>by Edelman J when sitting as a judge of this Court</w:t>
      </w:r>
      <w:r w:rsidR="003730E7">
        <w:t xml:space="preserve"> in </w:t>
      </w:r>
      <w:r w:rsidR="003730E7" w:rsidRPr="003730E7">
        <w:rPr>
          <w:i/>
        </w:rPr>
        <w:t>Nixon</w:t>
      </w:r>
      <w:r>
        <w:t xml:space="preserve">.  His Honour was there concerned with the requirements of r 8.02(2) of the </w:t>
      </w:r>
      <w:r w:rsidRPr="005131B3">
        <w:rPr>
          <w:i/>
        </w:rPr>
        <w:t>Federal Court (Bankruptcy) Rules 2005</w:t>
      </w:r>
      <w:r>
        <w:t xml:space="preserve"> (</w:t>
      </w:r>
      <w:proofErr w:type="spellStart"/>
      <w:r>
        <w:t>Cth</w:t>
      </w:r>
      <w:proofErr w:type="spellEnd"/>
      <w:r>
        <w:t>) which</w:t>
      </w:r>
      <w:r w:rsidR="00F518AE">
        <w:t xml:space="preserve"> was </w:t>
      </w:r>
      <w:r>
        <w:t xml:space="preserve">in </w:t>
      </w:r>
      <w:r w:rsidR="0033795C">
        <w:t xml:space="preserve">the </w:t>
      </w:r>
      <w:r>
        <w:t xml:space="preserve">same terms as </w:t>
      </w:r>
      <w:r w:rsidR="0006543C">
        <w:t xml:space="preserve">r 8.02(4) </w:t>
      </w:r>
      <w:r>
        <w:t xml:space="preserve">which I </w:t>
      </w:r>
      <w:r w:rsidR="00220F74">
        <w:t xml:space="preserve">have </w:t>
      </w:r>
      <w:r w:rsidR="0006543C">
        <w:t xml:space="preserve">set out </w:t>
      </w:r>
      <w:r w:rsidR="00220F74">
        <w:t>above</w:t>
      </w:r>
      <w:r>
        <w:t xml:space="preserve">.  </w:t>
      </w:r>
    </w:p>
    <w:p w:rsidR="005131B3" w:rsidRDefault="005131B3" w:rsidP="00D77B03">
      <w:pPr>
        <w:pStyle w:val="ParaNumbering"/>
      </w:pPr>
      <w:r>
        <w:t xml:space="preserve">His Honour referred to r 1.34 of the </w:t>
      </w:r>
      <w:r w:rsidRPr="005131B3">
        <w:rPr>
          <w:i/>
        </w:rPr>
        <w:t>Federal Court Rules 2011</w:t>
      </w:r>
      <w:r>
        <w:t xml:space="preserve"> (</w:t>
      </w:r>
      <w:proofErr w:type="spellStart"/>
      <w:r>
        <w:t>Cth</w:t>
      </w:r>
      <w:proofErr w:type="spellEnd"/>
      <w:r>
        <w:t xml:space="preserve">) which allows the Court to “dispense with compliance with any of these Rules, either before or after the occasion for compliance arises” </w:t>
      </w:r>
      <w:r w:rsidR="00F518AE">
        <w:t xml:space="preserve">and </w:t>
      </w:r>
      <w:r>
        <w:t xml:space="preserve">r 1.03(2)(a) of the </w:t>
      </w:r>
      <w:r w:rsidRPr="005131B3">
        <w:rPr>
          <w:i/>
        </w:rPr>
        <w:t>Federal Court (Bankruptcy) Rules 2005</w:t>
      </w:r>
      <w:r>
        <w:t xml:space="preserve"> (</w:t>
      </w:r>
      <w:proofErr w:type="spellStart"/>
      <w:r>
        <w:t>Cth</w:t>
      </w:r>
      <w:proofErr w:type="spellEnd"/>
      <w:r>
        <w:t>) which provided that the “other Rules of the Court</w:t>
      </w:r>
      <w:r w:rsidR="00F04EE3">
        <w:t xml:space="preserve">, apply, to the extent they are relevant and not inconsistent with these Rules … to a proceeding in the Court to which the Bankruptcy Act applies”.  </w:t>
      </w:r>
      <w:r w:rsidR="0038563A">
        <w:t xml:space="preserve">His Honour said at [24] that </w:t>
      </w:r>
      <w:r w:rsidR="00033E25">
        <w:t xml:space="preserve">this </w:t>
      </w:r>
      <w:r w:rsidR="0038563A">
        <w:t xml:space="preserve">rule might pick up r 1.34 of the </w:t>
      </w:r>
      <w:r w:rsidR="0038563A" w:rsidRPr="0038563A">
        <w:rPr>
          <w:i/>
        </w:rPr>
        <w:t>Federal Court Rules 2011</w:t>
      </w:r>
      <w:r w:rsidR="0038563A">
        <w:t xml:space="preserve"> (</w:t>
      </w:r>
      <w:proofErr w:type="spellStart"/>
      <w:r w:rsidR="0038563A">
        <w:t>Cth</w:t>
      </w:r>
      <w:proofErr w:type="spellEnd"/>
      <w:r w:rsidR="0038563A">
        <w:t xml:space="preserve">).  Subsequent to the publication of his reasons for judgment his Honour made the following order: </w:t>
      </w:r>
    </w:p>
    <w:p w:rsidR="00AA6916" w:rsidRDefault="00AA6916" w:rsidP="00AA6916">
      <w:pPr>
        <w:pStyle w:val="Quote1"/>
        <w:spacing w:after="360"/>
      </w:pPr>
      <w:r w:rsidRPr="00AA6916">
        <w:t>Pursuant to Rule 1.34 of the Federal Court Rules 2011 (</w:t>
      </w:r>
      <w:proofErr w:type="spellStart"/>
      <w:r w:rsidRPr="00AA6916">
        <w:t>Cth</w:t>
      </w:r>
      <w:proofErr w:type="spellEnd"/>
      <w:r w:rsidRPr="00AA6916">
        <w:t>) (the Rules) and Rule 1.03(2) of the Federal Court (Bankruptcy) Rules 2005 (</w:t>
      </w:r>
      <w:proofErr w:type="spellStart"/>
      <w:r w:rsidRPr="00AA6916">
        <w:t>Cth</w:t>
      </w:r>
      <w:proofErr w:type="spellEnd"/>
      <w:r w:rsidRPr="00AA6916">
        <w:t>) (the Bankruptcy Rules), compliance with the requirements of Rules 8.02(2</w:t>
      </w:r>
      <w:proofErr w:type="gramStart"/>
      <w:r w:rsidRPr="00AA6916">
        <w:t>)(</w:t>
      </w:r>
      <w:proofErr w:type="gramEnd"/>
      <w:r w:rsidRPr="00AA6916">
        <w:t>b) and (c) of the Bankruptcy Rules be dispensed with.</w:t>
      </w:r>
    </w:p>
    <w:p w:rsidR="001B0DAD" w:rsidRDefault="001B0DAD" w:rsidP="00D77B03">
      <w:pPr>
        <w:pStyle w:val="ParaNumbering"/>
      </w:pPr>
      <w:r>
        <w:t xml:space="preserve">Murphy J in </w:t>
      </w:r>
      <w:r>
        <w:rPr>
          <w:i/>
        </w:rPr>
        <w:t xml:space="preserve">Allen, in the matter of Allen </w:t>
      </w:r>
      <w:r>
        <w:t xml:space="preserve">[2020] FCA 376 took the same approach and made an order in </w:t>
      </w:r>
      <w:r w:rsidR="00CB0054">
        <w:t>similar</w:t>
      </w:r>
      <w:r>
        <w:t xml:space="preserve"> terms as that made </w:t>
      </w:r>
      <w:r w:rsidR="00605ED2">
        <w:t xml:space="preserve">by Edelman J </w:t>
      </w:r>
      <w:r>
        <w:t xml:space="preserve">in </w:t>
      </w:r>
      <w:r>
        <w:rPr>
          <w:i/>
        </w:rPr>
        <w:t>Nixon</w:t>
      </w:r>
      <w:r>
        <w:t xml:space="preserve">. </w:t>
      </w:r>
    </w:p>
    <w:p w:rsidR="005804FE" w:rsidRDefault="005804FE" w:rsidP="00D77B03">
      <w:pPr>
        <w:pStyle w:val="ParaNumbering"/>
      </w:pPr>
      <w:r>
        <w:t xml:space="preserve">Rule 1.04 of the </w:t>
      </w:r>
      <w:r w:rsidR="00CB0054">
        <w:t>Bankruptcy Rules</w:t>
      </w:r>
      <w:r>
        <w:t xml:space="preserve"> </w:t>
      </w:r>
      <w:r w:rsidR="00F518AE">
        <w:t xml:space="preserve">relevantly </w:t>
      </w:r>
      <w:r>
        <w:t>provides:</w:t>
      </w:r>
    </w:p>
    <w:p w:rsidR="0065384D" w:rsidRPr="0065384D" w:rsidRDefault="0065384D" w:rsidP="0065384D">
      <w:pPr>
        <w:pStyle w:val="Quote1"/>
        <w:rPr>
          <w:b/>
        </w:rPr>
      </w:pPr>
      <w:bookmarkStart w:id="24" w:name="_Toc492368356"/>
      <w:r w:rsidRPr="0065384D">
        <w:rPr>
          <w:rStyle w:val="CharSectno"/>
          <w:b/>
        </w:rPr>
        <w:t>1.04</w:t>
      </w:r>
      <w:r w:rsidRPr="0065384D">
        <w:rPr>
          <w:rStyle w:val="CharSectno"/>
          <w:b/>
        </w:rPr>
        <w:tab/>
      </w:r>
      <w:r w:rsidRPr="0065384D">
        <w:rPr>
          <w:b/>
        </w:rPr>
        <w:t>Application of these Rules and other Rules of the Court</w:t>
      </w:r>
      <w:bookmarkEnd w:id="24"/>
    </w:p>
    <w:p w:rsidR="0065384D" w:rsidRPr="00C729D5" w:rsidRDefault="0065384D" w:rsidP="0065384D">
      <w:pPr>
        <w:pStyle w:val="Quote1"/>
      </w:pPr>
      <w:r w:rsidRPr="00C729D5">
        <w:t>(1)</w:t>
      </w:r>
      <w:r w:rsidRPr="00C729D5">
        <w:tab/>
        <w:t>Unless the Court otherwise orders:</w:t>
      </w:r>
    </w:p>
    <w:p w:rsidR="0065384D" w:rsidRDefault="0065384D" w:rsidP="0065384D">
      <w:pPr>
        <w:pStyle w:val="Quote2"/>
        <w:ind w:left="2160" w:hanging="720"/>
      </w:pPr>
      <w:r w:rsidRPr="00C729D5">
        <w:t>(a)</w:t>
      </w:r>
      <w:r w:rsidRPr="00C729D5">
        <w:tab/>
      </w:r>
      <w:proofErr w:type="gramStart"/>
      <w:r w:rsidRPr="00C729D5">
        <w:t>these</w:t>
      </w:r>
      <w:proofErr w:type="gramEnd"/>
      <w:r w:rsidRPr="00C729D5">
        <w:t xml:space="preserve"> Rules apply to a proceeding in the Court to which the Bankruptcy Act applies; and</w:t>
      </w:r>
    </w:p>
    <w:p w:rsidR="00F518AE" w:rsidRPr="00C729D5" w:rsidRDefault="00F518AE" w:rsidP="0065384D">
      <w:pPr>
        <w:pStyle w:val="Quote2"/>
        <w:ind w:left="2160" w:hanging="720"/>
      </w:pPr>
      <w:r>
        <w:t>…</w:t>
      </w:r>
    </w:p>
    <w:p w:rsidR="0065384D" w:rsidRPr="00C729D5" w:rsidRDefault="0065384D" w:rsidP="0065384D">
      <w:pPr>
        <w:pStyle w:val="Quote1"/>
        <w:ind w:left="1440" w:hanging="703"/>
      </w:pPr>
      <w:r w:rsidRPr="00C729D5">
        <w:t>(2)</w:t>
      </w:r>
      <w:r w:rsidRPr="00C729D5">
        <w:tab/>
        <w:t>The other Rules of the Court apply, to the extent that they are relevant and not inconsistent with these Rules:</w:t>
      </w:r>
    </w:p>
    <w:p w:rsidR="0065384D" w:rsidRPr="00C729D5" w:rsidRDefault="0065384D" w:rsidP="0065384D">
      <w:pPr>
        <w:pStyle w:val="Quote2"/>
        <w:ind w:left="2160" w:hanging="720"/>
      </w:pPr>
      <w:r w:rsidRPr="00C729D5">
        <w:t>(a)</w:t>
      </w:r>
      <w:r w:rsidRPr="00C729D5">
        <w:tab/>
      </w:r>
      <w:proofErr w:type="gramStart"/>
      <w:r w:rsidRPr="00C729D5">
        <w:t>to</w:t>
      </w:r>
      <w:proofErr w:type="gramEnd"/>
      <w:r w:rsidRPr="00C729D5">
        <w:t xml:space="preserve"> a proceeding in the Court to which the Bankruptcy Act applies; and</w:t>
      </w:r>
    </w:p>
    <w:p w:rsidR="0065384D" w:rsidRPr="00C729D5" w:rsidRDefault="0065384D" w:rsidP="0065384D">
      <w:pPr>
        <w:pStyle w:val="Quote2"/>
        <w:spacing w:after="360"/>
        <w:ind w:left="2160" w:hanging="720"/>
      </w:pPr>
      <w:r w:rsidRPr="00C729D5">
        <w:t>(b)</w:t>
      </w:r>
      <w:r w:rsidRPr="00C729D5">
        <w:tab/>
      </w:r>
      <w:proofErr w:type="gramStart"/>
      <w:r w:rsidRPr="00C729D5">
        <w:t>to</w:t>
      </w:r>
      <w:proofErr w:type="gramEnd"/>
      <w:r w:rsidRPr="00C729D5">
        <w:t xml:space="preserve"> a proceeding in the Court under the Cross</w:t>
      </w:r>
      <w:r>
        <w:noBreakHyphen/>
      </w:r>
      <w:r w:rsidRPr="00C729D5">
        <w:t>Border Insolvency Act.</w:t>
      </w:r>
    </w:p>
    <w:p w:rsidR="001B0DAD" w:rsidRDefault="003313B1" w:rsidP="006D3C49">
      <w:pPr>
        <w:pStyle w:val="ParaNumbering"/>
      </w:pPr>
      <w:r>
        <w:t xml:space="preserve">There </w:t>
      </w:r>
      <w:r w:rsidR="00605ED2">
        <w:t xml:space="preserve">may be </w:t>
      </w:r>
      <w:r>
        <w:t xml:space="preserve">difficulties in holding that a rule that enables the Court to dispense with any rule under the </w:t>
      </w:r>
      <w:r w:rsidRPr="00F518AE">
        <w:rPr>
          <w:i/>
        </w:rPr>
        <w:t>Federal Court Rules 2011</w:t>
      </w:r>
      <w:r>
        <w:t xml:space="preserve"> (</w:t>
      </w:r>
      <w:proofErr w:type="spellStart"/>
      <w:r>
        <w:t>Cth</w:t>
      </w:r>
      <w:proofErr w:type="spellEnd"/>
      <w:r>
        <w:t xml:space="preserve">) will also allow the Court to dispense with </w:t>
      </w:r>
      <w:r>
        <w:lastRenderedPageBreak/>
        <w:t>compliance with any rule under the</w:t>
      </w:r>
      <w:r w:rsidR="00CB0054">
        <w:rPr>
          <w:i/>
        </w:rPr>
        <w:t xml:space="preserve"> </w:t>
      </w:r>
      <w:r w:rsidR="00CB0054">
        <w:t>Bankruptcy Rules</w:t>
      </w:r>
      <w:r>
        <w:t xml:space="preserve">.  </w:t>
      </w:r>
      <w:r w:rsidR="00605ED2">
        <w:t>Rule 1.34 permits the Court to dispense with compliance with “any of these Rules”</w:t>
      </w:r>
      <w:r w:rsidR="00913F43">
        <w:t xml:space="preserve"> which is, of course</w:t>
      </w:r>
      <w:r w:rsidR="002413CD">
        <w:t>,</w:t>
      </w:r>
      <w:r w:rsidR="00913F43">
        <w:t xml:space="preserve"> a reference to the </w:t>
      </w:r>
      <w:r w:rsidR="00913F43" w:rsidRPr="0006543C">
        <w:rPr>
          <w:i/>
        </w:rPr>
        <w:t>Federal Court Rules 2011</w:t>
      </w:r>
      <w:r w:rsidR="00913F43">
        <w:t xml:space="preserve"> (</w:t>
      </w:r>
      <w:proofErr w:type="spellStart"/>
      <w:r w:rsidR="00913F43">
        <w:t>Cth</w:t>
      </w:r>
      <w:proofErr w:type="spellEnd"/>
      <w:r w:rsidR="00913F43">
        <w:t>)</w:t>
      </w:r>
      <w:r w:rsidR="00605ED2">
        <w:t xml:space="preserve">.  </w:t>
      </w:r>
      <w:r w:rsidR="001B0DAD">
        <w:t>However</w:t>
      </w:r>
      <w:r w:rsidR="00605ED2">
        <w:t>,</w:t>
      </w:r>
      <w:r w:rsidR="001B0DAD">
        <w:t xml:space="preserve"> in circumstances where at least two judges of this court have applied r 1.34 to dispense with the </w:t>
      </w:r>
      <w:r w:rsidR="0006543C">
        <w:t xml:space="preserve">requirement </w:t>
      </w:r>
      <w:r w:rsidR="001B0DAD">
        <w:t>for service contained in r 8.02(4</w:t>
      </w:r>
      <w:proofErr w:type="gramStart"/>
      <w:r w:rsidR="001B0DAD">
        <w:t>)(</w:t>
      </w:r>
      <w:proofErr w:type="gramEnd"/>
      <w:r w:rsidR="001B0DAD">
        <w:t>b)</w:t>
      </w:r>
      <w:r w:rsidR="00F84FAD">
        <w:t xml:space="preserve"> </w:t>
      </w:r>
      <w:r w:rsidR="00CB0054">
        <w:t>of the Bankruptcy Rules</w:t>
      </w:r>
      <w:r w:rsidR="001B0DAD">
        <w:t xml:space="preserve"> in a proceeding brought under s 180 of the Act</w:t>
      </w:r>
      <w:r w:rsidR="0006543C">
        <w:t>,</w:t>
      </w:r>
      <w:r w:rsidR="00605ED2">
        <w:t xml:space="preserve"> and </w:t>
      </w:r>
      <w:r w:rsidR="00F84FAD">
        <w:t xml:space="preserve">given that </w:t>
      </w:r>
      <w:r w:rsidR="00605ED2">
        <w:t xml:space="preserve">I do not think either decision is plainly wrong, </w:t>
      </w:r>
      <w:r w:rsidR="00E902EB">
        <w:t xml:space="preserve">I propose to take the same approach. </w:t>
      </w:r>
    </w:p>
    <w:p w:rsidR="003313B1" w:rsidRDefault="003313B1" w:rsidP="001B0DAD">
      <w:pPr>
        <w:pStyle w:val="ParaNumbering"/>
      </w:pPr>
      <w:r>
        <w:t xml:space="preserve">I </w:t>
      </w:r>
      <w:r w:rsidR="00DB280F">
        <w:t>accept that the costs of complying with</w:t>
      </w:r>
      <w:r w:rsidR="00E902EB">
        <w:t xml:space="preserve"> </w:t>
      </w:r>
      <w:r w:rsidR="00605ED2">
        <w:t>r 8.02(4)(b)</w:t>
      </w:r>
      <w:r w:rsidR="00DB280F">
        <w:t xml:space="preserve">, if no order </w:t>
      </w:r>
      <w:r w:rsidR="0006543C">
        <w:t xml:space="preserve">is </w:t>
      </w:r>
      <w:r w:rsidR="00DB280F">
        <w:t>made</w:t>
      </w:r>
      <w:r w:rsidR="00605ED2">
        <w:t xml:space="preserve"> under </w:t>
      </w:r>
      <w:r w:rsidR="00F84FAD">
        <w:t>r 1.34</w:t>
      </w:r>
      <w:r w:rsidR="00DB280F">
        <w:t xml:space="preserve">, are likely to be </w:t>
      </w:r>
      <w:r w:rsidR="00605ED2">
        <w:t>considerable</w:t>
      </w:r>
      <w:r w:rsidR="0006543C">
        <w:t xml:space="preserve"> given the number of estates that will be affected by Mr de </w:t>
      </w:r>
      <w:proofErr w:type="spellStart"/>
      <w:r w:rsidR="0006543C">
        <w:t>Vries</w:t>
      </w:r>
      <w:proofErr w:type="spellEnd"/>
      <w:r w:rsidR="0006543C">
        <w:t>’ and Mr </w:t>
      </w:r>
      <w:proofErr w:type="spellStart"/>
      <w:r w:rsidR="0006543C">
        <w:t>Solomons</w:t>
      </w:r>
      <w:proofErr w:type="spellEnd"/>
      <w:r w:rsidR="0006543C">
        <w:t>’ resignations</w:t>
      </w:r>
      <w:r w:rsidR="00DB280F">
        <w:t xml:space="preserve">.  </w:t>
      </w:r>
      <w:r w:rsidR="00804339">
        <w:t xml:space="preserve">In my view it would not be </w:t>
      </w:r>
      <w:r w:rsidR="00605ED2">
        <w:t xml:space="preserve">in the interests of justice </w:t>
      </w:r>
      <w:r w:rsidR="00804339">
        <w:t xml:space="preserve">to require the applicants to serve the bankrupts </w:t>
      </w:r>
      <w:r w:rsidR="0063595E">
        <w:t xml:space="preserve">or the </w:t>
      </w:r>
      <w:r w:rsidR="00804339">
        <w:t>creditors</w:t>
      </w:r>
      <w:r w:rsidR="0063595E">
        <w:t xml:space="preserve"> of the relevant estates</w:t>
      </w:r>
      <w:r w:rsidR="00804339">
        <w:t xml:space="preserve"> with the application and </w:t>
      </w:r>
      <w:r w:rsidR="0033795C">
        <w:t xml:space="preserve">the supporting </w:t>
      </w:r>
      <w:r w:rsidR="00804339">
        <w:t xml:space="preserve">affidavits. </w:t>
      </w:r>
    </w:p>
    <w:p w:rsidR="00804339" w:rsidRDefault="00804339" w:rsidP="00804339">
      <w:pPr>
        <w:pStyle w:val="ParaNumbering"/>
      </w:pPr>
      <w:r>
        <w:t xml:space="preserve">There is nothing in the evidence to suggest that any of the bankrupts or creditors of the relevant estates are likely to have any objection to Mr Robinson and Mr </w:t>
      </w:r>
      <w:proofErr w:type="spellStart"/>
      <w:r>
        <w:t>Bagala</w:t>
      </w:r>
      <w:proofErr w:type="spellEnd"/>
      <w:r>
        <w:t xml:space="preserve"> replacing Mr de </w:t>
      </w:r>
      <w:proofErr w:type="spellStart"/>
      <w:r>
        <w:t>Vries</w:t>
      </w:r>
      <w:proofErr w:type="spellEnd"/>
      <w:r>
        <w:t xml:space="preserve"> and Mr </w:t>
      </w:r>
      <w:proofErr w:type="spellStart"/>
      <w:r>
        <w:t>Solomons</w:t>
      </w:r>
      <w:proofErr w:type="spellEnd"/>
      <w:r>
        <w:t xml:space="preserve"> given their desire to retire.  </w:t>
      </w:r>
    </w:p>
    <w:p w:rsidR="004D49F0" w:rsidRDefault="00291E77" w:rsidP="00291E77">
      <w:pPr>
        <w:pStyle w:val="ParaNumbering"/>
      </w:pPr>
      <w:r>
        <w:t xml:space="preserve">Given that Mr Robinson and Mr </w:t>
      </w:r>
      <w:proofErr w:type="spellStart"/>
      <w:r>
        <w:t>Bagala</w:t>
      </w:r>
      <w:proofErr w:type="spellEnd"/>
      <w:r>
        <w:t xml:space="preserve"> already have some familiarity with the relevant estates or, at least, those that remain active, I am satisfied that it </w:t>
      </w:r>
      <w:r w:rsidR="00AC57AF">
        <w:t>is</w:t>
      </w:r>
      <w:r>
        <w:t xml:space="preserve"> appropriate to appoint them as replacements for Mr de </w:t>
      </w:r>
      <w:proofErr w:type="spellStart"/>
      <w:r>
        <w:t>Vries</w:t>
      </w:r>
      <w:proofErr w:type="spellEnd"/>
      <w:r>
        <w:t xml:space="preserve"> and Mr </w:t>
      </w:r>
      <w:proofErr w:type="spellStart"/>
      <w:r>
        <w:t>Solomons</w:t>
      </w:r>
      <w:proofErr w:type="spellEnd"/>
      <w:r w:rsidR="0006543C">
        <w:t xml:space="preserve"> as a condition of accepting </w:t>
      </w:r>
      <w:r w:rsidR="00913F43">
        <w:t>Mr de </w:t>
      </w:r>
      <w:proofErr w:type="spellStart"/>
      <w:r w:rsidR="00913F43">
        <w:t>Vries</w:t>
      </w:r>
      <w:proofErr w:type="spellEnd"/>
      <w:r w:rsidR="00913F43">
        <w:t xml:space="preserve"> </w:t>
      </w:r>
      <w:r w:rsidR="0006543C">
        <w:t xml:space="preserve">and Mr </w:t>
      </w:r>
      <w:proofErr w:type="spellStart"/>
      <w:r w:rsidR="008D37B6">
        <w:t>Solomons</w:t>
      </w:r>
      <w:proofErr w:type="spellEnd"/>
      <w:r w:rsidR="008D37B6">
        <w:t>’</w:t>
      </w:r>
      <w:r w:rsidR="0006543C">
        <w:t xml:space="preserve"> resignations</w:t>
      </w:r>
      <w:r>
        <w:t>.</w:t>
      </w:r>
      <w:r w:rsidR="00861CFD">
        <w:t xml:space="preserve"> </w:t>
      </w:r>
    </w:p>
    <w:p w:rsidR="00291E77" w:rsidRDefault="00861CFD" w:rsidP="00291E77">
      <w:pPr>
        <w:pStyle w:val="ParaNumbering"/>
      </w:pPr>
      <w:r>
        <w:t xml:space="preserve">The appointment of Mr Robinson and Mr </w:t>
      </w:r>
      <w:proofErr w:type="spellStart"/>
      <w:r>
        <w:t>Bagala</w:t>
      </w:r>
      <w:proofErr w:type="spellEnd"/>
      <w:r>
        <w:t xml:space="preserve"> as joint trustees of the relevant estates will, in my view, ensure that the transition is efficient and cost-effective having regard to their previous experience with these estates. </w:t>
      </w:r>
      <w:r w:rsidR="004D49F0">
        <w:t>It</w:t>
      </w:r>
      <w:r>
        <w:t xml:space="preserve"> will ensure continuity in the administration of the estates and reduce the costs which would be incurred if a different trustee, one with less familiarity with the estates, was appointed. </w:t>
      </w:r>
    </w:p>
    <w:p w:rsidR="00913F43" w:rsidRDefault="00913F43" w:rsidP="00D77B03">
      <w:pPr>
        <w:pStyle w:val="ParaNumbering"/>
      </w:pPr>
      <w:r>
        <w:t xml:space="preserve">The applicants have suggested that </w:t>
      </w:r>
      <w:r w:rsidR="0038093B">
        <w:t xml:space="preserve">they would prefer to have Mr Robinson resign as a trustee of the estates of which he is currently a joint </w:t>
      </w:r>
      <w:r w:rsidR="00F84FAD">
        <w:t xml:space="preserve">and several </w:t>
      </w:r>
      <w:r>
        <w:t xml:space="preserve">trustee </w:t>
      </w:r>
      <w:r w:rsidR="00033E25">
        <w:t xml:space="preserve">so </w:t>
      </w:r>
      <w:r w:rsidR="00820B37">
        <w:t xml:space="preserve">that he </w:t>
      </w:r>
      <w:r w:rsidR="00033E25">
        <w:t xml:space="preserve">may </w:t>
      </w:r>
      <w:r>
        <w:t xml:space="preserve">be re-appointed with Mr </w:t>
      </w:r>
      <w:proofErr w:type="spellStart"/>
      <w:r>
        <w:t>Bagala</w:t>
      </w:r>
      <w:proofErr w:type="spellEnd"/>
      <w:r>
        <w:t xml:space="preserve"> as joint trustee of all of the relevant estates.  I do not see any difficulty in approaching the matter in that way. </w:t>
      </w:r>
      <w:r w:rsidR="00D72584">
        <w:t xml:space="preserve"> In accordance with that approach, the first, second and third applicants have provided the Court with resignation letters indicating that </w:t>
      </w:r>
      <w:r w:rsidR="004D49F0">
        <w:t>their resignation will take effect on the date the relevant orders are made in this proceeding.</w:t>
      </w:r>
    </w:p>
    <w:p w:rsidR="00674B63" w:rsidRDefault="00273652" w:rsidP="003775DB">
      <w:pPr>
        <w:pStyle w:val="ParaNumbering"/>
      </w:pPr>
      <w:r>
        <w:lastRenderedPageBreak/>
        <w:t>T</w:t>
      </w:r>
      <w:r w:rsidR="00FD37DA">
        <w:t xml:space="preserve">here </w:t>
      </w:r>
      <w:r w:rsidR="000D7112">
        <w:t xml:space="preserve">will </w:t>
      </w:r>
      <w:r w:rsidR="00FD37DA">
        <w:t>be orders made under s 180 of the Act accepting the resignations of Mr de </w:t>
      </w:r>
      <w:proofErr w:type="spellStart"/>
      <w:r w:rsidR="00FD37DA">
        <w:t>Vries</w:t>
      </w:r>
      <w:proofErr w:type="spellEnd"/>
      <w:r w:rsidR="00FD37DA">
        <w:t xml:space="preserve">, Mr </w:t>
      </w:r>
      <w:proofErr w:type="spellStart"/>
      <w:r w:rsidR="00FD37DA">
        <w:t>Solomons</w:t>
      </w:r>
      <w:proofErr w:type="spellEnd"/>
      <w:r w:rsidR="00FD37DA">
        <w:t xml:space="preserve"> and Mr Robinson as trustees </w:t>
      </w:r>
      <w:r w:rsidR="00674B63">
        <w:t xml:space="preserve">in bankruptcy of the relevant estates.  </w:t>
      </w:r>
      <w:r w:rsidR="0006543C">
        <w:t xml:space="preserve">These resignations will be accepted on </w:t>
      </w:r>
      <w:r w:rsidR="00143047">
        <w:t xml:space="preserve">the </w:t>
      </w:r>
      <w:r w:rsidR="0006543C">
        <w:t xml:space="preserve">condition that Mr Robinson and Mr </w:t>
      </w:r>
      <w:proofErr w:type="spellStart"/>
      <w:r w:rsidR="0006543C">
        <w:t>Bagala</w:t>
      </w:r>
      <w:proofErr w:type="spellEnd"/>
      <w:r w:rsidR="0006543C">
        <w:t xml:space="preserve"> are appointed as joint trustees</w:t>
      </w:r>
      <w:r w:rsidR="00913F43">
        <w:t xml:space="preserve"> of the relevant estates</w:t>
      </w:r>
      <w:r w:rsidR="0006543C">
        <w:t xml:space="preserve">. </w:t>
      </w:r>
      <w:r w:rsidR="00674B63">
        <w:t xml:space="preserve">These appointments will take effect from </w:t>
      </w:r>
      <w:r w:rsidR="00861CFD">
        <w:t>the date of these orders</w:t>
      </w:r>
      <w:r w:rsidR="00674B63">
        <w:t xml:space="preserve">.  </w:t>
      </w:r>
    </w:p>
    <w:p w:rsidR="00674B63" w:rsidRDefault="00674B63" w:rsidP="004B75E8">
      <w:pPr>
        <w:pStyle w:val="ParaNumbering"/>
      </w:pPr>
      <w:r>
        <w:t>With regard to costs, the applicants have indicated that they will bear their costs of these proceedings</w:t>
      </w:r>
      <w:r w:rsidR="00932937">
        <w:t xml:space="preserve"> and</w:t>
      </w:r>
      <w:r w:rsidR="0033795C">
        <w:t xml:space="preserve"> will</w:t>
      </w:r>
      <w:r w:rsidR="00932937">
        <w:t xml:space="preserve"> not seek to recover those costs, or any part thereof, from any of the relevant estates</w:t>
      </w:r>
      <w:r>
        <w:t xml:space="preserve">.  In those circumstances, the appropriate order is that there be no order as to the costs of the application: see </w:t>
      </w:r>
      <w:r w:rsidRPr="00A323A9">
        <w:rPr>
          <w:i/>
        </w:rPr>
        <w:t>Donnelly v Maxwell-Smith</w:t>
      </w:r>
      <w:r w:rsidRPr="00674B63">
        <w:t xml:space="preserve"> [2010] FCAFC 154</w:t>
      </w:r>
      <w:r w:rsidR="00E56D64">
        <w:t xml:space="preserve"> at [23]</w:t>
      </w:r>
      <w:r>
        <w:t>.</w:t>
      </w:r>
    </w:p>
    <w:p w:rsidR="00674B63" w:rsidRDefault="00674B63" w:rsidP="00674B63">
      <w:pPr>
        <w:pStyle w:val="ParaNumbering"/>
      </w:pPr>
      <w:r>
        <w:t>Orders accordingl</w:t>
      </w:r>
      <w:r w:rsidR="00A323A9">
        <w:t>y</w:t>
      </w:r>
      <w:r>
        <w:t>.</w:t>
      </w:r>
    </w:p>
    <w:p w:rsidR="00E94D67" w:rsidRDefault="00E94D67" w:rsidP="00E94D67">
      <w:pPr>
        <w:pStyle w:val="NoNum"/>
      </w:pPr>
      <w:bookmarkStart w:id="25" w:name="Certification"/>
    </w:p>
    <w:tbl>
      <w:tblPr>
        <w:tblW w:w="0" w:type="auto"/>
        <w:tblLook w:val="04A0" w:firstRow="1" w:lastRow="0" w:firstColumn="1" w:lastColumn="0" w:noHBand="0" w:noVBand="1"/>
      </w:tblPr>
      <w:tblGrid>
        <w:gridCol w:w="3794"/>
      </w:tblGrid>
      <w:tr w:rsidR="00E94D67" w:rsidRPr="00B50EA3" w:rsidTr="00D61653">
        <w:tc>
          <w:tcPr>
            <w:tcW w:w="3794" w:type="dxa"/>
            <w:shd w:val="clear" w:color="auto" w:fill="auto"/>
          </w:tcPr>
          <w:p w:rsidR="00E94D67" w:rsidRPr="00B50EA3" w:rsidRDefault="00E94D67" w:rsidP="00D61653">
            <w:pPr>
              <w:pStyle w:val="Normal1linespace"/>
            </w:pPr>
            <w:r w:rsidRPr="00B50EA3">
              <w:t xml:space="preserve">I certify that the preceding </w:t>
            </w:r>
            <w:bookmarkStart w:id="26" w:name="NumberWord"/>
            <w:r>
              <w:t>twenty-five</w:t>
            </w:r>
            <w:bookmarkEnd w:id="26"/>
            <w:r w:rsidRPr="00B50EA3">
              <w:t xml:space="preserve"> (</w:t>
            </w:r>
            <w:bookmarkStart w:id="27" w:name="NumberNumeral"/>
            <w:r>
              <w:t>25</w:t>
            </w:r>
            <w:bookmarkEnd w:id="27"/>
            <w:r w:rsidRPr="00B50EA3">
              <w:t xml:space="preserve">) numbered </w:t>
            </w:r>
            <w:bookmarkStart w:id="28" w:name="CertPara"/>
            <w:r>
              <w:t>paragraphs are</w:t>
            </w:r>
            <w:bookmarkEnd w:id="28"/>
            <w:r w:rsidRPr="00B50EA3">
              <w:t xml:space="preserve"> a true copy of the Reasons for Judgment of </w:t>
            </w:r>
            <w:bookmarkStart w:id="29" w:name="bkHonourable"/>
            <w:r w:rsidRPr="00B50EA3">
              <w:t xml:space="preserve">the Honourable </w:t>
            </w:r>
            <w:bookmarkStart w:id="30" w:name="Justice"/>
            <w:bookmarkEnd w:id="29"/>
            <w:r>
              <w:t>Justice Nicholas</w:t>
            </w:r>
            <w:bookmarkEnd w:id="30"/>
            <w:r w:rsidRPr="00B50EA3">
              <w:t>.</w:t>
            </w:r>
          </w:p>
        </w:tc>
      </w:tr>
    </w:tbl>
    <w:p w:rsidR="00771FB3" w:rsidRDefault="00771FB3" w:rsidP="00771FB3">
      <w:pPr>
        <w:pStyle w:val="NoNum"/>
      </w:pPr>
    </w:p>
    <w:p w:rsidR="00FD6C6B" w:rsidRDefault="00FD6C6B" w:rsidP="00815065">
      <w:pPr>
        <w:pStyle w:val="BodyText"/>
      </w:pPr>
      <w:r>
        <w:t>Associate:</w:t>
      </w:r>
      <w:r w:rsidR="00033E25">
        <w:t xml:space="preserve"> </w:t>
      </w:r>
      <w:bookmarkStart w:id="31" w:name="_GoBack"/>
      <w:bookmarkEnd w:id="31"/>
    </w:p>
    <w:p w:rsidR="00FD6C6B" w:rsidRDefault="00FD6C6B" w:rsidP="00815065">
      <w:pPr>
        <w:pStyle w:val="BodyText"/>
        <w:tabs>
          <w:tab w:val="left" w:pos="1134"/>
        </w:tabs>
      </w:pPr>
      <w:r>
        <w:t>Dated:</w:t>
      </w:r>
      <w:r>
        <w:tab/>
      </w:r>
      <w:bookmarkStart w:id="32" w:name="CertifyDated"/>
      <w:bookmarkEnd w:id="32"/>
      <w:r w:rsidR="008855E8">
        <w:t>16</w:t>
      </w:r>
      <w:r w:rsidR="007605B4">
        <w:t xml:space="preserve"> March 2021</w:t>
      </w:r>
    </w:p>
    <w:p w:rsidR="00FD6C6B" w:rsidRDefault="00FD6C6B" w:rsidP="00815065">
      <w:pPr>
        <w:pStyle w:val="BodyText"/>
      </w:pPr>
    </w:p>
    <w:bookmarkEnd w:id="25"/>
    <w:sectPr w:rsidR="00FD6C6B" w:rsidSect="00A84FD0">
      <w:headerReference w:type="even" r:id="rId25"/>
      <w:headerReference w:type="default" r:id="rId26"/>
      <w:footerReference w:type="default" r:id="rId27"/>
      <w:headerReference w:type="first" r:id="rId28"/>
      <w:footerReference w:type="first" r:id="rId2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C6B" w:rsidRDefault="00FD6C6B">
      <w:pPr>
        <w:spacing w:line="20" w:lineRule="exact"/>
      </w:pPr>
    </w:p>
    <w:p w:rsidR="00FD6C6B" w:rsidRDefault="00FD6C6B"/>
    <w:p w:rsidR="00FD6C6B" w:rsidRDefault="00FD6C6B"/>
  </w:endnote>
  <w:endnote w:type="continuationSeparator" w:id="0">
    <w:p w:rsidR="00FD6C6B" w:rsidRDefault="00FD6C6B">
      <w:r>
        <w:t xml:space="preserve"> </w:t>
      </w:r>
    </w:p>
    <w:p w:rsidR="00FD6C6B" w:rsidRDefault="00FD6C6B"/>
    <w:p w:rsidR="00FD6C6B" w:rsidRDefault="00FD6C6B"/>
  </w:endnote>
  <w:endnote w:type="continuationNotice" w:id="1">
    <w:p w:rsidR="00FD6C6B" w:rsidRDefault="00FD6C6B">
      <w:r>
        <w:t xml:space="preserve"> </w:t>
      </w:r>
    </w:p>
    <w:p w:rsidR="00FD6C6B" w:rsidRDefault="00FD6C6B"/>
    <w:p w:rsidR="00FD6C6B" w:rsidRDefault="00FD6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00000000" w:usb1="09060000" w:usb2="0000001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6E8" w:rsidRPr="00C47B9D" w:rsidRDefault="00A436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080BC8D"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FBCFC7"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proofErr w:type="gramStart"/>
        <w:r w:rsidR="001542FD">
          <w:rPr>
            <w:bCs/>
            <w:sz w:val="18"/>
            <w:szCs w:val="18"/>
          </w:rPr>
          <w:t>de</w:t>
        </w:r>
        <w:proofErr w:type="gramEnd"/>
        <w:r w:rsidR="001542FD">
          <w:rPr>
            <w:bCs/>
            <w:sz w:val="18"/>
            <w:szCs w:val="18"/>
          </w:rPr>
          <w:t xml:space="preserve"> </w:t>
        </w:r>
        <w:proofErr w:type="spellStart"/>
        <w:r w:rsidR="001542FD">
          <w:rPr>
            <w:bCs/>
            <w:sz w:val="18"/>
            <w:szCs w:val="18"/>
          </w:rPr>
          <w:t>Vries</w:t>
        </w:r>
        <w:proofErr w:type="spellEnd"/>
        <w:r w:rsidR="001542FD">
          <w:rPr>
            <w:bCs/>
            <w:sz w:val="18"/>
            <w:szCs w:val="18"/>
          </w:rPr>
          <w:t xml:space="preserve">, in the matter of the bankrupt estate of Cunningham [2021] FCA 188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FD0" w:rsidRPr="00C47B9D" w:rsidRDefault="00A84FD0"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0D95861"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52A96"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2FDC466252124545AA2C146411167254"/>
        </w:placeholder>
        <w:dataBinding w:prefixMappings="xmlns:ns0='http://schemas.globalmacros.com/FCA'" w:xpath="/ns0:root[1]/ns0:Name[1]" w:storeItemID="{687E7CCB-4AA5-44E7-B148-17BA2B6F57C0}"/>
        <w:text w:multiLine="1"/>
      </w:sdtPr>
      <w:sdtEndPr/>
      <w:sdtContent>
        <w:proofErr w:type="gramStart"/>
        <w:r w:rsidR="001542FD">
          <w:rPr>
            <w:bCs/>
            <w:sz w:val="18"/>
            <w:szCs w:val="18"/>
          </w:rPr>
          <w:t>de</w:t>
        </w:r>
        <w:proofErr w:type="gramEnd"/>
        <w:r w:rsidR="001542FD">
          <w:rPr>
            <w:bCs/>
            <w:sz w:val="18"/>
            <w:szCs w:val="18"/>
          </w:rPr>
          <w:t xml:space="preserve"> </w:t>
        </w:r>
        <w:proofErr w:type="spellStart"/>
        <w:r w:rsidR="001542FD">
          <w:rPr>
            <w:bCs/>
            <w:sz w:val="18"/>
            <w:szCs w:val="18"/>
          </w:rPr>
          <w:t>Vries</w:t>
        </w:r>
        <w:proofErr w:type="spellEnd"/>
        <w:r w:rsidR="001542FD">
          <w:rPr>
            <w:bCs/>
            <w:sz w:val="18"/>
            <w:szCs w:val="18"/>
          </w:rPr>
          <w:t xml:space="preserve">, in the matter of the bankrupt estate of Cunningham [2021] FCA 188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9A156D">
      <w:rPr>
        <w:bCs/>
        <w:noProof/>
        <w:sz w:val="20"/>
      </w:rPr>
      <w:t>xiv</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C3E" w:rsidRDefault="00845C3E" w:rsidP="00B2435E">
    <w:pPr>
      <w:pStyle w:val="Footer"/>
      <w:tabs>
        <w:tab w:val="clear" w:pos="4320"/>
        <w:tab w:val="clear" w:pos="8640"/>
        <w:tab w:val="right" w:pos="8931"/>
      </w:tabs>
      <w:spacing w:before="180" w:line="240" w:lineRule="auto"/>
      <w:jc w:val="left"/>
      <w:rPr>
        <w:bCs/>
        <w:sz w:val="18"/>
        <w:szCs w:val="18"/>
      </w:rPr>
    </w:pPr>
  </w:p>
  <w:p w:rsidR="00A436E8" w:rsidRPr="00C47B9D" w:rsidRDefault="00A436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DE1B0"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997D5"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25DF0A094DE44E68846E14EC052BDBC5"/>
        </w:placeholder>
        <w:dataBinding w:prefixMappings="xmlns:ns0='http://schemas.globalmacros.com/FCA'" w:xpath="/ns0:root[1]/ns0:Name[1]" w:storeItemID="{687E7CCB-4AA5-44E7-B148-17BA2B6F57C0}"/>
        <w:text w:multiLine="1"/>
      </w:sdtPr>
      <w:sdtEndPr/>
      <w:sdtContent>
        <w:proofErr w:type="gramStart"/>
        <w:r w:rsidR="001542FD">
          <w:rPr>
            <w:bCs/>
            <w:sz w:val="18"/>
            <w:szCs w:val="18"/>
          </w:rPr>
          <w:t>de</w:t>
        </w:r>
        <w:proofErr w:type="gramEnd"/>
        <w:r w:rsidR="001542FD">
          <w:rPr>
            <w:bCs/>
            <w:sz w:val="18"/>
            <w:szCs w:val="18"/>
          </w:rPr>
          <w:t xml:space="preserve"> </w:t>
        </w:r>
        <w:proofErr w:type="spellStart"/>
        <w:r w:rsidR="001542FD">
          <w:rPr>
            <w:bCs/>
            <w:sz w:val="18"/>
            <w:szCs w:val="18"/>
          </w:rPr>
          <w:t>Vries</w:t>
        </w:r>
        <w:proofErr w:type="spellEnd"/>
        <w:r w:rsidR="001542FD">
          <w:rPr>
            <w:bCs/>
            <w:sz w:val="18"/>
            <w:szCs w:val="18"/>
          </w:rPr>
          <w:t xml:space="preserve">, in the matter of the bankrupt estate of Cunningham [2021] FCA 188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0B23CD">
      <w:rPr>
        <w:bCs/>
        <w:noProof/>
        <w:sz w:val="20"/>
      </w:rPr>
      <w:t>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8AE" w:rsidRDefault="00F518AE" w:rsidP="00B2435E">
    <w:pPr>
      <w:pStyle w:val="Footer"/>
      <w:tabs>
        <w:tab w:val="clear" w:pos="4320"/>
        <w:tab w:val="clear" w:pos="8640"/>
        <w:tab w:val="right" w:pos="8931"/>
      </w:tabs>
      <w:spacing w:before="180" w:line="240" w:lineRule="auto"/>
      <w:jc w:val="left"/>
      <w:rPr>
        <w:bCs/>
        <w:sz w:val="18"/>
        <w:szCs w:val="18"/>
      </w:rPr>
    </w:pPr>
  </w:p>
  <w:p w:rsidR="00A84FD0" w:rsidRPr="00C47B9D" w:rsidRDefault="00A84FD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83757A"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474E9"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8FA63C6AEF78415297D700C87C87FF17"/>
        </w:placeholder>
        <w:dataBinding w:prefixMappings="xmlns:ns0='http://schemas.globalmacros.com/FCA'" w:xpath="/ns0:root[1]/ns0:Name[1]" w:storeItemID="{687E7CCB-4AA5-44E7-B148-17BA2B6F57C0}"/>
        <w:text w:multiLine="1"/>
      </w:sdtPr>
      <w:sdtEndPr/>
      <w:sdtContent>
        <w:proofErr w:type="gramStart"/>
        <w:r w:rsidR="001542FD">
          <w:rPr>
            <w:bCs/>
            <w:sz w:val="18"/>
            <w:szCs w:val="18"/>
          </w:rPr>
          <w:t>de</w:t>
        </w:r>
        <w:proofErr w:type="gramEnd"/>
        <w:r w:rsidR="001542FD">
          <w:rPr>
            <w:bCs/>
            <w:sz w:val="18"/>
            <w:szCs w:val="18"/>
          </w:rPr>
          <w:t xml:space="preserve"> </w:t>
        </w:r>
        <w:proofErr w:type="spellStart"/>
        <w:r w:rsidR="001542FD">
          <w:rPr>
            <w:bCs/>
            <w:sz w:val="18"/>
            <w:szCs w:val="18"/>
          </w:rPr>
          <w:t>Vries</w:t>
        </w:r>
        <w:proofErr w:type="spellEnd"/>
        <w:r w:rsidR="001542FD">
          <w:rPr>
            <w:bCs/>
            <w:sz w:val="18"/>
            <w:szCs w:val="18"/>
          </w:rPr>
          <w:t xml:space="preserve">, in the matter of the bankrupt estate of Cunningham [2021] FCA 188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9A156D">
      <w:rPr>
        <w:bCs/>
        <w:noProof/>
        <w:sz w:val="20"/>
      </w:rPr>
      <w:t>4</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FD0" w:rsidRPr="00C47B9D" w:rsidRDefault="00A84FD0"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57C57200"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D09AB"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5CF8501F181F4096A7FDB82E70D5D50F"/>
        </w:placeholder>
        <w:dataBinding w:prefixMappings="xmlns:ns0='http://schemas.globalmacros.com/FCA'" w:xpath="/ns0:root[1]/ns0:Name[1]" w:storeItemID="{687E7CCB-4AA5-44E7-B148-17BA2B6F57C0}"/>
        <w:text w:multiLine="1"/>
      </w:sdtPr>
      <w:sdtEndPr/>
      <w:sdtContent>
        <w:proofErr w:type="gramStart"/>
        <w:r w:rsidR="001542FD">
          <w:rPr>
            <w:bCs/>
            <w:sz w:val="18"/>
            <w:szCs w:val="18"/>
          </w:rPr>
          <w:t>de</w:t>
        </w:r>
        <w:proofErr w:type="gramEnd"/>
        <w:r w:rsidR="001542FD">
          <w:rPr>
            <w:bCs/>
            <w:sz w:val="18"/>
            <w:szCs w:val="18"/>
          </w:rPr>
          <w:t xml:space="preserve"> </w:t>
        </w:r>
        <w:proofErr w:type="spellStart"/>
        <w:r w:rsidR="001542FD">
          <w:rPr>
            <w:bCs/>
            <w:sz w:val="18"/>
            <w:szCs w:val="18"/>
          </w:rPr>
          <w:t>Vries</w:t>
        </w:r>
        <w:proofErr w:type="spellEnd"/>
        <w:r w:rsidR="001542FD">
          <w:rPr>
            <w:bCs/>
            <w:sz w:val="18"/>
            <w:szCs w:val="18"/>
          </w:rPr>
          <w:t xml:space="preserve">, in the matter of the bankrupt estate of Cunningham [2021] FCA 188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0B23CD">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C6B" w:rsidRDefault="00FD6C6B"/>
    <w:p w:rsidR="00FD6C6B" w:rsidRDefault="00FD6C6B"/>
    <w:p w:rsidR="00FD6C6B" w:rsidRDefault="00FD6C6B"/>
  </w:footnote>
  <w:footnote w:type="continuationSeparator" w:id="0">
    <w:p w:rsidR="00FD6C6B" w:rsidRDefault="00FD6C6B">
      <w:r>
        <w:continuationSeparator/>
      </w:r>
    </w:p>
    <w:p w:rsidR="00FD6C6B" w:rsidRDefault="00FD6C6B"/>
    <w:p w:rsidR="00FD6C6B" w:rsidRDefault="00FD6C6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2D27BF7"/>
    <w:multiLevelType w:val="multilevel"/>
    <w:tmpl w:val="0F0EC90E"/>
    <w:lvl w:ilvl="0">
      <w:start w:val="1"/>
      <w:numFmt w:val="lowerLetter"/>
      <w:lvlRestart w:val="0"/>
      <w:lvlText w:val="(%1)"/>
      <w:lvlJc w:val="left"/>
      <w:pPr>
        <w:tabs>
          <w:tab w:val="num" w:pos="720"/>
        </w:tabs>
        <w:ind w:left="720" w:hanging="720"/>
      </w:pPr>
      <w:rPr>
        <w:rFonts w:ascii="Times New Roman" w:eastAsia="Batang" w:hAnsi="Times New Roman" w:cs="Times New Roman"/>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5D41B8E"/>
    <w:multiLevelType w:val="multilevel"/>
    <w:tmpl w:val="A1C8FFD0"/>
    <w:numStyleLink w:val="FCOrders"/>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4174D8B"/>
    <w:multiLevelType w:val="multilevel"/>
    <w:tmpl w:val="A1C8FFD0"/>
    <w:numStyleLink w:val="FCOrders"/>
  </w:abstractNum>
  <w:abstractNum w:abstractNumId="24" w15:restartNumberingAfterBreak="0">
    <w:nsid w:val="62634030"/>
    <w:multiLevelType w:val="multilevel"/>
    <w:tmpl w:val="AC54AC4C"/>
    <w:lvl w:ilvl="0">
      <w:start w:val="1"/>
      <w:numFmt w:val="decimal"/>
      <w:lvlText w:val="%1."/>
      <w:lvlJc w:val="left"/>
      <w:pPr>
        <w:tabs>
          <w:tab w:val="num" w:pos="720"/>
        </w:tabs>
        <w:ind w:left="720" w:hanging="720"/>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5"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6DF521E4"/>
    <w:multiLevelType w:val="hybridMultilevel"/>
    <w:tmpl w:val="96AA5B7E"/>
    <w:lvl w:ilvl="0" w:tplc="86749530">
      <w:start w:val="1"/>
      <w:numFmt w:val="upp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7"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8"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1"/>
  </w:num>
  <w:num w:numId="15">
    <w:abstractNumId w:val="22"/>
  </w:num>
  <w:num w:numId="16">
    <w:abstractNumId w:val="28"/>
  </w:num>
  <w:num w:numId="17">
    <w:abstractNumId w:val="13"/>
  </w:num>
  <w:num w:numId="18">
    <w:abstractNumId w:val="27"/>
  </w:num>
  <w:num w:numId="19">
    <w:abstractNumId w:val="11"/>
  </w:num>
  <w:num w:numId="20">
    <w:abstractNumId w:val="18"/>
  </w:num>
  <w:num w:numId="21">
    <w:abstractNumId w:val="20"/>
    <w:lvlOverride w:ilvl="0">
      <w:lvl w:ilvl="0">
        <w:start w:val="1"/>
        <w:numFmt w:val="decimal"/>
        <w:lvlRestart w:val="0"/>
        <w:pStyle w:val="ListNo1"/>
        <w:lvlText w:val="(%1)"/>
        <w:lvlJc w:val="left"/>
        <w:pPr>
          <w:tabs>
            <w:tab w:val="num" w:pos="720"/>
          </w:tabs>
          <w:ind w:left="720" w:hanging="720"/>
        </w:pPr>
        <w:rPr>
          <w:rFonts w:ascii="Times New Roman" w:hAnsi="Times New Roman"/>
        </w:rPr>
      </w:lvl>
    </w:lvlOverride>
    <w:lvlOverride w:ilvl="1">
      <w:lvl w:ilvl="1">
        <w:start w:val="1"/>
        <w:numFmt w:val="lowerLetter"/>
        <w:pStyle w:val="ListNo2"/>
        <w:lvlText w:val="(%2)"/>
        <w:lvlJc w:val="left"/>
        <w:pPr>
          <w:tabs>
            <w:tab w:val="num" w:pos="1440"/>
          </w:tabs>
          <w:ind w:left="1440" w:hanging="720"/>
        </w:pPr>
        <w:rPr>
          <w:rFonts w:hint="default"/>
        </w:rPr>
      </w:lvl>
    </w:lvlOverride>
  </w:num>
  <w:num w:numId="22">
    <w:abstractNumId w:val="16"/>
  </w:num>
  <w:num w:numId="23">
    <w:abstractNumId w:val="16"/>
  </w:num>
  <w:num w:numId="24">
    <w:abstractNumId w:val="17"/>
  </w:num>
  <w:num w:numId="25">
    <w:abstractNumId w:val="16"/>
  </w:num>
  <w:num w:numId="26">
    <w:abstractNumId w:val="16"/>
  </w:num>
  <w:num w:numId="27">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num>
  <w:num w:numId="29">
    <w:abstractNumId w:val="14"/>
  </w:num>
  <w:num w:numId="30">
    <w:abstractNumId w:val="24"/>
  </w:num>
  <w:num w:numId="31">
    <w:abstractNumId w:val="19"/>
  </w:num>
  <w:num w:numId="32">
    <w:abstractNumId w:val="19"/>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3"/>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0"/>
  </w:num>
  <w:num w:numId="37">
    <w:abstractNumId w:val="20"/>
  </w:num>
  <w:num w:numId="38">
    <w:abstractNumId w:val="13"/>
  </w:num>
  <w:num w:numId="39">
    <w:abstractNumId w:val="20"/>
  </w:num>
  <w:num w:numId="40">
    <w:abstractNumId w:val="20"/>
  </w:num>
  <w:num w:numId="41">
    <w:abstractNumId w:val="20"/>
  </w:num>
  <w:num w:numId="42">
    <w:abstractNumId w:val="10"/>
  </w:num>
  <w:num w:numId="43">
    <w:abstractNumId w:val="10"/>
  </w:num>
  <w:num w:numId="44">
    <w:abstractNumId w:val="10"/>
  </w:num>
  <w:num w:numId="45">
    <w:abstractNumId w:val="10"/>
  </w:num>
  <w:num w:numId="46">
    <w:abstractNumId w:val="10"/>
  </w:num>
  <w:num w:numId="47">
    <w:abstractNumId w:val="10"/>
  </w:num>
  <w:num w:numId="48">
    <w:abstractNumId w:val="10"/>
  </w:num>
  <w:num w:numId="49">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758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ANTONY DE VRIES|DAVID SOLOMONS|MARK ROBINSON|ANTONIO (ANTHONY) BAGALA"/>
    <w:docVar w:name="CounselParties" w:val="Applicant"/>
    <w:docVar w:name="CounselType" w:val="Solicitor for the "/>
    <w:docVar w:name="Court" w:val="Federal Court of Australia"/>
    <w:docVar w:name="Cross1AndAnother" w:val="True"/>
    <w:docVar w:name="Cross1AndOthers" w:val="False"/>
    <w:docVar w:name="Cross2AndAnother" w:val="True"/>
    <w:docVar w:name="Cross2AndOthers" w:val="False"/>
    <w:docVar w:name="Defenders" w:val="(and another named in the Schedule)"/>
    <w:docVar w:name="Division" w:val="General Division of the FCA"/>
    <w:docVar w:name="DocCreated" w:val="True"/>
    <w:docVar w:name="FileNumbers" w:val="NSD 1391 of 2020"/>
    <w:docVar w:name="grpRadioJudges" w:val="Justice"/>
    <w:docVar w:name="Initiators" w:val="(and another named in the Schedule)"/>
    <w:docVar w:name="InTheMatterOf" w:val="In the matter of the bankrupt estate of David A Cunningham (and each of the bankrupt estates referred to in Schedule 2)"/>
    <w:docVar w:name="Judge" w:val="Nicholas"/>
    <w:docVar w:name="lstEntryList" w:val="-1"/>
    <w:docVar w:name="myEntryList" w:val="Counsel for the Applicants=|Solicitor for the Applicants="/>
    <w:docVar w:name="NSD" w:val="NSD "/>
    <w:docVar w:name="NumApps" w:val="4"/>
    <w:docVar w:name="NumApps_" w:val="4"/>
    <w:docVar w:name="NumCrossResps" w:val="0"/>
    <w:docVar w:name="NumDefs" w:val="0"/>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Commercial and Corporations"/>
    <w:docVar w:name="RadioJudge" w:val="False"/>
    <w:docVar w:name="RadioJustice" w:val="True"/>
    <w:docVar w:name="RadioJustices" w:val="False"/>
    <w:docVar w:name="RESAndAnother" w:val="True"/>
    <w:docVar w:name="RESAndOthers" w:val="False"/>
    <w:docVar w:name="ResState" w:val="New South Wales"/>
    <w:docVar w:name="SubArea" w:val="General and Personal Insolvency (C &amp; C)"/>
  </w:docVars>
  <w:rsids>
    <w:rsidRoot w:val="00FD6C6B"/>
    <w:rsid w:val="00000747"/>
    <w:rsid w:val="000115C5"/>
    <w:rsid w:val="0001469E"/>
    <w:rsid w:val="00015993"/>
    <w:rsid w:val="00021CCB"/>
    <w:rsid w:val="00022289"/>
    <w:rsid w:val="00024E65"/>
    <w:rsid w:val="00027398"/>
    <w:rsid w:val="0003201A"/>
    <w:rsid w:val="0003207A"/>
    <w:rsid w:val="00032F9F"/>
    <w:rsid w:val="00033E25"/>
    <w:rsid w:val="00041C07"/>
    <w:rsid w:val="00045BB7"/>
    <w:rsid w:val="00055719"/>
    <w:rsid w:val="0005641B"/>
    <w:rsid w:val="0006196A"/>
    <w:rsid w:val="0006543C"/>
    <w:rsid w:val="00081497"/>
    <w:rsid w:val="00085255"/>
    <w:rsid w:val="000A2E76"/>
    <w:rsid w:val="000A4807"/>
    <w:rsid w:val="000A4BE4"/>
    <w:rsid w:val="000B07B8"/>
    <w:rsid w:val="000B23CD"/>
    <w:rsid w:val="000C023E"/>
    <w:rsid w:val="000C4780"/>
    <w:rsid w:val="000C5195"/>
    <w:rsid w:val="000C62EF"/>
    <w:rsid w:val="000C767E"/>
    <w:rsid w:val="000D2137"/>
    <w:rsid w:val="000D3FD2"/>
    <w:rsid w:val="000D4B2E"/>
    <w:rsid w:val="000D7112"/>
    <w:rsid w:val="000E3FC8"/>
    <w:rsid w:val="000E7BAE"/>
    <w:rsid w:val="000F133D"/>
    <w:rsid w:val="0010536B"/>
    <w:rsid w:val="0011145C"/>
    <w:rsid w:val="001128BD"/>
    <w:rsid w:val="0011419D"/>
    <w:rsid w:val="00114B02"/>
    <w:rsid w:val="001226C0"/>
    <w:rsid w:val="00126EC8"/>
    <w:rsid w:val="0012731C"/>
    <w:rsid w:val="00132054"/>
    <w:rsid w:val="00134964"/>
    <w:rsid w:val="001351B9"/>
    <w:rsid w:val="00143047"/>
    <w:rsid w:val="001542FD"/>
    <w:rsid w:val="00155CD2"/>
    <w:rsid w:val="001562AF"/>
    <w:rsid w:val="001642C2"/>
    <w:rsid w:val="001727A4"/>
    <w:rsid w:val="0017376C"/>
    <w:rsid w:val="001738AB"/>
    <w:rsid w:val="001740E7"/>
    <w:rsid w:val="001765E0"/>
    <w:rsid w:val="001768FC"/>
    <w:rsid w:val="00177759"/>
    <w:rsid w:val="00180BB3"/>
    <w:rsid w:val="001833C9"/>
    <w:rsid w:val="001851AA"/>
    <w:rsid w:val="00185E6B"/>
    <w:rsid w:val="00187BBC"/>
    <w:rsid w:val="001932F3"/>
    <w:rsid w:val="001A2B40"/>
    <w:rsid w:val="001A4309"/>
    <w:rsid w:val="001A46AE"/>
    <w:rsid w:val="001A6C52"/>
    <w:rsid w:val="001B0DAD"/>
    <w:rsid w:val="001B1053"/>
    <w:rsid w:val="001B14AC"/>
    <w:rsid w:val="001B7940"/>
    <w:rsid w:val="001C171A"/>
    <w:rsid w:val="001C37CA"/>
    <w:rsid w:val="001C4085"/>
    <w:rsid w:val="001D4303"/>
    <w:rsid w:val="001D6746"/>
    <w:rsid w:val="001E3B49"/>
    <w:rsid w:val="001E4A05"/>
    <w:rsid w:val="001E7388"/>
    <w:rsid w:val="001F13DD"/>
    <w:rsid w:val="001F2473"/>
    <w:rsid w:val="001F2DBC"/>
    <w:rsid w:val="001F73E8"/>
    <w:rsid w:val="0020262C"/>
    <w:rsid w:val="0021064E"/>
    <w:rsid w:val="00211A3E"/>
    <w:rsid w:val="00215BCA"/>
    <w:rsid w:val="00217AC4"/>
    <w:rsid w:val="00220340"/>
    <w:rsid w:val="00220F74"/>
    <w:rsid w:val="00221461"/>
    <w:rsid w:val="002227D7"/>
    <w:rsid w:val="00222903"/>
    <w:rsid w:val="00224537"/>
    <w:rsid w:val="00235956"/>
    <w:rsid w:val="002413CD"/>
    <w:rsid w:val="00243E5E"/>
    <w:rsid w:val="00247C9A"/>
    <w:rsid w:val="0025160C"/>
    <w:rsid w:val="00251A94"/>
    <w:rsid w:val="002535D0"/>
    <w:rsid w:val="002539B3"/>
    <w:rsid w:val="00256336"/>
    <w:rsid w:val="00257C3E"/>
    <w:rsid w:val="002602C2"/>
    <w:rsid w:val="002666C9"/>
    <w:rsid w:val="00270136"/>
    <w:rsid w:val="00270FD7"/>
    <w:rsid w:val="00273652"/>
    <w:rsid w:val="00274F5B"/>
    <w:rsid w:val="00280836"/>
    <w:rsid w:val="00282E1A"/>
    <w:rsid w:val="002840F1"/>
    <w:rsid w:val="0029113B"/>
    <w:rsid w:val="00291E77"/>
    <w:rsid w:val="002934C0"/>
    <w:rsid w:val="0029764C"/>
    <w:rsid w:val="002A00A3"/>
    <w:rsid w:val="002A1B50"/>
    <w:rsid w:val="002B0E91"/>
    <w:rsid w:val="002B132C"/>
    <w:rsid w:val="002B3F23"/>
    <w:rsid w:val="002B4EB5"/>
    <w:rsid w:val="002B6779"/>
    <w:rsid w:val="002B71C0"/>
    <w:rsid w:val="002B7A34"/>
    <w:rsid w:val="002C31AD"/>
    <w:rsid w:val="002C5DB9"/>
    <w:rsid w:val="002C7385"/>
    <w:rsid w:val="002D2DBB"/>
    <w:rsid w:val="002D37D8"/>
    <w:rsid w:val="002D54A6"/>
    <w:rsid w:val="002E5BF9"/>
    <w:rsid w:val="002E6A7A"/>
    <w:rsid w:val="002E7BC1"/>
    <w:rsid w:val="002F1E49"/>
    <w:rsid w:val="002F4E9C"/>
    <w:rsid w:val="00302F4E"/>
    <w:rsid w:val="0031256C"/>
    <w:rsid w:val="00314D6C"/>
    <w:rsid w:val="00316A25"/>
    <w:rsid w:val="00316D2A"/>
    <w:rsid w:val="00322A7C"/>
    <w:rsid w:val="00322EEC"/>
    <w:rsid w:val="00323061"/>
    <w:rsid w:val="003313B1"/>
    <w:rsid w:val="0033795C"/>
    <w:rsid w:val="003402D3"/>
    <w:rsid w:val="00343ABC"/>
    <w:rsid w:val="003463FE"/>
    <w:rsid w:val="00347D41"/>
    <w:rsid w:val="003554B3"/>
    <w:rsid w:val="00356632"/>
    <w:rsid w:val="00357C7E"/>
    <w:rsid w:val="003653B6"/>
    <w:rsid w:val="003730E7"/>
    <w:rsid w:val="00374CC4"/>
    <w:rsid w:val="00374DE5"/>
    <w:rsid w:val="003774B2"/>
    <w:rsid w:val="0038093B"/>
    <w:rsid w:val="00380F2D"/>
    <w:rsid w:val="003845A9"/>
    <w:rsid w:val="003850C9"/>
    <w:rsid w:val="0038563A"/>
    <w:rsid w:val="00390883"/>
    <w:rsid w:val="003922F8"/>
    <w:rsid w:val="00395B24"/>
    <w:rsid w:val="003A2D38"/>
    <w:rsid w:val="003A7ECC"/>
    <w:rsid w:val="003B2C72"/>
    <w:rsid w:val="003B58B4"/>
    <w:rsid w:val="003C1333"/>
    <w:rsid w:val="003C20FF"/>
    <w:rsid w:val="003C550A"/>
    <w:rsid w:val="003C6055"/>
    <w:rsid w:val="003D0A37"/>
    <w:rsid w:val="003D2650"/>
    <w:rsid w:val="003D560C"/>
    <w:rsid w:val="003D5C00"/>
    <w:rsid w:val="003E3154"/>
    <w:rsid w:val="003E5874"/>
    <w:rsid w:val="003E68CC"/>
    <w:rsid w:val="003E72D3"/>
    <w:rsid w:val="003F193E"/>
    <w:rsid w:val="003F242C"/>
    <w:rsid w:val="003F34F1"/>
    <w:rsid w:val="004008BF"/>
    <w:rsid w:val="004104B6"/>
    <w:rsid w:val="00411AE8"/>
    <w:rsid w:val="00413B74"/>
    <w:rsid w:val="004342F3"/>
    <w:rsid w:val="00435C5F"/>
    <w:rsid w:val="00436155"/>
    <w:rsid w:val="00441E98"/>
    <w:rsid w:val="00450F3A"/>
    <w:rsid w:val="004532F7"/>
    <w:rsid w:val="004631A7"/>
    <w:rsid w:val="00463342"/>
    <w:rsid w:val="00464D51"/>
    <w:rsid w:val="00472027"/>
    <w:rsid w:val="004804CF"/>
    <w:rsid w:val="004810C7"/>
    <w:rsid w:val="00484962"/>
    <w:rsid w:val="00484F6D"/>
    <w:rsid w:val="00484FB7"/>
    <w:rsid w:val="0048554D"/>
    <w:rsid w:val="0049338A"/>
    <w:rsid w:val="0049417F"/>
    <w:rsid w:val="00496D41"/>
    <w:rsid w:val="004A6602"/>
    <w:rsid w:val="004B3EFA"/>
    <w:rsid w:val="004C2A87"/>
    <w:rsid w:val="004C4D7B"/>
    <w:rsid w:val="004C4ED3"/>
    <w:rsid w:val="004C667B"/>
    <w:rsid w:val="004C7ECD"/>
    <w:rsid w:val="004D2EA5"/>
    <w:rsid w:val="004D32A6"/>
    <w:rsid w:val="004D49F0"/>
    <w:rsid w:val="004D53E5"/>
    <w:rsid w:val="004E6DC4"/>
    <w:rsid w:val="004F21C1"/>
    <w:rsid w:val="004F4D16"/>
    <w:rsid w:val="00501A12"/>
    <w:rsid w:val="0050309C"/>
    <w:rsid w:val="005131B3"/>
    <w:rsid w:val="0051327C"/>
    <w:rsid w:val="0051346D"/>
    <w:rsid w:val="00513EAE"/>
    <w:rsid w:val="0051434F"/>
    <w:rsid w:val="00514A9D"/>
    <w:rsid w:val="00516806"/>
    <w:rsid w:val="0052043D"/>
    <w:rsid w:val="0052098C"/>
    <w:rsid w:val="00525A49"/>
    <w:rsid w:val="005262D1"/>
    <w:rsid w:val="00530876"/>
    <w:rsid w:val="00535613"/>
    <w:rsid w:val="005359EB"/>
    <w:rsid w:val="0054254A"/>
    <w:rsid w:val="005432DE"/>
    <w:rsid w:val="0054500B"/>
    <w:rsid w:val="005466B5"/>
    <w:rsid w:val="00554314"/>
    <w:rsid w:val="00561504"/>
    <w:rsid w:val="00562829"/>
    <w:rsid w:val="005629B3"/>
    <w:rsid w:val="005724F6"/>
    <w:rsid w:val="00573AC4"/>
    <w:rsid w:val="005801FC"/>
    <w:rsid w:val="005804FE"/>
    <w:rsid w:val="00585BA9"/>
    <w:rsid w:val="00587359"/>
    <w:rsid w:val="005908D3"/>
    <w:rsid w:val="00595016"/>
    <w:rsid w:val="00597AAE"/>
    <w:rsid w:val="005A222C"/>
    <w:rsid w:val="005A4DF8"/>
    <w:rsid w:val="005A78C8"/>
    <w:rsid w:val="005B1426"/>
    <w:rsid w:val="005C0A8E"/>
    <w:rsid w:val="005C1767"/>
    <w:rsid w:val="005C185C"/>
    <w:rsid w:val="005C42EF"/>
    <w:rsid w:val="005E02F5"/>
    <w:rsid w:val="005E0510"/>
    <w:rsid w:val="005E176E"/>
    <w:rsid w:val="005E218E"/>
    <w:rsid w:val="005E35A0"/>
    <w:rsid w:val="005F0316"/>
    <w:rsid w:val="005F0D1B"/>
    <w:rsid w:val="005F1865"/>
    <w:rsid w:val="006007BD"/>
    <w:rsid w:val="006013C8"/>
    <w:rsid w:val="0060270D"/>
    <w:rsid w:val="00604611"/>
    <w:rsid w:val="00605ED2"/>
    <w:rsid w:val="00611586"/>
    <w:rsid w:val="00611BB5"/>
    <w:rsid w:val="00612D26"/>
    <w:rsid w:val="00615855"/>
    <w:rsid w:val="00620DA8"/>
    <w:rsid w:val="00621887"/>
    <w:rsid w:val="00624520"/>
    <w:rsid w:val="006271F5"/>
    <w:rsid w:val="00632300"/>
    <w:rsid w:val="00632BB7"/>
    <w:rsid w:val="0063595E"/>
    <w:rsid w:val="00635B36"/>
    <w:rsid w:val="00636871"/>
    <w:rsid w:val="00640EE1"/>
    <w:rsid w:val="00640F4E"/>
    <w:rsid w:val="00643DE0"/>
    <w:rsid w:val="0064437D"/>
    <w:rsid w:val="00644E85"/>
    <w:rsid w:val="00652C52"/>
    <w:rsid w:val="0065384D"/>
    <w:rsid w:val="0066063F"/>
    <w:rsid w:val="00662BB0"/>
    <w:rsid w:val="00663878"/>
    <w:rsid w:val="00667773"/>
    <w:rsid w:val="00670743"/>
    <w:rsid w:val="00674B63"/>
    <w:rsid w:val="00677517"/>
    <w:rsid w:val="00680A85"/>
    <w:rsid w:val="00681ADF"/>
    <w:rsid w:val="00690EE2"/>
    <w:rsid w:val="00693854"/>
    <w:rsid w:val="00694BEB"/>
    <w:rsid w:val="006A0E20"/>
    <w:rsid w:val="006A24E3"/>
    <w:rsid w:val="006A5695"/>
    <w:rsid w:val="006B0439"/>
    <w:rsid w:val="006B3904"/>
    <w:rsid w:val="006B5B7D"/>
    <w:rsid w:val="006C5B46"/>
    <w:rsid w:val="006C6E39"/>
    <w:rsid w:val="006C7583"/>
    <w:rsid w:val="006D0ECF"/>
    <w:rsid w:val="006D2AEB"/>
    <w:rsid w:val="006D3D5B"/>
    <w:rsid w:val="006D4C92"/>
    <w:rsid w:val="006D4EB6"/>
    <w:rsid w:val="006E35BF"/>
    <w:rsid w:val="006E7850"/>
    <w:rsid w:val="006F46D6"/>
    <w:rsid w:val="007028D9"/>
    <w:rsid w:val="00707218"/>
    <w:rsid w:val="00710D04"/>
    <w:rsid w:val="00712B1D"/>
    <w:rsid w:val="00715751"/>
    <w:rsid w:val="007171BA"/>
    <w:rsid w:val="00717616"/>
    <w:rsid w:val="007325D9"/>
    <w:rsid w:val="0073583B"/>
    <w:rsid w:val="007360CA"/>
    <w:rsid w:val="0074667B"/>
    <w:rsid w:val="007470BD"/>
    <w:rsid w:val="00760134"/>
    <w:rsid w:val="007605B4"/>
    <w:rsid w:val="00760EC0"/>
    <w:rsid w:val="007711BD"/>
    <w:rsid w:val="00771FB3"/>
    <w:rsid w:val="007764E2"/>
    <w:rsid w:val="0078003A"/>
    <w:rsid w:val="00780771"/>
    <w:rsid w:val="00790D27"/>
    <w:rsid w:val="007929CF"/>
    <w:rsid w:val="007A49E7"/>
    <w:rsid w:val="007A6F28"/>
    <w:rsid w:val="007B03C6"/>
    <w:rsid w:val="007B0DB1"/>
    <w:rsid w:val="007B54FA"/>
    <w:rsid w:val="007B5673"/>
    <w:rsid w:val="007B6223"/>
    <w:rsid w:val="007B7238"/>
    <w:rsid w:val="007B76FF"/>
    <w:rsid w:val="007C3BF6"/>
    <w:rsid w:val="007C4BC4"/>
    <w:rsid w:val="007C67B3"/>
    <w:rsid w:val="007D0FD2"/>
    <w:rsid w:val="007D2EF8"/>
    <w:rsid w:val="007D561F"/>
    <w:rsid w:val="007D7FD2"/>
    <w:rsid w:val="007E13D9"/>
    <w:rsid w:val="007E2AEC"/>
    <w:rsid w:val="007E41BE"/>
    <w:rsid w:val="007E4DB6"/>
    <w:rsid w:val="007E6733"/>
    <w:rsid w:val="007E7CD4"/>
    <w:rsid w:val="007F12AC"/>
    <w:rsid w:val="007F4501"/>
    <w:rsid w:val="007F60DF"/>
    <w:rsid w:val="00801800"/>
    <w:rsid w:val="00801861"/>
    <w:rsid w:val="00801B5B"/>
    <w:rsid w:val="00801B94"/>
    <w:rsid w:val="00804339"/>
    <w:rsid w:val="00820B37"/>
    <w:rsid w:val="008216E7"/>
    <w:rsid w:val="00823CCC"/>
    <w:rsid w:val="00824F8B"/>
    <w:rsid w:val="00825BE6"/>
    <w:rsid w:val="008276B4"/>
    <w:rsid w:val="008316B9"/>
    <w:rsid w:val="00831927"/>
    <w:rsid w:val="00837288"/>
    <w:rsid w:val="00841BD3"/>
    <w:rsid w:val="0084273D"/>
    <w:rsid w:val="00844E3F"/>
    <w:rsid w:val="00845A83"/>
    <w:rsid w:val="00845C3E"/>
    <w:rsid w:val="00846BB9"/>
    <w:rsid w:val="00861CFD"/>
    <w:rsid w:val="008649D5"/>
    <w:rsid w:val="008712BB"/>
    <w:rsid w:val="008830E7"/>
    <w:rsid w:val="008855E8"/>
    <w:rsid w:val="00890EDE"/>
    <w:rsid w:val="00892B38"/>
    <w:rsid w:val="008A1741"/>
    <w:rsid w:val="008A2484"/>
    <w:rsid w:val="008A2CD9"/>
    <w:rsid w:val="008A52F3"/>
    <w:rsid w:val="008C26D9"/>
    <w:rsid w:val="008C6D50"/>
    <w:rsid w:val="008C7167"/>
    <w:rsid w:val="008C7503"/>
    <w:rsid w:val="008D1617"/>
    <w:rsid w:val="008D330F"/>
    <w:rsid w:val="008D37B6"/>
    <w:rsid w:val="008D48C1"/>
    <w:rsid w:val="008E6315"/>
    <w:rsid w:val="008F07FC"/>
    <w:rsid w:val="008F11E0"/>
    <w:rsid w:val="008F3EA7"/>
    <w:rsid w:val="008F78BC"/>
    <w:rsid w:val="008F7B63"/>
    <w:rsid w:val="008F7D6A"/>
    <w:rsid w:val="00901C86"/>
    <w:rsid w:val="00903603"/>
    <w:rsid w:val="009054CB"/>
    <w:rsid w:val="00911F8D"/>
    <w:rsid w:val="00912F94"/>
    <w:rsid w:val="00913F43"/>
    <w:rsid w:val="009171BC"/>
    <w:rsid w:val="0092497E"/>
    <w:rsid w:val="0092590B"/>
    <w:rsid w:val="00925BF3"/>
    <w:rsid w:val="00925E60"/>
    <w:rsid w:val="009264B3"/>
    <w:rsid w:val="00932937"/>
    <w:rsid w:val="009365E0"/>
    <w:rsid w:val="0094274C"/>
    <w:rsid w:val="00942BA2"/>
    <w:rsid w:val="009432B7"/>
    <w:rsid w:val="00944C86"/>
    <w:rsid w:val="00947C02"/>
    <w:rsid w:val="00950BE6"/>
    <w:rsid w:val="00957DE8"/>
    <w:rsid w:val="00960ECB"/>
    <w:rsid w:val="009615D6"/>
    <w:rsid w:val="00967855"/>
    <w:rsid w:val="00974709"/>
    <w:rsid w:val="00980736"/>
    <w:rsid w:val="00981A39"/>
    <w:rsid w:val="00982D56"/>
    <w:rsid w:val="00983DBF"/>
    <w:rsid w:val="00987097"/>
    <w:rsid w:val="00991123"/>
    <w:rsid w:val="00991CAB"/>
    <w:rsid w:val="009A156D"/>
    <w:rsid w:val="009A3A9C"/>
    <w:rsid w:val="009B046C"/>
    <w:rsid w:val="009B13FA"/>
    <w:rsid w:val="009B1E2D"/>
    <w:rsid w:val="009B300B"/>
    <w:rsid w:val="009C59FB"/>
    <w:rsid w:val="009C6F3B"/>
    <w:rsid w:val="009D1467"/>
    <w:rsid w:val="009E4E5F"/>
    <w:rsid w:val="009E4FA6"/>
    <w:rsid w:val="009E7D93"/>
    <w:rsid w:val="009F3C34"/>
    <w:rsid w:val="009F462C"/>
    <w:rsid w:val="009F5C33"/>
    <w:rsid w:val="00A026F0"/>
    <w:rsid w:val="00A03EAC"/>
    <w:rsid w:val="00A04DBB"/>
    <w:rsid w:val="00A07EA0"/>
    <w:rsid w:val="00A11CA6"/>
    <w:rsid w:val="00A13A2B"/>
    <w:rsid w:val="00A20C49"/>
    <w:rsid w:val="00A22932"/>
    <w:rsid w:val="00A269CA"/>
    <w:rsid w:val="00A323A9"/>
    <w:rsid w:val="00A336EE"/>
    <w:rsid w:val="00A33F46"/>
    <w:rsid w:val="00A3427E"/>
    <w:rsid w:val="00A359AC"/>
    <w:rsid w:val="00A40F83"/>
    <w:rsid w:val="00A410FB"/>
    <w:rsid w:val="00A41413"/>
    <w:rsid w:val="00A431E6"/>
    <w:rsid w:val="00A436E8"/>
    <w:rsid w:val="00A45FB1"/>
    <w:rsid w:val="00A46CCC"/>
    <w:rsid w:val="00A47996"/>
    <w:rsid w:val="00A51CFE"/>
    <w:rsid w:val="00A5204D"/>
    <w:rsid w:val="00A61605"/>
    <w:rsid w:val="00A626D1"/>
    <w:rsid w:val="00A65F97"/>
    <w:rsid w:val="00A76C13"/>
    <w:rsid w:val="00A84FD0"/>
    <w:rsid w:val="00A855CA"/>
    <w:rsid w:val="00A92E79"/>
    <w:rsid w:val="00A950B6"/>
    <w:rsid w:val="00A95D45"/>
    <w:rsid w:val="00AA3731"/>
    <w:rsid w:val="00AA6916"/>
    <w:rsid w:val="00AB41C1"/>
    <w:rsid w:val="00AB4CF2"/>
    <w:rsid w:val="00AB6CCA"/>
    <w:rsid w:val="00AC223F"/>
    <w:rsid w:val="00AC33B1"/>
    <w:rsid w:val="00AC57AF"/>
    <w:rsid w:val="00AD07A3"/>
    <w:rsid w:val="00AD12A8"/>
    <w:rsid w:val="00AE023F"/>
    <w:rsid w:val="00AF3577"/>
    <w:rsid w:val="00AF35F9"/>
    <w:rsid w:val="00B0424C"/>
    <w:rsid w:val="00B05C7D"/>
    <w:rsid w:val="00B15D57"/>
    <w:rsid w:val="00B16347"/>
    <w:rsid w:val="00B17D6E"/>
    <w:rsid w:val="00B2435E"/>
    <w:rsid w:val="00B346C3"/>
    <w:rsid w:val="00B4005C"/>
    <w:rsid w:val="00B4227E"/>
    <w:rsid w:val="00B4471C"/>
    <w:rsid w:val="00B451A6"/>
    <w:rsid w:val="00B513FA"/>
    <w:rsid w:val="00B56D6E"/>
    <w:rsid w:val="00B64347"/>
    <w:rsid w:val="00B65DC6"/>
    <w:rsid w:val="00B67AC2"/>
    <w:rsid w:val="00B722DE"/>
    <w:rsid w:val="00B751E3"/>
    <w:rsid w:val="00B75BA6"/>
    <w:rsid w:val="00B76C44"/>
    <w:rsid w:val="00B8184A"/>
    <w:rsid w:val="00B82283"/>
    <w:rsid w:val="00B828D8"/>
    <w:rsid w:val="00B83F87"/>
    <w:rsid w:val="00B87CDC"/>
    <w:rsid w:val="00B910C1"/>
    <w:rsid w:val="00BA2CA4"/>
    <w:rsid w:val="00BA2EFA"/>
    <w:rsid w:val="00BA3DBC"/>
    <w:rsid w:val="00BA707A"/>
    <w:rsid w:val="00BB1AFB"/>
    <w:rsid w:val="00BB27AE"/>
    <w:rsid w:val="00BB2DA2"/>
    <w:rsid w:val="00BB56DC"/>
    <w:rsid w:val="00BC523A"/>
    <w:rsid w:val="00BD18F6"/>
    <w:rsid w:val="00BD64C7"/>
    <w:rsid w:val="00BE183D"/>
    <w:rsid w:val="00BF5D7A"/>
    <w:rsid w:val="00C003B9"/>
    <w:rsid w:val="00C01C2E"/>
    <w:rsid w:val="00C02D33"/>
    <w:rsid w:val="00C04B53"/>
    <w:rsid w:val="00C1232C"/>
    <w:rsid w:val="00C27C6B"/>
    <w:rsid w:val="00C3594D"/>
    <w:rsid w:val="00C36442"/>
    <w:rsid w:val="00C400CE"/>
    <w:rsid w:val="00C410FD"/>
    <w:rsid w:val="00C457DE"/>
    <w:rsid w:val="00C47DD3"/>
    <w:rsid w:val="00C53562"/>
    <w:rsid w:val="00C539FB"/>
    <w:rsid w:val="00C640E4"/>
    <w:rsid w:val="00C66E57"/>
    <w:rsid w:val="00C74150"/>
    <w:rsid w:val="00C75594"/>
    <w:rsid w:val="00C85982"/>
    <w:rsid w:val="00CA0466"/>
    <w:rsid w:val="00CA246D"/>
    <w:rsid w:val="00CA50D9"/>
    <w:rsid w:val="00CB0054"/>
    <w:rsid w:val="00CB3054"/>
    <w:rsid w:val="00CB5636"/>
    <w:rsid w:val="00CC3EE5"/>
    <w:rsid w:val="00CE425C"/>
    <w:rsid w:val="00CE58AC"/>
    <w:rsid w:val="00CF5A80"/>
    <w:rsid w:val="00D045EE"/>
    <w:rsid w:val="00D05091"/>
    <w:rsid w:val="00D0694C"/>
    <w:rsid w:val="00D10CA6"/>
    <w:rsid w:val="00D10F21"/>
    <w:rsid w:val="00D134CF"/>
    <w:rsid w:val="00D1573B"/>
    <w:rsid w:val="00D179AA"/>
    <w:rsid w:val="00D24806"/>
    <w:rsid w:val="00D34040"/>
    <w:rsid w:val="00D34E69"/>
    <w:rsid w:val="00D36C78"/>
    <w:rsid w:val="00D375EE"/>
    <w:rsid w:val="00D55ACF"/>
    <w:rsid w:val="00D55AE8"/>
    <w:rsid w:val="00D56056"/>
    <w:rsid w:val="00D6085F"/>
    <w:rsid w:val="00D62699"/>
    <w:rsid w:val="00D72584"/>
    <w:rsid w:val="00D778E9"/>
    <w:rsid w:val="00D812BF"/>
    <w:rsid w:val="00D82620"/>
    <w:rsid w:val="00D85707"/>
    <w:rsid w:val="00D9725F"/>
    <w:rsid w:val="00DA01B1"/>
    <w:rsid w:val="00DA11A2"/>
    <w:rsid w:val="00DA14ED"/>
    <w:rsid w:val="00DA26D6"/>
    <w:rsid w:val="00DA2CF8"/>
    <w:rsid w:val="00DB280F"/>
    <w:rsid w:val="00DB2EF1"/>
    <w:rsid w:val="00DB3DE1"/>
    <w:rsid w:val="00DB5DA0"/>
    <w:rsid w:val="00DB716C"/>
    <w:rsid w:val="00DC5C85"/>
    <w:rsid w:val="00DC7C5D"/>
    <w:rsid w:val="00DD4236"/>
    <w:rsid w:val="00DD44F1"/>
    <w:rsid w:val="00DD6957"/>
    <w:rsid w:val="00DD6E7A"/>
    <w:rsid w:val="00DE3067"/>
    <w:rsid w:val="00DF3EEE"/>
    <w:rsid w:val="00DF75E1"/>
    <w:rsid w:val="00E027BC"/>
    <w:rsid w:val="00E10F0D"/>
    <w:rsid w:val="00E14EA5"/>
    <w:rsid w:val="00E2070E"/>
    <w:rsid w:val="00E21133"/>
    <w:rsid w:val="00E2327E"/>
    <w:rsid w:val="00E266EF"/>
    <w:rsid w:val="00E340CA"/>
    <w:rsid w:val="00E420FC"/>
    <w:rsid w:val="00E47428"/>
    <w:rsid w:val="00E56C8E"/>
    <w:rsid w:val="00E56D64"/>
    <w:rsid w:val="00E5716B"/>
    <w:rsid w:val="00E57321"/>
    <w:rsid w:val="00E57F1F"/>
    <w:rsid w:val="00E66B9F"/>
    <w:rsid w:val="00E70A6A"/>
    <w:rsid w:val="00E710D6"/>
    <w:rsid w:val="00E73DA4"/>
    <w:rsid w:val="00E76E45"/>
    <w:rsid w:val="00E777C9"/>
    <w:rsid w:val="00E81DA6"/>
    <w:rsid w:val="00E84212"/>
    <w:rsid w:val="00E902EB"/>
    <w:rsid w:val="00E9086C"/>
    <w:rsid w:val="00E90AAA"/>
    <w:rsid w:val="00E91A0F"/>
    <w:rsid w:val="00E91DF9"/>
    <w:rsid w:val="00E94A71"/>
    <w:rsid w:val="00E94CBF"/>
    <w:rsid w:val="00E94D67"/>
    <w:rsid w:val="00EA03CE"/>
    <w:rsid w:val="00EA23E5"/>
    <w:rsid w:val="00EA2F57"/>
    <w:rsid w:val="00EA3BE6"/>
    <w:rsid w:val="00EA4E2E"/>
    <w:rsid w:val="00EB2417"/>
    <w:rsid w:val="00EB2CCB"/>
    <w:rsid w:val="00EB7A25"/>
    <w:rsid w:val="00EC0F3E"/>
    <w:rsid w:val="00EC57A7"/>
    <w:rsid w:val="00ED0817"/>
    <w:rsid w:val="00ED7DD9"/>
    <w:rsid w:val="00EE445B"/>
    <w:rsid w:val="00EF1A83"/>
    <w:rsid w:val="00EF3113"/>
    <w:rsid w:val="00EF3F84"/>
    <w:rsid w:val="00F04EE3"/>
    <w:rsid w:val="00F176AC"/>
    <w:rsid w:val="00F26F28"/>
    <w:rsid w:val="00F27714"/>
    <w:rsid w:val="00F3276E"/>
    <w:rsid w:val="00F33D3C"/>
    <w:rsid w:val="00F37A91"/>
    <w:rsid w:val="00F408A0"/>
    <w:rsid w:val="00F45CF5"/>
    <w:rsid w:val="00F47DB0"/>
    <w:rsid w:val="00F50C3F"/>
    <w:rsid w:val="00F50E34"/>
    <w:rsid w:val="00F518AE"/>
    <w:rsid w:val="00F53EF7"/>
    <w:rsid w:val="00F54BF2"/>
    <w:rsid w:val="00F775AC"/>
    <w:rsid w:val="00F84FAD"/>
    <w:rsid w:val="00F92355"/>
    <w:rsid w:val="00F93963"/>
    <w:rsid w:val="00F94291"/>
    <w:rsid w:val="00FA298A"/>
    <w:rsid w:val="00FA5B66"/>
    <w:rsid w:val="00FB30EB"/>
    <w:rsid w:val="00FB7982"/>
    <w:rsid w:val="00FC0734"/>
    <w:rsid w:val="00FC0FC5"/>
    <w:rsid w:val="00FC588F"/>
    <w:rsid w:val="00FC6879"/>
    <w:rsid w:val="00FD37DA"/>
    <w:rsid w:val="00FD6C6B"/>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5:docId w15:val="{976F3A2E-8CF6-498D-A399-26C4B96B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41"/>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2"/>
      </w:numPr>
      <w:spacing w:before="60" w:after="60"/>
    </w:pPr>
  </w:style>
  <w:style w:type="numbering" w:customStyle="1" w:styleId="FCOrders">
    <w:name w:val="FCOrders"/>
    <w:uiPriority w:val="99"/>
    <w:rsid w:val="004104B6"/>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4"/>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48"/>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42"/>
      </w:numPr>
    </w:pPr>
  </w:style>
  <w:style w:type="paragraph" w:customStyle="1" w:styleId="Order4">
    <w:name w:val="Order 4"/>
    <w:basedOn w:val="Order3"/>
    <w:rsid w:val="004104B6"/>
    <w:pPr>
      <w:numPr>
        <w:ilvl w:val="3"/>
      </w:numPr>
    </w:pPr>
  </w:style>
  <w:style w:type="character" w:customStyle="1" w:styleId="CharSectno">
    <w:name w:val="CharSectno"/>
    <w:basedOn w:val="DefaultParagraphFont"/>
    <w:qFormat/>
    <w:rsid w:val="005131B3"/>
  </w:style>
  <w:style w:type="paragraph" w:customStyle="1" w:styleId="ActHead5">
    <w:name w:val="ActHead 5"/>
    <w:aliases w:val="s"/>
    <w:basedOn w:val="Normal"/>
    <w:next w:val="subsection"/>
    <w:qFormat/>
    <w:rsid w:val="0065384D"/>
    <w:pPr>
      <w:keepNext/>
      <w:keepLines/>
      <w:spacing w:before="280" w:line="240" w:lineRule="auto"/>
      <w:ind w:left="1134" w:hanging="1134"/>
      <w:jc w:val="left"/>
      <w:outlineLvl w:val="4"/>
    </w:pPr>
    <w:rPr>
      <w:rFonts w:eastAsia="Times New Roman"/>
      <w:b/>
      <w:kern w:val="28"/>
      <w:lang w:eastAsia="en-AU"/>
    </w:rPr>
  </w:style>
  <w:style w:type="paragraph" w:customStyle="1" w:styleId="subsection">
    <w:name w:val="subsection"/>
    <w:aliases w:val="ss"/>
    <w:basedOn w:val="Normal"/>
    <w:link w:val="subsectionChar"/>
    <w:rsid w:val="0065384D"/>
    <w:pPr>
      <w:tabs>
        <w:tab w:val="right" w:pos="1021"/>
      </w:tabs>
      <w:spacing w:before="180" w:line="240" w:lineRule="auto"/>
      <w:ind w:left="1134" w:hanging="1134"/>
      <w:jc w:val="left"/>
    </w:pPr>
    <w:rPr>
      <w:rFonts w:eastAsia="Times New Roman"/>
      <w:sz w:val="22"/>
      <w:lang w:eastAsia="en-AU"/>
    </w:rPr>
  </w:style>
  <w:style w:type="paragraph" w:customStyle="1" w:styleId="notetext">
    <w:name w:val="note(text)"/>
    <w:aliases w:val="n"/>
    <w:basedOn w:val="Normal"/>
    <w:link w:val="notetextChar"/>
    <w:rsid w:val="0065384D"/>
    <w:pPr>
      <w:spacing w:before="122" w:line="240" w:lineRule="auto"/>
      <w:ind w:left="1985" w:hanging="851"/>
      <w:jc w:val="left"/>
    </w:pPr>
    <w:rPr>
      <w:rFonts w:eastAsia="Times New Roman"/>
      <w:sz w:val="18"/>
      <w:lang w:eastAsia="en-AU"/>
    </w:rPr>
  </w:style>
  <w:style w:type="paragraph" w:customStyle="1" w:styleId="paragraph">
    <w:name w:val="paragraph"/>
    <w:aliases w:val="a"/>
    <w:basedOn w:val="Normal"/>
    <w:rsid w:val="0065384D"/>
    <w:pPr>
      <w:tabs>
        <w:tab w:val="right" w:pos="1531"/>
      </w:tabs>
      <w:spacing w:before="40" w:line="240" w:lineRule="auto"/>
      <w:ind w:left="1644" w:hanging="1644"/>
      <w:jc w:val="left"/>
    </w:pPr>
    <w:rPr>
      <w:rFonts w:eastAsia="Times New Roman"/>
      <w:sz w:val="22"/>
      <w:lang w:eastAsia="en-AU"/>
    </w:rPr>
  </w:style>
  <w:style w:type="character" w:customStyle="1" w:styleId="subsectionChar">
    <w:name w:val="subsection Char"/>
    <w:aliases w:val="ss Char"/>
    <w:basedOn w:val="DefaultParagraphFont"/>
    <w:link w:val="subsection"/>
    <w:locked/>
    <w:rsid w:val="0065384D"/>
    <w:rPr>
      <w:rFonts w:eastAsia="Times New Roman"/>
      <w:sz w:val="22"/>
    </w:rPr>
  </w:style>
  <w:style w:type="character" w:customStyle="1" w:styleId="notetextChar">
    <w:name w:val="note(text) Char"/>
    <w:aliases w:val="n Char"/>
    <w:basedOn w:val="DefaultParagraphFont"/>
    <w:link w:val="notetext"/>
    <w:rsid w:val="0065384D"/>
    <w:rPr>
      <w:rFonts w:eastAsia="Times New Roman"/>
      <w:sz w:val="18"/>
    </w:rPr>
  </w:style>
  <w:style w:type="paragraph" w:styleId="Revision">
    <w:name w:val="Revision"/>
    <w:hidden/>
    <w:uiPriority w:val="99"/>
    <w:semiHidden/>
    <w:rsid w:val="001B0DA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64D88834C5408EBECF4A6D52A5A698"/>
        <w:category>
          <w:name w:val="General"/>
          <w:gallery w:val="placeholder"/>
        </w:category>
        <w:types>
          <w:type w:val="bbPlcHdr"/>
        </w:types>
        <w:behaviors>
          <w:behavior w:val="content"/>
        </w:behaviors>
        <w:guid w:val="{5C8D6B3A-78C4-4676-B22B-2066036CDABD}"/>
      </w:docPartPr>
      <w:docPartBody>
        <w:p w:rsidR="001278FA" w:rsidRDefault="001278FA">
          <w:pPr>
            <w:pStyle w:val="7F64D88834C5408EBECF4A6D52A5A698"/>
          </w:pPr>
          <w:r>
            <w:rPr>
              <w:rStyle w:val="PlaceholderText"/>
            </w:rPr>
            <w:t>MNC Text</w:t>
          </w:r>
        </w:p>
      </w:docPartBody>
    </w:docPart>
    <w:docPart>
      <w:docPartPr>
        <w:name w:val="2FDC466252124545AA2C146411167254"/>
        <w:category>
          <w:name w:val="General"/>
          <w:gallery w:val="placeholder"/>
        </w:category>
        <w:types>
          <w:type w:val="bbPlcHdr"/>
        </w:types>
        <w:behaviors>
          <w:behavior w:val="content"/>
        </w:behaviors>
        <w:guid w:val="{B929A32F-1073-4E71-B29A-FB7AA397938D}"/>
      </w:docPartPr>
      <w:docPartBody>
        <w:p w:rsidR="001278FA" w:rsidRDefault="001278FA">
          <w:pPr>
            <w:pStyle w:val="2FDC466252124545AA2C146411167254"/>
          </w:pPr>
          <w:r w:rsidRPr="005C44BE">
            <w:rPr>
              <w:rStyle w:val="PlaceholderText"/>
            </w:rPr>
            <w:t>Click or tap here to enter text.</w:t>
          </w:r>
        </w:p>
      </w:docPartBody>
    </w:docPart>
    <w:docPart>
      <w:docPartPr>
        <w:name w:val="25DF0A094DE44E68846E14EC052BDBC5"/>
        <w:category>
          <w:name w:val="General"/>
          <w:gallery w:val="placeholder"/>
        </w:category>
        <w:types>
          <w:type w:val="bbPlcHdr"/>
        </w:types>
        <w:behaviors>
          <w:behavior w:val="content"/>
        </w:behaviors>
        <w:guid w:val="{31677081-B06C-4780-840E-889F7840E41A}"/>
      </w:docPartPr>
      <w:docPartBody>
        <w:p w:rsidR="001278FA" w:rsidRDefault="001278FA">
          <w:pPr>
            <w:pStyle w:val="25DF0A094DE44E68846E14EC052BDBC5"/>
          </w:pPr>
          <w:r w:rsidRPr="005C44BE">
            <w:rPr>
              <w:rStyle w:val="PlaceholderText"/>
            </w:rPr>
            <w:t>Click or tap here to enter text.</w:t>
          </w:r>
        </w:p>
      </w:docPartBody>
    </w:docPart>
    <w:docPart>
      <w:docPartPr>
        <w:name w:val="8FA63C6AEF78415297D700C87C87FF17"/>
        <w:category>
          <w:name w:val="General"/>
          <w:gallery w:val="placeholder"/>
        </w:category>
        <w:types>
          <w:type w:val="bbPlcHdr"/>
        </w:types>
        <w:behaviors>
          <w:behavior w:val="content"/>
        </w:behaviors>
        <w:guid w:val="{1B55A6F4-96B4-438D-9520-57AB634807D6}"/>
      </w:docPartPr>
      <w:docPartBody>
        <w:p w:rsidR="001278FA" w:rsidRDefault="001278FA">
          <w:pPr>
            <w:pStyle w:val="8FA63C6AEF78415297D700C87C87FF17"/>
          </w:pPr>
          <w:r w:rsidRPr="005C44BE">
            <w:rPr>
              <w:rStyle w:val="PlaceholderText"/>
            </w:rPr>
            <w:t>Click or tap here to enter text.</w:t>
          </w:r>
        </w:p>
      </w:docPartBody>
    </w:docPart>
    <w:docPart>
      <w:docPartPr>
        <w:name w:val="5CF8501F181F4096A7FDB82E70D5D50F"/>
        <w:category>
          <w:name w:val="General"/>
          <w:gallery w:val="placeholder"/>
        </w:category>
        <w:types>
          <w:type w:val="bbPlcHdr"/>
        </w:types>
        <w:behaviors>
          <w:behavior w:val="content"/>
        </w:behaviors>
        <w:guid w:val="{DC45415B-E5CB-44A0-A0CB-349B67C17CE8}"/>
      </w:docPartPr>
      <w:docPartBody>
        <w:p w:rsidR="001278FA" w:rsidRDefault="001278FA">
          <w:pPr>
            <w:pStyle w:val="5CF8501F181F4096A7FDB82E70D5D50F"/>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00000000" w:usb1="09060000" w:usb2="0000001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8FA"/>
    <w:rsid w:val="001278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F64D88834C5408EBECF4A6D52A5A698">
    <w:name w:val="7F64D88834C5408EBECF4A6D52A5A698"/>
  </w:style>
  <w:style w:type="paragraph" w:customStyle="1" w:styleId="2FDC466252124545AA2C146411167254">
    <w:name w:val="2FDC466252124545AA2C146411167254"/>
  </w:style>
  <w:style w:type="paragraph" w:customStyle="1" w:styleId="25DF0A094DE44E68846E14EC052BDBC5">
    <w:name w:val="25DF0A094DE44E68846E14EC052BDBC5"/>
  </w:style>
  <w:style w:type="paragraph" w:customStyle="1" w:styleId="8FA63C6AEF78415297D700C87C87FF17">
    <w:name w:val="8FA63C6AEF78415297D700C87C87FF17"/>
  </w:style>
  <w:style w:type="paragraph" w:customStyle="1" w:styleId="5CF8501F181F4096A7FDB82E70D5D50F">
    <w:name w:val="5CF8501F181F4096A7FDB82E70D5D5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xmlns="http://schemas.globalmacros.com/FCA">
  <Name>de Vries, in the matter of the bankrupt estate of Cunningham [2021] FCA 188 </Name>
</root>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docProps/app.xml><?xml version="1.0" encoding="utf-8"?>
<Properties xmlns="http://schemas.openxmlformats.org/officeDocument/2006/extended-properties" xmlns:vt="http://schemas.openxmlformats.org/officeDocument/2006/docPropsVTypes">
  <Template>Judgment.dotx</Template>
  <TotalTime>3</TotalTime>
  <Pages>20</Pages>
  <Words>2276</Words>
  <Characters>11127</Characters>
  <Application>Microsoft Office Word</Application>
  <DocSecurity>0</DocSecurity>
  <Lines>292</Lines>
  <Paragraphs>136</Paragraphs>
  <ScaleCrop>false</ScaleCrop>
  <HeadingPairs>
    <vt:vector size="2" baseType="variant">
      <vt:variant>
        <vt:lpstr>Title</vt:lpstr>
      </vt:variant>
      <vt:variant>
        <vt:i4>1</vt:i4>
      </vt:variant>
    </vt:vector>
  </HeadingPairs>
  <TitlesOfParts>
    <vt:vector size="1" baseType="lpstr">
      <vt:lpstr>de Vries, in the matter of the bankrupt estate of Cunningham [2021] FCA 188 </vt:lpstr>
    </vt:vector>
  </TitlesOfParts>
  <Company>Federal Court of Australia</Company>
  <LinksUpToDate>false</LinksUpToDate>
  <CharactersWithSpaces>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Vries, in the matter of the bankrupt estate of Cunningham [2021] FCA 188</dc:title>
  <dc:creator>Sona Muradyan</dc:creator>
  <cp:lastModifiedBy>Sona Muradyan</cp:lastModifiedBy>
  <cp:revision>4</cp:revision>
  <cp:lastPrinted>2021-03-15T04:12:00Z</cp:lastPrinted>
  <dcterms:created xsi:type="dcterms:W3CDTF">2021-03-16T23:45:00Z</dcterms:created>
  <dcterms:modified xsi:type="dcterms:W3CDTF">2021-03-16T23:47:00Z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4</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New South Wales</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Commercial and Corporations</vt:lpwstr>
  </property>
  <property fmtid="{D5CDD505-2E9C-101B-9397-08002B2CF9AE}" pid="16" name="Court">
    <vt:lpwstr>Federal Court of Australia</vt:lpwstr>
  </property>
  <property fmtid="{D5CDD505-2E9C-101B-9397-08002B2CF9AE}" pid="17" name="Sub Area">
    <vt:lpwstr>General and Personal Insolvency</vt:lpwstr>
  </property>
  <property fmtid="{D5CDD505-2E9C-101B-9397-08002B2CF9AE}" pid="18" name="AppealFrom">
    <vt:lpwstr>&lt;AppealFrom&gt;</vt:lpwstr>
  </property>
  <property fmtid="{D5CDD505-2E9C-101B-9397-08002B2CF9AE}" pid="19" name="Judge">
    <vt:lpwstr>Judge</vt:lpwstr>
  </property>
  <property fmtid="{D5CDD505-2E9C-101B-9397-08002B2CF9AE}" pid="20" name="Judgment_dated">
    <vt:lpwstr>Judgment_dated</vt:lpwstr>
  </property>
  <property fmtid="{D5CDD505-2E9C-101B-9397-08002B2CF9AE}" pid="21" name="Legislation">
    <vt:lpwstr>Legislation</vt:lpwstr>
  </property>
  <property fmtid="{D5CDD505-2E9C-101B-9397-08002B2CF9AE}" pid="22" name="Catchwords">
    <vt:lpwstr>Catchwords</vt:lpwstr>
  </property>
  <property fmtid="{D5CDD505-2E9C-101B-9397-08002B2CF9AE}" pid="23" name="Words_Phrases">
    <vt:lpwstr>WordsPhrases</vt:lpwstr>
  </property>
  <property fmtid="{D5CDD505-2E9C-101B-9397-08002B2CF9AE}" pid="24" name="Cases_Cited">
    <vt:lpwstr>CasesCited</vt:lpwstr>
  </property>
  <property fmtid="{D5CDD505-2E9C-101B-9397-08002B2CF9AE}" pid="25" name="File_Number">
    <vt:lpwstr>Num</vt:lpwstr>
  </property>
  <property fmtid="{D5CDD505-2E9C-101B-9397-08002B2CF9AE}" pid="26" name="State">
    <vt:lpwstr>State</vt:lpwstr>
  </property>
</Properties>
</file>