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B24" w:rsidRDefault="009A19E4" w:rsidP="00A22932">
      <w:pPr>
        <w:pStyle w:val="CourtTitle"/>
      </w:pPr>
      <w:r>
        <w:rPr>
          <w:caps w:val="0"/>
        </w:rPr>
        <w:t>FEDERAL COURT OF AUSTRALIA</w:t>
      </w:r>
    </w:p>
    <w:p w:rsidR="00395B24" w:rsidRDefault="00395B24">
      <w:pPr>
        <w:pStyle w:val="NormalHeadings"/>
        <w:jc w:val="center"/>
        <w:rPr>
          <w:sz w:val="32"/>
        </w:rPr>
      </w:pPr>
    </w:p>
    <w:bookmarkStart w:id="0" w:name="MNC"/>
    <w:p w:rsidR="00374CC4" w:rsidRDefault="009A19E4" w:rsidP="001A2B40">
      <w:pPr>
        <w:pStyle w:val="MNC"/>
      </w:pPr>
      <w:sdt>
        <w:sdtPr>
          <w:alias w:val="MNC"/>
          <w:tag w:val="MNC"/>
          <w:id w:val="343289786"/>
          <w:lock w:val="sdtLocked"/>
          <w:placeholder>
            <w:docPart w:val="B8FA883F51A345CAA1C08448E30211CA"/>
          </w:placeholder>
          <w:dataBinding w:prefixMappings="xmlns:ns0='http://schemas.globalmacros.com/FCA'" w:xpath="/ns0:root[1]/ns0:Name[1]" w:storeItemID="{687E7CCB-4AA5-44E7-B148-17BA2B6F57C0}"/>
          <w:text w:multiLine="1"/>
        </w:sdtPr>
        <w:sdtEndPr/>
        <w:sdtContent>
          <w:r w:rsidR="009971E7">
            <w:t>Ryan</w:t>
          </w:r>
          <w:r w:rsidR="00A37CA2">
            <w:t xml:space="preserve"> on behalf of the members of</w:t>
          </w:r>
          <w:r w:rsidR="00715751">
            <w:t xml:space="preserve"> </w:t>
          </w:r>
          <w:r w:rsidR="00A37CA2">
            <w:t xml:space="preserve">the </w:t>
          </w:r>
          <w:r w:rsidR="00060170">
            <w:t>Central Limbunya</w:t>
          </w:r>
          <w:r w:rsidR="00A37CA2">
            <w:t>, Nawurlala, Parayi</w:t>
          </w:r>
          <w:r w:rsidR="00A37CA2">
            <w:noBreakHyphen/>
            <w:t xml:space="preserve">Kakaru and Tjutamalin landholding groups v Northern Territory of Australia [2020] FCA </w:t>
          </w:r>
          <w:r w:rsidR="00E67438">
            <w:t>1283</w:t>
          </w:r>
          <w:r w:rsidR="00693854">
            <w:t xml:space="preserve"> </w:t>
          </w:r>
        </w:sdtContent>
      </w:sdt>
      <w:bookmarkEnd w:id="0"/>
      <w:r w:rsidR="005C185C">
        <w:t xml:space="preserve"> </w:t>
      </w:r>
    </w:p>
    <w:tbl>
      <w:tblPr>
        <w:tblW w:w="9072" w:type="dxa"/>
        <w:tblLayout w:type="fixed"/>
        <w:tblLook w:val="01E0" w:firstRow="1" w:lastRow="1" w:firstColumn="1" w:lastColumn="1" w:noHBand="0" w:noVBand="0"/>
        <w:tblCaption w:val="Cover Table"/>
        <w:tblDescription w:val="Cover Table"/>
      </w:tblPr>
      <w:tblGrid>
        <w:gridCol w:w="3083"/>
        <w:gridCol w:w="5989"/>
      </w:tblGrid>
      <w:tr w:rsidR="00395B24" w:rsidTr="00064A40">
        <w:tc>
          <w:tcPr>
            <w:tcW w:w="3083" w:type="dxa"/>
            <w:shd w:val="clear" w:color="auto" w:fill="auto"/>
          </w:tcPr>
          <w:p w:rsidR="00395B24" w:rsidRDefault="00A37CA2" w:rsidP="00663878">
            <w:pPr>
              <w:pStyle w:val="Normal1linespace"/>
              <w:widowControl w:val="0"/>
              <w:jc w:val="left"/>
            </w:pPr>
            <w:r>
              <w:t>File number</w:t>
            </w:r>
            <w:r w:rsidR="002C7385">
              <w:t>:</w:t>
            </w:r>
          </w:p>
        </w:tc>
        <w:tc>
          <w:tcPr>
            <w:tcW w:w="5989" w:type="dxa"/>
            <w:shd w:val="clear" w:color="auto" w:fill="auto"/>
          </w:tcPr>
          <w:p w:rsidR="00395B24" w:rsidRPr="00A37CA2" w:rsidRDefault="009A19E4" w:rsidP="00A37CA2">
            <w:pPr>
              <w:pStyle w:val="Normal1linespace"/>
              <w:jc w:val="left"/>
            </w:pPr>
            <w:r>
              <w:fldChar w:fldCharType="begin" w:fldLock="1"/>
            </w:r>
            <w:r>
              <w:instrText xml:space="preserve"> REF  FileNo  \* MERGEFORMAT </w:instrText>
            </w:r>
            <w:r>
              <w:fldChar w:fldCharType="separate"/>
            </w:r>
            <w:r w:rsidR="00A37CA2" w:rsidRPr="00A37CA2">
              <w:t>NTD 1 of 2017</w:t>
            </w:r>
            <w:r>
              <w:fldChar w:fldCharType="end"/>
            </w:r>
          </w:p>
        </w:tc>
      </w:tr>
      <w:tr w:rsidR="00395B24" w:rsidTr="00064A40">
        <w:tc>
          <w:tcPr>
            <w:tcW w:w="3083"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064A40">
        <w:tc>
          <w:tcPr>
            <w:tcW w:w="3083" w:type="dxa"/>
            <w:shd w:val="clear" w:color="auto" w:fill="auto"/>
          </w:tcPr>
          <w:p w:rsidR="00395B24" w:rsidRDefault="002C7385" w:rsidP="00663878">
            <w:pPr>
              <w:pStyle w:val="Normal1linespace"/>
              <w:widowControl w:val="0"/>
              <w:jc w:val="left"/>
            </w:pPr>
            <w:r>
              <w:t>Judg</w:t>
            </w:r>
            <w:r w:rsidR="005724F6">
              <w:t>ment of</w:t>
            </w:r>
            <w:r>
              <w:t>:</w:t>
            </w:r>
          </w:p>
        </w:tc>
        <w:tc>
          <w:tcPr>
            <w:tcW w:w="5989" w:type="dxa"/>
            <w:shd w:val="clear" w:color="auto" w:fill="auto"/>
          </w:tcPr>
          <w:p w:rsidR="00395B24" w:rsidRDefault="002C7385" w:rsidP="00663878">
            <w:pPr>
              <w:pStyle w:val="Normal1linespace"/>
              <w:widowControl w:val="0"/>
              <w:jc w:val="left"/>
              <w:rPr>
                <w:b/>
              </w:rPr>
            </w:pPr>
            <w:r w:rsidRPr="00A37CA2">
              <w:rPr>
                <w:b/>
              </w:rPr>
              <w:fldChar w:fldCharType="begin" w:fldLock="1"/>
            </w:r>
            <w:r w:rsidRPr="00A37CA2">
              <w:rPr>
                <w:b/>
              </w:rPr>
              <w:instrText xml:space="preserve"> REF  Judge  \* MERGEFORMAT </w:instrText>
            </w:r>
            <w:r w:rsidRPr="00A37CA2">
              <w:rPr>
                <w:b/>
              </w:rPr>
              <w:fldChar w:fldCharType="separate"/>
            </w:r>
            <w:r w:rsidR="00A37CA2" w:rsidRPr="00A37CA2">
              <w:rPr>
                <w:b/>
                <w:caps/>
                <w:szCs w:val="24"/>
              </w:rPr>
              <w:t>WHITE J</w:t>
            </w:r>
            <w:r w:rsidRPr="00A37CA2">
              <w:rPr>
                <w:b/>
              </w:rPr>
              <w:fldChar w:fldCharType="end"/>
            </w:r>
          </w:p>
        </w:tc>
      </w:tr>
      <w:tr w:rsidR="00395B24" w:rsidTr="00064A40">
        <w:tc>
          <w:tcPr>
            <w:tcW w:w="3083"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064A40">
        <w:tc>
          <w:tcPr>
            <w:tcW w:w="3083" w:type="dxa"/>
            <w:shd w:val="clear" w:color="auto" w:fill="auto"/>
          </w:tcPr>
          <w:p w:rsidR="00395B24" w:rsidRDefault="002C7385" w:rsidP="00663878">
            <w:pPr>
              <w:pStyle w:val="Normal1linespace"/>
              <w:widowControl w:val="0"/>
              <w:jc w:val="left"/>
            </w:pPr>
            <w:r>
              <w:t>Date of judgment:</w:t>
            </w:r>
          </w:p>
        </w:tc>
        <w:tc>
          <w:tcPr>
            <w:tcW w:w="5989" w:type="dxa"/>
            <w:shd w:val="clear" w:color="auto" w:fill="auto"/>
          </w:tcPr>
          <w:p w:rsidR="00395B24" w:rsidRDefault="00A37CA2" w:rsidP="00663878">
            <w:pPr>
              <w:pStyle w:val="Normal1linespace"/>
              <w:widowControl w:val="0"/>
              <w:jc w:val="left"/>
            </w:pPr>
            <w:bookmarkStart w:id="1" w:name="JudgmentDate"/>
            <w:r>
              <w:t>10 September 2020</w:t>
            </w:r>
            <w:bookmarkEnd w:id="1"/>
          </w:p>
        </w:tc>
      </w:tr>
      <w:tr w:rsidR="00395B24" w:rsidTr="00064A40">
        <w:tc>
          <w:tcPr>
            <w:tcW w:w="3083"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064A40">
        <w:tc>
          <w:tcPr>
            <w:tcW w:w="3083" w:type="dxa"/>
            <w:shd w:val="clear" w:color="auto" w:fill="auto"/>
          </w:tcPr>
          <w:p w:rsidR="00395B24" w:rsidRDefault="002C7385" w:rsidP="00663878">
            <w:pPr>
              <w:pStyle w:val="Normal1linespace"/>
              <w:widowControl w:val="0"/>
              <w:jc w:val="left"/>
            </w:pPr>
            <w:r>
              <w:t>Catchwords:</w:t>
            </w:r>
          </w:p>
        </w:tc>
        <w:tc>
          <w:tcPr>
            <w:tcW w:w="5989" w:type="dxa"/>
            <w:shd w:val="clear" w:color="auto" w:fill="auto"/>
          </w:tcPr>
          <w:p w:rsidR="00395B24" w:rsidRDefault="00347634" w:rsidP="00347634">
            <w:pPr>
              <w:pStyle w:val="Normal1linespace"/>
              <w:widowControl w:val="0"/>
              <w:jc w:val="left"/>
            </w:pPr>
            <w:bookmarkStart w:id="2" w:name="Catchwords"/>
            <w:r>
              <w:rPr>
                <w:b/>
              </w:rPr>
              <w:t>NATIVE TITLE</w:t>
            </w:r>
            <w:r>
              <w:t xml:space="preserve"> – consent determination – requirements under s 87 of the </w:t>
            </w:r>
            <w:r>
              <w:rPr>
                <w:i/>
              </w:rPr>
              <w:t xml:space="preserve">Native Title Act 1993 </w:t>
            </w:r>
            <w:r>
              <w:t>(Cth) – agreement of all parties – determination of native title by consent.</w:t>
            </w:r>
            <w:r w:rsidR="002C7385">
              <w:t xml:space="preserve"> </w:t>
            </w:r>
            <w:bookmarkEnd w:id="2"/>
          </w:p>
        </w:tc>
      </w:tr>
      <w:tr w:rsidR="00395B24" w:rsidTr="00064A40">
        <w:tc>
          <w:tcPr>
            <w:tcW w:w="3083"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064A40">
        <w:tc>
          <w:tcPr>
            <w:tcW w:w="3083" w:type="dxa"/>
            <w:shd w:val="clear" w:color="auto" w:fill="auto"/>
          </w:tcPr>
          <w:p w:rsidR="00395B24" w:rsidRDefault="002C7385" w:rsidP="00663878">
            <w:pPr>
              <w:pStyle w:val="Normal1linespace"/>
              <w:widowControl w:val="0"/>
              <w:jc w:val="left"/>
            </w:pPr>
            <w:r>
              <w:t>Legislation:</w:t>
            </w:r>
          </w:p>
        </w:tc>
        <w:tc>
          <w:tcPr>
            <w:tcW w:w="5989" w:type="dxa"/>
            <w:shd w:val="clear" w:color="auto" w:fill="auto"/>
          </w:tcPr>
          <w:p w:rsidR="00347634" w:rsidRDefault="00347634" w:rsidP="00D82620">
            <w:pPr>
              <w:pStyle w:val="CasesLegislationAppealFrom"/>
              <w:spacing w:after="60"/>
              <w:rPr>
                <w:i/>
              </w:rPr>
            </w:pPr>
            <w:bookmarkStart w:id="3" w:name="Legislation"/>
            <w:r>
              <w:rPr>
                <w:i/>
              </w:rPr>
              <w:t xml:space="preserve">Evidence Act 1995 </w:t>
            </w:r>
            <w:r>
              <w:t>(Cth) s 191</w:t>
            </w:r>
          </w:p>
          <w:p w:rsidR="00395B24" w:rsidRDefault="00076A64" w:rsidP="00D82620">
            <w:pPr>
              <w:pStyle w:val="CasesLegislationAppealFrom"/>
              <w:spacing w:after="60"/>
            </w:pPr>
            <w:r>
              <w:rPr>
                <w:i/>
              </w:rPr>
              <w:t xml:space="preserve">Native Title Act 1993 </w:t>
            </w:r>
            <w:r>
              <w:t xml:space="preserve">(Cth) </w:t>
            </w:r>
            <w:r w:rsidR="00323D4A">
              <w:t>ss</w:t>
            </w:r>
            <w:r>
              <w:t> </w:t>
            </w:r>
            <w:r w:rsidR="00323D4A">
              <w:t xml:space="preserve">55, 56, 57, </w:t>
            </w:r>
            <w:r>
              <w:t xml:space="preserve">66, </w:t>
            </w:r>
            <w:r w:rsidR="00323D4A">
              <w:t xml:space="preserve">67, 68, </w:t>
            </w:r>
            <w:r>
              <w:t>87, 94A, 190A, 223, 225</w:t>
            </w:r>
            <w:r w:rsidR="002C7385">
              <w:t xml:space="preserve"> </w:t>
            </w:r>
            <w:bookmarkEnd w:id="3"/>
          </w:p>
        </w:tc>
      </w:tr>
      <w:tr w:rsidR="00395B24" w:rsidTr="00064A40">
        <w:tc>
          <w:tcPr>
            <w:tcW w:w="3083"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064A40">
        <w:tc>
          <w:tcPr>
            <w:tcW w:w="3083" w:type="dxa"/>
            <w:shd w:val="clear" w:color="auto" w:fill="auto"/>
          </w:tcPr>
          <w:p w:rsidR="00395B24" w:rsidRDefault="002C7385" w:rsidP="00663878">
            <w:pPr>
              <w:pStyle w:val="Normal1linespace"/>
              <w:widowControl w:val="0"/>
              <w:jc w:val="left"/>
            </w:pPr>
            <w:r>
              <w:t>Cases cited:</w:t>
            </w:r>
          </w:p>
        </w:tc>
        <w:tc>
          <w:tcPr>
            <w:tcW w:w="5989" w:type="dxa"/>
            <w:shd w:val="clear" w:color="auto" w:fill="auto"/>
          </w:tcPr>
          <w:p w:rsidR="00323D4A" w:rsidRDefault="00323D4A" w:rsidP="00D82620">
            <w:pPr>
              <w:pStyle w:val="CasesLegislationAppealFrom"/>
              <w:spacing w:after="60"/>
            </w:pPr>
            <w:bookmarkStart w:id="4" w:name="Cases_Cited"/>
            <w:r>
              <w:rPr>
                <w:i/>
              </w:rPr>
              <w:t xml:space="preserve">King on behalf of the Eringa Native Title Claim Group v State of South Australia </w:t>
            </w:r>
            <w:r>
              <w:t xml:space="preserve">[2011] FCA 1386; (2011) 285 ALR 454 </w:t>
            </w:r>
          </w:p>
          <w:p w:rsidR="00323D4A" w:rsidRDefault="00323D4A" w:rsidP="00D82620">
            <w:pPr>
              <w:pStyle w:val="CasesLegislationAppealFrom"/>
              <w:spacing w:after="60"/>
            </w:pPr>
            <w:r>
              <w:rPr>
                <w:i/>
              </w:rPr>
              <w:t xml:space="preserve">Lovett on behalf of the Gunditjmara People v State of Victoria </w:t>
            </w:r>
            <w:r>
              <w:t>[2007] FCA 474</w:t>
            </w:r>
          </w:p>
          <w:p w:rsidR="00323D4A" w:rsidRDefault="00323D4A" w:rsidP="00D82620">
            <w:pPr>
              <w:pStyle w:val="CasesLegislationAppealFrom"/>
              <w:spacing w:after="60"/>
            </w:pPr>
            <w:r>
              <w:rPr>
                <w:i/>
              </w:rPr>
              <w:t xml:space="preserve">Risk v Northern Territory of Australia </w:t>
            </w:r>
            <w:r>
              <w:t>[2006] FCA 404</w:t>
            </w:r>
          </w:p>
          <w:p w:rsidR="00323D4A" w:rsidRDefault="00323D4A" w:rsidP="00D82620">
            <w:pPr>
              <w:pStyle w:val="CasesLegislationAppealFrom"/>
              <w:spacing w:after="60"/>
            </w:pPr>
            <w:r>
              <w:rPr>
                <w:i/>
              </w:rPr>
              <w:t xml:space="preserve">Smith v </w:t>
            </w:r>
            <w:r w:rsidR="00347634">
              <w:rPr>
                <w:i/>
              </w:rPr>
              <w:t xml:space="preserve">State of </w:t>
            </w:r>
            <w:r>
              <w:rPr>
                <w:i/>
              </w:rPr>
              <w:t xml:space="preserve">Western Australia </w:t>
            </w:r>
            <w:r>
              <w:t>[2000] FCA 1249; (2000) 104 FCR 494</w:t>
            </w:r>
          </w:p>
          <w:p w:rsidR="00395B24" w:rsidRDefault="00323D4A" w:rsidP="00D82620">
            <w:pPr>
              <w:pStyle w:val="CasesLegislationAppealFrom"/>
              <w:spacing w:after="60"/>
            </w:pPr>
            <w:r>
              <w:rPr>
                <w:i/>
              </w:rPr>
              <w:t xml:space="preserve">Yorta Yorta Aboriginal Community v State of Victoria </w:t>
            </w:r>
            <w:r>
              <w:t>[2002] HCA 58; (2002) 214 CLR 422</w:t>
            </w:r>
            <w:r w:rsidR="002C7385">
              <w:t xml:space="preserve"> </w:t>
            </w:r>
            <w:bookmarkEnd w:id="4"/>
          </w:p>
        </w:tc>
      </w:tr>
      <w:tr w:rsidR="00A37CA2" w:rsidTr="00064A40">
        <w:tc>
          <w:tcPr>
            <w:tcW w:w="3083" w:type="dxa"/>
            <w:shd w:val="clear" w:color="auto" w:fill="auto"/>
          </w:tcPr>
          <w:p w:rsidR="00A37CA2" w:rsidRDefault="00A37CA2" w:rsidP="002F7154">
            <w:pPr>
              <w:pStyle w:val="Normal1linespace"/>
              <w:widowControl w:val="0"/>
            </w:pPr>
          </w:p>
        </w:tc>
        <w:tc>
          <w:tcPr>
            <w:tcW w:w="5989" w:type="dxa"/>
            <w:shd w:val="clear" w:color="auto" w:fill="auto"/>
          </w:tcPr>
          <w:p w:rsidR="00A37CA2" w:rsidRDefault="00A37CA2" w:rsidP="002F7154">
            <w:pPr>
              <w:pStyle w:val="Normal1linespace"/>
              <w:widowControl w:val="0"/>
              <w:jc w:val="left"/>
            </w:pPr>
          </w:p>
        </w:tc>
      </w:tr>
      <w:tr w:rsidR="00A37CA2" w:rsidTr="00064A40">
        <w:tc>
          <w:tcPr>
            <w:tcW w:w="3083" w:type="dxa"/>
            <w:shd w:val="clear" w:color="auto" w:fill="auto"/>
          </w:tcPr>
          <w:p w:rsidR="00A37CA2" w:rsidRDefault="00A37CA2" w:rsidP="00501A12">
            <w:pPr>
              <w:pStyle w:val="Normal1linespace"/>
              <w:widowControl w:val="0"/>
            </w:pPr>
            <w:r>
              <w:t>Division:</w:t>
            </w:r>
          </w:p>
        </w:tc>
        <w:tc>
          <w:tcPr>
            <w:tcW w:w="5989" w:type="dxa"/>
            <w:shd w:val="clear" w:color="auto" w:fill="auto"/>
          </w:tcPr>
          <w:p w:rsidR="00A37CA2" w:rsidRPr="00F17599" w:rsidRDefault="00A37CA2" w:rsidP="00501A12">
            <w:pPr>
              <w:pStyle w:val="Normal1linespace"/>
              <w:widowControl w:val="0"/>
              <w:jc w:val="left"/>
            </w:pPr>
            <w:r>
              <w:t>General Division</w:t>
            </w:r>
          </w:p>
        </w:tc>
      </w:tr>
      <w:tr w:rsidR="00A37CA2" w:rsidTr="00064A40">
        <w:tc>
          <w:tcPr>
            <w:tcW w:w="3083" w:type="dxa"/>
            <w:shd w:val="clear" w:color="auto" w:fill="auto"/>
          </w:tcPr>
          <w:p w:rsidR="00A37CA2" w:rsidRDefault="00A37CA2" w:rsidP="00501A12">
            <w:pPr>
              <w:pStyle w:val="Normal1linespace"/>
              <w:widowControl w:val="0"/>
            </w:pPr>
            <w:bookmarkStart w:id="5" w:name="Registry_rows" w:colFirst="0" w:colLast="1"/>
          </w:p>
        </w:tc>
        <w:tc>
          <w:tcPr>
            <w:tcW w:w="5989" w:type="dxa"/>
            <w:shd w:val="clear" w:color="auto" w:fill="auto"/>
          </w:tcPr>
          <w:p w:rsidR="00A37CA2" w:rsidRDefault="00A37CA2" w:rsidP="00501A12">
            <w:pPr>
              <w:pStyle w:val="Normal1linespace"/>
              <w:widowControl w:val="0"/>
              <w:jc w:val="left"/>
            </w:pPr>
          </w:p>
        </w:tc>
      </w:tr>
      <w:tr w:rsidR="00A37CA2" w:rsidTr="00064A40">
        <w:tc>
          <w:tcPr>
            <w:tcW w:w="3083" w:type="dxa"/>
            <w:shd w:val="clear" w:color="auto" w:fill="auto"/>
          </w:tcPr>
          <w:p w:rsidR="00A37CA2" w:rsidRDefault="00A37CA2" w:rsidP="00501A12">
            <w:pPr>
              <w:pStyle w:val="Normal1linespace"/>
              <w:widowControl w:val="0"/>
            </w:pPr>
            <w:r>
              <w:t>Registry:</w:t>
            </w:r>
          </w:p>
        </w:tc>
        <w:tc>
          <w:tcPr>
            <w:tcW w:w="5989" w:type="dxa"/>
            <w:shd w:val="clear" w:color="auto" w:fill="auto"/>
          </w:tcPr>
          <w:p w:rsidR="00A37CA2" w:rsidRPr="00F17599" w:rsidRDefault="00A37CA2" w:rsidP="00501A12">
            <w:pPr>
              <w:pStyle w:val="Normal1linespace"/>
              <w:widowControl w:val="0"/>
              <w:jc w:val="left"/>
            </w:pPr>
            <w:r>
              <w:t>Northern Territory</w:t>
            </w:r>
          </w:p>
        </w:tc>
      </w:tr>
      <w:tr w:rsidR="00A37CA2" w:rsidTr="00064A40">
        <w:tc>
          <w:tcPr>
            <w:tcW w:w="3083" w:type="dxa"/>
            <w:shd w:val="clear" w:color="auto" w:fill="auto"/>
          </w:tcPr>
          <w:p w:rsidR="00A37CA2" w:rsidRDefault="00A37CA2" w:rsidP="00501A12">
            <w:pPr>
              <w:pStyle w:val="Normal1linespace"/>
              <w:widowControl w:val="0"/>
            </w:pPr>
            <w:bookmarkStart w:id="6" w:name="NPARow" w:colFirst="0" w:colLast="1"/>
            <w:bookmarkEnd w:id="5"/>
          </w:p>
        </w:tc>
        <w:tc>
          <w:tcPr>
            <w:tcW w:w="5989" w:type="dxa"/>
            <w:shd w:val="clear" w:color="auto" w:fill="auto"/>
          </w:tcPr>
          <w:p w:rsidR="00A37CA2" w:rsidRPr="00F17599" w:rsidRDefault="00A37CA2" w:rsidP="00501A12">
            <w:pPr>
              <w:pStyle w:val="Normal1linespace"/>
              <w:widowControl w:val="0"/>
              <w:jc w:val="left"/>
              <w:rPr>
                <w:b/>
              </w:rPr>
            </w:pPr>
          </w:p>
        </w:tc>
      </w:tr>
      <w:tr w:rsidR="00A37CA2" w:rsidTr="00064A40">
        <w:tc>
          <w:tcPr>
            <w:tcW w:w="3083" w:type="dxa"/>
            <w:shd w:val="clear" w:color="auto" w:fill="auto"/>
          </w:tcPr>
          <w:p w:rsidR="00A37CA2" w:rsidRDefault="00A37CA2" w:rsidP="00501A12">
            <w:pPr>
              <w:pStyle w:val="Normal1linespace"/>
              <w:widowControl w:val="0"/>
            </w:pPr>
            <w:r>
              <w:t>National Practice Area:</w:t>
            </w:r>
          </w:p>
        </w:tc>
        <w:tc>
          <w:tcPr>
            <w:tcW w:w="5989" w:type="dxa"/>
            <w:shd w:val="clear" w:color="auto" w:fill="auto"/>
          </w:tcPr>
          <w:p w:rsidR="00A37CA2" w:rsidRPr="00F17599" w:rsidRDefault="00A37CA2" w:rsidP="00171DBB">
            <w:pPr>
              <w:pStyle w:val="Normal1linespace"/>
              <w:widowControl w:val="0"/>
              <w:jc w:val="left"/>
              <w:rPr>
                <w:b/>
              </w:rPr>
            </w:pPr>
            <w:r>
              <w:t>Native Title</w:t>
            </w:r>
          </w:p>
        </w:tc>
      </w:tr>
      <w:bookmarkEnd w:id="6"/>
      <w:tr w:rsidR="00A37CA2" w:rsidTr="00064A40">
        <w:tc>
          <w:tcPr>
            <w:tcW w:w="3083" w:type="dxa"/>
            <w:shd w:val="clear" w:color="auto" w:fill="auto"/>
          </w:tcPr>
          <w:p w:rsidR="00A37CA2" w:rsidRDefault="00A37CA2" w:rsidP="00501A12">
            <w:pPr>
              <w:pStyle w:val="Normal1linespace"/>
              <w:widowControl w:val="0"/>
            </w:pPr>
          </w:p>
        </w:tc>
        <w:tc>
          <w:tcPr>
            <w:tcW w:w="5989" w:type="dxa"/>
            <w:shd w:val="clear" w:color="auto" w:fill="auto"/>
          </w:tcPr>
          <w:p w:rsidR="00A37CA2" w:rsidRDefault="00A37CA2" w:rsidP="00501A12">
            <w:pPr>
              <w:pStyle w:val="Normal1linespace"/>
              <w:widowControl w:val="0"/>
              <w:jc w:val="left"/>
            </w:pPr>
          </w:p>
        </w:tc>
      </w:tr>
      <w:tr w:rsidR="00A37CA2" w:rsidTr="00064A40">
        <w:tc>
          <w:tcPr>
            <w:tcW w:w="3083" w:type="dxa"/>
            <w:shd w:val="clear" w:color="auto" w:fill="auto"/>
          </w:tcPr>
          <w:p w:rsidR="00A37CA2" w:rsidRDefault="00A37CA2" w:rsidP="00501A12">
            <w:pPr>
              <w:pStyle w:val="Normal1linespace"/>
              <w:widowControl w:val="0"/>
            </w:pPr>
            <w:r>
              <w:t>Number of paragraphs:</w:t>
            </w:r>
          </w:p>
        </w:tc>
        <w:tc>
          <w:tcPr>
            <w:tcW w:w="5989" w:type="dxa"/>
            <w:shd w:val="clear" w:color="auto" w:fill="auto"/>
          </w:tcPr>
          <w:p w:rsidR="00A37CA2" w:rsidRDefault="00064A40" w:rsidP="00501A12">
            <w:pPr>
              <w:pStyle w:val="Normal1linespace"/>
              <w:widowControl w:val="0"/>
              <w:jc w:val="left"/>
            </w:pPr>
            <w:bookmarkStart w:id="7" w:name="PlaceCategoryParagraphs"/>
            <w:r>
              <w:t>29</w:t>
            </w:r>
            <w:bookmarkEnd w:id="7"/>
          </w:p>
        </w:tc>
      </w:tr>
      <w:tr w:rsidR="00A37CA2" w:rsidTr="00064A40">
        <w:tc>
          <w:tcPr>
            <w:tcW w:w="3083" w:type="dxa"/>
            <w:shd w:val="clear" w:color="auto" w:fill="auto"/>
          </w:tcPr>
          <w:p w:rsidR="00A37CA2" w:rsidRDefault="00A37CA2" w:rsidP="00A37CA2">
            <w:pPr>
              <w:pStyle w:val="Normal1linespace"/>
              <w:widowControl w:val="0"/>
              <w:jc w:val="left"/>
            </w:pPr>
          </w:p>
        </w:tc>
        <w:tc>
          <w:tcPr>
            <w:tcW w:w="5989" w:type="dxa"/>
            <w:shd w:val="clear" w:color="auto" w:fill="auto"/>
          </w:tcPr>
          <w:p w:rsidR="00A37CA2" w:rsidRDefault="00A37CA2" w:rsidP="00A37CA2">
            <w:pPr>
              <w:pStyle w:val="Normal1linespace"/>
              <w:widowControl w:val="0"/>
              <w:jc w:val="left"/>
            </w:pPr>
          </w:p>
        </w:tc>
      </w:tr>
      <w:tr w:rsidR="00A37CA2" w:rsidTr="00064A40">
        <w:tc>
          <w:tcPr>
            <w:tcW w:w="3083" w:type="dxa"/>
            <w:shd w:val="clear" w:color="auto" w:fill="auto"/>
          </w:tcPr>
          <w:p w:rsidR="00A37CA2" w:rsidRDefault="00A37CA2" w:rsidP="00A37CA2">
            <w:pPr>
              <w:pStyle w:val="Normal1linespace"/>
              <w:widowControl w:val="0"/>
              <w:jc w:val="left"/>
            </w:pPr>
            <w:bookmarkStart w:id="8" w:name="CounselDate" w:colFirst="0" w:colLast="2"/>
            <w:r w:rsidRPr="006A24E3">
              <w:t>Date of hearing:</w:t>
            </w:r>
          </w:p>
        </w:tc>
        <w:tc>
          <w:tcPr>
            <w:tcW w:w="5989" w:type="dxa"/>
            <w:shd w:val="clear" w:color="auto" w:fill="auto"/>
          </w:tcPr>
          <w:p w:rsidR="00A37CA2" w:rsidRDefault="00A37CA2" w:rsidP="00A37CA2">
            <w:pPr>
              <w:pStyle w:val="Normal1linespace"/>
              <w:widowControl w:val="0"/>
              <w:jc w:val="left"/>
            </w:pPr>
            <w:bookmarkStart w:id="9" w:name="HearingDate"/>
            <w:r>
              <w:t xml:space="preserve">10 September 2020 </w:t>
            </w:r>
            <w:bookmarkEnd w:id="9"/>
          </w:p>
        </w:tc>
      </w:tr>
      <w:tr w:rsidR="00A37CA2" w:rsidTr="00064A40">
        <w:tc>
          <w:tcPr>
            <w:tcW w:w="3083" w:type="dxa"/>
            <w:shd w:val="clear" w:color="auto" w:fill="auto"/>
          </w:tcPr>
          <w:p w:rsidR="00A37CA2" w:rsidRDefault="00A37CA2" w:rsidP="00A37CA2">
            <w:pPr>
              <w:pStyle w:val="Normal1linespace"/>
              <w:widowControl w:val="0"/>
              <w:jc w:val="left"/>
            </w:pPr>
          </w:p>
        </w:tc>
        <w:tc>
          <w:tcPr>
            <w:tcW w:w="5989" w:type="dxa"/>
            <w:shd w:val="clear" w:color="auto" w:fill="auto"/>
          </w:tcPr>
          <w:p w:rsidR="00A37CA2" w:rsidRDefault="00A37CA2" w:rsidP="00A37CA2">
            <w:pPr>
              <w:pStyle w:val="Normal1linespace"/>
              <w:widowControl w:val="0"/>
              <w:jc w:val="left"/>
            </w:pPr>
          </w:p>
        </w:tc>
      </w:tr>
      <w:tr w:rsidR="00323D4A" w:rsidTr="00064A40">
        <w:tc>
          <w:tcPr>
            <w:tcW w:w="3083" w:type="dxa"/>
            <w:shd w:val="clear" w:color="auto" w:fill="auto"/>
          </w:tcPr>
          <w:p w:rsidR="00323D4A" w:rsidRDefault="00323D4A" w:rsidP="00323D4A">
            <w:pPr>
              <w:pStyle w:val="Normal1linespace"/>
              <w:widowControl w:val="0"/>
              <w:jc w:val="left"/>
            </w:pPr>
            <w:bookmarkStart w:id="10" w:name="Counsel" w:colFirst="0" w:colLast="2"/>
            <w:bookmarkEnd w:id="8"/>
            <w:r>
              <w:t>Counsel for the Applicant:</w:t>
            </w:r>
          </w:p>
        </w:tc>
        <w:tc>
          <w:tcPr>
            <w:tcW w:w="5989" w:type="dxa"/>
            <w:shd w:val="clear" w:color="auto" w:fill="auto"/>
          </w:tcPr>
          <w:p w:rsidR="00323D4A" w:rsidRDefault="00323D4A" w:rsidP="00323D4A">
            <w:pPr>
              <w:pStyle w:val="Normal1linespace"/>
              <w:widowControl w:val="0"/>
              <w:jc w:val="left"/>
            </w:pPr>
            <w:bookmarkStart w:id="11" w:name="AppCounsel"/>
            <w:bookmarkEnd w:id="11"/>
            <w:r>
              <w:t>Mr T Ognenis</w:t>
            </w:r>
          </w:p>
        </w:tc>
      </w:tr>
      <w:tr w:rsidR="00323D4A" w:rsidTr="00064A40">
        <w:tc>
          <w:tcPr>
            <w:tcW w:w="3083" w:type="dxa"/>
            <w:shd w:val="clear" w:color="auto" w:fill="auto"/>
          </w:tcPr>
          <w:p w:rsidR="00323D4A" w:rsidRDefault="00323D4A" w:rsidP="00323D4A">
            <w:pPr>
              <w:pStyle w:val="Normal1linespace"/>
              <w:widowControl w:val="0"/>
              <w:jc w:val="left"/>
            </w:pPr>
          </w:p>
        </w:tc>
        <w:tc>
          <w:tcPr>
            <w:tcW w:w="5989" w:type="dxa"/>
            <w:shd w:val="clear" w:color="auto" w:fill="auto"/>
          </w:tcPr>
          <w:p w:rsidR="00323D4A" w:rsidRDefault="00323D4A" w:rsidP="00323D4A">
            <w:pPr>
              <w:pStyle w:val="Normal1linespace"/>
              <w:widowControl w:val="0"/>
              <w:jc w:val="left"/>
            </w:pPr>
          </w:p>
        </w:tc>
      </w:tr>
      <w:tr w:rsidR="00323D4A" w:rsidTr="00064A40">
        <w:tc>
          <w:tcPr>
            <w:tcW w:w="3083" w:type="dxa"/>
            <w:shd w:val="clear" w:color="auto" w:fill="auto"/>
          </w:tcPr>
          <w:p w:rsidR="00323D4A" w:rsidRDefault="00323D4A" w:rsidP="00323D4A">
            <w:pPr>
              <w:pStyle w:val="Normal1linespace"/>
              <w:widowControl w:val="0"/>
              <w:jc w:val="left"/>
            </w:pPr>
            <w:r>
              <w:t>Solicitor for the Applicant:</w:t>
            </w:r>
          </w:p>
        </w:tc>
        <w:tc>
          <w:tcPr>
            <w:tcW w:w="5989" w:type="dxa"/>
            <w:shd w:val="clear" w:color="auto" w:fill="auto"/>
          </w:tcPr>
          <w:p w:rsidR="00323D4A" w:rsidRDefault="00323D4A" w:rsidP="00323D4A">
            <w:pPr>
              <w:pStyle w:val="Normal1linespace"/>
              <w:widowControl w:val="0"/>
              <w:jc w:val="left"/>
            </w:pPr>
            <w:r>
              <w:t>Central Land Council</w:t>
            </w:r>
          </w:p>
        </w:tc>
      </w:tr>
      <w:tr w:rsidR="00323D4A" w:rsidTr="00064A40">
        <w:tc>
          <w:tcPr>
            <w:tcW w:w="3083" w:type="dxa"/>
            <w:shd w:val="clear" w:color="auto" w:fill="auto"/>
          </w:tcPr>
          <w:p w:rsidR="00323D4A" w:rsidRDefault="00323D4A" w:rsidP="00323D4A">
            <w:pPr>
              <w:pStyle w:val="Normal1linespace"/>
              <w:widowControl w:val="0"/>
              <w:jc w:val="left"/>
            </w:pPr>
          </w:p>
        </w:tc>
        <w:tc>
          <w:tcPr>
            <w:tcW w:w="5989" w:type="dxa"/>
            <w:shd w:val="clear" w:color="auto" w:fill="auto"/>
          </w:tcPr>
          <w:p w:rsidR="00323D4A" w:rsidRDefault="00323D4A" w:rsidP="00323D4A">
            <w:pPr>
              <w:pStyle w:val="Normal1linespace"/>
              <w:widowControl w:val="0"/>
              <w:jc w:val="left"/>
            </w:pPr>
          </w:p>
        </w:tc>
      </w:tr>
      <w:tr w:rsidR="00323D4A" w:rsidTr="00064A40">
        <w:tc>
          <w:tcPr>
            <w:tcW w:w="3083" w:type="dxa"/>
            <w:shd w:val="clear" w:color="auto" w:fill="auto"/>
          </w:tcPr>
          <w:p w:rsidR="00323D4A" w:rsidRDefault="00323D4A" w:rsidP="009971E7">
            <w:pPr>
              <w:pStyle w:val="Normal1linespace"/>
              <w:keepNext/>
              <w:widowControl w:val="0"/>
              <w:jc w:val="left"/>
            </w:pPr>
            <w:r>
              <w:lastRenderedPageBreak/>
              <w:t>Counsel for the First Respondent:</w:t>
            </w:r>
          </w:p>
        </w:tc>
        <w:tc>
          <w:tcPr>
            <w:tcW w:w="5989" w:type="dxa"/>
            <w:shd w:val="clear" w:color="auto" w:fill="auto"/>
          </w:tcPr>
          <w:p w:rsidR="00323D4A" w:rsidRDefault="00323D4A" w:rsidP="00323D4A">
            <w:pPr>
              <w:pStyle w:val="Normal1linespace"/>
              <w:widowControl w:val="0"/>
              <w:jc w:val="left"/>
            </w:pPr>
            <w:r>
              <w:t>Ms Z Spencer</w:t>
            </w:r>
          </w:p>
        </w:tc>
      </w:tr>
      <w:tr w:rsidR="00323D4A" w:rsidTr="00064A40">
        <w:tc>
          <w:tcPr>
            <w:tcW w:w="3083" w:type="dxa"/>
            <w:shd w:val="clear" w:color="auto" w:fill="auto"/>
          </w:tcPr>
          <w:p w:rsidR="00323D4A" w:rsidRDefault="00323D4A" w:rsidP="00323D4A">
            <w:pPr>
              <w:pStyle w:val="Normal1linespace"/>
              <w:widowControl w:val="0"/>
              <w:jc w:val="left"/>
            </w:pPr>
          </w:p>
        </w:tc>
        <w:tc>
          <w:tcPr>
            <w:tcW w:w="5989" w:type="dxa"/>
            <w:shd w:val="clear" w:color="auto" w:fill="auto"/>
          </w:tcPr>
          <w:p w:rsidR="00323D4A" w:rsidRDefault="00323D4A" w:rsidP="00323D4A">
            <w:pPr>
              <w:pStyle w:val="Normal1linespace"/>
              <w:widowControl w:val="0"/>
              <w:jc w:val="left"/>
            </w:pPr>
          </w:p>
        </w:tc>
      </w:tr>
      <w:tr w:rsidR="00323D4A" w:rsidTr="00064A40">
        <w:tc>
          <w:tcPr>
            <w:tcW w:w="3083" w:type="dxa"/>
            <w:shd w:val="clear" w:color="auto" w:fill="auto"/>
          </w:tcPr>
          <w:p w:rsidR="00323D4A" w:rsidRDefault="00323D4A" w:rsidP="00323D4A">
            <w:pPr>
              <w:pStyle w:val="Normal1linespace"/>
              <w:widowControl w:val="0"/>
              <w:jc w:val="left"/>
            </w:pPr>
            <w:r>
              <w:t>Solicitor for the First Respondent:</w:t>
            </w:r>
          </w:p>
        </w:tc>
        <w:tc>
          <w:tcPr>
            <w:tcW w:w="5989" w:type="dxa"/>
            <w:shd w:val="clear" w:color="auto" w:fill="auto"/>
          </w:tcPr>
          <w:p w:rsidR="00323D4A" w:rsidRDefault="00323D4A" w:rsidP="00323D4A">
            <w:pPr>
              <w:pStyle w:val="Normal1linespace"/>
              <w:widowControl w:val="0"/>
              <w:jc w:val="left"/>
            </w:pPr>
            <w:r>
              <w:t>Solicitor for the Northern Territory</w:t>
            </w:r>
          </w:p>
        </w:tc>
      </w:tr>
      <w:tr w:rsidR="00323D4A" w:rsidTr="00064A40">
        <w:tc>
          <w:tcPr>
            <w:tcW w:w="3083" w:type="dxa"/>
            <w:shd w:val="clear" w:color="auto" w:fill="auto"/>
          </w:tcPr>
          <w:p w:rsidR="00323D4A" w:rsidRDefault="00323D4A" w:rsidP="00323D4A">
            <w:pPr>
              <w:pStyle w:val="Normal1linespace"/>
              <w:widowControl w:val="0"/>
              <w:jc w:val="left"/>
            </w:pPr>
          </w:p>
        </w:tc>
        <w:tc>
          <w:tcPr>
            <w:tcW w:w="5989" w:type="dxa"/>
            <w:shd w:val="clear" w:color="auto" w:fill="auto"/>
          </w:tcPr>
          <w:p w:rsidR="00323D4A" w:rsidRDefault="00323D4A" w:rsidP="00323D4A">
            <w:pPr>
              <w:pStyle w:val="Normal1linespace"/>
              <w:widowControl w:val="0"/>
              <w:jc w:val="left"/>
            </w:pPr>
          </w:p>
        </w:tc>
      </w:tr>
      <w:tr w:rsidR="00323D4A" w:rsidTr="00064A40">
        <w:tc>
          <w:tcPr>
            <w:tcW w:w="3083" w:type="dxa"/>
            <w:shd w:val="clear" w:color="auto" w:fill="auto"/>
          </w:tcPr>
          <w:p w:rsidR="00323D4A" w:rsidRDefault="00323D4A" w:rsidP="00323D4A">
            <w:pPr>
              <w:pStyle w:val="Normal1linespace"/>
              <w:widowControl w:val="0"/>
              <w:jc w:val="left"/>
            </w:pPr>
            <w:r>
              <w:t>Counsel for the Second Respondent:</w:t>
            </w:r>
          </w:p>
        </w:tc>
        <w:tc>
          <w:tcPr>
            <w:tcW w:w="5989" w:type="dxa"/>
            <w:shd w:val="clear" w:color="auto" w:fill="auto"/>
          </w:tcPr>
          <w:p w:rsidR="00323D4A" w:rsidRDefault="00323D4A" w:rsidP="00323D4A">
            <w:pPr>
              <w:pStyle w:val="Normal1linespace"/>
              <w:widowControl w:val="0"/>
              <w:jc w:val="left"/>
            </w:pPr>
            <w:r>
              <w:t>The Second Respondent did not appear</w:t>
            </w:r>
          </w:p>
        </w:tc>
      </w:tr>
      <w:bookmarkEnd w:id="10"/>
    </w:tbl>
    <w:p w:rsidR="007470BD" w:rsidRDefault="007470BD">
      <w:pPr>
        <w:pStyle w:val="Normal1linespace"/>
      </w:pPr>
    </w:p>
    <w:p w:rsidR="00E94CBF" w:rsidRDefault="00E94CBF">
      <w:pPr>
        <w:pStyle w:val="Normal1linespace"/>
      </w:pPr>
    </w:p>
    <w:p w:rsidR="00395B24" w:rsidRDefault="00395B24">
      <w:pPr>
        <w:pStyle w:val="Normal1linespace"/>
        <w:sectPr w:rsidR="00395B24" w:rsidSect="001F2473">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1907" w:h="16840" w:code="9"/>
          <w:pgMar w:top="1440" w:right="1440" w:bottom="1440" w:left="1440" w:header="851" w:footer="768" w:gutter="0"/>
          <w:pgNumType w:start="1"/>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A37CA2" w:rsidP="00F92355">
            <w:pPr>
              <w:pStyle w:val="NormalHeadings"/>
              <w:jc w:val="right"/>
            </w:pPr>
            <w:bookmarkStart w:id="12" w:name="FileNo"/>
            <w:r>
              <w:t>NTD 1 of 2017</w:t>
            </w:r>
            <w:bookmarkEnd w:id="12"/>
          </w:p>
        </w:tc>
      </w:tr>
      <w:tr w:rsidR="00A76C13" w:rsidTr="00F461A4">
        <w:tc>
          <w:tcPr>
            <w:tcW w:w="9242" w:type="dxa"/>
            <w:gridSpan w:val="3"/>
          </w:tcPr>
          <w:p w:rsidR="00A76C13" w:rsidRPr="00A76C13" w:rsidRDefault="00A37CA2" w:rsidP="00A37CA2">
            <w:pPr>
              <w:pStyle w:val="NormalHeadings"/>
              <w:jc w:val="left"/>
            </w:pPr>
            <w:bookmarkStart w:id="13" w:name="InTheMatterOf"/>
            <w:r>
              <w:t xml:space="preserve"> </w:t>
            </w:r>
            <w:bookmarkEnd w:id="13"/>
          </w:p>
        </w:tc>
      </w:tr>
      <w:tr w:rsidR="00A46CCC" w:rsidTr="005041F0">
        <w:trPr>
          <w:trHeight w:val="386"/>
        </w:trPr>
        <w:tc>
          <w:tcPr>
            <w:tcW w:w="2376" w:type="dxa"/>
          </w:tcPr>
          <w:p w:rsidR="00A46CCC" w:rsidRDefault="00A46CCC" w:rsidP="005041F0">
            <w:pPr>
              <w:pStyle w:val="NormalHeadings"/>
              <w:jc w:val="left"/>
              <w:rPr>
                <w:caps/>
                <w:szCs w:val="24"/>
              </w:rPr>
            </w:pPr>
            <w:bookmarkStart w:id="14" w:name="Parties"/>
            <w:r>
              <w:rPr>
                <w:caps/>
                <w:szCs w:val="24"/>
              </w:rPr>
              <w:t>BETWEEN:</w:t>
            </w:r>
          </w:p>
        </w:tc>
        <w:tc>
          <w:tcPr>
            <w:tcW w:w="6866" w:type="dxa"/>
            <w:gridSpan w:val="2"/>
          </w:tcPr>
          <w:p w:rsidR="00A37CA2" w:rsidRDefault="00A37CA2" w:rsidP="00A37CA2">
            <w:pPr>
              <w:pStyle w:val="NormalHeadings"/>
              <w:jc w:val="left"/>
            </w:pPr>
            <w:bookmarkStart w:id="15" w:name="Applicant"/>
            <w:r>
              <w:t>BANJO RYAN JANGALA, BILLY HAMMILL JAPARTA, ROBBIE PETERS JANGARI, TIMMY VINCENT JULAMA AND VIOLET WADRILL NANAKU O</w:t>
            </w:r>
            <w:r w:rsidR="00060170">
              <w:t>N BEHALF OF THE MEMBERS OF THE CENTRAL LIMBUNYA</w:t>
            </w:r>
            <w:r>
              <w:t>, NAWURLALA, PARAYI-KAKARU AND TJUTAMALIN LANDHOLDING GROUPS</w:t>
            </w:r>
          </w:p>
          <w:p w:rsidR="00A37CA2" w:rsidRDefault="00A37CA2" w:rsidP="00A37CA2">
            <w:pPr>
              <w:pStyle w:val="PartyType"/>
            </w:pPr>
            <w:r>
              <w:t>Applicant</w:t>
            </w:r>
          </w:p>
          <w:bookmarkEnd w:id="15"/>
          <w:p w:rsidR="00A46CCC" w:rsidRPr="006555B4" w:rsidRDefault="00A46CCC" w:rsidP="005041F0">
            <w:pPr>
              <w:pStyle w:val="NormalHeadings"/>
              <w:jc w:val="left"/>
            </w:pPr>
          </w:p>
        </w:tc>
      </w:tr>
      <w:tr w:rsidR="00A46CCC" w:rsidTr="005041F0">
        <w:trPr>
          <w:trHeight w:val="386"/>
        </w:trPr>
        <w:tc>
          <w:tcPr>
            <w:tcW w:w="2376" w:type="dxa"/>
          </w:tcPr>
          <w:p w:rsidR="00A46CCC" w:rsidRDefault="00A46CCC" w:rsidP="005041F0">
            <w:pPr>
              <w:pStyle w:val="NormalHeadings"/>
              <w:jc w:val="left"/>
              <w:rPr>
                <w:caps/>
                <w:szCs w:val="24"/>
              </w:rPr>
            </w:pPr>
            <w:r>
              <w:rPr>
                <w:caps/>
                <w:szCs w:val="24"/>
              </w:rPr>
              <w:t>AND:</w:t>
            </w:r>
          </w:p>
        </w:tc>
        <w:tc>
          <w:tcPr>
            <w:tcW w:w="6866" w:type="dxa"/>
            <w:gridSpan w:val="2"/>
          </w:tcPr>
          <w:p w:rsidR="00A37CA2" w:rsidRDefault="00A37CA2" w:rsidP="00A37CA2">
            <w:pPr>
              <w:pStyle w:val="NormalHeadings"/>
              <w:jc w:val="left"/>
            </w:pPr>
            <w:bookmarkStart w:id="16" w:name="Respondent"/>
            <w:r>
              <w:t>NORTHERN TERRITORY OF AUSTRALIA</w:t>
            </w:r>
          </w:p>
          <w:p w:rsidR="00A37CA2" w:rsidRDefault="00A37CA2" w:rsidP="00A37CA2">
            <w:pPr>
              <w:pStyle w:val="PartyType"/>
            </w:pPr>
            <w:r>
              <w:t>First Respondent</w:t>
            </w:r>
          </w:p>
          <w:p w:rsidR="00A37CA2" w:rsidRDefault="00A37CA2" w:rsidP="005041F0">
            <w:pPr>
              <w:pStyle w:val="NormalHeadings"/>
              <w:jc w:val="left"/>
              <w:rPr>
                <w:szCs w:val="24"/>
              </w:rPr>
            </w:pPr>
          </w:p>
          <w:p w:rsidR="00A37CA2" w:rsidRDefault="00A37CA2" w:rsidP="00A37CA2">
            <w:pPr>
              <w:pStyle w:val="NormalHeadings"/>
              <w:jc w:val="left"/>
            </w:pPr>
            <w:r>
              <w:t>JAM PASTORAL PTY LTD (ACN 140 077 327) AS TRUSTEE FOR THE JAM PASTORAL TRUST</w:t>
            </w:r>
            <w:r w:rsidR="00323D4A">
              <w:t xml:space="preserve"> </w:t>
            </w:r>
          </w:p>
          <w:p w:rsidR="00A37CA2" w:rsidRDefault="00A37CA2" w:rsidP="00A37CA2">
            <w:pPr>
              <w:pStyle w:val="PartyType"/>
            </w:pPr>
            <w:r>
              <w:t>Second Respondent</w:t>
            </w:r>
          </w:p>
          <w:bookmarkEnd w:id="16"/>
          <w:p w:rsidR="00A46CCC" w:rsidRPr="006555B4" w:rsidRDefault="00A46CCC" w:rsidP="005041F0">
            <w:pPr>
              <w:pStyle w:val="NormalHeadings"/>
              <w:jc w:val="left"/>
            </w:pPr>
          </w:p>
        </w:tc>
      </w:tr>
    </w:tbl>
    <w:p w:rsidR="00395B24" w:rsidRDefault="00395B24">
      <w:pPr>
        <w:pStyle w:val="NormalHeadings"/>
      </w:pPr>
      <w:bookmarkStart w:id="17" w:name="CrossClaimPosition"/>
      <w:bookmarkEnd w:id="14"/>
      <w:bookmarkEnd w:id="17"/>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974709">
            <w:pPr>
              <w:pStyle w:val="NormalHeadings"/>
              <w:spacing w:after="120"/>
              <w:jc w:val="left"/>
              <w:rPr>
                <w:caps/>
                <w:szCs w:val="24"/>
              </w:rPr>
            </w:pPr>
            <w:bookmarkStart w:id="18" w:name="JudgeText"/>
            <w:r>
              <w:rPr>
                <w:caps/>
                <w:szCs w:val="24"/>
              </w:rPr>
              <w:t>order made by</w:t>
            </w:r>
            <w:bookmarkEnd w:id="18"/>
            <w:r w:rsidR="002C7385">
              <w:rPr>
                <w:caps/>
                <w:szCs w:val="24"/>
              </w:rPr>
              <w:t>:</w:t>
            </w:r>
          </w:p>
        </w:tc>
        <w:tc>
          <w:tcPr>
            <w:tcW w:w="6866" w:type="dxa"/>
          </w:tcPr>
          <w:p w:rsidR="00395B24" w:rsidRDefault="00A37CA2">
            <w:pPr>
              <w:pStyle w:val="NormalHeadings"/>
              <w:jc w:val="left"/>
              <w:rPr>
                <w:caps/>
                <w:szCs w:val="24"/>
              </w:rPr>
            </w:pPr>
            <w:bookmarkStart w:id="19" w:name="Judge"/>
            <w:r>
              <w:rPr>
                <w:caps/>
                <w:szCs w:val="24"/>
              </w:rPr>
              <w:t>WHITE J</w:t>
            </w:r>
            <w:bookmarkEnd w:id="19"/>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A37CA2">
            <w:pPr>
              <w:pStyle w:val="NormalHeadings"/>
              <w:jc w:val="left"/>
              <w:rPr>
                <w:caps/>
                <w:szCs w:val="24"/>
              </w:rPr>
            </w:pPr>
            <w:bookmarkStart w:id="20" w:name="Judgment_Dated"/>
            <w:r>
              <w:rPr>
                <w:caps/>
                <w:szCs w:val="24"/>
              </w:rPr>
              <w:t>10 SEPTEMBER 2020</w:t>
            </w:r>
            <w:bookmarkEnd w:id="20"/>
          </w:p>
        </w:tc>
      </w:tr>
    </w:tbl>
    <w:p w:rsidR="008D1617" w:rsidRDefault="008D1617">
      <w:pPr>
        <w:pStyle w:val="NormalHeadings"/>
        <w:rPr>
          <w:b w:val="0"/>
        </w:rPr>
      </w:pPr>
    </w:p>
    <w:p w:rsidR="00A37CA2" w:rsidRDefault="00A37CA2">
      <w:pPr>
        <w:pStyle w:val="NormalHeadings"/>
      </w:pPr>
      <w:r>
        <w:t>THE COURT NOTES THAT:</w:t>
      </w:r>
    </w:p>
    <w:p w:rsidR="00A37CA2" w:rsidRDefault="00A37CA2">
      <w:pPr>
        <w:pStyle w:val="NormalHeadings"/>
        <w:rPr>
          <w:b w:val="0"/>
        </w:rPr>
      </w:pPr>
    </w:p>
    <w:p w:rsidR="00A37CA2" w:rsidRPr="00BF58AD" w:rsidRDefault="009A19E4" w:rsidP="009A19E4">
      <w:pPr>
        <w:pStyle w:val="Order1"/>
        <w:numPr>
          <w:ilvl w:val="0"/>
          <w:numId w:val="0"/>
        </w:numPr>
        <w:tabs>
          <w:tab w:val="left" w:pos="720"/>
        </w:tabs>
        <w:ind w:left="720" w:hanging="720"/>
      </w:pPr>
      <w:r w:rsidRPr="00BF58AD">
        <w:t>A.</w:t>
      </w:r>
      <w:r w:rsidRPr="00BF58AD">
        <w:tab/>
      </w:r>
      <w:r w:rsidR="00A37CA2" w:rsidRPr="00BF58AD">
        <w:t xml:space="preserve">The Applicant in this proceeding </w:t>
      </w:r>
      <w:r w:rsidR="00A37CA2" w:rsidRPr="00353D5F">
        <w:t>NTD</w:t>
      </w:r>
      <w:r w:rsidR="00A37CA2">
        <w:t>1</w:t>
      </w:r>
      <w:r w:rsidR="00A37CA2" w:rsidRPr="00353D5F">
        <w:t>/20</w:t>
      </w:r>
      <w:r w:rsidR="00A37CA2">
        <w:t>17</w:t>
      </w:r>
      <w:r w:rsidR="00A37CA2" w:rsidRPr="00BF58AD">
        <w:t xml:space="preserve"> has made </w:t>
      </w:r>
      <w:r w:rsidR="00722D5E">
        <w:t xml:space="preserve">an application for the determination of </w:t>
      </w:r>
      <w:r w:rsidR="00B71902">
        <w:t>native title (“the A</w:t>
      </w:r>
      <w:r w:rsidR="00A37CA2" w:rsidRPr="00BF58AD">
        <w:t xml:space="preserve">pplication”) </w:t>
      </w:r>
      <w:r w:rsidR="00722D5E">
        <w:t>over</w:t>
      </w:r>
      <w:r w:rsidR="00A37CA2" w:rsidRPr="00BF58AD">
        <w:t xml:space="preserve"> an area of land and waters.</w:t>
      </w:r>
    </w:p>
    <w:p w:rsidR="00A37CA2" w:rsidRPr="00A37CA2" w:rsidRDefault="009A19E4" w:rsidP="009A19E4">
      <w:pPr>
        <w:pStyle w:val="Order1"/>
        <w:numPr>
          <w:ilvl w:val="0"/>
          <w:numId w:val="0"/>
        </w:numPr>
        <w:tabs>
          <w:tab w:val="left" w:pos="720"/>
        </w:tabs>
        <w:ind w:left="720" w:hanging="720"/>
      </w:pPr>
      <w:r w:rsidRPr="00A37CA2">
        <w:t>B.</w:t>
      </w:r>
      <w:r w:rsidRPr="00A37CA2">
        <w:tab/>
      </w:r>
      <w:r w:rsidR="00A37CA2" w:rsidRPr="00A37CA2">
        <w:t>The Applicant, the Northern Territory of Australia and the Second Respondent (“the parties”) have reached agreement</w:t>
      </w:r>
      <w:r w:rsidR="00722D5E">
        <w:t xml:space="preserve"> within the meaning of s 87(1)(a) of the </w:t>
      </w:r>
      <w:r w:rsidR="00722D5E">
        <w:rPr>
          <w:i/>
        </w:rPr>
        <w:t xml:space="preserve">Native Title Act 1993 </w:t>
      </w:r>
      <w:r w:rsidR="00076A64">
        <w:t>(Cth) (</w:t>
      </w:r>
      <w:r w:rsidR="00064A40">
        <w:t>“</w:t>
      </w:r>
      <w:r w:rsidR="00076A64">
        <w:t>the Act</w:t>
      </w:r>
      <w:r w:rsidR="00064A40">
        <w:t>”</w:t>
      </w:r>
      <w:r w:rsidR="00076A64">
        <w:t>)</w:t>
      </w:r>
      <w:r w:rsidR="00A37CA2" w:rsidRPr="00A37CA2">
        <w:t xml:space="preserve"> as to the terms of the determination </w:t>
      </w:r>
      <w:r w:rsidR="00722D5E">
        <w:t>(</w:t>
      </w:r>
      <w:r w:rsidR="00494462">
        <w:t>“</w:t>
      </w:r>
      <w:r w:rsidR="00722D5E">
        <w:t>the Determination</w:t>
      </w:r>
      <w:r w:rsidR="00494462">
        <w:t>”</w:t>
      </w:r>
      <w:r w:rsidR="00722D5E">
        <w:t xml:space="preserve">) </w:t>
      </w:r>
      <w:r w:rsidR="00A37CA2" w:rsidRPr="00A37CA2">
        <w:t xml:space="preserve">which is to be made in relation to the land and waters covered by the </w:t>
      </w:r>
      <w:r w:rsidR="00B71902">
        <w:t>A</w:t>
      </w:r>
      <w:r w:rsidR="00A37CA2" w:rsidRPr="00A37CA2">
        <w:t xml:space="preserve">pplication (“the Determination Area”). The external boundaries of the Determination Area are described in Schedule A and depicted on the map at Schedule B of the </w:t>
      </w:r>
      <w:r w:rsidR="00B71902">
        <w:t>D</w:t>
      </w:r>
      <w:r w:rsidR="00A37CA2" w:rsidRPr="00A37CA2">
        <w:t>etermination.</w:t>
      </w:r>
    </w:p>
    <w:p w:rsidR="00A37CA2" w:rsidRPr="00A37CA2" w:rsidRDefault="009A19E4" w:rsidP="009A19E4">
      <w:pPr>
        <w:pStyle w:val="Order1"/>
        <w:numPr>
          <w:ilvl w:val="0"/>
          <w:numId w:val="0"/>
        </w:numPr>
        <w:tabs>
          <w:tab w:val="left" w:pos="720"/>
        </w:tabs>
        <w:ind w:left="720" w:hanging="720"/>
      </w:pPr>
      <w:r w:rsidRPr="00A37CA2">
        <w:t>C.</w:t>
      </w:r>
      <w:r w:rsidRPr="00A37CA2">
        <w:tab/>
      </w:r>
      <w:r w:rsidR="00722D5E">
        <w:t xml:space="preserve">The parties have, in accordance with </w:t>
      </w:r>
      <w:r w:rsidR="00A37CA2" w:rsidRPr="00A37CA2">
        <w:t>s 87(1)(b) of the Act</w:t>
      </w:r>
      <w:r w:rsidR="00722D5E">
        <w:t>,</w:t>
      </w:r>
      <w:r w:rsidR="00A37CA2" w:rsidRPr="00A37CA2">
        <w:t xml:space="preserve"> file</w:t>
      </w:r>
      <w:r w:rsidR="00722D5E">
        <w:t>d</w:t>
      </w:r>
      <w:r w:rsidR="00A37CA2" w:rsidRPr="00A37CA2">
        <w:t xml:space="preserve"> with th</w:t>
      </w:r>
      <w:r w:rsidR="00722D5E">
        <w:t>e</w:t>
      </w:r>
      <w:r w:rsidR="00A37CA2" w:rsidRPr="00A37CA2">
        <w:t xml:space="preserve"> Court their</w:t>
      </w:r>
      <w:r w:rsidR="00722D5E">
        <w:t xml:space="preserve"> signed written</w:t>
      </w:r>
      <w:r w:rsidR="00A37CA2" w:rsidRPr="00A37CA2">
        <w:t xml:space="preserve"> agreement.</w:t>
      </w:r>
    </w:p>
    <w:p w:rsidR="00A37CA2" w:rsidRPr="00A37CA2" w:rsidRDefault="009A19E4" w:rsidP="009A19E4">
      <w:pPr>
        <w:pStyle w:val="Order1"/>
        <w:numPr>
          <w:ilvl w:val="0"/>
          <w:numId w:val="0"/>
        </w:numPr>
        <w:tabs>
          <w:tab w:val="left" w:pos="720"/>
        </w:tabs>
        <w:ind w:left="720" w:hanging="720"/>
      </w:pPr>
      <w:r w:rsidRPr="00A37CA2">
        <w:t>D.</w:t>
      </w:r>
      <w:r w:rsidRPr="00A37CA2">
        <w:tab/>
      </w:r>
      <w:r w:rsidR="00A37CA2" w:rsidRPr="00A37CA2">
        <w:t>Pursuant to s 87 and s 94A of the Act the terms of the parties’ agreement involve the making of consent orders for a determination that native title exists in relation to the Determination Area as provid</w:t>
      </w:r>
      <w:r w:rsidR="00B71902">
        <w:t>ed by the D</w:t>
      </w:r>
      <w:r w:rsidR="00A37CA2" w:rsidRPr="00A37CA2">
        <w:t>etermination.</w:t>
      </w:r>
    </w:p>
    <w:p w:rsidR="00A37CA2" w:rsidRPr="00A37CA2" w:rsidRDefault="009A19E4" w:rsidP="009A19E4">
      <w:pPr>
        <w:pStyle w:val="Order1"/>
        <w:numPr>
          <w:ilvl w:val="0"/>
          <w:numId w:val="0"/>
        </w:numPr>
        <w:tabs>
          <w:tab w:val="left" w:pos="720"/>
        </w:tabs>
        <w:ind w:left="720" w:hanging="720"/>
      </w:pPr>
      <w:r w:rsidRPr="00A37CA2">
        <w:t>E.</w:t>
      </w:r>
      <w:r w:rsidRPr="00A37CA2">
        <w:tab/>
      </w:r>
      <w:r w:rsidR="00A37CA2" w:rsidRPr="00A37CA2">
        <w:t>The parties acknowledge that t</w:t>
      </w:r>
      <w:r w:rsidR="00B71902">
        <w:t>he effect of the making of the D</w:t>
      </w:r>
      <w:r w:rsidR="00A37CA2" w:rsidRPr="00A37CA2">
        <w:t xml:space="preserve">etermination is that the members of the native title claim group, in accordance with the traditional laws </w:t>
      </w:r>
      <w:r w:rsidR="00A37CA2" w:rsidRPr="00A37CA2">
        <w:lastRenderedPageBreak/>
        <w:t xml:space="preserve">acknowledged and the traditional customs observed by them, should be recognised as the native title holders for the Determination Area as provided by the </w:t>
      </w:r>
      <w:r w:rsidR="00494462">
        <w:t>D</w:t>
      </w:r>
      <w:r w:rsidR="00A37CA2" w:rsidRPr="00A37CA2">
        <w:t>etermination.</w:t>
      </w:r>
    </w:p>
    <w:p w:rsidR="00A37CA2" w:rsidRPr="00A37CA2" w:rsidRDefault="009A19E4" w:rsidP="009A19E4">
      <w:pPr>
        <w:pStyle w:val="Order1"/>
        <w:numPr>
          <w:ilvl w:val="0"/>
          <w:numId w:val="0"/>
        </w:numPr>
        <w:tabs>
          <w:tab w:val="left" w:pos="720"/>
        </w:tabs>
        <w:ind w:left="720" w:hanging="720"/>
      </w:pPr>
      <w:r w:rsidRPr="00A37CA2">
        <w:t>F.</w:t>
      </w:r>
      <w:r w:rsidRPr="00A37CA2">
        <w:tab/>
      </w:r>
      <w:r w:rsidR="00A37CA2" w:rsidRPr="00A37CA2">
        <w:t>The parties have requested that the Court hear and determine this proceeding in accordance with their agreement.</w:t>
      </w:r>
    </w:p>
    <w:p w:rsidR="00A37CA2" w:rsidRPr="00A37CA2" w:rsidRDefault="00A37CA2" w:rsidP="00A37CA2">
      <w:pPr>
        <w:spacing w:before="120"/>
      </w:pPr>
      <w:r w:rsidRPr="00A37CA2">
        <w:rPr>
          <w:b/>
        </w:rPr>
        <w:t>BEING SATISFIED</w:t>
      </w:r>
      <w:r w:rsidRPr="00A37CA2">
        <w:t xml:space="preserve"> that a determination of native tit</w:t>
      </w:r>
      <w:r w:rsidR="00B71902">
        <w:t>le in the terms set out in the D</w:t>
      </w:r>
      <w:r w:rsidRPr="00A37CA2">
        <w:t>etermination in respect of this proceeding would be within power of the Court and, it appearing to the Court appropriate to do so, pursuant to section 87 of the Act and by the consent of the parties:</w:t>
      </w:r>
    </w:p>
    <w:p w:rsidR="00A37CA2" w:rsidRDefault="00A37CA2" w:rsidP="00F10BDB">
      <w:pPr>
        <w:pStyle w:val="NormalHeadings"/>
      </w:pPr>
    </w:p>
    <w:p w:rsidR="00395B24" w:rsidRDefault="002C7385">
      <w:pPr>
        <w:pStyle w:val="NormalHeadings"/>
      </w:pPr>
      <w:r>
        <w:t>THE COURT ORDERS THAT:</w:t>
      </w:r>
    </w:p>
    <w:p w:rsidR="007F60DF" w:rsidRDefault="007F60DF" w:rsidP="00243E5E">
      <w:pPr>
        <w:pStyle w:val="NormalHeadings"/>
      </w:pPr>
    </w:p>
    <w:p w:rsidR="00F10BDB" w:rsidRPr="00BF58AD" w:rsidRDefault="009A19E4" w:rsidP="009A19E4">
      <w:pPr>
        <w:pStyle w:val="Order1"/>
        <w:numPr>
          <w:ilvl w:val="0"/>
          <w:numId w:val="0"/>
        </w:numPr>
        <w:tabs>
          <w:tab w:val="left" w:pos="720"/>
        </w:tabs>
        <w:ind w:left="720" w:hanging="720"/>
      </w:pPr>
      <w:r w:rsidRPr="00BF58AD">
        <w:t>1.</w:t>
      </w:r>
      <w:r w:rsidRPr="00BF58AD">
        <w:tab/>
      </w:r>
      <w:r w:rsidR="00F10BDB" w:rsidRPr="00BF58AD">
        <w:t>There be a determination of native title in terms of the determination set out below.</w:t>
      </w:r>
    </w:p>
    <w:p w:rsidR="00F10BDB" w:rsidRPr="00BF58AD" w:rsidRDefault="009A19E4" w:rsidP="009A19E4">
      <w:pPr>
        <w:pStyle w:val="Order1"/>
        <w:numPr>
          <w:ilvl w:val="0"/>
          <w:numId w:val="0"/>
        </w:numPr>
        <w:tabs>
          <w:tab w:val="left" w:pos="720"/>
        </w:tabs>
        <w:ind w:left="720" w:hanging="720"/>
      </w:pPr>
      <w:r w:rsidRPr="00BF58AD">
        <w:t>2.</w:t>
      </w:r>
      <w:r w:rsidRPr="00BF58AD">
        <w:tab/>
      </w:r>
      <w:r w:rsidR="00F10BDB" w:rsidRPr="00BF58AD">
        <w:t>The native title is not to be held on trust.</w:t>
      </w:r>
    </w:p>
    <w:p w:rsidR="00F10BDB" w:rsidRPr="00414D30" w:rsidRDefault="009A19E4" w:rsidP="009A19E4">
      <w:pPr>
        <w:pStyle w:val="Order1"/>
        <w:numPr>
          <w:ilvl w:val="0"/>
          <w:numId w:val="0"/>
        </w:numPr>
        <w:tabs>
          <w:tab w:val="left" w:pos="720"/>
        </w:tabs>
        <w:ind w:left="720" w:hanging="720"/>
        <w:rPr>
          <w:lang w:val="en-US"/>
        </w:rPr>
      </w:pPr>
      <w:r w:rsidRPr="00414D30">
        <w:rPr>
          <w:lang w:val="en-US"/>
        </w:rPr>
        <w:t>3.</w:t>
      </w:r>
      <w:r w:rsidRPr="00414D30">
        <w:rPr>
          <w:lang w:val="en-US"/>
        </w:rPr>
        <w:tab/>
      </w:r>
      <w:r w:rsidR="00F10BDB">
        <w:rPr>
          <w:shd w:val="clear" w:color="auto" w:fill="FFFFFF"/>
          <w:lang w:val="en-US"/>
        </w:rPr>
        <w:t xml:space="preserve">Malapa </w:t>
      </w:r>
      <w:r w:rsidR="00F10BDB" w:rsidRPr="00FE4BEE">
        <w:rPr>
          <w:shd w:val="clear" w:color="auto" w:fill="FFFFFF"/>
          <w:lang w:val="en-US"/>
        </w:rPr>
        <w:t xml:space="preserve">Aboriginal Corporation </w:t>
      </w:r>
      <w:r w:rsidR="00F10BDB" w:rsidRPr="00DB0C49">
        <w:t xml:space="preserve">(ICN: </w:t>
      </w:r>
      <w:r w:rsidR="00F10BDB">
        <w:t>8452</w:t>
      </w:r>
      <w:r w:rsidR="00F10BDB" w:rsidRPr="00DB0C49">
        <w:t>) is</w:t>
      </w:r>
      <w:r w:rsidR="00F10BDB" w:rsidRPr="00414D30">
        <w:t>:</w:t>
      </w:r>
    </w:p>
    <w:p w:rsidR="00F10BDB" w:rsidRPr="00BF58AD" w:rsidRDefault="009A19E4" w:rsidP="009A19E4">
      <w:pPr>
        <w:pStyle w:val="Order2"/>
        <w:numPr>
          <w:ilvl w:val="0"/>
          <w:numId w:val="0"/>
        </w:numPr>
        <w:ind w:left="1440" w:hanging="720"/>
      </w:pPr>
      <w:r w:rsidRPr="00BF58AD">
        <w:t>(a)</w:t>
      </w:r>
      <w:r w:rsidRPr="00BF58AD">
        <w:tab/>
      </w:r>
      <w:r w:rsidR="00F10BDB" w:rsidRPr="00BF58AD">
        <w:t>to be the prescribed body corporate for the purposes of s 57(2) of the Act;</w:t>
      </w:r>
    </w:p>
    <w:p w:rsidR="00F10BDB" w:rsidRPr="00BF58AD" w:rsidRDefault="009A19E4" w:rsidP="009A19E4">
      <w:pPr>
        <w:pStyle w:val="Order2"/>
        <w:numPr>
          <w:ilvl w:val="0"/>
          <w:numId w:val="0"/>
        </w:numPr>
        <w:ind w:left="1440" w:hanging="720"/>
      </w:pPr>
      <w:r w:rsidRPr="00BF58AD">
        <w:t>(b)</w:t>
      </w:r>
      <w:r w:rsidRPr="00BF58AD">
        <w:tab/>
      </w:r>
      <w:r w:rsidR="00F10BDB" w:rsidRPr="00BF58AD">
        <w:t>to perform the functions outlined in s 57(3) of the Act</w:t>
      </w:r>
      <w:r w:rsidR="00F10BDB" w:rsidRPr="00BF58AD">
        <w:rPr>
          <w:i/>
        </w:rPr>
        <w:t xml:space="preserve"> </w:t>
      </w:r>
      <w:r w:rsidR="00F10BDB" w:rsidRPr="00BF58AD">
        <w:t>after becoming a registered native title body corporate.</w:t>
      </w:r>
    </w:p>
    <w:p w:rsidR="00F10BDB" w:rsidRPr="00894317" w:rsidRDefault="009A19E4" w:rsidP="009A19E4">
      <w:pPr>
        <w:pStyle w:val="Order1"/>
        <w:numPr>
          <w:ilvl w:val="0"/>
          <w:numId w:val="0"/>
        </w:numPr>
        <w:tabs>
          <w:tab w:val="left" w:pos="720"/>
        </w:tabs>
        <w:ind w:left="720" w:hanging="720"/>
        <w:rPr>
          <w:lang w:val="en"/>
        </w:rPr>
      </w:pPr>
      <w:r w:rsidRPr="00894317">
        <w:rPr>
          <w:lang w:val="en"/>
        </w:rPr>
        <w:t>4.</w:t>
      </w:r>
      <w:r w:rsidRPr="00894317">
        <w:rPr>
          <w:lang w:val="en"/>
        </w:rPr>
        <w:tab/>
      </w:r>
      <w:r w:rsidR="00F10BDB" w:rsidRPr="00807E91">
        <w:t>The parties have liberty to apply to establish the precise location and boundaries of any</w:t>
      </w:r>
      <w:r w:rsidR="00F10BDB">
        <w:t xml:space="preserve"> </w:t>
      </w:r>
      <w:r w:rsidR="00F10BDB" w:rsidRPr="00894317">
        <w:t xml:space="preserve">public works and adjacent land and waters identified or otherwise referred to in Schedule C of the </w:t>
      </w:r>
      <w:r w:rsidR="00B71902">
        <w:t>D</w:t>
      </w:r>
      <w:r w:rsidR="00F10BDB" w:rsidRPr="00894317">
        <w:t xml:space="preserve">etermination; and </w:t>
      </w:r>
    </w:p>
    <w:p w:rsidR="00F10BDB" w:rsidRPr="00BF58AD" w:rsidRDefault="009A19E4" w:rsidP="009A19E4">
      <w:pPr>
        <w:pStyle w:val="Order1"/>
        <w:numPr>
          <w:ilvl w:val="0"/>
          <w:numId w:val="0"/>
        </w:numPr>
        <w:tabs>
          <w:tab w:val="left" w:pos="720"/>
        </w:tabs>
        <w:ind w:left="720" w:hanging="720"/>
        <w:rPr>
          <w:lang w:val="en"/>
        </w:rPr>
      </w:pPr>
      <w:r w:rsidRPr="00BF58AD">
        <w:rPr>
          <w:lang w:val="en"/>
        </w:rPr>
        <w:t>5.</w:t>
      </w:r>
      <w:r w:rsidRPr="00BF58AD">
        <w:rPr>
          <w:lang w:val="en"/>
        </w:rPr>
        <w:tab/>
      </w:r>
      <w:r w:rsidR="00F10BDB" w:rsidRPr="00BF58AD">
        <w:t>There be no order as to costs.</w:t>
      </w:r>
    </w:p>
    <w:p w:rsidR="001A6C52" w:rsidRDefault="001A6C52" w:rsidP="00F10BDB">
      <w:pPr>
        <w:pStyle w:val="NormalHeadings"/>
      </w:pPr>
    </w:p>
    <w:p w:rsidR="00F10BDB" w:rsidRDefault="00F10BDB" w:rsidP="00F10BDB">
      <w:pPr>
        <w:pStyle w:val="NormalHeadings"/>
      </w:pPr>
      <w:r>
        <w:t>THE COURT DETERMINES THAT:</w:t>
      </w:r>
    </w:p>
    <w:p w:rsidR="00F10BDB" w:rsidRPr="00F10BDB" w:rsidRDefault="00F10BDB" w:rsidP="00F10BDB">
      <w:pPr>
        <w:pStyle w:val="NormalHeadings"/>
        <w:rPr>
          <w:b w:val="0"/>
        </w:rPr>
      </w:pPr>
    </w:p>
    <w:p w:rsidR="00F10BDB" w:rsidRDefault="00F10BDB" w:rsidP="00F10BDB">
      <w:pPr>
        <w:pStyle w:val="NormalHeadings"/>
        <w:rPr>
          <w:snapToGrid w:val="0"/>
        </w:rPr>
      </w:pPr>
      <w:r w:rsidRPr="003975AB">
        <w:rPr>
          <w:snapToGrid w:val="0"/>
        </w:rPr>
        <w:t>The Determination Area</w:t>
      </w:r>
    </w:p>
    <w:p w:rsidR="00F10BDB" w:rsidRPr="003975AB" w:rsidRDefault="00F10BDB" w:rsidP="00F10BDB">
      <w:pPr>
        <w:pStyle w:val="NormalHeadings"/>
        <w:rPr>
          <w:snapToGrid w:val="0"/>
        </w:rPr>
      </w:pPr>
    </w:p>
    <w:p w:rsidR="00F10BDB" w:rsidRPr="00F10BDB" w:rsidRDefault="009A19E4" w:rsidP="009A19E4">
      <w:pPr>
        <w:pStyle w:val="Order1"/>
        <w:numPr>
          <w:ilvl w:val="0"/>
          <w:numId w:val="0"/>
        </w:numPr>
        <w:tabs>
          <w:tab w:val="left" w:pos="720"/>
        </w:tabs>
        <w:ind w:left="720" w:hanging="720"/>
        <w:rPr>
          <w:snapToGrid w:val="0"/>
        </w:rPr>
      </w:pPr>
      <w:r w:rsidRPr="00F10BDB">
        <w:rPr>
          <w:snapToGrid w:val="0"/>
        </w:rPr>
        <w:t>1.</w:t>
      </w:r>
      <w:r w:rsidRPr="00F10BDB">
        <w:rPr>
          <w:snapToGrid w:val="0"/>
        </w:rPr>
        <w:tab/>
      </w:r>
      <w:r w:rsidR="00F10BDB" w:rsidRPr="00F10BDB">
        <w:rPr>
          <w:snapToGrid w:val="0"/>
        </w:rPr>
        <w:t>The Determination Area comprises NT Portion 2092, being the land and waters more particularly described in Schedule A and depicted on the map comprising Schedule B.</w:t>
      </w:r>
    </w:p>
    <w:p w:rsidR="00F10BDB" w:rsidRPr="00F10BDB" w:rsidRDefault="009A19E4" w:rsidP="009A19E4">
      <w:pPr>
        <w:pStyle w:val="Order1"/>
        <w:numPr>
          <w:ilvl w:val="0"/>
          <w:numId w:val="0"/>
        </w:numPr>
        <w:tabs>
          <w:tab w:val="left" w:pos="720"/>
        </w:tabs>
        <w:ind w:left="720" w:hanging="720"/>
        <w:rPr>
          <w:snapToGrid w:val="0"/>
        </w:rPr>
      </w:pPr>
      <w:r w:rsidRPr="00F10BDB">
        <w:rPr>
          <w:snapToGrid w:val="0"/>
        </w:rPr>
        <w:t>2.</w:t>
      </w:r>
      <w:r w:rsidRPr="00F10BDB">
        <w:rPr>
          <w:snapToGrid w:val="0"/>
        </w:rPr>
        <w:tab/>
      </w:r>
      <w:r w:rsidR="00F10BDB" w:rsidRPr="00F10BDB">
        <w:rPr>
          <w:snapToGrid w:val="0"/>
        </w:rPr>
        <w:t>Native title exists in the Determination Area.</w:t>
      </w:r>
    </w:p>
    <w:p w:rsidR="00F10BDB" w:rsidRDefault="009A19E4" w:rsidP="009A19E4">
      <w:pPr>
        <w:pStyle w:val="Order1"/>
        <w:numPr>
          <w:ilvl w:val="0"/>
          <w:numId w:val="0"/>
        </w:numPr>
        <w:tabs>
          <w:tab w:val="left" w:pos="720"/>
        </w:tabs>
        <w:ind w:left="720" w:hanging="720"/>
        <w:rPr>
          <w:snapToGrid w:val="0"/>
        </w:rPr>
      </w:pPr>
      <w:r>
        <w:rPr>
          <w:snapToGrid w:val="0"/>
        </w:rPr>
        <w:t>3.</w:t>
      </w:r>
      <w:r>
        <w:rPr>
          <w:snapToGrid w:val="0"/>
        </w:rPr>
        <w:tab/>
      </w:r>
      <w:r w:rsidR="00F10BDB" w:rsidRPr="00F10BDB">
        <w:rPr>
          <w:snapToGrid w:val="0"/>
        </w:rPr>
        <w:t>Native title does not exist in those parts of the Determination Area described in Schedule C.</w:t>
      </w:r>
    </w:p>
    <w:p w:rsidR="00F10BDB" w:rsidRDefault="00F10BDB" w:rsidP="00494462">
      <w:pPr>
        <w:pStyle w:val="NormalHeadings"/>
        <w:keepNext/>
        <w:spacing w:before="120"/>
        <w:rPr>
          <w:snapToGrid w:val="0"/>
          <w:color w:val="000000"/>
        </w:rPr>
      </w:pPr>
      <w:r w:rsidRPr="00F10BDB">
        <w:rPr>
          <w:snapToGrid w:val="0"/>
          <w:color w:val="000000"/>
        </w:rPr>
        <w:lastRenderedPageBreak/>
        <w:t>The native title holders</w:t>
      </w:r>
    </w:p>
    <w:p w:rsidR="00F10BDB" w:rsidRPr="00F10BDB" w:rsidRDefault="00F10BDB" w:rsidP="00494462">
      <w:pPr>
        <w:pStyle w:val="NormalHeadings"/>
        <w:keepNext/>
        <w:rPr>
          <w:snapToGrid w:val="0"/>
          <w:color w:val="000000"/>
        </w:rPr>
      </w:pPr>
    </w:p>
    <w:p w:rsidR="00F10BDB" w:rsidRPr="00F10BDB" w:rsidRDefault="009A19E4" w:rsidP="009A19E4">
      <w:pPr>
        <w:pStyle w:val="Order1"/>
        <w:keepNext/>
        <w:numPr>
          <w:ilvl w:val="0"/>
          <w:numId w:val="0"/>
        </w:numPr>
        <w:tabs>
          <w:tab w:val="left" w:pos="720"/>
        </w:tabs>
        <w:ind w:left="720" w:hanging="720"/>
        <w:rPr>
          <w:snapToGrid w:val="0"/>
        </w:rPr>
      </w:pPr>
      <w:r w:rsidRPr="00F10BDB">
        <w:rPr>
          <w:snapToGrid w:val="0"/>
        </w:rPr>
        <w:t>4.</w:t>
      </w:r>
      <w:r w:rsidRPr="00F10BDB">
        <w:rPr>
          <w:snapToGrid w:val="0"/>
        </w:rPr>
        <w:tab/>
      </w:r>
      <w:r w:rsidR="00F10BDB" w:rsidRPr="00F10BDB">
        <w:rPr>
          <w:snapToGrid w:val="0"/>
        </w:rPr>
        <w:t>The Determination Area comprises four estate areas associated with the Central Limbunya, Nawurlala, Parayi-Kakaru and Tjutamalin landholding groups (“the landholding groups”) respectively and the area of land and waters comprising Northern Limbunya.</w:t>
      </w:r>
    </w:p>
    <w:p w:rsidR="00F10BDB" w:rsidRPr="00F10BDB" w:rsidRDefault="009A19E4" w:rsidP="009A19E4">
      <w:pPr>
        <w:pStyle w:val="Order1"/>
        <w:numPr>
          <w:ilvl w:val="0"/>
          <w:numId w:val="0"/>
        </w:numPr>
        <w:tabs>
          <w:tab w:val="left" w:pos="720"/>
        </w:tabs>
        <w:ind w:left="720" w:hanging="720"/>
        <w:rPr>
          <w:snapToGrid w:val="0"/>
        </w:rPr>
      </w:pPr>
      <w:r w:rsidRPr="00F10BDB">
        <w:rPr>
          <w:snapToGrid w:val="0"/>
        </w:rPr>
        <w:t>5.</w:t>
      </w:r>
      <w:r w:rsidRPr="00F10BDB">
        <w:rPr>
          <w:snapToGrid w:val="0"/>
        </w:rPr>
        <w:tab/>
      </w:r>
      <w:r w:rsidR="00F10BDB" w:rsidRPr="00F10BDB">
        <w:rPr>
          <w:snapToGrid w:val="0"/>
        </w:rPr>
        <w:t>The persons who hold the common or group rights comprising the native title are the Aboriginal persons who are:</w:t>
      </w:r>
    </w:p>
    <w:p w:rsidR="00F10BDB" w:rsidRDefault="009A19E4" w:rsidP="009A19E4">
      <w:pPr>
        <w:pStyle w:val="Order2"/>
        <w:numPr>
          <w:ilvl w:val="0"/>
          <w:numId w:val="0"/>
        </w:numPr>
        <w:ind w:left="1440" w:hanging="720"/>
        <w:rPr>
          <w:snapToGrid w:val="0"/>
        </w:rPr>
      </w:pPr>
      <w:r>
        <w:rPr>
          <w:snapToGrid w:val="0"/>
        </w:rPr>
        <w:t>(a)</w:t>
      </w:r>
      <w:r>
        <w:rPr>
          <w:snapToGrid w:val="0"/>
        </w:rPr>
        <w:tab/>
      </w:r>
      <w:r w:rsidR="00F10BDB" w:rsidRPr="00577EBC">
        <w:rPr>
          <w:snapToGrid w:val="0"/>
        </w:rPr>
        <w:t xml:space="preserve">members of </w:t>
      </w:r>
      <w:r w:rsidR="00F10BDB">
        <w:rPr>
          <w:snapToGrid w:val="0"/>
        </w:rPr>
        <w:t xml:space="preserve">one or more of the </w:t>
      </w:r>
      <w:r w:rsidR="00F10BDB" w:rsidRPr="00577EBC">
        <w:rPr>
          <w:snapToGrid w:val="0"/>
        </w:rPr>
        <w:t>landholding group</w:t>
      </w:r>
      <w:r w:rsidR="00F10BDB">
        <w:rPr>
          <w:snapToGrid w:val="0"/>
        </w:rPr>
        <w:t>s</w:t>
      </w:r>
      <w:r w:rsidR="00F10BDB" w:rsidRPr="00577EBC">
        <w:rPr>
          <w:snapToGrid w:val="0"/>
        </w:rPr>
        <w:t xml:space="preserve"> referred to in paragraph 4 by virtue of descent (including adoption) through father’s father, mother’s father, father’s mother and mother’s mother; or</w:t>
      </w:r>
    </w:p>
    <w:p w:rsidR="00F10BDB" w:rsidRPr="003975AB" w:rsidRDefault="009A19E4" w:rsidP="009A19E4">
      <w:pPr>
        <w:pStyle w:val="Order2"/>
        <w:numPr>
          <w:ilvl w:val="0"/>
          <w:numId w:val="0"/>
        </w:numPr>
        <w:ind w:left="1440" w:hanging="720"/>
        <w:rPr>
          <w:snapToGrid w:val="0"/>
        </w:rPr>
      </w:pPr>
      <w:r w:rsidRPr="003975AB">
        <w:rPr>
          <w:snapToGrid w:val="0"/>
        </w:rPr>
        <w:t>(b)</w:t>
      </w:r>
      <w:r w:rsidRPr="003975AB">
        <w:rPr>
          <w:snapToGrid w:val="0"/>
        </w:rPr>
        <w:tab/>
      </w:r>
      <w:r w:rsidR="00F10BDB" w:rsidRPr="00577EBC">
        <w:rPr>
          <w:snapToGrid w:val="0"/>
        </w:rPr>
        <w:t xml:space="preserve">accepted as members of </w:t>
      </w:r>
      <w:r w:rsidR="00F10BDB">
        <w:rPr>
          <w:snapToGrid w:val="0"/>
        </w:rPr>
        <w:t xml:space="preserve">one or more of </w:t>
      </w:r>
      <w:r w:rsidR="00F10BDB" w:rsidRPr="00577EBC">
        <w:rPr>
          <w:snapToGrid w:val="0"/>
        </w:rPr>
        <w:t>the landholding group</w:t>
      </w:r>
      <w:r w:rsidR="00F10BDB">
        <w:rPr>
          <w:snapToGrid w:val="0"/>
        </w:rPr>
        <w:t>s</w:t>
      </w:r>
      <w:r w:rsidR="00F10BDB" w:rsidRPr="00577EBC">
        <w:rPr>
          <w:snapToGrid w:val="0"/>
        </w:rPr>
        <w:t xml:space="preserve"> referred to in paragraph 4 by senior members of </w:t>
      </w:r>
      <w:r w:rsidR="00F10BDB">
        <w:rPr>
          <w:snapToGrid w:val="0"/>
        </w:rPr>
        <w:t xml:space="preserve">a </w:t>
      </w:r>
      <w:r w:rsidR="00F10BDB" w:rsidRPr="00577EBC">
        <w:rPr>
          <w:snapToGrid w:val="0"/>
        </w:rPr>
        <w:t>landholding group</w:t>
      </w:r>
      <w:r w:rsidR="00F10BDB">
        <w:rPr>
          <w:snapToGrid w:val="0"/>
        </w:rPr>
        <w:t xml:space="preserve">, referred to in subparagraph 5(a), by </w:t>
      </w:r>
      <w:r w:rsidR="00F10BDB" w:rsidRPr="00577EBC">
        <w:rPr>
          <w:snapToGrid w:val="0"/>
        </w:rPr>
        <w:t xml:space="preserve">virtue of the following non-descent connections to </w:t>
      </w:r>
      <w:r w:rsidR="00F10BDB">
        <w:rPr>
          <w:snapToGrid w:val="0"/>
        </w:rPr>
        <w:t xml:space="preserve">an </w:t>
      </w:r>
      <w:r w:rsidR="00F10BDB" w:rsidRPr="00577EBC">
        <w:rPr>
          <w:snapToGrid w:val="0"/>
        </w:rPr>
        <w:t>estate:</w:t>
      </w:r>
    </w:p>
    <w:p w:rsidR="00F10BDB" w:rsidRPr="00FF7465" w:rsidRDefault="009A19E4" w:rsidP="009A19E4">
      <w:pPr>
        <w:pStyle w:val="Order3"/>
        <w:numPr>
          <w:ilvl w:val="0"/>
          <w:numId w:val="0"/>
        </w:numPr>
        <w:tabs>
          <w:tab w:val="left" w:pos="1440"/>
        </w:tabs>
        <w:ind w:left="2160" w:hanging="720"/>
        <w:rPr>
          <w:snapToGrid w:val="0"/>
        </w:rPr>
      </w:pPr>
      <w:r w:rsidRPr="00FF7465">
        <w:rPr>
          <w:snapToGrid w:val="0"/>
        </w:rPr>
        <w:t>(i)</w:t>
      </w:r>
      <w:r w:rsidRPr="00FF7465">
        <w:rPr>
          <w:snapToGrid w:val="0"/>
        </w:rPr>
        <w:tab/>
      </w:r>
      <w:r w:rsidR="00F10BDB" w:rsidRPr="00FF7465">
        <w:rPr>
          <w:snapToGrid w:val="0"/>
        </w:rPr>
        <w:t>birth in an estate;</w:t>
      </w:r>
    </w:p>
    <w:p w:rsidR="00F10BDB" w:rsidRPr="003975AB" w:rsidRDefault="009A19E4" w:rsidP="009A19E4">
      <w:pPr>
        <w:pStyle w:val="Order3"/>
        <w:numPr>
          <w:ilvl w:val="0"/>
          <w:numId w:val="0"/>
        </w:numPr>
        <w:tabs>
          <w:tab w:val="left" w:pos="1440"/>
        </w:tabs>
        <w:ind w:left="2160" w:hanging="720"/>
        <w:rPr>
          <w:snapToGrid w:val="0"/>
        </w:rPr>
      </w:pPr>
      <w:r w:rsidRPr="003975AB">
        <w:rPr>
          <w:snapToGrid w:val="0"/>
        </w:rPr>
        <w:t>(ii)</w:t>
      </w:r>
      <w:r w:rsidRPr="003975AB">
        <w:rPr>
          <w:snapToGrid w:val="0"/>
        </w:rPr>
        <w:tab/>
      </w:r>
      <w:r w:rsidR="00F10BDB">
        <w:rPr>
          <w:snapToGrid w:val="0"/>
        </w:rPr>
        <w:t>long-term association with an estate</w:t>
      </w:r>
      <w:r w:rsidR="00F10BDB" w:rsidRPr="00577EBC">
        <w:rPr>
          <w:snapToGrid w:val="0"/>
        </w:rPr>
        <w:t>;</w:t>
      </w:r>
      <w:r w:rsidR="00F10BDB" w:rsidRPr="003975AB">
        <w:rPr>
          <w:snapToGrid w:val="0"/>
        </w:rPr>
        <w:t xml:space="preserve"> </w:t>
      </w:r>
    </w:p>
    <w:p w:rsidR="00F10BDB" w:rsidRPr="00807E91" w:rsidRDefault="009A19E4" w:rsidP="009A19E4">
      <w:pPr>
        <w:pStyle w:val="Order3"/>
        <w:numPr>
          <w:ilvl w:val="0"/>
          <w:numId w:val="0"/>
        </w:numPr>
        <w:tabs>
          <w:tab w:val="left" w:pos="1440"/>
        </w:tabs>
        <w:ind w:left="2160" w:hanging="720"/>
        <w:rPr>
          <w:snapToGrid w:val="0"/>
        </w:rPr>
      </w:pPr>
      <w:r w:rsidRPr="00807E91">
        <w:rPr>
          <w:snapToGrid w:val="0"/>
        </w:rPr>
        <w:t>(iii)</w:t>
      </w:r>
      <w:r w:rsidRPr="00807E91">
        <w:rPr>
          <w:snapToGrid w:val="0"/>
        </w:rPr>
        <w:tab/>
      </w:r>
      <w:r w:rsidR="00F10BDB" w:rsidRPr="006C5579">
        <w:rPr>
          <w:snapToGrid w:val="0"/>
          <w:lang w:val="en-US"/>
        </w:rPr>
        <w:t>possession of secular and traditional spiritual knowledge, authority, status and responsibility for an estate or surrounding country, in particular, knowledge of sites and their mythology.</w:t>
      </w:r>
    </w:p>
    <w:p w:rsidR="00F10BDB" w:rsidRDefault="009A19E4" w:rsidP="009A19E4">
      <w:pPr>
        <w:pStyle w:val="Order2"/>
        <w:numPr>
          <w:ilvl w:val="0"/>
          <w:numId w:val="0"/>
        </w:numPr>
        <w:ind w:left="1440" w:hanging="720"/>
        <w:rPr>
          <w:snapToGrid w:val="0"/>
        </w:rPr>
      </w:pPr>
      <w:r>
        <w:rPr>
          <w:snapToGrid w:val="0"/>
        </w:rPr>
        <w:t>(c)</w:t>
      </w:r>
      <w:r>
        <w:rPr>
          <w:snapToGrid w:val="0"/>
        </w:rPr>
        <w:tab/>
      </w:r>
      <w:r w:rsidR="00F10BDB" w:rsidRPr="006C5579">
        <w:rPr>
          <w:snapToGrid w:val="0"/>
          <w:lang w:val="en-US"/>
        </w:rPr>
        <w:t>have rights and interests in the land and waters of Northern Limbunya by virtue of succession and their descendants.</w:t>
      </w:r>
    </w:p>
    <w:p w:rsidR="00F10BDB" w:rsidRDefault="00F10BDB" w:rsidP="00B07764">
      <w:pPr>
        <w:pStyle w:val="NormalHeadings"/>
        <w:spacing w:before="120"/>
        <w:rPr>
          <w:snapToGrid w:val="0"/>
        </w:rPr>
      </w:pPr>
      <w:r w:rsidRPr="006D6017">
        <w:rPr>
          <w:snapToGrid w:val="0"/>
        </w:rPr>
        <w:t>Native title rights and interests</w:t>
      </w:r>
    </w:p>
    <w:p w:rsidR="00F10BDB" w:rsidRPr="006D6017" w:rsidRDefault="00F10BDB" w:rsidP="00F10BDB">
      <w:pPr>
        <w:pStyle w:val="NormalHeadings"/>
        <w:rPr>
          <w:snapToGrid w:val="0"/>
        </w:rPr>
      </w:pPr>
    </w:p>
    <w:p w:rsidR="00F10BDB" w:rsidRPr="00F10BDB" w:rsidRDefault="009A19E4" w:rsidP="009A19E4">
      <w:pPr>
        <w:pStyle w:val="Order1"/>
        <w:numPr>
          <w:ilvl w:val="0"/>
          <w:numId w:val="0"/>
        </w:numPr>
        <w:tabs>
          <w:tab w:val="left" w:pos="720"/>
        </w:tabs>
        <w:ind w:left="720" w:hanging="720"/>
        <w:rPr>
          <w:snapToGrid w:val="0"/>
        </w:rPr>
      </w:pPr>
      <w:r w:rsidRPr="00F10BDB">
        <w:rPr>
          <w:snapToGrid w:val="0"/>
        </w:rPr>
        <w:t>6.</w:t>
      </w:r>
      <w:r w:rsidRPr="00F10BDB">
        <w:rPr>
          <w:snapToGrid w:val="0"/>
        </w:rPr>
        <w:tab/>
      </w:r>
      <w:r w:rsidR="00F10BDB" w:rsidRPr="00F10BDB">
        <w:rPr>
          <w:snapToGrid w:val="0"/>
        </w:rPr>
        <w:t>The native title rights and interests in relation to the Determination Area comprise:</w:t>
      </w:r>
    </w:p>
    <w:p w:rsidR="00F10BDB" w:rsidRPr="00BE609F" w:rsidRDefault="009A19E4" w:rsidP="009A19E4">
      <w:pPr>
        <w:pStyle w:val="Order2"/>
        <w:numPr>
          <w:ilvl w:val="0"/>
          <w:numId w:val="0"/>
        </w:numPr>
        <w:ind w:left="1440" w:hanging="720"/>
        <w:rPr>
          <w:snapToGrid w:val="0"/>
        </w:rPr>
      </w:pPr>
      <w:r w:rsidRPr="00BE609F">
        <w:rPr>
          <w:snapToGrid w:val="0"/>
        </w:rPr>
        <w:t>(a)</w:t>
      </w:r>
      <w:r w:rsidRPr="00BE609F">
        <w:rPr>
          <w:snapToGrid w:val="0"/>
        </w:rPr>
        <w:tab/>
      </w:r>
      <w:r w:rsidR="00F10BDB" w:rsidRPr="00BE609F">
        <w:rPr>
          <w:snapToGrid w:val="0"/>
        </w:rPr>
        <w:t>the right to access and travel over any part of the land and waters;</w:t>
      </w:r>
    </w:p>
    <w:p w:rsidR="00F10BDB" w:rsidRPr="00BE609F" w:rsidRDefault="009A19E4" w:rsidP="009A19E4">
      <w:pPr>
        <w:pStyle w:val="Order2"/>
        <w:numPr>
          <w:ilvl w:val="0"/>
          <w:numId w:val="0"/>
        </w:numPr>
        <w:ind w:left="1440" w:hanging="720"/>
        <w:rPr>
          <w:snapToGrid w:val="0"/>
        </w:rPr>
      </w:pPr>
      <w:r w:rsidRPr="00BE609F">
        <w:rPr>
          <w:snapToGrid w:val="0"/>
        </w:rPr>
        <w:t>(b)</w:t>
      </w:r>
      <w:r w:rsidRPr="00BE609F">
        <w:rPr>
          <w:snapToGrid w:val="0"/>
        </w:rPr>
        <w:tab/>
      </w:r>
      <w:r w:rsidR="00F10BDB" w:rsidRPr="00BE609F">
        <w:rPr>
          <w:snapToGrid w:val="0"/>
        </w:rPr>
        <w:t>the right to live on the land, and for that purpose, to camp, erect shelters and other structures;</w:t>
      </w:r>
    </w:p>
    <w:p w:rsidR="00F10BDB" w:rsidRPr="00BE609F" w:rsidRDefault="009A19E4" w:rsidP="009A19E4">
      <w:pPr>
        <w:pStyle w:val="Order2"/>
        <w:numPr>
          <w:ilvl w:val="0"/>
          <w:numId w:val="0"/>
        </w:numPr>
        <w:ind w:left="1440" w:hanging="720"/>
        <w:rPr>
          <w:snapToGrid w:val="0"/>
        </w:rPr>
      </w:pPr>
      <w:r w:rsidRPr="00BE609F">
        <w:rPr>
          <w:snapToGrid w:val="0"/>
        </w:rPr>
        <w:t>(c)</w:t>
      </w:r>
      <w:r w:rsidRPr="00BE609F">
        <w:rPr>
          <w:snapToGrid w:val="0"/>
        </w:rPr>
        <w:tab/>
      </w:r>
      <w:r w:rsidR="00F10BDB" w:rsidRPr="00BE609F">
        <w:rPr>
          <w:snapToGrid w:val="0"/>
        </w:rPr>
        <w:t>the right to hunt, gather and fish on the land and waters;</w:t>
      </w:r>
    </w:p>
    <w:p w:rsidR="00F10BDB" w:rsidRPr="00BE609F" w:rsidRDefault="009A19E4" w:rsidP="009A19E4">
      <w:pPr>
        <w:pStyle w:val="Order2"/>
        <w:numPr>
          <w:ilvl w:val="0"/>
          <w:numId w:val="0"/>
        </w:numPr>
        <w:ind w:left="1440" w:hanging="720"/>
        <w:rPr>
          <w:snapToGrid w:val="0"/>
        </w:rPr>
      </w:pPr>
      <w:r w:rsidRPr="00BE609F">
        <w:rPr>
          <w:snapToGrid w:val="0"/>
        </w:rPr>
        <w:t>(d)</w:t>
      </w:r>
      <w:r w:rsidRPr="00BE609F">
        <w:rPr>
          <w:snapToGrid w:val="0"/>
        </w:rPr>
        <w:tab/>
      </w:r>
      <w:r w:rsidR="00F10BDB" w:rsidRPr="00BE609F">
        <w:rPr>
          <w:snapToGrid w:val="0"/>
        </w:rPr>
        <w:t>the right to take and use the natural resources of the land and waters;</w:t>
      </w:r>
    </w:p>
    <w:p w:rsidR="00F10BDB" w:rsidRPr="00BE609F" w:rsidRDefault="009A19E4" w:rsidP="009A19E4">
      <w:pPr>
        <w:pStyle w:val="Order2"/>
        <w:numPr>
          <w:ilvl w:val="0"/>
          <w:numId w:val="0"/>
        </w:numPr>
        <w:ind w:left="1440" w:hanging="720"/>
        <w:rPr>
          <w:snapToGrid w:val="0"/>
        </w:rPr>
      </w:pPr>
      <w:r w:rsidRPr="00BE609F">
        <w:rPr>
          <w:snapToGrid w:val="0"/>
        </w:rPr>
        <w:t>(e)</w:t>
      </w:r>
      <w:r w:rsidRPr="00BE609F">
        <w:rPr>
          <w:snapToGrid w:val="0"/>
        </w:rPr>
        <w:tab/>
      </w:r>
      <w:r w:rsidR="00F10BDB" w:rsidRPr="00BE609F">
        <w:rPr>
          <w:snapToGrid w:val="0"/>
        </w:rPr>
        <w:t>the right to access, take and use natural water on or in the land, except water captured by the holder of Perpetual Pastoral Lease No. 1</w:t>
      </w:r>
      <w:r w:rsidR="00F10BDB">
        <w:rPr>
          <w:snapToGrid w:val="0"/>
        </w:rPr>
        <w:t>136</w:t>
      </w:r>
      <w:r w:rsidR="00F10BDB" w:rsidRPr="00BE609F">
        <w:rPr>
          <w:snapToGrid w:val="0"/>
        </w:rPr>
        <w:t>;</w:t>
      </w:r>
    </w:p>
    <w:p w:rsidR="00F10BDB" w:rsidRPr="00BE609F" w:rsidRDefault="009A19E4" w:rsidP="009A19E4">
      <w:pPr>
        <w:pStyle w:val="Order2"/>
        <w:numPr>
          <w:ilvl w:val="0"/>
          <w:numId w:val="0"/>
        </w:numPr>
        <w:ind w:left="1440" w:hanging="720"/>
        <w:rPr>
          <w:snapToGrid w:val="0"/>
        </w:rPr>
      </w:pPr>
      <w:r w:rsidRPr="00BE609F">
        <w:rPr>
          <w:snapToGrid w:val="0"/>
        </w:rPr>
        <w:lastRenderedPageBreak/>
        <w:t>(f)</w:t>
      </w:r>
      <w:r w:rsidRPr="00BE609F">
        <w:rPr>
          <w:snapToGrid w:val="0"/>
        </w:rPr>
        <w:tab/>
      </w:r>
      <w:r w:rsidR="00F10BDB" w:rsidRPr="00BE609F">
        <w:rPr>
          <w:snapToGrid w:val="0"/>
        </w:rPr>
        <w:t>the right to light fires for domestic purposes, but not for the clearance of vegetation;</w:t>
      </w:r>
    </w:p>
    <w:p w:rsidR="00F10BDB" w:rsidRPr="00BE609F" w:rsidRDefault="009A19E4" w:rsidP="009A19E4">
      <w:pPr>
        <w:pStyle w:val="Order2"/>
        <w:numPr>
          <w:ilvl w:val="0"/>
          <w:numId w:val="0"/>
        </w:numPr>
        <w:ind w:left="1440" w:hanging="720"/>
        <w:rPr>
          <w:snapToGrid w:val="0"/>
        </w:rPr>
      </w:pPr>
      <w:r w:rsidRPr="00BE609F">
        <w:rPr>
          <w:snapToGrid w:val="0"/>
        </w:rPr>
        <w:t>(g)</w:t>
      </w:r>
      <w:r w:rsidRPr="00BE609F">
        <w:rPr>
          <w:snapToGrid w:val="0"/>
        </w:rPr>
        <w:tab/>
      </w:r>
      <w:r w:rsidR="00F10BDB" w:rsidRPr="00BE609F">
        <w:rPr>
          <w:snapToGrid w:val="0"/>
        </w:rPr>
        <w:t>the right to share or exchange natural resources obtained on or from the land and waters, including traditional items made from the natural resources;</w:t>
      </w:r>
    </w:p>
    <w:p w:rsidR="00F10BDB" w:rsidRPr="00BE609F" w:rsidRDefault="009A19E4" w:rsidP="009A19E4">
      <w:pPr>
        <w:pStyle w:val="Order2"/>
        <w:numPr>
          <w:ilvl w:val="0"/>
          <w:numId w:val="0"/>
        </w:numPr>
        <w:ind w:left="1440" w:hanging="720"/>
        <w:rPr>
          <w:snapToGrid w:val="0"/>
        </w:rPr>
      </w:pPr>
      <w:r w:rsidRPr="00BE609F">
        <w:rPr>
          <w:snapToGrid w:val="0"/>
        </w:rPr>
        <w:t>(h)</w:t>
      </w:r>
      <w:r w:rsidRPr="00BE609F">
        <w:rPr>
          <w:snapToGrid w:val="0"/>
        </w:rPr>
        <w:tab/>
      </w:r>
      <w:r w:rsidR="00F10BDB" w:rsidRPr="00BE609F">
        <w:rPr>
          <w:snapToGrid w:val="0"/>
        </w:rPr>
        <w:t>the right to access and to maintain and protect sites and places on or in the land and waters that are important under traditional laws and customs;</w:t>
      </w:r>
    </w:p>
    <w:p w:rsidR="00F10BDB" w:rsidRPr="00BE609F" w:rsidRDefault="009A19E4" w:rsidP="009A19E4">
      <w:pPr>
        <w:pStyle w:val="Order2"/>
        <w:numPr>
          <w:ilvl w:val="0"/>
          <w:numId w:val="0"/>
        </w:numPr>
        <w:ind w:left="1440" w:hanging="720"/>
        <w:rPr>
          <w:snapToGrid w:val="0"/>
        </w:rPr>
      </w:pPr>
      <w:r w:rsidRPr="00BE609F">
        <w:rPr>
          <w:snapToGrid w:val="0"/>
        </w:rPr>
        <w:t>(i)</w:t>
      </w:r>
      <w:r w:rsidRPr="00BE609F">
        <w:rPr>
          <w:snapToGrid w:val="0"/>
        </w:rPr>
        <w:tab/>
      </w:r>
      <w:r w:rsidR="00F10BDB" w:rsidRPr="00BE609F">
        <w:rPr>
          <w:snapToGrid w:val="0"/>
        </w:rPr>
        <w:t>the right to conduct and participate in the following activities on the land and waters:</w:t>
      </w:r>
    </w:p>
    <w:p w:rsidR="00F10BDB" w:rsidRPr="00BF16E4" w:rsidRDefault="009A19E4" w:rsidP="009A19E4">
      <w:pPr>
        <w:pStyle w:val="Order3"/>
        <w:numPr>
          <w:ilvl w:val="0"/>
          <w:numId w:val="0"/>
        </w:numPr>
        <w:tabs>
          <w:tab w:val="left" w:pos="1440"/>
        </w:tabs>
        <w:ind w:left="2160" w:hanging="720"/>
        <w:rPr>
          <w:snapToGrid w:val="0"/>
        </w:rPr>
      </w:pPr>
      <w:r w:rsidRPr="00BF16E4">
        <w:rPr>
          <w:snapToGrid w:val="0"/>
        </w:rPr>
        <w:t>(i)</w:t>
      </w:r>
      <w:r w:rsidRPr="00BF16E4">
        <w:rPr>
          <w:snapToGrid w:val="0"/>
        </w:rPr>
        <w:tab/>
      </w:r>
      <w:r w:rsidR="00F10BDB" w:rsidRPr="00BF16E4">
        <w:rPr>
          <w:snapToGrid w:val="0"/>
        </w:rPr>
        <w:t>cultural activities;</w:t>
      </w:r>
    </w:p>
    <w:p w:rsidR="00F10BDB" w:rsidRPr="00BF16E4" w:rsidRDefault="009A19E4" w:rsidP="009A19E4">
      <w:pPr>
        <w:pStyle w:val="Order3"/>
        <w:numPr>
          <w:ilvl w:val="0"/>
          <w:numId w:val="0"/>
        </w:numPr>
        <w:tabs>
          <w:tab w:val="left" w:pos="1440"/>
        </w:tabs>
        <w:ind w:left="2160" w:hanging="720"/>
        <w:rPr>
          <w:snapToGrid w:val="0"/>
        </w:rPr>
      </w:pPr>
      <w:r w:rsidRPr="00BF16E4">
        <w:rPr>
          <w:snapToGrid w:val="0"/>
        </w:rPr>
        <w:t>(ii)</w:t>
      </w:r>
      <w:r w:rsidRPr="00BF16E4">
        <w:rPr>
          <w:snapToGrid w:val="0"/>
        </w:rPr>
        <w:tab/>
      </w:r>
      <w:r w:rsidR="00F10BDB" w:rsidRPr="00BF16E4">
        <w:rPr>
          <w:snapToGrid w:val="0"/>
        </w:rPr>
        <w:t>ceremonies;</w:t>
      </w:r>
    </w:p>
    <w:p w:rsidR="00F10BDB" w:rsidRPr="00BF16E4" w:rsidRDefault="009A19E4" w:rsidP="009A19E4">
      <w:pPr>
        <w:pStyle w:val="Order3"/>
        <w:numPr>
          <w:ilvl w:val="0"/>
          <w:numId w:val="0"/>
        </w:numPr>
        <w:tabs>
          <w:tab w:val="left" w:pos="1440"/>
        </w:tabs>
        <w:ind w:left="2160" w:hanging="720"/>
        <w:rPr>
          <w:snapToGrid w:val="0"/>
        </w:rPr>
      </w:pPr>
      <w:r w:rsidRPr="00BF16E4">
        <w:rPr>
          <w:snapToGrid w:val="0"/>
        </w:rPr>
        <w:t>(iii)</w:t>
      </w:r>
      <w:r w:rsidRPr="00BF16E4">
        <w:rPr>
          <w:snapToGrid w:val="0"/>
        </w:rPr>
        <w:tab/>
      </w:r>
      <w:r w:rsidR="00F10BDB" w:rsidRPr="00BF16E4">
        <w:rPr>
          <w:snapToGrid w:val="0"/>
        </w:rPr>
        <w:t>meetings;</w:t>
      </w:r>
    </w:p>
    <w:p w:rsidR="00F10BDB" w:rsidRPr="00BF16E4" w:rsidRDefault="009A19E4" w:rsidP="009A19E4">
      <w:pPr>
        <w:pStyle w:val="Order3"/>
        <w:numPr>
          <w:ilvl w:val="0"/>
          <w:numId w:val="0"/>
        </w:numPr>
        <w:tabs>
          <w:tab w:val="left" w:pos="1440"/>
        </w:tabs>
        <w:ind w:left="2160" w:hanging="720"/>
        <w:rPr>
          <w:snapToGrid w:val="0"/>
        </w:rPr>
      </w:pPr>
      <w:r w:rsidRPr="00BF16E4">
        <w:rPr>
          <w:snapToGrid w:val="0"/>
        </w:rPr>
        <w:t>(iv)</w:t>
      </w:r>
      <w:r w:rsidRPr="00BF16E4">
        <w:rPr>
          <w:snapToGrid w:val="0"/>
        </w:rPr>
        <w:tab/>
      </w:r>
      <w:r w:rsidR="00F10BDB" w:rsidRPr="00BF16E4">
        <w:rPr>
          <w:snapToGrid w:val="0"/>
        </w:rPr>
        <w:t>cultural practices relating to birth and death including burial rites;</w:t>
      </w:r>
    </w:p>
    <w:p w:rsidR="00F10BDB" w:rsidRPr="00BF16E4" w:rsidRDefault="009A19E4" w:rsidP="009A19E4">
      <w:pPr>
        <w:pStyle w:val="Order3"/>
        <w:numPr>
          <w:ilvl w:val="0"/>
          <w:numId w:val="0"/>
        </w:numPr>
        <w:tabs>
          <w:tab w:val="left" w:pos="1440"/>
        </w:tabs>
        <w:ind w:left="2160" w:hanging="720"/>
        <w:rPr>
          <w:snapToGrid w:val="0"/>
        </w:rPr>
      </w:pPr>
      <w:r w:rsidRPr="00BF16E4">
        <w:rPr>
          <w:snapToGrid w:val="0"/>
        </w:rPr>
        <w:t>(v)</w:t>
      </w:r>
      <w:r w:rsidRPr="00BF16E4">
        <w:rPr>
          <w:snapToGrid w:val="0"/>
        </w:rPr>
        <w:tab/>
      </w:r>
      <w:r w:rsidR="00F10BDB" w:rsidRPr="00BF16E4">
        <w:rPr>
          <w:snapToGrid w:val="0"/>
        </w:rPr>
        <w:t>teaching the physical and spiritual attributes of sites and places on the land and waters that are important under traditional laws and customs,</w:t>
      </w:r>
    </w:p>
    <w:p w:rsidR="00F10BDB" w:rsidRPr="00BE609F" w:rsidRDefault="009A19E4" w:rsidP="009A19E4">
      <w:pPr>
        <w:pStyle w:val="Order2"/>
        <w:numPr>
          <w:ilvl w:val="0"/>
          <w:numId w:val="0"/>
        </w:numPr>
        <w:ind w:left="1440" w:hanging="720"/>
        <w:rPr>
          <w:snapToGrid w:val="0"/>
        </w:rPr>
      </w:pPr>
      <w:r w:rsidRPr="00BE609F">
        <w:rPr>
          <w:snapToGrid w:val="0"/>
        </w:rPr>
        <w:t>(j)</w:t>
      </w:r>
      <w:r w:rsidRPr="00BE609F">
        <w:rPr>
          <w:snapToGrid w:val="0"/>
        </w:rPr>
        <w:tab/>
      </w:r>
      <w:r w:rsidR="00F10BDB" w:rsidRPr="00BE609F">
        <w:rPr>
          <w:snapToGrid w:val="0"/>
        </w:rPr>
        <w:t>the right to make decisions about the use and enjoyment of the land and waters by Aboriginal people who recognise themselves to be governed by the traditional laws and customs acknowledged by the native title holders</w:t>
      </w:r>
      <w:r w:rsidR="00F10BDB">
        <w:rPr>
          <w:snapToGrid w:val="0"/>
        </w:rPr>
        <w:t xml:space="preserve"> </w:t>
      </w:r>
      <w:r w:rsidR="00F10BDB" w:rsidRPr="00B2155A">
        <w:rPr>
          <w:rFonts w:eastAsiaTheme="minorEastAsia"/>
          <w:szCs w:val="24"/>
          <w:lang w:val="en-US"/>
        </w:rPr>
        <w:t xml:space="preserve">provided that </w:t>
      </w:r>
      <w:r w:rsidR="00F10BDB" w:rsidRPr="009B468B">
        <w:rPr>
          <w:rFonts w:eastAsiaTheme="minorEastAsia"/>
          <w:szCs w:val="24"/>
          <w:lang w:val="en-US"/>
        </w:rPr>
        <w:t>the</w:t>
      </w:r>
      <w:r w:rsidR="00F10BDB" w:rsidRPr="00B2155A">
        <w:rPr>
          <w:rFonts w:eastAsiaTheme="minorEastAsia"/>
          <w:szCs w:val="24"/>
          <w:lang w:val="en-US"/>
        </w:rPr>
        <w:t xml:space="preserve"> right does not extend to making any decision that purports to control the access of such persons to the </w:t>
      </w:r>
      <w:r w:rsidR="00F10BDB">
        <w:rPr>
          <w:rFonts w:eastAsiaTheme="minorEastAsia"/>
          <w:szCs w:val="24"/>
          <w:lang w:val="en-US"/>
        </w:rPr>
        <w:t>D</w:t>
      </w:r>
      <w:r w:rsidR="00F10BDB" w:rsidRPr="00B2155A">
        <w:rPr>
          <w:rFonts w:eastAsiaTheme="minorEastAsia"/>
          <w:szCs w:val="24"/>
          <w:lang w:val="en-US"/>
        </w:rPr>
        <w:t xml:space="preserve">etermination </w:t>
      </w:r>
      <w:r w:rsidR="00F10BDB">
        <w:rPr>
          <w:rFonts w:eastAsiaTheme="minorEastAsia"/>
          <w:szCs w:val="24"/>
          <w:lang w:val="en-US"/>
        </w:rPr>
        <w:t>A</w:t>
      </w:r>
      <w:r w:rsidR="00F10BDB" w:rsidRPr="00B2155A">
        <w:rPr>
          <w:rFonts w:eastAsiaTheme="minorEastAsia"/>
          <w:szCs w:val="24"/>
          <w:lang w:val="en-US"/>
        </w:rPr>
        <w:t>rea</w:t>
      </w:r>
      <w:r w:rsidR="00F10BDB" w:rsidRPr="00BE609F">
        <w:rPr>
          <w:snapToGrid w:val="0"/>
        </w:rPr>
        <w:t>;</w:t>
      </w:r>
    </w:p>
    <w:p w:rsidR="00F10BDB" w:rsidRPr="00BE609F" w:rsidRDefault="009A19E4" w:rsidP="009A19E4">
      <w:pPr>
        <w:pStyle w:val="Order2"/>
        <w:numPr>
          <w:ilvl w:val="0"/>
          <w:numId w:val="0"/>
        </w:numPr>
        <w:ind w:left="1440" w:hanging="720"/>
        <w:rPr>
          <w:snapToGrid w:val="0"/>
        </w:rPr>
      </w:pPr>
      <w:r w:rsidRPr="00BE609F">
        <w:rPr>
          <w:snapToGrid w:val="0"/>
        </w:rPr>
        <w:t>(k)</w:t>
      </w:r>
      <w:r w:rsidRPr="00BE609F">
        <w:rPr>
          <w:snapToGrid w:val="0"/>
        </w:rPr>
        <w:tab/>
      </w:r>
      <w:r w:rsidR="00F10BDB" w:rsidRPr="00BE609F">
        <w:rPr>
          <w:snapToGrid w:val="0"/>
        </w:rPr>
        <w:t>the right to be accompanied on the land and waters by persons who, though not native title holders, are:</w:t>
      </w:r>
    </w:p>
    <w:p w:rsidR="00F10BDB" w:rsidRPr="00BF16E4" w:rsidRDefault="009A19E4" w:rsidP="009A19E4">
      <w:pPr>
        <w:pStyle w:val="Order3"/>
        <w:numPr>
          <w:ilvl w:val="0"/>
          <w:numId w:val="0"/>
        </w:numPr>
        <w:tabs>
          <w:tab w:val="left" w:pos="1440"/>
        </w:tabs>
        <w:ind w:left="2160" w:hanging="720"/>
        <w:rPr>
          <w:snapToGrid w:val="0"/>
        </w:rPr>
      </w:pPr>
      <w:r w:rsidRPr="00BF16E4">
        <w:rPr>
          <w:snapToGrid w:val="0"/>
        </w:rPr>
        <w:t>(i)</w:t>
      </w:r>
      <w:r w:rsidRPr="00BF16E4">
        <w:rPr>
          <w:snapToGrid w:val="0"/>
        </w:rPr>
        <w:tab/>
      </w:r>
      <w:r w:rsidR="00F10BDB" w:rsidRPr="00BF16E4">
        <w:rPr>
          <w:snapToGrid w:val="0"/>
        </w:rPr>
        <w:t>people required by traditional law and custom for the performance of ceremonies or cultural activities on the land and waters;</w:t>
      </w:r>
    </w:p>
    <w:p w:rsidR="00F10BDB" w:rsidRPr="00BF16E4" w:rsidRDefault="009A19E4" w:rsidP="009A19E4">
      <w:pPr>
        <w:pStyle w:val="Order3"/>
        <w:numPr>
          <w:ilvl w:val="0"/>
          <w:numId w:val="0"/>
        </w:numPr>
        <w:tabs>
          <w:tab w:val="left" w:pos="1440"/>
        </w:tabs>
        <w:ind w:left="2160" w:hanging="720"/>
        <w:rPr>
          <w:snapToGrid w:val="0"/>
        </w:rPr>
      </w:pPr>
      <w:r w:rsidRPr="00BF16E4">
        <w:rPr>
          <w:snapToGrid w:val="0"/>
        </w:rPr>
        <w:t>(ii)</w:t>
      </w:r>
      <w:r w:rsidRPr="00BF16E4">
        <w:rPr>
          <w:snapToGrid w:val="0"/>
        </w:rPr>
        <w:tab/>
      </w:r>
      <w:r w:rsidR="00F10BDB" w:rsidRPr="00BF16E4">
        <w:rPr>
          <w:snapToGrid w:val="0"/>
        </w:rPr>
        <w:t>people who have rights in relation to the land and waters according to the traditional laws and customs acknowledged by the native title holders;</w:t>
      </w:r>
    </w:p>
    <w:p w:rsidR="00F10BDB" w:rsidRDefault="009A19E4" w:rsidP="009A19E4">
      <w:pPr>
        <w:pStyle w:val="Order3"/>
        <w:numPr>
          <w:ilvl w:val="0"/>
          <w:numId w:val="0"/>
        </w:numPr>
        <w:tabs>
          <w:tab w:val="left" w:pos="1440"/>
        </w:tabs>
        <w:ind w:left="2160" w:hanging="720"/>
        <w:rPr>
          <w:snapToGrid w:val="0"/>
        </w:rPr>
      </w:pPr>
      <w:r>
        <w:rPr>
          <w:snapToGrid w:val="0"/>
        </w:rPr>
        <w:t>(iii)</w:t>
      </w:r>
      <w:r>
        <w:rPr>
          <w:snapToGrid w:val="0"/>
        </w:rPr>
        <w:tab/>
      </w:r>
      <w:r w:rsidR="00F10BDB" w:rsidRPr="00BF16E4">
        <w:rPr>
          <w:snapToGrid w:val="0"/>
        </w:rPr>
        <w:t>people required by the native title holders to assist in, observe, or record traditional activities on the areas.</w:t>
      </w:r>
    </w:p>
    <w:p w:rsidR="00F10BDB" w:rsidRPr="00F10BDB" w:rsidRDefault="009A19E4" w:rsidP="009A19E4">
      <w:pPr>
        <w:pStyle w:val="Order1"/>
        <w:numPr>
          <w:ilvl w:val="0"/>
          <w:numId w:val="0"/>
        </w:numPr>
        <w:tabs>
          <w:tab w:val="left" w:pos="720"/>
        </w:tabs>
        <w:ind w:left="720" w:hanging="720"/>
        <w:rPr>
          <w:snapToGrid w:val="0"/>
        </w:rPr>
      </w:pPr>
      <w:r w:rsidRPr="00F10BDB">
        <w:rPr>
          <w:snapToGrid w:val="0"/>
        </w:rPr>
        <w:t>7.</w:t>
      </w:r>
      <w:r w:rsidRPr="00F10BDB">
        <w:rPr>
          <w:snapToGrid w:val="0"/>
        </w:rPr>
        <w:tab/>
      </w:r>
      <w:r w:rsidR="00F10BDB" w:rsidRPr="00F10BDB">
        <w:rPr>
          <w:snapToGrid w:val="0"/>
        </w:rPr>
        <w:t xml:space="preserve">The native title rights and interests do not confer: </w:t>
      </w:r>
    </w:p>
    <w:p w:rsidR="00F10BDB" w:rsidRDefault="009A19E4" w:rsidP="009A19E4">
      <w:pPr>
        <w:pStyle w:val="Order2"/>
        <w:numPr>
          <w:ilvl w:val="0"/>
          <w:numId w:val="0"/>
        </w:numPr>
        <w:ind w:left="1440" w:hanging="720"/>
        <w:rPr>
          <w:snapToGrid w:val="0"/>
        </w:rPr>
      </w:pPr>
      <w:r>
        <w:rPr>
          <w:snapToGrid w:val="0"/>
        </w:rPr>
        <w:t>(a)</w:t>
      </w:r>
      <w:r>
        <w:rPr>
          <w:snapToGrid w:val="0"/>
        </w:rPr>
        <w:tab/>
      </w:r>
      <w:r w:rsidR="00F10BDB" w:rsidRPr="00991DE0">
        <w:rPr>
          <w:snapToGrid w:val="0"/>
        </w:rPr>
        <w:t>possession, occupation, use and enjoyment of the land and waters on the native title holders to the exclusion of all others</w:t>
      </w:r>
      <w:r w:rsidR="00F10BDB">
        <w:rPr>
          <w:snapToGrid w:val="0"/>
        </w:rPr>
        <w:t>;</w:t>
      </w:r>
    </w:p>
    <w:p w:rsidR="00F10BDB" w:rsidRPr="00DB0C49" w:rsidRDefault="009A19E4" w:rsidP="009A19E4">
      <w:pPr>
        <w:pStyle w:val="Order2"/>
        <w:numPr>
          <w:ilvl w:val="0"/>
          <w:numId w:val="0"/>
        </w:numPr>
        <w:ind w:left="1440" w:hanging="720"/>
        <w:rPr>
          <w:snapToGrid w:val="0"/>
        </w:rPr>
      </w:pPr>
      <w:r w:rsidRPr="00DB0C49">
        <w:rPr>
          <w:snapToGrid w:val="0"/>
        </w:rPr>
        <w:lastRenderedPageBreak/>
        <w:t>(b)</w:t>
      </w:r>
      <w:r w:rsidRPr="00DB0C49">
        <w:rPr>
          <w:snapToGrid w:val="0"/>
        </w:rPr>
        <w:tab/>
      </w:r>
      <w:r w:rsidR="00F10BDB" w:rsidRPr="0013553D">
        <w:rPr>
          <w:snapToGrid w:val="0"/>
        </w:rPr>
        <w:t>any right to control access to, or the use of, the Determination Area or its resources.</w:t>
      </w:r>
    </w:p>
    <w:p w:rsidR="00F10BDB" w:rsidRPr="00F10BDB" w:rsidRDefault="009A19E4" w:rsidP="009A19E4">
      <w:pPr>
        <w:pStyle w:val="Order1"/>
        <w:numPr>
          <w:ilvl w:val="0"/>
          <w:numId w:val="0"/>
        </w:numPr>
        <w:tabs>
          <w:tab w:val="left" w:pos="720"/>
        </w:tabs>
        <w:ind w:left="720" w:hanging="720"/>
        <w:rPr>
          <w:snapToGrid w:val="0"/>
        </w:rPr>
      </w:pPr>
      <w:r w:rsidRPr="00F10BDB">
        <w:rPr>
          <w:snapToGrid w:val="0"/>
        </w:rPr>
        <w:t>8.</w:t>
      </w:r>
      <w:r w:rsidRPr="00F10BDB">
        <w:rPr>
          <w:snapToGrid w:val="0"/>
        </w:rPr>
        <w:tab/>
      </w:r>
      <w:r w:rsidR="00F10BDB" w:rsidRPr="00F10BDB">
        <w:rPr>
          <w:snapToGrid w:val="0"/>
        </w:rPr>
        <w:t>The native title rights and interests are subject to and exercisable in accordance with:</w:t>
      </w:r>
    </w:p>
    <w:p w:rsidR="00F10BDB" w:rsidRPr="006D6017" w:rsidRDefault="009A19E4" w:rsidP="009A19E4">
      <w:pPr>
        <w:pStyle w:val="Order2"/>
        <w:numPr>
          <w:ilvl w:val="0"/>
          <w:numId w:val="0"/>
        </w:numPr>
        <w:ind w:left="1440" w:hanging="720"/>
        <w:rPr>
          <w:snapToGrid w:val="0"/>
        </w:rPr>
      </w:pPr>
      <w:r w:rsidRPr="006D6017">
        <w:rPr>
          <w:snapToGrid w:val="0"/>
        </w:rPr>
        <w:t>(a)</w:t>
      </w:r>
      <w:r w:rsidRPr="006D6017">
        <w:rPr>
          <w:snapToGrid w:val="0"/>
        </w:rPr>
        <w:tab/>
      </w:r>
      <w:r w:rsidR="00F10BDB" w:rsidRPr="006D6017">
        <w:rPr>
          <w:snapToGrid w:val="0"/>
        </w:rPr>
        <w:t>the valid laws of the Northern Territory of Australia and the Commonwealth of Australia;</w:t>
      </w:r>
    </w:p>
    <w:p w:rsidR="00F10BDB" w:rsidRPr="006D6017" w:rsidRDefault="009A19E4" w:rsidP="009A19E4">
      <w:pPr>
        <w:pStyle w:val="Order2"/>
        <w:numPr>
          <w:ilvl w:val="0"/>
          <w:numId w:val="0"/>
        </w:numPr>
        <w:ind w:left="1440" w:hanging="720"/>
        <w:rPr>
          <w:snapToGrid w:val="0"/>
        </w:rPr>
      </w:pPr>
      <w:r w:rsidRPr="006D6017">
        <w:rPr>
          <w:snapToGrid w:val="0"/>
        </w:rPr>
        <w:t>(b)</w:t>
      </w:r>
      <w:r w:rsidRPr="006D6017">
        <w:rPr>
          <w:snapToGrid w:val="0"/>
        </w:rPr>
        <w:tab/>
      </w:r>
      <w:r w:rsidR="00F10BDB" w:rsidRPr="008F3843">
        <w:rPr>
          <w:snapToGrid w:val="0"/>
        </w:rPr>
        <w:t>the traditional laws and customs of the native title holders for personal or communal needs which are of a domestic or subsistence nature and not for any commercial or business purpose.</w:t>
      </w:r>
    </w:p>
    <w:p w:rsidR="00F10BDB" w:rsidRDefault="00F10BDB" w:rsidP="00B07764">
      <w:pPr>
        <w:pStyle w:val="NormalHeadings"/>
        <w:spacing w:before="120"/>
        <w:rPr>
          <w:snapToGrid w:val="0"/>
        </w:rPr>
      </w:pPr>
      <w:r w:rsidRPr="006D6017">
        <w:rPr>
          <w:snapToGrid w:val="0"/>
        </w:rPr>
        <w:t>Other rights and interests</w:t>
      </w:r>
    </w:p>
    <w:p w:rsidR="00F10BDB" w:rsidRPr="00F10BDB" w:rsidRDefault="00F10BDB" w:rsidP="00F10BDB">
      <w:pPr>
        <w:pStyle w:val="NormalHeadings"/>
        <w:rPr>
          <w:b w:val="0"/>
          <w:snapToGrid w:val="0"/>
        </w:rPr>
      </w:pPr>
    </w:p>
    <w:p w:rsidR="00F10BDB" w:rsidRPr="00F10BDB" w:rsidRDefault="009A19E4" w:rsidP="009A19E4">
      <w:pPr>
        <w:pStyle w:val="Order1"/>
        <w:numPr>
          <w:ilvl w:val="0"/>
          <w:numId w:val="0"/>
        </w:numPr>
        <w:tabs>
          <w:tab w:val="left" w:pos="720"/>
        </w:tabs>
        <w:ind w:left="720" w:hanging="720"/>
        <w:rPr>
          <w:snapToGrid w:val="0"/>
        </w:rPr>
      </w:pPr>
      <w:r w:rsidRPr="00F10BDB">
        <w:rPr>
          <w:snapToGrid w:val="0"/>
        </w:rPr>
        <w:t>9.</w:t>
      </w:r>
      <w:r w:rsidRPr="00F10BDB">
        <w:rPr>
          <w:snapToGrid w:val="0"/>
        </w:rPr>
        <w:tab/>
      </w:r>
      <w:r w:rsidR="00F10BDB" w:rsidRPr="00F10BDB">
        <w:rPr>
          <w:snapToGrid w:val="0"/>
        </w:rPr>
        <w:t>The nature and extent of the other interests in the Determination Area are:</w:t>
      </w:r>
    </w:p>
    <w:p w:rsidR="00F10BDB" w:rsidRDefault="009A19E4" w:rsidP="009A19E4">
      <w:pPr>
        <w:pStyle w:val="Order2"/>
        <w:numPr>
          <w:ilvl w:val="0"/>
          <w:numId w:val="0"/>
        </w:numPr>
        <w:ind w:left="1440" w:hanging="720"/>
        <w:rPr>
          <w:snapToGrid w:val="0"/>
        </w:rPr>
      </w:pPr>
      <w:r>
        <w:rPr>
          <w:snapToGrid w:val="0"/>
        </w:rPr>
        <w:t>(a)</w:t>
      </w:r>
      <w:r>
        <w:rPr>
          <w:snapToGrid w:val="0"/>
        </w:rPr>
        <w:tab/>
      </w:r>
      <w:r w:rsidR="00F10BDB" w:rsidRPr="00950489">
        <w:rPr>
          <w:snapToGrid w:val="0"/>
        </w:rPr>
        <w:t xml:space="preserve">NT Portion </w:t>
      </w:r>
      <w:r w:rsidR="00F10BDB">
        <w:rPr>
          <w:snapToGrid w:val="0"/>
        </w:rPr>
        <w:t>2092:</w:t>
      </w:r>
    </w:p>
    <w:p w:rsidR="00F10BDB" w:rsidRDefault="009A19E4" w:rsidP="009A19E4">
      <w:pPr>
        <w:pStyle w:val="Order3"/>
        <w:numPr>
          <w:ilvl w:val="0"/>
          <w:numId w:val="0"/>
        </w:numPr>
        <w:tabs>
          <w:tab w:val="left" w:pos="1440"/>
        </w:tabs>
        <w:ind w:left="2160" w:hanging="720"/>
        <w:rPr>
          <w:snapToGrid w:val="0"/>
        </w:rPr>
      </w:pPr>
      <w:r>
        <w:rPr>
          <w:snapToGrid w:val="0"/>
        </w:rPr>
        <w:t>(i)</w:t>
      </w:r>
      <w:r>
        <w:rPr>
          <w:snapToGrid w:val="0"/>
        </w:rPr>
        <w:tab/>
      </w:r>
      <w:r w:rsidR="00F10BDB">
        <w:rPr>
          <w:snapToGrid w:val="0"/>
        </w:rPr>
        <w:t xml:space="preserve">the rights and interests of </w:t>
      </w:r>
      <w:r w:rsidR="00F10BDB" w:rsidRPr="000F34E6">
        <w:rPr>
          <w:snapToGrid w:val="0"/>
        </w:rPr>
        <w:t xml:space="preserve">Jam Pastoral Pty Ltd </w:t>
      </w:r>
      <w:r w:rsidR="00F10BDB">
        <w:rPr>
          <w:snapToGrid w:val="0"/>
        </w:rPr>
        <w:t xml:space="preserve">(ACN 140 077 372) </w:t>
      </w:r>
      <w:r w:rsidR="00F10BDB" w:rsidRPr="000F34E6">
        <w:rPr>
          <w:snapToGrid w:val="0"/>
        </w:rPr>
        <w:t>as trustee for the Jam Pastoral Trust under Perpetual Pastoral Lease No. 1136</w:t>
      </w:r>
      <w:r w:rsidR="00F10BDB" w:rsidRPr="00C03637">
        <w:rPr>
          <w:snapToGrid w:val="0"/>
        </w:rPr>
        <w:t>;</w:t>
      </w:r>
    </w:p>
    <w:p w:rsidR="00F10BDB" w:rsidRPr="002C3566" w:rsidRDefault="009A19E4" w:rsidP="009A19E4">
      <w:pPr>
        <w:pStyle w:val="Order3"/>
        <w:numPr>
          <w:ilvl w:val="0"/>
          <w:numId w:val="0"/>
        </w:numPr>
        <w:tabs>
          <w:tab w:val="left" w:pos="1440"/>
        </w:tabs>
        <w:ind w:left="2160" w:hanging="720"/>
        <w:rPr>
          <w:snapToGrid w:val="0"/>
        </w:rPr>
      </w:pPr>
      <w:r w:rsidRPr="002C3566">
        <w:rPr>
          <w:snapToGrid w:val="0"/>
        </w:rPr>
        <w:t>(ii)</w:t>
      </w:r>
      <w:r w:rsidRPr="002C3566">
        <w:rPr>
          <w:snapToGrid w:val="0"/>
        </w:rPr>
        <w:tab/>
      </w:r>
      <w:r w:rsidR="00F10BDB" w:rsidRPr="002C3566">
        <w:rPr>
          <w:snapToGrid w:val="0"/>
        </w:rPr>
        <w:t xml:space="preserve">the </w:t>
      </w:r>
      <w:r w:rsidR="00F10BDB">
        <w:rPr>
          <w:snapToGrid w:val="0"/>
        </w:rPr>
        <w:t xml:space="preserve">rights and interests of </w:t>
      </w:r>
      <w:r w:rsidR="00F10BDB" w:rsidRPr="002C3566">
        <w:rPr>
          <w:snapToGrid w:val="0"/>
        </w:rPr>
        <w:t xml:space="preserve">the proprietor of NT Portion 2677 under access easement registered on 15 January 1990 (Dealing </w:t>
      </w:r>
      <w:r w:rsidR="00F10BDB">
        <w:rPr>
          <w:snapToGrid w:val="0"/>
        </w:rPr>
        <w:t xml:space="preserve">No </w:t>
      </w:r>
      <w:r w:rsidR="00F10BDB" w:rsidRPr="002C3566">
        <w:rPr>
          <w:snapToGrid w:val="0"/>
        </w:rPr>
        <w:t>226885);</w:t>
      </w:r>
    </w:p>
    <w:p w:rsidR="00F10BDB" w:rsidRDefault="009A19E4" w:rsidP="009A19E4">
      <w:pPr>
        <w:pStyle w:val="Order2"/>
        <w:numPr>
          <w:ilvl w:val="0"/>
          <w:numId w:val="0"/>
        </w:numPr>
        <w:ind w:left="1440" w:hanging="720"/>
        <w:rPr>
          <w:snapToGrid w:val="0"/>
        </w:rPr>
      </w:pPr>
      <w:r>
        <w:rPr>
          <w:snapToGrid w:val="0"/>
        </w:rPr>
        <w:t>(b)</w:t>
      </w:r>
      <w:r>
        <w:rPr>
          <w:snapToGrid w:val="0"/>
        </w:rPr>
        <w:tab/>
      </w:r>
      <w:r w:rsidR="00F10BDB" w:rsidRPr="00950489">
        <w:rPr>
          <w:snapToGrid w:val="0"/>
        </w:rPr>
        <w:t xml:space="preserve">the </w:t>
      </w:r>
      <w:r w:rsidR="00F10BDB">
        <w:rPr>
          <w:snapToGrid w:val="0"/>
        </w:rPr>
        <w:t xml:space="preserve">rights and </w:t>
      </w:r>
      <w:r w:rsidR="00F10BDB" w:rsidRPr="00950489">
        <w:rPr>
          <w:snapToGrid w:val="0"/>
        </w:rPr>
        <w:t xml:space="preserve">interests of the holders of the following mining titles granted </w:t>
      </w:r>
      <w:r w:rsidR="00F10BDB">
        <w:rPr>
          <w:snapToGrid w:val="0"/>
        </w:rPr>
        <w:t xml:space="preserve">under </w:t>
      </w:r>
      <w:r w:rsidR="00F10BDB" w:rsidRPr="00950489">
        <w:rPr>
          <w:snapToGrid w:val="0"/>
        </w:rPr>
        <w:t xml:space="preserve">the </w:t>
      </w:r>
      <w:r w:rsidR="00F10BDB" w:rsidRPr="00950489">
        <w:rPr>
          <w:i/>
          <w:snapToGrid w:val="0"/>
        </w:rPr>
        <w:t>Mineral Titles Act</w:t>
      </w:r>
      <w:r w:rsidR="00F10BDB">
        <w:rPr>
          <w:i/>
          <w:snapToGrid w:val="0"/>
        </w:rPr>
        <w:t xml:space="preserve"> 2010 </w:t>
      </w:r>
      <w:r w:rsidR="00F10BDB">
        <w:rPr>
          <w:snapToGrid w:val="0"/>
        </w:rPr>
        <w:t>(NT)</w:t>
      </w:r>
      <w:r w:rsidR="00F10BDB" w:rsidRPr="00950489">
        <w:rPr>
          <w:snapToGrid w:val="0"/>
        </w:rPr>
        <w:t xml:space="preserve"> (or its predecessor):</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7"/>
        <w:gridCol w:w="2268"/>
        <w:gridCol w:w="3782"/>
      </w:tblGrid>
      <w:tr w:rsidR="00F10BDB" w:rsidRPr="00F10BDB" w:rsidTr="00B07764">
        <w:tc>
          <w:tcPr>
            <w:tcW w:w="1537" w:type="dxa"/>
            <w:vAlign w:val="center"/>
          </w:tcPr>
          <w:p w:rsidR="00F10BDB" w:rsidRPr="00F10BDB" w:rsidRDefault="00F10BDB" w:rsidP="00F10BDB">
            <w:pPr>
              <w:suppressAutoHyphens/>
              <w:spacing w:before="60" w:after="60" w:line="240" w:lineRule="auto"/>
              <w:ind w:left="68" w:right="-166"/>
              <w:rPr>
                <w:b/>
                <w:szCs w:val="24"/>
              </w:rPr>
            </w:pPr>
            <w:r w:rsidRPr="00F10BDB">
              <w:rPr>
                <w:b/>
                <w:szCs w:val="24"/>
              </w:rPr>
              <w:t>No.</w:t>
            </w:r>
          </w:p>
        </w:tc>
        <w:tc>
          <w:tcPr>
            <w:tcW w:w="2268" w:type="dxa"/>
            <w:vAlign w:val="center"/>
          </w:tcPr>
          <w:p w:rsidR="00F10BDB" w:rsidRPr="00F10BDB" w:rsidRDefault="00F10BDB" w:rsidP="00F10BDB">
            <w:pPr>
              <w:suppressAutoHyphens/>
              <w:spacing w:before="60" w:after="60" w:line="240" w:lineRule="auto"/>
              <w:ind w:left="34"/>
              <w:rPr>
                <w:b/>
                <w:szCs w:val="24"/>
              </w:rPr>
            </w:pPr>
            <w:r w:rsidRPr="00F10BDB">
              <w:rPr>
                <w:b/>
                <w:szCs w:val="24"/>
              </w:rPr>
              <w:t>Expiry date</w:t>
            </w:r>
          </w:p>
        </w:tc>
        <w:tc>
          <w:tcPr>
            <w:tcW w:w="3782" w:type="dxa"/>
            <w:vAlign w:val="center"/>
          </w:tcPr>
          <w:p w:rsidR="00F10BDB" w:rsidRPr="00F10BDB" w:rsidRDefault="00F10BDB" w:rsidP="00F10BDB">
            <w:pPr>
              <w:suppressAutoHyphens/>
              <w:spacing w:before="60" w:after="60" w:line="240" w:lineRule="auto"/>
              <w:ind w:left="-112"/>
              <w:rPr>
                <w:b/>
                <w:szCs w:val="24"/>
              </w:rPr>
            </w:pPr>
            <w:r w:rsidRPr="00F10BDB">
              <w:rPr>
                <w:b/>
                <w:szCs w:val="24"/>
              </w:rPr>
              <w:t>Holder</w:t>
            </w:r>
          </w:p>
        </w:tc>
      </w:tr>
      <w:tr w:rsidR="00F10BDB" w:rsidRPr="00F10BDB" w:rsidTr="00B07764">
        <w:tc>
          <w:tcPr>
            <w:tcW w:w="1537" w:type="dxa"/>
          </w:tcPr>
          <w:p w:rsidR="00F10BDB" w:rsidRPr="00F10BDB" w:rsidRDefault="00F10BDB" w:rsidP="00F10BDB">
            <w:pPr>
              <w:suppressAutoHyphens/>
              <w:spacing w:before="60" w:after="60" w:line="240" w:lineRule="auto"/>
              <w:ind w:left="68"/>
              <w:rPr>
                <w:szCs w:val="24"/>
              </w:rPr>
            </w:pPr>
            <w:r w:rsidRPr="00F10BDB">
              <w:rPr>
                <w:szCs w:val="24"/>
              </w:rPr>
              <w:t>EL 31824</w:t>
            </w:r>
          </w:p>
        </w:tc>
        <w:tc>
          <w:tcPr>
            <w:tcW w:w="2268" w:type="dxa"/>
          </w:tcPr>
          <w:p w:rsidR="00F10BDB" w:rsidRPr="00F10BDB" w:rsidRDefault="00F10BDB" w:rsidP="00F10BDB">
            <w:pPr>
              <w:suppressAutoHyphens/>
              <w:spacing w:before="60" w:after="60" w:line="240" w:lineRule="auto"/>
              <w:ind w:left="34"/>
              <w:rPr>
                <w:szCs w:val="24"/>
              </w:rPr>
            </w:pPr>
            <w:r w:rsidRPr="00F10BDB">
              <w:rPr>
                <w:szCs w:val="24"/>
              </w:rPr>
              <w:t>11/11/2024</w:t>
            </w:r>
          </w:p>
        </w:tc>
        <w:tc>
          <w:tcPr>
            <w:tcW w:w="3782" w:type="dxa"/>
          </w:tcPr>
          <w:p w:rsidR="00F10BDB" w:rsidRPr="00F10BDB" w:rsidRDefault="00F10BDB" w:rsidP="00F10BDB">
            <w:pPr>
              <w:suppressAutoHyphens/>
              <w:spacing w:before="60" w:after="60" w:line="240" w:lineRule="auto"/>
              <w:ind w:left="-112"/>
              <w:rPr>
                <w:szCs w:val="24"/>
              </w:rPr>
            </w:pPr>
            <w:r w:rsidRPr="00F10BDB">
              <w:rPr>
                <w:szCs w:val="24"/>
              </w:rPr>
              <w:t>Scriven Exploration Pty Ltd (ACN 006 264 615)</w:t>
            </w:r>
          </w:p>
        </w:tc>
      </w:tr>
    </w:tbl>
    <w:p w:rsidR="00F10BDB" w:rsidRDefault="00F10BDB" w:rsidP="00B07764">
      <w:pPr>
        <w:pStyle w:val="BodyText"/>
        <w:spacing w:line="240" w:lineRule="auto"/>
        <w:ind w:left="1418"/>
        <w:rPr>
          <w:snapToGrid w:val="0"/>
        </w:rPr>
      </w:pPr>
    </w:p>
    <w:p w:rsidR="00B07764" w:rsidRDefault="009A19E4" w:rsidP="009A19E4">
      <w:pPr>
        <w:pStyle w:val="Order2"/>
        <w:numPr>
          <w:ilvl w:val="0"/>
          <w:numId w:val="0"/>
        </w:numPr>
        <w:ind w:left="1440" w:hanging="720"/>
        <w:rPr>
          <w:snapToGrid w:val="0"/>
        </w:rPr>
      </w:pPr>
      <w:r>
        <w:rPr>
          <w:snapToGrid w:val="0"/>
        </w:rPr>
        <w:t>(c)</w:t>
      </w:r>
      <w:r>
        <w:rPr>
          <w:snapToGrid w:val="0"/>
        </w:rPr>
        <w:tab/>
      </w:r>
      <w:r w:rsidR="00B07764" w:rsidRPr="0094450C">
        <w:rPr>
          <w:snapToGrid w:val="0"/>
        </w:rPr>
        <w:t xml:space="preserve">the </w:t>
      </w:r>
      <w:r w:rsidR="00B07764">
        <w:rPr>
          <w:snapToGrid w:val="0"/>
        </w:rPr>
        <w:t xml:space="preserve">rights and </w:t>
      </w:r>
      <w:r w:rsidR="00B07764" w:rsidRPr="0094450C">
        <w:rPr>
          <w:snapToGrid w:val="0"/>
        </w:rPr>
        <w:t xml:space="preserve">interests of the holders of the following </w:t>
      </w:r>
      <w:r w:rsidR="00B07764">
        <w:rPr>
          <w:snapToGrid w:val="0"/>
        </w:rPr>
        <w:t xml:space="preserve">petroleum titles </w:t>
      </w:r>
      <w:r w:rsidR="00B07764" w:rsidRPr="0094450C">
        <w:rPr>
          <w:snapToGrid w:val="0"/>
        </w:rPr>
        <w:t xml:space="preserve">granted pursuant to the </w:t>
      </w:r>
      <w:r w:rsidR="00B07764" w:rsidRPr="0094450C">
        <w:rPr>
          <w:i/>
          <w:snapToGrid w:val="0"/>
        </w:rPr>
        <w:t>Petroleum Act 1984</w:t>
      </w:r>
      <w:r w:rsidR="00B07764">
        <w:rPr>
          <w:snapToGrid w:val="0"/>
        </w:rPr>
        <w:t xml:space="preserve"> (NT) </w:t>
      </w:r>
      <w:r w:rsidR="00B07764" w:rsidRPr="0094450C">
        <w:rPr>
          <w:snapToGrid w:val="0"/>
        </w:rPr>
        <w:t>(or its predecessor):</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7"/>
        <w:gridCol w:w="2268"/>
        <w:gridCol w:w="3782"/>
      </w:tblGrid>
      <w:tr w:rsidR="00B07764" w:rsidRPr="00B07764" w:rsidTr="00084F49">
        <w:tc>
          <w:tcPr>
            <w:tcW w:w="1537" w:type="dxa"/>
            <w:vAlign w:val="center"/>
          </w:tcPr>
          <w:p w:rsidR="00B07764" w:rsidRPr="00B07764" w:rsidRDefault="00B07764" w:rsidP="00B07764">
            <w:pPr>
              <w:suppressAutoHyphens/>
              <w:spacing w:before="60" w:after="60" w:line="240" w:lineRule="auto"/>
              <w:ind w:left="68" w:right="-166"/>
              <w:rPr>
                <w:b/>
                <w:szCs w:val="24"/>
              </w:rPr>
            </w:pPr>
            <w:r w:rsidRPr="00B07764">
              <w:rPr>
                <w:b/>
                <w:szCs w:val="24"/>
              </w:rPr>
              <w:t>No.</w:t>
            </w:r>
          </w:p>
        </w:tc>
        <w:tc>
          <w:tcPr>
            <w:tcW w:w="2268" w:type="dxa"/>
            <w:vAlign w:val="center"/>
          </w:tcPr>
          <w:p w:rsidR="00B07764" w:rsidRPr="00B07764" w:rsidRDefault="00B07764" w:rsidP="00B07764">
            <w:pPr>
              <w:suppressAutoHyphens/>
              <w:spacing w:before="60" w:after="60" w:line="240" w:lineRule="auto"/>
              <w:ind w:left="34"/>
              <w:rPr>
                <w:b/>
                <w:szCs w:val="24"/>
              </w:rPr>
            </w:pPr>
            <w:r w:rsidRPr="00B07764">
              <w:rPr>
                <w:b/>
                <w:szCs w:val="24"/>
              </w:rPr>
              <w:t>Expiry date</w:t>
            </w:r>
          </w:p>
        </w:tc>
        <w:tc>
          <w:tcPr>
            <w:tcW w:w="3782" w:type="dxa"/>
            <w:vAlign w:val="center"/>
          </w:tcPr>
          <w:p w:rsidR="00B07764" w:rsidRPr="00B07764" w:rsidRDefault="00B07764" w:rsidP="00B07764">
            <w:pPr>
              <w:suppressAutoHyphens/>
              <w:spacing w:before="60" w:after="60" w:line="240" w:lineRule="auto"/>
              <w:ind w:left="-112"/>
              <w:rPr>
                <w:b/>
                <w:szCs w:val="24"/>
              </w:rPr>
            </w:pPr>
            <w:r w:rsidRPr="00B07764">
              <w:rPr>
                <w:b/>
                <w:szCs w:val="24"/>
              </w:rPr>
              <w:t>Holder</w:t>
            </w:r>
          </w:p>
        </w:tc>
      </w:tr>
      <w:tr w:rsidR="00B07764" w:rsidRPr="00B07764" w:rsidTr="00084F49">
        <w:tc>
          <w:tcPr>
            <w:tcW w:w="1537" w:type="dxa"/>
          </w:tcPr>
          <w:p w:rsidR="00B07764" w:rsidRPr="00B07764" w:rsidRDefault="00B07764" w:rsidP="00B07764">
            <w:pPr>
              <w:suppressAutoHyphens/>
              <w:spacing w:before="60" w:after="60" w:line="240" w:lineRule="auto"/>
              <w:ind w:left="68"/>
              <w:rPr>
                <w:szCs w:val="24"/>
              </w:rPr>
            </w:pPr>
            <w:r w:rsidRPr="00B07764">
              <w:rPr>
                <w:szCs w:val="24"/>
              </w:rPr>
              <w:t>EP 200</w:t>
            </w:r>
          </w:p>
        </w:tc>
        <w:tc>
          <w:tcPr>
            <w:tcW w:w="2268" w:type="dxa"/>
          </w:tcPr>
          <w:p w:rsidR="00B07764" w:rsidRPr="00B07764" w:rsidRDefault="00B07764" w:rsidP="00B07764">
            <w:pPr>
              <w:suppressAutoHyphens/>
              <w:spacing w:before="60" w:after="60" w:line="240" w:lineRule="auto"/>
              <w:rPr>
                <w:szCs w:val="24"/>
              </w:rPr>
            </w:pPr>
            <w:r w:rsidRPr="00B07764">
              <w:rPr>
                <w:szCs w:val="24"/>
              </w:rPr>
              <w:t>15/02/2021</w:t>
            </w:r>
          </w:p>
        </w:tc>
        <w:tc>
          <w:tcPr>
            <w:tcW w:w="3782" w:type="dxa"/>
          </w:tcPr>
          <w:p w:rsidR="00B07764" w:rsidRPr="00B07764" w:rsidRDefault="00B07764" w:rsidP="00B07764">
            <w:pPr>
              <w:suppressAutoHyphens/>
              <w:spacing w:before="60" w:after="60" w:line="240" w:lineRule="auto"/>
              <w:ind w:left="-112"/>
              <w:rPr>
                <w:szCs w:val="24"/>
              </w:rPr>
            </w:pPr>
            <w:r w:rsidRPr="00B07764">
              <w:rPr>
                <w:szCs w:val="24"/>
              </w:rPr>
              <w:t>Wiso Oil Pty Ltd (ACN 147 564 529)</w:t>
            </w:r>
          </w:p>
        </w:tc>
      </w:tr>
      <w:tr w:rsidR="00B07764" w:rsidRPr="00B07764" w:rsidTr="00084F49">
        <w:tc>
          <w:tcPr>
            <w:tcW w:w="1537" w:type="dxa"/>
          </w:tcPr>
          <w:p w:rsidR="00B07764" w:rsidRPr="00B07764" w:rsidRDefault="00B07764" w:rsidP="00B07764">
            <w:pPr>
              <w:suppressAutoHyphens/>
              <w:spacing w:before="60" w:after="60" w:line="240" w:lineRule="auto"/>
              <w:ind w:left="68"/>
              <w:rPr>
                <w:szCs w:val="24"/>
              </w:rPr>
            </w:pPr>
            <w:r w:rsidRPr="00B07764">
              <w:rPr>
                <w:szCs w:val="24"/>
              </w:rPr>
              <w:t>EP 237</w:t>
            </w:r>
          </w:p>
        </w:tc>
        <w:tc>
          <w:tcPr>
            <w:tcW w:w="2268" w:type="dxa"/>
          </w:tcPr>
          <w:p w:rsidR="00B07764" w:rsidRPr="00B07764" w:rsidRDefault="00B07764" w:rsidP="00B07764">
            <w:pPr>
              <w:suppressAutoHyphens/>
              <w:spacing w:before="60" w:after="60" w:line="240" w:lineRule="auto"/>
              <w:ind w:left="34"/>
              <w:rPr>
                <w:szCs w:val="24"/>
              </w:rPr>
            </w:pPr>
            <w:r w:rsidRPr="00B07764">
              <w:rPr>
                <w:szCs w:val="24"/>
              </w:rPr>
              <w:t>04/09/2020</w:t>
            </w:r>
          </w:p>
        </w:tc>
        <w:tc>
          <w:tcPr>
            <w:tcW w:w="3782" w:type="dxa"/>
          </w:tcPr>
          <w:p w:rsidR="00B07764" w:rsidRPr="00B07764" w:rsidRDefault="00B07764" w:rsidP="00B07764">
            <w:pPr>
              <w:suppressAutoHyphens/>
              <w:spacing w:before="60" w:after="60" w:line="240" w:lineRule="auto"/>
              <w:ind w:left="-108"/>
              <w:rPr>
                <w:szCs w:val="24"/>
              </w:rPr>
            </w:pPr>
            <w:r w:rsidRPr="00B07764">
              <w:rPr>
                <w:szCs w:val="24"/>
              </w:rPr>
              <w:t>Paltar Petroleum Limited (ACN 149 987 459)</w:t>
            </w:r>
          </w:p>
        </w:tc>
      </w:tr>
    </w:tbl>
    <w:p w:rsidR="00B07764" w:rsidRDefault="009A19E4" w:rsidP="009A19E4">
      <w:pPr>
        <w:pStyle w:val="Order2"/>
        <w:numPr>
          <w:ilvl w:val="0"/>
          <w:numId w:val="0"/>
        </w:numPr>
        <w:ind w:left="1440" w:hanging="720"/>
        <w:rPr>
          <w:snapToGrid w:val="0"/>
        </w:rPr>
      </w:pPr>
      <w:r>
        <w:rPr>
          <w:snapToGrid w:val="0"/>
        </w:rPr>
        <w:t>(d)</w:t>
      </w:r>
      <w:r>
        <w:rPr>
          <w:snapToGrid w:val="0"/>
        </w:rPr>
        <w:tab/>
      </w:r>
      <w:r w:rsidR="00B07764" w:rsidRPr="00B321A2">
        <w:rPr>
          <w:snapToGrid w:val="0"/>
        </w:rPr>
        <w:t>the rights and interests of Telstra Corporation Limited</w:t>
      </w:r>
      <w:r w:rsidR="00B07764">
        <w:rPr>
          <w:snapToGrid w:val="0"/>
        </w:rPr>
        <w:t xml:space="preserve"> (ACN 051 775 556)</w:t>
      </w:r>
      <w:r w:rsidR="00B07764" w:rsidRPr="00B321A2">
        <w:rPr>
          <w:snapToGrid w:val="0"/>
        </w:rPr>
        <w:t>:</w:t>
      </w:r>
    </w:p>
    <w:p w:rsidR="00B07764" w:rsidRDefault="009A19E4" w:rsidP="009A19E4">
      <w:pPr>
        <w:pStyle w:val="Order3"/>
        <w:numPr>
          <w:ilvl w:val="0"/>
          <w:numId w:val="0"/>
        </w:numPr>
        <w:tabs>
          <w:tab w:val="left" w:pos="1440"/>
        </w:tabs>
        <w:ind w:left="2160" w:hanging="720"/>
        <w:rPr>
          <w:snapToGrid w:val="0"/>
        </w:rPr>
      </w:pPr>
      <w:r>
        <w:rPr>
          <w:snapToGrid w:val="0"/>
        </w:rPr>
        <w:t>(i)</w:t>
      </w:r>
      <w:r>
        <w:rPr>
          <w:snapToGrid w:val="0"/>
        </w:rPr>
        <w:tab/>
      </w:r>
      <w:r w:rsidR="00B07764" w:rsidRPr="00B321A2">
        <w:rPr>
          <w:snapToGrid w:val="0"/>
        </w:rPr>
        <w:t xml:space="preserve">as the owner or operator of telecommunications </w:t>
      </w:r>
      <w:r w:rsidR="00B07764">
        <w:rPr>
          <w:snapToGrid w:val="0"/>
        </w:rPr>
        <w:t>facilities within the Determina</w:t>
      </w:r>
      <w:r w:rsidR="00B07764" w:rsidRPr="00B321A2">
        <w:rPr>
          <w:snapToGrid w:val="0"/>
        </w:rPr>
        <w:t xml:space="preserve">tion </w:t>
      </w:r>
      <w:r w:rsidR="00B07764">
        <w:rPr>
          <w:snapToGrid w:val="0"/>
        </w:rPr>
        <w:t>A</w:t>
      </w:r>
      <w:r w:rsidR="00B07764" w:rsidRPr="00B321A2">
        <w:rPr>
          <w:snapToGrid w:val="0"/>
        </w:rPr>
        <w:t>rea;</w:t>
      </w:r>
    </w:p>
    <w:p w:rsidR="00B07764" w:rsidRDefault="009A19E4" w:rsidP="009A19E4">
      <w:pPr>
        <w:pStyle w:val="Order3"/>
        <w:numPr>
          <w:ilvl w:val="0"/>
          <w:numId w:val="0"/>
        </w:numPr>
        <w:tabs>
          <w:tab w:val="left" w:pos="1440"/>
        </w:tabs>
        <w:ind w:left="2160" w:hanging="720"/>
        <w:rPr>
          <w:snapToGrid w:val="0"/>
        </w:rPr>
      </w:pPr>
      <w:r>
        <w:rPr>
          <w:snapToGrid w:val="0"/>
        </w:rPr>
        <w:lastRenderedPageBreak/>
        <w:t>(ii)</w:t>
      </w:r>
      <w:r>
        <w:rPr>
          <w:snapToGrid w:val="0"/>
        </w:rPr>
        <w:tab/>
      </w:r>
      <w:r w:rsidR="00B07764" w:rsidRPr="00B321A2">
        <w:rPr>
          <w:snapToGrid w:val="0"/>
        </w:rPr>
        <w:t xml:space="preserve">created pursuant to the </w:t>
      </w:r>
      <w:r w:rsidR="00B07764" w:rsidRPr="00B321A2">
        <w:rPr>
          <w:i/>
          <w:snapToGrid w:val="0"/>
        </w:rPr>
        <w:t>Post and Telegraph Act 1901</w:t>
      </w:r>
      <w:r w:rsidR="00B07764" w:rsidRPr="00B321A2">
        <w:rPr>
          <w:snapToGrid w:val="0"/>
        </w:rPr>
        <w:t xml:space="preserve"> (Cth), the </w:t>
      </w:r>
      <w:r w:rsidR="00B07764" w:rsidRPr="00B321A2">
        <w:rPr>
          <w:i/>
          <w:snapToGrid w:val="0"/>
        </w:rPr>
        <w:t>Telecommunications Act 1975</w:t>
      </w:r>
      <w:r w:rsidR="00B07764" w:rsidRPr="00B321A2">
        <w:rPr>
          <w:snapToGrid w:val="0"/>
        </w:rPr>
        <w:t xml:space="preserve"> (Cth), the </w:t>
      </w:r>
      <w:r w:rsidR="00B07764" w:rsidRPr="00B321A2">
        <w:rPr>
          <w:i/>
          <w:snapToGrid w:val="0"/>
        </w:rPr>
        <w:t>Australian Telecommunications Corporation Acts 1989</w:t>
      </w:r>
      <w:r w:rsidR="00B07764" w:rsidRPr="00B321A2">
        <w:rPr>
          <w:snapToGrid w:val="0"/>
        </w:rPr>
        <w:t xml:space="preserve"> (Cth), the </w:t>
      </w:r>
      <w:r w:rsidR="00B07764" w:rsidRPr="00B321A2">
        <w:rPr>
          <w:i/>
          <w:snapToGrid w:val="0"/>
        </w:rPr>
        <w:t>Telecommunications Act 1991</w:t>
      </w:r>
      <w:r w:rsidR="00B07764" w:rsidRPr="00B321A2">
        <w:rPr>
          <w:snapToGrid w:val="0"/>
        </w:rPr>
        <w:t xml:space="preserve"> (Cth) and under Schedule 3 to the </w:t>
      </w:r>
      <w:r w:rsidR="00B07764" w:rsidRPr="00B321A2">
        <w:rPr>
          <w:i/>
          <w:snapToGrid w:val="0"/>
        </w:rPr>
        <w:t>Telecommunications Act 1997</w:t>
      </w:r>
      <w:r w:rsidR="00B07764" w:rsidRPr="00B321A2">
        <w:rPr>
          <w:snapToGrid w:val="0"/>
        </w:rPr>
        <w:t xml:space="preserve"> (Cth), including rights:</w:t>
      </w:r>
    </w:p>
    <w:p w:rsidR="00B07764" w:rsidRPr="00B321A2" w:rsidRDefault="009A19E4" w:rsidP="009A19E4">
      <w:pPr>
        <w:pStyle w:val="Order4"/>
        <w:numPr>
          <w:ilvl w:val="0"/>
          <w:numId w:val="0"/>
        </w:numPr>
        <w:tabs>
          <w:tab w:val="left" w:pos="2160"/>
        </w:tabs>
        <w:ind w:left="2880" w:hanging="720"/>
        <w:rPr>
          <w:i/>
        </w:rPr>
      </w:pPr>
      <w:r w:rsidRPr="00B321A2">
        <w:t>A.</w:t>
      </w:r>
      <w:r w:rsidRPr="00B321A2">
        <w:tab/>
      </w:r>
      <w:r w:rsidR="00B07764" w:rsidRPr="00B321A2">
        <w:t xml:space="preserve">to inspect land; </w:t>
      </w:r>
    </w:p>
    <w:p w:rsidR="00B07764" w:rsidRPr="00B321A2" w:rsidRDefault="009A19E4" w:rsidP="009A19E4">
      <w:pPr>
        <w:pStyle w:val="Order4"/>
        <w:numPr>
          <w:ilvl w:val="0"/>
          <w:numId w:val="0"/>
        </w:numPr>
        <w:tabs>
          <w:tab w:val="left" w:pos="2160"/>
        </w:tabs>
        <w:ind w:left="2880" w:hanging="720"/>
        <w:rPr>
          <w:i/>
        </w:rPr>
      </w:pPr>
      <w:r w:rsidRPr="00B321A2">
        <w:t>B.</w:t>
      </w:r>
      <w:r w:rsidRPr="00B321A2">
        <w:tab/>
      </w:r>
      <w:r w:rsidR="00B07764" w:rsidRPr="00B321A2">
        <w:t>to install and operate telecommunication facilities; and</w:t>
      </w:r>
    </w:p>
    <w:p w:rsidR="00B07764" w:rsidRPr="00B321A2" w:rsidRDefault="009A19E4" w:rsidP="009A19E4">
      <w:pPr>
        <w:pStyle w:val="Order4"/>
        <w:numPr>
          <w:ilvl w:val="0"/>
          <w:numId w:val="0"/>
        </w:numPr>
        <w:tabs>
          <w:tab w:val="left" w:pos="2160"/>
        </w:tabs>
        <w:ind w:left="2880" w:hanging="720"/>
        <w:rPr>
          <w:i/>
        </w:rPr>
      </w:pPr>
      <w:r w:rsidRPr="00B321A2">
        <w:t>C.</w:t>
      </w:r>
      <w:r w:rsidRPr="00B321A2">
        <w:tab/>
      </w:r>
      <w:r w:rsidR="00B07764" w:rsidRPr="00B321A2">
        <w:t>to alter, remove, replace, maintain, repair and ensure the proper functioning of its telecommunication facilities; and</w:t>
      </w:r>
    </w:p>
    <w:p w:rsidR="00B07764" w:rsidRPr="00B321A2" w:rsidRDefault="009A19E4" w:rsidP="009A19E4">
      <w:pPr>
        <w:pStyle w:val="Order3"/>
        <w:numPr>
          <w:ilvl w:val="0"/>
          <w:numId w:val="0"/>
        </w:numPr>
        <w:tabs>
          <w:tab w:val="left" w:pos="1440"/>
        </w:tabs>
        <w:ind w:left="2160" w:hanging="720"/>
        <w:rPr>
          <w:snapToGrid w:val="0"/>
        </w:rPr>
      </w:pPr>
      <w:r w:rsidRPr="00B321A2">
        <w:rPr>
          <w:snapToGrid w:val="0"/>
        </w:rPr>
        <w:t>(iii)</w:t>
      </w:r>
      <w:r w:rsidRPr="00B321A2">
        <w:rPr>
          <w:snapToGrid w:val="0"/>
        </w:rPr>
        <w:tab/>
      </w:r>
      <w:r w:rsidR="00B07764" w:rsidRPr="00B321A2">
        <w:rPr>
          <w:snapToGrid w:val="0"/>
        </w:rPr>
        <w:t xml:space="preserve">for its employees, agents or contractors to access its telecommunications facilities in and in the vicinity of the </w:t>
      </w:r>
      <w:r w:rsidR="00B07764">
        <w:rPr>
          <w:snapToGrid w:val="0"/>
        </w:rPr>
        <w:t>D</w:t>
      </w:r>
      <w:r w:rsidR="00B07764" w:rsidRPr="00B321A2">
        <w:rPr>
          <w:snapToGrid w:val="0"/>
        </w:rPr>
        <w:t xml:space="preserve">etermination </w:t>
      </w:r>
      <w:r w:rsidR="00B07764">
        <w:rPr>
          <w:snapToGrid w:val="0"/>
        </w:rPr>
        <w:t>A</w:t>
      </w:r>
      <w:r w:rsidR="00B07764" w:rsidRPr="00B321A2">
        <w:rPr>
          <w:snapToGrid w:val="0"/>
        </w:rPr>
        <w:t>rea in the performance of their duties;</w:t>
      </w:r>
    </w:p>
    <w:p w:rsidR="00B07764" w:rsidRPr="00B321A2" w:rsidRDefault="009A19E4" w:rsidP="009A19E4">
      <w:pPr>
        <w:pStyle w:val="Order3"/>
        <w:numPr>
          <w:ilvl w:val="0"/>
          <w:numId w:val="0"/>
        </w:numPr>
        <w:tabs>
          <w:tab w:val="left" w:pos="1440"/>
        </w:tabs>
        <w:ind w:left="2160" w:hanging="720"/>
        <w:rPr>
          <w:snapToGrid w:val="0"/>
        </w:rPr>
      </w:pPr>
      <w:r w:rsidRPr="00B321A2">
        <w:rPr>
          <w:snapToGrid w:val="0"/>
        </w:rPr>
        <w:t>(iv)</w:t>
      </w:r>
      <w:r w:rsidRPr="00B321A2">
        <w:rPr>
          <w:snapToGrid w:val="0"/>
        </w:rPr>
        <w:tab/>
      </w:r>
      <w:r w:rsidR="00B07764" w:rsidRPr="00B321A2">
        <w:rPr>
          <w:snapToGrid w:val="0"/>
        </w:rPr>
        <w:t>under any lease, licence, ac</w:t>
      </w:r>
      <w:r w:rsidR="00B07764">
        <w:rPr>
          <w:snapToGrid w:val="0"/>
        </w:rPr>
        <w:t>cess agreement or easement relat</w:t>
      </w:r>
      <w:r w:rsidR="00B07764" w:rsidRPr="00B321A2">
        <w:rPr>
          <w:snapToGrid w:val="0"/>
        </w:rPr>
        <w:t xml:space="preserve">ing to its telecommunications facilities in the </w:t>
      </w:r>
      <w:r w:rsidR="00B07764">
        <w:rPr>
          <w:snapToGrid w:val="0"/>
        </w:rPr>
        <w:t>D</w:t>
      </w:r>
      <w:r w:rsidR="00B07764" w:rsidRPr="00B321A2">
        <w:rPr>
          <w:snapToGrid w:val="0"/>
        </w:rPr>
        <w:t xml:space="preserve">etermination </w:t>
      </w:r>
      <w:r w:rsidR="00B07764">
        <w:rPr>
          <w:snapToGrid w:val="0"/>
        </w:rPr>
        <w:t>A</w:t>
      </w:r>
      <w:r w:rsidR="00B07764" w:rsidRPr="00B321A2">
        <w:rPr>
          <w:snapToGrid w:val="0"/>
        </w:rPr>
        <w:t>rea.</w:t>
      </w:r>
    </w:p>
    <w:p w:rsidR="00B07764" w:rsidRPr="00B321A2" w:rsidRDefault="009A19E4" w:rsidP="009A19E4">
      <w:pPr>
        <w:pStyle w:val="Order2"/>
        <w:numPr>
          <w:ilvl w:val="0"/>
          <w:numId w:val="0"/>
        </w:numPr>
        <w:ind w:left="1440" w:hanging="720"/>
        <w:rPr>
          <w:snapToGrid w:val="0"/>
        </w:rPr>
      </w:pPr>
      <w:r w:rsidRPr="00B321A2">
        <w:rPr>
          <w:snapToGrid w:val="0"/>
        </w:rPr>
        <w:t>(e)</w:t>
      </w:r>
      <w:r w:rsidRPr="00B321A2">
        <w:rPr>
          <w:snapToGrid w:val="0"/>
        </w:rPr>
        <w:tab/>
      </w:r>
      <w:r w:rsidR="00B07764" w:rsidRPr="00B321A2">
        <w:rPr>
          <w:snapToGrid w:val="0"/>
        </w:rPr>
        <w:t xml:space="preserve">the rights of Aboriginal persons (whether or not native title holders) pursuant to the reservation in favour of Aboriginal people contained in pastoral leases set out in sections 38(2) to (6) of the </w:t>
      </w:r>
      <w:r w:rsidR="00B07764" w:rsidRPr="00B321A2">
        <w:rPr>
          <w:i/>
          <w:snapToGrid w:val="0"/>
        </w:rPr>
        <w:t>Pastoral Land Act 1992</w:t>
      </w:r>
      <w:r w:rsidR="00B07764" w:rsidRPr="00B321A2">
        <w:rPr>
          <w:snapToGrid w:val="0"/>
        </w:rPr>
        <w:t xml:space="preserve"> (NT);</w:t>
      </w:r>
    </w:p>
    <w:p w:rsidR="00B07764" w:rsidRPr="00B321A2" w:rsidRDefault="009A19E4" w:rsidP="009A19E4">
      <w:pPr>
        <w:pStyle w:val="Order2"/>
        <w:numPr>
          <w:ilvl w:val="0"/>
          <w:numId w:val="0"/>
        </w:numPr>
        <w:ind w:left="1440" w:hanging="720"/>
        <w:rPr>
          <w:snapToGrid w:val="0"/>
        </w:rPr>
      </w:pPr>
      <w:r w:rsidRPr="00B321A2">
        <w:rPr>
          <w:snapToGrid w:val="0"/>
        </w:rPr>
        <w:t>(f)</w:t>
      </w:r>
      <w:r w:rsidRPr="00B321A2">
        <w:rPr>
          <w:snapToGrid w:val="0"/>
        </w:rPr>
        <w:tab/>
      </w:r>
      <w:r w:rsidR="00B07764" w:rsidRPr="00B321A2">
        <w:rPr>
          <w:snapToGrid w:val="0"/>
        </w:rPr>
        <w:t xml:space="preserve">the rights of Aboriginal persons (whether or not native title holders) by virtue of the </w:t>
      </w:r>
      <w:r w:rsidR="00B07764" w:rsidRPr="00B321A2">
        <w:rPr>
          <w:i/>
          <w:snapToGrid w:val="0"/>
        </w:rPr>
        <w:t>Northern Territory Aboriginal Sacred Sites Act 1989</w:t>
      </w:r>
      <w:r w:rsidR="00B07764" w:rsidRPr="00B321A2">
        <w:rPr>
          <w:snapToGrid w:val="0"/>
        </w:rPr>
        <w:t xml:space="preserve"> (NT);</w:t>
      </w:r>
    </w:p>
    <w:p w:rsidR="00B07764" w:rsidRPr="00B321A2" w:rsidRDefault="009A19E4" w:rsidP="009A19E4">
      <w:pPr>
        <w:pStyle w:val="Order2"/>
        <w:numPr>
          <w:ilvl w:val="0"/>
          <w:numId w:val="0"/>
        </w:numPr>
        <w:ind w:left="1440" w:hanging="720"/>
        <w:rPr>
          <w:snapToGrid w:val="0"/>
        </w:rPr>
      </w:pPr>
      <w:r w:rsidRPr="00B321A2">
        <w:rPr>
          <w:snapToGrid w:val="0"/>
        </w:rPr>
        <w:t>(g)</w:t>
      </w:r>
      <w:r w:rsidRPr="00B321A2">
        <w:rPr>
          <w:snapToGrid w:val="0"/>
        </w:rPr>
        <w:tab/>
      </w:r>
      <w:r w:rsidR="00B07764" w:rsidRPr="00B321A2">
        <w:rPr>
          <w:snapToGrid w:val="0"/>
        </w:rPr>
        <w:t>rights of access by an employee, servant, agent or instrumentality of the Northern Territory, Commonwealth or other statutory authority as required in the performance of his or her statutory duties;</w:t>
      </w:r>
    </w:p>
    <w:p w:rsidR="00B07764" w:rsidRPr="00B321A2" w:rsidRDefault="009A19E4" w:rsidP="009A19E4">
      <w:pPr>
        <w:pStyle w:val="Order2"/>
        <w:numPr>
          <w:ilvl w:val="0"/>
          <w:numId w:val="0"/>
        </w:numPr>
        <w:ind w:left="1440" w:hanging="720"/>
        <w:rPr>
          <w:snapToGrid w:val="0"/>
        </w:rPr>
      </w:pPr>
      <w:r w:rsidRPr="00B321A2">
        <w:rPr>
          <w:snapToGrid w:val="0"/>
        </w:rPr>
        <w:t>(h)</w:t>
      </w:r>
      <w:r w:rsidRPr="00B321A2">
        <w:rPr>
          <w:snapToGrid w:val="0"/>
        </w:rPr>
        <w:tab/>
      </w:r>
      <w:r w:rsidR="00B07764" w:rsidRPr="00B321A2">
        <w:rPr>
          <w:snapToGrid w:val="0"/>
        </w:rPr>
        <w:t>the interests of persons to whom valid or validated rights and interests have been:</w:t>
      </w:r>
    </w:p>
    <w:p w:rsidR="00B07764" w:rsidRPr="00B321A2" w:rsidRDefault="009A19E4" w:rsidP="009A19E4">
      <w:pPr>
        <w:pStyle w:val="Order3"/>
        <w:numPr>
          <w:ilvl w:val="0"/>
          <w:numId w:val="0"/>
        </w:numPr>
        <w:tabs>
          <w:tab w:val="left" w:pos="1440"/>
        </w:tabs>
        <w:ind w:left="2160" w:hanging="720"/>
        <w:rPr>
          <w:snapToGrid w:val="0"/>
        </w:rPr>
      </w:pPr>
      <w:r w:rsidRPr="00B321A2">
        <w:rPr>
          <w:snapToGrid w:val="0"/>
        </w:rPr>
        <w:t>(i)</w:t>
      </w:r>
      <w:r w:rsidRPr="00B321A2">
        <w:rPr>
          <w:snapToGrid w:val="0"/>
        </w:rPr>
        <w:tab/>
      </w:r>
      <w:r w:rsidR="00B07764" w:rsidRPr="00B321A2">
        <w:rPr>
          <w:snapToGrid w:val="0"/>
        </w:rPr>
        <w:t>granted by the Crown pursuant to statute or otherwise in the exercise of its executive power; or</w:t>
      </w:r>
    </w:p>
    <w:p w:rsidR="00B07764" w:rsidRPr="00B321A2" w:rsidRDefault="009A19E4" w:rsidP="009A19E4">
      <w:pPr>
        <w:pStyle w:val="Order3"/>
        <w:numPr>
          <w:ilvl w:val="0"/>
          <w:numId w:val="0"/>
        </w:numPr>
        <w:tabs>
          <w:tab w:val="left" w:pos="1440"/>
        </w:tabs>
        <w:ind w:left="2160" w:hanging="720"/>
        <w:rPr>
          <w:snapToGrid w:val="0"/>
        </w:rPr>
      </w:pPr>
      <w:r w:rsidRPr="00B321A2">
        <w:rPr>
          <w:snapToGrid w:val="0"/>
        </w:rPr>
        <w:t>(ii)</w:t>
      </w:r>
      <w:r w:rsidRPr="00B321A2">
        <w:rPr>
          <w:snapToGrid w:val="0"/>
        </w:rPr>
        <w:tab/>
      </w:r>
      <w:r w:rsidR="00B07764" w:rsidRPr="00B321A2">
        <w:rPr>
          <w:snapToGrid w:val="0"/>
        </w:rPr>
        <w:t>conferred by statute.</w:t>
      </w:r>
    </w:p>
    <w:p w:rsidR="00B07764" w:rsidRDefault="00B07764" w:rsidP="00B07764">
      <w:pPr>
        <w:pStyle w:val="NormalHeadings"/>
        <w:spacing w:before="120"/>
        <w:rPr>
          <w:snapToGrid w:val="0"/>
        </w:rPr>
      </w:pPr>
      <w:r>
        <w:rPr>
          <w:snapToGrid w:val="0"/>
        </w:rPr>
        <w:t>Relationship between rights and interests</w:t>
      </w:r>
    </w:p>
    <w:p w:rsidR="00B07764" w:rsidRPr="00F13651" w:rsidRDefault="00B07764" w:rsidP="00B07764">
      <w:pPr>
        <w:pStyle w:val="NormalHeadings"/>
        <w:rPr>
          <w:snapToGrid w:val="0"/>
        </w:rPr>
      </w:pPr>
    </w:p>
    <w:p w:rsidR="00B07764" w:rsidRDefault="009A19E4" w:rsidP="009A19E4">
      <w:pPr>
        <w:pStyle w:val="Order1"/>
        <w:numPr>
          <w:ilvl w:val="0"/>
          <w:numId w:val="0"/>
        </w:numPr>
        <w:tabs>
          <w:tab w:val="left" w:pos="720"/>
        </w:tabs>
        <w:ind w:left="720" w:hanging="720"/>
        <w:rPr>
          <w:lang w:val="en-US"/>
        </w:rPr>
      </w:pPr>
      <w:r>
        <w:rPr>
          <w:lang w:val="en-US"/>
        </w:rPr>
        <w:t>10.</w:t>
      </w:r>
      <w:r>
        <w:rPr>
          <w:lang w:val="en-US"/>
        </w:rPr>
        <w:tab/>
      </w:r>
      <w:r w:rsidR="00B07764" w:rsidRPr="004837CA">
        <w:t xml:space="preserve">To the extent that the continued existence, enjoyment or exercise of the native title rights and interests referred to in paragraph 6 is inconsistent with the existence, enjoyment or exercise of the other rights and interests referred to in paragraph </w:t>
      </w:r>
      <w:r w:rsidR="00B07764">
        <w:t>9</w:t>
      </w:r>
      <w:r w:rsidR="00B07764" w:rsidRPr="004837CA">
        <w:t xml:space="preserve">, the </w:t>
      </w:r>
      <w:r w:rsidR="00B07764" w:rsidRPr="004837CA">
        <w:lastRenderedPageBreak/>
        <w:t>other rights and interests and the doing of any activity required or permitted to be done by or under the other interests prevail over, but do not extinguish, the native title rights and interests.</w:t>
      </w:r>
    </w:p>
    <w:p w:rsidR="00B07764" w:rsidRDefault="00B07764" w:rsidP="00B07764">
      <w:pPr>
        <w:pStyle w:val="NormalHeadings"/>
        <w:spacing w:before="120"/>
      </w:pPr>
      <w:r w:rsidRPr="006D6017">
        <w:t>Other matters</w:t>
      </w:r>
    </w:p>
    <w:p w:rsidR="00B07764" w:rsidRPr="006D6017" w:rsidRDefault="00B07764" w:rsidP="00B07764">
      <w:pPr>
        <w:pStyle w:val="NormalHeadings"/>
      </w:pPr>
    </w:p>
    <w:p w:rsidR="00B07764" w:rsidRPr="006D6017" w:rsidRDefault="009A19E4" w:rsidP="009A19E4">
      <w:pPr>
        <w:pStyle w:val="Order1"/>
        <w:numPr>
          <w:ilvl w:val="0"/>
          <w:numId w:val="0"/>
        </w:numPr>
        <w:tabs>
          <w:tab w:val="left" w:pos="720"/>
        </w:tabs>
        <w:ind w:left="720" w:hanging="720"/>
      </w:pPr>
      <w:r w:rsidRPr="006D6017">
        <w:t>11.</w:t>
      </w:r>
      <w:r w:rsidRPr="006D6017">
        <w:tab/>
      </w:r>
      <w:r w:rsidR="00B07764" w:rsidRPr="006D6017">
        <w:t>There are no native title rights and interests in:</w:t>
      </w:r>
    </w:p>
    <w:p w:rsidR="00B07764" w:rsidRPr="006D6017" w:rsidRDefault="009A19E4" w:rsidP="009A19E4">
      <w:pPr>
        <w:pStyle w:val="Order2"/>
        <w:numPr>
          <w:ilvl w:val="0"/>
          <w:numId w:val="0"/>
        </w:numPr>
        <w:ind w:left="1440" w:hanging="720"/>
      </w:pPr>
      <w:r w:rsidRPr="006D6017">
        <w:t>(a)</w:t>
      </w:r>
      <w:r w:rsidRPr="006D6017">
        <w:tab/>
      </w:r>
      <w:r w:rsidR="00B07764" w:rsidRPr="006D6017">
        <w:t xml:space="preserve">minerals (as defined in s 2 of the </w:t>
      </w:r>
      <w:r w:rsidR="00B07764" w:rsidRPr="006D6017">
        <w:rPr>
          <w:i/>
        </w:rPr>
        <w:t>Minerals Acquisition Act 1953</w:t>
      </w:r>
      <w:r w:rsidR="00B07764" w:rsidRPr="006D6017">
        <w:t xml:space="preserve"> (NT));</w:t>
      </w:r>
    </w:p>
    <w:p w:rsidR="00B07764" w:rsidRPr="006D6017" w:rsidRDefault="009A19E4" w:rsidP="009A19E4">
      <w:pPr>
        <w:pStyle w:val="Order2"/>
        <w:numPr>
          <w:ilvl w:val="0"/>
          <w:numId w:val="0"/>
        </w:numPr>
        <w:ind w:left="1440" w:hanging="720"/>
      </w:pPr>
      <w:r w:rsidRPr="006D6017">
        <w:t>(b)</w:t>
      </w:r>
      <w:r w:rsidRPr="006D6017">
        <w:tab/>
      </w:r>
      <w:r w:rsidR="00B07764" w:rsidRPr="006D6017">
        <w:t xml:space="preserve">petroleum (as defined in s 5 of the </w:t>
      </w:r>
      <w:r w:rsidR="00B07764" w:rsidRPr="006D6017">
        <w:rPr>
          <w:i/>
        </w:rPr>
        <w:t>Petroleum Act</w:t>
      </w:r>
      <w:r w:rsidR="00B07764">
        <w:rPr>
          <w:i/>
        </w:rPr>
        <w:t xml:space="preserve"> 1984</w:t>
      </w:r>
      <w:r w:rsidR="00B07764" w:rsidRPr="006D6017">
        <w:t xml:space="preserve"> (NT));</w:t>
      </w:r>
    </w:p>
    <w:p w:rsidR="00B07764" w:rsidRPr="006D6017" w:rsidRDefault="009A19E4" w:rsidP="009A19E4">
      <w:pPr>
        <w:pStyle w:val="Order2"/>
        <w:numPr>
          <w:ilvl w:val="0"/>
          <w:numId w:val="0"/>
        </w:numPr>
        <w:ind w:left="1440" w:hanging="720"/>
        <w:rPr>
          <w:i/>
        </w:rPr>
      </w:pPr>
      <w:r w:rsidRPr="006D6017">
        <w:t>(c)</w:t>
      </w:r>
      <w:r w:rsidRPr="006D6017">
        <w:tab/>
      </w:r>
      <w:r w:rsidR="00B07764" w:rsidRPr="006D6017">
        <w:t>prescribed</w:t>
      </w:r>
      <w:r w:rsidR="00B07764" w:rsidRPr="006D6017">
        <w:rPr>
          <w:iCs/>
        </w:rPr>
        <w:t xml:space="preserve"> substances (as defined in s 5 of the </w:t>
      </w:r>
      <w:r w:rsidR="00B07764" w:rsidRPr="006D6017">
        <w:rPr>
          <w:i/>
          <w:iCs/>
        </w:rPr>
        <w:t>Atomic Energy Act</w:t>
      </w:r>
      <w:r w:rsidR="00B07764" w:rsidRPr="006D6017">
        <w:rPr>
          <w:iCs/>
        </w:rPr>
        <w:t xml:space="preserve"> </w:t>
      </w:r>
      <w:r w:rsidR="00B07764" w:rsidRPr="006D6017">
        <w:rPr>
          <w:i/>
          <w:iCs/>
        </w:rPr>
        <w:t>1953</w:t>
      </w:r>
      <w:r w:rsidR="00B07764" w:rsidRPr="006D6017">
        <w:rPr>
          <w:iCs/>
        </w:rPr>
        <w:t xml:space="preserve"> (Cth) and s 3 of the </w:t>
      </w:r>
      <w:r w:rsidR="00B07764" w:rsidRPr="006D6017">
        <w:rPr>
          <w:i/>
          <w:iCs/>
        </w:rPr>
        <w:t>Atomic</w:t>
      </w:r>
      <w:r w:rsidR="00B07764" w:rsidRPr="006D6017">
        <w:rPr>
          <w:i/>
        </w:rPr>
        <w:t xml:space="preserve"> Energy (Control of Materials) Act</w:t>
      </w:r>
      <w:r w:rsidR="00B07764" w:rsidRPr="006D6017">
        <w:t xml:space="preserve"> </w:t>
      </w:r>
      <w:r w:rsidR="00B07764" w:rsidRPr="006D6017">
        <w:rPr>
          <w:i/>
        </w:rPr>
        <w:t>1946</w:t>
      </w:r>
      <w:r w:rsidR="00B07764" w:rsidRPr="006D6017">
        <w:t xml:space="preserve"> (Cth)).</w:t>
      </w:r>
    </w:p>
    <w:p w:rsidR="00B07764" w:rsidRPr="006D6017" w:rsidRDefault="009A19E4" w:rsidP="009A19E4">
      <w:pPr>
        <w:pStyle w:val="Order1"/>
        <w:numPr>
          <w:ilvl w:val="0"/>
          <w:numId w:val="0"/>
        </w:numPr>
        <w:tabs>
          <w:tab w:val="left" w:pos="720"/>
        </w:tabs>
        <w:ind w:left="720" w:hanging="720"/>
      </w:pPr>
      <w:r w:rsidRPr="006D6017">
        <w:t>12.</w:t>
      </w:r>
      <w:r w:rsidRPr="006D6017">
        <w:tab/>
      </w:r>
      <w:r w:rsidR="00B07764" w:rsidRPr="006D6017">
        <w:t>In this determination the term:</w:t>
      </w:r>
    </w:p>
    <w:p w:rsidR="00B07764" w:rsidRPr="006D6017" w:rsidRDefault="009A19E4" w:rsidP="009A19E4">
      <w:pPr>
        <w:pStyle w:val="Order2"/>
        <w:numPr>
          <w:ilvl w:val="0"/>
          <w:numId w:val="0"/>
        </w:numPr>
        <w:ind w:left="1440" w:hanging="720"/>
      </w:pPr>
      <w:r w:rsidRPr="006D6017">
        <w:t>(a)</w:t>
      </w:r>
      <w:r w:rsidRPr="006D6017">
        <w:tab/>
      </w:r>
      <w:r w:rsidR="00B07764" w:rsidRPr="006D6017">
        <w:t>‘natural resources’ means:</w:t>
      </w:r>
    </w:p>
    <w:p w:rsidR="00B07764" w:rsidRPr="006D6017" w:rsidRDefault="009A19E4" w:rsidP="009A19E4">
      <w:pPr>
        <w:pStyle w:val="Order3"/>
        <w:numPr>
          <w:ilvl w:val="0"/>
          <w:numId w:val="0"/>
        </w:numPr>
        <w:tabs>
          <w:tab w:val="left" w:pos="1440"/>
        </w:tabs>
        <w:ind w:left="2160" w:hanging="720"/>
      </w:pPr>
      <w:r w:rsidRPr="006D6017">
        <w:t>(i)</w:t>
      </w:r>
      <w:r w:rsidRPr="006D6017">
        <w:tab/>
      </w:r>
      <w:r w:rsidR="00B07764" w:rsidRPr="006D6017">
        <w:t xml:space="preserve">animals </w:t>
      </w:r>
      <w:r w:rsidR="00B07764" w:rsidRPr="006D6017">
        <w:rPr>
          <w:i/>
        </w:rPr>
        <w:t>ferae naturae</w:t>
      </w:r>
      <w:r w:rsidR="00B07764" w:rsidRPr="006D6017">
        <w:t>, birds, fish and plants,</w:t>
      </w:r>
      <w:r w:rsidR="00B07764" w:rsidRPr="006D6017">
        <w:rPr>
          <w:b/>
        </w:rPr>
        <w:t xml:space="preserve"> </w:t>
      </w:r>
      <w:r w:rsidR="00B07764" w:rsidRPr="006D6017">
        <w:t>including timber, wax, resin and gum; and</w:t>
      </w:r>
    </w:p>
    <w:p w:rsidR="00B07764" w:rsidRPr="006D6017" w:rsidRDefault="009A19E4" w:rsidP="009A19E4">
      <w:pPr>
        <w:pStyle w:val="Order3"/>
        <w:numPr>
          <w:ilvl w:val="0"/>
          <w:numId w:val="0"/>
        </w:numPr>
        <w:tabs>
          <w:tab w:val="left" w:pos="1440"/>
        </w:tabs>
        <w:ind w:left="2160" w:hanging="720"/>
      </w:pPr>
      <w:r w:rsidRPr="006D6017">
        <w:t>(ii)</w:t>
      </w:r>
      <w:r w:rsidRPr="006D6017">
        <w:tab/>
      </w:r>
      <w:r w:rsidR="00B07764" w:rsidRPr="006D6017">
        <w:t xml:space="preserve">surface soils, clays, stone, rocks and ochre, </w:t>
      </w:r>
    </w:p>
    <w:p w:rsidR="00B07764" w:rsidRPr="006D6017" w:rsidRDefault="00B07764" w:rsidP="00B07764">
      <w:pPr>
        <w:pStyle w:val="Order3"/>
        <w:numPr>
          <w:ilvl w:val="0"/>
          <w:numId w:val="0"/>
        </w:numPr>
        <w:ind w:left="1440"/>
      </w:pPr>
      <w:r w:rsidRPr="006D6017">
        <w:t>but does not include minerals, petroleum and prescribed substances;</w:t>
      </w:r>
    </w:p>
    <w:p w:rsidR="00B07764" w:rsidRPr="006D6017" w:rsidRDefault="009A19E4" w:rsidP="009A19E4">
      <w:pPr>
        <w:pStyle w:val="Order2"/>
        <w:numPr>
          <w:ilvl w:val="0"/>
          <w:numId w:val="0"/>
        </w:numPr>
        <w:ind w:left="1440" w:hanging="720"/>
      </w:pPr>
      <w:r w:rsidRPr="006D6017">
        <w:t>(b)</w:t>
      </w:r>
      <w:r w:rsidRPr="006D6017">
        <w:tab/>
      </w:r>
      <w:r w:rsidR="00B07764" w:rsidRPr="006D6017">
        <w:t>‘natural waters’ includes springs and rockholes.</w:t>
      </w:r>
    </w:p>
    <w:p w:rsidR="00B07764" w:rsidRDefault="009A19E4" w:rsidP="009A19E4">
      <w:pPr>
        <w:pStyle w:val="Order1"/>
        <w:numPr>
          <w:ilvl w:val="0"/>
          <w:numId w:val="0"/>
        </w:numPr>
        <w:tabs>
          <w:tab w:val="left" w:pos="720"/>
        </w:tabs>
        <w:ind w:left="720" w:hanging="720"/>
      </w:pPr>
      <w:r>
        <w:t>13.</w:t>
      </w:r>
      <w:r>
        <w:tab/>
      </w:r>
      <w:r w:rsidR="00B07764" w:rsidRPr="006D6017">
        <w:t xml:space="preserve">Unless </w:t>
      </w:r>
      <w:r w:rsidR="00B07764" w:rsidRPr="00FD18E9">
        <w:rPr>
          <w:lang w:val="en-US"/>
        </w:rPr>
        <w:t>the</w:t>
      </w:r>
      <w:r w:rsidR="00B07764" w:rsidRPr="006D6017">
        <w:t xml:space="preserve"> contrary intention appears, a word or expression used in the Act has the same meaning in this determination as it has in the Act.</w:t>
      </w:r>
    </w:p>
    <w:p w:rsidR="00B07764" w:rsidRDefault="00B07764" w:rsidP="00B07764">
      <w:pPr>
        <w:pStyle w:val="BodyText"/>
        <w:rPr>
          <w:snapToGrid w:val="0"/>
        </w:rPr>
      </w:pPr>
    </w:p>
    <w:p w:rsidR="00A431E6" w:rsidRDefault="00A431E6" w:rsidP="001A6C52">
      <w:pPr>
        <w:pStyle w:val="BodyText"/>
      </w:pPr>
    </w:p>
    <w:p w:rsidR="0050309C" w:rsidRDefault="00A37CA2" w:rsidP="004D53E5">
      <w:pPr>
        <w:pStyle w:val="SingleSpace"/>
      </w:pPr>
      <w:bookmarkStart w:id="21" w:name="OrdersStatement"/>
      <w:r>
        <w:t>Note:</w:t>
      </w:r>
      <w:r>
        <w:tab/>
        <w:t xml:space="preserve">Entry of orders is dealt with in Rule 39.32 of the </w:t>
      </w:r>
      <w:r>
        <w:rPr>
          <w:i/>
        </w:rPr>
        <w:t>Federal Court Rules 2011</w:t>
      </w:r>
      <w:r>
        <w:t>.</w:t>
      </w:r>
      <w:bookmarkEnd w:id="21"/>
    </w:p>
    <w:p w:rsidR="00B07764" w:rsidRDefault="00B07764" w:rsidP="004D53E5">
      <w:pPr>
        <w:pStyle w:val="SingleSpace"/>
      </w:pPr>
    </w:p>
    <w:p w:rsidR="00B07764" w:rsidRDefault="00B07764" w:rsidP="004D53E5">
      <w:pPr>
        <w:pStyle w:val="SingleSpace"/>
      </w:pPr>
      <w:r>
        <w:br w:type="page"/>
      </w:r>
    </w:p>
    <w:p w:rsidR="00B07764" w:rsidRDefault="009A19E4" w:rsidP="00B07764">
      <w:pPr>
        <w:pStyle w:val="Heading1"/>
        <w:jc w:val="center"/>
      </w:pPr>
      <w:r w:rsidRPr="006D6017">
        <w:rPr>
          <w:caps w:val="0"/>
        </w:rPr>
        <w:lastRenderedPageBreak/>
        <w:t>SCHEDULE A</w:t>
      </w:r>
    </w:p>
    <w:p w:rsidR="00B07764" w:rsidRPr="00B07764" w:rsidRDefault="00B07764" w:rsidP="00B07764"/>
    <w:p w:rsidR="006803C9" w:rsidRDefault="00B07764" w:rsidP="006803C9">
      <w:pPr>
        <w:ind w:left="720" w:hanging="720"/>
      </w:pPr>
      <w:r>
        <w:t>1.</w:t>
      </w:r>
      <w:r w:rsidR="006803C9">
        <w:tab/>
      </w:r>
      <w:r w:rsidRPr="000F34E6">
        <w:t>The Determination Area comprises NT Portion 2092 comprising an area of 5,218 square kilometres 83 hectares 6,000 square metres held under Perpetual Pastoral Lease No</w:t>
      </w:r>
      <w:r>
        <w:t>.</w:t>
      </w:r>
      <w:r w:rsidRPr="000F34E6">
        <w:t xml:space="preserve"> 1136</w:t>
      </w:r>
      <w:r w:rsidRPr="009A6B65">
        <w:t>.</w:t>
      </w:r>
    </w:p>
    <w:p w:rsidR="00B07764" w:rsidRPr="00B07764" w:rsidRDefault="006803C9" w:rsidP="006803C9">
      <w:pPr>
        <w:ind w:left="720" w:hanging="720"/>
      </w:pPr>
      <w:r>
        <w:t>2.</w:t>
      </w:r>
      <w:r>
        <w:tab/>
      </w:r>
      <w:r w:rsidR="00B07764" w:rsidRPr="006803C9">
        <w:rPr>
          <w:snapToGrid w:val="0"/>
        </w:rPr>
        <w:t>The following areas within the external boundaries of the Determination Area are not included in the Determination Area:</w:t>
      </w:r>
    </w:p>
    <w:p w:rsidR="006803C9" w:rsidRDefault="006803C9" w:rsidP="00B51F65">
      <w:pPr>
        <w:pStyle w:val="ListNo2"/>
        <w:numPr>
          <w:ilvl w:val="0"/>
          <w:numId w:val="0"/>
        </w:numPr>
        <w:ind w:left="1440" w:hanging="720"/>
        <w:rPr>
          <w:snapToGrid w:val="0"/>
        </w:rPr>
      </w:pPr>
      <w:r>
        <w:rPr>
          <w:snapToGrid w:val="0"/>
        </w:rPr>
        <w:t>(a)</w:t>
      </w:r>
      <w:r>
        <w:rPr>
          <w:snapToGrid w:val="0"/>
        </w:rPr>
        <w:tab/>
      </w:r>
      <w:r w:rsidR="00B07764" w:rsidRPr="000F34E6">
        <w:rPr>
          <w:snapToGrid w:val="0"/>
        </w:rPr>
        <w:t>NT Portion 2677</w:t>
      </w:r>
      <w:r w:rsidR="00B07764">
        <w:rPr>
          <w:snapToGrid w:val="0"/>
        </w:rPr>
        <w:t xml:space="preserve"> comprising an area of 5,230 square metres held for an estate in fee simple by Air Services Australia.</w:t>
      </w:r>
    </w:p>
    <w:p w:rsidR="006803C9" w:rsidRDefault="006803C9" w:rsidP="00B51F65">
      <w:pPr>
        <w:pStyle w:val="ListNo2"/>
        <w:numPr>
          <w:ilvl w:val="0"/>
          <w:numId w:val="0"/>
        </w:numPr>
        <w:ind w:left="1440" w:hanging="720"/>
        <w:rPr>
          <w:snapToGrid w:val="0"/>
        </w:rPr>
      </w:pPr>
      <w:r>
        <w:rPr>
          <w:snapToGrid w:val="0"/>
        </w:rPr>
        <w:t>(b)</w:t>
      </w:r>
      <w:r>
        <w:rPr>
          <w:snapToGrid w:val="0"/>
        </w:rPr>
        <w:tab/>
      </w:r>
      <w:r w:rsidR="00B07764">
        <w:rPr>
          <w:snapToGrid w:val="0"/>
        </w:rPr>
        <w:t xml:space="preserve">NT Portion </w:t>
      </w:r>
      <w:r w:rsidR="00B07764" w:rsidRPr="000F34E6">
        <w:rPr>
          <w:snapToGrid w:val="0"/>
        </w:rPr>
        <w:t>4744</w:t>
      </w:r>
      <w:r w:rsidR="00B07764">
        <w:rPr>
          <w:snapToGrid w:val="0"/>
        </w:rPr>
        <w:t xml:space="preserve"> comprising an area of 3 square kilometres 74 hectares held under Crown Lease in Perpetuity 1509 by Northern Territory Land Corporation.</w:t>
      </w:r>
    </w:p>
    <w:p w:rsidR="006803C9" w:rsidRDefault="006803C9" w:rsidP="00B51F65">
      <w:pPr>
        <w:pStyle w:val="ListNo2"/>
        <w:numPr>
          <w:ilvl w:val="0"/>
          <w:numId w:val="0"/>
        </w:numPr>
        <w:ind w:left="1440" w:hanging="720"/>
        <w:rPr>
          <w:snapToGrid w:val="0"/>
        </w:rPr>
      </w:pPr>
      <w:r>
        <w:rPr>
          <w:snapToGrid w:val="0"/>
        </w:rPr>
        <w:t>(c)</w:t>
      </w:r>
      <w:r>
        <w:rPr>
          <w:snapToGrid w:val="0"/>
        </w:rPr>
        <w:tab/>
      </w:r>
      <w:r w:rsidR="00B07764">
        <w:rPr>
          <w:snapToGrid w:val="0"/>
        </w:rPr>
        <w:t xml:space="preserve">NT Portion </w:t>
      </w:r>
      <w:r w:rsidR="00B07764" w:rsidRPr="000F34E6">
        <w:rPr>
          <w:snapToGrid w:val="0"/>
        </w:rPr>
        <w:t>6287</w:t>
      </w:r>
      <w:r w:rsidR="00B07764">
        <w:rPr>
          <w:snapToGrid w:val="0"/>
        </w:rPr>
        <w:t xml:space="preserve"> comprising an area of 2 square kilometres 22 hectares 4,000 square metres held as an estate in fee simple by Ju</w:t>
      </w:r>
      <w:r>
        <w:rPr>
          <w:snapToGrid w:val="0"/>
        </w:rPr>
        <w:t>tamaling Aboriginal Corporation.</w:t>
      </w:r>
    </w:p>
    <w:p w:rsidR="006803C9" w:rsidRDefault="006803C9" w:rsidP="00B51F65">
      <w:pPr>
        <w:pStyle w:val="ListNo2"/>
        <w:numPr>
          <w:ilvl w:val="0"/>
          <w:numId w:val="0"/>
        </w:numPr>
        <w:ind w:left="1440" w:hanging="720"/>
        <w:rPr>
          <w:snapToGrid w:val="0"/>
        </w:rPr>
      </w:pPr>
      <w:r>
        <w:rPr>
          <w:snapToGrid w:val="0"/>
        </w:rPr>
        <w:t>(d)</w:t>
      </w:r>
      <w:r>
        <w:rPr>
          <w:snapToGrid w:val="0"/>
        </w:rPr>
        <w:tab/>
      </w:r>
      <w:r w:rsidR="00B07764">
        <w:rPr>
          <w:snapToGrid w:val="0"/>
        </w:rPr>
        <w:t xml:space="preserve">NT Portion </w:t>
      </w:r>
      <w:r w:rsidR="00B07764" w:rsidRPr="000F34E6">
        <w:rPr>
          <w:snapToGrid w:val="0"/>
        </w:rPr>
        <w:t>6289</w:t>
      </w:r>
      <w:r w:rsidR="00B07764">
        <w:rPr>
          <w:snapToGrid w:val="0"/>
        </w:rPr>
        <w:t xml:space="preserve"> comprising an area of 1 square kilometre 20 hectares held as an estate in fee simple by Djudngaridi Aboriginal Corporation.</w:t>
      </w:r>
      <w:r w:rsidR="00B07764" w:rsidRPr="000F34E6">
        <w:rPr>
          <w:snapToGrid w:val="0"/>
        </w:rPr>
        <w:t xml:space="preserve">  </w:t>
      </w:r>
    </w:p>
    <w:p w:rsidR="00B07764" w:rsidRDefault="006803C9" w:rsidP="00B51F65">
      <w:pPr>
        <w:pStyle w:val="ListNo2"/>
        <w:numPr>
          <w:ilvl w:val="0"/>
          <w:numId w:val="0"/>
        </w:numPr>
        <w:ind w:left="1440" w:hanging="720"/>
        <w:rPr>
          <w:snapToGrid w:val="0"/>
        </w:rPr>
      </w:pPr>
      <w:r>
        <w:rPr>
          <w:snapToGrid w:val="0"/>
        </w:rPr>
        <w:t>(e)</w:t>
      </w:r>
      <w:r>
        <w:rPr>
          <w:snapToGrid w:val="0"/>
        </w:rPr>
        <w:tab/>
      </w:r>
      <w:r w:rsidR="00B07764">
        <w:rPr>
          <w:snapToGrid w:val="0"/>
        </w:rPr>
        <w:t>The following roads:</w:t>
      </w:r>
    </w:p>
    <w:p w:rsidR="006803C9" w:rsidRDefault="006803C9" w:rsidP="00B51F65">
      <w:pPr>
        <w:pStyle w:val="ListNo3"/>
        <w:numPr>
          <w:ilvl w:val="0"/>
          <w:numId w:val="0"/>
        </w:numPr>
        <w:ind w:left="2160" w:hanging="720"/>
        <w:rPr>
          <w:snapToGrid w:val="0"/>
        </w:rPr>
      </w:pPr>
      <w:r>
        <w:rPr>
          <w:snapToGrid w:val="0"/>
        </w:rPr>
        <w:t>(i)</w:t>
      </w:r>
      <w:r>
        <w:rPr>
          <w:snapToGrid w:val="0"/>
        </w:rPr>
        <w:tab/>
      </w:r>
      <w:r w:rsidR="00B07764">
        <w:rPr>
          <w:snapToGrid w:val="0"/>
        </w:rPr>
        <w:t>a</w:t>
      </w:r>
      <w:r w:rsidR="00B07764" w:rsidRPr="000F34E6">
        <w:rPr>
          <w:snapToGrid w:val="0"/>
        </w:rPr>
        <w:t xml:space="preserve"> road 100 metres wide (Limbunya </w:t>
      </w:r>
      <w:r w:rsidR="00B07764">
        <w:rPr>
          <w:snapToGrid w:val="0"/>
        </w:rPr>
        <w:t xml:space="preserve">Station </w:t>
      </w:r>
      <w:r w:rsidR="00B07764" w:rsidRPr="000F34E6">
        <w:rPr>
          <w:snapToGrid w:val="0"/>
        </w:rPr>
        <w:t>Access Road) which traverses NT Portion 2092 from the boundary of NT Portion 4867 (Riveren Station) to the Limbunya Homestead</w:t>
      </w:r>
      <w:r w:rsidR="00B07764" w:rsidRPr="009A6B65">
        <w:rPr>
          <w:snapToGrid w:val="0"/>
        </w:rPr>
        <w:t>.</w:t>
      </w:r>
    </w:p>
    <w:p w:rsidR="00B07764" w:rsidRPr="009A6B65" w:rsidRDefault="006803C9" w:rsidP="00B51F65">
      <w:pPr>
        <w:pStyle w:val="ListNo3"/>
        <w:numPr>
          <w:ilvl w:val="0"/>
          <w:numId w:val="0"/>
        </w:numPr>
        <w:ind w:left="2160" w:hanging="720"/>
        <w:rPr>
          <w:snapToGrid w:val="0"/>
        </w:rPr>
      </w:pPr>
      <w:r>
        <w:rPr>
          <w:snapToGrid w:val="0"/>
        </w:rPr>
        <w:t>(ii)</w:t>
      </w:r>
      <w:r>
        <w:rPr>
          <w:snapToGrid w:val="0"/>
        </w:rPr>
        <w:tab/>
      </w:r>
      <w:r w:rsidR="00B07764">
        <w:rPr>
          <w:snapToGrid w:val="0"/>
        </w:rPr>
        <w:t>a</w:t>
      </w:r>
      <w:r w:rsidR="00B07764" w:rsidRPr="000F34E6">
        <w:rPr>
          <w:snapToGrid w:val="0"/>
        </w:rPr>
        <w:t xml:space="preserve"> road 100 metres wide which traverses NT Portion 2092 from the junction with the Limbunya </w:t>
      </w:r>
      <w:r w:rsidR="00B07764">
        <w:rPr>
          <w:snapToGrid w:val="0"/>
        </w:rPr>
        <w:t xml:space="preserve">Station </w:t>
      </w:r>
      <w:r w:rsidR="00B07764" w:rsidRPr="000F34E6">
        <w:rPr>
          <w:snapToGrid w:val="0"/>
        </w:rPr>
        <w:t>Access Road to NT</w:t>
      </w:r>
      <w:r w:rsidR="00B07764">
        <w:rPr>
          <w:snapToGrid w:val="0"/>
        </w:rPr>
        <w:t> </w:t>
      </w:r>
      <w:r w:rsidR="00B07764" w:rsidRPr="000F34E6">
        <w:rPr>
          <w:snapToGrid w:val="0"/>
        </w:rPr>
        <w:t>Portion 6287.</w:t>
      </w:r>
    </w:p>
    <w:p w:rsidR="006803C9" w:rsidRDefault="006803C9" w:rsidP="004D53E5">
      <w:pPr>
        <w:pStyle w:val="SingleSpace"/>
      </w:pPr>
      <w:r>
        <w:br w:type="page"/>
      </w:r>
    </w:p>
    <w:p w:rsidR="00B07764" w:rsidRDefault="009A19E4" w:rsidP="006803C9">
      <w:pPr>
        <w:pStyle w:val="Heading1"/>
        <w:jc w:val="center"/>
      </w:pPr>
      <w:r>
        <w:rPr>
          <w:caps w:val="0"/>
        </w:rPr>
        <w:lastRenderedPageBreak/>
        <w:t>SCHEDULE B – DETERMINATION AREA MAPS</w:t>
      </w:r>
    </w:p>
    <w:p w:rsidR="006803C9" w:rsidRDefault="006803C9" w:rsidP="006803C9">
      <w:pPr>
        <w:pStyle w:val="ParaNumbering"/>
        <w:numPr>
          <w:ilvl w:val="0"/>
          <w:numId w:val="0"/>
        </w:numPr>
      </w:pPr>
      <w:r>
        <w:br w:type="page"/>
      </w:r>
    </w:p>
    <w:p w:rsidR="006803C9" w:rsidRDefault="006803C9" w:rsidP="006803C9">
      <w:pPr>
        <w:pStyle w:val="ParaNumbering"/>
        <w:numPr>
          <w:ilvl w:val="0"/>
          <w:numId w:val="0"/>
        </w:numPr>
      </w:pPr>
      <w:r>
        <w:rPr>
          <w:noProof/>
          <w:lang w:eastAsia="en-AU"/>
        </w:rPr>
        <w:lastRenderedPageBreak/>
        <w:drawing>
          <wp:inline distT="0" distB="0" distL="0" distR="0">
            <wp:extent cx="5732145" cy="8107045"/>
            <wp:effectExtent l="0" t="0" r="190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mbunya map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145" cy="8107045"/>
                    </a:xfrm>
                    <a:prstGeom prst="rect">
                      <a:avLst/>
                    </a:prstGeom>
                  </pic:spPr>
                </pic:pic>
              </a:graphicData>
            </a:graphic>
          </wp:inline>
        </w:drawing>
      </w:r>
    </w:p>
    <w:p w:rsidR="006803C9" w:rsidRDefault="006803C9" w:rsidP="006803C9">
      <w:pPr>
        <w:pStyle w:val="ParaNumbering"/>
        <w:numPr>
          <w:ilvl w:val="0"/>
          <w:numId w:val="0"/>
        </w:numPr>
      </w:pPr>
      <w:r>
        <w:br w:type="page"/>
      </w:r>
    </w:p>
    <w:p w:rsidR="006803C9" w:rsidRDefault="006803C9" w:rsidP="006803C9">
      <w:pPr>
        <w:pStyle w:val="ParaNumbering"/>
        <w:numPr>
          <w:ilvl w:val="0"/>
          <w:numId w:val="0"/>
        </w:numPr>
      </w:pPr>
      <w:r>
        <w:rPr>
          <w:noProof/>
          <w:lang w:eastAsia="en-AU"/>
        </w:rPr>
        <w:lastRenderedPageBreak/>
        <w:drawing>
          <wp:inline distT="0" distB="0" distL="0" distR="0">
            <wp:extent cx="5732145" cy="8107045"/>
            <wp:effectExtent l="0" t="0" r="190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mbunya map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145" cy="8107045"/>
                    </a:xfrm>
                    <a:prstGeom prst="rect">
                      <a:avLst/>
                    </a:prstGeom>
                  </pic:spPr>
                </pic:pic>
              </a:graphicData>
            </a:graphic>
          </wp:inline>
        </w:drawing>
      </w:r>
      <w:r>
        <w:br w:type="page"/>
      </w:r>
    </w:p>
    <w:p w:rsidR="006803C9" w:rsidRPr="006D6017" w:rsidRDefault="009A19E4" w:rsidP="006803C9">
      <w:pPr>
        <w:pStyle w:val="Heading1"/>
        <w:jc w:val="center"/>
      </w:pPr>
      <w:r w:rsidRPr="006D6017">
        <w:rPr>
          <w:caps w:val="0"/>
        </w:rPr>
        <w:lastRenderedPageBreak/>
        <w:t>SCHEDULE C</w:t>
      </w:r>
    </w:p>
    <w:p w:rsidR="006803C9" w:rsidRDefault="006803C9" w:rsidP="006803C9">
      <w:pPr>
        <w:spacing w:after="240"/>
        <w:jc w:val="center"/>
      </w:pPr>
      <w:r w:rsidRPr="00EC0356">
        <w:t>Areas where native title does not exist</w:t>
      </w:r>
    </w:p>
    <w:p w:rsidR="006803C9" w:rsidRPr="006D6017" w:rsidRDefault="006803C9" w:rsidP="006803C9">
      <w:pPr>
        <w:rPr>
          <w:b/>
          <w:bCs/>
          <w:u w:val="single"/>
        </w:rPr>
      </w:pPr>
      <w:r w:rsidRPr="006D6017">
        <w:t>Native title rights and interests have been wholly extinguished in the following areas of land and waters.</w:t>
      </w:r>
    </w:p>
    <w:p w:rsidR="006803C9" w:rsidRPr="006803C9" w:rsidRDefault="006803C9" w:rsidP="006803C9">
      <w:pPr>
        <w:spacing w:before="120"/>
        <w:rPr>
          <w:b/>
        </w:rPr>
      </w:pPr>
      <w:r w:rsidRPr="006803C9">
        <w:rPr>
          <w:b/>
        </w:rPr>
        <w:t>Public works</w:t>
      </w:r>
    </w:p>
    <w:p w:rsidR="006803C9" w:rsidRDefault="006803C9" w:rsidP="006803C9">
      <w:pPr>
        <w:ind w:left="720" w:hanging="720"/>
        <w:rPr>
          <w:lang w:val="en"/>
        </w:rPr>
      </w:pPr>
      <w:r>
        <w:t>1.</w:t>
      </w:r>
      <w:r>
        <w:tab/>
      </w:r>
      <w:r w:rsidRPr="006D6017">
        <w:t xml:space="preserve">Those parts of the </w:t>
      </w:r>
      <w:r>
        <w:t>D</w:t>
      </w:r>
      <w:r w:rsidRPr="006D6017">
        <w:t xml:space="preserve">etermination </w:t>
      </w:r>
      <w:r>
        <w:t>A</w:t>
      </w:r>
      <w:r w:rsidRPr="006D6017">
        <w:t xml:space="preserve">rea covered by public works as defined in section 253 of </w:t>
      </w:r>
      <w:r>
        <w:t xml:space="preserve">the Act </w:t>
      </w:r>
      <w:r w:rsidRPr="006D6017">
        <w:t>that were constructed or established before 23</w:t>
      </w:r>
      <w:r>
        <w:t xml:space="preserve"> </w:t>
      </w:r>
      <w:r w:rsidRPr="006D6017">
        <w:t xml:space="preserve">December 1996 or commenced to be constructed or established on or before that date (including land and waters within the meaning of section 251D of the </w:t>
      </w:r>
      <w:r>
        <w:t>Act</w:t>
      </w:r>
      <w:r w:rsidRPr="006D6017">
        <w:t>), including</w:t>
      </w:r>
      <w:r w:rsidRPr="006D6017">
        <w:rPr>
          <w:lang w:val="en"/>
        </w:rPr>
        <w:t>:</w:t>
      </w:r>
    </w:p>
    <w:p w:rsidR="006803C9" w:rsidRDefault="006803C9" w:rsidP="00B51F65">
      <w:pPr>
        <w:pStyle w:val="ListNo2"/>
        <w:numPr>
          <w:ilvl w:val="0"/>
          <w:numId w:val="0"/>
        </w:numPr>
        <w:ind w:left="1440" w:hanging="720"/>
      </w:pPr>
      <w:r>
        <w:t xml:space="preserve">(a) </w:t>
      </w:r>
      <w:r>
        <w:tab/>
      </w:r>
      <w:r w:rsidRPr="00237489">
        <w:t>public roads,  namely, rural public roads (50m either side of the centre line), rural arterial roads and national highways and associated road infrastructure;</w:t>
      </w:r>
    </w:p>
    <w:p w:rsidR="006803C9" w:rsidRDefault="006803C9" w:rsidP="00B51F65">
      <w:pPr>
        <w:pStyle w:val="ListNo2"/>
        <w:numPr>
          <w:ilvl w:val="0"/>
          <w:numId w:val="0"/>
        </w:numPr>
        <w:ind w:left="1440" w:hanging="720"/>
      </w:pPr>
      <w:r w:rsidRPr="00237489">
        <w:t xml:space="preserve">(b) </w:t>
      </w:r>
      <w:r w:rsidRPr="00237489">
        <w:tab/>
        <w:t>community, pastoral access and other roads (including access roads and tracks to public works referred to in this clause) which are not otherwise public roads;</w:t>
      </w:r>
    </w:p>
    <w:p w:rsidR="006803C9" w:rsidRDefault="006803C9" w:rsidP="00B51F65">
      <w:pPr>
        <w:pStyle w:val="ListNo2"/>
        <w:numPr>
          <w:ilvl w:val="0"/>
          <w:numId w:val="0"/>
        </w:numPr>
        <w:ind w:left="1440" w:hanging="720"/>
      </w:pPr>
      <w:r w:rsidRPr="00237489">
        <w:t>(c)</w:t>
      </w:r>
      <w:r w:rsidRPr="00237489">
        <w:tab/>
        <w:t>gravel and fill pits established to maintain the roads referred to in (a) and (b) above;</w:t>
      </w:r>
    </w:p>
    <w:p w:rsidR="006803C9" w:rsidRDefault="006803C9" w:rsidP="00B51F65">
      <w:pPr>
        <w:pStyle w:val="ListNo2"/>
        <w:numPr>
          <w:ilvl w:val="0"/>
          <w:numId w:val="0"/>
        </w:numPr>
        <w:ind w:left="1440" w:hanging="720"/>
      </w:pPr>
      <w:r w:rsidRPr="00237489">
        <w:t xml:space="preserve">(d) </w:t>
      </w:r>
      <w:r w:rsidRPr="00237489">
        <w:tab/>
        <w:t>government bores and associated works;</w:t>
      </w:r>
    </w:p>
    <w:p w:rsidR="006803C9" w:rsidRDefault="006803C9" w:rsidP="00B51F65">
      <w:pPr>
        <w:pStyle w:val="ListNo2"/>
        <w:numPr>
          <w:ilvl w:val="0"/>
          <w:numId w:val="0"/>
        </w:numPr>
        <w:ind w:left="1440" w:hanging="720"/>
      </w:pPr>
      <w:r w:rsidRPr="00237489">
        <w:t xml:space="preserve">(e) </w:t>
      </w:r>
      <w:r w:rsidRPr="00237489">
        <w:tab/>
        <w:t>river and rain gauges;</w:t>
      </w:r>
    </w:p>
    <w:p w:rsidR="006803C9" w:rsidRDefault="006803C9" w:rsidP="00B51F65">
      <w:pPr>
        <w:pStyle w:val="ListNo2"/>
        <w:numPr>
          <w:ilvl w:val="0"/>
          <w:numId w:val="0"/>
        </w:numPr>
        <w:ind w:left="1440" w:hanging="720"/>
      </w:pPr>
      <w:r w:rsidRPr="00237489">
        <w:t>(f)</w:t>
      </w:r>
      <w:r w:rsidRPr="00237489">
        <w:tab/>
        <w:t>transmission water pipes (adjacent area 5</w:t>
      </w:r>
      <w:r>
        <w:t xml:space="preserve"> </w:t>
      </w:r>
      <w:r w:rsidRPr="00237489">
        <w:t>m</w:t>
      </w:r>
      <w:r>
        <w:t>etres</w:t>
      </w:r>
      <w:r w:rsidRPr="00237489">
        <w:t xml:space="preserve"> either side of the centre line);</w:t>
      </w:r>
    </w:p>
    <w:p w:rsidR="006803C9" w:rsidRDefault="006803C9" w:rsidP="00B51F65">
      <w:pPr>
        <w:pStyle w:val="ListNo2"/>
        <w:numPr>
          <w:ilvl w:val="0"/>
          <w:numId w:val="0"/>
        </w:numPr>
        <w:ind w:left="1440" w:hanging="720"/>
      </w:pPr>
      <w:r w:rsidRPr="00237489">
        <w:t xml:space="preserve">(g) </w:t>
      </w:r>
      <w:r w:rsidRPr="00237489">
        <w:tab/>
        <w:t>distribution water pipes measuring 150mm diameter or less (adjacent area of 1.5m either side of the centre line) and greater than 150mm diameter (adjacent area 5</w:t>
      </w:r>
      <w:r>
        <w:t xml:space="preserve"> </w:t>
      </w:r>
      <w:r w:rsidRPr="00237489">
        <w:t>m</w:t>
      </w:r>
      <w:r>
        <w:t>etres</w:t>
      </w:r>
      <w:r w:rsidRPr="00237489">
        <w:t xml:space="preserve"> either side of the centre line);</w:t>
      </w:r>
    </w:p>
    <w:p w:rsidR="006803C9" w:rsidRDefault="006803C9" w:rsidP="00B51F65">
      <w:pPr>
        <w:pStyle w:val="ListNo2"/>
        <w:numPr>
          <w:ilvl w:val="0"/>
          <w:numId w:val="0"/>
        </w:numPr>
        <w:ind w:left="1440" w:hanging="720"/>
      </w:pPr>
      <w:r w:rsidRPr="00237489">
        <w:t xml:space="preserve">(h) </w:t>
      </w:r>
      <w:r w:rsidRPr="00237489">
        <w:tab/>
        <w:t>sewer pipes measuring 150mm diameter or less (adjacent area 1.5m either side of the centre line) and greater than 150mm (adjacent area 5</w:t>
      </w:r>
      <w:r>
        <w:t xml:space="preserve"> </w:t>
      </w:r>
      <w:r w:rsidRPr="00237489">
        <w:t>m</w:t>
      </w:r>
      <w:r>
        <w:t>etres</w:t>
      </w:r>
      <w:r w:rsidRPr="00237489">
        <w:t xml:space="preserve"> either side of the centre line);</w:t>
      </w:r>
      <w:r>
        <w:t xml:space="preserve"> and</w:t>
      </w:r>
    </w:p>
    <w:p w:rsidR="006803C9" w:rsidRPr="006D6017" w:rsidRDefault="006803C9" w:rsidP="00B51F65">
      <w:pPr>
        <w:pStyle w:val="ListNo2"/>
        <w:numPr>
          <w:ilvl w:val="0"/>
          <w:numId w:val="0"/>
        </w:numPr>
        <w:ind w:left="1440" w:hanging="720"/>
      </w:pPr>
      <w:r w:rsidRPr="00237489">
        <w:t xml:space="preserve">(i) </w:t>
      </w:r>
      <w:r w:rsidRPr="00237489">
        <w:tab/>
        <w:t>bores, sewer pump stations, and overhead power lines.</w:t>
      </w:r>
    </w:p>
    <w:p w:rsidR="006803C9" w:rsidRPr="006803C9" w:rsidRDefault="006803C9" w:rsidP="006803C9">
      <w:pPr>
        <w:pStyle w:val="ParaNumbering"/>
        <w:numPr>
          <w:ilvl w:val="0"/>
          <w:numId w:val="0"/>
        </w:numPr>
      </w:pPr>
    </w:p>
    <w:p w:rsidR="0092590B" w:rsidRDefault="0092590B" w:rsidP="002B0E91">
      <w:pPr>
        <w:pStyle w:val="BodyText"/>
      </w:pPr>
    </w:p>
    <w:p w:rsidR="00395B24" w:rsidRDefault="00395B24">
      <w:pPr>
        <w:pStyle w:val="NormalHeadings"/>
        <w:spacing w:before="240" w:after="120"/>
        <w:rPr>
          <w:b w:val="0"/>
        </w:rPr>
        <w:sectPr w:rsidR="00395B24" w:rsidSect="0092590B">
          <w:headerReference w:type="default" r:id="rId17"/>
          <w:footerReference w:type="default" r:id="rId18"/>
          <w:headerReference w:type="first" r:id="rId19"/>
          <w:footerReference w:type="first" r:id="rId20"/>
          <w:endnotePr>
            <w:numFmt w:val="decimal"/>
          </w:endnotePr>
          <w:pgSz w:w="11907" w:h="16840" w:code="9"/>
          <w:pgMar w:top="1440" w:right="1440" w:bottom="1440" w:left="1440" w:header="851" w:footer="851" w:gutter="0"/>
          <w:pgNumType w:fmt="lowerRoman" w:start="1"/>
          <w:cols w:space="720"/>
          <w:noEndnote/>
          <w:titlePg/>
        </w:sectPr>
      </w:pPr>
    </w:p>
    <w:p w:rsidR="00484F6D" w:rsidRPr="00045BB7" w:rsidRDefault="00484F6D" w:rsidP="00045BB7">
      <w:pPr>
        <w:pStyle w:val="NormalHeadings"/>
        <w:spacing w:line="480" w:lineRule="auto"/>
        <w:jc w:val="center"/>
        <w:rPr>
          <w:sz w:val="28"/>
          <w:szCs w:val="28"/>
        </w:rPr>
      </w:pPr>
      <w:bookmarkStart w:id="22" w:name="ReasonsPage"/>
      <w:bookmarkEnd w:id="22"/>
      <w:r w:rsidRPr="00045BB7">
        <w:rPr>
          <w:sz w:val="28"/>
          <w:szCs w:val="28"/>
        </w:rPr>
        <w:lastRenderedPageBreak/>
        <w:t>REASONS FOR JUDGMENT</w:t>
      </w:r>
    </w:p>
    <w:p w:rsidR="00694BEB" w:rsidRDefault="006803C9" w:rsidP="005E0510">
      <w:pPr>
        <w:pStyle w:val="NormalHeadings"/>
        <w:spacing w:line="360" w:lineRule="auto"/>
        <w:jc w:val="left"/>
        <w:rPr>
          <w:sz w:val="26"/>
          <w:szCs w:val="26"/>
        </w:rPr>
      </w:pPr>
      <w:r>
        <w:rPr>
          <w:sz w:val="26"/>
          <w:szCs w:val="26"/>
        </w:rPr>
        <w:t>WHITE J:</w:t>
      </w:r>
    </w:p>
    <w:p w:rsidR="008F2401" w:rsidRDefault="009A19E4" w:rsidP="009A19E4">
      <w:pPr>
        <w:pStyle w:val="ParaNumbering"/>
        <w:numPr>
          <w:ilvl w:val="0"/>
          <w:numId w:val="0"/>
        </w:numPr>
        <w:ind w:hanging="720"/>
      </w:pPr>
      <w:r>
        <w:rPr>
          <w:sz w:val="20"/>
        </w:rPr>
        <w:t>1</w:t>
      </w:r>
      <w:r>
        <w:rPr>
          <w:sz w:val="20"/>
        </w:rPr>
        <w:tab/>
      </w:r>
      <w:r w:rsidR="008F2401">
        <w:t xml:space="preserve">The parties to this application for the determination of native title have reached agreement on the terms of an order to be made by consent and join in asking the Court to make the determination of native title pursuant to s 87 of the </w:t>
      </w:r>
      <w:r w:rsidR="008F2401">
        <w:rPr>
          <w:i/>
        </w:rPr>
        <w:t xml:space="preserve">Native Title Act 1993 </w:t>
      </w:r>
      <w:r w:rsidR="008F2401">
        <w:t xml:space="preserve">(Cth) (the Act).  </w:t>
      </w:r>
    </w:p>
    <w:p w:rsidR="00076A64" w:rsidRDefault="009A19E4" w:rsidP="009A19E4">
      <w:pPr>
        <w:pStyle w:val="ParaNumbering"/>
        <w:numPr>
          <w:ilvl w:val="0"/>
          <w:numId w:val="0"/>
        </w:numPr>
        <w:ind w:hanging="720"/>
      </w:pPr>
      <w:r>
        <w:rPr>
          <w:sz w:val="20"/>
        </w:rPr>
        <w:t>2</w:t>
      </w:r>
      <w:r>
        <w:rPr>
          <w:sz w:val="20"/>
        </w:rPr>
        <w:tab/>
      </w:r>
      <w:r w:rsidR="008F2401">
        <w:t>The underlying application for the determination of native title was filed on 19 January 2017.  It seeks a determination of native title in respect of NT Portion 2092 being the area held under Perpetual Pastoral Lease No. 1136</w:t>
      </w:r>
      <w:r w:rsidR="00B71902">
        <w:t xml:space="preserve"> and known as “Limbunya”</w:t>
      </w:r>
      <w:r w:rsidR="008F2401">
        <w:t>.  The area i</w:t>
      </w:r>
      <w:r w:rsidR="00076A64">
        <w:t>s</w:t>
      </w:r>
      <w:r w:rsidR="008F2401">
        <w:t xml:space="preserve"> large, comprising over 5,218 km</w:t>
      </w:r>
      <w:r w:rsidR="008F2401" w:rsidRPr="00085A0E">
        <w:rPr>
          <w:vertAlign w:val="superscript"/>
        </w:rPr>
        <w:t>2</w:t>
      </w:r>
      <w:r w:rsidR="008F2401">
        <w:t xml:space="preserve">.  </w:t>
      </w:r>
    </w:p>
    <w:p w:rsidR="008F2401" w:rsidRDefault="009A19E4" w:rsidP="009A19E4">
      <w:pPr>
        <w:pStyle w:val="ParaNumbering"/>
        <w:numPr>
          <w:ilvl w:val="0"/>
          <w:numId w:val="0"/>
        </w:numPr>
        <w:ind w:hanging="720"/>
      </w:pPr>
      <w:r>
        <w:rPr>
          <w:sz w:val="20"/>
        </w:rPr>
        <w:t>3</w:t>
      </w:r>
      <w:r>
        <w:rPr>
          <w:sz w:val="20"/>
        </w:rPr>
        <w:tab/>
      </w:r>
      <w:r w:rsidR="008F2401">
        <w:t>The application was amended by consent on 2</w:t>
      </w:r>
      <w:r w:rsidR="00B71902">
        <w:t>1</w:t>
      </w:r>
      <w:r w:rsidR="008F2401">
        <w:t xml:space="preserve"> June 2019</w:t>
      </w:r>
      <w:r w:rsidR="00B71902">
        <w:t xml:space="preserve"> and again on 2 July 2020</w:t>
      </w:r>
      <w:r w:rsidR="008F2401">
        <w:t xml:space="preserve">.  Both the application in its original and amended forms were accepted for registration pursuant to s 190A of the Act.  </w:t>
      </w:r>
    </w:p>
    <w:p w:rsidR="008F2401" w:rsidRDefault="008F2401" w:rsidP="008F2401">
      <w:pPr>
        <w:pStyle w:val="Heading2"/>
      </w:pPr>
      <w:r>
        <w:t>Statutory provisions</w:t>
      </w:r>
    </w:p>
    <w:p w:rsidR="008F2401" w:rsidRDefault="009A19E4" w:rsidP="009A19E4">
      <w:pPr>
        <w:pStyle w:val="ParaNumbering"/>
        <w:numPr>
          <w:ilvl w:val="0"/>
          <w:numId w:val="0"/>
        </w:numPr>
        <w:ind w:hanging="720"/>
      </w:pPr>
      <w:r>
        <w:rPr>
          <w:sz w:val="20"/>
        </w:rPr>
        <w:t>4</w:t>
      </w:r>
      <w:r>
        <w:rPr>
          <w:sz w:val="20"/>
        </w:rPr>
        <w:tab/>
      </w:r>
      <w:r w:rsidR="008F2401">
        <w:t>Section 87 of the Act provides (relevantly):</w:t>
      </w:r>
    </w:p>
    <w:p w:rsidR="008F2401" w:rsidRPr="002B207A" w:rsidRDefault="008F2401" w:rsidP="000845F1">
      <w:pPr>
        <w:pStyle w:val="Quote1"/>
        <w:rPr>
          <w:b/>
        </w:rPr>
      </w:pPr>
      <w:bookmarkStart w:id="23" w:name="_Toc535585146"/>
      <w:r w:rsidRPr="002B207A">
        <w:rPr>
          <w:rStyle w:val="CharSectno"/>
          <w:b/>
        </w:rPr>
        <w:t>87</w:t>
      </w:r>
      <w:r w:rsidRPr="002B207A">
        <w:rPr>
          <w:b/>
        </w:rPr>
        <w:t xml:space="preserve">  Power of Federal Court if parties reach agreement</w:t>
      </w:r>
      <w:bookmarkEnd w:id="23"/>
    </w:p>
    <w:p w:rsidR="008F2401" w:rsidRPr="002B207A" w:rsidRDefault="008F2401" w:rsidP="000845F1">
      <w:pPr>
        <w:pStyle w:val="Quote2"/>
        <w:rPr>
          <w:i/>
        </w:rPr>
      </w:pPr>
      <w:r w:rsidRPr="002B207A">
        <w:rPr>
          <w:i/>
        </w:rPr>
        <w:t>Application</w:t>
      </w:r>
    </w:p>
    <w:p w:rsidR="008F2401" w:rsidRPr="008A6429" w:rsidRDefault="008F2401" w:rsidP="000845F1">
      <w:pPr>
        <w:pStyle w:val="Quote1"/>
        <w:ind w:left="1440" w:hanging="703"/>
      </w:pPr>
      <w:r w:rsidRPr="002B207A">
        <w:t>(1)</w:t>
      </w:r>
      <w:r w:rsidRPr="002B207A">
        <w:tab/>
        <w:t xml:space="preserve">This section applies if, at any stage of proceedings after the end of the period </w:t>
      </w:r>
      <w:r w:rsidRPr="008A6429">
        <w:t>specified in the notice given under section</w:t>
      </w:r>
      <w:r>
        <w:t> </w:t>
      </w:r>
      <w:r w:rsidRPr="008A6429">
        <w:t>66:</w:t>
      </w:r>
    </w:p>
    <w:p w:rsidR="008F2401" w:rsidRPr="008A6429" w:rsidRDefault="008F2401" w:rsidP="000845F1">
      <w:pPr>
        <w:pStyle w:val="Quote2"/>
        <w:ind w:left="2160" w:hanging="720"/>
      </w:pPr>
      <w:r w:rsidRPr="008A6429">
        <w:t>(a)</w:t>
      </w:r>
      <w:r w:rsidRPr="008A6429">
        <w:tab/>
        <w:t>agreement is reached between the parties on the terms of an order of the Federal Court in relation to:</w:t>
      </w:r>
    </w:p>
    <w:p w:rsidR="008F2401" w:rsidRPr="008A6429" w:rsidRDefault="008F2401" w:rsidP="000845F1">
      <w:pPr>
        <w:pStyle w:val="Quote3"/>
      </w:pPr>
      <w:r w:rsidRPr="008A6429">
        <w:t>(i)</w:t>
      </w:r>
      <w:r w:rsidRPr="008A6429">
        <w:tab/>
        <w:t>the proceedings; or</w:t>
      </w:r>
    </w:p>
    <w:p w:rsidR="008F2401" w:rsidRPr="008A6429" w:rsidRDefault="008F2401" w:rsidP="000845F1">
      <w:pPr>
        <w:pStyle w:val="Quote3"/>
      </w:pPr>
      <w:r w:rsidRPr="008A6429">
        <w:t>(ii)</w:t>
      </w:r>
      <w:r w:rsidRPr="008A6429">
        <w:tab/>
        <w:t>a part of the proceedings; or</w:t>
      </w:r>
    </w:p>
    <w:p w:rsidR="008F2401" w:rsidRPr="008A6429" w:rsidRDefault="008F2401" w:rsidP="000845F1">
      <w:pPr>
        <w:pStyle w:val="Quote3"/>
      </w:pPr>
      <w:r w:rsidRPr="008A6429">
        <w:t>(iii)</w:t>
      </w:r>
      <w:r w:rsidRPr="008A6429">
        <w:tab/>
        <w:t>a matter arising out of the proceedings; and</w:t>
      </w:r>
    </w:p>
    <w:p w:rsidR="008F2401" w:rsidRPr="008A6429" w:rsidRDefault="008F2401" w:rsidP="000845F1">
      <w:pPr>
        <w:pStyle w:val="Quote2"/>
        <w:ind w:left="2160" w:hanging="720"/>
      </w:pPr>
      <w:r w:rsidRPr="008A6429">
        <w:t>(b)</w:t>
      </w:r>
      <w:r w:rsidRPr="008A6429">
        <w:tab/>
        <w:t>the terms of the agreement, in writing signed by or on behalf of the parties, are filed with the Court; and</w:t>
      </w:r>
    </w:p>
    <w:p w:rsidR="008F2401" w:rsidRPr="008A6429" w:rsidRDefault="008F2401" w:rsidP="000845F1">
      <w:pPr>
        <w:pStyle w:val="Quote2"/>
        <w:ind w:left="2160" w:hanging="720"/>
      </w:pPr>
      <w:r w:rsidRPr="008A6429">
        <w:t>(c)</w:t>
      </w:r>
      <w:r w:rsidRPr="008A6429">
        <w:tab/>
        <w:t>the Court is satisfied that an order in, or consistent with, those terms would be within the power of the Court.</w:t>
      </w:r>
    </w:p>
    <w:p w:rsidR="008F2401" w:rsidRPr="002B207A" w:rsidRDefault="008F2401" w:rsidP="000845F1">
      <w:pPr>
        <w:pStyle w:val="Quote2"/>
        <w:rPr>
          <w:i/>
        </w:rPr>
      </w:pPr>
      <w:r w:rsidRPr="002B207A">
        <w:rPr>
          <w:i/>
        </w:rPr>
        <w:t>Power of Court</w:t>
      </w:r>
    </w:p>
    <w:p w:rsidR="008F2401" w:rsidRPr="008A6429" w:rsidRDefault="008F2401" w:rsidP="000845F1">
      <w:pPr>
        <w:pStyle w:val="Quote1"/>
        <w:ind w:left="1440" w:hanging="703"/>
      </w:pPr>
      <w:r w:rsidRPr="008A6429">
        <w:t>(1A)</w:t>
      </w:r>
      <w:r w:rsidRPr="008A6429">
        <w:tab/>
        <w:t>The Court may, if it appears to the Court to be appropriate to do so, act in accordance with:</w:t>
      </w:r>
    </w:p>
    <w:p w:rsidR="008F2401" w:rsidRPr="008A6429" w:rsidRDefault="008F2401" w:rsidP="000845F1">
      <w:pPr>
        <w:pStyle w:val="Quote2"/>
        <w:ind w:left="2160" w:hanging="720"/>
      </w:pPr>
      <w:r w:rsidRPr="008A6429">
        <w:t>(a)</w:t>
      </w:r>
      <w:r w:rsidRPr="008A6429">
        <w:tab/>
        <w:t xml:space="preserve">whichever of </w:t>
      </w:r>
      <w:r>
        <w:t>subsection (</w:t>
      </w:r>
      <w:r w:rsidRPr="008A6429">
        <w:t>2) or (3) is relevant in the particular case; and</w:t>
      </w:r>
    </w:p>
    <w:p w:rsidR="008F2401" w:rsidRPr="008A6429" w:rsidRDefault="008F2401" w:rsidP="000845F1">
      <w:pPr>
        <w:pStyle w:val="Quote2"/>
      </w:pPr>
      <w:r w:rsidRPr="008A6429">
        <w:lastRenderedPageBreak/>
        <w:t>(b)</w:t>
      </w:r>
      <w:r w:rsidRPr="008A6429">
        <w:tab/>
        <w:t xml:space="preserve">if </w:t>
      </w:r>
      <w:r>
        <w:t>subsection (</w:t>
      </w:r>
      <w:r w:rsidRPr="008A6429">
        <w:t>5) applies in the particular case—that subsection.</w:t>
      </w:r>
    </w:p>
    <w:p w:rsidR="008F2401" w:rsidRPr="002B207A" w:rsidRDefault="008F2401" w:rsidP="000845F1">
      <w:pPr>
        <w:pStyle w:val="Quote2"/>
        <w:rPr>
          <w:i/>
        </w:rPr>
      </w:pPr>
      <w:r w:rsidRPr="002B207A">
        <w:rPr>
          <w:i/>
        </w:rPr>
        <w:t>Agreement as to order</w:t>
      </w:r>
    </w:p>
    <w:p w:rsidR="008F2401" w:rsidRPr="008A6429" w:rsidRDefault="008F2401" w:rsidP="000845F1">
      <w:pPr>
        <w:pStyle w:val="Quote1"/>
        <w:ind w:left="1440" w:hanging="703"/>
      </w:pPr>
      <w:r w:rsidRPr="008A6429">
        <w:t>(2)</w:t>
      </w:r>
      <w:r w:rsidRPr="008A6429">
        <w:tab/>
        <w:t>If the agreement is on the terms of an order of the Court in relation to the proceedings, the Court may make an order in, or consistent with, those terms without holding a hearing or, if a hearing has started, without completing the hearing.</w:t>
      </w:r>
    </w:p>
    <w:p w:rsidR="008F2401" w:rsidRDefault="008F2401" w:rsidP="000845F1">
      <w:pPr>
        <w:pStyle w:val="Quote2"/>
        <w:ind w:left="2160" w:hanging="720"/>
        <w:rPr>
          <w:sz w:val="20"/>
        </w:rPr>
      </w:pPr>
      <w:r w:rsidRPr="002B207A">
        <w:rPr>
          <w:sz w:val="20"/>
        </w:rPr>
        <w:t>Note:</w:t>
      </w:r>
      <w:r w:rsidRPr="002B207A">
        <w:rPr>
          <w:sz w:val="20"/>
        </w:rPr>
        <w:tab/>
        <w:t>If the application involves making a determination of native title, the Court’s order would need to comply with section 94A (which deals with the requirements of native title determination orders).</w:t>
      </w:r>
    </w:p>
    <w:p w:rsidR="008F2401" w:rsidRPr="002B207A" w:rsidRDefault="008F2401" w:rsidP="008F2401">
      <w:pPr>
        <w:pStyle w:val="Quote1"/>
        <w:spacing w:after="0"/>
      </w:pPr>
      <w:r>
        <w:t>…</w:t>
      </w:r>
    </w:p>
    <w:p w:rsidR="008F2401" w:rsidRDefault="008F2401" w:rsidP="008F2401">
      <w:pPr>
        <w:pStyle w:val="Quote1"/>
      </w:pPr>
    </w:p>
    <w:p w:rsidR="008F2401" w:rsidRDefault="009A19E4" w:rsidP="009A19E4">
      <w:pPr>
        <w:pStyle w:val="ParaNumbering"/>
        <w:numPr>
          <w:ilvl w:val="0"/>
          <w:numId w:val="0"/>
        </w:numPr>
        <w:ind w:hanging="720"/>
      </w:pPr>
      <w:r>
        <w:rPr>
          <w:sz w:val="20"/>
        </w:rPr>
        <w:t>5</w:t>
      </w:r>
      <w:r>
        <w:rPr>
          <w:sz w:val="20"/>
        </w:rPr>
        <w:tab/>
      </w:r>
      <w:r w:rsidR="008F2401">
        <w:t xml:space="preserve">As is apparent, s 87 applies when, after the end of the notification period specified in the notice under s 66 of the Act, the parties reach agreement on the terms of an order in relation to the proceedings and file the signed written agreement with the Court.  When those </w:t>
      </w:r>
      <w:r w:rsidR="00B71902">
        <w:t>circumstances exist (as they do</w:t>
      </w:r>
      <w:r w:rsidR="008F2401">
        <w:t xml:space="preserve"> in the present case), the Court is authorised to make a determination without conducting a hearing.  Nevertheless, the Court must still be satisfied that the terms of the proposed determination are within its power and that the making of the determination is appropriate.</w:t>
      </w:r>
    </w:p>
    <w:p w:rsidR="008F2401" w:rsidRDefault="009A19E4" w:rsidP="009A19E4">
      <w:pPr>
        <w:pStyle w:val="ParaNumbering"/>
        <w:numPr>
          <w:ilvl w:val="0"/>
          <w:numId w:val="0"/>
        </w:numPr>
        <w:ind w:hanging="720"/>
      </w:pPr>
      <w:r>
        <w:rPr>
          <w:sz w:val="20"/>
        </w:rPr>
        <w:t>6</w:t>
      </w:r>
      <w:r>
        <w:rPr>
          <w:sz w:val="20"/>
        </w:rPr>
        <w:tab/>
      </w:r>
      <w:r w:rsidR="008F2401">
        <w:t>Section 94A of the Act, requires that an order by this court making a determination of native title must set out details of the matters mentioned in s 225.  Section 225 provides:</w:t>
      </w:r>
    </w:p>
    <w:p w:rsidR="008F2401" w:rsidRPr="002B207A" w:rsidRDefault="008F2401" w:rsidP="000845F1">
      <w:pPr>
        <w:pStyle w:val="Quote1"/>
        <w:rPr>
          <w:b/>
        </w:rPr>
      </w:pPr>
      <w:bookmarkStart w:id="24" w:name="_Toc535585406"/>
      <w:r w:rsidRPr="002B207A">
        <w:rPr>
          <w:rStyle w:val="CharSectno"/>
          <w:b/>
        </w:rPr>
        <w:t>225</w:t>
      </w:r>
      <w:r w:rsidRPr="002B207A">
        <w:rPr>
          <w:b/>
        </w:rPr>
        <w:t xml:space="preserve">  Determination of native title</w:t>
      </w:r>
      <w:bookmarkEnd w:id="24"/>
    </w:p>
    <w:p w:rsidR="008F2401" w:rsidRPr="008A6429" w:rsidRDefault="008F2401" w:rsidP="000845F1">
      <w:pPr>
        <w:pStyle w:val="Quote1"/>
      </w:pPr>
      <w:r w:rsidRPr="008A6429">
        <w:t xml:space="preserve">A </w:t>
      </w:r>
      <w:r w:rsidRPr="008A6429">
        <w:rPr>
          <w:b/>
          <w:i/>
        </w:rPr>
        <w:t>determination of native title</w:t>
      </w:r>
      <w:r w:rsidRPr="008A6429">
        <w:t xml:space="preserve"> is a determination whether or not native title exists in relation to a particular area (the </w:t>
      </w:r>
      <w:r w:rsidRPr="008A6429">
        <w:rPr>
          <w:b/>
          <w:i/>
        </w:rPr>
        <w:t>determination area</w:t>
      </w:r>
      <w:r w:rsidRPr="008A6429">
        <w:t>) of land or waters and, if it does exist, a determination of:</w:t>
      </w:r>
    </w:p>
    <w:p w:rsidR="008F2401" w:rsidRPr="008A6429" w:rsidRDefault="008F2401" w:rsidP="000845F1">
      <w:pPr>
        <w:pStyle w:val="Quote1"/>
        <w:ind w:left="1440" w:hanging="703"/>
      </w:pPr>
      <w:r w:rsidRPr="008A6429">
        <w:t>(a)</w:t>
      </w:r>
      <w:r w:rsidRPr="008A6429">
        <w:tab/>
        <w:t>who the persons, or each group of persons, holding the common or group rights comprising the native title are; and</w:t>
      </w:r>
    </w:p>
    <w:p w:rsidR="008F2401" w:rsidRPr="008A6429" w:rsidRDefault="008F2401" w:rsidP="000845F1">
      <w:pPr>
        <w:pStyle w:val="Quote1"/>
        <w:ind w:left="1440" w:hanging="703"/>
      </w:pPr>
      <w:r w:rsidRPr="008A6429">
        <w:t>(b)</w:t>
      </w:r>
      <w:r w:rsidRPr="008A6429">
        <w:tab/>
        <w:t>the nature and extent of the native title rights and interests in relation to the determination area; and</w:t>
      </w:r>
    </w:p>
    <w:p w:rsidR="008F2401" w:rsidRPr="008A6429" w:rsidRDefault="008F2401" w:rsidP="000845F1">
      <w:pPr>
        <w:pStyle w:val="Quote1"/>
        <w:ind w:left="1440" w:hanging="703"/>
      </w:pPr>
      <w:r w:rsidRPr="008A6429">
        <w:t>(c)</w:t>
      </w:r>
      <w:r w:rsidRPr="008A6429">
        <w:tab/>
        <w:t>the nature and extent of any other interests in relation to the determination area; and</w:t>
      </w:r>
    </w:p>
    <w:p w:rsidR="008F2401" w:rsidRPr="008A6429" w:rsidRDefault="008F2401" w:rsidP="000845F1">
      <w:pPr>
        <w:pStyle w:val="Quote1"/>
        <w:ind w:left="1440" w:hanging="703"/>
      </w:pPr>
      <w:r w:rsidRPr="008A6429">
        <w:t>(d)</w:t>
      </w:r>
      <w:r w:rsidRPr="008A6429">
        <w:tab/>
        <w:t xml:space="preserve">the relationship between the rights and interests in </w:t>
      </w:r>
      <w:r>
        <w:t>paragraphs (</w:t>
      </w:r>
      <w:r w:rsidRPr="008A6429">
        <w:t>b) and (c) (taking into account the effect of this Act); and</w:t>
      </w:r>
    </w:p>
    <w:p w:rsidR="008F2401" w:rsidRPr="008A6429" w:rsidRDefault="008F2401" w:rsidP="000845F1">
      <w:pPr>
        <w:pStyle w:val="Quote1"/>
        <w:ind w:left="1440" w:hanging="703"/>
      </w:pPr>
      <w:r w:rsidRPr="008A6429">
        <w:t>(e)</w:t>
      </w:r>
      <w:r w:rsidRPr="008A6429">
        <w:tab/>
        <w:t>to the extent that the land or waters in the determination area are not covered by a non</w:t>
      </w:r>
      <w:r>
        <w:noBreakHyphen/>
      </w:r>
      <w:r w:rsidRPr="008A6429">
        <w:t>exclusive agricultural lease or a non</w:t>
      </w:r>
      <w:r>
        <w:noBreakHyphen/>
      </w:r>
      <w:r w:rsidRPr="008A6429">
        <w:t>exclusive pastoral lease—whether the native title rights and interests confer possession, occupation, use and enjoyment of that land or waters on the native title holders to the exclusion of all others.</w:t>
      </w:r>
    </w:p>
    <w:p w:rsidR="008F2401" w:rsidRPr="002B207A" w:rsidRDefault="008F2401" w:rsidP="008F2401">
      <w:pPr>
        <w:pStyle w:val="Quote1"/>
        <w:spacing w:after="0"/>
        <w:ind w:left="1440" w:hanging="703"/>
        <w:rPr>
          <w:sz w:val="20"/>
        </w:rPr>
      </w:pPr>
      <w:r w:rsidRPr="002B207A">
        <w:rPr>
          <w:sz w:val="20"/>
        </w:rPr>
        <w:t>Note:</w:t>
      </w:r>
      <w:r w:rsidRPr="002B207A">
        <w:rPr>
          <w:sz w:val="20"/>
        </w:rPr>
        <w:tab/>
        <w:t>The determination may deal with the matters in paragraphs (c) and (d) by referring to a particular kind or particular kinds of non</w:t>
      </w:r>
      <w:r w:rsidRPr="002B207A">
        <w:rPr>
          <w:sz w:val="20"/>
        </w:rPr>
        <w:noBreakHyphen/>
        <w:t>native title interests.</w:t>
      </w:r>
    </w:p>
    <w:p w:rsidR="008F2401" w:rsidRDefault="008F2401" w:rsidP="008F2401">
      <w:pPr>
        <w:pStyle w:val="Quote1"/>
      </w:pPr>
    </w:p>
    <w:p w:rsidR="008F2401" w:rsidRDefault="009A19E4" w:rsidP="009A19E4">
      <w:pPr>
        <w:pStyle w:val="ParaNumbering"/>
        <w:numPr>
          <w:ilvl w:val="0"/>
          <w:numId w:val="0"/>
        </w:numPr>
        <w:ind w:hanging="720"/>
      </w:pPr>
      <w:r>
        <w:rPr>
          <w:sz w:val="20"/>
        </w:rPr>
        <w:t>7</w:t>
      </w:r>
      <w:r>
        <w:rPr>
          <w:sz w:val="20"/>
        </w:rPr>
        <w:tab/>
      </w:r>
      <w:r w:rsidR="008F2401">
        <w:t>The expression “native title rights and interests” used in s 225(b) is defined in s 223(1) as follows:</w:t>
      </w:r>
    </w:p>
    <w:p w:rsidR="008F2401" w:rsidRPr="002B207A" w:rsidRDefault="008F2401" w:rsidP="000845F1">
      <w:pPr>
        <w:pStyle w:val="Quote1"/>
        <w:rPr>
          <w:b/>
        </w:rPr>
      </w:pPr>
      <w:bookmarkStart w:id="25" w:name="_Toc535585404"/>
      <w:r w:rsidRPr="002B207A">
        <w:rPr>
          <w:rStyle w:val="CharSectno"/>
          <w:b/>
        </w:rPr>
        <w:t>223</w:t>
      </w:r>
      <w:r w:rsidRPr="002B207A">
        <w:rPr>
          <w:b/>
        </w:rPr>
        <w:t xml:space="preserve">  Native title</w:t>
      </w:r>
      <w:bookmarkEnd w:id="25"/>
    </w:p>
    <w:p w:rsidR="008F2401" w:rsidRPr="002B207A" w:rsidRDefault="008F2401" w:rsidP="000845F1">
      <w:pPr>
        <w:pStyle w:val="Quote2"/>
        <w:rPr>
          <w:i/>
        </w:rPr>
      </w:pPr>
      <w:r w:rsidRPr="002B207A">
        <w:rPr>
          <w:i/>
        </w:rPr>
        <w:t>Common law rights and interests</w:t>
      </w:r>
    </w:p>
    <w:p w:rsidR="008F2401" w:rsidRPr="008A6429" w:rsidRDefault="008F2401" w:rsidP="000845F1">
      <w:pPr>
        <w:pStyle w:val="Quote1"/>
        <w:ind w:left="1440" w:hanging="703"/>
      </w:pPr>
      <w:r w:rsidRPr="008A6429">
        <w:t>(1)</w:t>
      </w:r>
      <w:r w:rsidRPr="008A6429">
        <w:tab/>
        <w:t xml:space="preserve">The expression </w:t>
      </w:r>
      <w:r w:rsidRPr="008A6429">
        <w:rPr>
          <w:b/>
          <w:i/>
        </w:rPr>
        <w:t>native title</w:t>
      </w:r>
      <w:r w:rsidRPr="008A6429">
        <w:t xml:space="preserve"> or </w:t>
      </w:r>
      <w:r w:rsidRPr="008A6429">
        <w:rPr>
          <w:b/>
          <w:i/>
        </w:rPr>
        <w:t>native title rights and interests</w:t>
      </w:r>
      <w:r w:rsidRPr="008A6429">
        <w:t xml:space="preserve"> means the communal, group or individual rights and interests of Aboriginal peoples or Torres Strait Islanders in relation to land or waters, where:</w:t>
      </w:r>
    </w:p>
    <w:p w:rsidR="008F2401" w:rsidRPr="008A6429" w:rsidRDefault="008F2401" w:rsidP="000845F1">
      <w:pPr>
        <w:pStyle w:val="Quote2"/>
        <w:ind w:left="2160" w:hanging="720"/>
      </w:pPr>
      <w:r w:rsidRPr="008A6429">
        <w:t>(a)</w:t>
      </w:r>
      <w:r w:rsidRPr="008A6429">
        <w:tab/>
        <w:t>the rights and interests are possessed under the traditional laws acknowledged, and the traditional customs observed, by the Aboriginal peoples or Torres Strait Islanders; and</w:t>
      </w:r>
    </w:p>
    <w:p w:rsidR="008F2401" w:rsidRPr="008A6429" w:rsidRDefault="008F2401" w:rsidP="000845F1">
      <w:pPr>
        <w:pStyle w:val="Quote2"/>
        <w:ind w:left="2160" w:hanging="720"/>
      </w:pPr>
      <w:r w:rsidRPr="008A6429">
        <w:t>(b)</w:t>
      </w:r>
      <w:r w:rsidRPr="008A6429">
        <w:tab/>
        <w:t>the Aboriginal peoples or Torres Strait Islanders, by those laws and customs, have a connection with the land or waters; and</w:t>
      </w:r>
    </w:p>
    <w:p w:rsidR="008F2401" w:rsidRPr="008A6429" w:rsidRDefault="008F2401" w:rsidP="000845F1">
      <w:pPr>
        <w:pStyle w:val="Quote2"/>
        <w:ind w:left="2160" w:hanging="720"/>
      </w:pPr>
      <w:r w:rsidRPr="008A6429">
        <w:t>(c)</w:t>
      </w:r>
      <w:r w:rsidRPr="008A6429">
        <w:tab/>
        <w:t>the rights and interests are recognised by the common law of Australia.</w:t>
      </w:r>
    </w:p>
    <w:p w:rsidR="008F2401" w:rsidRPr="002B207A" w:rsidRDefault="008F2401" w:rsidP="000845F1">
      <w:pPr>
        <w:pStyle w:val="Quote2"/>
        <w:rPr>
          <w:i/>
        </w:rPr>
      </w:pPr>
      <w:r w:rsidRPr="002B207A">
        <w:rPr>
          <w:i/>
        </w:rPr>
        <w:t>Hunting, gathering and fishing covered</w:t>
      </w:r>
    </w:p>
    <w:p w:rsidR="008F2401" w:rsidRPr="008A6429" w:rsidRDefault="008F2401" w:rsidP="008F2401">
      <w:pPr>
        <w:pStyle w:val="Quote1"/>
        <w:spacing w:after="0"/>
        <w:ind w:left="1440" w:hanging="703"/>
      </w:pPr>
      <w:r w:rsidRPr="008A6429">
        <w:t>(2)</w:t>
      </w:r>
      <w:r w:rsidRPr="008A6429">
        <w:tab/>
        <w:t xml:space="preserve">Without limiting </w:t>
      </w:r>
      <w:r>
        <w:t>subsection (</w:t>
      </w:r>
      <w:r w:rsidRPr="008A6429">
        <w:t xml:space="preserve">1), </w:t>
      </w:r>
      <w:r w:rsidRPr="008A6429">
        <w:rPr>
          <w:b/>
          <w:i/>
        </w:rPr>
        <w:t>rights and interests</w:t>
      </w:r>
      <w:r w:rsidRPr="008A6429">
        <w:t xml:space="preserve"> in that subsection includes hunting, gathering, or fishing, rights and interests.</w:t>
      </w:r>
    </w:p>
    <w:p w:rsidR="008F2401" w:rsidRDefault="008F2401" w:rsidP="008F2401">
      <w:pPr>
        <w:pStyle w:val="Quote1"/>
      </w:pPr>
    </w:p>
    <w:p w:rsidR="008F2401" w:rsidRDefault="008F2401" w:rsidP="008F2401">
      <w:pPr>
        <w:pStyle w:val="Heading2"/>
      </w:pPr>
      <w:r>
        <w:t>The power of the Court</w:t>
      </w:r>
    </w:p>
    <w:p w:rsidR="008F2401" w:rsidRDefault="009A19E4" w:rsidP="009A19E4">
      <w:pPr>
        <w:pStyle w:val="ParaNumbering"/>
        <w:numPr>
          <w:ilvl w:val="0"/>
          <w:numId w:val="0"/>
        </w:numPr>
        <w:ind w:hanging="720"/>
      </w:pPr>
      <w:r>
        <w:rPr>
          <w:sz w:val="20"/>
        </w:rPr>
        <w:t>8</w:t>
      </w:r>
      <w:r>
        <w:rPr>
          <w:sz w:val="20"/>
        </w:rPr>
        <w:tab/>
      </w:r>
      <w:r w:rsidR="008F2401">
        <w:t xml:space="preserve">The power of the Court to make a determination of native title derives from Pt 4 of the Act.  The Court must have a valid application </w:t>
      </w:r>
      <w:r w:rsidR="00076A64">
        <w:t>be</w:t>
      </w:r>
      <w:r w:rsidR="008F2401">
        <w:t>for</w:t>
      </w:r>
      <w:r w:rsidR="00076A64">
        <w:t>e</w:t>
      </w:r>
      <w:r w:rsidR="008F2401">
        <w:t xml:space="preserve"> it and must be satisfied that there has been no previous determination of native title in respect of the determination area (s 68).  It must also be satisfied that there is no overlapping claim for native title</w:t>
      </w:r>
      <w:r w:rsidR="009301EC">
        <w:t xml:space="preserve"> (s 67(1))</w:t>
      </w:r>
      <w:r w:rsidR="008F2401">
        <w:t>.</w:t>
      </w:r>
    </w:p>
    <w:p w:rsidR="009301EC" w:rsidRDefault="009A19E4" w:rsidP="009A19E4">
      <w:pPr>
        <w:pStyle w:val="ParaNumbering"/>
        <w:numPr>
          <w:ilvl w:val="0"/>
          <w:numId w:val="0"/>
        </w:numPr>
        <w:ind w:hanging="720"/>
      </w:pPr>
      <w:r>
        <w:rPr>
          <w:sz w:val="20"/>
        </w:rPr>
        <w:t>9</w:t>
      </w:r>
      <w:r>
        <w:rPr>
          <w:sz w:val="20"/>
        </w:rPr>
        <w:tab/>
      </w:r>
      <w:r w:rsidR="009301EC">
        <w:t xml:space="preserve">All of those conditions are satisfied in the present case.  </w:t>
      </w:r>
    </w:p>
    <w:p w:rsidR="009301EC" w:rsidRDefault="009301EC" w:rsidP="009301EC">
      <w:pPr>
        <w:pStyle w:val="Heading2"/>
      </w:pPr>
      <w:r>
        <w:t>The approach of the Court</w:t>
      </w:r>
    </w:p>
    <w:p w:rsidR="009301EC" w:rsidRDefault="009A19E4" w:rsidP="009A19E4">
      <w:pPr>
        <w:pStyle w:val="ParaNumbering"/>
        <w:numPr>
          <w:ilvl w:val="0"/>
          <w:numId w:val="0"/>
        </w:numPr>
        <w:ind w:hanging="720"/>
      </w:pPr>
      <w:r>
        <w:rPr>
          <w:sz w:val="20"/>
        </w:rPr>
        <w:t>10</w:t>
      </w:r>
      <w:r>
        <w:rPr>
          <w:sz w:val="20"/>
        </w:rPr>
        <w:tab/>
      </w:r>
      <w:r w:rsidR="009301EC">
        <w:t xml:space="preserve">There was a time when the Court would, before making a determination by consent, consider evidence bearing upon the appropriateness of the determination.  However, the Court now adopts a more flexible approach which is in keeping with the evident policy </w:t>
      </w:r>
      <w:r w:rsidR="00B71902">
        <w:t>of</w:t>
      </w:r>
      <w:r w:rsidR="009301EC">
        <w:t xml:space="preserve"> the Act </w:t>
      </w:r>
      <w:r w:rsidR="00076A64">
        <w:t>to encourage</w:t>
      </w:r>
      <w:r w:rsidR="009301EC">
        <w:t xml:space="preserve"> parties to reach agreement on applications for native title.  Moreover, s 87(2) expressly authorises the Court to make the order without holding a hearing or, if a hearing has started, without completing the hearing.  The approach now adopted by the Court was stated by Keane CJ in </w:t>
      </w:r>
      <w:r w:rsidR="009301EC">
        <w:rPr>
          <w:i/>
        </w:rPr>
        <w:t xml:space="preserve">King on behalf of the Eringa Native Title Claim Group v State of South Australia </w:t>
      </w:r>
      <w:r w:rsidR="009301EC">
        <w:t>[2011] FCA 1386; (2011) 285 ALR 454 at [19]:</w:t>
      </w:r>
    </w:p>
    <w:p w:rsidR="009301EC" w:rsidRDefault="009301EC" w:rsidP="009301EC">
      <w:pPr>
        <w:pStyle w:val="Quote1"/>
        <w:spacing w:after="0"/>
      </w:pPr>
      <w:r>
        <w:t xml:space="preserve">More recently, the Court has been prepared to rely upon the processes of the relevant </w:t>
      </w:r>
      <w:r>
        <w:lastRenderedPageBreak/>
        <w:t>State or Territory about the requirements of s 223 being met to be satisfied that the making of the agreed orders is appropriate.  That is because each State and Territory has developed a protocol or procedure by which it determines whether native title (as defined in s 223) has been established.  It acts in the public interest and as the public guardian in doing so.  It has access to anthropological, and where appropriate, archaeological, historical and linguistic expertise.  It has a legal team to manage and supervise the testing as to the existence of native title in the claimant group.  Although the Court must, of course, preserve to itself the question whether it is satisfied that the proposed orders are appropriate in the circumstances of each particular application, generally the Court reaches the required satisfaction by reliance upon those processes.  They are commonly explained in the joint submissions of the parties in support of the orders agreed …</w:t>
      </w:r>
    </w:p>
    <w:p w:rsidR="009301EC" w:rsidRDefault="009301EC" w:rsidP="009301EC">
      <w:pPr>
        <w:pStyle w:val="Quote1"/>
      </w:pPr>
    </w:p>
    <w:p w:rsidR="008F2401" w:rsidRDefault="009A19E4" w:rsidP="009A19E4">
      <w:pPr>
        <w:pStyle w:val="ParaNumbering"/>
        <w:numPr>
          <w:ilvl w:val="0"/>
          <w:numId w:val="0"/>
        </w:numPr>
        <w:ind w:hanging="720"/>
      </w:pPr>
      <w:r>
        <w:rPr>
          <w:sz w:val="20"/>
        </w:rPr>
        <w:t>11</w:t>
      </w:r>
      <w:r>
        <w:rPr>
          <w:sz w:val="20"/>
        </w:rPr>
        <w:tab/>
      </w:r>
      <w:r w:rsidR="009301EC">
        <w:t>As can be seen, Keane CJ emphasised the important role of the r</w:t>
      </w:r>
      <w:r w:rsidR="00076A64">
        <w:t>elevant State or Territory in ass</w:t>
      </w:r>
      <w:r w:rsidR="009301EC">
        <w:t xml:space="preserve">essing claims of native title and the reliance which this Court attaches to the State or Territory’s evaluation of claim.  His Honour also observed in </w:t>
      </w:r>
      <w:r w:rsidR="009301EC">
        <w:rPr>
          <w:i/>
        </w:rPr>
        <w:t xml:space="preserve">King v State of SA </w:t>
      </w:r>
      <w:r w:rsidR="009301EC">
        <w:t>at [21] that, when s 87 is invoked, the Court does not routinely embark on its own inquiry into the merits of the claim in order to be satisfied that the orders sought are supportable and in accordance with law.  However, this does not mean that the Court may not have regard to evidence for the limited purpose of being satisfied that the consenting State or Territory has acted in good faith and that there is a rational basis for its agreement.</w:t>
      </w:r>
    </w:p>
    <w:p w:rsidR="009301EC" w:rsidRDefault="009A19E4" w:rsidP="009A19E4">
      <w:pPr>
        <w:pStyle w:val="ParaNumbering"/>
        <w:numPr>
          <w:ilvl w:val="0"/>
          <w:numId w:val="0"/>
        </w:numPr>
        <w:ind w:hanging="720"/>
      </w:pPr>
      <w:r>
        <w:rPr>
          <w:sz w:val="20"/>
        </w:rPr>
        <w:t>12</w:t>
      </w:r>
      <w:r>
        <w:rPr>
          <w:sz w:val="20"/>
        </w:rPr>
        <w:tab/>
      </w:r>
      <w:r w:rsidR="009301EC">
        <w:t xml:space="preserve">The responsibility of the relevant State or Territory in assessing claims for native title was also emphasised in </w:t>
      </w:r>
      <w:r w:rsidR="009301EC">
        <w:rPr>
          <w:i/>
        </w:rPr>
        <w:t>Smith v</w:t>
      </w:r>
      <w:r w:rsidR="00B71902">
        <w:rPr>
          <w:i/>
        </w:rPr>
        <w:t xml:space="preserve"> State of</w:t>
      </w:r>
      <w:r w:rsidR="009301EC">
        <w:rPr>
          <w:i/>
        </w:rPr>
        <w:t xml:space="preserve"> Western Australia </w:t>
      </w:r>
      <w:r w:rsidR="009301EC">
        <w:t>[2000] FCA 1249; (2000) 104 FCR 494 in which, at [38], Madgwick J said:</w:t>
      </w:r>
    </w:p>
    <w:p w:rsidR="009301EC" w:rsidRDefault="009301EC" w:rsidP="009301EC">
      <w:pPr>
        <w:pStyle w:val="Quote1"/>
        <w:spacing w:after="0"/>
      </w:pPr>
      <w:r>
        <w:t>…  State governments are necessarily obliged to subject claims for native title over lands and waters owned and occupied by the State and State agencies, to scrutiny just as careful as the community would expect in relation to claims by non-Aborigines to significant rights over such land …</w:t>
      </w:r>
    </w:p>
    <w:p w:rsidR="009301EC" w:rsidRDefault="009301EC" w:rsidP="009301EC">
      <w:pPr>
        <w:pStyle w:val="Quote1"/>
      </w:pPr>
    </w:p>
    <w:p w:rsidR="009301EC" w:rsidRDefault="009A19E4" w:rsidP="009A19E4">
      <w:pPr>
        <w:pStyle w:val="ParaNumbering"/>
        <w:numPr>
          <w:ilvl w:val="0"/>
          <w:numId w:val="0"/>
        </w:numPr>
        <w:ind w:hanging="720"/>
      </w:pPr>
      <w:r>
        <w:rPr>
          <w:sz w:val="20"/>
        </w:rPr>
        <w:t>13</w:t>
      </w:r>
      <w:r>
        <w:rPr>
          <w:sz w:val="20"/>
        </w:rPr>
        <w:tab/>
      </w:r>
      <w:r w:rsidR="009301EC">
        <w:t xml:space="preserve">In </w:t>
      </w:r>
      <w:r w:rsidR="009301EC">
        <w:rPr>
          <w:i/>
        </w:rPr>
        <w:t xml:space="preserve">Lovett on behalf of the Gunditjmara People v State of Victoria </w:t>
      </w:r>
      <w:r w:rsidR="009301EC">
        <w:t>[2007] FCA 474, North J spoke of the significance to be attached to agreements in the resolution of native title claims.  His Honour said:</w:t>
      </w:r>
    </w:p>
    <w:p w:rsidR="009301EC" w:rsidRDefault="009301EC" w:rsidP="000845F1">
      <w:pPr>
        <w:pStyle w:val="Quote1"/>
        <w:ind w:left="1440" w:hanging="703"/>
      </w:pPr>
      <w:r>
        <w:t>[35]</w:t>
      </w:r>
      <w:r>
        <w:tab/>
        <w:t>In the present case the Court has heard some evidence, but not a comprehensive case sufficient to establish the facts which would support a determination.  Section 87(1) obviously contemplates that the Court can make orders in such circumstances because it applies when there is no hearing or no full hearing of the case.</w:t>
      </w:r>
    </w:p>
    <w:p w:rsidR="009301EC" w:rsidRDefault="00037F93" w:rsidP="000845F1">
      <w:pPr>
        <w:pStyle w:val="Quote1"/>
        <w:ind w:left="1440" w:hanging="703"/>
      </w:pPr>
      <w:r>
        <w:t>[36]</w:t>
      </w:r>
      <w:r>
        <w:tab/>
      </w:r>
      <w:r w:rsidR="009301EC">
        <w:t xml:space="preserve">The focus of the section is on the making of an agreement by the parties.  This reflects the importance placed by the Act on mediation as the primary means of resolving native title applications.  Indeed, Parliament has established the National Native Title Tribunal with the function of conducting mediations in </w:t>
      </w:r>
      <w:r w:rsidR="009301EC">
        <w:lastRenderedPageBreak/>
        <w:t xml:space="preserve">such cases.  The Act is designed to encourage parties to take responsibility for resolving proceedings without the need for litigation.  Section 87 must be construed in this context.  The power must be exercised flexibly and with regard to the purpose for which the section is designed.  </w:t>
      </w:r>
    </w:p>
    <w:p w:rsidR="009301EC" w:rsidRDefault="00037F93" w:rsidP="000845F1">
      <w:pPr>
        <w:pStyle w:val="Quote1"/>
        <w:ind w:left="1440" w:hanging="703"/>
      </w:pPr>
      <w:r>
        <w:t>[37]</w:t>
      </w:r>
      <w:r>
        <w:tab/>
      </w:r>
      <w:r w:rsidR="009301EC">
        <w:t>In this context, when the Court is examining the appropriateness of an agreement, it is not required to examine whether the agreement is grounded on a factual basis which would satisfy the Court at a hearing of the application.  The primary consideration of the Court is to determine whether there is an agreement and whether it was freely en</w:t>
      </w:r>
      <w:r>
        <w:t>tered into on an informed basis …</w:t>
      </w:r>
      <w:r w:rsidR="009301EC">
        <w:t xml:space="preserve">  Insofar as this latter consideration applies to a State party, it will require the Court to be satisfied that the State party has taken steps to satisfy itself that there is a credible basis for an application</w:t>
      </w:r>
      <w:r>
        <w:t xml:space="preserve"> …</w:t>
      </w:r>
      <w:r w:rsidR="009301EC" w:rsidRPr="00E73E75">
        <w:t xml:space="preserve"> </w:t>
      </w:r>
      <w:r w:rsidR="009301EC">
        <w:t xml:space="preserve"> </w:t>
      </w:r>
      <w:r w:rsidR="009301EC" w:rsidRPr="00223AA1">
        <w:t xml:space="preserve">There is a question as to how far a State party is required to investigate in order to satisfy itself of a credible basis for </w:t>
      </w:r>
      <w:r w:rsidR="009301EC">
        <w:t>an</w:t>
      </w:r>
      <w:r w:rsidR="009301EC" w:rsidRPr="00223AA1">
        <w:t xml:space="preserve"> application. </w:t>
      </w:r>
      <w:r w:rsidR="009301EC">
        <w:t xml:space="preserve"> </w:t>
      </w:r>
      <w:r w:rsidR="009301EC" w:rsidRPr="00223AA1">
        <w:t xml:space="preserve">One reason for the often inordinate time taken to resolve </w:t>
      </w:r>
      <w:r w:rsidR="009301EC">
        <w:t xml:space="preserve">some of </w:t>
      </w:r>
      <w:r w:rsidR="009301EC" w:rsidRPr="00223AA1">
        <w:t>these cases is the over</w:t>
      </w:r>
      <w:r w:rsidR="009301EC">
        <w:t>ly</w:t>
      </w:r>
      <w:r w:rsidR="009301EC" w:rsidRPr="00223AA1">
        <w:t xml:space="preserve"> demanding nature of the investigation conducted by State parties. </w:t>
      </w:r>
      <w:r w:rsidR="009301EC">
        <w:t xml:space="preserve"> The scope of these investigations demanded by some States is</w:t>
      </w:r>
      <w:r w:rsidR="009301EC" w:rsidRPr="00223AA1">
        <w:t xml:space="preserve"> reflected in</w:t>
      </w:r>
      <w:r w:rsidR="009301EC">
        <w:t xml:space="preserve"> the complex</w:t>
      </w:r>
      <w:r w:rsidR="009301EC" w:rsidRPr="00223AA1">
        <w:t xml:space="preserve"> connection guidelines published by some States. </w:t>
      </w:r>
      <w:r w:rsidR="009301EC">
        <w:t xml:space="preserve"> </w:t>
      </w:r>
    </w:p>
    <w:p w:rsidR="00037F93" w:rsidRDefault="00037F93" w:rsidP="00037F93">
      <w:pPr>
        <w:pStyle w:val="Quote1"/>
        <w:spacing w:after="0"/>
        <w:ind w:left="1440" w:hanging="703"/>
      </w:pPr>
      <w:r>
        <w:t>[38]</w:t>
      </w:r>
      <w:r>
        <w:tab/>
      </w:r>
      <w:r w:rsidRPr="00223AA1">
        <w:t xml:space="preserve">The power conferred by the Act on the Court to approve agreements is given in order to avoid lengthy hearings before the Court. </w:t>
      </w:r>
      <w:r>
        <w:t xml:space="preserve"> </w:t>
      </w:r>
      <w:r w:rsidRPr="00223AA1">
        <w:t>The Act does not intend to substitute a trial</w:t>
      </w:r>
      <w:r>
        <w:t>, in effect, conducted</w:t>
      </w:r>
      <w:r w:rsidRPr="00223AA1">
        <w:t xml:space="preserve"> by State parties for a trial before the Court</w:t>
      </w:r>
      <w:r>
        <w:t>.  T</w:t>
      </w:r>
      <w:r w:rsidRPr="00223AA1">
        <w:t xml:space="preserve">hus, something significantly less than the material necessary to justify a judicial determination is sufficient to satisfy a State party of a credible basis for an application. </w:t>
      </w:r>
      <w:r>
        <w:t xml:space="preserve"> The Act contemplates a more flexible process than is often undertaken in some cases …</w:t>
      </w:r>
    </w:p>
    <w:p w:rsidR="00037F93" w:rsidRDefault="00037F93" w:rsidP="00037F93">
      <w:pPr>
        <w:pStyle w:val="Quote1"/>
        <w:spacing w:after="0"/>
        <w:ind w:left="1440" w:hanging="703"/>
      </w:pPr>
    </w:p>
    <w:p w:rsidR="00037F93" w:rsidRDefault="00037F93" w:rsidP="00037F93">
      <w:pPr>
        <w:pStyle w:val="Quote1"/>
        <w:spacing w:after="0"/>
        <w:ind w:left="1440" w:hanging="703"/>
        <w:jc w:val="right"/>
      </w:pPr>
      <w:r>
        <w:t>(Citations omitted)</w:t>
      </w:r>
    </w:p>
    <w:p w:rsidR="00037F93" w:rsidRDefault="00037F93" w:rsidP="00037F93">
      <w:pPr>
        <w:pStyle w:val="Quote1"/>
        <w:ind w:left="1440" w:hanging="703"/>
      </w:pPr>
    </w:p>
    <w:p w:rsidR="00B71902" w:rsidRDefault="00B71902" w:rsidP="00B71902">
      <w:pPr>
        <w:pStyle w:val="Heading2"/>
      </w:pPr>
      <w:r>
        <w:t>Consideration</w:t>
      </w:r>
    </w:p>
    <w:p w:rsidR="00B71902" w:rsidRDefault="009A19E4" w:rsidP="009A19E4">
      <w:pPr>
        <w:pStyle w:val="ParaNumbering"/>
        <w:numPr>
          <w:ilvl w:val="0"/>
          <w:numId w:val="0"/>
        </w:numPr>
        <w:ind w:hanging="720"/>
      </w:pPr>
      <w:r>
        <w:rPr>
          <w:sz w:val="20"/>
        </w:rPr>
        <w:t>14</w:t>
      </w:r>
      <w:r>
        <w:rPr>
          <w:sz w:val="20"/>
        </w:rPr>
        <w:tab/>
      </w:r>
      <w:r w:rsidR="00B71902">
        <w:t>For the purpose of assisting the Court to conclude that the making of the determination is appropriate, the parties have provided the following material:</w:t>
      </w:r>
    </w:p>
    <w:p w:rsidR="00B71902" w:rsidRDefault="009A19E4" w:rsidP="009A19E4">
      <w:pPr>
        <w:pStyle w:val="ListNo1alt"/>
        <w:numPr>
          <w:ilvl w:val="0"/>
          <w:numId w:val="0"/>
        </w:numPr>
        <w:tabs>
          <w:tab w:val="left" w:pos="720"/>
        </w:tabs>
        <w:ind w:left="720" w:hanging="720"/>
      </w:pPr>
      <w:r>
        <w:t>(a)</w:t>
      </w:r>
      <w:r>
        <w:tab/>
      </w:r>
      <w:r w:rsidR="00B71902">
        <w:t xml:space="preserve">a Statement of Agreed Facts dated 30 July 2020 received under s 191 of the </w:t>
      </w:r>
      <w:r w:rsidR="00B71902">
        <w:rPr>
          <w:i/>
        </w:rPr>
        <w:t xml:space="preserve">Evidence Act 1995 </w:t>
      </w:r>
      <w:r w:rsidR="00B71902">
        <w:t>(Cth);</w:t>
      </w:r>
    </w:p>
    <w:p w:rsidR="00B71902" w:rsidRDefault="009A19E4" w:rsidP="009A19E4">
      <w:pPr>
        <w:pStyle w:val="ListNo1alt"/>
        <w:numPr>
          <w:ilvl w:val="0"/>
          <w:numId w:val="0"/>
        </w:numPr>
        <w:tabs>
          <w:tab w:val="left" w:pos="720"/>
        </w:tabs>
        <w:ind w:left="720" w:hanging="720"/>
      </w:pPr>
      <w:r>
        <w:t>(b)</w:t>
      </w:r>
      <w:r>
        <w:tab/>
      </w:r>
      <w:r w:rsidR="00B71902">
        <w:t>a copy of the anthropological report provided by Dr James Weiner on 17 February 2016;</w:t>
      </w:r>
    </w:p>
    <w:p w:rsidR="00B71902" w:rsidRDefault="009A19E4" w:rsidP="009A19E4">
      <w:pPr>
        <w:pStyle w:val="ListNo1alt"/>
        <w:numPr>
          <w:ilvl w:val="0"/>
          <w:numId w:val="0"/>
        </w:numPr>
        <w:tabs>
          <w:tab w:val="left" w:pos="720"/>
        </w:tabs>
        <w:ind w:left="720" w:hanging="720"/>
      </w:pPr>
      <w:r>
        <w:t>(c)</w:t>
      </w:r>
      <w:r>
        <w:tab/>
      </w:r>
      <w:r w:rsidR="00B71902">
        <w:t>a copy of a supplementary anthropological report provided by Mr Craig Elliott on 9</w:t>
      </w:r>
      <w:r w:rsidR="00347634">
        <w:t> </w:t>
      </w:r>
      <w:r w:rsidR="00B71902">
        <w:t>August 2018;</w:t>
      </w:r>
    </w:p>
    <w:p w:rsidR="000845F1" w:rsidRDefault="009A19E4" w:rsidP="009A19E4">
      <w:pPr>
        <w:pStyle w:val="ListNo1alt"/>
        <w:numPr>
          <w:ilvl w:val="0"/>
          <w:numId w:val="0"/>
        </w:numPr>
        <w:tabs>
          <w:tab w:val="left" w:pos="720"/>
        </w:tabs>
        <w:ind w:left="720" w:hanging="720"/>
      </w:pPr>
      <w:r>
        <w:t>(d)</w:t>
      </w:r>
      <w:r>
        <w:tab/>
      </w:r>
      <w:r w:rsidR="00B71902">
        <w:t xml:space="preserve">a copy of a further supplementary anthropological report </w:t>
      </w:r>
      <w:r w:rsidR="00347634">
        <w:t xml:space="preserve">provided by </w:t>
      </w:r>
      <w:r w:rsidR="00B71902">
        <w:t>Mr Elliott on 11 January 2019;</w:t>
      </w:r>
    </w:p>
    <w:p w:rsidR="00B71902" w:rsidRDefault="009A19E4" w:rsidP="009A19E4">
      <w:pPr>
        <w:pStyle w:val="ListNo1alt"/>
        <w:numPr>
          <w:ilvl w:val="0"/>
          <w:numId w:val="0"/>
        </w:numPr>
        <w:tabs>
          <w:tab w:val="left" w:pos="720"/>
        </w:tabs>
        <w:ind w:left="720" w:hanging="720"/>
      </w:pPr>
      <w:r>
        <w:t>(e)</w:t>
      </w:r>
      <w:r>
        <w:tab/>
      </w:r>
      <w:r w:rsidR="000845F1">
        <w:t>a map entitled “Sites, Dreaming Tracks and Estates” for Limbunya and surrounding area;</w:t>
      </w:r>
      <w:r w:rsidR="00B71902">
        <w:t xml:space="preserve"> and</w:t>
      </w:r>
    </w:p>
    <w:p w:rsidR="00B71902" w:rsidRDefault="009A19E4" w:rsidP="009A19E4">
      <w:pPr>
        <w:pStyle w:val="ListNo1alt"/>
        <w:numPr>
          <w:ilvl w:val="0"/>
          <w:numId w:val="0"/>
        </w:numPr>
        <w:tabs>
          <w:tab w:val="left" w:pos="720"/>
        </w:tabs>
        <w:ind w:left="720" w:hanging="720"/>
      </w:pPr>
      <w:r>
        <w:t>(f)</w:t>
      </w:r>
      <w:r>
        <w:tab/>
      </w:r>
      <w:r w:rsidR="00B71902">
        <w:t>joint submissions of the applicant and the first respondent dated 30 July 2020.</w:t>
      </w:r>
    </w:p>
    <w:p w:rsidR="00B71902" w:rsidRDefault="009A19E4" w:rsidP="009A19E4">
      <w:pPr>
        <w:pStyle w:val="ParaNumbering"/>
        <w:numPr>
          <w:ilvl w:val="0"/>
          <w:numId w:val="0"/>
        </w:numPr>
        <w:ind w:hanging="720"/>
      </w:pPr>
      <w:r>
        <w:rPr>
          <w:sz w:val="20"/>
        </w:rPr>
        <w:lastRenderedPageBreak/>
        <w:t>15</w:t>
      </w:r>
      <w:r>
        <w:rPr>
          <w:sz w:val="20"/>
        </w:rPr>
        <w:tab/>
      </w:r>
      <w:r w:rsidR="00B71902">
        <w:t>Although these documents have been provided by the applicant and by the Northern Territory, the second respondent has indicated its consent to the orders on which the parties are agreed.</w:t>
      </w:r>
    </w:p>
    <w:p w:rsidR="00B71902" w:rsidRDefault="009A19E4" w:rsidP="009A19E4">
      <w:pPr>
        <w:pStyle w:val="ParaNumbering"/>
        <w:numPr>
          <w:ilvl w:val="0"/>
          <w:numId w:val="0"/>
        </w:numPr>
        <w:ind w:hanging="720"/>
      </w:pPr>
      <w:r>
        <w:rPr>
          <w:sz w:val="20"/>
        </w:rPr>
        <w:t>16</w:t>
      </w:r>
      <w:r>
        <w:rPr>
          <w:sz w:val="20"/>
        </w:rPr>
        <w:tab/>
      </w:r>
      <w:r w:rsidR="00B71902">
        <w:t>The Statement of Agreed Facts and t</w:t>
      </w:r>
      <w:r w:rsidR="00347634">
        <w:t>he supporting material indicate</w:t>
      </w:r>
      <w:r w:rsidR="00B71902">
        <w:t xml:space="preserve"> that the Northern Territory has engaged in an appropriate assessment of the application for the determination of native title and that there is a rational basis for its agreement to the application.</w:t>
      </w:r>
    </w:p>
    <w:p w:rsidR="00037F93" w:rsidRDefault="009A19E4" w:rsidP="009A19E4">
      <w:pPr>
        <w:pStyle w:val="ParaNumbering"/>
        <w:numPr>
          <w:ilvl w:val="0"/>
          <w:numId w:val="0"/>
        </w:numPr>
        <w:ind w:hanging="720"/>
      </w:pPr>
      <w:r>
        <w:rPr>
          <w:sz w:val="20"/>
        </w:rPr>
        <w:t>17</w:t>
      </w:r>
      <w:r>
        <w:rPr>
          <w:sz w:val="20"/>
        </w:rPr>
        <w:tab/>
      </w:r>
      <w:r w:rsidR="00037F93">
        <w:t xml:space="preserve">I turn then to the requirements of s 225.  </w:t>
      </w:r>
    </w:p>
    <w:p w:rsidR="00076A64" w:rsidRDefault="009A19E4" w:rsidP="009A19E4">
      <w:pPr>
        <w:pStyle w:val="ParaNumbering"/>
        <w:numPr>
          <w:ilvl w:val="0"/>
          <w:numId w:val="0"/>
        </w:numPr>
        <w:ind w:hanging="720"/>
      </w:pPr>
      <w:r>
        <w:rPr>
          <w:sz w:val="20"/>
        </w:rPr>
        <w:t>18</w:t>
      </w:r>
      <w:r>
        <w:rPr>
          <w:sz w:val="20"/>
        </w:rPr>
        <w:tab/>
      </w:r>
      <w:r w:rsidR="00037F93">
        <w:t xml:space="preserve">As noted earlier, s 223 defines the expression “native title rights and interests”.  The content of that expression for the purposes of s 223(1) was considered by the High Court in </w:t>
      </w:r>
      <w:r w:rsidR="00037F93">
        <w:rPr>
          <w:i/>
        </w:rPr>
        <w:t xml:space="preserve">Members of the Yorta Yorta Aboriginal Community v State of Victoria </w:t>
      </w:r>
      <w:r w:rsidR="00037F93">
        <w:t xml:space="preserve">[2002] HCA 58; (2002) 214 CLR 422.  </w:t>
      </w:r>
      <w:r w:rsidR="00CD4192">
        <w:t xml:space="preserve">The authorities were also reviewed by Mansfield J in </w:t>
      </w:r>
      <w:r w:rsidR="00CD4192">
        <w:rPr>
          <w:i/>
        </w:rPr>
        <w:t xml:space="preserve">Risk v Northern Territory of Australia </w:t>
      </w:r>
      <w:r w:rsidR="00CD4192">
        <w:t>[2006] FCA 404 at [44]</w:t>
      </w:r>
      <w:r w:rsidR="00CD4192">
        <w:noBreakHyphen/>
        <w:t xml:space="preserve">[58].  It is not necessary to repeat these reviews presently.  It is sufficient to note that a claim group must show that it possesses rights and interests under the traditional laws acknowledged and the traditional customs observed by them and that those laws and customs give them a connection to the land.  </w:t>
      </w:r>
    </w:p>
    <w:p w:rsidR="000845F1" w:rsidRDefault="009A19E4" w:rsidP="009A19E4">
      <w:pPr>
        <w:pStyle w:val="ParaNumbering"/>
        <w:numPr>
          <w:ilvl w:val="0"/>
          <w:numId w:val="0"/>
        </w:numPr>
        <w:ind w:hanging="720"/>
      </w:pPr>
      <w:r>
        <w:rPr>
          <w:sz w:val="20"/>
        </w:rPr>
        <w:t>19</w:t>
      </w:r>
      <w:r>
        <w:rPr>
          <w:sz w:val="20"/>
        </w:rPr>
        <w:tab/>
      </w:r>
      <w:r w:rsidR="00CD4192">
        <w:t>The parties are agreed that the determination area comprises four estate areas associated with the Central Limbunya, Nawurlala, Parayi</w:t>
      </w:r>
      <w:r w:rsidR="00CD4192">
        <w:noBreakHyphen/>
        <w:t>Kakaru and Tjutamalin landholding groups</w:t>
      </w:r>
      <w:r w:rsidR="000845F1">
        <w:t xml:space="preserve"> respectively and the area of land and waters comprising Northern </w:t>
      </w:r>
      <w:r w:rsidR="00C0132F">
        <w:t>Limbunya.  It is located in Mal</w:t>
      </w:r>
      <w:r w:rsidR="000845F1">
        <w:t>g</w:t>
      </w:r>
      <w:r w:rsidR="00C0132F">
        <w:t>n</w:t>
      </w:r>
      <w:r w:rsidR="000845F1">
        <w:t>in territory.</w:t>
      </w:r>
      <w:r w:rsidR="00CD4192">
        <w:t xml:space="preserve">  The parties are agreed that the persons who hold the common law group rights comprising the native title are Aboriginal persons who are members of one or more of these landholding groups by descent (including adoption) through a father’s father, mother’s father, father’s mother and mother’s mother or who, although not being descendants</w:t>
      </w:r>
      <w:r w:rsidR="00076A64">
        <w:t>,</w:t>
      </w:r>
      <w:r w:rsidR="00CD4192">
        <w:t xml:space="preserve"> are accepted as members by </w:t>
      </w:r>
      <w:r w:rsidR="000845F1">
        <w:t>senior members</w:t>
      </w:r>
      <w:r w:rsidR="00CD4192">
        <w:t xml:space="preserve"> of </w:t>
      </w:r>
      <w:r w:rsidR="000845F1">
        <w:t>a</w:t>
      </w:r>
      <w:r w:rsidR="00CD4192">
        <w:t xml:space="preserve"> landholding group or who have rights and interests in the lands and waters of Northern Limbunya by virtue of succession and their descendants.  </w:t>
      </w:r>
      <w:r w:rsidR="000845F1">
        <w:t xml:space="preserve">Clauses 4 and 5 in the determination identify these matters.  </w:t>
      </w:r>
    </w:p>
    <w:p w:rsidR="00037F93" w:rsidRDefault="009A19E4" w:rsidP="009A19E4">
      <w:pPr>
        <w:pStyle w:val="ParaNumbering"/>
        <w:numPr>
          <w:ilvl w:val="0"/>
          <w:numId w:val="0"/>
        </w:numPr>
        <w:ind w:hanging="720"/>
      </w:pPr>
      <w:r>
        <w:rPr>
          <w:sz w:val="20"/>
        </w:rPr>
        <w:t>20</w:t>
      </w:r>
      <w:r>
        <w:rPr>
          <w:sz w:val="20"/>
        </w:rPr>
        <w:tab/>
      </w:r>
      <w:r w:rsidR="000845F1">
        <w:t xml:space="preserve">The four landholding groups are associated with different parts of the determination area, although some of those areas overlap.  Some of those estates extend beyond the bounds of the determination area. </w:t>
      </w:r>
    </w:p>
    <w:p w:rsidR="00CB3B82" w:rsidRDefault="009A19E4" w:rsidP="009A19E4">
      <w:pPr>
        <w:pStyle w:val="ParaNumbering"/>
        <w:numPr>
          <w:ilvl w:val="0"/>
          <w:numId w:val="0"/>
        </w:numPr>
        <w:ind w:hanging="720"/>
      </w:pPr>
      <w:r>
        <w:rPr>
          <w:sz w:val="20"/>
        </w:rPr>
        <w:t>21</w:t>
      </w:r>
      <w:r>
        <w:rPr>
          <w:sz w:val="20"/>
        </w:rPr>
        <w:tab/>
      </w:r>
      <w:r w:rsidR="00076A64">
        <w:t>The</w:t>
      </w:r>
      <w:r w:rsidR="00CD4192">
        <w:t xml:space="preserve"> proposed determination sets out with particularity the area in which native title </w:t>
      </w:r>
      <w:r w:rsidR="000845F1">
        <w:t xml:space="preserve">is </w:t>
      </w:r>
      <w:r w:rsidR="00076A64">
        <w:t>being</w:t>
      </w:r>
      <w:r w:rsidR="00CD4192">
        <w:t xml:space="preserve"> recognised as well as those parts of the determination area in which it is recognised that native title does not exist (cll 1</w:t>
      </w:r>
      <w:r w:rsidR="00CD4192">
        <w:noBreakHyphen/>
        <w:t xml:space="preserve">3).  </w:t>
      </w:r>
      <w:r w:rsidR="00CB3B82">
        <w:t xml:space="preserve">Clause 3 states that native title does not exist in those parts of the determination area described in Schedule C.  The description in Schedule C of the public works </w:t>
      </w:r>
      <w:r w:rsidR="00CB3B82">
        <w:lastRenderedPageBreak/>
        <w:t>and other infrastructure in respect of which it is agreed that native title rights and interests have been wholly extinguished is expressed in generic terms.  The parties have agreed that they should have liberty to apply to establish the precise location and boundaries of any public works and adjacent land and waters referred to in Schedule C.  Order 4 gives effect to that agreement.</w:t>
      </w:r>
    </w:p>
    <w:p w:rsidR="00CD4192" w:rsidRDefault="009A19E4" w:rsidP="009A19E4">
      <w:pPr>
        <w:pStyle w:val="ParaNumbering"/>
        <w:numPr>
          <w:ilvl w:val="0"/>
          <w:numId w:val="0"/>
        </w:numPr>
        <w:ind w:hanging="720"/>
      </w:pPr>
      <w:r>
        <w:rPr>
          <w:sz w:val="20"/>
        </w:rPr>
        <w:t>22</w:t>
      </w:r>
      <w:r>
        <w:rPr>
          <w:sz w:val="20"/>
        </w:rPr>
        <w:tab/>
      </w:r>
      <w:r w:rsidR="00CD4192">
        <w:t>Clauses 6</w:t>
      </w:r>
      <w:r w:rsidR="00CD4192">
        <w:noBreakHyphen/>
        <w:t xml:space="preserve">8 identify the nature and extent of the native title and interests in the determination area.  </w:t>
      </w:r>
    </w:p>
    <w:p w:rsidR="00CD4192" w:rsidRDefault="009A19E4" w:rsidP="009A19E4">
      <w:pPr>
        <w:pStyle w:val="ParaNumbering"/>
        <w:numPr>
          <w:ilvl w:val="0"/>
          <w:numId w:val="0"/>
        </w:numPr>
        <w:ind w:hanging="720"/>
      </w:pPr>
      <w:r>
        <w:rPr>
          <w:sz w:val="20"/>
        </w:rPr>
        <w:t>23</w:t>
      </w:r>
      <w:r>
        <w:rPr>
          <w:sz w:val="20"/>
        </w:rPr>
        <w:tab/>
      </w:r>
      <w:r w:rsidR="00CD4192">
        <w:t xml:space="preserve">Clause 9 identifies the nature and extent of other interests in the determination area and cl 10 specifies the relationship between the native title rights and interests, on the one hand, and those other rights and interests, on the other.  </w:t>
      </w:r>
    </w:p>
    <w:p w:rsidR="00CD4192" w:rsidRDefault="009A19E4" w:rsidP="009A19E4">
      <w:pPr>
        <w:pStyle w:val="ParaNumbering"/>
        <w:numPr>
          <w:ilvl w:val="0"/>
          <w:numId w:val="0"/>
        </w:numPr>
        <w:ind w:hanging="720"/>
      </w:pPr>
      <w:r>
        <w:rPr>
          <w:sz w:val="20"/>
        </w:rPr>
        <w:t>24</w:t>
      </w:r>
      <w:r>
        <w:rPr>
          <w:sz w:val="20"/>
        </w:rPr>
        <w:tab/>
      </w:r>
      <w:r w:rsidR="00CD4192">
        <w:t xml:space="preserve">By ss 55 and 56 of the Act, the Court must determine whether the native title is to be held on trust and, if so, by whom.  Proposed Order 3 indicates that the Malapa Aboriginal Corporation (ICN: 8452) is to be the prescribed body corporate for the purposes of s 57(2) of the Act and to perform the functions outlined in s 57(3) of the Act after becoming the prescribed native title body corporate.  </w:t>
      </w:r>
    </w:p>
    <w:p w:rsidR="00CD4192" w:rsidRDefault="00CD4192" w:rsidP="00CD4192">
      <w:pPr>
        <w:pStyle w:val="Heading2"/>
      </w:pPr>
      <w:r>
        <w:t>General</w:t>
      </w:r>
    </w:p>
    <w:p w:rsidR="00CD4192" w:rsidRDefault="009A19E4" w:rsidP="009A19E4">
      <w:pPr>
        <w:pStyle w:val="ParaNumbering"/>
        <w:numPr>
          <w:ilvl w:val="0"/>
          <w:numId w:val="0"/>
        </w:numPr>
        <w:ind w:hanging="720"/>
      </w:pPr>
      <w:r>
        <w:rPr>
          <w:sz w:val="20"/>
        </w:rPr>
        <w:t>25</w:t>
      </w:r>
      <w:r>
        <w:rPr>
          <w:sz w:val="20"/>
        </w:rPr>
        <w:tab/>
      </w:r>
      <w:r w:rsidR="00CD4192">
        <w:t>As already noted, the agreement of the parties is necessary for the Court to exercise the power available under s 87.  However, the fact of the agreement is also relevant to the appropriateness of the orders.  The fact that all parties to the application both consent to, and support</w:t>
      </w:r>
      <w:r w:rsidR="00076A64">
        <w:t>,</w:t>
      </w:r>
      <w:r w:rsidR="00CD4192">
        <w:t xml:space="preserve"> the making of</w:t>
      </w:r>
      <w:r w:rsidR="00CB3B82">
        <w:t xml:space="preserve"> the determination is significant.  </w:t>
      </w:r>
    </w:p>
    <w:p w:rsidR="00CB3B82" w:rsidRPr="00CD4192" w:rsidRDefault="009A19E4" w:rsidP="009A19E4">
      <w:pPr>
        <w:pStyle w:val="ParaNumbering"/>
        <w:numPr>
          <w:ilvl w:val="0"/>
          <w:numId w:val="0"/>
        </w:numPr>
        <w:ind w:hanging="720"/>
      </w:pPr>
      <w:r w:rsidRPr="00CD4192">
        <w:rPr>
          <w:sz w:val="20"/>
        </w:rPr>
        <w:t>26</w:t>
      </w:r>
      <w:r w:rsidRPr="00CD4192">
        <w:rPr>
          <w:sz w:val="20"/>
        </w:rPr>
        <w:tab/>
      </w:r>
      <w:r w:rsidR="00CB3B82">
        <w:t xml:space="preserve">All parties have had the opportunity to obtain independent legal advice.  There is no reason to suppose that a lack of legal representation has caused disadvantage to any party.  </w:t>
      </w:r>
    </w:p>
    <w:p w:rsidR="009301EC" w:rsidRDefault="009A19E4" w:rsidP="009A19E4">
      <w:pPr>
        <w:pStyle w:val="ParaNumbering"/>
        <w:numPr>
          <w:ilvl w:val="0"/>
          <w:numId w:val="0"/>
        </w:numPr>
        <w:ind w:hanging="720"/>
      </w:pPr>
      <w:r>
        <w:rPr>
          <w:sz w:val="20"/>
        </w:rPr>
        <w:t>27</w:t>
      </w:r>
      <w:r>
        <w:rPr>
          <w:sz w:val="20"/>
        </w:rPr>
        <w:tab/>
      </w:r>
      <w:r w:rsidR="00CB3B82">
        <w:t>For the reasons given above, I am satisfied that it is appropriate to make the determination under s 87 on which the parties are agreed.  Doing so will give effect to the objects of the Act.</w:t>
      </w:r>
    </w:p>
    <w:p w:rsidR="00CB3B82" w:rsidRDefault="009A19E4" w:rsidP="009A19E4">
      <w:pPr>
        <w:pStyle w:val="ParaNumbering"/>
        <w:numPr>
          <w:ilvl w:val="0"/>
          <w:numId w:val="0"/>
        </w:numPr>
        <w:ind w:hanging="720"/>
      </w:pPr>
      <w:r>
        <w:rPr>
          <w:sz w:val="20"/>
        </w:rPr>
        <w:t>28</w:t>
      </w:r>
      <w:r>
        <w:rPr>
          <w:sz w:val="20"/>
        </w:rPr>
        <w:tab/>
      </w:r>
      <w:r w:rsidR="00CB3B82">
        <w:t>I note, however, that the order of this Court does not amount to a grant of native title to th</w:t>
      </w:r>
      <w:r w:rsidR="00064A40">
        <w:t xml:space="preserve">e </w:t>
      </w:r>
      <w:r w:rsidR="000845F1">
        <w:t>landholding groups</w:t>
      </w:r>
      <w:r w:rsidR="00064A40">
        <w:t>.  The order</w:t>
      </w:r>
      <w:r w:rsidR="00494462">
        <w:t xml:space="preserve"> is</w:t>
      </w:r>
      <w:r w:rsidR="00CB3B82">
        <w:t xml:space="preserve"> instead a public and formal </w:t>
      </w:r>
      <w:r w:rsidR="00CB3B82" w:rsidRPr="00CB3B82">
        <w:rPr>
          <w:i/>
        </w:rPr>
        <w:t>recognition</w:t>
      </w:r>
      <w:r w:rsidR="00CB3B82">
        <w:t xml:space="preserve"> that the native title rights and interests of the estate holders exist, and have always existed, at least since European settlement.</w:t>
      </w:r>
    </w:p>
    <w:p w:rsidR="008F2401" w:rsidRDefault="009A19E4" w:rsidP="009A19E4">
      <w:pPr>
        <w:pStyle w:val="ParaNumbering"/>
        <w:keepNext/>
        <w:numPr>
          <w:ilvl w:val="0"/>
          <w:numId w:val="0"/>
        </w:numPr>
        <w:ind w:hanging="720"/>
      </w:pPr>
      <w:r>
        <w:rPr>
          <w:sz w:val="20"/>
        </w:rPr>
        <w:lastRenderedPageBreak/>
        <w:t>29</w:t>
      </w:r>
      <w:r>
        <w:rPr>
          <w:sz w:val="20"/>
        </w:rPr>
        <w:tab/>
      </w:r>
      <w:r w:rsidR="00CB3B82">
        <w:t>I will make orders in the terms proposed by the parties.</w:t>
      </w:r>
    </w:p>
    <w:tbl>
      <w:tblPr>
        <w:tblW w:w="0" w:type="auto"/>
        <w:tblLook w:val="04A0" w:firstRow="1" w:lastRow="0" w:firstColumn="1" w:lastColumn="0" w:noHBand="0" w:noVBand="1"/>
      </w:tblPr>
      <w:tblGrid>
        <w:gridCol w:w="3794"/>
      </w:tblGrid>
      <w:tr w:rsidR="00064A40" w:rsidRPr="00064A40">
        <w:tc>
          <w:tcPr>
            <w:tcW w:w="3794" w:type="dxa"/>
            <w:shd w:val="clear" w:color="auto" w:fill="auto"/>
          </w:tcPr>
          <w:p w:rsidR="00064A40" w:rsidRPr="00064A40" w:rsidRDefault="00064A40" w:rsidP="000845F1">
            <w:pPr>
              <w:pStyle w:val="Normal1linespace"/>
              <w:keepNext/>
            </w:pPr>
            <w:bookmarkStart w:id="26" w:name="Certification"/>
            <w:r w:rsidRPr="00064A40">
              <w:t xml:space="preserve">I certify that the preceding </w:t>
            </w:r>
            <w:bookmarkStart w:id="27" w:name="NumberWord"/>
            <w:r>
              <w:t>twenty-nine</w:t>
            </w:r>
            <w:bookmarkEnd w:id="27"/>
            <w:r w:rsidRPr="00064A40">
              <w:t xml:space="preserve"> (</w:t>
            </w:r>
            <w:bookmarkStart w:id="28" w:name="NumberNumeral"/>
            <w:r>
              <w:t>29</w:t>
            </w:r>
            <w:bookmarkEnd w:id="28"/>
            <w:r w:rsidRPr="00064A40">
              <w:t xml:space="preserve">) numbered </w:t>
            </w:r>
            <w:bookmarkStart w:id="29" w:name="CertPara"/>
            <w:r>
              <w:t>paragraphs are</w:t>
            </w:r>
            <w:bookmarkEnd w:id="29"/>
            <w:r w:rsidRPr="00064A40">
              <w:t xml:space="preserve"> a true copy of the Reasons for Judgment of </w:t>
            </w:r>
            <w:bookmarkStart w:id="30" w:name="bkHonourable"/>
            <w:r w:rsidRPr="00064A40">
              <w:t xml:space="preserve">the Honourable </w:t>
            </w:r>
            <w:bookmarkStart w:id="31" w:name="Justice"/>
            <w:bookmarkEnd w:id="30"/>
            <w:r>
              <w:t>Justice White</w:t>
            </w:r>
            <w:bookmarkEnd w:id="31"/>
            <w:r w:rsidRPr="00064A40">
              <w:t>.</w:t>
            </w:r>
          </w:p>
        </w:tc>
      </w:tr>
    </w:tbl>
    <w:p w:rsidR="00EF6733" w:rsidRDefault="00EF6733" w:rsidP="00815065">
      <w:pPr>
        <w:pStyle w:val="BodyText"/>
      </w:pPr>
    </w:p>
    <w:p w:rsidR="00EF6733" w:rsidRDefault="00EF6733" w:rsidP="00815065">
      <w:pPr>
        <w:pStyle w:val="BodyText"/>
      </w:pPr>
    </w:p>
    <w:p w:rsidR="00064A40" w:rsidRDefault="00064A40" w:rsidP="00815065">
      <w:pPr>
        <w:pStyle w:val="BodyText"/>
      </w:pPr>
      <w:r>
        <w:t>Associate:</w:t>
      </w:r>
    </w:p>
    <w:p w:rsidR="00064A40" w:rsidRPr="008F2401" w:rsidRDefault="00064A40" w:rsidP="00064A40">
      <w:pPr>
        <w:pStyle w:val="BodyText"/>
        <w:tabs>
          <w:tab w:val="left" w:pos="1134"/>
        </w:tabs>
      </w:pPr>
      <w:r>
        <w:t>Dated:</w:t>
      </w:r>
      <w:r>
        <w:tab/>
      </w:r>
      <w:bookmarkStart w:id="32" w:name="CertifyDated"/>
      <w:r>
        <w:t>10 September 2020</w:t>
      </w:r>
      <w:bookmarkStart w:id="33" w:name="_GoBack"/>
      <w:bookmarkEnd w:id="32"/>
      <w:bookmarkEnd w:id="26"/>
      <w:bookmarkEnd w:id="33"/>
    </w:p>
    <w:sectPr w:rsidR="00064A40" w:rsidRPr="008F2401" w:rsidSect="00A84FD0">
      <w:headerReference w:type="even" r:id="rId21"/>
      <w:headerReference w:type="default" r:id="rId22"/>
      <w:footerReference w:type="default" r:id="rId23"/>
      <w:headerReference w:type="first" r:id="rId24"/>
      <w:footerReference w:type="first" r:id="rId25"/>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CA2" w:rsidRDefault="00A37CA2">
      <w:pPr>
        <w:spacing w:line="20" w:lineRule="exact"/>
      </w:pPr>
    </w:p>
    <w:p w:rsidR="00A37CA2" w:rsidRDefault="00A37CA2"/>
    <w:p w:rsidR="00A37CA2" w:rsidRDefault="00A37CA2"/>
  </w:endnote>
  <w:endnote w:type="continuationSeparator" w:id="0">
    <w:p w:rsidR="00A37CA2" w:rsidRDefault="00A37CA2">
      <w:r>
        <w:t xml:space="preserve"> </w:t>
      </w:r>
    </w:p>
    <w:p w:rsidR="00A37CA2" w:rsidRDefault="00A37CA2"/>
    <w:p w:rsidR="00A37CA2" w:rsidRDefault="00A37CA2"/>
  </w:endnote>
  <w:endnote w:type="continuationNotice" w:id="1">
    <w:p w:rsidR="00A37CA2" w:rsidRDefault="00A37CA2">
      <w:r>
        <w:t xml:space="preserve"> </w:t>
      </w:r>
    </w:p>
    <w:p w:rsidR="00A37CA2" w:rsidRDefault="00A37CA2"/>
    <w:p w:rsidR="00A37CA2" w:rsidRDefault="00A37C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9E4" w:rsidRDefault="009A19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E8" w:rsidRPr="00C47B9D" w:rsidRDefault="00A436E8"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9264" behindDoc="0" locked="0" layoutInCell="1" allowOverlap="1" wp14:anchorId="1080BC8D" wp14:editId="08434136">
              <wp:simplePos x="0" y="0"/>
              <wp:positionH relativeFrom="column">
                <wp:posOffset>-28575</wp:posOffset>
              </wp:positionH>
              <wp:positionV relativeFrom="paragraph">
                <wp:posOffset>-635</wp:posOffset>
              </wp:positionV>
              <wp:extent cx="294322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50944C"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" strokecolor="black [3213]"/>
          </w:pict>
        </mc:Fallback>
      </mc:AlternateContent>
    </w:r>
    <w:sdt>
      <w:sdtPr>
        <w:rPr>
          <w:bCs/>
          <w:sz w:val="18"/>
          <w:szCs w:val="18"/>
        </w:rPr>
        <w:tag w:val="MNC"/>
        <w:id w:val="1707292070"/>
        <w:dataBinding w:prefixMappings="xmlns:ns0='http://schemas.globalmacros.com/FCA'" w:xpath="/ns0:root[1]/ns0:Name[1]" w:storeItemID="{687E7CCB-4AA5-44E7-B148-17BA2B6F57C0}"/>
        <w:text w:multiLine="1"/>
      </w:sdtPr>
      <w:sdtEndPr/>
      <w:sdtContent>
        <w:r w:rsidR="00B51F65">
          <w:rPr>
            <w:bCs/>
            <w:sz w:val="18"/>
            <w:szCs w:val="18"/>
          </w:rPr>
          <w:t xml:space="preserve">Ryan on behalf of the members of the Central Limbunya, Nawurlala, Parayi-Kakaru and Tjutamalin landholding groups v Northern Territory of Australia [2020] FCA 1283 </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9E4" w:rsidRDefault="009A19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FD0" w:rsidRPr="00C47B9D" w:rsidRDefault="00A84FD0" w:rsidP="00E94CBF">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3360" behindDoc="0" locked="0" layoutInCell="1" allowOverlap="1" wp14:anchorId="20D95861" wp14:editId="79F10AAA">
              <wp:simplePos x="0" y="0"/>
              <wp:positionH relativeFrom="column">
                <wp:posOffset>-28575</wp:posOffset>
              </wp:positionH>
              <wp:positionV relativeFrom="paragraph">
                <wp:posOffset>21590</wp:posOffset>
              </wp:positionV>
              <wp:extent cx="29432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874F34"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Av3wnR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831216538"/>
        <w:placeholder>
          <w:docPart w:val="534126360BC64CA2A282EC1F61E69B89"/>
        </w:placeholder>
        <w:dataBinding w:prefixMappings="xmlns:ns0='http://schemas.globalmacros.com/FCA'" w:xpath="/ns0:root[1]/ns0:Name[1]" w:storeItemID="{687E7CCB-4AA5-44E7-B148-17BA2B6F57C0}"/>
        <w:text w:multiLine="1"/>
      </w:sdtPr>
      <w:sdtEndPr/>
      <w:sdtContent>
        <w:r w:rsidR="00B51F65">
          <w:rPr>
            <w:bCs/>
            <w:sz w:val="18"/>
            <w:szCs w:val="18"/>
          </w:rPr>
          <w:t xml:space="preserve">Ryan on behalf of the members of the Central Limbunya, Nawurlala, Parayi-Kakaru and Tjutamalin landholding groups v Northern Territory of Australia [2020] FCA 1283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9A19E4">
      <w:rPr>
        <w:bCs/>
        <w:noProof/>
        <w:sz w:val="20"/>
      </w:rPr>
      <w:t>xii</w:t>
    </w:r>
    <w:r w:rsidRPr="00EA7F6D">
      <w:rPr>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E8" w:rsidRPr="00C47B9D" w:rsidRDefault="00A436E8"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1312" behindDoc="0" locked="0" layoutInCell="1" allowOverlap="1" wp14:anchorId="35CDE1B0" wp14:editId="3F5D2F62">
              <wp:simplePos x="0" y="0"/>
              <wp:positionH relativeFrom="column">
                <wp:posOffset>-28575</wp:posOffset>
              </wp:positionH>
              <wp:positionV relativeFrom="paragraph">
                <wp:posOffset>21590</wp:posOffset>
              </wp:positionV>
              <wp:extent cx="29432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136EF9"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" strokecolor="black [3213]"/>
          </w:pict>
        </mc:Fallback>
      </mc:AlternateContent>
    </w:r>
    <w:sdt>
      <w:sdtPr>
        <w:rPr>
          <w:bCs/>
          <w:sz w:val="18"/>
          <w:szCs w:val="18"/>
        </w:rPr>
        <w:tag w:val="MNC"/>
        <w:id w:val="510263260"/>
        <w:placeholder>
          <w:docPart w:val="2314704147D043439DB054377A597173"/>
        </w:placeholder>
        <w:dataBinding w:prefixMappings="xmlns:ns0='http://schemas.globalmacros.com/FCA'" w:xpath="/ns0:root[1]/ns0:Name[1]" w:storeItemID="{687E7CCB-4AA5-44E7-B148-17BA2B6F57C0}"/>
        <w:text w:multiLine="1"/>
      </w:sdtPr>
      <w:sdtEndPr/>
      <w:sdtContent>
        <w:r w:rsidR="00B51F65">
          <w:rPr>
            <w:bCs/>
            <w:sz w:val="18"/>
            <w:szCs w:val="18"/>
          </w:rPr>
          <w:t xml:space="preserve">Ryan on behalf of the members of the Central Limbunya, Nawurlala, Parayi-Kakaru and Tjutamalin landholding groups v Northern Territory of Australia [2020] FCA 1283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9A19E4">
      <w:rPr>
        <w:bCs/>
        <w:noProof/>
        <w:sz w:val="20"/>
      </w:rPr>
      <w:t>i</w:t>
    </w:r>
    <w:r w:rsidRPr="00EA7F6D">
      <w:rPr>
        <w:bCs/>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FD0" w:rsidRPr="00C47B9D" w:rsidRDefault="00A84FD0"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7456" behindDoc="0" locked="0" layoutInCell="1" allowOverlap="1" wp14:anchorId="7E83757A" wp14:editId="506693F7">
              <wp:simplePos x="0" y="0"/>
              <wp:positionH relativeFrom="column">
                <wp:posOffset>-28575</wp:posOffset>
              </wp:positionH>
              <wp:positionV relativeFrom="paragraph">
                <wp:posOffset>21590</wp:posOffset>
              </wp:positionV>
              <wp:extent cx="29432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92A244"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" strokecolor="black [3213]"/>
          </w:pict>
        </mc:Fallback>
      </mc:AlternateContent>
    </w:r>
    <w:sdt>
      <w:sdtPr>
        <w:rPr>
          <w:bCs/>
          <w:sz w:val="18"/>
          <w:szCs w:val="18"/>
        </w:rPr>
        <w:tag w:val="MNC"/>
        <w:id w:val="1095746746"/>
        <w:placeholder>
          <w:docPart w:val="2EDDF95E90BD4307A9FE36241A04DDCF"/>
        </w:placeholder>
        <w:dataBinding w:prefixMappings="xmlns:ns0='http://schemas.globalmacros.com/FCA'" w:xpath="/ns0:root[1]/ns0:Name[1]" w:storeItemID="{687E7CCB-4AA5-44E7-B148-17BA2B6F57C0}"/>
        <w:text w:multiLine="1"/>
      </w:sdtPr>
      <w:sdtEndPr/>
      <w:sdtContent>
        <w:r w:rsidR="00B51F65">
          <w:rPr>
            <w:bCs/>
            <w:sz w:val="18"/>
            <w:szCs w:val="18"/>
          </w:rPr>
          <w:t xml:space="preserve">Ryan on behalf of the members of the Central Limbunya, Nawurlala, Parayi-Kakaru and Tjutamalin landholding groups v Northern Territory of Australia [2020] FCA 1283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9A19E4">
      <w:rPr>
        <w:bCs/>
        <w:noProof/>
        <w:sz w:val="20"/>
      </w:rPr>
      <w:t>8</w:t>
    </w:r>
    <w:r w:rsidRPr="00EA7F6D">
      <w:rPr>
        <w:bCs/>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FD0" w:rsidRPr="00C47B9D" w:rsidRDefault="00A84FD0"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5408" behindDoc="0" locked="0" layoutInCell="1" allowOverlap="1" wp14:anchorId="57C57200" wp14:editId="26FB309B">
              <wp:simplePos x="0" y="0"/>
              <wp:positionH relativeFrom="column">
                <wp:posOffset>-28575</wp:posOffset>
              </wp:positionH>
              <wp:positionV relativeFrom="paragraph">
                <wp:posOffset>21590</wp:posOffset>
              </wp:positionV>
              <wp:extent cx="29432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BB2BFE"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CXUeOM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1532949365"/>
        <w:placeholder>
          <w:docPart w:val="26B43282DCFD485C868FC29D2701569B"/>
        </w:placeholder>
        <w:dataBinding w:prefixMappings="xmlns:ns0='http://schemas.globalmacros.com/FCA'" w:xpath="/ns0:root[1]/ns0:Name[1]" w:storeItemID="{687E7CCB-4AA5-44E7-B148-17BA2B6F57C0}"/>
        <w:text w:multiLine="1"/>
      </w:sdtPr>
      <w:sdtEndPr/>
      <w:sdtContent>
        <w:r w:rsidR="00B51F65">
          <w:rPr>
            <w:bCs/>
            <w:sz w:val="18"/>
            <w:szCs w:val="18"/>
          </w:rPr>
          <w:t xml:space="preserve">Ryan on behalf of the members of the Central Limbunya, Nawurlala, Parayi-Kakaru and Tjutamalin landholding groups v Northern Territory of Australia [2020] FCA 1283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9A19E4">
      <w:rPr>
        <w:bCs/>
        <w:noProof/>
        <w:sz w:val="20"/>
      </w:rPr>
      <w:t>1</w:t>
    </w:r>
    <w:r w:rsidRPr="00EA7F6D">
      <w:rPr>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CA2" w:rsidRDefault="00A37CA2"/>
    <w:p w:rsidR="00A37CA2" w:rsidRDefault="00A37CA2"/>
    <w:p w:rsidR="00A37CA2" w:rsidRDefault="00A37CA2"/>
  </w:footnote>
  <w:footnote w:type="continuationSeparator" w:id="0">
    <w:p w:rsidR="00A37CA2" w:rsidRDefault="00A37CA2">
      <w:r>
        <w:continuationSeparator/>
      </w:r>
    </w:p>
    <w:p w:rsidR="00A37CA2" w:rsidRDefault="00A37CA2"/>
    <w:p w:rsidR="00A37CA2" w:rsidRDefault="00A37CA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9E4" w:rsidRDefault="009A19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9E4" w:rsidRDefault="009A19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9E4" w:rsidRDefault="009A19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395B24">
    <w:pPr>
      <w:tabs>
        <w:tab w:val="center" w:pos="4512"/>
      </w:tabs>
      <w:suppressAutoHyphen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395B24">
    <w:pPr>
      <w:pStyle w:val="Header"/>
      <w:tabs>
        <w:tab w:val="clear" w:pos="4320"/>
        <w:tab w:val="clear" w:pos="8640"/>
      </w:tabs>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395B24"/>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395B24">
    <w:pPr>
      <w:tabs>
        <w:tab w:val="center" w:pos="4512"/>
      </w:tabs>
      <w:suppressAutoHyphens/>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395B24" w:rsidP="00A436E8">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E2A2F"/>
    <w:multiLevelType w:val="multilevel"/>
    <w:tmpl w:val="F61AF490"/>
    <w:styleLink w:val="FCListNoalt"/>
    <w:lvl w:ilvl="0">
      <w:start w:val="1"/>
      <w:numFmt w:val="lowerLetter"/>
      <w:lvlRestart w:val="0"/>
      <w:pStyle w:val="ListNo1alt"/>
      <w:lvlText w:val="(%1)"/>
      <w:lvlJc w:val="left"/>
      <w:pPr>
        <w:tabs>
          <w:tab w:val="num" w:pos="720"/>
        </w:tabs>
        <w:ind w:left="720"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4"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5" w15:restartNumberingAfterBreak="0">
    <w:nsid w:val="2AD4345C"/>
    <w:multiLevelType w:val="multilevel"/>
    <w:tmpl w:val="BA361AB4"/>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8" w15:restartNumberingAfterBreak="0">
    <w:nsid w:val="494817A7"/>
    <w:multiLevelType w:val="multilevel"/>
    <w:tmpl w:val="0F0EC90E"/>
    <w:numStyleLink w:val="FCListNo"/>
  </w:abstractNum>
  <w:abstractNum w:abstractNumId="19"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5B8F5268"/>
    <w:multiLevelType w:val="hybridMultilevel"/>
    <w:tmpl w:val="784A506C"/>
    <w:lvl w:ilvl="0" w:tplc="62E44A94">
      <w:start w:val="1"/>
      <w:numFmt w:val="upp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4"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4"/>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 w:numId="14">
    <w:abstractNumId w:val="19"/>
  </w:num>
  <w:num w:numId="15">
    <w:abstractNumId w:val="20"/>
  </w:num>
  <w:num w:numId="16">
    <w:abstractNumId w:val="24"/>
  </w:num>
  <w:num w:numId="17">
    <w:abstractNumId w:val="13"/>
  </w:num>
  <w:num w:numId="18">
    <w:abstractNumId w:val="23"/>
  </w:num>
  <w:num w:numId="19">
    <w:abstractNumId w:val="11"/>
  </w:num>
  <w:num w:numId="20">
    <w:abstractNumId w:val="17"/>
  </w:num>
  <w:num w:numId="21">
    <w:abstractNumId w:val="15"/>
    <w:lvlOverride w:ilvl="0">
      <w:lvl w:ilvl="0">
        <w:start w:val="1"/>
        <w:numFmt w:val="decimal"/>
        <w:pStyle w:val="Order1"/>
        <w:lvlText w:val="%1."/>
        <w:lvlJc w:val="left"/>
        <w:pPr>
          <w:tabs>
            <w:tab w:val="num" w:pos="720"/>
          </w:tabs>
          <w:ind w:left="720" w:hanging="720"/>
        </w:pPr>
        <w:rPr>
          <w:rFonts w:ascii="Times New Roman" w:hAnsi="Times New Roman" w:hint="default"/>
          <w:sz w:val="24"/>
        </w:rPr>
      </w:lvl>
    </w:lvlOverride>
    <w:lvlOverride w:ilvl="1">
      <w:lvl w:ilvl="1">
        <w:start w:val="1"/>
        <w:numFmt w:val="lowerLetter"/>
        <w:pStyle w:val="Order2"/>
        <w:lvlText w:val="(%2)"/>
        <w:lvlJc w:val="left"/>
        <w:pPr>
          <w:tabs>
            <w:tab w:val="num" w:pos="1440"/>
          </w:tabs>
          <w:ind w:left="1440" w:hanging="720"/>
        </w:pPr>
        <w:rPr>
          <w:rFonts w:hint="default"/>
          <w:b w:val="0"/>
          <w:i w:val="0"/>
        </w:rPr>
      </w:lvl>
    </w:lvlOverride>
    <w:lvlOverride w:ilvl="3">
      <w:lvl w:ilvl="3">
        <w:start w:val="1"/>
        <w:numFmt w:val="upperLetter"/>
        <w:pStyle w:val="Order4"/>
        <w:lvlText w:val="%4."/>
        <w:lvlJc w:val="left"/>
        <w:pPr>
          <w:tabs>
            <w:tab w:val="num" w:pos="2160"/>
          </w:tabs>
          <w:ind w:left="2880" w:hanging="720"/>
        </w:pPr>
        <w:rPr>
          <w:rFonts w:hint="default"/>
          <w:i w:val="0"/>
        </w:rPr>
      </w:lvl>
    </w:lvlOverride>
  </w:num>
  <w:num w:numId="22">
    <w:abstractNumId w:val="16"/>
  </w:num>
  <w:num w:numId="23">
    <w:abstractNumId w:val="18"/>
  </w:num>
  <w:num w:numId="24">
    <w:abstractNumId w:val="10"/>
  </w:num>
  <w:num w:numId="25">
    <w:abstractNumId w:val="10"/>
  </w:num>
  <w:num w:numId="26">
    <w:abstractNumId w:val="21"/>
  </w:num>
  <w:num w:numId="27">
    <w:abstractNumId w:val="1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8">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26625"/>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CA2"/>
    <w:rsid w:val="00000747"/>
    <w:rsid w:val="000115C5"/>
    <w:rsid w:val="0001469E"/>
    <w:rsid w:val="00015993"/>
    <w:rsid w:val="00021CCB"/>
    <w:rsid w:val="00022289"/>
    <w:rsid w:val="00027398"/>
    <w:rsid w:val="0003201A"/>
    <w:rsid w:val="0003207A"/>
    <w:rsid w:val="00032F9F"/>
    <w:rsid w:val="00037F93"/>
    <w:rsid w:val="00041C07"/>
    <w:rsid w:val="00045BB7"/>
    <w:rsid w:val="00055719"/>
    <w:rsid w:val="0005641B"/>
    <w:rsid w:val="00060170"/>
    <w:rsid w:val="0006196A"/>
    <w:rsid w:val="00064A40"/>
    <w:rsid w:val="00076A64"/>
    <w:rsid w:val="00081497"/>
    <w:rsid w:val="000845F1"/>
    <w:rsid w:val="00085255"/>
    <w:rsid w:val="000A1CE5"/>
    <w:rsid w:val="000A2E76"/>
    <w:rsid w:val="000A4807"/>
    <w:rsid w:val="000A4BE4"/>
    <w:rsid w:val="000C023E"/>
    <w:rsid w:val="000C5195"/>
    <w:rsid w:val="000C62EF"/>
    <w:rsid w:val="000D2137"/>
    <w:rsid w:val="000D3FD2"/>
    <w:rsid w:val="000D4B2E"/>
    <w:rsid w:val="000E3FC8"/>
    <w:rsid w:val="000E7BAE"/>
    <w:rsid w:val="000F133D"/>
    <w:rsid w:val="0010536B"/>
    <w:rsid w:val="0011145C"/>
    <w:rsid w:val="001128BD"/>
    <w:rsid w:val="0011419D"/>
    <w:rsid w:val="00114B02"/>
    <w:rsid w:val="001226C0"/>
    <w:rsid w:val="00126EC8"/>
    <w:rsid w:val="0012731C"/>
    <w:rsid w:val="00132054"/>
    <w:rsid w:val="00134964"/>
    <w:rsid w:val="001351B9"/>
    <w:rsid w:val="00155CD2"/>
    <w:rsid w:val="001727A4"/>
    <w:rsid w:val="0017376C"/>
    <w:rsid w:val="001738AB"/>
    <w:rsid w:val="001765E0"/>
    <w:rsid w:val="00177759"/>
    <w:rsid w:val="00180BB3"/>
    <w:rsid w:val="00185E6B"/>
    <w:rsid w:val="00187BBC"/>
    <w:rsid w:val="001932F3"/>
    <w:rsid w:val="001A2B40"/>
    <w:rsid w:val="001A4309"/>
    <w:rsid w:val="001A46AE"/>
    <w:rsid w:val="001A6C52"/>
    <w:rsid w:val="001B1053"/>
    <w:rsid w:val="001B14AC"/>
    <w:rsid w:val="001B7940"/>
    <w:rsid w:val="001C171A"/>
    <w:rsid w:val="001C37CA"/>
    <w:rsid w:val="001C4085"/>
    <w:rsid w:val="001D4303"/>
    <w:rsid w:val="001D6746"/>
    <w:rsid w:val="001E3B49"/>
    <w:rsid w:val="001E4A05"/>
    <w:rsid w:val="001E7388"/>
    <w:rsid w:val="001F13DD"/>
    <w:rsid w:val="001F2473"/>
    <w:rsid w:val="001F2DBC"/>
    <w:rsid w:val="001F73E8"/>
    <w:rsid w:val="0020262C"/>
    <w:rsid w:val="002067FF"/>
    <w:rsid w:val="00211A3E"/>
    <w:rsid w:val="00215BCA"/>
    <w:rsid w:val="00217AC4"/>
    <w:rsid w:val="00221461"/>
    <w:rsid w:val="00224537"/>
    <w:rsid w:val="002324D0"/>
    <w:rsid w:val="00235956"/>
    <w:rsid w:val="00243E5E"/>
    <w:rsid w:val="00247C9A"/>
    <w:rsid w:val="0025160C"/>
    <w:rsid w:val="002535D0"/>
    <w:rsid w:val="002539B3"/>
    <w:rsid w:val="00256336"/>
    <w:rsid w:val="00257C3E"/>
    <w:rsid w:val="002602C2"/>
    <w:rsid w:val="002666C9"/>
    <w:rsid w:val="00270136"/>
    <w:rsid w:val="00270FD7"/>
    <w:rsid w:val="00274F5B"/>
    <w:rsid w:val="00280836"/>
    <w:rsid w:val="00282E1A"/>
    <w:rsid w:val="002840F1"/>
    <w:rsid w:val="0029113B"/>
    <w:rsid w:val="002934C0"/>
    <w:rsid w:val="0029764C"/>
    <w:rsid w:val="002A1B50"/>
    <w:rsid w:val="002B0E91"/>
    <w:rsid w:val="002B132C"/>
    <w:rsid w:val="002B3F23"/>
    <w:rsid w:val="002B4EB5"/>
    <w:rsid w:val="002B6779"/>
    <w:rsid w:val="002B71C0"/>
    <w:rsid w:val="002B7A34"/>
    <w:rsid w:val="002C31AD"/>
    <w:rsid w:val="002C7385"/>
    <w:rsid w:val="002D2DBB"/>
    <w:rsid w:val="002D37D8"/>
    <w:rsid w:val="002D54A6"/>
    <w:rsid w:val="002E5BF9"/>
    <w:rsid w:val="002E6A7A"/>
    <w:rsid w:val="002F1E49"/>
    <w:rsid w:val="002F4E9C"/>
    <w:rsid w:val="00302F4E"/>
    <w:rsid w:val="0031256C"/>
    <w:rsid w:val="00314D6C"/>
    <w:rsid w:val="00316D2A"/>
    <w:rsid w:val="00322A7C"/>
    <w:rsid w:val="00322EEC"/>
    <w:rsid w:val="00323061"/>
    <w:rsid w:val="00323D4A"/>
    <w:rsid w:val="003344A6"/>
    <w:rsid w:val="003402D3"/>
    <w:rsid w:val="00343ABC"/>
    <w:rsid w:val="003463FE"/>
    <w:rsid w:val="00347634"/>
    <w:rsid w:val="00347D41"/>
    <w:rsid w:val="003554B3"/>
    <w:rsid w:val="00356632"/>
    <w:rsid w:val="00357C7E"/>
    <w:rsid w:val="003653B6"/>
    <w:rsid w:val="00374CC4"/>
    <w:rsid w:val="003774B2"/>
    <w:rsid w:val="00380F2D"/>
    <w:rsid w:val="003845A9"/>
    <w:rsid w:val="003850C9"/>
    <w:rsid w:val="00390883"/>
    <w:rsid w:val="003922F8"/>
    <w:rsid w:val="00395B24"/>
    <w:rsid w:val="003A2D38"/>
    <w:rsid w:val="003A7ECC"/>
    <w:rsid w:val="003B2C72"/>
    <w:rsid w:val="003B58B4"/>
    <w:rsid w:val="003C1333"/>
    <w:rsid w:val="003C20FF"/>
    <w:rsid w:val="003C550A"/>
    <w:rsid w:val="003C6055"/>
    <w:rsid w:val="003D2650"/>
    <w:rsid w:val="003D560C"/>
    <w:rsid w:val="003D5C00"/>
    <w:rsid w:val="003E3154"/>
    <w:rsid w:val="003E5874"/>
    <w:rsid w:val="003E72D3"/>
    <w:rsid w:val="003F193E"/>
    <w:rsid w:val="003F242C"/>
    <w:rsid w:val="003F34F1"/>
    <w:rsid w:val="004104B6"/>
    <w:rsid w:val="00411AE8"/>
    <w:rsid w:val="00413B74"/>
    <w:rsid w:val="004342F3"/>
    <w:rsid w:val="00435C5F"/>
    <w:rsid w:val="00436155"/>
    <w:rsid w:val="00441E98"/>
    <w:rsid w:val="00450F3A"/>
    <w:rsid w:val="004532F7"/>
    <w:rsid w:val="00464D51"/>
    <w:rsid w:val="00472027"/>
    <w:rsid w:val="004804CF"/>
    <w:rsid w:val="00484962"/>
    <w:rsid w:val="00484F6D"/>
    <w:rsid w:val="00484FB7"/>
    <w:rsid w:val="0048554D"/>
    <w:rsid w:val="0049338A"/>
    <w:rsid w:val="0049417F"/>
    <w:rsid w:val="00494462"/>
    <w:rsid w:val="00496D41"/>
    <w:rsid w:val="004A6602"/>
    <w:rsid w:val="004B3EFA"/>
    <w:rsid w:val="004C2A87"/>
    <w:rsid w:val="004C4D7B"/>
    <w:rsid w:val="004C4ED3"/>
    <w:rsid w:val="004C667B"/>
    <w:rsid w:val="004C7ECD"/>
    <w:rsid w:val="004D2EA5"/>
    <w:rsid w:val="004D32A6"/>
    <w:rsid w:val="004D53E5"/>
    <w:rsid w:val="004E6DC4"/>
    <w:rsid w:val="004F21C1"/>
    <w:rsid w:val="00501A12"/>
    <w:rsid w:val="0050309C"/>
    <w:rsid w:val="0051327C"/>
    <w:rsid w:val="0051346D"/>
    <w:rsid w:val="00513EAE"/>
    <w:rsid w:val="0051434F"/>
    <w:rsid w:val="00516806"/>
    <w:rsid w:val="0052098C"/>
    <w:rsid w:val="00525A49"/>
    <w:rsid w:val="005262D1"/>
    <w:rsid w:val="00530876"/>
    <w:rsid w:val="00535613"/>
    <w:rsid w:val="005359EB"/>
    <w:rsid w:val="0054254A"/>
    <w:rsid w:val="0054500B"/>
    <w:rsid w:val="005466B5"/>
    <w:rsid w:val="00554314"/>
    <w:rsid w:val="00562829"/>
    <w:rsid w:val="005629B3"/>
    <w:rsid w:val="005724F6"/>
    <w:rsid w:val="00573AC4"/>
    <w:rsid w:val="005801FC"/>
    <w:rsid w:val="00585BA9"/>
    <w:rsid w:val="00587359"/>
    <w:rsid w:val="00595016"/>
    <w:rsid w:val="00597AAE"/>
    <w:rsid w:val="005A222C"/>
    <w:rsid w:val="005A4DF8"/>
    <w:rsid w:val="005A78C8"/>
    <w:rsid w:val="005B1426"/>
    <w:rsid w:val="005C0A8E"/>
    <w:rsid w:val="005C1767"/>
    <w:rsid w:val="005C185C"/>
    <w:rsid w:val="005C42EF"/>
    <w:rsid w:val="005E02F5"/>
    <w:rsid w:val="005E0510"/>
    <w:rsid w:val="005E176E"/>
    <w:rsid w:val="005E218E"/>
    <w:rsid w:val="005E35A0"/>
    <w:rsid w:val="005F0D1B"/>
    <w:rsid w:val="005F1865"/>
    <w:rsid w:val="006007BD"/>
    <w:rsid w:val="006013C8"/>
    <w:rsid w:val="0060270D"/>
    <w:rsid w:val="00604611"/>
    <w:rsid w:val="00611586"/>
    <w:rsid w:val="00612D26"/>
    <w:rsid w:val="00615855"/>
    <w:rsid w:val="00620DA8"/>
    <w:rsid w:val="00621887"/>
    <w:rsid w:val="00624520"/>
    <w:rsid w:val="006271F5"/>
    <w:rsid w:val="00632300"/>
    <w:rsid w:val="00632BB7"/>
    <w:rsid w:val="00635B36"/>
    <w:rsid w:val="00636871"/>
    <w:rsid w:val="00640EE1"/>
    <w:rsid w:val="00640F4E"/>
    <w:rsid w:val="00643A43"/>
    <w:rsid w:val="00643DE0"/>
    <w:rsid w:val="0064437D"/>
    <w:rsid w:val="00644E85"/>
    <w:rsid w:val="00652C52"/>
    <w:rsid w:val="0066063F"/>
    <w:rsid w:val="00662BB0"/>
    <w:rsid w:val="00663878"/>
    <w:rsid w:val="00667773"/>
    <w:rsid w:val="00670743"/>
    <w:rsid w:val="006803C9"/>
    <w:rsid w:val="00680A85"/>
    <w:rsid w:val="00681ADF"/>
    <w:rsid w:val="00690EE2"/>
    <w:rsid w:val="00693854"/>
    <w:rsid w:val="00694BEB"/>
    <w:rsid w:val="006A0E20"/>
    <w:rsid w:val="006A24E3"/>
    <w:rsid w:val="006A5695"/>
    <w:rsid w:val="006B0439"/>
    <w:rsid w:val="006B3904"/>
    <w:rsid w:val="006B5B7D"/>
    <w:rsid w:val="006C5B46"/>
    <w:rsid w:val="006C6E39"/>
    <w:rsid w:val="006D0ECF"/>
    <w:rsid w:val="006D3D5B"/>
    <w:rsid w:val="006D4C92"/>
    <w:rsid w:val="006D4EB6"/>
    <w:rsid w:val="006E35BF"/>
    <w:rsid w:val="006E7850"/>
    <w:rsid w:val="006F46D6"/>
    <w:rsid w:val="007028D9"/>
    <w:rsid w:val="00707218"/>
    <w:rsid w:val="00710D04"/>
    <w:rsid w:val="00712B1D"/>
    <w:rsid w:val="00715751"/>
    <w:rsid w:val="007171BA"/>
    <w:rsid w:val="00717616"/>
    <w:rsid w:val="00722D5E"/>
    <w:rsid w:val="007325D9"/>
    <w:rsid w:val="0073583B"/>
    <w:rsid w:val="007360CA"/>
    <w:rsid w:val="0074667B"/>
    <w:rsid w:val="007470BD"/>
    <w:rsid w:val="00760EC0"/>
    <w:rsid w:val="007711BD"/>
    <w:rsid w:val="0078003A"/>
    <w:rsid w:val="00780771"/>
    <w:rsid w:val="007929CF"/>
    <w:rsid w:val="007A49E7"/>
    <w:rsid w:val="007A6F28"/>
    <w:rsid w:val="007B03C6"/>
    <w:rsid w:val="007B0DB1"/>
    <w:rsid w:val="007B5673"/>
    <w:rsid w:val="007B7238"/>
    <w:rsid w:val="007B76FF"/>
    <w:rsid w:val="007C3BF6"/>
    <w:rsid w:val="007C67B3"/>
    <w:rsid w:val="007D0FD2"/>
    <w:rsid w:val="007D2EF8"/>
    <w:rsid w:val="007D561F"/>
    <w:rsid w:val="007D7FD2"/>
    <w:rsid w:val="007E13D9"/>
    <w:rsid w:val="007E2AEC"/>
    <w:rsid w:val="007E41BE"/>
    <w:rsid w:val="007E4DB6"/>
    <w:rsid w:val="007E6733"/>
    <w:rsid w:val="007E7CD4"/>
    <w:rsid w:val="007F12AC"/>
    <w:rsid w:val="007F2B7F"/>
    <w:rsid w:val="007F4501"/>
    <w:rsid w:val="007F60DF"/>
    <w:rsid w:val="00801800"/>
    <w:rsid w:val="00801861"/>
    <w:rsid w:val="00801B5B"/>
    <w:rsid w:val="008216E7"/>
    <w:rsid w:val="00825BE6"/>
    <w:rsid w:val="008276B4"/>
    <w:rsid w:val="00831927"/>
    <w:rsid w:val="00837288"/>
    <w:rsid w:val="00841BD3"/>
    <w:rsid w:val="0084273D"/>
    <w:rsid w:val="00844E3F"/>
    <w:rsid w:val="00845A83"/>
    <w:rsid w:val="00846BB9"/>
    <w:rsid w:val="008649D5"/>
    <w:rsid w:val="008712BB"/>
    <w:rsid w:val="008830E7"/>
    <w:rsid w:val="00890EDE"/>
    <w:rsid w:val="00892B38"/>
    <w:rsid w:val="008A1741"/>
    <w:rsid w:val="008A2484"/>
    <w:rsid w:val="008A52F3"/>
    <w:rsid w:val="008C26D9"/>
    <w:rsid w:val="008C6D50"/>
    <w:rsid w:val="008C7167"/>
    <w:rsid w:val="008C7503"/>
    <w:rsid w:val="008D1617"/>
    <w:rsid w:val="008D330F"/>
    <w:rsid w:val="008D48C1"/>
    <w:rsid w:val="008E6315"/>
    <w:rsid w:val="008F07FC"/>
    <w:rsid w:val="008F11E0"/>
    <w:rsid w:val="008F2401"/>
    <w:rsid w:val="008F3EA7"/>
    <w:rsid w:val="008F78BC"/>
    <w:rsid w:val="008F7B63"/>
    <w:rsid w:val="008F7D6A"/>
    <w:rsid w:val="00901C86"/>
    <w:rsid w:val="00903603"/>
    <w:rsid w:val="009054CB"/>
    <w:rsid w:val="00911F8D"/>
    <w:rsid w:val="00912F94"/>
    <w:rsid w:val="009171BC"/>
    <w:rsid w:val="0092497E"/>
    <w:rsid w:val="0092590B"/>
    <w:rsid w:val="00925BF3"/>
    <w:rsid w:val="00925E60"/>
    <w:rsid w:val="009264B3"/>
    <w:rsid w:val="009301EC"/>
    <w:rsid w:val="009365E0"/>
    <w:rsid w:val="00942BA2"/>
    <w:rsid w:val="009432B7"/>
    <w:rsid w:val="00944C86"/>
    <w:rsid w:val="00947C02"/>
    <w:rsid w:val="00950BE6"/>
    <w:rsid w:val="00957DE8"/>
    <w:rsid w:val="00960ECB"/>
    <w:rsid w:val="009615D6"/>
    <w:rsid w:val="00967855"/>
    <w:rsid w:val="00974709"/>
    <w:rsid w:val="00980736"/>
    <w:rsid w:val="00981A39"/>
    <w:rsid w:val="00982D56"/>
    <w:rsid w:val="00983DBF"/>
    <w:rsid w:val="00987097"/>
    <w:rsid w:val="00991123"/>
    <w:rsid w:val="00991CAB"/>
    <w:rsid w:val="009971E7"/>
    <w:rsid w:val="009A19E4"/>
    <w:rsid w:val="009A3A9C"/>
    <w:rsid w:val="009B046C"/>
    <w:rsid w:val="009B13FA"/>
    <w:rsid w:val="009B1E2D"/>
    <w:rsid w:val="009C59FB"/>
    <w:rsid w:val="009C6F3B"/>
    <w:rsid w:val="009D1467"/>
    <w:rsid w:val="009E4FA6"/>
    <w:rsid w:val="009E7D93"/>
    <w:rsid w:val="009F3C34"/>
    <w:rsid w:val="009F462C"/>
    <w:rsid w:val="009F5C33"/>
    <w:rsid w:val="00A026F0"/>
    <w:rsid w:val="00A03EAC"/>
    <w:rsid w:val="00A04DBB"/>
    <w:rsid w:val="00A07EA0"/>
    <w:rsid w:val="00A11CA6"/>
    <w:rsid w:val="00A20C49"/>
    <w:rsid w:val="00A22932"/>
    <w:rsid w:val="00A269CA"/>
    <w:rsid w:val="00A336EE"/>
    <w:rsid w:val="00A33F46"/>
    <w:rsid w:val="00A3427E"/>
    <w:rsid w:val="00A359AC"/>
    <w:rsid w:val="00A37CA2"/>
    <w:rsid w:val="00A40F83"/>
    <w:rsid w:val="00A410FB"/>
    <w:rsid w:val="00A41413"/>
    <w:rsid w:val="00A431E6"/>
    <w:rsid w:val="00A436E8"/>
    <w:rsid w:val="00A45FB1"/>
    <w:rsid w:val="00A46CCC"/>
    <w:rsid w:val="00A47996"/>
    <w:rsid w:val="00A51CFE"/>
    <w:rsid w:val="00A5204D"/>
    <w:rsid w:val="00A61605"/>
    <w:rsid w:val="00A65F97"/>
    <w:rsid w:val="00A76C13"/>
    <w:rsid w:val="00A84FD0"/>
    <w:rsid w:val="00A92E79"/>
    <w:rsid w:val="00A93B3A"/>
    <w:rsid w:val="00A950B6"/>
    <w:rsid w:val="00A95D45"/>
    <w:rsid w:val="00AB41C1"/>
    <w:rsid w:val="00AB4CF2"/>
    <w:rsid w:val="00AB6CCA"/>
    <w:rsid w:val="00AC223F"/>
    <w:rsid w:val="00AC33B1"/>
    <w:rsid w:val="00AD12A8"/>
    <w:rsid w:val="00AE023F"/>
    <w:rsid w:val="00AE6483"/>
    <w:rsid w:val="00AF3577"/>
    <w:rsid w:val="00AF35F9"/>
    <w:rsid w:val="00B0424C"/>
    <w:rsid w:val="00B05C7D"/>
    <w:rsid w:val="00B07764"/>
    <w:rsid w:val="00B15D57"/>
    <w:rsid w:val="00B16347"/>
    <w:rsid w:val="00B17D6E"/>
    <w:rsid w:val="00B2435E"/>
    <w:rsid w:val="00B346C3"/>
    <w:rsid w:val="00B4005C"/>
    <w:rsid w:val="00B4227E"/>
    <w:rsid w:val="00B4471C"/>
    <w:rsid w:val="00B451A6"/>
    <w:rsid w:val="00B51F65"/>
    <w:rsid w:val="00B56D6E"/>
    <w:rsid w:val="00B64347"/>
    <w:rsid w:val="00B65DC6"/>
    <w:rsid w:val="00B67AC2"/>
    <w:rsid w:val="00B71902"/>
    <w:rsid w:val="00B722DE"/>
    <w:rsid w:val="00B751E3"/>
    <w:rsid w:val="00B75BA6"/>
    <w:rsid w:val="00B76C44"/>
    <w:rsid w:val="00B8184A"/>
    <w:rsid w:val="00B82283"/>
    <w:rsid w:val="00B828D8"/>
    <w:rsid w:val="00B83F87"/>
    <w:rsid w:val="00B87CDC"/>
    <w:rsid w:val="00B910C1"/>
    <w:rsid w:val="00BA2CA4"/>
    <w:rsid w:val="00BA2EFA"/>
    <w:rsid w:val="00BA3DBC"/>
    <w:rsid w:val="00BA707A"/>
    <w:rsid w:val="00BB1AFB"/>
    <w:rsid w:val="00BB27AE"/>
    <w:rsid w:val="00BB2DA2"/>
    <w:rsid w:val="00BB56DC"/>
    <w:rsid w:val="00BE183D"/>
    <w:rsid w:val="00BF5D7A"/>
    <w:rsid w:val="00C0132F"/>
    <w:rsid w:val="00C01C2E"/>
    <w:rsid w:val="00C02D33"/>
    <w:rsid w:val="00C04B53"/>
    <w:rsid w:val="00C1232C"/>
    <w:rsid w:val="00C27C6B"/>
    <w:rsid w:val="00C3594D"/>
    <w:rsid w:val="00C36442"/>
    <w:rsid w:val="00C400CE"/>
    <w:rsid w:val="00C410FD"/>
    <w:rsid w:val="00C457DE"/>
    <w:rsid w:val="00C47DD3"/>
    <w:rsid w:val="00C53562"/>
    <w:rsid w:val="00C539FB"/>
    <w:rsid w:val="00C66E57"/>
    <w:rsid w:val="00C74150"/>
    <w:rsid w:val="00C75594"/>
    <w:rsid w:val="00C8466B"/>
    <w:rsid w:val="00C85982"/>
    <w:rsid w:val="00CA0466"/>
    <w:rsid w:val="00CA246D"/>
    <w:rsid w:val="00CA50D9"/>
    <w:rsid w:val="00CB3054"/>
    <w:rsid w:val="00CB3B82"/>
    <w:rsid w:val="00CB5636"/>
    <w:rsid w:val="00CC3EE5"/>
    <w:rsid w:val="00CD4192"/>
    <w:rsid w:val="00CE425C"/>
    <w:rsid w:val="00CE58AC"/>
    <w:rsid w:val="00CF36F1"/>
    <w:rsid w:val="00CF5A80"/>
    <w:rsid w:val="00D045EE"/>
    <w:rsid w:val="00D05091"/>
    <w:rsid w:val="00D10CA6"/>
    <w:rsid w:val="00D10F21"/>
    <w:rsid w:val="00D134CF"/>
    <w:rsid w:val="00D1573B"/>
    <w:rsid w:val="00D24806"/>
    <w:rsid w:val="00D34040"/>
    <w:rsid w:val="00D34E69"/>
    <w:rsid w:val="00D36C78"/>
    <w:rsid w:val="00D375EE"/>
    <w:rsid w:val="00D55AE8"/>
    <w:rsid w:val="00D56056"/>
    <w:rsid w:val="00D6085F"/>
    <w:rsid w:val="00D62699"/>
    <w:rsid w:val="00D778E9"/>
    <w:rsid w:val="00D812BF"/>
    <w:rsid w:val="00D82620"/>
    <w:rsid w:val="00D85707"/>
    <w:rsid w:val="00D9725F"/>
    <w:rsid w:val="00DA01B1"/>
    <w:rsid w:val="00DA11A2"/>
    <w:rsid w:val="00DA14ED"/>
    <w:rsid w:val="00DA26D6"/>
    <w:rsid w:val="00DB2EF1"/>
    <w:rsid w:val="00DB3DE1"/>
    <w:rsid w:val="00DB5DA0"/>
    <w:rsid w:val="00DB716C"/>
    <w:rsid w:val="00DC5C85"/>
    <w:rsid w:val="00DC7C5D"/>
    <w:rsid w:val="00DD4236"/>
    <w:rsid w:val="00DD44F1"/>
    <w:rsid w:val="00DD6957"/>
    <w:rsid w:val="00DD6E7A"/>
    <w:rsid w:val="00DE3067"/>
    <w:rsid w:val="00DF3EEE"/>
    <w:rsid w:val="00DF75E1"/>
    <w:rsid w:val="00E027BC"/>
    <w:rsid w:val="00E10F0D"/>
    <w:rsid w:val="00E14EA5"/>
    <w:rsid w:val="00E2070E"/>
    <w:rsid w:val="00E21133"/>
    <w:rsid w:val="00E2327E"/>
    <w:rsid w:val="00E266EF"/>
    <w:rsid w:val="00E47428"/>
    <w:rsid w:val="00E53AFD"/>
    <w:rsid w:val="00E56C8E"/>
    <w:rsid w:val="00E5716B"/>
    <w:rsid w:val="00E57F1F"/>
    <w:rsid w:val="00E66B9F"/>
    <w:rsid w:val="00E67438"/>
    <w:rsid w:val="00E70A6A"/>
    <w:rsid w:val="00E710D6"/>
    <w:rsid w:val="00E73DA4"/>
    <w:rsid w:val="00E76E45"/>
    <w:rsid w:val="00E777C9"/>
    <w:rsid w:val="00E81DA6"/>
    <w:rsid w:val="00E84212"/>
    <w:rsid w:val="00E9086C"/>
    <w:rsid w:val="00E90AAA"/>
    <w:rsid w:val="00E91A0F"/>
    <w:rsid w:val="00E94A71"/>
    <w:rsid w:val="00E94CBF"/>
    <w:rsid w:val="00EA03CE"/>
    <w:rsid w:val="00EA23E5"/>
    <w:rsid w:val="00EA4E2E"/>
    <w:rsid w:val="00EB2417"/>
    <w:rsid w:val="00EB2CCB"/>
    <w:rsid w:val="00EB7A25"/>
    <w:rsid w:val="00EC0F3E"/>
    <w:rsid w:val="00EC57A7"/>
    <w:rsid w:val="00ED0817"/>
    <w:rsid w:val="00ED7DD9"/>
    <w:rsid w:val="00EE445B"/>
    <w:rsid w:val="00EF3113"/>
    <w:rsid w:val="00EF3F84"/>
    <w:rsid w:val="00EF6733"/>
    <w:rsid w:val="00F10BDB"/>
    <w:rsid w:val="00F16C61"/>
    <w:rsid w:val="00F176AC"/>
    <w:rsid w:val="00F26F28"/>
    <w:rsid w:val="00F27714"/>
    <w:rsid w:val="00F3276E"/>
    <w:rsid w:val="00F33D3C"/>
    <w:rsid w:val="00F37A91"/>
    <w:rsid w:val="00F408A0"/>
    <w:rsid w:val="00F45CF5"/>
    <w:rsid w:val="00F47DB0"/>
    <w:rsid w:val="00F50C3F"/>
    <w:rsid w:val="00F50E34"/>
    <w:rsid w:val="00F53EF7"/>
    <w:rsid w:val="00F54BF2"/>
    <w:rsid w:val="00F775AC"/>
    <w:rsid w:val="00F84DFD"/>
    <w:rsid w:val="00F92355"/>
    <w:rsid w:val="00F93963"/>
    <w:rsid w:val="00F94291"/>
    <w:rsid w:val="00FA298A"/>
    <w:rsid w:val="00FA5B66"/>
    <w:rsid w:val="00FB30EB"/>
    <w:rsid w:val="00FB7982"/>
    <w:rsid w:val="00FC0734"/>
    <w:rsid w:val="00FC0FC5"/>
    <w:rsid w:val="00FC588F"/>
    <w:rsid w:val="00FC6879"/>
    <w:rsid w:val="00FE1B30"/>
    <w:rsid w:val="00FE7B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uiPriority w:val="99"/>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81ADF"/>
    <w:pPr>
      <w:tabs>
        <w:tab w:val="right" w:leader="dot" w:pos="9072"/>
      </w:tabs>
      <w:spacing w:before="120" w:after="60" w:line="240" w:lineRule="auto"/>
      <w:jc w:val="left"/>
    </w:pPr>
    <w:rPr>
      <w:b/>
      <w:caps/>
      <w:kern w:val="28"/>
    </w:rPr>
  </w:style>
  <w:style w:type="paragraph" w:customStyle="1" w:styleId="ListNo1">
    <w:name w:val="List No 1"/>
    <w:basedOn w:val="Normal"/>
    <w:rsid w:val="0052098C"/>
    <w:pPr>
      <w:numPr>
        <w:numId w:val="23"/>
      </w:numPr>
      <w:spacing w:before="60" w:after="60"/>
    </w:pPr>
  </w:style>
  <w:style w:type="paragraph" w:customStyle="1" w:styleId="FTOC2">
    <w:name w:val="FTOC 2"/>
    <w:basedOn w:val="Normal"/>
    <w:semiHidden/>
    <w:rsid w:val="00681ADF"/>
    <w:pPr>
      <w:tabs>
        <w:tab w:val="right" w:leader="dot" w:pos="9072"/>
      </w:tabs>
      <w:spacing w:before="120" w:after="60" w:line="240" w:lineRule="auto"/>
      <w:ind w:left="238"/>
      <w:jc w:val="left"/>
    </w:pPr>
    <w:rPr>
      <w:b/>
    </w:rPr>
  </w:style>
  <w:style w:type="paragraph" w:customStyle="1" w:styleId="FTOC3">
    <w:name w:val="FTOC 3"/>
    <w:basedOn w:val="Normal"/>
    <w:semiHidden/>
    <w:rsid w:val="00681ADF"/>
    <w:pPr>
      <w:tabs>
        <w:tab w:val="right" w:leader="dot" w:pos="9072"/>
      </w:tabs>
      <w:spacing w:before="120" w:after="60" w:line="240" w:lineRule="auto"/>
      <w:ind w:left="482"/>
      <w:jc w:val="left"/>
    </w:pPr>
    <w:rPr>
      <w:b/>
      <w:i/>
    </w:rPr>
  </w:style>
  <w:style w:type="paragraph" w:customStyle="1" w:styleId="FTOC4">
    <w:name w:val="FTOC 4"/>
    <w:basedOn w:val="Normal"/>
    <w:semiHidden/>
    <w:rsid w:val="00681ADF"/>
    <w:pPr>
      <w:tabs>
        <w:tab w:val="right" w:leader="dot" w:pos="9072"/>
      </w:tabs>
      <w:spacing w:before="120" w:after="60" w:line="240" w:lineRule="auto"/>
      <w:ind w:left="720"/>
      <w:jc w:val="left"/>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323061"/>
    <w:pPr>
      <w:spacing w:before="120" w:after="60" w:line="240" w:lineRule="auto"/>
      <w:jc w:val="left"/>
    </w:pPr>
  </w:style>
  <w:style w:type="paragraph" w:customStyle="1" w:styleId="bTOC2">
    <w:name w:val="bTOC 2"/>
    <w:basedOn w:val="TOC2"/>
    <w:semiHidden/>
    <w:rsid w:val="00323061"/>
    <w:pPr>
      <w:spacing w:before="120" w:after="60" w:line="240" w:lineRule="auto"/>
      <w:ind w:left="238"/>
      <w:jc w:val="left"/>
    </w:pPr>
  </w:style>
  <w:style w:type="paragraph" w:customStyle="1" w:styleId="bTOC3">
    <w:name w:val="bTOC 3"/>
    <w:basedOn w:val="TOC3"/>
    <w:semiHidden/>
    <w:rsid w:val="00323061"/>
    <w:pPr>
      <w:spacing w:before="120" w:after="60" w:line="240" w:lineRule="auto"/>
      <w:ind w:left="482"/>
      <w:jc w:val="left"/>
    </w:pPr>
  </w:style>
  <w:style w:type="paragraph" w:customStyle="1" w:styleId="bTOC4">
    <w:name w:val="bTOC 4"/>
    <w:basedOn w:val="TOC4"/>
    <w:semiHidden/>
    <w:rsid w:val="00323061"/>
    <w:pPr>
      <w:spacing w:before="120" w:after="60" w:line="240" w:lineRule="auto"/>
      <w:jc w:val="left"/>
    </w:pPr>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3774B2"/>
    <w:pPr>
      <w:tabs>
        <w:tab w:val="right" w:leader="dot" w:pos="9072"/>
      </w:tabs>
      <w:spacing w:before="120" w:after="60" w:line="240" w:lineRule="auto"/>
      <w:ind w:left="709" w:hanging="709"/>
      <w:jc w:val="left"/>
    </w:pPr>
    <w:rPr>
      <w:b/>
      <w:kern w:val="28"/>
    </w:rPr>
  </w:style>
  <w:style w:type="paragraph" w:customStyle="1" w:styleId="FTOC6">
    <w:name w:val="FTOC 6"/>
    <w:basedOn w:val="Normal"/>
    <w:semiHidden/>
    <w:rsid w:val="003774B2"/>
    <w:pPr>
      <w:tabs>
        <w:tab w:val="right" w:leader="dot" w:pos="9072"/>
      </w:tabs>
      <w:spacing w:before="120" w:after="60" w:line="240" w:lineRule="auto"/>
      <w:ind w:left="1418" w:hanging="709"/>
      <w:jc w:val="left"/>
    </w:pPr>
    <w:rPr>
      <w:b/>
    </w:rPr>
  </w:style>
  <w:style w:type="paragraph" w:customStyle="1" w:styleId="FTOC7">
    <w:name w:val="FTOC 7"/>
    <w:basedOn w:val="Normal"/>
    <w:semiHidden/>
    <w:rsid w:val="003774B2"/>
    <w:pPr>
      <w:tabs>
        <w:tab w:val="right" w:leader="dot" w:pos="9072"/>
      </w:tabs>
      <w:spacing w:before="120" w:after="60" w:line="240" w:lineRule="auto"/>
      <w:ind w:left="2127" w:hanging="709"/>
      <w:jc w:val="left"/>
    </w:pPr>
    <w:rPr>
      <w:b/>
    </w:rPr>
  </w:style>
  <w:style w:type="paragraph" w:customStyle="1" w:styleId="FTOC8">
    <w:name w:val="FTOC 8"/>
    <w:basedOn w:val="Normal"/>
    <w:semiHidden/>
    <w:rsid w:val="003774B2"/>
    <w:pPr>
      <w:tabs>
        <w:tab w:val="right" w:leader="dot" w:pos="9072"/>
      </w:tabs>
      <w:spacing w:before="120" w:after="60" w:line="240" w:lineRule="auto"/>
      <w:ind w:left="3260" w:hanging="1134"/>
      <w:jc w:val="left"/>
    </w:pPr>
    <w:rPr>
      <w:b/>
    </w:rPr>
  </w:style>
  <w:style w:type="paragraph" w:customStyle="1" w:styleId="FTOC9">
    <w:name w:val="FTOC 9"/>
    <w:basedOn w:val="Normal"/>
    <w:semiHidden/>
    <w:rsid w:val="003774B2"/>
    <w:pPr>
      <w:tabs>
        <w:tab w:val="right" w:leader="dot" w:pos="9072"/>
      </w:tabs>
      <w:spacing w:before="120" w:after="60" w:line="240" w:lineRule="auto"/>
      <w:ind w:left="3969" w:hanging="1134"/>
      <w:jc w:val="left"/>
    </w:pPr>
    <w:rPr>
      <w:b/>
    </w:rPr>
  </w:style>
  <w:style w:type="paragraph" w:customStyle="1" w:styleId="bTOC5">
    <w:name w:val="bTOC 5"/>
    <w:basedOn w:val="Normal"/>
    <w:semiHidden/>
    <w:rsid w:val="00323061"/>
    <w:pPr>
      <w:tabs>
        <w:tab w:val="right" w:leader="dot" w:pos="9072"/>
      </w:tabs>
      <w:spacing w:before="120" w:after="60" w:line="240" w:lineRule="auto"/>
      <w:ind w:left="709" w:hanging="709"/>
      <w:jc w:val="left"/>
    </w:pPr>
  </w:style>
  <w:style w:type="paragraph" w:customStyle="1" w:styleId="bTOC6">
    <w:name w:val="bTOC 6"/>
    <w:basedOn w:val="Normal"/>
    <w:semiHidden/>
    <w:rsid w:val="00323061"/>
    <w:pPr>
      <w:tabs>
        <w:tab w:val="right" w:leader="dot" w:pos="9072"/>
      </w:tabs>
      <w:spacing w:before="120" w:after="60" w:line="240" w:lineRule="auto"/>
      <w:ind w:left="1418" w:hanging="709"/>
      <w:jc w:val="left"/>
    </w:pPr>
  </w:style>
  <w:style w:type="paragraph" w:customStyle="1" w:styleId="bTOC7">
    <w:name w:val="bTOC 7"/>
    <w:basedOn w:val="Normal"/>
    <w:semiHidden/>
    <w:rsid w:val="00323061"/>
    <w:pPr>
      <w:tabs>
        <w:tab w:val="right" w:leader="dot" w:pos="9072"/>
      </w:tabs>
      <w:spacing w:before="120" w:after="60" w:line="240" w:lineRule="auto"/>
      <w:ind w:left="2127" w:hanging="709"/>
      <w:jc w:val="left"/>
    </w:pPr>
  </w:style>
  <w:style w:type="paragraph" w:customStyle="1" w:styleId="bTOC8">
    <w:name w:val="bTOC 8"/>
    <w:basedOn w:val="Normal"/>
    <w:semiHidden/>
    <w:rsid w:val="00323061"/>
    <w:pPr>
      <w:keepNext/>
      <w:tabs>
        <w:tab w:val="right" w:leader="dot" w:pos="9072"/>
      </w:tabs>
      <w:spacing w:before="120" w:after="60" w:line="240" w:lineRule="auto"/>
      <w:ind w:left="3260" w:hanging="1134"/>
      <w:jc w:val="left"/>
    </w:pPr>
  </w:style>
  <w:style w:type="paragraph" w:customStyle="1" w:styleId="bTOC9">
    <w:name w:val="bTOC 9"/>
    <w:basedOn w:val="Normal"/>
    <w:semiHidden/>
    <w:rsid w:val="00323061"/>
    <w:pPr>
      <w:keepNext/>
      <w:tabs>
        <w:tab w:val="right" w:leader="dot" w:pos="9072"/>
      </w:tabs>
      <w:spacing w:before="120" w:after="60" w:line="240" w:lineRule="auto"/>
      <w:ind w:left="3969" w:hanging="1134"/>
      <w:jc w:val="left"/>
    </w:pPr>
  </w:style>
  <w:style w:type="paragraph" w:customStyle="1" w:styleId="ListNo2">
    <w:name w:val="List No 2"/>
    <w:basedOn w:val="ListNo1"/>
    <w:rsid w:val="0052098C"/>
    <w:pPr>
      <w:numPr>
        <w:ilvl w:val="1"/>
      </w:numPr>
    </w:pPr>
  </w:style>
  <w:style w:type="paragraph" w:customStyle="1" w:styleId="ListNo3">
    <w:name w:val="List No 3"/>
    <w:basedOn w:val="ListNo2"/>
    <w:rsid w:val="0052098C"/>
    <w:pPr>
      <w:numPr>
        <w:ilvl w:val="2"/>
      </w:numPr>
    </w:pPr>
  </w:style>
  <w:style w:type="numbering" w:customStyle="1" w:styleId="FCListNo">
    <w:name w:val="FCListNo"/>
    <w:uiPriority w:val="99"/>
    <w:rsid w:val="0052098C"/>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E445B"/>
    <w:pPr>
      <w:numPr>
        <w:numId w:val="20"/>
      </w:numPr>
      <w:ind w:hanging="720"/>
    </w:pPr>
  </w:style>
  <w:style w:type="paragraph" w:customStyle="1" w:styleId="Order1">
    <w:name w:val="Order 1"/>
    <w:basedOn w:val="Normal"/>
    <w:rsid w:val="004104B6"/>
    <w:pPr>
      <w:numPr>
        <w:numId w:val="21"/>
      </w:numPr>
      <w:spacing w:before="60" w:after="60"/>
    </w:pPr>
  </w:style>
  <w:style w:type="numbering" w:customStyle="1" w:styleId="FCOrders">
    <w:name w:val="FCOrders"/>
    <w:uiPriority w:val="99"/>
    <w:rsid w:val="004104B6"/>
    <w:pPr>
      <w:numPr>
        <w:numId w:val="28"/>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CourtTitle">
    <w:name w:val="CourtTitle"/>
    <w:basedOn w:val="NormalHeadings"/>
    <w:rsid w:val="00A22932"/>
    <w:pPr>
      <w:jc w:val="center"/>
    </w:pPr>
    <w:rPr>
      <w:caps/>
      <w:sz w:val="32"/>
    </w:rPr>
  </w:style>
  <w:style w:type="paragraph" w:customStyle="1" w:styleId="MNC">
    <w:name w:val="MNC"/>
    <w:basedOn w:val="MediaNeutralStyle"/>
    <w:rsid w:val="00085255"/>
    <w:pPr>
      <w:spacing w:after="240"/>
    </w:pPr>
    <w:rPr>
      <w:sz w:val="28"/>
    </w:rPr>
  </w:style>
  <w:style w:type="paragraph" w:customStyle="1" w:styleId="Quote4">
    <w:name w:val="Quote4"/>
    <w:basedOn w:val="Quote1"/>
    <w:rsid w:val="00DF75E1"/>
    <w:pPr>
      <w:ind w:left="2880"/>
    </w:pPr>
  </w:style>
  <w:style w:type="paragraph" w:customStyle="1" w:styleId="Quote4Bullet">
    <w:name w:val="Quote4 Bullet"/>
    <w:basedOn w:val="Quote4"/>
    <w:rsid w:val="00EE445B"/>
    <w:pPr>
      <w:numPr>
        <w:numId w:val="22"/>
      </w:numPr>
      <w:ind w:hanging="720"/>
    </w:pPr>
  </w:style>
  <w:style w:type="character" w:styleId="PlaceholderText">
    <w:name w:val="Placeholder Text"/>
    <w:basedOn w:val="DefaultParagraphFont"/>
    <w:uiPriority w:val="99"/>
    <w:semiHidden/>
    <w:rsid w:val="00CF5A80"/>
    <w:rPr>
      <w:color w:val="808080"/>
    </w:rPr>
  </w:style>
  <w:style w:type="paragraph" w:customStyle="1" w:styleId="Order2">
    <w:name w:val="Order 2"/>
    <w:basedOn w:val="Order1"/>
    <w:rsid w:val="001351B9"/>
    <w:pPr>
      <w:numPr>
        <w:ilvl w:val="1"/>
      </w:numPr>
      <w:tabs>
        <w:tab w:val="clear" w:pos="1440"/>
      </w:tabs>
    </w:pPr>
  </w:style>
  <w:style w:type="paragraph" w:customStyle="1" w:styleId="Order3">
    <w:name w:val="Order 3"/>
    <w:basedOn w:val="Order2"/>
    <w:rsid w:val="00DD6957"/>
    <w:pPr>
      <w:numPr>
        <w:ilvl w:val="2"/>
      </w:numPr>
    </w:pPr>
  </w:style>
  <w:style w:type="paragraph" w:customStyle="1" w:styleId="ListNo1alt">
    <w:name w:val="List No 1 (alt)"/>
    <w:basedOn w:val="Normal"/>
    <w:rsid w:val="008A1741"/>
    <w:pPr>
      <w:numPr>
        <w:numId w:val="25"/>
      </w:numPr>
      <w:spacing w:before="60" w:after="60"/>
    </w:pPr>
  </w:style>
  <w:style w:type="paragraph" w:customStyle="1" w:styleId="ListNo2alt">
    <w:name w:val="List No 2 (alt)"/>
    <w:basedOn w:val="ListNo1alt"/>
    <w:rsid w:val="008A1741"/>
    <w:pPr>
      <w:numPr>
        <w:ilvl w:val="1"/>
      </w:numPr>
    </w:pPr>
  </w:style>
  <w:style w:type="paragraph" w:customStyle="1" w:styleId="ListNo3alt">
    <w:name w:val="List No 3 (alt)"/>
    <w:basedOn w:val="ListNo2alt"/>
    <w:rsid w:val="008A1741"/>
    <w:pPr>
      <w:numPr>
        <w:ilvl w:val="2"/>
      </w:numPr>
    </w:pPr>
  </w:style>
  <w:style w:type="numbering" w:customStyle="1" w:styleId="FCListNoalt">
    <w:name w:val="FC List No (alt)"/>
    <w:uiPriority w:val="99"/>
    <w:rsid w:val="008A1741"/>
    <w:pPr>
      <w:numPr>
        <w:numId w:val="24"/>
      </w:numPr>
    </w:pPr>
  </w:style>
  <w:style w:type="paragraph" w:customStyle="1" w:styleId="Order4">
    <w:name w:val="Order 4"/>
    <w:basedOn w:val="Order3"/>
    <w:rsid w:val="004104B6"/>
    <w:pPr>
      <w:numPr>
        <w:ilvl w:val="3"/>
      </w:numPr>
    </w:pPr>
  </w:style>
  <w:style w:type="paragraph" w:styleId="ListParagraph">
    <w:name w:val="List Paragraph"/>
    <w:basedOn w:val="Normal"/>
    <w:uiPriority w:val="34"/>
    <w:qFormat/>
    <w:rsid w:val="00A37CA2"/>
    <w:pPr>
      <w:ind w:left="720"/>
      <w:contextualSpacing/>
    </w:pPr>
  </w:style>
  <w:style w:type="paragraph" w:customStyle="1" w:styleId="Quotation">
    <w:name w:val="Quotation"/>
    <w:basedOn w:val="Normal"/>
    <w:rsid w:val="00F10BDB"/>
    <w:pPr>
      <w:widowControl w:val="0"/>
      <w:spacing w:after="200" w:line="240" w:lineRule="auto"/>
      <w:ind w:left="567"/>
      <w:jc w:val="left"/>
    </w:pPr>
    <w:rPr>
      <w:rFonts w:ascii="Arial" w:eastAsia="Times New Roman" w:hAnsi="Arial"/>
      <w:iCs/>
      <w:color w:val="000000" w:themeColor="text1"/>
      <w:sz w:val="20"/>
      <w:lang w:eastAsia="en-AU"/>
    </w:rPr>
  </w:style>
  <w:style w:type="paragraph" w:customStyle="1" w:styleId="Application">
    <w:name w:val="Application"/>
    <w:basedOn w:val="Normal"/>
    <w:rsid w:val="00B07764"/>
    <w:pPr>
      <w:widowControl w:val="0"/>
      <w:tabs>
        <w:tab w:val="left" w:pos="567"/>
      </w:tabs>
      <w:spacing w:after="240" w:line="320" w:lineRule="exact"/>
      <w:ind w:left="567" w:hanging="567"/>
    </w:pPr>
    <w:rPr>
      <w:rFonts w:eastAsia="Times New Roman"/>
      <w:szCs w:val="24"/>
    </w:rPr>
  </w:style>
  <w:style w:type="character" w:customStyle="1" w:styleId="CharSectno">
    <w:name w:val="CharSectno"/>
    <w:basedOn w:val="DefaultParagraphFont"/>
    <w:qFormat/>
    <w:rsid w:val="003344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1.jpg"/><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murad\AppData\Roaming\Microsoft\Template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8FA883F51A345CAA1C08448E30211CA"/>
        <w:category>
          <w:name w:val="General"/>
          <w:gallery w:val="placeholder"/>
        </w:category>
        <w:types>
          <w:type w:val="bbPlcHdr"/>
        </w:types>
        <w:behaviors>
          <w:behavior w:val="content"/>
        </w:behaviors>
        <w:guid w:val="{71922E6A-976F-4A0C-BF6C-6C73A84180B4}"/>
      </w:docPartPr>
      <w:docPartBody>
        <w:p w:rsidR="00A66E80" w:rsidRDefault="00A66E80">
          <w:pPr>
            <w:pStyle w:val="B8FA883F51A345CAA1C08448E30211CA"/>
          </w:pPr>
          <w:r>
            <w:rPr>
              <w:rStyle w:val="PlaceholderText"/>
            </w:rPr>
            <w:t>MNC Text</w:t>
          </w:r>
        </w:p>
      </w:docPartBody>
    </w:docPart>
    <w:docPart>
      <w:docPartPr>
        <w:name w:val="534126360BC64CA2A282EC1F61E69B89"/>
        <w:category>
          <w:name w:val="General"/>
          <w:gallery w:val="placeholder"/>
        </w:category>
        <w:types>
          <w:type w:val="bbPlcHdr"/>
        </w:types>
        <w:behaviors>
          <w:behavior w:val="content"/>
        </w:behaviors>
        <w:guid w:val="{97F233D5-A4BE-4825-9CDE-FBCA553325CE}"/>
      </w:docPartPr>
      <w:docPartBody>
        <w:p w:rsidR="00A66E80" w:rsidRDefault="00A66E80">
          <w:pPr>
            <w:pStyle w:val="534126360BC64CA2A282EC1F61E69B89"/>
          </w:pPr>
          <w:r w:rsidRPr="005C44BE">
            <w:rPr>
              <w:rStyle w:val="PlaceholderText"/>
            </w:rPr>
            <w:t>Click or tap here to enter text.</w:t>
          </w:r>
        </w:p>
      </w:docPartBody>
    </w:docPart>
    <w:docPart>
      <w:docPartPr>
        <w:name w:val="2314704147D043439DB054377A597173"/>
        <w:category>
          <w:name w:val="General"/>
          <w:gallery w:val="placeholder"/>
        </w:category>
        <w:types>
          <w:type w:val="bbPlcHdr"/>
        </w:types>
        <w:behaviors>
          <w:behavior w:val="content"/>
        </w:behaviors>
        <w:guid w:val="{4FC1A457-1209-41ED-B009-40A9C90D37A0}"/>
      </w:docPartPr>
      <w:docPartBody>
        <w:p w:rsidR="00A66E80" w:rsidRDefault="00A66E80">
          <w:pPr>
            <w:pStyle w:val="2314704147D043439DB054377A597173"/>
          </w:pPr>
          <w:r w:rsidRPr="005C44BE">
            <w:rPr>
              <w:rStyle w:val="PlaceholderText"/>
            </w:rPr>
            <w:t>Click or tap here to enter text.</w:t>
          </w:r>
        </w:p>
      </w:docPartBody>
    </w:docPart>
    <w:docPart>
      <w:docPartPr>
        <w:name w:val="2EDDF95E90BD4307A9FE36241A04DDCF"/>
        <w:category>
          <w:name w:val="General"/>
          <w:gallery w:val="placeholder"/>
        </w:category>
        <w:types>
          <w:type w:val="bbPlcHdr"/>
        </w:types>
        <w:behaviors>
          <w:behavior w:val="content"/>
        </w:behaviors>
        <w:guid w:val="{4B6D668D-5EB8-4251-92C3-7216E86C3F0B}"/>
      </w:docPartPr>
      <w:docPartBody>
        <w:p w:rsidR="00A66E80" w:rsidRDefault="00A66E80">
          <w:pPr>
            <w:pStyle w:val="2EDDF95E90BD4307A9FE36241A04DDCF"/>
          </w:pPr>
          <w:r w:rsidRPr="005C44BE">
            <w:rPr>
              <w:rStyle w:val="PlaceholderText"/>
            </w:rPr>
            <w:t>Click or tap here to enter text.</w:t>
          </w:r>
        </w:p>
      </w:docPartBody>
    </w:docPart>
    <w:docPart>
      <w:docPartPr>
        <w:name w:val="26B43282DCFD485C868FC29D2701569B"/>
        <w:category>
          <w:name w:val="General"/>
          <w:gallery w:val="placeholder"/>
        </w:category>
        <w:types>
          <w:type w:val="bbPlcHdr"/>
        </w:types>
        <w:behaviors>
          <w:behavior w:val="content"/>
        </w:behaviors>
        <w:guid w:val="{1257867F-C1C1-4773-A39E-E54F8C6C7EBA}"/>
      </w:docPartPr>
      <w:docPartBody>
        <w:p w:rsidR="00A66E80" w:rsidRDefault="00A66E80">
          <w:pPr>
            <w:pStyle w:val="26B43282DCFD485C868FC29D2701569B"/>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E80"/>
    <w:rsid w:val="00A66E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8FA883F51A345CAA1C08448E30211CA">
    <w:name w:val="B8FA883F51A345CAA1C08448E30211CA"/>
  </w:style>
  <w:style w:type="paragraph" w:customStyle="1" w:styleId="534126360BC64CA2A282EC1F61E69B89">
    <w:name w:val="534126360BC64CA2A282EC1F61E69B89"/>
  </w:style>
  <w:style w:type="paragraph" w:customStyle="1" w:styleId="2314704147D043439DB054377A597173">
    <w:name w:val="2314704147D043439DB054377A597173"/>
  </w:style>
  <w:style w:type="paragraph" w:customStyle="1" w:styleId="2EDDF95E90BD4307A9FE36241A04DDCF">
    <w:name w:val="2EDDF95E90BD4307A9FE36241A04DDCF"/>
  </w:style>
  <w:style w:type="paragraph" w:customStyle="1" w:styleId="26B43282DCFD485C868FC29D2701569B">
    <w:name w:val="26B43282DCFD485C868FC29D270156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http://schemas.globalmacros.com/FCA">
  <Name>Ryan on behalf of the members of the Central Limbunya, Nawurlala, Parayi-Kakaru and Tjutamalin landholding groups v Northern Territory of Australia [2020] FCA 1283 </Name>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7CCB-4AA5-44E7-B148-17BA2B6F57C0}">
  <ds:schemaRefs>
    <ds:schemaRef ds:uri="http://schemas.globalmacros.com/FCA"/>
  </ds:schemaRefs>
</ds:datastoreItem>
</file>

<file path=customXml/itemProps2.xml><?xml version="1.0" encoding="utf-8"?>
<ds:datastoreItem xmlns:ds="http://schemas.openxmlformats.org/officeDocument/2006/customXml" ds:itemID="{9918742A-6CE2-4994-8D50-D9C68180D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0</TotalTime>
  <Pages>22</Pages>
  <Words>5552</Words>
  <Characters>27542</Characters>
  <Application>Microsoft Office Word</Application>
  <DocSecurity>0</DocSecurity>
  <PresentationFormat/>
  <Lines>640</Lines>
  <Paragraphs>327</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Ryan on behalf of the members of the Central Limbunya, Nawurlala, Parayi Kakaru and Tjutamalin landholding groups v Northern Territory of Australia [2020] FCA 1283</vt:lpstr>
    </vt:vector>
  </TitlesOfParts>
  <Manager/>
  <Company/>
  <LinksUpToDate>false</LinksUpToDate>
  <CharactersWithSpaces>32767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2020-09-04T08:22:00Z</cp:lastPrinted>
  <dcterms:created xsi:type="dcterms:W3CDTF">2020-09-10T23:58:00Z</dcterms:created>
  <dcterms:modified xsi:type="dcterms:W3CDTF">2020-09-10T23:58:00Z</dcterms:modified>
  <cp:category/>
  <cp:contentStatus/>
  <dc:language/>
  <cp:version/>
</cp:coreProperties>
</file>