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9157C" w14:textId="77777777" w:rsidR="00395B24" w:rsidRDefault="002C7385">
      <w:pPr>
        <w:pStyle w:val="NormalHeadings"/>
        <w:jc w:val="center"/>
        <w:rPr>
          <w:sz w:val="32"/>
        </w:rPr>
      </w:pPr>
      <w:r>
        <w:rPr>
          <w:sz w:val="32"/>
        </w:rPr>
        <w:t>FEDERAL COURT OF AUSTRALIA</w:t>
      </w:r>
    </w:p>
    <w:p w14:paraId="08CA0579" w14:textId="77777777" w:rsidR="00395B24" w:rsidRDefault="00395B24">
      <w:pPr>
        <w:pStyle w:val="NormalHeadings"/>
        <w:jc w:val="center"/>
        <w:rPr>
          <w:sz w:val="32"/>
        </w:rPr>
      </w:pPr>
    </w:p>
    <w:p w14:paraId="4940BB1D" w14:textId="31D6DABD" w:rsidR="00395B24" w:rsidRDefault="00C03256">
      <w:pPr>
        <w:pStyle w:val="MediaNeutralStyle"/>
      </w:pPr>
      <w:bookmarkStart w:id="0" w:name="MNC"/>
      <w:r>
        <w:t>V</w:t>
      </w:r>
      <w:r w:rsidR="0032204C">
        <w:t xml:space="preserve">on </w:t>
      </w:r>
      <w:proofErr w:type="spellStart"/>
      <w:r w:rsidR="0032204C">
        <w:t>Schoeler</w:t>
      </w:r>
      <w:proofErr w:type="spellEnd"/>
      <w:r>
        <w:t xml:space="preserve"> v </w:t>
      </w:r>
      <w:r w:rsidR="0032204C">
        <w:t>Allen Taylor and Company Ltd Trading as Boral Timber</w:t>
      </w:r>
      <w:r>
        <w:t xml:space="preserve"> </w:t>
      </w:r>
      <w:r w:rsidR="00B0535B">
        <w:t xml:space="preserve">(No 2) </w:t>
      </w:r>
      <w:r>
        <w:t>[2020] FCA</w:t>
      </w:r>
      <w:r w:rsidR="000A24A3">
        <w:t>FC 13</w:t>
      </w:r>
      <w:r w:rsidR="002C7385">
        <w:t xml:space="preserve"> </w:t>
      </w:r>
      <w:bookmarkEnd w:id="0"/>
    </w:p>
    <w:p w14:paraId="53571E4D" w14:textId="77777777" w:rsidR="00564DAE" w:rsidRDefault="00564DAE">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3DB0A2A" w14:textId="77777777" w:rsidTr="005C4F3E">
        <w:tc>
          <w:tcPr>
            <w:tcW w:w="3085" w:type="dxa"/>
            <w:shd w:val="clear" w:color="auto" w:fill="auto"/>
          </w:tcPr>
          <w:p w14:paraId="503256D9" w14:textId="77777777" w:rsidR="00395B24" w:rsidRPr="00A258A0" w:rsidRDefault="002C7385" w:rsidP="002539B3">
            <w:pPr>
              <w:pStyle w:val="Normal1linespace"/>
              <w:widowControl w:val="0"/>
              <w:spacing w:after="60"/>
              <w:jc w:val="left"/>
            </w:pPr>
            <w:r w:rsidRPr="00A258A0">
              <w:t>Appeal from:</w:t>
            </w:r>
          </w:p>
        </w:tc>
        <w:tc>
          <w:tcPr>
            <w:tcW w:w="5989" w:type="dxa"/>
            <w:shd w:val="clear" w:color="auto" w:fill="auto"/>
          </w:tcPr>
          <w:p w14:paraId="363AABBC" w14:textId="77777777" w:rsidR="00395B24" w:rsidRDefault="007177CA">
            <w:pPr>
              <w:pStyle w:val="CasesLegislationAppealFrom"/>
              <w:spacing w:after="60"/>
            </w:pPr>
            <w:bookmarkStart w:id="1" w:name="AppealFrom"/>
            <w:r w:rsidRPr="00A258A0">
              <w:rPr>
                <w:i/>
              </w:rPr>
              <w:t xml:space="preserve">Von </w:t>
            </w:r>
            <w:proofErr w:type="spellStart"/>
            <w:r w:rsidRPr="00A258A0">
              <w:rPr>
                <w:i/>
              </w:rPr>
              <w:t>Schoeler</w:t>
            </w:r>
            <w:proofErr w:type="spellEnd"/>
            <w:r w:rsidRPr="00A258A0">
              <w:rPr>
                <w:i/>
              </w:rPr>
              <w:t xml:space="preserve"> v Al</w:t>
            </w:r>
            <w:r w:rsidR="00390AFF" w:rsidRPr="00A258A0">
              <w:rPr>
                <w:i/>
              </w:rPr>
              <w:t>le</w:t>
            </w:r>
            <w:r w:rsidRPr="00A258A0">
              <w:rPr>
                <w:i/>
              </w:rPr>
              <w:t xml:space="preserve">n Taylor &amp; Company Ltd Trading as Boral Timber &amp; </w:t>
            </w:r>
            <w:proofErr w:type="spellStart"/>
            <w:r w:rsidRPr="00A258A0">
              <w:rPr>
                <w:i/>
              </w:rPr>
              <w:t>Ors</w:t>
            </w:r>
            <w:proofErr w:type="spellEnd"/>
            <w:r w:rsidRPr="00A258A0">
              <w:t xml:space="preserve"> (Federal Circuit Court of Australia), BRG 893 of 2011, Orders dated</w:t>
            </w:r>
            <w:r w:rsidR="00CD7AD5" w:rsidRPr="00A258A0">
              <w:t xml:space="preserve"> 7 February 2019</w:t>
            </w:r>
            <w:r w:rsidR="00C03256">
              <w:t xml:space="preserve"> </w:t>
            </w:r>
            <w:bookmarkEnd w:id="1"/>
          </w:p>
        </w:tc>
      </w:tr>
      <w:tr w:rsidR="00395B24" w14:paraId="3B00844A" w14:textId="77777777" w:rsidTr="005C4F3E">
        <w:tc>
          <w:tcPr>
            <w:tcW w:w="3085" w:type="dxa"/>
            <w:shd w:val="clear" w:color="auto" w:fill="auto"/>
          </w:tcPr>
          <w:p w14:paraId="0521AFF3" w14:textId="77777777" w:rsidR="00395B24" w:rsidRDefault="00395B24" w:rsidP="00663878">
            <w:pPr>
              <w:pStyle w:val="Normal1linespace"/>
              <w:widowControl w:val="0"/>
              <w:jc w:val="left"/>
            </w:pPr>
          </w:p>
        </w:tc>
        <w:tc>
          <w:tcPr>
            <w:tcW w:w="5989" w:type="dxa"/>
            <w:shd w:val="clear" w:color="auto" w:fill="auto"/>
          </w:tcPr>
          <w:p w14:paraId="7867A3B6" w14:textId="77777777" w:rsidR="00395B24" w:rsidRDefault="00395B24" w:rsidP="00663878">
            <w:pPr>
              <w:pStyle w:val="Normal1linespace"/>
              <w:widowControl w:val="0"/>
              <w:jc w:val="left"/>
            </w:pPr>
          </w:p>
        </w:tc>
      </w:tr>
      <w:tr w:rsidR="00395B24" w14:paraId="3466E10F" w14:textId="77777777" w:rsidTr="005C4F3E">
        <w:tc>
          <w:tcPr>
            <w:tcW w:w="3085" w:type="dxa"/>
            <w:shd w:val="clear" w:color="auto" w:fill="auto"/>
          </w:tcPr>
          <w:p w14:paraId="1DDFD870" w14:textId="77777777" w:rsidR="00395B24" w:rsidRDefault="00C03256" w:rsidP="00663878">
            <w:pPr>
              <w:pStyle w:val="Normal1linespace"/>
              <w:widowControl w:val="0"/>
              <w:jc w:val="left"/>
            </w:pPr>
            <w:r>
              <w:t>File number</w:t>
            </w:r>
            <w:r w:rsidR="002C7385">
              <w:t>:</w:t>
            </w:r>
          </w:p>
        </w:tc>
        <w:tc>
          <w:tcPr>
            <w:tcW w:w="5989" w:type="dxa"/>
            <w:shd w:val="clear" w:color="auto" w:fill="auto"/>
          </w:tcPr>
          <w:p w14:paraId="2F7EF417" w14:textId="47946E20" w:rsidR="00395B24" w:rsidRPr="009F4516" w:rsidRDefault="006C025A" w:rsidP="009F4516">
            <w:pPr>
              <w:pStyle w:val="Normal1linespace"/>
              <w:jc w:val="left"/>
            </w:pPr>
            <w:r>
              <w:fldChar w:fldCharType="begin" w:fldLock="1"/>
            </w:r>
            <w:r>
              <w:instrText xml:space="preserve"> REF  FileNo  \* MERGEFORMAT </w:instrText>
            </w:r>
            <w:r>
              <w:fldChar w:fldCharType="separate"/>
            </w:r>
            <w:r w:rsidR="009F4516" w:rsidRPr="009F4516">
              <w:t>QUD 148 of 2019</w:t>
            </w:r>
            <w:r>
              <w:fldChar w:fldCharType="end"/>
            </w:r>
          </w:p>
        </w:tc>
      </w:tr>
      <w:tr w:rsidR="00395B24" w14:paraId="7ED5B39D" w14:textId="77777777" w:rsidTr="005C4F3E">
        <w:tc>
          <w:tcPr>
            <w:tcW w:w="3085" w:type="dxa"/>
            <w:shd w:val="clear" w:color="auto" w:fill="auto"/>
          </w:tcPr>
          <w:p w14:paraId="69D4D9F5" w14:textId="77777777" w:rsidR="00395B24" w:rsidRDefault="00395B24" w:rsidP="00663878">
            <w:pPr>
              <w:pStyle w:val="Normal1linespace"/>
              <w:widowControl w:val="0"/>
              <w:jc w:val="left"/>
            </w:pPr>
          </w:p>
        </w:tc>
        <w:tc>
          <w:tcPr>
            <w:tcW w:w="5989" w:type="dxa"/>
            <w:shd w:val="clear" w:color="auto" w:fill="auto"/>
          </w:tcPr>
          <w:p w14:paraId="25BA8038" w14:textId="77777777" w:rsidR="00395B24" w:rsidRDefault="00395B24" w:rsidP="00663878">
            <w:pPr>
              <w:pStyle w:val="Normal1linespace"/>
              <w:widowControl w:val="0"/>
              <w:jc w:val="left"/>
            </w:pPr>
          </w:p>
        </w:tc>
      </w:tr>
      <w:tr w:rsidR="00395B24" w14:paraId="70A65DCC" w14:textId="77777777" w:rsidTr="005C4F3E">
        <w:tc>
          <w:tcPr>
            <w:tcW w:w="3085" w:type="dxa"/>
            <w:shd w:val="clear" w:color="auto" w:fill="auto"/>
          </w:tcPr>
          <w:p w14:paraId="675894FB" w14:textId="77777777" w:rsidR="00395B24" w:rsidRDefault="00C03256" w:rsidP="00663878">
            <w:pPr>
              <w:pStyle w:val="Normal1linespace"/>
              <w:widowControl w:val="0"/>
              <w:jc w:val="left"/>
            </w:pPr>
            <w:r>
              <w:t>Judge</w:t>
            </w:r>
            <w:r w:rsidR="002C7385">
              <w:t>:</w:t>
            </w:r>
          </w:p>
        </w:tc>
        <w:tc>
          <w:tcPr>
            <w:tcW w:w="5989" w:type="dxa"/>
            <w:shd w:val="clear" w:color="auto" w:fill="auto"/>
          </w:tcPr>
          <w:p w14:paraId="4C584044" w14:textId="0062B4D1" w:rsidR="00395B24" w:rsidRDefault="002C7385" w:rsidP="00663878">
            <w:pPr>
              <w:pStyle w:val="Normal1linespace"/>
              <w:widowControl w:val="0"/>
              <w:jc w:val="left"/>
              <w:rPr>
                <w:b/>
              </w:rPr>
            </w:pPr>
            <w:r w:rsidRPr="009F4516">
              <w:rPr>
                <w:b/>
              </w:rPr>
              <w:fldChar w:fldCharType="begin" w:fldLock="1"/>
            </w:r>
            <w:r w:rsidRPr="009F4516">
              <w:rPr>
                <w:b/>
              </w:rPr>
              <w:instrText xml:space="preserve"> REF  Judge  \* MERGEFORMAT </w:instrText>
            </w:r>
            <w:r w:rsidRPr="009F4516">
              <w:rPr>
                <w:b/>
              </w:rPr>
              <w:fldChar w:fldCharType="separate"/>
            </w:r>
            <w:r w:rsidR="009F4516" w:rsidRPr="009F4516">
              <w:rPr>
                <w:b/>
                <w:caps/>
                <w:szCs w:val="24"/>
              </w:rPr>
              <w:t>FLICK, ROBERTSON AND RANGIAH  JJ</w:t>
            </w:r>
            <w:r w:rsidRPr="009F4516">
              <w:rPr>
                <w:b/>
              </w:rPr>
              <w:fldChar w:fldCharType="end"/>
            </w:r>
          </w:p>
        </w:tc>
      </w:tr>
      <w:tr w:rsidR="00395B24" w14:paraId="37D9AC4C" w14:textId="77777777" w:rsidTr="005C4F3E">
        <w:tc>
          <w:tcPr>
            <w:tcW w:w="3085" w:type="dxa"/>
            <w:shd w:val="clear" w:color="auto" w:fill="auto"/>
          </w:tcPr>
          <w:p w14:paraId="396946EF" w14:textId="77777777" w:rsidR="00395B24" w:rsidRDefault="00395B24" w:rsidP="00663878">
            <w:pPr>
              <w:pStyle w:val="Normal1linespace"/>
              <w:widowControl w:val="0"/>
              <w:jc w:val="left"/>
            </w:pPr>
          </w:p>
        </w:tc>
        <w:tc>
          <w:tcPr>
            <w:tcW w:w="5989" w:type="dxa"/>
            <w:shd w:val="clear" w:color="auto" w:fill="auto"/>
          </w:tcPr>
          <w:p w14:paraId="16D300FD" w14:textId="77777777" w:rsidR="00395B24" w:rsidRDefault="00395B24" w:rsidP="00663878">
            <w:pPr>
              <w:pStyle w:val="Normal1linespace"/>
              <w:widowControl w:val="0"/>
              <w:jc w:val="left"/>
            </w:pPr>
          </w:p>
        </w:tc>
      </w:tr>
      <w:tr w:rsidR="00395B24" w14:paraId="5D4DFEE2" w14:textId="77777777" w:rsidTr="005C4F3E">
        <w:tc>
          <w:tcPr>
            <w:tcW w:w="3085" w:type="dxa"/>
            <w:shd w:val="clear" w:color="auto" w:fill="auto"/>
          </w:tcPr>
          <w:p w14:paraId="34B3B6E7" w14:textId="77777777" w:rsidR="00395B24" w:rsidRPr="009F4516" w:rsidRDefault="002C7385" w:rsidP="00663878">
            <w:pPr>
              <w:pStyle w:val="Normal1linespace"/>
              <w:widowControl w:val="0"/>
              <w:jc w:val="left"/>
            </w:pPr>
            <w:r w:rsidRPr="009F4516">
              <w:t>Date of judgment:</w:t>
            </w:r>
          </w:p>
        </w:tc>
        <w:tc>
          <w:tcPr>
            <w:tcW w:w="5989" w:type="dxa"/>
            <w:shd w:val="clear" w:color="auto" w:fill="auto"/>
          </w:tcPr>
          <w:p w14:paraId="6D7C86D8" w14:textId="2C0835C9" w:rsidR="00395B24" w:rsidRDefault="009F4516" w:rsidP="00663878">
            <w:pPr>
              <w:pStyle w:val="Normal1linespace"/>
              <w:widowControl w:val="0"/>
              <w:jc w:val="left"/>
            </w:pPr>
            <w:bookmarkStart w:id="2" w:name="JudgmentDate"/>
            <w:r w:rsidRPr="009F4516">
              <w:t>20 February 2020</w:t>
            </w:r>
            <w:bookmarkEnd w:id="2"/>
          </w:p>
        </w:tc>
      </w:tr>
      <w:tr w:rsidR="00395B24" w14:paraId="33CA9F8B" w14:textId="77777777" w:rsidTr="005C4F3E">
        <w:tc>
          <w:tcPr>
            <w:tcW w:w="3085" w:type="dxa"/>
            <w:shd w:val="clear" w:color="auto" w:fill="auto"/>
          </w:tcPr>
          <w:p w14:paraId="14380C08" w14:textId="77777777" w:rsidR="00395B24" w:rsidRDefault="00395B24" w:rsidP="00663878">
            <w:pPr>
              <w:pStyle w:val="Normal1linespace"/>
              <w:widowControl w:val="0"/>
              <w:jc w:val="left"/>
            </w:pPr>
          </w:p>
        </w:tc>
        <w:tc>
          <w:tcPr>
            <w:tcW w:w="5989" w:type="dxa"/>
            <w:shd w:val="clear" w:color="auto" w:fill="auto"/>
          </w:tcPr>
          <w:p w14:paraId="45323FE9" w14:textId="77777777" w:rsidR="00395B24" w:rsidRDefault="00395B24" w:rsidP="00663878">
            <w:pPr>
              <w:pStyle w:val="Normal1linespace"/>
              <w:widowControl w:val="0"/>
              <w:jc w:val="left"/>
            </w:pPr>
          </w:p>
        </w:tc>
      </w:tr>
      <w:tr w:rsidR="00395B24" w:rsidRPr="00E82407" w14:paraId="29962B9B" w14:textId="77777777" w:rsidTr="005C4F3E">
        <w:tc>
          <w:tcPr>
            <w:tcW w:w="3085" w:type="dxa"/>
            <w:shd w:val="clear" w:color="auto" w:fill="auto"/>
          </w:tcPr>
          <w:p w14:paraId="7F575F6C" w14:textId="77777777" w:rsidR="00395B24" w:rsidRPr="003C6428" w:rsidRDefault="002C7385" w:rsidP="00663878">
            <w:pPr>
              <w:pStyle w:val="Normal1linespace"/>
              <w:widowControl w:val="0"/>
              <w:jc w:val="left"/>
            </w:pPr>
            <w:r w:rsidRPr="003C6428">
              <w:t>Catchwords:</w:t>
            </w:r>
          </w:p>
        </w:tc>
        <w:tc>
          <w:tcPr>
            <w:tcW w:w="5989" w:type="dxa"/>
            <w:shd w:val="clear" w:color="auto" w:fill="auto"/>
          </w:tcPr>
          <w:p w14:paraId="55F4C0D2" w14:textId="77777777" w:rsidR="00395B24" w:rsidRPr="003C6428" w:rsidRDefault="003C6428" w:rsidP="003A3566">
            <w:pPr>
              <w:pStyle w:val="Normal1linespace"/>
              <w:widowControl w:val="0"/>
              <w:jc w:val="left"/>
            </w:pPr>
            <w:bookmarkStart w:id="3" w:name="Catchwords"/>
            <w:r w:rsidRPr="003C6428">
              <w:rPr>
                <w:b/>
              </w:rPr>
              <w:t>HUMAN RIGHTS</w:t>
            </w:r>
            <w:r w:rsidRPr="003C6428">
              <w:t xml:space="preserve"> – discrimination – allegations of sexual harassment – vicarious liability – whether employer took all reasonable steps to prevent sexual harassment</w:t>
            </w:r>
            <w:r w:rsidR="003A3566">
              <w:t xml:space="preserve"> </w:t>
            </w:r>
            <w:r w:rsidRPr="003C6428">
              <w:t>– delay between trial and decision by primary judge – whether judgment is unsafe due to delay of six years – whether primary judge failed to give adequate reasons – appeal allowed</w:t>
            </w:r>
            <w:bookmarkEnd w:id="3"/>
          </w:p>
        </w:tc>
      </w:tr>
      <w:tr w:rsidR="00395B24" w14:paraId="42D2E330" w14:textId="77777777" w:rsidTr="005C4F3E">
        <w:tc>
          <w:tcPr>
            <w:tcW w:w="3085" w:type="dxa"/>
            <w:shd w:val="clear" w:color="auto" w:fill="auto"/>
          </w:tcPr>
          <w:p w14:paraId="0113A1B2" w14:textId="77777777" w:rsidR="00395B24" w:rsidRDefault="00395B24" w:rsidP="00663878">
            <w:pPr>
              <w:pStyle w:val="Normal1linespace"/>
              <w:widowControl w:val="0"/>
              <w:jc w:val="left"/>
            </w:pPr>
          </w:p>
        </w:tc>
        <w:tc>
          <w:tcPr>
            <w:tcW w:w="5989" w:type="dxa"/>
            <w:shd w:val="clear" w:color="auto" w:fill="auto"/>
          </w:tcPr>
          <w:p w14:paraId="692EC89B" w14:textId="77777777" w:rsidR="00395B24" w:rsidRDefault="00395B24" w:rsidP="00663878">
            <w:pPr>
              <w:pStyle w:val="Normal1linespace"/>
              <w:widowControl w:val="0"/>
              <w:jc w:val="left"/>
            </w:pPr>
          </w:p>
        </w:tc>
      </w:tr>
      <w:tr w:rsidR="00395B24" w:rsidRPr="00E82407" w14:paraId="40FF1B41" w14:textId="77777777" w:rsidTr="005C4F3E">
        <w:tc>
          <w:tcPr>
            <w:tcW w:w="3085" w:type="dxa"/>
            <w:shd w:val="clear" w:color="auto" w:fill="auto"/>
          </w:tcPr>
          <w:p w14:paraId="2F627790" w14:textId="77777777" w:rsidR="00395B24" w:rsidRPr="000F0457" w:rsidRDefault="002C7385" w:rsidP="00663878">
            <w:pPr>
              <w:pStyle w:val="Normal1linespace"/>
              <w:widowControl w:val="0"/>
              <w:jc w:val="left"/>
            </w:pPr>
            <w:r w:rsidRPr="000F0457">
              <w:t>Legislation:</w:t>
            </w:r>
          </w:p>
        </w:tc>
        <w:tc>
          <w:tcPr>
            <w:tcW w:w="5989" w:type="dxa"/>
            <w:shd w:val="clear" w:color="auto" w:fill="auto"/>
          </w:tcPr>
          <w:p w14:paraId="130A2C0E" w14:textId="3D4F0951" w:rsidR="000F0457" w:rsidRPr="000F0457" w:rsidRDefault="000F0457" w:rsidP="000F0457">
            <w:pPr>
              <w:pStyle w:val="CasesLegislationAppealFrom"/>
              <w:spacing w:after="60"/>
            </w:pPr>
            <w:bookmarkStart w:id="4" w:name="Legislation"/>
            <w:r w:rsidRPr="000F0457">
              <w:rPr>
                <w:i/>
                <w:szCs w:val="24"/>
              </w:rPr>
              <w:t>Australian Human Rights</w:t>
            </w:r>
            <w:r w:rsidRPr="000F0457">
              <w:rPr>
                <w:szCs w:val="24"/>
              </w:rPr>
              <w:t xml:space="preserve"> </w:t>
            </w:r>
            <w:r w:rsidRPr="000F0457">
              <w:rPr>
                <w:i/>
                <w:szCs w:val="24"/>
              </w:rPr>
              <w:t>Commission</w:t>
            </w:r>
            <w:r w:rsidRPr="000F0457">
              <w:rPr>
                <w:szCs w:val="24"/>
              </w:rPr>
              <w:t xml:space="preserve"> </w:t>
            </w:r>
            <w:r w:rsidRPr="000F0457">
              <w:rPr>
                <w:i/>
                <w:szCs w:val="24"/>
              </w:rPr>
              <w:t>Act 1986</w:t>
            </w:r>
            <w:r w:rsidRPr="000F0457">
              <w:rPr>
                <w:szCs w:val="24"/>
              </w:rPr>
              <w:t xml:space="preserve"> (</w:t>
            </w:r>
            <w:proofErr w:type="spellStart"/>
            <w:r w:rsidRPr="000F0457">
              <w:rPr>
                <w:szCs w:val="24"/>
              </w:rPr>
              <w:t>Cth</w:t>
            </w:r>
            <w:proofErr w:type="spellEnd"/>
            <w:r w:rsidRPr="000F0457">
              <w:rPr>
                <w:szCs w:val="24"/>
              </w:rPr>
              <w:t xml:space="preserve">) </w:t>
            </w:r>
            <w:r>
              <w:rPr>
                <w:szCs w:val="24"/>
              </w:rPr>
              <w:t>s </w:t>
            </w:r>
            <w:r w:rsidRPr="000F0457">
              <w:rPr>
                <w:szCs w:val="24"/>
              </w:rPr>
              <w:t>46PO(4)</w:t>
            </w:r>
          </w:p>
          <w:p w14:paraId="6F91A1F5" w14:textId="33BC3FD3" w:rsidR="00395B24" w:rsidRPr="000F0457" w:rsidRDefault="000F0457" w:rsidP="000F0457">
            <w:pPr>
              <w:pStyle w:val="CasesLegislationAppealFrom"/>
              <w:spacing w:after="60"/>
            </w:pPr>
            <w:r w:rsidRPr="000F0457">
              <w:rPr>
                <w:i/>
              </w:rPr>
              <w:t xml:space="preserve">Sex Discrimination Act 1984 </w:t>
            </w:r>
            <w:r w:rsidRPr="000F0457">
              <w:t>(</w:t>
            </w:r>
            <w:proofErr w:type="spellStart"/>
            <w:r w:rsidRPr="000F0457">
              <w:t>Cth</w:t>
            </w:r>
            <w:proofErr w:type="spellEnd"/>
            <w:r w:rsidRPr="000F0457">
              <w:t xml:space="preserve">) </w:t>
            </w:r>
            <w:proofErr w:type="spellStart"/>
            <w:r w:rsidRPr="000F0457">
              <w:t>ss</w:t>
            </w:r>
            <w:proofErr w:type="spellEnd"/>
            <w:r w:rsidRPr="000F0457">
              <w:t> 4, 5, 14, 28</w:t>
            </w:r>
            <w:r w:rsidR="00675850">
              <w:t>A</w:t>
            </w:r>
            <w:r w:rsidRPr="000F0457">
              <w:t xml:space="preserve">, </w:t>
            </w:r>
            <w:r w:rsidR="00675850">
              <w:t xml:space="preserve">28B, </w:t>
            </w:r>
            <w:r w:rsidRPr="000F0457">
              <w:t>48, 94 and 106</w:t>
            </w:r>
            <w:bookmarkEnd w:id="4"/>
          </w:p>
        </w:tc>
      </w:tr>
      <w:tr w:rsidR="00395B24" w14:paraId="11EA28E6" w14:textId="77777777" w:rsidTr="005C4F3E">
        <w:tc>
          <w:tcPr>
            <w:tcW w:w="3085" w:type="dxa"/>
            <w:shd w:val="clear" w:color="auto" w:fill="auto"/>
          </w:tcPr>
          <w:p w14:paraId="15C57225" w14:textId="77777777" w:rsidR="00395B24" w:rsidRDefault="00395B24" w:rsidP="00663878">
            <w:pPr>
              <w:pStyle w:val="Normal1linespace"/>
              <w:widowControl w:val="0"/>
              <w:jc w:val="left"/>
            </w:pPr>
          </w:p>
        </w:tc>
        <w:tc>
          <w:tcPr>
            <w:tcW w:w="5989" w:type="dxa"/>
            <w:shd w:val="clear" w:color="auto" w:fill="auto"/>
          </w:tcPr>
          <w:p w14:paraId="52B8ADA3" w14:textId="77777777" w:rsidR="00395B24" w:rsidRDefault="00395B24" w:rsidP="00663878">
            <w:pPr>
              <w:pStyle w:val="Normal1linespace"/>
              <w:widowControl w:val="0"/>
              <w:jc w:val="left"/>
            </w:pPr>
          </w:p>
        </w:tc>
      </w:tr>
      <w:tr w:rsidR="00395B24" w:rsidRPr="00E82407" w14:paraId="3181C3CD" w14:textId="77777777" w:rsidTr="005C4F3E">
        <w:tc>
          <w:tcPr>
            <w:tcW w:w="3085" w:type="dxa"/>
            <w:shd w:val="clear" w:color="auto" w:fill="auto"/>
          </w:tcPr>
          <w:p w14:paraId="5F2FBB7F" w14:textId="69038C23" w:rsidR="00395B24" w:rsidRPr="00E82407" w:rsidRDefault="002C7385" w:rsidP="000F0457">
            <w:pPr>
              <w:pStyle w:val="Normal1linespace"/>
              <w:widowControl w:val="0"/>
              <w:tabs>
                <w:tab w:val="right" w:pos="2869"/>
              </w:tabs>
              <w:jc w:val="left"/>
              <w:rPr>
                <w:highlight w:val="yellow"/>
              </w:rPr>
            </w:pPr>
            <w:r w:rsidRPr="000F0457">
              <w:t>Cases cited:</w:t>
            </w:r>
          </w:p>
        </w:tc>
        <w:tc>
          <w:tcPr>
            <w:tcW w:w="5989" w:type="dxa"/>
            <w:shd w:val="clear" w:color="auto" w:fill="auto"/>
          </w:tcPr>
          <w:p w14:paraId="1748824A" w14:textId="77777777" w:rsidR="000F0457" w:rsidRDefault="000F0457" w:rsidP="000F0457">
            <w:pPr>
              <w:pStyle w:val="CasesLegislationAppealFrom"/>
              <w:spacing w:after="60"/>
              <w:rPr>
                <w:szCs w:val="24"/>
              </w:rPr>
            </w:pPr>
            <w:bookmarkStart w:id="5" w:name="Cases_Cited"/>
            <w:proofErr w:type="spellStart"/>
            <w:r>
              <w:rPr>
                <w:i/>
                <w:szCs w:val="24"/>
              </w:rPr>
              <w:t>Abalos</w:t>
            </w:r>
            <w:proofErr w:type="spellEnd"/>
            <w:r>
              <w:rPr>
                <w:i/>
                <w:szCs w:val="24"/>
              </w:rPr>
              <w:t xml:space="preserve"> v Australian Postal Commission</w:t>
            </w:r>
            <w:r>
              <w:rPr>
                <w:szCs w:val="24"/>
              </w:rPr>
              <w:t xml:space="preserve"> (1990) 171 CLR 167</w:t>
            </w:r>
          </w:p>
          <w:p w14:paraId="53BB1DAF" w14:textId="77777777" w:rsidR="000F0457" w:rsidRDefault="000F0457" w:rsidP="000F0457">
            <w:pPr>
              <w:pStyle w:val="CasesLegislationAppealFrom"/>
              <w:spacing w:after="60"/>
            </w:pPr>
            <w:r>
              <w:rPr>
                <w:i/>
              </w:rPr>
              <w:t xml:space="preserve">Expectation Pty Ltd v PRD Realty Pty Ltd </w:t>
            </w:r>
            <w:r>
              <w:t>(2004) 140 FCR 17</w:t>
            </w:r>
          </w:p>
          <w:p w14:paraId="4C6EA362" w14:textId="77777777" w:rsidR="000F0457" w:rsidRDefault="000F0457" w:rsidP="000F0457">
            <w:pPr>
              <w:pStyle w:val="CasesLegislationAppealFrom"/>
              <w:spacing w:after="60"/>
            </w:pPr>
            <w:r w:rsidRPr="00F37837">
              <w:rPr>
                <w:i/>
              </w:rPr>
              <w:t>Mount Lawley Pty Ltd v Western Australian Planning Commission</w:t>
            </w:r>
            <w:r w:rsidRPr="00F37837">
              <w:t xml:space="preserve"> (2004) 29 WAR 273</w:t>
            </w:r>
          </w:p>
          <w:p w14:paraId="4B7EB427" w14:textId="77777777" w:rsidR="000F0457" w:rsidRDefault="000F0457" w:rsidP="000F0457">
            <w:pPr>
              <w:pStyle w:val="CasesLegislationAppealFrom"/>
              <w:spacing w:after="60"/>
            </w:pPr>
            <w:r w:rsidRPr="00D1704B">
              <w:rPr>
                <w:i/>
              </w:rPr>
              <w:t>NAIS v Minister for Immigration and Multicultural and Indigenous Affairs</w:t>
            </w:r>
            <w:r>
              <w:t xml:space="preserve"> (2005) 228 CLR 470</w:t>
            </w:r>
          </w:p>
          <w:p w14:paraId="56D215EE" w14:textId="77777777" w:rsidR="000F0457" w:rsidRDefault="000F0457" w:rsidP="000F0457">
            <w:pPr>
              <w:pStyle w:val="CasesLegislationAppealFrom"/>
              <w:spacing w:after="60"/>
            </w:pPr>
            <w:r w:rsidRPr="00F37837">
              <w:rPr>
                <w:i/>
              </w:rPr>
              <w:t>PRD Realty Pty Ltd v Expectation Pty Ltd</w:t>
            </w:r>
            <w:r>
              <w:t xml:space="preserve"> [2005] </w:t>
            </w:r>
            <w:proofErr w:type="spellStart"/>
            <w:r>
              <w:t>HCA</w:t>
            </w:r>
            <w:r w:rsidRPr="00F37837">
              <w:t>Trans</w:t>
            </w:r>
            <w:proofErr w:type="spellEnd"/>
            <w:r w:rsidRPr="00F37837">
              <w:t xml:space="preserve"> 164</w:t>
            </w:r>
          </w:p>
          <w:p w14:paraId="54A03C87" w14:textId="77777777" w:rsidR="000F0457" w:rsidRDefault="000F0457" w:rsidP="000F0457">
            <w:pPr>
              <w:pStyle w:val="CasesLegislationAppealFrom"/>
              <w:spacing w:after="60"/>
            </w:pPr>
            <w:r w:rsidRPr="00324809">
              <w:rPr>
                <w:i/>
              </w:rPr>
              <w:t>Richardson v Oracle Corporation Australia Pty Limited</w:t>
            </w:r>
            <w:r>
              <w:t xml:space="preserve"> (2013) 232 IR 31; [2013] FCA 102</w:t>
            </w:r>
          </w:p>
          <w:p w14:paraId="4538DCF7" w14:textId="223EE48E" w:rsidR="00395B24" w:rsidRPr="00E82407" w:rsidRDefault="000F0457" w:rsidP="000F0457">
            <w:pPr>
              <w:pStyle w:val="CasesLegislationAppealFrom"/>
              <w:spacing w:after="60"/>
              <w:rPr>
                <w:highlight w:val="yellow"/>
              </w:rPr>
            </w:pPr>
            <w:r w:rsidRPr="00F75D69">
              <w:rPr>
                <w:i/>
                <w:iCs/>
                <w:szCs w:val="24"/>
                <w:lang w:eastAsia="en-AU"/>
              </w:rPr>
              <w:t xml:space="preserve">South Pacific Resort Hotels Pty Ltd v Trainor </w:t>
            </w:r>
            <w:r w:rsidRPr="00F75D69">
              <w:rPr>
                <w:szCs w:val="24"/>
                <w:lang w:eastAsia="en-AU"/>
              </w:rPr>
              <w:t>(2005) 144 FCR 402</w:t>
            </w:r>
            <w:bookmarkEnd w:id="5"/>
          </w:p>
        </w:tc>
      </w:tr>
      <w:tr w:rsidR="005C4F3E" w:rsidRPr="005C4F3E" w14:paraId="30921BD7" w14:textId="77777777" w:rsidTr="005C4F3E">
        <w:tc>
          <w:tcPr>
            <w:tcW w:w="3085" w:type="dxa"/>
            <w:shd w:val="clear" w:color="auto" w:fill="auto"/>
          </w:tcPr>
          <w:p w14:paraId="5A4161AB" w14:textId="77777777" w:rsidR="005C4F3E" w:rsidRPr="005C4F3E" w:rsidRDefault="005C4F3E" w:rsidP="005C4F3E">
            <w:pPr>
              <w:pStyle w:val="Normal1linespace"/>
              <w:jc w:val="left"/>
            </w:pPr>
          </w:p>
        </w:tc>
        <w:tc>
          <w:tcPr>
            <w:tcW w:w="5989" w:type="dxa"/>
            <w:shd w:val="clear" w:color="auto" w:fill="auto"/>
          </w:tcPr>
          <w:p w14:paraId="194CC0EE" w14:textId="77777777" w:rsidR="005C4F3E" w:rsidRPr="005C4F3E" w:rsidRDefault="005C4F3E" w:rsidP="005C4F3E">
            <w:pPr>
              <w:pStyle w:val="Normal1linespace"/>
              <w:jc w:val="left"/>
            </w:pPr>
          </w:p>
        </w:tc>
      </w:tr>
      <w:tr w:rsidR="005C4F3E" w:rsidRPr="005C4F3E" w14:paraId="00E28BB0" w14:textId="77777777" w:rsidTr="005C4F3E">
        <w:tc>
          <w:tcPr>
            <w:tcW w:w="3085" w:type="dxa"/>
            <w:shd w:val="clear" w:color="auto" w:fill="auto"/>
          </w:tcPr>
          <w:p w14:paraId="7042D57A" w14:textId="77777777" w:rsidR="005C4F3E" w:rsidRPr="005C4F3E" w:rsidRDefault="005C4F3E" w:rsidP="005C4F3E">
            <w:pPr>
              <w:pStyle w:val="Normal1linespace"/>
              <w:jc w:val="left"/>
            </w:pPr>
            <w:bookmarkStart w:id="6" w:name="CounselDate" w:colFirst="0" w:colLast="2"/>
            <w:r w:rsidRPr="005C4F3E">
              <w:t>Date of hearing:</w:t>
            </w:r>
          </w:p>
        </w:tc>
        <w:tc>
          <w:tcPr>
            <w:tcW w:w="5989" w:type="dxa"/>
            <w:shd w:val="clear" w:color="auto" w:fill="auto"/>
          </w:tcPr>
          <w:p w14:paraId="4F04A95F" w14:textId="77777777" w:rsidR="005C4F3E" w:rsidRPr="005C4F3E" w:rsidRDefault="005C4F3E" w:rsidP="005C4F3E">
            <w:pPr>
              <w:pStyle w:val="Normal1linespace"/>
              <w:jc w:val="left"/>
            </w:pPr>
            <w:bookmarkStart w:id="7" w:name="HearingDate"/>
            <w:r>
              <w:t>13 November 2019</w:t>
            </w:r>
            <w:bookmarkEnd w:id="7"/>
          </w:p>
        </w:tc>
      </w:tr>
      <w:tr w:rsidR="005C4F3E" w:rsidRPr="005C4F3E" w14:paraId="7D224C0F" w14:textId="77777777" w:rsidTr="005C4F3E">
        <w:tc>
          <w:tcPr>
            <w:tcW w:w="3085" w:type="dxa"/>
            <w:shd w:val="clear" w:color="auto" w:fill="auto"/>
          </w:tcPr>
          <w:p w14:paraId="0E15A12D" w14:textId="77777777" w:rsidR="005C4F3E" w:rsidRPr="005C4F3E" w:rsidRDefault="005C4F3E" w:rsidP="005C4F3E">
            <w:pPr>
              <w:pStyle w:val="Normal1linespace"/>
              <w:jc w:val="left"/>
            </w:pPr>
          </w:p>
        </w:tc>
        <w:tc>
          <w:tcPr>
            <w:tcW w:w="5989" w:type="dxa"/>
            <w:shd w:val="clear" w:color="auto" w:fill="auto"/>
          </w:tcPr>
          <w:p w14:paraId="6ED504B3" w14:textId="77777777" w:rsidR="005C4F3E" w:rsidRPr="005C4F3E" w:rsidRDefault="005C4F3E" w:rsidP="005C4F3E">
            <w:pPr>
              <w:pStyle w:val="Normal1linespace"/>
              <w:jc w:val="left"/>
            </w:pPr>
          </w:p>
        </w:tc>
      </w:tr>
      <w:tr w:rsidR="005C4F3E" w:rsidRPr="005C4F3E" w14:paraId="7C4C0828" w14:textId="77777777" w:rsidTr="005C4F3E">
        <w:tc>
          <w:tcPr>
            <w:tcW w:w="3085" w:type="dxa"/>
            <w:shd w:val="clear" w:color="auto" w:fill="auto"/>
          </w:tcPr>
          <w:p w14:paraId="27CCDBCE" w14:textId="77777777" w:rsidR="005C4F3E" w:rsidRPr="005C4F3E" w:rsidRDefault="005C4F3E" w:rsidP="000F0457">
            <w:pPr>
              <w:pStyle w:val="Normal1linespace"/>
              <w:keepNext/>
              <w:keepLines/>
              <w:jc w:val="left"/>
            </w:pPr>
            <w:r w:rsidRPr="005C4F3E">
              <w:lastRenderedPageBreak/>
              <w:t>Date of last submissions:</w:t>
            </w:r>
          </w:p>
        </w:tc>
        <w:tc>
          <w:tcPr>
            <w:tcW w:w="5989" w:type="dxa"/>
            <w:shd w:val="clear" w:color="auto" w:fill="auto"/>
          </w:tcPr>
          <w:p w14:paraId="79192727" w14:textId="77777777" w:rsidR="005C4F3E" w:rsidRDefault="00E82407" w:rsidP="000F0457">
            <w:pPr>
              <w:pStyle w:val="Normal1linespace"/>
              <w:keepNext/>
              <w:keepLines/>
              <w:jc w:val="left"/>
            </w:pPr>
            <w:r>
              <w:t>15 November 2019 (Appellant)</w:t>
            </w:r>
          </w:p>
          <w:p w14:paraId="550001A5" w14:textId="77777777" w:rsidR="00E82407" w:rsidRPr="005C4F3E" w:rsidRDefault="00E82407" w:rsidP="000F0457">
            <w:pPr>
              <w:pStyle w:val="Normal1linespace"/>
              <w:keepNext/>
              <w:keepLines/>
              <w:jc w:val="left"/>
            </w:pPr>
            <w:r>
              <w:t>19 November 2019 (First Respondent)</w:t>
            </w:r>
          </w:p>
        </w:tc>
      </w:tr>
      <w:bookmarkEnd w:id="6"/>
      <w:tr w:rsidR="005C4F3E" w14:paraId="71A4AE82" w14:textId="77777777" w:rsidTr="005C4F3E">
        <w:tc>
          <w:tcPr>
            <w:tcW w:w="3085" w:type="dxa"/>
            <w:shd w:val="clear" w:color="auto" w:fill="auto"/>
          </w:tcPr>
          <w:p w14:paraId="0BE1D1FB" w14:textId="77777777" w:rsidR="005C4F3E" w:rsidRDefault="005C4F3E" w:rsidP="005C4F3E">
            <w:pPr>
              <w:pStyle w:val="Normal1linespace"/>
              <w:widowControl w:val="0"/>
              <w:jc w:val="left"/>
            </w:pPr>
          </w:p>
        </w:tc>
        <w:tc>
          <w:tcPr>
            <w:tcW w:w="5989" w:type="dxa"/>
            <w:shd w:val="clear" w:color="auto" w:fill="auto"/>
          </w:tcPr>
          <w:p w14:paraId="71414FF0" w14:textId="77777777" w:rsidR="005C4F3E" w:rsidRDefault="005C4F3E" w:rsidP="005C4F3E">
            <w:pPr>
              <w:pStyle w:val="Normal1linespace"/>
              <w:widowControl w:val="0"/>
              <w:jc w:val="left"/>
            </w:pPr>
          </w:p>
        </w:tc>
      </w:tr>
      <w:tr w:rsidR="005C4F3E" w14:paraId="65E39E5B" w14:textId="77777777" w:rsidTr="005C4F3E">
        <w:tc>
          <w:tcPr>
            <w:tcW w:w="3085" w:type="dxa"/>
            <w:shd w:val="clear" w:color="auto" w:fill="auto"/>
          </w:tcPr>
          <w:p w14:paraId="55C7A909" w14:textId="77777777" w:rsidR="005C4F3E" w:rsidRDefault="005C4F3E" w:rsidP="005C4F3E">
            <w:pPr>
              <w:pStyle w:val="Normal1linespace"/>
              <w:widowControl w:val="0"/>
              <w:jc w:val="left"/>
            </w:pPr>
            <w:r>
              <w:t>Registry:</w:t>
            </w:r>
          </w:p>
        </w:tc>
        <w:tc>
          <w:tcPr>
            <w:tcW w:w="5989" w:type="dxa"/>
            <w:shd w:val="clear" w:color="auto" w:fill="auto"/>
          </w:tcPr>
          <w:p w14:paraId="67ACA931" w14:textId="7CFBD1EA" w:rsidR="005C4F3E" w:rsidRPr="00F17599" w:rsidRDefault="00C42873" w:rsidP="005C4F3E">
            <w:pPr>
              <w:pStyle w:val="Normal1linespace"/>
              <w:widowControl w:val="0"/>
              <w:jc w:val="left"/>
            </w:pPr>
            <w:fldSimple w:instr=" DOCPROPERTY  Registry " w:fldLock="1">
              <w:r w:rsidR="009F4516">
                <w:t>Queensland</w:t>
              </w:r>
            </w:fldSimple>
          </w:p>
        </w:tc>
      </w:tr>
      <w:tr w:rsidR="005C4F3E" w14:paraId="4E2F91B0" w14:textId="77777777" w:rsidTr="005C4F3E">
        <w:tc>
          <w:tcPr>
            <w:tcW w:w="3085" w:type="dxa"/>
            <w:shd w:val="clear" w:color="auto" w:fill="auto"/>
          </w:tcPr>
          <w:p w14:paraId="683EF5ED" w14:textId="77777777" w:rsidR="005C4F3E" w:rsidRDefault="005C4F3E" w:rsidP="005C4F3E">
            <w:pPr>
              <w:pStyle w:val="Normal1linespace"/>
              <w:widowControl w:val="0"/>
              <w:jc w:val="left"/>
            </w:pPr>
          </w:p>
        </w:tc>
        <w:tc>
          <w:tcPr>
            <w:tcW w:w="5989" w:type="dxa"/>
            <w:shd w:val="clear" w:color="auto" w:fill="auto"/>
          </w:tcPr>
          <w:p w14:paraId="526D8261" w14:textId="77777777" w:rsidR="005C4F3E" w:rsidRDefault="005C4F3E" w:rsidP="005C4F3E">
            <w:pPr>
              <w:pStyle w:val="Normal1linespace"/>
              <w:widowControl w:val="0"/>
              <w:jc w:val="left"/>
            </w:pPr>
          </w:p>
        </w:tc>
      </w:tr>
      <w:tr w:rsidR="005C4F3E" w14:paraId="01FF4E2D" w14:textId="77777777" w:rsidTr="005C4F3E">
        <w:tc>
          <w:tcPr>
            <w:tcW w:w="3085" w:type="dxa"/>
            <w:shd w:val="clear" w:color="auto" w:fill="auto"/>
          </w:tcPr>
          <w:p w14:paraId="11F4ED99" w14:textId="77777777" w:rsidR="005C4F3E" w:rsidRDefault="005C4F3E" w:rsidP="005C4F3E">
            <w:pPr>
              <w:pStyle w:val="Normal1linespace"/>
              <w:widowControl w:val="0"/>
              <w:jc w:val="left"/>
            </w:pPr>
            <w:r>
              <w:t>Division:</w:t>
            </w:r>
          </w:p>
        </w:tc>
        <w:tc>
          <w:tcPr>
            <w:tcW w:w="5989" w:type="dxa"/>
            <w:shd w:val="clear" w:color="auto" w:fill="auto"/>
          </w:tcPr>
          <w:p w14:paraId="7C4BC631" w14:textId="15D0897E" w:rsidR="005C4F3E" w:rsidRPr="00F17599" w:rsidRDefault="00C42873" w:rsidP="005C4F3E">
            <w:pPr>
              <w:pStyle w:val="Normal1linespace"/>
              <w:widowControl w:val="0"/>
              <w:jc w:val="left"/>
            </w:pPr>
            <w:fldSimple w:instr=" DOCPROPERTY  Division " w:fldLock="1">
              <w:r w:rsidR="009F4516">
                <w:t>General Division</w:t>
              </w:r>
            </w:fldSimple>
          </w:p>
        </w:tc>
      </w:tr>
      <w:tr w:rsidR="005C4F3E" w14:paraId="752B9EB9" w14:textId="77777777" w:rsidTr="005C4F3E">
        <w:tc>
          <w:tcPr>
            <w:tcW w:w="3085" w:type="dxa"/>
            <w:shd w:val="clear" w:color="auto" w:fill="auto"/>
          </w:tcPr>
          <w:p w14:paraId="3A66B7F0" w14:textId="77777777" w:rsidR="005C4F3E" w:rsidRDefault="005C4F3E" w:rsidP="005C4F3E">
            <w:pPr>
              <w:pStyle w:val="Normal1linespace"/>
              <w:widowControl w:val="0"/>
              <w:jc w:val="left"/>
            </w:pPr>
          </w:p>
        </w:tc>
        <w:tc>
          <w:tcPr>
            <w:tcW w:w="5989" w:type="dxa"/>
            <w:shd w:val="clear" w:color="auto" w:fill="auto"/>
          </w:tcPr>
          <w:p w14:paraId="11AB56BF" w14:textId="77777777" w:rsidR="005C4F3E" w:rsidRPr="00F17599" w:rsidRDefault="005C4F3E" w:rsidP="005C4F3E">
            <w:pPr>
              <w:pStyle w:val="Normal1linespace"/>
              <w:widowControl w:val="0"/>
              <w:jc w:val="left"/>
              <w:rPr>
                <w:b/>
              </w:rPr>
            </w:pPr>
          </w:p>
        </w:tc>
      </w:tr>
      <w:tr w:rsidR="005C4F3E" w14:paraId="4D838D4C" w14:textId="77777777" w:rsidTr="005C4F3E">
        <w:tc>
          <w:tcPr>
            <w:tcW w:w="3085" w:type="dxa"/>
            <w:shd w:val="clear" w:color="auto" w:fill="auto"/>
          </w:tcPr>
          <w:p w14:paraId="25750809" w14:textId="77777777" w:rsidR="005C4F3E" w:rsidRDefault="005C4F3E" w:rsidP="005C4F3E">
            <w:pPr>
              <w:pStyle w:val="Normal1linespace"/>
              <w:widowControl w:val="0"/>
              <w:jc w:val="left"/>
            </w:pPr>
            <w:r>
              <w:t>National Practice Area:</w:t>
            </w:r>
          </w:p>
        </w:tc>
        <w:tc>
          <w:tcPr>
            <w:tcW w:w="5989" w:type="dxa"/>
            <w:shd w:val="clear" w:color="auto" w:fill="auto"/>
          </w:tcPr>
          <w:p w14:paraId="15C1F93E" w14:textId="71CD8395" w:rsidR="005C4F3E" w:rsidRPr="00F17599" w:rsidRDefault="00C42873" w:rsidP="005C4F3E">
            <w:pPr>
              <w:pStyle w:val="Normal1linespace"/>
              <w:widowControl w:val="0"/>
              <w:jc w:val="left"/>
              <w:rPr>
                <w:b/>
              </w:rPr>
            </w:pPr>
            <w:fldSimple w:instr=" DOCPROPERTY  &quot;Practice Area&quot;  \* MERGEFORMAT " w:fldLock="1">
              <w:r w:rsidR="009F4516">
                <w:t>Administrative and Constitutional Law and Human Rights</w:t>
              </w:r>
            </w:fldSimple>
          </w:p>
        </w:tc>
      </w:tr>
      <w:tr w:rsidR="005C4F3E" w14:paraId="5A3871C5" w14:textId="77777777" w:rsidTr="005C4F3E">
        <w:tc>
          <w:tcPr>
            <w:tcW w:w="3085" w:type="dxa"/>
            <w:shd w:val="clear" w:color="auto" w:fill="auto"/>
          </w:tcPr>
          <w:p w14:paraId="4AD08B47" w14:textId="77777777" w:rsidR="005C4F3E" w:rsidRDefault="005C4F3E" w:rsidP="005C4F3E">
            <w:pPr>
              <w:pStyle w:val="Normal1linespace"/>
              <w:widowControl w:val="0"/>
              <w:jc w:val="left"/>
            </w:pPr>
          </w:p>
        </w:tc>
        <w:tc>
          <w:tcPr>
            <w:tcW w:w="5989" w:type="dxa"/>
            <w:shd w:val="clear" w:color="auto" w:fill="auto"/>
          </w:tcPr>
          <w:p w14:paraId="3D7C077F" w14:textId="77777777" w:rsidR="005C4F3E" w:rsidRDefault="005C4F3E" w:rsidP="005C4F3E">
            <w:pPr>
              <w:pStyle w:val="Normal1linespace"/>
              <w:widowControl w:val="0"/>
              <w:jc w:val="left"/>
            </w:pPr>
          </w:p>
        </w:tc>
      </w:tr>
      <w:tr w:rsidR="005C4F3E" w14:paraId="0B8CB977" w14:textId="77777777" w:rsidTr="005C4F3E">
        <w:tc>
          <w:tcPr>
            <w:tcW w:w="3085" w:type="dxa"/>
            <w:shd w:val="clear" w:color="auto" w:fill="auto"/>
          </w:tcPr>
          <w:p w14:paraId="42717C37" w14:textId="77777777" w:rsidR="005C4F3E" w:rsidRDefault="005C4F3E" w:rsidP="005C4F3E">
            <w:pPr>
              <w:pStyle w:val="Normal1linespace"/>
              <w:widowControl w:val="0"/>
              <w:jc w:val="left"/>
            </w:pPr>
            <w:r>
              <w:t>Category:</w:t>
            </w:r>
          </w:p>
        </w:tc>
        <w:tc>
          <w:tcPr>
            <w:tcW w:w="5989" w:type="dxa"/>
            <w:shd w:val="clear" w:color="auto" w:fill="auto"/>
          </w:tcPr>
          <w:p w14:paraId="16B7282B" w14:textId="77777777" w:rsidR="005C4F3E" w:rsidRPr="00362744" w:rsidRDefault="005C4F3E" w:rsidP="005C4F3E">
            <w:pPr>
              <w:pStyle w:val="Normal1linespace"/>
              <w:widowControl w:val="0"/>
              <w:jc w:val="left"/>
            </w:pPr>
            <w:r w:rsidRPr="00362744">
              <w:t>Catchwords</w:t>
            </w:r>
          </w:p>
        </w:tc>
      </w:tr>
      <w:tr w:rsidR="005C4F3E" w14:paraId="6EF2D68B" w14:textId="77777777" w:rsidTr="005C4F3E">
        <w:tc>
          <w:tcPr>
            <w:tcW w:w="3085" w:type="dxa"/>
            <w:shd w:val="clear" w:color="auto" w:fill="auto"/>
          </w:tcPr>
          <w:p w14:paraId="30B3B46B" w14:textId="77777777" w:rsidR="005C4F3E" w:rsidRDefault="005C4F3E" w:rsidP="005C4F3E">
            <w:pPr>
              <w:pStyle w:val="Normal1linespace"/>
              <w:widowControl w:val="0"/>
              <w:jc w:val="left"/>
            </w:pPr>
          </w:p>
        </w:tc>
        <w:tc>
          <w:tcPr>
            <w:tcW w:w="5989" w:type="dxa"/>
            <w:shd w:val="clear" w:color="auto" w:fill="auto"/>
          </w:tcPr>
          <w:p w14:paraId="791D2A76" w14:textId="77777777" w:rsidR="005C4F3E" w:rsidRDefault="005C4F3E" w:rsidP="005C4F3E">
            <w:pPr>
              <w:pStyle w:val="Normal1linespace"/>
              <w:widowControl w:val="0"/>
              <w:jc w:val="left"/>
            </w:pPr>
          </w:p>
        </w:tc>
      </w:tr>
      <w:tr w:rsidR="005C4F3E" w14:paraId="35DA6302" w14:textId="77777777" w:rsidTr="005C4F3E">
        <w:tc>
          <w:tcPr>
            <w:tcW w:w="3085" w:type="dxa"/>
            <w:shd w:val="clear" w:color="auto" w:fill="auto"/>
          </w:tcPr>
          <w:p w14:paraId="751D7F10" w14:textId="77777777" w:rsidR="005C4F3E" w:rsidRDefault="005C4F3E" w:rsidP="005C4F3E">
            <w:pPr>
              <w:pStyle w:val="Normal1linespace"/>
              <w:widowControl w:val="0"/>
              <w:jc w:val="left"/>
            </w:pPr>
            <w:r>
              <w:t>Number of paragraphs:</w:t>
            </w:r>
          </w:p>
        </w:tc>
        <w:tc>
          <w:tcPr>
            <w:tcW w:w="5989" w:type="dxa"/>
            <w:shd w:val="clear" w:color="auto" w:fill="auto"/>
          </w:tcPr>
          <w:p w14:paraId="07A090A9" w14:textId="3284DD15" w:rsidR="005C4F3E" w:rsidRDefault="00AA763E" w:rsidP="005C4F3E">
            <w:pPr>
              <w:pStyle w:val="Normal1linespace"/>
              <w:widowControl w:val="0"/>
              <w:jc w:val="left"/>
            </w:pPr>
            <w:bookmarkStart w:id="8" w:name="PlaceCategoryParagraphs"/>
            <w:r>
              <w:t>122</w:t>
            </w:r>
            <w:bookmarkEnd w:id="8"/>
          </w:p>
        </w:tc>
      </w:tr>
      <w:tr w:rsidR="005C4F3E" w14:paraId="1B66E6CE" w14:textId="77777777" w:rsidTr="005C4F3E">
        <w:tc>
          <w:tcPr>
            <w:tcW w:w="3085" w:type="dxa"/>
            <w:shd w:val="clear" w:color="auto" w:fill="auto"/>
          </w:tcPr>
          <w:p w14:paraId="161525BC" w14:textId="77777777" w:rsidR="005C4F3E" w:rsidRDefault="005C4F3E" w:rsidP="005C4F3E">
            <w:pPr>
              <w:pStyle w:val="Normal1linespace"/>
              <w:widowControl w:val="0"/>
              <w:jc w:val="left"/>
            </w:pPr>
          </w:p>
        </w:tc>
        <w:tc>
          <w:tcPr>
            <w:tcW w:w="5989" w:type="dxa"/>
            <w:shd w:val="clear" w:color="auto" w:fill="auto"/>
          </w:tcPr>
          <w:p w14:paraId="44556740" w14:textId="77777777" w:rsidR="005C4F3E" w:rsidRDefault="005C4F3E" w:rsidP="005C4F3E">
            <w:pPr>
              <w:pStyle w:val="Normal1linespace"/>
              <w:widowControl w:val="0"/>
              <w:jc w:val="left"/>
            </w:pPr>
          </w:p>
        </w:tc>
      </w:tr>
      <w:tr w:rsidR="005C4F3E" w14:paraId="0DB74D0C" w14:textId="77777777" w:rsidTr="005C4F3E">
        <w:tc>
          <w:tcPr>
            <w:tcW w:w="3085" w:type="dxa"/>
            <w:shd w:val="clear" w:color="auto" w:fill="auto"/>
          </w:tcPr>
          <w:p w14:paraId="55B13D88" w14:textId="77777777" w:rsidR="005C4F3E" w:rsidRDefault="005C4F3E" w:rsidP="005C4F3E">
            <w:pPr>
              <w:pStyle w:val="Normal1linespace"/>
              <w:widowControl w:val="0"/>
              <w:jc w:val="left"/>
            </w:pPr>
            <w:bookmarkStart w:id="9" w:name="Counsel" w:colFirst="0" w:colLast="2"/>
            <w:r>
              <w:t xml:space="preserve">Counsel for the </w:t>
            </w:r>
            <w:r w:rsidRPr="00CD7AD5">
              <w:t>Appellant</w:t>
            </w:r>
            <w:r>
              <w:t>:</w:t>
            </w:r>
          </w:p>
        </w:tc>
        <w:tc>
          <w:tcPr>
            <w:tcW w:w="5989" w:type="dxa"/>
            <w:shd w:val="clear" w:color="auto" w:fill="auto"/>
          </w:tcPr>
          <w:p w14:paraId="0B927C4D" w14:textId="77777777" w:rsidR="005C4F3E" w:rsidRDefault="00901EA3" w:rsidP="005C4F3E">
            <w:pPr>
              <w:pStyle w:val="Normal1linespace"/>
              <w:widowControl w:val="0"/>
              <w:jc w:val="left"/>
            </w:pPr>
            <w:bookmarkStart w:id="10" w:name="AppCounsel"/>
            <w:bookmarkEnd w:id="10"/>
            <w:r>
              <w:t>Mr </w:t>
            </w:r>
            <w:r w:rsidR="005C4F3E">
              <w:t xml:space="preserve">J Tracey with </w:t>
            </w:r>
            <w:r>
              <w:t>Mr </w:t>
            </w:r>
            <w:r w:rsidR="005C4F3E">
              <w:t xml:space="preserve">RA </w:t>
            </w:r>
            <w:proofErr w:type="spellStart"/>
            <w:r w:rsidR="005C4F3E">
              <w:t>Minson</w:t>
            </w:r>
            <w:proofErr w:type="spellEnd"/>
          </w:p>
        </w:tc>
      </w:tr>
      <w:tr w:rsidR="005C4F3E" w14:paraId="583B8C94" w14:textId="77777777" w:rsidTr="005C4F3E">
        <w:tc>
          <w:tcPr>
            <w:tcW w:w="3085" w:type="dxa"/>
            <w:shd w:val="clear" w:color="auto" w:fill="auto"/>
          </w:tcPr>
          <w:p w14:paraId="4C138C3E" w14:textId="77777777" w:rsidR="005C4F3E" w:rsidRDefault="005C4F3E" w:rsidP="005C4F3E">
            <w:pPr>
              <w:pStyle w:val="Normal1linespace"/>
              <w:widowControl w:val="0"/>
              <w:jc w:val="left"/>
            </w:pPr>
          </w:p>
        </w:tc>
        <w:tc>
          <w:tcPr>
            <w:tcW w:w="5989" w:type="dxa"/>
            <w:shd w:val="clear" w:color="auto" w:fill="auto"/>
          </w:tcPr>
          <w:p w14:paraId="24F7F9EC" w14:textId="77777777" w:rsidR="005C4F3E" w:rsidRDefault="005C4F3E" w:rsidP="005C4F3E">
            <w:pPr>
              <w:pStyle w:val="Normal1linespace"/>
              <w:widowControl w:val="0"/>
              <w:jc w:val="left"/>
            </w:pPr>
          </w:p>
        </w:tc>
      </w:tr>
      <w:tr w:rsidR="005C4F3E" w14:paraId="4F09AC0A" w14:textId="77777777" w:rsidTr="005C4F3E">
        <w:tc>
          <w:tcPr>
            <w:tcW w:w="3085" w:type="dxa"/>
            <w:shd w:val="clear" w:color="auto" w:fill="auto"/>
          </w:tcPr>
          <w:p w14:paraId="7F8CEC4B" w14:textId="77777777" w:rsidR="005C4F3E" w:rsidRDefault="005C4F3E" w:rsidP="005C4F3E">
            <w:pPr>
              <w:pStyle w:val="Normal1linespace"/>
              <w:widowControl w:val="0"/>
              <w:jc w:val="left"/>
            </w:pPr>
            <w:r>
              <w:t xml:space="preserve">Solicitor for the </w:t>
            </w:r>
            <w:r w:rsidRPr="00CD7AD5">
              <w:t>Appellant</w:t>
            </w:r>
            <w:r>
              <w:t>:</w:t>
            </w:r>
          </w:p>
        </w:tc>
        <w:tc>
          <w:tcPr>
            <w:tcW w:w="5989" w:type="dxa"/>
            <w:shd w:val="clear" w:color="auto" w:fill="auto"/>
          </w:tcPr>
          <w:p w14:paraId="5C51F3FA" w14:textId="77777777" w:rsidR="005C4F3E" w:rsidRDefault="005C4F3E" w:rsidP="005C4F3E">
            <w:pPr>
              <w:pStyle w:val="Normal1linespace"/>
              <w:widowControl w:val="0"/>
              <w:jc w:val="left"/>
            </w:pPr>
            <w:r>
              <w:t>Susan Moriarty &amp; Associates</w:t>
            </w:r>
          </w:p>
        </w:tc>
      </w:tr>
      <w:tr w:rsidR="005C4F3E" w14:paraId="4D39710E" w14:textId="77777777" w:rsidTr="005C4F3E">
        <w:tc>
          <w:tcPr>
            <w:tcW w:w="3085" w:type="dxa"/>
            <w:shd w:val="clear" w:color="auto" w:fill="auto"/>
          </w:tcPr>
          <w:p w14:paraId="4119DCE4" w14:textId="77777777" w:rsidR="005C4F3E" w:rsidRDefault="005C4F3E" w:rsidP="005C4F3E">
            <w:pPr>
              <w:pStyle w:val="Normal1linespace"/>
              <w:widowControl w:val="0"/>
              <w:jc w:val="left"/>
            </w:pPr>
          </w:p>
        </w:tc>
        <w:tc>
          <w:tcPr>
            <w:tcW w:w="5989" w:type="dxa"/>
            <w:shd w:val="clear" w:color="auto" w:fill="auto"/>
          </w:tcPr>
          <w:p w14:paraId="183BE7D4" w14:textId="77777777" w:rsidR="005C4F3E" w:rsidRDefault="005C4F3E" w:rsidP="005C4F3E">
            <w:pPr>
              <w:pStyle w:val="Normal1linespace"/>
              <w:widowControl w:val="0"/>
              <w:jc w:val="left"/>
            </w:pPr>
          </w:p>
        </w:tc>
      </w:tr>
      <w:tr w:rsidR="005C4F3E" w14:paraId="6BD551C2" w14:textId="77777777" w:rsidTr="005C4F3E">
        <w:tc>
          <w:tcPr>
            <w:tcW w:w="3085" w:type="dxa"/>
            <w:shd w:val="clear" w:color="auto" w:fill="auto"/>
          </w:tcPr>
          <w:p w14:paraId="2FB2F30A" w14:textId="77777777" w:rsidR="005C4F3E" w:rsidRDefault="005C4F3E" w:rsidP="005C4F3E">
            <w:pPr>
              <w:pStyle w:val="Normal1linespace"/>
              <w:widowControl w:val="0"/>
              <w:jc w:val="left"/>
            </w:pPr>
            <w:r>
              <w:t>Counsel for the First Respondent:</w:t>
            </w:r>
          </w:p>
        </w:tc>
        <w:tc>
          <w:tcPr>
            <w:tcW w:w="5989" w:type="dxa"/>
            <w:shd w:val="clear" w:color="auto" w:fill="auto"/>
          </w:tcPr>
          <w:p w14:paraId="7F228F03" w14:textId="77777777" w:rsidR="005C4F3E" w:rsidRDefault="00901EA3" w:rsidP="005C4F3E">
            <w:pPr>
              <w:pStyle w:val="Normal1linespace"/>
              <w:widowControl w:val="0"/>
              <w:jc w:val="left"/>
            </w:pPr>
            <w:r>
              <w:t>Mr </w:t>
            </w:r>
            <w:r w:rsidR="005C4F3E">
              <w:t>M Healy</w:t>
            </w:r>
          </w:p>
        </w:tc>
      </w:tr>
      <w:tr w:rsidR="005C4F3E" w14:paraId="63AF4557" w14:textId="77777777" w:rsidTr="005C4F3E">
        <w:tc>
          <w:tcPr>
            <w:tcW w:w="3085" w:type="dxa"/>
            <w:shd w:val="clear" w:color="auto" w:fill="auto"/>
          </w:tcPr>
          <w:p w14:paraId="71AE806D" w14:textId="77777777" w:rsidR="005C4F3E" w:rsidRDefault="005C4F3E" w:rsidP="005C4F3E">
            <w:pPr>
              <w:pStyle w:val="Normal1linespace"/>
              <w:widowControl w:val="0"/>
              <w:jc w:val="left"/>
            </w:pPr>
          </w:p>
        </w:tc>
        <w:tc>
          <w:tcPr>
            <w:tcW w:w="5989" w:type="dxa"/>
            <w:shd w:val="clear" w:color="auto" w:fill="auto"/>
          </w:tcPr>
          <w:p w14:paraId="4E81C6AA" w14:textId="77777777" w:rsidR="005C4F3E" w:rsidRDefault="005C4F3E" w:rsidP="005C4F3E">
            <w:pPr>
              <w:pStyle w:val="Normal1linespace"/>
              <w:widowControl w:val="0"/>
              <w:jc w:val="left"/>
            </w:pPr>
          </w:p>
        </w:tc>
      </w:tr>
      <w:tr w:rsidR="005C4F3E" w14:paraId="15DBB5BB" w14:textId="77777777" w:rsidTr="005C4F3E">
        <w:tc>
          <w:tcPr>
            <w:tcW w:w="3085" w:type="dxa"/>
            <w:shd w:val="clear" w:color="auto" w:fill="auto"/>
          </w:tcPr>
          <w:p w14:paraId="560415C9" w14:textId="77777777" w:rsidR="005C4F3E" w:rsidRDefault="005C4F3E" w:rsidP="005C4F3E">
            <w:pPr>
              <w:pStyle w:val="Normal1linespace"/>
              <w:widowControl w:val="0"/>
              <w:jc w:val="left"/>
            </w:pPr>
            <w:r>
              <w:t>Counsel for the First Respondent:</w:t>
            </w:r>
          </w:p>
        </w:tc>
        <w:tc>
          <w:tcPr>
            <w:tcW w:w="5989" w:type="dxa"/>
            <w:shd w:val="clear" w:color="auto" w:fill="auto"/>
          </w:tcPr>
          <w:p w14:paraId="75C4B188" w14:textId="77777777" w:rsidR="005C4F3E" w:rsidRDefault="005C4F3E" w:rsidP="005C4F3E">
            <w:pPr>
              <w:pStyle w:val="Normal1linespace"/>
              <w:widowControl w:val="0"/>
              <w:jc w:val="left"/>
            </w:pPr>
            <w:r>
              <w:t>FCB Lawyers and Consultants</w:t>
            </w:r>
          </w:p>
        </w:tc>
      </w:tr>
      <w:tr w:rsidR="005C4F3E" w14:paraId="34541BB1" w14:textId="77777777" w:rsidTr="005C4F3E">
        <w:tc>
          <w:tcPr>
            <w:tcW w:w="3085" w:type="dxa"/>
            <w:shd w:val="clear" w:color="auto" w:fill="auto"/>
          </w:tcPr>
          <w:p w14:paraId="28D77C36" w14:textId="77777777" w:rsidR="005C4F3E" w:rsidRDefault="005C4F3E" w:rsidP="005C4F3E">
            <w:pPr>
              <w:pStyle w:val="Normal1linespace"/>
              <w:widowControl w:val="0"/>
              <w:jc w:val="left"/>
            </w:pPr>
          </w:p>
        </w:tc>
        <w:tc>
          <w:tcPr>
            <w:tcW w:w="5989" w:type="dxa"/>
            <w:shd w:val="clear" w:color="auto" w:fill="auto"/>
          </w:tcPr>
          <w:p w14:paraId="6DC4DCB6" w14:textId="77777777" w:rsidR="005C4F3E" w:rsidRDefault="005C4F3E" w:rsidP="005C4F3E">
            <w:pPr>
              <w:pStyle w:val="Normal1linespace"/>
              <w:widowControl w:val="0"/>
              <w:jc w:val="left"/>
            </w:pPr>
          </w:p>
        </w:tc>
      </w:tr>
      <w:tr w:rsidR="005C4F3E" w14:paraId="7EF813DA" w14:textId="77777777" w:rsidTr="005C4F3E">
        <w:tc>
          <w:tcPr>
            <w:tcW w:w="3085" w:type="dxa"/>
            <w:shd w:val="clear" w:color="auto" w:fill="auto"/>
          </w:tcPr>
          <w:p w14:paraId="19B72C98" w14:textId="77777777" w:rsidR="005C4F3E" w:rsidRDefault="005C4F3E" w:rsidP="00D956F8">
            <w:pPr>
              <w:pStyle w:val="Normal1linespace"/>
              <w:keepNext/>
              <w:keepLines/>
              <w:jc w:val="left"/>
            </w:pPr>
            <w:r>
              <w:t>Counsel for the Second and Third Respondents:</w:t>
            </w:r>
          </w:p>
        </w:tc>
        <w:tc>
          <w:tcPr>
            <w:tcW w:w="5989" w:type="dxa"/>
            <w:shd w:val="clear" w:color="auto" w:fill="auto"/>
          </w:tcPr>
          <w:p w14:paraId="23368E26" w14:textId="77777777" w:rsidR="005C4F3E" w:rsidRDefault="005C4F3E" w:rsidP="00D956F8">
            <w:pPr>
              <w:pStyle w:val="Normal1linespace"/>
              <w:keepNext/>
              <w:keepLines/>
              <w:jc w:val="left"/>
            </w:pPr>
            <w:r>
              <w:t>The Second and Third Respondents did not appear</w:t>
            </w:r>
          </w:p>
        </w:tc>
      </w:tr>
      <w:bookmarkEnd w:id="9"/>
    </w:tbl>
    <w:p w14:paraId="0E1EA06A" w14:textId="77777777" w:rsidR="00395B24" w:rsidRDefault="00395B24">
      <w:pPr>
        <w:pStyle w:val="Normal1linespace"/>
      </w:pPr>
    </w:p>
    <w:p w14:paraId="47FCACB1" w14:textId="77777777" w:rsidR="0092590B" w:rsidRDefault="0092590B">
      <w:pPr>
        <w:pStyle w:val="Normal1linespace"/>
      </w:pPr>
    </w:p>
    <w:p w14:paraId="4379E641"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3683314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3B516E7" w14:textId="77777777" w:rsidTr="00E81DA6">
        <w:tc>
          <w:tcPr>
            <w:tcW w:w="6912" w:type="dxa"/>
            <w:gridSpan w:val="2"/>
          </w:tcPr>
          <w:p w14:paraId="6206D061" w14:textId="77777777" w:rsidR="00A46CCC" w:rsidRPr="001765E0" w:rsidRDefault="00A46CCC" w:rsidP="00525A49">
            <w:pPr>
              <w:pStyle w:val="NormalHeadings"/>
            </w:pPr>
          </w:p>
        </w:tc>
        <w:tc>
          <w:tcPr>
            <w:tcW w:w="2330" w:type="dxa"/>
          </w:tcPr>
          <w:p w14:paraId="3A74F3AD" w14:textId="7062825E" w:rsidR="00A46CCC" w:rsidRDefault="009F4516" w:rsidP="00F92355">
            <w:pPr>
              <w:pStyle w:val="NormalHeadings"/>
              <w:jc w:val="right"/>
            </w:pPr>
            <w:bookmarkStart w:id="11" w:name="FileNo"/>
            <w:r>
              <w:t>QUD 148 of 2019</w:t>
            </w:r>
            <w:bookmarkEnd w:id="11"/>
          </w:p>
        </w:tc>
      </w:tr>
      <w:tr w:rsidR="00A76C13" w14:paraId="3C3C1C9D" w14:textId="77777777" w:rsidTr="00F70BE6">
        <w:tc>
          <w:tcPr>
            <w:tcW w:w="9242" w:type="dxa"/>
            <w:gridSpan w:val="3"/>
          </w:tcPr>
          <w:p w14:paraId="453C7AB4" w14:textId="48059ED6" w:rsidR="00A76C13" w:rsidRPr="00A76C13" w:rsidRDefault="009F4516" w:rsidP="009F4516">
            <w:pPr>
              <w:pStyle w:val="NormalHeadings"/>
              <w:jc w:val="left"/>
            </w:pPr>
            <w:bookmarkStart w:id="12" w:name="InTheMatterOf"/>
            <w:r>
              <w:t xml:space="preserve"> </w:t>
            </w:r>
            <w:bookmarkEnd w:id="12"/>
          </w:p>
        </w:tc>
      </w:tr>
      <w:tr w:rsidR="00A46CCC" w14:paraId="0F8E9255" w14:textId="77777777" w:rsidTr="00F70BE6">
        <w:trPr>
          <w:trHeight w:val="386"/>
        </w:trPr>
        <w:tc>
          <w:tcPr>
            <w:tcW w:w="2376" w:type="dxa"/>
          </w:tcPr>
          <w:p w14:paraId="692288FA" w14:textId="77777777" w:rsidR="00A46CCC" w:rsidRPr="00CD7AD5" w:rsidRDefault="00A46CCC" w:rsidP="00F70BE6">
            <w:pPr>
              <w:pStyle w:val="NormalHeadings"/>
              <w:jc w:val="left"/>
              <w:rPr>
                <w:caps/>
                <w:szCs w:val="24"/>
              </w:rPr>
            </w:pPr>
            <w:bookmarkStart w:id="13" w:name="Parties"/>
            <w:r w:rsidRPr="00CD7AD5">
              <w:rPr>
                <w:caps/>
                <w:szCs w:val="24"/>
              </w:rPr>
              <w:t>BETWEEN:</w:t>
            </w:r>
          </w:p>
        </w:tc>
        <w:tc>
          <w:tcPr>
            <w:tcW w:w="6866" w:type="dxa"/>
            <w:gridSpan w:val="2"/>
          </w:tcPr>
          <w:p w14:paraId="36F2EEFF" w14:textId="77777777" w:rsidR="009F4516" w:rsidRDefault="009F4516" w:rsidP="009F4516">
            <w:pPr>
              <w:pStyle w:val="NormalHeadings"/>
              <w:jc w:val="left"/>
            </w:pPr>
            <w:bookmarkStart w:id="14" w:name="Applicant"/>
            <w:r>
              <w:t>LILO HANA VON SCHOELER</w:t>
            </w:r>
          </w:p>
          <w:p w14:paraId="1E14EF4F" w14:textId="77777777" w:rsidR="009F4516" w:rsidRDefault="009F4516" w:rsidP="009F4516">
            <w:pPr>
              <w:pStyle w:val="PartyType"/>
            </w:pPr>
            <w:r>
              <w:t>Appellant</w:t>
            </w:r>
          </w:p>
          <w:bookmarkEnd w:id="14"/>
          <w:p w14:paraId="5308B181" w14:textId="20C76FB3" w:rsidR="00A46CCC" w:rsidRPr="006555B4" w:rsidRDefault="00A46CCC" w:rsidP="000718A4">
            <w:pPr>
              <w:pStyle w:val="NormalHeadings"/>
              <w:jc w:val="left"/>
            </w:pPr>
          </w:p>
        </w:tc>
      </w:tr>
      <w:tr w:rsidR="00A46CCC" w14:paraId="4B6C23FB" w14:textId="77777777" w:rsidTr="00F70BE6">
        <w:trPr>
          <w:trHeight w:val="386"/>
        </w:trPr>
        <w:tc>
          <w:tcPr>
            <w:tcW w:w="2376" w:type="dxa"/>
          </w:tcPr>
          <w:p w14:paraId="6B909301" w14:textId="77777777" w:rsidR="00A46CCC" w:rsidRDefault="00A46CCC" w:rsidP="00F70BE6">
            <w:pPr>
              <w:pStyle w:val="NormalHeadings"/>
              <w:jc w:val="left"/>
              <w:rPr>
                <w:caps/>
                <w:szCs w:val="24"/>
              </w:rPr>
            </w:pPr>
            <w:r>
              <w:rPr>
                <w:caps/>
                <w:szCs w:val="24"/>
              </w:rPr>
              <w:t>AND:</w:t>
            </w:r>
          </w:p>
        </w:tc>
        <w:tc>
          <w:tcPr>
            <w:tcW w:w="6866" w:type="dxa"/>
            <w:gridSpan w:val="2"/>
          </w:tcPr>
          <w:p w14:paraId="24647C2F" w14:textId="77777777" w:rsidR="00BC1B93" w:rsidRPr="0032204C" w:rsidRDefault="00DF4BE2" w:rsidP="009F4516">
            <w:pPr>
              <w:pStyle w:val="NormalHeadings"/>
              <w:jc w:val="left"/>
            </w:pPr>
            <w:bookmarkStart w:id="15" w:name="Respondent"/>
            <w:r w:rsidRPr="0032204C">
              <w:t>ALLEN</w:t>
            </w:r>
            <w:r w:rsidR="00BC1B93" w:rsidRPr="0032204C">
              <w:t xml:space="preserve"> TAYLOR </w:t>
            </w:r>
            <w:r w:rsidR="00CD7AD5" w:rsidRPr="0032204C">
              <w:t>AND</w:t>
            </w:r>
            <w:r w:rsidR="00BC1B93" w:rsidRPr="0032204C">
              <w:t xml:space="preserve"> COMPANY LTD </w:t>
            </w:r>
            <w:r w:rsidR="0032204C" w:rsidRPr="0032204C">
              <w:t>TRADING AS</w:t>
            </w:r>
            <w:r w:rsidR="00BC1B93" w:rsidRPr="0032204C">
              <w:t xml:space="preserve"> </w:t>
            </w:r>
            <w:r w:rsidR="001A18E2" w:rsidRPr="0032204C">
              <w:t>BORAL TIMBER</w:t>
            </w:r>
          </w:p>
          <w:p w14:paraId="3DFCE36D" w14:textId="77777777" w:rsidR="00BC1B93" w:rsidRPr="0032204C" w:rsidRDefault="00BC1B93" w:rsidP="009F4516">
            <w:pPr>
              <w:pStyle w:val="PartyType"/>
            </w:pPr>
            <w:r w:rsidRPr="0032204C">
              <w:t>First Respondent</w:t>
            </w:r>
          </w:p>
          <w:p w14:paraId="29ADA9F6" w14:textId="77777777" w:rsidR="00BC1B93" w:rsidRPr="0032204C" w:rsidRDefault="00BC1B93" w:rsidP="000718A4">
            <w:pPr>
              <w:pStyle w:val="NormalHeadings"/>
              <w:jc w:val="left"/>
            </w:pPr>
          </w:p>
          <w:p w14:paraId="065E0249" w14:textId="77777777" w:rsidR="00BC1B93" w:rsidRPr="0032204C" w:rsidRDefault="00BC1B93" w:rsidP="009F4516">
            <w:pPr>
              <w:pStyle w:val="NormalHeadings"/>
              <w:jc w:val="left"/>
            </w:pPr>
            <w:r w:rsidRPr="0032204C">
              <w:t>JOHN URQUHART</w:t>
            </w:r>
          </w:p>
          <w:p w14:paraId="5F8A5BAC" w14:textId="77777777" w:rsidR="00BC1B93" w:rsidRPr="0032204C" w:rsidRDefault="00BC1B93" w:rsidP="009F4516">
            <w:pPr>
              <w:pStyle w:val="PartyType"/>
            </w:pPr>
            <w:r w:rsidRPr="0032204C">
              <w:t>Second Respondent</w:t>
            </w:r>
          </w:p>
          <w:p w14:paraId="59EBB551" w14:textId="77777777" w:rsidR="00BC1B93" w:rsidRPr="0032204C" w:rsidRDefault="00BC1B93" w:rsidP="000718A4">
            <w:pPr>
              <w:pStyle w:val="NormalHeadings"/>
              <w:jc w:val="left"/>
            </w:pPr>
          </w:p>
          <w:p w14:paraId="4297CA7A" w14:textId="77777777" w:rsidR="00BC1B93" w:rsidRPr="0032204C" w:rsidRDefault="00BC1B93" w:rsidP="009F4516">
            <w:pPr>
              <w:pStyle w:val="NormalHeadings"/>
              <w:jc w:val="left"/>
            </w:pPr>
            <w:r w:rsidRPr="0032204C">
              <w:t>TIMOTHY HEY</w:t>
            </w:r>
          </w:p>
          <w:p w14:paraId="543F934B" w14:textId="77777777" w:rsidR="00BC1B93" w:rsidRPr="0032204C" w:rsidRDefault="00BC1B93" w:rsidP="009F4516">
            <w:pPr>
              <w:pStyle w:val="PartyType"/>
            </w:pPr>
            <w:r w:rsidRPr="0032204C">
              <w:t>Third Respondent</w:t>
            </w:r>
          </w:p>
          <w:bookmarkEnd w:id="15"/>
          <w:p w14:paraId="26029072" w14:textId="77777777" w:rsidR="00A46CCC" w:rsidRPr="0032204C" w:rsidRDefault="00A46CCC" w:rsidP="000718A4">
            <w:pPr>
              <w:pStyle w:val="NormalHeadings"/>
              <w:jc w:val="left"/>
            </w:pPr>
          </w:p>
        </w:tc>
      </w:tr>
    </w:tbl>
    <w:p w14:paraId="0EAD215D"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514DF72" w14:textId="77777777">
        <w:tc>
          <w:tcPr>
            <w:tcW w:w="2376" w:type="dxa"/>
          </w:tcPr>
          <w:p w14:paraId="22E5A3B6" w14:textId="6E39C1DB" w:rsidR="00395B24" w:rsidRDefault="009F4516">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14:paraId="5EC63610" w14:textId="7506A808" w:rsidR="00395B24" w:rsidRDefault="009F4516">
            <w:pPr>
              <w:pStyle w:val="NormalHeadings"/>
              <w:jc w:val="left"/>
              <w:rPr>
                <w:caps/>
                <w:szCs w:val="24"/>
              </w:rPr>
            </w:pPr>
            <w:bookmarkStart w:id="18" w:name="Judge"/>
            <w:r>
              <w:rPr>
                <w:caps/>
                <w:szCs w:val="24"/>
              </w:rPr>
              <w:t>FLICK, ROBERTSON AND RANGIAH  JJ</w:t>
            </w:r>
            <w:bookmarkEnd w:id="18"/>
          </w:p>
        </w:tc>
      </w:tr>
      <w:tr w:rsidR="00395B24" w14:paraId="40924C78" w14:textId="77777777">
        <w:tc>
          <w:tcPr>
            <w:tcW w:w="2376" w:type="dxa"/>
          </w:tcPr>
          <w:p w14:paraId="3CCD1E3D" w14:textId="77777777" w:rsidR="00395B24" w:rsidRPr="009F4516" w:rsidRDefault="002C7385">
            <w:pPr>
              <w:pStyle w:val="NormalHeadings"/>
              <w:spacing w:after="120"/>
              <w:jc w:val="left"/>
              <w:rPr>
                <w:caps/>
                <w:szCs w:val="24"/>
              </w:rPr>
            </w:pPr>
            <w:r w:rsidRPr="009F4516">
              <w:rPr>
                <w:caps/>
                <w:szCs w:val="24"/>
              </w:rPr>
              <w:t>DATE OF ORDER:</w:t>
            </w:r>
          </w:p>
        </w:tc>
        <w:tc>
          <w:tcPr>
            <w:tcW w:w="6866" w:type="dxa"/>
          </w:tcPr>
          <w:p w14:paraId="240DCD86" w14:textId="02D9D063" w:rsidR="00395B24" w:rsidRDefault="009F4516">
            <w:pPr>
              <w:pStyle w:val="NormalHeadings"/>
              <w:jc w:val="left"/>
              <w:rPr>
                <w:caps/>
                <w:szCs w:val="24"/>
              </w:rPr>
            </w:pPr>
            <w:bookmarkStart w:id="19" w:name="Judgment_Dated"/>
            <w:r w:rsidRPr="009F4516">
              <w:rPr>
                <w:caps/>
                <w:szCs w:val="24"/>
              </w:rPr>
              <w:t>20 FEBRUARY 2020</w:t>
            </w:r>
            <w:bookmarkEnd w:id="19"/>
          </w:p>
        </w:tc>
      </w:tr>
    </w:tbl>
    <w:p w14:paraId="478C79AD" w14:textId="77777777" w:rsidR="00395B24" w:rsidRDefault="00395B24">
      <w:pPr>
        <w:pStyle w:val="NormalHeadings"/>
        <w:rPr>
          <w:b w:val="0"/>
        </w:rPr>
      </w:pPr>
    </w:p>
    <w:p w14:paraId="7324B2C4" w14:textId="77777777" w:rsidR="00564DAE" w:rsidRDefault="00564DAE">
      <w:pPr>
        <w:pStyle w:val="NormalHeadings"/>
        <w:rPr>
          <w:b w:val="0"/>
        </w:rPr>
      </w:pPr>
    </w:p>
    <w:p w14:paraId="61EB0FFF" w14:textId="77777777" w:rsidR="00395B24" w:rsidRDefault="002C7385">
      <w:pPr>
        <w:pStyle w:val="NormalHeadings"/>
      </w:pPr>
      <w:r>
        <w:t>THE COURT ORDERS THAT:</w:t>
      </w:r>
    </w:p>
    <w:p w14:paraId="11D1A127" w14:textId="77777777" w:rsidR="00395B24" w:rsidRDefault="00395B24">
      <w:pPr>
        <w:pStyle w:val="NormalHeadings"/>
      </w:pPr>
    </w:p>
    <w:p w14:paraId="321FFDC8" w14:textId="77777777" w:rsidR="00236727" w:rsidRDefault="00236727" w:rsidP="00C233F1">
      <w:pPr>
        <w:pStyle w:val="Order1"/>
      </w:pPr>
      <w:bookmarkStart w:id="20" w:name="Order_Start_Text"/>
      <w:bookmarkEnd w:id="20"/>
      <w:r>
        <w:t>The name of the first respondent is amended to “Allen Taylor and Company Ltd trading as Boral Timber”.</w:t>
      </w:r>
    </w:p>
    <w:p w14:paraId="1057A65E" w14:textId="77777777" w:rsidR="00C233F1" w:rsidRDefault="00C233F1" w:rsidP="00C233F1">
      <w:pPr>
        <w:pStyle w:val="Order1"/>
      </w:pPr>
      <w:r>
        <w:t>The appeal</w:t>
      </w:r>
      <w:r w:rsidR="00425723">
        <w:t xml:space="preserve"> is</w:t>
      </w:r>
      <w:r>
        <w:t xml:space="preserve"> allowed.</w:t>
      </w:r>
    </w:p>
    <w:p w14:paraId="0D962D48" w14:textId="4D56BA27" w:rsidR="00C233F1" w:rsidRDefault="0090469D" w:rsidP="00C233F1">
      <w:pPr>
        <w:pStyle w:val="Order1"/>
      </w:pPr>
      <w:r>
        <w:t xml:space="preserve">The orders numbered </w:t>
      </w:r>
      <w:r w:rsidR="00C233F1">
        <w:t>1, 2 and 3 made by the Federal Circuit Court of Australia</w:t>
      </w:r>
      <w:r w:rsidR="009B4D64">
        <w:t xml:space="preserve"> on </w:t>
      </w:r>
      <w:r w:rsidR="00ED5188">
        <w:t>7 </w:t>
      </w:r>
      <w:r w:rsidR="007177CA">
        <w:t xml:space="preserve">February 2019 </w:t>
      </w:r>
      <w:r w:rsidR="00425723">
        <w:t>are</w:t>
      </w:r>
      <w:r w:rsidR="009B4D64">
        <w:t xml:space="preserve"> set aside (for clarity, this order does not set aside the declaration made</w:t>
      </w:r>
      <w:r>
        <w:t xml:space="preserve"> on that date</w:t>
      </w:r>
      <w:r w:rsidR="009B4D64">
        <w:t>).</w:t>
      </w:r>
    </w:p>
    <w:p w14:paraId="5553E16C" w14:textId="77777777" w:rsidR="009B4D64" w:rsidRDefault="009B4D64" w:rsidP="00C233F1">
      <w:pPr>
        <w:pStyle w:val="Order1"/>
      </w:pPr>
      <w:r>
        <w:t xml:space="preserve">It is declared that the first respondent </w:t>
      </w:r>
      <w:r w:rsidR="00C233F1">
        <w:t xml:space="preserve">is </w:t>
      </w:r>
      <w:r w:rsidR="00CD7AD5">
        <w:t xml:space="preserve">vicariously </w:t>
      </w:r>
      <w:r w:rsidR="00B56EB4">
        <w:t xml:space="preserve">liable </w:t>
      </w:r>
      <w:r w:rsidR="00C233F1">
        <w:t>for the sexual haras</w:t>
      </w:r>
      <w:r>
        <w:t xml:space="preserve">sment carried out by the </w:t>
      </w:r>
      <w:r w:rsidR="00491DB5">
        <w:t xml:space="preserve">second </w:t>
      </w:r>
      <w:r>
        <w:t xml:space="preserve">respondent against the </w:t>
      </w:r>
      <w:r w:rsidR="00CD7AD5">
        <w:t xml:space="preserve">appellant </w:t>
      </w:r>
      <w:r>
        <w:t>on 28 August 2009</w:t>
      </w:r>
      <w:r w:rsidR="00C233F1">
        <w:t xml:space="preserve">. </w:t>
      </w:r>
    </w:p>
    <w:p w14:paraId="0DFBC3E7" w14:textId="77777777" w:rsidR="00C233F1" w:rsidRDefault="00C233F1" w:rsidP="00C233F1">
      <w:pPr>
        <w:pStyle w:val="Order1"/>
      </w:pPr>
      <w:r>
        <w:t>T</w:t>
      </w:r>
      <w:r w:rsidR="009B4D64">
        <w:t>he matter</w:t>
      </w:r>
      <w:r w:rsidR="00402F7C">
        <w:t>, including assessment of damages for the sexual harassment carried out by the second respondent against the appellant on 28 August 2009,</w:t>
      </w:r>
      <w:r w:rsidR="009B4D64">
        <w:t xml:space="preserve"> is</w:t>
      </w:r>
      <w:r>
        <w:t xml:space="preserve"> </w:t>
      </w:r>
      <w:r w:rsidR="009B4D64">
        <w:t xml:space="preserve">otherwise </w:t>
      </w:r>
      <w:r>
        <w:t xml:space="preserve">remitted to the Federal Circuit Court </w:t>
      </w:r>
      <w:r w:rsidR="009B4D64">
        <w:t xml:space="preserve">of Australia </w:t>
      </w:r>
      <w:r>
        <w:t>for reconside</w:t>
      </w:r>
      <w:r w:rsidR="009B4D64">
        <w:t xml:space="preserve">ration in accordance with law by a </w:t>
      </w:r>
      <w:r>
        <w:t>j</w:t>
      </w:r>
      <w:r w:rsidR="009B4D64">
        <w:t xml:space="preserve">udge other </w:t>
      </w:r>
      <w:r w:rsidR="00CD7AD5">
        <w:t xml:space="preserve">than </w:t>
      </w:r>
      <w:r w:rsidR="009B4D64">
        <w:t>the primary judge</w:t>
      </w:r>
      <w:r>
        <w:t>.</w:t>
      </w:r>
    </w:p>
    <w:p w14:paraId="0E973C54" w14:textId="77777777" w:rsidR="00395B24" w:rsidRDefault="009B4D64" w:rsidP="00274F5B">
      <w:pPr>
        <w:pStyle w:val="Order1"/>
      </w:pPr>
      <w:r>
        <w:t xml:space="preserve">The first respondent pay the </w:t>
      </w:r>
      <w:r w:rsidR="00CD7AD5">
        <w:t xml:space="preserve">appellant’s </w:t>
      </w:r>
      <w:r>
        <w:t>costs of the appeal.</w:t>
      </w:r>
    </w:p>
    <w:p w14:paraId="5AF219F6" w14:textId="77777777" w:rsidR="00636871" w:rsidRDefault="00636871" w:rsidP="002B0E91">
      <w:pPr>
        <w:pStyle w:val="BodyText"/>
      </w:pPr>
    </w:p>
    <w:p w14:paraId="2B3A4383" w14:textId="77777777" w:rsidR="00395B24" w:rsidRDefault="002C7385" w:rsidP="004D53E5">
      <w:pPr>
        <w:pStyle w:val="SingleSpace"/>
      </w:pPr>
      <w:r>
        <w:t>Note:</w:t>
      </w:r>
      <w:r>
        <w:tab/>
        <w:t xml:space="preserve">Entry of orders is dealt with in Rule 39.32 of the </w:t>
      </w:r>
      <w:r>
        <w:rPr>
          <w:i/>
        </w:rPr>
        <w:t>Federal Court Rules 2011</w:t>
      </w:r>
      <w:r>
        <w:t>.</w:t>
      </w:r>
    </w:p>
    <w:p w14:paraId="753CB44E" w14:textId="77777777" w:rsidR="0092590B" w:rsidRDefault="0092590B" w:rsidP="002B0E91">
      <w:pPr>
        <w:pStyle w:val="BodyText"/>
      </w:pPr>
    </w:p>
    <w:p w14:paraId="34DE0B9F"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4570B332"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0F97563D" w14:textId="77777777" w:rsidR="00395B24" w:rsidRPr="00EA03CE" w:rsidRDefault="009375BF" w:rsidP="005E0510">
      <w:pPr>
        <w:pStyle w:val="NormalHeadings"/>
        <w:spacing w:line="360" w:lineRule="auto"/>
        <w:jc w:val="left"/>
        <w:rPr>
          <w:sz w:val="26"/>
          <w:szCs w:val="26"/>
        </w:rPr>
      </w:pPr>
      <w:r>
        <w:rPr>
          <w:sz w:val="26"/>
          <w:szCs w:val="26"/>
        </w:rPr>
        <w:t>THE COURT</w:t>
      </w:r>
      <w:r w:rsidR="00484F6D" w:rsidRPr="00EA03CE">
        <w:rPr>
          <w:sz w:val="26"/>
          <w:szCs w:val="26"/>
        </w:rPr>
        <w:t>:</w:t>
      </w:r>
    </w:p>
    <w:p w14:paraId="3BD42A2B" w14:textId="616D83D9" w:rsidR="00484F6D" w:rsidRDefault="00E6375D" w:rsidP="009F4516">
      <w:pPr>
        <w:pStyle w:val="ParaNumbering"/>
      </w:pPr>
      <w:r>
        <w:t xml:space="preserve">This is an appeal from a judgment of the Federal Circuit </w:t>
      </w:r>
      <w:r w:rsidR="00AB7772">
        <w:t>Court dismissing the appellant’s proceeding</w:t>
      </w:r>
      <w:r>
        <w:t xml:space="preserve"> against the first and third respondents.  A startling feature </w:t>
      </w:r>
      <w:r w:rsidR="00AB7772">
        <w:t xml:space="preserve">of the appeal </w:t>
      </w:r>
      <w:r>
        <w:t>is that the judgment was delivered more than si</w:t>
      </w:r>
      <w:r w:rsidR="00AB7772">
        <w:t xml:space="preserve">x years after </w:t>
      </w:r>
      <w:r>
        <w:t xml:space="preserve">the trial and delivery of final submissions.  </w:t>
      </w:r>
      <w:r w:rsidR="00DC40F0">
        <w:t>The material before the Court fails to reveal any explanation for the delay.</w:t>
      </w:r>
    </w:p>
    <w:p w14:paraId="55627C73" w14:textId="6710A54E" w:rsidR="00AB7772" w:rsidRDefault="00AB7772" w:rsidP="00803615">
      <w:pPr>
        <w:pStyle w:val="ParaNumbering"/>
      </w:pPr>
      <w:r w:rsidRPr="00CE1C8E">
        <w:t>T</w:t>
      </w:r>
      <w:r w:rsidR="00F475C9" w:rsidRPr="00CE1C8E">
        <w:t xml:space="preserve">he appellant, </w:t>
      </w:r>
      <w:proofErr w:type="spellStart"/>
      <w:r w:rsidR="00F475C9" w:rsidRPr="00CE1C8E">
        <w:t>Lilo</w:t>
      </w:r>
      <w:proofErr w:type="spellEnd"/>
      <w:r w:rsidR="00F475C9" w:rsidRPr="00CE1C8E">
        <w:t xml:space="preserve"> Hana Von </w:t>
      </w:r>
      <w:proofErr w:type="spellStart"/>
      <w:r w:rsidR="00F475C9" w:rsidRPr="00CE1C8E">
        <w:t>Schoeler</w:t>
      </w:r>
      <w:proofErr w:type="spellEnd"/>
      <w:r w:rsidR="00F475C9" w:rsidRPr="00CE1C8E">
        <w:t xml:space="preserve">, </w:t>
      </w:r>
      <w:r w:rsidRPr="00CE1C8E">
        <w:t xml:space="preserve">was employed by the first respondent, </w:t>
      </w:r>
      <w:r w:rsidR="00DF4BE2" w:rsidRPr="00675850">
        <w:t xml:space="preserve">Allen Taylor </w:t>
      </w:r>
      <w:r w:rsidR="00675850">
        <w:t>and</w:t>
      </w:r>
      <w:r w:rsidR="00DF4BE2" w:rsidRPr="00675850">
        <w:t xml:space="preserve"> Company Ltd</w:t>
      </w:r>
      <w:r w:rsidRPr="00675850">
        <w:t xml:space="preserve"> </w:t>
      </w:r>
      <w:r w:rsidR="00675850">
        <w:t>Trading as Boral Timber</w:t>
      </w:r>
      <w:r w:rsidR="00DF4BE2">
        <w:t xml:space="preserve"> </w:t>
      </w:r>
      <w:r w:rsidRPr="00CE1C8E">
        <w:t>(</w:t>
      </w:r>
      <w:r w:rsidR="00837AA0" w:rsidRPr="00CE1C8E">
        <w:rPr>
          <w:b/>
        </w:rPr>
        <w:t>Boral</w:t>
      </w:r>
      <w:r w:rsidRPr="00CE1C8E">
        <w:t xml:space="preserve">). In her proceeding, she alleged that </w:t>
      </w:r>
      <w:r w:rsidR="00DC40F0">
        <w:t xml:space="preserve">she had been sexually harassed by </w:t>
      </w:r>
      <w:r w:rsidRPr="00CE1C8E">
        <w:t>the se</w:t>
      </w:r>
      <w:r w:rsidR="00DC40F0">
        <w:t>cond respondent, John Urquhart.</w:t>
      </w:r>
      <w:r w:rsidRPr="00CE1C8E">
        <w:t xml:space="preserve"> </w:t>
      </w:r>
      <w:r w:rsidR="00901EA3" w:rsidRPr="00CE1C8E">
        <w:t>Ms </w:t>
      </w:r>
      <w:r w:rsidR="00ED5188">
        <w:t xml:space="preserve">Von </w:t>
      </w:r>
      <w:proofErr w:type="spellStart"/>
      <w:r w:rsidR="00ED5188">
        <w:t>Schoeler</w:t>
      </w:r>
      <w:proofErr w:type="spellEnd"/>
      <w:r w:rsidR="00ED5188">
        <w:t xml:space="preserve"> alleged that Mr </w:t>
      </w:r>
      <w:r w:rsidR="00DC40F0">
        <w:t>Urquhart and other Boral employees, including the</w:t>
      </w:r>
      <w:r w:rsidR="00B62620" w:rsidRPr="00CE1C8E">
        <w:t xml:space="preserve"> third respondent,</w:t>
      </w:r>
      <w:r w:rsidR="00DC40F0">
        <w:t xml:space="preserve"> Timothy Hey, </w:t>
      </w:r>
      <w:r w:rsidR="00677F11">
        <w:t xml:space="preserve">then </w:t>
      </w:r>
      <w:r w:rsidR="00DC40F0">
        <w:t xml:space="preserve">victimised and discriminated against her </w:t>
      </w:r>
      <w:r w:rsidR="00B62620" w:rsidRPr="00CE1C8E">
        <w:t xml:space="preserve">because she </w:t>
      </w:r>
      <w:r w:rsidR="00660FD9" w:rsidRPr="00CE1C8E">
        <w:t xml:space="preserve">had </w:t>
      </w:r>
      <w:r w:rsidR="00DC40F0">
        <w:t xml:space="preserve">complained about the sexual harassment.  She </w:t>
      </w:r>
      <w:r w:rsidR="00B62620" w:rsidRPr="00CE1C8E">
        <w:t xml:space="preserve">alleged that </w:t>
      </w:r>
      <w:r w:rsidR="00837AA0" w:rsidRPr="00CE1C8E">
        <w:t>Boral</w:t>
      </w:r>
      <w:r w:rsidR="00B62620" w:rsidRPr="00CE1C8E">
        <w:t xml:space="preserve"> was vicariously liable for </w:t>
      </w:r>
      <w:r w:rsidR="00660FD9" w:rsidRPr="00CE1C8E">
        <w:t xml:space="preserve">the </w:t>
      </w:r>
      <w:r w:rsidR="00B62620" w:rsidRPr="00CE1C8E">
        <w:t>conduct</w:t>
      </w:r>
      <w:r w:rsidR="00660FD9" w:rsidRPr="00CE1C8E">
        <w:t xml:space="preserve"> of its employees</w:t>
      </w:r>
      <w:r w:rsidR="00B62620" w:rsidRPr="00CE1C8E">
        <w:t>.</w:t>
      </w:r>
    </w:p>
    <w:p w14:paraId="3E4D36E5" w14:textId="77777777" w:rsidR="00C233F1" w:rsidRPr="00CE1C8E" w:rsidRDefault="00C233F1" w:rsidP="00803615">
      <w:pPr>
        <w:pStyle w:val="ParaNumbering"/>
      </w:pPr>
      <w:r w:rsidRPr="00CE1C8E">
        <w:t>Mr </w:t>
      </w:r>
      <w:r>
        <w:t xml:space="preserve">Urquhart did not appear </w:t>
      </w:r>
      <w:r w:rsidRPr="00CE1C8E">
        <w:t xml:space="preserve">in the proceeding </w:t>
      </w:r>
      <w:r>
        <w:t xml:space="preserve">before the Federal Circuit Court, </w:t>
      </w:r>
      <w:r w:rsidRPr="00CE1C8E">
        <w:t>or in the appeal.</w:t>
      </w:r>
      <w:r>
        <w:t xml:space="preserve"> Mr Hey was represented before the Federal Circuit Court, but did not appear in the appeal. Boral was the only active respondent in the appeal.</w:t>
      </w:r>
    </w:p>
    <w:p w14:paraId="333FD758" w14:textId="77777777" w:rsidR="00295344" w:rsidRDefault="00B62620" w:rsidP="00803615">
      <w:pPr>
        <w:pStyle w:val="ParaNumbering"/>
      </w:pPr>
      <w:r>
        <w:t>The primary</w:t>
      </w:r>
      <w:r w:rsidR="00295344">
        <w:t xml:space="preserve"> </w:t>
      </w:r>
      <w:r w:rsidR="00F02805">
        <w:t xml:space="preserve">judge </w:t>
      </w:r>
      <w:r>
        <w:t xml:space="preserve">upheld </w:t>
      </w:r>
      <w:r w:rsidR="00901EA3">
        <w:t>Ms </w:t>
      </w:r>
      <w:r>
        <w:t xml:space="preserve">Von </w:t>
      </w:r>
      <w:proofErr w:type="spellStart"/>
      <w:r>
        <w:t>Schoel</w:t>
      </w:r>
      <w:r w:rsidR="00837AA0">
        <w:t>er’s</w:t>
      </w:r>
      <w:proofErr w:type="spellEnd"/>
      <w:r w:rsidR="00837AA0">
        <w:t xml:space="preserve"> allegation of sexual harassment</w:t>
      </w:r>
      <w:r>
        <w:t xml:space="preserve"> </w:t>
      </w:r>
      <w:r w:rsidR="00295344">
        <w:t xml:space="preserve">against </w:t>
      </w:r>
      <w:r w:rsidR="00901EA3">
        <w:t>Mr </w:t>
      </w:r>
      <w:r w:rsidR="00837AA0">
        <w:t>Urquhart, but dismissed her</w:t>
      </w:r>
      <w:r>
        <w:t xml:space="preserve"> </w:t>
      </w:r>
      <w:r w:rsidR="00677F11">
        <w:t xml:space="preserve">claims against </w:t>
      </w:r>
      <w:r w:rsidR="00837AA0">
        <w:t>Boral</w:t>
      </w:r>
      <w:r w:rsidR="00295344">
        <w:t xml:space="preserve"> and </w:t>
      </w:r>
      <w:r w:rsidR="00901EA3">
        <w:t>Mr </w:t>
      </w:r>
      <w:r w:rsidR="00295344">
        <w:t xml:space="preserve">Hey.  </w:t>
      </w:r>
    </w:p>
    <w:p w14:paraId="333510E1" w14:textId="77777777" w:rsidR="00295344" w:rsidRDefault="00BC74B7" w:rsidP="00803615">
      <w:pPr>
        <w:pStyle w:val="ParaNumbering"/>
      </w:pPr>
      <w:r>
        <w:t>The</w:t>
      </w:r>
      <w:r w:rsidR="00295344">
        <w:t xml:space="preserve"> </w:t>
      </w:r>
      <w:r w:rsidR="00972A34">
        <w:t xml:space="preserve">Notice </w:t>
      </w:r>
      <w:r w:rsidR="00295344">
        <w:t xml:space="preserve">of </w:t>
      </w:r>
      <w:r w:rsidR="00972A34">
        <w:t xml:space="preserve">Appeal </w:t>
      </w:r>
      <w:r w:rsidR="00295344">
        <w:t xml:space="preserve">contains </w:t>
      </w:r>
      <w:r w:rsidR="00581622">
        <w:t xml:space="preserve">ten </w:t>
      </w:r>
      <w:r w:rsidR="00295344">
        <w:t>grounds, although tw</w:t>
      </w:r>
      <w:r w:rsidR="00815074">
        <w:t>o were abandoned.  The</w:t>
      </w:r>
      <w:r w:rsidR="00EA2B47">
        <w:t xml:space="preserve"> focus of the part</w:t>
      </w:r>
      <w:r w:rsidR="00B62620">
        <w:t xml:space="preserve">ies was </w:t>
      </w:r>
      <w:r w:rsidR="00DC40F0">
        <w:t>up</w:t>
      </w:r>
      <w:r w:rsidR="00B62620">
        <w:t>on grounds al</w:t>
      </w:r>
      <w:r w:rsidR="00DC40F0">
        <w:t>leging</w:t>
      </w:r>
      <w:r w:rsidR="00B62620">
        <w:t xml:space="preserve"> that the </w:t>
      </w:r>
      <w:r w:rsidR="00815074">
        <w:t xml:space="preserve">judgment </w:t>
      </w:r>
      <w:r w:rsidR="00DF4BE2">
        <w:t xml:space="preserve">is </w:t>
      </w:r>
      <w:r w:rsidR="00815074">
        <w:t>unsafe</w:t>
      </w:r>
      <w:r w:rsidR="00DF4BE2">
        <w:t xml:space="preserve"> by reason of the delay</w:t>
      </w:r>
      <w:r w:rsidR="00491DB5">
        <w:t xml:space="preserve"> in delivering the judgment</w:t>
      </w:r>
      <w:r w:rsidR="00DF4BE2">
        <w:t>,</w:t>
      </w:r>
      <w:r>
        <w:t xml:space="preserve"> that the reasons for judgment are inadequate</w:t>
      </w:r>
      <w:r w:rsidR="00B62620">
        <w:t xml:space="preserve"> and </w:t>
      </w:r>
      <w:r w:rsidR="00EA2B47">
        <w:t>that the pr</w:t>
      </w:r>
      <w:r w:rsidR="00837AA0">
        <w:t>imary judge erred in holding</w:t>
      </w:r>
      <w:r w:rsidR="00EA2B47">
        <w:t xml:space="preserve"> that Bo</w:t>
      </w:r>
      <w:r w:rsidR="00DC40F0">
        <w:t>ral</w:t>
      </w:r>
      <w:r w:rsidR="00B62620">
        <w:t xml:space="preserve"> was not vicariously </w:t>
      </w:r>
      <w:r w:rsidR="00837AA0">
        <w:t>liable for the</w:t>
      </w:r>
      <w:r w:rsidR="00EA2B47">
        <w:t xml:space="preserve"> sexual harassment</w:t>
      </w:r>
      <w:r w:rsidR="00906324">
        <w:t>.</w:t>
      </w:r>
    </w:p>
    <w:p w14:paraId="15D54D46" w14:textId="183D0290" w:rsidR="00906324" w:rsidRDefault="00837AA0" w:rsidP="00803615">
      <w:pPr>
        <w:pStyle w:val="ParaNumbering"/>
      </w:pPr>
      <w:r>
        <w:t>The</w:t>
      </w:r>
      <w:r w:rsidR="00906324">
        <w:t xml:space="preserve"> </w:t>
      </w:r>
      <w:r w:rsidR="00815074">
        <w:t xml:space="preserve">primary judge’s </w:t>
      </w:r>
      <w:r w:rsidR="00906324">
        <w:t>reasons fo</w:t>
      </w:r>
      <w:r w:rsidR="00815074">
        <w:t xml:space="preserve">r judgment </w:t>
      </w:r>
      <w:r w:rsidR="00906324">
        <w:t xml:space="preserve">are written in a </w:t>
      </w:r>
      <w:r w:rsidR="00FD0FA2">
        <w:t xml:space="preserve">somewhat </w:t>
      </w:r>
      <w:r w:rsidR="00906324">
        <w:t xml:space="preserve">disordered and confusing manner.  This may have been contributed to by the pleadings, which his Honour described as </w:t>
      </w:r>
      <w:r w:rsidR="0090469D">
        <w:t>creating “difficulties”</w:t>
      </w:r>
      <w:r w:rsidR="00906324">
        <w:t>.  However, as his</w:t>
      </w:r>
      <w:r>
        <w:t xml:space="preserve"> Honour acknowledged, </w:t>
      </w:r>
      <w:r w:rsidR="00906324">
        <w:t>the thr</w:t>
      </w:r>
      <w:r>
        <w:t xml:space="preserve">eads of the applicant’s case were discernible from a combination of </w:t>
      </w:r>
      <w:r w:rsidR="00906324">
        <w:t xml:space="preserve">the pleadings, the evidence and </w:t>
      </w:r>
      <w:r>
        <w:t xml:space="preserve">the </w:t>
      </w:r>
      <w:r w:rsidR="00906324">
        <w:t>submissions.  It is</w:t>
      </w:r>
      <w:r w:rsidR="00C233F1">
        <w:t xml:space="preserve"> necessary to begin by identifying </w:t>
      </w:r>
      <w:r w:rsidR="00906324">
        <w:t xml:space="preserve">those threads </w:t>
      </w:r>
      <w:r w:rsidR="00815074">
        <w:t xml:space="preserve">in order </w:t>
      </w:r>
      <w:r>
        <w:t xml:space="preserve">to understand </w:t>
      </w:r>
      <w:r w:rsidR="00DC40F0">
        <w:t xml:space="preserve">Ms Von </w:t>
      </w:r>
      <w:proofErr w:type="spellStart"/>
      <w:r w:rsidR="00DC40F0">
        <w:t>Schoeler’s</w:t>
      </w:r>
      <w:proofErr w:type="spellEnd"/>
      <w:r w:rsidR="00DC40F0">
        <w:t xml:space="preserve"> </w:t>
      </w:r>
      <w:r>
        <w:t>case</w:t>
      </w:r>
      <w:r w:rsidR="00815074">
        <w:t xml:space="preserve"> and the </w:t>
      </w:r>
      <w:r w:rsidR="005E2BA9">
        <w:t xml:space="preserve">reasons for </w:t>
      </w:r>
      <w:r w:rsidR="00815074">
        <w:t>judgment</w:t>
      </w:r>
      <w:r>
        <w:t xml:space="preserve">, </w:t>
      </w:r>
      <w:r w:rsidR="00906324">
        <w:t>before considering the parties’ submissions.</w:t>
      </w:r>
    </w:p>
    <w:p w14:paraId="33023F7C" w14:textId="77777777" w:rsidR="003F358D" w:rsidRDefault="00E14BAC" w:rsidP="003F358D">
      <w:pPr>
        <w:pStyle w:val="Heading2"/>
      </w:pPr>
      <w:r>
        <w:t>The evidence</w:t>
      </w:r>
      <w:r w:rsidR="003F358D">
        <w:t xml:space="preserve"> before the Federal Circuit Court</w:t>
      </w:r>
    </w:p>
    <w:p w14:paraId="784A55B4" w14:textId="77777777" w:rsidR="005B050E" w:rsidRDefault="00837AA0" w:rsidP="00837AA0">
      <w:pPr>
        <w:pStyle w:val="ParaNumbering"/>
      </w:pPr>
      <w:r>
        <w:t>The most convenient place</w:t>
      </w:r>
      <w:r w:rsidR="003F358D">
        <w:t xml:space="preserve"> to begin is </w:t>
      </w:r>
      <w:r>
        <w:t xml:space="preserve">with </w:t>
      </w:r>
      <w:r w:rsidR="00901EA3">
        <w:t>Ms </w:t>
      </w:r>
      <w:r w:rsidR="00DC40F0">
        <w:t xml:space="preserve">Von </w:t>
      </w:r>
      <w:proofErr w:type="spellStart"/>
      <w:r w:rsidR="00DC40F0">
        <w:t>Schoeler’s</w:t>
      </w:r>
      <w:proofErr w:type="spellEnd"/>
      <w:r w:rsidR="00DC40F0">
        <w:t xml:space="preserve"> evidence </w:t>
      </w:r>
      <w:r w:rsidR="003F358D">
        <w:t>at the</w:t>
      </w:r>
      <w:r>
        <w:t xml:space="preserve"> trial.  She </w:t>
      </w:r>
      <w:r w:rsidR="005B050E">
        <w:t>commenc</w:t>
      </w:r>
      <w:r>
        <w:t>ed employment with Boral</w:t>
      </w:r>
      <w:r w:rsidR="005B050E">
        <w:t xml:space="preserve"> </w:t>
      </w:r>
      <w:r w:rsidR="00DC40F0">
        <w:t xml:space="preserve">at Ipswich in Queensland </w:t>
      </w:r>
      <w:r w:rsidR="005B050E">
        <w:t>in Augu</w:t>
      </w:r>
      <w:r>
        <w:t xml:space="preserve">st 2005.  She was </w:t>
      </w:r>
      <w:r>
        <w:lastRenderedPageBreak/>
        <w:t>employed full-</w:t>
      </w:r>
      <w:r w:rsidR="005B050E">
        <w:t>time as a “grader”</w:t>
      </w:r>
      <w:r>
        <w:t>,</w:t>
      </w:r>
      <w:r w:rsidR="005B050E">
        <w:t xml:space="preserve"> </w:t>
      </w:r>
      <w:r>
        <w:t xml:space="preserve">which </w:t>
      </w:r>
      <w:r w:rsidR="005B050E">
        <w:t xml:space="preserve">involved sorting </w:t>
      </w:r>
      <w:r>
        <w:t xml:space="preserve">veneer or </w:t>
      </w:r>
      <w:r w:rsidR="005B050E">
        <w:t xml:space="preserve">plywood </w:t>
      </w:r>
      <w:r>
        <w:t xml:space="preserve">boards </w:t>
      </w:r>
      <w:r w:rsidR="005B050E">
        <w:t>into</w:t>
      </w:r>
      <w:r>
        <w:t xml:space="preserve"> various grades according to their</w:t>
      </w:r>
      <w:r w:rsidR="005B050E">
        <w:t xml:space="preserve"> quality.  </w:t>
      </w:r>
      <w:r>
        <w:t xml:space="preserve">Boral’s </w:t>
      </w:r>
      <w:r w:rsidR="00401813">
        <w:t xml:space="preserve">premises </w:t>
      </w:r>
      <w:r>
        <w:t>consist</w:t>
      </w:r>
      <w:r w:rsidR="00401813">
        <w:t>ed</w:t>
      </w:r>
      <w:r>
        <w:t xml:space="preserve"> of two sections, known as the Top Mill and the Bottom Mill</w:t>
      </w:r>
      <w:r w:rsidR="005B050E">
        <w:t xml:space="preserve">.  </w:t>
      </w:r>
      <w:r>
        <w:t>She</w:t>
      </w:r>
      <w:r w:rsidR="0037669C">
        <w:t xml:space="preserve"> was initially employed at the Bottom Mill.  </w:t>
      </w:r>
    </w:p>
    <w:p w14:paraId="56C6DC8A" w14:textId="77777777" w:rsidR="0037669C" w:rsidRDefault="00901EA3" w:rsidP="003F358D">
      <w:pPr>
        <w:pStyle w:val="ParaNumbering"/>
      </w:pPr>
      <w:r>
        <w:t>Ms </w:t>
      </w:r>
      <w:r w:rsidR="0037669C">
        <w:t xml:space="preserve">Von </w:t>
      </w:r>
      <w:proofErr w:type="spellStart"/>
      <w:r w:rsidR="0037669C">
        <w:t>Schoeler</w:t>
      </w:r>
      <w:proofErr w:type="spellEnd"/>
      <w:r w:rsidR="0037669C">
        <w:t xml:space="preserve"> alleged that</w:t>
      </w:r>
      <w:r w:rsidR="00F02805">
        <w:t xml:space="preserve"> on</w:t>
      </w:r>
      <w:r w:rsidR="0037669C">
        <w:t xml:space="preserve"> </w:t>
      </w:r>
      <w:r w:rsidR="00401813">
        <w:t xml:space="preserve">Friday, </w:t>
      </w:r>
      <w:r w:rsidR="0037669C">
        <w:t xml:space="preserve">28 August 2009, </w:t>
      </w:r>
      <w:r>
        <w:t>Mr </w:t>
      </w:r>
      <w:r w:rsidR="0037669C">
        <w:t xml:space="preserve">Urquhart groped her buttocks.  She was very upset </w:t>
      </w:r>
      <w:r w:rsidR="00660FD9">
        <w:t xml:space="preserve">about this </w:t>
      </w:r>
      <w:r w:rsidR="0037669C">
        <w:t>and</w:t>
      </w:r>
      <w:r w:rsidR="00DC40F0">
        <w:t xml:space="preserve"> </w:t>
      </w:r>
      <w:r w:rsidR="0037669C">
        <w:t>confronted</w:t>
      </w:r>
      <w:r w:rsidR="00660FD9">
        <w:t xml:space="preserve"> him</w:t>
      </w:r>
      <w:r w:rsidR="0037669C">
        <w:t>.  He apologised</w:t>
      </w:r>
      <w:r w:rsidR="00401813">
        <w:t xml:space="preserve">, but </w:t>
      </w:r>
      <w:r w:rsidR="0037669C">
        <w:t>she felt his response was insincere</w:t>
      </w:r>
      <w:r w:rsidR="00401813">
        <w:t xml:space="preserve"> and </w:t>
      </w:r>
      <w:r w:rsidR="00660FD9">
        <w:t xml:space="preserve">she </w:t>
      </w:r>
      <w:r w:rsidR="00401813">
        <w:t>decided to complain about his conduct</w:t>
      </w:r>
      <w:r w:rsidR="0037669C">
        <w:t xml:space="preserve">.  </w:t>
      </w:r>
    </w:p>
    <w:p w14:paraId="2607879B" w14:textId="77777777" w:rsidR="00401813" w:rsidRDefault="00901EA3" w:rsidP="00401813">
      <w:pPr>
        <w:pStyle w:val="ParaNumbering"/>
      </w:pPr>
      <w:r>
        <w:t>Ms </w:t>
      </w:r>
      <w:r w:rsidR="0037669C">
        <w:t xml:space="preserve">Von </w:t>
      </w:r>
      <w:proofErr w:type="spellStart"/>
      <w:r w:rsidR="0037669C">
        <w:t>Schoeler</w:t>
      </w:r>
      <w:proofErr w:type="spellEnd"/>
      <w:r w:rsidR="0037669C">
        <w:t xml:space="preserve"> complained to her supervisor, Michael</w:t>
      </w:r>
      <w:r w:rsidR="00401813">
        <w:t xml:space="preserve"> Scott, </w:t>
      </w:r>
      <w:r w:rsidR="0037669C">
        <w:t xml:space="preserve">on Monday, 31 August 2009.  She alleges that </w:t>
      </w:r>
      <w:r>
        <w:t>Mr </w:t>
      </w:r>
      <w:r w:rsidR="0037669C">
        <w:t xml:space="preserve">Scott kept attempting to persuade her to accept a verbal apology from </w:t>
      </w:r>
      <w:r>
        <w:t>Mr </w:t>
      </w:r>
      <w:r w:rsidR="0037669C">
        <w:t xml:space="preserve">Urquhart </w:t>
      </w:r>
      <w:r w:rsidR="00A44153">
        <w:t xml:space="preserve">in settlement of the issue.  She alleges that </w:t>
      </w:r>
      <w:r>
        <w:t>Mr </w:t>
      </w:r>
      <w:r w:rsidR="00DC40F0">
        <w:t xml:space="preserve">Scott failed to inform Human Resources of the complaint </w:t>
      </w:r>
      <w:r w:rsidR="00A44153">
        <w:t xml:space="preserve">and did not follow Boral’s sexual harassment policy.  </w:t>
      </w:r>
    </w:p>
    <w:p w14:paraId="09EA0740" w14:textId="77777777" w:rsidR="0028203C" w:rsidRDefault="00901EA3" w:rsidP="00401813">
      <w:pPr>
        <w:pStyle w:val="ParaNumbering"/>
      </w:pPr>
      <w:r>
        <w:t>Ms </w:t>
      </w:r>
      <w:r w:rsidR="00A44153">
        <w:t xml:space="preserve">Von </w:t>
      </w:r>
      <w:proofErr w:type="spellStart"/>
      <w:r w:rsidR="00A44153">
        <w:t>Schoeler</w:t>
      </w:r>
      <w:proofErr w:type="spellEnd"/>
      <w:r w:rsidR="00A44153">
        <w:t xml:space="preserve"> alleges that after making her complaint, </w:t>
      </w:r>
      <w:r>
        <w:t>Mr </w:t>
      </w:r>
      <w:r w:rsidR="00A44153">
        <w:t xml:space="preserve">Urquhart </w:t>
      </w:r>
      <w:r w:rsidR="00DC40F0">
        <w:t xml:space="preserve">and other employees </w:t>
      </w:r>
      <w:r w:rsidR="00A44153">
        <w:t>started calling her a “dobbi</w:t>
      </w:r>
      <w:r w:rsidR="00401813">
        <w:t xml:space="preserve">ng dog” and other </w:t>
      </w:r>
      <w:r w:rsidR="00660FD9">
        <w:t xml:space="preserve">insulting </w:t>
      </w:r>
      <w:r w:rsidR="00401813">
        <w:t>names</w:t>
      </w:r>
      <w:r w:rsidR="00A44153">
        <w:t>.</w:t>
      </w:r>
      <w:r w:rsidR="00C956EE" w:rsidRPr="00C956EE">
        <w:t xml:space="preserve"> </w:t>
      </w:r>
      <w:r w:rsidR="00C956EE">
        <w:t xml:space="preserve">She says she also complained of this to Mr Scott.  </w:t>
      </w:r>
      <w:r w:rsidR="00A44153">
        <w:t xml:space="preserve"> </w:t>
      </w:r>
      <w:r w:rsidR="00C956EE">
        <w:t xml:space="preserve">She had to relieve Mr Urquhart at his station and was only able to avoid direct and prolonged daily contact with him through </w:t>
      </w:r>
      <w:r w:rsidR="007149F3">
        <w:t>fellow employees</w:t>
      </w:r>
      <w:r w:rsidR="00C956EE">
        <w:t xml:space="preserve"> taking her place on the relief roster.</w:t>
      </w:r>
      <w:r w:rsidR="00A44153">
        <w:t xml:space="preserve"> </w:t>
      </w:r>
      <w:r w:rsidR="00815074">
        <w:t xml:space="preserve">She alleges that </w:t>
      </w:r>
      <w:r w:rsidR="00A44153">
        <w:t xml:space="preserve">no action </w:t>
      </w:r>
      <w:r w:rsidR="00815074">
        <w:t xml:space="preserve">was taken </w:t>
      </w:r>
      <w:r w:rsidR="00A44153">
        <w:t>in relatio</w:t>
      </w:r>
      <w:r w:rsidR="00401813">
        <w:t xml:space="preserve">n to </w:t>
      </w:r>
      <w:r w:rsidR="00DC40F0">
        <w:t xml:space="preserve">her complaint </w:t>
      </w:r>
      <w:r w:rsidR="00401813">
        <w:t>until she sough</w:t>
      </w:r>
      <w:r w:rsidR="00EB2032">
        <w:t>t the assistance of her union, which contacted</w:t>
      </w:r>
      <w:r w:rsidR="00A44153">
        <w:t xml:space="preserve"> </w:t>
      </w:r>
      <w:r w:rsidR="00401813">
        <w:t>Boral’s production manager</w:t>
      </w:r>
      <w:r w:rsidR="00660FD9">
        <w:t>, Anthony Johns</w:t>
      </w:r>
      <w:r w:rsidR="00401813">
        <w:t xml:space="preserve">.  </w:t>
      </w:r>
      <w:r w:rsidR="00C956EE">
        <w:t>A</w:t>
      </w:r>
      <w:r w:rsidR="00BC74B7">
        <w:t xml:space="preserve">fter </w:t>
      </w:r>
      <w:r w:rsidR="00401813">
        <w:t>investigat</w:t>
      </w:r>
      <w:r w:rsidR="00BC74B7">
        <w:t>ing</w:t>
      </w:r>
      <w:r w:rsidR="00401813">
        <w:t xml:space="preserve"> the complaint, </w:t>
      </w:r>
      <w:r w:rsidR="00BC74B7">
        <w:t xml:space="preserve">Mr Johns </w:t>
      </w:r>
      <w:r w:rsidR="00FD0FA2">
        <w:t xml:space="preserve">had </w:t>
      </w:r>
      <w:r>
        <w:t>Mr </w:t>
      </w:r>
      <w:r w:rsidR="0028203C">
        <w:t>Urquhart moved to the Top Mill.</w:t>
      </w:r>
    </w:p>
    <w:p w14:paraId="7224CFBB" w14:textId="77777777" w:rsidR="00DB2886" w:rsidRDefault="00901EA3" w:rsidP="00154FC4">
      <w:pPr>
        <w:pStyle w:val="ParaNumbering"/>
      </w:pPr>
      <w:r>
        <w:t>Ms </w:t>
      </w:r>
      <w:r w:rsidR="0028203C">
        <w:t xml:space="preserve">Von </w:t>
      </w:r>
      <w:proofErr w:type="spellStart"/>
      <w:r w:rsidR="0028203C">
        <w:t>Schoeler</w:t>
      </w:r>
      <w:proofErr w:type="spellEnd"/>
      <w:r w:rsidR="0028203C">
        <w:t xml:space="preserve"> alleged that </w:t>
      </w:r>
      <w:r w:rsidR="00C956EE">
        <w:t xml:space="preserve">after these events, she was required to relieve </w:t>
      </w:r>
      <w:r>
        <w:t>Mr </w:t>
      </w:r>
      <w:r w:rsidR="0028203C">
        <w:t xml:space="preserve">Hey </w:t>
      </w:r>
      <w:r w:rsidR="00C956EE">
        <w:t xml:space="preserve">at his </w:t>
      </w:r>
      <w:r w:rsidR="007149F3">
        <w:t>station. She alleged Mr Hey</w:t>
      </w:r>
      <w:r w:rsidR="00C956EE">
        <w:t xml:space="preserve"> </w:t>
      </w:r>
      <w:r w:rsidR="0028203C">
        <w:t xml:space="preserve">started to verbally berate her for having </w:t>
      </w:r>
      <w:r>
        <w:t>Mr </w:t>
      </w:r>
      <w:r w:rsidR="0028203C">
        <w:t>Urquhart moved</w:t>
      </w:r>
      <w:r w:rsidR="00401813">
        <w:t xml:space="preserve"> to the Top Mill</w:t>
      </w:r>
      <w:r w:rsidR="00EB2032">
        <w:t xml:space="preserve">.  Mr Hey </w:t>
      </w:r>
      <w:r w:rsidR="00C956EE">
        <w:t xml:space="preserve">would say </w:t>
      </w:r>
      <w:r w:rsidR="0028203C">
        <w:t xml:space="preserve">that </w:t>
      </w:r>
      <w:r>
        <w:t>Mr </w:t>
      </w:r>
      <w:r w:rsidR="0028203C">
        <w:t>Urquhart had a wife and children</w:t>
      </w:r>
      <w:r w:rsidR="00EB2032">
        <w:t xml:space="preserve"> and that Ms Von </w:t>
      </w:r>
      <w:proofErr w:type="spellStart"/>
      <w:r w:rsidR="00EB2032">
        <w:t>Schoeler</w:t>
      </w:r>
      <w:proofErr w:type="spellEnd"/>
      <w:r w:rsidR="00EB2032">
        <w:t xml:space="preserve"> </w:t>
      </w:r>
      <w:r w:rsidR="00401813">
        <w:t xml:space="preserve">was penalising </w:t>
      </w:r>
      <w:r w:rsidR="0028203C">
        <w:t xml:space="preserve">all </w:t>
      </w:r>
      <w:r w:rsidR="00401813">
        <w:t xml:space="preserve">of them </w:t>
      </w:r>
      <w:r w:rsidR="0028203C">
        <w:t>by complaining.  She allege</w:t>
      </w:r>
      <w:r w:rsidR="00660FD9">
        <w:t>d</w:t>
      </w:r>
      <w:r w:rsidR="0028203C">
        <w:t xml:space="preserve"> that every time she was required to relieve </w:t>
      </w:r>
      <w:r>
        <w:t>Mr </w:t>
      </w:r>
      <w:r w:rsidR="0028203C">
        <w:t>Hey from his position, he would find a way to harass her, for example, by refusing to hand her the chalk he was working with, or snapping it in two</w:t>
      </w:r>
      <w:r w:rsidR="00401813">
        <w:t>,</w:t>
      </w:r>
      <w:r w:rsidR="0028203C">
        <w:t xml:space="preserve"> or dropping it on the ground. </w:t>
      </w:r>
    </w:p>
    <w:p w14:paraId="09421C98" w14:textId="77777777" w:rsidR="0028203C" w:rsidRDefault="0028203C" w:rsidP="003F358D">
      <w:pPr>
        <w:pStyle w:val="ParaNumbering"/>
      </w:pPr>
      <w:r>
        <w:t xml:space="preserve">One day in early 2010, </w:t>
      </w:r>
      <w:r w:rsidR="00901EA3">
        <w:t>Ms </w:t>
      </w:r>
      <w:r w:rsidR="00053D63">
        <w:t xml:space="preserve">Von </w:t>
      </w:r>
      <w:proofErr w:type="spellStart"/>
      <w:r w:rsidR="00053D63">
        <w:t>Schoeler</w:t>
      </w:r>
      <w:proofErr w:type="spellEnd"/>
      <w:r w:rsidR="00053D63">
        <w:t xml:space="preserve"> became aware that</w:t>
      </w:r>
      <w:r>
        <w:t xml:space="preserve"> </w:t>
      </w:r>
      <w:r w:rsidR="00901EA3">
        <w:t>Mr </w:t>
      </w:r>
      <w:r>
        <w:t>Hey had pulled out a ply</w:t>
      </w:r>
      <w:r w:rsidR="00401813">
        <w:t>wood board which she</w:t>
      </w:r>
      <w:r>
        <w:t xml:space="preserve"> had graded and sent it </w:t>
      </w:r>
      <w:r w:rsidR="00154FC4">
        <w:t xml:space="preserve">to </w:t>
      </w:r>
      <w:r w:rsidR="00660FD9">
        <w:t xml:space="preserve">Quality Assurance </w:t>
      </w:r>
      <w:r w:rsidR="00401813">
        <w:t xml:space="preserve">for </w:t>
      </w:r>
      <w:r>
        <w:t xml:space="preserve">assessment of whether the correct grading had been applied.  </w:t>
      </w:r>
      <w:r w:rsidR="00901EA3">
        <w:t>Ms </w:t>
      </w:r>
      <w:r>
        <w:t xml:space="preserve">Von </w:t>
      </w:r>
      <w:proofErr w:type="spellStart"/>
      <w:r>
        <w:t>Schoeler</w:t>
      </w:r>
      <w:proofErr w:type="spellEnd"/>
      <w:r>
        <w:t xml:space="preserve"> interpreted this as another exam</w:t>
      </w:r>
      <w:r w:rsidR="00401813">
        <w:t xml:space="preserve">ple of </w:t>
      </w:r>
      <w:r w:rsidR="00901EA3">
        <w:t>Mr </w:t>
      </w:r>
      <w:r w:rsidR="00401813">
        <w:t>Hey harassing her.  She</w:t>
      </w:r>
      <w:r>
        <w:t xml:space="preserve"> </w:t>
      </w:r>
      <w:r w:rsidR="00EB2032">
        <w:t xml:space="preserve">said she </w:t>
      </w:r>
      <w:r>
        <w:t xml:space="preserve">confronted </w:t>
      </w:r>
      <w:r w:rsidR="00901EA3">
        <w:t>Mr </w:t>
      </w:r>
      <w:r>
        <w:t>Hey and asked if he had a prob</w:t>
      </w:r>
      <w:r w:rsidR="00EB2032">
        <w:t xml:space="preserve">lem with her grading. She said </w:t>
      </w:r>
      <w:r>
        <w:t xml:space="preserve">that </w:t>
      </w:r>
      <w:r w:rsidR="00901EA3">
        <w:t>Mr </w:t>
      </w:r>
      <w:r>
        <w:t xml:space="preserve">Hey responded by saying, “Fuck off </w:t>
      </w:r>
      <w:proofErr w:type="spellStart"/>
      <w:r>
        <w:t>Lilo</w:t>
      </w:r>
      <w:proofErr w:type="spellEnd"/>
      <w:r>
        <w:t>”</w:t>
      </w:r>
      <w:r w:rsidR="00401813">
        <w:t>,</w:t>
      </w:r>
      <w:r>
        <w:t xml:space="preserve"> and she responded with “No</w:t>
      </w:r>
      <w:r w:rsidR="00581622">
        <w:t>,</w:t>
      </w:r>
      <w:r>
        <w:t xml:space="preserve"> you fuck off”.  </w:t>
      </w:r>
    </w:p>
    <w:p w14:paraId="484F96CF" w14:textId="77777777" w:rsidR="00DB2886" w:rsidRDefault="00901EA3" w:rsidP="003F358D">
      <w:pPr>
        <w:pStyle w:val="ParaNumbering"/>
      </w:pPr>
      <w:r>
        <w:lastRenderedPageBreak/>
        <w:t>Mr </w:t>
      </w:r>
      <w:r w:rsidR="00C96200">
        <w:t xml:space="preserve">Hey made a complaint about </w:t>
      </w:r>
      <w:r>
        <w:t>Ms </w:t>
      </w:r>
      <w:r w:rsidR="00C96200">
        <w:t xml:space="preserve">Von </w:t>
      </w:r>
      <w:proofErr w:type="spellStart"/>
      <w:r w:rsidR="00C96200">
        <w:t>Schoeler’s</w:t>
      </w:r>
      <w:proofErr w:type="spellEnd"/>
      <w:r w:rsidR="00C96200">
        <w:t xml:space="preserve"> conduct.  </w:t>
      </w:r>
      <w:r w:rsidR="00154FC4">
        <w:t xml:space="preserve">His version was that she had aggressively confronted him using foul language and that he had responded in kind. </w:t>
      </w:r>
      <w:r w:rsidR="00C96200">
        <w:t>Aft</w:t>
      </w:r>
      <w:r w:rsidR="00401813">
        <w:t xml:space="preserve">er several days, she </w:t>
      </w:r>
      <w:r w:rsidR="00C96200">
        <w:t xml:space="preserve">was informed by </w:t>
      </w:r>
      <w:r>
        <w:t>Mr </w:t>
      </w:r>
      <w:r w:rsidR="00C96200">
        <w:t xml:space="preserve">Scott and </w:t>
      </w:r>
      <w:r>
        <w:t>Mr </w:t>
      </w:r>
      <w:r w:rsidR="00C96200">
        <w:t>Johns that she was</w:t>
      </w:r>
      <w:r w:rsidR="00EB2032">
        <w:t xml:space="preserve"> going</w:t>
      </w:r>
      <w:r w:rsidR="00C96200">
        <w:t xml:space="preserve"> to re</w:t>
      </w:r>
      <w:r w:rsidR="00401813">
        <w:t>ceive a written warning about her conduct</w:t>
      </w:r>
      <w:r w:rsidR="00C96200">
        <w:t xml:space="preserve">.  She </w:t>
      </w:r>
      <w:r w:rsidR="00FA1FE0">
        <w:t xml:space="preserve">said she </w:t>
      </w:r>
      <w:r w:rsidR="00C96200">
        <w:t>complained that they had not interviewed a</w:t>
      </w:r>
      <w:r w:rsidR="00FA1FE0">
        <w:t xml:space="preserve"> particular</w:t>
      </w:r>
      <w:r w:rsidR="00C96200">
        <w:t xml:space="preserve"> witness to the incident, but was told </w:t>
      </w:r>
      <w:r w:rsidR="00581622">
        <w:t xml:space="preserve">that </w:t>
      </w:r>
      <w:r w:rsidR="00C96200">
        <w:t>they did not nee</w:t>
      </w:r>
      <w:r w:rsidR="00401813">
        <w:t xml:space="preserve">d to do so. She was </w:t>
      </w:r>
      <w:r w:rsidR="00EB2032">
        <w:t xml:space="preserve">then </w:t>
      </w:r>
      <w:r w:rsidR="00401813">
        <w:t xml:space="preserve">given </w:t>
      </w:r>
      <w:r w:rsidR="00921322">
        <w:t>the</w:t>
      </w:r>
      <w:r w:rsidR="00C96200">
        <w:t xml:space="preserve"> written warning.  </w:t>
      </w:r>
    </w:p>
    <w:p w14:paraId="305967C1" w14:textId="1CAF6B1D" w:rsidR="00C42887" w:rsidRDefault="00901EA3" w:rsidP="00C42887">
      <w:pPr>
        <w:pStyle w:val="ParaNumbering"/>
      </w:pPr>
      <w:r>
        <w:t>Ms </w:t>
      </w:r>
      <w:r w:rsidR="00C42887">
        <w:t xml:space="preserve">Von </w:t>
      </w:r>
      <w:proofErr w:type="spellStart"/>
      <w:r w:rsidR="00C42887">
        <w:t>Schoeler</w:t>
      </w:r>
      <w:proofErr w:type="spellEnd"/>
      <w:r w:rsidR="00C42887">
        <w:t xml:space="preserve"> </w:t>
      </w:r>
      <w:r w:rsidR="00945DB5">
        <w:t xml:space="preserve">claims </w:t>
      </w:r>
      <w:r w:rsidR="00C42887">
        <w:t>that from about 3 March 2010, her supervisor, Chris M</w:t>
      </w:r>
      <w:r w:rsidR="007149F3">
        <w:t>anuel</w:t>
      </w:r>
      <w:r w:rsidR="009F4516">
        <w:t>,</w:t>
      </w:r>
      <w:r w:rsidR="007149F3">
        <w:t xml:space="preserve"> started keeping records about</w:t>
      </w:r>
      <w:r w:rsidR="00C42887">
        <w:t xml:space="preserve"> her </w:t>
      </w:r>
      <w:r w:rsidR="00FA1FE0">
        <w:t xml:space="preserve">punctuality and </w:t>
      </w:r>
      <w:r w:rsidR="00C42887">
        <w:t xml:space="preserve">attendance at work.  She </w:t>
      </w:r>
      <w:r w:rsidR="00945DB5">
        <w:t>claim</w:t>
      </w:r>
      <w:r w:rsidR="00FA1FE0">
        <w:t>ed</w:t>
      </w:r>
      <w:r w:rsidR="00945DB5">
        <w:t xml:space="preserve"> </w:t>
      </w:r>
      <w:r w:rsidR="00C42887">
        <w:t>that management singled her out for such surveillance</w:t>
      </w:r>
      <w:r w:rsidR="00EB2032">
        <w:t xml:space="preserve"> because of her complaint about the sexual harassment</w:t>
      </w:r>
      <w:r w:rsidR="00C42887">
        <w:t xml:space="preserve">.   </w:t>
      </w:r>
    </w:p>
    <w:p w14:paraId="70EE27CF" w14:textId="77777777" w:rsidR="00C96200" w:rsidRDefault="00C96200" w:rsidP="003F358D">
      <w:pPr>
        <w:pStyle w:val="ParaNumbering"/>
      </w:pPr>
      <w:r>
        <w:t>In mid-2010, Boral decided to close the Bottom</w:t>
      </w:r>
      <w:r w:rsidR="00401813">
        <w:t xml:space="preserve"> Mill.  On 15 October 2010, </w:t>
      </w:r>
      <w:r w:rsidR="00901EA3">
        <w:t>Ms </w:t>
      </w:r>
      <w:r w:rsidR="00401813">
        <w:t xml:space="preserve">Von </w:t>
      </w:r>
      <w:proofErr w:type="spellStart"/>
      <w:r w:rsidR="00401813">
        <w:t>Schoeler</w:t>
      </w:r>
      <w:proofErr w:type="spellEnd"/>
      <w:r w:rsidR="00401813">
        <w:t xml:space="preserve"> </w:t>
      </w:r>
      <w:r>
        <w:t>was to</w:t>
      </w:r>
      <w:r w:rsidR="00401813">
        <w:t xml:space="preserve">ld by Wayne </w:t>
      </w:r>
      <w:r w:rsidR="00CD7AD5">
        <w:t>Hansen</w:t>
      </w:r>
      <w:r w:rsidR="00401813">
        <w:t xml:space="preserve">, the </w:t>
      </w:r>
      <w:r>
        <w:t>production manager</w:t>
      </w:r>
      <w:r w:rsidR="00401813">
        <w:t xml:space="preserve"> </w:t>
      </w:r>
      <w:r w:rsidR="00FD0FA2">
        <w:t xml:space="preserve">for </w:t>
      </w:r>
      <w:r w:rsidR="00401813">
        <w:t>the Top Mill</w:t>
      </w:r>
      <w:r>
        <w:t>, that she would be transferred to the Top Mil</w:t>
      </w:r>
      <w:r w:rsidR="00401813">
        <w:t>l and would be given a rotating-</w:t>
      </w:r>
      <w:r>
        <w:t>shift</w:t>
      </w:r>
      <w:r w:rsidR="00401813">
        <w:t>.  She had been on a day-</w:t>
      </w:r>
      <w:r>
        <w:t xml:space="preserve">shift at the Bottom Mill.  </w:t>
      </w:r>
      <w:r w:rsidR="00901EA3">
        <w:t>Ms </w:t>
      </w:r>
      <w:r>
        <w:t xml:space="preserve">Von </w:t>
      </w:r>
      <w:proofErr w:type="spellStart"/>
      <w:r>
        <w:t>Schoeler</w:t>
      </w:r>
      <w:proofErr w:type="spellEnd"/>
      <w:r>
        <w:t xml:space="preserve"> sai</w:t>
      </w:r>
      <w:r w:rsidR="00401813">
        <w:t xml:space="preserve">d </w:t>
      </w:r>
      <w:r w:rsidR="00FA1FE0">
        <w:t xml:space="preserve">she told Mr </w:t>
      </w:r>
      <w:r w:rsidR="00CD7AD5">
        <w:t>Hansen</w:t>
      </w:r>
      <w:r w:rsidR="00FA1FE0">
        <w:t xml:space="preserve"> </w:t>
      </w:r>
      <w:r w:rsidR="00401813">
        <w:t>she could not work a rotating-</w:t>
      </w:r>
      <w:r>
        <w:t xml:space="preserve">shift because she cared for her </w:t>
      </w:r>
      <w:r w:rsidR="00401813">
        <w:t xml:space="preserve">sick </w:t>
      </w:r>
      <w:r>
        <w:t>mother at night</w:t>
      </w:r>
      <w:r w:rsidR="008D5D72">
        <w:t xml:space="preserve"> and was a</w:t>
      </w:r>
      <w:r w:rsidR="00401813">
        <w:t xml:space="preserve">lso concerned about her safety while </w:t>
      </w:r>
      <w:r w:rsidR="008D5D72">
        <w:t xml:space="preserve">riding her bicycle home </w:t>
      </w:r>
      <w:r w:rsidR="00401813">
        <w:t xml:space="preserve">at night, </w:t>
      </w:r>
      <w:r w:rsidR="00921322">
        <w:t xml:space="preserve">that </w:t>
      </w:r>
      <w:r w:rsidR="008D5D72">
        <w:t>being her only means of transportation</w:t>
      </w:r>
      <w:r w:rsidR="00EB2032">
        <w:t xml:space="preserve">. </w:t>
      </w:r>
    </w:p>
    <w:p w14:paraId="7B7A2216" w14:textId="77777777" w:rsidR="00CB14AD" w:rsidRDefault="00901EA3" w:rsidP="003F358D">
      <w:pPr>
        <w:pStyle w:val="ParaNumbering"/>
      </w:pPr>
      <w:r>
        <w:t>Ms </w:t>
      </w:r>
      <w:r w:rsidR="009B75A6">
        <w:t xml:space="preserve">Von </w:t>
      </w:r>
      <w:proofErr w:type="spellStart"/>
      <w:r w:rsidR="009B75A6">
        <w:t>Schoeler</w:t>
      </w:r>
      <w:proofErr w:type="spellEnd"/>
      <w:r w:rsidR="00553EFB">
        <w:t xml:space="preserve"> was very unhappy about the decision </w:t>
      </w:r>
      <w:r w:rsidR="00EB2032">
        <w:t xml:space="preserve">that she would work rotating-shifts </w:t>
      </w:r>
      <w:r w:rsidR="00553EFB">
        <w:t xml:space="preserve">and obtained the assistance of her union.  She attended a meeting with </w:t>
      </w:r>
      <w:r>
        <w:t>Mr </w:t>
      </w:r>
      <w:r w:rsidR="00553EFB">
        <w:t xml:space="preserve">Scott and </w:t>
      </w:r>
      <w:r>
        <w:t>Mr </w:t>
      </w:r>
      <w:r w:rsidR="00CD7AD5">
        <w:t>Hansen</w:t>
      </w:r>
      <w:r w:rsidR="00553EFB">
        <w:t xml:space="preserve"> and another meetin</w:t>
      </w:r>
      <w:r w:rsidR="00CC547B">
        <w:t xml:space="preserve">g with </w:t>
      </w:r>
      <w:r>
        <w:t>Mr </w:t>
      </w:r>
      <w:r w:rsidR="00553EFB">
        <w:t xml:space="preserve">Johns.  She </w:t>
      </w:r>
      <w:r w:rsidR="00FD0FA2">
        <w:t xml:space="preserve">said </w:t>
      </w:r>
      <w:r w:rsidR="00553EFB">
        <w:t xml:space="preserve">that the outcome was that </w:t>
      </w:r>
      <w:r>
        <w:t>Mr </w:t>
      </w:r>
      <w:r w:rsidR="00553EFB">
        <w:t>Joh</w:t>
      </w:r>
      <w:r w:rsidR="00154FC4">
        <w:t>ns said he would arrange a day-</w:t>
      </w:r>
      <w:r w:rsidR="00553EFB">
        <w:t xml:space="preserve">shift as soon as one became available. </w:t>
      </w:r>
    </w:p>
    <w:p w14:paraId="177AA9CB" w14:textId="77777777" w:rsidR="00154FC4" w:rsidRDefault="00154FC4" w:rsidP="00154FC4">
      <w:pPr>
        <w:pStyle w:val="ParaNumbering"/>
      </w:pPr>
      <w:r>
        <w:t xml:space="preserve">On 2 November 2010, </w:t>
      </w:r>
      <w:r w:rsidR="00901EA3">
        <w:t>Ms </w:t>
      </w:r>
      <w:r>
        <w:t xml:space="preserve">Von </w:t>
      </w:r>
      <w:proofErr w:type="spellStart"/>
      <w:r>
        <w:t>Schoeler</w:t>
      </w:r>
      <w:proofErr w:type="spellEnd"/>
      <w:r>
        <w:t xml:space="preserve"> was absent from work because her mother had an operation.  She </w:t>
      </w:r>
      <w:r w:rsidR="00FD0FA2">
        <w:t xml:space="preserve">said </w:t>
      </w:r>
      <w:r>
        <w:t xml:space="preserve">that </w:t>
      </w:r>
      <w:r w:rsidR="00901EA3">
        <w:t>Mr </w:t>
      </w:r>
      <w:r w:rsidR="00CD7AD5">
        <w:t>Hansen</w:t>
      </w:r>
      <w:r>
        <w:t xml:space="preserve"> reprimanded her for being absent and stated that she had taken the day off for the Melbourne Cup.  She offered to provide a medical certificate, but he refused to take it. </w:t>
      </w:r>
    </w:p>
    <w:p w14:paraId="57D097B4" w14:textId="77777777" w:rsidR="009B75A6" w:rsidRDefault="00553EFB" w:rsidP="003F358D">
      <w:pPr>
        <w:pStyle w:val="ParaNumbering"/>
      </w:pPr>
      <w:r>
        <w:t xml:space="preserve">On 8 November 2010, </w:t>
      </w:r>
      <w:r w:rsidR="00901EA3">
        <w:t>Ms </w:t>
      </w:r>
      <w:r>
        <w:t xml:space="preserve">Von </w:t>
      </w:r>
      <w:proofErr w:type="spellStart"/>
      <w:r>
        <w:t>Schoeler</w:t>
      </w:r>
      <w:proofErr w:type="spellEnd"/>
      <w:r>
        <w:t xml:space="preserve"> discovered </w:t>
      </w:r>
      <w:r w:rsidR="00154FC4">
        <w:t xml:space="preserve">that </w:t>
      </w:r>
      <w:r>
        <w:t>ca</w:t>
      </w:r>
      <w:r w:rsidR="00154FC4">
        <w:t>sual employees were getting day-</w:t>
      </w:r>
      <w:r>
        <w:t>shifts</w:t>
      </w:r>
      <w:r w:rsidR="00FD0FA2">
        <w:t xml:space="preserve"> that she could have done</w:t>
      </w:r>
      <w:r>
        <w:t>.  She arranged an appointment to discuss the situation wi</w:t>
      </w:r>
      <w:r w:rsidR="00154FC4">
        <w:t xml:space="preserve">th </w:t>
      </w:r>
      <w:r w:rsidR="00901EA3">
        <w:t>Mr </w:t>
      </w:r>
      <w:r w:rsidR="00154FC4">
        <w:t>Johns, but, i</w:t>
      </w:r>
      <w:r>
        <w:t>nstead</w:t>
      </w:r>
      <w:r w:rsidR="00154FC4">
        <w:t>,</w:t>
      </w:r>
      <w:r>
        <w:t xml:space="preserve"> </w:t>
      </w:r>
      <w:r w:rsidR="00901EA3">
        <w:t>Mr </w:t>
      </w:r>
      <w:r w:rsidR="00CD7AD5">
        <w:t>Hansen</w:t>
      </w:r>
      <w:r w:rsidR="00815074">
        <w:t xml:space="preserve"> met her and told her that Boral </w:t>
      </w:r>
      <w:r w:rsidR="00154FC4">
        <w:t xml:space="preserve">was increasing the day-shift staff </w:t>
      </w:r>
      <w:r>
        <w:t>from four to six staff</w:t>
      </w:r>
      <w:r w:rsidR="00154FC4">
        <w:t xml:space="preserve">, </w:t>
      </w:r>
      <w:r w:rsidR="00901EA3">
        <w:t xml:space="preserve">but </w:t>
      </w:r>
      <w:r>
        <w:t>she was no</w:t>
      </w:r>
      <w:r w:rsidR="004276E3">
        <w:t>t going to be one of those staff</w:t>
      </w:r>
      <w:r>
        <w:t xml:space="preserve">.  </w:t>
      </w:r>
      <w:r w:rsidR="00901EA3">
        <w:t>Mr </w:t>
      </w:r>
      <w:r w:rsidR="00CD7AD5">
        <w:t>Hansen</w:t>
      </w:r>
      <w:r w:rsidR="004276E3">
        <w:t xml:space="preserve"> stated</w:t>
      </w:r>
      <w:r w:rsidR="00802A97">
        <w:t xml:space="preserve"> that they </w:t>
      </w:r>
      <w:r w:rsidR="00C20647">
        <w:t>n</w:t>
      </w:r>
      <w:r w:rsidR="00154FC4">
        <w:t>eeded someone reliable for the day-shift</w:t>
      </w:r>
      <w:r w:rsidR="004276E3">
        <w:t>, and since she had to attend to her mother, she was not considered reliable</w:t>
      </w:r>
      <w:r w:rsidR="00154FC4">
        <w:t>.  She allege</w:t>
      </w:r>
      <w:r w:rsidR="00FA1FE0">
        <w:t>d</w:t>
      </w:r>
      <w:r w:rsidR="00154FC4">
        <w:t xml:space="preserve"> that </w:t>
      </w:r>
      <w:r w:rsidR="00901EA3">
        <w:t>Mr </w:t>
      </w:r>
      <w:r w:rsidR="00CD7AD5">
        <w:t>Hansen</w:t>
      </w:r>
      <w:r w:rsidR="00154FC4">
        <w:t xml:space="preserve"> said that</w:t>
      </w:r>
      <w:r w:rsidR="004276E3">
        <w:t xml:space="preserve"> he had looked at her employment record</w:t>
      </w:r>
      <w:r w:rsidR="00FA1FE0">
        <w:t>s</w:t>
      </w:r>
      <w:r w:rsidR="004276E3">
        <w:t xml:space="preserve"> and her recent absenteeism made her a </w:t>
      </w:r>
      <w:r w:rsidR="00C20647">
        <w:t xml:space="preserve">liability to the company.  At that </w:t>
      </w:r>
      <w:r w:rsidR="00C20647">
        <w:lastRenderedPageBreak/>
        <w:t>po</w:t>
      </w:r>
      <w:r w:rsidR="00154FC4">
        <w:t>int, she began crying.  She alleges</w:t>
      </w:r>
      <w:r w:rsidR="00C20647">
        <w:t xml:space="preserve"> that </w:t>
      </w:r>
      <w:r w:rsidR="00901EA3">
        <w:t>Mr </w:t>
      </w:r>
      <w:r w:rsidR="00CD7AD5">
        <w:t>Hansen</w:t>
      </w:r>
      <w:r w:rsidR="00C20647">
        <w:t xml:space="preserve"> said</w:t>
      </w:r>
      <w:r w:rsidR="00154FC4">
        <w:t>,</w:t>
      </w:r>
      <w:r w:rsidR="00C20647">
        <w:t xml:space="preserve"> “Stop crying, you stupid little girl”.  She began to have a panic attack and left his office.  </w:t>
      </w:r>
    </w:p>
    <w:p w14:paraId="7858AEC0" w14:textId="77777777" w:rsidR="00C20647" w:rsidRDefault="00901EA3" w:rsidP="003F358D">
      <w:pPr>
        <w:pStyle w:val="ParaNumbering"/>
      </w:pPr>
      <w:r>
        <w:t>Ms </w:t>
      </w:r>
      <w:r w:rsidR="00C20647">
        <w:t xml:space="preserve">Von </w:t>
      </w:r>
      <w:proofErr w:type="spellStart"/>
      <w:r w:rsidR="00C20647">
        <w:t>Schoeler</w:t>
      </w:r>
      <w:proofErr w:type="spellEnd"/>
      <w:r w:rsidR="00C20647">
        <w:t xml:space="preserve"> attended her general practitioner on </w:t>
      </w:r>
      <w:r w:rsidR="00FC6133">
        <w:t>17 November 2</w:t>
      </w:r>
      <w:r w:rsidR="004276E3">
        <w:t>010, and was diagnosed with</w:t>
      </w:r>
      <w:r w:rsidR="00FC6133">
        <w:t xml:space="preserve"> a severe anxiety disorder. </w:t>
      </w:r>
      <w:r w:rsidR="00CB14AD">
        <w:t xml:space="preserve">She went off work on workers’ compensation and did not return.  </w:t>
      </w:r>
    </w:p>
    <w:p w14:paraId="7D34FE32" w14:textId="77777777" w:rsidR="00C42887" w:rsidRDefault="00C42887" w:rsidP="00C42887">
      <w:pPr>
        <w:pStyle w:val="ParaNumbering"/>
      </w:pPr>
      <w:r>
        <w:t xml:space="preserve">Boral’s factory was severely damaged in the January 2011 floods.  A decision was made to close the factory and </w:t>
      </w:r>
      <w:r w:rsidR="00901EA3">
        <w:t>Ms </w:t>
      </w:r>
      <w:r>
        <w:t xml:space="preserve">Von </w:t>
      </w:r>
      <w:proofErr w:type="spellStart"/>
      <w:r>
        <w:t>Schoeler’s</w:t>
      </w:r>
      <w:proofErr w:type="spellEnd"/>
      <w:r>
        <w:t xml:space="preserve"> position was made redundant in about June 2011.  </w:t>
      </w:r>
    </w:p>
    <w:p w14:paraId="7508CD81" w14:textId="193D4D87" w:rsidR="004276E3" w:rsidRDefault="00901EA3" w:rsidP="00C42887">
      <w:pPr>
        <w:pStyle w:val="ParaNumbering"/>
      </w:pPr>
      <w:r>
        <w:t>Ms </w:t>
      </w:r>
      <w:r w:rsidR="00D670A6">
        <w:t xml:space="preserve">Von </w:t>
      </w:r>
      <w:proofErr w:type="spellStart"/>
      <w:r w:rsidR="00D670A6">
        <w:t>Schoeler</w:t>
      </w:r>
      <w:proofErr w:type="spellEnd"/>
      <w:r w:rsidR="00D670A6">
        <w:t xml:space="preserve"> called </w:t>
      </w:r>
      <w:r w:rsidR="00F45BF0">
        <w:t xml:space="preserve">several </w:t>
      </w:r>
      <w:r w:rsidR="00C42887">
        <w:t xml:space="preserve">former co-workers who corroborated various parts of her evidence.  </w:t>
      </w:r>
      <w:r w:rsidR="00581622">
        <w:t xml:space="preserve">Deborah </w:t>
      </w:r>
      <w:r w:rsidR="00C42887">
        <w:t xml:space="preserve">Grantham recalled </w:t>
      </w:r>
      <w:r>
        <w:t>Mr </w:t>
      </w:r>
      <w:r w:rsidR="00C42887">
        <w:t xml:space="preserve">Hey having an argument with </w:t>
      </w:r>
      <w:r>
        <w:t>Ms </w:t>
      </w:r>
      <w:r w:rsidR="00C42887">
        <w:t xml:space="preserve">Von </w:t>
      </w:r>
      <w:proofErr w:type="spellStart"/>
      <w:r w:rsidR="00C42887">
        <w:t>Schoeler</w:t>
      </w:r>
      <w:proofErr w:type="spellEnd"/>
      <w:r w:rsidR="00C42887">
        <w:t xml:space="preserve"> in which he </w:t>
      </w:r>
      <w:r w:rsidR="009F4516">
        <w:t xml:space="preserve">blamed </w:t>
      </w:r>
      <w:r w:rsidR="00C42887">
        <w:t xml:space="preserve">her for </w:t>
      </w:r>
      <w:r>
        <w:t>Mr </w:t>
      </w:r>
      <w:r w:rsidR="00C42887">
        <w:t xml:space="preserve">Urquhart being moved, </w:t>
      </w:r>
      <w:r w:rsidR="004276E3">
        <w:t>although she</w:t>
      </w:r>
      <w:r w:rsidR="00C42887">
        <w:t xml:space="preserve"> did not recall exactly what was said.  </w:t>
      </w:r>
      <w:r w:rsidR="00D670A6">
        <w:t xml:space="preserve">She was not cross-examined </w:t>
      </w:r>
      <w:r w:rsidR="00F45BF0">
        <w:t xml:space="preserve">about </w:t>
      </w:r>
      <w:r w:rsidR="00D670A6">
        <w:t>this evidence.</w:t>
      </w:r>
    </w:p>
    <w:p w14:paraId="6DC0CC1D" w14:textId="77777777" w:rsidR="004276E3" w:rsidRDefault="004276E3" w:rsidP="00C42887">
      <w:pPr>
        <w:pStyle w:val="ParaNumbering"/>
      </w:pPr>
      <w:r>
        <w:t>Kim Beardmore gave evidence</w:t>
      </w:r>
      <w:r w:rsidR="00C42887">
        <w:t xml:space="preserve"> that after </w:t>
      </w:r>
      <w:r w:rsidR="00901EA3">
        <w:t>Ms </w:t>
      </w:r>
      <w:r w:rsidR="00C42887">
        <w:t xml:space="preserve">Von </w:t>
      </w:r>
      <w:proofErr w:type="spellStart"/>
      <w:r w:rsidR="00C42887">
        <w:t>Schoeler</w:t>
      </w:r>
      <w:proofErr w:type="spellEnd"/>
      <w:r w:rsidR="00C42887">
        <w:t xml:space="preserve"> made her complaint, she was targeted by </w:t>
      </w:r>
      <w:r w:rsidR="00901EA3">
        <w:t>Mr </w:t>
      </w:r>
      <w:r w:rsidR="00C42887">
        <w:t>Urquhart and his mates</w:t>
      </w:r>
      <w:r w:rsidR="00352266">
        <w:t>.  They</w:t>
      </w:r>
      <w:r w:rsidR="00C42887">
        <w:t xml:space="preserve"> made her life hell and picked on her, causing her to often go home in tears.  </w:t>
      </w:r>
      <w:r w:rsidR="00F8172B">
        <w:t xml:space="preserve">Ms Beardmore </w:t>
      </w:r>
      <w:r w:rsidR="00C42887">
        <w:t xml:space="preserve">said she </w:t>
      </w:r>
      <w:r w:rsidR="00F8172B">
        <w:t xml:space="preserve">had </w:t>
      </w:r>
      <w:r w:rsidR="00C42887">
        <w:t xml:space="preserve">witnessed an incident where another worker told </w:t>
      </w:r>
      <w:r w:rsidR="00901EA3">
        <w:t>Mr </w:t>
      </w:r>
      <w:r w:rsidR="00C42887">
        <w:t xml:space="preserve">Hey to shut his mouth when he was talking about getting revenge on </w:t>
      </w:r>
      <w:r w:rsidR="00901EA3">
        <w:t>Ms </w:t>
      </w:r>
      <w:r w:rsidR="00C42887">
        <w:t xml:space="preserve">Von </w:t>
      </w:r>
      <w:proofErr w:type="spellStart"/>
      <w:r w:rsidR="00C42887">
        <w:t>Schoeler</w:t>
      </w:r>
      <w:proofErr w:type="spellEnd"/>
      <w:r w:rsidR="00C42887">
        <w:t xml:space="preserve"> for complaining about </w:t>
      </w:r>
      <w:r w:rsidR="00901EA3">
        <w:t>Mr </w:t>
      </w:r>
      <w:r w:rsidR="00C42887">
        <w:t xml:space="preserve">Urquhart. </w:t>
      </w:r>
      <w:r>
        <w:t>She was not cr</w:t>
      </w:r>
      <w:r w:rsidR="00D670A6">
        <w:t>oss-examined about this evidence</w:t>
      </w:r>
      <w:r>
        <w:t>.</w:t>
      </w:r>
    </w:p>
    <w:p w14:paraId="1863774A" w14:textId="77777777" w:rsidR="00DD7866" w:rsidRDefault="00DD7866" w:rsidP="00C42887">
      <w:pPr>
        <w:pStyle w:val="ParaNumbering"/>
      </w:pPr>
      <w:proofErr w:type="spellStart"/>
      <w:r>
        <w:t>Ngaire</w:t>
      </w:r>
      <w:proofErr w:type="spellEnd"/>
      <w:r>
        <w:t xml:space="preserve"> Morrison gave evidence that, contrary to Mr Johns</w:t>
      </w:r>
      <w:r w:rsidR="006B041D">
        <w:t xml:space="preserve">’ claim that he had interviewed her about the incident that resulted in Ms Von </w:t>
      </w:r>
      <w:proofErr w:type="spellStart"/>
      <w:r w:rsidR="006B041D">
        <w:t>Schoeler</w:t>
      </w:r>
      <w:proofErr w:type="spellEnd"/>
      <w:r w:rsidR="006B041D">
        <w:t xml:space="preserve"> receiving a written warning, she was not interviewed.</w:t>
      </w:r>
    </w:p>
    <w:p w14:paraId="3AE40403" w14:textId="77777777" w:rsidR="00FC6133" w:rsidRDefault="00C42887" w:rsidP="003F358D">
      <w:pPr>
        <w:pStyle w:val="ParaNumbering"/>
      </w:pPr>
      <w:r>
        <w:t xml:space="preserve">Boral and </w:t>
      </w:r>
      <w:r w:rsidR="00901EA3">
        <w:t>Mr </w:t>
      </w:r>
      <w:r>
        <w:t xml:space="preserve">Hey called </w:t>
      </w:r>
      <w:r w:rsidR="00F8172B">
        <w:t xml:space="preserve">Mr Johns and Mr </w:t>
      </w:r>
      <w:r w:rsidR="00CD7AD5">
        <w:t>Hansen</w:t>
      </w:r>
      <w:r w:rsidR="00F8172B">
        <w:t xml:space="preserve"> to give evidence</w:t>
      </w:r>
      <w:r>
        <w:t xml:space="preserve">.  </w:t>
      </w:r>
      <w:r w:rsidR="00D670A6">
        <w:t>In his</w:t>
      </w:r>
      <w:r w:rsidR="00F8172B">
        <w:t xml:space="preserve"> </w:t>
      </w:r>
      <w:r w:rsidR="00154FC4">
        <w:t xml:space="preserve">evidence, </w:t>
      </w:r>
      <w:r w:rsidR="00901EA3">
        <w:t>Mr </w:t>
      </w:r>
      <w:r w:rsidR="00154FC4">
        <w:t>Hey denied</w:t>
      </w:r>
      <w:r>
        <w:t xml:space="preserve"> bullying</w:t>
      </w:r>
      <w:r w:rsidR="00154FC4">
        <w:t xml:space="preserve"> or harassing </w:t>
      </w:r>
      <w:r w:rsidR="00901EA3">
        <w:t>Ms </w:t>
      </w:r>
      <w:r w:rsidR="00154FC4">
        <w:t xml:space="preserve">Von </w:t>
      </w:r>
      <w:proofErr w:type="spellStart"/>
      <w:r w:rsidR="00154FC4">
        <w:t>Schoeler</w:t>
      </w:r>
      <w:proofErr w:type="spellEnd"/>
      <w:r w:rsidR="00154FC4">
        <w:t>.  He denied</w:t>
      </w:r>
      <w:r w:rsidR="00FC6133">
        <w:t xml:space="preserve"> that </w:t>
      </w:r>
      <w:r w:rsidR="00154FC4">
        <w:t>he sent the</w:t>
      </w:r>
      <w:r w:rsidR="00FC6133">
        <w:t xml:space="preserve"> board graded by her to </w:t>
      </w:r>
      <w:r w:rsidR="008E3171">
        <w:t xml:space="preserve">Quality Assurance </w:t>
      </w:r>
      <w:r w:rsidR="00FC6133">
        <w:t xml:space="preserve">as a form of harassment.  He denied that he manufactured his complaint about her conduct as a form of payback for her complaint of sexual harassment against </w:t>
      </w:r>
      <w:r w:rsidR="00901EA3">
        <w:t>Mr </w:t>
      </w:r>
      <w:r w:rsidR="00FC6133">
        <w:t xml:space="preserve">Urquhart. </w:t>
      </w:r>
    </w:p>
    <w:p w14:paraId="587AAE6C" w14:textId="77777777" w:rsidR="00E14BAC" w:rsidRDefault="00901EA3" w:rsidP="00E14BAC">
      <w:pPr>
        <w:pStyle w:val="ParaNumbering"/>
      </w:pPr>
      <w:r>
        <w:t>Mr </w:t>
      </w:r>
      <w:r w:rsidR="00E14BAC">
        <w:t xml:space="preserve">Johns gave evidence that on 27 October 2009, he became aware of the incident with </w:t>
      </w:r>
      <w:r>
        <w:t>Mr </w:t>
      </w:r>
      <w:r w:rsidR="00E14BAC">
        <w:t xml:space="preserve">Urquhart and investigated the matter.  He understood that a supervisor, </w:t>
      </w:r>
      <w:r w:rsidR="00581622">
        <w:t xml:space="preserve">Beverley </w:t>
      </w:r>
      <w:r w:rsidR="00E14BAC">
        <w:t xml:space="preserve">Roberts, had started investigating, but had been told by </w:t>
      </w:r>
      <w:r>
        <w:t>Mr </w:t>
      </w:r>
      <w:r w:rsidR="00E14BAC">
        <w:t xml:space="preserve">Urquhart that </w:t>
      </w:r>
      <w:r>
        <w:t>Ms </w:t>
      </w:r>
      <w:r w:rsidR="00E14BAC">
        <w:t xml:space="preserve">Von </w:t>
      </w:r>
      <w:proofErr w:type="spellStart"/>
      <w:r w:rsidR="00E14BAC">
        <w:t>Schoeler</w:t>
      </w:r>
      <w:proofErr w:type="spellEnd"/>
      <w:r w:rsidR="00E14BAC">
        <w:t xml:space="preserve"> had accepted his apology. </w:t>
      </w:r>
      <w:r>
        <w:t>Mr </w:t>
      </w:r>
      <w:r w:rsidR="00E14BAC">
        <w:t xml:space="preserve">Johns decided that </w:t>
      </w:r>
      <w:r>
        <w:t>Mr </w:t>
      </w:r>
      <w:r w:rsidR="00E14BAC">
        <w:t xml:space="preserve">Urquhart would be given a written warning and moved to the Top Mill so that he would be working in a different area to </w:t>
      </w:r>
      <w:r>
        <w:t>Ms </w:t>
      </w:r>
      <w:r w:rsidR="00E14BAC">
        <w:t xml:space="preserve">Von </w:t>
      </w:r>
      <w:proofErr w:type="spellStart"/>
      <w:r w:rsidR="00E14BAC">
        <w:t>Schoeler</w:t>
      </w:r>
      <w:proofErr w:type="spellEnd"/>
      <w:r w:rsidR="00E14BAC">
        <w:t>.</w:t>
      </w:r>
    </w:p>
    <w:p w14:paraId="75823C13" w14:textId="77777777" w:rsidR="00FC6133" w:rsidRDefault="00901EA3" w:rsidP="00E14BAC">
      <w:pPr>
        <w:pStyle w:val="ParaNumbering"/>
      </w:pPr>
      <w:r>
        <w:t>Mr </w:t>
      </w:r>
      <w:r w:rsidR="00FC6133">
        <w:t xml:space="preserve">Johns denied that the written warning was given to </w:t>
      </w:r>
      <w:r>
        <w:t>Ms </w:t>
      </w:r>
      <w:r w:rsidR="00FC6133">
        <w:t xml:space="preserve">Von </w:t>
      </w:r>
      <w:proofErr w:type="spellStart"/>
      <w:r w:rsidR="00FC6133">
        <w:t>Schoeler</w:t>
      </w:r>
      <w:proofErr w:type="spellEnd"/>
      <w:r w:rsidR="00FC6133">
        <w:t xml:space="preserve"> for any reason connected with</w:t>
      </w:r>
      <w:r w:rsidR="00154FC4">
        <w:t xml:space="preserve"> her complaint</w:t>
      </w:r>
      <w:r w:rsidR="00D461B4">
        <w:t xml:space="preserve"> of sexual harassment</w:t>
      </w:r>
      <w:r w:rsidR="00FC6133">
        <w:t xml:space="preserve">. </w:t>
      </w:r>
      <w:r>
        <w:t>Mr </w:t>
      </w:r>
      <w:r w:rsidR="00E14BAC">
        <w:t xml:space="preserve">Johns stated that he received a </w:t>
      </w:r>
      <w:r w:rsidR="00E14BAC">
        <w:lastRenderedPageBreak/>
        <w:t xml:space="preserve">complaint about </w:t>
      </w:r>
      <w:r w:rsidR="00F02805">
        <w:t xml:space="preserve">her </w:t>
      </w:r>
      <w:r w:rsidR="00E14BAC">
        <w:t xml:space="preserve">from </w:t>
      </w:r>
      <w:r>
        <w:t>Mr </w:t>
      </w:r>
      <w:r w:rsidR="00E14BAC">
        <w:t xml:space="preserve">Hey, investigated and concluded that other employees supported </w:t>
      </w:r>
      <w:r>
        <w:t>Mr </w:t>
      </w:r>
      <w:proofErr w:type="spellStart"/>
      <w:r w:rsidR="00E14BAC">
        <w:t>Hey’s</w:t>
      </w:r>
      <w:proofErr w:type="spellEnd"/>
      <w:r w:rsidR="00E14BAC">
        <w:t xml:space="preserve"> version of events.  He found that </w:t>
      </w:r>
      <w:r>
        <w:t>Ms </w:t>
      </w:r>
      <w:r w:rsidR="00E14BAC">
        <w:t xml:space="preserve">Von </w:t>
      </w:r>
      <w:proofErr w:type="spellStart"/>
      <w:r w:rsidR="00E14BAC">
        <w:t>Schoeler</w:t>
      </w:r>
      <w:proofErr w:type="spellEnd"/>
      <w:r w:rsidR="00E14BAC">
        <w:t xml:space="preserve"> had acted inappropriately and provoked the incident.  As a result, she was given a written warning.  </w:t>
      </w:r>
    </w:p>
    <w:p w14:paraId="204792C0" w14:textId="77777777" w:rsidR="00FC6133" w:rsidRDefault="00901EA3" w:rsidP="00C42887">
      <w:pPr>
        <w:pStyle w:val="ParaNumbering"/>
      </w:pPr>
      <w:r>
        <w:t>Mr </w:t>
      </w:r>
      <w:r w:rsidR="00CD7AD5">
        <w:t>Hansen</w:t>
      </w:r>
      <w:r w:rsidR="00FC6133">
        <w:t xml:space="preserve"> </w:t>
      </w:r>
      <w:r w:rsidR="00CB14AD">
        <w:t>explained</w:t>
      </w:r>
      <w:r w:rsidR="00FC6133">
        <w:t xml:space="preserve"> that he inquired as to why </w:t>
      </w:r>
      <w:r>
        <w:t>Ms </w:t>
      </w:r>
      <w:r w:rsidR="00CB14AD">
        <w:t xml:space="preserve">Von </w:t>
      </w:r>
      <w:proofErr w:type="spellStart"/>
      <w:r w:rsidR="00CB14AD">
        <w:t>Schoeler</w:t>
      </w:r>
      <w:proofErr w:type="spellEnd"/>
      <w:r w:rsidR="00CB14AD">
        <w:t xml:space="preserve"> </w:t>
      </w:r>
      <w:r w:rsidR="00FC6133">
        <w:t xml:space="preserve">was absent </w:t>
      </w:r>
      <w:r w:rsidR="00CB14AD">
        <w:t xml:space="preserve">on Melbourne Cup day </w:t>
      </w:r>
      <w:r w:rsidR="00FC6133">
        <w:t>because there had been five employee</w:t>
      </w:r>
      <w:r w:rsidR="00154FC4">
        <w:t>s absent</w:t>
      </w:r>
      <w:r w:rsidR="00CB14AD">
        <w:t>, but</w:t>
      </w:r>
      <w:r w:rsidR="00154FC4">
        <w:t xml:space="preserve"> </w:t>
      </w:r>
      <w:r w:rsidR="00CB14AD">
        <w:t xml:space="preserve">had </w:t>
      </w:r>
      <w:r w:rsidR="00FC6133">
        <w:t xml:space="preserve">accepted </w:t>
      </w:r>
      <w:r w:rsidR="00154FC4">
        <w:t xml:space="preserve">that she was absent </w:t>
      </w:r>
      <w:r w:rsidR="00FC6133">
        <w:t xml:space="preserve">because her mother was having an operation.  </w:t>
      </w:r>
      <w:r w:rsidR="00C42887">
        <w:t xml:space="preserve">He denied that </w:t>
      </w:r>
      <w:r>
        <w:t>Ms </w:t>
      </w:r>
      <w:r w:rsidR="00C42887">
        <w:t xml:space="preserve">Von </w:t>
      </w:r>
      <w:proofErr w:type="spellStart"/>
      <w:r w:rsidR="00C42887">
        <w:t>Schoeler</w:t>
      </w:r>
      <w:proofErr w:type="spellEnd"/>
      <w:r w:rsidR="00C42887">
        <w:t xml:space="preserve"> was singled out for surveillance, and said that a number of employees were monitored for punctuality and attendance.  </w:t>
      </w:r>
    </w:p>
    <w:p w14:paraId="74D58E50" w14:textId="41676C32" w:rsidR="005F34F9" w:rsidRDefault="00901EA3" w:rsidP="00D670A6">
      <w:pPr>
        <w:pStyle w:val="ParaNumbering"/>
      </w:pPr>
      <w:r>
        <w:t>Mr </w:t>
      </w:r>
      <w:r w:rsidR="00CD7AD5">
        <w:t>Hansen</w:t>
      </w:r>
      <w:r w:rsidR="00FC6133">
        <w:t xml:space="preserve"> denied that </w:t>
      </w:r>
      <w:r>
        <w:t>Ms </w:t>
      </w:r>
      <w:r w:rsidR="00FC6133">
        <w:t>V</w:t>
      </w:r>
      <w:r w:rsidR="00CB14AD">
        <w:t xml:space="preserve">on </w:t>
      </w:r>
      <w:proofErr w:type="spellStart"/>
      <w:r w:rsidR="00CB14AD">
        <w:t>Schoeler</w:t>
      </w:r>
      <w:proofErr w:type="spellEnd"/>
      <w:r w:rsidR="00CB14AD">
        <w:t xml:space="preserve"> was not given a day-</w:t>
      </w:r>
      <w:r w:rsidR="00FC6133">
        <w:t xml:space="preserve">shift because of her complaint about </w:t>
      </w:r>
      <w:r>
        <w:t>Mr </w:t>
      </w:r>
      <w:r w:rsidR="00FC6133">
        <w:t>Urquhart.</w:t>
      </w:r>
      <w:r w:rsidR="00C42887">
        <w:t xml:space="preserve"> </w:t>
      </w:r>
      <w:r w:rsidR="005F34F9">
        <w:t xml:space="preserve">He said that on 10 November 2010, he told </w:t>
      </w:r>
      <w:r>
        <w:t>Ms </w:t>
      </w:r>
      <w:r w:rsidR="007149F3">
        <w:t xml:space="preserve">Von </w:t>
      </w:r>
      <w:proofErr w:type="spellStart"/>
      <w:r w:rsidR="007149F3">
        <w:t>Schoeler</w:t>
      </w:r>
      <w:proofErr w:type="spellEnd"/>
      <w:r w:rsidR="007149F3">
        <w:t xml:space="preserve"> that</w:t>
      </w:r>
      <w:r w:rsidR="00D46CCA">
        <w:t xml:space="preserve"> she would not be offered a day</w:t>
      </w:r>
      <w:r w:rsidR="007149F3">
        <w:t>-shift</w:t>
      </w:r>
      <w:r w:rsidR="00C42887">
        <w:t xml:space="preserve"> and she</w:t>
      </w:r>
      <w:r w:rsidR="005F34F9">
        <w:t xml:space="preserve"> started crying and appeared to be very distressed.  </w:t>
      </w:r>
      <w:r w:rsidR="00303526">
        <w:t xml:space="preserve">He denied that he said, “Stop crying, you stupid </w:t>
      </w:r>
      <w:r w:rsidR="00D461B4">
        <w:t xml:space="preserve">little </w:t>
      </w:r>
      <w:r w:rsidR="00303526">
        <w:t xml:space="preserve">girl”.  </w:t>
      </w:r>
    </w:p>
    <w:p w14:paraId="3FC1869A" w14:textId="77777777" w:rsidR="007C5EF8" w:rsidRPr="0075396D" w:rsidRDefault="00901EA3" w:rsidP="007C5EF8">
      <w:pPr>
        <w:pStyle w:val="Heading2"/>
      </w:pPr>
      <w:r>
        <w:t>Ms </w:t>
      </w:r>
      <w:r w:rsidR="007C5EF8" w:rsidRPr="0075396D">
        <w:t xml:space="preserve">Von </w:t>
      </w:r>
      <w:proofErr w:type="spellStart"/>
      <w:r w:rsidR="007C5EF8" w:rsidRPr="0075396D">
        <w:t>Schoeler’s</w:t>
      </w:r>
      <w:proofErr w:type="spellEnd"/>
      <w:r w:rsidR="007C5EF8" w:rsidRPr="0075396D">
        <w:t xml:space="preserve"> case before the Federal Circuit Court</w:t>
      </w:r>
    </w:p>
    <w:p w14:paraId="7E559F61" w14:textId="77777777" w:rsidR="007C5EF8" w:rsidRPr="0075396D" w:rsidRDefault="007C5EF8" w:rsidP="007C5EF8">
      <w:pPr>
        <w:pStyle w:val="ParaNumbering"/>
      </w:pPr>
      <w:r w:rsidRPr="0075396D">
        <w:t>Having regard to the evidence, the pleadings an</w:t>
      </w:r>
      <w:r w:rsidR="00E16C94">
        <w:t>d the submissions, the principal</w:t>
      </w:r>
      <w:r w:rsidRPr="0075396D">
        <w:t xml:space="preserve"> allegations that </w:t>
      </w:r>
      <w:r w:rsidR="00901EA3">
        <w:t>Ms </w:t>
      </w:r>
      <w:r w:rsidRPr="0075396D">
        <w:t xml:space="preserve">Von </w:t>
      </w:r>
      <w:proofErr w:type="spellStart"/>
      <w:r w:rsidRPr="0075396D">
        <w:t>Schoeler</w:t>
      </w:r>
      <w:proofErr w:type="spellEnd"/>
      <w:r w:rsidRPr="0075396D">
        <w:t xml:space="preserve"> sought to advance before the Federal Circuit Court may be summarised as follows:</w:t>
      </w:r>
    </w:p>
    <w:p w14:paraId="35D0397C" w14:textId="77777777" w:rsidR="00F70BE6" w:rsidRDefault="00C66D77" w:rsidP="00F70BE6">
      <w:pPr>
        <w:pStyle w:val="ListNo1"/>
      </w:pPr>
      <w:r w:rsidRPr="0075396D">
        <w:t>In contr</w:t>
      </w:r>
      <w:r w:rsidR="00D670A6">
        <w:t>avention of s 28B</w:t>
      </w:r>
      <w:r>
        <w:t xml:space="preserve"> of the </w:t>
      </w:r>
      <w:r>
        <w:rPr>
          <w:i/>
        </w:rPr>
        <w:t xml:space="preserve">Sex Discrimination Act 1984 </w:t>
      </w:r>
      <w:r>
        <w:t>(</w:t>
      </w:r>
      <w:proofErr w:type="spellStart"/>
      <w:r>
        <w:t>Cth</w:t>
      </w:r>
      <w:proofErr w:type="spellEnd"/>
      <w:r>
        <w:t>) (</w:t>
      </w:r>
      <w:r w:rsidRPr="00C66D77">
        <w:rPr>
          <w:b/>
        </w:rPr>
        <w:t>SDA</w:t>
      </w:r>
      <w:r w:rsidRPr="00C35C58">
        <w:t>)</w:t>
      </w:r>
      <w:r w:rsidR="00702255">
        <w:t xml:space="preserve">, </w:t>
      </w:r>
      <w:r w:rsidR="00D670A6">
        <w:t>Mr </w:t>
      </w:r>
      <w:r w:rsidR="00D670A6" w:rsidRPr="0075396D">
        <w:t xml:space="preserve">Urquhart sexually harassed </w:t>
      </w:r>
      <w:r w:rsidR="00901EA3">
        <w:t>Ms </w:t>
      </w:r>
      <w:r w:rsidR="00E16C94">
        <w:t xml:space="preserve">Von </w:t>
      </w:r>
      <w:proofErr w:type="spellStart"/>
      <w:r w:rsidR="00E16C94">
        <w:t>Schoeler</w:t>
      </w:r>
      <w:proofErr w:type="spellEnd"/>
      <w:r w:rsidR="00E16C94">
        <w:t xml:space="preserve"> </w:t>
      </w:r>
      <w:r w:rsidR="007C5EF8" w:rsidRPr="0075396D">
        <w:t>on 28 August 2009</w:t>
      </w:r>
      <w:r w:rsidR="00F70BE6">
        <w:t>, for which, pursuant to s 106</w:t>
      </w:r>
      <w:r w:rsidR="00E16C94">
        <w:t>(1)</w:t>
      </w:r>
      <w:r w:rsidR="00F70BE6">
        <w:t xml:space="preserve">, </w:t>
      </w:r>
      <w:r w:rsidR="00E14BAC">
        <w:t xml:space="preserve">Boral </w:t>
      </w:r>
      <w:r w:rsidR="00F70BE6">
        <w:t>was vicariously liable.</w:t>
      </w:r>
      <w:r w:rsidR="007C5EF8" w:rsidRPr="0075396D">
        <w:t xml:space="preserve"> </w:t>
      </w:r>
    </w:p>
    <w:p w14:paraId="103A1D98" w14:textId="77777777" w:rsidR="007C5EF8" w:rsidRPr="0075396D" w:rsidRDefault="00E16C94" w:rsidP="007C5EF8">
      <w:pPr>
        <w:pStyle w:val="ListNo1"/>
      </w:pPr>
      <w:r>
        <w:t>In contravention of s 14</w:t>
      </w:r>
      <w:r w:rsidR="00C35C58">
        <w:t>(2)</w:t>
      </w:r>
      <w:r w:rsidR="00F70BE6">
        <w:t xml:space="preserve"> of the SDA, v</w:t>
      </w:r>
      <w:r w:rsidR="00E14BAC">
        <w:t xml:space="preserve">arious employees </w:t>
      </w:r>
      <w:r w:rsidR="007C5EF8" w:rsidRPr="0075396D">
        <w:t xml:space="preserve">discriminated against </w:t>
      </w:r>
      <w:r w:rsidR="00901EA3">
        <w:t>Ms </w:t>
      </w:r>
      <w:r w:rsidR="007C5EF8" w:rsidRPr="0075396D">
        <w:t xml:space="preserve">Von </w:t>
      </w:r>
      <w:proofErr w:type="spellStart"/>
      <w:r w:rsidR="007C5EF8" w:rsidRPr="0075396D">
        <w:t>Schoeler</w:t>
      </w:r>
      <w:proofErr w:type="spellEnd"/>
      <w:r w:rsidR="007C5EF8" w:rsidRPr="0075396D">
        <w:t xml:space="preserve"> on the ground of her sex</w:t>
      </w:r>
      <w:r w:rsidR="00E14BAC">
        <w:t>, for which Boral was vicariously liable</w:t>
      </w:r>
      <w:r w:rsidR="00C233F1">
        <w:t xml:space="preserve"> under s 106(1)</w:t>
      </w:r>
      <w:r w:rsidR="00E14BAC">
        <w:t>,</w:t>
      </w:r>
      <w:r w:rsidR="007C5EF8" w:rsidRPr="0075396D">
        <w:t xml:space="preserve"> </w:t>
      </w:r>
      <w:r w:rsidR="001A18E2">
        <w:t>as follows</w:t>
      </w:r>
      <w:r w:rsidR="007C5EF8" w:rsidRPr="0075396D">
        <w:t>:</w:t>
      </w:r>
    </w:p>
    <w:p w14:paraId="208E1801" w14:textId="77777777" w:rsidR="007C5EF8" w:rsidRPr="0075396D" w:rsidRDefault="00901EA3" w:rsidP="007C5EF8">
      <w:pPr>
        <w:pStyle w:val="ListNo2"/>
      </w:pPr>
      <w:r>
        <w:t>Mr </w:t>
      </w:r>
      <w:r w:rsidR="00F70BE6">
        <w:t xml:space="preserve">Scott and </w:t>
      </w:r>
      <w:r>
        <w:t>Ms </w:t>
      </w:r>
      <w:r w:rsidR="00F70BE6">
        <w:t xml:space="preserve">Roberts </w:t>
      </w:r>
      <w:r w:rsidR="00E16C94">
        <w:t xml:space="preserve">failing to investigate, or </w:t>
      </w:r>
      <w:r w:rsidR="00F70BE6">
        <w:t>delaying in investigating</w:t>
      </w:r>
      <w:r w:rsidR="00E16C94">
        <w:t>,</w:t>
      </w:r>
      <w:r w:rsidR="007C5EF8" w:rsidRPr="0075396D">
        <w:t xml:space="preserve"> </w:t>
      </w:r>
      <w:r w:rsidR="00F70BE6">
        <w:t xml:space="preserve">her allegation </w:t>
      </w:r>
      <w:r w:rsidR="007C5EF8" w:rsidRPr="0075396D">
        <w:t xml:space="preserve">of sexual </w:t>
      </w:r>
      <w:r w:rsidR="00F70BE6">
        <w:t>harassment</w:t>
      </w:r>
      <w:r w:rsidR="007C5EF8" w:rsidRPr="0075396D">
        <w:t>;</w:t>
      </w:r>
    </w:p>
    <w:p w14:paraId="063B924B" w14:textId="77777777" w:rsidR="007C5EF8" w:rsidRDefault="00901EA3" w:rsidP="007C5EF8">
      <w:pPr>
        <w:pStyle w:val="ListNo2"/>
      </w:pPr>
      <w:r>
        <w:t>Mr </w:t>
      </w:r>
      <w:r w:rsidR="00E14BAC">
        <w:t xml:space="preserve">Urquhart </w:t>
      </w:r>
      <w:r w:rsidR="00E16C94">
        <w:t xml:space="preserve">and other employees </w:t>
      </w:r>
      <w:r w:rsidR="00E14BAC">
        <w:t>verbal</w:t>
      </w:r>
      <w:r w:rsidR="00C66D77">
        <w:t>ly</w:t>
      </w:r>
      <w:r w:rsidR="00E14BAC">
        <w:t xml:space="preserve"> abusing </w:t>
      </w:r>
      <w:r>
        <w:t>Ms </w:t>
      </w:r>
      <w:r w:rsidR="00E14BAC">
        <w:t xml:space="preserve">Von </w:t>
      </w:r>
      <w:proofErr w:type="spellStart"/>
      <w:r w:rsidR="00E14BAC">
        <w:t>Schoeler</w:t>
      </w:r>
      <w:proofErr w:type="spellEnd"/>
      <w:r w:rsidR="00E14BAC">
        <w:t xml:space="preserve"> after she complained</w:t>
      </w:r>
      <w:r w:rsidR="007C5EF8" w:rsidRPr="0075396D">
        <w:t>;</w:t>
      </w:r>
    </w:p>
    <w:p w14:paraId="3667F601" w14:textId="77777777" w:rsidR="00C66D77" w:rsidRDefault="003C3CB1" w:rsidP="007C5EF8">
      <w:pPr>
        <w:pStyle w:val="ListNo2"/>
      </w:pPr>
      <w:r>
        <w:t>Mr Scott failing to take action to curtail the abuse;</w:t>
      </w:r>
    </w:p>
    <w:p w14:paraId="4D554507" w14:textId="45501134" w:rsidR="00E14BAC" w:rsidRDefault="00901EA3" w:rsidP="00E14BAC">
      <w:pPr>
        <w:pStyle w:val="ListNo2"/>
      </w:pPr>
      <w:r>
        <w:t>Mr </w:t>
      </w:r>
      <w:r w:rsidR="00E14BAC">
        <w:t xml:space="preserve">Hey </w:t>
      </w:r>
      <w:r w:rsidR="003C3CB1">
        <w:t>verbally</w:t>
      </w:r>
      <w:r w:rsidR="00E16C94">
        <w:t xml:space="preserve"> </w:t>
      </w:r>
      <w:r w:rsidR="003C3CB1">
        <w:t xml:space="preserve">abusing </w:t>
      </w:r>
      <w:r w:rsidR="00E14BAC">
        <w:t xml:space="preserve">and harassing </w:t>
      </w:r>
      <w:r>
        <w:t>Ms </w:t>
      </w:r>
      <w:r w:rsidR="00E14BAC">
        <w:t xml:space="preserve">Von </w:t>
      </w:r>
      <w:proofErr w:type="spellStart"/>
      <w:r w:rsidR="00E14BAC">
        <w:t>Schoeler</w:t>
      </w:r>
      <w:proofErr w:type="spellEnd"/>
      <w:r w:rsidR="00E14BAC">
        <w:t xml:space="preserve">, including by </w:t>
      </w:r>
      <w:r w:rsidR="00E14BAC" w:rsidRPr="0075396D">
        <w:t xml:space="preserve">fabricating </w:t>
      </w:r>
      <w:r w:rsidR="00E14BAC">
        <w:t xml:space="preserve">the complaint </w:t>
      </w:r>
      <w:r w:rsidR="00E14BAC" w:rsidRPr="0075396D">
        <w:t xml:space="preserve">against </w:t>
      </w:r>
      <w:r w:rsidR="00B14FA4">
        <w:t>her</w:t>
      </w:r>
      <w:r w:rsidR="00E14BAC">
        <w:t>;</w:t>
      </w:r>
    </w:p>
    <w:p w14:paraId="5B45EE04" w14:textId="77777777" w:rsidR="00E14BAC" w:rsidRDefault="00901EA3" w:rsidP="00E14BAC">
      <w:pPr>
        <w:pStyle w:val="ListNo2"/>
      </w:pPr>
      <w:r>
        <w:t>Mr </w:t>
      </w:r>
      <w:r w:rsidR="00E14BAC">
        <w:t>John</w:t>
      </w:r>
      <w:r w:rsidR="007149F3">
        <w:t>s</w:t>
      </w:r>
      <w:r w:rsidR="00E14BAC" w:rsidRPr="0075396D">
        <w:t xml:space="preserve"> iss</w:t>
      </w:r>
      <w:r w:rsidR="003C3CB1">
        <w:t>uing</w:t>
      </w:r>
      <w:r w:rsidR="00E14BAC" w:rsidRPr="0075396D">
        <w:t xml:space="preserve"> a written warning to </w:t>
      </w:r>
      <w:r>
        <w:t>Ms </w:t>
      </w:r>
      <w:r w:rsidR="00E14BAC" w:rsidRPr="0075396D">
        <w:t xml:space="preserve">Von </w:t>
      </w:r>
      <w:proofErr w:type="spellStart"/>
      <w:r w:rsidR="00E14BAC" w:rsidRPr="0075396D">
        <w:t>Schoeler</w:t>
      </w:r>
      <w:proofErr w:type="spellEnd"/>
      <w:r w:rsidR="00E14BAC">
        <w:t xml:space="preserve"> following </w:t>
      </w:r>
      <w:r>
        <w:t>Mr </w:t>
      </w:r>
      <w:proofErr w:type="spellStart"/>
      <w:r w:rsidR="00E14BAC">
        <w:t>Hey’s</w:t>
      </w:r>
      <w:proofErr w:type="spellEnd"/>
      <w:r w:rsidR="00E14BAC">
        <w:t xml:space="preserve"> complaint</w:t>
      </w:r>
      <w:r w:rsidR="003C3CB1">
        <w:t xml:space="preserve"> without proper investigation</w:t>
      </w:r>
      <w:r w:rsidR="00E14BAC" w:rsidRPr="0075396D">
        <w:t>;</w:t>
      </w:r>
    </w:p>
    <w:p w14:paraId="24C8EC71" w14:textId="77777777" w:rsidR="007C5EF8" w:rsidRPr="0075396D" w:rsidRDefault="00901EA3" w:rsidP="00F70BE6">
      <w:pPr>
        <w:pStyle w:val="ListNo2"/>
      </w:pPr>
      <w:r>
        <w:lastRenderedPageBreak/>
        <w:t>Mr </w:t>
      </w:r>
      <w:r w:rsidR="00CD7AD5">
        <w:t>Hansen</w:t>
      </w:r>
      <w:r w:rsidR="00F70BE6">
        <w:t xml:space="preserve"> telling her</w:t>
      </w:r>
      <w:r w:rsidR="00F70BE6" w:rsidRPr="0075396D">
        <w:t xml:space="preserve">, “Stop crying, you stupid </w:t>
      </w:r>
      <w:r w:rsidR="00D461B4">
        <w:t xml:space="preserve">little </w:t>
      </w:r>
      <w:r w:rsidR="00F70BE6" w:rsidRPr="0075396D">
        <w:t>gir</w:t>
      </w:r>
      <w:r w:rsidR="00F70BE6">
        <w:t>l”.</w:t>
      </w:r>
    </w:p>
    <w:p w14:paraId="4B236E7C" w14:textId="77777777" w:rsidR="00F70BE6" w:rsidRPr="0075396D" w:rsidRDefault="00F70BE6" w:rsidP="00F70BE6">
      <w:pPr>
        <w:pStyle w:val="ListNo1"/>
      </w:pPr>
      <w:r>
        <w:t>I</w:t>
      </w:r>
      <w:r w:rsidRPr="0075396D">
        <w:t>n contravention of s 94(1) of the SDA</w:t>
      </w:r>
      <w:r>
        <w:t>,</w:t>
      </w:r>
      <w:r w:rsidRPr="0075396D">
        <w:t xml:space="preserve"> </w:t>
      </w:r>
      <w:r w:rsidR="001A18E2">
        <w:t xml:space="preserve">various </w:t>
      </w:r>
      <w:r>
        <w:t>employees victimised</w:t>
      </w:r>
      <w:r w:rsidRPr="0075396D">
        <w:t xml:space="preserve"> </w:t>
      </w:r>
      <w:r w:rsidR="00901EA3">
        <w:t>Ms </w:t>
      </w:r>
      <w:r w:rsidRPr="0075396D">
        <w:t xml:space="preserve">Von </w:t>
      </w:r>
      <w:proofErr w:type="spellStart"/>
      <w:r w:rsidRPr="0075396D">
        <w:t>Schoeler</w:t>
      </w:r>
      <w:proofErr w:type="spellEnd"/>
      <w:r w:rsidRPr="0075396D">
        <w:t xml:space="preserve"> on the ground that she had made </w:t>
      </w:r>
      <w:r w:rsidR="001A18E2">
        <w:t xml:space="preserve">the </w:t>
      </w:r>
      <w:r w:rsidRPr="0075396D">
        <w:t>allegation of sexual harassment</w:t>
      </w:r>
      <w:r w:rsidR="001A18E2">
        <w:t>,</w:t>
      </w:r>
      <w:r w:rsidRPr="0075396D">
        <w:t xml:space="preserve"> </w:t>
      </w:r>
      <w:r w:rsidR="00D46CCA">
        <w:t xml:space="preserve">for which Boral was vicariously liable under common law principles, </w:t>
      </w:r>
      <w:r w:rsidR="001A18E2">
        <w:t>as follows</w:t>
      </w:r>
      <w:r w:rsidR="00972A34">
        <w:t>:</w:t>
      </w:r>
    </w:p>
    <w:p w14:paraId="2952772C" w14:textId="77777777" w:rsidR="00F70BE6" w:rsidRDefault="00E16C94" w:rsidP="00C233F1">
      <w:pPr>
        <w:pStyle w:val="ListNo2"/>
      </w:pPr>
      <w:r>
        <w:t xml:space="preserve">Mr Urquhart verbally abusing Ms Von </w:t>
      </w:r>
      <w:proofErr w:type="spellStart"/>
      <w:r>
        <w:t>Schoeler</w:t>
      </w:r>
      <w:proofErr w:type="spellEnd"/>
      <w:r>
        <w:t xml:space="preserve"> after she complained;</w:t>
      </w:r>
    </w:p>
    <w:p w14:paraId="5BB28A94" w14:textId="07B2332C" w:rsidR="00F70BE6" w:rsidRDefault="00901EA3" w:rsidP="00C233F1">
      <w:pPr>
        <w:pStyle w:val="ListNo2"/>
      </w:pPr>
      <w:r>
        <w:t>Mr </w:t>
      </w:r>
      <w:r w:rsidR="00F70BE6">
        <w:t xml:space="preserve">Hey bullying and harassing </w:t>
      </w:r>
      <w:r>
        <w:t>Ms </w:t>
      </w:r>
      <w:r w:rsidR="00F70BE6">
        <w:t xml:space="preserve">Von </w:t>
      </w:r>
      <w:proofErr w:type="spellStart"/>
      <w:r w:rsidR="00F70BE6">
        <w:t>Schoeler</w:t>
      </w:r>
      <w:proofErr w:type="spellEnd"/>
      <w:r w:rsidR="00F70BE6">
        <w:t xml:space="preserve">, including by </w:t>
      </w:r>
      <w:r w:rsidR="00F70BE6" w:rsidRPr="0075396D">
        <w:t xml:space="preserve">fabricating </w:t>
      </w:r>
      <w:r w:rsidR="00F70BE6">
        <w:t xml:space="preserve">the complaint </w:t>
      </w:r>
      <w:r w:rsidR="00F70BE6" w:rsidRPr="0075396D">
        <w:t xml:space="preserve">against </w:t>
      </w:r>
      <w:r w:rsidR="00B14FA4">
        <w:t>her</w:t>
      </w:r>
      <w:r w:rsidR="00F70BE6">
        <w:t>;</w:t>
      </w:r>
    </w:p>
    <w:p w14:paraId="6B7B476C" w14:textId="77777777" w:rsidR="003C3CB1" w:rsidRDefault="003C3CB1" w:rsidP="00F70BE6">
      <w:pPr>
        <w:pStyle w:val="ListNo2"/>
      </w:pPr>
      <w:r>
        <w:t>Mr Johns issuing the written warn</w:t>
      </w:r>
      <w:r w:rsidR="00E16C94">
        <w:t>ing</w:t>
      </w:r>
      <w:r>
        <w:t>;</w:t>
      </w:r>
    </w:p>
    <w:p w14:paraId="736FFD82" w14:textId="77777777" w:rsidR="00E16C94" w:rsidRDefault="00E16C94" w:rsidP="00E16C94">
      <w:pPr>
        <w:pStyle w:val="ListNo2"/>
      </w:pPr>
      <w:r>
        <w:t xml:space="preserve">Mr Manuel </w:t>
      </w:r>
      <w:r w:rsidRPr="0075396D">
        <w:t>singling her out and monitoring her punctuality and performance;</w:t>
      </w:r>
    </w:p>
    <w:p w14:paraId="2A5D470F" w14:textId="77777777" w:rsidR="00F70BE6" w:rsidRPr="0075396D" w:rsidRDefault="003C3CB1" w:rsidP="007149F3">
      <w:pPr>
        <w:pStyle w:val="ListNo2"/>
      </w:pPr>
      <w:r>
        <w:t>b</w:t>
      </w:r>
      <w:r w:rsidR="00E16C94">
        <w:t>eing</w:t>
      </w:r>
      <w:r w:rsidR="007149F3">
        <w:t xml:space="preserve"> placed on a rotating-shift and </w:t>
      </w:r>
      <w:r w:rsidR="00E16C94">
        <w:t>be</w:t>
      </w:r>
      <w:r w:rsidR="007149F3">
        <w:t>ing denied a day-shift position</w:t>
      </w:r>
      <w:r w:rsidR="00F70BE6">
        <w:t>.</w:t>
      </w:r>
    </w:p>
    <w:p w14:paraId="577BD467" w14:textId="77777777" w:rsidR="00F70BE6" w:rsidRDefault="00F70BE6" w:rsidP="00F70BE6">
      <w:pPr>
        <w:pStyle w:val="ListNo1"/>
      </w:pPr>
      <w:r>
        <w:t>I</w:t>
      </w:r>
      <w:r w:rsidRPr="0075396D">
        <w:t xml:space="preserve">n </w:t>
      </w:r>
      <w:r w:rsidR="003C3CB1">
        <w:t xml:space="preserve">contravention </w:t>
      </w:r>
      <w:r w:rsidR="00D46CCA">
        <w:t>of s 14(3A</w:t>
      </w:r>
      <w:r w:rsidR="00E16C94">
        <w:t>)</w:t>
      </w:r>
      <w:r w:rsidRPr="0075396D">
        <w:t xml:space="preserve"> of the SDA</w:t>
      </w:r>
      <w:r>
        <w:t>,</w:t>
      </w:r>
      <w:r w:rsidRPr="0075396D">
        <w:t xml:space="preserve"> discriminating agains</w:t>
      </w:r>
      <w:r>
        <w:t xml:space="preserve">t </w:t>
      </w:r>
      <w:r w:rsidR="00901EA3">
        <w:t>Ms </w:t>
      </w:r>
      <w:r>
        <w:t xml:space="preserve">Von </w:t>
      </w:r>
      <w:proofErr w:type="spellStart"/>
      <w:r>
        <w:t>Schoeler</w:t>
      </w:r>
      <w:proofErr w:type="spellEnd"/>
      <w:r>
        <w:t xml:space="preserve"> on the ground</w:t>
      </w:r>
      <w:r w:rsidRPr="0075396D">
        <w:t xml:space="preserve"> of family responsibilities by </w:t>
      </w:r>
      <w:r w:rsidR="00AF269D">
        <w:t xml:space="preserve">monitoring her attendance, </w:t>
      </w:r>
      <w:r w:rsidRPr="0075396D">
        <w:t>transferring her to the Top Mill</w:t>
      </w:r>
      <w:r w:rsidR="00E16C94">
        <w:t xml:space="preserve">, </w:t>
      </w:r>
      <w:r w:rsidRPr="0075396D">
        <w:t>plac</w:t>
      </w:r>
      <w:r w:rsidR="003C3CB1">
        <w:t>ing her on a rotating-</w:t>
      </w:r>
      <w:r w:rsidRPr="0075396D">
        <w:t xml:space="preserve">shift </w:t>
      </w:r>
      <w:r w:rsidR="00E16C94">
        <w:t>and denying</w:t>
      </w:r>
      <w:r w:rsidR="003C3CB1">
        <w:t xml:space="preserve"> her a day-shift</w:t>
      </w:r>
      <w:r w:rsidRPr="0075396D">
        <w:t>.</w:t>
      </w:r>
    </w:p>
    <w:p w14:paraId="449057F9" w14:textId="77777777" w:rsidR="00F70BE6" w:rsidRPr="00F70BE6" w:rsidRDefault="00F70BE6" w:rsidP="00764187">
      <w:pPr>
        <w:pStyle w:val="Heading2"/>
      </w:pPr>
      <w:r>
        <w:t>The judgment of the primary judge</w:t>
      </w:r>
    </w:p>
    <w:p w14:paraId="708BBC27" w14:textId="77777777" w:rsidR="007149F3" w:rsidRDefault="00C956EE" w:rsidP="007C5EF8">
      <w:pPr>
        <w:pStyle w:val="ParaNumbering"/>
      </w:pPr>
      <w:r>
        <w:t>The primary judge</w:t>
      </w:r>
      <w:r w:rsidR="00B72704">
        <w:t>’s reasons</w:t>
      </w:r>
      <w:r>
        <w:t xml:space="preserve"> began by </w:t>
      </w:r>
      <w:r w:rsidR="00F02805">
        <w:t xml:space="preserve">noting </w:t>
      </w:r>
      <w:r w:rsidR="00F05491">
        <w:t xml:space="preserve">a number of </w:t>
      </w:r>
      <w:r w:rsidR="00B72704">
        <w:t xml:space="preserve">deficiencies in Ms Von </w:t>
      </w:r>
      <w:proofErr w:type="spellStart"/>
      <w:r w:rsidR="00B72704">
        <w:t>Schoeler’s</w:t>
      </w:r>
      <w:proofErr w:type="spellEnd"/>
      <w:r w:rsidR="00B72704">
        <w:t xml:space="preserve"> </w:t>
      </w:r>
      <w:r>
        <w:t>pleadings</w:t>
      </w:r>
      <w:r w:rsidR="00B72704">
        <w:t>, but concluded that the respondents had not been prejudiced by those deficiencies.</w:t>
      </w:r>
    </w:p>
    <w:p w14:paraId="3BBE160F" w14:textId="77777777" w:rsidR="00C956EE" w:rsidRDefault="00B72704" w:rsidP="007C5EF8">
      <w:pPr>
        <w:pStyle w:val="ParaNumbering"/>
      </w:pPr>
      <w:r>
        <w:t>His Honour then provided a summary of the evidence. It was by no means comprehensive. It did not, for example, refer to the evidence of Ms Grantham</w:t>
      </w:r>
      <w:r w:rsidR="00F05491">
        <w:t>,</w:t>
      </w:r>
      <w:r>
        <w:t xml:space="preserve"> Ms Beardmore</w:t>
      </w:r>
      <w:r w:rsidR="00F05491">
        <w:t xml:space="preserve"> and Ms Morrison</w:t>
      </w:r>
      <w:r>
        <w:t>. It did not refer to the absence of evidence from Mr Scott, Ms Roberts and Mr Manuel.</w:t>
      </w:r>
    </w:p>
    <w:p w14:paraId="06611AE3" w14:textId="77777777" w:rsidR="00B72704" w:rsidRDefault="00B72704" w:rsidP="007C5EF8">
      <w:pPr>
        <w:pStyle w:val="ParaNumbering"/>
      </w:pPr>
      <w:r>
        <w:t>The primary judge the</w:t>
      </w:r>
      <w:r w:rsidR="00F02805">
        <w:t>n</w:t>
      </w:r>
      <w:r>
        <w:t xml:space="preserve"> identified the following series of facts in dispute between the parties:</w:t>
      </w:r>
    </w:p>
    <w:p w14:paraId="56513D59" w14:textId="77777777" w:rsidR="0099797C" w:rsidRDefault="0099797C" w:rsidP="0099797C">
      <w:pPr>
        <w:pStyle w:val="Quote1"/>
        <w:rPr>
          <w:highlight w:val="yellow"/>
        </w:rPr>
      </w:pPr>
      <w:r w:rsidRPr="0099797C">
        <w:t>30.</w:t>
      </w:r>
      <w:r>
        <w:tab/>
      </w:r>
      <w:r w:rsidRPr="0099797C">
        <w:t>Accordingly, the facts in dispute are:</w:t>
      </w:r>
    </w:p>
    <w:p w14:paraId="05AB52BB" w14:textId="77777777" w:rsidR="0099797C" w:rsidRDefault="00836D5F" w:rsidP="00C42873">
      <w:pPr>
        <w:pStyle w:val="Quote2"/>
        <w:ind w:left="2160" w:hanging="720"/>
      </w:pPr>
      <w:r>
        <w:t xml:space="preserve">a. </w:t>
      </w:r>
      <w:r w:rsidR="00114BF0">
        <w:tab/>
      </w:r>
      <w:r w:rsidR="0099797C">
        <w:t>Whether the applicant experienced abuse from the second respondent, third respondent, or any other co-workers after her initial complaint;</w:t>
      </w:r>
    </w:p>
    <w:p w14:paraId="189189C8" w14:textId="77777777" w:rsidR="0099797C" w:rsidRDefault="00836D5F" w:rsidP="00C42873">
      <w:pPr>
        <w:pStyle w:val="Quote2"/>
        <w:ind w:left="2160" w:hanging="720"/>
      </w:pPr>
      <w:r>
        <w:t xml:space="preserve">b. </w:t>
      </w:r>
      <w:r w:rsidR="00114BF0">
        <w:tab/>
      </w:r>
      <w:r w:rsidR="0099797C">
        <w:t>If so, whether the first respondent, through its agents or otherwise, did anything to curtail that abuse;</w:t>
      </w:r>
    </w:p>
    <w:p w14:paraId="225F79D3" w14:textId="77777777" w:rsidR="0099797C" w:rsidRDefault="00836D5F" w:rsidP="00C42873">
      <w:pPr>
        <w:pStyle w:val="Quote2"/>
        <w:ind w:left="2160" w:hanging="720"/>
      </w:pPr>
      <w:r>
        <w:t xml:space="preserve">c. </w:t>
      </w:r>
      <w:r w:rsidR="00114BF0">
        <w:tab/>
      </w:r>
      <w:r w:rsidR="0099797C">
        <w:t>Whether there was an attempt to coerce the applicant into accepting the second respondent’s apology;</w:t>
      </w:r>
    </w:p>
    <w:p w14:paraId="43D16806" w14:textId="77777777" w:rsidR="0099797C" w:rsidRDefault="00836D5F" w:rsidP="00C42873">
      <w:pPr>
        <w:pStyle w:val="Quote2"/>
        <w:ind w:left="2160" w:hanging="720"/>
      </w:pPr>
      <w:r>
        <w:t xml:space="preserve">d. </w:t>
      </w:r>
      <w:r w:rsidR="00114BF0">
        <w:tab/>
      </w:r>
      <w:r w:rsidR="0099797C">
        <w:t xml:space="preserve">Whether the applicant was required to relieve the second respondent at his station on a daily </w:t>
      </w:r>
      <w:r w:rsidR="0099797C" w:rsidRPr="00F204B9">
        <w:rPr>
          <w:i/>
        </w:rPr>
        <w:t>or</w:t>
      </w:r>
      <w:r w:rsidR="0099797C">
        <w:t xml:space="preserve"> infrequent basis both before and after Mr Johns’ investigation;</w:t>
      </w:r>
    </w:p>
    <w:p w14:paraId="539075E3" w14:textId="77777777" w:rsidR="0099797C" w:rsidRDefault="0099797C" w:rsidP="00C42873">
      <w:pPr>
        <w:pStyle w:val="Quote2"/>
        <w:ind w:left="2160" w:hanging="720"/>
      </w:pPr>
      <w:r>
        <w:t>e.</w:t>
      </w:r>
      <w:r w:rsidR="00836D5F">
        <w:t xml:space="preserve"> </w:t>
      </w:r>
      <w:r w:rsidR="00114BF0">
        <w:tab/>
      </w:r>
      <w:r>
        <w:t>Whether the first respondent delayed in addressing the applicant’s complaint, and in particular, the extent of any delay by Ms Roberts in consulting the second respondent about the incident;</w:t>
      </w:r>
    </w:p>
    <w:p w14:paraId="680758C8" w14:textId="77777777" w:rsidR="0099797C" w:rsidRDefault="0099797C" w:rsidP="00C42873">
      <w:pPr>
        <w:pStyle w:val="Quote2"/>
        <w:ind w:left="2160" w:hanging="720"/>
      </w:pPr>
      <w:r>
        <w:lastRenderedPageBreak/>
        <w:t>f.</w:t>
      </w:r>
      <w:r w:rsidR="00836D5F">
        <w:t xml:space="preserve"> </w:t>
      </w:r>
      <w:r w:rsidR="00114BF0">
        <w:tab/>
      </w:r>
      <w:r>
        <w:t xml:space="preserve">The extent to which the applicant sought updates on or expressed dissatisfaction with the progress of her complaint from Mr Scott or Ms Roberts and how Mr Scott responded; </w:t>
      </w:r>
    </w:p>
    <w:p w14:paraId="7CE5F041" w14:textId="77777777" w:rsidR="0099797C" w:rsidRDefault="0099797C" w:rsidP="00C42873">
      <w:pPr>
        <w:pStyle w:val="Quote2"/>
        <w:ind w:left="2160" w:hanging="720"/>
      </w:pPr>
      <w:r>
        <w:t>g.</w:t>
      </w:r>
      <w:r w:rsidR="00836D5F">
        <w:t xml:space="preserve"> </w:t>
      </w:r>
      <w:r w:rsidR="00114BF0">
        <w:tab/>
      </w:r>
      <w:r>
        <w:t>Whether the third respondent fabricated a complaint about the applicant’s work;</w:t>
      </w:r>
    </w:p>
    <w:p w14:paraId="1C3EFAA1" w14:textId="77777777" w:rsidR="0099797C" w:rsidRDefault="0099797C" w:rsidP="00C42873">
      <w:pPr>
        <w:pStyle w:val="Quote2"/>
        <w:ind w:left="2160" w:hanging="720"/>
      </w:pPr>
      <w:r>
        <w:t>h.</w:t>
      </w:r>
      <w:r w:rsidR="00836D5F">
        <w:t xml:space="preserve"> </w:t>
      </w:r>
      <w:r w:rsidR="00114BF0">
        <w:tab/>
      </w:r>
      <w:r>
        <w:t>Whether the applicant initiated the confrontation with the third respondent and whether she was the aggressor;</w:t>
      </w:r>
    </w:p>
    <w:p w14:paraId="3721C6A2" w14:textId="77777777" w:rsidR="0099797C" w:rsidRDefault="0099797C" w:rsidP="00C42873">
      <w:pPr>
        <w:pStyle w:val="Quote2"/>
        <w:ind w:left="2160" w:hanging="720"/>
      </w:pPr>
      <w:proofErr w:type="spellStart"/>
      <w:r>
        <w:t>i</w:t>
      </w:r>
      <w:proofErr w:type="spellEnd"/>
      <w:r>
        <w:t>.</w:t>
      </w:r>
      <w:r w:rsidR="00836D5F">
        <w:t xml:space="preserve"> </w:t>
      </w:r>
      <w:r w:rsidR="00114BF0">
        <w:tab/>
      </w:r>
      <w:r>
        <w:t xml:space="preserve">Whether the workforce at large knew about the warning issued to the applicant before she herself knew; </w:t>
      </w:r>
    </w:p>
    <w:p w14:paraId="25CE0E05" w14:textId="77777777" w:rsidR="0099797C" w:rsidRDefault="0099797C" w:rsidP="00C42873">
      <w:pPr>
        <w:pStyle w:val="Quote2"/>
        <w:ind w:left="2160" w:hanging="720"/>
      </w:pPr>
      <w:r>
        <w:t>j.</w:t>
      </w:r>
      <w:r w:rsidR="00836D5F">
        <w:t xml:space="preserve"> </w:t>
      </w:r>
      <w:r w:rsidR="00114BF0">
        <w:tab/>
      </w:r>
      <w:r>
        <w:t xml:space="preserve">Whether the applicant was singled out by the first respondent as requiring surveillance; </w:t>
      </w:r>
    </w:p>
    <w:p w14:paraId="6CFC8F22" w14:textId="77777777" w:rsidR="0099797C" w:rsidRDefault="0099797C" w:rsidP="00C42873">
      <w:pPr>
        <w:pStyle w:val="Quote2"/>
        <w:ind w:left="2160" w:hanging="720"/>
      </w:pPr>
      <w:r>
        <w:t>k.</w:t>
      </w:r>
      <w:r w:rsidR="00836D5F">
        <w:t xml:space="preserve"> </w:t>
      </w:r>
      <w:r w:rsidR="00114BF0">
        <w:tab/>
      </w:r>
      <w:r>
        <w:t>Whether the first respondent accused the applicant of being at a race meeting on 2 November 2010 and whether Mr Scott refused her medical certificate;</w:t>
      </w:r>
    </w:p>
    <w:p w14:paraId="300C09D5" w14:textId="77777777" w:rsidR="0099797C" w:rsidRDefault="0099797C" w:rsidP="00C42873">
      <w:pPr>
        <w:pStyle w:val="Quote2"/>
        <w:ind w:left="2160" w:hanging="720"/>
      </w:pPr>
      <w:r>
        <w:t>l.</w:t>
      </w:r>
      <w:r w:rsidR="00836D5F">
        <w:t xml:space="preserve"> </w:t>
      </w:r>
      <w:r w:rsidR="00114BF0">
        <w:tab/>
      </w:r>
      <w:r>
        <w:t>Whether the applicant’s transfer to the rotating shift was a demotion or scheme to cause her to be unsafe in her commute and make it difficult for her to care for her mother;</w:t>
      </w:r>
    </w:p>
    <w:p w14:paraId="58E1FB3B" w14:textId="77777777" w:rsidR="0099797C" w:rsidRDefault="0099797C" w:rsidP="00C42873">
      <w:pPr>
        <w:pStyle w:val="Quote2"/>
        <w:ind w:left="2160" w:hanging="720"/>
      </w:pPr>
      <w:r>
        <w:t>m.</w:t>
      </w:r>
      <w:r w:rsidR="00836D5F">
        <w:t xml:space="preserve"> </w:t>
      </w:r>
      <w:r w:rsidR="00114BF0">
        <w:tab/>
      </w:r>
      <w:r>
        <w:t>Whether Mr Hansen told the applicant words to the effect that she was unreliable due to her having to care for her mother and that her absenteeism indicated she was a liability; and</w:t>
      </w:r>
    </w:p>
    <w:p w14:paraId="706FF1E1" w14:textId="77777777" w:rsidR="0099797C" w:rsidRDefault="0099797C" w:rsidP="00C42873">
      <w:pPr>
        <w:pStyle w:val="Quote2"/>
        <w:ind w:left="2160" w:hanging="720"/>
      </w:pPr>
      <w:r>
        <w:t>n.</w:t>
      </w:r>
      <w:r w:rsidR="00836D5F">
        <w:t xml:space="preserve"> </w:t>
      </w:r>
      <w:r w:rsidR="00114BF0">
        <w:tab/>
      </w:r>
      <w:r>
        <w:t>Whether Mr Hansen said to the applicant words to the effect “stop crying, you stupid little girl”.</w:t>
      </w:r>
    </w:p>
    <w:p w14:paraId="231C8638" w14:textId="77777777" w:rsidR="00913907" w:rsidRDefault="007C5EF8" w:rsidP="007C5EF8">
      <w:pPr>
        <w:pStyle w:val="ParaNumbering"/>
      </w:pPr>
      <w:r w:rsidRPr="0075396D">
        <w:t xml:space="preserve">The primary judge’s reasons </w:t>
      </w:r>
      <w:r w:rsidR="00114BF0">
        <w:t xml:space="preserve">then </w:t>
      </w:r>
      <w:r w:rsidRPr="0075396D">
        <w:t>proceeded b</w:t>
      </w:r>
      <w:r w:rsidR="00913907">
        <w:t>y</w:t>
      </w:r>
      <w:r w:rsidRPr="0075396D">
        <w:t xml:space="preserve"> considering</w:t>
      </w:r>
      <w:r w:rsidR="00913907">
        <w:t>, in order,</w:t>
      </w:r>
      <w:r w:rsidRPr="0075396D">
        <w:t xml:space="preserve"> </w:t>
      </w:r>
      <w:r w:rsidR="00901EA3">
        <w:t>Ms </w:t>
      </w:r>
      <w:r w:rsidRPr="0075396D">
        <w:t xml:space="preserve">Von </w:t>
      </w:r>
      <w:proofErr w:type="spellStart"/>
      <w:r w:rsidRPr="0075396D">
        <w:t>Schoeler’s</w:t>
      </w:r>
      <w:proofErr w:type="spellEnd"/>
      <w:r w:rsidRPr="0075396D">
        <w:t xml:space="preserve"> allegati</w:t>
      </w:r>
      <w:r w:rsidR="00913907">
        <w:t>ons of sex discrimination, family responsibilities</w:t>
      </w:r>
      <w:r w:rsidR="001B2AA5">
        <w:t xml:space="preserve"> discrimination</w:t>
      </w:r>
      <w:r w:rsidR="00913907">
        <w:t xml:space="preserve">, </w:t>
      </w:r>
      <w:r w:rsidRPr="0075396D">
        <w:t>victimisation</w:t>
      </w:r>
      <w:r w:rsidR="00913907">
        <w:t xml:space="preserve">, </w:t>
      </w:r>
      <w:r w:rsidRPr="0075396D">
        <w:t>sexual harassment and</w:t>
      </w:r>
      <w:r w:rsidR="00913907">
        <w:t>, finally,</w:t>
      </w:r>
      <w:r w:rsidRPr="0075396D">
        <w:t xml:space="preserve"> vicarious liability for </w:t>
      </w:r>
      <w:r w:rsidR="003C3CB1">
        <w:t xml:space="preserve">the sexual </w:t>
      </w:r>
      <w:r w:rsidRPr="0075396D">
        <w:t xml:space="preserve">harassment.  </w:t>
      </w:r>
    </w:p>
    <w:p w14:paraId="1855CC7E" w14:textId="77777777" w:rsidR="007C5EF8" w:rsidRPr="0075396D" w:rsidRDefault="00913907" w:rsidP="00913907">
      <w:pPr>
        <w:pStyle w:val="ParaNumbering"/>
      </w:pPr>
      <w:r>
        <w:t>Dealing with the</w:t>
      </w:r>
      <w:r w:rsidR="007C5EF8" w:rsidRPr="0075396D">
        <w:t xml:space="preserve"> allegations of sex discrimination, the primary judge observed that under s 5(1) of the </w:t>
      </w:r>
      <w:r w:rsidR="00F02805">
        <w:t>SDA</w:t>
      </w:r>
      <w:r w:rsidR="007C5EF8" w:rsidRPr="0075396D">
        <w:t xml:space="preserve"> it was nece</w:t>
      </w:r>
      <w:r>
        <w:t xml:space="preserve">ssary to compare </w:t>
      </w:r>
      <w:r w:rsidR="00901EA3">
        <w:t>Ms </w:t>
      </w:r>
      <w:r w:rsidRPr="0075396D">
        <w:t xml:space="preserve">Von </w:t>
      </w:r>
      <w:proofErr w:type="spellStart"/>
      <w:r w:rsidRPr="0075396D">
        <w:t>Schoeler’s</w:t>
      </w:r>
      <w:proofErr w:type="spellEnd"/>
      <w:r w:rsidRPr="0075396D">
        <w:t xml:space="preserve"> </w:t>
      </w:r>
      <w:r w:rsidR="007C5EF8" w:rsidRPr="0075396D">
        <w:t xml:space="preserve">treatment with the way a hypothetical male employee would have been treated in the same circumstances.  His Honour considered </w:t>
      </w:r>
      <w:r>
        <w:t xml:space="preserve">that </w:t>
      </w:r>
      <w:r w:rsidR="007C5EF8" w:rsidRPr="0075396D">
        <w:t>the evidence</w:t>
      </w:r>
      <w:r>
        <w:t xml:space="preserve"> was</w:t>
      </w:r>
      <w:r w:rsidR="007C5EF8" w:rsidRPr="0075396D">
        <w:t xml:space="preserve"> insufficient to prove that a male </w:t>
      </w:r>
      <w:r w:rsidR="001B2AA5">
        <w:t xml:space="preserve">employee </w:t>
      </w:r>
      <w:r w:rsidR="007C5EF8" w:rsidRPr="0075396D">
        <w:t>would</w:t>
      </w:r>
      <w:r>
        <w:t xml:space="preserve"> not have</w:t>
      </w:r>
      <w:r w:rsidR="007C5EF8" w:rsidRPr="0075396D">
        <w:t xml:space="preserve"> experienced verbal abuse </w:t>
      </w:r>
      <w:r>
        <w:t xml:space="preserve">from other employees </w:t>
      </w:r>
      <w:r w:rsidR="007C5EF8" w:rsidRPr="0075396D">
        <w:t xml:space="preserve">if he had made </w:t>
      </w:r>
      <w:r w:rsidR="00F02805">
        <w:t xml:space="preserve">a </w:t>
      </w:r>
      <w:r w:rsidR="007C5EF8" w:rsidRPr="0075396D">
        <w:t xml:space="preserve">complaint of sexual harassment in the same circumstances as </w:t>
      </w:r>
      <w:r w:rsidR="00901EA3">
        <w:t>Ms </w:t>
      </w:r>
      <w:r w:rsidR="007C5EF8" w:rsidRPr="0075396D">
        <w:t xml:space="preserve">Von </w:t>
      </w:r>
      <w:proofErr w:type="spellStart"/>
      <w:r w:rsidR="007C5EF8" w:rsidRPr="0075396D">
        <w:t>Schoeler</w:t>
      </w:r>
      <w:proofErr w:type="spellEnd"/>
      <w:r w:rsidR="007C5EF8" w:rsidRPr="0075396D">
        <w:t xml:space="preserve">.  The primary judge took a similar </w:t>
      </w:r>
      <w:r w:rsidR="001A18E2">
        <w:t xml:space="preserve">approach to a number of </w:t>
      </w:r>
      <w:r w:rsidR="00901EA3">
        <w:t>Ms </w:t>
      </w:r>
      <w:r w:rsidR="007C5EF8" w:rsidRPr="0075396D">
        <w:t xml:space="preserve">Von </w:t>
      </w:r>
      <w:proofErr w:type="spellStart"/>
      <w:r w:rsidR="007C5EF8" w:rsidRPr="0075396D">
        <w:t>Schoeler’s</w:t>
      </w:r>
      <w:proofErr w:type="spellEnd"/>
      <w:r w:rsidR="007C5EF8" w:rsidRPr="0075396D">
        <w:t xml:space="preserve"> other allegations of sex discrimination</w:t>
      </w:r>
      <w:r w:rsidR="00B72704">
        <w:t xml:space="preserve">, including </w:t>
      </w:r>
      <w:r w:rsidR="00060E2C">
        <w:t>that Mr Scott attempted to coerce her into accepting an apology, that she was required to relieve Mr Urquhart at his station after she made the complaint and that there was delay in dealing with the complaint</w:t>
      </w:r>
      <w:r>
        <w:t xml:space="preserve">. </w:t>
      </w:r>
      <w:r w:rsidR="00060E2C">
        <w:t>His Honour indicated that</w:t>
      </w:r>
      <w:r w:rsidR="00B72704">
        <w:t xml:space="preserve"> </w:t>
      </w:r>
      <w:r w:rsidR="00F02805">
        <w:t xml:space="preserve">this </w:t>
      </w:r>
      <w:r w:rsidR="00143A0B">
        <w:t xml:space="preserve">made it unnecessary </w:t>
      </w:r>
      <w:r w:rsidR="00F02805">
        <w:t>to</w:t>
      </w:r>
      <w:r w:rsidR="00B72704">
        <w:t xml:space="preserve"> </w:t>
      </w:r>
      <w:r w:rsidR="00060E2C">
        <w:t xml:space="preserve">make findings of fact about </w:t>
      </w:r>
      <w:r w:rsidR="00114BF0">
        <w:t>whether these events had in fact occurred</w:t>
      </w:r>
      <w:r w:rsidR="00060E2C">
        <w:t>.</w:t>
      </w:r>
    </w:p>
    <w:p w14:paraId="2E92AF74" w14:textId="12363F4E" w:rsidR="007C5EF8" w:rsidRDefault="00060E2C" w:rsidP="007C5EF8">
      <w:pPr>
        <w:pStyle w:val="ParaNumbering"/>
      </w:pPr>
      <w:r>
        <w:lastRenderedPageBreak/>
        <w:t>The primary judge</w:t>
      </w:r>
      <w:r w:rsidR="007C5EF8">
        <w:t xml:space="preserve"> </w:t>
      </w:r>
      <w:r>
        <w:t xml:space="preserve">considered Ms Von </w:t>
      </w:r>
      <w:proofErr w:type="spellStart"/>
      <w:r>
        <w:t>Schoeler’s</w:t>
      </w:r>
      <w:proofErr w:type="spellEnd"/>
      <w:r>
        <w:t xml:space="preserve"> allegation that </w:t>
      </w:r>
      <w:r w:rsidR="00901EA3">
        <w:t>Mr </w:t>
      </w:r>
      <w:r w:rsidR="00CD7AD5">
        <w:t>Hansen</w:t>
      </w:r>
      <w:r w:rsidR="007C5EF8">
        <w:t xml:space="preserve"> </w:t>
      </w:r>
      <w:r>
        <w:t xml:space="preserve">had </w:t>
      </w:r>
      <w:r w:rsidR="007C5EF8">
        <w:t>single</w:t>
      </w:r>
      <w:r>
        <w:t>d</w:t>
      </w:r>
      <w:r w:rsidR="007C5EF8">
        <w:t xml:space="preserve"> </w:t>
      </w:r>
      <w:r>
        <w:t xml:space="preserve">her </w:t>
      </w:r>
      <w:r w:rsidR="00F02805">
        <w:t xml:space="preserve">out </w:t>
      </w:r>
      <w:r>
        <w:t>for her absence</w:t>
      </w:r>
      <w:r w:rsidR="007C5EF8">
        <w:t xml:space="preserve"> from work on 2 November 2010 and </w:t>
      </w:r>
      <w:r w:rsidR="001B2AA5">
        <w:t xml:space="preserve">had </w:t>
      </w:r>
      <w:r w:rsidR="00913907">
        <w:t>accuse</w:t>
      </w:r>
      <w:r w:rsidR="001B2AA5">
        <w:t>d</w:t>
      </w:r>
      <w:r w:rsidR="00913907">
        <w:t xml:space="preserve"> her of being </w:t>
      </w:r>
      <w:r w:rsidR="007C5EF8">
        <w:t xml:space="preserve">at a race meeting.  </w:t>
      </w:r>
      <w:r>
        <w:t xml:space="preserve">His Honour accepted Mr Hansen’s evidence that he interviewed all five employees who were absent that day and </w:t>
      </w:r>
      <w:r w:rsidR="00EF7FEE">
        <w:t xml:space="preserve">that he </w:t>
      </w:r>
      <w:r>
        <w:t xml:space="preserve">had accepted that she did not attend a race meeting. </w:t>
      </w:r>
      <w:r w:rsidR="00C11D62">
        <w:t xml:space="preserve">His Honour stated that Mr </w:t>
      </w:r>
      <w:r w:rsidR="00CD7AD5">
        <w:t>Hansen</w:t>
      </w:r>
      <w:r w:rsidR="00C11D62">
        <w:t xml:space="preserve">’s answers under cross-examination did not displace </w:t>
      </w:r>
      <w:r w:rsidR="00ED5188">
        <w:t>Mr </w:t>
      </w:r>
      <w:r w:rsidR="00CD7AD5">
        <w:t>Hansen</w:t>
      </w:r>
      <w:r w:rsidR="00EF7FEE">
        <w:t xml:space="preserve">’s </w:t>
      </w:r>
      <w:r w:rsidR="00C11D62">
        <w:t xml:space="preserve">evidence, but did not otherwise explain why </w:t>
      </w:r>
      <w:r w:rsidR="009F633F">
        <w:t xml:space="preserve">his </w:t>
      </w:r>
      <w:r w:rsidR="00C11D62">
        <w:t xml:space="preserve">evidence was accepted. </w:t>
      </w:r>
      <w:r w:rsidR="007C5EF8">
        <w:t xml:space="preserve">His Honour also </w:t>
      </w:r>
      <w:r w:rsidR="00913907">
        <w:t xml:space="preserve">concluded </w:t>
      </w:r>
      <w:r w:rsidR="00C11D62">
        <w:t xml:space="preserve">that </w:t>
      </w:r>
      <w:r w:rsidR="00F02805">
        <w:t xml:space="preserve">even </w:t>
      </w:r>
      <w:r w:rsidR="00C11D62">
        <w:t xml:space="preserve">if he had accepted that Ms Von </w:t>
      </w:r>
      <w:proofErr w:type="spellStart"/>
      <w:r w:rsidR="00C11D62">
        <w:t>Schoeler</w:t>
      </w:r>
      <w:proofErr w:type="spellEnd"/>
      <w:r w:rsidR="00C11D62">
        <w:t xml:space="preserve"> was accused of being at a race meeting</w:t>
      </w:r>
      <w:r w:rsidR="00913907">
        <w:t xml:space="preserve">, he would </w:t>
      </w:r>
      <w:r w:rsidR="007C5EF8">
        <w:t xml:space="preserve">not accept that a male employee would not have been similarly accused.  </w:t>
      </w:r>
    </w:p>
    <w:p w14:paraId="4C61B906" w14:textId="77777777" w:rsidR="00631D9B" w:rsidRDefault="00C11D62" w:rsidP="007149F3">
      <w:pPr>
        <w:pStyle w:val="ParaNumbering"/>
      </w:pPr>
      <w:r>
        <w:t>The primary judge</w:t>
      </w:r>
      <w:r w:rsidR="001B2AA5">
        <w:t xml:space="preserve"> </w:t>
      </w:r>
      <w:r w:rsidR="00EF7FEE">
        <w:t xml:space="preserve">considered </w:t>
      </w:r>
      <w:r w:rsidR="001B2AA5">
        <w:t xml:space="preserve">the allegation </w:t>
      </w:r>
      <w:r w:rsidR="00F02805">
        <w:t xml:space="preserve">that </w:t>
      </w:r>
      <w:r w:rsidR="00901EA3">
        <w:t>Mr </w:t>
      </w:r>
      <w:r w:rsidR="00CD7AD5">
        <w:t>Hansen</w:t>
      </w:r>
      <w:r w:rsidR="007C5EF8">
        <w:t xml:space="preserve"> </w:t>
      </w:r>
      <w:r w:rsidR="001B2AA5">
        <w:t xml:space="preserve">said </w:t>
      </w:r>
      <w:r w:rsidR="007C5EF8">
        <w:t>words to the effect “Stop crying, you stupid little girl”</w:t>
      </w:r>
      <w:r w:rsidR="001B2AA5">
        <w:t xml:space="preserve"> as an allegation of sex discrimination</w:t>
      </w:r>
      <w:r w:rsidR="007149F3">
        <w:t xml:space="preserve">.  His Honour concluded that </w:t>
      </w:r>
      <w:r w:rsidR="00901EA3">
        <w:t>Mr </w:t>
      </w:r>
      <w:r w:rsidR="00CD7AD5">
        <w:t>Hansen</w:t>
      </w:r>
      <w:r w:rsidR="00FF53CD">
        <w:t xml:space="preserve"> probably lost</w:t>
      </w:r>
      <w:r w:rsidR="007149F3">
        <w:t xml:space="preserve"> his patience with Ms Von </w:t>
      </w:r>
      <w:proofErr w:type="spellStart"/>
      <w:r w:rsidR="007149F3">
        <w:t>Schoeler</w:t>
      </w:r>
      <w:proofErr w:type="spellEnd"/>
      <w:r w:rsidR="00FF53CD">
        <w:t xml:space="preserve">, </w:t>
      </w:r>
      <w:r w:rsidR="007149F3">
        <w:t xml:space="preserve">but was </w:t>
      </w:r>
      <w:r w:rsidR="00FF53CD">
        <w:t xml:space="preserve">not satisfied that he said the specific words “stupid little girl”.  </w:t>
      </w:r>
      <w:r w:rsidR="007149F3">
        <w:t xml:space="preserve">His Honour was </w:t>
      </w:r>
      <w:r w:rsidR="00FF53CD">
        <w:t xml:space="preserve">not satisfied that </w:t>
      </w:r>
      <w:r w:rsidR="00972A34">
        <w:t>Ms Von </w:t>
      </w:r>
      <w:proofErr w:type="spellStart"/>
      <w:r w:rsidR="00972A34">
        <w:t>Schoeler</w:t>
      </w:r>
      <w:proofErr w:type="spellEnd"/>
      <w:r w:rsidR="00A258A0">
        <w:t xml:space="preserve"> </w:t>
      </w:r>
      <w:r w:rsidR="00FF53CD">
        <w:t>was treated differently on the</w:t>
      </w:r>
      <w:r w:rsidR="007149F3">
        <w:t xml:space="preserve"> ground of sex, because there was</w:t>
      </w:r>
      <w:r w:rsidR="00FF53CD">
        <w:t xml:space="preserve"> no evidence that </w:t>
      </w:r>
      <w:r w:rsidR="00901EA3">
        <w:t>Mr </w:t>
      </w:r>
      <w:r w:rsidR="00CD7AD5">
        <w:t>Hansen</w:t>
      </w:r>
      <w:r w:rsidR="00FF53CD">
        <w:t xml:space="preserve"> would not have lost his patience with a male employee in the same circumstances.</w:t>
      </w:r>
    </w:p>
    <w:p w14:paraId="5C040ABF" w14:textId="77777777" w:rsidR="00D15302" w:rsidRDefault="00FF53CD" w:rsidP="00FF53CD">
      <w:pPr>
        <w:pStyle w:val="ParaNumbering"/>
      </w:pPr>
      <w:r>
        <w:t xml:space="preserve">The primary judge concluded that Boral had not </w:t>
      </w:r>
      <w:r w:rsidR="00724AF0">
        <w:t xml:space="preserve">engaged </w:t>
      </w:r>
      <w:r>
        <w:t xml:space="preserve">in sex discrimination against </w:t>
      </w:r>
      <w:r w:rsidR="00901EA3">
        <w:t>Ms </w:t>
      </w:r>
      <w:r>
        <w:t xml:space="preserve">Von </w:t>
      </w:r>
      <w:proofErr w:type="spellStart"/>
      <w:r>
        <w:t>Schoeler</w:t>
      </w:r>
      <w:proofErr w:type="spellEnd"/>
      <w:r w:rsidR="001B2AA5">
        <w:t xml:space="preserve"> in contravention of s 14</w:t>
      </w:r>
      <w:r w:rsidR="009F633F">
        <w:t>(2)</w:t>
      </w:r>
      <w:r w:rsidR="001B2AA5">
        <w:t xml:space="preserve"> of the SDA</w:t>
      </w:r>
      <w:r>
        <w:t xml:space="preserve">.  </w:t>
      </w:r>
      <w:r w:rsidR="00171E2A">
        <w:t>His Honour did not specifically make a finding in respect of the allegations of sex discrimination against Mr Urquhart and Mr Hey.</w:t>
      </w:r>
    </w:p>
    <w:p w14:paraId="221D2CFC" w14:textId="77777777" w:rsidR="00FF53CD" w:rsidRDefault="00FF53CD" w:rsidP="00FF53CD">
      <w:pPr>
        <w:pStyle w:val="ParaNumbering"/>
      </w:pPr>
      <w:r>
        <w:t>The primary judge observed t</w:t>
      </w:r>
      <w:r w:rsidR="00FD76EA">
        <w:t>hat s 14(3A) of the SDA provided (at the relevant time</w:t>
      </w:r>
      <w:r w:rsidR="001A18E2">
        <w:t>s</w:t>
      </w:r>
      <w:r w:rsidR="00FD76EA">
        <w:t>)</w:t>
      </w:r>
      <w:r>
        <w:t>:</w:t>
      </w:r>
    </w:p>
    <w:p w14:paraId="54539317" w14:textId="77777777" w:rsidR="00FF53CD" w:rsidRDefault="002A0B47" w:rsidP="00FF53CD">
      <w:pPr>
        <w:pStyle w:val="Quote1"/>
      </w:pPr>
      <w:r>
        <w:t xml:space="preserve">It is unlawful for an employer to discriminate against an employee on the ground of the employee’s family responsibilities by </w:t>
      </w:r>
      <w:r w:rsidRPr="00AE061E">
        <w:t>dismissing</w:t>
      </w:r>
      <w:r>
        <w:t xml:space="preserve"> the employee.</w:t>
      </w:r>
    </w:p>
    <w:p w14:paraId="253EC781" w14:textId="77777777" w:rsidR="00D15302" w:rsidRDefault="00D15302" w:rsidP="00EF7FEE">
      <w:pPr>
        <w:pStyle w:val="NoNum"/>
      </w:pPr>
      <w:r w:rsidRPr="0098120A">
        <w:t xml:space="preserve">His </w:t>
      </w:r>
      <w:r w:rsidR="002A0B47" w:rsidRPr="0098120A">
        <w:t xml:space="preserve">Honour held that “dismissing” meant discharging or removing an employee from service.  </w:t>
      </w:r>
      <w:r w:rsidR="00177E27" w:rsidRPr="0098120A">
        <w:t xml:space="preserve">As </w:t>
      </w:r>
      <w:r w:rsidR="00901EA3">
        <w:t>Ms </w:t>
      </w:r>
      <w:r w:rsidR="007149F3">
        <w:t xml:space="preserve">Von </w:t>
      </w:r>
      <w:proofErr w:type="spellStart"/>
      <w:r w:rsidR="007149F3">
        <w:t>Schoeler</w:t>
      </w:r>
      <w:proofErr w:type="spellEnd"/>
      <w:r w:rsidR="007149F3">
        <w:t xml:space="preserve"> </w:t>
      </w:r>
      <w:r w:rsidR="00177E27" w:rsidRPr="0098120A">
        <w:t>had not been d</w:t>
      </w:r>
      <w:r w:rsidR="007149F3">
        <w:t xml:space="preserve">ismissed, her claim </w:t>
      </w:r>
      <w:r w:rsidR="00ED6204">
        <w:t xml:space="preserve">of discrimination on the basis of family responsibilities </w:t>
      </w:r>
      <w:r w:rsidR="007149F3">
        <w:t>failed.</w:t>
      </w:r>
      <w:r w:rsidR="00EF7FEE">
        <w:t xml:space="preserve">  </w:t>
      </w:r>
      <w:r w:rsidR="00ED6204">
        <w:t>Proceeding to consider th</w:t>
      </w:r>
      <w:r w:rsidR="00EF7FEE">
        <w:t>e</w:t>
      </w:r>
      <w:r w:rsidR="00ED6204">
        <w:t xml:space="preserve"> claim i</w:t>
      </w:r>
      <w:r>
        <w:t xml:space="preserve">n case he was wrong, his Honour accepted that the applicant had “family responsibilities” within the meaning of s 4A(1) of the SDA in respect of her mother. </w:t>
      </w:r>
      <w:r w:rsidR="00972A34">
        <w:t xml:space="preserve">Ms Von </w:t>
      </w:r>
      <w:proofErr w:type="spellStart"/>
      <w:r w:rsidR="00972A34">
        <w:t>Schoeler</w:t>
      </w:r>
      <w:proofErr w:type="spellEnd"/>
      <w:r w:rsidR="00972A34">
        <w:t xml:space="preserve"> </w:t>
      </w:r>
      <w:r w:rsidR="00724AF0">
        <w:t xml:space="preserve">had </w:t>
      </w:r>
      <w:r w:rsidR="00815074">
        <w:t xml:space="preserve">argued that Boral </w:t>
      </w:r>
      <w:r>
        <w:t>treated her less favourably by reason of her family responsibilities by monitoring her attendance for late</w:t>
      </w:r>
      <w:r w:rsidR="003C3CB1">
        <w:t>ness, putting her on a rotating-</w:t>
      </w:r>
      <w:r>
        <w:t xml:space="preserve">shift and transferring her from the Bottom Mill.  His Honour considered that there was very little to persuade him that Boral would have treated an employee without </w:t>
      </w:r>
      <w:r w:rsidR="00901EA3">
        <w:t>Ms </w:t>
      </w:r>
      <w:r>
        <w:t xml:space="preserve">Von </w:t>
      </w:r>
      <w:proofErr w:type="spellStart"/>
      <w:r>
        <w:t>Schoeler’s</w:t>
      </w:r>
      <w:proofErr w:type="spellEnd"/>
      <w:r>
        <w:t xml:space="preserve"> family responsibilities differently.  His Honour </w:t>
      </w:r>
      <w:r w:rsidR="00724AF0">
        <w:t xml:space="preserve">stated that he </w:t>
      </w:r>
      <w:r>
        <w:t xml:space="preserve">had some difficulties with </w:t>
      </w:r>
      <w:r w:rsidR="00901EA3">
        <w:t>Mr </w:t>
      </w:r>
      <w:r w:rsidR="00CD7AD5">
        <w:t>Hansen</w:t>
      </w:r>
      <w:r>
        <w:t xml:space="preserve">’s evidence concerning the </w:t>
      </w:r>
      <w:r w:rsidR="00724AF0">
        <w:t xml:space="preserve">reasons for the </w:t>
      </w:r>
      <w:r>
        <w:t xml:space="preserve">monitoring of </w:t>
      </w:r>
      <w:r w:rsidR="00901EA3">
        <w:lastRenderedPageBreak/>
        <w:t>Ms </w:t>
      </w:r>
      <w:r>
        <w:t xml:space="preserve">Von </w:t>
      </w:r>
      <w:proofErr w:type="spellStart"/>
      <w:r>
        <w:t>Schoeler’s</w:t>
      </w:r>
      <w:proofErr w:type="spellEnd"/>
      <w:r>
        <w:t xml:space="preserve"> performance, but was unpersuaded that an employee without her family responsibilities would not be similarly monitored in the same circumstances.  </w:t>
      </w:r>
    </w:p>
    <w:p w14:paraId="747853C9" w14:textId="77777777" w:rsidR="00C11D62" w:rsidRDefault="00177E27" w:rsidP="002A0B47">
      <w:pPr>
        <w:pStyle w:val="ParaNumbering"/>
      </w:pPr>
      <w:r>
        <w:t xml:space="preserve">The primary judge then turned to the issue of victimisation.  His Honour was satisfied that </w:t>
      </w:r>
      <w:r w:rsidR="00901EA3">
        <w:t>Ms </w:t>
      </w:r>
      <w:r w:rsidR="00A7606F">
        <w:t xml:space="preserve">Von </w:t>
      </w:r>
      <w:proofErr w:type="spellStart"/>
      <w:r w:rsidR="00A7606F">
        <w:t>Schoeler</w:t>
      </w:r>
      <w:proofErr w:type="spellEnd"/>
      <w:r w:rsidR="00A7606F">
        <w:t xml:space="preserve"> had made an allegation that </w:t>
      </w:r>
      <w:r w:rsidR="00901EA3">
        <w:t>Mr </w:t>
      </w:r>
      <w:r w:rsidR="00A7606F">
        <w:t xml:space="preserve">Urquhart had done an act </w:t>
      </w:r>
      <w:r w:rsidR="00D15302">
        <w:t xml:space="preserve">of the kind </w:t>
      </w:r>
      <w:r w:rsidR="00A7606F">
        <w:t xml:space="preserve">referred to in s 94(2)(g) of </w:t>
      </w:r>
      <w:r w:rsidR="00D15302">
        <w:t>the SDA</w:t>
      </w:r>
      <w:r w:rsidR="00A7606F">
        <w:t xml:space="preserve"> </w:t>
      </w:r>
      <w:r w:rsidR="008B4B4F">
        <w:t xml:space="preserve">and </w:t>
      </w:r>
      <w:r w:rsidR="00A7606F">
        <w:t xml:space="preserve">that Boral had knowledge of her allegation.  </w:t>
      </w:r>
    </w:p>
    <w:p w14:paraId="47334180" w14:textId="77777777" w:rsidR="00D15D97" w:rsidRDefault="00A7606F" w:rsidP="002A0B47">
      <w:pPr>
        <w:pStyle w:val="ParaNumbering"/>
      </w:pPr>
      <w:r>
        <w:t xml:space="preserve">His Honour considered </w:t>
      </w:r>
      <w:r w:rsidR="00901EA3">
        <w:t>Ms </w:t>
      </w:r>
      <w:r>
        <w:t xml:space="preserve">Von </w:t>
      </w:r>
      <w:proofErr w:type="spellStart"/>
      <w:r>
        <w:t>Schoeler’s</w:t>
      </w:r>
      <w:proofErr w:type="spellEnd"/>
      <w:r>
        <w:t xml:space="preserve"> allegation that she had been victimised by being singled out for punctuality and attendance</w:t>
      </w:r>
      <w:r w:rsidR="00D15D97">
        <w:t xml:space="preserve"> by </w:t>
      </w:r>
      <w:r w:rsidR="00901EA3">
        <w:t>Mr </w:t>
      </w:r>
      <w:r w:rsidR="00D15D97">
        <w:t xml:space="preserve">Manuel.  </w:t>
      </w:r>
      <w:r w:rsidR="008B4B4F">
        <w:t>Mr </w:t>
      </w:r>
      <w:r w:rsidR="00CD7AD5">
        <w:t>Hansen</w:t>
      </w:r>
      <w:r w:rsidR="008B4B4F">
        <w:t xml:space="preserve"> had explained that she was not singled out and that other employees had also been monitored.  </w:t>
      </w:r>
      <w:r w:rsidR="00D15D97">
        <w:t>His Honour noted</w:t>
      </w:r>
      <w:r w:rsidR="008B4B4F">
        <w:t>,</w:t>
      </w:r>
      <w:r w:rsidR="00D15D97">
        <w:t xml:space="preserve"> </w:t>
      </w:r>
      <w:r w:rsidR="008B4B4F">
        <w:t xml:space="preserve">however, that </w:t>
      </w:r>
      <w:r w:rsidR="00D15D97">
        <w:t xml:space="preserve">performance notes relating </w:t>
      </w:r>
      <w:r w:rsidR="002E5113">
        <w:t xml:space="preserve">only </w:t>
      </w:r>
      <w:r w:rsidR="00D15D97">
        <w:t xml:space="preserve">to </w:t>
      </w:r>
      <w:r w:rsidR="00901EA3">
        <w:t>Ms </w:t>
      </w:r>
      <w:r w:rsidR="00D15D97">
        <w:t xml:space="preserve">Von </w:t>
      </w:r>
      <w:proofErr w:type="spellStart"/>
      <w:r w:rsidR="00D15D97">
        <w:t>Schoeler</w:t>
      </w:r>
      <w:proofErr w:type="spellEnd"/>
      <w:r w:rsidR="00D15D97">
        <w:t xml:space="preserve"> were put into evidence.  His Honour observed that </w:t>
      </w:r>
      <w:r w:rsidR="00901EA3">
        <w:t>Mr </w:t>
      </w:r>
      <w:r w:rsidR="00CD7AD5">
        <w:t>Hansen</w:t>
      </w:r>
      <w:r w:rsidR="00D15D97">
        <w:t xml:space="preserve"> had difficulty answering a number of counsel’s questions, difficulty reconciling parts of his evidence and struggled to answer other of counsel’s questions.  His Honour noted that counsel sought to have an in</w:t>
      </w:r>
      <w:r w:rsidR="00D15302">
        <w:t>ference drawn that it was no co</w:t>
      </w:r>
      <w:r w:rsidR="00D15D97">
        <w:t xml:space="preserve">incidence that </w:t>
      </w:r>
      <w:r w:rsidR="00901EA3">
        <w:t>Ms </w:t>
      </w:r>
      <w:r w:rsidR="00D15D97">
        <w:t xml:space="preserve">Von </w:t>
      </w:r>
      <w:proofErr w:type="spellStart"/>
      <w:r w:rsidR="00D15D97">
        <w:t>Schoeler</w:t>
      </w:r>
      <w:proofErr w:type="spellEnd"/>
      <w:r w:rsidR="00D15D97">
        <w:t xml:space="preserve"> began to be monitored by </w:t>
      </w:r>
      <w:r w:rsidR="00901EA3">
        <w:t>Mr </w:t>
      </w:r>
      <w:r w:rsidR="00D15D97">
        <w:t xml:space="preserve">Manuel in </w:t>
      </w:r>
      <w:r w:rsidR="008B4B4F">
        <w:t xml:space="preserve">March </w:t>
      </w:r>
      <w:r w:rsidR="00D15D97">
        <w:t>2010, subsequent to her complaint in late 2009.</w:t>
      </w:r>
    </w:p>
    <w:p w14:paraId="1464B288" w14:textId="77777777" w:rsidR="00D15D97" w:rsidRDefault="00D15D97">
      <w:pPr>
        <w:pStyle w:val="ParaNumbering"/>
      </w:pPr>
      <w:r>
        <w:t>His Honour</w:t>
      </w:r>
      <w:r w:rsidR="008B4B4F">
        <w:t xml:space="preserve"> found</w:t>
      </w:r>
      <w:r w:rsidR="00143A0B">
        <w:t xml:space="preserve">, however, that </w:t>
      </w:r>
      <w:r>
        <w:t xml:space="preserve">other explanations </w:t>
      </w:r>
      <w:r w:rsidR="008B4B4F">
        <w:t xml:space="preserve">for the monitoring or surveillance </w:t>
      </w:r>
      <w:r w:rsidR="00143A0B">
        <w:t xml:space="preserve">were </w:t>
      </w:r>
      <w:r>
        <w:t xml:space="preserve">available </w:t>
      </w:r>
      <w:r w:rsidR="00D15302">
        <w:t xml:space="preserve">on the evidence apart from the explanation </w:t>
      </w:r>
      <w:r>
        <w:t xml:space="preserve">offered by </w:t>
      </w:r>
      <w:r w:rsidR="00901EA3">
        <w:t>Mr </w:t>
      </w:r>
      <w:r w:rsidR="00CD7AD5">
        <w:t>Hansen</w:t>
      </w:r>
      <w:r>
        <w:t>.  His Honour said that one</w:t>
      </w:r>
      <w:r w:rsidR="00D15302">
        <w:t xml:space="preserve"> possible </w:t>
      </w:r>
      <w:r>
        <w:t xml:space="preserve">explanation was that </w:t>
      </w:r>
      <w:r w:rsidR="009F633F">
        <w:t xml:space="preserve">Ms Von </w:t>
      </w:r>
      <w:proofErr w:type="spellStart"/>
      <w:r w:rsidR="009F633F">
        <w:t>Schoeler</w:t>
      </w:r>
      <w:proofErr w:type="spellEnd"/>
      <w:r w:rsidR="009F633F">
        <w:t xml:space="preserve"> </w:t>
      </w:r>
      <w:r>
        <w:t xml:space="preserve">did in fact have issues with her attendance and performance.  His Honour noted that the respondents had not submitted that </w:t>
      </w:r>
      <w:r w:rsidR="00901EA3">
        <w:t>Ms </w:t>
      </w:r>
      <w:r>
        <w:t xml:space="preserve">Von </w:t>
      </w:r>
      <w:proofErr w:type="spellStart"/>
      <w:r>
        <w:t>Schoeler</w:t>
      </w:r>
      <w:proofErr w:type="spellEnd"/>
      <w:r>
        <w:t xml:space="preserve"> had a history of poor attendance or performance, but said that there was some evidence about her performance and attendance prior to March 2010.  His Honour did not identify what that evidence was</w:t>
      </w:r>
      <w:r w:rsidR="009B4F20">
        <w:t xml:space="preserve"> or its significance</w:t>
      </w:r>
      <w:r>
        <w:t>.  His Honour said he had also cons</w:t>
      </w:r>
      <w:r w:rsidR="009B4F20">
        <w:t>idered whether the applicant had</w:t>
      </w:r>
      <w:r>
        <w:t xml:space="preserve"> merely </w:t>
      </w:r>
      <w:r w:rsidR="00F02805">
        <w:t xml:space="preserve">been </w:t>
      </w:r>
      <w:r>
        <w:t xml:space="preserve">identified by management as a </w:t>
      </w:r>
      <w:r w:rsidR="006836E9">
        <w:t xml:space="preserve">problematic employee in general, </w:t>
      </w:r>
      <w:r w:rsidR="009B4F20">
        <w:t xml:space="preserve">quite </w:t>
      </w:r>
      <w:r w:rsidR="006836E9">
        <w:t xml:space="preserve">apart from specifically </w:t>
      </w:r>
      <w:r w:rsidR="008B4B4F">
        <w:t xml:space="preserve">making </w:t>
      </w:r>
      <w:r w:rsidR="006836E9">
        <w:t xml:space="preserve">the sexual harassment allegation.  </w:t>
      </w:r>
      <w:r w:rsidR="009B4F20">
        <w:t>His Honour rejected that possibility. However, h</w:t>
      </w:r>
      <w:r w:rsidR="006836E9">
        <w:t>is Honour went on</w:t>
      </w:r>
      <w:r w:rsidR="009B4F20">
        <w:t xml:space="preserve"> </w:t>
      </w:r>
      <w:r w:rsidR="006836E9">
        <w:t>to conclude at [66]:</w:t>
      </w:r>
    </w:p>
    <w:p w14:paraId="7621B583" w14:textId="77777777" w:rsidR="006836E9" w:rsidRDefault="006836E9" w:rsidP="006836E9">
      <w:pPr>
        <w:pStyle w:val="Quote1"/>
      </w:pPr>
      <w:r>
        <w:t>The applicant bears [the] onus of proof.  The competing possibilities are equally open.  I am not satisfied that the first respondent undertook the surveillance activities because the applicant made a sexual harassment claim.</w:t>
      </w:r>
    </w:p>
    <w:p w14:paraId="063D65F1" w14:textId="77777777" w:rsidR="00177E27" w:rsidRDefault="006836E9" w:rsidP="002A0B47">
      <w:pPr>
        <w:pStyle w:val="ParaNumbering"/>
      </w:pPr>
      <w:r>
        <w:t>The primary ju</w:t>
      </w:r>
      <w:r w:rsidR="009B4F20">
        <w:t xml:space="preserve">dge next addressed </w:t>
      </w:r>
      <w:r w:rsidR="00901EA3">
        <w:t>Ms </w:t>
      </w:r>
      <w:r w:rsidR="009B4F20">
        <w:t xml:space="preserve">Von </w:t>
      </w:r>
      <w:proofErr w:type="spellStart"/>
      <w:r w:rsidR="009B4F20">
        <w:t>Schoeler’s</w:t>
      </w:r>
      <w:proofErr w:type="spellEnd"/>
      <w:r w:rsidR="009B4F20">
        <w:t xml:space="preserve"> allegation that Boral’s employees had</w:t>
      </w:r>
      <w:r>
        <w:t xml:space="preserve"> delay</w:t>
      </w:r>
      <w:r w:rsidR="009B4F20">
        <w:t>ed</w:t>
      </w:r>
      <w:r>
        <w:t xml:space="preserve"> in addressing </w:t>
      </w:r>
      <w:r w:rsidR="009B4F20">
        <w:t xml:space="preserve">her </w:t>
      </w:r>
      <w:r>
        <w:t xml:space="preserve">complaint about </w:t>
      </w:r>
      <w:r w:rsidR="00901EA3">
        <w:t>Mr </w:t>
      </w:r>
      <w:r>
        <w:t xml:space="preserve">Urquhart.  His Honour found that there was delay and </w:t>
      </w:r>
      <w:r w:rsidR="009B4F20">
        <w:t>that this was detrimental to</w:t>
      </w:r>
      <w:r w:rsidR="009B4F20" w:rsidRPr="009B4F20">
        <w:t xml:space="preserve"> </w:t>
      </w:r>
      <w:r w:rsidR="00901EA3">
        <w:t>Ms </w:t>
      </w:r>
      <w:r w:rsidR="009B4F20">
        <w:t xml:space="preserve">Von </w:t>
      </w:r>
      <w:proofErr w:type="spellStart"/>
      <w:r w:rsidR="009B4F20">
        <w:t>Schoeler</w:t>
      </w:r>
      <w:proofErr w:type="spellEnd"/>
      <w:r>
        <w:t>, given that she had to remain wo</w:t>
      </w:r>
      <w:r w:rsidR="009B4F20">
        <w:t xml:space="preserve">rking with </w:t>
      </w:r>
      <w:r w:rsidR="00901EA3">
        <w:t>Mr </w:t>
      </w:r>
      <w:r w:rsidR="009B4F20">
        <w:t>Urquhart until her complaint was addressed.  However, his H</w:t>
      </w:r>
      <w:r>
        <w:t xml:space="preserve">onour </w:t>
      </w:r>
      <w:r w:rsidR="009B4F20">
        <w:t>considered</w:t>
      </w:r>
      <w:r>
        <w:t xml:space="preserve"> that the evidence as to a causal link between </w:t>
      </w:r>
      <w:r w:rsidR="009B4F20">
        <w:t>t</w:t>
      </w:r>
      <w:r>
        <w:t xml:space="preserve">his detriment and </w:t>
      </w:r>
      <w:r w:rsidR="009F633F">
        <w:t xml:space="preserve">Ms Von </w:t>
      </w:r>
      <w:proofErr w:type="spellStart"/>
      <w:r w:rsidR="009F633F">
        <w:t>Schoeler</w:t>
      </w:r>
      <w:proofErr w:type="spellEnd"/>
      <w:r w:rsidR="009F633F">
        <w:t xml:space="preserve"> </w:t>
      </w:r>
      <w:r>
        <w:t xml:space="preserve">having made a complaint was ambiguous at best.  His view was that bureaucratic </w:t>
      </w:r>
      <w:r w:rsidR="009E5467">
        <w:t xml:space="preserve">inefficiency or incompetence </w:t>
      </w:r>
      <w:r w:rsidR="009E5467">
        <w:lastRenderedPageBreak/>
        <w:t xml:space="preserve">on the part of </w:t>
      </w:r>
      <w:r w:rsidR="00901EA3">
        <w:t>Mr </w:t>
      </w:r>
      <w:r w:rsidR="009E5467">
        <w:t xml:space="preserve">Scott and </w:t>
      </w:r>
      <w:r w:rsidR="00901EA3">
        <w:t>Ms </w:t>
      </w:r>
      <w:r w:rsidR="009E5467">
        <w:t>Roberts w</w:t>
      </w:r>
      <w:r w:rsidR="004626ED">
        <w:t>as</w:t>
      </w:r>
      <w:r w:rsidR="009E5467">
        <w:t xml:space="preserve"> just as likely to be the reason for the delay as some intent to victimise the applicant.  His Honour declined to find that the delay amounte</w:t>
      </w:r>
      <w:r w:rsidR="009B4F20">
        <w:t xml:space="preserve">d to </w:t>
      </w:r>
      <w:r w:rsidR="00B15551">
        <w:t>victimisation in</w:t>
      </w:r>
      <w:r w:rsidR="009B4F20">
        <w:t xml:space="preserve"> breach of s 94</w:t>
      </w:r>
      <w:r w:rsidR="00341998">
        <w:t>(2)</w:t>
      </w:r>
      <w:r w:rsidR="009B4F20">
        <w:t xml:space="preserve"> of the SDA</w:t>
      </w:r>
      <w:r w:rsidR="009E5467">
        <w:t>.</w:t>
      </w:r>
    </w:p>
    <w:p w14:paraId="7C7C920F" w14:textId="77777777" w:rsidR="009E5467" w:rsidRDefault="009E5467" w:rsidP="002A0B47">
      <w:pPr>
        <w:pStyle w:val="ParaNumbering"/>
      </w:pPr>
      <w:r>
        <w:t xml:space="preserve">The primary judge considered </w:t>
      </w:r>
      <w:r w:rsidR="00901EA3">
        <w:t>Ms </w:t>
      </w:r>
      <w:r>
        <w:t xml:space="preserve">Von </w:t>
      </w:r>
      <w:proofErr w:type="spellStart"/>
      <w:r>
        <w:t>Schoeler’s</w:t>
      </w:r>
      <w:proofErr w:type="spellEnd"/>
      <w:r>
        <w:t xml:space="preserve"> allegation that she was subject to “unchecked victimisation by supervisors and staff” upon making her sexual harassment </w:t>
      </w:r>
      <w:r w:rsidR="00781623">
        <w:t>complaint</w:t>
      </w:r>
      <w:r>
        <w:t xml:space="preserve">.  His Honour considered that </w:t>
      </w:r>
      <w:r w:rsidR="00901EA3">
        <w:t>Ms </w:t>
      </w:r>
      <w:r>
        <w:t xml:space="preserve">Von </w:t>
      </w:r>
      <w:proofErr w:type="spellStart"/>
      <w:r>
        <w:t>Schoeler’s</w:t>
      </w:r>
      <w:proofErr w:type="spellEnd"/>
      <w:r>
        <w:t xml:space="preserve"> case was deficient </w:t>
      </w:r>
      <w:r w:rsidR="00AA6578">
        <w:t xml:space="preserve">in that she had not pleaded or particularised the supervisors and staff said to have subjected her to victimisation, nor the acts said to amount to victimisation.  His Honour </w:t>
      </w:r>
      <w:r w:rsidR="009B4F20">
        <w:t xml:space="preserve">said he </w:t>
      </w:r>
      <w:r w:rsidR="00AA6578">
        <w:t xml:space="preserve">was not persuaded on the balance of probabilities that she was subject to unchecked victimisation by supervisors and staff upon making the sexual harassment complaint.  It may be noted that his Honour did not deal with the allegation that </w:t>
      </w:r>
      <w:r w:rsidR="00901EA3">
        <w:t>Mr </w:t>
      </w:r>
      <w:r w:rsidR="00AA6578">
        <w:t xml:space="preserve">Urquhart himself had subjected </w:t>
      </w:r>
      <w:r w:rsidR="00901EA3">
        <w:t>Ms </w:t>
      </w:r>
      <w:r w:rsidR="00AA6578">
        <w:t xml:space="preserve">Von </w:t>
      </w:r>
      <w:proofErr w:type="spellStart"/>
      <w:r w:rsidR="00AA6578">
        <w:t>Schoeler</w:t>
      </w:r>
      <w:proofErr w:type="spellEnd"/>
      <w:r w:rsidR="00AA6578">
        <w:t xml:space="preserve"> to verbal abuse.</w:t>
      </w:r>
    </w:p>
    <w:p w14:paraId="51FC3C8A" w14:textId="77777777" w:rsidR="00AA6578" w:rsidRDefault="00AA6578" w:rsidP="002A0B47">
      <w:pPr>
        <w:pStyle w:val="ParaNumbering"/>
      </w:pPr>
      <w:r>
        <w:t xml:space="preserve">The primary judge found that the closure of the Bottom Mill and the </w:t>
      </w:r>
      <w:r w:rsidR="00781623">
        <w:t xml:space="preserve">attendant </w:t>
      </w:r>
      <w:r>
        <w:t xml:space="preserve">transfer of employees to the Top Mill generally precluded </w:t>
      </w:r>
      <w:r w:rsidR="00B15551">
        <w:t xml:space="preserve">any </w:t>
      </w:r>
      <w:r>
        <w:t xml:space="preserve">finding that </w:t>
      </w:r>
      <w:r w:rsidR="00901EA3">
        <w:t>Ms </w:t>
      </w:r>
      <w:r>
        <w:t xml:space="preserve">Von </w:t>
      </w:r>
      <w:proofErr w:type="spellStart"/>
      <w:r>
        <w:t>Schoeler</w:t>
      </w:r>
      <w:proofErr w:type="spellEnd"/>
      <w:r>
        <w:t xml:space="preserve"> was victimi</w:t>
      </w:r>
      <w:r w:rsidR="003C3CB1">
        <w:t xml:space="preserve">sed by being denied a permanent </w:t>
      </w:r>
      <w:r w:rsidR="009B4F20">
        <w:t>day</w:t>
      </w:r>
      <w:r w:rsidR="003C3CB1">
        <w:t>-</w:t>
      </w:r>
      <w:r w:rsidR="009B4F20">
        <w:t>shift</w:t>
      </w:r>
      <w:r w:rsidR="00781623">
        <w:t xml:space="preserve"> </w:t>
      </w:r>
      <w:r w:rsidR="008B67F8">
        <w:t>because she had</w:t>
      </w:r>
      <w:r w:rsidR="00781623">
        <w:t xml:space="preserve"> made </w:t>
      </w:r>
      <w:r w:rsidR="008B67F8">
        <w:t xml:space="preserve">her </w:t>
      </w:r>
      <w:r w:rsidR="00781623">
        <w:t>sexual harassment complaint</w:t>
      </w:r>
      <w:r>
        <w:t xml:space="preserve">. </w:t>
      </w:r>
    </w:p>
    <w:p w14:paraId="54AB53F9" w14:textId="3CF3166D" w:rsidR="008275C9" w:rsidRDefault="00AA6578" w:rsidP="009B4F20">
      <w:pPr>
        <w:pStyle w:val="ParaNumbering"/>
      </w:pPr>
      <w:r>
        <w:t xml:space="preserve">The primary judge considered </w:t>
      </w:r>
      <w:r w:rsidR="00901EA3">
        <w:t>Ms </w:t>
      </w:r>
      <w:r>
        <w:t xml:space="preserve">Von </w:t>
      </w:r>
      <w:proofErr w:type="spellStart"/>
      <w:r>
        <w:t>Schoeler’s</w:t>
      </w:r>
      <w:proofErr w:type="spellEnd"/>
      <w:r>
        <w:t xml:space="preserve"> allegation that </w:t>
      </w:r>
      <w:r w:rsidR="00901EA3">
        <w:t>Mr </w:t>
      </w:r>
      <w:r>
        <w:t xml:space="preserve">Hey fabricated the complaint about the quality of her work as retribution for making the complaint.  His Honour concluded that even if </w:t>
      </w:r>
      <w:r w:rsidR="00901EA3">
        <w:t>Mr </w:t>
      </w:r>
      <w:r>
        <w:t xml:space="preserve">Hey fabricated the complaint as a form of retribution, there </w:t>
      </w:r>
      <w:r w:rsidR="00341998">
        <w:t>wa</w:t>
      </w:r>
      <w:r>
        <w:t xml:space="preserve">s nothing to prove that his motivation was based upon </w:t>
      </w:r>
      <w:r w:rsidR="00901EA3">
        <w:t>Ms </w:t>
      </w:r>
      <w:r>
        <w:t xml:space="preserve">Von </w:t>
      </w:r>
      <w:proofErr w:type="spellStart"/>
      <w:r>
        <w:t>Schoeler</w:t>
      </w:r>
      <w:proofErr w:type="spellEnd"/>
      <w:r>
        <w:t xml:space="preserve"> having made a sexual harassment allegation.  </w:t>
      </w:r>
      <w:r w:rsidR="00880420">
        <w:t xml:space="preserve">His Honour concluded that the highest it could be taken was that </w:t>
      </w:r>
      <w:r w:rsidR="00901EA3">
        <w:t>Mr </w:t>
      </w:r>
      <w:r w:rsidR="00880420">
        <w:t xml:space="preserve">Hey was motivated merely by </w:t>
      </w:r>
      <w:r w:rsidR="00420B1A">
        <w:t xml:space="preserve">Ms Von </w:t>
      </w:r>
      <w:proofErr w:type="spellStart"/>
      <w:r w:rsidR="00420B1A">
        <w:t>Schoeler</w:t>
      </w:r>
      <w:proofErr w:type="spellEnd"/>
      <w:r w:rsidR="00420B1A">
        <w:t xml:space="preserve"> </w:t>
      </w:r>
      <w:r w:rsidR="00880420">
        <w:t xml:space="preserve">having made a complaint about his friend.  </w:t>
      </w:r>
      <w:r w:rsidR="009B4F20">
        <w:t>His Honour said</w:t>
      </w:r>
      <w:r w:rsidR="00880420">
        <w:t xml:space="preserve"> that the only evidence that </w:t>
      </w:r>
      <w:r w:rsidR="00901EA3">
        <w:t>Mr </w:t>
      </w:r>
      <w:proofErr w:type="spellStart"/>
      <w:r w:rsidR="00880420">
        <w:t>Hey’s</w:t>
      </w:r>
      <w:proofErr w:type="spellEnd"/>
      <w:r w:rsidR="00880420">
        <w:t xml:space="preserve"> action</w:t>
      </w:r>
      <w:r w:rsidR="009B4F20">
        <w:t>s were due to the complaint</w:t>
      </w:r>
      <w:r w:rsidR="00880420">
        <w:t xml:space="preserve"> of sexual harassment was his </w:t>
      </w:r>
      <w:r w:rsidR="009B4F20">
        <w:t xml:space="preserve">lamentation that </w:t>
      </w:r>
      <w:r w:rsidR="00901EA3">
        <w:t>Mr </w:t>
      </w:r>
      <w:r w:rsidR="009B4F20">
        <w:t>Urquhart had been</w:t>
      </w:r>
      <w:r w:rsidR="00880420">
        <w:t xml:space="preserve"> punished by having to “go home and tell his family”</w:t>
      </w:r>
      <w:r w:rsidR="003C2741">
        <w:t xml:space="preserve"> about </w:t>
      </w:r>
      <w:r w:rsidR="00AF269D">
        <w:t>the incident.  His Honour went on to say, however</w:t>
      </w:r>
      <w:r w:rsidR="003C2741">
        <w:t xml:space="preserve">, </w:t>
      </w:r>
      <w:r w:rsidR="00AF269D">
        <w:t xml:space="preserve">that </w:t>
      </w:r>
      <w:r w:rsidR="003C2741">
        <w:t xml:space="preserve">many types of complaints could be made against an employee, the subject matter of which </w:t>
      </w:r>
      <w:r w:rsidR="008275C9">
        <w:t>would be undesirable or uncomfortable to tell one’s family.  The</w:t>
      </w:r>
      <w:r w:rsidR="009B4F20">
        <w:t xml:space="preserve"> primary judge held</w:t>
      </w:r>
      <w:r w:rsidR="008275C9">
        <w:t xml:space="preserve"> that</w:t>
      </w:r>
      <w:r w:rsidR="00815074">
        <w:t xml:space="preserve"> Boral</w:t>
      </w:r>
      <w:r w:rsidR="008275C9">
        <w:t xml:space="preserve"> had </w:t>
      </w:r>
      <w:r w:rsidR="00341998">
        <w:t xml:space="preserve">not </w:t>
      </w:r>
      <w:r w:rsidR="00B15551">
        <w:t xml:space="preserve">victimised Ms Von </w:t>
      </w:r>
      <w:proofErr w:type="spellStart"/>
      <w:r w:rsidR="00B15551">
        <w:t>Schoeler</w:t>
      </w:r>
      <w:proofErr w:type="spellEnd"/>
      <w:r w:rsidR="00B15551">
        <w:t xml:space="preserve"> in contravention of </w:t>
      </w:r>
      <w:r w:rsidR="008275C9">
        <w:t>s 94</w:t>
      </w:r>
      <w:r w:rsidR="00341998">
        <w:t>(2)</w:t>
      </w:r>
      <w:r w:rsidR="008275C9">
        <w:t xml:space="preserve"> of the SDA. </w:t>
      </w:r>
    </w:p>
    <w:p w14:paraId="4BC14921" w14:textId="3771F598" w:rsidR="008275C9" w:rsidRDefault="009B4F20" w:rsidP="002A0B47">
      <w:pPr>
        <w:pStyle w:val="ParaNumbering"/>
      </w:pPr>
      <w:r>
        <w:t xml:space="preserve">The primary judge </w:t>
      </w:r>
      <w:r w:rsidR="008275C9">
        <w:t xml:space="preserve">turned to the allegation of sexual harassment.  </w:t>
      </w:r>
      <w:r w:rsidR="00901EA3">
        <w:t>Mr </w:t>
      </w:r>
      <w:r w:rsidR="008275C9">
        <w:t>Urquhart had not participated in the pr</w:t>
      </w:r>
      <w:r>
        <w:t xml:space="preserve">oceeding and Boral had admitted </w:t>
      </w:r>
      <w:r w:rsidR="008275C9">
        <w:t xml:space="preserve">that he had touched </w:t>
      </w:r>
      <w:r w:rsidR="00901EA3">
        <w:t>Ms </w:t>
      </w:r>
      <w:r w:rsidR="008275C9">
        <w:t xml:space="preserve">Von </w:t>
      </w:r>
      <w:proofErr w:type="spellStart"/>
      <w:r w:rsidR="008275C9">
        <w:t>Schoeler</w:t>
      </w:r>
      <w:proofErr w:type="spellEnd"/>
      <w:r w:rsidR="008275C9">
        <w:t xml:space="preserve"> near the area of her buttocks.  His Honour was satisfied that the touching was that of an unwanted sexu</w:t>
      </w:r>
      <w:r>
        <w:t>al nature.  His Honour held</w:t>
      </w:r>
      <w:r w:rsidR="008275C9">
        <w:t xml:space="preserve"> that </w:t>
      </w:r>
      <w:r w:rsidR="00901EA3">
        <w:t>Mr </w:t>
      </w:r>
      <w:r w:rsidR="008275C9">
        <w:t xml:space="preserve">Urquhart </w:t>
      </w:r>
      <w:r>
        <w:t xml:space="preserve">had </w:t>
      </w:r>
      <w:r w:rsidR="0022174D">
        <w:t xml:space="preserve">breached s 28B(2) of the SDA. </w:t>
      </w:r>
    </w:p>
    <w:p w14:paraId="511F5061" w14:textId="77777777" w:rsidR="003E179F" w:rsidRDefault="003E179F" w:rsidP="003E179F">
      <w:pPr>
        <w:pStyle w:val="ParaNumbering"/>
      </w:pPr>
      <w:r>
        <w:lastRenderedPageBreak/>
        <w:t xml:space="preserve">The primary judge </w:t>
      </w:r>
      <w:r w:rsidR="009B4F20">
        <w:t xml:space="preserve">then </w:t>
      </w:r>
      <w:r>
        <w:t xml:space="preserve">considered whether Boral was vicariously liable for </w:t>
      </w:r>
      <w:r w:rsidR="00901EA3">
        <w:t>Mr </w:t>
      </w:r>
      <w:r>
        <w:t>Urquhart’s sexual harassment.  Boral defended the proc</w:t>
      </w:r>
      <w:r w:rsidR="009B4F20">
        <w:t>eeding on the basis of the defence under</w:t>
      </w:r>
      <w:r>
        <w:t xml:space="preserve"> s 106(2)</w:t>
      </w:r>
      <w:r w:rsidR="009B4F20">
        <w:t xml:space="preserve"> of the SDA that</w:t>
      </w:r>
      <w:r>
        <w:t xml:space="preserve"> it had taken all reasonable steps to prevent </w:t>
      </w:r>
      <w:r w:rsidR="00901EA3">
        <w:t>Mr </w:t>
      </w:r>
      <w:r>
        <w:t>Urquhart from engaging in sexual harassment.  His Honour held:</w:t>
      </w:r>
    </w:p>
    <w:p w14:paraId="395B6777" w14:textId="77777777" w:rsidR="00914A75" w:rsidRDefault="00914A75" w:rsidP="00914A75">
      <w:pPr>
        <w:pStyle w:val="Quote1"/>
        <w:ind w:left="1440" w:hanging="703"/>
      </w:pPr>
      <w:r>
        <w:t>81.</w:t>
      </w:r>
      <w:r>
        <w:tab/>
        <w:t xml:space="preserve">The first respondent argues that it is not liable for any sex discrimination nor sexual harassment engaged by the second or third respondents, if the Court were to find such. Pursuant to s.106(2), the first respondent would not be liable for the second respondent’s breach of s.28B(2) if the Court finds that it “took all reasonable steps to prevent the employee or agent from doings acts of the kind referred to in [s.106(2)]. The primary basis for the defence is that the first respondent promulgated a so-called “Working With Respect” policy (“the policy”) amongst its workforce. Annexed to </w:t>
      </w:r>
      <w:r w:rsidR="00901EA3">
        <w:t>Mr </w:t>
      </w:r>
      <w:r>
        <w:t xml:space="preserve">John’s affidavit is what appears to be a slideshow used in a training session for employees. The slideshow discusses bullying and sexual harassment. It does not discuss discrimination at all. The notes on sexual harassment, however, are substantial and align with the definition in s.28A. There is also an employee attendance record at the end of the document. </w:t>
      </w:r>
    </w:p>
    <w:p w14:paraId="029D0BFD" w14:textId="77777777" w:rsidR="00914A75" w:rsidRDefault="00914A75" w:rsidP="00914A75">
      <w:pPr>
        <w:pStyle w:val="Quote1"/>
        <w:ind w:left="1440" w:hanging="703"/>
      </w:pPr>
      <w:r>
        <w:t>82.</w:t>
      </w:r>
      <w:r>
        <w:tab/>
        <w:t>As the first respondent points out, the evidence is that all of the first respondent’s employees who gave evidence were aware of the policy, as indeed was the applicant. Furthermore, the evidence is that the second respondent in particular attended the relevant training.</w:t>
      </w:r>
    </w:p>
    <w:p w14:paraId="5DE18E86" w14:textId="77777777" w:rsidR="00914A75" w:rsidRDefault="00914A75" w:rsidP="00914A75">
      <w:pPr>
        <w:pStyle w:val="Quote1"/>
        <w:ind w:left="1440" w:hanging="703"/>
      </w:pPr>
      <w:r>
        <w:t>83.</w:t>
      </w:r>
      <w:r>
        <w:tab/>
        <w:t xml:space="preserve">The first respondent also argued that its conduct in handling the complaints by the applicant about the sexual harassment incident as well as its handling of the complaint by the third respondent against the applicant showed that the first respondent had an adequate system of investigation and disciplinary </w:t>
      </w:r>
      <w:r w:rsidR="001D0019">
        <w:t xml:space="preserve">[sic] </w:t>
      </w:r>
      <w:r>
        <w:t>in regards to complaints concerning such matters. I find this argument entirely unconvincing, not least because of the first respondent’s admitted delays in conducting an investigation into the applicant’s complaint, but because such examples are not only retrospective in nature, but too singular to convince me of the existence of such a system.</w:t>
      </w:r>
    </w:p>
    <w:p w14:paraId="31258B91" w14:textId="77777777" w:rsidR="003E179F" w:rsidRDefault="00914A75" w:rsidP="00914A75">
      <w:pPr>
        <w:pStyle w:val="Quote1"/>
        <w:ind w:left="1440" w:hanging="703"/>
      </w:pPr>
      <w:r>
        <w:t>84.</w:t>
      </w:r>
      <w:r>
        <w:tab/>
        <w:t>Nevertheless, I decline to find that the first respondent is vicariously liable for the sexual harassment perpetrated by the second respondent. I find that, by developing the policy and conducting training sessions, the first respondent took all reasonable steps to prevent that act occurring. While I am not satisfied that this defence would cover an employee’s breach of the discrimination prohibitions of the Act, I have already declined to find that the second or third respondents engaged in discrimination against the applicant and so the point is ultimately moot.</w:t>
      </w:r>
    </w:p>
    <w:p w14:paraId="0867FED7" w14:textId="77777777" w:rsidR="00B63F87" w:rsidRDefault="00B63F87" w:rsidP="00B63F87">
      <w:pPr>
        <w:pStyle w:val="ParaNumbering"/>
      </w:pPr>
      <w:r>
        <w:t xml:space="preserve">The primary judge made a declaration that Mr Urquhart had sexually harassed Ms Von </w:t>
      </w:r>
      <w:proofErr w:type="spellStart"/>
      <w:r>
        <w:t>Schoeler</w:t>
      </w:r>
      <w:proofErr w:type="spellEnd"/>
      <w:r>
        <w:t xml:space="preserve">, but dismissed the proceeding against Boral and Mr Hey.  His Honour also ordered that Ms Von </w:t>
      </w:r>
      <w:proofErr w:type="spellStart"/>
      <w:r>
        <w:t>Schoeler</w:t>
      </w:r>
      <w:proofErr w:type="spellEnd"/>
      <w:r>
        <w:t xml:space="preserve"> pay </w:t>
      </w:r>
      <w:r w:rsidR="00D92545">
        <w:t>Boral’s costs, partly on a party-and-</w:t>
      </w:r>
      <w:r>
        <w:t>party bas</w:t>
      </w:r>
      <w:r w:rsidR="00D92545">
        <w:t xml:space="preserve">is and partly on </w:t>
      </w:r>
      <w:r w:rsidR="00747653">
        <w:t>an</w:t>
      </w:r>
      <w:r>
        <w:t xml:space="preserve"> indemnity bas</w:t>
      </w:r>
      <w:r w:rsidR="00D92545">
        <w:t>i</w:t>
      </w:r>
      <w:r>
        <w:t xml:space="preserve">s.  </w:t>
      </w:r>
    </w:p>
    <w:p w14:paraId="18A82452" w14:textId="77777777" w:rsidR="00D15E82" w:rsidRDefault="00D15E82" w:rsidP="00D15E82">
      <w:pPr>
        <w:pStyle w:val="Heading2"/>
      </w:pPr>
      <w:r>
        <w:lastRenderedPageBreak/>
        <w:t>Consideration</w:t>
      </w:r>
    </w:p>
    <w:p w14:paraId="058629B2" w14:textId="77777777" w:rsidR="00D15E82" w:rsidRDefault="00D15E82" w:rsidP="00D15E82">
      <w:pPr>
        <w:pStyle w:val="ParaNumbering"/>
      </w:pPr>
      <w:r>
        <w:t>It is convenient to begin with the eighth</w:t>
      </w:r>
      <w:r w:rsidR="009F0481">
        <w:t>,</w:t>
      </w:r>
      <w:r>
        <w:t xml:space="preserve"> ninth </w:t>
      </w:r>
      <w:r w:rsidR="009F0481">
        <w:t xml:space="preserve">and tenth </w:t>
      </w:r>
      <w:r>
        <w:t>grounds of appeal, the gro</w:t>
      </w:r>
      <w:r w:rsidR="00D92545">
        <w:t xml:space="preserve">unds upon which the parties </w:t>
      </w:r>
      <w:r>
        <w:t xml:space="preserve">focussed.  </w:t>
      </w:r>
    </w:p>
    <w:p w14:paraId="06FA4538" w14:textId="77777777" w:rsidR="00D15E82" w:rsidRDefault="00053D63" w:rsidP="00D15E82">
      <w:pPr>
        <w:pStyle w:val="Heading3"/>
      </w:pPr>
      <w:r>
        <w:t>Ground 8</w:t>
      </w:r>
      <w:r w:rsidR="00D15E82">
        <w:t xml:space="preserve">: Whether </w:t>
      </w:r>
      <w:r w:rsidR="00942A56">
        <w:t>the primary judge</w:t>
      </w:r>
      <w:r w:rsidR="00C50F3A">
        <w:t xml:space="preserve"> erred</w:t>
      </w:r>
      <w:r w:rsidR="00942A56">
        <w:t xml:space="preserve"> </w:t>
      </w:r>
      <w:r w:rsidR="00C50F3A">
        <w:t>in finding</w:t>
      </w:r>
      <w:r w:rsidR="00D15E82">
        <w:t xml:space="preserve"> that Bora</w:t>
      </w:r>
      <w:r w:rsidR="00C50F3A">
        <w:t xml:space="preserve">l </w:t>
      </w:r>
      <w:r w:rsidR="00D15E82">
        <w:t xml:space="preserve">took all reasonable steps to prevent the sexual harassment </w:t>
      </w:r>
    </w:p>
    <w:p w14:paraId="4A3E279F" w14:textId="77777777" w:rsidR="00CE1BCE" w:rsidRDefault="00942A56" w:rsidP="00C11D62">
      <w:pPr>
        <w:pStyle w:val="ParaNumbering"/>
      </w:pPr>
      <w:r>
        <w:t xml:space="preserve">Ground 8 </w:t>
      </w:r>
      <w:r w:rsidR="00D15E82">
        <w:t xml:space="preserve">of the </w:t>
      </w:r>
      <w:r>
        <w:t xml:space="preserve">Notice </w:t>
      </w:r>
      <w:r w:rsidR="00D15E82">
        <w:t xml:space="preserve">of </w:t>
      </w:r>
      <w:r>
        <w:t xml:space="preserve">Appeal </w:t>
      </w:r>
      <w:r w:rsidR="00C11D62">
        <w:t xml:space="preserve">alleges that </w:t>
      </w:r>
      <w:r w:rsidR="00677F11">
        <w:t>t</w:t>
      </w:r>
      <w:r w:rsidR="00CE1BCE">
        <w:t>he primary judge erred in concluding, for th</w:t>
      </w:r>
      <w:r w:rsidR="00C11D62">
        <w:t>e purposes of s 106(2) of the SD</w:t>
      </w:r>
      <w:r w:rsidR="00CE1BCE">
        <w:t xml:space="preserve">A, that </w:t>
      </w:r>
      <w:r w:rsidR="00C11D62">
        <w:t xml:space="preserve">Boral </w:t>
      </w:r>
      <w:r w:rsidR="00CE1BCE">
        <w:t xml:space="preserve">had established that it took all reasonable steps to prevent </w:t>
      </w:r>
      <w:r w:rsidR="00C11D62">
        <w:t xml:space="preserve">Mr Urquhart </w:t>
      </w:r>
      <w:r w:rsidR="00CE1BCE">
        <w:t xml:space="preserve">from unlawfully sexually harassing </w:t>
      </w:r>
      <w:r w:rsidR="00C11D62">
        <w:t xml:space="preserve">Ms Von </w:t>
      </w:r>
      <w:proofErr w:type="spellStart"/>
      <w:r w:rsidR="00C11D62">
        <w:t>Schoeler</w:t>
      </w:r>
      <w:proofErr w:type="spellEnd"/>
      <w:r w:rsidR="00C11D62">
        <w:t xml:space="preserve">. </w:t>
      </w:r>
    </w:p>
    <w:p w14:paraId="4D82D408" w14:textId="3D1F89F4" w:rsidR="00CE1BCE" w:rsidRDefault="00C50F3A" w:rsidP="00CE1BCE">
      <w:pPr>
        <w:pStyle w:val="ParaNumbering"/>
      </w:pPr>
      <w:r>
        <w:t>T</w:t>
      </w:r>
      <w:r w:rsidR="00FB2E49">
        <w:t xml:space="preserve">he </w:t>
      </w:r>
      <w:r w:rsidR="00FD76EA">
        <w:t xml:space="preserve">primary judge’s </w:t>
      </w:r>
      <w:r w:rsidR="00815074">
        <w:t xml:space="preserve">conclusion </w:t>
      </w:r>
      <w:r w:rsidR="00C11D62">
        <w:t>that Boral ha</w:t>
      </w:r>
      <w:r w:rsidR="00677F11">
        <w:t>d</w:t>
      </w:r>
      <w:r w:rsidR="00C11D62">
        <w:t xml:space="preserve"> </w:t>
      </w:r>
      <w:r w:rsidR="00D04B27">
        <w:t>satisfied s </w:t>
      </w:r>
      <w:r w:rsidR="00ED6204">
        <w:t>10</w:t>
      </w:r>
      <w:r w:rsidR="001D0019">
        <w:t>6</w:t>
      </w:r>
      <w:r w:rsidR="00C11D62">
        <w:t xml:space="preserve">(2) </w:t>
      </w:r>
      <w:r w:rsidR="00FB2E49">
        <w:t xml:space="preserve">was based </w:t>
      </w:r>
      <w:r w:rsidR="00D92545">
        <w:t>up</w:t>
      </w:r>
      <w:r w:rsidR="00FB2E49">
        <w:t xml:space="preserve">on Boral </w:t>
      </w:r>
      <w:r w:rsidR="00D92545">
        <w:t xml:space="preserve">having </w:t>
      </w:r>
      <w:r w:rsidR="00FB2E49">
        <w:t>developed a policy known as “Wor</w:t>
      </w:r>
      <w:r>
        <w:t>king With Respect” and conducting</w:t>
      </w:r>
      <w:r w:rsidR="00FB2E49">
        <w:t xml:space="preserve"> training in relation to that policy.</w:t>
      </w:r>
      <w:r w:rsidR="00815074">
        <w:t xml:space="preserve"> The </w:t>
      </w:r>
      <w:r w:rsidR="008A207E">
        <w:t>totality</w:t>
      </w:r>
      <w:r w:rsidR="00815074">
        <w:t xml:space="preserve"> of the reasoning revealed for that conclusion (in paras [80]</w:t>
      </w:r>
      <w:r w:rsidR="00ED5188">
        <w:t>–</w:t>
      </w:r>
      <w:r w:rsidR="00815074">
        <w:t>[84]) was</w:t>
      </w:r>
      <w:r w:rsidR="008A207E" w:rsidRPr="008A207E">
        <w:t xml:space="preserve"> </w:t>
      </w:r>
      <w:r w:rsidR="00F02805">
        <w:t xml:space="preserve">that </w:t>
      </w:r>
      <w:r w:rsidR="008A207E">
        <w:t xml:space="preserve">Mr Urquhart had recently attended a </w:t>
      </w:r>
      <w:r w:rsidR="00D0660F">
        <w:t xml:space="preserve">“Working With Respect” </w:t>
      </w:r>
      <w:r w:rsidR="008A207E">
        <w:t xml:space="preserve">training session and </w:t>
      </w:r>
      <w:r w:rsidR="00D92545">
        <w:t>the notes contained in a “slideshow”</w:t>
      </w:r>
      <w:r w:rsidR="00DF4050">
        <w:t xml:space="preserve"> </w:t>
      </w:r>
      <w:r w:rsidR="00D92545">
        <w:t xml:space="preserve">used for </w:t>
      </w:r>
      <w:r w:rsidR="00FD76EA">
        <w:t xml:space="preserve">that </w:t>
      </w:r>
      <w:r w:rsidR="00D92545">
        <w:t xml:space="preserve">training </w:t>
      </w:r>
      <w:r w:rsidR="00DF4050">
        <w:t>were</w:t>
      </w:r>
      <w:r w:rsidR="00815074">
        <w:t>,</w:t>
      </w:r>
      <w:r w:rsidR="00DF4050">
        <w:t xml:space="preserve"> “substantial and alig</w:t>
      </w:r>
      <w:r w:rsidR="008A207E">
        <w:t xml:space="preserve">n with the definition </w:t>
      </w:r>
      <w:r w:rsidR="00747653">
        <w:t>in</w:t>
      </w:r>
      <w:r w:rsidR="008A207E">
        <w:t xml:space="preserve"> s 28A”</w:t>
      </w:r>
      <w:r>
        <w:t xml:space="preserve">. </w:t>
      </w:r>
    </w:p>
    <w:p w14:paraId="2F0D0582" w14:textId="77777777" w:rsidR="00C11D62" w:rsidRDefault="00901EA3" w:rsidP="00C11D62">
      <w:pPr>
        <w:pStyle w:val="ParaNumbering"/>
      </w:pPr>
      <w:r>
        <w:t>Ms </w:t>
      </w:r>
      <w:r w:rsidR="00FB2E49">
        <w:t xml:space="preserve">Von </w:t>
      </w:r>
      <w:proofErr w:type="spellStart"/>
      <w:r w:rsidR="00FB2E49">
        <w:t>Schoeler</w:t>
      </w:r>
      <w:proofErr w:type="spellEnd"/>
      <w:r w:rsidR="00FB2E49">
        <w:t xml:space="preserve"> argues, firstly, that merely devising and communicating a policy is not sufficient to constitute “all reasonable steps”.  </w:t>
      </w:r>
      <w:r w:rsidR="00ED6204">
        <w:t xml:space="preserve">She </w:t>
      </w:r>
      <w:r w:rsidR="00677F11">
        <w:t xml:space="preserve">further </w:t>
      </w:r>
      <w:r w:rsidR="00ED6204">
        <w:t xml:space="preserve">argues </w:t>
      </w:r>
      <w:r w:rsidR="008B049C">
        <w:t xml:space="preserve">that even if that is insufficient to establish error on its own, a conclusion of error should </w:t>
      </w:r>
      <w:r w:rsidR="00C11D62">
        <w:t xml:space="preserve">be drawn in </w:t>
      </w:r>
      <w:r w:rsidR="008B049C">
        <w:t xml:space="preserve">circumstances </w:t>
      </w:r>
      <w:r w:rsidR="00C11D62">
        <w:t xml:space="preserve">where the primary judge found </w:t>
      </w:r>
      <w:r w:rsidR="00747653">
        <w:t xml:space="preserve">that Mr Urquhart had sexually harassed </w:t>
      </w:r>
      <w:r w:rsidR="0005629A">
        <w:t>her</w:t>
      </w:r>
      <w:r w:rsidR="00747653">
        <w:t xml:space="preserve">, </w:t>
      </w:r>
      <w:r w:rsidR="00C11D62">
        <w:t xml:space="preserve">that Boral delayed in investigating and resolving </w:t>
      </w:r>
      <w:r w:rsidR="0005629A">
        <w:t xml:space="preserve">her </w:t>
      </w:r>
      <w:r w:rsidR="00C11D62">
        <w:t>sexual harassment complaint</w:t>
      </w:r>
      <w:r w:rsidR="00747653">
        <w:t>,</w:t>
      </w:r>
      <w:r w:rsidR="00C11D62">
        <w:t xml:space="preserve"> and was not satisfied that Boral had an adequate system of investigation and disciplinary action</w:t>
      </w:r>
      <w:r w:rsidR="00747653">
        <w:t xml:space="preserve"> in relation to sexual harassment</w:t>
      </w:r>
      <w:r w:rsidR="00C11D62">
        <w:t>.</w:t>
      </w:r>
    </w:p>
    <w:p w14:paraId="21991476" w14:textId="77777777" w:rsidR="00FB2E49" w:rsidRDefault="00ED6204" w:rsidP="00CE1BCE">
      <w:pPr>
        <w:pStyle w:val="ParaNumbering"/>
      </w:pPr>
      <w:r>
        <w:t xml:space="preserve">Ms Von </w:t>
      </w:r>
      <w:proofErr w:type="spellStart"/>
      <w:r>
        <w:t>Schoeler</w:t>
      </w:r>
      <w:proofErr w:type="spellEnd"/>
      <w:r w:rsidR="00FD76EA">
        <w:t xml:space="preserve"> submits</w:t>
      </w:r>
      <w:r w:rsidR="008B049C">
        <w:t xml:space="preserve"> that the Court is in as good a position as the primary judge to determine whether Boral discharged its onus of proving that it took </w:t>
      </w:r>
      <w:r w:rsidR="007D391A">
        <w:t>“</w:t>
      </w:r>
      <w:r w:rsidR="008B049C">
        <w:t>all reasonable steps</w:t>
      </w:r>
      <w:r w:rsidR="007D391A">
        <w:t>”</w:t>
      </w:r>
      <w:r w:rsidR="008B049C">
        <w:t>, and should conclude tha</w:t>
      </w:r>
      <w:r w:rsidR="00FD76EA">
        <w:t xml:space="preserve">t it </w:t>
      </w:r>
      <w:r w:rsidR="00F02805">
        <w:t>had</w:t>
      </w:r>
      <w:r w:rsidR="00FD76EA">
        <w:t xml:space="preserve"> failed to do so</w:t>
      </w:r>
      <w:r w:rsidR="008B049C">
        <w:t xml:space="preserve">.  </w:t>
      </w:r>
    </w:p>
    <w:p w14:paraId="08B2AA3E" w14:textId="77777777" w:rsidR="008B049C" w:rsidRDefault="008B049C" w:rsidP="00CE1BCE">
      <w:pPr>
        <w:pStyle w:val="ParaNumbering"/>
      </w:pPr>
      <w:r>
        <w:t xml:space="preserve">Boral submits that the primary judge was correct to find that </w:t>
      </w:r>
      <w:r w:rsidR="0061688A">
        <w:t xml:space="preserve">the “Working With Respect” policy was a </w:t>
      </w:r>
      <w:r>
        <w:t xml:space="preserve">substantial </w:t>
      </w:r>
      <w:r w:rsidR="0061688A">
        <w:t xml:space="preserve">one, </w:t>
      </w:r>
      <w:r w:rsidR="00C50F3A">
        <w:t>that all the</w:t>
      </w:r>
      <w:r>
        <w:t xml:space="preserve"> employees who gave evidence were aware of </w:t>
      </w:r>
      <w:r w:rsidR="0061688A">
        <w:t xml:space="preserve">the policy </w:t>
      </w:r>
      <w:r>
        <w:t>and that the perpetrator had attended training</w:t>
      </w:r>
      <w:r w:rsidR="00324A73">
        <w:t xml:space="preserve"> only four days before the sexual harassment took place</w:t>
      </w:r>
      <w:r>
        <w:t xml:space="preserve">.  </w:t>
      </w:r>
      <w:r w:rsidR="00DF4050">
        <w:t xml:space="preserve">Boral </w:t>
      </w:r>
      <w:r>
        <w:t>argues that, having regard to these findings, there is no e</w:t>
      </w:r>
      <w:r w:rsidR="008A207E">
        <w:t>rror in his Honour’s conclusion</w:t>
      </w:r>
      <w:r>
        <w:t xml:space="preserve"> that it had taken all reasonable steps</w:t>
      </w:r>
      <w:r w:rsidR="00FD76EA">
        <w:t xml:space="preserve"> to prevent the sexual harassment</w:t>
      </w:r>
      <w:r>
        <w:t xml:space="preserve">.  </w:t>
      </w:r>
    </w:p>
    <w:p w14:paraId="4939C8EA" w14:textId="0895F4A9" w:rsidR="00706F36" w:rsidRDefault="00706F36" w:rsidP="009375BF">
      <w:pPr>
        <w:pStyle w:val="ParaNumbering"/>
        <w:keepNext/>
        <w:keepLines/>
      </w:pPr>
      <w:r>
        <w:lastRenderedPageBreak/>
        <w:t>Section 28B(</w:t>
      </w:r>
      <w:r w:rsidR="0022174D">
        <w:t>2</w:t>
      </w:r>
      <w:r>
        <w:t xml:space="preserve">) is within </w:t>
      </w:r>
      <w:proofErr w:type="spellStart"/>
      <w:r>
        <w:t>Div</w:t>
      </w:r>
      <w:proofErr w:type="spellEnd"/>
      <w:r>
        <w:t xml:space="preserve"> 3 of Pt II of the SDA and provides:</w:t>
      </w:r>
    </w:p>
    <w:p w14:paraId="48DDA248" w14:textId="68B0162C" w:rsidR="00706F36" w:rsidRPr="009375BF" w:rsidRDefault="0022174D" w:rsidP="009375BF">
      <w:pPr>
        <w:pStyle w:val="Quote1"/>
        <w:keepNext/>
        <w:keepLines/>
        <w:ind w:left="1440" w:hanging="703"/>
      </w:pPr>
      <w:r w:rsidRPr="0022174D">
        <w:t>(2)</w:t>
      </w:r>
      <w:r w:rsidRPr="0022174D">
        <w:tab/>
        <w:t>It is unlawful for an employee to sexually harass a fellow employee or a person who is seeking employment with the same employer.</w:t>
      </w:r>
    </w:p>
    <w:p w14:paraId="79A785DC" w14:textId="77777777" w:rsidR="0061688A" w:rsidRPr="004473C0" w:rsidRDefault="008A207E" w:rsidP="004473C0">
      <w:pPr>
        <w:pStyle w:val="ParaNumbering"/>
        <w:keepNext/>
        <w:keepLines/>
        <w:rPr>
          <w:szCs w:val="24"/>
        </w:rPr>
      </w:pPr>
      <w:r>
        <w:rPr>
          <w:szCs w:val="24"/>
        </w:rPr>
        <w:t>Section</w:t>
      </w:r>
      <w:r w:rsidR="004473C0" w:rsidRPr="004473C0">
        <w:rPr>
          <w:szCs w:val="24"/>
        </w:rPr>
        <w:t xml:space="preserve"> 28A(1)</w:t>
      </w:r>
      <w:r>
        <w:rPr>
          <w:szCs w:val="24"/>
        </w:rPr>
        <w:t xml:space="preserve"> provides that</w:t>
      </w:r>
      <w:r w:rsidR="004473C0" w:rsidRPr="004473C0">
        <w:rPr>
          <w:szCs w:val="24"/>
        </w:rPr>
        <w:t xml:space="preserve"> a person </w:t>
      </w:r>
      <w:r w:rsidR="0061688A" w:rsidRPr="004473C0">
        <w:rPr>
          <w:szCs w:val="24"/>
        </w:rPr>
        <w:t>“sexua</w:t>
      </w:r>
      <w:r w:rsidR="004473C0" w:rsidRPr="004473C0">
        <w:rPr>
          <w:szCs w:val="24"/>
        </w:rPr>
        <w:t>l</w:t>
      </w:r>
      <w:r w:rsidR="0061688A" w:rsidRPr="004473C0">
        <w:rPr>
          <w:szCs w:val="24"/>
        </w:rPr>
        <w:t>l</w:t>
      </w:r>
      <w:r w:rsidR="004473C0" w:rsidRPr="004473C0">
        <w:rPr>
          <w:szCs w:val="24"/>
        </w:rPr>
        <w:t>y harasses</w:t>
      </w:r>
      <w:r w:rsidR="0061688A" w:rsidRPr="004473C0">
        <w:rPr>
          <w:szCs w:val="24"/>
        </w:rPr>
        <w:t>”</w:t>
      </w:r>
      <w:r w:rsidR="004473C0" w:rsidRPr="004473C0">
        <w:rPr>
          <w:szCs w:val="24"/>
        </w:rPr>
        <w:t xml:space="preserve"> another </w:t>
      </w:r>
      <w:r w:rsidR="00346C48">
        <w:rPr>
          <w:szCs w:val="24"/>
        </w:rPr>
        <w:t xml:space="preserve">person </w:t>
      </w:r>
      <w:r w:rsidR="004473C0" w:rsidRPr="004473C0">
        <w:rPr>
          <w:szCs w:val="24"/>
        </w:rPr>
        <w:t>if</w:t>
      </w:r>
      <w:r w:rsidR="0061688A" w:rsidRPr="004473C0">
        <w:rPr>
          <w:szCs w:val="24"/>
        </w:rPr>
        <w:t xml:space="preserve"> </w:t>
      </w:r>
      <w:r w:rsidR="004473C0" w:rsidRPr="004473C0">
        <w:rPr>
          <w:szCs w:val="24"/>
        </w:rPr>
        <w:t>the person makes an unwelcome sexual advance, or an unwelcome request for sexual favours, or engages in other unwelcome conduct of a sexual nature in relation to the person harassed</w:t>
      </w:r>
      <w:r w:rsidR="00677F11">
        <w:rPr>
          <w:szCs w:val="24"/>
        </w:rPr>
        <w:t>,</w:t>
      </w:r>
      <w:r w:rsidR="004473C0" w:rsidRPr="004473C0">
        <w:rPr>
          <w:szCs w:val="24"/>
        </w:rPr>
        <w:t xml:space="preserve"> in circumstances in which a reasonable person, having regard to all the circumstances, would have anticipated the possibility that the person harassed would be offended, humiliated or intimidated</w:t>
      </w:r>
      <w:r w:rsidR="004473C0">
        <w:rPr>
          <w:szCs w:val="24"/>
        </w:rPr>
        <w:t>.</w:t>
      </w:r>
    </w:p>
    <w:p w14:paraId="2AC743BB" w14:textId="77777777" w:rsidR="008B049C" w:rsidRDefault="008B049C" w:rsidP="00DC3D2B">
      <w:pPr>
        <w:pStyle w:val="ParaNumbering"/>
        <w:keepNext/>
        <w:keepLines/>
      </w:pPr>
      <w:r>
        <w:t>Section 106 of the SDA provides:</w:t>
      </w:r>
    </w:p>
    <w:p w14:paraId="397E2BAF" w14:textId="77777777" w:rsidR="00CC09B8" w:rsidRPr="00CC09B8" w:rsidRDefault="00CC09B8" w:rsidP="00DC3D2B">
      <w:pPr>
        <w:pStyle w:val="Quote1"/>
        <w:keepNext/>
        <w:keepLines/>
        <w:rPr>
          <w:b/>
        </w:rPr>
      </w:pPr>
      <w:r w:rsidRPr="00CC09B8">
        <w:rPr>
          <w:b/>
        </w:rPr>
        <w:t>106</w:t>
      </w:r>
      <w:r>
        <w:rPr>
          <w:b/>
        </w:rPr>
        <w:tab/>
      </w:r>
      <w:r w:rsidRPr="00CC09B8">
        <w:rPr>
          <w:b/>
        </w:rPr>
        <w:t>Vicarious liability etc.</w:t>
      </w:r>
    </w:p>
    <w:p w14:paraId="385EAEBE" w14:textId="77777777" w:rsidR="00CC09B8" w:rsidRDefault="00CC09B8" w:rsidP="00CC09B8">
      <w:pPr>
        <w:pStyle w:val="Quote1"/>
        <w:ind w:left="1440" w:hanging="703"/>
      </w:pPr>
      <w:r>
        <w:t>(1)</w:t>
      </w:r>
      <w:r>
        <w:tab/>
        <w:t>Subject to subsection (2), where an employee or agent of a person does, in connection with the employment of the employee or with the duties of the agent as an agent:</w:t>
      </w:r>
    </w:p>
    <w:p w14:paraId="23628485" w14:textId="77777777" w:rsidR="00CC09B8" w:rsidRDefault="008D75A3" w:rsidP="008D75A3">
      <w:pPr>
        <w:pStyle w:val="Quote2"/>
      </w:pPr>
      <w:r>
        <w:rPr>
          <w:szCs w:val="22"/>
        </w:rPr>
        <w:t>(a) an act that would, if it were done by the person, be unlawful under Division 1 or 2 of Part II (whether or not the act done by the employee or agent is unlawful under Division 1 or 2 of Part II); or</w:t>
      </w:r>
    </w:p>
    <w:p w14:paraId="15829F76" w14:textId="77777777" w:rsidR="00CC09B8" w:rsidRDefault="005654EA" w:rsidP="00CC09B8">
      <w:pPr>
        <w:pStyle w:val="Quote2"/>
      </w:pPr>
      <w:r>
        <w:t xml:space="preserve">(b) </w:t>
      </w:r>
      <w:r w:rsidR="00CC09B8">
        <w:t>an act that is unlawful under Division 3 of Part II;</w:t>
      </w:r>
    </w:p>
    <w:p w14:paraId="4F2C2DBC" w14:textId="77777777" w:rsidR="008B049C" w:rsidRDefault="00CC09B8" w:rsidP="00CC09B8">
      <w:pPr>
        <w:pStyle w:val="Quote2"/>
      </w:pPr>
      <w:r>
        <w:t>this Act applies in relation to that person as if that person had also done the act.</w:t>
      </w:r>
    </w:p>
    <w:p w14:paraId="6CE36427" w14:textId="77777777" w:rsidR="00CC09B8" w:rsidRDefault="00CC09B8" w:rsidP="00CC09B8">
      <w:pPr>
        <w:pStyle w:val="Quote1"/>
        <w:ind w:left="1440" w:hanging="703"/>
      </w:pPr>
      <w:r w:rsidRPr="00CC09B8">
        <w:t>(2)</w:t>
      </w:r>
      <w:r w:rsidRPr="00CC09B8">
        <w:tab/>
        <w:t>Subsection (1) does not apply in relation to an act of a kind referred to in paragraph (1)(a) or (b) done by an employee or agent of a person if it is established that the person took all reasonable steps to prevent the employee or agent from doing acts of the kind referred to in that paragraph.</w:t>
      </w:r>
    </w:p>
    <w:p w14:paraId="6A862AB8" w14:textId="77777777" w:rsidR="00101354" w:rsidRDefault="008D75A3" w:rsidP="00C52C58">
      <w:pPr>
        <w:pStyle w:val="ParaNumbering"/>
        <w:rPr>
          <w:szCs w:val="24"/>
        </w:rPr>
      </w:pPr>
      <w:r w:rsidRPr="00C52C58">
        <w:rPr>
          <w:szCs w:val="24"/>
        </w:rPr>
        <w:t xml:space="preserve">Section 106(1) of the SDA </w:t>
      </w:r>
      <w:r w:rsidR="00F360CD" w:rsidRPr="00C52C58">
        <w:rPr>
          <w:szCs w:val="24"/>
        </w:rPr>
        <w:t xml:space="preserve">operates to make an employer </w:t>
      </w:r>
      <w:r w:rsidR="00F75D69">
        <w:rPr>
          <w:szCs w:val="24"/>
        </w:rPr>
        <w:t xml:space="preserve">or principal </w:t>
      </w:r>
      <w:r w:rsidR="00F360CD" w:rsidRPr="00C52C58">
        <w:rPr>
          <w:szCs w:val="24"/>
        </w:rPr>
        <w:t xml:space="preserve">vicariously liable for </w:t>
      </w:r>
      <w:r w:rsidR="00F75D69">
        <w:rPr>
          <w:szCs w:val="24"/>
        </w:rPr>
        <w:t>an</w:t>
      </w:r>
      <w:r w:rsidR="00C52C58" w:rsidRPr="00C52C58">
        <w:rPr>
          <w:szCs w:val="24"/>
        </w:rPr>
        <w:t xml:space="preserve"> act of </w:t>
      </w:r>
      <w:r w:rsidRPr="00C52C58">
        <w:rPr>
          <w:szCs w:val="24"/>
        </w:rPr>
        <w:t xml:space="preserve">unlawful </w:t>
      </w:r>
      <w:r w:rsidR="00C52C58" w:rsidRPr="00C52C58">
        <w:rPr>
          <w:szCs w:val="24"/>
        </w:rPr>
        <w:t xml:space="preserve">discrimination </w:t>
      </w:r>
      <w:r w:rsidR="005654EA">
        <w:rPr>
          <w:szCs w:val="24"/>
        </w:rPr>
        <w:t>(</w:t>
      </w:r>
      <w:r w:rsidRPr="00C52C58">
        <w:rPr>
          <w:szCs w:val="24"/>
        </w:rPr>
        <w:t xml:space="preserve">under </w:t>
      </w:r>
      <w:proofErr w:type="spellStart"/>
      <w:r w:rsidRPr="00C52C58">
        <w:rPr>
          <w:szCs w:val="24"/>
        </w:rPr>
        <w:t>Div</w:t>
      </w:r>
      <w:proofErr w:type="spellEnd"/>
      <w:r w:rsidRPr="00C52C58">
        <w:rPr>
          <w:szCs w:val="24"/>
        </w:rPr>
        <w:t xml:space="preserve"> 1</w:t>
      </w:r>
      <w:r w:rsidR="00C52C58" w:rsidRPr="00C52C58">
        <w:rPr>
          <w:szCs w:val="24"/>
        </w:rPr>
        <w:t xml:space="preserve"> or</w:t>
      </w:r>
      <w:r w:rsidRPr="00C52C58">
        <w:rPr>
          <w:szCs w:val="24"/>
        </w:rPr>
        <w:t xml:space="preserve"> 2 of Pt II</w:t>
      </w:r>
      <w:r w:rsidR="005654EA">
        <w:rPr>
          <w:szCs w:val="24"/>
        </w:rPr>
        <w:t>)</w:t>
      </w:r>
      <w:r w:rsidR="00C52C58" w:rsidRPr="00C52C58">
        <w:rPr>
          <w:szCs w:val="24"/>
        </w:rPr>
        <w:t xml:space="preserve"> or of sexual harassment </w:t>
      </w:r>
      <w:r w:rsidR="005654EA">
        <w:rPr>
          <w:szCs w:val="24"/>
        </w:rPr>
        <w:t>(</w:t>
      </w:r>
      <w:r w:rsidR="00C52C58" w:rsidRPr="00C52C58">
        <w:rPr>
          <w:szCs w:val="24"/>
        </w:rPr>
        <w:t xml:space="preserve">under </w:t>
      </w:r>
      <w:proofErr w:type="spellStart"/>
      <w:r w:rsidR="00C52C58" w:rsidRPr="00C52C58">
        <w:rPr>
          <w:szCs w:val="24"/>
        </w:rPr>
        <w:t>Div</w:t>
      </w:r>
      <w:proofErr w:type="spellEnd"/>
      <w:r w:rsidR="00C52C58" w:rsidRPr="00C52C58">
        <w:rPr>
          <w:szCs w:val="24"/>
        </w:rPr>
        <w:t xml:space="preserve"> 3 of Pt II</w:t>
      </w:r>
      <w:r w:rsidR="005654EA">
        <w:rPr>
          <w:szCs w:val="24"/>
        </w:rPr>
        <w:t xml:space="preserve">) </w:t>
      </w:r>
      <w:r w:rsidR="008A207E">
        <w:rPr>
          <w:szCs w:val="24"/>
        </w:rPr>
        <w:t xml:space="preserve">by their employee or agent </w:t>
      </w:r>
      <w:r w:rsidR="00C52C58">
        <w:rPr>
          <w:szCs w:val="24"/>
        </w:rPr>
        <w:t xml:space="preserve">in </w:t>
      </w:r>
      <w:r w:rsidR="00EB7FD6">
        <w:rPr>
          <w:szCs w:val="24"/>
        </w:rPr>
        <w:t xml:space="preserve">the </w:t>
      </w:r>
      <w:r w:rsidR="00C52C58">
        <w:rPr>
          <w:szCs w:val="24"/>
        </w:rPr>
        <w:t>circumstances</w:t>
      </w:r>
      <w:r w:rsidR="00EB7FD6">
        <w:rPr>
          <w:szCs w:val="24"/>
        </w:rPr>
        <w:t xml:space="preserve"> described</w:t>
      </w:r>
      <w:r w:rsidR="008A207E">
        <w:rPr>
          <w:szCs w:val="24"/>
        </w:rPr>
        <w:t xml:space="preserve"> in the provision</w:t>
      </w:r>
      <w:r w:rsidRPr="00C52C58">
        <w:rPr>
          <w:szCs w:val="24"/>
        </w:rPr>
        <w:t xml:space="preserve">. </w:t>
      </w:r>
      <w:r w:rsidR="004626ED">
        <w:rPr>
          <w:szCs w:val="24"/>
        </w:rPr>
        <w:t xml:space="preserve">The provision does not apply to an act of victimisation under s 94(1) (which is in Pt IV). </w:t>
      </w:r>
    </w:p>
    <w:p w14:paraId="3821CD1B" w14:textId="77777777" w:rsidR="00C52C58" w:rsidRPr="00C52C58" w:rsidRDefault="00C52C58" w:rsidP="00C52C58">
      <w:pPr>
        <w:pStyle w:val="ParaNumbering"/>
        <w:rPr>
          <w:szCs w:val="24"/>
        </w:rPr>
      </w:pPr>
      <w:r>
        <w:rPr>
          <w:szCs w:val="24"/>
        </w:rPr>
        <w:t>F</w:t>
      </w:r>
      <w:r w:rsidR="00F360CD" w:rsidRPr="00C52C58">
        <w:rPr>
          <w:szCs w:val="24"/>
        </w:rPr>
        <w:t xml:space="preserve">or s 106(1) to apply it is first necessary for the person alleging </w:t>
      </w:r>
      <w:r w:rsidR="00A22961">
        <w:rPr>
          <w:szCs w:val="24"/>
        </w:rPr>
        <w:t xml:space="preserve">an act of </w:t>
      </w:r>
      <w:r w:rsidR="00F360CD" w:rsidRPr="00C52C58">
        <w:rPr>
          <w:szCs w:val="24"/>
        </w:rPr>
        <w:t xml:space="preserve">unlawful discrimination or harassment to prove that </w:t>
      </w:r>
      <w:r w:rsidR="00A22961">
        <w:rPr>
          <w:szCs w:val="24"/>
        </w:rPr>
        <w:t>it was done</w:t>
      </w:r>
      <w:r w:rsidR="00F360CD" w:rsidRPr="00C52C58">
        <w:rPr>
          <w:szCs w:val="24"/>
        </w:rPr>
        <w:t xml:space="preserve">. It is </w:t>
      </w:r>
      <w:r w:rsidR="005654EA">
        <w:rPr>
          <w:szCs w:val="24"/>
        </w:rPr>
        <w:t xml:space="preserve">then </w:t>
      </w:r>
      <w:r w:rsidR="00F360CD" w:rsidRPr="00C52C58">
        <w:rPr>
          <w:szCs w:val="24"/>
        </w:rPr>
        <w:t xml:space="preserve">necessary to prove that the person who did the unlawful act is the employee </w:t>
      </w:r>
      <w:r>
        <w:rPr>
          <w:szCs w:val="24"/>
        </w:rPr>
        <w:t xml:space="preserve">of the employer or </w:t>
      </w:r>
      <w:r w:rsidR="00A22961">
        <w:rPr>
          <w:szCs w:val="24"/>
        </w:rPr>
        <w:t xml:space="preserve">an </w:t>
      </w:r>
      <w:r>
        <w:rPr>
          <w:szCs w:val="24"/>
        </w:rPr>
        <w:t>agent of</w:t>
      </w:r>
      <w:r w:rsidR="00F360CD" w:rsidRPr="00C52C58">
        <w:rPr>
          <w:szCs w:val="24"/>
        </w:rPr>
        <w:t xml:space="preserve"> </w:t>
      </w:r>
      <w:r>
        <w:rPr>
          <w:szCs w:val="24"/>
        </w:rPr>
        <w:t xml:space="preserve">the principal. It is also necessary to prove that the unlawful act was done </w:t>
      </w:r>
      <w:r>
        <w:t xml:space="preserve">in connection with the employment of the employee or with the </w:t>
      </w:r>
      <w:r w:rsidR="00F75D69">
        <w:t xml:space="preserve">duties of the agent as an agent: see </w:t>
      </w:r>
      <w:r w:rsidR="008A207E">
        <w:t xml:space="preserve">generally </w:t>
      </w:r>
      <w:r w:rsidR="00F75D69" w:rsidRPr="00F75D69">
        <w:rPr>
          <w:i/>
          <w:iCs/>
          <w:szCs w:val="24"/>
          <w:lang w:eastAsia="en-AU"/>
        </w:rPr>
        <w:t xml:space="preserve">South Pacific Resort Hotels Pty Ltd v Trainor </w:t>
      </w:r>
      <w:r w:rsidR="00F75D69" w:rsidRPr="00F75D69">
        <w:rPr>
          <w:szCs w:val="24"/>
          <w:lang w:eastAsia="en-AU"/>
        </w:rPr>
        <w:t>(2005) 144 FCR 402</w:t>
      </w:r>
      <w:r w:rsidR="00741D73">
        <w:rPr>
          <w:szCs w:val="24"/>
          <w:lang w:eastAsia="en-AU"/>
        </w:rPr>
        <w:t xml:space="preserve"> at </w:t>
      </w:r>
      <w:r w:rsidR="00A22961">
        <w:rPr>
          <w:szCs w:val="24"/>
          <w:lang w:eastAsia="en-AU"/>
        </w:rPr>
        <w:t>[41]–[42], [61]–[70]</w:t>
      </w:r>
      <w:r w:rsidR="00741D73">
        <w:rPr>
          <w:szCs w:val="24"/>
          <w:lang w:eastAsia="en-AU"/>
        </w:rPr>
        <w:t>.</w:t>
      </w:r>
    </w:p>
    <w:p w14:paraId="03C64CBE" w14:textId="77777777" w:rsidR="00111D6F" w:rsidRDefault="00C52C58" w:rsidP="00C52C58">
      <w:pPr>
        <w:pStyle w:val="ParaNumbering"/>
      </w:pPr>
      <w:r>
        <w:t>The effect of s</w:t>
      </w:r>
      <w:r w:rsidR="001E51B0">
        <w:t> </w:t>
      </w:r>
      <w:r w:rsidR="00324A73">
        <w:t>106(2) of the SDA</w:t>
      </w:r>
      <w:r>
        <w:t xml:space="preserve"> is that an employer or principal to whom s 106(1) applies will not be liable for the act of unlawful discrimination or sexual hara</w:t>
      </w:r>
      <w:r w:rsidR="00741D73">
        <w:t xml:space="preserve">ssment </w:t>
      </w:r>
      <w:r>
        <w:t>if t</w:t>
      </w:r>
      <w:r w:rsidR="00324A73">
        <w:t xml:space="preserve">he employer </w:t>
      </w:r>
      <w:r>
        <w:lastRenderedPageBreak/>
        <w:t xml:space="preserve">or principal </w:t>
      </w:r>
      <w:r w:rsidR="00324A73">
        <w:t>establish</w:t>
      </w:r>
      <w:r>
        <w:t>es</w:t>
      </w:r>
      <w:r w:rsidR="00324A73">
        <w:t xml:space="preserve"> that it </w:t>
      </w:r>
      <w:r w:rsidR="00324A73" w:rsidRPr="00CC09B8">
        <w:t xml:space="preserve">took </w:t>
      </w:r>
      <w:r w:rsidR="00324A73">
        <w:t>“</w:t>
      </w:r>
      <w:r w:rsidR="00324A73" w:rsidRPr="00CC09B8">
        <w:t>all reasonable steps</w:t>
      </w:r>
      <w:r w:rsidR="00324A73">
        <w:t>”</w:t>
      </w:r>
      <w:r w:rsidR="00741D73">
        <w:t xml:space="preserve"> to prevent its</w:t>
      </w:r>
      <w:r w:rsidR="00324A73" w:rsidRPr="00CC09B8">
        <w:t xml:space="preserve"> employee or agent from doing</w:t>
      </w:r>
      <w:r w:rsidR="00324A73">
        <w:t xml:space="preserve"> the relevant</w:t>
      </w:r>
      <w:r>
        <w:t xml:space="preserve"> act</w:t>
      </w:r>
      <w:r w:rsidR="00324A73">
        <w:t>. The word “all”</w:t>
      </w:r>
      <w:r w:rsidR="00111D6F">
        <w:t xml:space="preserve"> is significant. I</w:t>
      </w:r>
      <w:r w:rsidR="00324A73">
        <w:t xml:space="preserve">t </w:t>
      </w:r>
      <w:r w:rsidR="00111D6F">
        <w:t xml:space="preserve">is not enough for </w:t>
      </w:r>
      <w:r w:rsidR="00324A73">
        <w:t xml:space="preserve">the employer </w:t>
      </w:r>
      <w:r w:rsidR="00111D6F">
        <w:t xml:space="preserve">to demonstrate that it </w:t>
      </w:r>
      <w:r w:rsidR="00324A73">
        <w:t xml:space="preserve">took some </w:t>
      </w:r>
      <w:r w:rsidR="005654EA">
        <w:t xml:space="preserve">of the </w:t>
      </w:r>
      <w:r w:rsidR="00324A73">
        <w:t xml:space="preserve">reasonable steps </w:t>
      </w:r>
      <w:r w:rsidR="00111D6F">
        <w:t>available</w:t>
      </w:r>
      <w:r w:rsidR="005654EA">
        <w:t xml:space="preserve"> to prevent the employee from doing the unlawful act</w:t>
      </w:r>
      <w:r w:rsidR="00111D6F">
        <w:t xml:space="preserve">. </w:t>
      </w:r>
    </w:p>
    <w:p w14:paraId="697AD6E2" w14:textId="77777777" w:rsidR="004E6986" w:rsidRDefault="00111D6F" w:rsidP="00377B8D">
      <w:pPr>
        <w:pStyle w:val="ParaNumbering"/>
      </w:pPr>
      <w:r>
        <w:t xml:space="preserve">However, it is unnecessary </w:t>
      </w:r>
      <w:r w:rsidR="004473C0">
        <w:t xml:space="preserve">for the employer </w:t>
      </w:r>
      <w:r>
        <w:t xml:space="preserve">to take all steps necessary to prevent the employee or agent from doing the relevant act. What must be taken is all steps that are reasonable to take. What steps are reasonable </w:t>
      </w:r>
      <w:r w:rsidR="00101354">
        <w:t xml:space="preserve">will </w:t>
      </w:r>
      <w:r>
        <w:t>depend upon the whole of the circumstances, including the size of the</w:t>
      </w:r>
      <w:r w:rsidR="00101354">
        <w:t xml:space="preserve"> organisation</w:t>
      </w:r>
      <w:r w:rsidR="00030474">
        <w:t xml:space="preserve">, the nature of </w:t>
      </w:r>
      <w:r>
        <w:t>its workforce</w:t>
      </w:r>
      <w:r w:rsidR="00030474">
        <w:t>, the conditions under which the work is carried out and any history of</w:t>
      </w:r>
      <w:r w:rsidR="001957AC">
        <w:t xml:space="preserve"> unlawful discrimination or sexual harassment</w:t>
      </w:r>
      <w:r>
        <w:t xml:space="preserve">. </w:t>
      </w:r>
    </w:p>
    <w:p w14:paraId="28928F58" w14:textId="77777777" w:rsidR="00864C3D" w:rsidRDefault="00864C3D" w:rsidP="00377B8D">
      <w:pPr>
        <w:pStyle w:val="ParaNumbering"/>
      </w:pPr>
      <w:r>
        <w:t>The reasonable steps</w:t>
      </w:r>
      <w:r w:rsidR="00084B97">
        <w:t xml:space="preserve"> taken</w:t>
      </w:r>
      <w:r>
        <w:t xml:space="preserve"> must be “to prevent” the employee or agent from engaging in the unlawful discr</w:t>
      </w:r>
      <w:r w:rsidR="00741D73">
        <w:t xml:space="preserve">imination or sexual harassment. The focus </w:t>
      </w:r>
      <w:r w:rsidR="005654EA">
        <w:t xml:space="preserve">is </w:t>
      </w:r>
      <w:r>
        <w:t xml:space="preserve">upon </w:t>
      </w:r>
      <w:r w:rsidR="004E6986">
        <w:t xml:space="preserve">preventative </w:t>
      </w:r>
      <w:r>
        <w:t xml:space="preserve">steps taken before </w:t>
      </w:r>
      <w:r w:rsidR="001957AC">
        <w:t xml:space="preserve">any relevant act </w:t>
      </w:r>
      <w:r>
        <w:t>occur</w:t>
      </w:r>
      <w:r w:rsidR="001957AC">
        <w:t>s</w:t>
      </w:r>
      <w:r>
        <w:t xml:space="preserve">. </w:t>
      </w:r>
      <w:r w:rsidR="00741D73">
        <w:t>However, i</w:t>
      </w:r>
      <w:r>
        <w:t xml:space="preserve">n some circumstances, the way a complaint is dealt with after the act </w:t>
      </w:r>
      <w:r w:rsidR="004E6986">
        <w:t xml:space="preserve">may </w:t>
      </w:r>
      <w:r w:rsidR="00084B97">
        <w:t xml:space="preserve">have </w:t>
      </w:r>
      <w:r>
        <w:t xml:space="preserve">relevance to the question of whether </w:t>
      </w:r>
      <w:r w:rsidR="00084B97">
        <w:t xml:space="preserve">all </w:t>
      </w:r>
      <w:r w:rsidR="004E6986">
        <w:t xml:space="preserve">reasonable preventative steps were taken. </w:t>
      </w:r>
      <w:r w:rsidR="00084B97">
        <w:t>For example, a</w:t>
      </w:r>
      <w:r w:rsidR="004E6986">
        <w:t xml:space="preserve"> failure </w:t>
      </w:r>
      <w:r w:rsidR="00741D73">
        <w:t xml:space="preserve">by an employer </w:t>
      </w:r>
      <w:r w:rsidR="004E6986">
        <w:t>to comply with policies for investigating and dealing with complaints may be reflective of a</w:t>
      </w:r>
      <w:r w:rsidR="004473C0">
        <w:t xml:space="preserve"> workplace culture that </w:t>
      </w:r>
      <w:r w:rsidR="00741D73">
        <w:t xml:space="preserve">tolerates unlawful </w:t>
      </w:r>
      <w:r w:rsidR="004E6986">
        <w:t>discriminatio</w:t>
      </w:r>
      <w:r w:rsidR="00741D73">
        <w:t>n or sexual harassment</w:t>
      </w:r>
      <w:r w:rsidR="004E6986">
        <w:t xml:space="preserve">. </w:t>
      </w:r>
    </w:p>
    <w:p w14:paraId="1991E462" w14:textId="77777777" w:rsidR="00EE620B" w:rsidRDefault="00EE620B" w:rsidP="00377B8D">
      <w:pPr>
        <w:pStyle w:val="ParaNumbering"/>
      </w:pPr>
      <w:r>
        <w:t>Further, the focus must be on what steps</w:t>
      </w:r>
      <w:r w:rsidR="004473C0">
        <w:t xml:space="preserve"> would</w:t>
      </w:r>
      <w:r w:rsidR="0020388B">
        <w:t xml:space="preserve"> </w:t>
      </w:r>
      <w:r w:rsidR="001957AC">
        <w:t xml:space="preserve">or might </w:t>
      </w:r>
      <w:r w:rsidR="0020388B">
        <w:t>prevent an employee from doing the relevant un</w:t>
      </w:r>
      <w:r w:rsidR="004473C0">
        <w:t>la</w:t>
      </w:r>
      <w:r w:rsidR="00741D73">
        <w:t xml:space="preserve">wful act. A criticism that may </w:t>
      </w:r>
      <w:r w:rsidR="0020388B">
        <w:t>be levelled at some of the cases decided by anti-di</w:t>
      </w:r>
      <w:r w:rsidR="00741D73">
        <w:t>scrimination bodies</w:t>
      </w:r>
      <w:r w:rsidR="0020388B">
        <w:t xml:space="preserve"> </w:t>
      </w:r>
      <w:r w:rsidR="004473C0">
        <w:t xml:space="preserve">in this area </w:t>
      </w:r>
      <w:r w:rsidR="0020388B">
        <w:t xml:space="preserve">is that they </w:t>
      </w:r>
      <w:r w:rsidR="004473C0">
        <w:t xml:space="preserve">tend to </w:t>
      </w:r>
      <w:r w:rsidR="0020388B">
        <w:t xml:space="preserve">focus upon perceived deficiencies in policies and training without adequate consideration of whether those deficiencies </w:t>
      </w:r>
      <w:r w:rsidR="00324809">
        <w:t xml:space="preserve">could </w:t>
      </w:r>
      <w:r w:rsidR="0020388B">
        <w:t>have made any difference to the doing of the relevant act.</w:t>
      </w:r>
    </w:p>
    <w:p w14:paraId="0CF34D09" w14:textId="77777777" w:rsidR="004473C0" w:rsidRDefault="004473C0" w:rsidP="00377B8D">
      <w:pPr>
        <w:pStyle w:val="ParaNumbering"/>
      </w:pPr>
      <w:r>
        <w:t xml:space="preserve">Section 106(2) requires the taking of all reasonable steps to </w:t>
      </w:r>
      <w:r w:rsidRPr="00CC09B8">
        <w:t xml:space="preserve">prevent </w:t>
      </w:r>
      <w:r>
        <w:t>“</w:t>
      </w:r>
      <w:r w:rsidRPr="00CC09B8">
        <w:t>the employee or agent</w:t>
      </w:r>
      <w:r>
        <w:t xml:space="preserve">” </w:t>
      </w:r>
      <w:r w:rsidR="00B675CB">
        <w:t>who did</w:t>
      </w:r>
      <w:r>
        <w:t xml:space="preserve"> the unlawful act from doing acts of that kind.</w:t>
      </w:r>
      <w:r w:rsidR="00084B97">
        <w:t xml:space="preserve"> The employer must demonstrate</w:t>
      </w:r>
      <w:r w:rsidR="00EE04C7">
        <w:t xml:space="preserve"> that the steps it relies upon </w:t>
      </w:r>
      <w:r w:rsidR="00084B97">
        <w:t xml:space="preserve">were </w:t>
      </w:r>
      <w:r w:rsidR="00EE04C7">
        <w:t>adequately communicated to the particular employee who did the unlawful act. Where the employer relies u</w:t>
      </w:r>
      <w:r w:rsidR="00741D73">
        <w:t xml:space="preserve">pon workplace policies, it </w:t>
      </w:r>
      <w:r w:rsidR="000E2674">
        <w:t xml:space="preserve">may </w:t>
      </w:r>
      <w:r w:rsidR="00EE04C7">
        <w:t xml:space="preserve">be necessary to demonstrate </w:t>
      </w:r>
      <w:r w:rsidR="000E2674">
        <w:t xml:space="preserve">not only </w:t>
      </w:r>
      <w:r w:rsidR="00EE04C7">
        <w:t>that the policies were communicated to the rele</w:t>
      </w:r>
      <w:r w:rsidR="00741D73">
        <w:t>vant employee</w:t>
      </w:r>
      <w:r w:rsidR="000E2674">
        <w:t>,</w:t>
      </w:r>
      <w:r w:rsidR="00741D73">
        <w:t xml:space="preserve"> </w:t>
      </w:r>
      <w:r w:rsidR="000E2674">
        <w:t xml:space="preserve">but </w:t>
      </w:r>
      <w:r w:rsidR="00741D73">
        <w:t xml:space="preserve">that they were </w:t>
      </w:r>
      <w:r w:rsidR="00EE04C7">
        <w:t>periodically reinforced.</w:t>
      </w:r>
    </w:p>
    <w:p w14:paraId="6CDF060B" w14:textId="77777777" w:rsidR="004E6986" w:rsidRDefault="004E6986" w:rsidP="00780BDF">
      <w:pPr>
        <w:pStyle w:val="ParaNumbering"/>
      </w:pPr>
      <w:r>
        <w:t xml:space="preserve">It is common for employers to seek to establish that they </w:t>
      </w:r>
      <w:r w:rsidRPr="00CC09B8">
        <w:t>took all reasonable steps</w:t>
      </w:r>
      <w:r>
        <w:t xml:space="preserve"> to prevent an</w:t>
      </w:r>
      <w:r w:rsidRPr="00CC09B8">
        <w:t xml:space="preserve"> employee from doing</w:t>
      </w:r>
      <w:r>
        <w:t xml:space="preserve"> the </w:t>
      </w:r>
      <w:r w:rsidR="00084B97">
        <w:t xml:space="preserve">unlawful </w:t>
      </w:r>
      <w:r w:rsidR="00780BDF">
        <w:t>act</w:t>
      </w:r>
      <w:r>
        <w:t xml:space="preserve"> by relying upon policies </w:t>
      </w:r>
      <w:r w:rsidR="00780BDF">
        <w:t xml:space="preserve">published </w:t>
      </w:r>
      <w:r>
        <w:t xml:space="preserve">and training </w:t>
      </w:r>
      <w:r w:rsidR="00780BDF">
        <w:t>provided in the work</w:t>
      </w:r>
      <w:r w:rsidR="00B675CB">
        <w:t xml:space="preserve">place. In such a case, </w:t>
      </w:r>
      <w:r w:rsidR="00780BDF">
        <w:t>the content of the policies and training</w:t>
      </w:r>
      <w:r w:rsidR="003D5B9E">
        <w:t xml:space="preserve"> informs the question of whether all reasonable steps were taken</w:t>
      </w:r>
      <w:r w:rsidR="00780BDF">
        <w:t xml:space="preserve">. A </w:t>
      </w:r>
      <w:r>
        <w:t xml:space="preserve">relevant factor is whether </w:t>
      </w:r>
      <w:r w:rsidR="00741D73">
        <w:t>the</w:t>
      </w:r>
      <w:r w:rsidR="00780BDF">
        <w:t xml:space="preserve"> content </w:t>
      </w:r>
      <w:r w:rsidR="00741D73">
        <w:lastRenderedPageBreak/>
        <w:t>conforms to</w:t>
      </w:r>
      <w:r>
        <w:t xml:space="preserve"> guidelines for avoidance of unlawful discrimination and sexual harassment published by the Australian Human Rights Commission under s 48(1)(</w:t>
      </w:r>
      <w:proofErr w:type="spellStart"/>
      <w:r>
        <w:t>ga</w:t>
      </w:r>
      <w:proofErr w:type="spellEnd"/>
      <w:r>
        <w:t>) of the SDA.</w:t>
      </w:r>
    </w:p>
    <w:p w14:paraId="42F7C18B" w14:textId="6C3270E7" w:rsidR="006A1A82" w:rsidRDefault="003D5B9E" w:rsidP="006A1A82">
      <w:pPr>
        <w:pStyle w:val="ParaNumbering"/>
      </w:pPr>
      <w:r>
        <w:t xml:space="preserve">The </w:t>
      </w:r>
      <w:r w:rsidR="00400D1A">
        <w:t xml:space="preserve">significance </w:t>
      </w:r>
      <w:r>
        <w:t>of effective</w:t>
      </w:r>
      <w:r w:rsidR="006A1A82">
        <w:t xml:space="preserve"> policies and training </w:t>
      </w:r>
      <w:r w:rsidR="0022174D">
        <w:t>includes</w:t>
      </w:r>
      <w:r w:rsidR="006A1A82">
        <w:t xml:space="preserve"> that they deter unlawful discrimination</w:t>
      </w:r>
      <w:r w:rsidR="00400D1A">
        <w:t xml:space="preserve"> and</w:t>
      </w:r>
      <w:r w:rsidR="006A1A82">
        <w:t xml:space="preserve"> sexual harassment. They do so through education </w:t>
      </w:r>
      <w:r w:rsidR="006E7E23">
        <w:t xml:space="preserve">both </w:t>
      </w:r>
      <w:r w:rsidR="006A1A82">
        <w:t>about t</w:t>
      </w:r>
      <w:r w:rsidR="00741D73">
        <w:t>he effects of such acts upon</w:t>
      </w:r>
      <w:r w:rsidR="006A1A82">
        <w:t xml:space="preserve"> victims and </w:t>
      </w:r>
      <w:r w:rsidR="004C3607">
        <w:t xml:space="preserve">about </w:t>
      </w:r>
      <w:r w:rsidR="006A1A82">
        <w:t xml:space="preserve">the consequences for the perpetrators and their employers. Accordingly, in </w:t>
      </w:r>
      <w:r w:rsidR="006A1A82" w:rsidRPr="00324809">
        <w:rPr>
          <w:i/>
        </w:rPr>
        <w:t>Richardson v Oracle Corporation Australia Pty Limited</w:t>
      </w:r>
      <w:r w:rsidR="006A1A82">
        <w:t xml:space="preserve"> </w:t>
      </w:r>
      <w:r w:rsidR="00934889">
        <w:t xml:space="preserve">(2013) 232 IR 31; </w:t>
      </w:r>
      <w:r w:rsidR="006A1A82">
        <w:t>[2013] FCA 102, Buchanan J held:</w:t>
      </w:r>
    </w:p>
    <w:p w14:paraId="35C8BA8D" w14:textId="77777777" w:rsidR="006A1A82" w:rsidRPr="009375BF" w:rsidRDefault="009375BF" w:rsidP="009375BF">
      <w:pPr>
        <w:pStyle w:val="Quote1"/>
        <w:ind w:left="1440" w:hanging="703"/>
        <w:rPr>
          <w:highlight w:val="yellow"/>
        </w:rPr>
      </w:pPr>
      <w:r w:rsidRPr="009375BF">
        <w:t xml:space="preserve">[163] </w:t>
      </w:r>
      <w:r>
        <w:tab/>
      </w:r>
      <w:r w:rsidRPr="009375BF">
        <w:t>In my view, advice in clear terms that sexual harassment is against the law, and identification of the source of the relevant legal standard, is a significant additional element to bring to the attention of employees in addition to a statement that sexual harassment is against company policy, no matter how firmly the consequences for breach of company policy might be stated. I take the same view about advice that an employer might also be liable for sexual harassment by an employee. That is an additional element emphasising the lively and real interest that an employer will have in scrupulous adherence to its warnings.</w:t>
      </w:r>
    </w:p>
    <w:p w14:paraId="70A990E1" w14:textId="77777777" w:rsidR="006A1A82" w:rsidRPr="009375BF" w:rsidRDefault="009375BF" w:rsidP="009375BF">
      <w:pPr>
        <w:pStyle w:val="NoNum"/>
        <w:rPr>
          <w:highlight w:val="yellow"/>
        </w:rPr>
      </w:pPr>
      <w:r w:rsidRPr="009375BF">
        <w:t xml:space="preserve">In this passage, Buchanan J emphasised the deterrent value of clear </w:t>
      </w:r>
      <w:r w:rsidR="004C3607">
        <w:t xml:space="preserve">statements </w:t>
      </w:r>
      <w:r w:rsidRPr="009375BF">
        <w:t>that sexual harassment is against the law and company policy and that the consequences for the employer mean th</w:t>
      </w:r>
      <w:r w:rsidR="005654EA">
        <w:t>at the employer will regard sexual</w:t>
      </w:r>
      <w:r w:rsidRPr="009375BF">
        <w:t xml:space="preserve"> harassment very seriously.</w:t>
      </w:r>
    </w:p>
    <w:p w14:paraId="342809E4" w14:textId="27CA48B7" w:rsidR="00DA6C93" w:rsidRDefault="003D5B9E" w:rsidP="0004317D">
      <w:pPr>
        <w:pStyle w:val="ParaNumbering"/>
      </w:pPr>
      <w:r>
        <w:t xml:space="preserve">In this case, Boral relied upon the </w:t>
      </w:r>
      <w:r w:rsidR="00956665">
        <w:t xml:space="preserve">implementation </w:t>
      </w:r>
      <w:r>
        <w:t xml:space="preserve">of its </w:t>
      </w:r>
      <w:r w:rsidR="00780BDF">
        <w:t xml:space="preserve">“Working With Respect” policy </w:t>
      </w:r>
      <w:r>
        <w:t xml:space="preserve">and training of its employees about that policy to </w:t>
      </w:r>
      <w:r w:rsidR="00DA6C93">
        <w:t>demonstrate that it had taken all reasonable steps to prevent Mr Urquhart from carrying out the sexual harassment. In particular, it relied upon training carried out on 2</w:t>
      </w:r>
      <w:r w:rsidR="00400D1A">
        <w:t>4</w:t>
      </w:r>
      <w:r w:rsidR="00DA6C93">
        <w:t xml:space="preserve"> August 2009. It will be recalled t</w:t>
      </w:r>
      <w:r w:rsidR="00CC1776">
        <w:t>hat the sexual harassment of Ms </w:t>
      </w:r>
      <w:r w:rsidR="00DA6C93">
        <w:t xml:space="preserve">Von </w:t>
      </w:r>
      <w:proofErr w:type="spellStart"/>
      <w:r w:rsidR="00DA6C93">
        <w:t>Schoeler</w:t>
      </w:r>
      <w:proofErr w:type="spellEnd"/>
      <w:r w:rsidR="00DA6C93">
        <w:t xml:space="preserve"> occurred four days later, on 28 August 2009.</w:t>
      </w:r>
    </w:p>
    <w:p w14:paraId="7F1036EE" w14:textId="77777777" w:rsidR="00D770AC" w:rsidRDefault="00DA6C93" w:rsidP="0004317D">
      <w:pPr>
        <w:pStyle w:val="ParaNumbering"/>
      </w:pPr>
      <w:r>
        <w:t xml:space="preserve">However, the evidence called by Boral about the content of </w:t>
      </w:r>
      <w:r w:rsidR="00082249">
        <w:t xml:space="preserve">its </w:t>
      </w:r>
      <w:r w:rsidR="00780BDF">
        <w:t>training</w:t>
      </w:r>
      <w:r w:rsidR="00082249">
        <w:t xml:space="preserve"> </w:t>
      </w:r>
      <w:r w:rsidR="00706F36">
        <w:t>was</w:t>
      </w:r>
      <w:r w:rsidR="00A32881">
        <w:t xml:space="preserve"> very limited. </w:t>
      </w:r>
      <w:r w:rsidR="00D770AC">
        <w:t xml:space="preserve">In fact, the bulk of </w:t>
      </w:r>
      <w:r w:rsidR="00400D1A">
        <w:t xml:space="preserve">the </w:t>
      </w:r>
      <w:r w:rsidR="00D770AC">
        <w:t xml:space="preserve">evidence concerned training that took place in 2010, after the sexual harassment </w:t>
      </w:r>
      <w:r w:rsidR="004C3607">
        <w:t xml:space="preserve">of Ms Von </w:t>
      </w:r>
      <w:proofErr w:type="spellStart"/>
      <w:r w:rsidR="004C3607">
        <w:t>Schoeler</w:t>
      </w:r>
      <w:proofErr w:type="spellEnd"/>
      <w:r w:rsidR="004C3607">
        <w:t xml:space="preserve"> </w:t>
      </w:r>
      <w:r w:rsidR="00D770AC">
        <w:t xml:space="preserve">had occurred. </w:t>
      </w:r>
      <w:r w:rsidR="00A32881">
        <w:t xml:space="preserve"> </w:t>
      </w:r>
    </w:p>
    <w:p w14:paraId="3CD33A78" w14:textId="49AFB6A7" w:rsidR="00F76CCB" w:rsidRDefault="00901EA3" w:rsidP="002451DA">
      <w:pPr>
        <w:pStyle w:val="ParaNumbering"/>
      </w:pPr>
      <w:r>
        <w:t>Mr </w:t>
      </w:r>
      <w:r w:rsidR="0004317D">
        <w:t>Johns</w:t>
      </w:r>
      <w:r w:rsidR="00D770AC">
        <w:t xml:space="preserve"> </w:t>
      </w:r>
      <w:r w:rsidR="00DA6C93">
        <w:t>deposed</w:t>
      </w:r>
      <w:r w:rsidR="0004317D">
        <w:t xml:space="preserve"> that </w:t>
      </w:r>
      <w:r w:rsidR="004C3607">
        <w:t xml:space="preserve">Boral had a </w:t>
      </w:r>
      <w:r w:rsidR="00DA6C93">
        <w:t>“Working With Respect”</w:t>
      </w:r>
      <w:r w:rsidR="0004317D">
        <w:t xml:space="preserve"> program </w:t>
      </w:r>
      <w:r w:rsidR="004C3607">
        <w:t xml:space="preserve">which </w:t>
      </w:r>
      <w:r w:rsidR="0004317D">
        <w:t>involved</w:t>
      </w:r>
      <w:r w:rsidR="00DC3D2B">
        <w:t xml:space="preserve"> employe</w:t>
      </w:r>
      <w:r w:rsidR="003D5B9E">
        <w:t xml:space="preserve">es attending a course, </w:t>
      </w:r>
      <w:r w:rsidR="004C3607">
        <w:t xml:space="preserve">consisting </w:t>
      </w:r>
      <w:r w:rsidR="003D5B9E">
        <w:t>of</w:t>
      </w:r>
      <w:r w:rsidR="00DC3D2B">
        <w:t xml:space="preserve"> a day of training at work.  A number of presenters discuss</w:t>
      </w:r>
      <w:r w:rsidR="00400D1A">
        <w:t>ed with groups of employees the</w:t>
      </w:r>
      <w:r w:rsidR="00DC3D2B">
        <w:t xml:space="preserve"> types of behaviour that were </w:t>
      </w:r>
      <w:r w:rsidR="00B40D4A">
        <w:t>in</w:t>
      </w:r>
      <w:r w:rsidR="00DC3D2B">
        <w:t xml:space="preserve">appropriate in the workplace.  They went through examples of behaviour by way of case studies—looking at different environments, different circumstances and outcomes.  </w:t>
      </w:r>
      <w:r w:rsidR="00700678" w:rsidRPr="00700678">
        <w:t xml:space="preserve">Mr Johns deposed that the program was reviewed and reissued by Boral’s Human Resources’ personnel in mid-2009.  Employees at the Ipswich plant, including Mr Urquhart, attended “Working With Respect” </w:t>
      </w:r>
      <w:r w:rsidR="00700678" w:rsidRPr="00700678">
        <w:lastRenderedPageBreak/>
        <w:t>training on 24 August 2009.  Mr Johns deposed that the training was reinforced periodically through “WWR Refreshers” at site meetings and toolbox talks.  Boral also appointed contact officers, whose names and contact details were placed on notice boards around the site so that employees could raise matters informally with them as an alternative to contacting the union or management.</w:t>
      </w:r>
    </w:p>
    <w:p w14:paraId="0E76F140" w14:textId="77777777" w:rsidR="006C1D7E" w:rsidRDefault="00901EA3" w:rsidP="0004317D">
      <w:pPr>
        <w:pStyle w:val="ParaNumbering"/>
      </w:pPr>
      <w:r>
        <w:t>Mr </w:t>
      </w:r>
      <w:r w:rsidR="000C32B3">
        <w:t>Johns</w:t>
      </w:r>
      <w:r w:rsidR="00F76CCB">
        <w:t>’ affidavit</w:t>
      </w:r>
      <w:r w:rsidR="000C32B3">
        <w:t xml:space="preserve"> annexed </w:t>
      </w:r>
      <w:r w:rsidR="006C1D7E">
        <w:t xml:space="preserve">a copy of a </w:t>
      </w:r>
      <w:r w:rsidR="00F76CCB">
        <w:t>“</w:t>
      </w:r>
      <w:r w:rsidR="006C1D7E">
        <w:t>WWR Refresher presentation</w:t>
      </w:r>
      <w:r w:rsidR="00F76CCB">
        <w:t>” dated May 2010</w:t>
      </w:r>
      <w:r w:rsidR="006C1D7E">
        <w:t xml:space="preserve">, which consists of a number of </w:t>
      </w:r>
      <w:r w:rsidR="00F76CCB">
        <w:t>PowerPoint slides</w:t>
      </w:r>
      <w:r w:rsidR="005F349D">
        <w:t xml:space="preserve">. He did not assert that these slides were </w:t>
      </w:r>
      <w:r w:rsidR="003D5B9E">
        <w:t>presented on 2</w:t>
      </w:r>
      <w:r w:rsidR="00F22B67">
        <w:t>4</w:t>
      </w:r>
      <w:r w:rsidR="003D5B9E">
        <w:t xml:space="preserve"> August 2009. </w:t>
      </w:r>
      <w:r w:rsidR="00780BDF">
        <w:t>There were</w:t>
      </w:r>
      <w:r w:rsidR="006C1D7E">
        <w:t xml:space="preserve"> two </w:t>
      </w:r>
      <w:r w:rsidR="00F76CCB">
        <w:t xml:space="preserve">slides </w:t>
      </w:r>
      <w:r w:rsidR="006C1D7E">
        <w:t xml:space="preserve">relevant to the topic of </w:t>
      </w:r>
      <w:r w:rsidR="00F76CCB">
        <w:t>sexual harassment.  The first was</w:t>
      </w:r>
      <w:r w:rsidR="00956665">
        <w:t xml:space="preserve"> entitled</w:t>
      </w:r>
      <w:r w:rsidR="006C1D7E">
        <w:t xml:space="preserve"> “What i</w:t>
      </w:r>
      <w:r w:rsidR="00F76CCB">
        <w:t xml:space="preserve">s </w:t>
      </w:r>
      <w:r w:rsidR="00743982">
        <w:t>Sexual Harassment</w:t>
      </w:r>
      <w:r w:rsidR="00F76CCB">
        <w:t>?”</w:t>
      </w:r>
      <w:r w:rsidR="00956665">
        <w:t>,</w:t>
      </w:r>
      <w:r w:rsidR="00F76CCB">
        <w:t xml:space="preserve"> and stated</w:t>
      </w:r>
      <w:r w:rsidR="006C1D7E">
        <w:t>:</w:t>
      </w:r>
    </w:p>
    <w:p w14:paraId="0411EE0F" w14:textId="77777777" w:rsidR="00284D94" w:rsidRDefault="00284D94" w:rsidP="00284D94">
      <w:pPr>
        <w:pStyle w:val="Quote1"/>
      </w:pPr>
      <w:r>
        <w:t xml:space="preserve">A person harasses another person if he or she makes; </w:t>
      </w:r>
    </w:p>
    <w:p w14:paraId="3EE665B4" w14:textId="77777777" w:rsidR="00284D94" w:rsidRDefault="00284D94" w:rsidP="00284D94">
      <w:pPr>
        <w:pStyle w:val="Quote1Bullet"/>
      </w:pPr>
      <w:r>
        <w:t xml:space="preserve">An unwelcome sexual advance </w:t>
      </w:r>
    </w:p>
    <w:p w14:paraId="27D88355" w14:textId="77777777" w:rsidR="00284D94" w:rsidRDefault="00284D94" w:rsidP="00284D94">
      <w:pPr>
        <w:pStyle w:val="Quote1Bullet"/>
      </w:pPr>
      <w:r>
        <w:t xml:space="preserve">An unwelcome request for sexual favours </w:t>
      </w:r>
    </w:p>
    <w:p w14:paraId="38331EA8" w14:textId="77777777" w:rsidR="006C1D7E" w:rsidRDefault="00284D94" w:rsidP="00284D94">
      <w:pPr>
        <w:pStyle w:val="Quote1Bullet"/>
      </w:pPr>
      <w:r>
        <w:t>Unwelcome conduct of a sexual nature (</w:t>
      </w:r>
      <w:proofErr w:type="spellStart"/>
      <w:r>
        <w:t>eg</w:t>
      </w:r>
      <w:proofErr w:type="spellEnd"/>
      <w:r>
        <w:t>. discussions about sex in the workplace)</w:t>
      </w:r>
    </w:p>
    <w:p w14:paraId="1C2BF783" w14:textId="77777777" w:rsidR="000C5F4C" w:rsidRDefault="00F76CCB" w:rsidP="006C1D7E">
      <w:pPr>
        <w:pStyle w:val="ParaNumbering"/>
      </w:pPr>
      <w:r>
        <w:t>The second slide was</w:t>
      </w:r>
      <w:r w:rsidR="000C5F4C">
        <w:t xml:space="preserve"> entitled “Examples of </w:t>
      </w:r>
      <w:r w:rsidR="00743982">
        <w:t>Sexual Harassment</w:t>
      </w:r>
      <w:r w:rsidR="000C5F4C">
        <w:t>?” and state</w:t>
      </w:r>
      <w:r w:rsidR="00C1546A">
        <w:t>d</w:t>
      </w:r>
      <w:r w:rsidR="000C5F4C">
        <w:t>:</w:t>
      </w:r>
    </w:p>
    <w:p w14:paraId="5DC32651" w14:textId="77777777" w:rsidR="00244539" w:rsidRDefault="00244539" w:rsidP="00244539">
      <w:pPr>
        <w:pStyle w:val="Quote1Bullet"/>
      </w:pPr>
      <w:r>
        <w:t>Comments about a person</w:t>
      </w:r>
      <w:r w:rsidR="00F76CCB">
        <w:t>’</w:t>
      </w:r>
      <w:r>
        <w:t xml:space="preserve">s sex life or physical appearance </w:t>
      </w:r>
    </w:p>
    <w:p w14:paraId="22A1E771" w14:textId="77777777" w:rsidR="00244539" w:rsidRDefault="00244539" w:rsidP="00244539">
      <w:pPr>
        <w:pStyle w:val="Quote1Bullet"/>
      </w:pPr>
      <w:r>
        <w:t xml:space="preserve">Suggestive behaviour such as leering </w:t>
      </w:r>
    </w:p>
    <w:p w14:paraId="383890C0" w14:textId="77777777" w:rsidR="00244539" w:rsidRDefault="00244539" w:rsidP="00244539">
      <w:pPr>
        <w:pStyle w:val="Quote1Bullet"/>
      </w:pPr>
      <w:r>
        <w:t xml:space="preserve">Unnecessary physical intimacy </w:t>
      </w:r>
    </w:p>
    <w:p w14:paraId="6D15E027" w14:textId="77777777" w:rsidR="00244539" w:rsidRDefault="00244539" w:rsidP="00244539">
      <w:pPr>
        <w:pStyle w:val="Quote1Bullet"/>
      </w:pPr>
      <w:r>
        <w:t xml:space="preserve">Sexual jokes </w:t>
      </w:r>
    </w:p>
    <w:p w14:paraId="7B45202A" w14:textId="77777777" w:rsidR="00244539" w:rsidRDefault="00244539" w:rsidP="00244539">
      <w:pPr>
        <w:pStyle w:val="Quote1Bullet"/>
      </w:pPr>
      <w:r>
        <w:t xml:space="preserve">Photographs / reading matter </w:t>
      </w:r>
    </w:p>
    <w:p w14:paraId="25EFEFF5" w14:textId="77777777" w:rsidR="00244539" w:rsidRDefault="00244539" w:rsidP="00244539">
      <w:pPr>
        <w:pStyle w:val="Quote1Bullet"/>
      </w:pPr>
      <w:r>
        <w:t xml:space="preserve">Continued sexual propositions </w:t>
      </w:r>
    </w:p>
    <w:p w14:paraId="00D557DC" w14:textId="77777777" w:rsidR="00244539" w:rsidRDefault="00244539" w:rsidP="00244539">
      <w:pPr>
        <w:pStyle w:val="Quote1Bullet"/>
      </w:pPr>
      <w:r>
        <w:t xml:space="preserve">Physical such as touching or fondling </w:t>
      </w:r>
    </w:p>
    <w:p w14:paraId="13983BD6" w14:textId="77777777" w:rsidR="000C5F4C" w:rsidRDefault="00244539" w:rsidP="00244539">
      <w:pPr>
        <w:pStyle w:val="Quote1Bullet"/>
      </w:pPr>
      <w:r>
        <w:t>Indecent assault or exposure</w:t>
      </w:r>
    </w:p>
    <w:p w14:paraId="523C3AF6" w14:textId="77777777" w:rsidR="00D91188" w:rsidRDefault="00D770AC" w:rsidP="00D770AC">
      <w:pPr>
        <w:pStyle w:val="ParaNumbering"/>
      </w:pPr>
      <w:r>
        <w:t>These were the slides that the primary judge described as “substantial and align[</w:t>
      </w:r>
      <w:proofErr w:type="spellStart"/>
      <w:r>
        <w:t>ing</w:t>
      </w:r>
      <w:proofErr w:type="spellEnd"/>
      <w:r>
        <w:t xml:space="preserve">] with the definition </w:t>
      </w:r>
      <w:r w:rsidR="00743982">
        <w:t>in</w:t>
      </w:r>
      <w:r>
        <w:t xml:space="preserve"> s</w:t>
      </w:r>
      <w:r w:rsidR="00743982">
        <w:t>.</w:t>
      </w:r>
      <w:r>
        <w:t xml:space="preserve">28A”. </w:t>
      </w:r>
      <w:r w:rsidR="00D91188">
        <w:t>The remainder of the PowerPoint presentation dealt with bullying, contact officers</w:t>
      </w:r>
      <w:r w:rsidR="00A519F3">
        <w:t xml:space="preserve">, </w:t>
      </w:r>
      <w:r w:rsidR="00D91188">
        <w:t>reporting options</w:t>
      </w:r>
      <w:r w:rsidR="00A519F3">
        <w:t xml:space="preserve"> and an employee assistance program</w:t>
      </w:r>
      <w:r w:rsidR="00D91188">
        <w:t xml:space="preserve">.  </w:t>
      </w:r>
    </w:p>
    <w:p w14:paraId="6BAED9E0" w14:textId="77777777" w:rsidR="00082249" w:rsidRDefault="00901EA3" w:rsidP="00D26E16">
      <w:pPr>
        <w:pStyle w:val="ParaNumbering"/>
      </w:pPr>
      <w:r>
        <w:t>Mr </w:t>
      </w:r>
      <w:r w:rsidR="00CD7AD5">
        <w:t>Hansen</w:t>
      </w:r>
      <w:r w:rsidR="00C1546A">
        <w:t>’s</w:t>
      </w:r>
      <w:r w:rsidR="00780BDF">
        <w:t xml:space="preserve"> </w:t>
      </w:r>
      <w:r w:rsidR="00D26E16">
        <w:t xml:space="preserve">evidence </w:t>
      </w:r>
      <w:r w:rsidR="00A519F3">
        <w:t xml:space="preserve">did not touch upon the </w:t>
      </w:r>
      <w:r w:rsidR="00D26E16">
        <w:t xml:space="preserve">“Working With Respect” program.  </w:t>
      </w:r>
      <w:r w:rsidR="00082249">
        <w:t>Mr</w:t>
      </w:r>
      <w:r w:rsidR="00C1546A">
        <w:t> </w:t>
      </w:r>
      <w:r w:rsidR="00082249">
        <w:t>Urquhart did not give any evidence at all.</w:t>
      </w:r>
    </w:p>
    <w:p w14:paraId="2DE95B1D" w14:textId="77777777" w:rsidR="005F747B" w:rsidRDefault="00901EA3" w:rsidP="00D26E16">
      <w:pPr>
        <w:pStyle w:val="ParaNumbering"/>
      </w:pPr>
      <w:r>
        <w:t>Mr </w:t>
      </w:r>
      <w:r w:rsidR="00D26E16">
        <w:t>He</w:t>
      </w:r>
      <w:r w:rsidR="00F15EEA">
        <w:t xml:space="preserve">y </w:t>
      </w:r>
      <w:r w:rsidR="00082249">
        <w:t xml:space="preserve">did not give </w:t>
      </w:r>
      <w:r w:rsidR="00A519F3">
        <w:t xml:space="preserve">any </w:t>
      </w:r>
      <w:r w:rsidR="00082249">
        <w:t>evidence about the training on 2</w:t>
      </w:r>
      <w:r w:rsidR="00A45B4D">
        <w:t>4</w:t>
      </w:r>
      <w:r w:rsidR="00082249">
        <w:t xml:space="preserve"> August 2009. However, he </w:t>
      </w:r>
      <w:r w:rsidR="00F15EEA">
        <w:t>deposed that in February 2</w:t>
      </w:r>
      <w:r w:rsidR="00D770AC">
        <w:t>010</w:t>
      </w:r>
      <w:r w:rsidR="00A45B4D">
        <w:t xml:space="preserve"> (after the sexual harassment)</w:t>
      </w:r>
      <w:r w:rsidR="00F15EEA">
        <w:t xml:space="preserve">, </w:t>
      </w:r>
      <w:r w:rsidR="00D26E16">
        <w:t xml:space="preserve">he attended a </w:t>
      </w:r>
      <w:r w:rsidR="00A8506A">
        <w:t xml:space="preserve">“Working With Respect” </w:t>
      </w:r>
      <w:r w:rsidR="00D26E16">
        <w:t>sessi</w:t>
      </w:r>
      <w:r w:rsidR="00082249">
        <w:t>on</w:t>
      </w:r>
      <w:r w:rsidR="00A8506A">
        <w:t>.</w:t>
      </w:r>
      <w:r w:rsidR="00D26E16">
        <w:t xml:space="preserve"> He said that the key messages </w:t>
      </w:r>
      <w:r w:rsidR="00143A0B">
        <w:t xml:space="preserve">of that training </w:t>
      </w:r>
      <w:r w:rsidR="00D26E16">
        <w:t xml:space="preserve">included zero tolerance for workplace </w:t>
      </w:r>
      <w:r w:rsidR="00D26E16">
        <w:lastRenderedPageBreak/>
        <w:t xml:space="preserve">bullying and harassment and that disciplinary action would result in either a written warning or termination of employment for breaching this policy.  He deposed that the “Working With Respect” program was also discussed </w:t>
      </w:r>
      <w:r w:rsidR="00B37D76">
        <w:t>at various times in toolbox talks</w:t>
      </w:r>
      <w:r w:rsidR="006028C1">
        <w:t xml:space="preserve"> during his employment with Boral </w:t>
      </w:r>
      <w:r w:rsidR="00A8506A">
        <w:t>and employees</w:t>
      </w:r>
      <w:r w:rsidR="006028C1">
        <w:t xml:space="preserve"> would be given refresher sessions on the program.  He deposed that there was a </w:t>
      </w:r>
      <w:r w:rsidR="00A8506A">
        <w:t>“</w:t>
      </w:r>
      <w:r w:rsidR="00743982">
        <w:t xml:space="preserve">Bullying, Harassment </w:t>
      </w:r>
      <w:r w:rsidR="006028C1">
        <w:t>and EEO policy</w:t>
      </w:r>
      <w:r w:rsidR="00A8506A">
        <w:t>”</w:t>
      </w:r>
      <w:r w:rsidR="00956665">
        <w:t xml:space="preserve"> in place at Boral, </w:t>
      </w:r>
      <w:r w:rsidR="00D4143E">
        <w:t xml:space="preserve">but did not indicate whether this was separate from </w:t>
      </w:r>
      <w:r w:rsidR="001E51B0">
        <w:t xml:space="preserve">the </w:t>
      </w:r>
      <w:r w:rsidR="00D4143E">
        <w:t xml:space="preserve">“Working With Respect” policy </w:t>
      </w:r>
      <w:r w:rsidR="00C60C85">
        <w:t xml:space="preserve">and did not </w:t>
      </w:r>
      <w:r w:rsidR="00D4143E">
        <w:t>identify the terms of the policy</w:t>
      </w:r>
      <w:r w:rsidR="006028C1">
        <w:t xml:space="preserve">.  </w:t>
      </w:r>
      <w:r w:rsidR="005F747B">
        <w:t xml:space="preserve">He said that the policies were reviewed and reiterated, normally at the beginning of the year and then via toolbox talks throughout the year.  </w:t>
      </w:r>
    </w:p>
    <w:p w14:paraId="6C59415F" w14:textId="77777777" w:rsidR="00F15EEA" w:rsidRDefault="00901EA3" w:rsidP="00E2331A">
      <w:pPr>
        <w:pStyle w:val="ParaNumbering"/>
      </w:pPr>
      <w:r>
        <w:t>Ms </w:t>
      </w:r>
      <w:r w:rsidR="00F15EEA">
        <w:t xml:space="preserve">Von </w:t>
      </w:r>
      <w:proofErr w:type="spellStart"/>
      <w:r w:rsidR="00F15EEA">
        <w:t>Schoeler’s</w:t>
      </w:r>
      <w:proofErr w:type="spellEnd"/>
      <w:r w:rsidR="00F15EEA">
        <w:t xml:space="preserve"> affidavit comprising her evidence-in-chief</w:t>
      </w:r>
      <w:r w:rsidR="005F747B">
        <w:t xml:space="preserve"> </w:t>
      </w:r>
      <w:r w:rsidR="00E2331A">
        <w:t xml:space="preserve">referred to </w:t>
      </w:r>
      <w:r w:rsidR="000B1B7D">
        <w:t xml:space="preserve">being shown a video about “Working With Respect” at a time after she </w:t>
      </w:r>
      <w:r w:rsidR="00F15EEA">
        <w:t xml:space="preserve">had </w:t>
      </w:r>
      <w:r w:rsidR="00992EE1">
        <w:t xml:space="preserve">made her </w:t>
      </w:r>
      <w:r w:rsidR="00455252">
        <w:t xml:space="preserve">sexual harassment </w:t>
      </w:r>
      <w:r w:rsidR="00992EE1">
        <w:t>complaint</w:t>
      </w:r>
      <w:r w:rsidR="00F15EEA">
        <w:t xml:space="preserve">.  </w:t>
      </w:r>
      <w:r w:rsidR="000B1B7D">
        <w:t xml:space="preserve">Under cross-examination, </w:t>
      </w:r>
      <w:r w:rsidR="00992EE1">
        <w:t xml:space="preserve">she </w:t>
      </w:r>
      <w:r w:rsidR="00F15EEA">
        <w:t xml:space="preserve">agreed </w:t>
      </w:r>
      <w:r w:rsidR="000B1B7D">
        <w:t>that in August 2009, she was aware that Boral had sexual harassment policies and procedures in place by way of the “Working With Re</w:t>
      </w:r>
      <w:r w:rsidR="00E2331A">
        <w:t>spect” program.  She agreed</w:t>
      </w:r>
      <w:r w:rsidR="000B1B7D">
        <w:t xml:space="preserve"> </w:t>
      </w:r>
      <w:r w:rsidR="00BF1E0D">
        <w:t>she knew that</w:t>
      </w:r>
      <w:r w:rsidR="00E2331A">
        <w:t>,</w:t>
      </w:r>
      <w:r w:rsidR="00BF1E0D">
        <w:t xml:space="preserve"> as part of that program</w:t>
      </w:r>
      <w:r w:rsidR="00F15EEA">
        <w:t>,</w:t>
      </w:r>
      <w:r w:rsidR="00BF1E0D">
        <w:t xml:space="preserve"> </w:t>
      </w:r>
      <w:r w:rsidR="00E2331A">
        <w:t>Boral indicated that it</w:t>
      </w:r>
      <w:r w:rsidR="00BF1E0D">
        <w:t xml:space="preserve"> had a zero tolerance attitude towards harassment in the workplace.  She knew that</w:t>
      </w:r>
      <w:r w:rsidR="00E2331A">
        <w:t xml:space="preserve"> if someone harassed a workmate,</w:t>
      </w:r>
      <w:r w:rsidR="00BF1E0D">
        <w:t xml:space="preserve"> they could be the subject of disciplinary action</w:t>
      </w:r>
      <w:r w:rsidR="00377B8D">
        <w:t>, but, it may be noted, she was not asked about the source of that knowledge</w:t>
      </w:r>
      <w:r w:rsidR="00BF1E0D">
        <w:t xml:space="preserve">.  </w:t>
      </w:r>
      <w:r w:rsidR="00F15EEA">
        <w:t xml:space="preserve">She accepted that </w:t>
      </w:r>
      <w:r w:rsidR="00DB5BD9">
        <w:t xml:space="preserve">the “Working With Respect” policy was discussed at toolbox talks and at refresher training at various times during her employment.  </w:t>
      </w:r>
    </w:p>
    <w:p w14:paraId="372DD18C" w14:textId="77777777" w:rsidR="00B25011" w:rsidRDefault="00901EA3" w:rsidP="00D26E16">
      <w:pPr>
        <w:pStyle w:val="ParaNumbering"/>
      </w:pPr>
      <w:r>
        <w:t>Ms </w:t>
      </w:r>
      <w:r w:rsidR="001D5855">
        <w:t>Beardmore</w:t>
      </w:r>
      <w:r w:rsidR="00F15EEA">
        <w:t xml:space="preserve">, Ms Grantham and </w:t>
      </w:r>
      <w:r w:rsidR="00972A34">
        <w:t>Ms Morrison</w:t>
      </w:r>
      <w:r w:rsidR="001D5855">
        <w:t xml:space="preserve"> </w:t>
      </w:r>
      <w:r w:rsidR="00F15EEA">
        <w:t xml:space="preserve">accepted that they were </w:t>
      </w:r>
      <w:r w:rsidR="001D5855">
        <w:t>aware that Boral</w:t>
      </w:r>
      <w:r w:rsidR="00F15EEA">
        <w:t xml:space="preserve"> </w:t>
      </w:r>
      <w:r w:rsidR="001D5855">
        <w:t>had a discrimination and harassment policy in the form of the “Working With Respec</w:t>
      </w:r>
      <w:r w:rsidR="00F15EEA">
        <w:t xml:space="preserve">t” program.  They were </w:t>
      </w:r>
      <w:r w:rsidR="001D5855">
        <w:t xml:space="preserve">aware that the policy was reviewed and revisited with employees through refresher briefings and presentations and toolbox talks. </w:t>
      </w:r>
      <w:r w:rsidR="00F15EEA">
        <w:t>They were</w:t>
      </w:r>
      <w:r w:rsidR="000359B4">
        <w:t xml:space="preserve"> aware that Boral had a zero tolerance policy towards bullying and harassment.  </w:t>
      </w:r>
    </w:p>
    <w:p w14:paraId="73CCC165" w14:textId="060603A1" w:rsidR="00E2331A" w:rsidRDefault="00E2331A" w:rsidP="00D26E16">
      <w:pPr>
        <w:pStyle w:val="ParaNumbering"/>
      </w:pPr>
      <w:r>
        <w:t>The primary judge’s reasons for finding that Boral had taken all reasonable steps to prevent Mr Urquhart from carryi</w:t>
      </w:r>
      <w:r w:rsidR="005F349D">
        <w:t>ng out the sexual harassment were</w:t>
      </w:r>
      <w:r>
        <w:t xml:space="preserve"> based solely upon </w:t>
      </w:r>
      <w:r w:rsidR="00956665">
        <w:t xml:space="preserve">the implementation </w:t>
      </w:r>
      <w:r w:rsidR="00992EE1">
        <w:t xml:space="preserve">of </w:t>
      </w:r>
      <w:r>
        <w:t xml:space="preserve">the “Working With Respect” </w:t>
      </w:r>
      <w:r w:rsidR="007D3746">
        <w:t xml:space="preserve">policy </w:t>
      </w:r>
      <w:r>
        <w:t xml:space="preserve">and </w:t>
      </w:r>
      <w:r w:rsidR="00956665">
        <w:t xml:space="preserve">a </w:t>
      </w:r>
      <w:r>
        <w:t xml:space="preserve">training </w:t>
      </w:r>
      <w:r w:rsidR="007D3746">
        <w:t xml:space="preserve">program in relation to that policy. </w:t>
      </w:r>
      <w:r w:rsidR="00D770AC">
        <w:t xml:space="preserve">As </w:t>
      </w:r>
      <w:r w:rsidR="007D3746">
        <w:t>Mr Urquhart had attended training on 2</w:t>
      </w:r>
      <w:r w:rsidR="00992EE1">
        <w:t>4</w:t>
      </w:r>
      <w:r w:rsidR="007D3746">
        <w:t xml:space="preserve"> August 2009, </w:t>
      </w:r>
      <w:r w:rsidR="00992EE1">
        <w:t xml:space="preserve">four </w:t>
      </w:r>
      <w:r w:rsidR="007D3746">
        <w:t>days before he se</w:t>
      </w:r>
      <w:r w:rsidR="00D770AC">
        <w:t>xually harassed</w:t>
      </w:r>
      <w:r w:rsidR="009A3131">
        <w:t xml:space="preserve"> Ms Von </w:t>
      </w:r>
      <w:proofErr w:type="spellStart"/>
      <w:r w:rsidR="009A3131">
        <w:t>Schoeler</w:t>
      </w:r>
      <w:proofErr w:type="spellEnd"/>
      <w:r w:rsidR="00D770AC">
        <w:t>, Boral</w:t>
      </w:r>
      <w:r w:rsidR="007D3746">
        <w:t xml:space="preserve"> cannot be criticised for the timing of the training.</w:t>
      </w:r>
    </w:p>
    <w:p w14:paraId="11244238" w14:textId="77777777" w:rsidR="006A1A82" w:rsidRDefault="007D3746" w:rsidP="0029071C">
      <w:pPr>
        <w:pStyle w:val="ParaNumbering"/>
      </w:pPr>
      <w:r>
        <w:t>However</w:t>
      </w:r>
      <w:r w:rsidR="00CD0BC2">
        <w:t xml:space="preserve">, the evidence said </w:t>
      </w:r>
      <w:r>
        <w:t xml:space="preserve">very little about the content of the </w:t>
      </w:r>
      <w:r w:rsidR="006A1A82">
        <w:t xml:space="preserve">“Working With Respect” </w:t>
      </w:r>
      <w:r>
        <w:t>training that took place on 2</w:t>
      </w:r>
      <w:r w:rsidR="00867287">
        <w:t>4</w:t>
      </w:r>
      <w:r>
        <w:t xml:space="preserve"> August 2009. The slides that are in evidence</w:t>
      </w:r>
      <w:r w:rsidR="00956665">
        <w:t xml:space="preserve"> </w:t>
      </w:r>
      <w:r w:rsidR="005F349D">
        <w:t>were</w:t>
      </w:r>
      <w:r>
        <w:t xml:space="preserve"> for refreshe</w:t>
      </w:r>
      <w:r w:rsidR="00377B8D">
        <w:t xml:space="preserve">r training in May 2010, not </w:t>
      </w:r>
      <w:r w:rsidR="00956665">
        <w:t xml:space="preserve">the training </w:t>
      </w:r>
      <w:r w:rsidR="00743982">
        <w:t>on 24 </w:t>
      </w:r>
      <w:r>
        <w:t xml:space="preserve">August 2009. Even if it is assumed that there was similar training on </w:t>
      </w:r>
      <w:r w:rsidR="00743982">
        <w:t>24</w:t>
      </w:r>
      <w:r>
        <w:t xml:space="preserve"> August 2009, </w:t>
      </w:r>
      <w:r w:rsidR="0029071C">
        <w:t>the slid</w:t>
      </w:r>
      <w:r w:rsidR="00377B8D">
        <w:t>es show</w:t>
      </w:r>
      <w:r w:rsidR="0029071C">
        <w:t xml:space="preserve"> only that sexual harassment was defined and examples were provided.</w:t>
      </w:r>
      <w:r w:rsidR="0029071C" w:rsidRPr="0029071C">
        <w:t xml:space="preserve"> </w:t>
      </w:r>
      <w:r w:rsidR="00E01CA0">
        <w:t xml:space="preserve">The primary judge’s description of the slides as “substantial” </w:t>
      </w:r>
      <w:r w:rsidR="00E01CA0">
        <w:lastRenderedPageBreak/>
        <w:t xml:space="preserve">cannot be accepted.  </w:t>
      </w:r>
      <w:r w:rsidR="0029071C">
        <w:t>Mr Johns</w:t>
      </w:r>
      <w:r w:rsidR="005F349D">
        <w:t>’</w:t>
      </w:r>
      <w:r w:rsidR="0029071C">
        <w:t xml:space="preserve"> </w:t>
      </w:r>
      <w:r w:rsidR="00377B8D">
        <w:t xml:space="preserve">evidence </w:t>
      </w:r>
      <w:r w:rsidR="0029071C">
        <w:t xml:space="preserve">went no further than saying that presenters met employees in groups to discuss </w:t>
      </w:r>
      <w:r w:rsidR="00CD0BC2">
        <w:t xml:space="preserve">inappropriate </w:t>
      </w:r>
      <w:r w:rsidR="0029071C">
        <w:t>behaviour</w:t>
      </w:r>
      <w:r w:rsidR="00CD0BC2">
        <w:t>s</w:t>
      </w:r>
      <w:r w:rsidR="0029071C">
        <w:t xml:space="preserve"> and case studies.</w:t>
      </w:r>
      <w:r w:rsidR="006A1A82">
        <w:t xml:space="preserve"> </w:t>
      </w:r>
      <w:r w:rsidR="005F349D">
        <w:t>T</w:t>
      </w:r>
      <w:r w:rsidR="009E0047">
        <w:t xml:space="preserve">here is a paucity of evidence as to </w:t>
      </w:r>
      <w:r w:rsidR="00D67DE1">
        <w:t xml:space="preserve">the content of the </w:t>
      </w:r>
      <w:r w:rsidR="009E0047">
        <w:t>information and training provided to Mr Urquhart prior to 28 August 2009.</w:t>
      </w:r>
    </w:p>
    <w:p w14:paraId="370D2201" w14:textId="77777777" w:rsidR="009E0047" w:rsidRPr="009E0047" w:rsidRDefault="006A1A82" w:rsidP="000C1F12">
      <w:pPr>
        <w:pStyle w:val="ParaNumbering"/>
        <w:rPr>
          <w:szCs w:val="24"/>
        </w:rPr>
      </w:pPr>
      <w:r>
        <w:t xml:space="preserve">Some of the witnesses were aware that Boral had a zero tolerance attitude towards harassment in the </w:t>
      </w:r>
      <w:r w:rsidR="005F349D">
        <w:t>workplace. However, the</w:t>
      </w:r>
      <w:r>
        <w:t xml:space="preserve"> evidence </w:t>
      </w:r>
      <w:r w:rsidR="005F349D">
        <w:t xml:space="preserve">did not disclose </w:t>
      </w:r>
      <w:r>
        <w:t>how they arrived at this understanding</w:t>
      </w:r>
      <w:r w:rsidR="00377B8D">
        <w:t>,</w:t>
      </w:r>
      <w:r>
        <w:t xml:space="preserve"> or </w:t>
      </w:r>
      <w:r w:rsidR="00E01CA0">
        <w:t xml:space="preserve">precisely </w:t>
      </w:r>
      <w:r>
        <w:t xml:space="preserve">what </w:t>
      </w:r>
      <w:r w:rsidR="00223666">
        <w:t>this expression</w:t>
      </w:r>
      <w:r>
        <w:t xml:space="preserve"> meant. </w:t>
      </w:r>
      <w:r w:rsidR="009E0047">
        <w:t xml:space="preserve">It follows </w:t>
      </w:r>
      <w:r w:rsidR="00D770AC">
        <w:t xml:space="preserve">that </w:t>
      </w:r>
      <w:r w:rsidR="00D67DE1">
        <w:t xml:space="preserve">the </w:t>
      </w:r>
      <w:r w:rsidR="00D770AC">
        <w:t xml:space="preserve">evidence </w:t>
      </w:r>
      <w:r w:rsidR="00D67DE1">
        <w:t xml:space="preserve">does not demonstrate </w:t>
      </w:r>
      <w:r w:rsidR="00D770AC">
        <w:t xml:space="preserve">that </w:t>
      </w:r>
      <w:r w:rsidR="00D67DE1">
        <w:t>Mr </w:t>
      </w:r>
      <w:r w:rsidR="009E0047">
        <w:t>Urquhart was aware of the zero tolerance policy</w:t>
      </w:r>
      <w:r w:rsidR="00D67DE1">
        <w:t xml:space="preserve"> or </w:t>
      </w:r>
      <w:r w:rsidR="00E01CA0">
        <w:t xml:space="preserve">precisely </w:t>
      </w:r>
      <w:r w:rsidR="00D67DE1">
        <w:t>what it meant</w:t>
      </w:r>
      <w:r w:rsidR="009E0047">
        <w:t xml:space="preserve">. </w:t>
      </w:r>
    </w:p>
    <w:p w14:paraId="0DDE5B08" w14:textId="77777777" w:rsidR="000C1F12" w:rsidRPr="004C3907" w:rsidRDefault="004C3907" w:rsidP="00A82BB9">
      <w:pPr>
        <w:pStyle w:val="ParaNumbering"/>
        <w:rPr>
          <w:szCs w:val="24"/>
        </w:rPr>
      </w:pPr>
      <w:r>
        <w:t xml:space="preserve">There </w:t>
      </w:r>
      <w:r w:rsidR="006A1A82">
        <w:t>was no evidence that th</w:t>
      </w:r>
      <w:r w:rsidR="00956665">
        <w:t>e “Working With Respect” training on 24 August 2009</w:t>
      </w:r>
      <w:r w:rsidR="006A1A82">
        <w:t xml:space="preserve"> included any statement that disciplinary action would be taken </w:t>
      </w:r>
      <w:r w:rsidR="00D67DE1">
        <w:t xml:space="preserve">in cases </w:t>
      </w:r>
      <w:r w:rsidR="006A1A82">
        <w:t>where sexual harassment was proven</w:t>
      </w:r>
      <w:r w:rsidR="000C1F12">
        <w:t xml:space="preserve">, </w:t>
      </w:r>
      <w:r w:rsidR="00D770AC">
        <w:t xml:space="preserve">and </w:t>
      </w:r>
      <w:r w:rsidR="00377B8D">
        <w:t xml:space="preserve">what </w:t>
      </w:r>
      <w:r w:rsidR="00D770AC">
        <w:t xml:space="preserve">that </w:t>
      </w:r>
      <w:r w:rsidR="006A1A82">
        <w:t>di</w:t>
      </w:r>
      <w:r w:rsidR="00D770AC">
        <w:t>sciplinary action would be</w:t>
      </w:r>
      <w:r w:rsidR="006A1A82">
        <w:t xml:space="preserve">. </w:t>
      </w:r>
      <w:r w:rsidR="00956665">
        <w:t xml:space="preserve">While Mr </w:t>
      </w:r>
      <w:proofErr w:type="spellStart"/>
      <w:r w:rsidR="00956665">
        <w:t>Hey’s</w:t>
      </w:r>
      <w:proofErr w:type="spellEnd"/>
      <w:r w:rsidR="00956665">
        <w:t xml:space="preserve"> evidence suggest</w:t>
      </w:r>
      <w:r w:rsidR="001E51B0">
        <w:t>s</w:t>
      </w:r>
      <w:r w:rsidR="00956665">
        <w:t xml:space="preserve"> that</w:t>
      </w:r>
      <w:r w:rsidR="00635927">
        <w:t xml:space="preserve"> some</w:t>
      </w:r>
      <w:r w:rsidR="00956665">
        <w:t xml:space="preserve"> information </w:t>
      </w:r>
      <w:r w:rsidR="00635927">
        <w:t xml:space="preserve">concerning disciplinary measures </w:t>
      </w:r>
      <w:r w:rsidR="00956665">
        <w:t>may have been provided in 2010, Boral produced no evidence that it was provided prior to the sexual harassment taking place.</w:t>
      </w:r>
      <w:r w:rsidR="00643BBF">
        <w:t xml:space="preserve"> </w:t>
      </w:r>
      <w:r w:rsidR="00E01CA0">
        <w:t xml:space="preserve"> </w:t>
      </w:r>
      <w:r w:rsidR="00635927">
        <w:t xml:space="preserve">Under cross-examination, Ms Von </w:t>
      </w:r>
      <w:proofErr w:type="spellStart"/>
      <w:r w:rsidR="00635927">
        <w:t>Schoeler</w:t>
      </w:r>
      <w:proofErr w:type="spellEnd"/>
      <w:r w:rsidR="00635927">
        <w:t xml:space="preserve"> agreed that she knew that if someone harassed a workmate they would be subject to disciplinary action, but there is no evidence as to how this knowledge was acquired and precisely what action could be taken.  </w:t>
      </w:r>
      <w:r w:rsidR="000C1F12" w:rsidRPr="00E01CA0">
        <w:rPr>
          <w:szCs w:val="24"/>
        </w:rPr>
        <w:t xml:space="preserve">Further, there </w:t>
      </w:r>
      <w:r w:rsidR="00D67DE1" w:rsidRPr="00E01CA0">
        <w:rPr>
          <w:szCs w:val="24"/>
        </w:rPr>
        <w:t xml:space="preserve">was </w:t>
      </w:r>
      <w:r w:rsidR="000C1F12" w:rsidRPr="00E01CA0">
        <w:rPr>
          <w:szCs w:val="24"/>
        </w:rPr>
        <w:t xml:space="preserve">no evidence that the “Working With Respect” training included advice </w:t>
      </w:r>
      <w:r w:rsidR="009E0047" w:rsidRPr="00E01CA0">
        <w:rPr>
          <w:szCs w:val="24"/>
        </w:rPr>
        <w:t xml:space="preserve">to the effect </w:t>
      </w:r>
      <w:r w:rsidR="000C1F12" w:rsidRPr="00E01CA0">
        <w:rPr>
          <w:szCs w:val="24"/>
        </w:rPr>
        <w:t>that sexual harassment is against</w:t>
      </w:r>
      <w:r w:rsidR="009E0047" w:rsidRPr="00E01CA0">
        <w:rPr>
          <w:szCs w:val="24"/>
        </w:rPr>
        <w:t xml:space="preserve"> the law and</w:t>
      </w:r>
      <w:r w:rsidR="000C1F12" w:rsidRPr="00E01CA0">
        <w:rPr>
          <w:szCs w:val="24"/>
        </w:rPr>
        <w:t xml:space="preserve"> that Boral </w:t>
      </w:r>
      <w:r w:rsidR="009E0047" w:rsidRPr="00E01CA0">
        <w:rPr>
          <w:szCs w:val="24"/>
        </w:rPr>
        <w:t>would take sexual harassment seriously because it could</w:t>
      </w:r>
      <w:r w:rsidR="000C1F12" w:rsidRPr="00E01CA0">
        <w:rPr>
          <w:szCs w:val="24"/>
        </w:rPr>
        <w:t xml:space="preserve"> also be liable for sexual harassment by an employee.  </w:t>
      </w:r>
      <w:r w:rsidR="007D7287" w:rsidRPr="00E01CA0">
        <w:rPr>
          <w:szCs w:val="24"/>
        </w:rPr>
        <w:t>I</w:t>
      </w:r>
      <w:r w:rsidR="000C1F12" w:rsidRPr="00E01CA0">
        <w:rPr>
          <w:szCs w:val="24"/>
        </w:rPr>
        <w:t xml:space="preserve">n </w:t>
      </w:r>
      <w:r w:rsidR="000C1F12" w:rsidRPr="00E01CA0">
        <w:rPr>
          <w:i/>
          <w:szCs w:val="24"/>
        </w:rPr>
        <w:t>Richardson</w:t>
      </w:r>
      <w:r w:rsidR="000C1F12" w:rsidRPr="00E01CA0">
        <w:rPr>
          <w:szCs w:val="24"/>
        </w:rPr>
        <w:t>, these deficiencies</w:t>
      </w:r>
      <w:r w:rsidR="007D7287" w:rsidRPr="00E01CA0">
        <w:rPr>
          <w:szCs w:val="24"/>
        </w:rPr>
        <w:t xml:space="preserve"> </w:t>
      </w:r>
      <w:r>
        <w:rPr>
          <w:szCs w:val="24"/>
        </w:rPr>
        <w:t>were of significance</w:t>
      </w:r>
      <w:r w:rsidR="007D7287" w:rsidRPr="00E01CA0">
        <w:rPr>
          <w:szCs w:val="24"/>
        </w:rPr>
        <w:t>, as they are i</w:t>
      </w:r>
      <w:r w:rsidR="00377B8D" w:rsidRPr="00E01CA0">
        <w:rPr>
          <w:szCs w:val="24"/>
        </w:rPr>
        <w:t xml:space="preserve">n </w:t>
      </w:r>
      <w:r w:rsidR="009E0047" w:rsidRPr="00E01CA0">
        <w:rPr>
          <w:szCs w:val="24"/>
        </w:rPr>
        <w:t xml:space="preserve">the circumstances of </w:t>
      </w:r>
      <w:r w:rsidR="007D7287" w:rsidRPr="00E01CA0">
        <w:rPr>
          <w:szCs w:val="24"/>
        </w:rPr>
        <w:t>this case.</w:t>
      </w:r>
      <w:r w:rsidR="00377B8D" w:rsidRPr="00377B8D">
        <w:t xml:space="preserve"> </w:t>
      </w:r>
      <w:r w:rsidR="00377B8D">
        <w:t>In the a</w:t>
      </w:r>
      <w:r w:rsidR="009E0047">
        <w:t xml:space="preserve">bsence of provision of such information, </w:t>
      </w:r>
      <w:r w:rsidR="00377B8D">
        <w:t xml:space="preserve">the training </w:t>
      </w:r>
      <w:r w:rsidR="009E0047">
        <w:t>lacked any substantial deterrent effect</w:t>
      </w:r>
      <w:r w:rsidR="00377B8D">
        <w:t>.</w:t>
      </w:r>
      <w:r>
        <w:t xml:space="preserve">  </w:t>
      </w:r>
    </w:p>
    <w:p w14:paraId="2656ED24" w14:textId="799361E5" w:rsidR="007D7287" w:rsidRDefault="004C3907" w:rsidP="00303C6D">
      <w:pPr>
        <w:pStyle w:val="ParaNumbering"/>
      </w:pPr>
      <w:r>
        <w:t xml:space="preserve">The </w:t>
      </w:r>
      <w:r w:rsidR="005F08F1">
        <w:t>paucity of evidence as to the steps actually taken to convey the seriousness and consequence</w:t>
      </w:r>
      <w:r w:rsidR="00C06686">
        <w:t>s</w:t>
      </w:r>
      <w:r w:rsidR="005F08F1">
        <w:t xml:space="preserve"> of sexual harassment to employees, including Mr Urquhart, </w:t>
      </w:r>
      <w:r w:rsidR="00C06686">
        <w:t xml:space="preserve">leads </w:t>
      </w:r>
      <w:r w:rsidR="005F08F1">
        <w:t xml:space="preserve">to the conclusion that </w:t>
      </w:r>
      <w:r w:rsidR="007D7287">
        <w:t xml:space="preserve">Boral </w:t>
      </w:r>
      <w:r w:rsidR="005F08F1">
        <w:t xml:space="preserve">failed to </w:t>
      </w:r>
      <w:r w:rsidR="00E01CA0">
        <w:t xml:space="preserve">establish that it </w:t>
      </w:r>
      <w:r w:rsidR="007D7287">
        <w:t xml:space="preserve">took all reasonable steps to prevent Mr Urquhart from engaging in </w:t>
      </w:r>
      <w:r w:rsidR="005F08F1">
        <w:t xml:space="preserve">the </w:t>
      </w:r>
      <w:r w:rsidR="007D7287">
        <w:t xml:space="preserve">sexual harassment. </w:t>
      </w:r>
    </w:p>
    <w:p w14:paraId="6FD4507F" w14:textId="77777777" w:rsidR="007D7287" w:rsidRDefault="007D7287" w:rsidP="007D7287">
      <w:pPr>
        <w:pStyle w:val="ParaNumbering"/>
      </w:pPr>
      <w:r>
        <w:t xml:space="preserve">It may be observed that </w:t>
      </w:r>
      <w:r w:rsidR="009E0047">
        <w:t xml:space="preserve">two other Boral documents </w:t>
      </w:r>
      <w:r w:rsidR="00D67DE1">
        <w:t xml:space="preserve">dealing with sexual harassment </w:t>
      </w:r>
      <w:r w:rsidR="005F349D">
        <w:t xml:space="preserve">were in evidence, but </w:t>
      </w:r>
      <w:r w:rsidR="009E0047">
        <w:t xml:space="preserve">were not adverted to by </w:t>
      </w:r>
      <w:r>
        <w:t>the</w:t>
      </w:r>
      <w:r w:rsidR="009E0047">
        <w:t xml:space="preserve"> primary judge</w:t>
      </w:r>
      <w:r>
        <w:t>.  The first was dated 25 August 2005 and entitled “Sexual Harassment Policy”.  It provided, relevantly:</w:t>
      </w:r>
    </w:p>
    <w:p w14:paraId="3F2110D9" w14:textId="77777777" w:rsidR="007D7287" w:rsidRDefault="007D7287" w:rsidP="007D7287">
      <w:pPr>
        <w:pStyle w:val="Quote1"/>
        <w:ind w:left="720"/>
      </w:pPr>
      <w:r>
        <w:t xml:space="preserve">The </w:t>
      </w:r>
      <w:r w:rsidR="00766F68">
        <w:t xml:space="preserve">Company </w:t>
      </w:r>
      <w:r>
        <w:t>considers sexual harassment to be unacceptable behaviour which will not be tolerated. Sexual harassment is also unlawful.</w:t>
      </w:r>
    </w:p>
    <w:p w14:paraId="72902048" w14:textId="77777777" w:rsidR="007D7287" w:rsidRDefault="007D7287" w:rsidP="007D7287">
      <w:pPr>
        <w:pStyle w:val="Quote1"/>
        <w:ind w:left="720"/>
      </w:pPr>
      <w:r>
        <w:t>Management is therefore committed to action which ensures the absence of sexual harassment in the workplace.  Appropriate disciplinary action will be taken against any individual engaging in such conduct.</w:t>
      </w:r>
    </w:p>
    <w:p w14:paraId="1E3366FD" w14:textId="77777777" w:rsidR="007D7287" w:rsidRDefault="007D7287" w:rsidP="007D7287">
      <w:pPr>
        <w:pStyle w:val="ParaNumbering"/>
      </w:pPr>
      <w:r>
        <w:lastRenderedPageBreak/>
        <w:t>The second document was dated June 2007 and was entitled “Harassment Policy”. It stated:</w:t>
      </w:r>
    </w:p>
    <w:p w14:paraId="3502C310" w14:textId="77777777" w:rsidR="007D7287" w:rsidRPr="00780BDF" w:rsidRDefault="007D7287" w:rsidP="007D7287">
      <w:pPr>
        <w:pStyle w:val="Quote1"/>
      </w:pPr>
      <w:r w:rsidRPr="00780BDF">
        <w:t xml:space="preserve">In line with Boral’s Value of “Respect”, Boral is committed to maintaining a workplace that harbours no form of harassment towards its employees or members of the community.  </w:t>
      </w:r>
    </w:p>
    <w:p w14:paraId="46021DC5" w14:textId="77777777" w:rsidR="007D7287" w:rsidRDefault="007D7287" w:rsidP="007D7287">
      <w:pPr>
        <w:pStyle w:val="Quote1"/>
      </w:pPr>
      <w:r>
        <w:t>The Company requires its employees to:</w:t>
      </w:r>
    </w:p>
    <w:p w14:paraId="5A3CEA0D" w14:textId="77777777" w:rsidR="007D7287" w:rsidRDefault="007D7287" w:rsidP="007D7287">
      <w:pPr>
        <w:pStyle w:val="Quote1Bullet"/>
      </w:pPr>
      <w:r>
        <w:t xml:space="preserve">Do everything possible to create and sustain an organisational environment that supports mutual trust and assists open participation.  </w:t>
      </w:r>
    </w:p>
    <w:p w14:paraId="6DEBEC9B" w14:textId="77777777" w:rsidR="007D7287" w:rsidRDefault="007D7287" w:rsidP="007D7287">
      <w:pPr>
        <w:pStyle w:val="Quote1Bullet"/>
      </w:pPr>
      <w:r>
        <w:t>Practice the highest ethical standards with each other, with customers, government and the community.</w:t>
      </w:r>
    </w:p>
    <w:p w14:paraId="0EE0E821" w14:textId="77777777" w:rsidR="007D7287" w:rsidRDefault="007D7287" w:rsidP="007D7287">
      <w:pPr>
        <w:pStyle w:val="Quote1"/>
      </w:pPr>
      <w:r>
        <w:t>Boral considers all forms of harassment as unacceptable behaviour</w:t>
      </w:r>
      <w:r w:rsidR="00766F68">
        <w:t>.</w:t>
      </w:r>
      <w:r>
        <w:t xml:space="preserve"> [indecipherable] runs counter to our aims [indecipherable]. Harassment includes discrimination, bullying, victimisation, vilification or hostility with respect to gender, race, religion, ethnicity, national origin, age, disability, marital status, family responsibilities, pregnancy, sexual orientation, political conviction or trade union activity.  Harassment can take many forms including verbal and non-verbal communications such as displaying offensive material in the workplace and inappropriate internet, email and SMS messaging.  Disciplinary action will be taken against any individual engaged in harassment.  Employees are required to make it clear that harassment is unacceptable and report any incidents of harassment to their supervisor, manager or their Human Resources Manager.  Any employee who reports a breach or suspected breach of this policy will not be subject to retaliation, retribution or other recriminations for making that report.</w:t>
      </w:r>
    </w:p>
    <w:p w14:paraId="6535EA2A" w14:textId="77777777" w:rsidR="007D7287" w:rsidRDefault="00D52EB0" w:rsidP="007D7287">
      <w:pPr>
        <w:pStyle w:val="ParaNumbering"/>
      </w:pPr>
      <w:r>
        <w:t xml:space="preserve">There was very little evidence about </w:t>
      </w:r>
      <w:r w:rsidR="001E51B0">
        <w:t xml:space="preserve">the </w:t>
      </w:r>
      <w:r w:rsidR="007D7287">
        <w:t>Sexual Harassment Policy and Harassment Policy documents</w:t>
      </w:r>
      <w:r>
        <w:t>. They</w:t>
      </w:r>
      <w:r w:rsidR="007D7287">
        <w:t xml:space="preserve"> were tendered by Ms Von </w:t>
      </w:r>
      <w:proofErr w:type="spellStart"/>
      <w:r w:rsidR="007D7287">
        <w:t>Schoeler’s</w:t>
      </w:r>
      <w:proofErr w:type="spellEnd"/>
      <w:r w:rsidR="007D7287">
        <w:t xml:space="preserve"> counsel in the course of cross-examining Mr Johns.  The documents were photocopied on different sides of the same sheet of paper and counsel does not appear to have realised that the 2007 policy wa</w:t>
      </w:r>
      <w:r>
        <w:t>s</w:t>
      </w:r>
      <w:r w:rsidR="00223666">
        <w:t xml:space="preserve"> on the other side of the sheet</w:t>
      </w:r>
      <w:r w:rsidR="007D7287">
        <w:t xml:space="preserve">.  Mr Johns was asked about the 2005 policy and was asked whether that document was current at the time the sexual harassment incident </w:t>
      </w:r>
      <w:r>
        <w:t>occurred.</w:t>
      </w:r>
      <w:r w:rsidR="007D7287">
        <w:t xml:space="preserve">  Mr Johns responded that he was not sure, but that he believed so. </w:t>
      </w:r>
      <w:r w:rsidR="00377B8D">
        <w:t xml:space="preserve">There was no other evidence concerning </w:t>
      </w:r>
      <w:r w:rsidR="007D7287">
        <w:t xml:space="preserve">these policy documents.  </w:t>
      </w:r>
    </w:p>
    <w:p w14:paraId="60654597" w14:textId="77777777" w:rsidR="007D7287" w:rsidRPr="00377B8D" w:rsidRDefault="005F349D" w:rsidP="000C1F12">
      <w:pPr>
        <w:pStyle w:val="ParaNumbering"/>
        <w:rPr>
          <w:szCs w:val="24"/>
        </w:rPr>
      </w:pPr>
      <w:r>
        <w:t>If e</w:t>
      </w:r>
      <w:r w:rsidR="00D52EB0">
        <w:t xml:space="preserve">vidence </w:t>
      </w:r>
      <w:r>
        <w:t xml:space="preserve">had been led </w:t>
      </w:r>
      <w:r w:rsidR="00D52EB0">
        <w:t>that t</w:t>
      </w:r>
      <w:r w:rsidR="00377B8D">
        <w:rPr>
          <w:szCs w:val="24"/>
        </w:rPr>
        <w:t xml:space="preserve">he </w:t>
      </w:r>
      <w:r w:rsidR="00377B8D">
        <w:t xml:space="preserve">Sexual Harassment Policy and Harassment Policy documents </w:t>
      </w:r>
      <w:r w:rsidR="00D52EB0">
        <w:t>had been brought to Mr Urqu</w:t>
      </w:r>
      <w:r w:rsidR="00227A11">
        <w:t>h</w:t>
      </w:r>
      <w:r w:rsidR="00D52EB0">
        <w:t>art’s attention</w:t>
      </w:r>
      <w:r>
        <w:t xml:space="preserve"> before he carried out the sexual harassment, </w:t>
      </w:r>
      <w:r w:rsidR="003270EB">
        <w:t xml:space="preserve">it </w:t>
      </w:r>
      <w:r w:rsidR="00377B8D">
        <w:t xml:space="preserve">might have </w:t>
      </w:r>
      <w:r w:rsidR="00D52EB0">
        <w:t>assisted Boral to demonstrate that it took all reasonable steps</w:t>
      </w:r>
      <w:r w:rsidR="003419C5">
        <w:t xml:space="preserve"> to prevent him from carrying out the sexual harassment</w:t>
      </w:r>
      <w:r w:rsidR="00D52EB0">
        <w:t>.</w:t>
      </w:r>
      <w:r w:rsidR="003419C5">
        <w:t xml:space="preserve"> </w:t>
      </w:r>
      <w:r w:rsidR="00D52EB0">
        <w:t xml:space="preserve"> </w:t>
      </w:r>
      <w:r w:rsidR="00377B8D">
        <w:t xml:space="preserve">However, </w:t>
      </w:r>
      <w:r w:rsidR="00643BBF">
        <w:t xml:space="preserve">there was </w:t>
      </w:r>
      <w:r w:rsidR="00377B8D">
        <w:t>no such evidence.</w:t>
      </w:r>
    </w:p>
    <w:p w14:paraId="282BA71F" w14:textId="77777777" w:rsidR="00643BBF" w:rsidRPr="00643BBF" w:rsidRDefault="00643BBF" w:rsidP="000C1F12">
      <w:pPr>
        <w:pStyle w:val="ParaNumbering"/>
        <w:rPr>
          <w:szCs w:val="24"/>
        </w:rPr>
      </w:pPr>
      <w:r>
        <w:t>Boral submits that the Court should not determine the question of vicarious liability in the event that any error</w:t>
      </w:r>
      <w:r w:rsidR="0039529D">
        <w:t>s</w:t>
      </w:r>
      <w:r>
        <w:t xml:space="preserve"> were discerned in the primary judgment, but should remit the issue to the Federal Circuit Court to decide. Boral submits that it would be prejudiced if the Court were to remit some issues for rehearing, but decide that it was vicariously liable for the sexual harassment of </w:t>
      </w:r>
      <w:r>
        <w:lastRenderedPageBreak/>
        <w:t xml:space="preserve">Ms Von </w:t>
      </w:r>
      <w:proofErr w:type="spellStart"/>
      <w:r>
        <w:t>Schoeler</w:t>
      </w:r>
      <w:proofErr w:type="spellEnd"/>
      <w:r>
        <w:t>. It argues that a rehearing could not be prop</w:t>
      </w:r>
      <w:r w:rsidR="003270EB">
        <w:t>erly carried out unless it dealt</w:t>
      </w:r>
      <w:r>
        <w:t xml:space="preserve"> with all issues. </w:t>
      </w:r>
    </w:p>
    <w:p w14:paraId="2DB70E01" w14:textId="77777777" w:rsidR="00643BBF" w:rsidRPr="00643BBF" w:rsidRDefault="00643BBF" w:rsidP="000C1F12">
      <w:pPr>
        <w:pStyle w:val="ParaNumbering"/>
        <w:rPr>
          <w:szCs w:val="24"/>
        </w:rPr>
      </w:pPr>
      <w:r>
        <w:t>Boral’s submission cannot be acc</w:t>
      </w:r>
      <w:r w:rsidR="002E10FB">
        <w:t>epted. The allegation</w:t>
      </w:r>
      <w:r>
        <w:t xml:space="preserve"> of </w:t>
      </w:r>
      <w:r w:rsidR="002E10FB">
        <w:t>sexual haras</w:t>
      </w:r>
      <w:r w:rsidR="003270EB">
        <w:t xml:space="preserve">sment by Mr Urquhart was </w:t>
      </w:r>
      <w:r w:rsidR="002E10FB">
        <w:t xml:space="preserve">decided </w:t>
      </w:r>
      <w:r w:rsidR="008F3D81">
        <w:t xml:space="preserve">by the primary judge and the declaration consequently made </w:t>
      </w:r>
      <w:r w:rsidR="002E10FB">
        <w:t xml:space="preserve">is not the subject of any cross-appeal. </w:t>
      </w:r>
      <w:r w:rsidR="003270EB">
        <w:t>T</w:t>
      </w:r>
      <w:r w:rsidR="002E10FB">
        <w:t xml:space="preserve">he question of </w:t>
      </w:r>
      <w:r>
        <w:t>vicari</w:t>
      </w:r>
      <w:r w:rsidR="002E10FB">
        <w:t xml:space="preserve">ous liability for that sexual harassment is discrete from </w:t>
      </w:r>
      <w:r>
        <w:t xml:space="preserve">the remaining issues of unlawful discrimination and </w:t>
      </w:r>
      <w:r w:rsidR="002E10FB">
        <w:t>victimisation</w:t>
      </w:r>
      <w:r w:rsidR="008F3D81">
        <w:t xml:space="preserve"> in the case</w:t>
      </w:r>
      <w:r w:rsidR="00620262">
        <w:t xml:space="preserve">. The determination of the issue does not depend upon any question of the credit of any witnesses, but turns upon an assessment of the adequacy and sufficiency of such evidence as was given. </w:t>
      </w:r>
      <w:r w:rsidR="002E10FB">
        <w:t xml:space="preserve">Boral will not be prejudiced in its defence of </w:t>
      </w:r>
      <w:r w:rsidR="003270EB">
        <w:t xml:space="preserve">the </w:t>
      </w:r>
      <w:r w:rsidR="002E10FB">
        <w:t>issues of unlawful discrimination and victimisation</w:t>
      </w:r>
      <w:r w:rsidR="003270EB">
        <w:t xml:space="preserve"> upon remittal</w:t>
      </w:r>
      <w:r w:rsidR="002E10FB">
        <w:t>.</w:t>
      </w:r>
    </w:p>
    <w:p w14:paraId="62A1099D" w14:textId="1ADC4B8A" w:rsidR="00643BBF" w:rsidRPr="002E10FB" w:rsidRDefault="00643BBF" w:rsidP="002E10FB">
      <w:pPr>
        <w:pStyle w:val="ParaNumbering"/>
        <w:rPr>
          <w:szCs w:val="24"/>
        </w:rPr>
      </w:pPr>
      <w:r>
        <w:t>It must be concluded that Boral failed to prove that it took all</w:t>
      </w:r>
      <w:r w:rsidR="00CC1776">
        <w:t xml:space="preserve"> reasonable steps to prevent Mr </w:t>
      </w:r>
      <w:r>
        <w:t xml:space="preserve">Urquhart from engaging in sexual harassment. </w:t>
      </w:r>
      <w:r w:rsidR="00377B8D">
        <w:t>Accordingly, the defence under s 106(2) of the SDA fails. Boral is liable under s 106(1) for the sexu</w:t>
      </w:r>
      <w:r w:rsidR="00CC1776">
        <w:t>al harassment perpetrated by Mr </w:t>
      </w:r>
      <w:r w:rsidR="00377B8D">
        <w:t>Urquhart.</w:t>
      </w:r>
      <w:r w:rsidR="00D52EB0">
        <w:t xml:space="preserve"> </w:t>
      </w:r>
      <w:r w:rsidR="00377B8D">
        <w:t xml:space="preserve"> </w:t>
      </w:r>
    </w:p>
    <w:p w14:paraId="56FAB04A" w14:textId="334A5D53" w:rsidR="00377B8D" w:rsidRPr="000C1F12" w:rsidRDefault="005B3BE1" w:rsidP="005B3BE1">
      <w:pPr>
        <w:pStyle w:val="ParaNumbering"/>
        <w:rPr>
          <w:szCs w:val="24"/>
        </w:rPr>
      </w:pPr>
      <w:r w:rsidRPr="005B3BE1">
        <w:rPr>
          <w:szCs w:val="24"/>
        </w:rPr>
        <w:t xml:space="preserve">The Federal Circuit Court will be required to assess Ms Von </w:t>
      </w:r>
      <w:proofErr w:type="spellStart"/>
      <w:r w:rsidRPr="005B3BE1">
        <w:rPr>
          <w:szCs w:val="24"/>
        </w:rPr>
        <w:t>Schoeler’s</w:t>
      </w:r>
      <w:proofErr w:type="spellEnd"/>
      <w:r w:rsidRPr="005B3BE1">
        <w:rPr>
          <w:szCs w:val="24"/>
        </w:rPr>
        <w:t xml:space="preserve"> damages for Boral’s contravention of s 28B(</w:t>
      </w:r>
      <w:r w:rsidR="00033128">
        <w:rPr>
          <w:szCs w:val="24"/>
        </w:rPr>
        <w:t>2</w:t>
      </w:r>
      <w:r w:rsidRPr="005B3BE1">
        <w:rPr>
          <w:szCs w:val="24"/>
        </w:rPr>
        <w:t xml:space="preserve">) of the SDA pursuant to s 46PO(4) of the </w:t>
      </w:r>
      <w:r w:rsidRPr="005B3BE1">
        <w:rPr>
          <w:i/>
          <w:szCs w:val="24"/>
        </w:rPr>
        <w:t>Australian Human Rights</w:t>
      </w:r>
      <w:r w:rsidRPr="005B3BE1">
        <w:rPr>
          <w:szCs w:val="24"/>
        </w:rPr>
        <w:t xml:space="preserve"> </w:t>
      </w:r>
      <w:r w:rsidRPr="005B3BE1">
        <w:rPr>
          <w:i/>
          <w:szCs w:val="24"/>
        </w:rPr>
        <w:t>Commission</w:t>
      </w:r>
      <w:r w:rsidRPr="005B3BE1">
        <w:rPr>
          <w:szCs w:val="24"/>
        </w:rPr>
        <w:t xml:space="preserve"> </w:t>
      </w:r>
      <w:r w:rsidRPr="005B3BE1">
        <w:rPr>
          <w:i/>
          <w:szCs w:val="24"/>
        </w:rPr>
        <w:t>Act 1986</w:t>
      </w:r>
      <w:r w:rsidRPr="005B3BE1">
        <w:rPr>
          <w:szCs w:val="24"/>
        </w:rPr>
        <w:t xml:space="preserve"> (</w:t>
      </w:r>
      <w:proofErr w:type="spellStart"/>
      <w:r w:rsidRPr="005B3BE1">
        <w:rPr>
          <w:szCs w:val="24"/>
        </w:rPr>
        <w:t>Cth</w:t>
      </w:r>
      <w:proofErr w:type="spellEnd"/>
      <w:r w:rsidRPr="005B3BE1">
        <w:rPr>
          <w:szCs w:val="24"/>
        </w:rPr>
        <w:t>).</w:t>
      </w:r>
    </w:p>
    <w:p w14:paraId="6A49E211" w14:textId="77777777" w:rsidR="00BE2377" w:rsidRDefault="006401C6" w:rsidP="009375BF">
      <w:pPr>
        <w:pStyle w:val="Heading3"/>
      </w:pPr>
      <w:r>
        <w:t>Ground</w:t>
      </w:r>
      <w:r w:rsidR="001606A3">
        <w:t>s</w:t>
      </w:r>
      <w:r>
        <w:t xml:space="preserve"> 9</w:t>
      </w:r>
      <w:r w:rsidR="001606A3">
        <w:t xml:space="preserve"> and 10:  Delay and failing to provide adequate reasons</w:t>
      </w:r>
    </w:p>
    <w:p w14:paraId="2F72A88D" w14:textId="77777777" w:rsidR="00D0660F" w:rsidRDefault="008E6ABD" w:rsidP="00D0660F">
      <w:pPr>
        <w:pStyle w:val="ParaNumbering"/>
      </w:pPr>
      <w:r>
        <w:t xml:space="preserve">Grounds 9 and 10 of the Notice of Appeal </w:t>
      </w:r>
      <w:r w:rsidR="00006749">
        <w:t>are related, making</w:t>
      </w:r>
      <w:r w:rsidR="001606A3">
        <w:t xml:space="preserve"> it conven</w:t>
      </w:r>
      <w:r w:rsidR="002F7B4C">
        <w:t>ient to deal with them together.</w:t>
      </w:r>
      <w:r w:rsidR="001606A3">
        <w:t xml:space="preserve"> </w:t>
      </w:r>
      <w:r>
        <w:t xml:space="preserve">Ground 9 </w:t>
      </w:r>
      <w:r w:rsidR="00D0660F">
        <w:t xml:space="preserve">alleges that </w:t>
      </w:r>
      <w:r w:rsidR="00006749">
        <w:t xml:space="preserve">the judgment is unsafe in circumstances where </w:t>
      </w:r>
      <w:r w:rsidR="002F7B4C">
        <w:t>the</w:t>
      </w:r>
      <w:r w:rsidR="00D0660F">
        <w:t xml:space="preserve"> hearing </w:t>
      </w:r>
      <w:r w:rsidR="002F7B4C">
        <w:t xml:space="preserve">was </w:t>
      </w:r>
      <w:r w:rsidR="00D0660F">
        <w:t>conducted on 8 and 9 October 2012</w:t>
      </w:r>
      <w:r w:rsidR="00006749">
        <w:t xml:space="preserve"> and </w:t>
      </w:r>
      <w:r w:rsidR="00D0660F">
        <w:t xml:space="preserve">final submissions </w:t>
      </w:r>
      <w:r w:rsidR="00006749">
        <w:t>were provided on 26 October 2012</w:t>
      </w:r>
      <w:r w:rsidR="002F7B4C">
        <w:t>, but</w:t>
      </w:r>
      <w:r w:rsidR="00D0660F">
        <w:t xml:space="preserve"> judgment was not delivered until </w:t>
      </w:r>
      <w:r w:rsidR="000711C7">
        <w:t xml:space="preserve">more than six years later, on </w:t>
      </w:r>
      <w:r w:rsidR="00D0660F">
        <w:t xml:space="preserve">23 November 2018. </w:t>
      </w:r>
      <w:r>
        <w:t xml:space="preserve">Ground 10 of the Notice of Appeal </w:t>
      </w:r>
      <w:r w:rsidR="00D0660F">
        <w:t>alleges that t</w:t>
      </w:r>
      <w:r w:rsidR="004946DA">
        <w:t>he primary judge erred by failing to gi</w:t>
      </w:r>
      <w:r w:rsidR="00D0660F">
        <w:t>ve reasons, or adequate reasons</w:t>
      </w:r>
      <w:r w:rsidR="00867782">
        <w:t>,</w:t>
      </w:r>
      <w:r w:rsidR="00D0660F">
        <w:t xml:space="preserve"> for a number of factual conclusions.</w:t>
      </w:r>
    </w:p>
    <w:p w14:paraId="5CB90529" w14:textId="77777777" w:rsidR="008E6ABD" w:rsidRDefault="003270EB" w:rsidP="008E6ABD">
      <w:pPr>
        <w:pStyle w:val="ParaNumbering"/>
      </w:pPr>
      <w:r>
        <w:t>Ms V</w:t>
      </w:r>
      <w:r w:rsidR="008E6ABD" w:rsidRPr="00D3676D">
        <w:t xml:space="preserve">on </w:t>
      </w:r>
      <w:proofErr w:type="spellStart"/>
      <w:r w:rsidR="008E6ABD" w:rsidRPr="00D3676D">
        <w:t>Schoeler</w:t>
      </w:r>
      <w:proofErr w:type="spellEnd"/>
      <w:r w:rsidR="008E6ABD" w:rsidRPr="00D3676D">
        <w:t xml:space="preserve"> </w:t>
      </w:r>
      <w:r w:rsidR="008E6ABD">
        <w:t xml:space="preserve">submits </w:t>
      </w:r>
      <w:r w:rsidR="008E6ABD" w:rsidRPr="00D3676D">
        <w:t xml:space="preserve">that </w:t>
      </w:r>
      <w:r w:rsidR="00D0660F">
        <w:t xml:space="preserve">the </w:t>
      </w:r>
      <w:r w:rsidR="00867782">
        <w:t xml:space="preserve">effects of the </w:t>
      </w:r>
      <w:r w:rsidR="00D0660F">
        <w:t>delay make</w:t>
      </w:r>
      <w:r w:rsidR="001606A3">
        <w:t xml:space="preserve"> the judgment unsafe. She submits that </w:t>
      </w:r>
      <w:r w:rsidR="001606A3" w:rsidRPr="00D3676D">
        <w:t xml:space="preserve">critical aspects of the judgment turn </w:t>
      </w:r>
      <w:r w:rsidR="002F7B4C">
        <w:t>upon</w:t>
      </w:r>
      <w:r w:rsidR="001606A3" w:rsidRPr="00D3676D">
        <w:t xml:space="preserve"> assessment of the </w:t>
      </w:r>
      <w:r w:rsidR="001606A3">
        <w:t xml:space="preserve">reliability and </w:t>
      </w:r>
      <w:r w:rsidR="001606A3" w:rsidRPr="00D3676D">
        <w:t xml:space="preserve">credit of witnesses </w:t>
      </w:r>
      <w:r w:rsidR="001606A3">
        <w:t xml:space="preserve">and </w:t>
      </w:r>
      <w:r w:rsidR="001606A3" w:rsidRPr="00D3676D">
        <w:t xml:space="preserve">that </w:t>
      </w:r>
      <w:r w:rsidR="001606A3">
        <w:t>assessing the</w:t>
      </w:r>
      <w:r w:rsidR="001606A3" w:rsidRPr="00D3676D">
        <w:t xml:space="preserve"> evidence six years </w:t>
      </w:r>
      <w:r w:rsidR="00006749">
        <w:t xml:space="preserve">later </w:t>
      </w:r>
      <w:r w:rsidR="001606A3" w:rsidRPr="00D3676D">
        <w:t>presen</w:t>
      </w:r>
      <w:r w:rsidR="001606A3">
        <w:t>ts obvious and extreme problems</w:t>
      </w:r>
      <w:r w:rsidR="001606A3" w:rsidRPr="00D3676D">
        <w:t>.</w:t>
      </w:r>
      <w:r w:rsidR="001606A3">
        <w:t xml:space="preserve"> Further, </w:t>
      </w:r>
      <w:r w:rsidR="008E6ABD" w:rsidRPr="00D3676D">
        <w:t>the delay must have created great pressure for the primary</w:t>
      </w:r>
      <w:r w:rsidR="001606A3">
        <w:t xml:space="preserve"> judge to complete the</w:t>
      </w:r>
      <w:r w:rsidR="008E6ABD">
        <w:t xml:space="preserve"> judgment</w:t>
      </w:r>
      <w:r w:rsidR="008E6ABD" w:rsidRPr="00D3676D">
        <w:t xml:space="preserve"> and </w:t>
      </w:r>
      <w:r w:rsidR="008E6ABD">
        <w:t>created</w:t>
      </w:r>
      <w:r w:rsidR="008E6ABD" w:rsidRPr="00D3676D">
        <w:t xml:space="preserve"> a risk that the simplest determination of the case would be preferred, w</w:t>
      </w:r>
      <w:r w:rsidR="008E6ABD">
        <w:t xml:space="preserve">hether consciously or otherwise. </w:t>
      </w:r>
      <w:r w:rsidR="004070E5">
        <w:t>She argues that the</w:t>
      </w:r>
      <w:r w:rsidR="001606A3">
        <w:t>se problems are reflected in the</w:t>
      </w:r>
      <w:r w:rsidR="004070E5">
        <w:t xml:space="preserve"> reasons</w:t>
      </w:r>
      <w:r w:rsidR="00BD56A2">
        <w:t xml:space="preserve"> </w:t>
      </w:r>
      <w:r w:rsidR="00BD56A2">
        <w:lastRenderedPageBreak/>
        <w:t>which, for example,</w:t>
      </w:r>
      <w:r w:rsidR="002F7B4C">
        <w:t xml:space="preserve"> reflect </w:t>
      </w:r>
      <w:r w:rsidR="004070E5">
        <w:t xml:space="preserve">acceptance </w:t>
      </w:r>
      <w:r w:rsidR="00006749">
        <w:t xml:space="preserve">or rejection </w:t>
      </w:r>
      <w:r w:rsidR="004070E5">
        <w:t>of the eviden</w:t>
      </w:r>
      <w:r w:rsidR="002F7B4C">
        <w:t xml:space="preserve">ce of some witnesses without </w:t>
      </w:r>
      <w:r w:rsidR="004070E5">
        <w:t xml:space="preserve">adequate explanation. </w:t>
      </w:r>
    </w:p>
    <w:p w14:paraId="4107CADD" w14:textId="77777777" w:rsidR="00D0660F" w:rsidRDefault="00BE2377" w:rsidP="009375BF">
      <w:pPr>
        <w:pStyle w:val="ParaNumbering"/>
        <w:tabs>
          <w:tab w:val="clear" w:pos="720"/>
        </w:tabs>
      </w:pPr>
      <w:r>
        <w:t>T</w:t>
      </w:r>
      <w:r w:rsidR="008E6ABD">
        <w:t xml:space="preserve">he delay </w:t>
      </w:r>
      <w:r w:rsidR="00143A0B">
        <w:t>of over</w:t>
      </w:r>
      <w:r w:rsidR="008E6ABD">
        <w:t xml:space="preserve"> six</w:t>
      </w:r>
      <w:r w:rsidR="009375BF">
        <w:t xml:space="preserve"> years in the </w:t>
      </w:r>
      <w:r>
        <w:t xml:space="preserve">delivery of the judgment </w:t>
      </w:r>
      <w:r w:rsidR="009375BF">
        <w:t xml:space="preserve">was </w:t>
      </w:r>
      <w:r w:rsidR="001606A3">
        <w:t xml:space="preserve">extraordinary and </w:t>
      </w:r>
      <w:r w:rsidR="009375BF" w:rsidRPr="00BE2377">
        <w:t>deplorable</w:t>
      </w:r>
      <w:r>
        <w:t xml:space="preserve">. </w:t>
      </w:r>
      <w:r w:rsidR="00D0660F">
        <w:t xml:space="preserve">It is rare to </w:t>
      </w:r>
      <w:r w:rsidR="003270EB">
        <w:t>encounter delay of this</w:t>
      </w:r>
      <w:r w:rsidR="00490C05" w:rsidRPr="00490C05">
        <w:t xml:space="preserve"> </w:t>
      </w:r>
      <w:r w:rsidR="00490C05">
        <w:t>magnitude</w:t>
      </w:r>
      <w:r w:rsidR="00D0660F">
        <w:t>. The delay is unexplained. T</w:t>
      </w:r>
      <w:r w:rsidR="005859AA">
        <w:t xml:space="preserve">he long wait for the judgment </w:t>
      </w:r>
      <w:r w:rsidR="003270EB">
        <w:t xml:space="preserve">must have </w:t>
      </w:r>
      <w:r w:rsidR="005859AA">
        <w:t>created</w:t>
      </w:r>
      <w:r w:rsidR="003270EB">
        <w:t xml:space="preserve"> </w:t>
      </w:r>
      <w:r w:rsidR="00581BB1">
        <w:t xml:space="preserve">tension, uncertainty and </w:t>
      </w:r>
      <w:r w:rsidR="003270EB">
        <w:t>a sense of injustice</w:t>
      </w:r>
      <w:r w:rsidR="005859AA">
        <w:t xml:space="preserve"> for</w:t>
      </w:r>
      <w:r w:rsidR="00D0660F">
        <w:t xml:space="preserve"> all parties</w:t>
      </w:r>
      <w:r w:rsidR="005859AA">
        <w:t xml:space="preserve">. Inevitably, the losing party, Ms Von </w:t>
      </w:r>
      <w:proofErr w:type="spellStart"/>
      <w:r w:rsidR="005859AA">
        <w:t>Schoeler</w:t>
      </w:r>
      <w:proofErr w:type="spellEnd"/>
      <w:r w:rsidR="005859AA">
        <w:t xml:space="preserve">, </w:t>
      </w:r>
      <w:r w:rsidR="00FE3E76">
        <w:t>must feel</w:t>
      </w:r>
      <w:r w:rsidR="005859AA">
        <w:t xml:space="preserve"> a greater sens</w:t>
      </w:r>
      <w:r w:rsidR="003270EB">
        <w:t xml:space="preserve">e of injustice, arising from an understandable </w:t>
      </w:r>
      <w:r w:rsidR="00006749">
        <w:t>suspicion</w:t>
      </w:r>
      <w:r w:rsidR="005859AA">
        <w:t xml:space="preserve"> that, after a delay of such length, the primary jud</w:t>
      </w:r>
      <w:r w:rsidR="003270EB">
        <w:t>ge could not have adequately or</w:t>
      </w:r>
      <w:r w:rsidR="005859AA">
        <w:t xml:space="preserve"> properly consider</w:t>
      </w:r>
      <w:r w:rsidR="00FE3E76">
        <w:t>ed</w:t>
      </w:r>
      <w:r w:rsidR="005859AA">
        <w:t xml:space="preserve"> her case. </w:t>
      </w:r>
    </w:p>
    <w:p w14:paraId="62FE5960" w14:textId="2505B954" w:rsidR="009375BF" w:rsidRDefault="00BE2377" w:rsidP="009375BF">
      <w:pPr>
        <w:pStyle w:val="ParaNumbering"/>
        <w:tabs>
          <w:tab w:val="clear" w:pos="720"/>
        </w:tabs>
      </w:pPr>
      <w:r>
        <w:t>However</w:t>
      </w:r>
      <w:r w:rsidR="008E6ABD">
        <w:t>, it</w:t>
      </w:r>
      <w:r w:rsidR="009375BF">
        <w:t xml:space="preserve"> </w:t>
      </w:r>
      <w:r w:rsidR="00490C05">
        <w:t xml:space="preserve">is </w:t>
      </w:r>
      <w:r w:rsidR="009375BF">
        <w:t xml:space="preserve">common ground that the circumstances in which </w:t>
      </w:r>
      <w:r w:rsidR="009375BF" w:rsidRPr="00BE2377">
        <w:t>delay of itself</w:t>
      </w:r>
      <w:r w:rsidR="009375BF">
        <w:t xml:space="preserve"> </w:t>
      </w:r>
      <w:r w:rsidR="002F7B4C">
        <w:t>would vitiate a judgment</w:t>
      </w:r>
      <w:r>
        <w:t xml:space="preserve"> are</w:t>
      </w:r>
      <w:r w:rsidR="009375BF">
        <w:t xml:space="preserve"> </w:t>
      </w:r>
      <w:r w:rsidR="009375BF" w:rsidRPr="00BE2377">
        <w:t>rare</w:t>
      </w:r>
      <w:r>
        <w:t>. In</w:t>
      </w:r>
      <w:r w:rsidR="009375BF" w:rsidRPr="00BE2377">
        <w:t xml:space="preserve"> </w:t>
      </w:r>
      <w:r w:rsidR="009375BF" w:rsidRPr="00D1704B">
        <w:rPr>
          <w:i/>
        </w:rPr>
        <w:t>NAIS v Minister for Immigration and Multicultural and Indigenous Affairs</w:t>
      </w:r>
      <w:r w:rsidR="009375BF">
        <w:t xml:space="preserve"> </w:t>
      </w:r>
      <w:r>
        <w:t>(2005) 228 CLR 470 at 473</w:t>
      </w:r>
      <w:r w:rsidR="00F40791">
        <w:t>–</w:t>
      </w:r>
      <w:r>
        <w:t>474,</w:t>
      </w:r>
      <w:r w:rsidR="009375BF">
        <w:t xml:space="preserve"> Gleeson CJ observed:</w:t>
      </w:r>
    </w:p>
    <w:p w14:paraId="52B79097" w14:textId="77777777" w:rsidR="009375BF" w:rsidRDefault="009375BF" w:rsidP="009375BF">
      <w:pPr>
        <w:pStyle w:val="Quote1"/>
        <w:ind w:left="1440" w:hanging="703"/>
        <w:rPr>
          <w:sz w:val="20"/>
        </w:rPr>
      </w:pPr>
      <w:r>
        <w:rPr>
          <w:sz w:val="20"/>
        </w:rPr>
        <w:t>[5]</w:t>
      </w:r>
      <w:r>
        <w:rPr>
          <w:sz w:val="20"/>
        </w:rPr>
        <w:tab/>
      </w:r>
      <w:r w:rsidRPr="000360DA">
        <w:rPr>
          <w:sz w:val="20"/>
        </w:rPr>
        <w:t>Undue delay in decision-making, whether by courts or administrative bodies, is always to be deplored. However, that comfortable generalisation does little to advance the task of legal analysis when it becomes necessary to examine the consequences of delay. The circumstances in which delay, of itself, will vitiate proceedings, or a decision, are rare.</w:t>
      </w:r>
      <w:r w:rsidR="00BE2377">
        <w:rPr>
          <w:sz w:val="20"/>
        </w:rPr>
        <w:t>.</w:t>
      </w:r>
      <w:r w:rsidRPr="000360DA">
        <w:rPr>
          <w:sz w:val="20"/>
        </w:rPr>
        <w:t xml:space="preserve">. A court of appeal, reviewing a decision of a primary judge, may conclude that delay in giving judgment has contributed to error, or made a decision unsafe. Again, the ground of appellate intervention is the error, or the infirmity of the decision, not the delay itself. Where delay gives rise to a ground of supervisory or appellate intervention, the remedy must be tailored to the circumstances and justice of the case. In adversarial litigation, for example, neither party may be at fault, and it may be unnecessary and unjust to visit the successful party with all the consequences that flow from having to start again. </w:t>
      </w:r>
    </w:p>
    <w:p w14:paraId="6732CD17" w14:textId="77777777" w:rsidR="00490C05" w:rsidRDefault="00490C05" w:rsidP="009375BF">
      <w:pPr>
        <w:pStyle w:val="Quote1"/>
        <w:ind w:left="1440" w:hanging="703"/>
        <w:rPr>
          <w:sz w:val="20"/>
        </w:rPr>
      </w:pPr>
      <w:r>
        <w:rPr>
          <w:sz w:val="20"/>
        </w:rPr>
        <w:t>(Citations omitted.)</w:t>
      </w:r>
    </w:p>
    <w:p w14:paraId="22F2DC33" w14:textId="77777777" w:rsidR="00BD56A2" w:rsidRDefault="00BD56A2" w:rsidP="00BD56A2">
      <w:pPr>
        <w:pStyle w:val="ParaNumbering"/>
        <w:tabs>
          <w:tab w:val="clear" w:pos="720"/>
        </w:tabs>
      </w:pPr>
      <w:r>
        <w:t xml:space="preserve">In </w:t>
      </w:r>
      <w:r w:rsidRPr="00BD56A2">
        <w:rPr>
          <w:i/>
        </w:rPr>
        <w:t>NAIS</w:t>
      </w:r>
      <w:r>
        <w:t>, Kirby J, addressing the need for p</w:t>
      </w:r>
      <w:r w:rsidRPr="00BE2377">
        <w:t>rompt</w:t>
      </w:r>
      <w:r>
        <w:t>ness in making</w:t>
      </w:r>
      <w:r w:rsidRPr="00BE2377">
        <w:t xml:space="preserve"> </w:t>
      </w:r>
      <w:r>
        <w:t>determinations as to the cr</w:t>
      </w:r>
      <w:r w:rsidR="00FE3E76">
        <w:t>edibility of witnesses, stated</w:t>
      </w:r>
      <w:r>
        <w:t xml:space="preserve">: </w:t>
      </w:r>
    </w:p>
    <w:p w14:paraId="59F65922" w14:textId="77777777" w:rsidR="00BD56A2" w:rsidRDefault="00BD56A2" w:rsidP="00BD56A2">
      <w:pPr>
        <w:pStyle w:val="Quote1"/>
        <w:ind w:left="1440" w:hanging="703"/>
        <w:rPr>
          <w:sz w:val="20"/>
        </w:rPr>
      </w:pPr>
      <w:r w:rsidRPr="000360DA">
        <w:rPr>
          <w:sz w:val="20"/>
        </w:rPr>
        <w:t xml:space="preserve">[68] </w:t>
      </w:r>
      <w:r>
        <w:rPr>
          <w:sz w:val="20"/>
        </w:rPr>
        <w:tab/>
      </w:r>
      <w:r w:rsidRPr="000360DA">
        <w:rPr>
          <w:sz w:val="20"/>
        </w:rPr>
        <w:t>The general unwillingness of courts, conducting an appeal or judicial review, to go behind findings as to the credibility of parties or witnesses is a well-known feature of all litigation where a determination is challenged after a first instance decision. This fact reposes a great responsibility upon primary decision-makers. Respect for their decisions comes at a price. That price is the reasonably prompt determination of contested questions of credibility</w:t>
      </w:r>
      <w:r>
        <w:rPr>
          <w:sz w:val="20"/>
        </w:rPr>
        <w:t xml:space="preserve"> </w:t>
      </w:r>
      <w:r w:rsidRPr="000360DA">
        <w:rPr>
          <w:sz w:val="20"/>
        </w:rPr>
        <w:t>whilst memories of impression are fresh and true reasons can be given for preferring some, and rejecting other, evidence.</w:t>
      </w:r>
    </w:p>
    <w:p w14:paraId="5AC64790" w14:textId="77777777" w:rsidR="00490C05" w:rsidRPr="00BD56A2" w:rsidRDefault="00490C05" w:rsidP="00BD56A2">
      <w:pPr>
        <w:pStyle w:val="Quote1"/>
        <w:ind w:left="1440" w:hanging="703"/>
        <w:rPr>
          <w:sz w:val="20"/>
        </w:rPr>
      </w:pPr>
      <w:r>
        <w:rPr>
          <w:sz w:val="20"/>
        </w:rPr>
        <w:t>(Citations omitted.)</w:t>
      </w:r>
    </w:p>
    <w:p w14:paraId="03B453D4" w14:textId="02EEB253" w:rsidR="009375BF" w:rsidRDefault="00BE2377" w:rsidP="009375BF">
      <w:pPr>
        <w:pStyle w:val="ParaNumbering"/>
        <w:tabs>
          <w:tab w:val="clear" w:pos="720"/>
        </w:tabs>
      </w:pPr>
      <w:r>
        <w:t>In</w:t>
      </w:r>
      <w:r w:rsidR="009375BF">
        <w:t xml:space="preserve"> </w:t>
      </w:r>
      <w:r w:rsidR="009375BF">
        <w:rPr>
          <w:i/>
        </w:rPr>
        <w:t xml:space="preserve">Expectation Pty Ltd v PRD Realty Pty Ltd </w:t>
      </w:r>
      <w:r>
        <w:t>(2004) 140 FCR 17 at 32</w:t>
      </w:r>
      <w:r w:rsidR="00F40791">
        <w:t>–</w:t>
      </w:r>
      <w:r>
        <w:t xml:space="preserve">33, </w:t>
      </w:r>
      <w:r w:rsidR="00F326A4">
        <w:t>the Full Court</w:t>
      </w:r>
      <w:r w:rsidR="00FE3E76">
        <w:t xml:space="preserve"> considered the effect of inordinate delay upon the approach of an appellate court</w:t>
      </w:r>
      <w:r w:rsidR="002F7B4C">
        <w:t xml:space="preserve"> to the identification of error</w:t>
      </w:r>
      <w:r w:rsidR="009375BF">
        <w:t>:</w:t>
      </w:r>
    </w:p>
    <w:p w14:paraId="3800B0CD" w14:textId="77777777" w:rsidR="009375BF" w:rsidRPr="000360DA" w:rsidRDefault="009375BF" w:rsidP="009375BF">
      <w:pPr>
        <w:pStyle w:val="Quote1"/>
        <w:ind w:left="1440" w:hanging="703"/>
        <w:rPr>
          <w:sz w:val="20"/>
        </w:rPr>
      </w:pPr>
      <w:r>
        <w:rPr>
          <w:sz w:val="20"/>
        </w:rPr>
        <w:t>[69]</w:t>
      </w:r>
      <w:r>
        <w:rPr>
          <w:sz w:val="20"/>
        </w:rPr>
        <w:tab/>
      </w:r>
      <w:r w:rsidRPr="000360DA">
        <w:rPr>
          <w:sz w:val="20"/>
        </w:rPr>
        <w:t>Delay between the taking of evidence and the making of a decision is not, of itself, a ground of appeal, unless the judge could no longer produce a proper judgment or the parties are unable to obtain from the decision</w:t>
      </w:r>
      <w:r w:rsidR="00006749">
        <w:rPr>
          <w:sz w:val="20"/>
        </w:rPr>
        <w:t xml:space="preserve"> the benefit which they should…</w:t>
      </w:r>
      <w:r w:rsidRPr="000360DA">
        <w:rPr>
          <w:sz w:val="20"/>
        </w:rPr>
        <w:t xml:space="preserve">Nor does </w:t>
      </w:r>
      <w:r w:rsidRPr="000360DA">
        <w:rPr>
          <w:sz w:val="20"/>
        </w:rPr>
        <w:lastRenderedPageBreak/>
        <w:t>such delay of itself indicate that a trial has miscarried or that a verdict is in any manner unsafe. However, where there is significant delay in giving judgment, it is incumbent upon an appellate court to look with special care at any finding of fact challenged on appeal. In ordinary circumstances, where there is a conflict of evidence, the trial judge who has seen and heard the witnesses, has an advantage.</w:t>
      </w:r>
    </w:p>
    <w:p w14:paraId="0D8B7893" w14:textId="77777777" w:rsidR="009375BF" w:rsidRPr="000360DA" w:rsidRDefault="009375BF" w:rsidP="009375BF">
      <w:pPr>
        <w:pStyle w:val="Quote1"/>
        <w:ind w:left="1440" w:hanging="703"/>
        <w:rPr>
          <w:sz w:val="20"/>
        </w:rPr>
      </w:pPr>
      <w:r>
        <w:rPr>
          <w:sz w:val="20"/>
        </w:rPr>
        <w:t>[70]</w:t>
      </w:r>
      <w:r>
        <w:rPr>
          <w:sz w:val="20"/>
        </w:rPr>
        <w:tab/>
      </w:r>
      <w:r w:rsidRPr="000360DA">
        <w:rPr>
          <w:sz w:val="20"/>
        </w:rPr>
        <w:t>That advantage includes seeing the oral and documentary evidence unfold in a coherent manner, which cannot be replicated on appeal …</w:t>
      </w:r>
      <w:r>
        <w:rPr>
          <w:sz w:val="20"/>
        </w:rPr>
        <w:t xml:space="preserve"> </w:t>
      </w:r>
      <w:r w:rsidRPr="000360DA">
        <w:rPr>
          <w:sz w:val="20"/>
        </w:rPr>
        <w:t>That advantage will ordinarily prove decisive on appeal unless it can be shown that the trial judge failed to use or misused such an advantage. The mere fact of a long delay itself weakens a trial judge’s advantage. Thus, delay must be taken into account when reviewing findings made by a trial judge after a significant delay from the time when the relevant evidence was given.</w:t>
      </w:r>
    </w:p>
    <w:p w14:paraId="3A9D598C" w14:textId="77777777" w:rsidR="009375BF" w:rsidRPr="000360DA" w:rsidRDefault="009375BF" w:rsidP="009375BF">
      <w:pPr>
        <w:pStyle w:val="Quote1"/>
        <w:ind w:left="1440" w:hanging="703"/>
        <w:rPr>
          <w:sz w:val="20"/>
        </w:rPr>
      </w:pPr>
      <w:r>
        <w:rPr>
          <w:sz w:val="20"/>
        </w:rPr>
        <w:t>[71]</w:t>
      </w:r>
      <w:r>
        <w:rPr>
          <w:sz w:val="20"/>
        </w:rPr>
        <w:tab/>
      </w:r>
      <w:r w:rsidRPr="000360DA">
        <w:rPr>
          <w:sz w:val="20"/>
        </w:rPr>
        <w:t>In the normal course, statements made by a trial judge of a general assertive character can be accepted as encompassing a detailed consideration of the evidence. However, where there is significant delay, such statements should be treated with some reserve. After a significant delay, a more comprehensive statement of the relevant evidence than would normally be required should be provided by the trial judge in order to make manifest, to the parties and the public, that the delay has not affected the decision.</w:t>
      </w:r>
    </w:p>
    <w:p w14:paraId="418127E6" w14:textId="77777777" w:rsidR="009375BF" w:rsidRPr="000360DA" w:rsidRDefault="009375BF" w:rsidP="009375BF">
      <w:pPr>
        <w:pStyle w:val="Quote1"/>
        <w:ind w:left="1440" w:hanging="703"/>
        <w:rPr>
          <w:sz w:val="20"/>
        </w:rPr>
      </w:pPr>
      <w:r>
        <w:rPr>
          <w:sz w:val="20"/>
        </w:rPr>
        <w:t>[72]</w:t>
      </w:r>
      <w:r>
        <w:rPr>
          <w:sz w:val="20"/>
        </w:rPr>
        <w:tab/>
      </w:r>
      <w:r w:rsidRPr="000360DA">
        <w:rPr>
          <w:sz w:val="20"/>
        </w:rPr>
        <w:t>In cases not affected by delay, an appellate court is entitled to assume that the mere failure to refer to evidence does not mean that it has been overlooked or that other forms of error have occurred. However, where there is significant delay, no favourable assumptions can be made. In such circumstances, it is up to the trial judge to put beyond question any suggestion that he or she has lost an understanding of the issues. Where there is significant delay, it is incumbent upon a trial judge to inform the parties of the reasons why the evidence of a particular witness has been rejected. It is necessary for the trial judge to say why he or she prefers the evidence of one witness over the</w:t>
      </w:r>
      <w:r>
        <w:rPr>
          <w:sz w:val="20"/>
        </w:rPr>
        <w:t xml:space="preserve"> evidence of other witnesses …</w:t>
      </w:r>
    </w:p>
    <w:p w14:paraId="12E48CCE" w14:textId="77777777" w:rsidR="00B65CB1" w:rsidRDefault="00B65CB1" w:rsidP="00D3676D">
      <w:pPr>
        <w:pStyle w:val="Quote1"/>
        <w:ind w:left="1440" w:hanging="703"/>
        <w:rPr>
          <w:sz w:val="20"/>
        </w:rPr>
      </w:pPr>
      <w:r>
        <w:rPr>
          <w:sz w:val="20"/>
        </w:rPr>
        <w:t>…</w:t>
      </w:r>
    </w:p>
    <w:p w14:paraId="64FA840A" w14:textId="77777777" w:rsidR="009375BF" w:rsidRDefault="009375BF" w:rsidP="00D3676D">
      <w:pPr>
        <w:pStyle w:val="Quote1"/>
        <w:ind w:left="1440" w:hanging="703"/>
        <w:rPr>
          <w:sz w:val="20"/>
        </w:rPr>
      </w:pPr>
      <w:r>
        <w:rPr>
          <w:sz w:val="20"/>
        </w:rPr>
        <w:t>[74]</w:t>
      </w:r>
      <w:r>
        <w:rPr>
          <w:sz w:val="20"/>
        </w:rPr>
        <w:tab/>
      </w:r>
      <w:r w:rsidRPr="000360DA">
        <w:rPr>
          <w:sz w:val="20"/>
        </w:rPr>
        <w:t xml:space="preserve">The problem is not restricted to fading memory. A judge who comes to make an inordinately delayed decision will inevitably be subjected to great pressure to complete and publish the judgment. A conscientious judge could not but feel that pressure. It is almost inevitable that there will also be some form of external pressure — whether from the parties, the management of the Court, the press or parliamentarians. That pressure could well unconsciously affect the process of decision-making and the process of giving reasons for decision. The decision that is easiest to make and express will have </w:t>
      </w:r>
      <w:r w:rsidR="00D3676D">
        <w:rPr>
          <w:sz w:val="20"/>
        </w:rPr>
        <w:t>great psychological attraction…</w:t>
      </w:r>
    </w:p>
    <w:p w14:paraId="79A85F3A" w14:textId="77777777" w:rsidR="00B65CB1" w:rsidRPr="000360DA" w:rsidRDefault="00B65CB1" w:rsidP="00D3676D">
      <w:pPr>
        <w:pStyle w:val="Quote1"/>
        <w:ind w:left="1440" w:hanging="703"/>
        <w:rPr>
          <w:sz w:val="20"/>
        </w:rPr>
      </w:pPr>
      <w:r>
        <w:rPr>
          <w:sz w:val="20"/>
        </w:rPr>
        <w:t>(Citations omitted.)</w:t>
      </w:r>
    </w:p>
    <w:p w14:paraId="4B5A2DFA" w14:textId="77777777" w:rsidR="009375BF" w:rsidRDefault="00F37837" w:rsidP="009375BF">
      <w:pPr>
        <w:pStyle w:val="NoNum"/>
      </w:pPr>
      <w:r w:rsidRPr="00F37837">
        <w:t xml:space="preserve">An application for special leave to appeal was refused: </w:t>
      </w:r>
      <w:r w:rsidRPr="00F37837">
        <w:rPr>
          <w:i/>
        </w:rPr>
        <w:t>PRD Realty Pty Ltd v Expectation Pty Ltd</w:t>
      </w:r>
      <w:r w:rsidR="00B65CB1">
        <w:t xml:space="preserve"> [2005] </w:t>
      </w:r>
      <w:proofErr w:type="spellStart"/>
      <w:r w:rsidR="00B65CB1">
        <w:t>HCA</w:t>
      </w:r>
      <w:r w:rsidRPr="00F37837">
        <w:t>Trans</w:t>
      </w:r>
      <w:proofErr w:type="spellEnd"/>
      <w:r w:rsidRPr="00F37837">
        <w:t xml:space="preserve"> 164.</w:t>
      </w:r>
    </w:p>
    <w:p w14:paraId="5DA2BE0A" w14:textId="77777777" w:rsidR="009375BF" w:rsidRDefault="00F37837" w:rsidP="00F37837">
      <w:pPr>
        <w:pStyle w:val="ParaNumbering"/>
      </w:pPr>
      <w:r w:rsidRPr="00F37837">
        <w:t xml:space="preserve">In </w:t>
      </w:r>
      <w:r w:rsidRPr="00F37837">
        <w:rPr>
          <w:i/>
        </w:rPr>
        <w:t>Mount Lawley Pty Ltd v Western Australian Planning Commission</w:t>
      </w:r>
      <w:r w:rsidRPr="00F37837">
        <w:t xml:space="preserve"> (2004) 29 WAR 273 at 283, </w:t>
      </w:r>
      <w:r w:rsidR="00146330">
        <w:t>the Full Court of the Supreme Court of Western Australia</w:t>
      </w:r>
      <w:r w:rsidRPr="00F37837">
        <w:t xml:space="preserve"> observed:</w:t>
      </w:r>
    </w:p>
    <w:p w14:paraId="476166E4" w14:textId="77777777" w:rsidR="009375BF" w:rsidRDefault="009375BF" w:rsidP="0099797C">
      <w:pPr>
        <w:pStyle w:val="Quote1"/>
        <w:keepNext/>
        <w:keepLines/>
        <w:ind w:left="1440" w:hanging="703"/>
        <w:rPr>
          <w:sz w:val="20"/>
        </w:rPr>
      </w:pPr>
      <w:r>
        <w:rPr>
          <w:sz w:val="20"/>
        </w:rPr>
        <w:lastRenderedPageBreak/>
        <w:t>[31]</w:t>
      </w:r>
      <w:r>
        <w:rPr>
          <w:sz w:val="20"/>
        </w:rPr>
        <w:tab/>
        <w:t>I</w:t>
      </w:r>
      <w:r w:rsidRPr="00277CB5">
        <w:rPr>
          <w:sz w:val="20"/>
        </w:rPr>
        <w:t>n this case, the trial judge had available a full transcript of the evidence and the argument and, of course, the various exhibits. However, even then, a long delay can give rise to disquiet, not only because of the lengthy period of uncertainty with which the litigants are required to live pending the judgment, but also because of the suspicion, on the part of the losing party, that the task may have become too much for the trial judge and that he or she had been unable, in the end, to grapple adequately with the issues.</w:t>
      </w:r>
    </w:p>
    <w:p w14:paraId="7EB509D2" w14:textId="77777777" w:rsidR="009375BF" w:rsidRDefault="00D3676D" w:rsidP="009375BF">
      <w:pPr>
        <w:pStyle w:val="NoNum"/>
      </w:pPr>
      <w:r>
        <w:t>Their Honours</w:t>
      </w:r>
      <w:r w:rsidR="009375BF">
        <w:t xml:space="preserve"> also considered the potential importance of the demeanour of witnesses and further observed:</w:t>
      </w:r>
    </w:p>
    <w:p w14:paraId="0246CB0F" w14:textId="77777777" w:rsidR="009375BF" w:rsidRPr="00277CB5" w:rsidRDefault="009375BF" w:rsidP="009721D6">
      <w:pPr>
        <w:pStyle w:val="Quote1"/>
        <w:ind w:left="1440" w:hanging="703"/>
        <w:rPr>
          <w:sz w:val="20"/>
        </w:rPr>
      </w:pPr>
      <w:r>
        <w:rPr>
          <w:sz w:val="20"/>
        </w:rPr>
        <w:t>[38]</w:t>
      </w:r>
      <w:r>
        <w:rPr>
          <w:sz w:val="20"/>
        </w:rPr>
        <w:tab/>
      </w:r>
      <w:r w:rsidRPr="00277CB5">
        <w:rPr>
          <w:sz w:val="20"/>
        </w:rPr>
        <w:t>… Nowhere did his Honour analyse, in any depth, or sometimes at all, why he preferred a version of one witness to another. Nor did he identify which were the witnesses whose reliability he doubted, or in what particulars, or why. He did not say in respect of which witnesses he had found bias, or why, or what he meant by saying that he had “generally” taken it into account. Nor did he say who were the witnesses whose opinions he did not completely accept, or why, or in what respects. While he did later make some comments about particular evidence or opinions, particularly in respect of the valuation evidence, it is by no means clear that it was only to that evidence that these earlier comments were intended to refer.</w:t>
      </w:r>
    </w:p>
    <w:p w14:paraId="70E8A509" w14:textId="77777777" w:rsidR="00FE3E76" w:rsidRDefault="00053D63" w:rsidP="00087588">
      <w:pPr>
        <w:pStyle w:val="ParaNumbering"/>
      </w:pPr>
      <w:r>
        <w:t>Many of t</w:t>
      </w:r>
      <w:r w:rsidR="002F7B4C">
        <w:t xml:space="preserve">he issues in the proceeding </w:t>
      </w:r>
      <w:r w:rsidR="00087588" w:rsidRPr="00087588">
        <w:t xml:space="preserve">required the primary judge to make an assessment of the </w:t>
      </w:r>
      <w:r w:rsidR="004C0946">
        <w:t xml:space="preserve">credibility and reliability </w:t>
      </w:r>
      <w:r w:rsidR="00087588" w:rsidRPr="00087588">
        <w:t>of important witnesses, to resolve competing versions of the facts and to d</w:t>
      </w:r>
      <w:r w:rsidR="002F7B4C">
        <w:t>ifferentiate truth from</w:t>
      </w:r>
      <w:r w:rsidR="00087588" w:rsidRPr="00087588">
        <w:t xml:space="preserve"> falsehood. That is clear from the reci</w:t>
      </w:r>
      <w:r w:rsidR="002F7B4C">
        <w:t xml:space="preserve">tation of the facts </w:t>
      </w:r>
      <w:r w:rsidR="004C0946">
        <w:t xml:space="preserve">and the description of the disputed facts </w:t>
      </w:r>
      <w:r w:rsidR="002F7B4C">
        <w:t xml:space="preserve">appearing </w:t>
      </w:r>
      <w:r w:rsidR="004C0946">
        <w:t>in</w:t>
      </w:r>
      <w:r w:rsidR="002F7B4C">
        <w:t xml:space="preserve"> the r</w:t>
      </w:r>
      <w:r w:rsidR="00087588" w:rsidRPr="00087588">
        <w:t xml:space="preserve">easons. The resolution of </w:t>
      </w:r>
      <w:r w:rsidR="00FE3E76">
        <w:t xml:space="preserve">a number of </w:t>
      </w:r>
      <w:r w:rsidR="00087588" w:rsidRPr="00087588">
        <w:t xml:space="preserve">these issues called for </w:t>
      </w:r>
      <w:r w:rsidR="00FE3E76">
        <w:t xml:space="preserve">an assessment of the credibility and reliability of evidence given </w:t>
      </w:r>
      <w:r w:rsidR="002F7B4C">
        <w:t xml:space="preserve">by witnesses </w:t>
      </w:r>
      <w:r w:rsidR="00FE3E76">
        <w:t>at the trial</w:t>
      </w:r>
      <w:r w:rsidR="00087588" w:rsidRPr="00087588">
        <w:t>.</w:t>
      </w:r>
    </w:p>
    <w:p w14:paraId="28103905" w14:textId="77777777" w:rsidR="008F0D65" w:rsidRDefault="008F0D65" w:rsidP="008F0D65">
      <w:pPr>
        <w:pStyle w:val="ParaNumbering"/>
      </w:pPr>
      <w:r>
        <w:t xml:space="preserve">For example, Ms Von </w:t>
      </w:r>
      <w:proofErr w:type="spellStart"/>
      <w:r>
        <w:t>Schoeler</w:t>
      </w:r>
      <w:proofErr w:type="spellEnd"/>
      <w:r>
        <w:t xml:space="preserve"> gave evidence that on </w:t>
      </w:r>
      <w:r w:rsidR="00DD0812">
        <w:t xml:space="preserve">10 November </w:t>
      </w:r>
      <w:r>
        <w:t>2010, Mr </w:t>
      </w:r>
      <w:r w:rsidR="00CD7AD5">
        <w:t>Hansen</w:t>
      </w:r>
      <w:r>
        <w:t xml:space="preserve"> told her to, “Stop crying, you stupid</w:t>
      </w:r>
      <w:r w:rsidR="004D22CD">
        <w:t xml:space="preserve"> little</w:t>
      </w:r>
      <w:r>
        <w:t xml:space="preserve"> girl”.  This was recognised by the primary judge to be an allegation of sex discrimination. </w:t>
      </w:r>
      <w:r w:rsidR="004D22CD">
        <w:t xml:space="preserve"> While h</w:t>
      </w:r>
      <w:r>
        <w:t>is Honour accepted</w:t>
      </w:r>
      <w:r w:rsidR="002F7B4C">
        <w:t xml:space="preserve"> </w:t>
      </w:r>
      <w:r>
        <w:t xml:space="preserve">Mr </w:t>
      </w:r>
      <w:r w:rsidR="00CD7AD5">
        <w:t>Hansen</w:t>
      </w:r>
      <w:r>
        <w:t xml:space="preserve">’s evidence that he did not make the comment over </w:t>
      </w:r>
      <w:r w:rsidR="002F7B4C">
        <w:t xml:space="preserve">Ms Von </w:t>
      </w:r>
      <w:proofErr w:type="spellStart"/>
      <w:r w:rsidR="002F7B4C">
        <w:t>Schoeler</w:t>
      </w:r>
      <w:r w:rsidR="00260175">
        <w:t>’s</w:t>
      </w:r>
      <w:proofErr w:type="spellEnd"/>
      <w:r w:rsidR="00260175">
        <w:t xml:space="preserve"> evidence</w:t>
      </w:r>
      <w:r w:rsidR="004C0946">
        <w:t xml:space="preserve"> that he did</w:t>
      </w:r>
      <w:r w:rsidR="002F7B4C">
        <w:t xml:space="preserve">, </w:t>
      </w:r>
      <w:r w:rsidR="004D22CD">
        <w:t xml:space="preserve">his Honour </w:t>
      </w:r>
      <w:r w:rsidR="002F7B4C">
        <w:t>failed to provide any explanation for doing so.</w:t>
      </w:r>
      <w:r w:rsidR="00260175">
        <w:t xml:space="preserve"> His Honour said only</w:t>
      </w:r>
      <w:r>
        <w:t>, “Mr </w:t>
      </w:r>
      <w:r w:rsidR="00CD7AD5">
        <w:t>Hansen</w:t>
      </w:r>
      <w:r>
        <w:t xml:space="preserve"> probably lost his patience with the applicant, in my view; however, I am not satisfied that he said the specific </w:t>
      </w:r>
      <w:r w:rsidR="006675ED">
        <w:t xml:space="preserve">words “stupid little girl”.”  </w:t>
      </w:r>
      <w:r w:rsidR="00BC22A0">
        <w:t xml:space="preserve">The primary judge made no finding that Ms Von </w:t>
      </w:r>
      <w:proofErr w:type="spellStart"/>
      <w:r w:rsidR="00BC22A0">
        <w:t>Schoeler’s</w:t>
      </w:r>
      <w:proofErr w:type="spellEnd"/>
      <w:r w:rsidR="00BC22A0">
        <w:t xml:space="preserve"> evidence was not reliable or credible—the quality of her evidence was not mentioned in the reasons.  </w:t>
      </w:r>
      <w:r w:rsidR="006675ED">
        <w:t>In</w:t>
      </w:r>
      <w:r>
        <w:t xml:space="preserve"> one part of the reasons, </w:t>
      </w:r>
      <w:r w:rsidR="00BC22A0">
        <w:t xml:space="preserve">his Honour </w:t>
      </w:r>
      <w:r w:rsidR="006675ED">
        <w:t xml:space="preserve">doubted </w:t>
      </w:r>
      <w:r>
        <w:t xml:space="preserve">Mr </w:t>
      </w:r>
      <w:r w:rsidR="00CD7AD5">
        <w:t>Hansen</w:t>
      </w:r>
      <w:r>
        <w:t xml:space="preserve">’s evidence </w:t>
      </w:r>
      <w:r w:rsidR="006675ED">
        <w:t xml:space="preserve">concerning </w:t>
      </w:r>
      <w:r>
        <w:t xml:space="preserve">the reasons for monitoring Ms Von </w:t>
      </w:r>
      <w:proofErr w:type="spellStart"/>
      <w:r>
        <w:t>Schoeler’s</w:t>
      </w:r>
      <w:proofErr w:type="spellEnd"/>
      <w:r>
        <w:t xml:space="preserve"> punctuality and attendance. </w:t>
      </w:r>
      <w:r w:rsidR="00276E31">
        <w:t>Yet, t</w:t>
      </w:r>
      <w:r>
        <w:t xml:space="preserve">here was simply no explanation provided as to why his Honour preferred Mr </w:t>
      </w:r>
      <w:r w:rsidR="00CD7AD5">
        <w:t>Hansen</w:t>
      </w:r>
      <w:r>
        <w:t>’s evidence</w:t>
      </w:r>
      <w:r w:rsidR="00276E31">
        <w:t xml:space="preserve"> </w:t>
      </w:r>
      <w:r w:rsidR="00260175">
        <w:t xml:space="preserve">to Ms Von </w:t>
      </w:r>
      <w:proofErr w:type="spellStart"/>
      <w:r w:rsidR="00260175">
        <w:t>Schoeler’s</w:t>
      </w:r>
      <w:proofErr w:type="spellEnd"/>
      <w:r w:rsidR="00260175">
        <w:t xml:space="preserve"> evidence </w:t>
      </w:r>
      <w:r w:rsidR="00276E31">
        <w:t>on this issue</w:t>
      </w:r>
      <w:r>
        <w:t xml:space="preserve">. </w:t>
      </w:r>
    </w:p>
    <w:p w14:paraId="11682AD8" w14:textId="77777777" w:rsidR="00276E31" w:rsidRDefault="00276E31" w:rsidP="00276E31">
      <w:pPr>
        <w:pStyle w:val="ParaNumbering"/>
      </w:pPr>
      <w:r>
        <w:t xml:space="preserve">Another example is that Ms Von </w:t>
      </w:r>
      <w:proofErr w:type="spellStart"/>
      <w:r>
        <w:t>Schoeler</w:t>
      </w:r>
      <w:proofErr w:type="spellEnd"/>
      <w:r>
        <w:t xml:space="preserve"> gave evidence that</w:t>
      </w:r>
      <w:r w:rsidR="008F0D65">
        <w:t xml:space="preserve"> </w:t>
      </w:r>
      <w:r>
        <w:t xml:space="preserve">Mr </w:t>
      </w:r>
      <w:r w:rsidR="00CD7AD5">
        <w:t>Hansen</w:t>
      </w:r>
      <w:r>
        <w:t xml:space="preserve"> had reprimanded her for being abse</w:t>
      </w:r>
      <w:r w:rsidR="001E69F2">
        <w:t>nt from work on 2 November 2010 (Melbourne Cup day) and</w:t>
      </w:r>
      <w:r w:rsidR="006675ED">
        <w:t xml:space="preserve"> </w:t>
      </w:r>
      <w:r w:rsidR="001E69F2">
        <w:t xml:space="preserve">stated that he </w:t>
      </w:r>
      <w:r w:rsidR="001E69F2">
        <w:lastRenderedPageBreak/>
        <w:t>believed that she had been at the horse races.</w:t>
      </w:r>
      <w:r>
        <w:t xml:space="preserve">  </w:t>
      </w:r>
      <w:r w:rsidR="006675ED">
        <w:t xml:space="preserve">Mr </w:t>
      </w:r>
      <w:r w:rsidR="00CD7AD5">
        <w:t>Hansen</w:t>
      </w:r>
      <w:r>
        <w:t xml:space="preserve">’s evidence </w:t>
      </w:r>
      <w:r w:rsidR="006675ED">
        <w:t xml:space="preserve">was </w:t>
      </w:r>
      <w:r>
        <w:t xml:space="preserve">that </w:t>
      </w:r>
      <w:r w:rsidR="0039529D">
        <w:t xml:space="preserve">he </w:t>
      </w:r>
      <w:r w:rsidR="001E69F2">
        <w:t xml:space="preserve">had merely asked Ms Von </w:t>
      </w:r>
      <w:proofErr w:type="spellStart"/>
      <w:r w:rsidR="001E69F2">
        <w:t>Schoeler</w:t>
      </w:r>
      <w:proofErr w:type="spellEnd"/>
      <w:r w:rsidR="001E69F2">
        <w:t xml:space="preserve"> why she had been absent and, when she responded that her mot</w:t>
      </w:r>
      <w:r w:rsidR="006675ED">
        <w:t>her was having an operation,</w:t>
      </w:r>
      <w:r w:rsidR="001E69F2">
        <w:t xml:space="preserve"> sai</w:t>
      </w:r>
      <w:r w:rsidR="006675ED">
        <w:t>d he understood and accepted that reason</w:t>
      </w:r>
      <w:r w:rsidR="001E69F2">
        <w:t xml:space="preserve">. </w:t>
      </w:r>
      <w:r w:rsidR="00946984">
        <w:t>There</w:t>
      </w:r>
      <w:r w:rsidR="00260175">
        <w:t xml:space="preserve"> was a conflict about the nature and tone of the discussion, but h</w:t>
      </w:r>
      <w:r w:rsidR="001E69F2">
        <w:t xml:space="preserve">is Honour failed to </w:t>
      </w:r>
      <w:r w:rsidR="007B6CDF">
        <w:t xml:space="preserve">explain why </w:t>
      </w:r>
      <w:r w:rsidR="001E69F2">
        <w:t xml:space="preserve">Mr </w:t>
      </w:r>
      <w:r w:rsidR="00CD7AD5">
        <w:t>Hansen</w:t>
      </w:r>
      <w:r w:rsidR="001E69F2">
        <w:t>’s evidence</w:t>
      </w:r>
      <w:r w:rsidR="007B6CDF" w:rsidRPr="007B6CDF">
        <w:t xml:space="preserve"> </w:t>
      </w:r>
      <w:r w:rsidR="007B6CDF">
        <w:t>was accepted</w:t>
      </w:r>
      <w:r w:rsidR="001E69F2">
        <w:t xml:space="preserve"> over Ms Von </w:t>
      </w:r>
      <w:proofErr w:type="spellStart"/>
      <w:r w:rsidR="001E69F2">
        <w:t>Schoeler’s</w:t>
      </w:r>
      <w:proofErr w:type="spellEnd"/>
      <w:r w:rsidR="001E69F2">
        <w:t xml:space="preserve">. </w:t>
      </w:r>
      <w:r w:rsidR="006675ED">
        <w:t xml:space="preserve">Mr </w:t>
      </w:r>
      <w:r w:rsidR="00CD7AD5">
        <w:t>Hansen</w:t>
      </w:r>
      <w:r w:rsidR="006675ED">
        <w:t xml:space="preserve"> also gave evidence that he did not single out Ms Von </w:t>
      </w:r>
      <w:proofErr w:type="spellStart"/>
      <w:r w:rsidR="006675ED">
        <w:t>Schoeler</w:t>
      </w:r>
      <w:proofErr w:type="spellEnd"/>
      <w:r w:rsidR="006675ED">
        <w:t xml:space="preserve">, and had questioned other employees who had also been absent. </w:t>
      </w:r>
      <w:r w:rsidR="007B6CDF">
        <w:t xml:space="preserve">The only explanation given for accepting </w:t>
      </w:r>
      <w:r w:rsidR="006675ED">
        <w:t xml:space="preserve">this aspect of </w:t>
      </w:r>
      <w:r w:rsidR="007B6CDF">
        <w:t xml:space="preserve">Mr </w:t>
      </w:r>
      <w:r w:rsidR="00CD7AD5">
        <w:t>Hansen</w:t>
      </w:r>
      <w:r w:rsidR="007B6CDF">
        <w:t xml:space="preserve">’s evidence was that his evidence was </w:t>
      </w:r>
      <w:r w:rsidR="00C04AC7">
        <w:t>not dislodged under</w:t>
      </w:r>
      <w:r w:rsidR="007B6CDF">
        <w:t xml:space="preserve"> cross-examination.  That was entirely uninformative. </w:t>
      </w:r>
    </w:p>
    <w:p w14:paraId="64405285" w14:textId="77777777" w:rsidR="00276E31" w:rsidRDefault="00C04AC7" w:rsidP="00F03D72">
      <w:pPr>
        <w:pStyle w:val="ParaNumbering"/>
      </w:pPr>
      <w:r>
        <w:t xml:space="preserve">The absence of </w:t>
      </w:r>
      <w:r w:rsidR="000D0F0A">
        <w:t xml:space="preserve">substantial </w:t>
      </w:r>
      <w:r w:rsidR="0082712B">
        <w:t xml:space="preserve">reasons for preferring the evidence of one </w:t>
      </w:r>
      <w:r>
        <w:t>witness over another may be acceptable in the usual case where there is no substantial delay between the evid</w:t>
      </w:r>
      <w:r w:rsidR="006675ED">
        <w:t xml:space="preserve">ence and the judgment. </w:t>
      </w:r>
      <w:r w:rsidR="000D0F0A">
        <w:t xml:space="preserve"> It </w:t>
      </w:r>
      <w:r>
        <w:t xml:space="preserve">may be assumed, for example, that the trial </w:t>
      </w:r>
      <w:r w:rsidRPr="006675ED">
        <w:rPr>
          <w:szCs w:val="24"/>
        </w:rPr>
        <w:t>judge has taken into account the demeanour of the witness when giving evidence</w:t>
      </w:r>
      <w:r w:rsidR="000D0F0A">
        <w:rPr>
          <w:szCs w:val="24"/>
        </w:rPr>
        <w:t xml:space="preserve">:  see </w:t>
      </w:r>
      <w:proofErr w:type="spellStart"/>
      <w:r w:rsidR="000D0F0A">
        <w:rPr>
          <w:i/>
          <w:szCs w:val="24"/>
        </w:rPr>
        <w:t>Abalos</w:t>
      </w:r>
      <w:proofErr w:type="spellEnd"/>
      <w:r w:rsidR="000D0F0A">
        <w:rPr>
          <w:i/>
          <w:szCs w:val="24"/>
        </w:rPr>
        <w:t xml:space="preserve"> v Australian Postal Commission</w:t>
      </w:r>
      <w:r w:rsidR="000D0F0A">
        <w:rPr>
          <w:szCs w:val="24"/>
        </w:rPr>
        <w:t xml:space="preserve"> (1990) 171 CLR 167 at 179</w:t>
      </w:r>
      <w:r w:rsidRPr="006675ED">
        <w:rPr>
          <w:szCs w:val="24"/>
        </w:rPr>
        <w:t>.</w:t>
      </w:r>
      <w:r w:rsidR="00D5561E">
        <w:rPr>
          <w:szCs w:val="24"/>
        </w:rPr>
        <w:t xml:space="preserve"> </w:t>
      </w:r>
      <w:r w:rsidRPr="006675ED">
        <w:rPr>
          <w:szCs w:val="24"/>
        </w:rPr>
        <w:t xml:space="preserve"> No such assumption can be made after a delay of six years. </w:t>
      </w:r>
      <w:r w:rsidR="006675ED" w:rsidRPr="006675ED">
        <w:rPr>
          <w:szCs w:val="24"/>
        </w:rPr>
        <w:t xml:space="preserve">As the Full Court held in </w:t>
      </w:r>
      <w:r w:rsidR="006675ED" w:rsidRPr="006675ED">
        <w:rPr>
          <w:i/>
          <w:szCs w:val="24"/>
        </w:rPr>
        <w:t>PRD Realty</w:t>
      </w:r>
      <w:r w:rsidR="006675ED" w:rsidRPr="006675ED">
        <w:rPr>
          <w:szCs w:val="24"/>
        </w:rPr>
        <w:t xml:space="preserve"> at </w:t>
      </w:r>
      <w:r w:rsidR="0032204C">
        <w:rPr>
          <w:szCs w:val="24"/>
        </w:rPr>
        <w:t>[72]</w:t>
      </w:r>
      <w:r w:rsidR="006675ED" w:rsidRPr="006675ED">
        <w:rPr>
          <w:szCs w:val="24"/>
        </w:rPr>
        <w:t>, where there is significant delay, it is incumbent upon a trial judge to inform the parties of the reasons why the evidence of a particular witness has been rejected</w:t>
      </w:r>
      <w:r w:rsidR="00F03D72">
        <w:rPr>
          <w:szCs w:val="24"/>
        </w:rPr>
        <w:t xml:space="preserve"> and </w:t>
      </w:r>
      <w:r w:rsidR="006675ED" w:rsidRPr="006675ED">
        <w:rPr>
          <w:szCs w:val="24"/>
        </w:rPr>
        <w:t xml:space="preserve">to say why the evidence of one witness </w:t>
      </w:r>
      <w:r w:rsidR="00F03D72">
        <w:rPr>
          <w:szCs w:val="24"/>
        </w:rPr>
        <w:t xml:space="preserve">is preferred </w:t>
      </w:r>
      <w:r w:rsidR="006675ED" w:rsidRPr="006675ED">
        <w:rPr>
          <w:szCs w:val="24"/>
        </w:rPr>
        <w:t>over the evidence of other witnesses.</w:t>
      </w:r>
      <w:r w:rsidR="00260175">
        <w:t xml:space="preserve"> </w:t>
      </w:r>
      <w:r w:rsidR="0082712B">
        <w:t xml:space="preserve">His Honour provided </w:t>
      </w:r>
      <w:r>
        <w:t xml:space="preserve">no explanation </w:t>
      </w:r>
      <w:r w:rsidR="00620262">
        <w:t xml:space="preserve">as to why </w:t>
      </w:r>
      <w:r w:rsidR="0082712B">
        <w:t xml:space="preserve">Mr </w:t>
      </w:r>
      <w:r w:rsidR="00CD7AD5">
        <w:t>Hansen</w:t>
      </w:r>
      <w:r w:rsidR="0082712B">
        <w:t xml:space="preserve">’s evidence was preferred over Ms Von </w:t>
      </w:r>
      <w:proofErr w:type="spellStart"/>
      <w:r w:rsidR="0082712B">
        <w:t>Schoeler’s</w:t>
      </w:r>
      <w:proofErr w:type="spellEnd"/>
      <w:r>
        <w:t xml:space="preserve">. The absence of an explanation suggests that, after six years, his Honour was </w:t>
      </w:r>
      <w:r w:rsidR="00F03D72">
        <w:t>unable to provide one</w:t>
      </w:r>
      <w:r>
        <w:t>.</w:t>
      </w:r>
    </w:p>
    <w:p w14:paraId="12AA9F0C" w14:textId="77777777" w:rsidR="00E801F8" w:rsidRDefault="00C04AC7" w:rsidP="00E801F8">
      <w:pPr>
        <w:pStyle w:val="ParaNumbering"/>
      </w:pPr>
      <w:r>
        <w:t>There are other difficulties with the r</w:t>
      </w:r>
      <w:r w:rsidR="00F03D72">
        <w:t>easons for judgment</w:t>
      </w:r>
      <w:r>
        <w:t xml:space="preserve">. </w:t>
      </w:r>
      <w:r w:rsidR="00E801F8">
        <w:t xml:space="preserve">The </w:t>
      </w:r>
      <w:r w:rsidR="00573517">
        <w:t xml:space="preserve">length of the </w:t>
      </w:r>
      <w:r w:rsidR="00E801F8">
        <w:t>delay created a substantial risk that the primary judge would, under pressure, gravitate to the conclusion that was easiest to make and express. The reasons tend, in several place</w:t>
      </w:r>
      <w:r w:rsidR="00F03D72">
        <w:t xml:space="preserve">s, to corroborate </w:t>
      </w:r>
      <w:r w:rsidR="00D5561E">
        <w:t xml:space="preserve">Ms Von </w:t>
      </w:r>
      <w:proofErr w:type="spellStart"/>
      <w:r w:rsidR="00D5561E">
        <w:t>Schoeler’s</w:t>
      </w:r>
      <w:proofErr w:type="spellEnd"/>
      <w:r w:rsidR="00F03D72">
        <w:t xml:space="preserve"> submission</w:t>
      </w:r>
      <w:r w:rsidR="00E801F8">
        <w:t xml:space="preserve"> that the primary judge simply followed </w:t>
      </w:r>
      <w:r w:rsidR="00573517">
        <w:t>the easiest path</w:t>
      </w:r>
      <w:r w:rsidR="00E801F8">
        <w:t>.</w:t>
      </w:r>
    </w:p>
    <w:p w14:paraId="36A443F6" w14:textId="77777777" w:rsidR="00F03D72" w:rsidRDefault="0086706A" w:rsidP="00276E31">
      <w:pPr>
        <w:pStyle w:val="ParaNumbering"/>
      </w:pPr>
      <w:r>
        <w:t xml:space="preserve">For example, </w:t>
      </w:r>
      <w:r w:rsidR="00775445">
        <w:t xml:space="preserve">when the primary judge dealt with the allegation that Mr Hey victimised Ms Von </w:t>
      </w:r>
      <w:proofErr w:type="spellStart"/>
      <w:r w:rsidR="00775445">
        <w:t>Schoeler</w:t>
      </w:r>
      <w:proofErr w:type="spellEnd"/>
      <w:r w:rsidR="00775445">
        <w:t xml:space="preserve"> by sen</w:t>
      </w:r>
      <w:r w:rsidR="00F03D72">
        <w:t xml:space="preserve">ding a </w:t>
      </w:r>
      <w:r w:rsidR="00573517">
        <w:t xml:space="preserve">veneer </w:t>
      </w:r>
      <w:r w:rsidR="00F03D72">
        <w:t>board she had graded to Quality A</w:t>
      </w:r>
      <w:r w:rsidR="00775445">
        <w:t xml:space="preserve">ssurance, his Honour did not decide whether </w:t>
      </w:r>
      <w:r w:rsidR="004D22CD">
        <w:t xml:space="preserve">Mr Hey </w:t>
      </w:r>
      <w:r w:rsidR="00775445">
        <w:t xml:space="preserve">had done so out of ill-will to Ms Von </w:t>
      </w:r>
      <w:proofErr w:type="spellStart"/>
      <w:r w:rsidR="00775445">
        <w:t>Schoeler</w:t>
      </w:r>
      <w:proofErr w:type="spellEnd"/>
      <w:r w:rsidR="00775445">
        <w:t xml:space="preserve"> or whether, as </w:t>
      </w:r>
      <w:r w:rsidR="0032204C">
        <w:t>Mr Hey</w:t>
      </w:r>
      <w:r w:rsidR="00775445">
        <w:t xml:space="preserve"> claimed, he had genuine concerns about the quality of the grading.  Instead, his Honour side-stepped the issue by holding that even if Mr Hey had fabricated the complaint</w:t>
      </w:r>
      <w:r w:rsidR="004D22CD">
        <w:t xml:space="preserve"> about the board</w:t>
      </w:r>
      <w:r w:rsidR="00775445">
        <w:t xml:space="preserve">, there was nothing to suggest that his motivation for doing so was Ms Von </w:t>
      </w:r>
      <w:proofErr w:type="spellStart"/>
      <w:r w:rsidR="00775445">
        <w:t>Schoeler’s</w:t>
      </w:r>
      <w:proofErr w:type="spellEnd"/>
      <w:r w:rsidR="00775445">
        <w:t xml:space="preserve"> complaint of sexual harassment agains</w:t>
      </w:r>
      <w:r w:rsidR="00F03D72">
        <w:t xml:space="preserve">t Mr Urquhart.  </w:t>
      </w:r>
      <w:r w:rsidR="00D5561E">
        <w:t xml:space="preserve">His Honour considered that </w:t>
      </w:r>
      <w:r w:rsidR="00143A0B">
        <w:t xml:space="preserve">at its </w:t>
      </w:r>
      <w:r w:rsidR="00D5561E">
        <w:t>highest</w:t>
      </w:r>
      <w:r w:rsidR="00143A0B">
        <w:t xml:space="preserve">, the evidence suggested </w:t>
      </w:r>
      <w:r w:rsidR="00D5561E">
        <w:t xml:space="preserve">that Mr Hey was motivated by Ms Von </w:t>
      </w:r>
      <w:proofErr w:type="spellStart"/>
      <w:r w:rsidR="00D5561E">
        <w:t>Schoeler</w:t>
      </w:r>
      <w:proofErr w:type="spellEnd"/>
      <w:r w:rsidR="00D5561E">
        <w:t xml:space="preserve"> having made a complaint about his friend. </w:t>
      </w:r>
      <w:r w:rsidR="00143A0B">
        <w:t xml:space="preserve">His Honour seemed to consider it significant that Mr Hey might have engaged </w:t>
      </w:r>
      <w:r w:rsidR="00143A0B">
        <w:lastRenderedPageBreak/>
        <w:t xml:space="preserve">in the same conduct if Ms Von </w:t>
      </w:r>
      <w:proofErr w:type="spellStart"/>
      <w:r w:rsidR="00143A0B">
        <w:t>Schoeler’s</w:t>
      </w:r>
      <w:proofErr w:type="spellEnd"/>
      <w:r w:rsidR="00143A0B">
        <w:t xml:space="preserve"> complaint about Mr Urquhart had been about something other than sexual harassment. </w:t>
      </w:r>
      <w:r w:rsidR="00D5561E">
        <w:t xml:space="preserve"> </w:t>
      </w:r>
      <w:r w:rsidR="00F03D72">
        <w:t>His Honour dismiss</w:t>
      </w:r>
      <w:r w:rsidR="00260175">
        <w:t xml:space="preserve">ed the significance of a comment </w:t>
      </w:r>
      <w:r w:rsidR="00775445">
        <w:t xml:space="preserve">Mr Hey </w:t>
      </w:r>
      <w:r w:rsidR="00F03D72">
        <w:t xml:space="preserve">made </w:t>
      </w:r>
      <w:r w:rsidR="00775445">
        <w:t xml:space="preserve">that Mr Urquhart was being punished by having to “go home and tell his family” on the basis that “one can conceive of many types of complaints that could be made against an employee the subject matter of which it would be undesirable or uncomfortable to tell one’s family”.  </w:t>
      </w:r>
    </w:p>
    <w:p w14:paraId="56CFFB79" w14:textId="77777777" w:rsidR="00EE4292" w:rsidRDefault="00C75B6E" w:rsidP="00006B02">
      <w:pPr>
        <w:pStyle w:val="ParaNumbering"/>
      </w:pPr>
      <w:r>
        <w:t xml:space="preserve">There are </w:t>
      </w:r>
      <w:r w:rsidR="00143A0B">
        <w:t xml:space="preserve">at least </w:t>
      </w:r>
      <w:r w:rsidR="00EE4292">
        <w:t>four</w:t>
      </w:r>
      <w:r w:rsidR="00D5561E">
        <w:t xml:space="preserve"> </w:t>
      </w:r>
      <w:r>
        <w:t xml:space="preserve">difficulties with </w:t>
      </w:r>
      <w:r w:rsidR="00F03D72">
        <w:t xml:space="preserve">these aspects of </w:t>
      </w:r>
      <w:r>
        <w:t>his Honour’s reasonin</w:t>
      </w:r>
      <w:r w:rsidR="00F03D72">
        <w:t xml:space="preserve">g.  </w:t>
      </w:r>
      <w:r w:rsidR="00112D19">
        <w:t>Firstly</w:t>
      </w:r>
      <w:r>
        <w:t xml:space="preserve">, </w:t>
      </w:r>
      <w:r w:rsidR="00143A0B">
        <w:t xml:space="preserve">his Honour’s view that Mr Hey might have engaged in the same conduct if Ms Von </w:t>
      </w:r>
      <w:proofErr w:type="spellStart"/>
      <w:r w:rsidR="00143A0B">
        <w:t>Schoeler</w:t>
      </w:r>
      <w:proofErr w:type="spellEnd"/>
      <w:r w:rsidR="00143A0B">
        <w:t xml:space="preserve"> had made a different complaint about Mr Urquhart was irrelevant. The issue under s 94(1) of the SDA was whether Mr Hey had victimised Ms Vo</w:t>
      </w:r>
      <w:r w:rsidR="00E21354">
        <w:t xml:space="preserve">n </w:t>
      </w:r>
      <w:proofErr w:type="spellStart"/>
      <w:r w:rsidR="00E21354">
        <w:t>Schoeler</w:t>
      </w:r>
      <w:proofErr w:type="spellEnd"/>
      <w:r w:rsidR="00E21354">
        <w:t xml:space="preserve"> because she made her complaint that Mr Urquhart had sexually harassed her</w:t>
      </w:r>
      <w:r w:rsidR="00143A0B">
        <w:t xml:space="preserve">. </w:t>
      </w:r>
      <w:r w:rsidR="008B7D86">
        <w:t>That Mr Hey might</w:t>
      </w:r>
      <w:r w:rsidR="00EE4292">
        <w:t xml:space="preserve">, hypothetically, </w:t>
      </w:r>
      <w:r w:rsidR="008B7D86">
        <w:t xml:space="preserve">have </w:t>
      </w:r>
      <w:r w:rsidR="00EE4292">
        <w:t>also harassed her if she had made a complaint</w:t>
      </w:r>
      <w:r w:rsidR="008B7D86">
        <w:t xml:space="preserve"> about </w:t>
      </w:r>
      <w:r w:rsidR="00E21354">
        <w:t xml:space="preserve">Mr Urquhart concerning </w:t>
      </w:r>
      <w:r w:rsidR="008B7D86">
        <w:t>a different subject matter</w:t>
      </w:r>
      <w:r w:rsidR="00EE4292">
        <w:t xml:space="preserve"> could not affect the</w:t>
      </w:r>
      <w:r w:rsidR="008B7D86">
        <w:t xml:space="preserve"> question</w:t>
      </w:r>
      <w:r w:rsidR="00E21354">
        <w:t xml:space="preserve"> of whether Mr Hey</w:t>
      </w:r>
      <w:r w:rsidR="008B7D86">
        <w:t xml:space="preserve"> harassed her because she made the complaint that she did make</w:t>
      </w:r>
      <w:r w:rsidR="00EE4292">
        <w:t xml:space="preserve">.  </w:t>
      </w:r>
    </w:p>
    <w:p w14:paraId="03EF3943" w14:textId="2F6E3F3A" w:rsidR="00EE4292" w:rsidRDefault="00EE4292" w:rsidP="00006B02">
      <w:pPr>
        <w:pStyle w:val="ParaNumbering"/>
      </w:pPr>
      <w:r>
        <w:t xml:space="preserve">Secondly, </w:t>
      </w:r>
      <w:r w:rsidR="00C75B6E">
        <w:t xml:space="preserve">his Honour’s reasoning that there was no evidence to suggest that any fabrication of the complaint </w:t>
      </w:r>
      <w:r w:rsidR="00F03D72">
        <w:t xml:space="preserve">by Mr Hey </w:t>
      </w:r>
      <w:r w:rsidR="00C75B6E">
        <w:t>was</w:t>
      </w:r>
      <w:r w:rsidR="00833683">
        <w:t xml:space="preserve"> </w:t>
      </w:r>
      <w:r w:rsidR="00D5561E">
        <w:t xml:space="preserve">motivated by </w:t>
      </w:r>
      <w:r w:rsidR="00833683">
        <w:t xml:space="preserve">Ms Von </w:t>
      </w:r>
      <w:proofErr w:type="spellStart"/>
      <w:r w:rsidR="00833683">
        <w:t>Schoeler’s</w:t>
      </w:r>
      <w:proofErr w:type="spellEnd"/>
      <w:r w:rsidR="00833683">
        <w:t xml:space="preserve"> </w:t>
      </w:r>
      <w:r w:rsidR="00F03D72">
        <w:t>c</w:t>
      </w:r>
      <w:r w:rsidR="00E21354">
        <w:t xml:space="preserve">omplaint of sexual harassment is unsupportable.  His Honour </w:t>
      </w:r>
      <w:r w:rsidR="00D61587">
        <w:t xml:space="preserve">reasoned </w:t>
      </w:r>
      <w:r w:rsidR="00833683">
        <w:t xml:space="preserve">that Mr </w:t>
      </w:r>
      <w:proofErr w:type="spellStart"/>
      <w:r w:rsidR="00833683">
        <w:t>Hey’s</w:t>
      </w:r>
      <w:proofErr w:type="spellEnd"/>
      <w:r w:rsidR="00833683">
        <w:t xml:space="preserve"> comment about Mr Urquhart being punished by having to “</w:t>
      </w:r>
      <w:r w:rsidR="008873FB">
        <w:t>go home and tell his family” might instead</w:t>
      </w:r>
      <w:r w:rsidR="00833683">
        <w:t xml:space="preserve"> be related to some </w:t>
      </w:r>
      <w:r w:rsidR="00D5561E">
        <w:t xml:space="preserve">complaint about Mr Urquhart </w:t>
      </w:r>
      <w:r w:rsidR="00833683">
        <w:t xml:space="preserve">other than the </w:t>
      </w:r>
      <w:r w:rsidR="00D5561E">
        <w:t xml:space="preserve">complaint about </w:t>
      </w:r>
      <w:r w:rsidR="00833683">
        <w:t xml:space="preserve">sexual harassment.  </w:t>
      </w:r>
      <w:r w:rsidR="00836D5F">
        <w:t xml:space="preserve">However, there was no </w:t>
      </w:r>
      <w:r w:rsidR="00006B02">
        <w:t>suggestion</w:t>
      </w:r>
      <w:r w:rsidR="000F5DDA">
        <w:t xml:space="preserve"> of </w:t>
      </w:r>
      <w:r w:rsidR="008873FB">
        <w:t xml:space="preserve">Ms Von </w:t>
      </w:r>
      <w:proofErr w:type="spellStart"/>
      <w:r w:rsidR="008873FB">
        <w:t>Schoeler</w:t>
      </w:r>
      <w:proofErr w:type="spellEnd"/>
      <w:r w:rsidR="008873FB">
        <w:t xml:space="preserve"> </w:t>
      </w:r>
      <w:r w:rsidR="0032204C">
        <w:t xml:space="preserve">having </w:t>
      </w:r>
      <w:r w:rsidR="00E21354">
        <w:t xml:space="preserve">made </w:t>
      </w:r>
      <w:r w:rsidR="000F5DDA">
        <w:t>a</w:t>
      </w:r>
      <w:r w:rsidR="00836D5F">
        <w:t>ny</w:t>
      </w:r>
      <w:r w:rsidR="000F5DDA">
        <w:t xml:space="preserve"> </w:t>
      </w:r>
      <w:r>
        <w:t xml:space="preserve">other </w:t>
      </w:r>
      <w:r w:rsidR="000F5DDA">
        <w:t>complaint about Mr Urquhart.</w:t>
      </w:r>
      <w:r w:rsidR="00E21354" w:rsidRPr="00E21354">
        <w:t xml:space="preserve"> </w:t>
      </w:r>
      <w:r w:rsidR="00E21354">
        <w:t xml:space="preserve">His Honour’s reasoning for </w:t>
      </w:r>
      <w:r>
        <w:t xml:space="preserve">finding an absence of a connection between the complaint of sexual harassment and Mr </w:t>
      </w:r>
      <w:proofErr w:type="spellStart"/>
      <w:r>
        <w:t>Hey’s</w:t>
      </w:r>
      <w:proofErr w:type="spellEnd"/>
      <w:r>
        <w:t xml:space="preserve"> conduct is </w:t>
      </w:r>
      <w:r w:rsidR="00E21354">
        <w:t>unsustainable.</w:t>
      </w:r>
    </w:p>
    <w:p w14:paraId="0B746CD3" w14:textId="7CC0EACF" w:rsidR="00EE4292" w:rsidRDefault="00EE4292" w:rsidP="00006B02">
      <w:pPr>
        <w:pStyle w:val="ParaNumbering"/>
      </w:pPr>
      <w:r>
        <w:t>Thirdly</w:t>
      </w:r>
      <w:r w:rsidR="00E21354">
        <w:t xml:space="preserve">, his Honour </w:t>
      </w:r>
      <w:r w:rsidR="00836D5F">
        <w:t>overlook</w:t>
      </w:r>
      <w:r w:rsidR="00E21354">
        <w:t>ed</w:t>
      </w:r>
      <w:r w:rsidR="00836D5F">
        <w:t xml:space="preserve"> the evidence of Ms Grantham that she recalled Mr Hey having an argument with Ms Von </w:t>
      </w:r>
      <w:proofErr w:type="spellStart"/>
      <w:r w:rsidR="00836D5F">
        <w:t>Schoeler</w:t>
      </w:r>
      <w:proofErr w:type="spellEnd"/>
      <w:r w:rsidR="00836D5F">
        <w:t xml:space="preserve"> in which he </w:t>
      </w:r>
      <w:r w:rsidR="008873FB">
        <w:t xml:space="preserve">blamed </w:t>
      </w:r>
      <w:r w:rsidR="00836D5F">
        <w:t>her for Mr Urquhart being moved</w:t>
      </w:r>
      <w:r w:rsidR="0032204C">
        <w:t>,</w:t>
      </w:r>
      <w:r w:rsidR="00836D5F">
        <w:t xml:space="preserve"> and </w:t>
      </w:r>
      <w:r w:rsidR="00D61587">
        <w:t xml:space="preserve">overlooked </w:t>
      </w:r>
      <w:r w:rsidR="00E361DA">
        <w:t>the evidence of Ms </w:t>
      </w:r>
      <w:r w:rsidR="00006B02">
        <w:t xml:space="preserve">Beardmore </w:t>
      </w:r>
      <w:r w:rsidR="008873FB">
        <w:t xml:space="preserve">that </w:t>
      </w:r>
      <w:r w:rsidR="00006B02">
        <w:t xml:space="preserve">Mr Hey </w:t>
      </w:r>
      <w:r w:rsidR="008873FB">
        <w:t xml:space="preserve">had </w:t>
      </w:r>
      <w:r w:rsidR="00006B02">
        <w:t xml:space="preserve">talked about getting revenge on Ms Von </w:t>
      </w:r>
      <w:proofErr w:type="spellStart"/>
      <w:r w:rsidR="00006B02">
        <w:t>Schoeler</w:t>
      </w:r>
      <w:proofErr w:type="spellEnd"/>
      <w:r w:rsidR="00006B02">
        <w:t xml:space="preserve"> for complaining about Mr Urquhart. In fac</w:t>
      </w:r>
      <w:r w:rsidR="00E21354">
        <w:t xml:space="preserve">t, his Honour’s reasons made </w:t>
      </w:r>
      <w:r w:rsidR="00006B02">
        <w:t xml:space="preserve">no reference to Ms Grantham and Ms </w:t>
      </w:r>
      <w:r w:rsidR="00E21354">
        <w:t xml:space="preserve">Beardmore even </w:t>
      </w:r>
      <w:r w:rsidR="00500BFD">
        <w:t>giving</w:t>
      </w:r>
      <w:r w:rsidR="00006B02">
        <w:t xml:space="preserve"> evidence.</w:t>
      </w:r>
      <w:r w:rsidR="00112D19">
        <w:t xml:space="preserve">  </w:t>
      </w:r>
    </w:p>
    <w:p w14:paraId="0C7F97F2" w14:textId="77777777" w:rsidR="00836D5F" w:rsidRDefault="008D45CF" w:rsidP="00006B02">
      <w:pPr>
        <w:pStyle w:val="ParaNumbering"/>
      </w:pPr>
      <w:r>
        <w:t>Finally</w:t>
      </w:r>
      <w:r w:rsidR="00EE4292">
        <w:t xml:space="preserve">, his Honour’s approach </w:t>
      </w:r>
      <w:r w:rsidR="00112D19">
        <w:t>support</w:t>
      </w:r>
      <w:r w:rsidR="00EE4292">
        <w:t>s</w:t>
      </w:r>
      <w:r w:rsidR="00112D19">
        <w:t xml:space="preserve"> Ms Von </w:t>
      </w:r>
      <w:proofErr w:type="spellStart"/>
      <w:r w:rsidR="00112D19">
        <w:t>Schoeler’s</w:t>
      </w:r>
      <w:proofErr w:type="spellEnd"/>
      <w:r w:rsidR="00112D19">
        <w:t xml:space="preserve"> submission that the primary judge gravitated to the conclusion that was easiest to decide and express, and which would avoid the difficulty of having to consider the credit or reliability of witnesses after six years.</w:t>
      </w:r>
    </w:p>
    <w:p w14:paraId="15F4E8B9" w14:textId="77777777" w:rsidR="000F5DDA" w:rsidRDefault="000F5DDA" w:rsidP="00276E31">
      <w:pPr>
        <w:pStyle w:val="ParaNumbering"/>
      </w:pPr>
      <w:r>
        <w:lastRenderedPageBreak/>
        <w:t xml:space="preserve">Another example of his Honour </w:t>
      </w:r>
      <w:r w:rsidR="008D1D68">
        <w:t>appear</w:t>
      </w:r>
      <w:r w:rsidR="006012F5">
        <w:t>ing</w:t>
      </w:r>
      <w:r w:rsidR="008D1D68">
        <w:t xml:space="preserve"> to </w:t>
      </w:r>
      <w:r>
        <w:t xml:space="preserve">take the </w:t>
      </w:r>
      <w:r w:rsidR="00006B02">
        <w:t xml:space="preserve">easiest </w:t>
      </w:r>
      <w:r>
        <w:t xml:space="preserve">path concerns </w:t>
      </w:r>
      <w:r w:rsidR="006012F5">
        <w:t xml:space="preserve">the </w:t>
      </w:r>
      <w:r>
        <w:t xml:space="preserve">treatment of the allegations of sex discrimination.  In respect of a number of those allegations, his Honour held that there was no evidence indicating that a male would not have been treated in the same way in similar circumstances.  That finding is challenged by Ms Von </w:t>
      </w:r>
      <w:proofErr w:type="spellStart"/>
      <w:r>
        <w:t>Schoeler</w:t>
      </w:r>
      <w:proofErr w:type="spellEnd"/>
      <w:r>
        <w:t xml:space="preserve"> in the appeal, but it is unnecessary to resolve it.  It is enough to say </w:t>
      </w:r>
      <w:r w:rsidR="00CB338F">
        <w:t xml:space="preserve">that </w:t>
      </w:r>
      <w:r>
        <w:t>by reasoning in that way, his Honour was relieved of the necessity to decide whether t</w:t>
      </w:r>
      <w:r w:rsidR="008D45CF">
        <w:t>he incidents and events that Ms </w:t>
      </w:r>
      <w:r>
        <w:t xml:space="preserve">Von </w:t>
      </w:r>
      <w:proofErr w:type="spellStart"/>
      <w:r>
        <w:t>Schoeler</w:t>
      </w:r>
      <w:proofErr w:type="spellEnd"/>
      <w:r>
        <w:t xml:space="preserve"> alleged actually occurred.  To do so would have involved having to decide upon the credibility and reliability </w:t>
      </w:r>
      <w:r w:rsidR="00223183">
        <w:t xml:space="preserve">of various witnesses. </w:t>
      </w:r>
      <w:r w:rsidR="00006B02">
        <w:t xml:space="preserve"> T</w:t>
      </w:r>
      <w:r w:rsidR="00223183">
        <w:t xml:space="preserve">he impression given </w:t>
      </w:r>
      <w:r w:rsidR="008D45CF">
        <w:t xml:space="preserve">is </w:t>
      </w:r>
      <w:r w:rsidR="00006B02">
        <w:t xml:space="preserve">of </w:t>
      </w:r>
      <w:r w:rsidR="00223183">
        <w:t xml:space="preserve">his Honour </w:t>
      </w:r>
      <w:r w:rsidR="008D45CF">
        <w:t xml:space="preserve">again </w:t>
      </w:r>
      <w:r w:rsidR="008873FB">
        <w:t xml:space="preserve">taking </w:t>
      </w:r>
      <w:r w:rsidR="00223183">
        <w:t>a path that avoid</w:t>
      </w:r>
      <w:r w:rsidR="00006B02">
        <w:t xml:space="preserve">ed </w:t>
      </w:r>
      <w:r w:rsidR="008D45CF">
        <w:t xml:space="preserve">the determination of </w:t>
      </w:r>
      <w:r w:rsidR="00236727">
        <w:t xml:space="preserve">more </w:t>
      </w:r>
      <w:r w:rsidR="00006B02">
        <w:t>difficult questions</w:t>
      </w:r>
      <w:r w:rsidR="00223183">
        <w:t xml:space="preserve">.  </w:t>
      </w:r>
    </w:p>
    <w:p w14:paraId="6F90B175" w14:textId="77777777" w:rsidR="00500BFD" w:rsidRDefault="00207841" w:rsidP="00276E31">
      <w:pPr>
        <w:pStyle w:val="ParaNumbering"/>
      </w:pPr>
      <w:r>
        <w:t xml:space="preserve">Another area where the </w:t>
      </w:r>
      <w:r w:rsidR="008D1D68">
        <w:t xml:space="preserve">unsatisfactory nature of the </w:t>
      </w:r>
      <w:r>
        <w:t xml:space="preserve">primary judge’s reasons </w:t>
      </w:r>
      <w:r w:rsidR="008D1D68">
        <w:t xml:space="preserve">seems to be related to the delay </w:t>
      </w:r>
      <w:r>
        <w:t xml:space="preserve">concerns Ms Von </w:t>
      </w:r>
      <w:proofErr w:type="spellStart"/>
      <w:r>
        <w:t>Schoele</w:t>
      </w:r>
      <w:r w:rsidR="00006B02">
        <w:t>r’s</w:t>
      </w:r>
      <w:proofErr w:type="spellEnd"/>
      <w:r w:rsidR="00006B02">
        <w:t xml:space="preserve"> allegation that she was </w:t>
      </w:r>
      <w:r>
        <w:t xml:space="preserve">singled out for surveillance and monitoring </w:t>
      </w:r>
      <w:r w:rsidR="00A55588">
        <w:t xml:space="preserve">of her punctuality and attendance because she </w:t>
      </w:r>
      <w:r>
        <w:t xml:space="preserve">made the complaint.  She argued that there had been no concerns expressed by Boral about her punctuality and attendance prior to making her complaint, but that the surveillance and monitoring started after she made the complaint.  </w:t>
      </w:r>
    </w:p>
    <w:p w14:paraId="1CF4D4CF" w14:textId="64115E5D" w:rsidR="00207841" w:rsidRDefault="00281744" w:rsidP="00276E31">
      <w:pPr>
        <w:pStyle w:val="ParaNumbering"/>
      </w:pPr>
      <w:r>
        <w:t xml:space="preserve">The primary judge expressed substantial doubts about Mr </w:t>
      </w:r>
      <w:r w:rsidR="00CD7AD5">
        <w:t>Hansen</w:t>
      </w:r>
      <w:r>
        <w:t>’s evidence that several employees had been targeted for sur</w:t>
      </w:r>
      <w:r w:rsidR="00A55588">
        <w:t>veillance</w:t>
      </w:r>
      <w:r>
        <w:t xml:space="preserve"> and Ms Von </w:t>
      </w:r>
      <w:proofErr w:type="spellStart"/>
      <w:r>
        <w:t>Schoeler</w:t>
      </w:r>
      <w:proofErr w:type="spellEnd"/>
      <w:r>
        <w:t xml:space="preserve"> had not been singled out</w:t>
      </w:r>
      <w:r w:rsidR="00A55588">
        <w:t>,</w:t>
      </w:r>
      <w:r w:rsidR="008873FB">
        <w:t xml:space="preserve"> but it is not clear </w:t>
      </w:r>
      <w:r w:rsidR="00500BFD">
        <w:t xml:space="preserve">whether </w:t>
      </w:r>
      <w:r w:rsidR="00A55588">
        <w:t>that evidence</w:t>
      </w:r>
      <w:r w:rsidR="00500BFD">
        <w:t xml:space="preserve"> was </w:t>
      </w:r>
      <w:r w:rsidR="00C30AC6">
        <w:t xml:space="preserve">ultimately </w:t>
      </w:r>
      <w:r w:rsidR="00500BFD">
        <w:t>rejected</w:t>
      </w:r>
      <w:r>
        <w:t>.  His Honour went on</w:t>
      </w:r>
      <w:r w:rsidR="0032204C">
        <w:t xml:space="preserve"> </w:t>
      </w:r>
      <w:r>
        <w:t xml:space="preserve">to say that there were other explanations </w:t>
      </w:r>
      <w:r w:rsidR="00BD05D3">
        <w:t xml:space="preserve">available on the evidence for Ms Von </w:t>
      </w:r>
      <w:proofErr w:type="spellStart"/>
      <w:r w:rsidR="00BD05D3">
        <w:t>Schoeler</w:t>
      </w:r>
      <w:proofErr w:type="spellEnd"/>
      <w:r w:rsidR="00BD05D3">
        <w:t xml:space="preserve"> being monitored apart from the explanation offered by Mr </w:t>
      </w:r>
      <w:r w:rsidR="00CD7AD5">
        <w:t>Hansen</w:t>
      </w:r>
      <w:r w:rsidR="00BD05D3">
        <w:t>.  His H</w:t>
      </w:r>
      <w:r w:rsidR="008B7D86">
        <w:t>onour considered and rejected a possible</w:t>
      </w:r>
      <w:r w:rsidR="00BD05D3">
        <w:t xml:space="preserve"> explanation that Ms Von </w:t>
      </w:r>
      <w:proofErr w:type="spellStart"/>
      <w:r w:rsidR="00BD05D3">
        <w:t>Schoeler</w:t>
      </w:r>
      <w:proofErr w:type="spellEnd"/>
      <w:r w:rsidR="00BD05D3">
        <w:t xml:space="preserve"> was considered a problematic employee in general apart from having specifically made the sexual harassment allegat</w:t>
      </w:r>
      <w:r w:rsidR="00A55588">
        <w:t xml:space="preserve">ion.  His Honour said that another </w:t>
      </w:r>
      <w:r w:rsidR="00BD05D3">
        <w:t xml:space="preserve">possible explanation was that Ms Von </w:t>
      </w:r>
      <w:proofErr w:type="spellStart"/>
      <w:r w:rsidR="00BD05D3">
        <w:t>Schoeler</w:t>
      </w:r>
      <w:proofErr w:type="spellEnd"/>
      <w:r w:rsidR="00BD05D3">
        <w:t xml:space="preserve"> </w:t>
      </w:r>
      <w:r w:rsidR="008873FB">
        <w:t>did in fact</w:t>
      </w:r>
      <w:r w:rsidR="00BD05D3">
        <w:t xml:space="preserve"> have issue</w:t>
      </w:r>
      <w:r w:rsidR="00BD5BD0">
        <w:t>s</w:t>
      </w:r>
      <w:r w:rsidR="00BD05D3">
        <w:t xml:space="preserve"> with her attendance and performance and displayed a history of such issues. His Honour noted that the respondents did not submit that Ms Von </w:t>
      </w:r>
      <w:proofErr w:type="spellStart"/>
      <w:r w:rsidR="00BD05D3">
        <w:t>Schoeler</w:t>
      </w:r>
      <w:proofErr w:type="spellEnd"/>
      <w:r w:rsidR="00BD05D3">
        <w:t xml:space="preserve"> had a history of poor attendance or performance, but said that there was some evidence about her performance and attendance prior to March 2010 when the monitoring began.  </w:t>
      </w:r>
      <w:r w:rsidR="002B176B">
        <w:t xml:space="preserve">His Honour did </w:t>
      </w:r>
      <w:r w:rsidR="00CB338F">
        <w:t xml:space="preserve">not </w:t>
      </w:r>
      <w:r w:rsidR="00A55588">
        <w:t xml:space="preserve">provide </w:t>
      </w:r>
      <w:r w:rsidR="002B176B">
        <w:t>a</w:t>
      </w:r>
      <w:r w:rsidR="008873FB">
        <w:t>n explanation of what that</w:t>
      </w:r>
      <w:r w:rsidR="002B176B">
        <w:t xml:space="preserve"> evidence was or its significance.  </w:t>
      </w:r>
      <w:r w:rsidR="00A63130">
        <w:t>However, his Honour went on</w:t>
      </w:r>
      <w:r w:rsidR="00CB338F">
        <w:t xml:space="preserve"> </w:t>
      </w:r>
      <w:r w:rsidR="00A63130">
        <w:t>to say at [66]:</w:t>
      </w:r>
    </w:p>
    <w:p w14:paraId="7794D40D" w14:textId="77777777" w:rsidR="00A63130" w:rsidRDefault="00A63130" w:rsidP="00A63130">
      <w:pPr>
        <w:pStyle w:val="Quote1"/>
      </w:pPr>
      <w:r>
        <w:t xml:space="preserve">The applicant </w:t>
      </w:r>
      <w:r w:rsidR="00E57016">
        <w:t xml:space="preserve">bears [the] onus of proof.  The competing possibilities are equally open.  I am not satisfied that the first </w:t>
      </w:r>
      <w:r w:rsidR="00BC093B">
        <w:t>respondent undertook the surveillance activities because the applicant made a sexual harassment claim.</w:t>
      </w:r>
    </w:p>
    <w:p w14:paraId="2397E22C" w14:textId="03DA5949" w:rsidR="00D61518" w:rsidRDefault="008873FB" w:rsidP="00186FE9">
      <w:pPr>
        <w:pStyle w:val="ParaNumbering"/>
        <w:keepNext/>
        <w:keepLines/>
        <w:rPr>
          <w:szCs w:val="24"/>
        </w:rPr>
      </w:pPr>
      <w:r>
        <w:rPr>
          <w:szCs w:val="24"/>
        </w:rPr>
        <w:lastRenderedPageBreak/>
        <w:t>T</w:t>
      </w:r>
      <w:r w:rsidR="00BC093B" w:rsidRPr="00A55588">
        <w:rPr>
          <w:szCs w:val="24"/>
        </w:rPr>
        <w:t>he “</w:t>
      </w:r>
      <w:r>
        <w:rPr>
          <w:szCs w:val="24"/>
        </w:rPr>
        <w:t xml:space="preserve">competing </w:t>
      </w:r>
      <w:r w:rsidR="00BC093B" w:rsidRPr="00A55588">
        <w:rPr>
          <w:szCs w:val="24"/>
        </w:rPr>
        <w:t>possibilities”</w:t>
      </w:r>
      <w:r>
        <w:rPr>
          <w:szCs w:val="24"/>
        </w:rPr>
        <w:t xml:space="preserve"> that his Honour referred to were presumably the possibility that Ms Von </w:t>
      </w:r>
      <w:proofErr w:type="spellStart"/>
      <w:r>
        <w:rPr>
          <w:szCs w:val="24"/>
        </w:rPr>
        <w:t>Schoeler</w:t>
      </w:r>
      <w:proofErr w:type="spellEnd"/>
      <w:r>
        <w:rPr>
          <w:szCs w:val="24"/>
        </w:rPr>
        <w:t xml:space="preserve"> was singled out for surveillance because she had complained about the sexual harassment and the possibility that she was not singled out</w:t>
      </w:r>
      <w:r w:rsidR="00C30AC6">
        <w:rPr>
          <w:szCs w:val="24"/>
        </w:rPr>
        <w:t>,</w:t>
      </w:r>
      <w:r>
        <w:rPr>
          <w:szCs w:val="24"/>
        </w:rPr>
        <w:t xml:space="preserve"> or not singled out for that reason</w:t>
      </w:r>
      <w:r w:rsidR="00BC093B" w:rsidRPr="00A55588">
        <w:rPr>
          <w:szCs w:val="24"/>
        </w:rPr>
        <w:t xml:space="preserve">.  </w:t>
      </w:r>
      <w:r>
        <w:rPr>
          <w:szCs w:val="24"/>
        </w:rPr>
        <w:t xml:space="preserve">His Honour seems to have relied on </w:t>
      </w:r>
      <w:r w:rsidR="00A55588" w:rsidRPr="00A55588">
        <w:rPr>
          <w:szCs w:val="24"/>
        </w:rPr>
        <w:t xml:space="preserve">the </w:t>
      </w:r>
      <w:r w:rsidR="00BE363E" w:rsidRPr="00A55588">
        <w:rPr>
          <w:szCs w:val="24"/>
        </w:rPr>
        <w:t xml:space="preserve">possibility, not contended for by </w:t>
      </w:r>
      <w:r w:rsidR="005717AB" w:rsidRPr="00A55588">
        <w:rPr>
          <w:szCs w:val="24"/>
        </w:rPr>
        <w:t xml:space="preserve">the respondents, that Ms Von </w:t>
      </w:r>
      <w:proofErr w:type="spellStart"/>
      <w:r w:rsidR="005717AB" w:rsidRPr="00A55588">
        <w:rPr>
          <w:szCs w:val="24"/>
        </w:rPr>
        <w:t>Schoeler</w:t>
      </w:r>
      <w:proofErr w:type="spellEnd"/>
      <w:r w:rsidR="005717AB" w:rsidRPr="00A55588">
        <w:rPr>
          <w:szCs w:val="24"/>
        </w:rPr>
        <w:t xml:space="preserve"> </w:t>
      </w:r>
      <w:r>
        <w:rPr>
          <w:szCs w:val="24"/>
        </w:rPr>
        <w:t xml:space="preserve">was monitored because </w:t>
      </w:r>
      <w:r w:rsidR="0043205E">
        <w:rPr>
          <w:szCs w:val="24"/>
        </w:rPr>
        <w:t xml:space="preserve">she </w:t>
      </w:r>
      <w:r w:rsidR="005717AB" w:rsidRPr="00A55588">
        <w:rPr>
          <w:szCs w:val="24"/>
        </w:rPr>
        <w:t xml:space="preserve">had a history of poor attendance and performance prior to the surveillance beginning. </w:t>
      </w:r>
      <w:r w:rsidR="00946E7D">
        <w:rPr>
          <w:szCs w:val="24"/>
        </w:rPr>
        <w:t>If that is the c</w:t>
      </w:r>
      <w:r w:rsidR="00500BFD">
        <w:rPr>
          <w:szCs w:val="24"/>
        </w:rPr>
        <w:t>ase, his Honour failed to identify</w:t>
      </w:r>
      <w:r w:rsidR="00946E7D">
        <w:rPr>
          <w:szCs w:val="24"/>
        </w:rPr>
        <w:t xml:space="preserve"> the evidence upon which he relied or </w:t>
      </w:r>
      <w:r w:rsidR="00500BFD">
        <w:rPr>
          <w:szCs w:val="24"/>
        </w:rPr>
        <w:t xml:space="preserve">to explain </w:t>
      </w:r>
      <w:r w:rsidR="00946E7D">
        <w:rPr>
          <w:szCs w:val="24"/>
        </w:rPr>
        <w:t>its significance</w:t>
      </w:r>
      <w:r w:rsidR="00500BFD">
        <w:rPr>
          <w:szCs w:val="24"/>
        </w:rPr>
        <w:t xml:space="preserve"> to the conclusion</w:t>
      </w:r>
      <w:r w:rsidR="00946E7D">
        <w:rPr>
          <w:szCs w:val="24"/>
        </w:rPr>
        <w:t xml:space="preserve">. </w:t>
      </w:r>
      <w:r w:rsidR="005717AB" w:rsidRPr="00A55588">
        <w:rPr>
          <w:szCs w:val="24"/>
        </w:rPr>
        <w:t xml:space="preserve"> Another </w:t>
      </w:r>
      <w:r>
        <w:rPr>
          <w:szCs w:val="24"/>
        </w:rPr>
        <w:t>possibility is</w:t>
      </w:r>
      <w:r w:rsidR="00A55588" w:rsidRPr="00A55588">
        <w:rPr>
          <w:szCs w:val="24"/>
        </w:rPr>
        <w:t xml:space="preserve"> </w:t>
      </w:r>
      <w:r w:rsidR="005717AB" w:rsidRPr="00A55588">
        <w:rPr>
          <w:szCs w:val="24"/>
        </w:rPr>
        <w:t xml:space="preserve">that his Honour ultimately accepted Mr </w:t>
      </w:r>
      <w:r w:rsidR="00CD7AD5">
        <w:rPr>
          <w:szCs w:val="24"/>
        </w:rPr>
        <w:t>Hansen</w:t>
      </w:r>
      <w:r w:rsidR="005717AB" w:rsidRPr="00A55588">
        <w:rPr>
          <w:szCs w:val="24"/>
        </w:rPr>
        <w:t>’s evidence that several employees had been monitored, despite having express</w:t>
      </w:r>
      <w:r w:rsidR="00500BFD">
        <w:rPr>
          <w:szCs w:val="24"/>
        </w:rPr>
        <w:t>ed substantial doubts about his</w:t>
      </w:r>
      <w:r w:rsidR="005717AB" w:rsidRPr="00A55588">
        <w:rPr>
          <w:szCs w:val="24"/>
        </w:rPr>
        <w:t xml:space="preserve"> evidence.  If that is the case, </w:t>
      </w:r>
      <w:r w:rsidR="00A55588" w:rsidRPr="00A55588">
        <w:rPr>
          <w:szCs w:val="24"/>
        </w:rPr>
        <w:t>it was necessary to explain why</w:t>
      </w:r>
      <w:r w:rsidR="00500BFD">
        <w:rPr>
          <w:szCs w:val="24"/>
        </w:rPr>
        <w:t xml:space="preserve"> </w:t>
      </w:r>
      <w:r w:rsidR="00C26840">
        <w:rPr>
          <w:szCs w:val="24"/>
        </w:rPr>
        <w:t>Mr Hansen’s evidence</w:t>
      </w:r>
      <w:r w:rsidR="00500BFD">
        <w:rPr>
          <w:szCs w:val="24"/>
        </w:rPr>
        <w:t xml:space="preserve"> was accepted.</w:t>
      </w:r>
      <w:r w:rsidR="00946E7D">
        <w:rPr>
          <w:szCs w:val="24"/>
        </w:rPr>
        <w:t xml:space="preserve"> </w:t>
      </w:r>
      <w:r>
        <w:rPr>
          <w:szCs w:val="24"/>
        </w:rPr>
        <w:t xml:space="preserve">It is impossible to understand why his Honour reached the conclusion that the possibilities were equally open. </w:t>
      </w:r>
      <w:r w:rsidR="006D2F0A">
        <w:rPr>
          <w:szCs w:val="24"/>
        </w:rPr>
        <w:t xml:space="preserve">The </w:t>
      </w:r>
      <w:r w:rsidR="00BD5BD0">
        <w:rPr>
          <w:szCs w:val="24"/>
        </w:rPr>
        <w:t xml:space="preserve">poor </w:t>
      </w:r>
      <w:r w:rsidR="005717AB" w:rsidRPr="00A55588">
        <w:rPr>
          <w:szCs w:val="24"/>
        </w:rPr>
        <w:t xml:space="preserve">quality of </w:t>
      </w:r>
      <w:r w:rsidR="00500BFD">
        <w:rPr>
          <w:szCs w:val="24"/>
        </w:rPr>
        <w:t xml:space="preserve">the </w:t>
      </w:r>
      <w:r w:rsidR="005717AB" w:rsidRPr="00A55588">
        <w:rPr>
          <w:szCs w:val="24"/>
        </w:rPr>
        <w:t>analysi</w:t>
      </w:r>
      <w:r w:rsidR="00500BFD">
        <w:rPr>
          <w:szCs w:val="24"/>
        </w:rPr>
        <w:t xml:space="preserve">s probably reflects </w:t>
      </w:r>
      <w:r w:rsidR="0099797C" w:rsidRPr="00A55588">
        <w:rPr>
          <w:szCs w:val="24"/>
        </w:rPr>
        <w:t xml:space="preserve">the pressure that his Honour was under to deliver the judgment.  </w:t>
      </w:r>
    </w:p>
    <w:p w14:paraId="14CC77BF" w14:textId="64998582" w:rsidR="006D2F0A" w:rsidRDefault="006D2F0A" w:rsidP="006D2F0A">
      <w:pPr>
        <w:pStyle w:val="ParaNumbering"/>
      </w:pPr>
      <w:r>
        <w:t xml:space="preserve">A further difficulty is </w:t>
      </w:r>
      <w:r w:rsidR="0032204C">
        <w:t xml:space="preserve">that </w:t>
      </w:r>
      <w:r>
        <w:t xml:space="preserve">the primary judge failed to deal with Ms Von </w:t>
      </w:r>
      <w:proofErr w:type="spellStart"/>
      <w:r>
        <w:t>Schoeler’s</w:t>
      </w:r>
      <w:proofErr w:type="spellEnd"/>
      <w:r>
        <w:t xml:space="preserve"> allegation that Mr Hey made a false complaint about her having aggressively abused</w:t>
      </w:r>
      <w:r w:rsidR="00CA24C2">
        <w:t xml:space="preserve"> him</w:t>
      </w:r>
      <w:r>
        <w:t>, resulting in a written warning being given to her.  This was an issue dealt with at some length in her written submissions before the pr</w:t>
      </w:r>
      <w:r w:rsidR="001834D4">
        <w:t>imary judge.  His Honour dealt with a</w:t>
      </w:r>
      <w:r>
        <w:t xml:space="preserve"> different allegation of victimisation </w:t>
      </w:r>
      <w:r w:rsidR="00C26840">
        <w:t xml:space="preserve">by </w:t>
      </w:r>
      <w:r>
        <w:t>Mr Hey, namely that he had fabricated a complaint about th</w:t>
      </w:r>
      <w:r w:rsidR="00186FE9">
        <w:t>e quality of Ms </w:t>
      </w:r>
      <w:r>
        <w:t xml:space="preserve">Von </w:t>
      </w:r>
      <w:proofErr w:type="spellStart"/>
      <w:r>
        <w:t>Schoeler’s</w:t>
      </w:r>
      <w:proofErr w:type="spellEnd"/>
      <w:r>
        <w:t xml:space="preserve"> work by having a board she had graded sent to </w:t>
      </w:r>
      <w:r w:rsidR="0043205E">
        <w:t>Quality Assurance</w:t>
      </w:r>
      <w:r>
        <w:t xml:space="preserve">, but </w:t>
      </w:r>
      <w:r w:rsidR="00BD5BD0">
        <w:t xml:space="preserve">failed to </w:t>
      </w:r>
      <w:r>
        <w:t xml:space="preserve">deal with </w:t>
      </w:r>
      <w:r w:rsidR="00BD5BD0">
        <w:t xml:space="preserve">the issue of </w:t>
      </w:r>
      <w:r>
        <w:t xml:space="preserve">whether </w:t>
      </w:r>
      <w:r w:rsidR="00CA24C2">
        <w:t>his</w:t>
      </w:r>
      <w:r>
        <w:t xml:space="preserve"> complaint about her behaviour had been fabricated.</w:t>
      </w:r>
    </w:p>
    <w:p w14:paraId="031A91FD" w14:textId="77777777" w:rsidR="00CA24C2" w:rsidRPr="001834D4" w:rsidRDefault="00A82BB9" w:rsidP="001834D4">
      <w:pPr>
        <w:pStyle w:val="ParaNumbering"/>
      </w:pPr>
      <w:r>
        <w:t xml:space="preserve">In addition, the primary judge failed to deal with </w:t>
      </w:r>
      <w:r w:rsidRPr="00A82BB9">
        <w:t xml:space="preserve">Ms Von </w:t>
      </w:r>
      <w:proofErr w:type="spellStart"/>
      <w:r w:rsidRPr="00A82BB9">
        <w:t>Schoeler</w:t>
      </w:r>
      <w:r>
        <w:t>’s</w:t>
      </w:r>
      <w:proofErr w:type="spellEnd"/>
      <w:r>
        <w:t xml:space="preserve"> allegation that </w:t>
      </w:r>
      <w:r w:rsidR="00BD5BD0">
        <w:t>Mr </w:t>
      </w:r>
      <w:r w:rsidRPr="00A82BB9">
        <w:t>Urquhart</w:t>
      </w:r>
      <w:r>
        <w:t xml:space="preserve"> had victimised her by verbally abusing her after she made her complaint, and that Boral was vicariously liable </w:t>
      </w:r>
      <w:r w:rsidR="001834D4">
        <w:t xml:space="preserve">for that victimisation </w:t>
      </w:r>
      <w:r>
        <w:t xml:space="preserve">under common law principles.  The </w:t>
      </w:r>
      <w:r w:rsidR="001834D4">
        <w:t xml:space="preserve">factual </w:t>
      </w:r>
      <w:r>
        <w:t xml:space="preserve">issue was </w:t>
      </w:r>
      <w:r w:rsidR="00BD5BD0">
        <w:t>referred</w:t>
      </w:r>
      <w:r>
        <w:t xml:space="preserve"> to</w:t>
      </w:r>
      <w:r w:rsidR="00CE7039">
        <w:t xml:space="preserve"> in his Honour’s description of the disputed facts, but </w:t>
      </w:r>
      <w:r w:rsidR="001834D4">
        <w:t xml:space="preserve">was </w:t>
      </w:r>
      <w:r w:rsidR="00CE7039">
        <w:t>overlooked later in the reasons.</w:t>
      </w:r>
      <w:r w:rsidR="001834D4">
        <w:t xml:space="preserve"> Again, that probably reflects </w:t>
      </w:r>
      <w:r w:rsidR="001834D4" w:rsidRPr="00A55588">
        <w:t xml:space="preserve">the pressure that his Honour was </w:t>
      </w:r>
      <w:r w:rsidR="001834D4">
        <w:t>under to deliver the judgment after having been reserved for over six years.</w:t>
      </w:r>
    </w:p>
    <w:p w14:paraId="2D5F41D8" w14:textId="77777777" w:rsidR="009375BF" w:rsidRPr="001834D4" w:rsidRDefault="00881B6D" w:rsidP="001834D4">
      <w:pPr>
        <w:pStyle w:val="ParaNumbering"/>
        <w:rPr>
          <w:szCs w:val="24"/>
        </w:rPr>
      </w:pPr>
      <w:r>
        <w:t xml:space="preserve">The </w:t>
      </w:r>
      <w:r w:rsidR="00CA24C2">
        <w:t xml:space="preserve">primary judge’s </w:t>
      </w:r>
      <w:r>
        <w:t xml:space="preserve">delay created requirements in respect of the </w:t>
      </w:r>
      <w:r w:rsidR="00D61518">
        <w:t xml:space="preserve">reasons </w:t>
      </w:r>
      <w:r>
        <w:t>that would not ordin</w:t>
      </w:r>
      <w:r w:rsidR="00D61518">
        <w:t xml:space="preserve">arily apply. </w:t>
      </w:r>
      <w:r w:rsidR="001834D4">
        <w:rPr>
          <w:szCs w:val="24"/>
        </w:rPr>
        <w:t xml:space="preserve"> </w:t>
      </w:r>
      <w:r w:rsidR="001834D4">
        <w:t>It was incumbent upon his Honour</w:t>
      </w:r>
      <w:r w:rsidR="001834D4" w:rsidRPr="000360DA">
        <w:t xml:space="preserve"> to inform the parties of the reasons why the evidence of a particular witness</w:t>
      </w:r>
      <w:r w:rsidR="001834D4">
        <w:t xml:space="preserve">es </w:t>
      </w:r>
      <w:r w:rsidR="00227A11">
        <w:t>had</w:t>
      </w:r>
      <w:r w:rsidR="001834D4" w:rsidRPr="000360DA">
        <w:t xml:space="preserve"> been </w:t>
      </w:r>
      <w:r w:rsidR="001834D4">
        <w:t>accepted or rejected and to say why</w:t>
      </w:r>
      <w:r w:rsidR="001834D4" w:rsidRPr="000360DA">
        <w:t xml:space="preserve"> the evidence of one witness </w:t>
      </w:r>
      <w:r w:rsidR="001834D4">
        <w:t xml:space="preserve">had been preferred </w:t>
      </w:r>
      <w:r w:rsidR="001834D4" w:rsidRPr="000360DA">
        <w:t>over the</w:t>
      </w:r>
      <w:r w:rsidR="001834D4">
        <w:t xml:space="preserve"> evidence of other witnesses.</w:t>
      </w:r>
      <w:r w:rsidR="001834D4">
        <w:rPr>
          <w:szCs w:val="24"/>
        </w:rPr>
        <w:t xml:space="preserve"> </w:t>
      </w:r>
      <w:r w:rsidR="001834D4">
        <w:t xml:space="preserve">The primary judge was also required </w:t>
      </w:r>
      <w:r>
        <w:t xml:space="preserve">to explain how, despite the delay, he was able to recollect the oral testimony and demeanour of witnesses in order to demonstrate </w:t>
      </w:r>
      <w:r w:rsidR="00D61518">
        <w:t>that delay did not affect</w:t>
      </w:r>
      <w:r>
        <w:t xml:space="preserve"> hi</w:t>
      </w:r>
      <w:r w:rsidR="00D61518">
        <w:t xml:space="preserve">s decision. The </w:t>
      </w:r>
      <w:r w:rsidR="00D61518">
        <w:lastRenderedPageBreak/>
        <w:t>r</w:t>
      </w:r>
      <w:r>
        <w:t xml:space="preserve">easons do not meet these requirements. In addition, the </w:t>
      </w:r>
      <w:r w:rsidR="003B2D19">
        <w:t xml:space="preserve">reasons expose </w:t>
      </w:r>
      <w:r w:rsidR="00740277">
        <w:t>examples</w:t>
      </w:r>
      <w:r>
        <w:t xml:space="preserve"> of the primary judge </w:t>
      </w:r>
      <w:r w:rsidR="003B2D19">
        <w:t xml:space="preserve">appearing to skirt </w:t>
      </w:r>
      <w:r w:rsidR="00236727">
        <w:t xml:space="preserve">more </w:t>
      </w:r>
      <w:r>
        <w:t xml:space="preserve">difficult issues and driving toward simple conclusions. </w:t>
      </w:r>
      <w:r w:rsidR="003B2D19">
        <w:t>Further, some aspects of his Honour’s reasoning reveal a lack of clarity</w:t>
      </w:r>
      <w:r w:rsidR="00740277">
        <w:t xml:space="preserve"> which</w:t>
      </w:r>
      <w:r w:rsidR="003B2D19">
        <w:t xml:space="preserve"> suggest that the </w:t>
      </w:r>
      <w:r w:rsidR="0069033A">
        <w:t>delay has affected the decision</w:t>
      </w:r>
      <w:r w:rsidR="003B2D19">
        <w:t xml:space="preserve">. </w:t>
      </w:r>
      <w:r w:rsidR="00DC76D7">
        <w:t xml:space="preserve">In addition, his Honour overlooked issues that had been </w:t>
      </w:r>
      <w:r w:rsidR="0082712B">
        <w:t xml:space="preserve">squarely </w:t>
      </w:r>
      <w:r w:rsidR="00DC76D7">
        <w:t xml:space="preserve">raised in </w:t>
      </w:r>
      <w:r w:rsidR="00946984">
        <w:t>the</w:t>
      </w:r>
      <w:r w:rsidR="00DC76D7">
        <w:t xml:space="preserve"> case.  </w:t>
      </w:r>
      <w:r w:rsidR="003B2D19">
        <w:t>The r</w:t>
      </w:r>
      <w:r w:rsidR="0082712B">
        <w:t>easons</w:t>
      </w:r>
      <w:r>
        <w:t xml:space="preserve"> </w:t>
      </w:r>
      <w:r w:rsidR="003B2D19">
        <w:t xml:space="preserve">demonstrate </w:t>
      </w:r>
      <w:r>
        <w:t xml:space="preserve">that the </w:t>
      </w:r>
      <w:r w:rsidR="0043205E">
        <w:t xml:space="preserve">primary </w:t>
      </w:r>
      <w:r>
        <w:t xml:space="preserve">judge was </w:t>
      </w:r>
      <w:r w:rsidR="003B2D19">
        <w:t>un</w:t>
      </w:r>
      <w:r>
        <w:t xml:space="preserve">able </w:t>
      </w:r>
      <w:r w:rsidR="00740277">
        <w:t xml:space="preserve">to satisfactorily </w:t>
      </w:r>
      <w:r>
        <w:t>determine the case six years after hearing the evidence.</w:t>
      </w:r>
      <w:r w:rsidR="0069033A" w:rsidRPr="0069033A">
        <w:t xml:space="preserve"> </w:t>
      </w:r>
      <w:r w:rsidR="0069033A">
        <w:t>It must be concluded that the judgment is unsafe</w:t>
      </w:r>
      <w:r w:rsidR="00740277" w:rsidRPr="001834D4">
        <w:rPr>
          <w:szCs w:val="24"/>
        </w:rPr>
        <w:t>.</w:t>
      </w:r>
    </w:p>
    <w:p w14:paraId="3A6DD862" w14:textId="77777777" w:rsidR="00FD4E48" w:rsidRDefault="00FD4E48" w:rsidP="009375BF">
      <w:pPr>
        <w:pStyle w:val="ParaNumbering"/>
        <w:rPr>
          <w:szCs w:val="24"/>
        </w:rPr>
      </w:pPr>
      <w:r>
        <w:rPr>
          <w:szCs w:val="24"/>
        </w:rPr>
        <w:t>In view of our conclusions upon Grounds 8, 9 and 10 of the Notice of Appeal, it is unnecessary to consider the remaining grounds.</w:t>
      </w:r>
    </w:p>
    <w:p w14:paraId="2312FB13" w14:textId="77777777" w:rsidR="00740277" w:rsidRPr="00BD7022" w:rsidRDefault="00740277" w:rsidP="00BD7022">
      <w:pPr>
        <w:pStyle w:val="Heading2"/>
      </w:pPr>
      <w:r w:rsidRPr="00BD7022">
        <w:t>Conclusion</w:t>
      </w:r>
    </w:p>
    <w:p w14:paraId="2A36C8B8" w14:textId="77777777" w:rsidR="009375BF" w:rsidRDefault="009375BF" w:rsidP="009375BF">
      <w:pPr>
        <w:pStyle w:val="ParaNumbering"/>
        <w:tabs>
          <w:tab w:val="clear" w:pos="720"/>
        </w:tabs>
      </w:pPr>
      <w:r>
        <w:t>The appeal should be allowed.</w:t>
      </w:r>
    </w:p>
    <w:p w14:paraId="12BEF2E5" w14:textId="77777777" w:rsidR="00740277" w:rsidRDefault="00740277" w:rsidP="009375BF">
      <w:pPr>
        <w:pStyle w:val="ParaNumbering"/>
        <w:tabs>
          <w:tab w:val="clear" w:pos="720"/>
        </w:tabs>
      </w:pPr>
      <w:r>
        <w:t>Order 1</w:t>
      </w:r>
      <w:r w:rsidR="00C233F1">
        <w:t xml:space="preserve"> of the orders made by the Federal Circuit Court</w:t>
      </w:r>
      <w:r>
        <w:t xml:space="preserve">, </w:t>
      </w:r>
      <w:r w:rsidR="00353662">
        <w:t>which dismisses the application</w:t>
      </w:r>
      <w:r>
        <w:t xml:space="preserve"> against Boral and Mr Hey, and orders 2 and 3, which </w:t>
      </w:r>
      <w:r w:rsidR="00981D0A">
        <w:t xml:space="preserve">require Ms Von </w:t>
      </w:r>
      <w:proofErr w:type="spellStart"/>
      <w:r w:rsidR="00981D0A">
        <w:t>Schoeler</w:t>
      </w:r>
      <w:proofErr w:type="spellEnd"/>
      <w:r w:rsidR="00981D0A">
        <w:t xml:space="preserve"> to pay their costs</w:t>
      </w:r>
      <w:r w:rsidR="00353662">
        <w:t xml:space="preserve"> of the application,</w:t>
      </w:r>
      <w:r w:rsidR="00981D0A">
        <w:t xml:space="preserve"> </w:t>
      </w:r>
      <w:r>
        <w:t xml:space="preserve">should be set aside. </w:t>
      </w:r>
    </w:p>
    <w:p w14:paraId="4278E992" w14:textId="77777777" w:rsidR="00236727" w:rsidRDefault="00981D0A" w:rsidP="00236727">
      <w:pPr>
        <w:pStyle w:val="ParaNumbering"/>
      </w:pPr>
      <w:r>
        <w:t xml:space="preserve">Instead, it should be declared that Boral is </w:t>
      </w:r>
      <w:r w:rsidR="0032204C">
        <w:t xml:space="preserve">vicariously </w:t>
      </w:r>
      <w:r w:rsidR="00707FDB">
        <w:t xml:space="preserve">liable </w:t>
      </w:r>
      <w:r>
        <w:t xml:space="preserve">for the sexual harassment carried out by Mr Urquhart. The question of </w:t>
      </w:r>
      <w:r w:rsidR="00BD5BD0">
        <w:t xml:space="preserve">damages </w:t>
      </w:r>
      <w:r w:rsidR="0082712B">
        <w:t xml:space="preserve">against Boral </w:t>
      </w:r>
      <w:r>
        <w:t xml:space="preserve">should be remitted to the Federal </w:t>
      </w:r>
      <w:r w:rsidR="00DC76D7">
        <w:t xml:space="preserve">Circuit </w:t>
      </w:r>
      <w:r w:rsidR="00402F7C">
        <w:t>Court</w:t>
      </w:r>
      <w:r>
        <w:t>.</w:t>
      </w:r>
      <w:r w:rsidR="00236727">
        <w:t xml:space="preserve"> </w:t>
      </w:r>
      <w:r>
        <w:t>T</w:t>
      </w:r>
      <w:r w:rsidR="009375BF">
        <w:t xml:space="preserve">he matter should </w:t>
      </w:r>
      <w:r>
        <w:t>otherwise be</w:t>
      </w:r>
      <w:r w:rsidR="009375BF">
        <w:t xml:space="preserve"> remitted to the Federal Circuit Court for reconsideration in accordance with law.  </w:t>
      </w:r>
    </w:p>
    <w:p w14:paraId="33A57097" w14:textId="77777777" w:rsidR="009375BF" w:rsidRDefault="009375BF" w:rsidP="00236727">
      <w:pPr>
        <w:pStyle w:val="ParaNumbering"/>
      </w:pPr>
      <w:r>
        <w:t xml:space="preserve">The matter </w:t>
      </w:r>
      <w:r w:rsidR="00353662">
        <w:t xml:space="preserve">should be heard </w:t>
      </w:r>
      <w:r w:rsidR="00BD5BD0">
        <w:t xml:space="preserve">and determined </w:t>
      </w:r>
      <w:r w:rsidR="00353662">
        <w:t>by a different j</w:t>
      </w:r>
      <w:r w:rsidR="00402F7C">
        <w:t>udge</w:t>
      </w:r>
      <w:r>
        <w:t>.</w:t>
      </w:r>
    </w:p>
    <w:p w14:paraId="6CDD0F91" w14:textId="77777777" w:rsidR="009375BF" w:rsidRDefault="009375BF" w:rsidP="009375BF">
      <w:pPr>
        <w:pStyle w:val="ParaNumbering"/>
        <w:tabs>
          <w:tab w:val="clear" w:pos="720"/>
        </w:tabs>
      </w:pPr>
      <w:r>
        <w:t>Upon</w:t>
      </w:r>
      <w:r w:rsidR="00F369B3">
        <w:t xml:space="preserve"> remittal</w:t>
      </w:r>
      <w:r>
        <w:t xml:space="preserve">, it would remain a matter for the new </w:t>
      </w:r>
      <w:r w:rsidR="006D2F0A">
        <w:t xml:space="preserve">judge </w:t>
      </w:r>
      <w:r>
        <w:t xml:space="preserve">to determine how the fresh hearing should proceed.  Given the lapse of time, it may be desirable to place such reliance upon the existing transcript and other evidence as may be appropriate.  But all such matters should be left to the new </w:t>
      </w:r>
      <w:r w:rsidR="006D2F0A">
        <w:t xml:space="preserve">judge </w:t>
      </w:r>
      <w:r>
        <w:t xml:space="preserve">to resolve, guided by the submissions of the parties. A difficult balancing exercise will have to be undertaken as to whether the passage of time since the events complained of has so tainted the ability of any witness to give reliable evidence </w:t>
      </w:r>
      <w:r w:rsidR="000B2866">
        <w:t xml:space="preserve">that it </w:t>
      </w:r>
      <w:r>
        <w:t>outweighs such advantages as may be gained by seeing the witnesses give their evidence in person.</w:t>
      </w:r>
    </w:p>
    <w:p w14:paraId="77AB2F26" w14:textId="77777777" w:rsidR="00286CA9" w:rsidRPr="00286CA9" w:rsidRDefault="00286CA9" w:rsidP="00286CA9">
      <w:pPr>
        <w:pStyle w:val="ParaNumbering"/>
        <w:rPr>
          <w:sz w:val="22"/>
        </w:rPr>
      </w:pPr>
      <w:r>
        <w:t xml:space="preserve">The first respondent is named in the Notice of Appeal as “Alan Taylor &amp; Company Ltd trading as Boral Timber”. That name appears to have been copied from the reasons of the primary judge. The name stated in his Honour’s orders is another variation, “Allen Taylor &amp; Co trading </w:t>
      </w:r>
      <w:r>
        <w:lastRenderedPageBreak/>
        <w:t xml:space="preserve">as Boral Timber”. The originating application named “Allen Taylor and Company Ltd trading as Boral Timber”. The name stated in the </w:t>
      </w:r>
      <w:r w:rsidR="0032204C">
        <w:t xml:space="preserve">originating </w:t>
      </w:r>
      <w:r>
        <w:t>application appears to be the correct one. There will be an order amending the name of the first respondent accordingly</w:t>
      </w:r>
      <w:r w:rsidR="00236727">
        <w:t>.</w:t>
      </w:r>
    </w:p>
    <w:p w14:paraId="7D3CC035" w14:textId="56DDD171" w:rsidR="00C233F1" w:rsidRDefault="00981D0A" w:rsidP="00C233F1">
      <w:pPr>
        <w:pStyle w:val="ParaNumbering"/>
        <w:tabs>
          <w:tab w:val="clear" w:pos="720"/>
        </w:tabs>
      </w:pPr>
      <w:r>
        <w:t>There should b</w:t>
      </w:r>
      <w:r w:rsidR="00C233F1">
        <w:t xml:space="preserve">e an order that Boral, as the only active respondent in the appeal, </w:t>
      </w:r>
      <w:r w:rsidR="0001667F">
        <w:t xml:space="preserve">pay </w:t>
      </w:r>
      <w:r w:rsidR="00F01A88">
        <w:t xml:space="preserve">Ms Von </w:t>
      </w:r>
      <w:proofErr w:type="spellStart"/>
      <w:r w:rsidR="00F01A88">
        <w:t>Schoeler’s</w:t>
      </w:r>
      <w:proofErr w:type="spellEnd"/>
      <w:r w:rsidR="00F01A88">
        <w:t xml:space="preserve"> </w:t>
      </w:r>
      <w:r>
        <w:t xml:space="preserve">costs of the appeal. </w:t>
      </w:r>
    </w:p>
    <w:p w14:paraId="1EA6B7C1" w14:textId="77777777" w:rsidR="009375BF" w:rsidRDefault="009375BF" w:rsidP="0032204C">
      <w:pPr>
        <w:pStyle w:val="ParaNumbering"/>
        <w:keepNext/>
        <w:keepLines/>
        <w:tabs>
          <w:tab w:val="clear" w:pos="720"/>
        </w:tabs>
      </w:pPr>
      <w:r>
        <w:t>It should finally be noted that the delay on the part of</w:t>
      </w:r>
      <w:r w:rsidR="00981D0A">
        <w:t xml:space="preserve"> the primary judge in delivering</w:t>
      </w:r>
      <w:r w:rsidR="00353662">
        <w:t xml:space="preserve"> his judgment</w:t>
      </w:r>
      <w:r>
        <w:t xml:space="preserve"> has—regrettably—brought the administration of justice into disrepute.</w:t>
      </w:r>
    </w:p>
    <w:p w14:paraId="7CE41C62" w14:textId="77777777" w:rsidR="00D15E82" w:rsidRDefault="00D15E82" w:rsidP="0032204C">
      <w:pPr>
        <w:pStyle w:val="BodyText"/>
        <w:keepNext/>
        <w:keepLines/>
      </w:pPr>
    </w:p>
    <w:tbl>
      <w:tblPr>
        <w:tblW w:w="0" w:type="auto"/>
        <w:tblLook w:val="04A0" w:firstRow="1" w:lastRow="0" w:firstColumn="1" w:lastColumn="0" w:noHBand="0" w:noVBand="1"/>
      </w:tblPr>
      <w:tblGrid>
        <w:gridCol w:w="3794"/>
      </w:tblGrid>
      <w:tr w:rsidR="009375BF" w:rsidRPr="009375BF" w14:paraId="6CD1D5F5" w14:textId="77777777">
        <w:tc>
          <w:tcPr>
            <w:tcW w:w="3794" w:type="dxa"/>
            <w:shd w:val="clear" w:color="auto" w:fill="auto"/>
          </w:tcPr>
          <w:p w14:paraId="5621E16C" w14:textId="35BD4833" w:rsidR="009375BF" w:rsidRPr="009375BF" w:rsidRDefault="009375BF" w:rsidP="0032204C">
            <w:pPr>
              <w:pStyle w:val="Normal1linespace"/>
              <w:keepNext/>
              <w:keepLines/>
            </w:pPr>
            <w:bookmarkStart w:id="22" w:name="Certification"/>
            <w:r w:rsidRPr="009375BF">
              <w:t xml:space="preserve">I certify that the preceding </w:t>
            </w:r>
            <w:bookmarkStart w:id="23" w:name="NumberWord"/>
            <w:r w:rsidR="00AA763E">
              <w:t>one hundred and twenty-two</w:t>
            </w:r>
            <w:bookmarkEnd w:id="23"/>
            <w:r w:rsidRPr="009375BF">
              <w:t xml:space="preserve"> (</w:t>
            </w:r>
            <w:bookmarkStart w:id="24" w:name="NumberNumeral"/>
            <w:r w:rsidR="00AA763E">
              <w:t>122</w:t>
            </w:r>
            <w:bookmarkEnd w:id="24"/>
            <w:r w:rsidRPr="009375BF">
              <w:t xml:space="preserve">) numbered </w:t>
            </w:r>
            <w:bookmarkStart w:id="25" w:name="CertPara"/>
            <w:r w:rsidR="00AA763E">
              <w:t>paragraphs are</w:t>
            </w:r>
            <w:bookmarkEnd w:id="25"/>
            <w:r w:rsidRPr="009375BF">
              <w:t xml:space="preserve"> a true copy of the Reasons for Judgment herein of the Honourable </w:t>
            </w:r>
            <w:bookmarkStart w:id="26" w:name="Justice"/>
            <w:r>
              <w:t xml:space="preserve">Justices Flick, Robertson and </w:t>
            </w:r>
            <w:proofErr w:type="spellStart"/>
            <w:r>
              <w:t>Rangiah</w:t>
            </w:r>
            <w:bookmarkEnd w:id="26"/>
            <w:proofErr w:type="spellEnd"/>
            <w:r w:rsidRPr="009375BF">
              <w:t>.</w:t>
            </w:r>
          </w:p>
        </w:tc>
      </w:tr>
    </w:tbl>
    <w:p w14:paraId="4909FD28" w14:textId="77777777" w:rsidR="009375BF" w:rsidRDefault="009375BF" w:rsidP="00406689">
      <w:pPr>
        <w:pStyle w:val="BodyText"/>
        <w:keepNext/>
        <w:keepLines/>
      </w:pPr>
    </w:p>
    <w:p w14:paraId="1F41C9C4" w14:textId="5B0ABCAF" w:rsidR="009375BF" w:rsidRDefault="009375BF" w:rsidP="00406689">
      <w:pPr>
        <w:pStyle w:val="BodyText"/>
        <w:keepNext/>
        <w:keepLines/>
      </w:pPr>
      <w:r>
        <w:t>Associate:</w:t>
      </w:r>
      <w:r w:rsidR="0099797C">
        <w:tab/>
      </w:r>
    </w:p>
    <w:p w14:paraId="39E61CB3" w14:textId="77777777" w:rsidR="009375BF" w:rsidRDefault="009375BF" w:rsidP="00406689">
      <w:pPr>
        <w:pStyle w:val="BodyText"/>
        <w:keepNext/>
        <w:keepLines/>
      </w:pPr>
      <w:bookmarkStart w:id="27" w:name="_GoBack"/>
      <w:bookmarkEnd w:id="27"/>
    </w:p>
    <w:p w14:paraId="4BE7D738" w14:textId="573E0882" w:rsidR="009375BF" w:rsidRDefault="009375BF" w:rsidP="00406689">
      <w:pPr>
        <w:pStyle w:val="BodyText"/>
        <w:keepNext/>
        <w:keepLines/>
        <w:tabs>
          <w:tab w:val="left" w:pos="1134"/>
        </w:tabs>
      </w:pPr>
      <w:r>
        <w:t>Dated:</w:t>
      </w:r>
      <w:r>
        <w:tab/>
      </w:r>
      <w:bookmarkStart w:id="28" w:name="CertifyDated"/>
      <w:r w:rsidR="00AA763E">
        <w:t>20 February 2020</w:t>
      </w:r>
      <w:bookmarkEnd w:id="22"/>
      <w:bookmarkEnd w:id="28"/>
    </w:p>
    <w:sectPr w:rsidR="009375BF">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4125" w14:textId="77777777" w:rsidR="00ED7AFE" w:rsidRDefault="00ED7AFE">
      <w:pPr>
        <w:spacing w:line="20" w:lineRule="exact"/>
      </w:pPr>
    </w:p>
    <w:p w14:paraId="3D491131" w14:textId="77777777" w:rsidR="00ED7AFE" w:rsidRDefault="00ED7AFE"/>
    <w:p w14:paraId="37255C18" w14:textId="77777777" w:rsidR="00ED7AFE" w:rsidRDefault="00ED7AFE"/>
  </w:endnote>
  <w:endnote w:type="continuationSeparator" w:id="0">
    <w:p w14:paraId="640CDF5B" w14:textId="77777777" w:rsidR="00ED7AFE" w:rsidRDefault="00ED7AFE">
      <w:r>
        <w:t xml:space="preserve"> </w:t>
      </w:r>
    </w:p>
    <w:p w14:paraId="5CE18DE8" w14:textId="77777777" w:rsidR="00ED7AFE" w:rsidRDefault="00ED7AFE"/>
    <w:p w14:paraId="540DF40B" w14:textId="77777777" w:rsidR="00ED7AFE" w:rsidRDefault="00ED7AFE"/>
  </w:endnote>
  <w:endnote w:type="continuationNotice" w:id="1">
    <w:p w14:paraId="6DD10102" w14:textId="77777777" w:rsidR="00ED7AFE" w:rsidRDefault="00ED7AFE">
      <w:r>
        <w:t xml:space="preserve"> </w:t>
      </w:r>
    </w:p>
    <w:p w14:paraId="0620957A" w14:textId="77777777" w:rsidR="00ED7AFE" w:rsidRDefault="00ED7AFE"/>
    <w:p w14:paraId="2B132497" w14:textId="77777777" w:rsidR="00ED7AFE" w:rsidRDefault="00ED7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DFBB" w14:textId="3F8CB613" w:rsidR="00A82BB9" w:rsidRPr="00DE304E" w:rsidRDefault="00A82BB9" w:rsidP="00DE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96F6" w14:textId="5EFF7CB8" w:rsidR="00A82BB9" w:rsidRPr="00DE304E" w:rsidRDefault="00A82BB9" w:rsidP="00D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7541" w14:textId="77777777" w:rsidR="00ED7AFE" w:rsidRDefault="00ED7AFE"/>
    <w:p w14:paraId="100C0C9E" w14:textId="77777777" w:rsidR="00ED7AFE" w:rsidRDefault="00ED7AFE"/>
    <w:p w14:paraId="394CC03F" w14:textId="77777777" w:rsidR="00ED7AFE" w:rsidRDefault="00ED7AFE"/>
  </w:footnote>
  <w:footnote w:type="continuationSeparator" w:id="0">
    <w:p w14:paraId="2806D5D5" w14:textId="77777777" w:rsidR="00ED7AFE" w:rsidRDefault="00ED7AFE">
      <w:r>
        <w:continuationSeparator/>
      </w:r>
    </w:p>
    <w:p w14:paraId="2946051A" w14:textId="77777777" w:rsidR="00ED7AFE" w:rsidRDefault="00ED7AFE"/>
    <w:p w14:paraId="7E3E7D2D" w14:textId="77777777" w:rsidR="00ED7AFE" w:rsidRDefault="00ED7A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639F" w14:textId="48E040D7" w:rsidR="00A82BB9" w:rsidRDefault="00A82BB9">
    <w:pPr>
      <w:tabs>
        <w:tab w:val="center" w:pos="4512"/>
      </w:tabs>
      <w:suppressAutoHyphens/>
    </w:pPr>
    <w:r>
      <w:tab/>
      <w:t xml:space="preserve">- </w:t>
    </w:r>
    <w:r>
      <w:fldChar w:fldCharType="begin"/>
    </w:r>
    <w:r>
      <w:instrText xml:space="preserve"> PAGE   \* MERGEFORMAT </w:instrText>
    </w:r>
    <w:r>
      <w:fldChar w:fldCharType="separate"/>
    </w:r>
    <w:r w:rsidR="00ED5188">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A83A" w14:textId="77777777" w:rsidR="00A82BB9" w:rsidRDefault="00A82BB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5BB2" w14:textId="77777777" w:rsidR="00A82BB9" w:rsidRDefault="00A82BB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E727" w14:textId="7D160CBF" w:rsidR="00A82BB9" w:rsidRDefault="00A82BB9">
    <w:pPr>
      <w:tabs>
        <w:tab w:val="center" w:pos="4512"/>
      </w:tabs>
      <w:suppressAutoHyphens/>
    </w:pPr>
    <w:r>
      <w:tab/>
      <w:t xml:space="preserve">- </w:t>
    </w:r>
    <w:r>
      <w:fldChar w:fldCharType="begin"/>
    </w:r>
    <w:r>
      <w:instrText>page \* arabic</w:instrText>
    </w:r>
    <w:r>
      <w:fldChar w:fldCharType="separate"/>
    </w:r>
    <w:r w:rsidR="006C025A">
      <w:rPr>
        <w:noProof/>
      </w:rPr>
      <w:t>28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C206" w14:textId="77777777" w:rsidR="00A82BB9" w:rsidRDefault="00A82BB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6A44294C"/>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3"/>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Lilo Hana Von Schoeler"/>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148 of 2019"/>
    <w:docVar w:name="HearingDate" w:val="13 November 2019"/>
    <w:docVar w:name="Initiators" w:val="(and another named in the Schedule)"/>
    <w:docVar w:name="Judgdate" w:val="20 February 2020"/>
    <w:docVar w:name="Judge" w:val="Flick, Robertson and Rangiah "/>
    <w:docVar w:name="Justices" w:val="Justices"/>
    <w:docVar w:name="lstEntryList" w:val="-1"/>
    <w:docVar w:name="myEntryList" w:val="Counsel for the Appellant=Mr J Tracey with Mr RA Minson|Solicitor for the Appellant=Susan Moriarty &amp; Associates|Counsel for the First Respondent=Mr M Healy|Counsel for the First Respondent=FCB Lawyers and Consultants|Counsel for the Second and Third Respondents=The Second and Third Respondents did not appear"/>
    <w:docVar w:name="NSD" w:val="NSD "/>
    <w:docVar w:name="NumApps" w:val="1"/>
    <w:docVar w:name="NumApps_" w:val="1"/>
    <w:docVar w:name="NumCrossResps" w:val="0"/>
    <w:docVar w:name="NumDefs" w:val="3"/>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Alan Taylor &amp; Company Ltd (T/A Boral Timber)|John Urquhart|Timothy Hey"/>
    <w:docVar w:name="ResState" w:val="Queensland"/>
    <w:docVar w:name="SubArea" w:val="[none]"/>
  </w:docVars>
  <w:rsids>
    <w:rsidRoot w:val="000718A4"/>
    <w:rsid w:val="00006749"/>
    <w:rsid w:val="00006B02"/>
    <w:rsid w:val="00012F2C"/>
    <w:rsid w:val="0001469E"/>
    <w:rsid w:val="00015993"/>
    <w:rsid w:val="0001667F"/>
    <w:rsid w:val="000208C3"/>
    <w:rsid w:val="00022289"/>
    <w:rsid w:val="00030474"/>
    <w:rsid w:val="00032F9F"/>
    <w:rsid w:val="00033128"/>
    <w:rsid w:val="000359B4"/>
    <w:rsid w:val="00041C07"/>
    <w:rsid w:val="0004317D"/>
    <w:rsid w:val="00045BB7"/>
    <w:rsid w:val="00051EF4"/>
    <w:rsid w:val="00053D63"/>
    <w:rsid w:val="00055719"/>
    <w:rsid w:val="0005629A"/>
    <w:rsid w:val="0005641B"/>
    <w:rsid w:val="00060E2C"/>
    <w:rsid w:val="000711C7"/>
    <w:rsid w:val="000718A4"/>
    <w:rsid w:val="00081497"/>
    <w:rsid w:val="00082249"/>
    <w:rsid w:val="00084B97"/>
    <w:rsid w:val="00087588"/>
    <w:rsid w:val="00092AC0"/>
    <w:rsid w:val="000A24A3"/>
    <w:rsid w:val="000A2E76"/>
    <w:rsid w:val="000A4807"/>
    <w:rsid w:val="000A4BE4"/>
    <w:rsid w:val="000A612B"/>
    <w:rsid w:val="000B1B7D"/>
    <w:rsid w:val="000B2866"/>
    <w:rsid w:val="000C023E"/>
    <w:rsid w:val="000C1F12"/>
    <w:rsid w:val="000C32B3"/>
    <w:rsid w:val="000C5195"/>
    <w:rsid w:val="000C5F4C"/>
    <w:rsid w:val="000C62EF"/>
    <w:rsid w:val="000D0F0A"/>
    <w:rsid w:val="000D2137"/>
    <w:rsid w:val="000D3FD2"/>
    <w:rsid w:val="000D7D90"/>
    <w:rsid w:val="000E2674"/>
    <w:rsid w:val="000E3FC8"/>
    <w:rsid w:val="000E4F88"/>
    <w:rsid w:val="000E7BAE"/>
    <w:rsid w:val="000F0457"/>
    <w:rsid w:val="000F133D"/>
    <w:rsid w:val="000F5DDA"/>
    <w:rsid w:val="00101354"/>
    <w:rsid w:val="0010536B"/>
    <w:rsid w:val="00106188"/>
    <w:rsid w:val="0011145C"/>
    <w:rsid w:val="00111D6F"/>
    <w:rsid w:val="0011242B"/>
    <w:rsid w:val="001128BD"/>
    <w:rsid w:val="00112D19"/>
    <w:rsid w:val="0011419D"/>
    <w:rsid w:val="00114BF0"/>
    <w:rsid w:val="001250C1"/>
    <w:rsid w:val="00132054"/>
    <w:rsid w:val="00143A0B"/>
    <w:rsid w:val="0014428B"/>
    <w:rsid w:val="00146330"/>
    <w:rsid w:val="00154FC4"/>
    <w:rsid w:val="00156784"/>
    <w:rsid w:val="001606A3"/>
    <w:rsid w:val="00171E2A"/>
    <w:rsid w:val="001727A4"/>
    <w:rsid w:val="0017376C"/>
    <w:rsid w:val="001738AB"/>
    <w:rsid w:val="001739AD"/>
    <w:rsid w:val="00174378"/>
    <w:rsid w:val="001765E0"/>
    <w:rsid w:val="00177759"/>
    <w:rsid w:val="00177E27"/>
    <w:rsid w:val="001834D4"/>
    <w:rsid w:val="00185E6B"/>
    <w:rsid w:val="00186FE9"/>
    <w:rsid w:val="00187BBC"/>
    <w:rsid w:val="00190479"/>
    <w:rsid w:val="001932F3"/>
    <w:rsid w:val="001957AC"/>
    <w:rsid w:val="001A18E2"/>
    <w:rsid w:val="001A4309"/>
    <w:rsid w:val="001B076D"/>
    <w:rsid w:val="001B1053"/>
    <w:rsid w:val="001B14AC"/>
    <w:rsid w:val="001B2AA5"/>
    <w:rsid w:val="001B5194"/>
    <w:rsid w:val="001B7940"/>
    <w:rsid w:val="001C37CA"/>
    <w:rsid w:val="001C5D5B"/>
    <w:rsid w:val="001D0019"/>
    <w:rsid w:val="001D4303"/>
    <w:rsid w:val="001D5855"/>
    <w:rsid w:val="001D6746"/>
    <w:rsid w:val="001D6ED6"/>
    <w:rsid w:val="001E3B49"/>
    <w:rsid w:val="001E51B0"/>
    <w:rsid w:val="001E69F2"/>
    <w:rsid w:val="001E7388"/>
    <w:rsid w:val="001F13DD"/>
    <w:rsid w:val="001F2DBC"/>
    <w:rsid w:val="001F73E8"/>
    <w:rsid w:val="0020262C"/>
    <w:rsid w:val="0020388B"/>
    <w:rsid w:val="00205460"/>
    <w:rsid w:val="00207841"/>
    <w:rsid w:val="0022174D"/>
    <w:rsid w:val="00223183"/>
    <w:rsid w:val="00223666"/>
    <w:rsid w:val="00224537"/>
    <w:rsid w:val="00227A11"/>
    <w:rsid w:val="00235956"/>
    <w:rsid w:val="00236727"/>
    <w:rsid w:val="00236B05"/>
    <w:rsid w:val="00244539"/>
    <w:rsid w:val="00247C9A"/>
    <w:rsid w:val="0025160C"/>
    <w:rsid w:val="002535D0"/>
    <w:rsid w:val="002539B3"/>
    <w:rsid w:val="00257C3E"/>
    <w:rsid w:val="00260175"/>
    <w:rsid w:val="002602C2"/>
    <w:rsid w:val="00263BC3"/>
    <w:rsid w:val="002666C9"/>
    <w:rsid w:val="00270136"/>
    <w:rsid w:val="00274F5B"/>
    <w:rsid w:val="00276E31"/>
    <w:rsid w:val="00280836"/>
    <w:rsid w:val="00281744"/>
    <w:rsid w:val="0028203C"/>
    <w:rsid w:val="00282E1A"/>
    <w:rsid w:val="00284D94"/>
    <w:rsid w:val="00286CA9"/>
    <w:rsid w:val="0029071C"/>
    <w:rsid w:val="0029113B"/>
    <w:rsid w:val="002932BB"/>
    <w:rsid w:val="002934C0"/>
    <w:rsid w:val="00295344"/>
    <w:rsid w:val="002A0B47"/>
    <w:rsid w:val="002A1B50"/>
    <w:rsid w:val="002B0E91"/>
    <w:rsid w:val="002B176B"/>
    <w:rsid w:val="002B6779"/>
    <w:rsid w:val="002B71C0"/>
    <w:rsid w:val="002B7A34"/>
    <w:rsid w:val="002C31AD"/>
    <w:rsid w:val="002C7385"/>
    <w:rsid w:val="002D2DBB"/>
    <w:rsid w:val="002D54A6"/>
    <w:rsid w:val="002E10FB"/>
    <w:rsid w:val="002E5113"/>
    <w:rsid w:val="002E6A7A"/>
    <w:rsid w:val="002F1E49"/>
    <w:rsid w:val="002F4E9C"/>
    <w:rsid w:val="002F7B4C"/>
    <w:rsid w:val="00303215"/>
    <w:rsid w:val="00303526"/>
    <w:rsid w:val="0031256C"/>
    <w:rsid w:val="00314D6C"/>
    <w:rsid w:val="00316D2A"/>
    <w:rsid w:val="0032204C"/>
    <w:rsid w:val="00322A7C"/>
    <w:rsid w:val="00324809"/>
    <w:rsid w:val="00324A73"/>
    <w:rsid w:val="00325DDD"/>
    <w:rsid w:val="003270EB"/>
    <w:rsid w:val="00333687"/>
    <w:rsid w:val="003338A5"/>
    <w:rsid w:val="003402D3"/>
    <w:rsid w:val="00341998"/>
    <w:rsid w:val="003419C5"/>
    <w:rsid w:val="00343ABC"/>
    <w:rsid w:val="003463FE"/>
    <w:rsid w:val="00346C48"/>
    <w:rsid w:val="00347015"/>
    <w:rsid w:val="00352266"/>
    <w:rsid w:val="00353662"/>
    <w:rsid w:val="003554B3"/>
    <w:rsid w:val="00356632"/>
    <w:rsid w:val="00362744"/>
    <w:rsid w:val="00362DB2"/>
    <w:rsid w:val="0037669C"/>
    <w:rsid w:val="00377B8D"/>
    <w:rsid w:val="003845A9"/>
    <w:rsid w:val="00390883"/>
    <w:rsid w:val="00390AFF"/>
    <w:rsid w:val="00391B9B"/>
    <w:rsid w:val="003922F8"/>
    <w:rsid w:val="0039529D"/>
    <w:rsid w:val="00395872"/>
    <w:rsid w:val="00395B24"/>
    <w:rsid w:val="003A2D38"/>
    <w:rsid w:val="003A3566"/>
    <w:rsid w:val="003A7ECC"/>
    <w:rsid w:val="003B2C72"/>
    <w:rsid w:val="003B2D19"/>
    <w:rsid w:val="003C1333"/>
    <w:rsid w:val="003C20FF"/>
    <w:rsid w:val="003C2741"/>
    <w:rsid w:val="003C3CB1"/>
    <w:rsid w:val="003C6428"/>
    <w:rsid w:val="003D2650"/>
    <w:rsid w:val="003D560C"/>
    <w:rsid w:val="003D5B9E"/>
    <w:rsid w:val="003E179F"/>
    <w:rsid w:val="003E5874"/>
    <w:rsid w:val="003F193E"/>
    <w:rsid w:val="003F34F1"/>
    <w:rsid w:val="003F358D"/>
    <w:rsid w:val="003F3765"/>
    <w:rsid w:val="00400D1A"/>
    <w:rsid w:val="00401813"/>
    <w:rsid w:val="00402F7C"/>
    <w:rsid w:val="00406689"/>
    <w:rsid w:val="004070E5"/>
    <w:rsid w:val="00411AE8"/>
    <w:rsid w:val="00413B74"/>
    <w:rsid w:val="00413D94"/>
    <w:rsid w:val="00420B1A"/>
    <w:rsid w:val="00425723"/>
    <w:rsid w:val="004276E3"/>
    <w:rsid w:val="0043205E"/>
    <w:rsid w:val="004343AD"/>
    <w:rsid w:val="00435C5F"/>
    <w:rsid w:val="00437055"/>
    <w:rsid w:val="00441E98"/>
    <w:rsid w:val="004473C0"/>
    <w:rsid w:val="004532F7"/>
    <w:rsid w:val="00453D82"/>
    <w:rsid w:val="00455252"/>
    <w:rsid w:val="004626ED"/>
    <w:rsid w:val="00472027"/>
    <w:rsid w:val="004804CF"/>
    <w:rsid w:val="00484962"/>
    <w:rsid w:val="00484F6D"/>
    <w:rsid w:val="00486555"/>
    <w:rsid w:val="00490C05"/>
    <w:rsid w:val="00491D21"/>
    <w:rsid w:val="00491DB5"/>
    <w:rsid w:val="0049338A"/>
    <w:rsid w:val="0049417F"/>
    <w:rsid w:val="004946DA"/>
    <w:rsid w:val="004A3213"/>
    <w:rsid w:val="004A665D"/>
    <w:rsid w:val="004B3EFA"/>
    <w:rsid w:val="004C0946"/>
    <w:rsid w:val="004C2A87"/>
    <w:rsid w:val="004C3607"/>
    <w:rsid w:val="004C3907"/>
    <w:rsid w:val="004C4D7B"/>
    <w:rsid w:val="004C4ED3"/>
    <w:rsid w:val="004D22CD"/>
    <w:rsid w:val="004D2EA5"/>
    <w:rsid w:val="004D32A6"/>
    <w:rsid w:val="004D53E5"/>
    <w:rsid w:val="004E1E60"/>
    <w:rsid w:val="004E6986"/>
    <w:rsid w:val="004F34D0"/>
    <w:rsid w:val="00500BFD"/>
    <w:rsid w:val="00500EB3"/>
    <w:rsid w:val="00501A12"/>
    <w:rsid w:val="0051346D"/>
    <w:rsid w:val="00513EAE"/>
    <w:rsid w:val="00516806"/>
    <w:rsid w:val="00525A49"/>
    <w:rsid w:val="00535613"/>
    <w:rsid w:val="005359EB"/>
    <w:rsid w:val="0054254A"/>
    <w:rsid w:val="00546509"/>
    <w:rsid w:val="005466B5"/>
    <w:rsid w:val="00553EFB"/>
    <w:rsid w:val="00554314"/>
    <w:rsid w:val="005543D1"/>
    <w:rsid w:val="005629B3"/>
    <w:rsid w:val="00564DAE"/>
    <w:rsid w:val="005654EA"/>
    <w:rsid w:val="0057085F"/>
    <w:rsid w:val="005717AB"/>
    <w:rsid w:val="00573517"/>
    <w:rsid w:val="00573AC4"/>
    <w:rsid w:val="005801FC"/>
    <w:rsid w:val="00581622"/>
    <w:rsid w:val="00581BB1"/>
    <w:rsid w:val="005859AA"/>
    <w:rsid w:val="00595016"/>
    <w:rsid w:val="00597AAE"/>
    <w:rsid w:val="005A222C"/>
    <w:rsid w:val="005A4DF8"/>
    <w:rsid w:val="005B050E"/>
    <w:rsid w:val="005B1409"/>
    <w:rsid w:val="005B1426"/>
    <w:rsid w:val="005B3BE1"/>
    <w:rsid w:val="005C0A8E"/>
    <w:rsid w:val="005C1767"/>
    <w:rsid w:val="005C42EF"/>
    <w:rsid w:val="005C4F3E"/>
    <w:rsid w:val="005E02F5"/>
    <w:rsid w:val="005E0510"/>
    <w:rsid w:val="005E176E"/>
    <w:rsid w:val="005E218E"/>
    <w:rsid w:val="005E2BA9"/>
    <w:rsid w:val="005E35A0"/>
    <w:rsid w:val="005F08F1"/>
    <w:rsid w:val="005F0D1B"/>
    <w:rsid w:val="005F1865"/>
    <w:rsid w:val="005F349D"/>
    <w:rsid w:val="005F34F9"/>
    <w:rsid w:val="005F747B"/>
    <w:rsid w:val="006007BD"/>
    <w:rsid w:val="006012F5"/>
    <w:rsid w:val="006013C8"/>
    <w:rsid w:val="0060270D"/>
    <w:rsid w:val="006028C1"/>
    <w:rsid w:val="00604611"/>
    <w:rsid w:val="00611586"/>
    <w:rsid w:val="00613B58"/>
    <w:rsid w:val="0061688A"/>
    <w:rsid w:val="00620262"/>
    <w:rsid w:val="00621887"/>
    <w:rsid w:val="00624520"/>
    <w:rsid w:val="00631D9B"/>
    <w:rsid w:val="00632300"/>
    <w:rsid w:val="00632BB7"/>
    <w:rsid w:val="00635927"/>
    <w:rsid w:val="00635B36"/>
    <w:rsid w:val="00636871"/>
    <w:rsid w:val="006401C6"/>
    <w:rsid w:val="00640F4E"/>
    <w:rsid w:val="00641C4C"/>
    <w:rsid w:val="00643BBF"/>
    <w:rsid w:val="00643DE0"/>
    <w:rsid w:val="00644BDA"/>
    <w:rsid w:val="00644E85"/>
    <w:rsid w:val="0066063F"/>
    <w:rsid w:val="00660FD9"/>
    <w:rsid w:val="00662BB0"/>
    <w:rsid w:val="00663878"/>
    <w:rsid w:val="006675ED"/>
    <w:rsid w:val="00667773"/>
    <w:rsid w:val="00670743"/>
    <w:rsid w:val="00673FB2"/>
    <w:rsid w:val="00675850"/>
    <w:rsid w:val="00677F11"/>
    <w:rsid w:val="006836E9"/>
    <w:rsid w:val="0069033A"/>
    <w:rsid w:val="00690EE2"/>
    <w:rsid w:val="006A0E20"/>
    <w:rsid w:val="006A1A82"/>
    <w:rsid w:val="006A5695"/>
    <w:rsid w:val="006B041D"/>
    <w:rsid w:val="006B3904"/>
    <w:rsid w:val="006B5B7D"/>
    <w:rsid w:val="006C025A"/>
    <w:rsid w:val="006C1D7E"/>
    <w:rsid w:val="006D0195"/>
    <w:rsid w:val="006D0ECF"/>
    <w:rsid w:val="006D2F0A"/>
    <w:rsid w:val="006D4C92"/>
    <w:rsid w:val="006D4EB6"/>
    <w:rsid w:val="006E35BF"/>
    <w:rsid w:val="006E7850"/>
    <w:rsid w:val="006E7E23"/>
    <w:rsid w:val="00700678"/>
    <w:rsid w:val="00702255"/>
    <w:rsid w:val="007028D9"/>
    <w:rsid w:val="00703E14"/>
    <w:rsid w:val="00706F36"/>
    <w:rsid w:val="00707218"/>
    <w:rsid w:val="00707FDB"/>
    <w:rsid w:val="00712049"/>
    <w:rsid w:val="00712B1D"/>
    <w:rsid w:val="007149F3"/>
    <w:rsid w:val="007177CA"/>
    <w:rsid w:val="00724AF0"/>
    <w:rsid w:val="00726BD3"/>
    <w:rsid w:val="007325D9"/>
    <w:rsid w:val="007360CA"/>
    <w:rsid w:val="00740277"/>
    <w:rsid w:val="00741D73"/>
    <w:rsid w:val="00743982"/>
    <w:rsid w:val="00747653"/>
    <w:rsid w:val="00752677"/>
    <w:rsid w:val="0075396D"/>
    <w:rsid w:val="00760EC0"/>
    <w:rsid w:val="00764187"/>
    <w:rsid w:val="00766F68"/>
    <w:rsid w:val="00767D26"/>
    <w:rsid w:val="00775445"/>
    <w:rsid w:val="0078003A"/>
    <w:rsid w:val="00780771"/>
    <w:rsid w:val="00780BDF"/>
    <w:rsid w:val="00781623"/>
    <w:rsid w:val="007929CF"/>
    <w:rsid w:val="007959F5"/>
    <w:rsid w:val="007A6F28"/>
    <w:rsid w:val="007B03C6"/>
    <w:rsid w:val="007B0DB1"/>
    <w:rsid w:val="007B6CDF"/>
    <w:rsid w:val="007C3BF6"/>
    <w:rsid w:val="007C5EF8"/>
    <w:rsid w:val="007D0FD2"/>
    <w:rsid w:val="007D2EF8"/>
    <w:rsid w:val="007D3746"/>
    <w:rsid w:val="007D391A"/>
    <w:rsid w:val="007D561F"/>
    <w:rsid w:val="007D7287"/>
    <w:rsid w:val="007D7FD2"/>
    <w:rsid w:val="007E0330"/>
    <w:rsid w:val="007E13D9"/>
    <w:rsid w:val="007E41BE"/>
    <w:rsid w:val="007E4DB6"/>
    <w:rsid w:val="007E7CD4"/>
    <w:rsid w:val="007F12AC"/>
    <w:rsid w:val="007F54DE"/>
    <w:rsid w:val="00801800"/>
    <w:rsid w:val="00801B5B"/>
    <w:rsid w:val="00802A97"/>
    <w:rsid w:val="00803615"/>
    <w:rsid w:val="00815074"/>
    <w:rsid w:val="0082712B"/>
    <w:rsid w:val="008275C9"/>
    <w:rsid w:val="008276B4"/>
    <w:rsid w:val="00831927"/>
    <w:rsid w:val="00833683"/>
    <w:rsid w:val="00836D5F"/>
    <w:rsid w:val="00837AA0"/>
    <w:rsid w:val="00841BD3"/>
    <w:rsid w:val="0084273D"/>
    <w:rsid w:val="008435AE"/>
    <w:rsid w:val="00844E3F"/>
    <w:rsid w:val="00845A83"/>
    <w:rsid w:val="00857329"/>
    <w:rsid w:val="00864C3D"/>
    <w:rsid w:val="0086706A"/>
    <w:rsid w:val="00867287"/>
    <w:rsid w:val="00867782"/>
    <w:rsid w:val="008712BB"/>
    <w:rsid w:val="00880420"/>
    <w:rsid w:val="00881B6D"/>
    <w:rsid w:val="008873FB"/>
    <w:rsid w:val="008A207E"/>
    <w:rsid w:val="008A2484"/>
    <w:rsid w:val="008B049C"/>
    <w:rsid w:val="008B4B4F"/>
    <w:rsid w:val="008B67F8"/>
    <w:rsid w:val="008B7D86"/>
    <w:rsid w:val="008C26D9"/>
    <w:rsid w:val="008C6D50"/>
    <w:rsid w:val="008C7167"/>
    <w:rsid w:val="008C7503"/>
    <w:rsid w:val="008D1617"/>
    <w:rsid w:val="008D1D68"/>
    <w:rsid w:val="008D45CF"/>
    <w:rsid w:val="008D5D72"/>
    <w:rsid w:val="008D75A3"/>
    <w:rsid w:val="008E3171"/>
    <w:rsid w:val="008E6315"/>
    <w:rsid w:val="008E6ABD"/>
    <w:rsid w:val="008F0D65"/>
    <w:rsid w:val="008F11E0"/>
    <w:rsid w:val="008F2123"/>
    <w:rsid w:val="008F3D81"/>
    <w:rsid w:val="008F3F7B"/>
    <w:rsid w:val="008F78BC"/>
    <w:rsid w:val="008F7B63"/>
    <w:rsid w:val="008F7D6A"/>
    <w:rsid w:val="00901EA3"/>
    <w:rsid w:val="0090469D"/>
    <w:rsid w:val="009054CB"/>
    <w:rsid w:val="00906324"/>
    <w:rsid w:val="00912F94"/>
    <w:rsid w:val="00913907"/>
    <w:rsid w:val="00914A75"/>
    <w:rsid w:val="00921322"/>
    <w:rsid w:val="00923254"/>
    <w:rsid w:val="0092590B"/>
    <w:rsid w:val="00925E60"/>
    <w:rsid w:val="009264B3"/>
    <w:rsid w:val="00934889"/>
    <w:rsid w:val="009365E0"/>
    <w:rsid w:val="009375BF"/>
    <w:rsid w:val="00942A56"/>
    <w:rsid w:val="00942BA2"/>
    <w:rsid w:val="00944C86"/>
    <w:rsid w:val="00945DB5"/>
    <w:rsid w:val="00946984"/>
    <w:rsid w:val="00946E7D"/>
    <w:rsid w:val="00951C06"/>
    <w:rsid w:val="00956665"/>
    <w:rsid w:val="00957DE8"/>
    <w:rsid w:val="00960ECB"/>
    <w:rsid w:val="009615D6"/>
    <w:rsid w:val="00963239"/>
    <w:rsid w:val="00967855"/>
    <w:rsid w:val="009721D6"/>
    <w:rsid w:val="00972A34"/>
    <w:rsid w:val="00980736"/>
    <w:rsid w:val="0098120A"/>
    <w:rsid w:val="00981A39"/>
    <w:rsid w:val="00981D0A"/>
    <w:rsid w:val="00984BD2"/>
    <w:rsid w:val="00987097"/>
    <w:rsid w:val="00992EE1"/>
    <w:rsid w:val="0099797C"/>
    <w:rsid w:val="009A2AB6"/>
    <w:rsid w:val="009A3131"/>
    <w:rsid w:val="009A3A9C"/>
    <w:rsid w:val="009B046C"/>
    <w:rsid w:val="009B13FA"/>
    <w:rsid w:val="009B1E2D"/>
    <w:rsid w:val="009B4D64"/>
    <w:rsid w:val="009B4F20"/>
    <w:rsid w:val="009B75A6"/>
    <w:rsid w:val="009C265D"/>
    <w:rsid w:val="009C59FB"/>
    <w:rsid w:val="009C6F3B"/>
    <w:rsid w:val="009D1467"/>
    <w:rsid w:val="009E0047"/>
    <w:rsid w:val="009E4FA6"/>
    <w:rsid w:val="009E5467"/>
    <w:rsid w:val="009E7D93"/>
    <w:rsid w:val="009F0481"/>
    <w:rsid w:val="009F4516"/>
    <w:rsid w:val="009F5C33"/>
    <w:rsid w:val="009F633F"/>
    <w:rsid w:val="00A03EAC"/>
    <w:rsid w:val="00A069D3"/>
    <w:rsid w:val="00A11CA6"/>
    <w:rsid w:val="00A20C49"/>
    <w:rsid w:val="00A22961"/>
    <w:rsid w:val="00A258A0"/>
    <w:rsid w:val="00A269CA"/>
    <w:rsid w:val="00A32881"/>
    <w:rsid w:val="00A336EE"/>
    <w:rsid w:val="00A34E12"/>
    <w:rsid w:val="00A359AC"/>
    <w:rsid w:val="00A41413"/>
    <w:rsid w:val="00A42BB3"/>
    <w:rsid w:val="00A44153"/>
    <w:rsid w:val="00A45B4D"/>
    <w:rsid w:val="00A45FB1"/>
    <w:rsid w:val="00A46CCC"/>
    <w:rsid w:val="00A519F3"/>
    <w:rsid w:val="00A51CFE"/>
    <w:rsid w:val="00A52273"/>
    <w:rsid w:val="00A522CF"/>
    <w:rsid w:val="00A55588"/>
    <w:rsid w:val="00A62DBA"/>
    <w:rsid w:val="00A63130"/>
    <w:rsid w:val="00A715B3"/>
    <w:rsid w:val="00A7606F"/>
    <w:rsid w:val="00A76C13"/>
    <w:rsid w:val="00A82BB9"/>
    <w:rsid w:val="00A8506A"/>
    <w:rsid w:val="00A92E79"/>
    <w:rsid w:val="00A950B6"/>
    <w:rsid w:val="00AA3121"/>
    <w:rsid w:val="00AA6578"/>
    <w:rsid w:val="00AA763E"/>
    <w:rsid w:val="00AB41C1"/>
    <w:rsid w:val="00AB7772"/>
    <w:rsid w:val="00AD12A8"/>
    <w:rsid w:val="00AD283F"/>
    <w:rsid w:val="00AE023F"/>
    <w:rsid w:val="00AE061E"/>
    <w:rsid w:val="00AF269D"/>
    <w:rsid w:val="00AF3577"/>
    <w:rsid w:val="00AF35F9"/>
    <w:rsid w:val="00B0097E"/>
    <w:rsid w:val="00B0535B"/>
    <w:rsid w:val="00B05C7D"/>
    <w:rsid w:val="00B14FA4"/>
    <w:rsid w:val="00B15551"/>
    <w:rsid w:val="00B241D0"/>
    <w:rsid w:val="00B25011"/>
    <w:rsid w:val="00B346C3"/>
    <w:rsid w:val="00B37D76"/>
    <w:rsid w:val="00B40D4A"/>
    <w:rsid w:val="00B42A10"/>
    <w:rsid w:val="00B4471C"/>
    <w:rsid w:val="00B451A6"/>
    <w:rsid w:val="00B56EB4"/>
    <w:rsid w:val="00B62620"/>
    <w:rsid w:val="00B63F87"/>
    <w:rsid w:val="00B65CB1"/>
    <w:rsid w:val="00B675CB"/>
    <w:rsid w:val="00B722DE"/>
    <w:rsid w:val="00B72704"/>
    <w:rsid w:val="00B76C44"/>
    <w:rsid w:val="00B83F87"/>
    <w:rsid w:val="00B976A6"/>
    <w:rsid w:val="00BA2EFA"/>
    <w:rsid w:val="00BA3DBC"/>
    <w:rsid w:val="00BB2DA2"/>
    <w:rsid w:val="00BB56DC"/>
    <w:rsid w:val="00BC093B"/>
    <w:rsid w:val="00BC1B93"/>
    <w:rsid w:val="00BC22A0"/>
    <w:rsid w:val="00BC415E"/>
    <w:rsid w:val="00BC74B7"/>
    <w:rsid w:val="00BD05D3"/>
    <w:rsid w:val="00BD2AB1"/>
    <w:rsid w:val="00BD5232"/>
    <w:rsid w:val="00BD56A2"/>
    <w:rsid w:val="00BD5BD0"/>
    <w:rsid w:val="00BD7022"/>
    <w:rsid w:val="00BE183D"/>
    <w:rsid w:val="00BE2377"/>
    <w:rsid w:val="00BE363E"/>
    <w:rsid w:val="00BF1E0D"/>
    <w:rsid w:val="00BF5D7A"/>
    <w:rsid w:val="00C02D33"/>
    <w:rsid w:val="00C03256"/>
    <w:rsid w:val="00C04AC7"/>
    <w:rsid w:val="00C06686"/>
    <w:rsid w:val="00C11D62"/>
    <w:rsid w:val="00C1232C"/>
    <w:rsid w:val="00C13660"/>
    <w:rsid w:val="00C1546A"/>
    <w:rsid w:val="00C20647"/>
    <w:rsid w:val="00C233F1"/>
    <w:rsid w:val="00C26840"/>
    <w:rsid w:val="00C30AC6"/>
    <w:rsid w:val="00C35C58"/>
    <w:rsid w:val="00C36442"/>
    <w:rsid w:val="00C400CE"/>
    <w:rsid w:val="00C410FD"/>
    <w:rsid w:val="00C42873"/>
    <w:rsid w:val="00C42887"/>
    <w:rsid w:val="00C46BF0"/>
    <w:rsid w:val="00C50F3A"/>
    <w:rsid w:val="00C51B78"/>
    <w:rsid w:val="00C52C58"/>
    <w:rsid w:val="00C52D7C"/>
    <w:rsid w:val="00C539FB"/>
    <w:rsid w:val="00C56888"/>
    <w:rsid w:val="00C60C85"/>
    <w:rsid w:val="00C66D77"/>
    <w:rsid w:val="00C75B6E"/>
    <w:rsid w:val="00C953AF"/>
    <w:rsid w:val="00C956EE"/>
    <w:rsid w:val="00C95B54"/>
    <w:rsid w:val="00C96200"/>
    <w:rsid w:val="00CA246D"/>
    <w:rsid w:val="00CA24C2"/>
    <w:rsid w:val="00CA50D9"/>
    <w:rsid w:val="00CB14AD"/>
    <w:rsid w:val="00CB332D"/>
    <w:rsid w:val="00CB338F"/>
    <w:rsid w:val="00CB5636"/>
    <w:rsid w:val="00CB7678"/>
    <w:rsid w:val="00CC09B8"/>
    <w:rsid w:val="00CC1776"/>
    <w:rsid w:val="00CC20E1"/>
    <w:rsid w:val="00CC547B"/>
    <w:rsid w:val="00CD0BC2"/>
    <w:rsid w:val="00CD7AD5"/>
    <w:rsid w:val="00CE1BCE"/>
    <w:rsid w:val="00CE1C8E"/>
    <w:rsid w:val="00CE7039"/>
    <w:rsid w:val="00D04B27"/>
    <w:rsid w:val="00D0660F"/>
    <w:rsid w:val="00D10F21"/>
    <w:rsid w:val="00D15302"/>
    <w:rsid w:val="00D15D97"/>
    <w:rsid w:val="00D15E82"/>
    <w:rsid w:val="00D1789D"/>
    <w:rsid w:val="00D24806"/>
    <w:rsid w:val="00D26E16"/>
    <w:rsid w:val="00D34040"/>
    <w:rsid w:val="00D34E69"/>
    <w:rsid w:val="00D35253"/>
    <w:rsid w:val="00D364E8"/>
    <w:rsid w:val="00D3676D"/>
    <w:rsid w:val="00D375EE"/>
    <w:rsid w:val="00D4143E"/>
    <w:rsid w:val="00D461B4"/>
    <w:rsid w:val="00D46CCA"/>
    <w:rsid w:val="00D50FDD"/>
    <w:rsid w:val="00D52EB0"/>
    <w:rsid w:val="00D5561E"/>
    <w:rsid w:val="00D61518"/>
    <w:rsid w:val="00D61587"/>
    <w:rsid w:val="00D62699"/>
    <w:rsid w:val="00D670A6"/>
    <w:rsid w:val="00D67DE1"/>
    <w:rsid w:val="00D76D1D"/>
    <w:rsid w:val="00D770AC"/>
    <w:rsid w:val="00D82620"/>
    <w:rsid w:val="00D90482"/>
    <w:rsid w:val="00D91188"/>
    <w:rsid w:val="00D92545"/>
    <w:rsid w:val="00D956F8"/>
    <w:rsid w:val="00D9725F"/>
    <w:rsid w:val="00DA01B1"/>
    <w:rsid w:val="00DA11A2"/>
    <w:rsid w:val="00DA14ED"/>
    <w:rsid w:val="00DA6C93"/>
    <w:rsid w:val="00DB0F49"/>
    <w:rsid w:val="00DB2886"/>
    <w:rsid w:val="00DB2EF1"/>
    <w:rsid w:val="00DB3DE1"/>
    <w:rsid w:val="00DB5AAF"/>
    <w:rsid w:val="00DB5BD9"/>
    <w:rsid w:val="00DB5DA0"/>
    <w:rsid w:val="00DB716C"/>
    <w:rsid w:val="00DC3D2B"/>
    <w:rsid w:val="00DC40F0"/>
    <w:rsid w:val="00DC5C85"/>
    <w:rsid w:val="00DC76D7"/>
    <w:rsid w:val="00DD0812"/>
    <w:rsid w:val="00DD4236"/>
    <w:rsid w:val="00DD44F1"/>
    <w:rsid w:val="00DD5B68"/>
    <w:rsid w:val="00DD7866"/>
    <w:rsid w:val="00DE304E"/>
    <w:rsid w:val="00DE3067"/>
    <w:rsid w:val="00DE39BD"/>
    <w:rsid w:val="00DF4050"/>
    <w:rsid w:val="00DF4BE2"/>
    <w:rsid w:val="00E01547"/>
    <w:rsid w:val="00E01CA0"/>
    <w:rsid w:val="00E027BC"/>
    <w:rsid w:val="00E14BAC"/>
    <w:rsid w:val="00E14EA5"/>
    <w:rsid w:val="00E16C94"/>
    <w:rsid w:val="00E21133"/>
    <w:rsid w:val="00E21354"/>
    <w:rsid w:val="00E2327E"/>
    <w:rsid w:val="00E2331A"/>
    <w:rsid w:val="00E266EF"/>
    <w:rsid w:val="00E30C16"/>
    <w:rsid w:val="00E32CAF"/>
    <w:rsid w:val="00E361DA"/>
    <w:rsid w:val="00E45D5A"/>
    <w:rsid w:val="00E47428"/>
    <w:rsid w:val="00E50459"/>
    <w:rsid w:val="00E5271A"/>
    <w:rsid w:val="00E57016"/>
    <w:rsid w:val="00E6375D"/>
    <w:rsid w:val="00E66B9F"/>
    <w:rsid w:val="00E6793A"/>
    <w:rsid w:val="00E710D6"/>
    <w:rsid w:val="00E76E45"/>
    <w:rsid w:val="00E777C9"/>
    <w:rsid w:val="00E801F8"/>
    <w:rsid w:val="00E81DA6"/>
    <w:rsid w:val="00E82407"/>
    <w:rsid w:val="00E84212"/>
    <w:rsid w:val="00E9086C"/>
    <w:rsid w:val="00E91A0F"/>
    <w:rsid w:val="00E94A71"/>
    <w:rsid w:val="00E96ED6"/>
    <w:rsid w:val="00EA03CE"/>
    <w:rsid w:val="00EA1747"/>
    <w:rsid w:val="00EA23E5"/>
    <w:rsid w:val="00EA2B47"/>
    <w:rsid w:val="00EA2F6B"/>
    <w:rsid w:val="00EA4E2E"/>
    <w:rsid w:val="00EB2032"/>
    <w:rsid w:val="00EB2CCB"/>
    <w:rsid w:val="00EB7FD6"/>
    <w:rsid w:val="00EC052F"/>
    <w:rsid w:val="00EC57A7"/>
    <w:rsid w:val="00ED0817"/>
    <w:rsid w:val="00ED3885"/>
    <w:rsid w:val="00ED5188"/>
    <w:rsid w:val="00ED6204"/>
    <w:rsid w:val="00ED7AFE"/>
    <w:rsid w:val="00ED7DD9"/>
    <w:rsid w:val="00EE04C7"/>
    <w:rsid w:val="00EE4292"/>
    <w:rsid w:val="00EE5E57"/>
    <w:rsid w:val="00EE620B"/>
    <w:rsid w:val="00EE7D0A"/>
    <w:rsid w:val="00EF3113"/>
    <w:rsid w:val="00EF3F84"/>
    <w:rsid w:val="00EF6CAF"/>
    <w:rsid w:val="00EF7FEE"/>
    <w:rsid w:val="00F01A88"/>
    <w:rsid w:val="00F02805"/>
    <w:rsid w:val="00F03D72"/>
    <w:rsid w:val="00F05491"/>
    <w:rsid w:val="00F15EEA"/>
    <w:rsid w:val="00F176AC"/>
    <w:rsid w:val="00F204B9"/>
    <w:rsid w:val="00F20A74"/>
    <w:rsid w:val="00F22B67"/>
    <w:rsid w:val="00F27714"/>
    <w:rsid w:val="00F326A4"/>
    <w:rsid w:val="00F3276E"/>
    <w:rsid w:val="00F33D3C"/>
    <w:rsid w:val="00F34FC1"/>
    <w:rsid w:val="00F35375"/>
    <w:rsid w:val="00F360CD"/>
    <w:rsid w:val="00F369B3"/>
    <w:rsid w:val="00F37837"/>
    <w:rsid w:val="00F37A91"/>
    <w:rsid w:val="00F40791"/>
    <w:rsid w:val="00F45BF0"/>
    <w:rsid w:val="00F45CF5"/>
    <w:rsid w:val="00F475C9"/>
    <w:rsid w:val="00F47DB0"/>
    <w:rsid w:val="00F50E34"/>
    <w:rsid w:val="00F53EF7"/>
    <w:rsid w:val="00F54BF2"/>
    <w:rsid w:val="00F70BE6"/>
    <w:rsid w:val="00F74E9E"/>
    <w:rsid w:val="00F75D69"/>
    <w:rsid w:val="00F76CCB"/>
    <w:rsid w:val="00F8172B"/>
    <w:rsid w:val="00F904A1"/>
    <w:rsid w:val="00F9205C"/>
    <w:rsid w:val="00F92355"/>
    <w:rsid w:val="00F93963"/>
    <w:rsid w:val="00F94291"/>
    <w:rsid w:val="00FA1FE0"/>
    <w:rsid w:val="00FB2E49"/>
    <w:rsid w:val="00FB7982"/>
    <w:rsid w:val="00FC0734"/>
    <w:rsid w:val="00FC0FC5"/>
    <w:rsid w:val="00FC4F51"/>
    <w:rsid w:val="00FC588F"/>
    <w:rsid w:val="00FC6133"/>
    <w:rsid w:val="00FD0FA2"/>
    <w:rsid w:val="00FD3E41"/>
    <w:rsid w:val="00FD4E48"/>
    <w:rsid w:val="00FD76EA"/>
    <w:rsid w:val="00FE0A62"/>
    <w:rsid w:val="00FE1649"/>
    <w:rsid w:val="00FE1B30"/>
    <w:rsid w:val="00FE3E76"/>
    <w:rsid w:val="00FE6734"/>
    <w:rsid w:val="00FE7B44"/>
    <w:rsid w:val="00FF5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1252DF"/>
  <w15:docId w15:val="{A6788912-D3E3-46AD-A65E-AF8031A9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35"/>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4473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90A5828C51B440960FA25AE2B8183F" ma:contentTypeVersion="" ma:contentTypeDescription="Create a new document." ma:contentTypeScope="" ma:versionID="c57f2b5483e2565d18bf73613ce83987">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Props1.xml><?xml version="1.0" encoding="utf-8"?>
<ds:datastoreItem xmlns:ds="http://schemas.openxmlformats.org/officeDocument/2006/customXml" ds:itemID="{4440B34F-51BE-4E58-B64D-06C7395C687B}">
  <ds:schemaRefs>
    <ds:schemaRef ds:uri="http://schemas.microsoft.com/sharepoint/v3/contenttype/forms"/>
  </ds:schemaRefs>
</ds:datastoreItem>
</file>

<file path=customXml/itemProps2.xml><?xml version="1.0" encoding="utf-8"?>
<ds:datastoreItem xmlns:ds="http://schemas.openxmlformats.org/officeDocument/2006/customXml" ds:itemID="{302D89DE-B98C-41E5-9BD2-AFCA598B0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F1098-1D7C-4C17-A196-1AB7376B9CD9}">
  <ds:schemaRefs>
    <ds:schemaRef ds:uri="http://purl.org/dc/term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32</Pages>
  <Words>12952</Words>
  <Characters>65073</Characters>
  <Application>Microsoft Office Word</Application>
  <DocSecurity>0</DocSecurity>
  <Lines>1102</Lines>
  <Paragraphs>343</Paragraphs>
  <ScaleCrop>false</ScaleCrop>
  <HeadingPairs>
    <vt:vector size="2" baseType="variant">
      <vt:variant>
        <vt:lpstr>Title</vt:lpstr>
      </vt:variant>
      <vt:variant>
        <vt:i4>1</vt:i4>
      </vt:variant>
    </vt:vector>
  </HeadingPairs>
  <TitlesOfParts>
    <vt:vector size="1" baseType="lpstr">
      <vt:lpstr>Von Schoeler v Allen Taylor and Company Ltd Trading as Boral Timber (No 2) [2020] FCAFC 13 </vt:lpstr>
    </vt:vector>
  </TitlesOfParts>
  <Company>Federal Court of Australia</Company>
  <LinksUpToDate>false</LinksUpToDate>
  <CharactersWithSpaces>77682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Schoeler v Allen Taylor and Company Ltd Trading as Boral Timber (No 2) [2020] FCAFC 13</dc:title>
  <dc:creator>Leanne Bowles</dc:creator>
  <cp:lastModifiedBy>Sona Muradyan</cp:lastModifiedBy>
  <cp:revision>4</cp:revision>
  <cp:lastPrinted>2020-02-14T05:17:00Z</cp:lastPrinted>
  <dcterms:created xsi:type="dcterms:W3CDTF">2020-02-20T01:25:00Z</dcterms:created>
  <dcterms:modified xsi:type="dcterms:W3CDTF">2020-02-20T01:26:00Z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ROBERTSON AND RANGIAH  JJ</vt:lpwstr>
  </property>
  <property fmtid="{D5CDD505-2E9C-101B-9397-08002B2CF9AE}" pid="4" name="Judgment_dated" linkTarget="Judgment_dated">
    <vt:lpwstr>20 FEBRUARY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0x010100B990A5828C51B440960FA25AE2B8183F</vt:lpwstr>
  </property>
</Properties>
</file>