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EF5E27" w:rsidP="00A22932">
      <w:pPr>
        <w:pStyle w:val="CourtTitle"/>
      </w:pPr>
      <w:r>
        <w:fldChar w:fldCharType="begin"/>
      </w:r>
      <w:r>
        <w:instrText xml:space="preserve"> DOCPROPERTY  Court  \* MERGEFORMAT </w:instrText>
      </w:r>
      <w:r>
        <w:fldChar w:fldCharType="separate"/>
      </w:r>
      <w:r w:rsidR="007754D3">
        <w:t>Federal Court of Australia</w:t>
      </w:r>
      <w:r>
        <w:fldChar w:fldCharType="end"/>
      </w:r>
    </w:p>
    <w:p w:rsidR="00395B24" w:rsidRDefault="00395B24">
      <w:pPr>
        <w:pStyle w:val="NormalHeadings"/>
        <w:jc w:val="center"/>
        <w:rPr>
          <w:sz w:val="32"/>
        </w:rPr>
      </w:pPr>
    </w:p>
    <w:bookmarkStart w:id="0" w:name="MNC"/>
    <w:p w:rsidR="00374CC4" w:rsidRDefault="000F52FA" w:rsidP="001A2B40">
      <w:pPr>
        <w:pStyle w:val="MNC"/>
      </w:pPr>
      <w:sdt>
        <w:sdtPr>
          <w:alias w:val="MNC"/>
          <w:tag w:val="MNC"/>
          <w:id w:val="343289786"/>
          <w:lock w:val="sdtLocked"/>
          <w:placeholder>
            <w:docPart w:val="5A785DC221244C36BD043AB3E54BEB20"/>
          </w:placeholder>
          <w:dataBinding w:prefixMappings="xmlns:ns0='http://schemas.globalmacros.com/FCA'" w:xpath="/ns0:root[1]/ns0:Name[1]" w:storeItemID="{687E7CCB-4AA5-44E7-B148-17BA2B6F57C0}"/>
          <w:text w:multiLine="1"/>
        </w:sdtPr>
        <w:sdtEndPr/>
        <w:sdtContent>
          <w:proofErr w:type="spellStart"/>
          <w:r w:rsidR="007754D3">
            <w:t>Getakate</w:t>
          </w:r>
          <w:proofErr w:type="spellEnd"/>
          <w:r w:rsidR="007754D3">
            <w:t xml:space="preserve"> Pty Ltd v </w:t>
          </w:r>
          <w:proofErr w:type="spellStart"/>
          <w:r w:rsidR="007754D3">
            <w:t>Beniki</w:t>
          </w:r>
          <w:proofErr w:type="spellEnd"/>
          <w:r w:rsidR="007754D3">
            <w:t xml:space="preserve"> Finance Pty Ltd (formerly LSP Finance Pty Ltd) [2021] FCA </w:t>
          </w:r>
          <w:r w:rsidR="00063BFA">
            <w:t>1118</w:t>
          </w:r>
        </w:sdtContent>
      </w:sdt>
      <w:bookmarkEnd w:id="0"/>
    </w:p>
    <w:tbl>
      <w:tblPr>
        <w:tblW w:w="9109" w:type="dxa"/>
        <w:tblLayout w:type="fixed"/>
        <w:tblLook w:val="01E0" w:firstRow="1" w:lastRow="1" w:firstColumn="1" w:lastColumn="1" w:noHBand="0" w:noVBand="0"/>
        <w:tblCaption w:val="Cover Table"/>
        <w:tblDescription w:val="Cover Table"/>
      </w:tblPr>
      <w:tblGrid>
        <w:gridCol w:w="3119"/>
        <w:gridCol w:w="5990"/>
      </w:tblGrid>
      <w:tr w:rsidR="00395B24" w:rsidTr="007754D3">
        <w:tc>
          <w:tcPr>
            <w:tcW w:w="3119" w:type="dxa"/>
            <w:shd w:val="clear" w:color="auto" w:fill="auto"/>
          </w:tcPr>
          <w:p w:rsidR="00395B24" w:rsidRDefault="002C7385" w:rsidP="00663878">
            <w:pPr>
              <w:pStyle w:val="Normal1linespace"/>
              <w:widowControl w:val="0"/>
              <w:jc w:val="left"/>
            </w:pPr>
            <w:r>
              <w:t>File number(s):</w:t>
            </w:r>
          </w:p>
        </w:tc>
        <w:tc>
          <w:tcPr>
            <w:tcW w:w="5990" w:type="dxa"/>
            <w:shd w:val="clear" w:color="auto" w:fill="auto"/>
          </w:tcPr>
          <w:p w:rsidR="00395B24" w:rsidRPr="007754D3" w:rsidRDefault="000F52FA" w:rsidP="007754D3">
            <w:pPr>
              <w:pStyle w:val="Normal1linespace"/>
              <w:jc w:val="left"/>
            </w:pPr>
            <w:r>
              <w:fldChar w:fldCharType="begin" w:fldLock="1"/>
            </w:r>
            <w:r>
              <w:instrText xml:space="preserve"> REF  FileNo  \* MERGEFORMAT </w:instrText>
            </w:r>
            <w:r>
              <w:fldChar w:fldCharType="separate"/>
            </w:r>
            <w:r w:rsidR="007754D3" w:rsidRPr="007754D3">
              <w:t>QUD 288 of 2021</w:t>
            </w:r>
            <w:r>
              <w:fldChar w:fldCharType="end"/>
            </w:r>
          </w:p>
        </w:tc>
      </w:tr>
      <w:tr w:rsidR="00395B24" w:rsidTr="007754D3">
        <w:tc>
          <w:tcPr>
            <w:tcW w:w="3119"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754D3">
        <w:tc>
          <w:tcPr>
            <w:tcW w:w="3119"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7754D3">
              <w:rPr>
                <w:b/>
              </w:rPr>
              <w:fldChar w:fldCharType="begin" w:fldLock="1"/>
            </w:r>
            <w:r w:rsidRPr="007754D3">
              <w:rPr>
                <w:b/>
              </w:rPr>
              <w:instrText xml:space="preserve"> REF  Judge  \* MERGEFORMAT </w:instrText>
            </w:r>
            <w:r w:rsidRPr="007754D3">
              <w:rPr>
                <w:b/>
              </w:rPr>
              <w:fldChar w:fldCharType="separate"/>
            </w:r>
            <w:r w:rsidR="007754D3" w:rsidRPr="007754D3">
              <w:rPr>
                <w:b/>
                <w:caps/>
                <w:szCs w:val="24"/>
              </w:rPr>
              <w:t>GREENWOOD J</w:t>
            </w:r>
            <w:r w:rsidRPr="007754D3">
              <w:rPr>
                <w:b/>
              </w:rPr>
              <w:fldChar w:fldCharType="end"/>
            </w:r>
          </w:p>
        </w:tc>
      </w:tr>
      <w:tr w:rsidR="00395B24" w:rsidTr="007754D3">
        <w:tc>
          <w:tcPr>
            <w:tcW w:w="3119"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754D3">
        <w:tc>
          <w:tcPr>
            <w:tcW w:w="3119"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7754D3" w:rsidP="00663878">
            <w:pPr>
              <w:pStyle w:val="Normal1linespace"/>
              <w:widowControl w:val="0"/>
              <w:jc w:val="left"/>
            </w:pPr>
            <w:bookmarkStart w:id="1" w:name="JudgmentDate"/>
            <w:r>
              <w:t>14 September 2021</w:t>
            </w:r>
            <w:bookmarkEnd w:id="1"/>
          </w:p>
        </w:tc>
      </w:tr>
      <w:tr w:rsidR="00395B24" w:rsidTr="007754D3">
        <w:tc>
          <w:tcPr>
            <w:tcW w:w="3119"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754D3">
        <w:tc>
          <w:tcPr>
            <w:tcW w:w="3119"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Pr="00AF5922" w:rsidRDefault="00AF5922" w:rsidP="00AF5922">
            <w:pPr>
              <w:pStyle w:val="Normal1linespace"/>
              <w:widowControl w:val="0"/>
              <w:jc w:val="left"/>
            </w:pPr>
            <w:r>
              <w:rPr>
                <w:b/>
              </w:rPr>
              <w:t>CONTRACT</w:t>
            </w:r>
            <w:r>
              <w:t xml:space="preserve"> – consideration of an application for an order under the </w:t>
            </w:r>
            <w:r>
              <w:rPr>
                <w:i/>
              </w:rPr>
              <w:t>Personal Property Securities Act 2009</w:t>
            </w:r>
            <w:r>
              <w:t xml:space="preserve"> (</w:t>
            </w:r>
            <w:proofErr w:type="spellStart"/>
            <w:r>
              <w:t>Cth</w:t>
            </w:r>
            <w:proofErr w:type="spellEnd"/>
            <w:r>
              <w:t>) requiring the Registrar to register a financing change statement amending the registration of a security interest, under s 182(4) of that Act</w:t>
            </w:r>
          </w:p>
        </w:tc>
      </w:tr>
      <w:tr w:rsidR="00395B24" w:rsidTr="007754D3">
        <w:tc>
          <w:tcPr>
            <w:tcW w:w="3119"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754D3">
        <w:tc>
          <w:tcPr>
            <w:tcW w:w="3119"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395B24" w:rsidRPr="00AF5922" w:rsidRDefault="00AF5922" w:rsidP="00D82620">
            <w:pPr>
              <w:pStyle w:val="CasesLegislationAppealFrom"/>
              <w:spacing w:after="60"/>
            </w:pPr>
            <w:r>
              <w:rPr>
                <w:i/>
              </w:rPr>
              <w:t xml:space="preserve">Personal Property Securities Act 2009 </w:t>
            </w:r>
            <w:r>
              <w:t>(</w:t>
            </w:r>
            <w:proofErr w:type="spellStart"/>
            <w:r>
              <w:t>Cth</w:t>
            </w:r>
            <w:proofErr w:type="spellEnd"/>
            <w:r>
              <w:t xml:space="preserve">), </w:t>
            </w:r>
            <w:proofErr w:type="spellStart"/>
            <w:r>
              <w:t>ss</w:t>
            </w:r>
            <w:proofErr w:type="spellEnd"/>
            <w:r>
              <w:t xml:space="preserve"> 178, 182, 286, 287</w:t>
            </w:r>
          </w:p>
        </w:tc>
      </w:tr>
      <w:tr w:rsidR="007754D3" w:rsidTr="007754D3">
        <w:tc>
          <w:tcPr>
            <w:tcW w:w="3119" w:type="dxa"/>
            <w:shd w:val="clear" w:color="auto" w:fill="auto"/>
          </w:tcPr>
          <w:p w:rsidR="007754D3" w:rsidRDefault="007754D3" w:rsidP="002F7154">
            <w:pPr>
              <w:pStyle w:val="Normal1linespace"/>
              <w:widowControl w:val="0"/>
            </w:pPr>
          </w:p>
        </w:tc>
        <w:tc>
          <w:tcPr>
            <w:tcW w:w="5990" w:type="dxa"/>
            <w:shd w:val="clear" w:color="auto" w:fill="auto"/>
          </w:tcPr>
          <w:p w:rsidR="007754D3" w:rsidRDefault="007754D3" w:rsidP="002F7154">
            <w:pPr>
              <w:pStyle w:val="Normal1linespace"/>
              <w:widowControl w:val="0"/>
              <w:jc w:val="left"/>
            </w:pPr>
          </w:p>
        </w:tc>
      </w:tr>
      <w:tr w:rsidR="007754D3" w:rsidTr="007754D3">
        <w:tc>
          <w:tcPr>
            <w:tcW w:w="3119" w:type="dxa"/>
            <w:shd w:val="clear" w:color="auto" w:fill="auto"/>
          </w:tcPr>
          <w:p w:rsidR="007754D3" w:rsidRDefault="007754D3" w:rsidP="00501A12">
            <w:pPr>
              <w:pStyle w:val="Normal1linespace"/>
              <w:widowControl w:val="0"/>
            </w:pPr>
            <w:r>
              <w:t>Division:</w:t>
            </w:r>
          </w:p>
        </w:tc>
        <w:tc>
          <w:tcPr>
            <w:tcW w:w="5990" w:type="dxa"/>
            <w:shd w:val="clear" w:color="auto" w:fill="auto"/>
          </w:tcPr>
          <w:p w:rsidR="007754D3" w:rsidRPr="00F17599" w:rsidRDefault="000F52FA" w:rsidP="00501A12">
            <w:pPr>
              <w:pStyle w:val="Normal1linespace"/>
              <w:widowControl w:val="0"/>
              <w:jc w:val="left"/>
            </w:pPr>
            <w:r>
              <w:fldChar w:fldCharType="begin"/>
            </w:r>
            <w:r>
              <w:instrText xml:space="preserve"> DOCPROPERTY  Division </w:instrText>
            </w:r>
            <w:r>
              <w:fldChar w:fldCharType="separate"/>
            </w:r>
            <w:r w:rsidR="007754D3">
              <w:t>General Division</w:t>
            </w:r>
            <w:r>
              <w:fldChar w:fldCharType="end"/>
            </w:r>
          </w:p>
        </w:tc>
      </w:tr>
      <w:tr w:rsidR="007754D3" w:rsidTr="007754D3">
        <w:tc>
          <w:tcPr>
            <w:tcW w:w="3119" w:type="dxa"/>
            <w:shd w:val="clear" w:color="auto" w:fill="auto"/>
          </w:tcPr>
          <w:p w:rsidR="007754D3" w:rsidRDefault="007754D3" w:rsidP="00501A12">
            <w:pPr>
              <w:pStyle w:val="Normal1linespace"/>
              <w:widowControl w:val="0"/>
            </w:pPr>
            <w:bookmarkStart w:id="2" w:name="Registry_rows" w:colFirst="0" w:colLast="1"/>
          </w:p>
        </w:tc>
        <w:tc>
          <w:tcPr>
            <w:tcW w:w="5990" w:type="dxa"/>
            <w:shd w:val="clear" w:color="auto" w:fill="auto"/>
          </w:tcPr>
          <w:p w:rsidR="007754D3" w:rsidRDefault="007754D3" w:rsidP="00501A12">
            <w:pPr>
              <w:pStyle w:val="Normal1linespace"/>
              <w:widowControl w:val="0"/>
              <w:jc w:val="left"/>
            </w:pPr>
          </w:p>
        </w:tc>
      </w:tr>
      <w:tr w:rsidR="007754D3" w:rsidTr="007754D3">
        <w:tc>
          <w:tcPr>
            <w:tcW w:w="3119" w:type="dxa"/>
            <w:shd w:val="clear" w:color="auto" w:fill="auto"/>
          </w:tcPr>
          <w:p w:rsidR="007754D3" w:rsidRDefault="007754D3" w:rsidP="00501A12">
            <w:pPr>
              <w:pStyle w:val="Normal1linespace"/>
              <w:widowControl w:val="0"/>
            </w:pPr>
            <w:r>
              <w:t>Registry:</w:t>
            </w:r>
          </w:p>
        </w:tc>
        <w:tc>
          <w:tcPr>
            <w:tcW w:w="5990" w:type="dxa"/>
            <w:shd w:val="clear" w:color="auto" w:fill="auto"/>
          </w:tcPr>
          <w:p w:rsidR="007754D3" w:rsidRPr="00F17599" w:rsidRDefault="000F52FA" w:rsidP="00501A12">
            <w:pPr>
              <w:pStyle w:val="Normal1linespace"/>
              <w:widowControl w:val="0"/>
              <w:jc w:val="left"/>
            </w:pPr>
            <w:r>
              <w:fldChar w:fldCharType="begin"/>
            </w:r>
            <w:r>
              <w:instrText xml:space="preserve"> DOCPROPERTY  Registry </w:instrText>
            </w:r>
            <w:r>
              <w:fldChar w:fldCharType="separate"/>
            </w:r>
            <w:r w:rsidR="007754D3">
              <w:t>Queensland</w:t>
            </w:r>
            <w:r>
              <w:fldChar w:fldCharType="end"/>
            </w:r>
          </w:p>
        </w:tc>
      </w:tr>
      <w:tr w:rsidR="007754D3" w:rsidTr="007754D3">
        <w:tc>
          <w:tcPr>
            <w:tcW w:w="3119" w:type="dxa"/>
            <w:shd w:val="clear" w:color="auto" w:fill="auto"/>
          </w:tcPr>
          <w:p w:rsidR="007754D3" w:rsidRDefault="007754D3" w:rsidP="00501A12">
            <w:pPr>
              <w:pStyle w:val="Normal1linespace"/>
              <w:widowControl w:val="0"/>
            </w:pPr>
            <w:bookmarkStart w:id="3" w:name="NPARow" w:colFirst="0" w:colLast="1"/>
            <w:bookmarkEnd w:id="2"/>
          </w:p>
        </w:tc>
        <w:tc>
          <w:tcPr>
            <w:tcW w:w="5990" w:type="dxa"/>
            <w:shd w:val="clear" w:color="auto" w:fill="auto"/>
          </w:tcPr>
          <w:p w:rsidR="007754D3" w:rsidRPr="00F17599" w:rsidRDefault="007754D3" w:rsidP="00501A12">
            <w:pPr>
              <w:pStyle w:val="Normal1linespace"/>
              <w:widowControl w:val="0"/>
              <w:jc w:val="left"/>
              <w:rPr>
                <w:b/>
              </w:rPr>
            </w:pPr>
          </w:p>
        </w:tc>
      </w:tr>
      <w:tr w:rsidR="007754D3" w:rsidTr="007754D3">
        <w:tc>
          <w:tcPr>
            <w:tcW w:w="3119" w:type="dxa"/>
            <w:shd w:val="clear" w:color="auto" w:fill="auto"/>
          </w:tcPr>
          <w:p w:rsidR="007754D3" w:rsidRDefault="007754D3" w:rsidP="00501A12">
            <w:pPr>
              <w:pStyle w:val="Normal1linespace"/>
              <w:widowControl w:val="0"/>
            </w:pPr>
            <w:r>
              <w:t>National Practice Area:</w:t>
            </w:r>
          </w:p>
        </w:tc>
        <w:tc>
          <w:tcPr>
            <w:tcW w:w="5990" w:type="dxa"/>
            <w:shd w:val="clear" w:color="auto" w:fill="auto"/>
          </w:tcPr>
          <w:p w:rsidR="007754D3" w:rsidRPr="00F17599" w:rsidRDefault="000F52FA" w:rsidP="00171DBB">
            <w:pPr>
              <w:pStyle w:val="Normal1linespace"/>
              <w:widowControl w:val="0"/>
              <w:jc w:val="left"/>
              <w:rPr>
                <w:b/>
              </w:rPr>
            </w:pPr>
            <w:r>
              <w:fldChar w:fldCharType="begin"/>
            </w:r>
            <w:r>
              <w:instrText xml:space="preserve"> DOCPROPERTY  "Practice Area"  \* MERGEFORMAT </w:instrText>
            </w:r>
            <w:r>
              <w:fldChar w:fldCharType="separate"/>
            </w:r>
            <w:r w:rsidR="007754D3">
              <w:t>Commercial and Corporations</w:t>
            </w:r>
            <w:r>
              <w:fldChar w:fldCharType="end"/>
            </w:r>
          </w:p>
        </w:tc>
      </w:tr>
      <w:tr w:rsidR="007754D3" w:rsidTr="007754D3">
        <w:tc>
          <w:tcPr>
            <w:tcW w:w="3119" w:type="dxa"/>
            <w:shd w:val="clear" w:color="auto" w:fill="auto"/>
          </w:tcPr>
          <w:p w:rsidR="007754D3" w:rsidRDefault="007754D3" w:rsidP="00501A12">
            <w:pPr>
              <w:pStyle w:val="Normal1linespace"/>
              <w:widowControl w:val="0"/>
            </w:pPr>
            <w:bookmarkStart w:id="4" w:name="SubAreaRow" w:colFirst="0" w:colLast="1"/>
            <w:bookmarkEnd w:id="3"/>
          </w:p>
        </w:tc>
        <w:tc>
          <w:tcPr>
            <w:tcW w:w="5990" w:type="dxa"/>
            <w:shd w:val="clear" w:color="auto" w:fill="auto"/>
          </w:tcPr>
          <w:p w:rsidR="007754D3" w:rsidRDefault="007754D3" w:rsidP="00171DBB">
            <w:pPr>
              <w:pStyle w:val="Normal1linespace"/>
              <w:widowControl w:val="0"/>
              <w:jc w:val="left"/>
            </w:pPr>
          </w:p>
        </w:tc>
      </w:tr>
      <w:tr w:rsidR="007754D3" w:rsidTr="007754D3">
        <w:tc>
          <w:tcPr>
            <w:tcW w:w="3119" w:type="dxa"/>
            <w:shd w:val="clear" w:color="auto" w:fill="auto"/>
          </w:tcPr>
          <w:p w:rsidR="007754D3" w:rsidRDefault="007754D3" w:rsidP="00501A12">
            <w:pPr>
              <w:pStyle w:val="Normal1linespace"/>
              <w:widowControl w:val="0"/>
            </w:pPr>
            <w:r>
              <w:t>Sub-area:</w:t>
            </w:r>
          </w:p>
        </w:tc>
        <w:tc>
          <w:tcPr>
            <w:tcW w:w="5990" w:type="dxa"/>
            <w:shd w:val="clear" w:color="auto" w:fill="auto"/>
          </w:tcPr>
          <w:p w:rsidR="007754D3" w:rsidRPr="00837288" w:rsidRDefault="000F52FA" w:rsidP="00435936">
            <w:pPr>
              <w:pStyle w:val="Normal1linespace"/>
              <w:widowControl w:val="0"/>
              <w:jc w:val="left"/>
            </w:pPr>
            <w:r>
              <w:fldChar w:fldCharType="begin"/>
            </w:r>
            <w:r>
              <w:instrText xml:space="preserve"> DOCPROPERTY  "Sub Area"  \* MERGEFORMAT </w:instrText>
            </w:r>
            <w:r>
              <w:fldChar w:fldCharType="separate"/>
            </w:r>
            <w:r w:rsidR="007754D3" w:rsidRPr="007754D3">
              <w:rPr>
                <w:lang w:val="en-US"/>
              </w:rPr>
              <w:t xml:space="preserve">Commercial Contracts, </w:t>
            </w:r>
            <w:r w:rsidR="007754D3">
              <w:t>Banking, Finance and Insurance</w:t>
            </w:r>
            <w:r>
              <w:fldChar w:fldCharType="end"/>
            </w:r>
          </w:p>
        </w:tc>
      </w:tr>
      <w:bookmarkEnd w:id="4"/>
      <w:tr w:rsidR="007754D3" w:rsidTr="007754D3">
        <w:tc>
          <w:tcPr>
            <w:tcW w:w="3119" w:type="dxa"/>
            <w:shd w:val="clear" w:color="auto" w:fill="auto"/>
          </w:tcPr>
          <w:p w:rsidR="007754D3" w:rsidRDefault="007754D3" w:rsidP="00501A12">
            <w:pPr>
              <w:pStyle w:val="Normal1linespace"/>
              <w:widowControl w:val="0"/>
            </w:pPr>
          </w:p>
        </w:tc>
        <w:tc>
          <w:tcPr>
            <w:tcW w:w="5990" w:type="dxa"/>
            <w:shd w:val="clear" w:color="auto" w:fill="auto"/>
          </w:tcPr>
          <w:p w:rsidR="007754D3" w:rsidRDefault="007754D3" w:rsidP="00501A12">
            <w:pPr>
              <w:pStyle w:val="Normal1linespace"/>
              <w:widowControl w:val="0"/>
              <w:jc w:val="left"/>
            </w:pPr>
          </w:p>
        </w:tc>
      </w:tr>
      <w:tr w:rsidR="007754D3" w:rsidTr="007754D3">
        <w:tc>
          <w:tcPr>
            <w:tcW w:w="3119" w:type="dxa"/>
            <w:shd w:val="clear" w:color="auto" w:fill="auto"/>
          </w:tcPr>
          <w:p w:rsidR="007754D3" w:rsidRDefault="007754D3" w:rsidP="00501A12">
            <w:pPr>
              <w:pStyle w:val="Normal1linespace"/>
              <w:widowControl w:val="0"/>
            </w:pPr>
            <w:r>
              <w:t>Number of paragraphs:</w:t>
            </w:r>
          </w:p>
        </w:tc>
        <w:tc>
          <w:tcPr>
            <w:tcW w:w="5990" w:type="dxa"/>
            <w:shd w:val="clear" w:color="auto" w:fill="auto"/>
          </w:tcPr>
          <w:p w:rsidR="007754D3" w:rsidRDefault="00A26E0E" w:rsidP="00501A12">
            <w:pPr>
              <w:pStyle w:val="Normal1linespace"/>
              <w:widowControl w:val="0"/>
              <w:jc w:val="left"/>
            </w:pPr>
            <w:r>
              <w:t>11</w:t>
            </w:r>
          </w:p>
        </w:tc>
      </w:tr>
      <w:tr w:rsidR="007754D3" w:rsidTr="007754D3">
        <w:tc>
          <w:tcPr>
            <w:tcW w:w="3119" w:type="dxa"/>
            <w:shd w:val="clear" w:color="auto" w:fill="auto"/>
          </w:tcPr>
          <w:p w:rsidR="007754D3" w:rsidRDefault="007754D3" w:rsidP="007754D3">
            <w:pPr>
              <w:pStyle w:val="Normal1linespace"/>
              <w:widowControl w:val="0"/>
              <w:jc w:val="left"/>
            </w:pPr>
          </w:p>
        </w:tc>
        <w:tc>
          <w:tcPr>
            <w:tcW w:w="5990" w:type="dxa"/>
            <w:shd w:val="clear" w:color="auto" w:fill="auto"/>
          </w:tcPr>
          <w:p w:rsidR="007754D3" w:rsidRDefault="007754D3" w:rsidP="007754D3">
            <w:pPr>
              <w:pStyle w:val="Normal1linespace"/>
              <w:widowControl w:val="0"/>
              <w:jc w:val="left"/>
            </w:pPr>
          </w:p>
        </w:tc>
      </w:tr>
      <w:tr w:rsidR="007754D3" w:rsidTr="007754D3">
        <w:tc>
          <w:tcPr>
            <w:tcW w:w="3119" w:type="dxa"/>
            <w:shd w:val="clear" w:color="auto" w:fill="auto"/>
          </w:tcPr>
          <w:p w:rsidR="007754D3" w:rsidRDefault="007754D3" w:rsidP="007754D3">
            <w:pPr>
              <w:pStyle w:val="Normal1linespace"/>
              <w:widowControl w:val="0"/>
              <w:jc w:val="left"/>
            </w:pPr>
            <w:bookmarkStart w:id="5" w:name="CounselDate" w:colFirst="0" w:colLast="2"/>
            <w:r w:rsidRPr="006A24E3">
              <w:t>Date of hearing:</w:t>
            </w:r>
          </w:p>
        </w:tc>
        <w:tc>
          <w:tcPr>
            <w:tcW w:w="5990" w:type="dxa"/>
            <w:shd w:val="clear" w:color="auto" w:fill="auto"/>
          </w:tcPr>
          <w:p w:rsidR="007754D3" w:rsidRDefault="007754D3" w:rsidP="007754D3">
            <w:pPr>
              <w:pStyle w:val="Normal1linespace"/>
              <w:widowControl w:val="0"/>
              <w:jc w:val="left"/>
            </w:pPr>
            <w:r>
              <w:t>14 September 2021</w:t>
            </w:r>
          </w:p>
        </w:tc>
      </w:tr>
      <w:tr w:rsidR="007754D3" w:rsidTr="007754D3">
        <w:tc>
          <w:tcPr>
            <w:tcW w:w="3119" w:type="dxa"/>
            <w:shd w:val="clear" w:color="auto" w:fill="auto"/>
          </w:tcPr>
          <w:p w:rsidR="007754D3" w:rsidRDefault="007754D3" w:rsidP="007754D3">
            <w:pPr>
              <w:pStyle w:val="Normal1linespace"/>
              <w:widowControl w:val="0"/>
              <w:jc w:val="left"/>
            </w:pPr>
          </w:p>
        </w:tc>
        <w:tc>
          <w:tcPr>
            <w:tcW w:w="5990" w:type="dxa"/>
            <w:shd w:val="clear" w:color="auto" w:fill="auto"/>
          </w:tcPr>
          <w:p w:rsidR="007754D3" w:rsidRDefault="007754D3" w:rsidP="007754D3">
            <w:pPr>
              <w:pStyle w:val="Normal1linespace"/>
              <w:widowControl w:val="0"/>
              <w:jc w:val="left"/>
            </w:pPr>
          </w:p>
        </w:tc>
      </w:tr>
      <w:tr w:rsidR="007754D3" w:rsidTr="007754D3">
        <w:tc>
          <w:tcPr>
            <w:tcW w:w="3119" w:type="dxa"/>
            <w:shd w:val="clear" w:color="auto" w:fill="auto"/>
          </w:tcPr>
          <w:p w:rsidR="007754D3" w:rsidRDefault="007754D3" w:rsidP="007754D3">
            <w:pPr>
              <w:pStyle w:val="Normal1linespace"/>
              <w:widowControl w:val="0"/>
              <w:jc w:val="left"/>
            </w:pPr>
            <w:bookmarkStart w:id="6" w:name="Counsel" w:colFirst="0" w:colLast="2"/>
            <w:bookmarkEnd w:id="5"/>
            <w:r>
              <w:t>Solicitor for the Applicant:</w:t>
            </w:r>
          </w:p>
        </w:tc>
        <w:tc>
          <w:tcPr>
            <w:tcW w:w="5990" w:type="dxa"/>
            <w:shd w:val="clear" w:color="auto" w:fill="auto"/>
          </w:tcPr>
          <w:p w:rsidR="007754D3" w:rsidRDefault="007754D3" w:rsidP="007754D3">
            <w:pPr>
              <w:spacing w:line="240" w:lineRule="auto"/>
              <w:jc w:val="left"/>
            </w:pPr>
            <w:proofErr w:type="spellStart"/>
            <w:r>
              <w:rPr>
                <w:rFonts w:eastAsia="Times New Roman"/>
                <w:szCs w:val="24"/>
                <w:lang w:eastAsia="en-AU"/>
              </w:rPr>
              <w:t>Mahoneys</w:t>
            </w:r>
            <w:proofErr w:type="spellEnd"/>
          </w:p>
        </w:tc>
      </w:tr>
      <w:tr w:rsidR="007754D3" w:rsidTr="007754D3">
        <w:tc>
          <w:tcPr>
            <w:tcW w:w="3119" w:type="dxa"/>
            <w:shd w:val="clear" w:color="auto" w:fill="auto"/>
          </w:tcPr>
          <w:p w:rsidR="007754D3" w:rsidRDefault="007754D3" w:rsidP="007754D3">
            <w:pPr>
              <w:pStyle w:val="Normal1linespace"/>
              <w:widowControl w:val="0"/>
              <w:jc w:val="left"/>
            </w:pPr>
          </w:p>
        </w:tc>
        <w:tc>
          <w:tcPr>
            <w:tcW w:w="5990" w:type="dxa"/>
            <w:shd w:val="clear" w:color="auto" w:fill="auto"/>
          </w:tcPr>
          <w:p w:rsidR="007754D3" w:rsidRDefault="007754D3" w:rsidP="007754D3">
            <w:pPr>
              <w:pStyle w:val="Normal1linespace"/>
              <w:widowControl w:val="0"/>
              <w:jc w:val="left"/>
            </w:pPr>
          </w:p>
        </w:tc>
      </w:tr>
      <w:tr w:rsidR="007754D3" w:rsidTr="007754D3">
        <w:tc>
          <w:tcPr>
            <w:tcW w:w="3119" w:type="dxa"/>
            <w:shd w:val="clear" w:color="auto" w:fill="auto"/>
          </w:tcPr>
          <w:p w:rsidR="007754D3" w:rsidRDefault="007754D3" w:rsidP="007754D3">
            <w:pPr>
              <w:pStyle w:val="Normal1linespace"/>
              <w:widowControl w:val="0"/>
              <w:jc w:val="left"/>
            </w:pPr>
            <w:r>
              <w:t>Counsel for the Respondents:</w:t>
            </w:r>
          </w:p>
        </w:tc>
        <w:tc>
          <w:tcPr>
            <w:tcW w:w="5990" w:type="dxa"/>
            <w:shd w:val="clear" w:color="auto" w:fill="auto"/>
          </w:tcPr>
          <w:p w:rsidR="007754D3" w:rsidRDefault="007754D3" w:rsidP="007754D3">
            <w:pPr>
              <w:pStyle w:val="Normal1linespace"/>
              <w:widowControl w:val="0"/>
              <w:jc w:val="left"/>
            </w:pPr>
            <w:r>
              <w:t>No appearance</w:t>
            </w:r>
          </w:p>
        </w:tc>
      </w:tr>
      <w:tr w:rsidR="007754D3" w:rsidTr="007754D3">
        <w:tc>
          <w:tcPr>
            <w:tcW w:w="3119" w:type="dxa"/>
            <w:shd w:val="clear" w:color="auto" w:fill="auto"/>
          </w:tcPr>
          <w:p w:rsidR="007754D3" w:rsidRDefault="007754D3" w:rsidP="007754D3">
            <w:pPr>
              <w:pStyle w:val="Normal1linespace"/>
              <w:widowControl w:val="0"/>
              <w:jc w:val="left"/>
            </w:pPr>
          </w:p>
        </w:tc>
        <w:tc>
          <w:tcPr>
            <w:tcW w:w="5990" w:type="dxa"/>
            <w:shd w:val="clear" w:color="auto" w:fill="auto"/>
          </w:tcPr>
          <w:p w:rsidR="007754D3" w:rsidRDefault="007754D3" w:rsidP="007754D3">
            <w:pPr>
              <w:pStyle w:val="Normal1linespace"/>
              <w:widowControl w:val="0"/>
              <w:jc w:val="left"/>
            </w:pPr>
          </w:p>
        </w:tc>
      </w:tr>
      <w:bookmarkEnd w:id="6"/>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754D3" w:rsidP="00F92355">
            <w:pPr>
              <w:pStyle w:val="NormalHeadings"/>
              <w:jc w:val="right"/>
            </w:pPr>
            <w:bookmarkStart w:id="7" w:name="FileNo"/>
            <w:r>
              <w:t>QUD 288 of 2021</w:t>
            </w:r>
            <w:bookmarkEnd w:id="7"/>
          </w:p>
        </w:tc>
      </w:tr>
      <w:tr w:rsidR="00A76C13" w:rsidTr="00F461A4">
        <w:tc>
          <w:tcPr>
            <w:tcW w:w="9242" w:type="dxa"/>
            <w:gridSpan w:val="3"/>
          </w:tcPr>
          <w:p w:rsidR="00A76C13" w:rsidRPr="00A76C13" w:rsidRDefault="007754D3" w:rsidP="007754D3">
            <w:pPr>
              <w:pStyle w:val="NormalHeadings"/>
              <w:jc w:val="left"/>
            </w:pPr>
            <w:bookmarkStart w:id="8" w:name="InTheMatterOf"/>
            <w:r>
              <w:t xml:space="preserve"> </w:t>
            </w:r>
            <w:bookmarkEnd w:id="8"/>
          </w:p>
        </w:tc>
      </w:tr>
      <w:tr w:rsidR="00A46CCC" w:rsidTr="005041F0">
        <w:trPr>
          <w:trHeight w:val="386"/>
        </w:trPr>
        <w:tc>
          <w:tcPr>
            <w:tcW w:w="2376" w:type="dxa"/>
          </w:tcPr>
          <w:p w:rsidR="00A46CCC" w:rsidRDefault="00A46CCC" w:rsidP="005041F0">
            <w:pPr>
              <w:pStyle w:val="NormalHeadings"/>
              <w:jc w:val="left"/>
              <w:rPr>
                <w:caps/>
                <w:szCs w:val="24"/>
              </w:rPr>
            </w:pPr>
            <w:bookmarkStart w:id="9" w:name="Parties"/>
            <w:r>
              <w:rPr>
                <w:caps/>
                <w:szCs w:val="24"/>
              </w:rPr>
              <w:t>BETWEEN:</w:t>
            </w:r>
          </w:p>
        </w:tc>
        <w:tc>
          <w:tcPr>
            <w:tcW w:w="6866" w:type="dxa"/>
            <w:gridSpan w:val="2"/>
          </w:tcPr>
          <w:p w:rsidR="007754D3" w:rsidRDefault="007754D3" w:rsidP="007754D3">
            <w:pPr>
              <w:pStyle w:val="NormalHeadings"/>
              <w:jc w:val="left"/>
            </w:pPr>
            <w:bookmarkStart w:id="10" w:name="Applicant"/>
            <w:r>
              <w:t>GETAKATE PTY LTD (ACN 135 694 950)</w:t>
            </w:r>
          </w:p>
          <w:p w:rsidR="007754D3" w:rsidRDefault="007754D3" w:rsidP="007754D3">
            <w:pPr>
              <w:pStyle w:val="PartyType"/>
            </w:pPr>
            <w:r>
              <w:t>Applicant</w:t>
            </w:r>
          </w:p>
          <w:bookmarkEnd w:id="10"/>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754D3" w:rsidRDefault="007754D3" w:rsidP="007754D3">
            <w:pPr>
              <w:pStyle w:val="NormalHeadings"/>
              <w:jc w:val="left"/>
            </w:pPr>
            <w:bookmarkStart w:id="11" w:name="Respondent"/>
            <w:r>
              <w:t>BENIKI FINANCE PTY LTD</w:t>
            </w:r>
            <w:r w:rsidR="00B428EE">
              <w:t xml:space="preserve"> (FORMERLY LSP FINANCE PTY LTD)</w:t>
            </w:r>
            <w:r>
              <w:t xml:space="preserve"> (ACN 605 034 599)</w:t>
            </w:r>
          </w:p>
          <w:p w:rsidR="007754D3" w:rsidRDefault="007754D3" w:rsidP="007754D3">
            <w:pPr>
              <w:pStyle w:val="PartyType"/>
            </w:pPr>
            <w:r>
              <w:t>First Respondent</w:t>
            </w:r>
          </w:p>
          <w:p w:rsidR="007754D3" w:rsidRDefault="007754D3" w:rsidP="005041F0">
            <w:pPr>
              <w:pStyle w:val="NormalHeadings"/>
              <w:jc w:val="left"/>
              <w:rPr>
                <w:szCs w:val="24"/>
              </w:rPr>
            </w:pPr>
          </w:p>
          <w:p w:rsidR="007754D3" w:rsidRDefault="007754D3" w:rsidP="007754D3">
            <w:pPr>
              <w:pStyle w:val="NormalHeadings"/>
              <w:jc w:val="left"/>
            </w:pPr>
            <w:r>
              <w:t>REGISTRAR OF PERSONAL PROPERTY SECURITIES</w:t>
            </w:r>
          </w:p>
          <w:p w:rsidR="007754D3" w:rsidRDefault="007754D3" w:rsidP="007754D3">
            <w:pPr>
              <w:pStyle w:val="PartyType"/>
            </w:pPr>
            <w:r>
              <w:t>Second Respondent</w:t>
            </w:r>
          </w:p>
          <w:bookmarkEnd w:id="11"/>
          <w:p w:rsidR="00A46CCC" w:rsidRPr="006555B4" w:rsidRDefault="00A46CCC" w:rsidP="005041F0">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3" w:name="JudgeText"/>
            <w:r>
              <w:rPr>
                <w:caps/>
                <w:szCs w:val="24"/>
              </w:rPr>
              <w:t>order made by</w:t>
            </w:r>
            <w:bookmarkEnd w:id="13"/>
            <w:r w:rsidR="002C7385">
              <w:rPr>
                <w:caps/>
                <w:szCs w:val="24"/>
              </w:rPr>
              <w:t>:</w:t>
            </w:r>
          </w:p>
        </w:tc>
        <w:tc>
          <w:tcPr>
            <w:tcW w:w="6866" w:type="dxa"/>
          </w:tcPr>
          <w:p w:rsidR="00395B24" w:rsidRDefault="007754D3">
            <w:pPr>
              <w:pStyle w:val="NormalHeadings"/>
              <w:jc w:val="left"/>
              <w:rPr>
                <w:caps/>
                <w:szCs w:val="24"/>
              </w:rPr>
            </w:pPr>
            <w:bookmarkStart w:id="14" w:name="Judge"/>
            <w:r>
              <w:rPr>
                <w:caps/>
                <w:szCs w:val="24"/>
              </w:rPr>
              <w:t>GREENWOOD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754D3">
            <w:pPr>
              <w:pStyle w:val="NormalHeadings"/>
              <w:jc w:val="left"/>
              <w:rPr>
                <w:caps/>
                <w:szCs w:val="24"/>
              </w:rPr>
            </w:pPr>
            <w:bookmarkStart w:id="15" w:name="Judgment_Dated"/>
            <w:r>
              <w:rPr>
                <w:caps/>
                <w:szCs w:val="24"/>
              </w:rPr>
              <w:t>14 SEPTEMBER 2021</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3078D0" w:rsidRDefault="003078D0" w:rsidP="003078D0">
      <w:pPr>
        <w:pStyle w:val="Order1"/>
      </w:pPr>
      <w:r>
        <w:t xml:space="preserve">Pursuant to s 182 of the </w:t>
      </w:r>
      <w:r w:rsidRPr="003078D0">
        <w:rPr>
          <w:i/>
        </w:rPr>
        <w:t xml:space="preserve">Personal Property Securities Act 2009 </w:t>
      </w:r>
      <w:r>
        <w:t>(</w:t>
      </w:r>
      <w:proofErr w:type="spellStart"/>
      <w:r>
        <w:t>Cth</w:t>
      </w:r>
      <w:proofErr w:type="spellEnd"/>
      <w:r>
        <w:t xml:space="preserve">), the second respondent forthwith register a financing change statement removing the registration 201708280069808 from the Personal Property Securities Register. </w:t>
      </w:r>
    </w:p>
    <w:p w:rsidR="003078D0" w:rsidRDefault="003078D0" w:rsidP="003078D0">
      <w:pPr>
        <w:pStyle w:val="Order1"/>
      </w:pPr>
      <w:r>
        <w:t xml:space="preserve">A direction pursuant to r 1.39 of the </w:t>
      </w:r>
      <w:r w:rsidRPr="003078D0">
        <w:rPr>
          <w:i/>
        </w:rPr>
        <w:t xml:space="preserve">Federal Court Rules 2011 </w:t>
      </w:r>
      <w:r>
        <w:t>(</w:t>
      </w:r>
      <w:proofErr w:type="spellStart"/>
      <w:r>
        <w:t>Cth</w:t>
      </w:r>
      <w:proofErr w:type="spellEnd"/>
      <w:r>
        <w:t xml:space="preserve">) that the application be returnable notwithstanding that is less than five days since the application and the supporting affidavit was served on the respondents. </w:t>
      </w:r>
    </w:p>
    <w:p w:rsidR="003078D0" w:rsidRPr="00CB4CE3" w:rsidRDefault="003078D0" w:rsidP="003078D0">
      <w:pPr>
        <w:pStyle w:val="Order1"/>
      </w:pPr>
      <w:r>
        <w:t>The first respondent pay the applicant’s costs of the proceeding.</w:t>
      </w:r>
    </w:p>
    <w:p w:rsidR="001A6C52" w:rsidRDefault="001A6C52" w:rsidP="001A6C52">
      <w:pPr>
        <w:pStyle w:val="BodyText"/>
      </w:pPr>
    </w:p>
    <w:p w:rsidR="003078D0" w:rsidRDefault="003078D0" w:rsidP="001A6C52">
      <w:pPr>
        <w:pStyle w:val="BodyText"/>
      </w:pPr>
    </w:p>
    <w:p w:rsidR="003078D0" w:rsidRDefault="003078D0" w:rsidP="001A6C52">
      <w:pPr>
        <w:pStyle w:val="BodyText"/>
      </w:pPr>
    </w:p>
    <w:p w:rsidR="00A431E6" w:rsidRDefault="00A431E6" w:rsidP="001A6C52">
      <w:pPr>
        <w:pStyle w:val="BodyText"/>
      </w:pPr>
    </w:p>
    <w:p w:rsidR="0050309C" w:rsidRDefault="007754D3" w:rsidP="004D53E5">
      <w:pPr>
        <w:pStyle w:val="SingleSpace"/>
      </w:pPr>
      <w:bookmarkStart w:id="16" w:name="OrdersStatement"/>
      <w:r>
        <w:t>Note:</w:t>
      </w:r>
      <w:r>
        <w:tab/>
        <w:t xml:space="preserve">Entry of orders is dealt with in Rule 39.32 of the </w:t>
      </w:r>
      <w:r>
        <w:rPr>
          <w:i/>
        </w:rPr>
        <w:t>Federal Court Rules 2011</w:t>
      </w:r>
      <w:r>
        <w:t>.</w:t>
      </w:r>
      <w:bookmarkEnd w:id="16"/>
    </w:p>
    <w:p w:rsidR="00604342" w:rsidRDefault="00604342"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694BEB" w:rsidRDefault="007754D3" w:rsidP="005E0510">
      <w:pPr>
        <w:pStyle w:val="NormalHeadings"/>
        <w:spacing w:line="360" w:lineRule="auto"/>
        <w:jc w:val="left"/>
        <w:rPr>
          <w:sz w:val="26"/>
          <w:szCs w:val="26"/>
        </w:rPr>
      </w:pPr>
      <w:r>
        <w:rPr>
          <w:sz w:val="26"/>
          <w:szCs w:val="26"/>
        </w:rPr>
        <w:t>GREENWOOD J:</w:t>
      </w:r>
    </w:p>
    <w:p w:rsidR="007754D3" w:rsidRDefault="00663FAF" w:rsidP="007754D3">
      <w:pPr>
        <w:pStyle w:val="ParaNumbering"/>
      </w:pPr>
      <w:r>
        <w:t xml:space="preserve">These proceedings are concerned with an application under s 182 of the </w:t>
      </w:r>
      <w:r>
        <w:rPr>
          <w:i/>
        </w:rPr>
        <w:t xml:space="preserve">Personal Property Securities Act 2009 </w:t>
      </w:r>
      <w:r>
        <w:t>(</w:t>
      </w:r>
      <w:proofErr w:type="spellStart"/>
      <w:r>
        <w:t>Cth</w:t>
      </w:r>
      <w:proofErr w:type="spellEnd"/>
      <w:r>
        <w:t xml:space="preserve">) (the “Act”) by an applicant who has given the first respondent an “amendment demand” under s 178 of the Act.  By the application, the applicant seeks an order requiring the Registrar of Personal Property Securities </w:t>
      </w:r>
      <w:r w:rsidR="005D77DB">
        <w:t xml:space="preserve">(the “Registrar”) </w:t>
      </w:r>
      <w:r>
        <w:t xml:space="preserve">to register a “financing change statement” amending the registration:  s 182(4)(a) of the Act.  </w:t>
      </w:r>
    </w:p>
    <w:p w:rsidR="00663FAF" w:rsidRDefault="00663FAF" w:rsidP="007754D3">
      <w:pPr>
        <w:pStyle w:val="ParaNumbering"/>
      </w:pPr>
      <w:r>
        <w:t xml:space="preserve">The relevant registration of the “security interest” under the Act is Registration No. 201708280069808.  The security interest holder is registered as LSP Finance Pty Ltd.  The registration sets out a mailing address, a physical address and an email address for the security interest holder.  </w:t>
      </w:r>
    </w:p>
    <w:p w:rsidR="00663FAF" w:rsidRDefault="00663FAF" w:rsidP="007754D3">
      <w:pPr>
        <w:pStyle w:val="ParaNumbering"/>
      </w:pPr>
      <w:r>
        <w:t xml:space="preserve">The applicant has a relevant interest in the collateral described in the registration in relation to the security interest, for the purposes of s 178 of the Act.  </w:t>
      </w:r>
    </w:p>
    <w:p w:rsidR="00663FAF" w:rsidRDefault="005D77DB" w:rsidP="007754D3">
      <w:pPr>
        <w:pStyle w:val="ParaNumbering"/>
      </w:pPr>
      <w:r>
        <w:t xml:space="preserve">On 11 July 2019, the security interest holder issued an invoice to the applicant reflecting the extent of the financial interest as at 31 July 2019 as $38,019.27.  That amount was paid by the applicant in full on 11 July 2019 as reflected in the bank statement for the applicant’s account in evidence in the proceedings.  Having discharged the security interest, the applicant sought to administratively secure the lodging by the security interest holder of a </w:t>
      </w:r>
      <w:r w:rsidR="004C6453">
        <w:t>“</w:t>
      </w:r>
      <w:r>
        <w:t>financing change statement</w:t>
      </w:r>
      <w:r w:rsidR="004C6453">
        <w:t>”</w:t>
      </w:r>
      <w:r>
        <w:t xml:space="preserve"> so as to amend the registration.  The applicant sought to do that by emails addressed to the email address in the registration, on 18 August 2021, 19 August 2021, 24 August 2021, 25 August 2021 and 26 August 2021.  There was no response to those emails.  </w:t>
      </w:r>
    </w:p>
    <w:p w:rsidR="005D77DB" w:rsidRDefault="005D77DB" w:rsidP="007754D3">
      <w:pPr>
        <w:pStyle w:val="ParaNumbering"/>
      </w:pPr>
      <w:r>
        <w:t xml:space="preserve">On Sunday, 29 August 2021, the applicant caused an </w:t>
      </w:r>
      <w:r w:rsidR="004C6453">
        <w:t>“</w:t>
      </w:r>
      <w:r>
        <w:t>amendment demand</w:t>
      </w:r>
      <w:r w:rsidR="004C6453">
        <w:t>”</w:t>
      </w:r>
      <w:r>
        <w:t xml:space="preserve"> to be made under the Act in respect of the registration.  The giving of the amendment demand was in compliance with </w:t>
      </w:r>
      <w:proofErr w:type="spellStart"/>
      <w:r>
        <w:t>ss</w:t>
      </w:r>
      <w:proofErr w:type="spellEnd"/>
      <w:r>
        <w:t xml:space="preserve"> 286 and 287(c) of the Act having regard to the details set out in the registration.  </w:t>
      </w:r>
    </w:p>
    <w:p w:rsidR="005D77DB" w:rsidRDefault="005D77DB" w:rsidP="007754D3">
      <w:pPr>
        <w:pStyle w:val="ParaNumbering"/>
      </w:pPr>
      <w:r>
        <w:t xml:space="preserve">Section 182 of the Act provides that the person who gave the amendment demand cannot make an application under s 182 before the end of five business days after the day the demand was given to the secured party.  </w:t>
      </w:r>
    </w:p>
    <w:p w:rsidR="005D77DB" w:rsidRDefault="005D77DB" w:rsidP="007754D3">
      <w:pPr>
        <w:pStyle w:val="ParaNumbering"/>
      </w:pPr>
      <w:r>
        <w:t xml:space="preserve">In this case, the application under s 182 was filed on 8 September 2021 in conformity with s 182 of the Act.  </w:t>
      </w:r>
    </w:p>
    <w:p w:rsidR="004C6453" w:rsidRDefault="005D77DB" w:rsidP="007754D3">
      <w:pPr>
        <w:pStyle w:val="ParaNumbering"/>
      </w:pPr>
      <w:r>
        <w:lastRenderedPageBreak/>
        <w:t xml:space="preserve">I am satisfied that the proposed orders ought to be made including the order as to costs.  The applicant sought to administratively resolve the issue of securing the registration of the filing of a financing change statement without the need to invoke the Court’s jurisdiction:  </w:t>
      </w:r>
      <w:proofErr w:type="spellStart"/>
      <w:r>
        <w:t>ss</w:t>
      </w:r>
      <w:proofErr w:type="spellEnd"/>
      <w:r>
        <w:t xml:space="preserve"> 207 and 182.  There was no response to the emails.  </w:t>
      </w:r>
    </w:p>
    <w:p w:rsidR="004C6453" w:rsidRDefault="005D77DB" w:rsidP="007754D3">
      <w:pPr>
        <w:pStyle w:val="ParaNumbering"/>
      </w:pPr>
      <w:r>
        <w:t xml:space="preserve">The applicant was thus required to seek an order of the Court.  Having regard to the many attempts to resolve the matter administratively without the need to incur legal costs, the orders include an order that the first respondent pay the costs of the applicant.  The material before the Court establishes that the application and supporting material was duly served on the first respondent on Friday, 10 September 2021 consisting of a covering letter, the originating application and the supporting affidavit of Mr Geoffrey Paul </w:t>
      </w:r>
      <w:proofErr w:type="spellStart"/>
      <w:r>
        <w:t>Hussin</w:t>
      </w:r>
      <w:proofErr w:type="spellEnd"/>
      <w:r>
        <w:t xml:space="preserve"> affirmed on 8 September 2021.  </w:t>
      </w:r>
    </w:p>
    <w:p w:rsidR="00AF5922" w:rsidRDefault="005D77DB" w:rsidP="007754D3">
      <w:pPr>
        <w:pStyle w:val="ParaNumbering"/>
      </w:pPr>
      <w:r>
        <w:t xml:space="preserve">There has been no appearance by the first respondent.  </w:t>
      </w:r>
    </w:p>
    <w:p w:rsidR="005D77DB" w:rsidRDefault="005D77DB" w:rsidP="007754D3">
      <w:pPr>
        <w:pStyle w:val="ParaNumbering"/>
      </w:pPr>
      <w:r>
        <w:t xml:space="preserve">A submitting notice was filed by the Registrar on 10 September 2021.  </w:t>
      </w:r>
    </w:p>
    <w:tbl>
      <w:tblPr>
        <w:tblW w:w="0" w:type="auto"/>
        <w:tblLook w:val="04A0" w:firstRow="1" w:lastRow="0" w:firstColumn="1" w:lastColumn="0" w:noHBand="0" w:noVBand="1"/>
      </w:tblPr>
      <w:tblGrid>
        <w:gridCol w:w="3794"/>
      </w:tblGrid>
      <w:tr w:rsidR="007754D3" w:rsidRPr="007754D3">
        <w:tc>
          <w:tcPr>
            <w:tcW w:w="3794" w:type="dxa"/>
            <w:shd w:val="clear" w:color="auto" w:fill="auto"/>
          </w:tcPr>
          <w:p w:rsidR="007754D3" w:rsidRPr="007754D3" w:rsidRDefault="007754D3" w:rsidP="00A26E0E">
            <w:pPr>
              <w:pStyle w:val="Normal1linespace"/>
            </w:pPr>
            <w:bookmarkStart w:id="18" w:name="Certification"/>
            <w:r w:rsidRPr="007754D3">
              <w:t xml:space="preserve">I certify that the preceding </w:t>
            </w:r>
            <w:r w:rsidR="00A26E0E">
              <w:t>eleven</w:t>
            </w:r>
            <w:r w:rsidRPr="007754D3">
              <w:t xml:space="preserve"> (</w:t>
            </w:r>
            <w:r w:rsidR="00A26E0E">
              <w:t>11</w:t>
            </w:r>
            <w:r w:rsidRPr="007754D3">
              <w:t xml:space="preserve">) numbered </w:t>
            </w:r>
            <w:bookmarkStart w:id="19" w:name="CertPara"/>
            <w:r>
              <w:t xml:space="preserve">paragraphs </w:t>
            </w:r>
            <w:bookmarkEnd w:id="19"/>
            <w:r>
              <w:t>are</w:t>
            </w:r>
            <w:r w:rsidRPr="007754D3">
              <w:t xml:space="preserve"> a true copy of the Reasons for Judgment of </w:t>
            </w:r>
            <w:bookmarkStart w:id="20" w:name="bkHonourable"/>
            <w:r w:rsidRPr="007754D3">
              <w:t xml:space="preserve">the Honourable </w:t>
            </w:r>
            <w:bookmarkStart w:id="21" w:name="Justice"/>
            <w:bookmarkEnd w:id="20"/>
            <w:r>
              <w:t>Justice Greenwood</w:t>
            </w:r>
            <w:bookmarkEnd w:id="21"/>
            <w:r w:rsidRPr="007754D3">
              <w:t>.</w:t>
            </w:r>
          </w:p>
        </w:tc>
      </w:tr>
    </w:tbl>
    <w:p w:rsidR="007754D3" w:rsidRDefault="007754D3" w:rsidP="00815065">
      <w:pPr>
        <w:pStyle w:val="BodyText"/>
      </w:pPr>
    </w:p>
    <w:p w:rsidR="007754D3" w:rsidRDefault="007754D3" w:rsidP="00815065">
      <w:pPr>
        <w:pStyle w:val="BodyText"/>
      </w:pPr>
      <w:bookmarkStart w:id="22" w:name="_GoBack"/>
      <w:bookmarkEnd w:id="22"/>
    </w:p>
    <w:p w:rsidR="007754D3" w:rsidRDefault="007754D3" w:rsidP="00815065">
      <w:pPr>
        <w:pStyle w:val="BodyText"/>
      </w:pPr>
    </w:p>
    <w:p w:rsidR="007754D3" w:rsidRDefault="007754D3" w:rsidP="00815065">
      <w:pPr>
        <w:pStyle w:val="BodyText"/>
      </w:pPr>
      <w:r>
        <w:t>Associate:</w:t>
      </w:r>
    </w:p>
    <w:p w:rsidR="007754D3" w:rsidRDefault="007754D3" w:rsidP="00815065">
      <w:pPr>
        <w:pStyle w:val="BodyText"/>
      </w:pPr>
    </w:p>
    <w:p w:rsidR="007754D3" w:rsidRDefault="007754D3" w:rsidP="00815065">
      <w:pPr>
        <w:pStyle w:val="BodyText"/>
        <w:tabs>
          <w:tab w:val="left" w:pos="1134"/>
        </w:tabs>
      </w:pPr>
      <w:r>
        <w:t>Dated:</w:t>
      </w:r>
      <w:r>
        <w:tab/>
      </w:r>
      <w:bookmarkStart w:id="23" w:name="CertifyDated"/>
      <w:r>
        <w:t>14 September 2021</w:t>
      </w:r>
      <w:bookmarkEnd w:id="23"/>
    </w:p>
    <w:bookmarkEnd w:id="18"/>
    <w:sectPr w:rsidR="007754D3"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D3" w:rsidRDefault="007754D3">
      <w:pPr>
        <w:spacing w:line="20" w:lineRule="exact"/>
      </w:pPr>
    </w:p>
    <w:p w:rsidR="007754D3" w:rsidRDefault="007754D3"/>
    <w:p w:rsidR="007754D3" w:rsidRDefault="007754D3"/>
  </w:endnote>
  <w:endnote w:type="continuationSeparator" w:id="0">
    <w:p w:rsidR="007754D3" w:rsidRDefault="007754D3">
      <w:r>
        <w:t xml:space="preserve"> </w:t>
      </w:r>
    </w:p>
    <w:p w:rsidR="007754D3" w:rsidRDefault="007754D3"/>
    <w:p w:rsidR="007754D3" w:rsidRDefault="007754D3"/>
  </w:endnote>
  <w:endnote w:type="continuationNotice" w:id="1">
    <w:p w:rsidR="007754D3" w:rsidRDefault="007754D3">
      <w:r>
        <w:t xml:space="preserve"> </w:t>
      </w:r>
    </w:p>
    <w:p w:rsidR="007754D3" w:rsidRDefault="007754D3"/>
    <w:p w:rsidR="007754D3" w:rsidRDefault="00775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4111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063BFA">
          <w:rPr>
            <w:bCs/>
            <w:sz w:val="18"/>
            <w:szCs w:val="18"/>
          </w:rPr>
          <w:t>Getakate</w:t>
        </w:r>
        <w:proofErr w:type="spellEnd"/>
        <w:r w:rsidR="00063BFA">
          <w:rPr>
            <w:bCs/>
            <w:sz w:val="18"/>
            <w:szCs w:val="18"/>
          </w:rPr>
          <w:t xml:space="preserve"> Pty Ltd v </w:t>
        </w:r>
        <w:proofErr w:type="spellStart"/>
        <w:r w:rsidR="00063BFA">
          <w:rPr>
            <w:bCs/>
            <w:sz w:val="18"/>
            <w:szCs w:val="18"/>
          </w:rPr>
          <w:t>Beniki</w:t>
        </w:r>
        <w:proofErr w:type="spellEnd"/>
        <w:r w:rsidR="00063BFA">
          <w:rPr>
            <w:bCs/>
            <w:sz w:val="18"/>
            <w:szCs w:val="18"/>
          </w:rPr>
          <w:t xml:space="preserve"> Finance Pty Ltd (formerly LSP Finance Pty Ltd) [2021] FCA 1118</w:t>
        </w:r>
      </w:sdtContent>
    </w:sdt>
  </w:p>
  <w:p w:rsidR="006C6E39" w:rsidRPr="00A436E8" w:rsidRDefault="00A436E8" w:rsidP="00A436E8">
    <w:pPr>
      <w:pStyle w:val="Footer"/>
      <w:jc w:val="center"/>
      <w:rPr>
        <w:sz w:val="28"/>
      </w:rPr>
    </w:pPr>
    <w:r>
      <w:rPr>
        <w:b/>
        <w:sz w:val="28"/>
      </w:rPr>
      <w:t>DRAFT - Judgment Template v.1</w:t>
    </w:r>
    <w:r w:rsidR="009D328D">
      <w:rPr>
        <w:b/>
        <w:sz w:val="28"/>
      </w:rPr>
      <w:t>.</w:t>
    </w:r>
    <w:r w:rsidR="00604342">
      <w:rPr>
        <w:b/>
        <w:sz w:val="28"/>
      </w:rPr>
      <w:t>2</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0F52FA">
      <w:rPr>
        <w:b/>
        <w:noProof/>
        <w:sz w:val="28"/>
      </w:rPr>
      <w:t>14 September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0F52FA">
      <w:rPr>
        <w:b/>
        <w:noProof/>
        <w:sz w:val="28"/>
      </w:rPr>
      <w:t>11:52 AM</w:t>
    </w:r>
    <w:r>
      <w:rPr>
        <w:b/>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6E4F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0E8DE176E164C78B8904D3A3396A133"/>
        </w:placeholder>
        <w:dataBinding w:prefixMappings="xmlns:ns0='http://schemas.globalmacros.com/FCA'" w:xpath="/ns0:root[1]/ns0:Name[1]" w:storeItemID="{687E7CCB-4AA5-44E7-B148-17BA2B6F57C0}"/>
        <w:text w:multiLine="1"/>
      </w:sdtPr>
      <w:sdtEndPr/>
      <w:sdtContent>
        <w:proofErr w:type="spellStart"/>
        <w:r w:rsidR="00063BFA">
          <w:rPr>
            <w:bCs/>
            <w:sz w:val="18"/>
            <w:szCs w:val="18"/>
          </w:rPr>
          <w:t>Getakate</w:t>
        </w:r>
        <w:proofErr w:type="spellEnd"/>
        <w:r w:rsidR="00063BFA">
          <w:rPr>
            <w:bCs/>
            <w:sz w:val="18"/>
            <w:szCs w:val="18"/>
          </w:rPr>
          <w:t xml:space="preserve"> Pty Ltd v </w:t>
        </w:r>
        <w:proofErr w:type="spellStart"/>
        <w:r w:rsidR="00063BFA">
          <w:rPr>
            <w:bCs/>
            <w:sz w:val="18"/>
            <w:szCs w:val="18"/>
          </w:rPr>
          <w:t>Beniki</w:t>
        </w:r>
        <w:proofErr w:type="spellEnd"/>
        <w:r w:rsidR="00063BFA">
          <w:rPr>
            <w:bCs/>
            <w:sz w:val="18"/>
            <w:szCs w:val="18"/>
          </w:rPr>
          <w:t xml:space="preserve"> Finance Pty Ltd (formerly LSP Finance Pty Ltd) [2021] FCA 1118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DRAFT - Judgment Template v.1</w:t>
    </w:r>
    <w:r w:rsidR="009D328D">
      <w:rPr>
        <w:b/>
        <w:sz w:val="28"/>
      </w:rPr>
      <w:t>.</w:t>
    </w:r>
    <w:r w:rsidR="00604342">
      <w:rPr>
        <w:b/>
        <w:sz w:val="28"/>
      </w:rPr>
      <w:t>2</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0F52FA">
      <w:rPr>
        <w:b/>
        <w:noProof/>
        <w:sz w:val="28"/>
      </w:rPr>
      <w:t>14 September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0F52FA">
      <w:rPr>
        <w:b/>
        <w:noProof/>
        <w:sz w:val="28"/>
      </w:rPr>
      <w:t>11:52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FDBF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872005681EA4D6587042102E18FFB25"/>
        </w:placeholder>
        <w:dataBinding w:prefixMappings="xmlns:ns0='http://schemas.globalmacros.com/FCA'" w:xpath="/ns0:root[1]/ns0:Name[1]" w:storeItemID="{687E7CCB-4AA5-44E7-B148-17BA2B6F57C0}"/>
        <w:text w:multiLine="1"/>
      </w:sdtPr>
      <w:sdtEndPr/>
      <w:sdtContent>
        <w:proofErr w:type="spellStart"/>
        <w:r w:rsidR="00063BFA">
          <w:rPr>
            <w:bCs/>
            <w:sz w:val="18"/>
            <w:szCs w:val="18"/>
          </w:rPr>
          <w:t>Getakate</w:t>
        </w:r>
        <w:proofErr w:type="spellEnd"/>
        <w:r w:rsidR="00063BFA">
          <w:rPr>
            <w:bCs/>
            <w:sz w:val="18"/>
            <w:szCs w:val="18"/>
          </w:rPr>
          <w:t xml:space="preserve"> Pty Ltd v </w:t>
        </w:r>
        <w:proofErr w:type="spellStart"/>
        <w:r w:rsidR="00063BFA">
          <w:rPr>
            <w:bCs/>
            <w:sz w:val="18"/>
            <w:szCs w:val="18"/>
          </w:rPr>
          <w:t>Beniki</w:t>
        </w:r>
        <w:proofErr w:type="spellEnd"/>
        <w:r w:rsidR="00063BFA">
          <w:rPr>
            <w:bCs/>
            <w:sz w:val="18"/>
            <w:szCs w:val="18"/>
          </w:rPr>
          <w:t xml:space="preserve"> Finance Pty Ltd (formerly LSP Finance Pty Ltd) [2021] FCA 1118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52FA">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4777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5B87F4162B3414CAFD12759EE2329C5"/>
        </w:placeholder>
        <w:dataBinding w:prefixMappings="xmlns:ns0='http://schemas.globalmacros.com/FCA'" w:xpath="/ns0:root[1]/ns0:Name[1]" w:storeItemID="{687E7CCB-4AA5-44E7-B148-17BA2B6F57C0}"/>
        <w:text w:multiLine="1"/>
      </w:sdtPr>
      <w:sdtEndPr/>
      <w:sdtContent>
        <w:proofErr w:type="spellStart"/>
        <w:r w:rsidR="00063BFA">
          <w:rPr>
            <w:bCs/>
            <w:sz w:val="18"/>
            <w:szCs w:val="18"/>
          </w:rPr>
          <w:t>Getakate</w:t>
        </w:r>
        <w:proofErr w:type="spellEnd"/>
        <w:r w:rsidR="00063BFA">
          <w:rPr>
            <w:bCs/>
            <w:sz w:val="18"/>
            <w:szCs w:val="18"/>
          </w:rPr>
          <w:t xml:space="preserve"> Pty Ltd v </w:t>
        </w:r>
        <w:proofErr w:type="spellStart"/>
        <w:r w:rsidR="00063BFA">
          <w:rPr>
            <w:bCs/>
            <w:sz w:val="18"/>
            <w:szCs w:val="18"/>
          </w:rPr>
          <w:t>Beniki</w:t>
        </w:r>
        <w:proofErr w:type="spellEnd"/>
        <w:r w:rsidR="00063BFA">
          <w:rPr>
            <w:bCs/>
            <w:sz w:val="18"/>
            <w:szCs w:val="18"/>
          </w:rPr>
          <w:t xml:space="preserve"> Finance Pty Ltd (formerly LSP Finance Pty Ltd) [2021] FCA 1118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52FA">
      <w:rPr>
        <w:bCs/>
        <w:noProof/>
        <w:sz w:val="20"/>
      </w:rPr>
      <w:t>2</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8F52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054D9EAE9C1433D9D667ED2183716B3"/>
        </w:placeholder>
        <w:dataBinding w:prefixMappings="xmlns:ns0='http://schemas.globalmacros.com/FCA'" w:xpath="/ns0:root[1]/ns0:Name[1]" w:storeItemID="{687E7CCB-4AA5-44E7-B148-17BA2B6F57C0}"/>
        <w:text w:multiLine="1"/>
      </w:sdtPr>
      <w:sdtEndPr/>
      <w:sdtContent>
        <w:proofErr w:type="spellStart"/>
        <w:r w:rsidR="00063BFA">
          <w:rPr>
            <w:bCs/>
            <w:sz w:val="18"/>
            <w:szCs w:val="18"/>
          </w:rPr>
          <w:t>Getakate</w:t>
        </w:r>
        <w:proofErr w:type="spellEnd"/>
        <w:r w:rsidR="00063BFA">
          <w:rPr>
            <w:bCs/>
            <w:sz w:val="18"/>
            <w:szCs w:val="18"/>
          </w:rPr>
          <w:t xml:space="preserve"> Pty Ltd v </w:t>
        </w:r>
        <w:proofErr w:type="spellStart"/>
        <w:r w:rsidR="00063BFA">
          <w:rPr>
            <w:bCs/>
            <w:sz w:val="18"/>
            <w:szCs w:val="18"/>
          </w:rPr>
          <w:t>Beniki</w:t>
        </w:r>
        <w:proofErr w:type="spellEnd"/>
        <w:r w:rsidR="00063BFA">
          <w:rPr>
            <w:bCs/>
            <w:sz w:val="18"/>
            <w:szCs w:val="18"/>
          </w:rPr>
          <w:t xml:space="preserve"> Finance Pty Ltd (formerly LSP Finance Pty Ltd) [2021] FCA 1118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F52F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D3" w:rsidRDefault="007754D3"/>
  </w:footnote>
  <w:footnote w:type="continuationSeparator" w:id="0">
    <w:p w:rsidR="007754D3" w:rsidRDefault="007754D3">
      <w:r>
        <w:continuationSeparator/>
      </w:r>
    </w:p>
    <w:p w:rsidR="007754D3" w:rsidRDefault="007754D3"/>
    <w:p w:rsidR="007754D3" w:rsidRDefault="007754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ETAKATE PTY LTD (ACN 135 694 950)"/>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288 of 2021"/>
    <w:docVar w:name="Initiators" w:val="(and another named in the Schedule)"/>
    <w:docVar w:name="Judgdate" w:val="14 September 2021"/>
    <w:docVar w:name="Judge" w:val="Greenwood"/>
    <w:docVar w:name="JudgeType" w:val="Justice"/>
    <w:docVar w:name="lstEntryList" w:val="-1"/>
    <w:docVar w:name="myEntryList" w:val="Counsel for the Applicant=##|Solicitor for the Applicant=##|Counsel for the Respondents=##|Solicitor for the Respondent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BENIKI FINANCE PTY LTD (FORMERLY LSP FINANCE PTY LTD ( (ACN 605 034 599)|REGISTRAR OF PERSONAL PROPERTY SECURITIES"/>
    <w:docVar w:name="ResState" w:val="Queensland"/>
    <w:docVar w:name="SubArea" w:val="Commercial Contracts, Banking, Finance and Insurance (C &amp; C)"/>
  </w:docVars>
  <w:rsids>
    <w:rsidRoot w:val="007754D3"/>
    <w:rsid w:val="00000747"/>
    <w:rsid w:val="000115C5"/>
    <w:rsid w:val="0001469E"/>
    <w:rsid w:val="00015993"/>
    <w:rsid w:val="000203DA"/>
    <w:rsid w:val="00021CCB"/>
    <w:rsid w:val="00022289"/>
    <w:rsid w:val="00027398"/>
    <w:rsid w:val="0003201A"/>
    <w:rsid w:val="0003207A"/>
    <w:rsid w:val="00032F9F"/>
    <w:rsid w:val="00041C07"/>
    <w:rsid w:val="00045BB7"/>
    <w:rsid w:val="00055719"/>
    <w:rsid w:val="0005641B"/>
    <w:rsid w:val="0006196A"/>
    <w:rsid w:val="00063BFA"/>
    <w:rsid w:val="000650F0"/>
    <w:rsid w:val="00071FB3"/>
    <w:rsid w:val="00077768"/>
    <w:rsid w:val="00081497"/>
    <w:rsid w:val="000831EC"/>
    <w:rsid w:val="00085255"/>
    <w:rsid w:val="000A2E76"/>
    <w:rsid w:val="000A4807"/>
    <w:rsid w:val="000A4BE4"/>
    <w:rsid w:val="000C023E"/>
    <w:rsid w:val="000C5195"/>
    <w:rsid w:val="000C62EF"/>
    <w:rsid w:val="000D2137"/>
    <w:rsid w:val="000D3FD2"/>
    <w:rsid w:val="000D4B2E"/>
    <w:rsid w:val="000E3FC8"/>
    <w:rsid w:val="000E7BAE"/>
    <w:rsid w:val="000F133D"/>
    <w:rsid w:val="000F52FA"/>
    <w:rsid w:val="0010536B"/>
    <w:rsid w:val="0011145C"/>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4055"/>
    <w:rsid w:val="00215BCA"/>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2F6E15"/>
    <w:rsid w:val="00302F4E"/>
    <w:rsid w:val="003078D0"/>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45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77DB"/>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3FAF"/>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754D3"/>
    <w:rsid w:val="0078003A"/>
    <w:rsid w:val="00780771"/>
    <w:rsid w:val="007929CF"/>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26E0E"/>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AF5922"/>
    <w:rsid w:val="00B0424C"/>
    <w:rsid w:val="00B05C7D"/>
    <w:rsid w:val="00B15D57"/>
    <w:rsid w:val="00B16347"/>
    <w:rsid w:val="00B17D6E"/>
    <w:rsid w:val="00B2435E"/>
    <w:rsid w:val="00B346C3"/>
    <w:rsid w:val="00B4005C"/>
    <w:rsid w:val="00B4227E"/>
    <w:rsid w:val="00B428E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0A"/>
    <w:rsid w:val="00DD6957"/>
    <w:rsid w:val="00DD6E7A"/>
    <w:rsid w:val="00DE3067"/>
    <w:rsid w:val="00DF3EEE"/>
    <w:rsid w:val="00DF75E1"/>
    <w:rsid w:val="00E027BC"/>
    <w:rsid w:val="00E045BE"/>
    <w:rsid w:val="00E10F0D"/>
    <w:rsid w:val="00E14EA5"/>
    <w:rsid w:val="00E2070E"/>
    <w:rsid w:val="00E21133"/>
    <w:rsid w:val="00E2327E"/>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EF5E27"/>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A9784CB-1DDB-4885-B9CE-50483916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332213">
      <w:bodyDiv w:val="1"/>
      <w:marLeft w:val="0"/>
      <w:marRight w:val="0"/>
      <w:marTop w:val="0"/>
      <w:marBottom w:val="0"/>
      <w:divBdr>
        <w:top w:val="none" w:sz="0" w:space="0" w:color="auto"/>
        <w:left w:val="none" w:sz="0" w:space="0" w:color="auto"/>
        <w:bottom w:val="none" w:sz="0" w:space="0" w:color="auto"/>
        <w:right w:val="none" w:sz="0" w:space="0" w:color="auto"/>
      </w:divBdr>
      <w:divsChild>
        <w:div w:id="570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85DC221244C36BD043AB3E54BEB20"/>
        <w:category>
          <w:name w:val="General"/>
          <w:gallery w:val="placeholder"/>
        </w:category>
        <w:types>
          <w:type w:val="bbPlcHdr"/>
        </w:types>
        <w:behaviors>
          <w:behavior w:val="content"/>
        </w:behaviors>
        <w:guid w:val="{E09A76D4-1038-4F29-86CC-CF0513D13421}"/>
      </w:docPartPr>
      <w:docPartBody>
        <w:p w:rsidR="00AB3029" w:rsidRDefault="00AB3029">
          <w:pPr>
            <w:pStyle w:val="5A785DC221244C36BD043AB3E54BEB20"/>
          </w:pPr>
          <w:r>
            <w:rPr>
              <w:rStyle w:val="PlaceholderText"/>
            </w:rPr>
            <w:t>MNC Text</w:t>
          </w:r>
        </w:p>
      </w:docPartBody>
    </w:docPart>
    <w:docPart>
      <w:docPartPr>
        <w:name w:val="30E8DE176E164C78B8904D3A3396A133"/>
        <w:category>
          <w:name w:val="General"/>
          <w:gallery w:val="placeholder"/>
        </w:category>
        <w:types>
          <w:type w:val="bbPlcHdr"/>
        </w:types>
        <w:behaviors>
          <w:behavior w:val="content"/>
        </w:behaviors>
        <w:guid w:val="{C7C5EBFE-8017-4C5B-BFF1-2B6D3B39A054}"/>
      </w:docPartPr>
      <w:docPartBody>
        <w:p w:rsidR="00AB3029" w:rsidRDefault="00AB3029">
          <w:pPr>
            <w:pStyle w:val="30E8DE176E164C78B8904D3A3396A133"/>
          </w:pPr>
          <w:r w:rsidRPr="005C44BE">
            <w:rPr>
              <w:rStyle w:val="PlaceholderText"/>
            </w:rPr>
            <w:t>Click or tap here to enter text.</w:t>
          </w:r>
        </w:p>
      </w:docPartBody>
    </w:docPart>
    <w:docPart>
      <w:docPartPr>
        <w:name w:val="6872005681EA4D6587042102E18FFB25"/>
        <w:category>
          <w:name w:val="General"/>
          <w:gallery w:val="placeholder"/>
        </w:category>
        <w:types>
          <w:type w:val="bbPlcHdr"/>
        </w:types>
        <w:behaviors>
          <w:behavior w:val="content"/>
        </w:behaviors>
        <w:guid w:val="{8617257F-D75F-4E35-9188-825B2C08A69D}"/>
      </w:docPartPr>
      <w:docPartBody>
        <w:p w:rsidR="00AB3029" w:rsidRDefault="00AB3029">
          <w:pPr>
            <w:pStyle w:val="6872005681EA4D6587042102E18FFB25"/>
          </w:pPr>
          <w:r w:rsidRPr="005C44BE">
            <w:rPr>
              <w:rStyle w:val="PlaceholderText"/>
            </w:rPr>
            <w:t>Click or tap here to enter text.</w:t>
          </w:r>
        </w:p>
      </w:docPartBody>
    </w:docPart>
    <w:docPart>
      <w:docPartPr>
        <w:name w:val="55B87F4162B3414CAFD12759EE2329C5"/>
        <w:category>
          <w:name w:val="General"/>
          <w:gallery w:val="placeholder"/>
        </w:category>
        <w:types>
          <w:type w:val="bbPlcHdr"/>
        </w:types>
        <w:behaviors>
          <w:behavior w:val="content"/>
        </w:behaviors>
        <w:guid w:val="{A6D2BB79-7BA0-4BE6-85A6-346C0B2C0DE0}"/>
      </w:docPartPr>
      <w:docPartBody>
        <w:p w:rsidR="00AB3029" w:rsidRDefault="00AB3029">
          <w:pPr>
            <w:pStyle w:val="55B87F4162B3414CAFD12759EE2329C5"/>
          </w:pPr>
          <w:r w:rsidRPr="005C44BE">
            <w:rPr>
              <w:rStyle w:val="PlaceholderText"/>
            </w:rPr>
            <w:t>Click or tap here to enter text.</w:t>
          </w:r>
        </w:p>
      </w:docPartBody>
    </w:docPart>
    <w:docPart>
      <w:docPartPr>
        <w:name w:val="B054D9EAE9C1433D9D667ED2183716B3"/>
        <w:category>
          <w:name w:val="General"/>
          <w:gallery w:val="placeholder"/>
        </w:category>
        <w:types>
          <w:type w:val="bbPlcHdr"/>
        </w:types>
        <w:behaviors>
          <w:behavior w:val="content"/>
        </w:behaviors>
        <w:guid w:val="{7BC90686-0FF9-4515-81EA-F723D6B98596}"/>
      </w:docPartPr>
      <w:docPartBody>
        <w:p w:rsidR="00AB3029" w:rsidRDefault="00AB3029">
          <w:pPr>
            <w:pStyle w:val="B054D9EAE9C1433D9D667ED2183716B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29"/>
    <w:rsid w:val="00AB3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785DC221244C36BD043AB3E54BEB20">
    <w:name w:val="5A785DC221244C36BD043AB3E54BEB20"/>
  </w:style>
  <w:style w:type="paragraph" w:customStyle="1" w:styleId="30E8DE176E164C78B8904D3A3396A133">
    <w:name w:val="30E8DE176E164C78B8904D3A3396A133"/>
  </w:style>
  <w:style w:type="paragraph" w:customStyle="1" w:styleId="6872005681EA4D6587042102E18FFB25">
    <w:name w:val="6872005681EA4D6587042102E18FFB25"/>
  </w:style>
  <w:style w:type="paragraph" w:customStyle="1" w:styleId="55B87F4162B3414CAFD12759EE2329C5">
    <w:name w:val="55B87F4162B3414CAFD12759EE2329C5"/>
  </w:style>
  <w:style w:type="paragraph" w:customStyle="1" w:styleId="B054D9EAE9C1433D9D667ED2183716B3">
    <w:name w:val="B054D9EAE9C1433D9D667ED218371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Getakate Pty Ltd v Beniki Finance Pty Ltd (formerly LSP Finance Pty Ltd) [2021] FCA 1118</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424E1EF-14C6-4F81-B82C-C19D129A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Pages>
  <Words>863</Words>
  <Characters>4741</Characters>
  <Application>Microsoft Office Word</Application>
  <DocSecurity>0</DocSecurity>
  <Lines>169</Lines>
  <Paragraphs>80</Paragraphs>
  <ScaleCrop>false</ScaleCrop>
  <HeadingPairs>
    <vt:vector size="2" baseType="variant">
      <vt:variant>
        <vt:lpstr>Title</vt:lpstr>
      </vt:variant>
      <vt:variant>
        <vt:i4>1</vt:i4>
      </vt:variant>
    </vt:vector>
  </HeadingPairs>
  <TitlesOfParts>
    <vt:vector size="1" baseType="lpstr">
      <vt:lpstr>Getakate Pty Ltd v Beniki Finance Pty Ltd (formerly LSP Finance Pty Ltd) [2021] FCA 1118</vt:lpstr>
    </vt:vector>
  </TitlesOfParts>
  <Company>Federal Court of Australia</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Getakate Pty Ltd v Beniki Finance Pty Ltd (formerly LSP Finance Pty Ltd) [2021] FCA 1118</dc:title>
  <dc:creator>Federal Court of Australia</dc:creator>
  <cp:lastModifiedBy>Federal Court of Australia</cp:lastModifiedBy>
  <cp:revision>3</cp:revision>
  <cp:lastPrinted>2006-02-06T01:31:00Z</cp:lastPrinted>
  <dcterms:created xsi:type="dcterms:W3CDTF">2021-09-14T01:52:00Z</dcterms:created>
  <dcterms:modified xsi:type="dcterms:W3CDTF">2021-09-14T01:52:00Z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