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EC6F47" w:rsidP="00A22932">
      <w:pPr>
        <w:pStyle w:val="CourtTitle"/>
      </w:pPr>
      <w:r>
        <w:fldChar w:fldCharType="begin"/>
      </w:r>
      <w:r>
        <w:instrText xml:space="preserve"> DOCPROPERTY  Court  \* MERGEFORMAT </w:instrText>
      </w:r>
      <w:r>
        <w:fldChar w:fldCharType="separate"/>
      </w:r>
      <w:r w:rsidR="007170C2">
        <w:t>Federal Court of Australia</w:t>
      </w:r>
      <w:r>
        <w:fldChar w:fldCharType="end"/>
      </w:r>
    </w:p>
    <w:p w:rsidR="004D7950" w:rsidRDefault="004D7950">
      <w:pPr>
        <w:pStyle w:val="NormalHeadings"/>
        <w:jc w:val="center"/>
        <w:rPr>
          <w:sz w:val="32"/>
        </w:rPr>
      </w:pPr>
    </w:p>
    <w:bookmarkStart w:id="0" w:name="MNC"/>
    <w:p w:rsidR="00374CC4" w:rsidRDefault="00EC6F47" w:rsidP="001A2B40">
      <w:pPr>
        <w:pStyle w:val="MNC"/>
      </w:pPr>
      <w:sdt>
        <w:sdtPr>
          <w:alias w:val="MNC"/>
          <w:tag w:val="MNC"/>
          <w:id w:val="343289786"/>
          <w:lock w:val="sdtLocked"/>
          <w:placeholder>
            <w:docPart w:val="CB158D8D5F0C4E27AA8F9CB843F7E29E"/>
          </w:placeholder>
          <w:dataBinding w:prefixMappings="xmlns:ns0='http://schemas.globalmacros.com/FCA'" w:xpath="/ns0:root[1]/ns0:Name[1]" w:storeItemID="{687E7CCB-4AA5-44E7-B148-17BA2B6F57C0}"/>
          <w:text w:multiLine="1"/>
        </w:sdtPr>
        <w:sdtEndPr/>
        <w:sdtContent>
          <w:r w:rsidR="001B2815">
            <w:t xml:space="preserve">Australian Communications and Media Authority v </w:t>
          </w:r>
          <w:r w:rsidR="00DB0FAB">
            <w:t xml:space="preserve">Jones [2022] FCA 546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3"/>
        <w:gridCol w:w="5990"/>
      </w:tblGrid>
      <w:tr w:rsidR="00395B24" w:rsidTr="001B2815">
        <w:tc>
          <w:tcPr>
            <w:tcW w:w="3083" w:type="dxa"/>
            <w:shd w:val="clear" w:color="auto" w:fill="auto"/>
          </w:tcPr>
          <w:p w:rsidR="00395B24" w:rsidRDefault="007170C2" w:rsidP="00663878">
            <w:pPr>
              <w:pStyle w:val="Normal1linespace"/>
              <w:widowControl w:val="0"/>
              <w:jc w:val="left"/>
            </w:pPr>
            <w:r>
              <w:t>File number</w:t>
            </w:r>
            <w:r w:rsidR="002C7385">
              <w:t>:</w:t>
            </w:r>
          </w:p>
        </w:tc>
        <w:tc>
          <w:tcPr>
            <w:tcW w:w="5990" w:type="dxa"/>
            <w:shd w:val="clear" w:color="auto" w:fill="auto"/>
          </w:tcPr>
          <w:p w:rsidR="00395B24" w:rsidRPr="007170C2" w:rsidRDefault="00EC6F47" w:rsidP="007170C2">
            <w:pPr>
              <w:pStyle w:val="Normal1linespace"/>
              <w:jc w:val="left"/>
            </w:pPr>
            <w:r>
              <w:fldChar w:fldCharType="begin" w:fldLock="1"/>
            </w:r>
            <w:r>
              <w:instrText xml:space="preserve"> REF  FileNo  \* MERGEFORMAT </w:instrText>
            </w:r>
            <w:r>
              <w:fldChar w:fldCharType="separate"/>
            </w:r>
            <w:r w:rsidR="007170C2" w:rsidRPr="007170C2">
              <w:t>QUD 129 of 2022</w:t>
            </w:r>
            <w:r>
              <w:fldChar w:fldCharType="end"/>
            </w:r>
          </w:p>
        </w:tc>
      </w:tr>
      <w:tr w:rsidR="00395B24" w:rsidTr="001B2815">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1B2815">
        <w:tc>
          <w:tcPr>
            <w:tcW w:w="3083" w:type="dxa"/>
            <w:shd w:val="clear" w:color="auto" w:fill="auto"/>
          </w:tcPr>
          <w:p w:rsidR="00395B24" w:rsidRDefault="002C7385" w:rsidP="00663878">
            <w:pPr>
              <w:pStyle w:val="Normal1linespace"/>
              <w:widowControl w:val="0"/>
              <w:jc w:val="left"/>
            </w:pPr>
            <w:r>
              <w:t>Judg</w:t>
            </w:r>
            <w:r w:rsidR="005724F6">
              <w:t>ment of</w:t>
            </w:r>
            <w:r>
              <w:t>:</w:t>
            </w:r>
          </w:p>
        </w:tc>
        <w:tc>
          <w:tcPr>
            <w:tcW w:w="5990" w:type="dxa"/>
            <w:shd w:val="clear" w:color="auto" w:fill="auto"/>
          </w:tcPr>
          <w:p w:rsidR="00395B24" w:rsidRDefault="002C7385" w:rsidP="00663878">
            <w:pPr>
              <w:pStyle w:val="Normal1linespace"/>
              <w:widowControl w:val="0"/>
              <w:jc w:val="left"/>
              <w:rPr>
                <w:b/>
              </w:rPr>
            </w:pPr>
            <w:r w:rsidRPr="007170C2">
              <w:rPr>
                <w:b/>
              </w:rPr>
              <w:fldChar w:fldCharType="begin" w:fldLock="1"/>
            </w:r>
            <w:r w:rsidRPr="007170C2">
              <w:rPr>
                <w:b/>
              </w:rPr>
              <w:instrText xml:space="preserve"> REF  Judge  \* MERGEFORMAT </w:instrText>
            </w:r>
            <w:r w:rsidRPr="007170C2">
              <w:rPr>
                <w:b/>
              </w:rPr>
              <w:fldChar w:fldCharType="separate"/>
            </w:r>
            <w:r w:rsidR="007170C2" w:rsidRPr="007170C2">
              <w:rPr>
                <w:b/>
                <w:caps/>
                <w:szCs w:val="24"/>
              </w:rPr>
              <w:t>THOMAS J</w:t>
            </w:r>
            <w:r w:rsidRPr="007170C2">
              <w:rPr>
                <w:b/>
              </w:rPr>
              <w:fldChar w:fldCharType="end"/>
            </w:r>
          </w:p>
        </w:tc>
      </w:tr>
      <w:tr w:rsidR="00395B24" w:rsidTr="001B2815">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1B2815">
        <w:tc>
          <w:tcPr>
            <w:tcW w:w="3083" w:type="dxa"/>
            <w:shd w:val="clear" w:color="auto" w:fill="auto"/>
          </w:tcPr>
          <w:p w:rsidR="00395B24" w:rsidRDefault="002C7385" w:rsidP="00663878">
            <w:pPr>
              <w:pStyle w:val="Normal1linespace"/>
              <w:widowControl w:val="0"/>
              <w:jc w:val="left"/>
            </w:pPr>
            <w:r>
              <w:t>Date of judgment:</w:t>
            </w:r>
          </w:p>
        </w:tc>
        <w:tc>
          <w:tcPr>
            <w:tcW w:w="5990" w:type="dxa"/>
            <w:shd w:val="clear" w:color="auto" w:fill="auto"/>
          </w:tcPr>
          <w:p w:rsidR="00395B24" w:rsidRDefault="007170C2" w:rsidP="00663878">
            <w:pPr>
              <w:pStyle w:val="Normal1linespace"/>
              <w:widowControl w:val="0"/>
              <w:jc w:val="left"/>
            </w:pPr>
            <w:bookmarkStart w:id="1" w:name="JudgmentDate"/>
            <w:r>
              <w:t>10 May 2022</w:t>
            </w:r>
            <w:bookmarkEnd w:id="1"/>
          </w:p>
        </w:tc>
      </w:tr>
      <w:tr w:rsidR="00395B24" w:rsidTr="001B2815">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1B2815">
        <w:tc>
          <w:tcPr>
            <w:tcW w:w="3083" w:type="dxa"/>
            <w:shd w:val="clear" w:color="auto" w:fill="auto"/>
          </w:tcPr>
          <w:p w:rsidR="00395B24" w:rsidRDefault="002C7385" w:rsidP="00663878">
            <w:pPr>
              <w:pStyle w:val="Normal1linespace"/>
              <w:widowControl w:val="0"/>
              <w:jc w:val="left"/>
            </w:pPr>
            <w:r>
              <w:t>Catchwords:</w:t>
            </w:r>
          </w:p>
        </w:tc>
        <w:tc>
          <w:tcPr>
            <w:tcW w:w="5990" w:type="dxa"/>
            <w:shd w:val="clear" w:color="auto" w:fill="auto"/>
          </w:tcPr>
          <w:p w:rsidR="00395B24" w:rsidRPr="00187913" w:rsidRDefault="00187913" w:rsidP="00187913">
            <w:pPr>
              <w:pStyle w:val="Normal1linespace"/>
              <w:widowControl w:val="0"/>
              <w:jc w:val="left"/>
              <w:rPr>
                <w:b/>
              </w:rPr>
            </w:pPr>
            <w:bookmarkStart w:id="2" w:name="Catchwords"/>
            <w:r>
              <w:rPr>
                <w:b/>
              </w:rPr>
              <w:t>PRACTICE AND PROCEDURE –</w:t>
            </w:r>
            <w:r w:rsidR="00935AE2">
              <w:rPr>
                <w:b/>
              </w:rPr>
              <w:t xml:space="preserve"> </w:t>
            </w:r>
            <w:r>
              <w:t xml:space="preserve">interlocutory application to dispense with personal service of originating process on the first respondent – application for substituted service on first respondent – </w:t>
            </w:r>
            <w:r w:rsidRPr="00187913">
              <w:rPr>
                <w:i/>
              </w:rPr>
              <w:t xml:space="preserve">Federal Court Rules 2011 </w:t>
            </w:r>
            <w:r w:rsidRPr="00187913">
              <w:t>(</w:t>
            </w:r>
            <w:proofErr w:type="spellStart"/>
            <w:r w:rsidRPr="00187913">
              <w:t>Cth</w:t>
            </w:r>
            <w:proofErr w:type="spellEnd"/>
            <w:r w:rsidRPr="00187913">
              <w:t>) r 10.24</w:t>
            </w:r>
            <w:r>
              <w:rPr>
                <w:b/>
              </w:rPr>
              <w:t xml:space="preserve"> – </w:t>
            </w:r>
            <w:r>
              <w:t>where personal service on first respondent not practicable – where reasonably probable the applicant’s identified methods of substituted service will inform the first respondent – orders made for substituted service</w:t>
            </w:r>
            <w:r w:rsidR="002C7385">
              <w:t xml:space="preserve"> </w:t>
            </w:r>
            <w:bookmarkEnd w:id="2"/>
          </w:p>
        </w:tc>
      </w:tr>
      <w:tr w:rsidR="00395B24" w:rsidTr="001B2815">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1B2815">
        <w:tc>
          <w:tcPr>
            <w:tcW w:w="3083" w:type="dxa"/>
            <w:shd w:val="clear" w:color="auto" w:fill="auto"/>
          </w:tcPr>
          <w:p w:rsidR="00395B24" w:rsidRDefault="002C7385" w:rsidP="00663878">
            <w:pPr>
              <w:pStyle w:val="Normal1linespace"/>
              <w:widowControl w:val="0"/>
              <w:jc w:val="left"/>
            </w:pPr>
            <w:r>
              <w:t>Legislation:</w:t>
            </w:r>
          </w:p>
        </w:tc>
        <w:tc>
          <w:tcPr>
            <w:tcW w:w="5990" w:type="dxa"/>
            <w:shd w:val="clear" w:color="auto" w:fill="auto"/>
          </w:tcPr>
          <w:p w:rsidR="008B3CC2" w:rsidRDefault="008B3CC2" w:rsidP="00D82620">
            <w:pPr>
              <w:pStyle w:val="CasesLegislationAppealFrom"/>
              <w:spacing w:after="60"/>
            </w:pPr>
            <w:bookmarkStart w:id="3" w:name="Legislation"/>
            <w:r w:rsidRPr="00370E64">
              <w:rPr>
                <w:i/>
              </w:rPr>
              <w:t>Broadcasting Service</w:t>
            </w:r>
            <w:r>
              <w:rPr>
                <w:i/>
              </w:rPr>
              <w:t>s</w:t>
            </w:r>
            <w:r w:rsidRPr="00370E64">
              <w:rPr>
                <w:i/>
              </w:rPr>
              <w:t xml:space="preserve"> Act</w:t>
            </w:r>
            <w:r>
              <w:rPr>
                <w:i/>
              </w:rPr>
              <w:t xml:space="preserve"> 1992</w:t>
            </w:r>
            <w:r>
              <w:t xml:space="preserve"> (</w:t>
            </w:r>
            <w:proofErr w:type="spellStart"/>
            <w:r>
              <w:t>Cth</w:t>
            </w:r>
            <w:proofErr w:type="spellEnd"/>
            <w:r>
              <w:t>)</w:t>
            </w:r>
            <w:r w:rsidR="00715751">
              <w:t xml:space="preserve"> </w:t>
            </w:r>
          </w:p>
          <w:p w:rsidR="00395B24" w:rsidRDefault="001B2815" w:rsidP="00D82620">
            <w:pPr>
              <w:pStyle w:val="CasesLegislationAppealFrom"/>
              <w:spacing w:after="60"/>
            </w:pPr>
            <w:r w:rsidRPr="00E02358">
              <w:rPr>
                <w:i/>
              </w:rPr>
              <w:t>Federal Court Rules 2011</w:t>
            </w:r>
            <w:r>
              <w:t xml:space="preserve"> (</w:t>
            </w:r>
            <w:proofErr w:type="spellStart"/>
            <w:r>
              <w:t>Cth</w:t>
            </w:r>
            <w:proofErr w:type="spellEnd"/>
            <w:r>
              <w:t>)</w:t>
            </w:r>
            <w:r w:rsidR="002C7385">
              <w:t xml:space="preserve"> </w:t>
            </w:r>
            <w:bookmarkEnd w:id="3"/>
          </w:p>
        </w:tc>
      </w:tr>
      <w:tr w:rsidR="00395B24" w:rsidTr="001B2815">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1B2815">
        <w:tc>
          <w:tcPr>
            <w:tcW w:w="3083" w:type="dxa"/>
            <w:shd w:val="clear" w:color="auto" w:fill="auto"/>
          </w:tcPr>
          <w:p w:rsidR="00395B24" w:rsidRDefault="002C7385" w:rsidP="00663878">
            <w:pPr>
              <w:pStyle w:val="Normal1linespace"/>
              <w:widowControl w:val="0"/>
              <w:jc w:val="left"/>
            </w:pPr>
            <w:r>
              <w:t>Cases cited:</w:t>
            </w:r>
          </w:p>
        </w:tc>
        <w:tc>
          <w:tcPr>
            <w:tcW w:w="5990" w:type="dxa"/>
            <w:shd w:val="clear" w:color="auto" w:fill="auto"/>
          </w:tcPr>
          <w:p w:rsidR="008B3CC2" w:rsidRDefault="001B2815" w:rsidP="00D82620">
            <w:pPr>
              <w:pStyle w:val="CasesLegislationAppealFrom"/>
              <w:spacing w:after="60"/>
            </w:pPr>
            <w:bookmarkStart w:id="4" w:name="Cases_Cited"/>
            <w:r w:rsidRPr="003A2776">
              <w:rPr>
                <w:i/>
              </w:rPr>
              <w:t xml:space="preserve">Australian Building and Construction Commissioner v </w:t>
            </w:r>
            <w:proofErr w:type="spellStart"/>
            <w:r w:rsidRPr="003A2776">
              <w:rPr>
                <w:i/>
              </w:rPr>
              <w:t>Windus</w:t>
            </w:r>
            <w:proofErr w:type="spellEnd"/>
            <w:r>
              <w:t xml:space="preserve"> [2019] FCA 1526</w:t>
            </w:r>
          </w:p>
          <w:p w:rsidR="00395B24" w:rsidRDefault="001B2815" w:rsidP="00D82620">
            <w:pPr>
              <w:pStyle w:val="CasesLegislationAppealFrom"/>
              <w:spacing w:after="60"/>
            </w:pPr>
            <w:r>
              <w:rPr>
                <w:i/>
              </w:rPr>
              <w:t xml:space="preserve">Commissioner of Taxation v </w:t>
            </w:r>
            <w:proofErr w:type="spellStart"/>
            <w:r>
              <w:rPr>
                <w:i/>
              </w:rPr>
              <w:t>Caratti</w:t>
            </w:r>
            <w:proofErr w:type="spellEnd"/>
            <w:r>
              <w:rPr>
                <w:i/>
              </w:rPr>
              <w:t xml:space="preserve"> (No 2)</w:t>
            </w:r>
            <w:r>
              <w:t xml:space="preserve"> [2018] FCA 1500</w:t>
            </w:r>
            <w:r w:rsidR="002C7385">
              <w:t xml:space="preserve"> </w:t>
            </w:r>
            <w:bookmarkEnd w:id="4"/>
          </w:p>
        </w:tc>
      </w:tr>
      <w:tr w:rsidR="007170C2" w:rsidTr="001B2815">
        <w:tc>
          <w:tcPr>
            <w:tcW w:w="3083" w:type="dxa"/>
            <w:shd w:val="clear" w:color="auto" w:fill="auto"/>
          </w:tcPr>
          <w:p w:rsidR="007170C2" w:rsidRDefault="007170C2" w:rsidP="002F7154">
            <w:pPr>
              <w:pStyle w:val="Normal1linespace"/>
              <w:widowControl w:val="0"/>
            </w:pPr>
          </w:p>
        </w:tc>
        <w:tc>
          <w:tcPr>
            <w:tcW w:w="5990" w:type="dxa"/>
            <w:shd w:val="clear" w:color="auto" w:fill="auto"/>
          </w:tcPr>
          <w:p w:rsidR="007170C2" w:rsidRDefault="007170C2" w:rsidP="002F7154">
            <w:pPr>
              <w:pStyle w:val="Normal1linespace"/>
              <w:widowControl w:val="0"/>
              <w:jc w:val="left"/>
            </w:pPr>
          </w:p>
        </w:tc>
      </w:tr>
      <w:tr w:rsidR="007170C2" w:rsidTr="001B2815">
        <w:tc>
          <w:tcPr>
            <w:tcW w:w="3083" w:type="dxa"/>
            <w:shd w:val="clear" w:color="auto" w:fill="auto"/>
          </w:tcPr>
          <w:p w:rsidR="007170C2" w:rsidRDefault="007170C2" w:rsidP="00501A12">
            <w:pPr>
              <w:pStyle w:val="Normal1linespace"/>
              <w:widowControl w:val="0"/>
            </w:pPr>
            <w:r>
              <w:t>Division:</w:t>
            </w:r>
          </w:p>
        </w:tc>
        <w:tc>
          <w:tcPr>
            <w:tcW w:w="5990" w:type="dxa"/>
            <w:shd w:val="clear" w:color="auto" w:fill="auto"/>
          </w:tcPr>
          <w:p w:rsidR="007170C2" w:rsidRPr="00F17599" w:rsidRDefault="00EC6F47" w:rsidP="00501A12">
            <w:pPr>
              <w:pStyle w:val="Normal1linespace"/>
              <w:widowControl w:val="0"/>
              <w:jc w:val="left"/>
            </w:pPr>
            <w:r>
              <w:fldChar w:fldCharType="begin"/>
            </w:r>
            <w:r>
              <w:instrText xml:space="preserve"> DOCPROPERTY  Division </w:instrText>
            </w:r>
            <w:r>
              <w:fldChar w:fldCharType="separate"/>
            </w:r>
            <w:r w:rsidR="007170C2">
              <w:t>General Division</w:t>
            </w:r>
            <w:r>
              <w:fldChar w:fldCharType="end"/>
            </w:r>
          </w:p>
        </w:tc>
      </w:tr>
      <w:tr w:rsidR="007170C2" w:rsidTr="001B2815">
        <w:tc>
          <w:tcPr>
            <w:tcW w:w="3083" w:type="dxa"/>
            <w:shd w:val="clear" w:color="auto" w:fill="auto"/>
          </w:tcPr>
          <w:p w:rsidR="007170C2" w:rsidRDefault="007170C2" w:rsidP="00501A12">
            <w:pPr>
              <w:pStyle w:val="Normal1linespace"/>
              <w:widowControl w:val="0"/>
            </w:pPr>
            <w:bookmarkStart w:id="5" w:name="Registry_rows" w:colFirst="0" w:colLast="1"/>
          </w:p>
        </w:tc>
        <w:tc>
          <w:tcPr>
            <w:tcW w:w="5990" w:type="dxa"/>
            <w:shd w:val="clear" w:color="auto" w:fill="auto"/>
          </w:tcPr>
          <w:p w:rsidR="007170C2" w:rsidRDefault="007170C2" w:rsidP="00501A12">
            <w:pPr>
              <w:pStyle w:val="Normal1linespace"/>
              <w:widowControl w:val="0"/>
              <w:jc w:val="left"/>
            </w:pPr>
          </w:p>
        </w:tc>
      </w:tr>
      <w:tr w:rsidR="007170C2" w:rsidTr="001B2815">
        <w:tc>
          <w:tcPr>
            <w:tcW w:w="3083" w:type="dxa"/>
            <w:shd w:val="clear" w:color="auto" w:fill="auto"/>
          </w:tcPr>
          <w:p w:rsidR="007170C2" w:rsidRDefault="007170C2" w:rsidP="00501A12">
            <w:pPr>
              <w:pStyle w:val="Normal1linespace"/>
              <w:widowControl w:val="0"/>
            </w:pPr>
            <w:r>
              <w:t>Registry:</w:t>
            </w:r>
          </w:p>
        </w:tc>
        <w:tc>
          <w:tcPr>
            <w:tcW w:w="5990" w:type="dxa"/>
            <w:shd w:val="clear" w:color="auto" w:fill="auto"/>
          </w:tcPr>
          <w:p w:rsidR="007170C2" w:rsidRPr="00F17599" w:rsidRDefault="00EC6F47" w:rsidP="00501A12">
            <w:pPr>
              <w:pStyle w:val="Normal1linespace"/>
              <w:widowControl w:val="0"/>
              <w:jc w:val="left"/>
            </w:pPr>
            <w:r>
              <w:fldChar w:fldCharType="begin"/>
            </w:r>
            <w:r>
              <w:instrText xml:space="preserve"> DOCPROPERTY  Registry </w:instrText>
            </w:r>
            <w:r>
              <w:fldChar w:fldCharType="separate"/>
            </w:r>
            <w:r w:rsidR="007170C2">
              <w:t>Queensland</w:t>
            </w:r>
            <w:r>
              <w:fldChar w:fldCharType="end"/>
            </w:r>
          </w:p>
        </w:tc>
      </w:tr>
      <w:tr w:rsidR="007170C2" w:rsidTr="001B2815">
        <w:tc>
          <w:tcPr>
            <w:tcW w:w="3083" w:type="dxa"/>
            <w:shd w:val="clear" w:color="auto" w:fill="auto"/>
          </w:tcPr>
          <w:p w:rsidR="007170C2" w:rsidRDefault="007170C2" w:rsidP="00501A12">
            <w:pPr>
              <w:pStyle w:val="Normal1linespace"/>
              <w:widowControl w:val="0"/>
            </w:pPr>
            <w:bookmarkStart w:id="6" w:name="NPARow" w:colFirst="0" w:colLast="1"/>
            <w:bookmarkEnd w:id="5"/>
          </w:p>
        </w:tc>
        <w:tc>
          <w:tcPr>
            <w:tcW w:w="5990" w:type="dxa"/>
            <w:shd w:val="clear" w:color="auto" w:fill="auto"/>
          </w:tcPr>
          <w:p w:rsidR="007170C2" w:rsidRPr="00F17599" w:rsidRDefault="007170C2" w:rsidP="00501A12">
            <w:pPr>
              <w:pStyle w:val="Normal1linespace"/>
              <w:widowControl w:val="0"/>
              <w:jc w:val="left"/>
              <w:rPr>
                <w:b/>
              </w:rPr>
            </w:pPr>
          </w:p>
        </w:tc>
      </w:tr>
      <w:tr w:rsidR="007170C2" w:rsidTr="001B2815">
        <w:tc>
          <w:tcPr>
            <w:tcW w:w="3083" w:type="dxa"/>
            <w:shd w:val="clear" w:color="auto" w:fill="auto"/>
          </w:tcPr>
          <w:p w:rsidR="007170C2" w:rsidRDefault="007170C2" w:rsidP="00501A12">
            <w:pPr>
              <w:pStyle w:val="Normal1linespace"/>
              <w:widowControl w:val="0"/>
            </w:pPr>
            <w:r>
              <w:t>National Practice Area:</w:t>
            </w:r>
          </w:p>
        </w:tc>
        <w:tc>
          <w:tcPr>
            <w:tcW w:w="5990" w:type="dxa"/>
            <w:shd w:val="clear" w:color="auto" w:fill="auto"/>
          </w:tcPr>
          <w:p w:rsidR="007170C2" w:rsidRPr="00F17599" w:rsidRDefault="00EC6F47" w:rsidP="00171DBB">
            <w:pPr>
              <w:pStyle w:val="Normal1linespace"/>
              <w:widowControl w:val="0"/>
              <w:jc w:val="left"/>
              <w:rPr>
                <w:b/>
              </w:rPr>
            </w:pPr>
            <w:r>
              <w:fldChar w:fldCharType="begin"/>
            </w:r>
            <w:r>
              <w:instrText xml:space="preserve"> DOCPROPERTY  "Practice Area"  \* MERGEFORMAT </w:instrText>
            </w:r>
            <w:r>
              <w:fldChar w:fldCharType="separate"/>
            </w:r>
            <w:r w:rsidR="007170C2">
              <w:t>Commercial and Corporations</w:t>
            </w:r>
            <w:r>
              <w:fldChar w:fldCharType="end"/>
            </w:r>
          </w:p>
        </w:tc>
      </w:tr>
      <w:tr w:rsidR="007170C2" w:rsidTr="001B2815">
        <w:tc>
          <w:tcPr>
            <w:tcW w:w="3083" w:type="dxa"/>
            <w:shd w:val="clear" w:color="auto" w:fill="auto"/>
          </w:tcPr>
          <w:p w:rsidR="007170C2" w:rsidRDefault="007170C2" w:rsidP="00501A12">
            <w:pPr>
              <w:pStyle w:val="Normal1linespace"/>
              <w:widowControl w:val="0"/>
            </w:pPr>
            <w:bookmarkStart w:id="7" w:name="SubAreaRow" w:colFirst="0" w:colLast="1"/>
            <w:bookmarkEnd w:id="6"/>
          </w:p>
        </w:tc>
        <w:tc>
          <w:tcPr>
            <w:tcW w:w="5990" w:type="dxa"/>
            <w:shd w:val="clear" w:color="auto" w:fill="auto"/>
          </w:tcPr>
          <w:p w:rsidR="007170C2" w:rsidRDefault="007170C2" w:rsidP="00171DBB">
            <w:pPr>
              <w:pStyle w:val="Normal1linespace"/>
              <w:widowControl w:val="0"/>
              <w:jc w:val="left"/>
            </w:pPr>
          </w:p>
        </w:tc>
      </w:tr>
      <w:tr w:rsidR="007170C2" w:rsidTr="001B2815">
        <w:tc>
          <w:tcPr>
            <w:tcW w:w="3083" w:type="dxa"/>
            <w:shd w:val="clear" w:color="auto" w:fill="auto"/>
          </w:tcPr>
          <w:p w:rsidR="007170C2" w:rsidRDefault="007170C2" w:rsidP="00501A12">
            <w:pPr>
              <w:pStyle w:val="Normal1linespace"/>
              <w:widowControl w:val="0"/>
            </w:pPr>
            <w:r>
              <w:t>Sub-area:</w:t>
            </w:r>
          </w:p>
        </w:tc>
        <w:tc>
          <w:tcPr>
            <w:tcW w:w="5990" w:type="dxa"/>
            <w:shd w:val="clear" w:color="auto" w:fill="auto"/>
          </w:tcPr>
          <w:p w:rsidR="007170C2" w:rsidRPr="00837288" w:rsidRDefault="00EC6F47" w:rsidP="00435936">
            <w:pPr>
              <w:pStyle w:val="Normal1linespace"/>
              <w:widowControl w:val="0"/>
              <w:jc w:val="left"/>
            </w:pPr>
            <w:r>
              <w:fldChar w:fldCharType="begin"/>
            </w:r>
            <w:r>
              <w:instrText xml:space="preserve"> DOCPROPERTY  "Sub Area"  \* MERGEFORMAT </w:instrText>
            </w:r>
            <w:r>
              <w:fldChar w:fldCharType="separate"/>
            </w:r>
            <w:r w:rsidR="007170C2" w:rsidRPr="007170C2">
              <w:rPr>
                <w:lang w:val="en-US"/>
              </w:rPr>
              <w:t>Regulator and Consumer</w:t>
            </w:r>
            <w:r w:rsidR="007170C2">
              <w:t xml:space="preserve"> Protection</w:t>
            </w:r>
            <w:r>
              <w:fldChar w:fldCharType="end"/>
            </w:r>
          </w:p>
        </w:tc>
      </w:tr>
      <w:bookmarkEnd w:id="7"/>
      <w:tr w:rsidR="007170C2" w:rsidTr="001B2815">
        <w:tc>
          <w:tcPr>
            <w:tcW w:w="3083" w:type="dxa"/>
            <w:shd w:val="clear" w:color="auto" w:fill="auto"/>
          </w:tcPr>
          <w:p w:rsidR="007170C2" w:rsidRDefault="007170C2" w:rsidP="00501A12">
            <w:pPr>
              <w:pStyle w:val="Normal1linespace"/>
              <w:widowControl w:val="0"/>
            </w:pPr>
          </w:p>
        </w:tc>
        <w:tc>
          <w:tcPr>
            <w:tcW w:w="5990" w:type="dxa"/>
            <w:shd w:val="clear" w:color="auto" w:fill="auto"/>
          </w:tcPr>
          <w:p w:rsidR="007170C2" w:rsidRDefault="007170C2" w:rsidP="00501A12">
            <w:pPr>
              <w:pStyle w:val="Normal1linespace"/>
              <w:widowControl w:val="0"/>
              <w:jc w:val="left"/>
            </w:pPr>
          </w:p>
        </w:tc>
      </w:tr>
      <w:tr w:rsidR="007170C2" w:rsidTr="001B2815">
        <w:tc>
          <w:tcPr>
            <w:tcW w:w="3083" w:type="dxa"/>
            <w:shd w:val="clear" w:color="auto" w:fill="auto"/>
          </w:tcPr>
          <w:p w:rsidR="007170C2" w:rsidRDefault="007170C2" w:rsidP="00501A12">
            <w:pPr>
              <w:pStyle w:val="Normal1linespace"/>
              <w:widowControl w:val="0"/>
            </w:pPr>
            <w:r>
              <w:t>Number of paragraphs:</w:t>
            </w:r>
          </w:p>
        </w:tc>
        <w:tc>
          <w:tcPr>
            <w:tcW w:w="5990" w:type="dxa"/>
            <w:shd w:val="clear" w:color="auto" w:fill="auto"/>
          </w:tcPr>
          <w:p w:rsidR="007170C2" w:rsidRDefault="00544FAA" w:rsidP="00501A12">
            <w:pPr>
              <w:pStyle w:val="Normal1linespace"/>
              <w:widowControl w:val="0"/>
              <w:jc w:val="left"/>
            </w:pPr>
            <w:bookmarkStart w:id="8" w:name="PlaceCategoryParagraphs"/>
            <w:r>
              <w:t>15</w:t>
            </w:r>
            <w:bookmarkEnd w:id="8"/>
          </w:p>
        </w:tc>
      </w:tr>
      <w:tr w:rsidR="007170C2" w:rsidTr="001B2815">
        <w:tc>
          <w:tcPr>
            <w:tcW w:w="3083" w:type="dxa"/>
            <w:shd w:val="clear" w:color="auto" w:fill="auto"/>
          </w:tcPr>
          <w:p w:rsidR="007170C2" w:rsidRDefault="007170C2" w:rsidP="007170C2">
            <w:pPr>
              <w:pStyle w:val="Normal1linespace"/>
              <w:widowControl w:val="0"/>
              <w:jc w:val="left"/>
            </w:pPr>
          </w:p>
        </w:tc>
        <w:tc>
          <w:tcPr>
            <w:tcW w:w="5990" w:type="dxa"/>
            <w:shd w:val="clear" w:color="auto" w:fill="auto"/>
          </w:tcPr>
          <w:p w:rsidR="007170C2" w:rsidRDefault="007170C2" w:rsidP="007170C2">
            <w:pPr>
              <w:pStyle w:val="Normal1linespace"/>
              <w:widowControl w:val="0"/>
              <w:jc w:val="left"/>
            </w:pPr>
          </w:p>
        </w:tc>
      </w:tr>
      <w:tr w:rsidR="007170C2" w:rsidTr="001B2815">
        <w:tc>
          <w:tcPr>
            <w:tcW w:w="3083" w:type="dxa"/>
            <w:shd w:val="clear" w:color="auto" w:fill="auto"/>
          </w:tcPr>
          <w:p w:rsidR="007170C2" w:rsidRDefault="007170C2" w:rsidP="007170C2">
            <w:pPr>
              <w:pStyle w:val="Normal1linespace"/>
              <w:widowControl w:val="0"/>
              <w:jc w:val="left"/>
            </w:pPr>
            <w:bookmarkStart w:id="9" w:name="CounselDate" w:colFirst="0" w:colLast="2"/>
            <w:r w:rsidRPr="006A24E3">
              <w:t>Date of hearing:</w:t>
            </w:r>
          </w:p>
        </w:tc>
        <w:tc>
          <w:tcPr>
            <w:tcW w:w="5990" w:type="dxa"/>
            <w:shd w:val="clear" w:color="auto" w:fill="auto"/>
          </w:tcPr>
          <w:p w:rsidR="007170C2" w:rsidRDefault="001B2815" w:rsidP="007170C2">
            <w:pPr>
              <w:pStyle w:val="Normal1linespace"/>
              <w:widowControl w:val="0"/>
              <w:jc w:val="left"/>
            </w:pPr>
            <w:bookmarkStart w:id="10" w:name="HearingDate"/>
            <w:r>
              <w:t>10 May 2022</w:t>
            </w:r>
            <w:r w:rsidR="007170C2">
              <w:t xml:space="preserve"> </w:t>
            </w:r>
            <w:bookmarkEnd w:id="10"/>
          </w:p>
        </w:tc>
      </w:tr>
      <w:tr w:rsidR="007170C2" w:rsidTr="001B2815">
        <w:tc>
          <w:tcPr>
            <w:tcW w:w="3083" w:type="dxa"/>
            <w:shd w:val="clear" w:color="auto" w:fill="auto"/>
          </w:tcPr>
          <w:p w:rsidR="007170C2" w:rsidRDefault="007170C2" w:rsidP="007170C2">
            <w:pPr>
              <w:pStyle w:val="Normal1linespace"/>
              <w:widowControl w:val="0"/>
              <w:jc w:val="left"/>
            </w:pPr>
          </w:p>
        </w:tc>
        <w:tc>
          <w:tcPr>
            <w:tcW w:w="5990" w:type="dxa"/>
            <w:shd w:val="clear" w:color="auto" w:fill="auto"/>
          </w:tcPr>
          <w:p w:rsidR="007170C2" w:rsidRDefault="007170C2" w:rsidP="007170C2">
            <w:pPr>
              <w:pStyle w:val="Normal1linespace"/>
              <w:widowControl w:val="0"/>
              <w:jc w:val="left"/>
            </w:pPr>
          </w:p>
        </w:tc>
      </w:tr>
      <w:tr w:rsidR="001B2815" w:rsidTr="001B2815">
        <w:tc>
          <w:tcPr>
            <w:tcW w:w="3083" w:type="dxa"/>
            <w:shd w:val="clear" w:color="auto" w:fill="auto"/>
          </w:tcPr>
          <w:p w:rsidR="001B2815" w:rsidRDefault="001B2815" w:rsidP="001B2815">
            <w:pPr>
              <w:pStyle w:val="Normal1linespace"/>
              <w:widowControl w:val="0"/>
              <w:jc w:val="left"/>
            </w:pPr>
            <w:bookmarkStart w:id="11" w:name="Counsel" w:colFirst="0" w:colLast="2"/>
            <w:bookmarkEnd w:id="9"/>
            <w:r>
              <w:t>Counsel for the Applicant:</w:t>
            </w:r>
          </w:p>
        </w:tc>
        <w:tc>
          <w:tcPr>
            <w:tcW w:w="5990" w:type="dxa"/>
            <w:shd w:val="clear" w:color="auto" w:fill="auto"/>
          </w:tcPr>
          <w:p w:rsidR="001B2815" w:rsidRDefault="001B2815" w:rsidP="001B2815">
            <w:pPr>
              <w:pStyle w:val="Normal1linespace"/>
              <w:widowControl w:val="0"/>
              <w:jc w:val="left"/>
            </w:pPr>
            <w:bookmarkStart w:id="12" w:name="AppCounsel"/>
            <w:bookmarkEnd w:id="12"/>
            <w:r>
              <w:t xml:space="preserve">Mr D Roche with Mr M </w:t>
            </w:r>
            <w:proofErr w:type="spellStart"/>
            <w:r>
              <w:t>Pulsford</w:t>
            </w:r>
            <w:proofErr w:type="spellEnd"/>
          </w:p>
        </w:tc>
      </w:tr>
      <w:tr w:rsidR="001B2815" w:rsidTr="001B2815">
        <w:tc>
          <w:tcPr>
            <w:tcW w:w="3083" w:type="dxa"/>
            <w:shd w:val="clear" w:color="auto" w:fill="auto"/>
          </w:tcPr>
          <w:p w:rsidR="001B2815" w:rsidRDefault="001B2815" w:rsidP="001B2815">
            <w:pPr>
              <w:pStyle w:val="Normal1linespace"/>
              <w:widowControl w:val="0"/>
              <w:jc w:val="left"/>
            </w:pPr>
          </w:p>
        </w:tc>
        <w:tc>
          <w:tcPr>
            <w:tcW w:w="5990" w:type="dxa"/>
            <w:shd w:val="clear" w:color="auto" w:fill="auto"/>
          </w:tcPr>
          <w:p w:rsidR="001B2815" w:rsidRDefault="001B2815" w:rsidP="001B2815">
            <w:pPr>
              <w:pStyle w:val="Normal1linespace"/>
              <w:widowControl w:val="0"/>
              <w:jc w:val="left"/>
            </w:pPr>
          </w:p>
        </w:tc>
      </w:tr>
      <w:tr w:rsidR="001B2815" w:rsidTr="001B2815">
        <w:tc>
          <w:tcPr>
            <w:tcW w:w="3083" w:type="dxa"/>
            <w:shd w:val="clear" w:color="auto" w:fill="auto"/>
          </w:tcPr>
          <w:p w:rsidR="001B2815" w:rsidRDefault="001B2815" w:rsidP="001B2815">
            <w:pPr>
              <w:pStyle w:val="Normal1linespace"/>
              <w:widowControl w:val="0"/>
              <w:jc w:val="left"/>
            </w:pPr>
            <w:r>
              <w:t>Solicitor for the Applicant:</w:t>
            </w:r>
          </w:p>
        </w:tc>
        <w:tc>
          <w:tcPr>
            <w:tcW w:w="5990" w:type="dxa"/>
            <w:shd w:val="clear" w:color="auto" w:fill="auto"/>
          </w:tcPr>
          <w:p w:rsidR="001B2815" w:rsidRDefault="001B2815" w:rsidP="001B2815">
            <w:pPr>
              <w:pStyle w:val="Normal1linespace"/>
              <w:widowControl w:val="0"/>
              <w:jc w:val="left"/>
            </w:pPr>
            <w:r>
              <w:t>Australian Government Solicitor</w:t>
            </w:r>
          </w:p>
        </w:tc>
      </w:tr>
      <w:tr w:rsidR="001B2815" w:rsidTr="001B2815">
        <w:tc>
          <w:tcPr>
            <w:tcW w:w="3083" w:type="dxa"/>
            <w:shd w:val="clear" w:color="auto" w:fill="auto"/>
          </w:tcPr>
          <w:p w:rsidR="001B2815" w:rsidRDefault="001B2815" w:rsidP="001B2815">
            <w:pPr>
              <w:pStyle w:val="Normal1linespace"/>
              <w:widowControl w:val="0"/>
              <w:jc w:val="left"/>
            </w:pPr>
          </w:p>
        </w:tc>
        <w:tc>
          <w:tcPr>
            <w:tcW w:w="5990" w:type="dxa"/>
            <w:shd w:val="clear" w:color="auto" w:fill="auto"/>
          </w:tcPr>
          <w:p w:rsidR="001B2815" w:rsidRDefault="001B2815" w:rsidP="001B2815">
            <w:pPr>
              <w:pStyle w:val="Normal1linespace"/>
              <w:widowControl w:val="0"/>
              <w:jc w:val="left"/>
            </w:pPr>
          </w:p>
        </w:tc>
      </w:tr>
      <w:tr w:rsidR="001B2815" w:rsidTr="001B2815">
        <w:tc>
          <w:tcPr>
            <w:tcW w:w="3083" w:type="dxa"/>
            <w:shd w:val="clear" w:color="auto" w:fill="auto"/>
          </w:tcPr>
          <w:p w:rsidR="001B2815" w:rsidRDefault="001B2815" w:rsidP="001B2815">
            <w:pPr>
              <w:pStyle w:val="Normal1linespace"/>
              <w:widowControl w:val="0"/>
              <w:jc w:val="left"/>
            </w:pPr>
            <w:r>
              <w:t>Counsel for the First and Second Respondents:</w:t>
            </w:r>
          </w:p>
        </w:tc>
        <w:tc>
          <w:tcPr>
            <w:tcW w:w="5990" w:type="dxa"/>
            <w:shd w:val="clear" w:color="auto" w:fill="auto"/>
          </w:tcPr>
          <w:p w:rsidR="001B2815" w:rsidRDefault="001B2815" w:rsidP="008B3CC2">
            <w:pPr>
              <w:pStyle w:val="Normal1linespace"/>
              <w:widowControl w:val="0"/>
              <w:jc w:val="left"/>
            </w:pPr>
            <w:r>
              <w:t xml:space="preserve">There was no appearance </w:t>
            </w:r>
            <w:r w:rsidR="008B3CC2">
              <w:t>by</w:t>
            </w:r>
            <w:r>
              <w:t xml:space="preserve"> the First and Second Respondents</w:t>
            </w:r>
          </w:p>
        </w:tc>
      </w:tr>
      <w:tr w:rsidR="001B2815" w:rsidTr="001B2815">
        <w:tc>
          <w:tcPr>
            <w:tcW w:w="3083" w:type="dxa"/>
            <w:shd w:val="clear" w:color="auto" w:fill="auto"/>
          </w:tcPr>
          <w:p w:rsidR="001B2815" w:rsidRDefault="001B2815" w:rsidP="001B2815">
            <w:pPr>
              <w:pStyle w:val="Normal1linespace"/>
              <w:widowControl w:val="0"/>
              <w:jc w:val="left"/>
            </w:pPr>
          </w:p>
        </w:tc>
        <w:tc>
          <w:tcPr>
            <w:tcW w:w="5990" w:type="dxa"/>
            <w:shd w:val="clear" w:color="auto" w:fill="auto"/>
          </w:tcPr>
          <w:p w:rsidR="001B2815" w:rsidRDefault="001B2815" w:rsidP="001B2815">
            <w:pPr>
              <w:pStyle w:val="Normal1linespace"/>
              <w:widowControl w:val="0"/>
              <w:jc w:val="left"/>
            </w:pPr>
          </w:p>
        </w:tc>
      </w:tr>
      <w:tr w:rsidR="001B2815" w:rsidTr="001B2815">
        <w:tc>
          <w:tcPr>
            <w:tcW w:w="3083" w:type="dxa"/>
            <w:shd w:val="clear" w:color="auto" w:fill="auto"/>
          </w:tcPr>
          <w:p w:rsidR="001B2815" w:rsidRDefault="001B2815" w:rsidP="001B2815">
            <w:pPr>
              <w:pStyle w:val="Normal1linespace"/>
              <w:widowControl w:val="0"/>
              <w:jc w:val="left"/>
            </w:pPr>
            <w:r>
              <w:t>Solicitor for the Third Respondent:</w:t>
            </w:r>
          </w:p>
        </w:tc>
        <w:tc>
          <w:tcPr>
            <w:tcW w:w="5990" w:type="dxa"/>
            <w:shd w:val="clear" w:color="auto" w:fill="auto"/>
          </w:tcPr>
          <w:p w:rsidR="001B2815" w:rsidRDefault="001B2815" w:rsidP="001B2815">
            <w:pPr>
              <w:pStyle w:val="Normal1linespace"/>
              <w:widowControl w:val="0"/>
              <w:jc w:val="left"/>
            </w:pPr>
            <w:r>
              <w:t xml:space="preserve">Mr D Barker of </w:t>
            </w:r>
            <w:proofErr w:type="spellStart"/>
            <w:r>
              <w:t>McGinness</w:t>
            </w:r>
            <w:proofErr w:type="spellEnd"/>
            <w:r>
              <w:t xml:space="preserve"> &amp; Associates Lawyers</w:t>
            </w:r>
          </w:p>
        </w:tc>
      </w:tr>
      <w:bookmarkEnd w:id="11"/>
    </w:tbl>
    <w:p w:rsidR="00395B24" w:rsidRDefault="00395B24">
      <w:pPr>
        <w:pStyle w:val="Normal1linespace"/>
        <w:sectPr w:rsidR="00395B24" w:rsidSect="001F2473">
          <w:footerReference w:type="default" r:id="rId9"/>
          <w:footerReference w:type="first" r:id="rId10"/>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7170C2" w:rsidP="00F92355">
            <w:pPr>
              <w:pStyle w:val="NormalHeadings"/>
              <w:jc w:val="right"/>
            </w:pPr>
            <w:bookmarkStart w:id="13" w:name="FileNo"/>
            <w:r>
              <w:t>QUD 129 of 2022</w:t>
            </w:r>
            <w:bookmarkEnd w:id="13"/>
          </w:p>
        </w:tc>
      </w:tr>
      <w:tr w:rsidR="00A76C13" w:rsidTr="00F461A4">
        <w:tc>
          <w:tcPr>
            <w:tcW w:w="9242" w:type="dxa"/>
            <w:gridSpan w:val="3"/>
          </w:tcPr>
          <w:p w:rsidR="00A76C13" w:rsidRPr="00A76C13" w:rsidRDefault="007170C2" w:rsidP="007170C2">
            <w:pPr>
              <w:pStyle w:val="NormalHeadings"/>
              <w:jc w:val="left"/>
            </w:pPr>
            <w:bookmarkStart w:id="14" w:name="InTheMatterOf"/>
            <w:r>
              <w:t xml:space="preserve"> </w:t>
            </w:r>
            <w:bookmarkEnd w:id="14"/>
          </w:p>
        </w:tc>
      </w:tr>
      <w:tr w:rsidR="00A46CCC" w:rsidTr="005041F0">
        <w:trPr>
          <w:trHeight w:val="386"/>
        </w:trPr>
        <w:tc>
          <w:tcPr>
            <w:tcW w:w="2376" w:type="dxa"/>
          </w:tcPr>
          <w:p w:rsidR="00A46CCC" w:rsidRDefault="00A46CCC" w:rsidP="005041F0">
            <w:pPr>
              <w:pStyle w:val="NormalHeadings"/>
              <w:jc w:val="left"/>
              <w:rPr>
                <w:caps/>
                <w:szCs w:val="24"/>
              </w:rPr>
            </w:pPr>
            <w:bookmarkStart w:id="15" w:name="Parties"/>
            <w:r>
              <w:rPr>
                <w:caps/>
                <w:szCs w:val="24"/>
              </w:rPr>
              <w:t>BETWEEN:</w:t>
            </w:r>
          </w:p>
        </w:tc>
        <w:tc>
          <w:tcPr>
            <w:tcW w:w="6866" w:type="dxa"/>
            <w:gridSpan w:val="2"/>
          </w:tcPr>
          <w:p w:rsidR="007170C2" w:rsidRDefault="007170C2" w:rsidP="007170C2">
            <w:pPr>
              <w:pStyle w:val="NormalHeadings"/>
              <w:jc w:val="left"/>
            </w:pPr>
            <w:bookmarkStart w:id="16" w:name="Applicant"/>
            <w:r>
              <w:t>AUSTRALIAN COMMUNICATIONS AND MEDIA AUTHORITY</w:t>
            </w:r>
          </w:p>
          <w:p w:rsidR="007170C2" w:rsidRDefault="007170C2" w:rsidP="007170C2">
            <w:pPr>
              <w:pStyle w:val="PartyType"/>
            </w:pPr>
            <w:r>
              <w:t>Applicant</w:t>
            </w:r>
          </w:p>
          <w:bookmarkEnd w:id="16"/>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7170C2" w:rsidRDefault="007170C2" w:rsidP="007170C2">
            <w:pPr>
              <w:pStyle w:val="NormalHeadings"/>
              <w:jc w:val="left"/>
            </w:pPr>
            <w:bookmarkStart w:id="17" w:name="Respondent"/>
            <w:r>
              <w:t>RHYS EDWARD JONES</w:t>
            </w:r>
          </w:p>
          <w:p w:rsidR="007170C2" w:rsidRDefault="007170C2" w:rsidP="007170C2">
            <w:pPr>
              <w:pStyle w:val="PartyType"/>
            </w:pPr>
            <w:r>
              <w:t>First Respondent</w:t>
            </w:r>
          </w:p>
          <w:p w:rsidR="007170C2" w:rsidRDefault="007170C2" w:rsidP="005041F0">
            <w:pPr>
              <w:pStyle w:val="NormalHeadings"/>
              <w:jc w:val="left"/>
              <w:rPr>
                <w:szCs w:val="24"/>
              </w:rPr>
            </w:pPr>
          </w:p>
          <w:p w:rsidR="007170C2" w:rsidRDefault="007170C2" w:rsidP="007170C2">
            <w:pPr>
              <w:pStyle w:val="NormalHeadings"/>
              <w:jc w:val="left"/>
            </w:pPr>
            <w:r>
              <w:t>DIVERSE LINK PTY LTD ACN 641 292 088</w:t>
            </w:r>
          </w:p>
          <w:p w:rsidR="007170C2" w:rsidRDefault="007170C2" w:rsidP="007170C2">
            <w:pPr>
              <w:pStyle w:val="PartyType"/>
            </w:pPr>
            <w:r>
              <w:t>Second Respondent</w:t>
            </w:r>
          </w:p>
          <w:p w:rsidR="007170C2" w:rsidRDefault="007170C2" w:rsidP="005041F0">
            <w:pPr>
              <w:pStyle w:val="NormalHeadings"/>
              <w:jc w:val="left"/>
              <w:rPr>
                <w:szCs w:val="24"/>
              </w:rPr>
            </w:pPr>
          </w:p>
          <w:p w:rsidR="007170C2" w:rsidRDefault="007170C2" w:rsidP="007170C2">
            <w:pPr>
              <w:pStyle w:val="NormalHeadings"/>
              <w:jc w:val="left"/>
            </w:pPr>
            <w:r>
              <w:t>BRENTON LEE BUTTIGIEG</w:t>
            </w:r>
          </w:p>
          <w:p w:rsidR="007170C2" w:rsidRDefault="007170C2" w:rsidP="007170C2">
            <w:pPr>
              <w:pStyle w:val="PartyType"/>
            </w:pPr>
            <w:r>
              <w:t>Third Respondent</w:t>
            </w:r>
          </w:p>
          <w:bookmarkEnd w:id="17"/>
          <w:p w:rsidR="00A46CCC" w:rsidRPr="006555B4" w:rsidRDefault="00A46CCC" w:rsidP="005041F0">
            <w:pPr>
              <w:pStyle w:val="NormalHeadings"/>
              <w:jc w:val="left"/>
            </w:pPr>
          </w:p>
        </w:tc>
      </w:tr>
    </w:tbl>
    <w:p w:rsidR="00395B24" w:rsidRDefault="00395B24">
      <w:pPr>
        <w:pStyle w:val="NormalHeadings"/>
      </w:pPr>
      <w:bookmarkStart w:id="18" w:name="CrossClaimPosition"/>
      <w:bookmarkEnd w:id="15"/>
      <w:bookmarkEnd w:id="18"/>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9" w:name="JudgeText"/>
            <w:r>
              <w:rPr>
                <w:caps/>
                <w:szCs w:val="24"/>
              </w:rPr>
              <w:t>order made by</w:t>
            </w:r>
            <w:bookmarkEnd w:id="19"/>
            <w:r w:rsidR="002C7385">
              <w:rPr>
                <w:caps/>
                <w:szCs w:val="24"/>
              </w:rPr>
              <w:t>:</w:t>
            </w:r>
          </w:p>
        </w:tc>
        <w:tc>
          <w:tcPr>
            <w:tcW w:w="6866" w:type="dxa"/>
          </w:tcPr>
          <w:p w:rsidR="00395B24" w:rsidRDefault="007170C2">
            <w:pPr>
              <w:pStyle w:val="NormalHeadings"/>
              <w:jc w:val="left"/>
              <w:rPr>
                <w:caps/>
                <w:szCs w:val="24"/>
              </w:rPr>
            </w:pPr>
            <w:bookmarkStart w:id="20" w:name="Judge"/>
            <w:r>
              <w:rPr>
                <w:caps/>
                <w:szCs w:val="24"/>
              </w:rPr>
              <w:t>THOMAS J</w:t>
            </w:r>
            <w:bookmarkEnd w:id="20"/>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7170C2">
            <w:pPr>
              <w:pStyle w:val="NormalHeadings"/>
              <w:jc w:val="left"/>
              <w:rPr>
                <w:caps/>
                <w:szCs w:val="24"/>
              </w:rPr>
            </w:pPr>
            <w:bookmarkStart w:id="21" w:name="Judgment_Dated"/>
            <w:r>
              <w:rPr>
                <w:caps/>
                <w:szCs w:val="24"/>
              </w:rPr>
              <w:t>10 MAY 2022</w:t>
            </w:r>
            <w:bookmarkEnd w:id="21"/>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951226" w:rsidRDefault="00951226" w:rsidP="00951226">
      <w:pPr>
        <w:pStyle w:val="Order1"/>
      </w:pPr>
      <w:r>
        <w:t xml:space="preserve">Pursuant to rule 10.24 of the </w:t>
      </w:r>
      <w:r w:rsidRPr="00951226">
        <w:rPr>
          <w:i/>
        </w:rPr>
        <w:t>Federal Court Rules 2011</w:t>
      </w:r>
      <w:r>
        <w:t xml:space="preserve"> (</w:t>
      </w:r>
      <w:proofErr w:type="spellStart"/>
      <w:r>
        <w:t>Cth</w:t>
      </w:r>
      <w:proofErr w:type="spellEnd"/>
      <w:r>
        <w:t>):</w:t>
      </w:r>
    </w:p>
    <w:p w:rsidR="00951226" w:rsidRDefault="00951226" w:rsidP="00951226">
      <w:pPr>
        <w:pStyle w:val="Order2"/>
      </w:pPr>
      <w:r>
        <w:t>the requirement for personal service of the following documents on the first respondent be dispensed with:</w:t>
      </w:r>
    </w:p>
    <w:p w:rsidR="00951226" w:rsidRDefault="00951226" w:rsidP="00951226">
      <w:pPr>
        <w:pStyle w:val="Order3"/>
      </w:pPr>
      <w:r>
        <w:t>the Originating Application dated 19 April 2022 (</w:t>
      </w:r>
      <w:r w:rsidRPr="00951226">
        <w:rPr>
          <w:b/>
        </w:rPr>
        <w:t>Originating Application</w:t>
      </w:r>
      <w:r>
        <w:t>); and</w:t>
      </w:r>
    </w:p>
    <w:p w:rsidR="00951226" w:rsidRDefault="00951226" w:rsidP="00951226">
      <w:pPr>
        <w:pStyle w:val="Order3"/>
      </w:pPr>
      <w:r>
        <w:t>the Concis</w:t>
      </w:r>
      <w:r w:rsidR="004C0756">
        <w:t>e Statement dated 19 April 2022</w:t>
      </w:r>
    </w:p>
    <w:p w:rsidR="00951226" w:rsidRDefault="00951226" w:rsidP="00951226">
      <w:pPr>
        <w:pStyle w:val="Order3"/>
        <w:numPr>
          <w:ilvl w:val="0"/>
          <w:numId w:val="0"/>
        </w:numPr>
        <w:ind w:left="1440"/>
      </w:pPr>
      <w:r>
        <w:t>(</w:t>
      </w:r>
      <w:proofErr w:type="gramStart"/>
      <w:r>
        <w:t>together</w:t>
      </w:r>
      <w:proofErr w:type="gramEnd"/>
      <w:r>
        <w:t xml:space="preserve">, the </w:t>
      </w:r>
      <w:r w:rsidRPr="00951226">
        <w:rPr>
          <w:b/>
        </w:rPr>
        <w:t>Originating Documents</w:t>
      </w:r>
      <w:r w:rsidR="00850204">
        <w:t>);</w:t>
      </w:r>
    </w:p>
    <w:p w:rsidR="00951226" w:rsidRDefault="00951226" w:rsidP="00951226">
      <w:pPr>
        <w:pStyle w:val="Order2"/>
      </w:pPr>
      <w:r>
        <w:t>the Originating Documents are taken to have been served on the first respondent by the applicant taking all of the following steps on or before 12 May 2022:</w:t>
      </w:r>
    </w:p>
    <w:p w:rsidR="00951226" w:rsidRDefault="00951226" w:rsidP="00951226">
      <w:pPr>
        <w:pStyle w:val="Order3"/>
      </w:pPr>
      <w:r>
        <w:t>sending a copy of the Originating Documents by express registered post to the following address:</w:t>
      </w:r>
    </w:p>
    <w:p w:rsidR="00951226" w:rsidRDefault="00951226" w:rsidP="00951226">
      <w:pPr>
        <w:pStyle w:val="Order4"/>
        <w:numPr>
          <w:ilvl w:val="0"/>
          <w:numId w:val="37"/>
        </w:numPr>
        <w:ind w:left="2880" w:hanging="720"/>
      </w:pPr>
      <w:r>
        <w:t xml:space="preserve">126 </w:t>
      </w:r>
      <w:proofErr w:type="spellStart"/>
      <w:r>
        <w:t>Beelarong</w:t>
      </w:r>
      <w:proofErr w:type="spellEnd"/>
      <w:r>
        <w:t xml:space="preserve"> Street, Morningside, Queensland, 4170; and</w:t>
      </w:r>
    </w:p>
    <w:p w:rsidR="00951226" w:rsidRDefault="00951226" w:rsidP="00951226">
      <w:pPr>
        <w:pStyle w:val="Order4"/>
        <w:numPr>
          <w:ilvl w:val="0"/>
          <w:numId w:val="37"/>
        </w:numPr>
        <w:ind w:left="2880" w:hanging="720"/>
      </w:pPr>
      <w:r>
        <w:t xml:space="preserve">88 </w:t>
      </w:r>
      <w:proofErr w:type="spellStart"/>
      <w:r>
        <w:t>Elmes</w:t>
      </w:r>
      <w:proofErr w:type="spellEnd"/>
      <w:r>
        <w:t xml:space="preserve"> Road, Rocklea, Queensland, 4016.</w:t>
      </w:r>
    </w:p>
    <w:p w:rsidR="00951226" w:rsidRDefault="00951226" w:rsidP="00951226">
      <w:pPr>
        <w:pStyle w:val="Order3"/>
      </w:pPr>
      <w:r>
        <w:t xml:space="preserve">leaving a copy of the Originating Documents at the addresses listed in </w:t>
      </w:r>
      <w:r w:rsidR="008B3CC2">
        <w:t>Orders</w:t>
      </w:r>
      <w:r>
        <w:t xml:space="preserve"> 1(b)(</w:t>
      </w:r>
      <w:proofErr w:type="spellStart"/>
      <w:r>
        <w:t>i</w:t>
      </w:r>
      <w:proofErr w:type="spellEnd"/>
      <w:r>
        <w:t>)(A) and 1(b)(</w:t>
      </w:r>
      <w:proofErr w:type="spellStart"/>
      <w:r>
        <w:t>i</w:t>
      </w:r>
      <w:proofErr w:type="spellEnd"/>
      <w:r>
        <w:t>)(B);</w:t>
      </w:r>
    </w:p>
    <w:p w:rsidR="00425158" w:rsidRDefault="00425158" w:rsidP="00951226">
      <w:pPr>
        <w:pStyle w:val="Order3"/>
      </w:pPr>
      <w:r>
        <w:lastRenderedPageBreak/>
        <w:t xml:space="preserve">sending a copy of the Originating Documents by email to the email address </w:t>
      </w:r>
      <w:hyperlink r:id="rId11" w:history="1">
        <w:r w:rsidRPr="00CA0EED">
          <w:rPr>
            <w:rStyle w:val="Hyperlink"/>
          </w:rPr>
          <w:t>rhys.jones73@outlook.com</w:t>
        </w:r>
      </w:hyperlink>
      <w:r>
        <w:t>;</w:t>
      </w:r>
    </w:p>
    <w:p w:rsidR="00425158" w:rsidRDefault="00425158" w:rsidP="00425158">
      <w:pPr>
        <w:pStyle w:val="Order3"/>
      </w:pPr>
      <w:r w:rsidRPr="00425158">
        <w:t>sending a text message to the telephone number 0421 789 979 in the following terms:</w:t>
      </w:r>
    </w:p>
    <w:p w:rsidR="00425158" w:rsidRDefault="00425158" w:rsidP="00187913">
      <w:pPr>
        <w:pStyle w:val="Order4"/>
        <w:numPr>
          <w:ilvl w:val="0"/>
          <w:numId w:val="0"/>
        </w:numPr>
        <w:ind w:left="2880"/>
      </w:pPr>
      <w:r w:rsidRPr="00425158">
        <w:t>Proceedings have been started against you by the Australian Communications and Media Authority in the Federal Court of Australia, Queenslan</w:t>
      </w:r>
      <w:r>
        <w:t>d District Registry, proceeding</w:t>
      </w:r>
      <w:r w:rsidRPr="00425158">
        <w:t xml:space="preserve"> number QUD 129/2022. On 10 May 2022, orders were made that the Originating Application dated 19 April 2022 and Concise Statement dated 19 April 2022 (together, “the Originating Documents”) are to be served on you by: sending a copy of the Originating Documents by registered express post to 126 </w:t>
      </w:r>
      <w:proofErr w:type="spellStart"/>
      <w:r w:rsidRPr="00425158">
        <w:t>Beelarong</w:t>
      </w:r>
      <w:proofErr w:type="spellEnd"/>
      <w:r w:rsidRPr="00425158">
        <w:t xml:space="preserve"> Street, Morningside, Queensland (“the Morningside address”), 4170 and 88 </w:t>
      </w:r>
      <w:proofErr w:type="spellStart"/>
      <w:r w:rsidRPr="00425158">
        <w:t>Elmes</w:t>
      </w:r>
      <w:proofErr w:type="spellEnd"/>
      <w:r w:rsidRPr="00425158">
        <w:t xml:space="preserve"> Road, Rocklea (“the Rocklea address”), Queensland, 4016; leaving a copy of the Originating Documents at the Morningside address and the Rocklea address; sending the Originating Documents to </w:t>
      </w:r>
      <w:hyperlink r:id="rId12" w:history="1">
        <w:r w:rsidRPr="00CA0EED">
          <w:rPr>
            <w:rStyle w:val="Hyperlink"/>
          </w:rPr>
          <w:t>rhys.jones73@outlook.com</w:t>
        </w:r>
      </w:hyperlink>
      <w:r w:rsidRPr="00425158">
        <w:t xml:space="preserve">; and sending you this text message. Copies of the Originating Documents are available to inspect at the offices of </w:t>
      </w:r>
      <w:r w:rsidR="00DB0FAB">
        <w:t xml:space="preserve">the </w:t>
      </w:r>
      <w:r w:rsidRPr="00425158">
        <w:t xml:space="preserve">Australian Government Solicitor. You may also make other arrangements to receive copies of the Originating Documents by responding to this text or sending an email to </w:t>
      </w:r>
      <w:hyperlink r:id="rId13" w:history="1">
        <w:r w:rsidRPr="00CA0EED">
          <w:rPr>
            <w:rStyle w:val="Hyperlink"/>
          </w:rPr>
          <w:t>matthew.garey@ags.gov.au</w:t>
        </w:r>
      </w:hyperlink>
      <w:r w:rsidR="00DB0FAB">
        <w:t>. The proceedings</w:t>
      </w:r>
      <w:r w:rsidRPr="00425158">
        <w:t xml:space="preserve"> </w:t>
      </w:r>
      <w:r w:rsidR="00DB0FAB">
        <w:t>are</w:t>
      </w:r>
      <w:r w:rsidRPr="00425158">
        <w:t xml:space="preserve"> next listed for case management at the Federal Court</w:t>
      </w:r>
      <w:r w:rsidR="00DB0FAB">
        <w:t xml:space="preserve"> of Australia</w:t>
      </w:r>
      <w:r w:rsidRPr="00425158">
        <w:t xml:space="preserve"> </w:t>
      </w:r>
      <w:r w:rsidR="00DB0FAB">
        <w:t>at</w:t>
      </w:r>
      <w:r w:rsidRPr="00425158">
        <w:t xml:space="preserve"> Brisbane on 29 June 2022 at 10.15 am.</w:t>
      </w:r>
    </w:p>
    <w:p w:rsidR="003F4688" w:rsidRDefault="00850204" w:rsidP="003F4688">
      <w:pPr>
        <w:pStyle w:val="Order2"/>
      </w:pPr>
      <w:proofErr w:type="gramStart"/>
      <w:r>
        <w:t>o</w:t>
      </w:r>
      <w:r w:rsidR="003F4688" w:rsidRPr="003F4688">
        <w:t>n</w:t>
      </w:r>
      <w:proofErr w:type="gramEnd"/>
      <w:r w:rsidR="003F4688" w:rsidRPr="003F4688">
        <w:t xml:space="preserve"> or before 12 May 2022, the applicant</w:t>
      </w:r>
      <w:r w:rsidR="002168F3">
        <w:t xml:space="preserve"> is to provide a copy of these O</w:t>
      </w:r>
      <w:r w:rsidR="003F4688" w:rsidRPr="003F4688">
        <w:t>rders and Thomas J’s reasons for decision dated 10 May 2022 to the first respondent in accordance with the process in Orders 1(b)(</w:t>
      </w:r>
      <w:proofErr w:type="spellStart"/>
      <w:r w:rsidR="003F4688" w:rsidRPr="003F4688">
        <w:t>i</w:t>
      </w:r>
      <w:proofErr w:type="spellEnd"/>
      <w:r w:rsidR="003F4688" w:rsidRPr="003F4688">
        <w:t>), 1(b)(ii) and 1(b)(iii).</w:t>
      </w:r>
    </w:p>
    <w:p w:rsidR="003F4688" w:rsidRPr="003F4688" w:rsidRDefault="003F4688" w:rsidP="003F4688">
      <w:pPr>
        <w:pStyle w:val="NoNum"/>
        <w:rPr>
          <w:b/>
        </w:rPr>
      </w:pPr>
      <w:r w:rsidRPr="003F4688">
        <w:rPr>
          <w:b/>
        </w:rPr>
        <w:t>Reinstatement of Brisbane Poker Pty Ltd</w:t>
      </w:r>
    </w:p>
    <w:p w:rsidR="003F4688" w:rsidRDefault="003F4688" w:rsidP="003F4688">
      <w:pPr>
        <w:pStyle w:val="Order1"/>
      </w:pPr>
      <w:r>
        <w:t>By 4.30 pm on 7 June 2022, the applicant is to file and serve any affidavit evidence in support of prayers 4 and 5 of the Originating Application.</w:t>
      </w:r>
    </w:p>
    <w:p w:rsidR="003F4688" w:rsidRDefault="003F4688" w:rsidP="003F4688">
      <w:pPr>
        <w:pStyle w:val="Order1"/>
      </w:pPr>
      <w:r>
        <w:lastRenderedPageBreak/>
        <w:t>By 4.30 pm on 21 June 2022, the applicant is to file and serve submissions no longer than five pages in length and any additional evidence in support of prayers 4 and 5 of the Originating Application.</w:t>
      </w:r>
    </w:p>
    <w:p w:rsidR="003F4688" w:rsidRDefault="002168F3" w:rsidP="003F4688">
      <w:pPr>
        <w:pStyle w:val="Order1"/>
      </w:pPr>
      <w:r>
        <w:t>In respect of O</w:t>
      </w:r>
      <w:r w:rsidR="003F4688">
        <w:t xml:space="preserve">rders 2 and 3, the applicant is to effect service on the first respondent in accordance with the process in </w:t>
      </w:r>
      <w:r w:rsidR="00850204">
        <w:t xml:space="preserve">Orders </w:t>
      </w:r>
      <w:r w:rsidR="003F4688">
        <w:t>1(b</w:t>
      </w:r>
      <w:proofErr w:type="gramStart"/>
      <w:r w:rsidR="003F4688">
        <w:t>)(</w:t>
      </w:r>
      <w:proofErr w:type="spellStart"/>
      <w:proofErr w:type="gramEnd"/>
      <w:r w:rsidR="003F4688">
        <w:t>i</w:t>
      </w:r>
      <w:proofErr w:type="spellEnd"/>
      <w:r w:rsidR="003F4688">
        <w:t>), 1(b)(ii) and 1(b)(iii).</w:t>
      </w:r>
    </w:p>
    <w:p w:rsidR="003F4688" w:rsidRDefault="003F4688" w:rsidP="003F4688">
      <w:pPr>
        <w:pStyle w:val="Order1"/>
      </w:pPr>
      <w:r>
        <w:t>The proceedings are listed for an interlocutory hearing on prayers 4 and 5 of the Originating Application and general case management at 10.15 am on 29 June 2022, to be conducted virtually unless otherwise ordered.</w:t>
      </w:r>
    </w:p>
    <w:p w:rsidR="003F4688" w:rsidRDefault="003F4688" w:rsidP="003F4688">
      <w:pPr>
        <w:pStyle w:val="Order1"/>
      </w:pPr>
      <w:r>
        <w:t>The parties have liberty to apply on three days’ notice for further directions.</w:t>
      </w:r>
    </w:p>
    <w:p w:rsidR="001A6C52" w:rsidRDefault="001A6C52" w:rsidP="001A6C52">
      <w:pPr>
        <w:pStyle w:val="BodyText"/>
      </w:pPr>
    </w:p>
    <w:p w:rsidR="00850204" w:rsidRDefault="00850204" w:rsidP="001A6C52">
      <w:pPr>
        <w:pStyle w:val="BodyText"/>
      </w:pPr>
    </w:p>
    <w:p w:rsidR="00850204" w:rsidRDefault="00850204" w:rsidP="001A6C52">
      <w:pPr>
        <w:pStyle w:val="BodyText"/>
      </w:pPr>
    </w:p>
    <w:p w:rsidR="00850204" w:rsidRDefault="00850204" w:rsidP="001A6C52">
      <w:pPr>
        <w:pStyle w:val="BodyText"/>
      </w:pPr>
    </w:p>
    <w:p w:rsidR="00850204" w:rsidRDefault="00850204" w:rsidP="001A6C52">
      <w:pPr>
        <w:pStyle w:val="BodyText"/>
      </w:pPr>
    </w:p>
    <w:p w:rsidR="00850204" w:rsidRDefault="00850204" w:rsidP="001A6C52">
      <w:pPr>
        <w:pStyle w:val="BodyText"/>
      </w:pPr>
    </w:p>
    <w:p w:rsidR="00850204" w:rsidRDefault="00850204" w:rsidP="001A6C52">
      <w:pPr>
        <w:pStyle w:val="BodyText"/>
      </w:pPr>
    </w:p>
    <w:p w:rsidR="00850204" w:rsidRDefault="00850204" w:rsidP="001A6C52">
      <w:pPr>
        <w:pStyle w:val="BodyText"/>
      </w:pPr>
    </w:p>
    <w:p w:rsidR="00850204" w:rsidRDefault="00850204" w:rsidP="001A6C52">
      <w:pPr>
        <w:pStyle w:val="BodyText"/>
      </w:pPr>
    </w:p>
    <w:p w:rsidR="00850204" w:rsidRDefault="00850204" w:rsidP="001A6C52">
      <w:pPr>
        <w:pStyle w:val="BodyText"/>
      </w:pPr>
    </w:p>
    <w:p w:rsidR="00850204" w:rsidRDefault="00850204" w:rsidP="001A6C52">
      <w:pPr>
        <w:pStyle w:val="BodyText"/>
      </w:pPr>
    </w:p>
    <w:p w:rsidR="00850204" w:rsidRDefault="00850204" w:rsidP="001A6C52">
      <w:pPr>
        <w:pStyle w:val="BodyText"/>
      </w:pPr>
    </w:p>
    <w:p w:rsidR="00850204" w:rsidRDefault="00850204" w:rsidP="001A6C52">
      <w:pPr>
        <w:pStyle w:val="BodyText"/>
      </w:pPr>
    </w:p>
    <w:p w:rsidR="00850204" w:rsidRDefault="00850204" w:rsidP="001A6C52">
      <w:pPr>
        <w:pStyle w:val="BodyText"/>
      </w:pPr>
    </w:p>
    <w:p w:rsidR="00850204" w:rsidRDefault="00850204" w:rsidP="001A6C52">
      <w:pPr>
        <w:pStyle w:val="BodyText"/>
      </w:pPr>
    </w:p>
    <w:p w:rsidR="00850204" w:rsidRDefault="00850204" w:rsidP="001A6C52">
      <w:pPr>
        <w:pStyle w:val="BodyText"/>
      </w:pPr>
    </w:p>
    <w:p w:rsidR="00850204" w:rsidRDefault="00850204" w:rsidP="001A6C52">
      <w:pPr>
        <w:pStyle w:val="BodyText"/>
      </w:pPr>
    </w:p>
    <w:p w:rsidR="00850204" w:rsidRDefault="00850204" w:rsidP="001A6C52">
      <w:pPr>
        <w:pStyle w:val="BodyText"/>
      </w:pPr>
    </w:p>
    <w:p w:rsidR="00850204" w:rsidRDefault="00850204" w:rsidP="001A6C52">
      <w:pPr>
        <w:pStyle w:val="BodyText"/>
      </w:pPr>
    </w:p>
    <w:p w:rsidR="00850204" w:rsidRDefault="00850204" w:rsidP="001A6C52">
      <w:pPr>
        <w:pStyle w:val="BodyText"/>
      </w:pPr>
    </w:p>
    <w:p w:rsidR="00850204" w:rsidRDefault="00850204" w:rsidP="001A6C52">
      <w:pPr>
        <w:pStyle w:val="BodyText"/>
      </w:pPr>
    </w:p>
    <w:p w:rsidR="00850204" w:rsidRDefault="00850204" w:rsidP="001A6C52">
      <w:pPr>
        <w:pStyle w:val="BodyText"/>
      </w:pPr>
    </w:p>
    <w:p w:rsidR="00A431E6" w:rsidRDefault="00A431E6" w:rsidP="001A6C52">
      <w:pPr>
        <w:pStyle w:val="BodyText"/>
      </w:pPr>
    </w:p>
    <w:p w:rsidR="00E23577" w:rsidRDefault="007170C2" w:rsidP="00850204">
      <w:pPr>
        <w:pStyle w:val="SingleSpace"/>
      </w:pPr>
      <w:bookmarkStart w:id="22" w:name="OrdersStatement"/>
      <w:r>
        <w:t>Note:</w:t>
      </w:r>
      <w:r>
        <w:tab/>
        <w:t xml:space="preserve">Entry of orders is dealt with in Rule 39.32 of the </w:t>
      </w:r>
      <w:r>
        <w:rPr>
          <w:i/>
        </w:rPr>
        <w:t>Federal Court Rules 2011</w:t>
      </w:r>
      <w:r>
        <w:t>.</w:t>
      </w:r>
      <w:bookmarkEnd w:id="22"/>
      <w:r w:rsidR="00850204">
        <w:t xml:space="preserve"> </w:t>
      </w:r>
    </w:p>
    <w:p w:rsidR="00395B24" w:rsidRDefault="00395B24">
      <w:pPr>
        <w:pStyle w:val="NormalHeadings"/>
        <w:spacing w:before="240" w:after="120"/>
        <w:rPr>
          <w:b w:val="0"/>
        </w:rPr>
        <w:sectPr w:rsidR="00395B24" w:rsidSect="0092590B">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fmt="lowerRoman" w:start="1"/>
          <w:cols w:space="720"/>
          <w:noEndnote/>
          <w:titlePg/>
        </w:sectPr>
      </w:pPr>
    </w:p>
    <w:p w:rsidR="00484F6D" w:rsidRDefault="00484F6D" w:rsidP="00045BB7">
      <w:pPr>
        <w:pStyle w:val="NormalHeadings"/>
        <w:spacing w:line="480" w:lineRule="auto"/>
        <w:jc w:val="center"/>
        <w:rPr>
          <w:sz w:val="28"/>
          <w:szCs w:val="28"/>
        </w:rPr>
      </w:pPr>
      <w:bookmarkStart w:id="23" w:name="ReasonsPage"/>
      <w:bookmarkEnd w:id="23"/>
      <w:r w:rsidRPr="00045BB7">
        <w:rPr>
          <w:sz w:val="28"/>
          <w:szCs w:val="28"/>
        </w:rPr>
        <w:lastRenderedPageBreak/>
        <w:t>REASONS FOR JUDGMENT</w:t>
      </w:r>
    </w:p>
    <w:p w:rsidR="007E5759" w:rsidRPr="00045BB7" w:rsidRDefault="007E5759" w:rsidP="00045BB7">
      <w:pPr>
        <w:pStyle w:val="NormalHeadings"/>
        <w:spacing w:line="480" w:lineRule="auto"/>
        <w:jc w:val="center"/>
        <w:rPr>
          <w:sz w:val="28"/>
          <w:szCs w:val="28"/>
        </w:rPr>
      </w:pPr>
      <w:r>
        <w:rPr>
          <w:sz w:val="28"/>
          <w:szCs w:val="28"/>
        </w:rPr>
        <w:t>(</w:t>
      </w:r>
      <w:proofErr w:type="gramStart"/>
      <w:r>
        <w:rPr>
          <w:sz w:val="28"/>
          <w:szCs w:val="28"/>
        </w:rPr>
        <w:t>delivered</w:t>
      </w:r>
      <w:proofErr w:type="gramEnd"/>
      <w:r>
        <w:rPr>
          <w:sz w:val="28"/>
          <w:szCs w:val="28"/>
        </w:rPr>
        <w:t xml:space="preserve"> ex tempore and revised)</w:t>
      </w:r>
    </w:p>
    <w:p w:rsidR="00694BEB" w:rsidRDefault="007170C2" w:rsidP="005E0510">
      <w:pPr>
        <w:pStyle w:val="NormalHeadings"/>
        <w:spacing w:line="360" w:lineRule="auto"/>
        <w:jc w:val="left"/>
        <w:rPr>
          <w:sz w:val="26"/>
          <w:szCs w:val="26"/>
        </w:rPr>
      </w:pPr>
      <w:r>
        <w:rPr>
          <w:sz w:val="26"/>
          <w:szCs w:val="26"/>
        </w:rPr>
        <w:t>THOMAS J:</w:t>
      </w:r>
    </w:p>
    <w:p w:rsidR="00DF2E02" w:rsidRDefault="007170C2" w:rsidP="00F161C0">
      <w:pPr>
        <w:pStyle w:val="ParaNumbering"/>
      </w:pPr>
      <w:r>
        <w:t xml:space="preserve">In this case, an order is sought pursuant to r 10.24 of the </w:t>
      </w:r>
      <w:r w:rsidRPr="00383D3C">
        <w:rPr>
          <w:i/>
        </w:rPr>
        <w:t>Federal Court Rules 2011</w:t>
      </w:r>
      <w:r>
        <w:t xml:space="preserve"> (</w:t>
      </w:r>
      <w:proofErr w:type="spellStart"/>
      <w:r>
        <w:t>Cth</w:t>
      </w:r>
      <w:proofErr w:type="spellEnd"/>
      <w:r>
        <w:t>)</w:t>
      </w:r>
      <w:r w:rsidR="0060493C">
        <w:t xml:space="preserve"> (the Rules)</w:t>
      </w:r>
      <w:r>
        <w:t xml:space="preserve"> that</w:t>
      </w:r>
      <w:r w:rsidR="00383D3C">
        <w:t xml:space="preserve">, firstly, </w:t>
      </w:r>
      <w:r>
        <w:t>the requirement for personal service be dispensed with and</w:t>
      </w:r>
      <w:r w:rsidR="00383D3C">
        <w:t xml:space="preserve">, secondly, </w:t>
      </w:r>
      <w:r>
        <w:t xml:space="preserve">the documents are taken to have been served on the first respondent by taking steps </w:t>
      </w:r>
      <w:r w:rsidR="00383D3C">
        <w:t xml:space="preserve">which will be </w:t>
      </w:r>
      <w:r>
        <w:t xml:space="preserve">set out in </w:t>
      </w:r>
      <w:r w:rsidR="00383D3C">
        <w:t>an</w:t>
      </w:r>
      <w:r>
        <w:t xml:space="preserve"> order.</w:t>
      </w:r>
    </w:p>
    <w:p w:rsidR="007170C2" w:rsidRDefault="00732DAB" w:rsidP="00F161C0">
      <w:pPr>
        <w:pStyle w:val="ParaNumbering"/>
      </w:pPr>
      <w:r>
        <w:t>Rule 10.24 provides:</w:t>
      </w:r>
    </w:p>
    <w:p w:rsidR="00732DAB" w:rsidRDefault="00732DAB" w:rsidP="00732DAB">
      <w:pPr>
        <w:pStyle w:val="Quote1"/>
      </w:pPr>
      <w:r>
        <w:t>If it is not practicable to serve a document on a person in a way required by these Rules, a party may apply to the Court without notice for an order:</w:t>
      </w:r>
    </w:p>
    <w:p w:rsidR="00732DAB" w:rsidRDefault="00732DAB" w:rsidP="002468CD">
      <w:pPr>
        <w:pStyle w:val="Quote1"/>
        <w:ind w:left="1440" w:hanging="703"/>
      </w:pPr>
      <w:r w:rsidRPr="00732DAB">
        <w:t>(a)</w:t>
      </w:r>
      <w:r w:rsidRPr="00732DAB">
        <w:tab/>
      </w:r>
      <w:proofErr w:type="gramStart"/>
      <w:r w:rsidRPr="00732DAB">
        <w:t>substituting</w:t>
      </w:r>
      <w:proofErr w:type="gramEnd"/>
      <w:r w:rsidRPr="00732DAB">
        <w:t xml:space="preserve"> another method of service; or</w:t>
      </w:r>
    </w:p>
    <w:p w:rsidR="00732DAB" w:rsidRDefault="00732DAB" w:rsidP="002468CD">
      <w:pPr>
        <w:pStyle w:val="Quote1"/>
        <w:ind w:left="1440" w:hanging="703"/>
      </w:pPr>
      <w:r>
        <w:t>(b)</w:t>
      </w:r>
      <w:r>
        <w:tab/>
      </w:r>
      <w:proofErr w:type="gramStart"/>
      <w:r w:rsidRPr="00732DAB">
        <w:t>specifying</w:t>
      </w:r>
      <w:proofErr w:type="gramEnd"/>
      <w:r w:rsidRPr="00732DAB">
        <w:t xml:space="preserve"> that, instead of being served, certain steps be taken to bring the document to the attention of the person; or</w:t>
      </w:r>
    </w:p>
    <w:p w:rsidR="00732DAB" w:rsidRPr="00732DAB" w:rsidRDefault="00732DAB" w:rsidP="002468CD">
      <w:pPr>
        <w:pStyle w:val="Quote1"/>
        <w:ind w:left="1440" w:hanging="703"/>
      </w:pPr>
      <w:r>
        <w:t>(c)</w:t>
      </w:r>
      <w:r>
        <w:tab/>
      </w:r>
      <w:proofErr w:type="gramStart"/>
      <w:r w:rsidRPr="00732DAB">
        <w:t>specifying</w:t>
      </w:r>
      <w:proofErr w:type="gramEnd"/>
      <w:r w:rsidRPr="00732DAB">
        <w:t xml:space="preserve"> that the document is taken to have been served:</w:t>
      </w:r>
    </w:p>
    <w:p w:rsidR="00732DAB" w:rsidRPr="00732DAB" w:rsidRDefault="00732DAB" w:rsidP="002468CD">
      <w:pPr>
        <w:pStyle w:val="Quote2"/>
      </w:pPr>
      <w:r>
        <w:t>(</w:t>
      </w:r>
      <w:proofErr w:type="spellStart"/>
      <w:r>
        <w:t>i</w:t>
      </w:r>
      <w:proofErr w:type="spellEnd"/>
      <w:r>
        <w:t>)</w:t>
      </w:r>
      <w:r>
        <w:tab/>
      </w:r>
      <w:proofErr w:type="gramStart"/>
      <w:r w:rsidRPr="00732DAB">
        <w:t>on</w:t>
      </w:r>
      <w:proofErr w:type="gramEnd"/>
      <w:r w:rsidRPr="00732DAB">
        <w:t xml:space="preserve"> the happening of a specified event; or</w:t>
      </w:r>
    </w:p>
    <w:p w:rsidR="00732DAB" w:rsidRPr="00732DAB" w:rsidRDefault="00732DAB" w:rsidP="002468CD">
      <w:pPr>
        <w:pStyle w:val="Quote2"/>
      </w:pPr>
      <w:r>
        <w:t>(ii)</w:t>
      </w:r>
      <w:r>
        <w:tab/>
      </w:r>
      <w:proofErr w:type="gramStart"/>
      <w:r w:rsidRPr="00732DAB">
        <w:t>at</w:t>
      </w:r>
      <w:proofErr w:type="gramEnd"/>
      <w:r w:rsidRPr="00732DAB">
        <w:t xml:space="preserve"> the end of a specified time.</w:t>
      </w:r>
    </w:p>
    <w:p w:rsidR="007170C2" w:rsidRDefault="007170C2" w:rsidP="00064949">
      <w:pPr>
        <w:pStyle w:val="ParaNumbering"/>
      </w:pPr>
      <w:r>
        <w:t>Rule 10.24 deals with the situation where it is “not practicable to serve a document on a person</w:t>
      </w:r>
      <w:r w:rsidR="00BF533D">
        <w:t xml:space="preserve"> in a way required by </w:t>
      </w:r>
      <w:r w:rsidR="00383D3C">
        <w:t>[</w:t>
      </w:r>
      <w:r w:rsidR="00BF533D">
        <w:t>the</w:t>
      </w:r>
      <w:r w:rsidR="00383D3C">
        <w:t>]</w:t>
      </w:r>
      <w:r w:rsidR="00BF533D">
        <w:t xml:space="preserve"> R</w:t>
      </w:r>
      <w:r>
        <w:t>ules”</w:t>
      </w:r>
      <w:r w:rsidR="00BF533D">
        <w:t>. “Impracticability”</w:t>
      </w:r>
      <w:r>
        <w:t xml:space="preserve"> must be assessed in the context of the facts</w:t>
      </w:r>
      <w:r w:rsidR="00D37175">
        <w:t>,</w:t>
      </w:r>
      <w:r>
        <w:t xml:space="preserve"> exigencies and circumstances of </w:t>
      </w:r>
      <w:r w:rsidR="00383D3C">
        <w:t>a</w:t>
      </w:r>
      <w:r>
        <w:t xml:space="preserve"> particular case.</w:t>
      </w:r>
      <w:r w:rsidR="00BF533D">
        <w:t xml:space="preserve"> </w:t>
      </w:r>
      <w:r>
        <w:t xml:space="preserve">Personal service </w:t>
      </w:r>
      <w:r w:rsidR="00383D3C">
        <w:t>will</w:t>
      </w:r>
      <w:r>
        <w:t xml:space="preserve"> not </w:t>
      </w:r>
      <w:r w:rsidR="00383D3C">
        <w:t xml:space="preserve">be </w:t>
      </w:r>
      <w:r>
        <w:t xml:space="preserve">practicable if it is </w:t>
      </w:r>
      <w:r w:rsidR="00D37175">
        <w:t xml:space="preserve">not sensible </w:t>
      </w:r>
      <w:r>
        <w:t>or realistic or if any attempt at personal service will obviously be futile.</w:t>
      </w:r>
    </w:p>
    <w:p w:rsidR="001B26F0" w:rsidRDefault="00383D3C" w:rsidP="00064949">
      <w:pPr>
        <w:pStyle w:val="ParaNumbering"/>
      </w:pPr>
      <w:r>
        <w:t>Reference has been made to re</w:t>
      </w:r>
      <w:r w:rsidR="00D37175">
        <w:t>levant</w:t>
      </w:r>
      <w:r>
        <w:t xml:space="preserve"> authorities, one of which is </w:t>
      </w:r>
      <w:r w:rsidR="001B26F0">
        <w:rPr>
          <w:i/>
        </w:rPr>
        <w:t xml:space="preserve">Commissioner of Taxation v </w:t>
      </w:r>
      <w:proofErr w:type="spellStart"/>
      <w:r w:rsidR="001B26F0">
        <w:rPr>
          <w:i/>
        </w:rPr>
        <w:t>Caratti</w:t>
      </w:r>
      <w:proofErr w:type="spellEnd"/>
      <w:r w:rsidR="001B26F0">
        <w:rPr>
          <w:i/>
        </w:rPr>
        <w:t xml:space="preserve"> (No 2)</w:t>
      </w:r>
      <w:r w:rsidR="001B26F0">
        <w:t xml:space="preserve"> [2018] FCA 1500</w:t>
      </w:r>
      <w:r>
        <w:t>. In that case</w:t>
      </w:r>
      <w:r w:rsidR="001B26F0">
        <w:t>, Colvin J said</w:t>
      </w:r>
      <w:r>
        <w:t xml:space="preserve"> (at [10])</w:t>
      </w:r>
      <w:r w:rsidR="001B26F0">
        <w:t>:</w:t>
      </w:r>
    </w:p>
    <w:p w:rsidR="001B26F0" w:rsidRDefault="001B26F0" w:rsidP="001B26F0">
      <w:pPr>
        <w:pStyle w:val="Quote1"/>
      </w:pPr>
      <w:r w:rsidRPr="001B26F0">
        <w:t>The preponderance of authority is to the effect that the current rule requires the applicant for orders for substituted service to demonstrate that it is not sensible or realistic to effect personal service even though it may be possible or feasible to do so.  This will usually be done by taking steps to effect personal service and providing evidence as to any difficulties that have arisen in doing so.  It is not necessary to go so far as to demonstrate that there is an inability to effect personal service or that it would be extraordinarily difficult to do so.  Further, there must be a proper evidential basis upon which to conclude that in all probability the mode of substituted service that is proposed will bring the relevant documents to the attention of the party to be served.</w:t>
      </w:r>
    </w:p>
    <w:p w:rsidR="003A2776" w:rsidRDefault="00383D3C" w:rsidP="003A2776">
      <w:pPr>
        <w:pStyle w:val="ParaNumbering"/>
      </w:pPr>
      <w:r>
        <w:t xml:space="preserve">Counsel has also referred to </w:t>
      </w:r>
      <w:r w:rsidR="00D37175">
        <w:t xml:space="preserve">an </w:t>
      </w:r>
      <w:r>
        <w:t xml:space="preserve">authority with respect to the mode of </w:t>
      </w:r>
      <w:r w:rsidR="003A2776">
        <w:t xml:space="preserve">substituted service, </w:t>
      </w:r>
      <w:r>
        <w:t>assuming that th</w:t>
      </w:r>
      <w:r w:rsidR="00D37175">
        <w:t>e Court orders</w:t>
      </w:r>
      <w:r>
        <w:t xml:space="preserve"> substituted service. </w:t>
      </w:r>
      <w:r w:rsidR="001B2815">
        <w:t>In</w:t>
      </w:r>
      <w:r w:rsidR="003A2776">
        <w:t xml:space="preserve"> </w:t>
      </w:r>
      <w:r w:rsidR="003A2776" w:rsidRPr="003A2776">
        <w:rPr>
          <w:i/>
        </w:rPr>
        <w:t xml:space="preserve">Australian Building and Construction Commissioner v </w:t>
      </w:r>
      <w:proofErr w:type="spellStart"/>
      <w:r w:rsidR="003A2776" w:rsidRPr="003A2776">
        <w:rPr>
          <w:i/>
        </w:rPr>
        <w:t>Windus</w:t>
      </w:r>
      <w:proofErr w:type="spellEnd"/>
      <w:r w:rsidR="003A2776">
        <w:t xml:space="preserve"> [2019] FCA 1526</w:t>
      </w:r>
      <w:r w:rsidR="001B2815">
        <w:t>,</w:t>
      </w:r>
      <w:r>
        <w:t xml:space="preserve"> Jackson J</w:t>
      </w:r>
      <w:r w:rsidR="003A2776">
        <w:t xml:space="preserve"> observed</w:t>
      </w:r>
      <w:r>
        <w:t xml:space="preserve"> (at [8])</w:t>
      </w:r>
      <w:r w:rsidR="003A2776">
        <w:t>:</w:t>
      </w:r>
    </w:p>
    <w:p w:rsidR="003A2776" w:rsidRDefault="003A2776" w:rsidP="003A2776">
      <w:pPr>
        <w:pStyle w:val="Quote1"/>
      </w:pPr>
      <w:r>
        <w:lastRenderedPageBreak/>
        <w:t xml:space="preserve">An order for substituted service under r 10.24 must be based on a reasonable probability that the identified method of service will inform the intended recipient:  </w:t>
      </w:r>
      <w:proofErr w:type="spellStart"/>
      <w:r w:rsidRPr="006B606D">
        <w:rPr>
          <w:i/>
        </w:rPr>
        <w:t>Statewide</w:t>
      </w:r>
      <w:proofErr w:type="spellEnd"/>
      <w:r w:rsidRPr="006B606D">
        <w:rPr>
          <w:i/>
        </w:rPr>
        <w:t xml:space="preserve"> Secured Investments Pty Ltd v Tarrant</w:t>
      </w:r>
      <w:r w:rsidRPr="006B606D">
        <w:t xml:space="preserve"> [2011] FCA 1067</w:t>
      </w:r>
      <w:r>
        <w:t xml:space="preserve"> at [10] (Flick J).  Where experience has shown that a particular method of communication has resulted in material being brought to the attention of the person to be served, an order for substituted service according to that method will be likely to achieve the same result</w:t>
      </w:r>
      <w:r w:rsidR="005A42CE">
        <w:t>.</w:t>
      </w:r>
    </w:p>
    <w:p w:rsidR="00732DAB" w:rsidRDefault="00D37175" w:rsidP="005A42CE">
      <w:pPr>
        <w:pStyle w:val="ParaNumbering"/>
      </w:pPr>
      <w:bookmarkStart w:id="24" w:name="_Ref103155780"/>
      <w:r>
        <w:t>In a</w:t>
      </w:r>
      <w:r w:rsidR="005A42CE">
        <w:t xml:space="preserve">n affidavit </w:t>
      </w:r>
      <w:r>
        <w:t>sworn</w:t>
      </w:r>
      <w:r w:rsidR="005A42CE">
        <w:t xml:space="preserve"> by Mr Matthew Richard </w:t>
      </w:r>
      <w:proofErr w:type="spellStart"/>
      <w:r w:rsidR="005A42CE">
        <w:t>Garey</w:t>
      </w:r>
      <w:proofErr w:type="spellEnd"/>
      <w:r>
        <w:t xml:space="preserve">, </w:t>
      </w:r>
      <w:r w:rsidR="005A42CE">
        <w:t xml:space="preserve">he refers </w:t>
      </w:r>
      <w:r w:rsidR="00732DAB">
        <w:t xml:space="preserve">(at [6]) </w:t>
      </w:r>
      <w:r w:rsidR="005A42CE">
        <w:t xml:space="preserve">to </w:t>
      </w:r>
      <w:r w:rsidR="007170C2">
        <w:t xml:space="preserve">two possible addresses </w:t>
      </w:r>
      <w:r w:rsidR="005A42CE">
        <w:t>which we</w:t>
      </w:r>
      <w:r w:rsidR="007170C2">
        <w:t>re identified, namely</w:t>
      </w:r>
      <w:r w:rsidR="00732DAB">
        <w:t>:</w:t>
      </w:r>
      <w:bookmarkEnd w:id="24"/>
    </w:p>
    <w:p w:rsidR="00BF3701" w:rsidRDefault="007170C2" w:rsidP="00732DAB">
      <w:pPr>
        <w:pStyle w:val="ListNo1alt"/>
      </w:pPr>
      <w:r>
        <w:t xml:space="preserve">88 </w:t>
      </w:r>
      <w:proofErr w:type="spellStart"/>
      <w:r>
        <w:t>Elm</w:t>
      </w:r>
      <w:r w:rsidR="00850204">
        <w:t>e</w:t>
      </w:r>
      <w:r>
        <w:t>s</w:t>
      </w:r>
      <w:proofErr w:type="spellEnd"/>
      <w:r>
        <w:t xml:space="preserve"> Road</w:t>
      </w:r>
      <w:r w:rsidR="00BF533D">
        <w:t>,</w:t>
      </w:r>
      <w:r>
        <w:t xml:space="preserve"> Rocklea </w:t>
      </w:r>
      <w:r w:rsidR="005A42CE">
        <w:t xml:space="preserve">(this </w:t>
      </w:r>
      <w:r w:rsidR="00732DAB">
        <w:t xml:space="preserve">address </w:t>
      </w:r>
      <w:r w:rsidR="005A42CE">
        <w:t xml:space="preserve">was </w:t>
      </w:r>
      <w:r>
        <w:t xml:space="preserve">identified by reference to being the address of a company, </w:t>
      </w:r>
      <w:r w:rsidR="00BF533D">
        <w:t>Sports Memories Pty Ltd, of which the first respondent is director and s</w:t>
      </w:r>
      <w:r>
        <w:t>ecretary</w:t>
      </w:r>
      <w:r w:rsidR="005A42CE">
        <w:t>)</w:t>
      </w:r>
      <w:r>
        <w:t>. The personal current and historical extract for Rhys Edward Jones is exhibited</w:t>
      </w:r>
      <w:r w:rsidR="005A42CE">
        <w:t xml:space="preserve"> to that affidavit</w:t>
      </w:r>
      <w:r w:rsidR="00BF3701">
        <w:t>; and</w:t>
      </w:r>
    </w:p>
    <w:p w:rsidR="007170C2" w:rsidRDefault="007170C2" w:rsidP="00732DAB">
      <w:pPr>
        <w:pStyle w:val="ListNo1alt"/>
      </w:pPr>
      <w:r>
        <w:t xml:space="preserve">126 </w:t>
      </w:r>
      <w:proofErr w:type="spellStart"/>
      <w:r>
        <w:t>Beelarong</w:t>
      </w:r>
      <w:proofErr w:type="spellEnd"/>
      <w:r>
        <w:t xml:space="preserve"> Street</w:t>
      </w:r>
      <w:r w:rsidR="00BF533D">
        <w:t>,</w:t>
      </w:r>
      <w:r>
        <w:t xml:space="preserve"> Morningside </w:t>
      </w:r>
      <w:r w:rsidR="00850204">
        <w:t xml:space="preserve">(this address </w:t>
      </w:r>
      <w:r>
        <w:t xml:space="preserve">was identified from </w:t>
      </w:r>
      <w:r w:rsidR="00BF3701">
        <w:t>an</w:t>
      </w:r>
      <w:r w:rsidR="00BF533D">
        <w:t xml:space="preserve"> electoral roll search for the fir</w:t>
      </w:r>
      <w:r>
        <w:t xml:space="preserve">st respondent and also by reference to the company address for Brisbane </w:t>
      </w:r>
      <w:r w:rsidR="00BF533D">
        <w:t xml:space="preserve">Poker </w:t>
      </w:r>
      <w:r>
        <w:t>Pty L</w:t>
      </w:r>
      <w:r w:rsidR="00BF533D">
        <w:t>td,</w:t>
      </w:r>
      <w:r>
        <w:t xml:space="preserve"> a der</w:t>
      </w:r>
      <w:r w:rsidR="00BF533D">
        <w:t>egistered company</w:t>
      </w:r>
      <w:r w:rsidR="005A42CE">
        <w:t>,</w:t>
      </w:r>
      <w:r w:rsidR="00BF533D">
        <w:t xml:space="preserve"> of which the fir</w:t>
      </w:r>
      <w:r>
        <w:t xml:space="preserve">st </w:t>
      </w:r>
      <w:r w:rsidR="00850204">
        <w:t>respondent had</w:t>
      </w:r>
      <w:r>
        <w:t xml:space="preserve"> been</w:t>
      </w:r>
      <w:r w:rsidR="00BF533D">
        <w:t xml:space="preserve"> the sole director and company s</w:t>
      </w:r>
      <w:r>
        <w:t>ecretary</w:t>
      </w:r>
      <w:r w:rsidR="00850204">
        <w:t>)</w:t>
      </w:r>
      <w:r>
        <w:t>.</w:t>
      </w:r>
    </w:p>
    <w:p w:rsidR="001B2815" w:rsidRDefault="007170C2" w:rsidP="00876D7F">
      <w:pPr>
        <w:pStyle w:val="ParaNumbering"/>
      </w:pPr>
      <w:r>
        <w:t xml:space="preserve">An affidavit of </w:t>
      </w:r>
      <w:r w:rsidR="005A42CE">
        <w:t xml:space="preserve">Mr </w:t>
      </w:r>
      <w:r>
        <w:t>Leon Thach</w:t>
      </w:r>
      <w:r w:rsidR="009E1B88">
        <w:t xml:space="preserve"> </w:t>
      </w:r>
      <w:r>
        <w:t>sets</w:t>
      </w:r>
      <w:r w:rsidR="00BF533D">
        <w:t xml:space="preserve"> out efforts made to serve the fir</w:t>
      </w:r>
      <w:r>
        <w:t xml:space="preserve">st </w:t>
      </w:r>
      <w:r w:rsidR="00BF533D">
        <w:t>respondent</w:t>
      </w:r>
      <w:r>
        <w:t xml:space="preserve"> personally</w:t>
      </w:r>
      <w:r w:rsidR="005A42CE">
        <w:t xml:space="preserve"> at tho</w:t>
      </w:r>
      <w:r>
        <w:t>se addresses.</w:t>
      </w:r>
      <w:r w:rsidR="005A42CE">
        <w:t xml:space="preserve"> </w:t>
      </w:r>
      <w:r w:rsidR="00BF3701">
        <w:t>Based on the r</w:t>
      </w:r>
      <w:r>
        <w:t>esponse</w:t>
      </w:r>
      <w:r w:rsidR="005A42CE">
        <w:t>s from the people at each of tho</w:t>
      </w:r>
      <w:r>
        <w:t>se properties</w:t>
      </w:r>
      <w:r w:rsidR="00BF3701">
        <w:t>, I conclude that</w:t>
      </w:r>
      <w:r>
        <w:t xml:space="preserve"> the </w:t>
      </w:r>
      <w:r w:rsidR="0060493C">
        <w:t xml:space="preserve">first </w:t>
      </w:r>
      <w:r w:rsidR="00BF533D">
        <w:t>respondent</w:t>
      </w:r>
      <w:r>
        <w:t xml:space="preserve"> </w:t>
      </w:r>
      <w:r w:rsidR="00272422">
        <w:t>can</w:t>
      </w:r>
      <w:r>
        <w:t xml:space="preserve">not realistically be served personally at </w:t>
      </w:r>
      <w:r w:rsidR="005A42CE">
        <w:t>each of tho</w:t>
      </w:r>
      <w:r>
        <w:t>se properties</w:t>
      </w:r>
      <w:r w:rsidR="00BF3701">
        <w:t>.</w:t>
      </w:r>
    </w:p>
    <w:p w:rsidR="007170C2" w:rsidRDefault="00BC2409" w:rsidP="00876D7F">
      <w:pPr>
        <w:pStyle w:val="ParaNumbering"/>
      </w:pPr>
      <w:r>
        <w:t>I note</w:t>
      </w:r>
      <w:r w:rsidR="007170C2">
        <w:t xml:space="preserve"> that at least </w:t>
      </w:r>
      <w:r w:rsidR="005A42CE">
        <w:t xml:space="preserve">the person at 126 </w:t>
      </w:r>
      <w:proofErr w:type="spellStart"/>
      <w:r w:rsidR="005A42CE">
        <w:t>Beelarong</w:t>
      </w:r>
      <w:proofErr w:type="spellEnd"/>
      <w:r w:rsidR="005A42CE">
        <w:t xml:space="preserve"> Street, Morningside</w:t>
      </w:r>
      <w:r w:rsidR="007170C2">
        <w:t xml:space="preserve"> is in continued contact with the </w:t>
      </w:r>
      <w:r w:rsidR="0060493C">
        <w:t xml:space="preserve">first </w:t>
      </w:r>
      <w:r w:rsidR="00BF533D">
        <w:t>respondent</w:t>
      </w:r>
      <w:r w:rsidR="00AA4B78">
        <w:t>,</w:t>
      </w:r>
      <w:r>
        <w:t xml:space="preserve"> from</w:t>
      </w:r>
      <w:r w:rsidR="007170C2">
        <w:t xml:space="preserve"> which </w:t>
      </w:r>
      <w:r>
        <w:t xml:space="preserve">I conclude it would be </w:t>
      </w:r>
      <w:r w:rsidR="007170C2">
        <w:t xml:space="preserve">likely </w:t>
      </w:r>
      <w:r>
        <w:t xml:space="preserve">that </w:t>
      </w:r>
      <w:r w:rsidR="007170C2">
        <w:t xml:space="preserve">documents left at the address for the </w:t>
      </w:r>
      <w:r w:rsidR="0060493C">
        <w:t xml:space="preserve">first </w:t>
      </w:r>
      <w:r w:rsidR="00BF533D">
        <w:t>respondent</w:t>
      </w:r>
      <w:r>
        <w:t xml:space="preserve"> would be received by the first respondent</w:t>
      </w:r>
      <w:r w:rsidR="007170C2">
        <w:t>.</w:t>
      </w:r>
    </w:p>
    <w:p w:rsidR="007170C2" w:rsidRDefault="0060493C" w:rsidP="00370E64">
      <w:pPr>
        <w:pStyle w:val="ParaNumbering"/>
      </w:pPr>
      <w:r>
        <w:t>The affidavit</w:t>
      </w:r>
      <w:r w:rsidR="007170C2">
        <w:t xml:space="preserve"> of </w:t>
      </w:r>
      <w:r w:rsidR="00370E64">
        <w:t xml:space="preserve">Mr </w:t>
      </w:r>
      <w:proofErr w:type="spellStart"/>
      <w:r w:rsidR="00370E64">
        <w:t>Garey</w:t>
      </w:r>
      <w:proofErr w:type="spellEnd"/>
      <w:r w:rsidR="00370E64">
        <w:t xml:space="preserve"> </w:t>
      </w:r>
      <w:r w:rsidR="00CC3858">
        <w:t xml:space="preserve">exhibits </w:t>
      </w:r>
      <w:r w:rsidR="001B2815">
        <w:t>instructions</w:t>
      </w:r>
      <w:r w:rsidR="00CC3858">
        <w:t xml:space="preserve"> to Mr Thach, which refer to </w:t>
      </w:r>
      <w:r>
        <w:t>a</w:t>
      </w:r>
      <w:r w:rsidR="007170C2">
        <w:t xml:space="preserve"> mobile telephone number used by the </w:t>
      </w:r>
      <w:r>
        <w:t>first respondent</w:t>
      </w:r>
      <w:r w:rsidR="00CC3858">
        <w:t>. The affidavit refers to</w:t>
      </w:r>
      <w:r>
        <w:t xml:space="preserve"> a</w:t>
      </w:r>
      <w:r w:rsidR="007170C2">
        <w:t xml:space="preserve">n email </w:t>
      </w:r>
      <w:r w:rsidR="00CC3858">
        <w:t xml:space="preserve">address </w:t>
      </w:r>
      <w:r w:rsidR="007170C2">
        <w:t xml:space="preserve">used by the </w:t>
      </w:r>
      <w:r>
        <w:t xml:space="preserve">first </w:t>
      </w:r>
      <w:r w:rsidR="007170C2">
        <w:t>respondent</w:t>
      </w:r>
      <w:r>
        <w:t>.</w:t>
      </w:r>
    </w:p>
    <w:p w:rsidR="00370E64" w:rsidRDefault="00370E64" w:rsidP="00370E64">
      <w:pPr>
        <w:pStyle w:val="ParaNumbering"/>
      </w:pPr>
      <w:r w:rsidRPr="00370E64">
        <w:t xml:space="preserve">Counsel has taken instructions from instructing solicitors to the effect that there is no evidence that the mobile </w:t>
      </w:r>
      <w:r>
        <w:t>tele</w:t>
      </w:r>
      <w:r w:rsidRPr="00370E64">
        <w:t xml:space="preserve">phone number is not in use.  </w:t>
      </w:r>
      <w:r w:rsidR="001B2815">
        <w:t xml:space="preserve">In </w:t>
      </w:r>
      <w:r>
        <w:t>[</w:t>
      </w:r>
      <w:r w:rsidRPr="00370E64">
        <w:t>11</w:t>
      </w:r>
      <w:r>
        <w:t>]</w:t>
      </w:r>
      <w:r w:rsidRPr="00370E64">
        <w:t xml:space="preserve"> of </w:t>
      </w:r>
      <w:r w:rsidR="001B2815">
        <w:t>his</w:t>
      </w:r>
      <w:r w:rsidRPr="00370E64">
        <w:t xml:space="preserve"> affidavit</w:t>
      </w:r>
      <w:r w:rsidR="001B2815">
        <w:t>,</w:t>
      </w:r>
      <w:r w:rsidRPr="00370E64">
        <w:t xml:space="preserve"> Mr </w:t>
      </w:r>
      <w:proofErr w:type="spellStart"/>
      <w:r w:rsidRPr="00370E64">
        <w:t>Garey</w:t>
      </w:r>
      <w:proofErr w:type="spellEnd"/>
      <w:r w:rsidRPr="00370E64">
        <w:t xml:space="preserve"> swears to the fact </w:t>
      </w:r>
      <w:r w:rsidR="00CC3858">
        <w:t xml:space="preserve">that </w:t>
      </w:r>
      <w:r w:rsidRPr="00370E64">
        <w:t>material produced in r</w:t>
      </w:r>
      <w:r w:rsidR="009E1B88">
        <w:t>esponse to notices issued</w:t>
      </w:r>
      <w:r>
        <w:t xml:space="preserve"> </w:t>
      </w:r>
      <w:r w:rsidR="00CC3858">
        <w:t xml:space="preserve">late last year </w:t>
      </w:r>
      <w:r>
        <w:t>by the Australian Communications and Media Authority</w:t>
      </w:r>
      <w:r w:rsidRPr="00370E64">
        <w:t xml:space="preserve"> </w:t>
      </w:r>
      <w:r>
        <w:t xml:space="preserve">(ACMA) </w:t>
      </w:r>
      <w:r w:rsidRPr="00370E64">
        <w:t xml:space="preserve">under </w:t>
      </w:r>
      <w:r>
        <w:t xml:space="preserve">s </w:t>
      </w:r>
      <w:r w:rsidR="009E1B88">
        <w:t>17</w:t>
      </w:r>
      <w:r w:rsidRPr="00370E64">
        <w:t xml:space="preserve">3 of the </w:t>
      </w:r>
      <w:r w:rsidRPr="00370E64">
        <w:rPr>
          <w:i/>
        </w:rPr>
        <w:t>Broadcasting Service</w:t>
      </w:r>
      <w:r>
        <w:rPr>
          <w:i/>
        </w:rPr>
        <w:t>s</w:t>
      </w:r>
      <w:r w:rsidRPr="00370E64">
        <w:rPr>
          <w:i/>
        </w:rPr>
        <w:t xml:space="preserve"> Act</w:t>
      </w:r>
      <w:r>
        <w:rPr>
          <w:i/>
        </w:rPr>
        <w:t xml:space="preserve"> 1992</w:t>
      </w:r>
      <w:r>
        <w:t xml:space="preserve"> (</w:t>
      </w:r>
      <w:proofErr w:type="spellStart"/>
      <w:r>
        <w:t>Cth</w:t>
      </w:r>
      <w:proofErr w:type="spellEnd"/>
      <w:r>
        <w:t>)</w:t>
      </w:r>
      <w:r w:rsidRPr="00370E64">
        <w:t xml:space="preserve"> and sent to entities which include</w:t>
      </w:r>
      <w:r w:rsidR="009E1B88">
        <w:t>d</w:t>
      </w:r>
      <w:r w:rsidR="00850204">
        <w:t xml:space="preserve"> the Australia</w:t>
      </w:r>
      <w:r w:rsidRPr="00370E64">
        <w:t xml:space="preserve"> and New Zealand Banking Group, Bendigo and Adelaide Bank Limited, Commonwealth Bank of Australia, National </w:t>
      </w:r>
      <w:r w:rsidR="00850204">
        <w:t xml:space="preserve">Australia </w:t>
      </w:r>
      <w:r w:rsidRPr="00370E64">
        <w:t xml:space="preserve">Bank Limited and Westpac Banking Corporation indicates that the first respondent uses the email address </w:t>
      </w:r>
      <w:hyperlink r:id="rId18" w:history="1">
        <w:r w:rsidR="009E1B88" w:rsidRPr="00A53EE2">
          <w:rPr>
            <w:rStyle w:val="Hyperlink"/>
          </w:rPr>
          <w:t>rhys.jones73@outlook.com</w:t>
        </w:r>
      </w:hyperlink>
      <w:r w:rsidR="009E1B88">
        <w:t xml:space="preserve">. </w:t>
      </w:r>
    </w:p>
    <w:p w:rsidR="004E5F04" w:rsidRDefault="001B2815" w:rsidP="009E1B88">
      <w:pPr>
        <w:pStyle w:val="ParaNumbering"/>
      </w:pPr>
      <w:r>
        <w:lastRenderedPageBreak/>
        <w:t xml:space="preserve">Based on </w:t>
      </w:r>
      <w:r w:rsidR="009E1B88" w:rsidRPr="009E1B88">
        <w:t>the</w:t>
      </w:r>
      <w:r>
        <w:t xml:space="preserve"> </w:t>
      </w:r>
      <w:r w:rsidR="009E1B88" w:rsidRPr="009E1B88">
        <w:t>evidence</w:t>
      </w:r>
      <w:r>
        <w:t>, I conclude</w:t>
      </w:r>
      <w:r w:rsidR="009E1B88" w:rsidRPr="009E1B88">
        <w:t xml:space="preserve"> that the </w:t>
      </w:r>
      <w:r w:rsidR="009E1B88">
        <w:t xml:space="preserve">mobile </w:t>
      </w:r>
      <w:r w:rsidR="009E1B88" w:rsidRPr="009E1B88">
        <w:t xml:space="preserve">telephone number which is identified in the </w:t>
      </w:r>
      <w:r>
        <w:t xml:space="preserve">instructions to </w:t>
      </w:r>
      <w:r w:rsidR="004E5F04">
        <w:t>Mr Thach</w:t>
      </w:r>
      <w:r w:rsidR="009E1B88">
        <w:t xml:space="preserve"> </w:t>
      </w:r>
      <w:r w:rsidR="004E5F04">
        <w:t xml:space="preserve">is very likely </w:t>
      </w:r>
      <w:r w:rsidR="009E1B88" w:rsidRPr="009E1B88">
        <w:t>the mobile number curr</w:t>
      </w:r>
      <w:r w:rsidR="00925391">
        <w:t>ent</w:t>
      </w:r>
      <w:r w:rsidR="004E5F04">
        <w:t>ly used</w:t>
      </w:r>
      <w:r w:rsidR="00925391">
        <w:t xml:space="preserve"> </w:t>
      </w:r>
      <w:r w:rsidR="004E5F04">
        <w:t>by the first respondent</w:t>
      </w:r>
      <w:r w:rsidR="00925391">
        <w:t>.</w:t>
      </w:r>
      <w:r w:rsidR="009E1B88" w:rsidRPr="009E1B88">
        <w:t xml:space="preserve"> </w:t>
      </w:r>
      <w:r>
        <w:t xml:space="preserve">Again, based on the </w:t>
      </w:r>
      <w:r w:rsidR="009E1B88" w:rsidRPr="009E1B88">
        <w:t>evidence</w:t>
      </w:r>
      <w:r>
        <w:t>, I conclude</w:t>
      </w:r>
      <w:r w:rsidR="009E1B88" w:rsidRPr="009E1B88">
        <w:t xml:space="preserve"> that the first respondent uses th</w:t>
      </w:r>
      <w:r w:rsidR="004E5F04">
        <w:t>e</w:t>
      </w:r>
      <w:r w:rsidR="009E1B88" w:rsidRPr="009E1B88">
        <w:t xml:space="preserve"> email address </w:t>
      </w:r>
      <w:hyperlink r:id="rId19" w:history="1">
        <w:r w:rsidR="00925391" w:rsidRPr="00A53EE2">
          <w:rPr>
            <w:rStyle w:val="Hyperlink"/>
          </w:rPr>
          <w:t>rhys.jones73@outlook.com</w:t>
        </w:r>
      </w:hyperlink>
      <w:r w:rsidR="009E1B88" w:rsidRPr="009E1B88">
        <w:t>.</w:t>
      </w:r>
    </w:p>
    <w:p w:rsidR="001B2815" w:rsidRDefault="009E1B88" w:rsidP="009E1B88">
      <w:pPr>
        <w:pStyle w:val="ParaNumbering"/>
      </w:pPr>
      <w:r w:rsidRPr="009E1B88">
        <w:t xml:space="preserve">As I have </w:t>
      </w:r>
      <w:r w:rsidR="004E5F04">
        <w:t>said</w:t>
      </w:r>
      <w:r w:rsidRPr="009E1B88">
        <w:t xml:space="preserve">, </w:t>
      </w:r>
      <w:r w:rsidR="001B2815">
        <w:t xml:space="preserve">based on </w:t>
      </w:r>
      <w:r w:rsidRPr="009E1B88">
        <w:t xml:space="preserve">the affidavit by </w:t>
      </w:r>
      <w:r w:rsidR="00925391">
        <w:t>Mr Thach</w:t>
      </w:r>
      <w:r w:rsidR="001B2815">
        <w:t>,</w:t>
      </w:r>
      <w:r w:rsidR="00925391">
        <w:t xml:space="preserve"> </w:t>
      </w:r>
      <w:r w:rsidR="001B2815">
        <w:t>I conclude</w:t>
      </w:r>
      <w:r w:rsidRPr="009E1B88">
        <w:t xml:space="preserve"> that the </w:t>
      </w:r>
      <w:r w:rsidR="00925391">
        <w:t xml:space="preserve">first </w:t>
      </w:r>
      <w:r w:rsidRPr="009E1B88">
        <w:t>respondent will not realistically be served personally at either of the properties</w:t>
      </w:r>
      <w:r w:rsidR="004E5F04">
        <w:t xml:space="preserve"> mentioned in [</w:t>
      </w:r>
      <w:r w:rsidR="004E5F04">
        <w:fldChar w:fldCharType="begin"/>
      </w:r>
      <w:r w:rsidR="004E5F04">
        <w:instrText xml:space="preserve"> REF _Ref103155780 \r \h </w:instrText>
      </w:r>
      <w:r w:rsidR="004E5F04">
        <w:fldChar w:fldCharType="separate"/>
      </w:r>
      <w:r w:rsidR="004F0A3A">
        <w:t>6</w:t>
      </w:r>
      <w:r w:rsidR="004E5F04">
        <w:fldChar w:fldCharType="end"/>
      </w:r>
      <w:r w:rsidR="004E5F04">
        <w:t>] above</w:t>
      </w:r>
      <w:r w:rsidR="001B2815">
        <w:t>.</w:t>
      </w:r>
    </w:p>
    <w:p w:rsidR="009E1B88" w:rsidRDefault="009E1B88" w:rsidP="009E1B88">
      <w:pPr>
        <w:pStyle w:val="ParaNumbering"/>
      </w:pPr>
      <w:r w:rsidRPr="009E1B88">
        <w:t>The meth</w:t>
      </w:r>
      <w:r w:rsidR="00925391">
        <w:t xml:space="preserve">od of substituted service that </w:t>
      </w:r>
      <w:r w:rsidRPr="009E1B88">
        <w:t>is suggested in the draft order which has been provided includes posting to the addresses</w:t>
      </w:r>
      <w:r w:rsidR="004E5F04">
        <w:t xml:space="preserve"> by registered post</w:t>
      </w:r>
      <w:r w:rsidRPr="009E1B88">
        <w:t xml:space="preserve"> and forwarding to the email address.</w:t>
      </w:r>
    </w:p>
    <w:p w:rsidR="009F074E" w:rsidRDefault="00925391" w:rsidP="00935AE2">
      <w:pPr>
        <w:pStyle w:val="ParaNumbering"/>
      </w:pPr>
      <w:r w:rsidRPr="00925391">
        <w:t>I</w:t>
      </w:r>
      <w:r w:rsidR="004E5F04">
        <w:t>n</w:t>
      </w:r>
      <w:r w:rsidRPr="00925391">
        <w:t xml:space="preserve"> add</w:t>
      </w:r>
      <w:r w:rsidR="004E5F04">
        <w:t>ition</w:t>
      </w:r>
      <w:r w:rsidRPr="00925391">
        <w:t xml:space="preserve"> to </w:t>
      </w:r>
      <w:r w:rsidR="004E5F04">
        <w:t xml:space="preserve">forwarding the documents by registered post to the addresses, I also require </w:t>
      </w:r>
      <w:r w:rsidRPr="00925391">
        <w:t xml:space="preserve">these documents be delivered to those addresses for the </w:t>
      </w:r>
      <w:r w:rsidR="004E5F04">
        <w:t>first respo</w:t>
      </w:r>
      <w:r w:rsidR="004E5F04" w:rsidRPr="00935AE2">
        <w:t>ndent</w:t>
      </w:r>
      <w:bookmarkStart w:id="25" w:name="_Ref103176679"/>
      <w:r w:rsidR="00935AE2" w:rsidRPr="00935AE2">
        <w:t xml:space="preserve">, </w:t>
      </w:r>
      <w:r w:rsidR="0097247F" w:rsidRPr="00935AE2">
        <w:t>and</w:t>
      </w:r>
      <w:r w:rsidR="0097247F">
        <w:t xml:space="preserve"> t</w:t>
      </w:r>
      <w:r w:rsidR="004E5F04">
        <w:t>hat a text be sent to the mobile telephone number informing the first respondent of</w:t>
      </w:r>
      <w:r>
        <w:t xml:space="preserve"> the proceeding </w:t>
      </w:r>
      <w:r w:rsidR="004E5F04">
        <w:t xml:space="preserve">that </w:t>
      </w:r>
      <w:r>
        <w:t>has</w:t>
      </w:r>
      <w:r w:rsidRPr="00925391">
        <w:t xml:space="preserve"> been issued.  </w:t>
      </w:r>
      <w:bookmarkEnd w:id="25"/>
    </w:p>
    <w:p w:rsidR="009F074E" w:rsidRDefault="004E5F04" w:rsidP="00F00B7B">
      <w:pPr>
        <w:pStyle w:val="ParaNumbering"/>
      </w:pPr>
      <w:r>
        <w:t>I conclude that</w:t>
      </w:r>
      <w:r w:rsidR="00272422">
        <w:t>, by</w:t>
      </w:r>
      <w:r>
        <w:t xml:space="preserve"> taking the steps outlined</w:t>
      </w:r>
      <w:r w:rsidR="00272422">
        <w:t>,</w:t>
      </w:r>
      <w:r>
        <w:t xml:space="preserve"> </w:t>
      </w:r>
      <w:r w:rsidR="00272422">
        <w:t xml:space="preserve">there is a reasonable </w:t>
      </w:r>
      <w:r>
        <w:t>probability</w:t>
      </w:r>
      <w:r w:rsidR="00272422">
        <w:t xml:space="preserve"> that</w:t>
      </w:r>
      <w:r>
        <w:t xml:space="preserve"> the first respondent </w:t>
      </w:r>
      <w:r w:rsidR="00272422">
        <w:t xml:space="preserve">will be informed </w:t>
      </w:r>
      <w:r>
        <w:t xml:space="preserve">of the existence </w:t>
      </w:r>
      <w:r w:rsidR="00272422">
        <w:t xml:space="preserve">and contents </w:t>
      </w:r>
      <w:r>
        <w:t>of the documents.</w:t>
      </w:r>
    </w:p>
    <w:p w:rsidR="001B2815" w:rsidRDefault="001B2815" w:rsidP="00815065">
      <w:pPr>
        <w:pStyle w:val="BodyText"/>
      </w:pPr>
      <w:bookmarkStart w:id="26" w:name="Certification"/>
    </w:p>
    <w:tbl>
      <w:tblPr>
        <w:tblW w:w="0" w:type="auto"/>
        <w:tblLook w:val="04A0" w:firstRow="1" w:lastRow="0" w:firstColumn="1" w:lastColumn="0" w:noHBand="0" w:noVBand="1"/>
      </w:tblPr>
      <w:tblGrid>
        <w:gridCol w:w="3794"/>
      </w:tblGrid>
      <w:tr w:rsidR="001B2815" w:rsidRPr="001B2815">
        <w:tc>
          <w:tcPr>
            <w:tcW w:w="3794" w:type="dxa"/>
            <w:shd w:val="clear" w:color="auto" w:fill="auto"/>
          </w:tcPr>
          <w:p w:rsidR="001B2815" w:rsidRPr="001B2815" w:rsidRDefault="001B2815" w:rsidP="001B2815">
            <w:pPr>
              <w:pStyle w:val="Normal1linespace"/>
            </w:pPr>
            <w:r w:rsidRPr="001B2815">
              <w:t xml:space="preserve">I certify that the preceding </w:t>
            </w:r>
            <w:bookmarkStart w:id="27" w:name="NumberWord"/>
            <w:r w:rsidR="00544FAA">
              <w:t>fifteen</w:t>
            </w:r>
            <w:bookmarkEnd w:id="27"/>
            <w:r w:rsidRPr="001B2815">
              <w:t xml:space="preserve"> (</w:t>
            </w:r>
            <w:bookmarkStart w:id="28" w:name="NumberNumeral"/>
            <w:r w:rsidR="00544FAA">
              <w:t>15</w:t>
            </w:r>
            <w:bookmarkEnd w:id="28"/>
            <w:r w:rsidRPr="001B2815">
              <w:t xml:space="preserve">) numbered </w:t>
            </w:r>
            <w:bookmarkStart w:id="29" w:name="CertPara"/>
            <w:r w:rsidR="00544FAA">
              <w:t>paragraphs are</w:t>
            </w:r>
            <w:bookmarkEnd w:id="29"/>
            <w:r w:rsidRPr="001B2815">
              <w:t xml:space="preserve"> a true copy of the Reasons for Judgment of </w:t>
            </w:r>
            <w:bookmarkStart w:id="30" w:name="bkHonourable"/>
            <w:r w:rsidRPr="001B2815">
              <w:t xml:space="preserve">the Honourable </w:t>
            </w:r>
            <w:bookmarkStart w:id="31" w:name="Justice"/>
            <w:bookmarkEnd w:id="30"/>
            <w:r>
              <w:t>Justice Thomas</w:t>
            </w:r>
            <w:bookmarkEnd w:id="31"/>
            <w:r w:rsidRPr="001B2815">
              <w:t>.</w:t>
            </w:r>
          </w:p>
        </w:tc>
      </w:tr>
    </w:tbl>
    <w:p w:rsidR="001B2815" w:rsidRDefault="001B2815" w:rsidP="00815065">
      <w:pPr>
        <w:pStyle w:val="BodyText"/>
      </w:pPr>
    </w:p>
    <w:p w:rsidR="001B2815" w:rsidRDefault="001B2815" w:rsidP="00815065">
      <w:pPr>
        <w:pStyle w:val="BodyText"/>
      </w:pPr>
      <w:bookmarkStart w:id="32" w:name="_GoBack"/>
      <w:bookmarkEnd w:id="32"/>
    </w:p>
    <w:p w:rsidR="001B2815" w:rsidRDefault="001B2815" w:rsidP="00815065">
      <w:pPr>
        <w:pStyle w:val="BodyText"/>
      </w:pPr>
      <w:r>
        <w:t>Associate:</w:t>
      </w:r>
      <w:r>
        <w:tab/>
      </w:r>
    </w:p>
    <w:p w:rsidR="001B2815" w:rsidRDefault="001B2815" w:rsidP="00815065">
      <w:pPr>
        <w:pStyle w:val="BodyText"/>
      </w:pPr>
    </w:p>
    <w:p w:rsidR="001B2815" w:rsidRDefault="001B2815" w:rsidP="00815065">
      <w:pPr>
        <w:pStyle w:val="BodyText"/>
        <w:tabs>
          <w:tab w:val="left" w:pos="1134"/>
        </w:tabs>
      </w:pPr>
      <w:r>
        <w:t>Dated:</w:t>
      </w:r>
      <w:r>
        <w:tab/>
      </w:r>
      <w:bookmarkStart w:id="33" w:name="CertifyDated"/>
      <w:r>
        <w:t>11 May 2022</w:t>
      </w:r>
      <w:bookmarkEnd w:id="33"/>
    </w:p>
    <w:p w:rsidR="001B2815" w:rsidRDefault="001B2815" w:rsidP="00815065">
      <w:pPr>
        <w:pStyle w:val="BodyText"/>
      </w:pPr>
    </w:p>
    <w:bookmarkEnd w:id="26"/>
    <w:p w:rsidR="001B2815" w:rsidRDefault="001B2815" w:rsidP="001B2815">
      <w:pPr>
        <w:pStyle w:val="BodyText"/>
      </w:pPr>
    </w:p>
    <w:sectPr w:rsidR="001B2815" w:rsidSect="00A84FD0">
      <w:headerReference w:type="even" r:id="rId20"/>
      <w:headerReference w:type="default" r:id="rId21"/>
      <w:footerReference w:type="default" r:id="rId22"/>
      <w:headerReference w:type="first" r:id="rId23"/>
      <w:footerReference w:type="first" r:id="rId2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0C2" w:rsidRDefault="007170C2">
      <w:pPr>
        <w:spacing w:line="20" w:lineRule="exact"/>
      </w:pPr>
    </w:p>
    <w:p w:rsidR="007170C2" w:rsidRDefault="007170C2"/>
    <w:p w:rsidR="007170C2" w:rsidRDefault="007170C2"/>
  </w:endnote>
  <w:endnote w:type="continuationSeparator" w:id="0">
    <w:p w:rsidR="007170C2" w:rsidRDefault="007170C2">
      <w:r>
        <w:t xml:space="preserve"> </w:t>
      </w:r>
    </w:p>
    <w:p w:rsidR="007170C2" w:rsidRDefault="007170C2"/>
    <w:p w:rsidR="007170C2" w:rsidRDefault="007170C2"/>
  </w:endnote>
  <w:endnote w:type="continuationNotice" w:id="1">
    <w:p w:rsidR="007170C2" w:rsidRDefault="007170C2">
      <w:r>
        <w:t xml:space="preserve"> </w:t>
      </w:r>
    </w:p>
    <w:p w:rsidR="007170C2" w:rsidRDefault="007170C2"/>
    <w:p w:rsidR="007170C2" w:rsidRDefault="007170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955378"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DB0FAB">
          <w:rPr>
            <w:bCs/>
            <w:sz w:val="18"/>
            <w:szCs w:val="18"/>
          </w:rPr>
          <w:t xml:space="preserve">Australian Communications and Media Authority v Jones [2022] FCA 546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A436E8" w:rsidRDefault="00395B24" w:rsidP="00A436E8">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2DEF4D"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22B143B0D4B549D6B6B5CF742ADDD250"/>
        </w:placeholder>
        <w:dataBinding w:prefixMappings="xmlns:ns0='http://schemas.globalmacros.com/FCA'" w:xpath="/ns0:root[1]/ns0:Name[1]" w:storeItemID="{687E7CCB-4AA5-44E7-B148-17BA2B6F57C0}"/>
        <w:text w:multiLine="1"/>
      </w:sdtPr>
      <w:sdtEndPr/>
      <w:sdtContent>
        <w:r w:rsidR="00DB0FAB">
          <w:rPr>
            <w:bCs/>
            <w:sz w:val="18"/>
            <w:szCs w:val="18"/>
          </w:rPr>
          <w:t xml:space="preserve">Australian Communications and Media Authority v Jones [2022] FCA 546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C6F47">
      <w:rPr>
        <w:bCs/>
        <w:noProof/>
        <w:sz w:val="20"/>
      </w:rPr>
      <w:t>iii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CF1846"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84C9CC52F5BA43EDB340ED0EA333AF31"/>
        </w:placeholder>
        <w:dataBinding w:prefixMappings="xmlns:ns0='http://schemas.globalmacros.com/FCA'" w:xpath="/ns0:root[1]/ns0:Name[1]" w:storeItemID="{687E7CCB-4AA5-44E7-B148-17BA2B6F57C0}"/>
        <w:text w:multiLine="1"/>
      </w:sdtPr>
      <w:sdtEndPr/>
      <w:sdtContent>
        <w:r w:rsidR="00DB0FAB">
          <w:rPr>
            <w:bCs/>
            <w:sz w:val="18"/>
            <w:szCs w:val="18"/>
          </w:rPr>
          <w:t xml:space="preserve">Australian Communications and Media Authority v Jones [2022] FCA 546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C6F47">
      <w:rPr>
        <w:bCs/>
        <w:noProof/>
        <w:sz w:val="20"/>
      </w:rPr>
      <w:t>i</w:t>
    </w:r>
    <w:r w:rsidRPr="00EA7F6D">
      <w:rPr>
        <w:bCs/>
        <w:noProof/>
        <w:sz w:val="20"/>
      </w:rPr>
      <w:fldChar w:fldCharType="end"/>
    </w:r>
  </w:p>
  <w:p w:rsidR="00A436E8" w:rsidRPr="00A436E8" w:rsidRDefault="00A436E8" w:rsidP="00A436E8">
    <w:pPr>
      <w:pStyle w:val="Footer"/>
      <w:jc w:val="center"/>
      <w:rPr>
        <w:sz w:val="2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A83798"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585F313AB4D54372B63EBF3E47D248F9"/>
        </w:placeholder>
        <w:dataBinding w:prefixMappings="xmlns:ns0='http://schemas.globalmacros.com/FCA'" w:xpath="/ns0:root[1]/ns0:Name[1]" w:storeItemID="{687E7CCB-4AA5-44E7-B148-17BA2B6F57C0}"/>
        <w:text w:multiLine="1"/>
      </w:sdtPr>
      <w:sdtEndPr/>
      <w:sdtContent>
        <w:r w:rsidR="00DB0FAB">
          <w:rPr>
            <w:bCs/>
            <w:sz w:val="18"/>
            <w:szCs w:val="18"/>
          </w:rPr>
          <w:t xml:space="preserve">Australian Communications and Media Authority v Jones [2022] FCA 546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C6F47">
      <w:rPr>
        <w:bCs/>
        <w:noProof/>
        <w:sz w:val="20"/>
      </w:rPr>
      <w:t>2</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3F6933"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D9A541DC8BC8457BAE3657201124B3C8"/>
        </w:placeholder>
        <w:dataBinding w:prefixMappings="xmlns:ns0='http://schemas.globalmacros.com/FCA'" w:xpath="/ns0:root[1]/ns0:Name[1]" w:storeItemID="{687E7CCB-4AA5-44E7-B148-17BA2B6F57C0}"/>
        <w:text w:multiLine="1"/>
      </w:sdtPr>
      <w:sdtEndPr/>
      <w:sdtContent>
        <w:r w:rsidR="00DB0FAB">
          <w:rPr>
            <w:bCs/>
            <w:sz w:val="18"/>
            <w:szCs w:val="18"/>
          </w:rPr>
          <w:t xml:space="preserve">Australian Communications and Media Authority v Jones [2022] FCA 546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C6F47">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0C2" w:rsidRDefault="007170C2"/>
  </w:footnote>
  <w:footnote w:type="continuationSeparator" w:id="0">
    <w:p w:rsidR="007170C2" w:rsidRDefault="007170C2">
      <w:r>
        <w:continuationSeparator/>
      </w:r>
    </w:p>
    <w:p w:rsidR="007170C2" w:rsidRDefault="007170C2"/>
    <w:p w:rsidR="007170C2" w:rsidRDefault="007170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3685A"/>
    <w:multiLevelType w:val="hybridMultilevel"/>
    <w:tmpl w:val="4774AC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2"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83773BD"/>
    <w:multiLevelType w:val="hybridMultilevel"/>
    <w:tmpl w:val="DA86C804"/>
    <w:lvl w:ilvl="0" w:tplc="C5E4752E">
      <w:start w:val="1"/>
      <w:numFmt w:val="upp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6"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7"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9"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494817A7"/>
    <w:multiLevelType w:val="multilevel"/>
    <w:tmpl w:val="0F0EC90E"/>
    <w:numStyleLink w:val="FCListNo"/>
  </w:abstractNum>
  <w:abstractNum w:abstractNumId="22"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6"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2"/>
  </w:num>
  <w:num w:numId="14">
    <w:abstractNumId w:val="23"/>
  </w:num>
  <w:num w:numId="15">
    <w:abstractNumId w:val="26"/>
  </w:num>
  <w:num w:numId="16">
    <w:abstractNumId w:val="14"/>
  </w:num>
  <w:num w:numId="17">
    <w:abstractNumId w:val="25"/>
  </w:num>
  <w:num w:numId="18">
    <w:abstractNumId w:val="12"/>
  </w:num>
  <w:num w:numId="19">
    <w:abstractNumId w:val="20"/>
  </w:num>
  <w:num w:numId="20">
    <w:abstractNumId w:val="17"/>
  </w:num>
  <w:num w:numId="21">
    <w:abstractNumId w:val="18"/>
  </w:num>
  <w:num w:numId="22">
    <w:abstractNumId w:val="21"/>
  </w:num>
  <w:num w:numId="23">
    <w:abstractNumId w:val="11"/>
  </w:num>
  <w:num w:numId="24">
    <w:abstractNumId w:val="11"/>
  </w:num>
  <w:num w:numId="25">
    <w:abstractNumId w:val="13"/>
  </w:num>
  <w:num w:numId="26">
    <w:abstractNumId w:val="19"/>
  </w:num>
  <w:num w:numId="27">
    <w:abstractNumId w:val="19"/>
  </w:num>
  <w:num w:numId="28">
    <w:abstractNumId w:val="19"/>
  </w:num>
  <w:num w:numId="29">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7">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Australian Communications and Media Authority"/>
    <w:docVar w:name="CounselParties" w:val="Respondent"/>
    <w:docVar w:name="CounselType" w:val="Solicitor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EntryList" w:val="Solicitor for the Applicant"/>
    <w:docVar w:name="FileNumbers" w:val="QUD 129 of 2022"/>
    <w:docVar w:name="Initiators" w:val="(and another named in the Schedule)"/>
    <w:docVar w:name="Judgdate" w:val="11 May 2022"/>
    <w:docVar w:name="Judge" w:val="Thomas"/>
    <w:docVar w:name="JudgeType" w:val="Justice"/>
    <w:docVar w:name="lstEntryList" w:val="1"/>
    <w:docVar w:name="myEntryList" w:val="Counsel for the Applicant=Mr D Roche with Mr M Pulsford|Solicitor for the Applicant=AGS|Counsel for the First and Second Respondents=There was no appearance for the First and Second Respondents|Solicitor for the Third Respondent=Mr D Barker of McGinness &amp; Associates Lawyers"/>
    <w:docVar w:name="NSD" w:val="NSD "/>
    <w:docVar w:name="NumApps" w:val="1"/>
    <w:docVar w:name="NumApps_" w:val="3"/>
    <w:docVar w:name="NumCrossResps" w:val="0"/>
    <w:docVar w:name="NumDefs" w:val="3"/>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Commercial and Corporations"/>
    <w:docVar w:name="RESAndAnother" w:val="True"/>
    <w:docVar w:name="RESAndOthers" w:val="False"/>
    <w:docVar w:name="Respondent" w:val="Rhys Edward Jones|Diverse Link Pty Ltd ACN 641 292 088|Brenton Lee Buttigieg"/>
    <w:docVar w:name="ResState" w:val="Queensland"/>
    <w:docVar w:name="SubArea" w:val="Regulator and Consumer Protection (C &amp; C)"/>
  </w:docVars>
  <w:rsids>
    <w:rsidRoot w:val="007170C2"/>
    <w:rsid w:val="00000747"/>
    <w:rsid w:val="0000093A"/>
    <w:rsid w:val="000115C5"/>
    <w:rsid w:val="0001469E"/>
    <w:rsid w:val="00015993"/>
    <w:rsid w:val="00021CCB"/>
    <w:rsid w:val="00022289"/>
    <w:rsid w:val="000237E9"/>
    <w:rsid w:val="00027398"/>
    <w:rsid w:val="0003201A"/>
    <w:rsid w:val="0003207A"/>
    <w:rsid w:val="00032F9F"/>
    <w:rsid w:val="00041C07"/>
    <w:rsid w:val="00045BB7"/>
    <w:rsid w:val="00055719"/>
    <w:rsid w:val="0005641B"/>
    <w:rsid w:val="0006196A"/>
    <w:rsid w:val="000650F0"/>
    <w:rsid w:val="00071FB3"/>
    <w:rsid w:val="00077768"/>
    <w:rsid w:val="00081497"/>
    <w:rsid w:val="000831EC"/>
    <w:rsid w:val="00084126"/>
    <w:rsid w:val="00085255"/>
    <w:rsid w:val="000A2E76"/>
    <w:rsid w:val="000A4807"/>
    <w:rsid w:val="000A4BE4"/>
    <w:rsid w:val="000C023E"/>
    <w:rsid w:val="000C405D"/>
    <w:rsid w:val="000C5195"/>
    <w:rsid w:val="000C62EF"/>
    <w:rsid w:val="000D2137"/>
    <w:rsid w:val="000D3FD2"/>
    <w:rsid w:val="000D4B2E"/>
    <w:rsid w:val="000E3FC8"/>
    <w:rsid w:val="000E7BAE"/>
    <w:rsid w:val="000F133D"/>
    <w:rsid w:val="0010536B"/>
    <w:rsid w:val="0011145C"/>
    <w:rsid w:val="001128BD"/>
    <w:rsid w:val="0011419D"/>
    <w:rsid w:val="00114B02"/>
    <w:rsid w:val="001226C0"/>
    <w:rsid w:val="00126EC8"/>
    <w:rsid w:val="0012731C"/>
    <w:rsid w:val="00132054"/>
    <w:rsid w:val="00134964"/>
    <w:rsid w:val="001351B9"/>
    <w:rsid w:val="00155CD2"/>
    <w:rsid w:val="001727A4"/>
    <w:rsid w:val="0017376C"/>
    <w:rsid w:val="001738AB"/>
    <w:rsid w:val="001765E0"/>
    <w:rsid w:val="00177759"/>
    <w:rsid w:val="00180BB3"/>
    <w:rsid w:val="00185DD6"/>
    <w:rsid w:val="00185E6B"/>
    <w:rsid w:val="00187913"/>
    <w:rsid w:val="00187BBC"/>
    <w:rsid w:val="001932F3"/>
    <w:rsid w:val="001A2B40"/>
    <w:rsid w:val="001A4309"/>
    <w:rsid w:val="001A46AE"/>
    <w:rsid w:val="001A6C52"/>
    <w:rsid w:val="001B1053"/>
    <w:rsid w:val="001B14AC"/>
    <w:rsid w:val="001B26F0"/>
    <w:rsid w:val="001B2815"/>
    <w:rsid w:val="001B7940"/>
    <w:rsid w:val="001C171A"/>
    <w:rsid w:val="001C2FE0"/>
    <w:rsid w:val="001C37CA"/>
    <w:rsid w:val="001C4085"/>
    <w:rsid w:val="001D4303"/>
    <w:rsid w:val="001D6746"/>
    <w:rsid w:val="001E0C61"/>
    <w:rsid w:val="001E3B49"/>
    <w:rsid w:val="001E4A05"/>
    <w:rsid w:val="001E6A19"/>
    <w:rsid w:val="001E7388"/>
    <w:rsid w:val="001F13DD"/>
    <w:rsid w:val="001F2473"/>
    <w:rsid w:val="001F2DBC"/>
    <w:rsid w:val="001F73E8"/>
    <w:rsid w:val="0020262C"/>
    <w:rsid w:val="00202723"/>
    <w:rsid w:val="00211A3E"/>
    <w:rsid w:val="00213F20"/>
    <w:rsid w:val="00214055"/>
    <w:rsid w:val="00215BCA"/>
    <w:rsid w:val="002160F5"/>
    <w:rsid w:val="002168F3"/>
    <w:rsid w:val="00217AC4"/>
    <w:rsid w:val="00221461"/>
    <w:rsid w:val="00224537"/>
    <w:rsid w:val="00235956"/>
    <w:rsid w:val="00243E5E"/>
    <w:rsid w:val="002467A6"/>
    <w:rsid w:val="002468CD"/>
    <w:rsid w:val="00247C9A"/>
    <w:rsid w:val="0025160C"/>
    <w:rsid w:val="002535D0"/>
    <w:rsid w:val="002539B3"/>
    <w:rsid w:val="00256336"/>
    <w:rsid w:val="00257C3E"/>
    <w:rsid w:val="002602C2"/>
    <w:rsid w:val="002666C9"/>
    <w:rsid w:val="00270136"/>
    <w:rsid w:val="00270FD7"/>
    <w:rsid w:val="00272422"/>
    <w:rsid w:val="00274F5B"/>
    <w:rsid w:val="00280836"/>
    <w:rsid w:val="00282E1A"/>
    <w:rsid w:val="002840F1"/>
    <w:rsid w:val="00285922"/>
    <w:rsid w:val="0029113B"/>
    <w:rsid w:val="002934C0"/>
    <w:rsid w:val="00293E1F"/>
    <w:rsid w:val="0029764C"/>
    <w:rsid w:val="002A1B50"/>
    <w:rsid w:val="002B0E91"/>
    <w:rsid w:val="002B132C"/>
    <w:rsid w:val="002B3F23"/>
    <w:rsid w:val="002B4EB5"/>
    <w:rsid w:val="002B5AF5"/>
    <w:rsid w:val="002B6779"/>
    <w:rsid w:val="002B71C0"/>
    <w:rsid w:val="002B7A34"/>
    <w:rsid w:val="002C31AD"/>
    <w:rsid w:val="002C7385"/>
    <w:rsid w:val="002D2DBB"/>
    <w:rsid w:val="002D37D8"/>
    <w:rsid w:val="002D54A6"/>
    <w:rsid w:val="002E3779"/>
    <w:rsid w:val="002E5BF9"/>
    <w:rsid w:val="002E6A7A"/>
    <w:rsid w:val="002F1E49"/>
    <w:rsid w:val="002F4E9C"/>
    <w:rsid w:val="002F6E15"/>
    <w:rsid w:val="00302F4E"/>
    <w:rsid w:val="0031256C"/>
    <w:rsid w:val="00314D6C"/>
    <w:rsid w:val="00316D2A"/>
    <w:rsid w:val="00322A7C"/>
    <w:rsid w:val="00322EEC"/>
    <w:rsid w:val="00323061"/>
    <w:rsid w:val="003402D3"/>
    <w:rsid w:val="0034068E"/>
    <w:rsid w:val="00343ABC"/>
    <w:rsid w:val="003463FE"/>
    <w:rsid w:val="003472FC"/>
    <w:rsid w:val="00347D41"/>
    <w:rsid w:val="003554B3"/>
    <w:rsid w:val="00356632"/>
    <w:rsid w:val="00357C7E"/>
    <w:rsid w:val="003653B6"/>
    <w:rsid w:val="00370327"/>
    <w:rsid w:val="00370E64"/>
    <w:rsid w:val="00374CC4"/>
    <w:rsid w:val="003774B2"/>
    <w:rsid w:val="00380F2D"/>
    <w:rsid w:val="00383D3C"/>
    <w:rsid w:val="003845A9"/>
    <w:rsid w:val="003850C9"/>
    <w:rsid w:val="00390883"/>
    <w:rsid w:val="003922F8"/>
    <w:rsid w:val="00395B24"/>
    <w:rsid w:val="003A2776"/>
    <w:rsid w:val="003A2D38"/>
    <w:rsid w:val="003A7ECC"/>
    <w:rsid w:val="003B2C72"/>
    <w:rsid w:val="003B58B4"/>
    <w:rsid w:val="003C1333"/>
    <w:rsid w:val="003C20FF"/>
    <w:rsid w:val="003C550A"/>
    <w:rsid w:val="003C6055"/>
    <w:rsid w:val="003D2650"/>
    <w:rsid w:val="003D560C"/>
    <w:rsid w:val="003D5C00"/>
    <w:rsid w:val="003E3154"/>
    <w:rsid w:val="003E5874"/>
    <w:rsid w:val="003E72D3"/>
    <w:rsid w:val="003F193E"/>
    <w:rsid w:val="003F242C"/>
    <w:rsid w:val="003F34F1"/>
    <w:rsid w:val="003F4688"/>
    <w:rsid w:val="004031D8"/>
    <w:rsid w:val="004104B6"/>
    <w:rsid w:val="00411AE8"/>
    <w:rsid w:val="00413B74"/>
    <w:rsid w:val="00425158"/>
    <w:rsid w:val="004342F3"/>
    <w:rsid w:val="00435C5F"/>
    <w:rsid w:val="00436155"/>
    <w:rsid w:val="00436460"/>
    <w:rsid w:val="00441E98"/>
    <w:rsid w:val="00450F3A"/>
    <w:rsid w:val="00452D16"/>
    <w:rsid w:val="004532F7"/>
    <w:rsid w:val="00464D51"/>
    <w:rsid w:val="00472027"/>
    <w:rsid w:val="004804CF"/>
    <w:rsid w:val="00483314"/>
    <w:rsid w:val="00484962"/>
    <w:rsid w:val="00484F6D"/>
    <w:rsid w:val="00484FB7"/>
    <w:rsid w:val="0048554D"/>
    <w:rsid w:val="0049338A"/>
    <w:rsid w:val="0049417F"/>
    <w:rsid w:val="00496D41"/>
    <w:rsid w:val="004A6602"/>
    <w:rsid w:val="004B3EFA"/>
    <w:rsid w:val="004C0756"/>
    <w:rsid w:val="004C2A87"/>
    <w:rsid w:val="004C4D7B"/>
    <w:rsid w:val="004C4ED3"/>
    <w:rsid w:val="004C667B"/>
    <w:rsid w:val="004C7ECD"/>
    <w:rsid w:val="004D2EA5"/>
    <w:rsid w:val="004D32A6"/>
    <w:rsid w:val="004D53E5"/>
    <w:rsid w:val="004D7950"/>
    <w:rsid w:val="004E5F04"/>
    <w:rsid w:val="004E6DC4"/>
    <w:rsid w:val="004F0A3A"/>
    <w:rsid w:val="004F21C1"/>
    <w:rsid w:val="00501A12"/>
    <w:rsid w:val="0050309C"/>
    <w:rsid w:val="0051327C"/>
    <w:rsid w:val="0051346D"/>
    <w:rsid w:val="00513EAE"/>
    <w:rsid w:val="0051434F"/>
    <w:rsid w:val="00516806"/>
    <w:rsid w:val="0052098C"/>
    <w:rsid w:val="00525A49"/>
    <w:rsid w:val="005262D1"/>
    <w:rsid w:val="00530876"/>
    <w:rsid w:val="00535613"/>
    <w:rsid w:val="005359EB"/>
    <w:rsid w:val="0054254A"/>
    <w:rsid w:val="00544FAA"/>
    <w:rsid w:val="0054500B"/>
    <w:rsid w:val="005466B5"/>
    <w:rsid w:val="00554314"/>
    <w:rsid w:val="00562829"/>
    <w:rsid w:val="005629B3"/>
    <w:rsid w:val="0057128A"/>
    <w:rsid w:val="005724F6"/>
    <w:rsid w:val="00573AC4"/>
    <w:rsid w:val="005801FC"/>
    <w:rsid w:val="00585BA9"/>
    <w:rsid w:val="00587359"/>
    <w:rsid w:val="00595016"/>
    <w:rsid w:val="00597AAE"/>
    <w:rsid w:val="005A222C"/>
    <w:rsid w:val="005A42CE"/>
    <w:rsid w:val="005A4DF8"/>
    <w:rsid w:val="005A78C8"/>
    <w:rsid w:val="005B1426"/>
    <w:rsid w:val="005C0A8E"/>
    <w:rsid w:val="005C1767"/>
    <w:rsid w:val="005C185C"/>
    <w:rsid w:val="005C42EF"/>
    <w:rsid w:val="005E02F5"/>
    <w:rsid w:val="005E0510"/>
    <w:rsid w:val="005E176E"/>
    <w:rsid w:val="005E218E"/>
    <w:rsid w:val="005E35A0"/>
    <w:rsid w:val="005F0D1B"/>
    <w:rsid w:val="005F1865"/>
    <w:rsid w:val="006007BD"/>
    <w:rsid w:val="006013C8"/>
    <w:rsid w:val="0060270D"/>
    <w:rsid w:val="00604342"/>
    <w:rsid w:val="00604611"/>
    <w:rsid w:val="0060493C"/>
    <w:rsid w:val="00611586"/>
    <w:rsid w:val="00612D26"/>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516D8"/>
    <w:rsid w:val="00652C52"/>
    <w:rsid w:val="0066063F"/>
    <w:rsid w:val="00662BB0"/>
    <w:rsid w:val="00663878"/>
    <w:rsid w:val="00667773"/>
    <w:rsid w:val="00670743"/>
    <w:rsid w:val="00680A85"/>
    <w:rsid w:val="00681ADF"/>
    <w:rsid w:val="00683507"/>
    <w:rsid w:val="00690EE2"/>
    <w:rsid w:val="00693854"/>
    <w:rsid w:val="00694BEB"/>
    <w:rsid w:val="006A0E20"/>
    <w:rsid w:val="006A24E3"/>
    <w:rsid w:val="006A5695"/>
    <w:rsid w:val="006B0439"/>
    <w:rsid w:val="006B3904"/>
    <w:rsid w:val="006B5B7D"/>
    <w:rsid w:val="006C5B46"/>
    <w:rsid w:val="006C6E39"/>
    <w:rsid w:val="006D0ECF"/>
    <w:rsid w:val="006D3D5B"/>
    <w:rsid w:val="006D4C92"/>
    <w:rsid w:val="006D4EB6"/>
    <w:rsid w:val="006D7FBC"/>
    <w:rsid w:val="006E35BF"/>
    <w:rsid w:val="006E7850"/>
    <w:rsid w:val="006F19D8"/>
    <w:rsid w:val="006F46D6"/>
    <w:rsid w:val="006F4BBB"/>
    <w:rsid w:val="007028D9"/>
    <w:rsid w:val="00707218"/>
    <w:rsid w:val="00710D04"/>
    <w:rsid w:val="00712B1D"/>
    <w:rsid w:val="00715751"/>
    <w:rsid w:val="007170C2"/>
    <w:rsid w:val="007171BA"/>
    <w:rsid w:val="00717616"/>
    <w:rsid w:val="007325D9"/>
    <w:rsid w:val="00732DAB"/>
    <w:rsid w:val="0073413F"/>
    <w:rsid w:val="0073583B"/>
    <w:rsid w:val="007360CA"/>
    <w:rsid w:val="0074667B"/>
    <w:rsid w:val="007470BD"/>
    <w:rsid w:val="00760EC0"/>
    <w:rsid w:val="007711BD"/>
    <w:rsid w:val="0078003A"/>
    <w:rsid w:val="00780771"/>
    <w:rsid w:val="007929CF"/>
    <w:rsid w:val="00797BA8"/>
    <w:rsid w:val="007A081D"/>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41BE"/>
    <w:rsid w:val="007E4DB6"/>
    <w:rsid w:val="007E5759"/>
    <w:rsid w:val="007E6733"/>
    <w:rsid w:val="007E7CD4"/>
    <w:rsid w:val="007F12AC"/>
    <w:rsid w:val="007F4501"/>
    <w:rsid w:val="007F60DF"/>
    <w:rsid w:val="00801800"/>
    <w:rsid w:val="00801861"/>
    <w:rsid w:val="00801B5B"/>
    <w:rsid w:val="00805A30"/>
    <w:rsid w:val="008216E7"/>
    <w:rsid w:val="00825BE6"/>
    <w:rsid w:val="008276B4"/>
    <w:rsid w:val="00831927"/>
    <w:rsid w:val="00837288"/>
    <w:rsid w:val="00841BD3"/>
    <w:rsid w:val="0084273D"/>
    <w:rsid w:val="00844E3F"/>
    <w:rsid w:val="00845A83"/>
    <w:rsid w:val="00846BB9"/>
    <w:rsid w:val="00850204"/>
    <w:rsid w:val="008649D5"/>
    <w:rsid w:val="008712BB"/>
    <w:rsid w:val="008830E7"/>
    <w:rsid w:val="00890EDE"/>
    <w:rsid w:val="00892B38"/>
    <w:rsid w:val="008A1741"/>
    <w:rsid w:val="008A2484"/>
    <w:rsid w:val="008A52F3"/>
    <w:rsid w:val="008B3CC2"/>
    <w:rsid w:val="008C26D9"/>
    <w:rsid w:val="008C6D50"/>
    <w:rsid w:val="008C7167"/>
    <w:rsid w:val="008C7503"/>
    <w:rsid w:val="008D1617"/>
    <w:rsid w:val="008D330F"/>
    <w:rsid w:val="008D48C1"/>
    <w:rsid w:val="008E6315"/>
    <w:rsid w:val="008F0480"/>
    <w:rsid w:val="008F07FC"/>
    <w:rsid w:val="008F11E0"/>
    <w:rsid w:val="008F3EA7"/>
    <w:rsid w:val="008F78BC"/>
    <w:rsid w:val="008F7B63"/>
    <w:rsid w:val="008F7D6A"/>
    <w:rsid w:val="00901C86"/>
    <w:rsid w:val="00903603"/>
    <w:rsid w:val="009054CB"/>
    <w:rsid w:val="00911F8D"/>
    <w:rsid w:val="00912F94"/>
    <w:rsid w:val="009171BC"/>
    <w:rsid w:val="0092497E"/>
    <w:rsid w:val="00925391"/>
    <w:rsid w:val="0092590B"/>
    <w:rsid w:val="00925BF3"/>
    <w:rsid w:val="00925E60"/>
    <w:rsid w:val="009264B3"/>
    <w:rsid w:val="00931E4C"/>
    <w:rsid w:val="00935AE2"/>
    <w:rsid w:val="009365E0"/>
    <w:rsid w:val="00942BA2"/>
    <w:rsid w:val="009432B7"/>
    <w:rsid w:val="00944C86"/>
    <w:rsid w:val="00947C02"/>
    <w:rsid w:val="00950BE6"/>
    <w:rsid w:val="00951226"/>
    <w:rsid w:val="00957DE8"/>
    <w:rsid w:val="00960ECB"/>
    <w:rsid w:val="009615D6"/>
    <w:rsid w:val="00967855"/>
    <w:rsid w:val="00971CD1"/>
    <w:rsid w:val="0097247F"/>
    <w:rsid w:val="00974709"/>
    <w:rsid w:val="009801AE"/>
    <w:rsid w:val="00980736"/>
    <w:rsid w:val="00981A39"/>
    <w:rsid w:val="00982D56"/>
    <w:rsid w:val="00983DBF"/>
    <w:rsid w:val="00987097"/>
    <w:rsid w:val="00991123"/>
    <w:rsid w:val="00991CAB"/>
    <w:rsid w:val="009A3A9C"/>
    <w:rsid w:val="009B046C"/>
    <w:rsid w:val="009B13FA"/>
    <w:rsid w:val="009B1E2D"/>
    <w:rsid w:val="009C59FB"/>
    <w:rsid w:val="009C6F3B"/>
    <w:rsid w:val="009D1467"/>
    <w:rsid w:val="009D328D"/>
    <w:rsid w:val="009E1B88"/>
    <w:rsid w:val="009E4FA6"/>
    <w:rsid w:val="009E7D93"/>
    <w:rsid w:val="009F074E"/>
    <w:rsid w:val="009F3C34"/>
    <w:rsid w:val="009F462C"/>
    <w:rsid w:val="009F5C33"/>
    <w:rsid w:val="00A026F0"/>
    <w:rsid w:val="00A03EAC"/>
    <w:rsid w:val="00A04DBB"/>
    <w:rsid w:val="00A07EA0"/>
    <w:rsid w:val="00A11CA6"/>
    <w:rsid w:val="00A20C49"/>
    <w:rsid w:val="00A22932"/>
    <w:rsid w:val="00A269CA"/>
    <w:rsid w:val="00A336EE"/>
    <w:rsid w:val="00A33F46"/>
    <w:rsid w:val="00A3427E"/>
    <w:rsid w:val="00A359AC"/>
    <w:rsid w:val="00A40F83"/>
    <w:rsid w:val="00A410FB"/>
    <w:rsid w:val="00A41413"/>
    <w:rsid w:val="00A431E6"/>
    <w:rsid w:val="00A436E8"/>
    <w:rsid w:val="00A45FB1"/>
    <w:rsid w:val="00A46A0F"/>
    <w:rsid w:val="00A46CCC"/>
    <w:rsid w:val="00A47996"/>
    <w:rsid w:val="00A502F8"/>
    <w:rsid w:val="00A51CFE"/>
    <w:rsid w:val="00A5204D"/>
    <w:rsid w:val="00A56E77"/>
    <w:rsid w:val="00A61605"/>
    <w:rsid w:val="00A65F97"/>
    <w:rsid w:val="00A73B04"/>
    <w:rsid w:val="00A76C13"/>
    <w:rsid w:val="00A84FD0"/>
    <w:rsid w:val="00A92E79"/>
    <w:rsid w:val="00A950B6"/>
    <w:rsid w:val="00A95D45"/>
    <w:rsid w:val="00AA3EA8"/>
    <w:rsid w:val="00AA4B78"/>
    <w:rsid w:val="00AB41C1"/>
    <w:rsid w:val="00AB4CF2"/>
    <w:rsid w:val="00AB6CCA"/>
    <w:rsid w:val="00AC223F"/>
    <w:rsid w:val="00AC33B1"/>
    <w:rsid w:val="00AD12A8"/>
    <w:rsid w:val="00AE023F"/>
    <w:rsid w:val="00AF3577"/>
    <w:rsid w:val="00AF35F9"/>
    <w:rsid w:val="00B0424C"/>
    <w:rsid w:val="00B05C7D"/>
    <w:rsid w:val="00B15D57"/>
    <w:rsid w:val="00B16347"/>
    <w:rsid w:val="00B17D6E"/>
    <w:rsid w:val="00B2435E"/>
    <w:rsid w:val="00B346C3"/>
    <w:rsid w:val="00B4005C"/>
    <w:rsid w:val="00B4227E"/>
    <w:rsid w:val="00B4471C"/>
    <w:rsid w:val="00B451A6"/>
    <w:rsid w:val="00B56D6E"/>
    <w:rsid w:val="00B64347"/>
    <w:rsid w:val="00B65DC6"/>
    <w:rsid w:val="00B67AC2"/>
    <w:rsid w:val="00B722DE"/>
    <w:rsid w:val="00B751E3"/>
    <w:rsid w:val="00B75BA6"/>
    <w:rsid w:val="00B76C44"/>
    <w:rsid w:val="00B8184A"/>
    <w:rsid w:val="00B82283"/>
    <w:rsid w:val="00B828D8"/>
    <w:rsid w:val="00B83F87"/>
    <w:rsid w:val="00B87CDC"/>
    <w:rsid w:val="00B910C1"/>
    <w:rsid w:val="00BA2CA4"/>
    <w:rsid w:val="00BA2EFA"/>
    <w:rsid w:val="00BA3DBC"/>
    <w:rsid w:val="00BA707A"/>
    <w:rsid w:val="00BB1AFB"/>
    <w:rsid w:val="00BB27AE"/>
    <w:rsid w:val="00BB2DA2"/>
    <w:rsid w:val="00BB56DC"/>
    <w:rsid w:val="00BC2409"/>
    <w:rsid w:val="00BE183D"/>
    <w:rsid w:val="00BF24C2"/>
    <w:rsid w:val="00BF2922"/>
    <w:rsid w:val="00BF3701"/>
    <w:rsid w:val="00BF533D"/>
    <w:rsid w:val="00BF5D7A"/>
    <w:rsid w:val="00C01C2E"/>
    <w:rsid w:val="00C02D33"/>
    <w:rsid w:val="00C04B53"/>
    <w:rsid w:val="00C1232C"/>
    <w:rsid w:val="00C27C6B"/>
    <w:rsid w:val="00C3594D"/>
    <w:rsid w:val="00C36442"/>
    <w:rsid w:val="00C400CE"/>
    <w:rsid w:val="00C410FD"/>
    <w:rsid w:val="00C457DE"/>
    <w:rsid w:val="00C47DD3"/>
    <w:rsid w:val="00C5316F"/>
    <w:rsid w:val="00C53562"/>
    <w:rsid w:val="00C539FB"/>
    <w:rsid w:val="00C66AA3"/>
    <w:rsid w:val="00C66E57"/>
    <w:rsid w:val="00C724D7"/>
    <w:rsid w:val="00C74150"/>
    <w:rsid w:val="00C75594"/>
    <w:rsid w:val="00C85982"/>
    <w:rsid w:val="00C92AB1"/>
    <w:rsid w:val="00CA0466"/>
    <w:rsid w:val="00CA246D"/>
    <w:rsid w:val="00CA50D9"/>
    <w:rsid w:val="00CB3054"/>
    <w:rsid w:val="00CB5636"/>
    <w:rsid w:val="00CB5F30"/>
    <w:rsid w:val="00CC3858"/>
    <w:rsid w:val="00CC3EE5"/>
    <w:rsid w:val="00CC6E47"/>
    <w:rsid w:val="00CD1346"/>
    <w:rsid w:val="00CE425C"/>
    <w:rsid w:val="00CE58AC"/>
    <w:rsid w:val="00CF5A80"/>
    <w:rsid w:val="00D045EE"/>
    <w:rsid w:val="00D05091"/>
    <w:rsid w:val="00D10CA6"/>
    <w:rsid w:val="00D10F21"/>
    <w:rsid w:val="00D134CF"/>
    <w:rsid w:val="00D1573B"/>
    <w:rsid w:val="00D24806"/>
    <w:rsid w:val="00D34040"/>
    <w:rsid w:val="00D34E69"/>
    <w:rsid w:val="00D36C78"/>
    <w:rsid w:val="00D37175"/>
    <w:rsid w:val="00D375EE"/>
    <w:rsid w:val="00D55AE8"/>
    <w:rsid w:val="00D56056"/>
    <w:rsid w:val="00D6085F"/>
    <w:rsid w:val="00D62699"/>
    <w:rsid w:val="00D778E9"/>
    <w:rsid w:val="00D812BF"/>
    <w:rsid w:val="00D82620"/>
    <w:rsid w:val="00D85707"/>
    <w:rsid w:val="00D9725F"/>
    <w:rsid w:val="00DA01B1"/>
    <w:rsid w:val="00DA11A2"/>
    <w:rsid w:val="00DA14ED"/>
    <w:rsid w:val="00DA26D6"/>
    <w:rsid w:val="00DB0FAB"/>
    <w:rsid w:val="00DB2EF1"/>
    <w:rsid w:val="00DB3DE1"/>
    <w:rsid w:val="00DB5DA0"/>
    <w:rsid w:val="00DB716C"/>
    <w:rsid w:val="00DC5C85"/>
    <w:rsid w:val="00DC7C5D"/>
    <w:rsid w:val="00DD4236"/>
    <w:rsid w:val="00DD44F1"/>
    <w:rsid w:val="00DD6957"/>
    <w:rsid w:val="00DD6E7A"/>
    <w:rsid w:val="00DE3067"/>
    <w:rsid w:val="00DF2E02"/>
    <w:rsid w:val="00DF3EEE"/>
    <w:rsid w:val="00DF75E1"/>
    <w:rsid w:val="00E027BC"/>
    <w:rsid w:val="00E045BE"/>
    <w:rsid w:val="00E0555C"/>
    <w:rsid w:val="00E10F0D"/>
    <w:rsid w:val="00E14EA5"/>
    <w:rsid w:val="00E2070E"/>
    <w:rsid w:val="00E21133"/>
    <w:rsid w:val="00E2327E"/>
    <w:rsid w:val="00E23577"/>
    <w:rsid w:val="00E266EF"/>
    <w:rsid w:val="00E326A8"/>
    <w:rsid w:val="00E47428"/>
    <w:rsid w:val="00E56C8E"/>
    <w:rsid w:val="00E5716B"/>
    <w:rsid w:val="00E57F1F"/>
    <w:rsid w:val="00E66B9F"/>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4E2E"/>
    <w:rsid w:val="00EB2417"/>
    <w:rsid w:val="00EB2CCB"/>
    <w:rsid w:val="00EB7A25"/>
    <w:rsid w:val="00EC0F3E"/>
    <w:rsid w:val="00EC57A7"/>
    <w:rsid w:val="00EC6F47"/>
    <w:rsid w:val="00EC7A7F"/>
    <w:rsid w:val="00ED0817"/>
    <w:rsid w:val="00ED7DD9"/>
    <w:rsid w:val="00EE445B"/>
    <w:rsid w:val="00EF3113"/>
    <w:rsid w:val="00EF3F84"/>
    <w:rsid w:val="00F00B7B"/>
    <w:rsid w:val="00F176AC"/>
    <w:rsid w:val="00F26F28"/>
    <w:rsid w:val="00F27714"/>
    <w:rsid w:val="00F3276E"/>
    <w:rsid w:val="00F33D3C"/>
    <w:rsid w:val="00F37A91"/>
    <w:rsid w:val="00F408A0"/>
    <w:rsid w:val="00F45CF5"/>
    <w:rsid w:val="00F47DB0"/>
    <w:rsid w:val="00F50C3F"/>
    <w:rsid w:val="00F50E34"/>
    <w:rsid w:val="00F51AFB"/>
    <w:rsid w:val="00F53EF7"/>
    <w:rsid w:val="00F54BF2"/>
    <w:rsid w:val="00F775AC"/>
    <w:rsid w:val="00F8792F"/>
    <w:rsid w:val="00F9214D"/>
    <w:rsid w:val="00F92355"/>
    <w:rsid w:val="00F93963"/>
    <w:rsid w:val="00F94291"/>
    <w:rsid w:val="00FA298A"/>
    <w:rsid w:val="00FA5B66"/>
    <w:rsid w:val="00FB0B9C"/>
    <w:rsid w:val="00FB30EB"/>
    <w:rsid w:val="00FB7982"/>
    <w:rsid w:val="00FC0734"/>
    <w:rsid w:val="00FC0FC5"/>
    <w:rsid w:val="00FC588F"/>
    <w:rsid w:val="00FC6879"/>
    <w:rsid w:val="00FD43C2"/>
    <w:rsid w:val="00FD57CC"/>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54A7724-AC77-4819-8E54-0CCCD746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tthew.garey@ags.gov.au" TargetMode="External"/><Relationship Id="rId18" Type="http://schemas.openxmlformats.org/officeDocument/2006/relationships/hyperlink" Target="mailto:rhys.jones73@outlook.com"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mailto:rhys.jones73@outlook.com" TargetMode="Externa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hys.jones73@outlook.com"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footer" Target="footer2.xml"/><Relationship Id="rId19" Type="http://schemas.openxmlformats.org/officeDocument/2006/relationships/hyperlink" Target="mailto:rhys.jones73@outlook.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158D8D5F0C4E27AA8F9CB843F7E29E"/>
        <w:category>
          <w:name w:val="General"/>
          <w:gallery w:val="placeholder"/>
        </w:category>
        <w:types>
          <w:type w:val="bbPlcHdr"/>
        </w:types>
        <w:behaviors>
          <w:behavior w:val="content"/>
        </w:behaviors>
        <w:guid w:val="{415F654A-1A1E-4F64-A2B6-176BD3C3203F}"/>
      </w:docPartPr>
      <w:docPartBody>
        <w:p w:rsidR="001C2ADF" w:rsidRDefault="001C2ADF">
          <w:pPr>
            <w:pStyle w:val="CB158D8D5F0C4E27AA8F9CB843F7E29E"/>
          </w:pPr>
          <w:r>
            <w:rPr>
              <w:rStyle w:val="PlaceholderText"/>
            </w:rPr>
            <w:t>MNC Text</w:t>
          </w:r>
        </w:p>
      </w:docPartBody>
    </w:docPart>
    <w:docPart>
      <w:docPartPr>
        <w:name w:val="22B143B0D4B549D6B6B5CF742ADDD250"/>
        <w:category>
          <w:name w:val="General"/>
          <w:gallery w:val="placeholder"/>
        </w:category>
        <w:types>
          <w:type w:val="bbPlcHdr"/>
        </w:types>
        <w:behaviors>
          <w:behavior w:val="content"/>
        </w:behaviors>
        <w:guid w:val="{FF1DA7E0-9795-4EC6-B0AC-50B0289FB78F}"/>
      </w:docPartPr>
      <w:docPartBody>
        <w:p w:rsidR="001C2ADF" w:rsidRDefault="001C2ADF">
          <w:pPr>
            <w:pStyle w:val="22B143B0D4B549D6B6B5CF742ADDD250"/>
          </w:pPr>
          <w:r w:rsidRPr="005C44BE">
            <w:rPr>
              <w:rStyle w:val="PlaceholderText"/>
            </w:rPr>
            <w:t>Click or tap here to enter text.</w:t>
          </w:r>
        </w:p>
      </w:docPartBody>
    </w:docPart>
    <w:docPart>
      <w:docPartPr>
        <w:name w:val="84C9CC52F5BA43EDB340ED0EA333AF31"/>
        <w:category>
          <w:name w:val="General"/>
          <w:gallery w:val="placeholder"/>
        </w:category>
        <w:types>
          <w:type w:val="bbPlcHdr"/>
        </w:types>
        <w:behaviors>
          <w:behavior w:val="content"/>
        </w:behaviors>
        <w:guid w:val="{36A5B3F2-AF19-4414-9F42-B84D1BB9A171}"/>
      </w:docPartPr>
      <w:docPartBody>
        <w:p w:rsidR="001C2ADF" w:rsidRDefault="001C2ADF">
          <w:pPr>
            <w:pStyle w:val="84C9CC52F5BA43EDB340ED0EA333AF31"/>
          </w:pPr>
          <w:r w:rsidRPr="005C44BE">
            <w:rPr>
              <w:rStyle w:val="PlaceholderText"/>
            </w:rPr>
            <w:t>Click or tap here to enter text.</w:t>
          </w:r>
        </w:p>
      </w:docPartBody>
    </w:docPart>
    <w:docPart>
      <w:docPartPr>
        <w:name w:val="585F313AB4D54372B63EBF3E47D248F9"/>
        <w:category>
          <w:name w:val="General"/>
          <w:gallery w:val="placeholder"/>
        </w:category>
        <w:types>
          <w:type w:val="bbPlcHdr"/>
        </w:types>
        <w:behaviors>
          <w:behavior w:val="content"/>
        </w:behaviors>
        <w:guid w:val="{924CF032-D161-4CFE-A94E-9104D616751E}"/>
      </w:docPartPr>
      <w:docPartBody>
        <w:p w:rsidR="001C2ADF" w:rsidRDefault="001C2ADF">
          <w:pPr>
            <w:pStyle w:val="585F313AB4D54372B63EBF3E47D248F9"/>
          </w:pPr>
          <w:r w:rsidRPr="005C44BE">
            <w:rPr>
              <w:rStyle w:val="PlaceholderText"/>
            </w:rPr>
            <w:t>Click or tap here to enter text.</w:t>
          </w:r>
        </w:p>
      </w:docPartBody>
    </w:docPart>
    <w:docPart>
      <w:docPartPr>
        <w:name w:val="D9A541DC8BC8457BAE3657201124B3C8"/>
        <w:category>
          <w:name w:val="General"/>
          <w:gallery w:val="placeholder"/>
        </w:category>
        <w:types>
          <w:type w:val="bbPlcHdr"/>
        </w:types>
        <w:behaviors>
          <w:behavior w:val="content"/>
        </w:behaviors>
        <w:guid w:val="{37492F1B-8EDB-4FE0-B01A-A14142645C6B}"/>
      </w:docPartPr>
      <w:docPartBody>
        <w:p w:rsidR="001C2ADF" w:rsidRDefault="001C2ADF">
          <w:pPr>
            <w:pStyle w:val="D9A541DC8BC8457BAE3657201124B3C8"/>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ADF"/>
    <w:rsid w:val="001C2A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158D8D5F0C4E27AA8F9CB843F7E29E">
    <w:name w:val="CB158D8D5F0C4E27AA8F9CB843F7E29E"/>
  </w:style>
  <w:style w:type="paragraph" w:customStyle="1" w:styleId="22B143B0D4B549D6B6B5CF742ADDD250">
    <w:name w:val="22B143B0D4B549D6B6B5CF742ADDD250"/>
  </w:style>
  <w:style w:type="paragraph" w:customStyle="1" w:styleId="84C9CC52F5BA43EDB340ED0EA333AF31">
    <w:name w:val="84C9CC52F5BA43EDB340ED0EA333AF31"/>
  </w:style>
  <w:style w:type="paragraph" w:customStyle="1" w:styleId="585F313AB4D54372B63EBF3E47D248F9">
    <w:name w:val="585F313AB4D54372B63EBF3E47D248F9"/>
  </w:style>
  <w:style w:type="paragraph" w:customStyle="1" w:styleId="D9A541DC8BC8457BAE3657201124B3C8">
    <w:name w:val="D9A541DC8BC8457BAE3657201124B3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Australian Communications and Media Authority v Jones [2022] FCA 546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6CADB95E-638B-47FD-8568-CAB5A7EEB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7</Pages>
  <Words>1878</Words>
  <Characters>10185</Characters>
  <Application>Microsoft Office Word</Application>
  <DocSecurity>0</DocSecurity>
  <Lines>299</Lines>
  <Paragraphs>131</Paragraphs>
  <ScaleCrop>false</ScaleCrop>
  <HeadingPairs>
    <vt:vector size="2" baseType="variant">
      <vt:variant>
        <vt:lpstr>Title</vt:lpstr>
      </vt:variant>
      <vt:variant>
        <vt:i4>1</vt:i4>
      </vt:variant>
    </vt:vector>
  </HeadingPairs>
  <TitlesOfParts>
    <vt:vector size="1" baseType="lpstr">
      <vt:lpstr>Australian Communications and Media Authority v Jones [2022] FCA 546</vt:lpstr>
    </vt:vector>
  </TitlesOfParts>
  <Company>Federal Court of Australia</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Communications and Media Authority v Jones [2022] FCA 546</dc:title>
  <dc:creator>Federal Court of Australia</dc:creator>
  <dc:description>v1.3</dc:description>
  <cp:lastModifiedBy>Federal Court of Australia</cp:lastModifiedBy>
  <cp:revision>4</cp:revision>
  <cp:lastPrinted>2022-05-11T07:47:00Z</cp:lastPrinted>
  <dcterms:created xsi:type="dcterms:W3CDTF">2022-05-12T05:23:00Z</dcterms:created>
  <dcterms:modified xsi:type="dcterms:W3CDTF">2022-05-12T05:24:00Z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Queensland</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Regulator and Consumer Protection</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