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3" w:rsidRDefault="00101D63">
      <w:pPr>
        <w:pStyle w:val="NormalHeadings"/>
        <w:jc w:val="center"/>
        <w:rPr>
          <w:sz w:val="32"/>
        </w:rPr>
      </w:pPr>
      <w:r>
        <w:rPr>
          <w:sz w:val="32"/>
        </w:rPr>
        <w:t>AUSTRALIAN COMPETITION TRIBUNAL</w:t>
      </w:r>
    </w:p>
    <w:p w:rsidR="00101D63" w:rsidRPr="00B677B4" w:rsidRDefault="00101D63">
      <w:pPr>
        <w:pStyle w:val="NormalHeadings"/>
        <w:jc w:val="center"/>
        <w:rPr>
          <w:sz w:val="32"/>
        </w:rPr>
      </w:pPr>
    </w:p>
    <w:p w:rsidR="00101D63" w:rsidRDefault="00101D63">
      <w:pPr>
        <w:pStyle w:val="MediaNeutralStyle"/>
      </w:pPr>
      <w:bookmarkStart w:id="0" w:name="MNC"/>
      <w:r>
        <w:t>Application by Ergon Energy Corporation Limited</w:t>
      </w:r>
    </w:p>
    <w:p w:rsidR="00101D63" w:rsidRDefault="00101D63">
      <w:pPr>
        <w:pStyle w:val="MediaNeutralStyle"/>
      </w:pPr>
      <w:r>
        <w:t>(</w:t>
      </w:r>
      <w:smartTag w:uri="urn:schemas-microsoft-com:office:smarttags" w:element="PersonName">
        <w:r w:rsidRPr="002B382A">
          <w:t>S</w:t>
        </w:r>
        <w:r>
          <w:t>ervice</w:t>
        </w:r>
      </w:smartTag>
      <w:r>
        <w:t xml:space="preserve"> </w:t>
      </w:r>
      <w:r w:rsidRPr="002B382A">
        <w:t>T</w:t>
      </w:r>
      <w:r>
        <w:t xml:space="preserve">arget </w:t>
      </w:r>
      <w:r w:rsidRPr="002B382A">
        <w:t>P</w:t>
      </w:r>
      <w:r>
        <w:t xml:space="preserve">erformance </w:t>
      </w:r>
      <w:r w:rsidRPr="002B382A">
        <w:t>I</w:t>
      </w:r>
      <w:r>
        <w:t xml:space="preserve">ncentive </w:t>
      </w:r>
      <w:r w:rsidRPr="002B382A">
        <w:t>S</w:t>
      </w:r>
      <w:r>
        <w:t>cheme) (No 10) [2011] ACompT 7</w:t>
      </w:r>
      <w:bookmarkEnd w:id="0"/>
    </w:p>
    <w:p w:rsidR="00101D63" w:rsidRPr="00005647" w:rsidRDefault="00101D63"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101D63">
        <w:tc>
          <w:tcPr>
            <w:tcW w:w="3085" w:type="dxa"/>
            <w:gridSpan w:val="2"/>
          </w:tcPr>
          <w:p w:rsidR="00101D63" w:rsidRDefault="00101D63" w:rsidP="00B544CE">
            <w:pPr>
              <w:pStyle w:val="Normal1linespace"/>
            </w:pPr>
            <w:r>
              <w:t>Citation:</w:t>
            </w:r>
          </w:p>
        </w:tc>
        <w:tc>
          <w:tcPr>
            <w:tcW w:w="5959" w:type="dxa"/>
          </w:tcPr>
          <w:p w:rsidR="00101D63" w:rsidRDefault="00101D63" w:rsidP="00D32350">
            <w:pPr>
              <w:pStyle w:val="Normal1linespace"/>
              <w:jc w:val="left"/>
            </w:pPr>
            <w:r>
              <w:t>Application by Ergon Energy Corporation Limited (</w:t>
            </w:r>
            <w:smartTag w:uri="urn:schemas-microsoft-com:office:smarttags" w:element="PersonName">
              <w:r>
                <w:t>Service</w:t>
              </w:r>
            </w:smartTag>
            <w:r>
              <w:t xml:space="preserve"> Target Performance Incentive Scheme) (No 10) [2011] ACompT 7</w:t>
            </w:r>
          </w:p>
        </w:tc>
      </w:tr>
      <w:tr w:rsidR="00101D63">
        <w:tc>
          <w:tcPr>
            <w:tcW w:w="3085" w:type="dxa"/>
            <w:gridSpan w:val="2"/>
          </w:tcPr>
          <w:p w:rsidR="00101D63" w:rsidRDefault="00101D63" w:rsidP="00B544CE">
            <w:pPr>
              <w:pStyle w:val="Normal1linespace"/>
            </w:pPr>
          </w:p>
        </w:tc>
        <w:tc>
          <w:tcPr>
            <w:tcW w:w="5959" w:type="dxa"/>
          </w:tcPr>
          <w:p w:rsidR="00101D63" w:rsidRDefault="00101D63" w:rsidP="00D32350">
            <w:pPr>
              <w:pStyle w:val="Normal1linespace"/>
              <w:jc w:val="left"/>
            </w:pPr>
          </w:p>
        </w:tc>
      </w:tr>
      <w:tr w:rsidR="00101D63">
        <w:tc>
          <w:tcPr>
            <w:tcW w:w="3085" w:type="dxa"/>
            <w:gridSpan w:val="2"/>
          </w:tcPr>
          <w:p w:rsidR="00101D63" w:rsidRDefault="00101D63" w:rsidP="00B544CE">
            <w:pPr>
              <w:pStyle w:val="Normal1linespace"/>
            </w:pPr>
            <w:r>
              <w:t>Review from:</w:t>
            </w:r>
          </w:p>
        </w:tc>
        <w:tc>
          <w:tcPr>
            <w:tcW w:w="5959" w:type="dxa"/>
          </w:tcPr>
          <w:p w:rsidR="00101D63" w:rsidRDefault="00101D63" w:rsidP="00D32350">
            <w:pPr>
              <w:pStyle w:val="Normal1linespace"/>
              <w:jc w:val="left"/>
            </w:pPr>
            <w:r>
              <w:t>Australian Energy Regulator</w:t>
            </w:r>
          </w:p>
        </w:tc>
      </w:tr>
      <w:tr w:rsidR="00101D63">
        <w:tc>
          <w:tcPr>
            <w:tcW w:w="3085" w:type="dxa"/>
            <w:gridSpan w:val="2"/>
          </w:tcPr>
          <w:p w:rsidR="00101D63" w:rsidRDefault="00101D63" w:rsidP="00B544CE">
            <w:pPr>
              <w:pStyle w:val="Normal1linespace"/>
            </w:pPr>
          </w:p>
        </w:tc>
        <w:tc>
          <w:tcPr>
            <w:tcW w:w="5959" w:type="dxa"/>
          </w:tcPr>
          <w:p w:rsidR="00101D63" w:rsidRDefault="00101D63" w:rsidP="00D32350">
            <w:pPr>
              <w:pStyle w:val="Normal1linespace"/>
              <w:jc w:val="left"/>
            </w:pPr>
          </w:p>
        </w:tc>
      </w:tr>
      <w:tr w:rsidR="00101D63">
        <w:tc>
          <w:tcPr>
            <w:tcW w:w="3085" w:type="dxa"/>
            <w:gridSpan w:val="2"/>
          </w:tcPr>
          <w:p w:rsidR="00101D63" w:rsidRDefault="00101D63" w:rsidP="00B544CE">
            <w:pPr>
              <w:pStyle w:val="Normal1linespace"/>
            </w:pPr>
            <w:r>
              <w:t>Parties:</w:t>
            </w:r>
          </w:p>
        </w:tc>
        <w:tc>
          <w:tcPr>
            <w:tcW w:w="5959" w:type="dxa"/>
          </w:tcPr>
          <w:p w:rsidR="00101D63" w:rsidRDefault="00101D63" w:rsidP="00D32350">
            <w:pPr>
              <w:pStyle w:val="Normal1linespace"/>
              <w:jc w:val="left"/>
              <w:rPr>
                <w:b/>
              </w:rPr>
            </w:pPr>
            <w:bookmarkStart w:id="1" w:name="JudgmentFP"/>
            <w:r>
              <w:rPr>
                <w:b/>
              </w:rPr>
              <w:t xml:space="preserve">ERGON ENERGY CORPORATION LIMITED </w:t>
            </w:r>
          </w:p>
          <w:p w:rsidR="00101D63" w:rsidRPr="008679F6" w:rsidRDefault="00101D63" w:rsidP="00D32350">
            <w:pPr>
              <w:pStyle w:val="Normal1linespace"/>
              <w:jc w:val="left"/>
              <w:rPr>
                <w:b/>
              </w:rPr>
            </w:pPr>
            <w:r>
              <w:rPr>
                <w:b/>
              </w:rPr>
              <w:t>(ACN 087 646 062)</w:t>
            </w:r>
            <w:bookmarkEnd w:id="1"/>
          </w:p>
        </w:tc>
      </w:tr>
      <w:tr w:rsidR="00101D63">
        <w:tc>
          <w:tcPr>
            <w:tcW w:w="3085" w:type="dxa"/>
            <w:gridSpan w:val="2"/>
          </w:tcPr>
          <w:p w:rsidR="00101D63" w:rsidRDefault="00101D63" w:rsidP="00B544CE">
            <w:pPr>
              <w:pStyle w:val="Normal1linespace"/>
            </w:pPr>
          </w:p>
        </w:tc>
        <w:tc>
          <w:tcPr>
            <w:tcW w:w="5959" w:type="dxa"/>
          </w:tcPr>
          <w:p w:rsidR="00101D63" w:rsidRDefault="00101D63" w:rsidP="00D32350">
            <w:pPr>
              <w:pStyle w:val="Normal1linespace"/>
              <w:jc w:val="left"/>
            </w:pPr>
          </w:p>
        </w:tc>
      </w:tr>
      <w:tr w:rsidR="00101D63">
        <w:tc>
          <w:tcPr>
            <w:tcW w:w="3085" w:type="dxa"/>
            <w:gridSpan w:val="2"/>
          </w:tcPr>
          <w:p w:rsidR="00101D63" w:rsidRDefault="00101D63" w:rsidP="00B544CE">
            <w:pPr>
              <w:pStyle w:val="Normal1linespace"/>
            </w:pPr>
            <w:r>
              <w:t>File number:</w:t>
            </w:r>
          </w:p>
        </w:tc>
        <w:tc>
          <w:tcPr>
            <w:tcW w:w="5959" w:type="dxa"/>
          </w:tcPr>
          <w:p w:rsidR="00101D63" w:rsidRPr="00012E32" w:rsidRDefault="00101D63" w:rsidP="00D32350">
            <w:pPr>
              <w:pStyle w:val="Normal1linespace"/>
              <w:jc w:val="left"/>
            </w:pPr>
            <w:fldSimple w:instr=" REF  Num  \* MERGEFORMAT " w:fldLock="1">
              <w:r>
                <w:rPr>
                  <w:szCs w:val="24"/>
                </w:rPr>
                <w:t>3 of 2010</w:t>
              </w:r>
            </w:fldSimple>
          </w:p>
        </w:tc>
      </w:tr>
      <w:tr w:rsidR="00101D63">
        <w:tc>
          <w:tcPr>
            <w:tcW w:w="3085" w:type="dxa"/>
            <w:gridSpan w:val="2"/>
          </w:tcPr>
          <w:p w:rsidR="00101D63" w:rsidRDefault="00101D63" w:rsidP="00B544CE">
            <w:pPr>
              <w:pStyle w:val="Normal1linespace"/>
            </w:pPr>
          </w:p>
        </w:tc>
        <w:tc>
          <w:tcPr>
            <w:tcW w:w="5959" w:type="dxa"/>
          </w:tcPr>
          <w:p w:rsidR="00101D63" w:rsidRDefault="00101D63" w:rsidP="00D32350">
            <w:pPr>
              <w:pStyle w:val="Normal1linespace"/>
              <w:jc w:val="left"/>
            </w:pPr>
          </w:p>
        </w:tc>
      </w:tr>
      <w:tr w:rsidR="00101D63">
        <w:tc>
          <w:tcPr>
            <w:tcW w:w="3085" w:type="dxa"/>
            <w:gridSpan w:val="2"/>
          </w:tcPr>
          <w:p w:rsidR="00101D63" w:rsidRDefault="00101D63" w:rsidP="00B544CE">
            <w:pPr>
              <w:pStyle w:val="Normal1linespace"/>
            </w:pPr>
            <w:r>
              <w:t>Members:</w:t>
            </w:r>
          </w:p>
        </w:tc>
        <w:tc>
          <w:tcPr>
            <w:tcW w:w="5959" w:type="dxa"/>
          </w:tcPr>
          <w:p w:rsidR="00101D63" w:rsidRDefault="00101D63" w:rsidP="00D32350">
            <w:pPr>
              <w:pStyle w:val="Normal1linespace"/>
              <w:jc w:val="left"/>
              <w:rPr>
                <w:b/>
              </w:rPr>
            </w:pPr>
            <w:fldSimple w:instr=" REF  Judge  \* MERGEFORMAT " w:fldLock="1">
              <w:r w:rsidRPr="00963D31">
                <w:rPr>
                  <w:b/>
                  <w:caps/>
                  <w:szCs w:val="24"/>
                </w:rPr>
                <w:t>MIDDLETON J</w:t>
              </w:r>
            </w:fldSimple>
            <w:r>
              <w:rPr>
                <w:b/>
              </w:rPr>
              <w:t xml:space="preserve"> (DEPUTY PRESIDENT),</w:t>
            </w:r>
          </w:p>
          <w:p w:rsidR="00101D63" w:rsidRPr="00C50669" w:rsidRDefault="00101D63" w:rsidP="00D32350">
            <w:pPr>
              <w:pStyle w:val="Normal1linespace"/>
              <w:jc w:val="left"/>
              <w:rPr>
                <w:b/>
              </w:rPr>
            </w:pPr>
            <w:r>
              <w:rPr>
                <w:b/>
              </w:rPr>
              <w:t>MR R DAVEY AND MR R SHOGREN</w:t>
            </w:r>
          </w:p>
        </w:tc>
      </w:tr>
      <w:tr w:rsidR="00101D63">
        <w:tc>
          <w:tcPr>
            <w:tcW w:w="3085" w:type="dxa"/>
            <w:gridSpan w:val="2"/>
          </w:tcPr>
          <w:p w:rsidR="00101D63" w:rsidRDefault="00101D63" w:rsidP="00B544CE">
            <w:pPr>
              <w:pStyle w:val="Normal1linespace"/>
            </w:pPr>
          </w:p>
        </w:tc>
        <w:tc>
          <w:tcPr>
            <w:tcW w:w="5959" w:type="dxa"/>
          </w:tcPr>
          <w:p w:rsidR="00101D63" w:rsidRDefault="00101D63" w:rsidP="00D32350">
            <w:pPr>
              <w:pStyle w:val="Normal1linespace"/>
              <w:jc w:val="left"/>
            </w:pPr>
          </w:p>
        </w:tc>
      </w:tr>
      <w:tr w:rsidR="00101D63">
        <w:tc>
          <w:tcPr>
            <w:tcW w:w="3085" w:type="dxa"/>
            <w:gridSpan w:val="2"/>
          </w:tcPr>
          <w:p w:rsidR="00101D63" w:rsidRDefault="00101D63" w:rsidP="00B544CE">
            <w:pPr>
              <w:pStyle w:val="Normal1linespace"/>
            </w:pPr>
            <w:r>
              <w:t>Date of determination:</w:t>
            </w:r>
          </w:p>
        </w:tc>
        <w:tc>
          <w:tcPr>
            <w:tcW w:w="5959" w:type="dxa"/>
          </w:tcPr>
          <w:p w:rsidR="00101D63" w:rsidRDefault="00101D63" w:rsidP="00D32350">
            <w:pPr>
              <w:pStyle w:val="Normal1linespace"/>
              <w:jc w:val="left"/>
            </w:pPr>
            <w:bookmarkStart w:id="2" w:name="JudgmentDate"/>
            <w:r>
              <w:t>29 March 2011</w:t>
            </w:r>
            <w:bookmarkEnd w:id="2"/>
            <w:r>
              <w:t xml:space="preserve"> </w:t>
            </w:r>
          </w:p>
        </w:tc>
      </w:tr>
      <w:tr w:rsidR="00101D63">
        <w:tc>
          <w:tcPr>
            <w:tcW w:w="3085" w:type="dxa"/>
            <w:gridSpan w:val="2"/>
          </w:tcPr>
          <w:p w:rsidR="00101D63" w:rsidRDefault="00101D63" w:rsidP="00B544CE">
            <w:pPr>
              <w:pStyle w:val="Normal1linespace"/>
            </w:pPr>
          </w:p>
        </w:tc>
        <w:tc>
          <w:tcPr>
            <w:tcW w:w="5959" w:type="dxa"/>
          </w:tcPr>
          <w:p w:rsidR="00101D63" w:rsidRDefault="00101D63" w:rsidP="00D32350">
            <w:pPr>
              <w:pStyle w:val="Normal1linespace"/>
              <w:jc w:val="left"/>
            </w:pPr>
          </w:p>
        </w:tc>
      </w:tr>
      <w:tr w:rsidR="00101D63">
        <w:tblPrEx>
          <w:tblCellSpacing w:w="8" w:type="dxa"/>
        </w:tblPrEx>
        <w:trPr>
          <w:tblCellSpacing w:w="8" w:type="dxa"/>
        </w:trPr>
        <w:tc>
          <w:tcPr>
            <w:tcW w:w="3067" w:type="dxa"/>
          </w:tcPr>
          <w:p w:rsidR="00101D63" w:rsidRDefault="00101D63">
            <w:pPr>
              <w:pStyle w:val="Counsel"/>
            </w:pPr>
            <w:bookmarkStart w:id="3" w:name="CounselDate"/>
            <w:r>
              <w:t>Date of hearing:</w:t>
            </w:r>
          </w:p>
        </w:tc>
        <w:tc>
          <w:tcPr>
            <w:tcW w:w="5977" w:type="dxa"/>
            <w:gridSpan w:val="2"/>
          </w:tcPr>
          <w:p w:rsidR="00101D63" w:rsidRDefault="00101D63">
            <w:pPr>
              <w:pStyle w:val="Counsel"/>
              <w:jc w:val="left"/>
            </w:pPr>
            <w:bookmarkStart w:id="4" w:name="HearingDate"/>
            <w:r>
              <w:t xml:space="preserve">On the papers (Written Submissions dated 17 March 2011) </w:t>
            </w:r>
            <w:bookmarkEnd w:id="4"/>
          </w:p>
        </w:tc>
      </w:tr>
      <w:tr w:rsidR="00101D63">
        <w:tblPrEx>
          <w:tblCellSpacing w:w="8" w:type="dxa"/>
        </w:tblPrEx>
        <w:trPr>
          <w:tblCellSpacing w:w="8" w:type="dxa"/>
        </w:trPr>
        <w:tc>
          <w:tcPr>
            <w:tcW w:w="3067" w:type="dxa"/>
          </w:tcPr>
          <w:p w:rsidR="00101D63" w:rsidRDefault="00101D63">
            <w:pPr>
              <w:pStyle w:val="Counsel"/>
            </w:pPr>
          </w:p>
        </w:tc>
        <w:tc>
          <w:tcPr>
            <w:tcW w:w="5977" w:type="dxa"/>
            <w:gridSpan w:val="2"/>
          </w:tcPr>
          <w:p w:rsidR="00101D63" w:rsidRDefault="00101D63">
            <w:pPr>
              <w:pStyle w:val="Counsel"/>
              <w:jc w:val="left"/>
            </w:pPr>
          </w:p>
        </w:tc>
      </w:tr>
      <w:bookmarkEnd w:id="3"/>
      <w:tr w:rsidR="00101D63">
        <w:tblPrEx>
          <w:tblCellSpacing w:w="8" w:type="dxa"/>
        </w:tblPrEx>
        <w:trPr>
          <w:tblCellSpacing w:w="8" w:type="dxa"/>
        </w:trPr>
        <w:tc>
          <w:tcPr>
            <w:tcW w:w="3067" w:type="dxa"/>
          </w:tcPr>
          <w:p w:rsidR="00101D63" w:rsidRDefault="00101D63">
            <w:pPr>
              <w:pStyle w:val="Counsel"/>
            </w:pPr>
            <w:r>
              <w:t>Place:</w:t>
            </w:r>
          </w:p>
        </w:tc>
        <w:tc>
          <w:tcPr>
            <w:tcW w:w="5977" w:type="dxa"/>
            <w:gridSpan w:val="2"/>
          </w:tcPr>
          <w:p w:rsidR="00101D63" w:rsidRPr="00905900" w:rsidRDefault="00101D63">
            <w:pPr>
              <w:pStyle w:val="Counsel"/>
            </w:pPr>
            <w:fldSimple w:instr=" DOCVARIABLE  Place_SentenceCase  \* MERGEFORMAT ">
              <w:r>
                <w:t>Melbourne</w:t>
              </w:r>
            </w:fldSimple>
          </w:p>
        </w:tc>
      </w:tr>
      <w:tr w:rsidR="00101D63">
        <w:tblPrEx>
          <w:tblCellSpacing w:w="8" w:type="dxa"/>
        </w:tblPrEx>
        <w:trPr>
          <w:tblCellSpacing w:w="8" w:type="dxa"/>
        </w:trPr>
        <w:tc>
          <w:tcPr>
            <w:tcW w:w="3067" w:type="dxa"/>
          </w:tcPr>
          <w:p w:rsidR="00101D63" w:rsidRDefault="00101D63">
            <w:pPr>
              <w:pStyle w:val="Counsel"/>
            </w:pPr>
          </w:p>
        </w:tc>
        <w:tc>
          <w:tcPr>
            <w:tcW w:w="5977" w:type="dxa"/>
            <w:gridSpan w:val="2"/>
          </w:tcPr>
          <w:p w:rsidR="00101D63" w:rsidRDefault="00101D63">
            <w:pPr>
              <w:pStyle w:val="Counsel"/>
            </w:pPr>
          </w:p>
        </w:tc>
      </w:tr>
      <w:tr w:rsidR="00101D63">
        <w:tblPrEx>
          <w:tblCellSpacing w:w="8" w:type="dxa"/>
        </w:tblPrEx>
        <w:trPr>
          <w:tblCellSpacing w:w="8" w:type="dxa"/>
        </w:trPr>
        <w:tc>
          <w:tcPr>
            <w:tcW w:w="3067" w:type="dxa"/>
          </w:tcPr>
          <w:p w:rsidR="00101D63" w:rsidRDefault="00101D63">
            <w:pPr>
              <w:pStyle w:val="Counsel"/>
            </w:pPr>
            <w:r>
              <w:t>Number of paragraphs:</w:t>
            </w:r>
          </w:p>
        </w:tc>
        <w:tc>
          <w:tcPr>
            <w:tcW w:w="5977" w:type="dxa"/>
            <w:gridSpan w:val="2"/>
          </w:tcPr>
          <w:p w:rsidR="00101D63" w:rsidRDefault="00101D63">
            <w:pPr>
              <w:pStyle w:val="Counsel"/>
            </w:pPr>
            <w:bookmarkStart w:id="5" w:name="PlaceCategoryParagraphs"/>
            <w:r>
              <w:t>22</w:t>
            </w:r>
            <w:bookmarkEnd w:id="5"/>
          </w:p>
        </w:tc>
      </w:tr>
      <w:tr w:rsidR="00101D63">
        <w:tblPrEx>
          <w:tblCellSpacing w:w="8" w:type="dxa"/>
        </w:tblPrEx>
        <w:trPr>
          <w:tblCellSpacing w:w="8" w:type="dxa"/>
        </w:trPr>
        <w:tc>
          <w:tcPr>
            <w:tcW w:w="3067" w:type="dxa"/>
          </w:tcPr>
          <w:p w:rsidR="00101D63" w:rsidRDefault="00101D63">
            <w:pPr>
              <w:pStyle w:val="Counsel"/>
              <w:jc w:val="left"/>
            </w:pPr>
          </w:p>
        </w:tc>
        <w:tc>
          <w:tcPr>
            <w:tcW w:w="5977" w:type="dxa"/>
            <w:gridSpan w:val="2"/>
          </w:tcPr>
          <w:p w:rsidR="00101D63" w:rsidRDefault="00101D63">
            <w:pPr>
              <w:pStyle w:val="Counsel"/>
              <w:jc w:val="left"/>
            </w:pPr>
          </w:p>
        </w:tc>
      </w:tr>
      <w:tr w:rsidR="00101D63">
        <w:tblPrEx>
          <w:tblCellSpacing w:w="8" w:type="dxa"/>
        </w:tblPrEx>
        <w:trPr>
          <w:tblCellSpacing w:w="8" w:type="dxa"/>
        </w:trPr>
        <w:tc>
          <w:tcPr>
            <w:tcW w:w="3067" w:type="dxa"/>
          </w:tcPr>
          <w:p w:rsidR="00101D63" w:rsidRDefault="00101D63">
            <w:pPr>
              <w:pStyle w:val="Counsel"/>
              <w:jc w:val="left"/>
            </w:pPr>
            <w:r>
              <w:t>Solicitor for Ergon Energy Corporation Limited:</w:t>
            </w:r>
          </w:p>
        </w:tc>
        <w:tc>
          <w:tcPr>
            <w:tcW w:w="5977" w:type="dxa"/>
            <w:gridSpan w:val="2"/>
          </w:tcPr>
          <w:p w:rsidR="00101D63" w:rsidRDefault="00101D63">
            <w:pPr>
              <w:pStyle w:val="Counsel"/>
              <w:jc w:val="left"/>
            </w:pPr>
            <w:r>
              <w:t>Minter Ellison Lawyers</w:t>
            </w:r>
          </w:p>
        </w:tc>
      </w:tr>
      <w:tr w:rsidR="00101D63">
        <w:tblPrEx>
          <w:tblCellSpacing w:w="8" w:type="dxa"/>
        </w:tblPrEx>
        <w:trPr>
          <w:tblCellSpacing w:w="8" w:type="dxa"/>
        </w:trPr>
        <w:tc>
          <w:tcPr>
            <w:tcW w:w="3067" w:type="dxa"/>
          </w:tcPr>
          <w:p w:rsidR="00101D63" w:rsidRDefault="00101D63">
            <w:pPr>
              <w:pStyle w:val="Counsel"/>
              <w:jc w:val="left"/>
            </w:pPr>
          </w:p>
        </w:tc>
        <w:tc>
          <w:tcPr>
            <w:tcW w:w="5977" w:type="dxa"/>
            <w:gridSpan w:val="2"/>
          </w:tcPr>
          <w:p w:rsidR="00101D63" w:rsidRDefault="00101D63">
            <w:pPr>
              <w:pStyle w:val="Counsel"/>
              <w:jc w:val="left"/>
            </w:pPr>
          </w:p>
        </w:tc>
      </w:tr>
      <w:tr w:rsidR="00101D63">
        <w:tblPrEx>
          <w:tblCellSpacing w:w="8" w:type="dxa"/>
        </w:tblPrEx>
        <w:trPr>
          <w:tblCellSpacing w:w="8" w:type="dxa"/>
        </w:trPr>
        <w:tc>
          <w:tcPr>
            <w:tcW w:w="3067" w:type="dxa"/>
          </w:tcPr>
          <w:p w:rsidR="00101D63" w:rsidRDefault="00101D63">
            <w:pPr>
              <w:pStyle w:val="Counsel"/>
              <w:jc w:val="left"/>
            </w:pPr>
            <w:r>
              <w:t>Solicitor for Australian Energy Regulator:</w:t>
            </w:r>
          </w:p>
        </w:tc>
        <w:tc>
          <w:tcPr>
            <w:tcW w:w="5977" w:type="dxa"/>
            <w:gridSpan w:val="2"/>
          </w:tcPr>
          <w:p w:rsidR="00101D63" w:rsidRDefault="00101D63">
            <w:pPr>
              <w:pStyle w:val="Counsel"/>
              <w:jc w:val="left"/>
            </w:pPr>
            <w:r>
              <w:t>Corrs Chambers Westgarth</w:t>
            </w:r>
          </w:p>
        </w:tc>
      </w:tr>
    </w:tbl>
    <w:p w:rsidR="00101D63" w:rsidRDefault="00101D63" w:rsidP="00B544CE">
      <w:pPr>
        <w:pStyle w:val="Normal1linespace"/>
      </w:pPr>
    </w:p>
    <w:p w:rsidR="00101D63" w:rsidRDefault="00101D63">
      <w:pPr>
        <w:pStyle w:val="Normal1linespace"/>
      </w:pPr>
    </w:p>
    <w:p w:rsidR="00101D63" w:rsidRDefault="00101D63" w:rsidP="00E8791E">
      <w:pPr>
        <w:pStyle w:val="Normal1linespace"/>
        <w:sectPr w:rsidR="00101D63">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101D63">
        <w:tblPrEx>
          <w:tblCellMar>
            <w:top w:w="0" w:type="dxa"/>
            <w:bottom w:w="0" w:type="dxa"/>
          </w:tblCellMar>
        </w:tblPrEx>
        <w:tc>
          <w:tcPr>
            <w:tcW w:w="6771" w:type="dxa"/>
          </w:tcPr>
          <w:p w:rsidR="00101D63" w:rsidRPr="00884B15" w:rsidRDefault="00101D63">
            <w:pPr>
              <w:pStyle w:val="NormalHeadings"/>
              <w:spacing w:after="120"/>
              <w:jc w:val="left"/>
              <w:rPr>
                <w:caps/>
                <w:szCs w:val="24"/>
              </w:rPr>
            </w:pPr>
            <w:bookmarkStart w:id="6" w:name="ReasonsPage"/>
            <w:bookmarkEnd w:id="6"/>
            <w:r w:rsidRPr="00884B15">
              <w:rPr>
                <w:caps/>
                <w:szCs w:val="24"/>
              </w:rPr>
              <w:t xml:space="preserve">IN THE </w:t>
            </w:r>
            <w:r>
              <w:rPr>
                <w:caps/>
                <w:szCs w:val="24"/>
              </w:rPr>
              <w:t>AUSTRALIAN COMPETITION TRIBUNAL</w:t>
            </w:r>
          </w:p>
        </w:tc>
        <w:tc>
          <w:tcPr>
            <w:tcW w:w="2471" w:type="dxa"/>
          </w:tcPr>
          <w:p w:rsidR="00101D63" w:rsidRDefault="00101D63">
            <w:pPr>
              <w:pStyle w:val="NormalHeadings"/>
            </w:pPr>
          </w:p>
        </w:tc>
      </w:tr>
      <w:tr w:rsidR="00101D63">
        <w:tblPrEx>
          <w:tblCellMar>
            <w:top w:w="0" w:type="dxa"/>
            <w:bottom w:w="0" w:type="dxa"/>
          </w:tblCellMar>
        </w:tblPrEx>
        <w:tc>
          <w:tcPr>
            <w:tcW w:w="6771" w:type="dxa"/>
          </w:tcPr>
          <w:p w:rsidR="00101D63" w:rsidRPr="00884B15" w:rsidRDefault="00101D63">
            <w:pPr>
              <w:pStyle w:val="NormalHeadings"/>
              <w:spacing w:after="120"/>
              <w:jc w:val="left"/>
              <w:rPr>
                <w:caps/>
                <w:szCs w:val="24"/>
              </w:rPr>
            </w:pPr>
          </w:p>
        </w:tc>
        <w:tc>
          <w:tcPr>
            <w:tcW w:w="2471" w:type="dxa"/>
          </w:tcPr>
          <w:p w:rsidR="00101D63" w:rsidRPr="00145F70" w:rsidRDefault="00101D63"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101D63" w:rsidRDefault="00101D63"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101D63">
        <w:tblPrEx>
          <w:tblCellMar>
            <w:top w:w="0" w:type="dxa"/>
            <w:bottom w:w="0" w:type="dxa"/>
          </w:tblCellMar>
        </w:tblPrEx>
        <w:trPr>
          <w:trHeight w:val="386"/>
        </w:trPr>
        <w:tc>
          <w:tcPr>
            <w:tcW w:w="2376" w:type="dxa"/>
          </w:tcPr>
          <w:p w:rsidR="00101D63" w:rsidRPr="00B76E4F" w:rsidRDefault="00101D63" w:rsidP="00E04ACD">
            <w:pPr>
              <w:pStyle w:val="NormalHeadings"/>
              <w:jc w:val="left"/>
              <w:rPr>
                <w:caps/>
                <w:szCs w:val="24"/>
              </w:rPr>
            </w:pPr>
            <w:r>
              <w:rPr>
                <w:caps/>
                <w:szCs w:val="24"/>
              </w:rPr>
              <w:t>RE</w:t>
            </w:r>
            <w:r w:rsidRPr="00B76E4F">
              <w:rPr>
                <w:caps/>
                <w:szCs w:val="24"/>
              </w:rPr>
              <w:t>:</w:t>
            </w:r>
          </w:p>
        </w:tc>
        <w:tc>
          <w:tcPr>
            <w:tcW w:w="6866" w:type="dxa"/>
          </w:tcPr>
          <w:p w:rsidR="00101D63" w:rsidRDefault="00101D63"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101D63" w:rsidRPr="00884B15" w:rsidRDefault="00101D63">
            <w:pPr>
              <w:pStyle w:val="NormalHeadings"/>
              <w:jc w:val="left"/>
              <w:rPr>
                <w:caps/>
                <w:szCs w:val="24"/>
              </w:rPr>
            </w:pPr>
            <w:r w:rsidRPr="00884B15">
              <w:rPr>
                <w:caps/>
                <w:szCs w:val="24"/>
              </w:rPr>
              <w:fldChar w:fldCharType="end"/>
            </w:r>
          </w:p>
        </w:tc>
      </w:tr>
      <w:tr w:rsidR="00101D63">
        <w:tblPrEx>
          <w:tblCellMar>
            <w:top w:w="0" w:type="dxa"/>
            <w:bottom w:w="0" w:type="dxa"/>
          </w:tblCellMar>
        </w:tblPrEx>
        <w:trPr>
          <w:trHeight w:val="386"/>
        </w:trPr>
        <w:tc>
          <w:tcPr>
            <w:tcW w:w="2376" w:type="dxa"/>
          </w:tcPr>
          <w:p w:rsidR="00101D63" w:rsidRPr="00B76E4F" w:rsidRDefault="00101D63" w:rsidP="00E04ACD">
            <w:pPr>
              <w:pStyle w:val="NormalHeadings"/>
              <w:jc w:val="left"/>
              <w:rPr>
                <w:caps/>
                <w:szCs w:val="24"/>
              </w:rPr>
            </w:pPr>
            <w:r>
              <w:rPr>
                <w:caps/>
                <w:szCs w:val="24"/>
              </w:rPr>
              <w:t>BY</w:t>
            </w:r>
            <w:r w:rsidRPr="00B76E4F">
              <w:rPr>
                <w:caps/>
                <w:szCs w:val="24"/>
              </w:rPr>
              <w:t>:</w:t>
            </w:r>
          </w:p>
        </w:tc>
        <w:tc>
          <w:tcPr>
            <w:tcW w:w="6866" w:type="dxa"/>
          </w:tcPr>
          <w:p w:rsidR="00101D63" w:rsidRDefault="00101D63"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101D63" w:rsidRDefault="00101D63" w:rsidP="00F530F9">
            <w:pPr>
              <w:pStyle w:val="NormalHeadings"/>
              <w:jc w:val="right"/>
              <w:rPr>
                <w:szCs w:val="24"/>
              </w:rPr>
            </w:pPr>
            <w:r>
              <w:rPr>
                <w:szCs w:val="24"/>
              </w:rPr>
              <w:t>(ACN 087 646 062)</w:t>
            </w:r>
          </w:p>
          <w:p w:rsidR="00101D63" w:rsidRPr="00884B15" w:rsidRDefault="00101D63" w:rsidP="00F530F9">
            <w:pPr>
              <w:pStyle w:val="NormalHeadings"/>
              <w:jc w:val="right"/>
              <w:rPr>
                <w:caps/>
                <w:szCs w:val="24"/>
              </w:rPr>
            </w:pPr>
            <w:r w:rsidRPr="00884B15">
              <w:rPr>
                <w:caps/>
                <w:szCs w:val="24"/>
              </w:rPr>
              <w:fldChar w:fldCharType="end"/>
            </w:r>
          </w:p>
        </w:tc>
      </w:tr>
    </w:tbl>
    <w:p w:rsidR="00101D63" w:rsidRDefault="00101D63">
      <w:pPr>
        <w:pStyle w:val="NormalHeadings"/>
      </w:pPr>
    </w:p>
    <w:tbl>
      <w:tblPr>
        <w:tblW w:w="9526" w:type="dxa"/>
        <w:tblLayout w:type="fixed"/>
        <w:tblLook w:val="0000"/>
      </w:tblPr>
      <w:tblGrid>
        <w:gridCol w:w="2660"/>
        <w:gridCol w:w="6866"/>
      </w:tblGrid>
      <w:tr w:rsidR="00101D63" w:rsidTr="006A462E">
        <w:tblPrEx>
          <w:tblCellMar>
            <w:top w:w="0" w:type="dxa"/>
            <w:bottom w:w="0" w:type="dxa"/>
          </w:tblCellMar>
        </w:tblPrEx>
        <w:tc>
          <w:tcPr>
            <w:tcW w:w="2660" w:type="dxa"/>
          </w:tcPr>
          <w:p w:rsidR="00101D63" w:rsidRPr="00884B15" w:rsidRDefault="00101D63">
            <w:pPr>
              <w:pStyle w:val="NormalHeadings"/>
              <w:spacing w:after="120"/>
              <w:jc w:val="left"/>
              <w:rPr>
                <w:caps/>
                <w:szCs w:val="24"/>
              </w:rPr>
            </w:pPr>
            <w:r>
              <w:rPr>
                <w:caps/>
                <w:szCs w:val="24"/>
              </w:rPr>
              <w:t>MEMBERS</w:t>
            </w:r>
            <w:r w:rsidRPr="00884B15">
              <w:rPr>
                <w:caps/>
                <w:szCs w:val="24"/>
              </w:rPr>
              <w:t>:</w:t>
            </w:r>
          </w:p>
        </w:tc>
        <w:tc>
          <w:tcPr>
            <w:tcW w:w="6866" w:type="dxa"/>
          </w:tcPr>
          <w:p w:rsidR="00101D63" w:rsidRDefault="00101D63" w:rsidP="00DD33C2">
            <w:pPr>
              <w:pStyle w:val="NormalHeadings"/>
              <w:jc w:val="left"/>
              <w:rPr>
                <w:caps/>
                <w:szCs w:val="24"/>
              </w:rPr>
            </w:pPr>
            <w:r>
              <w:rPr>
                <w:caps/>
                <w:szCs w:val="24"/>
              </w:rPr>
              <w:t>MIDDLETON J (DEPUTY PRESIDENT),</w:t>
            </w:r>
          </w:p>
          <w:p w:rsidR="00101D63" w:rsidRDefault="00101D63" w:rsidP="00DD33C2">
            <w:pPr>
              <w:pStyle w:val="NormalHeadings"/>
              <w:jc w:val="left"/>
              <w:rPr>
                <w:caps/>
                <w:szCs w:val="24"/>
              </w:rPr>
            </w:pPr>
            <w:r>
              <w:rPr>
                <w:caps/>
                <w:szCs w:val="24"/>
              </w:rPr>
              <w:t xml:space="preserve">MR R DAVEY AND MR R SHOGREN </w:t>
            </w:r>
          </w:p>
          <w:p w:rsidR="00101D63" w:rsidRPr="00B76E4F" w:rsidRDefault="00101D63" w:rsidP="00DD33C2">
            <w:pPr>
              <w:pStyle w:val="NormalHeadings"/>
              <w:jc w:val="left"/>
              <w:rPr>
                <w:caps/>
                <w:szCs w:val="24"/>
              </w:rPr>
            </w:pPr>
          </w:p>
        </w:tc>
      </w:tr>
      <w:tr w:rsidR="00101D63" w:rsidTr="006A462E">
        <w:tblPrEx>
          <w:tblCellMar>
            <w:top w:w="0" w:type="dxa"/>
            <w:bottom w:w="0" w:type="dxa"/>
          </w:tblCellMar>
        </w:tblPrEx>
        <w:tc>
          <w:tcPr>
            <w:tcW w:w="2660" w:type="dxa"/>
          </w:tcPr>
          <w:p w:rsidR="00101D63" w:rsidRPr="00884B15" w:rsidRDefault="00101D63">
            <w:pPr>
              <w:pStyle w:val="NormalHeadings"/>
              <w:spacing w:after="120"/>
              <w:jc w:val="left"/>
              <w:rPr>
                <w:caps/>
                <w:szCs w:val="24"/>
              </w:rPr>
            </w:pPr>
            <w:r w:rsidRPr="00884B15">
              <w:rPr>
                <w:caps/>
                <w:szCs w:val="24"/>
              </w:rPr>
              <w:t>DATE:</w:t>
            </w:r>
          </w:p>
        </w:tc>
        <w:tc>
          <w:tcPr>
            <w:tcW w:w="6866" w:type="dxa"/>
          </w:tcPr>
          <w:p w:rsidR="00101D63" w:rsidRPr="00884B15" w:rsidRDefault="00101D63">
            <w:pPr>
              <w:pStyle w:val="NormalHeadings"/>
              <w:rPr>
                <w:caps/>
                <w:szCs w:val="24"/>
              </w:rPr>
            </w:pPr>
            <w:r>
              <w:rPr>
                <w:caps/>
                <w:szCs w:val="24"/>
              </w:rPr>
              <w:t>29 MARCH 2011</w:t>
            </w:r>
          </w:p>
        </w:tc>
      </w:tr>
      <w:tr w:rsidR="00101D63" w:rsidTr="006A462E">
        <w:tblPrEx>
          <w:tblCellMar>
            <w:top w:w="0" w:type="dxa"/>
            <w:bottom w:w="0" w:type="dxa"/>
          </w:tblCellMar>
        </w:tblPrEx>
        <w:tc>
          <w:tcPr>
            <w:tcW w:w="2660" w:type="dxa"/>
          </w:tcPr>
          <w:p w:rsidR="00101D63" w:rsidRPr="00884B15" w:rsidRDefault="00101D63">
            <w:pPr>
              <w:pStyle w:val="NormalHeadings"/>
              <w:spacing w:after="120"/>
              <w:jc w:val="left"/>
              <w:rPr>
                <w:caps/>
                <w:szCs w:val="24"/>
              </w:rPr>
            </w:pPr>
            <w:r w:rsidRPr="00884B15">
              <w:rPr>
                <w:caps/>
                <w:szCs w:val="24"/>
              </w:rPr>
              <w:t>PLACE:</w:t>
            </w:r>
          </w:p>
        </w:tc>
        <w:tc>
          <w:tcPr>
            <w:tcW w:w="6866" w:type="dxa"/>
          </w:tcPr>
          <w:p w:rsidR="00101D63" w:rsidRPr="00012E32" w:rsidRDefault="00101D63">
            <w:pPr>
              <w:pStyle w:val="NormalHeadings"/>
              <w:rPr>
                <w:caps/>
                <w:szCs w:val="24"/>
              </w:rPr>
            </w:pPr>
            <w:fldSimple w:instr=" REF Place  \* MERGEFORMAT " w:fldLock="1">
              <w:r>
                <w:rPr>
                  <w:caps/>
                  <w:szCs w:val="24"/>
                </w:rPr>
                <w:t>MELBOURNE</w:t>
              </w:r>
            </w:fldSimple>
          </w:p>
        </w:tc>
      </w:tr>
    </w:tbl>
    <w:p w:rsidR="00101D63" w:rsidRDefault="00101D63"/>
    <w:p w:rsidR="00101D63" w:rsidRDefault="00101D63" w:rsidP="00E116B6">
      <w:pPr>
        <w:pStyle w:val="StyleBold"/>
        <w:jc w:val="center"/>
        <w:rPr>
          <w:b/>
        </w:rPr>
      </w:pPr>
      <w:r>
        <w:rPr>
          <w:b/>
        </w:rPr>
        <w:t xml:space="preserve">REASONS FOR DETERMINATION: </w:t>
      </w:r>
    </w:p>
    <w:p w:rsidR="00101D63" w:rsidRDefault="00101D63" w:rsidP="00E116B6">
      <w:pPr>
        <w:pStyle w:val="StyleBold"/>
        <w:jc w:val="center"/>
        <w:rPr>
          <w:b/>
        </w:rPr>
      </w:pPr>
      <w:r>
        <w:rPr>
          <w:b/>
        </w:rPr>
        <w:t>(SERVICE TARGET PERFORMANCE INCENTIVE SCHEME)</w:t>
      </w:r>
    </w:p>
    <w:p w:rsidR="00101D63" w:rsidRDefault="00101D63" w:rsidP="00E45424">
      <w:pPr>
        <w:pStyle w:val="ParaNumbering"/>
      </w:pPr>
      <w:r>
        <w:t xml:space="preserve">On 24 December 2010, the Tribunal delivered its reasons for judgment in respect of the part of Ergon Energy Corporation Limited’s (‘Ergon Energy’) application for review of the Australian Energy Regulator’s (‘AER’) distribution determination made on 6 May 2010 (‘the Determination’) relating to its </w:t>
      </w:r>
      <w:smartTag w:uri="urn:schemas-microsoft-com:office:smarttags" w:element="PersonName">
        <w:r>
          <w:t>Service</w:t>
        </w:r>
      </w:smartTag>
      <w:r>
        <w:t xml:space="preserve"> Target Performance Incentive Scheme (‘STPIS’): see </w:t>
      </w:r>
      <w:r w:rsidRPr="00E45424">
        <w:rPr>
          <w:i/>
        </w:rPr>
        <w:t>Application by Ergon Energy Corporation Limited (</w:t>
      </w:r>
      <w:smartTag w:uri="urn:schemas-microsoft-com:office:smarttags" w:element="PersonName">
        <w:r w:rsidRPr="00E45424">
          <w:rPr>
            <w:i/>
          </w:rPr>
          <w:t>Service</w:t>
        </w:r>
      </w:smartTag>
      <w:r w:rsidRPr="00E45424">
        <w:rPr>
          <w:i/>
        </w:rPr>
        <w:t xml:space="preserve"> Target Performance Incentive Scheme) (No 5)</w:t>
      </w:r>
      <w:r w:rsidRPr="00E45424">
        <w:t xml:space="preserve"> [2010] ACompT</w:t>
      </w:r>
      <w:r>
        <w:t> </w:t>
      </w:r>
      <w:r w:rsidRPr="00E45424">
        <w:t>13</w:t>
      </w:r>
      <w:r>
        <w:t xml:space="preserve">. </w:t>
      </w:r>
    </w:p>
    <w:p w:rsidR="00101D63" w:rsidRDefault="00101D63" w:rsidP="00E45424">
      <w:pPr>
        <w:pStyle w:val="ParaNumbering"/>
      </w:pPr>
      <w:r>
        <w:t xml:space="preserve">The Tribunal found that no ground of review under s 71C(1) of the </w:t>
      </w:r>
      <w:r w:rsidRPr="00E45424">
        <w:rPr>
          <w:i/>
        </w:rPr>
        <w:t>National Electricity Law</w:t>
      </w:r>
      <w:r>
        <w:t xml:space="preserve"> (‘NEL’) had been established by Ergon Energy.  It directed the parties to confer and provide minutes of the appropriate determination to be made in light of the above reasons by no later than 4pm on Monday, 31 January 2011. </w:t>
      </w:r>
    </w:p>
    <w:p w:rsidR="00101D63" w:rsidRDefault="00101D63" w:rsidP="00E45424">
      <w:pPr>
        <w:pStyle w:val="ParaNumbering"/>
      </w:pPr>
      <w:r>
        <w:t xml:space="preserve">The Tribunal noted that the AER had referred to an error in the course of identifying incentive rates and that this error may need to be reflected in the minutes of the Tribunal’s determination.    </w:t>
      </w:r>
    </w:p>
    <w:p w:rsidR="00101D63" w:rsidRDefault="00101D63" w:rsidP="00E45424">
      <w:pPr>
        <w:pStyle w:val="ParaNumbering"/>
      </w:pPr>
      <w:r>
        <w:t>On 21 January 2011, the AER provided Ergon Energy a draft minute which proposed to vary the incentive rates in the Determination.</w:t>
      </w:r>
    </w:p>
    <w:p w:rsidR="00101D63" w:rsidRDefault="00101D63" w:rsidP="00E45424">
      <w:pPr>
        <w:pStyle w:val="ParaNumbering"/>
      </w:pPr>
      <w:r>
        <w:t>On 31 January 2011, Ergon Energy wrote to the AER stating:</w:t>
      </w:r>
    </w:p>
    <w:p w:rsidR="00101D63" w:rsidRDefault="00101D63" w:rsidP="00E45424">
      <w:pPr>
        <w:pStyle w:val="ListNo"/>
        <w:numPr>
          <w:ilvl w:val="0"/>
          <w:numId w:val="57"/>
        </w:numPr>
        <w:tabs>
          <w:tab w:val="clear" w:pos="360"/>
        </w:tabs>
        <w:ind w:left="709" w:hanging="709"/>
      </w:pPr>
      <w:r>
        <w:t>the proposed amended incentive rates could not be assessed on their face;</w:t>
      </w:r>
    </w:p>
    <w:p w:rsidR="00101D63" w:rsidRDefault="00101D63" w:rsidP="00E45424">
      <w:pPr>
        <w:pStyle w:val="ListNo"/>
        <w:numPr>
          <w:ilvl w:val="0"/>
          <w:numId w:val="57"/>
        </w:numPr>
        <w:tabs>
          <w:tab w:val="clear" w:pos="360"/>
        </w:tabs>
        <w:ind w:left="709" w:hanging="709"/>
      </w:pPr>
      <w:r>
        <w:t>the AER had not provided a live model to enable Ergon Energy to review the calculation; and</w:t>
      </w:r>
    </w:p>
    <w:p w:rsidR="00101D63" w:rsidRDefault="00101D63" w:rsidP="00E45424">
      <w:pPr>
        <w:pStyle w:val="ListNo"/>
        <w:numPr>
          <w:ilvl w:val="0"/>
          <w:numId w:val="57"/>
        </w:numPr>
        <w:tabs>
          <w:tab w:val="clear" w:pos="360"/>
        </w:tabs>
        <w:ind w:left="709" w:hanging="709"/>
      </w:pPr>
      <w:r>
        <w:t>its view that, as Ergon Energy had failed to establish a ground of review with respect to the STPIS, the only appropriate order for the Tribunal to make was one affirming the Determination.</w:t>
      </w:r>
    </w:p>
    <w:p w:rsidR="00101D63" w:rsidRDefault="00101D63" w:rsidP="00E45424">
      <w:pPr>
        <w:pStyle w:val="ParaNumbering"/>
      </w:pPr>
      <w:r>
        <w:t>On 24 February 2011, the AER provided Ergon Energy with a note outlining the alleged error and an extract from the AER’s internal STPIS model.</w:t>
      </w:r>
    </w:p>
    <w:p w:rsidR="00101D63" w:rsidRDefault="00101D63" w:rsidP="00E45424">
      <w:pPr>
        <w:pStyle w:val="ParaNumbering"/>
      </w:pPr>
      <w:r>
        <w:t>On 28 February 2011, Ergon Energy responded to the AER confirming that Ergon Energy’s view remained as set out in its letter of 31 January 2011.</w:t>
      </w:r>
    </w:p>
    <w:p w:rsidR="00101D63" w:rsidRDefault="00101D63" w:rsidP="00E45424">
      <w:pPr>
        <w:pStyle w:val="ParaNumbering"/>
      </w:pPr>
      <w:r>
        <w:t>On 8 March 2011 the Tribunal requested the parties provide short written submissions by 4pm on Thursday, 17 March 2011.</w:t>
      </w:r>
    </w:p>
    <w:p w:rsidR="00101D63" w:rsidRDefault="00101D63" w:rsidP="00E45424">
      <w:pPr>
        <w:pStyle w:val="ParaNumbering"/>
      </w:pPr>
      <w:r>
        <w:t>The AER first identified the alleged error in the incentive rates in its written submissions in relation to the STPIS dated 9 November 2010.  At paragraph 56 of those submissions, the AER stated that it had identified an error in the Determination in that it had not properly adjusted for CPI for 2009/10 in its calculation of the applicable incentive rates and set out its proposed corrected rates.</w:t>
      </w:r>
    </w:p>
    <w:p w:rsidR="00101D63" w:rsidRDefault="00101D63" w:rsidP="00E45424">
      <w:pPr>
        <w:pStyle w:val="ParaNumbering"/>
      </w:pPr>
      <w:r>
        <w:t xml:space="preserve">Apart from stating that the alleged error had been identified, the AER’s submission in paragraph 56 did not reveal how the incentive rates in the Determination had been calculated or how the alleged “corrected” rates had been calculated.  </w:t>
      </w:r>
    </w:p>
    <w:p w:rsidR="00101D63" w:rsidRDefault="00101D63" w:rsidP="00E45424">
      <w:pPr>
        <w:pStyle w:val="ParaNumbering"/>
      </w:pPr>
      <w:r>
        <w:t xml:space="preserve">On 24 February 2011, the AER provided a spreadsheet, which calculates the proposed correction to the incentive rates.  The spreadsheet is derived from the AER’s internal STPIS model.  The spreadsheet is not, to Ergon Energy’s knowledge, wrong.  </w:t>
      </w:r>
    </w:p>
    <w:p w:rsidR="00101D63" w:rsidRDefault="00101D63" w:rsidP="00E45424">
      <w:pPr>
        <w:pStyle w:val="ParaNumbering"/>
      </w:pPr>
      <w:r>
        <w:t xml:space="preserve">Subject to exceptions in s 71R of the NEL, in reviewing the Determination the Tribunal must not consider any matter other than review related matter: see s 71R(1) of the NEL. </w:t>
      </w:r>
    </w:p>
    <w:p w:rsidR="00101D63" w:rsidRDefault="00101D63" w:rsidP="00E45424">
      <w:pPr>
        <w:pStyle w:val="ParaNumbering"/>
      </w:pPr>
      <w:r>
        <w:t>Clearly s 71R(2) does not apply.  There also seems no doubt that the material now sought to be relied upon by the AER is not ‘review related matter’.</w:t>
      </w:r>
    </w:p>
    <w:p w:rsidR="00101D63" w:rsidRDefault="00101D63" w:rsidP="00E45424">
      <w:pPr>
        <w:pStyle w:val="ParaNumbering"/>
      </w:pPr>
      <w:r>
        <w:t xml:space="preserve">It follows that the Tribunal is prevented from considering the spreadsheet and the model which are relied upon as they are not ‘review related matter’ as defined in s 71R(6).  </w:t>
      </w:r>
    </w:p>
    <w:p w:rsidR="00101D63" w:rsidRDefault="00101D63" w:rsidP="00E45424">
      <w:pPr>
        <w:pStyle w:val="ParaNumbering"/>
      </w:pPr>
      <w:r>
        <w:t xml:space="preserve">  There seems to be no other review related matter that supports the AER’s submission that the corrected incentive rates set out in its submissions are calculated in accordance with the STPIS. </w:t>
      </w:r>
    </w:p>
    <w:p w:rsidR="00101D63" w:rsidRDefault="00101D63" w:rsidP="00E45424">
      <w:pPr>
        <w:pStyle w:val="ParaNumbering"/>
      </w:pPr>
      <w:r>
        <w:t xml:space="preserve">As the Tribunal found that there was no error in the setting of the STPIS targets and that no ground of review under s 71C(1) had been established, the Tribunal may not allow the spreadsheet or the model to be submitted under s 71R(3).  </w:t>
      </w:r>
    </w:p>
    <w:p w:rsidR="00101D63" w:rsidRDefault="00101D63" w:rsidP="00E45424">
      <w:pPr>
        <w:pStyle w:val="ParaNumbering"/>
      </w:pPr>
      <w:r>
        <w:t>The AER noted</w:t>
      </w:r>
      <w:r w:rsidRPr="007F19BA">
        <w:t xml:space="preserve"> that there is another method by which the mistake made in calculating the incentive rates may be able to be corrected outside the review process. </w:t>
      </w:r>
      <w:r>
        <w:t xml:space="preserve"> Clause </w:t>
      </w:r>
      <w:r w:rsidRPr="007F19BA">
        <w:t xml:space="preserve">6.13 of the </w:t>
      </w:r>
      <w:r w:rsidRPr="00420D64">
        <w:rPr>
          <w:i/>
        </w:rPr>
        <w:t>National Electricity Rules</w:t>
      </w:r>
      <w:r w:rsidRPr="007F19BA">
        <w:t xml:space="preserve"> </w:t>
      </w:r>
      <w:r>
        <w:t xml:space="preserve">(‘the Rules’) </w:t>
      </w:r>
      <w:r w:rsidRPr="007F19BA">
        <w:t>provides the AER with the power to revoke a distribution determination where it is affected by a material error or deficiency caused by, among other things, a clerical mistake, an accidental slip or a miscalculation.  If the AER revokes a distribution determination using this power, it must make a new distribution determination which corrects the relevant error or deficiency.</w:t>
      </w:r>
    </w:p>
    <w:p w:rsidR="00101D63" w:rsidRDefault="00101D63" w:rsidP="00E45424">
      <w:pPr>
        <w:pStyle w:val="ParaNumbering"/>
      </w:pPr>
      <w:r>
        <w:t>The Tribunal considered whether standing in the shoes of the AER it could, as a matter of power, correct the mistake.  However, the difficulty the Tribunal has is that it needs to have before it material to make this decision, which it does not have because the material needed would not be ‘review related matter’.  So even if in reliance on s 71O of the NEL the AER was permitted to raise the mistake, there is no basis upon which the Tribunal could make the correction.</w:t>
      </w:r>
    </w:p>
    <w:p w:rsidR="00101D63" w:rsidRDefault="00101D63" w:rsidP="000E5D98">
      <w:pPr>
        <w:pStyle w:val="ParaNumbering"/>
      </w:pPr>
      <w:r>
        <w:t xml:space="preserve">It is unfortunate that this circumstance has arisen, but the Tribunal sees no alternative but to leave it to the AER to correct any error in relation to the incentive rates.  </w:t>
      </w:r>
    </w:p>
    <w:p w:rsidR="00101D63" w:rsidRDefault="00101D63" w:rsidP="000E5D98">
      <w:pPr>
        <w:pStyle w:val="ParaNumbering"/>
      </w:pPr>
      <w:r>
        <w:t>This now seems to be the position accepted by the AER.  The AER no longer presses for the Tribunal to make an order correcting the miscalculation in the incentive rates.  The AER no longer contends that the model is a ‘review related matter’.  The AER agrees with the form of determination proposed by Ergon Energy.</w:t>
      </w:r>
    </w:p>
    <w:p w:rsidR="00101D63" w:rsidRDefault="00101D63" w:rsidP="000E5D98">
      <w:pPr>
        <w:pStyle w:val="ParaNumbering"/>
      </w:pPr>
      <w:r>
        <w:t>We make this final observation.  As a tentative view only, it seems that if the mistake made in the calculating of the incentive rates and the likely impact of this mistake is demonstrated to be as described in the written submissions of the AER dated 17 March 2011, then cl 6.13 of the Rules would seem to be applicable, empowering the AER to revoke the Determination.</w:t>
      </w:r>
    </w:p>
    <w:p w:rsidR="00101D63" w:rsidRDefault="00101D63" w:rsidP="00420D64">
      <w:pPr>
        <w:pStyle w:val="ParaNumbering"/>
      </w:pPr>
      <w:r>
        <w:t>The appropriate form of determination to be made by the Tribunal is as follows and is provided in a separate minute of determination:</w:t>
      </w:r>
    </w:p>
    <w:p w:rsidR="00101D63" w:rsidRDefault="00101D63" w:rsidP="00420D64">
      <w:pPr>
        <w:pStyle w:val="FCBullets"/>
        <w:numPr>
          <w:ilvl w:val="0"/>
          <w:numId w:val="60"/>
        </w:numPr>
        <w:ind w:hanging="720"/>
      </w:pPr>
      <w:r>
        <w:t xml:space="preserve">Pursuant to section 71P(2)(a) of the </w:t>
      </w:r>
      <w:r w:rsidRPr="007F19BA">
        <w:rPr>
          <w:i/>
        </w:rPr>
        <w:t>National Electricity Law</w:t>
      </w:r>
      <w:r>
        <w:t xml:space="preserve">, the “Queensland Distribution Determination 2010-11 to 2014-15” made by the Australian Energy Regulator in May 2010, to the extent that it relates to the </w:t>
      </w:r>
      <w:smartTag w:uri="urn:schemas-microsoft-com:office:smarttags" w:element="PersonName">
        <w:r>
          <w:t>Service</w:t>
        </w:r>
      </w:smartTag>
      <w:r>
        <w:t xml:space="preserve"> Target Performance Incentive Scheme applicable to Ergon Energy Corporation Limited (as referred to in paragraph 4 of the Application for Review filed by Ergon Energy Corporation Limited), is affirmed.</w:t>
      </w:r>
    </w:p>
    <w:p w:rsidR="00101D63" w:rsidRDefault="00101D63" w:rsidP="00420D64">
      <w:pPr>
        <w:pStyle w:val="FCBullets"/>
        <w:numPr>
          <w:ilvl w:val="0"/>
          <w:numId w:val="60"/>
        </w:numPr>
        <w:ind w:hanging="720"/>
      </w:pPr>
      <w:r>
        <w:t>There be no order as to costs.</w:t>
      </w:r>
    </w:p>
    <w:p w:rsidR="00101D63" w:rsidRDefault="00101D63">
      <w:pPr>
        <w:suppressAutoHyphens/>
      </w:pPr>
      <w:bookmarkStart w:id="7" w:name="Certification"/>
      <w:r>
        <w:br w:type="page"/>
      </w:r>
    </w:p>
    <w:tbl>
      <w:tblPr>
        <w:tblW w:w="0" w:type="auto"/>
        <w:tblLayout w:type="fixed"/>
        <w:tblLook w:val="0000"/>
      </w:tblPr>
      <w:tblGrid>
        <w:gridCol w:w="3799"/>
      </w:tblGrid>
      <w:tr w:rsidR="00101D63">
        <w:tblPrEx>
          <w:tblCellMar>
            <w:top w:w="0" w:type="dxa"/>
            <w:bottom w:w="0" w:type="dxa"/>
          </w:tblCellMar>
        </w:tblPrEx>
        <w:tc>
          <w:tcPr>
            <w:tcW w:w="3799" w:type="dxa"/>
          </w:tcPr>
          <w:p w:rsidR="00101D63" w:rsidRDefault="00101D63">
            <w:pPr>
              <w:pStyle w:val="Certify"/>
            </w:pPr>
            <w:r w:rsidRPr="00161FFC">
              <w:t xml:space="preserve">I certify that the preceding </w:t>
            </w:r>
            <w:bookmarkStart w:id="8" w:name="NumberWord"/>
            <w:r>
              <w:t>twenty-two</w:t>
            </w:r>
            <w:bookmarkEnd w:id="8"/>
            <w:r w:rsidRPr="00161FFC">
              <w:t xml:space="preserve"> (</w:t>
            </w:r>
            <w:bookmarkStart w:id="9" w:name="NumberNumeral"/>
            <w:r>
              <w:t>22</w:t>
            </w:r>
            <w:bookmarkEnd w:id="9"/>
            <w:r w:rsidRPr="00161FFC">
              <w:t xml:space="preserve">) numbered </w:t>
            </w:r>
            <w:bookmarkStart w:id="10" w:name="CertPara"/>
            <w:r>
              <w:t>paragraphs are</w:t>
            </w:r>
            <w:bookmarkEnd w:id="10"/>
            <w:r w:rsidRPr="00161FFC">
              <w:t xml:space="preserve"> a true copy of the Reasons for </w:t>
            </w:r>
            <w:r>
              <w:t xml:space="preserve">Determination </w:t>
            </w:r>
            <w:r w:rsidRPr="00161FFC">
              <w:t xml:space="preserve">herein of the Honourable </w:t>
            </w:r>
            <w:bookmarkStart w:id="11" w:name="Justice"/>
            <w:smartTag w:uri="urn:schemas-microsoft-com:office:smarttags" w:element="PersonName">
              <w:r>
                <w:t>Justice Middleton</w:t>
              </w:r>
            </w:smartTag>
            <w:r>
              <w:t xml:space="preserve"> (Deputy President), RC Davey and RF Shogren</w:t>
            </w:r>
            <w:bookmarkEnd w:id="11"/>
            <w:r>
              <w:t>.</w:t>
            </w:r>
          </w:p>
        </w:tc>
      </w:tr>
    </w:tbl>
    <w:p w:rsidR="00101D63" w:rsidRDefault="00101D63">
      <w:pPr>
        <w:suppressAutoHyphens/>
      </w:pPr>
    </w:p>
    <w:p w:rsidR="00101D63" w:rsidRDefault="00101D63">
      <w:pPr>
        <w:suppressAutoHyphens/>
      </w:pPr>
      <w:r>
        <w:t>Associate:</w:t>
      </w:r>
    </w:p>
    <w:p w:rsidR="00101D63" w:rsidRDefault="00101D63">
      <w:pPr>
        <w:suppressAutoHyphens/>
      </w:pPr>
    </w:p>
    <w:p w:rsidR="00101D63" w:rsidRDefault="00101D63">
      <w:pPr>
        <w:tabs>
          <w:tab w:val="left" w:pos="1134"/>
        </w:tabs>
        <w:suppressAutoHyphens/>
      </w:pPr>
      <w:r>
        <w:t>Dated:</w:t>
      </w:r>
      <w:r>
        <w:tab/>
      </w:r>
      <w:bookmarkStart w:id="12" w:name="CertifyDated"/>
      <w:r>
        <w:t>29 March 2011</w:t>
      </w:r>
      <w:bookmarkEnd w:id="12"/>
    </w:p>
    <w:bookmarkEnd w:id="7"/>
    <w:p w:rsidR="00101D63" w:rsidRDefault="00101D63">
      <w:pPr>
        <w:suppressAutoHyphens/>
      </w:pPr>
    </w:p>
    <w:sectPr w:rsidR="00101D63" w:rsidSect="00101D63">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D63" w:rsidRDefault="00101D63">
      <w:pPr>
        <w:spacing w:line="20" w:lineRule="exact"/>
      </w:pPr>
    </w:p>
    <w:p w:rsidR="00101D63" w:rsidRDefault="00101D63"/>
    <w:p w:rsidR="00101D63" w:rsidRDefault="00101D63"/>
  </w:endnote>
  <w:endnote w:type="continuationSeparator" w:id="1">
    <w:p w:rsidR="00101D63" w:rsidRDefault="00101D63">
      <w:r>
        <w:t xml:space="preserve"> </w:t>
      </w:r>
    </w:p>
    <w:p w:rsidR="00101D63" w:rsidRDefault="00101D63"/>
    <w:p w:rsidR="00101D63" w:rsidRDefault="00101D63"/>
  </w:endnote>
  <w:endnote w:type="continuationNotice" w:id="2">
    <w:p w:rsidR="00101D63" w:rsidRDefault="00101D63">
      <w:r>
        <w:t xml:space="preserve"> </w:t>
      </w:r>
    </w:p>
    <w:p w:rsidR="00101D63" w:rsidRDefault="00101D63"/>
    <w:p w:rsidR="00101D63" w:rsidRDefault="00101D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63" w:rsidRPr="009240C1" w:rsidRDefault="00101D63" w:rsidP="0092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63" w:rsidRPr="009240C1" w:rsidRDefault="00101D63" w:rsidP="0092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D63" w:rsidRDefault="00101D63"/>
    <w:p w:rsidR="00101D63" w:rsidRDefault="00101D63"/>
    <w:p w:rsidR="00101D63" w:rsidRDefault="00101D63"/>
  </w:footnote>
  <w:footnote w:type="continuationSeparator" w:id="1">
    <w:p w:rsidR="00101D63" w:rsidRDefault="00101D63">
      <w:r>
        <w:continuationSeparator/>
      </w:r>
    </w:p>
    <w:p w:rsidR="00101D63" w:rsidRDefault="00101D63"/>
    <w:p w:rsidR="00101D63" w:rsidRDefault="00101D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63" w:rsidRDefault="00101D6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63" w:rsidRDefault="00101D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63" w:rsidRDefault="00101D63">
    <w:pPr>
      <w:tabs>
        <w:tab w:val="center" w:pos="4512"/>
      </w:tabs>
      <w:suppressAutoHyphens/>
    </w:pPr>
    <w:r>
      <w:tab/>
      <w:t xml:space="preserve">- </w:t>
    </w:r>
    <w:fldSimple w:instr="page \* arabic">
      <w:r>
        <w:rPr>
          <w:noProof/>
        </w:rPr>
        <w:t>5</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63" w:rsidRDefault="00101D63"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92E84"/>
    <w:multiLevelType w:val="multilevel"/>
    <w:tmpl w:val="C9E4A28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2EF496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056D576E"/>
    <w:multiLevelType w:val="hybridMultilevel"/>
    <w:tmpl w:val="A344E506"/>
    <w:lvl w:ilvl="0" w:tplc="DF5A3988">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0C2464E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1291744E"/>
    <w:multiLevelType w:val="multilevel"/>
    <w:tmpl w:val="698EC50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17055B42"/>
    <w:multiLevelType w:val="multilevel"/>
    <w:tmpl w:val="8B26B5D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182C024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A37631C"/>
    <w:multiLevelType w:val="multilevel"/>
    <w:tmpl w:val="14EE3E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
    <w:nsid w:val="1A3D595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1AEF7847"/>
    <w:multiLevelType w:val="multilevel"/>
    <w:tmpl w:val="F60E0BB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23A36C3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27A34E3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29AE3DD1"/>
    <w:multiLevelType w:val="singleLevel"/>
    <w:tmpl w:val="E6E8012C"/>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23">
    <w:nsid w:val="2AFA7D35"/>
    <w:multiLevelType w:val="multilevel"/>
    <w:tmpl w:val="8B4422E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4">
    <w:nsid w:val="2D6A716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2E273F9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0A454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36493CA3"/>
    <w:multiLevelType w:val="multilevel"/>
    <w:tmpl w:val="91ECA978"/>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8">
    <w:nsid w:val="384B5B74"/>
    <w:multiLevelType w:val="multilevel"/>
    <w:tmpl w:val="A4528862"/>
    <w:lvl w:ilvl="0">
      <w:start w:val="5"/>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1724"/>
        </w:tabs>
        <w:ind w:left="1724" w:hanging="720"/>
      </w:pPr>
      <w:rPr>
        <w:rFonts w:cs="Times New Roman"/>
      </w:rPr>
    </w:lvl>
    <w:lvl w:ilvl="2">
      <w:start w:val="1"/>
      <w:numFmt w:val="decimal"/>
      <w:lvlText w:val="%1.%2.%3"/>
      <w:lvlJc w:val="left"/>
      <w:pPr>
        <w:tabs>
          <w:tab w:val="num" w:pos="2444"/>
        </w:tabs>
        <w:ind w:left="2444" w:hanging="720"/>
      </w:pPr>
      <w:rPr>
        <w:rFonts w:cs="Times New Roman"/>
      </w:rPr>
    </w:lvl>
    <w:lvl w:ilvl="3">
      <w:start w:val="1"/>
      <w:numFmt w:val="lowerLetter"/>
      <w:lvlText w:val="(%4)"/>
      <w:lvlJc w:val="left"/>
      <w:pPr>
        <w:tabs>
          <w:tab w:val="num" w:pos="3164"/>
        </w:tabs>
        <w:ind w:left="3164" w:hanging="720"/>
      </w:pPr>
      <w:rPr>
        <w:rFonts w:cs="Times New Roman"/>
      </w:rPr>
    </w:lvl>
    <w:lvl w:ilvl="4">
      <w:start w:val="1"/>
      <w:numFmt w:val="lowerRoman"/>
      <w:lvlText w:val="(%5)"/>
      <w:lvlJc w:val="left"/>
      <w:pPr>
        <w:tabs>
          <w:tab w:val="num" w:pos="3884"/>
        </w:tabs>
        <w:ind w:left="3884" w:hanging="720"/>
      </w:pPr>
      <w:rPr>
        <w:rFonts w:cs="Times New Roman"/>
      </w:rPr>
    </w:lvl>
    <w:lvl w:ilvl="5">
      <w:start w:val="1"/>
      <w:numFmt w:val="none"/>
      <w:lvlText w:val=""/>
      <w:lvlJc w:val="left"/>
      <w:pPr>
        <w:tabs>
          <w:tab w:val="num" w:pos="3164"/>
        </w:tabs>
        <w:ind w:left="3022" w:hanging="941"/>
      </w:pPr>
      <w:rPr>
        <w:rFonts w:cs="Times New Roman"/>
      </w:rPr>
    </w:lvl>
    <w:lvl w:ilvl="6">
      <w:start w:val="1"/>
      <w:numFmt w:val="none"/>
      <w:lvlText w:val=""/>
      <w:lvlJc w:val="left"/>
      <w:pPr>
        <w:tabs>
          <w:tab w:val="num" w:pos="3884"/>
        </w:tabs>
        <w:ind w:left="3521" w:hanging="1077"/>
      </w:pPr>
      <w:rPr>
        <w:rFonts w:cs="Times New Roman"/>
      </w:rPr>
    </w:lvl>
    <w:lvl w:ilvl="7">
      <w:start w:val="1"/>
      <w:numFmt w:val="none"/>
      <w:lvlText w:val=""/>
      <w:lvlJc w:val="left"/>
      <w:pPr>
        <w:tabs>
          <w:tab w:val="num" w:pos="4241"/>
        </w:tabs>
        <w:ind w:left="4026" w:hanging="1225"/>
      </w:pPr>
      <w:rPr>
        <w:rFonts w:cs="Times New Roman"/>
      </w:rPr>
    </w:lvl>
    <w:lvl w:ilvl="8">
      <w:start w:val="1"/>
      <w:numFmt w:val="none"/>
      <w:lvlText w:val=""/>
      <w:lvlJc w:val="left"/>
      <w:pPr>
        <w:tabs>
          <w:tab w:val="num" w:pos="4961"/>
        </w:tabs>
        <w:ind w:left="4604" w:hanging="1440"/>
      </w:pPr>
      <w:rPr>
        <w:rFonts w:cs="Times New Roman"/>
      </w:rPr>
    </w:lvl>
  </w:abstractNum>
  <w:abstractNum w:abstractNumId="29">
    <w:nsid w:val="3CDA3E4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3F3C11A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1">
    <w:nsid w:val="43085A1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462A713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nsid w:val="50E11F9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6">
    <w:nsid w:val="51D76F1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7">
    <w:nsid w:val="5473025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8">
    <w:nsid w:val="54E232D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9">
    <w:nsid w:val="5A9F493B"/>
    <w:multiLevelType w:val="multilevel"/>
    <w:tmpl w:val="60B456E6"/>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0">
    <w:nsid w:val="60AC7D9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1">
    <w:nsid w:val="656A5C89"/>
    <w:multiLevelType w:val="multilevel"/>
    <w:tmpl w:val="8D42972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2">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3">
    <w:nsid w:val="68C407A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4">
    <w:nsid w:val="68F12A50"/>
    <w:multiLevelType w:val="multilevel"/>
    <w:tmpl w:val="CF822CE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5">
    <w:nsid w:val="6B166655"/>
    <w:multiLevelType w:val="hybridMultilevel"/>
    <w:tmpl w:val="2E108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7B53B8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7">
    <w:nsid w:val="78AF2EF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8">
    <w:nsid w:val="79DE7D0D"/>
    <w:multiLevelType w:val="multilevel"/>
    <w:tmpl w:val="29E213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9">
    <w:nsid w:val="7A573753"/>
    <w:multiLevelType w:val="hybridMultilevel"/>
    <w:tmpl w:val="6510708C"/>
    <w:lvl w:ilvl="0" w:tplc="9F6221CE">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51">
    <w:nsid w:val="7E195F91"/>
    <w:multiLevelType w:val="multilevel"/>
    <w:tmpl w:val="BE82367A"/>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52">
    <w:nsid w:val="7E1B23A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33"/>
  </w:num>
  <w:num w:numId="24">
    <w:abstractNumId w:val="34"/>
  </w:num>
  <w:num w:numId="25">
    <w:abstractNumId w:val="50"/>
  </w:num>
  <w:num w:numId="26">
    <w:abstractNumId w:val="14"/>
  </w:num>
  <w:num w:numId="27">
    <w:abstractNumId w:val="41"/>
  </w:num>
  <w:num w:numId="28">
    <w:abstractNumId w:val="19"/>
  </w:num>
  <w:num w:numId="29">
    <w:abstractNumId w:val="44"/>
  </w:num>
  <w:num w:numId="30">
    <w:abstractNumId w:val="20"/>
  </w:num>
  <w:num w:numId="31">
    <w:abstractNumId w:val="40"/>
  </w:num>
  <w:num w:numId="32">
    <w:abstractNumId w:val="37"/>
  </w:num>
  <w:num w:numId="33">
    <w:abstractNumId w:val="32"/>
  </w:num>
  <w:num w:numId="34">
    <w:abstractNumId w:val="31"/>
  </w:num>
  <w:num w:numId="35">
    <w:abstractNumId w:val="38"/>
  </w:num>
  <w:num w:numId="36">
    <w:abstractNumId w:val="30"/>
  </w:num>
  <w:num w:numId="37">
    <w:abstractNumId w:val="39"/>
  </w:num>
  <w:num w:numId="38">
    <w:abstractNumId w:val="11"/>
  </w:num>
  <w:num w:numId="39">
    <w:abstractNumId w:val="46"/>
  </w:num>
  <w:num w:numId="40">
    <w:abstractNumId w:val="49"/>
  </w:num>
  <w:num w:numId="41">
    <w:abstractNumId w:val="13"/>
  </w:num>
  <w:num w:numId="42">
    <w:abstractNumId w:val="21"/>
  </w:num>
  <w:num w:numId="43">
    <w:abstractNumId w:val="17"/>
  </w:num>
  <w:num w:numId="44">
    <w:abstractNumId w:val="43"/>
  </w:num>
  <w:num w:numId="45">
    <w:abstractNumId w:val="48"/>
  </w:num>
  <w:num w:numId="46">
    <w:abstractNumId w:val="29"/>
  </w:num>
  <w:num w:numId="47">
    <w:abstractNumId w:val="26"/>
  </w:num>
  <w:num w:numId="48">
    <w:abstractNumId w:val="28"/>
  </w:num>
  <w:num w:numId="49">
    <w:abstractNumId w:val="36"/>
  </w:num>
  <w:num w:numId="50">
    <w:abstractNumId w:val="23"/>
  </w:num>
  <w:num w:numId="51">
    <w:abstractNumId w:val="35"/>
  </w:num>
  <w:num w:numId="52">
    <w:abstractNumId w:val="15"/>
  </w:num>
  <w:num w:numId="53">
    <w:abstractNumId w:val="47"/>
  </w:num>
  <w:num w:numId="54">
    <w:abstractNumId w:val="10"/>
  </w:num>
  <w:num w:numId="55">
    <w:abstractNumId w:val="51"/>
  </w:num>
  <w:num w:numId="56">
    <w:abstractNumId w:val="52"/>
  </w:num>
  <w:num w:numId="57">
    <w:abstractNumId w:val="27"/>
  </w:num>
  <w:num w:numId="58">
    <w:abstractNumId w:val="12"/>
  </w:num>
  <w:num w:numId="59">
    <w:abstractNumId w:val="24"/>
  </w:num>
  <w:num w:numId="60">
    <w:abstractNumId w:val="45"/>
  </w:num>
  <w:num w:numId="61">
    <w:abstractNumId w:val="16"/>
  </w:num>
  <w:num w:numId="62">
    <w:abstractNumId w:val="18"/>
  </w:num>
  <w:num w:numId="63">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lorName" w:val="##"/>
    <w:docVar w:name="CounselParties" w:val="Applicant"/>
    <w:docVar w:name="CounselType" w:val="Counsel for the "/>
    <w:docVar w:name="Division" w:val="GENERAL DIVISION"/>
    <w:docVar w:name="DocCreated" w:val="True"/>
    <w:docVar w:name="FileNumbers" w:val="3 of 2010"/>
    <w:docVar w:name="FullCourt" w:val="False"/>
    <w:docVar w:name="HearingDate" w:val="##"/>
    <w:docVar w:name="Judgdate" w:val="13 October 2010"/>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2E32"/>
    <w:rsid w:val="000143EE"/>
    <w:rsid w:val="000148DD"/>
    <w:rsid w:val="00014AA9"/>
    <w:rsid w:val="00015EC5"/>
    <w:rsid w:val="00017413"/>
    <w:rsid w:val="00017BB7"/>
    <w:rsid w:val="00017C80"/>
    <w:rsid w:val="00020D50"/>
    <w:rsid w:val="00022830"/>
    <w:rsid w:val="000241B9"/>
    <w:rsid w:val="0002571E"/>
    <w:rsid w:val="000275ED"/>
    <w:rsid w:val="0003311D"/>
    <w:rsid w:val="00034E12"/>
    <w:rsid w:val="000407DC"/>
    <w:rsid w:val="00040EB3"/>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4DC5"/>
    <w:rsid w:val="00066140"/>
    <w:rsid w:val="00066274"/>
    <w:rsid w:val="000663C4"/>
    <w:rsid w:val="00066B4C"/>
    <w:rsid w:val="000670B6"/>
    <w:rsid w:val="00067C93"/>
    <w:rsid w:val="000720FF"/>
    <w:rsid w:val="0007224A"/>
    <w:rsid w:val="00073291"/>
    <w:rsid w:val="00075510"/>
    <w:rsid w:val="00076213"/>
    <w:rsid w:val="00077200"/>
    <w:rsid w:val="00077BFD"/>
    <w:rsid w:val="00082093"/>
    <w:rsid w:val="0008536A"/>
    <w:rsid w:val="00085D38"/>
    <w:rsid w:val="00085FB5"/>
    <w:rsid w:val="00086451"/>
    <w:rsid w:val="00086615"/>
    <w:rsid w:val="0009015A"/>
    <w:rsid w:val="000914ED"/>
    <w:rsid w:val="00093952"/>
    <w:rsid w:val="0009487A"/>
    <w:rsid w:val="00097051"/>
    <w:rsid w:val="000974F6"/>
    <w:rsid w:val="00097725"/>
    <w:rsid w:val="000A0928"/>
    <w:rsid w:val="000A268F"/>
    <w:rsid w:val="000A650F"/>
    <w:rsid w:val="000A7A30"/>
    <w:rsid w:val="000B0A83"/>
    <w:rsid w:val="000B134D"/>
    <w:rsid w:val="000B6F5B"/>
    <w:rsid w:val="000B714E"/>
    <w:rsid w:val="000B7F3F"/>
    <w:rsid w:val="000C0538"/>
    <w:rsid w:val="000C3042"/>
    <w:rsid w:val="000C304B"/>
    <w:rsid w:val="000C35EE"/>
    <w:rsid w:val="000C4165"/>
    <w:rsid w:val="000C4574"/>
    <w:rsid w:val="000C5CB1"/>
    <w:rsid w:val="000C6094"/>
    <w:rsid w:val="000C6E1E"/>
    <w:rsid w:val="000D02B3"/>
    <w:rsid w:val="000D232E"/>
    <w:rsid w:val="000D4D92"/>
    <w:rsid w:val="000D54FA"/>
    <w:rsid w:val="000D612B"/>
    <w:rsid w:val="000D6F5B"/>
    <w:rsid w:val="000E11F3"/>
    <w:rsid w:val="000E2728"/>
    <w:rsid w:val="000E43D1"/>
    <w:rsid w:val="000E4F42"/>
    <w:rsid w:val="000E5D98"/>
    <w:rsid w:val="000E636E"/>
    <w:rsid w:val="000E78E8"/>
    <w:rsid w:val="000E7E1E"/>
    <w:rsid w:val="000F153C"/>
    <w:rsid w:val="000F1C81"/>
    <w:rsid w:val="000F2344"/>
    <w:rsid w:val="000F75D5"/>
    <w:rsid w:val="00100A70"/>
    <w:rsid w:val="00101D63"/>
    <w:rsid w:val="001040EA"/>
    <w:rsid w:val="00106F62"/>
    <w:rsid w:val="00111043"/>
    <w:rsid w:val="001114BE"/>
    <w:rsid w:val="00111BC9"/>
    <w:rsid w:val="0011416F"/>
    <w:rsid w:val="00114B4A"/>
    <w:rsid w:val="00115EB4"/>
    <w:rsid w:val="001167EF"/>
    <w:rsid w:val="001175A5"/>
    <w:rsid w:val="00117B0C"/>
    <w:rsid w:val="00120FA9"/>
    <w:rsid w:val="00121D2F"/>
    <w:rsid w:val="0012261C"/>
    <w:rsid w:val="00123A3D"/>
    <w:rsid w:val="00123B3E"/>
    <w:rsid w:val="00125340"/>
    <w:rsid w:val="0012775F"/>
    <w:rsid w:val="00132D52"/>
    <w:rsid w:val="00135210"/>
    <w:rsid w:val="001419D2"/>
    <w:rsid w:val="00145F70"/>
    <w:rsid w:val="001465CC"/>
    <w:rsid w:val="00150819"/>
    <w:rsid w:val="00151BB8"/>
    <w:rsid w:val="00152040"/>
    <w:rsid w:val="0015318B"/>
    <w:rsid w:val="001532EB"/>
    <w:rsid w:val="0015367F"/>
    <w:rsid w:val="001548A9"/>
    <w:rsid w:val="0015742F"/>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D4E"/>
    <w:rsid w:val="001A3E59"/>
    <w:rsid w:val="001A3EBA"/>
    <w:rsid w:val="001B06A8"/>
    <w:rsid w:val="001B226A"/>
    <w:rsid w:val="001B376F"/>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1CBC"/>
    <w:rsid w:val="001E3620"/>
    <w:rsid w:val="001E4B20"/>
    <w:rsid w:val="001E521E"/>
    <w:rsid w:val="001E5287"/>
    <w:rsid w:val="001E5559"/>
    <w:rsid w:val="001E67CC"/>
    <w:rsid w:val="001E6AB6"/>
    <w:rsid w:val="001E6F77"/>
    <w:rsid w:val="001F0372"/>
    <w:rsid w:val="001F1E2C"/>
    <w:rsid w:val="001F47BC"/>
    <w:rsid w:val="001F6BBF"/>
    <w:rsid w:val="001F7392"/>
    <w:rsid w:val="001F7AF8"/>
    <w:rsid w:val="002021B3"/>
    <w:rsid w:val="00202730"/>
    <w:rsid w:val="00203292"/>
    <w:rsid w:val="00206583"/>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0B3"/>
    <w:rsid w:val="0024390C"/>
    <w:rsid w:val="002443C4"/>
    <w:rsid w:val="002458F2"/>
    <w:rsid w:val="00245F9E"/>
    <w:rsid w:val="00250E6F"/>
    <w:rsid w:val="002522BC"/>
    <w:rsid w:val="00253DA3"/>
    <w:rsid w:val="00253EC5"/>
    <w:rsid w:val="00253F62"/>
    <w:rsid w:val="0025403D"/>
    <w:rsid w:val="00255519"/>
    <w:rsid w:val="00255E6B"/>
    <w:rsid w:val="00255F13"/>
    <w:rsid w:val="002565B2"/>
    <w:rsid w:val="002574CC"/>
    <w:rsid w:val="00260454"/>
    <w:rsid w:val="00260654"/>
    <w:rsid w:val="00262CDD"/>
    <w:rsid w:val="00265903"/>
    <w:rsid w:val="0026717E"/>
    <w:rsid w:val="0026734F"/>
    <w:rsid w:val="00267E43"/>
    <w:rsid w:val="00271641"/>
    <w:rsid w:val="00271A4D"/>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A7C3D"/>
    <w:rsid w:val="002B326C"/>
    <w:rsid w:val="002B382A"/>
    <w:rsid w:val="002B488E"/>
    <w:rsid w:val="002B4BD2"/>
    <w:rsid w:val="002B57A3"/>
    <w:rsid w:val="002B6A42"/>
    <w:rsid w:val="002B78AB"/>
    <w:rsid w:val="002C409A"/>
    <w:rsid w:val="002C48FE"/>
    <w:rsid w:val="002C5081"/>
    <w:rsid w:val="002C54A7"/>
    <w:rsid w:val="002C5B57"/>
    <w:rsid w:val="002C6780"/>
    <w:rsid w:val="002C7156"/>
    <w:rsid w:val="002C7FA4"/>
    <w:rsid w:val="002D19C5"/>
    <w:rsid w:val="002D3013"/>
    <w:rsid w:val="002D3D3A"/>
    <w:rsid w:val="002D4741"/>
    <w:rsid w:val="002D590F"/>
    <w:rsid w:val="002E0A90"/>
    <w:rsid w:val="002E25A2"/>
    <w:rsid w:val="002E533F"/>
    <w:rsid w:val="002E5554"/>
    <w:rsid w:val="002E6843"/>
    <w:rsid w:val="002E6A47"/>
    <w:rsid w:val="002F177C"/>
    <w:rsid w:val="002F4C2E"/>
    <w:rsid w:val="002F5291"/>
    <w:rsid w:val="00302087"/>
    <w:rsid w:val="00302183"/>
    <w:rsid w:val="00302D29"/>
    <w:rsid w:val="0030528E"/>
    <w:rsid w:val="00305F9D"/>
    <w:rsid w:val="00306CFB"/>
    <w:rsid w:val="003072F7"/>
    <w:rsid w:val="003073BB"/>
    <w:rsid w:val="003100CA"/>
    <w:rsid w:val="00311E30"/>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1C"/>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67FC1"/>
    <w:rsid w:val="00370893"/>
    <w:rsid w:val="003708CE"/>
    <w:rsid w:val="003744F8"/>
    <w:rsid w:val="0037541E"/>
    <w:rsid w:val="00376120"/>
    <w:rsid w:val="00376E34"/>
    <w:rsid w:val="00377774"/>
    <w:rsid w:val="0038105D"/>
    <w:rsid w:val="00382266"/>
    <w:rsid w:val="003822F7"/>
    <w:rsid w:val="003829AF"/>
    <w:rsid w:val="00382ADB"/>
    <w:rsid w:val="00383044"/>
    <w:rsid w:val="00390E3B"/>
    <w:rsid w:val="003913A6"/>
    <w:rsid w:val="00392095"/>
    <w:rsid w:val="00395BEE"/>
    <w:rsid w:val="00397262"/>
    <w:rsid w:val="003A3014"/>
    <w:rsid w:val="003B07C9"/>
    <w:rsid w:val="003C3AB3"/>
    <w:rsid w:val="003C709D"/>
    <w:rsid w:val="003D1152"/>
    <w:rsid w:val="003D24E2"/>
    <w:rsid w:val="003D3ECB"/>
    <w:rsid w:val="003D5998"/>
    <w:rsid w:val="003D5EB6"/>
    <w:rsid w:val="003D723E"/>
    <w:rsid w:val="003D7543"/>
    <w:rsid w:val="003E0E05"/>
    <w:rsid w:val="003E11D8"/>
    <w:rsid w:val="003E1636"/>
    <w:rsid w:val="003E3537"/>
    <w:rsid w:val="003E417A"/>
    <w:rsid w:val="003E56CD"/>
    <w:rsid w:val="003E66D7"/>
    <w:rsid w:val="003E7BB1"/>
    <w:rsid w:val="003F151F"/>
    <w:rsid w:val="003F372D"/>
    <w:rsid w:val="003F4FBE"/>
    <w:rsid w:val="003F691D"/>
    <w:rsid w:val="0040123F"/>
    <w:rsid w:val="00402A6F"/>
    <w:rsid w:val="00403CD1"/>
    <w:rsid w:val="00407467"/>
    <w:rsid w:val="00410194"/>
    <w:rsid w:val="00410D37"/>
    <w:rsid w:val="0041100C"/>
    <w:rsid w:val="004121D1"/>
    <w:rsid w:val="00412223"/>
    <w:rsid w:val="00414E02"/>
    <w:rsid w:val="00416E8A"/>
    <w:rsid w:val="00417E05"/>
    <w:rsid w:val="00420D64"/>
    <w:rsid w:val="00423D90"/>
    <w:rsid w:val="00425ADF"/>
    <w:rsid w:val="00426EF9"/>
    <w:rsid w:val="00431095"/>
    <w:rsid w:val="00432268"/>
    <w:rsid w:val="004325CB"/>
    <w:rsid w:val="00432934"/>
    <w:rsid w:val="00432C66"/>
    <w:rsid w:val="004344A1"/>
    <w:rsid w:val="0043743A"/>
    <w:rsid w:val="00441512"/>
    <w:rsid w:val="00442DA2"/>
    <w:rsid w:val="00444234"/>
    <w:rsid w:val="00445304"/>
    <w:rsid w:val="00447AA7"/>
    <w:rsid w:val="00452F9F"/>
    <w:rsid w:val="00454A5D"/>
    <w:rsid w:val="00454EAA"/>
    <w:rsid w:val="004629BE"/>
    <w:rsid w:val="00466256"/>
    <w:rsid w:val="00466BC0"/>
    <w:rsid w:val="00471486"/>
    <w:rsid w:val="0047166D"/>
    <w:rsid w:val="00472A49"/>
    <w:rsid w:val="00472E44"/>
    <w:rsid w:val="0047417B"/>
    <w:rsid w:val="0047507C"/>
    <w:rsid w:val="004762ED"/>
    <w:rsid w:val="00476B1B"/>
    <w:rsid w:val="004778EF"/>
    <w:rsid w:val="00480367"/>
    <w:rsid w:val="0048298A"/>
    <w:rsid w:val="00487DFD"/>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2F6C"/>
    <w:rsid w:val="004B3C19"/>
    <w:rsid w:val="004B7F70"/>
    <w:rsid w:val="004C03FE"/>
    <w:rsid w:val="004C0424"/>
    <w:rsid w:val="004C16E1"/>
    <w:rsid w:val="004C1FCE"/>
    <w:rsid w:val="004C34BC"/>
    <w:rsid w:val="004C562F"/>
    <w:rsid w:val="004C7359"/>
    <w:rsid w:val="004C7A7A"/>
    <w:rsid w:val="004D1288"/>
    <w:rsid w:val="004D36ED"/>
    <w:rsid w:val="004D5541"/>
    <w:rsid w:val="004D5B36"/>
    <w:rsid w:val="004D68D7"/>
    <w:rsid w:val="004D71D8"/>
    <w:rsid w:val="004E09C1"/>
    <w:rsid w:val="004E2080"/>
    <w:rsid w:val="004E2C62"/>
    <w:rsid w:val="004E457D"/>
    <w:rsid w:val="004E7B89"/>
    <w:rsid w:val="004E7D9B"/>
    <w:rsid w:val="004F1BAA"/>
    <w:rsid w:val="004F28D0"/>
    <w:rsid w:val="004F619A"/>
    <w:rsid w:val="004F6CEE"/>
    <w:rsid w:val="004F74A2"/>
    <w:rsid w:val="004F7C73"/>
    <w:rsid w:val="00500EFC"/>
    <w:rsid w:val="00504770"/>
    <w:rsid w:val="005118E9"/>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5EE5"/>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D"/>
    <w:rsid w:val="00550FDF"/>
    <w:rsid w:val="005520E8"/>
    <w:rsid w:val="00552276"/>
    <w:rsid w:val="00555D4F"/>
    <w:rsid w:val="00557215"/>
    <w:rsid w:val="00561386"/>
    <w:rsid w:val="00563276"/>
    <w:rsid w:val="0056601A"/>
    <w:rsid w:val="00571AA4"/>
    <w:rsid w:val="00572DB4"/>
    <w:rsid w:val="00574BC4"/>
    <w:rsid w:val="00576101"/>
    <w:rsid w:val="00576478"/>
    <w:rsid w:val="00576713"/>
    <w:rsid w:val="00581A51"/>
    <w:rsid w:val="00582056"/>
    <w:rsid w:val="005833F8"/>
    <w:rsid w:val="0058403A"/>
    <w:rsid w:val="005854CF"/>
    <w:rsid w:val="0058734A"/>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D5BC2"/>
    <w:rsid w:val="005E15EE"/>
    <w:rsid w:val="005E2DC8"/>
    <w:rsid w:val="005E4F3F"/>
    <w:rsid w:val="005E55C9"/>
    <w:rsid w:val="005E78D8"/>
    <w:rsid w:val="005E7BF3"/>
    <w:rsid w:val="005E7DBC"/>
    <w:rsid w:val="005F0949"/>
    <w:rsid w:val="005F155A"/>
    <w:rsid w:val="005F33A5"/>
    <w:rsid w:val="005F3E40"/>
    <w:rsid w:val="005F4FB9"/>
    <w:rsid w:val="005F5621"/>
    <w:rsid w:val="005F57BE"/>
    <w:rsid w:val="005F75F4"/>
    <w:rsid w:val="005F7770"/>
    <w:rsid w:val="0060202E"/>
    <w:rsid w:val="00602108"/>
    <w:rsid w:val="00603A67"/>
    <w:rsid w:val="00603AE8"/>
    <w:rsid w:val="006055B9"/>
    <w:rsid w:val="00605738"/>
    <w:rsid w:val="00606075"/>
    <w:rsid w:val="00610F93"/>
    <w:rsid w:val="006111DA"/>
    <w:rsid w:val="00611398"/>
    <w:rsid w:val="00612392"/>
    <w:rsid w:val="00612C19"/>
    <w:rsid w:val="006132D6"/>
    <w:rsid w:val="00613E26"/>
    <w:rsid w:val="00617B48"/>
    <w:rsid w:val="00620C66"/>
    <w:rsid w:val="006227B4"/>
    <w:rsid w:val="006237C3"/>
    <w:rsid w:val="0063031A"/>
    <w:rsid w:val="006405C0"/>
    <w:rsid w:val="00646121"/>
    <w:rsid w:val="006506B3"/>
    <w:rsid w:val="00651051"/>
    <w:rsid w:val="00651B3C"/>
    <w:rsid w:val="00652392"/>
    <w:rsid w:val="006542B7"/>
    <w:rsid w:val="006547E7"/>
    <w:rsid w:val="00654FD6"/>
    <w:rsid w:val="00655373"/>
    <w:rsid w:val="00665ACE"/>
    <w:rsid w:val="0067292D"/>
    <w:rsid w:val="006737B2"/>
    <w:rsid w:val="00675752"/>
    <w:rsid w:val="0067680D"/>
    <w:rsid w:val="00677F3D"/>
    <w:rsid w:val="00681001"/>
    <w:rsid w:val="0068103E"/>
    <w:rsid w:val="00681310"/>
    <w:rsid w:val="0068264E"/>
    <w:rsid w:val="006873C4"/>
    <w:rsid w:val="00687B23"/>
    <w:rsid w:val="0069014C"/>
    <w:rsid w:val="006905B5"/>
    <w:rsid w:val="00693CCB"/>
    <w:rsid w:val="006A0BD4"/>
    <w:rsid w:val="006A244D"/>
    <w:rsid w:val="006A3ACC"/>
    <w:rsid w:val="006A43F3"/>
    <w:rsid w:val="006A462E"/>
    <w:rsid w:val="006A6C93"/>
    <w:rsid w:val="006B1B91"/>
    <w:rsid w:val="006B2B10"/>
    <w:rsid w:val="006B3218"/>
    <w:rsid w:val="006B3891"/>
    <w:rsid w:val="006B3FA3"/>
    <w:rsid w:val="006B5817"/>
    <w:rsid w:val="006C264E"/>
    <w:rsid w:val="006C26B6"/>
    <w:rsid w:val="006C302E"/>
    <w:rsid w:val="006C38FE"/>
    <w:rsid w:val="006C6A98"/>
    <w:rsid w:val="006C6F12"/>
    <w:rsid w:val="006C7A51"/>
    <w:rsid w:val="006D0A9B"/>
    <w:rsid w:val="006D342C"/>
    <w:rsid w:val="006D592D"/>
    <w:rsid w:val="006D6A5E"/>
    <w:rsid w:val="006D7956"/>
    <w:rsid w:val="006E32CB"/>
    <w:rsid w:val="006E52E3"/>
    <w:rsid w:val="006E5675"/>
    <w:rsid w:val="006E5F58"/>
    <w:rsid w:val="006E77E5"/>
    <w:rsid w:val="006F3748"/>
    <w:rsid w:val="006F5DD5"/>
    <w:rsid w:val="006F7C91"/>
    <w:rsid w:val="007006EE"/>
    <w:rsid w:val="00701029"/>
    <w:rsid w:val="00701117"/>
    <w:rsid w:val="00701321"/>
    <w:rsid w:val="0070314F"/>
    <w:rsid w:val="00705C8A"/>
    <w:rsid w:val="00706FF4"/>
    <w:rsid w:val="00707B0C"/>
    <w:rsid w:val="00707C35"/>
    <w:rsid w:val="00710C59"/>
    <w:rsid w:val="00712261"/>
    <w:rsid w:val="00713B04"/>
    <w:rsid w:val="00716434"/>
    <w:rsid w:val="0072032E"/>
    <w:rsid w:val="00723B70"/>
    <w:rsid w:val="00726321"/>
    <w:rsid w:val="00736B23"/>
    <w:rsid w:val="007371C8"/>
    <w:rsid w:val="00747295"/>
    <w:rsid w:val="0075124E"/>
    <w:rsid w:val="007515C0"/>
    <w:rsid w:val="00751951"/>
    <w:rsid w:val="007524B6"/>
    <w:rsid w:val="007524E9"/>
    <w:rsid w:val="007536E7"/>
    <w:rsid w:val="00753C8A"/>
    <w:rsid w:val="00754005"/>
    <w:rsid w:val="00755067"/>
    <w:rsid w:val="00756C8F"/>
    <w:rsid w:val="007575A3"/>
    <w:rsid w:val="00757716"/>
    <w:rsid w:val="007579F4"/>
    <w:rsid w:val="00760990"/>
    <w:rsid w:val="00764256"/>
    <w:rsid w:val="00764603"/>
    <w:rsid w:val="00765C07"/>
    <w:rsid w:val="00772363"/>
    <w:rsid w:val="00772550"/>
    <w:rsid w:val="007735ED"/>
    <w:rsid w:val="007759EF"/>
    <w:rsid w:val="00776CC4"/>
    <w:rsid w:val="00777606"/>
    <w:rsid w:val="00781443"/>
    <w:rsid w:val="00781533"/>
    <w:rsid w:val="0078783D"/>
    <w:rsid w:val="00792691"/>
    <w:rsid w:val="007952CD"/>
    <w:rsid w:val="007955A3"/>
    <w:rsid w:val="007A2D5E"/>
    <w:rsid w:val="007A5C50"/>
    <w:rsid w:val="007A5E3A"/>
    <w:rsid w:val="007A6DF6"/>
    <w:rsid w:val="007A72F4"/>
    <w:rsid w:val="007B03C1"/>
    <w:rsid w:val="007B224D"/>
    <w:rsid w:val="007B270E"/>
    <w:rsid w:val="007B38F4"/>
    <w:rsid w:val="007B49C7"/>
    <w:rsid w:val="007B6E15"/>
    <w:rsid w:val="007C224E"/>
    <w:rsid w:val="007C251B"/>
    <w:rsid w:val="007C47D8"/>
    <w:rsid w:val="007C767A"/>
    <w:rsid w:val="007C7E18"/>
    <w:rsid w:val="007D3622"/>
    <w:rsid w:val="007E0E62"/>
    <w:rsid w:val="007E2B03"/>
    <w:rsid w:val="007E3CDB"/>
    <w:rsid w:val="007E6065"/>
    <w:rsid w:val="007F04F8"/>
    <w:rsid w:val="007F0A7E"/>
    <w:rsid w:val="007F19BA"/>
    <w:rsid w:val="007F3F10"/>
    <w:rsid w:val="007F6985"/>
    <w:rsid w:val="007F6997"/>
    <w:rsid w:val="00800D15"/>
    <w:rsid w:val="00805628"/>
    <w:rsid w:val="0080566D"/>
    <w:rsid w:val="00806B90"/>
    <w:rsid w:val="008149D4"/>
    <w:rsid w:val="00814FC2"/>
    <w:rsid w:val="00816AF9"/>
    <w:rsid w:val="008171B5"/>
    <w:rsid w:val="00821A4F"/>
    <w:rsid w:val="0082262E"/>
    <w:rsid w:val="00826788"/>
    <w:rsid w:val="00826DF6"/>
    <w:rsid w:val="00832204"/>
    <w:rsid w:val="00832713"/>
    <w:rsid w:val="00832F01"/>
    <w:rsid w:val="00834F61"/>
    <w:rsid w:val="00836C0B"/>
    <w:rsid w:val="008378AD"/>
    <w:rsid w:val="00840A30"/>
    <w:rsid w:val="00840B07"/>
    <w:rsid w:val="0084132E"/>
    <w:rsid w:val="0084225B"/>
    <w:rsid w:val="00842FD1"/>
    <w:rsid w:val="00843829"/>
    <w:rsid w:val="00844499"/>
    <w:rsid w:val="00844E18"/>
    <w:rsid w:val="00845C07"/>
    <w:rsid w:val="008464D4"/>
    <w:rsid w:val="008503F9"/>
    <w:rsid w:val="00851D0B"/>
    <w:rsid w:val="00853473"/>
    <w:rsid w:val="0085491A"/>
    <w:rsid w:val="00855011"/>
    <w:rsid w:val="00855B1B"/>
    <w:rsid w:val="00857306"/>
    <w:rsid w:val="00857C29"/>
    <w:rsid w:val="008612CF"/>
    <w:rsid w:val="00862364"/>
    <w:rsid w:val="0086262F"/>
    <w:rsid w:val="008627C8"/>
    <w:rsid w:val="00862B12"/>
    <w:rsid w:val="00862EA0"/>
    <w:rsid w:val="00863A90"/>
    <w:rsid w:val="00865180"/>
    <w:rsid w:val="00867153"/>
    <w:rsid w:val="0086793D"/>
    <w:rsid w:val="008679F6"/>
    <w:rsid w:val="00870595"/>
    <w:rsid w:val="00870E68"/>
    <w:rsid w:val="00873A29"/>
    <w:rsid w:val="00875347"/>
    <w:rsid w:val="0088113D"/>
    <w:rsid w:val="0088371B"/>
    <w:rsid w:val="00884B15"/>
    <w:rsid w:val="008916D1"/>
    <w:rsid w:val="0089497F"/>
    <w:rsid w:val="008968D7"/>
    <w:rsid w:val="00896F91"/>
    <w:rsid w:val="008A0931"/>
    <w:rsid w:val="008A1662"/>
    <w:rsid w:val="008A3B6D"/>
    <w:rsid w:val="008A4B06"/>
    <w:rsid w:val="008A4CF3"/>
    <w:rsid w:val="008A6A0D"/>
    <w:rsid w:val="008A74D9"/>
    <w:rsid w:val="008B3287"/>
    <w:rsid w:val="008B3ACB"/>
    <w:rsid w:val="008B5059"/>
    <w:rsid w:val="008B7246"/>
    <w:rsid w:val="008C2B17"/>
    <w:rsid w:val="008C4878"/>
    <w:rsid w:val="008C4FC1"/>
    <w:rsid w:val="008C6603"/>
    <w:rsid w:val="008C6DF1"/>
    <w:rsid w:val="008D02D3"/>
    <w:rsid w:val="008D1344"/>
    <w:rsid w:val="008D1890"/>
    <w:rsid w:val="008D211C"/>
    <w:rsid w:val="008D24C0"/>
    <w:rsid w:val="008D4EC0"/>
    <w:rsid w:val="008D7AC4"/>
    <w:rsid w:val="008E14D4"/>
    <w:rsid w:val="008E1E0D"/>
    <w:rsid w:val="008E1FE0"/>
    <w:rsid w:val="008E3041"/>
    <w:rsid w:val="008E3C09"/>
    <w:rsid w:val="008F02E2"/>
    <w:rsid w:val="008F0CCD"/>
    <w:rsid w:val="008F25D3"/>
    <w:rsid w:val="008F2EFE"/>
    <w:rsid w:val="008F3A50"/>
    <w:rsid w:val="008F601B"/>
    <w:rsid w:val="008F6750"/>
    <w:rsid w:val="00900A72"/>
    <w:rsid w:val="00901E6B"/>
    <w:rsid w:val="009027AD"/>
    <w:rsid w:val="009042A2"/>
    <w:rsid w:val="0090508E"/>
    <w:rsid w:val="00905596"/>
    <w:rsid w:val="00905900"/>
    <w:rsid w:val="009065FF"/>
    <w:rsid w:val="00911FDD"/>
    <w:rsid w:val="00912E17"/>
    <w:rsid w:val="00913210"/>
    <w:rsid w:val="009177A7"/>
    <w:rsid w:val="00920D15"/>
    <w:rsid w:val="00923775"/>
    <w:rsid w:val="00923905"/>
    <w:rsid w:val="009240C1"/>
    <w:rsid w:val="00926EAF"/>
    <w:rsid w:val="00927CFF"/>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31"/>
    <w:rsid w:val="00963D4C"/>
    <w:rsid w:val="00964698"/>
    <w:rsid w:val="009648CE"/>
    <w:rsid w:val="00965FF2"/>
    <w:rsid w:val="00975610"/>
    <w:rsid w:val="00975CDD"/>
    <w:rsid w:val="0097752F"/>
    <w:rsid w:val="0098011C"/>
    <w:rsid w:val="00980302"/>
    <w:rsid w:val="009807F5"/>
    <w:rsid w:val="00980E51"/>
    <w:rsid w:val="009810D6"/>
    <w:rsid w:val="009837C8"/>
    <w:rsid w:val="0098384A"/>
    <w:rsid w:val="009841A7"/>
    <w:rsid w:val="009844DE"/>
    <w:rsid w:val="00984586"/>
    <w:rsid w:val="00986899"/>
    <w:rsid w:val="009879D1"/>
    <w:rsid w:val="009910CB"/>
    <w:rsid w:val="0099258B"/>
    <w:rsid w:val="0099262B"/>
    <w:rsid w:val="0099291C"/>
    <w:rsid w:val="00995762"/>
    <w:rsid w:val="00995AF9"/>
    <w:rsid w:val="00995E2E"/>
    <w:rsid w:val="009A1266"/>
    <w:rsid w:val="009A1454"/>
    <w:rsid w:val="009A188D"/>
    <w:rsid w:val="009A668A"/>
    <w:rsid w:val="009A6948"/>
    <w:rsid w:val="009A6F65"/>
    <w:rsid w:val="009B0CE9"/>
    <w:rsid w:val="009B2139"/>
    <w:rsid w:val="009B3036"/>
    <w:rsid w:val="009C0D2D"/>
    <w:rsid w:val="009C2378"/>
    <w:rsid w:val="009C6A6E"/>
    <w:rsid w:val="009D2CC7"/>
    <w:rsid w:val="009D45A1"/>
    <w:rsid w:val="009D7E06"/>
    <w:rsid w:val="009E0D0C"/>
    <w:rsid w:val="009E1509"/>
    <w:rsid w:val="009E46DF"/>
    <w:rsid w:val="009E57B5"/>
    <w:rsid w:val="009E6792"/>
    <w:rsid w:val="009E685A"/>
    <w:rsid w:val="009F0B98"/>
    <w:rsid w:val="009F682E"/>
    <w:rsid w:val="00A0029F"/>
    <w:rsid w:val="00A00C3E"/>
    <w:rsid w:val="00A010C0"/>
    <w:rsid w:val="00A01778"/>
    <w:rsid w:val="00A02BB9"/>
    <w:rsid w:val="00A05377"/>
    <w:rsid w:val="00A05447"/>
    <w:rsid w:val="00A136F7"/>
    <w:rsid w:val="00A14E35"/>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32"/>
    <w:rsid w:val="00A61997"/>
    <w:rsid w:val="00A6388E"/>
    <w:rsid w:val="00A645AD"/>
    <w:rsid w:val="00A64F19"/>
    <w:rsid w:val="00A66EF7"/>
    <w:rsid w:val="00A67420"/>
    <w:rsid w:val="00A72BAB"/>
    <w:rsid w:val="00A7544A"/>
    <w:rsid w:val="00A7566D"/>
    <w:rsid w:val="00A759BE"/>
    <w:rsid w:val="00A76A2B"/>
    <w:rsid w:val="00A80549"/>
    <w:rsid w:val="00A811D1"/>
    <w:rsid w:val="00A82468"/>
    <w:rsid w:val="00A82BDF"/>
    <w:rsid w:val="00A84ADF"/>
    <w:rsid w:val="00A8570C"/>
    <w:rsid w:val="00A85C8E"/>
    <w:rsid w:val="00A87DD5"/>
    <w:rsid w:val="00A932C2"/>
    <w:rsid w:val="00A94495"/>
    <w:rsid w:val="00AA1D3A"/>
    <w:rsid w:val="00AA4183"/>
    <w:rsid w:val="00AA5FA2"/>
    <w:rsid w:val="00AA69C4"/>
    <w:rsid w:val="00AA7B0B"/>
    <w:rsid w:val="00AB0471"/>
    <w:rsid w:val="00AB4FFF"/>
    <w:rsid w:val="00AB5374"/>
    <w:rsid w:val="00AB5720"/>
    <w:rsid w:val="00AB6ED4"/>
    <w:rsid w:val="00AC07AB"/>
    <w:rsid w:val="00AC0CC6"/>
    <w:rsid w:val="00AC52FD"/>
    <w:rsid w:val="00AC5EB7"/>
    <w:rsid w:val="00AC7D8B"/>
    <w:rsid w:val="00AD02B8"/>
    <w:rsid w:val="00AD18A8"/>
    <w:rsid w:val="00AD21D9"/>
    <w:rsid w:val="00AD288B"/>
    <w:rsid w:val="00AD4F1B"/>
    <w:rsid w:val="00AD518E"/>
    <w:rsid w:val="00AD5C23"/>
    <w:rsid w:val="00AD60E3"/>
    <w:rsid w:val="00AE0C56"/>
    <w:rsid w:val="00AE1949"/>
    <w:rsid w:val="00AE203B"/>
    <w:rsid w:val="00AE6B40"/>
    <w:rsid w:val="00AE6C3C"/>
    <w:rsid w:val="00AF104F"/>
    <w:rsid w:val="00AF16BD"/>
    <w:rsid w:val="00AF32DE"/>
    <w:rsid w:val="00AF4320"/>
    <w:rsid w:val="00AF4F7F"/>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1BF4"/>
    <w:rsid w:val="00B2600D"/>
    <w:rsid w:val="00B26075"/>
    <w:rsid w:val="00B326AD"/>
    <w:rsid w:val="00B35D02"/>
    <w:rsid w:val="00B3744D"/>
    <w:rsid w:val="00B376AC"/>
    <w:rsid w:val="00B3796D"/>
    <w:rsid w:val="00B40BBD"/>
    <w:rsid w:val="00B4143A"/>
    <w:rsid w:val="00B4674B"/>
    <w:rsid w:val="00B50634"/>
    <w:rsid w:val="00B50EF8"/>
    <w:rsid w:val="00B51322"/>
    <w:rsid w:val="00B52910"/>
    <w:rsid w:val="00B5355F"/>
    <w:rsid w:val="00B54439"/>
    <w:rsid w:val="00B544CE"/>
    <w:rsid w:val="00B5790F"/>
    <w:rsid w:val="00B57F0F"/>
    <w:rsid w:val="00B66F4D"/>
    <w:rsid w:val="00B677B4"/>
    <w:rsid w:val="00B678C2"/>
    <w:rsid w:val="00B67E48"/>
    <w:rsid w:val="00B7039D"/>
    <w:rsid w:val="00B71534"/>
    <w:rsid w:val="00B715D7"/>
    <w:rsid w:val="00B72A3B"/>
    <w:rsid w:val="00B72F90"/>
    <w:rsid w:val="00B73798"/>
    <w:rsid w:val="00B7406F"/>
    <w:rsid w:val="00B755BF"/>
    <w:rsid w:val="00B7662C"/>
    <w:rsid w:val="00B76E4F"/>
    <w:rsid w:val="00B77842"/>
    <w:rsid w:val="00B77F17"/>
    <w:rsid w:val="00B84B4E"/>
    <w:rsid w:val="00B87D9E"/>
    <w:rsid w:val="00B940F3"/>
    <w:rsid w:val="00B956FA"/>
    <w:rsid w:val="00B9655B"/>
    <w:rsid w:val="00B96A24"/>
    <w:rsid w:val="00B97A74"/>
    <w:rsid w:val="00BA1ABD"/>
    <w:rsid w:val="00BA2AD8"/>
    <w:rsid w:val="00BA4005"/>
    <w:rsid w:val="00BA4318"/>
    <w:rsid w:val="00BA5E0F"/>
    <w:rsid w:val="00BB1C9F"/>
    <w:rsid w:val="00BB1F2A"/>
    <w:rsid w:val="00BB2448"/>
    <w:rsid w:val="00BB2DE8"/>
    <w:rsid w:val="00BB4665"/>
    <w:rsid w:val="00BB4A6A"/>
    <w:rsid w:val="00BB52FC"/>
    <w:rsid w:val="00BB5459"/>
    <w:rsid w:val="00BC2F43"/>
    <w:rsid w:val="00BC3FFB"/>
    <w:rsid w:val="00BC546E"/>
    <w:rsid w:val="00BC6A96"/>
    <w:rsid w:val="00BC79DF"/>
    <w:rsid w:val="00BD2700"/>
    <w:rsid w:val="00BD4122"/>
    <w:rsid w:val="00BD4C77"/>
    <w:rsid w:val="00BD4F4E"/>
    <w:rsid w:val="00BD619F"/>
    <w:rsid w:val="00BD64D1"/>
    <w:rsid w:val="00BD700B"/>
    <w:rsid w:val="00BE2FED"/>
    <w:rsid w:val="00BE7211"/>
    <w:rsid w:val="00BF10D0"/>
    <w:rsid w:val="00BF29D4"/>
    <w:rsid w:val="00BF46F2"/>
    <w:rsid w:val="00BF5C8E"/>
    <w:rsid w:val="00BF746D"/>
    <w:rsid w:val="00C0153F"/>
    <w:rsid w:val="00C01E11"/>
    <w:rsid w:val="00C01F83"/>
    <w:rsid w:val="00C021F7"/>
    <w:rsid w:val="00C02416"/>
    <w:rsid w:val="00C04084"/>
    <w:rsid w:val="00C04841"/>
    <w:rsid w:val="00C06655"/>
    <w:rsid w:val="00C074FC"/>
    <w:rsid w:val="00C07529"/>
    <w:rsid w:val="00C07C75"/>
    <w:rsid w:val="00C103DB"/>
    <w:rsid w:val="00C103E4"/>
    <w:rsid w:val="00C118AB"/>
    <w:rsid w:val="00C12BEE"/>
    <w:rsid w:val="00C14D81"/>
    <w:rsid w:val="00C20609"/>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1D04"/>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3DA4"/>
    <w:rsid w:val="00C95828"/>
    <w:rsid w:val="00C9785D"/>
    <w:rsid w:val="00CA3AD6"/>
    <w:rsid w:val="00CA5AF8"/>
    <w:rsid w:val="00CA6A75"/>
    <w:rsid w:val="00CB0D1E"/>
    <w:rsid w:val="00CB2F10"/>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A99"/>
    <w:rsid w:val="00D03965"/>
    <w:rsid w:val="00D04E5C"/>
    <w:rsid w:val="00D05999"/>
    <w:rsid w:val="00D05EFB"/>
    <w:rsid w:val="00D06D84"/>
    <w:rsid w:val="00D10BF5"/>
    <w:rsid w:val="00D126D0"/>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49A2"/>
    <w:rsid w:val="00D34C61"/>
    <w:rsid w:val="00D4127F"/>
    <w:rsid w:val="00D44A11"/>
    <w:rsid w:val="00D4615D"/>
    <w:rsid w:val="00D518A0"/>
    <w:rsid w:val="00D5434B"/>
    <w:rsid w:val="00D54DB2"/>
    <w:rsid w:val="00D551DF"/>
    <w:rsid w:val="00D5628F"/>
    <w:rsid w:val="00D61324"/>
    <w:rsid w:val="00D619D2"/>
    <w:rsid w:val="00D64194"/>
    <w:rsid w:val="00D6505A"/>
    <w:rsid w:val="00D65EC6"/>
    <w:rsid w:val="00D6636E"/>
    <w:rsid w:val="00D66683"/>
    <w:rsid w:val="00D70B8B"/>
    <w:rsid w:val="00D70ED2"/>
    <w:rsid w:val="00D7337D"/>
    <w:rsid w:val="00D73857"/>
    <w:rsid w:val="00D74C8B"/>
    <w:rsid w:val="00D75539"/>
    <w:rsid w:val="00D75BBF"/>
    <w:rsid w:val="00D76C7F"/>
    <w:rsid w:val="00D81755"/>
    <w:rsid w:val="00D825B5"/>
    <w:rsid w:val="00D8749B"/>
    <w:rsid w:val="00D93D3D"/>
    <w:rsid w:val="00D945AC"/>
    <w:rsid w:val="00D94B3E"/>
    <w:rsid w:val="00D97E3B"/>
    <w:rsid w:val="00DA0839"/>
    <w:rsid w:val="00DA1E3F"/>
    <w:rsid w:val="00DA1EEA"/>
    <w:rsid w:val="00DA2AA9"/>
    <w:rsid w:val="00DA315D"/>
    <w:rsid w:val="00DA4F02"/>
    <w:rsid w:val="00DA4F68"/>
    <w:rsid w:val="00DA5CBF"/>
    <w:rsid w:val="00DA7F58"/>
    <w:rsid w:val="00DB1172"/>
    <w:rsid w:val="00DB4DCB"/>
    <w:rsid w:val="00DB53BA"/>
    <w:rsid w:val="00DB5477"/>
    <w:rsid w:val="00DB73EA"/>
    <w:rsid w:val="00DC1DAD"/>
    <w:rsid w:val="00DC2B00"/>
    <w:rsid w:val="00DC55AB"/>
    <w:rsid w:val="00DC561A"/>
    <w:rsid w:val="00DC6291"/>
    <w:rsid w:val="00DC7B8F"/>
    <w:rsid w:val="00DD040F"/>
    <w:rsid w:val="00DD07AD"/>
    <w:rsid w:val="00DD33C2"/>
    <w:rsid w:val="00DD54E8"/>
    <w:rsid w:val="00DD653E"/>
    <w:rsid w:val="00DE167B"/>
    <w:rsid w:val="00DE18EC"/>
    <w:rsid w:val="00DE3F9F"/>
    <w:rsid w:val="00DE43A1"/>
    <w:rsid w:val="00DE52C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424"/>
    <w:rsid w:val="00E4563A"/>
    <w:rsid w:val="00E5029F"/>
    <w:rsid w:val="00E504B7"/>
    <w:rsid w:val="00E51216"/>
    <w:rsid w:val="00E51DB4"/>
    <w:rsid w:val="00E52F21"/>
    <w:rsid w:val="00E53FE2"/>
    <w:rsid w:val="00E54F77"/>
    <w:rsid w:val="00E56A6A"/>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BC4"/>
    <w:rsid w:val="00E86C42"/>
    <w:rsid w:val="00E8791E"/>
    <w:rsid w:val="00E906B6"/>
    <w:rsid w:val="00E91F0E"/>
    <w:rsid w:val="00E936F6"/>
    <w:rsid w:val="00E940EE"/>
    <w:rsid w:val="00E96DAE"/>
    <w:rsid w:val="00EA0E72"/>
    <w:rsid w:val="00EA2605"/>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0AC7"/>
    <w:rsid w:val="00EE30A0"/>
    <w:rsid w:val="00EE3800"/>
    <w:rsid w:val="00EE405D"/>
    <w:rsid w:val="00EE584A"/>
    <w:rsid w:val="00EE625D"/>
    <w:rsid w:val="00EE6D75"/>
    <w:rsid w:val="00EE76E8"/>
    <w:rsid w:val="00EF00C1"/>
    <w:rsid w:val="00EF0D39"/>
    <w:rsid w:val="00EF4F7D"/>
    <w:rsid w:val="00EF7321"/>
    <w:rsid w:val="00EF7C3B"/>
    <w:rsid w:val="00EF7E5D"/>
    <w:rsid w:val="00F010DC"/>
    <w:rsid w:val="00F02271"/>
    <w:rsid w:val="00F101F8"/>
    <w:rsid w:val="00F118D1"/>
    <w:rsid w:val="00F15420"/>
    <w:rsid w:val="00F161BC"/>
    <w:rsid w:val="00F179CF"/>
    <w:rsid w:val="00F21406"/>
    <w:rsid w:val="00F218B8"/>
    <w:rsid w:val="00F22C00"/>
    <w:rsid w:val="00F23F7F"/>
    <w:rsid w:val="00F24103"/>
    <w:rsid w:val="00F246EC"/>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30F9"/>
    <w:rsid w:val="00F5505B"/>
    <w:rsid w:val="00F56938"/>
    <w:rsid w:val="00F5735E"/>
    <w:rsid w:val="00F616FA"/>
    <w:rsid w:val="00F622CE"/>
    <w:rsid w:val="00F631B6"/>
    <w:rsid w:val="00F6467F"/>
    <w:rsid w:val="00F65C04"/>
    <w:rsid w:val="00F65ECD"/>
    <w:rsid w:val="00F7022C"/>
    <w:rsid w:val="00F70EDC"/>
    <w:rsid w:val="00F729AD"/>
    <w:rsid w:val="00F74F68"/>
    <w:rsid w:val="00F75588"/>
    <w:rsid w:val="00F82B2B"/>
    <w:rsid w:val="00F82BF8"/>
    <w:rsid w:val="00F8396D"/>
    <w:rsid w:val="00F8491C"/>
    <w:rsid w:val="00F86630"/>
    <w:rsid w:val="00F877AF"/>
    <w:rsid w:val="00F91004"/>
    <w:rsid w:val="00F9232E"/>
    <w:rsid w:val="00F93B9E"/>
    <w:rsid w:val="00F95446"/>
    <w:rsid w:val="00F95B22"/>
    <w:rsid w:val="00F97503"/>
    <w:rsid w:val="00FA00AB"/>
    <w:rsid w:val="00FA06BA"/>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4B60"/>
    <w:rsid w:val="00FC51E0"/>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3B72"/>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71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E271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E271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E271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E271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E271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E271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E271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E271B"/>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7E271B"/>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E271B"/>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7E271B"/>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7E271B"/>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7E271B"/>
    <w:rPr>
      <w:b/>
      <w:bCs/>
    </w:rPr>
  </w:style>
  <w:style w:type="paragraph" w:customStyle="1" w:styleId="FCBullets">
    <w:name w:val="FCBullets"/>
    <w:basedOn w:val="Normal"/>
    <w:uiPriority w:val="99"/>
    <w:rsid w:val="00520AF8"/>
    <w:p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styleId="FootnoteReference">
    <w:name w:val="footnote reference"/>
    <w:aliases w:val="(NECG) Footnote Reference,eference,Appel note de bas de p,fr,o,FR,S,(NECG) Footnote Reference1,(NECG) Footnote Reference2"/>
    <w:basedOn w:val="DefaultParagraphFont"/>
    <w:uiPriority w:val="99"/>
    <w:semiHidden/>
    <w:rsid w:val="00C51D04"/>
    <w:rPr>
      <w:rFonts w:cs="Times New Roman"/>
      <w:vertAlign w:val="superscript"/>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7E271B"/>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7E271B"/>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7E271B"/>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7E271B"/>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7E271B"/>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7E271B"/>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7E271B"/>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271B"/>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7E271B"/>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7E271B"/>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7E271B"/>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7E271B"/>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E271B"/>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2"/>
      </w:numPr>
    </w:pPr>
  </w:style>
  <w:style w:type="paragraph" w:styleId="ListBullet2">
    <w:name w:val="List Bullet 2"/>
    <w:basedOn w:val="Normal"/>
    <w:uiPriority w:val="99"/>
    <w:semiHidden/>
    <w:rsid w:val="0047417B"/>
    <w:pPr>
      <w:numPr>
        <w:numId w:val="13"/>
      </w:numPr>
    </w:pPr>
  </w:style>
  <w:style w:type="paragraph" w:styleId="ListBullet3">
    <w:name w:val="List Bullet 3"/>
    <w:basedOn w:val="Normal"/>
    <w:uiPriority w:val="99"/>
    <w:semiHidden/>
    <w:rsid w:val="0047417B"/>
    <w:pPr>
      <w:numPr>
        <w:numId w:val="14"/>
      </w:numPr>
    </w:pPr>
  </w:style>
  <w:style w:type="paragraph" w:styleId="ListBullet4">
    <w:name w:val="List Bullet 4"/>
    <w:basedOn w:val="Normal"/>
    <w:uiPriority w:val="99"/>
    <w:semiHidden/>
    <w:rsid w:val="0047417B"/>
    <w:pPr>
      <w:numPr>
        <w:numId w:val="15"/>
      </w:numPr>
    </w:pPr>
  </w:style>
  <w:style w:type="paragraph" w:styleId="ListBullet5">
    <w:name w:val="List Bullet 5"/>
    <w:basedOn w:val="Normal"/>
    <w:uiPriority w:val="99"/>
    <w:semiHidden/>
    <w:rsid w:val="0047417B"/>
    <w:pPr>
      <w:numPr>
        <w:numId w:val="16"/>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7"/>
      </w:numPr>
    </w:pPr>
  </w:style>
  <w:style w:type="paragraph" w:styleId="ListNumber2">
    <w:name w:val="List Number 2"/>
    <w:basedOn w:val="Normal"/>
    <w:uiPriority w:val="99"/>
    <w:semiHidden/>
    <w:rsid w:val="0047417B"/>
    <w:pPr>
      <w:numPr>
        <w:numId w:val="18"/>
      </w:numPr>
    </w:pPr>
  </w:style>
  <w:style w:type="paragraph" w:styleId="ListNumber3">
    <w:name w:val="List Number 3"/>
    <w:basedOn w:val="Normal"/>
    <w:uiPriority w:val="99"/>
    <w:semiHidden/>
    <w:rsid w:val="0047417B"/>
    <w:pPr>
      <w:numPr>
        <w:numId w:val="19"/>
      </w:numPr>
    </w:pPr>
  </w:style>
  <w:style w:type="paragraph" w:styleId="ListNumber4">
    <w:name w:val="List Number 4"/>
    <w:basedOn w:val="Normal"/>
    <w:uiPriority w:val="99"/>
    <w:semiHidden/>
    <w:rsid w:val="0047417B"/>
    <w:pPr>
      <w:numPr>
        <w:numId w:val="20"/>
      </w:numPr>
    </w:pPr>
  </w:style>
  <w:style w:type="paragraph" w:styleId="ListNumber5">
    <w:name w:val="List Number 5"/>
    <w:basedOn w:val="Normal"/>
    <w:uiPriority w:val="99"/>
    <w:semiHidden/>
    <w:rsid w:val="0047417B"/>
    <w:pPr>
      <w:numPr>
        <w:numId w:val="21"/>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7E271B"/>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7E271B"/>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7E271B"/>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7E271B"/>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7E271B"/>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7E271B"/>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E271B"/>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NECG) Footnote Text"/>
    <w:basedOn w:val="Normal"/>
    <w:link w:val="FootnoteTextChar"/>
    <w:uiPriority w:val="99"/>
    <w:semiHidden/>
    <w:rsid w:val="00C51D04"/>
    <w:pPr>
      <w:spacing w:line="240" w:lineRule="auto"/>
      <w:jc w:val="left"/>
    </w:pPr>
    <w:rPr>
      <w:rFonts w:cs="Angsana New"/>
      <w:sz w:val="20"/>
      <w:lang w:bidi="th-TH"/>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semiHidden/>
    <w:locked/>
    <w:rsid w:val="00C51D04"/>
    <w:rPr>
      <w:rFonts w:cs="Angsana New"/>
      <w:lang w:val="en-AU" w:eastAsia="en-US" w:bidi="th-TH"/>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5"/>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7E271B"/>
    <w:pPr>
      <w:numPr>
        <w:numId w:val="23"/>
      </w:numPr>
    </w:pPr>
  </w:style>
  <w:style w:type="numbering" w:styleId="ArticleSection">
    <w:name w:val="Outline List 3"/>
    <w:basedOn w:val="NoList"/>
    <w:uiPriority w:val="99"/>
    <w:semiHidden/>
    <w:unhideWhenUsed/>
    <w:rsid w:val="007E271B"/>
    <w:pPr>
      <w:numPr>
        <w:numId w:val="24"/>
      </w:numPr>
    </w:pPr>
  </w:style>
  <w:style w:type="numbering" w:styleId="111111">
    <w:name w:val="Outline List 2"/>
    <w:basedOn w:val="NoList"/>
    <w:uiPriority w:val="99"/>
    <w:semiHidden/>
    <w:unhideWhenUsed/>
    <w:rsid w:val="007E271B"/>
    <w:pPr>
      <w:numPr>
        <w:numId w:val="22"/>
      </w:numPr>
    </w:pPr>
  </w:style>
</w:styles>
</file>

<file path=word/webSettings.xml><?xml version="1.0" encoding="utf-8"?>
<w:webSettings xmlns:r="http://schemas.openxmlformats.org/officeDocument/2006/relationships" xmlns:w="http://schemas.openxmlformats.org/wordprocessingml/2006/main">
  <w:divs>
    <w:div w:id="1208490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6</Pages>
  <Words>1221</Words>
  <Characters>6964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tran0c</cp:lastModifiedBy>
  <cp:revision>2</cp:revision>
  <cp:lastPrinted>2011-03-28T06:58:00Z</cp:lastPrinted>
  <dcterms:created xsi:type="dcterms:W3CDTF">2011-04-06T01:16:00Z</dcterms:created>
  <dcterms:modified xsi:type="dcterms:W3CDTF">2011-04-06T01:16:00Z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Limited.(Service Target Performance Incentive Scheme) (No 10) [2011] ACompT 7</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Limited.(Service Target Performance Incentive Scheme) (No 10) [2011] ACompT 7</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