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9BEA3" w14:textId="77777777" w:rsidR="00395B24" w:rsidRDefault="003D1277" w:rsidP="00A22932">
      <w:pPr>
        <w:pStyle w:val="CourtTitle"/>
      </w:pPr>
      <w:fldSimple w:instr=" DOCPROPERTY  Court  \* MERGEFORMAT ">
        <w:r w:rsidR="00697926">
          <w:t>Federal Court of Australia</w:t>
        </w:r>
      </w:fldSimple>
    </w:p>
    <w:p w14:paraId="0BD35B4B" w14:textId="77777777" w:rsidR="00395B24" w:rsidRDefault="00395B24">
      <w:pPr>
        <w:pStyle w:val="NormalHeadings"/>
        <w:jc w:val="center"/>
        <w:rPr>
          <w:sz w:val="32"/>
        </w:rPr>
      </w:pPr>
    </w:p>
    <w:bookmarkStart w:id="0" w:name="MNC"/>
    <w:p w14:paraId="46620B30" w14:textId="77777777" w:rsidR="00374CC4" w:rsidRDefault="0071653C" w:rsidP="001A2B40">
      <w:pPr>
        <w:pStyle w:val="MNC"/>
      </w:pPr>
      <w:sdt>
        <w:sdtPr>
          <w:alias w:val="MNC"/>
          <w:tag w:val="MNC"/>
          <w:id w:val="343289786"/>
          <w:lock w:val="sdtLocked"/>
          <w:placeholder>
            <w:docPart w:val="A0D07D695B444060A91546A3838326F2"/>
          </w:placeholder>
          <w:dataBinding w:prefixMappings="xmlns:ns0='http://schemas.globalmacros.com/FCA'" w:xpath="/ns0:root[1]/ns0:Name[1]" w:storeItemID="{687E7CCB-4AA5-44E7-B148-17BA2B6F57C0}"/>
          <w:text w:multiLine="1"/>
        </w:sdtPr>
        <w:sdtEndPr/>
        <w:sdtContent>
          <w:r w:rsidR="00456D43" w:rsidRPr="00D17EF9">
            <w:t xml:space="preserve"> Ogawa v Finance Minister [2021] FCA</w:t>
          </w:r>
          <w:r w:rsidR="004D79D9" w:rsidRPr="00D17EF9">
            <w:t>FC 149</w:t>
          </w:r>
          <w:r w:rsidR="00456D43" w:rsidRPr="00D17EF9">
            <w:t xml:space="preserve">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2FF6B13D" w14:textId="77777777" w:rsidTr="00792A6C">
        <w:tc>
          <w:tcPr>
            <w:tcW w:w="3084" w:type="dxa"/>
            <w:shd w:val="clear" w:color="auto" w:fill="auto"/>
          </w:tcPr>
          <w:p w14:paraId="3A53FA18" w14:textId="77777777" w:rsidR="00395B24" w:rsidRDefault="002C7385" w:rsidP="002539B3">
            <w:pPr>
              <w:pStyle w:val="Normal1linespace"/>
              <w:widowControl w:val="0"/>
              <w:spacing w:after="60"/>
              <w:jc w:val="left"/>
            </w:pPr>
            <w:bookmarkStart w:id="1" w:name="AppealFrom_row" w:colFirst="0" w:colLast="1"/>
            <w:r>
              <w:t>Appeal from:</w:t>
            </w:r>
          </w:p>
        </w:tc>
        <w:tc>
          <w:tcPr>
            <w:tcW w:w="5989" w:type="dxa"/>
            <w:shd w:val="clear" w:color="auto" w:fill="auto"/>
          </w:tcPr>
          <w:p w14:paraId="42AE3366" w14:textId="77777777" w:rsidR="00395B24" w:rsidRDefault="0063502B" w:rsidP="00DE7DF1">
            <w:pPr>
              <w:pStyle w:val="CasesLegislationAppealFrom"/>
              <w:spacing w:after="60"/>
            </w:pPr>
            <w:fldSimple w:instr=" DOCPROPERTY  AppealFrom  \* MERGEFORMAT ">
              <w:fldSimple w:instr=" DOCPROPERTY  AppealFrom  \* MERGEFORMAT ">
                <w:r w:rsidR="00DE7DF1" w:rsidRPr="00697926">
                  <w:rPr>
                    <w:i/>
                  </w:rPr>
                  <w:t>Ogawa v Finance Minister</w:t>
                </w:r>
                <w:r w:rsidR="00DE7DF1">
                  <w:t xml:space="preserve"> [2021] FCA 59</w:t>
                </w:r>
              </w:fldSimple>
            </w:fldSimple>
          </w:p>
        </w:tc>
      </w:tr>
      <w:tr w:rsidR="00B828D8" w14:paraId="01AF28F3" w14:textId="77777777" w:rsidTr="00792A6C">
        <w:tc>
          <w:tcPr>
            <w:tcW w:w="3084" w:type="dxa"/>
            <w:shd w:val="clear" w:color="auto" w:fill="auto"/>
          </w:tcPr>
          <w:p w14:paraId="25FA3B31" w14:textId="77777777" w:rsidR="00B828D8" w:rsidRDefault="00B828D8" w:rsidP="00663878">
            <w:pPr>
              <w:pStyle w:val="Normal1linespace"/>
              <w:widowControl w:val="0"/>
              <w:jc w:val="left"/>
            </w:pPr>
            <w:bookmarkStart w:id="2" w:name="AppealNo_row_cover" w:colFirst="0" w:colLast="1"/>
            <w:bookmarkEnd w:id="1"/>
          </w:p>
        </w:tc>
        <w:tc>
          <w:tcPr>
            <w:tcW w:w="5989" w:type="dxa"/>
            <w:shd w:val="clear" w:color="auto" w:fill="auto"/>
          </w:tcPr>
          <w:p w14:paraId="0BBD8BF7" w14:textId="77777777" w:rsidR="00B828D8" w:rsidRDefault="00B828D8" w:rsidP="00663878">
            <w:pPr>
              <w:pStyle w:val="Normal1linespace"/>
              <w:widowControl w:val="0"/>
              <w:jc w:val="left"/>
            </w:pPr>
          </w:p>
        </w:tc>
      </w:tr>
      <w:bookmarkEnd w:id="2"/>
      <w:tr w:rsidR="00395B24" w14:paraId="22DE55C0" w14:textId="77777777" w:rsidTr="00792A6C">
        <w:tc>
          <w:tcPr>
            <w:tcW w:w="3084" w:type="dxa"/>
            <w:shd w:val="clear" w:color="auto" w:fill="auto"/>
          </w:tcPr>
          <w:p w14:paraId="37C297D1" w14:textId="77777777" w:rsidR="00395B24" w:rsidRDefault="002C7385" w:rsidP="00663878">
            <w:pPr>
              <w:pStyle w:val="Normal1linespace"/>
              <w:widowControl w:val="0"/>
              <w:jc w:val="left"/>
            </w:pPr>
            <w:r>
              <w:t>File number(s):</w:t>
            </w:r>
          </w:p>
        </w:tc>
        <w:tc>
          <w:tcPr>
            <w:tcW w:w="5989" w:type="dxa"/>
            <w:shd w:val="clear" w:color="auto" w:fill="auto"/>
          </w:tcPr>
          <w:p w14:paraId="3F4706D8" w14:textId="77777777" w:rsidR="00395B24" w:rsidRPr="001B1053" w:rsidRDefault="00DE7DF1">
            <w:pPr>
              <w:pStyle w:val="Normal1linespace"/>
              <w:widowControl w:val="0"/>
              <w:jc w:val="left"/>
            </w:pPr>
            <w:r>
              <w:t xml:space="preserve">QUD 62 </w:t>
            </w:r>
            <w:r w:rsidR="00D36CAD">
              <w:t>of</w:t>
            </w:r>
            <w:r>
              <w:t xml:space="preserve"> 2021</w:t>
            </w:r>
          </w:p>
        </w:tc>
      </w:tr>
      <w:tr w:rsidR="00395B24" w14:paraId="72AEB654" w14:textId="77777777" w:rsidTr="00792A6C">
        <w:tc>
          <w:tcPr>
            <w:tcW w:w="3084" w:type="dxa"/>
            <w:shd w:val="clear" w:color="auto" w:fill="auto"/>
          </w:tcPr>
          <w:p w14:paraId="468C72F4" w14:textId="77777777" w:rsidR="00395B24" w:rsidRDefault="00395B24" w:rsidP="00663878">
            <w:pPr>
              <w:pStyle w:val="Normal1linespace"/>
              <w:widowControl w:val="0"/>
              <w:jc w:val="left"/>
            </w:pPr>
          </w:p>
        </w:tc>
        <w:tc>
          <w:tcPr>
            <w:tcW w:w="5989" w:type="dxa"/>
            <w:shd w:val="clear" w:color="auto" w:fill="auto"/>
          </w:tcPr>
          <w:p w14:paraId="1522CA11" w14:textId="77777777" w:rsidR="00395B24" w:rsidRDefault="00395B24" w:rsidP="00663878">
            <w:pPr>
              <w:pStyle w:val="Normal1linespace"/>
              <w:widowControl w:val="0"/>
              <w:jc w:val="left"/>
            </w:pPr>
          </w:p>
        </w:tc>
      </w:tr>
      <w:tr w:rsidR="00395B24" w14:paraId="20D21392" w14:textId="77777777" w:rsidTr="00792A6C">
        <w:tc>
          <w:tcPr>
            <w:tcW w:w="3084" w:type="dxa"/>
            <w:shd w:val="clear" w:color="auto" w:fill="auto"/>
          </w:tcPr>
          <w:p w14:paraId="3395B1A6"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10CCEDF9" w14:textId="77777777" w:rsidR="00395B24" w:rsidRDefault="00DE7DF1" w:rsidP="00663878">
            <w:pPr>
              <w:pStyle w:val="Normal1linespace"/>
              <w:widowControl w:val="0"/>
              <w:jc w:val="left"/>
              <w:rPr>
                <w:b/>
              </w:rPr>
            </w:pPr>
            <w:r>
              <w:rPr>
                <w:b/>
              </w:rPr>
              <w:t>LOGAN, FARRELL AND ANDERSON JJ</w:t>
            </w:r>
          </w:p>
        </w:tc>
      </w:tr>
      <w:tr w:rsidR="00395B24" w14:paraId="119C5AED" w14:textId="77777777" w:rsidTr="00792A6C">
        <w:tc>
          <w:tcPr>
            <w:tcW w:w="3084" w:type="dxa"/>
            <w:shd w:val="clear" w:color="auto" w:fill="auto"/>
          </w:tcPr>
          <w:p w14:paraId="36457EAA" w14:textId="77777777" w:rsidR="00395B24" w:rsidRDefault="00395B24" w:rsidP="00663878">
            <w:pPr>
              <w:pStyle w:val="Normal1linespace"/>
              <w:widowControl w:val="0"/>
              <w:jc w:val="left"/>
            </w:pPr>
          </w:p>
        </w:tc>
        <w:tc>
          <w:tcPr>
            <w:tcW w:w="5989" w:type="dxa"/>
            <w:shd w:val="clear" w:color="auto" w:fill="auto"/>
          </w:tcPr>
          <w:p w14:paraId="23190332" w14:textId="77777777" w:rsidR="00395B24" w:rsidRDefault="00395B24" w:rsidP="00663878">
            <w:pPr>
              <w:pStyle w:val="Normal1linespace"/>
              <w:widowControl w:val="0"/>
              <w:jc w:val="left"/>
            </w:pPr>
          </w:p>
        </w:tc>
      </w:tr>
      <w:tr w:rsidR="00395B24" w14:paraId="7AE33846" w14:textId="77777777" w:rsidTr="00792A6C">
        <w:tc>
          <w:tcPr>
            <w:tcW w:w="3084" w:type="dxa"/>
            <w:shd w:val="clear" w:color="auto" w:fill="auto"/>
          </w:tcPr>
          <w:p w14:paraId="3658EDB2" w14:textId="77777777" w:rsidR="00395B24" w:rsidRDefault="002C7385" w:rsidP="00663878">
            <w:pPr>
              <w:pStyle w:val="Normal1linespace"/>
              <w:widowControl w:val="0"/>
              <w:jc w:val="left"/>
            </w:pPr>
            <w:r>
              <w:t>Date of judgment:</w:t>
            </w:r>
          </w:p>
        </w:tc>
        <w:tc>
          <w:tcPr>
            <w:tcW w:w="5989" w:type="dxa"/>
            <w:shd w:val="clear" w:color="auto" w:fill="auto"/>
          </w:tcPr>
          <w:p w14:paraId="0CA396F7" w14:textId="77777777" w:rsidR="00395B24" w:rsidRDefault="00512EB1" w:rsidP="00663878">
            <w:pPr>
              <w:pStyle w:val="Normal1linespace"/>
              <w:widowControl w:val="0"/>
              <w:jc w:val="left"/>
            </w:pPr>
            <w:bookmarkStart w:id="3" w:name="JudgmentDate"/>
            <w:r>
              <w:t>19</w:t>
            </w:r>
            <w:r w:rsidR="006668A4">
              <w:t xml:space="preserve"> August 2021</w:t>
            </w:r>
            <w:r w:rsidR="002C7385">
              <w:t xml:space="preserve"> </w:t>
            </w:r>
            <w:bookmarkEnd w:id="3"/>
          </w:p>
        </w:tc>
      </w:tr>
      <w:tr w:rsidR="00395B24" w14:paraId="1C1965E6" w14:textId="77777777" w:rsidTr="00792A6C">
        <w:tc>
          <w:tcPr>
            <w:tcW w:w="3084" w:type="dxa"/>
            <w:shd w:val="clear" w:color="auto" w:fill="auto"/>
          </w:tcPr>
          <w:p w14:paraId="79F2DE9F" w14:textId="77777777" w:rsidR="00395B24" w:rsidRDefault="00395B24" w:rsidP="00663878">
            <w:pPr>
              <w:pStyle w:val="Normal1linespace"/>
              <w:widowControl w:val="0"/>
              <w:jc w:val="left"/>
            </w:pPr>
          </w:p>
        </w:tc>
        <w:tc>
          <w:tcPr>
            <w:tcW w:w="5989" w:type="dxa"/>
            <w:shd w:val="clear" w:color="auto" w:fill="auto"/>
          </w:tcPr>
          <w:p w14:paraId="75536A14" w14:textId="77777777" w:rsidR="00395B24" w:rsidRDefault="00395B24" w:rsidP="00663878">
            <w:pPr>
              <w:pStyle w:val="Normal1linespace"/>
              <w:widowControl w:val="0"/>
              <w:jc w:val="left"/>
            </w:pPr>
          </w:p>
        </w:tc>
      </w:tr>
      <w:tr w:rsidR="00395B24" w14:paraId="564DA237" w14:textId="77777777" w:rsidTr="00792A6C">
        <w:tc>
          <w:tcPr>
            <w:tcW w:w="3084" w:type="dxa"/>
            <w:shd w:val="clear" w:color="auto" w:fill="auto"/>
          </w:tcPr>
          <w:p w14:paraId="1566D9EF" w14:textId="77777777" w:rsidR="00395B24" w:rsidRDefault="002C7385" w:rsidP="00663878">
            <w:pPr>
              <w:pStyle w:val="Normal1linespace"/>
              <w:widowControl w:val="0"/>
              <w:jc w:val="left"/>
            </w:pPr>
            <w:r>
              <w:t>Catchwords:</w:t>
            </w:r>
          </w:p>
        </w:tc>
        <w:tc>
          <w:tcPr>
            <w:tcW w:w="5989" w:type="dxa"/>
            <w:shd w:val="clear" w:color="auto" w:fill="auto"/>
          </w:tcPr>
          <w:p w14:paraId="25C37433" w14:textId="77777777" w:rsidR="00395B24" w:rsidRDefault="00A27E39" w:rsidP="00792A6C">
            <w:pPr>
              <w:pStyle w:val="Normal1linespace"/>
              <w:widowControl w:val="0"/>
              <w:jc w:val="left"/>
            </w:pPr>
            <w:bookmarkStart w:id="4" w:name="Catchwords"/>
            <w:r>
              <w:rPr>
                <w:b/>
                <w:bCs/>
                <w:color w:val="000000"/>
                <w:bdr w:val="none" w:sz="0" w:space="0" w:color="auto" w:frame="1"/>
                <w:shd w:val="clear" w:color="auto" w:fill="FFFFFF"/>
              </w:rPr>
              <w:t>ADMINISTRATIVE LAW –</w:t>
            </w:r>
            <w:r>
              <w:rPr>
                <w:color w:val="000000"/>
                <w:bdr w:val="none" w:sz="0" w:space="0" w:color="auto" w:frame="1"/>
                <w:shd w:val="clear" w:color="auto" w:fill="FFFFFF"/>
              </w:rPr>
              <w:t xml:space="preserve"> judicial review – whether </w:t>
            </w:r>
            <w:r w:rsidR="009E0105">
              <w:rPr>
                <w:color w:val="000000"/>
                <w:bdr w:val="none" w:sz="0" w:space="0" w:color="auto" w:frame="1"/>
                <w:shd w:val="clear" w:color="auto" w:fill="FFFFFF"/>
              </w:rPr>
              <w:t>appellant</w:t>
            </w:r>
            <w:r>
              <w:rPr>
                <w:color w:val="000000"/>
                <w:bdr w:val="none" w:sz="0" w:space="0" w:color="auto" w:frame="1"/>
                <w:shd w:val="clear" w:color="auto" w:fill="FFFFFF"/>
              </w:rPr>
              <w:t xml:space="preserve"> afforded procedural fairness – </w:t>
            </w:r>
            <w:r w:rsidR="009E0105">
              <w:rPr>
                <w:color w:val="000000"/>
                <w:bdr w:val="none" w:sz="0" w:space="0" w:color="auto" w:frame="1"/>
                <w:shd w:val="clear" w:color="auto" w:fill="FFFFFF"/>
              </w:rPr>
              <w:t>whether the primary judge misconceived the appellant’s claim</w:t>
            </w:r>
            <w:r>
              <w:rPr>
                <w:color w:val="000000"/>
                <w:bdr w:val="none" w:sz="0" w:space="0" w:color="auto" w:frame="1"/>
                <w:shd w:val="clear" w:color="auto" w:fill="FFFFFF"/>
              </w:rPr>
              <w:t xml:space="preserve"> – </w:t>
            </w:r>
            <w:r w:rsidR="009E0105">
              <w:rPr>
                <w:color w:val="000000"/>
                <w:bdr w:val="none" w:sz="0" w:space="0" w:color="auto" w:frame="1"/>
                <w:shd w:val="clear" w:color="auto" w:fill="FFFFFF"/>
              </w:rPr>
              <w:t xml:space="preserve"> whether the primary judge did not consider the appellant’s </w:t>
            </w:r>
            <w:r w:rsidR="00073C98">
              <w:rPr>
                <w:color w:val="000000"/>
                <w:bdr w:val="none" w:sz="0" w:space="0" w:color="auto" w:frame="1"/>
                <w:shd w:val="clear" w:color="auto" w:fill="FFFFFF"/>
              </w:rPr>
              <w:t xml:space="preserve">actual </w:t>
            </w:r>
            <w:r w:rsidR="009E0105">
              <w:rPr>
                <w:color w:val="000000"/>
                <w:bdr w:val="none" w:sz="0" w:space="0" w:color="auto" w:frame="1"/>
                <w:shd w:val="clear" w:color="auto" w:fill="FFFFFF"/>
              </w:rPr>
              <w:t>clai</w:t>
            </w:r>
            <w:r w:rsidR="009E0105" w:rsidRPr="00792A6C">
              <w:rPr>
                <w:color w:val="000000"/>
                <w:bdr w:val="none" w:sz="0" w:space="0" w:color="auto" w:frame="1"/>
                <w:shd w:val="clear" w:color="auto" w:fill="FFFFFF"/>
              </w:rPr>
              <w:t>m</w:t>
            </w:r>
            <w:r w:rsidR="00682B8D" w:rsidRPr="00792A6C">
              <w:rPr>
                <w:color w:val="000000"/>
                <w:bdr w:val="none" w:sz="0" w:space="0" w:color="auto" w:frame="1"/>
                <w:shd w:val="clear" w:color="auto" w:fill="FFFFFF"/>
              </w:rPr>
              <w:t xml:space="preserve"> </w:t>
            </w:r>
            <w:r w:rsidR="00682B8D" w:rsidRPr="00D17EF9">
              <w:rPr>
                <w:color w:val="000000"/>
                <w:bdr w:val="none" w:sz="0" w:space="0" w:color="auto" w:frame="1"/>
                <w:shd w:val="clear" w:color="auto" w:fill="FFFFFF"/>
              </w:rPr>
              <w:t>when making the decision to refuse the appellant’s act of grace payment</w:t>
            </w:r>
            <w:r w:rsidR="009E0105" w:rsidRPr="00792A6C">
              <w:rPr>
                <w:color w:val="000000"/>
                <w:bdr w:val="none" w:sz="0" w:space="0" w:color="auto" w:frame="1"/>
                <w:shd w:val="clear" w:color="auto" w:fill="FFFFFF"/>
              </w:rPr>
              <w:t xml:space="preserve">, resulting </w:t>
            </w:r>
            <w:r w:rsidR="0021360D" w:rsidRPr="00792A6C">
              <w:rPr>
                <w:color w:val="000000"/>
                <w:bdr w:val="none" w:sz="0" w:space="0" w:color="auto" w:frame="1"/>
                <w:shd w:val="clear" w:color="auto" w:fill="FFFFFF"/>
              </w:rPr>
              <w:t>in judicial error –</w:t>
            </w:r>
            <w:r w:rsidR="009E0105" w:rsidRPr="00792A6C">
              <w:rPr>
                <w:color w:val="000000"/>
                <w:bdr w:val="none" w:sz="0" w:space="0" w:color="auto" w:frame="1"/>
                <w:shd w:val="clear" w:color="auto" w:fill="FFFFFF"/>
              </w:rPr>
              <w:t xml:space="preserve"> </w:t>
            </w:r>
            <w:r w:rsidR="009E0105" w:rsidRPr="00682B8D">
              <w:rPr>
                <w:color w:val="000000"/>
                <w:bdr w:val="none" w:sz="0" w:space="0" w:color="auto" w:frame="1"/>
                <w:shd w:val="clear" w:color="auto" w:fill="FFFFFF"/>
              </w:rPr>
              <w:t>appeal</w:t>
            </w:r>
            <w:r w:rsidRPr="00682B8D">
              <w:rPr>
                <w:color w:val="000000"/>
                <w:bdr w:val="none" w:sz="0" w:space="0" w:color="auto" w:frame="1"/>
                <w:shd w:val="clear" w:color="auto" w:fill="FFFFFF"/>
              </w:rPr>
              <w:t xml:space="preserve"> dismiss</w:t>
            </w:r>
            <w:r>
              <w:rPr>
                <w:color w:val="000000"/>
                <w:bdr w:val="none" w:sz="0" w:space="0" w:color="auto" w:frame="1"/>
                <w:shd w:val="clear" w:color="auto" w:fill="FFFFFF"/>
              </w:rPr>
              <w:t>ed</w:t>
            </w:r>
            <w:r w:rsidR="00715751">
              <w:t xml:space="preserve"> </w:t>
            </w:r>
            <w:r w:rsidR="00682B8D">
              <w:t>with costs</w:t>
            </w:r>
            <w:r w:rsidR="002C7385">
              <w:t xml:space="preserve"> </w:t>
            </w:r>
            <w:bookmarkEnd w:id="4"/>
          </w:p>
        </w:tc>
      </w:tr>
      <w:tr w:rsidR="00395B24" w14:paraId="616C371B" w14:textId="77777777" w:rsidTr="00792A6C">
        <w:tc>
          <w:tcPr>
            <w:tcW w:w="3084" w:type="dxa"/>
            <w:shd w:val="clear" w:color="auto" w:fill="auto"/>
          </w:tcPr>
          <w:p w14:paraId="7B550213" w14:textId="77777777" w:rsidR="00395B24" w:rsidRDefault="00395B24" w:rsidP="00663878">
            <w:pPr>
              <w:pStyle w:val="Normal1linespace"/>
              <w:widowControl w:val="0"/>
              <w:jc w:val="left"/>
            </w:pPr>
          </w:p>
        </w:tc>
        <w:tc>
          <w:tcPr>
            <w:tcW w:w="5989" w:type="dxa"/>
            <w:shd w:val="clear" w:color="auto" w:fill="auto"/>
          </w:tcPr>
          <w:p w14:paraId="073D9AE7" w14:textId="77777777" w:rsidR="00395B24" w:rsidRDefault="00395B24" w:rsidP="00663878">
            <w:pPr>
              <w:pStyle w:val="Normal1linespace"/>
              <w:widowControl w:val="0"/>
              <w:jc w:val="left"/>
            </w:pPr>
          </w:p>
        </w:tc>
      </w:tr>
      <w:tr w:rsidR="00395B24" w14:paraId="4C5873A6" w14:textId="77777777" w:rsidTr="00792A6C">
        <w:tc>
          <w:tcPr>
            <w:tcW w:w="3084" w:type="dxa"/>
            <w:shd w:val="clear" w:color="auto" w:fill="auto"/>
          </w:tcPr>
          <w:p w14:paraId="0F8AE093" w14:textId="77777777" w:rsidR="00395B24" w:rsidRDefault="002C7385" w:rsidP="00663878">
            <w:pPr>
              <w:pStyle w:val="Normal1linespace"/>
              <w:widowControl w:val="0"/>
              <w:jc w:val="left"/>
            </w:pPr>
            <w:r>
              <w:t>Legislation:</w:t>
            </w:r>
          </w:p>
        </w:tc>
        <w:tc>
          <w:tcPr>
            <w:tcW w:w="5989" w:type="dxa"/>
            <w:shd w:val="clear" w:color="auto" w:fill="auto"/>
          </w:tcPr>
          <w:p w14:paraId="5DD6321B" w14:textId="77777777" w:rsidR="0022427F" w:rsidRPr="00601554" w:rsidRDefault="0022427F" w:rsidP="0022427F">
            <w:pPr>
              <w:pStyle w:val="CasesLegislationAppealFrom"/>
              <w:spacing w:after="60"/>
              <w:rPr>
                <w:szCs w:val="24"/>
              </w:rPr>
            </w:pPr>
            <w:bookmarkStart w:id="5" w:name="Legislation"/>
            <w:r w:rsidRPr="00601554">
              <w:rPr>
                <w:i/>
                <w:szCs w:val="24"/>
              </w:rPr>
              <w:t>Australian Human Rights Commission Act 1986</w:t>
            </w:r>
            <w:r w:rsidRPr="00601554">
              <w:rPr>
                <w:szCs w:val="24"/>
              </w:rPr>
              <w:t xml:space="preserve"> (Cth)</w:t>
            </w:r>
            <w:r>
              <w:rPr>
                <w:szCs w:val="24"/>
              </w:rPr>
              <w:t xml:space="preserve"> – s </w:t>
            </w:r>
            <w:r w:rsidR="00B9313C">
              <w:rPr>
                <w:szCs w:val="24"/>
              </w:rPr>
              <w:t>29</w:t>
            </w:r>
          </w:p>
          <w:p w14:paraId="7D4D1351" w14:textId="77777777" w:rsidR="0022427F" w:rsidRPr="00AB0D6E" w:rsidRDefault="0022427F">
            <w:pPr>
              <w:pStyle w:val="CasesLegislationAppealFrom"/>
              <w:spacing w:after="60"/>
              <w:rPr>
                <w:szCs w:val="24"/>
              </w:rPr>
            </w:pPr>
            <w:r w:rsidRPr="00AB0D6E">
              <w:rPr>
                <w:szCs w:val="24"/>
              </w:rPr>
              <w:t>International Covenant on Civil and Political Rights</w:t>
            </w:r>
          </w:p>
          <w:p w14:paraId="10EAFEA5" w14:textId="77777777" w:rsidR="0022427F" w:rsidRPr="00601554" w:rsidRDefault="0022427F">
            <w:pPr>
              <w:pStyle w:val="CasesLegislationAppealFrom"/>
              <w:spacing w:after="60"/>
              <w:rPr>
                <w:szCs w:val="24"/>
              </w:rPr>
            </w:pPr>
            <w:r w:rsidRPr="00D17EF9">
              <w:rPr>
                <w:i/>
                <w:szCs w:val="24"/>
              </w:rPr>
              <w:t>Public Governance, Performance and Accountability Act 2013</w:t>
            </w:r>
            <w:r w:rsidRPr="00D17EF9">
              <w:rPr>
                <w:szCs w:val="24"/>
              </w:rPr>
              <w:t xml:space="preserve"> (Cth)</w:t>
            </w:r>
            <w:r>
              <w:rPr>
                <w:szCs w:val="24"/>
              </w:rPr>
              <w:t xml:space="preserve"> – s 65</w:t>
            </w:r>
          </w:p>
          <w:p w14:paraId="2237A8EE" w14:textId="14CD2D0A" w:rsidR="0022427F" w:rsidRPr="0022427F" w:rsidRDefault="0022427F">
            <w:pPr>
              <w:pStyle w:val="CasesLegislationAppealFrom"/>
              <w:spacing w:after="60"/>
            </w:pPr>
            <w:r w:rsidRPr="00D17EF9">
              <w:rPr>
                <w:i/>
                <w:iCs/>
                <w:color w:val="000000"/>
                <w:szCs w:val="24"/>
                <w:bdr w:val="none" w:sz="0" w:space="0" w:color="auto" w:frame="1"/>
                <w:shd w:val="clear" w:color="auto" w:fill="FFFFFF"/>
              </w:rPr>
              <w:t>International Covenant on Civil and Political Rights. </w:t>
            </w:r>
            <w:r w:rsidRPr="00D17EF9">
              <w:rPr>
                <w:color w:val="000000"/>
                <w:szCs w:val="24"/>
                <w:bdr w:val="none" w:sz="0" w:space="0" w:color="auto" w:frame="1"/>
                <w:shd w:val="clear" w:color="auto" w:fill="FFFFFF"/>
              </w:rPr>
              <w:t>Opened for signature 16 December 1966. 999 UNTS 171 </w:t>
            </w:r>
            <w:r w:rsidR="001B4090">
              <w:rPr>
                <w:color w:val="000000"/>
                <w:szCs w:val="24"/>
                <w:bdr w:val="none" w:sz="0" w:space="0" w:color="auto" w:frame="1"/>
                <w:shd w:val="clear" w:color="auto" w:fill="FFFFFF"/>
              </w:rPr>
              <w:t>A</w:t>
            </w:r>
            <w:r w:rsidRPr="00D17EF9">
              <w:rPr>
                <w:color w:val="000000"/>
                <w:szCs w:val="24"/>
                <w:bdr w:val="none" w:sz="0" w:space="0" w:color="auto" w:frame="1"/>
                <w:shd w:val="clear" w:color="auto" w:fill="FFFFFF"/>
              </w:rPr>
              <w:t>rts 2, 9. (entered into force 23 March 1976)</w:t>
            </w:r>
            <w:bookmarkEnd w:id="5"/>
            <w:r w:rsidR="006033B8">
              <w:rPr>
                <w:color w:val="000000"/>
                <w:szCs w:val="24"/>
                <w:bdr w:val="none" w:sz="0" w:space="0" w:color="auto" w:frame="1"/>
                <w:shd w:val="clear" w:color="auto" w:fill="FFFFFF"/>
              </w:rPr>
              <w:t xml:space="preserve"> </w:t>
            </w:r>
            <w:r w:rsidR="000A3AAF">
              <w:rPr>
                <w:color w:val="000000"/>
                <w:szCs w:val="24"/>
                <w:bdr w:val="none" w:sz="0" w:space="0" w:color="auto" w:frame="1"/>
                <w:shd w:val="clear" w:color="auto" w:fill="FFFFFF"/>
              </w:rPr>
              <w:t xml:space="preserve">- </w:t>
            </w:r>
            <w:r w:rsidR="0071653C">
              <w:rPr>
                <w:color w:val="000000"/>
                <w:szCs w:val="24"/>
                <w:bdr w:val="none" w:sz="0" w:space="0" w:color="auto" w:frame="1"/>
                <w:shd w:val="clear" w:color="auto" w:fill="FFFFFF"/>
              </w:rPr>
              <w:t>Arts 2(3), 9 and 9(5)</w:t>
            </w:r>
            <w:bookmarkStart w:id="6" w:name="_GoBack"/>
            <w:bookmarkEnd w:id="6"/>
          </w:p>
        </w:tc>
      </w:tr>
      <w:tr w:rsidR="00395B24" w14:paraId="03E80E66" w14:textId="77777777" w:rsidTr="00792A6C">
        <w:tc>
          <w:tcPr>
            <w:tcW w:w="3084" w:type="dxa"/>
            <w:shd w:val="clear" w:color="auto" w:fill="auto"/>
          </w:tcPr>
          <w:p w14:paraId="78598231" w14:textId="77777777" w:rsidR="00395B24" w:rsidRDefault="00395B24" w:rsidP="00663878">
            <w:pPr>
              <w:pStyle w:val="Normal1linespace"/>
              <w:widowControl w:val="0"/>
              <w:jc w:val="left"/>
            </w:pPr>
          </w:p>
        </w:tc>
        <w:tc>
          <w:tcPr>
            <w:tcW w:w="5989" w:type="dxa"/>
            <w:shd w:val="clear" w:color="auto" w:fill="auto"/>
          </w:tcPr>
          <w:p w14:paraId="1CE4784E" w14:textId="77777777" w:rsidR="00395B24" w:rsidRDefault="00395B24" w:rsidP="00663878">
            <w:pPr>
              <w:pStyle w:val="Normal1linespace"/>
              <w:widowControl w:val="0"/>
              <w:jc w:val="left"/>
            </w:pPr>
          </w:p>
        </w:tc>
      </w:tr>
      <w:tr w:rsidR="00395B24" w14:paraId="60C6EF20" w14:textId="77777777" w:rsidTr="00792A6C">
        <w:tc>
          <w:tcPr>
            <w:tcW w:w="3084" w:type="dxa"/>
            <w:shd w:val="clear" w:color="auto" w:fill="auto"/>
          </w:tcPr>
          <w:p w14:paraId="787D0C29" w14:textId="77777777" w:rsidR="00395B24" w:rsidRDefault="002C7385" w:rsidP="00663878">
            <w:pPr>
              <w:pStyle w:val="Normal1linespace"/>
              <w:widowControl w:val="0"/>
              <w:jc w:val="left"/>
            </w:pPr>
            <w:r>
              <w:t>Cases cited:</w:t>
            </w:r>
          </w:p>
        </w:tc>
        <w:tc>
          <w:tcPr>
            <w:tcW w:w="5989" w:type="dxa"/>
            <w:shd w:val="clear" w:color="auto" w:fill="auto"/>
          </w:tcPr>
          <w:p w14:paraId="70486811" w14:textId="77777777" w:rsidR="00D7171D" w:rsidRPr="00D7171D" w:rsidRDefault="00D7171D" w:rsidP="00D82620">
            <w:pPr>
              <w:pStyle w:val="CasesLegislationAppealFrom"/>
              <w:spacing w:after="60"/>
            </w:pPr>
            <w:bookmarkStart w:id="7" w:name="Cases_Cited"/>
            <w:r w:rsidRPr="00D17EF9">
              <w:rPr>
                <w:i/>
              </w:rPr>
              <w:t>CPJ16 v Minister for Home Affairs</w:t>
            </w:r>
            <w:r w:rsidRPr="00D17EF9">
              <w:t xml:space="preserve"> [2020] FCAFC 212</w:t>
            </w:r>
            <w:r w:rsidRPr="00D7171D">
              <w:t xml:space="preserve"> </w:t>
            </w:r>
            <w:r w:rsidR="00715751" w:rsidRPr="00D7171D">
              <w:t xml:space="preserve"> </w:t>
            </w:r>
          </w:p>
          <w:p w14:paraId="24CD5907" w14:textId="77777777" w:rsidR="00B9313C" w:rsidRPr="00D7171D" w:rsidRDefault="00B9313C" w:rsidP="00D82620">
            <w:pPr>
              <w:pStyle w:val="CasesLegislationAppealFrom"/>
              <w:spacing w:after="60"/>
            </w:pPr>
            <w:r w:rsidRPr="00D17EF9">
              <w:rPr>
                <w:i/>
              </w:rPr>
              <w:t>International Finance Trust Company Limited v New South Wales Crime Commission</w:t>
            </w:r>
            <w:r w:rsidRPr="00D17EF9">
              <w:t xml:space="preserve"> (2009) 240 CLR 319; [2009] HCA 49</w:t>
            </w:r>
            <w:r w:rsidR="00715751" w:rsidRPr="00D7171D">
              <w:t xml:space="preserve"> </w:t>
            </w:r>
          </w:p>
          <w:p w14:paraId="74DD16F7" w14:textId="77777777" w:rsidR="00395B24" w:rsidRDefault="00D7171D">
            <w:pPr>
              <w:pStyle w:val="CasesLegislationAppealFrom"/>
              <w:spacing w:after="60"/>
            </w:pPr>
            <w:r w:rsidRPr="00D17EF9">
              <w:rPr>
                <w:i/>
              </w:rPr>
              <w:t>Ogawa v Finance Minister</w:t>
            </w:r>
            <w:r w:rsidRPr="00D17EF9">
              <w:t xml:space="preserve"> [2021] FCA 59</w:t>
            </w:r>
            <w:bookmarkEnd w:id="7"/>
          </w:p>
        </w:tc>
      </w:tr>
      <w:tr w:rsidR="00792A6C" w14:paraId="43BD5A60" w14:textId="77777777" w:rsidTr="00792A6C">
        <w:tc>
          <w:tcPr>
            <w:tcW w:w="3084" w:type="dxa"/>
            <w:shd w:val="clear" w:color="auto" w:fill="auto"/>
          </w:tcPr>
          <w:p w14:paraId="4AD07FF5" w14:textId="77777777" w:rsidR="00792A6C" w:rsidRDefault="00792A6C" w:rsidP="00D17EF9">
            <w:pPr>
              <w:pStyle w:val="Normal1linespace"/>
            </w:pPr>
          </w:p>
        </w:tc>
        <w:tc>
          <w:tcPr>
            <w:tcW w:w="5989" w:type="dxa"/>
            <w:shd w:val="clear" w:color="auto" w:fill="auto"/>
          </w:tcPr>
          <w:p w14:paraId="3BC9B1F8" w14:textId="77777777" w:rsidR="00792A6C" w:rsidRDefault="00792A6C" w:rsidP="00D17EF9">
            <w:pPr>
              <w:pStyle w:val="Normal1linespace"/>
            </w:pPr>
          </w:p>
        </w:tc>
      </w:tr>
      <w:tr w:rsidR="00792A6C" w14:paraId="18A701D2" w14:textId="77777777" w:rsidTr="00792A6C">
        <w:tc>
          <w:tcPr>
            <w:tcW w:w="3084" w:type="dxa"/>
            <w:shd w:val="clear" w:color="auto" w:fill="auto"/>
          </w:tcPr>
          <w:p w14:paraId="5240E233" w14:textId="77777777" w:rsidR="00792A6C" w:rsidRDefault="00792A6C" w:rsidP="00D17EF9">
            <w:pPr>
              <w:pStyle w:val="Normal1linespace"/>
            </w:pPr>
            <w:r>
              <w:rPr>
                <w:color w:val="000000"/>
                <w:shd w:val="clear" w:color="auto" w:fill="FFFFFF"/>
              </w:rPr>
              <w:t>Division:</w:t>
            </w:r>
          </w:p>
        </w:tc>
        <w:tc>
          <w:tcPr>
            <w:tcW w:w="5989" w:type="dxa"/>
            <w:shd w:val="clear" w:color="auto" w:fill="auto"/>
          </w:tcPr>
          <w:p w14:paraId="1E32A9C1" w14:textId="77777777" w:rsidR="00792A6C" w:rsidRDefault="00792A6C" w:rsidP="00D17EF9">
            <w:pPr>
              <w:pStyle w:val="Normal1linespace"/>
            </w:pPr>
            <w:r>
              <w:rPr>
                <w:color w:val="000000"/>
                <w:shd w:val="clear" w:color="auto" w:fill="FFFFFF"/>
              </w:rPr>
              <w:t>General Division</w:t>
            </w:r>
          </w:p>
        </w:tc>
      </w:tr>
      <w:tr w:rsidR="00792A6C" w14:paraId="2F73B30C" w14:textId="77777777" w:rsidTr="00792A6C">
        <w:tc>
          <w:tcPr>
            <w:tcW w:w="3084" w:type="dxa"/>
            <w:shd w:val="clear" w:color="auto" w:fill="auto"/>
          </w:tcPr>
          <w:p w14:paraId="59FD8B50" w14:textId="77777777" w:rsidR="00792A6C" w:rsidRDefault="00792A6C" w:rsidP="00D17EF9">
            <w:pPr>
              <w:pStyle w:val="Normal1linespace"/>
            </w:pPr>
          </w:p>
        </w:tc>
        <w:tc>
          <w:tcPr>
            <w:tcW w:w="5989" w:type="dxa"/>
            <w:shd w:val="clear" w:color="auto" w:fill="auto"/>
          </w:tcPr>
          <w:p w14:paraId="6ED6547A" w14:textId="77777777" w:rsidR="00792A6C" w:rsidRDefault="00792A6C" w:rsidP="00D17EF9">
            <w:pPr>
              <w:pStyle w:val="Normal1linespace"/>
            </w:pPr>
          </w:p>
        </w:tc>
      </w:tr>
      <w:tr w:rsidR="00792A6C" w14:paraId="2296CF2B" w14:textId="77777777" w:rsidTr="00792A6C">
        <w:tc>
          <w:tcPr>
            <w:tcW w:w="3084" w:type="dxa"/>
            <w:shd w:val="clear" w:color="auto" w:fill="auto"/>
          </w:tcPr>
          <w:p w14:paraId="04A8AE67" w14:textId="77777777" w:rsidR="00792A6C" w:rsidRDefault="00792A6C" w:rsidP="00D17EF9">
            <w:pPr>
              <w:pStyle w:val="Normal1linespace"/>
            </w:pPr>
            <w:r>
              <w:rPr>
                <w:color w:val="000000"/>
                <w:shd w:val="clear" w:color="auto" w:fill="FFFFFF"/>
              </w:rPr>
              <w:t>Registry:</w:t>
            </w:r>
          </w:p>
        </w:tc>
        <w:tc>
          <w:tcPr>
            <w:tcW w:w="5989" w:type="dxa"/>
            <w:shd w:val="clear" w:color="auto" w:fill="auto"/>
          </w:tcPr>
          <w:p w14:paraId="56374D21" w14:textId="77777777" w:rsidR="00792A6C" w:rsidRDefault="00792A6C" w:rsidP="00D17EF9">
            <w:pPr>
              <w:pStyle w:val="Normal1linespace"/>
            </w:pPr>
            <w:r>
              <w:rPr>
                <w:color w:val="000000"/>
                <w:shd w:val="clear" w:color="auto" w:fill="FFFFFF"/>
              </w:rPr>
              <w:t>Queensland</w:t>
            </w:r>
          </w:p>
        </w:tc>
      </w:tr>
      <w:tr w:rsidR="00792A6C" w14:paraId="3EC3EFB9" w14:textId="77777777" w:rsidTr="00792A6C">
        <w:tc>
          <w:tcPr>
            <w:tcW w:w="3084" w:type="dxa"/>
            <w:shd w:val="clear" w:color="auto" w:fill="auto"/>
          </w:tcPr>
          <w:p w14:paraId="0E9678D8" w14:textId="77777777" w:rsidR="00792A6C" w:rsidRDefault="00792A6C" w:rsidP="00D17EF9">
            <w:pPr>
              <w:pStyle w:val="Normal1linespace"/>
            </w:pPr>
          </w:p>
        </w:tc>
        <w:tc>
          <w:tcPr>
            <w:tcW w:w="5989" w:type="dxa"/>
            <w:shd w:val="clear" w:color="auto" w:fill="auto"/>
          </w:tcPr>
          <w:p w14:paraId="3DA6B03D" w14:textId="77777777" w:rsidR="00792A6C" w:rsidRDefault="00792A6C" w:rsidP="00D17EF9">
            <w:pPr>
              <w:pStyle w:val="Normal1linespace"/>
            </w:pPr>
          </w:p>
        </w:tc>
      </w:tr>
      <w:tr w:rsidR="00792A6C" w14:paraId="17CC1644" w14:textId="77777777" w:rsidTr="00792A6C">
        <w:tc>
          <w:tcPr>
            <w:tcW w:w="3084" w:type="dxa"/>
            <w:shd w:val="clear" w:color="auto" w:fill="auto"/>
          </w:tcPr>
          <w:p w14:paraId="7DD064B2" w14:textId="77777777" w:rsidR="00792A6C" w:rsidRDefault="00792A6C" w:rsidP="00D17EF9">
            <w:pPr>
              <w:pStyle w:val="Normal1linespace"/>
            </w:pPr>
            <w:r>
              <w:rPr>
                <w:color w:val="000000"/>
                <w:shd w:val="clear" w:color="auto" w:fill="FFFFFF"/>
              </w:rPr>
              <w:t>National Practice Area:</w:t>
            </w:r>
          </w:p>
        </w:tc>
        <w:tc>
          <w:tcPr>
            <w:tcW w:w="5989" w:type="dxa"/>
            <w:shd w:val="clear" w:color="auto" w:fill="auto"/>
          </w:tcPr>
          <w:p w14:paraId="3EB3EE5C" w14:textId="77777777" w:rsidR="00792A6C" w:rsidRDefault="00792A6C" w:rsidP="00D17EF9">
            <w:pPr>
              <w:pStyle w:val="Normal1linespace"/>
            </w:pPr>
            <w:r>
              <w:rPr>
                <w:color w:val="000000"/>
                <w:shd w:val="clear" w:color="auto" w:fill="FFFFFF"/>
              </w:rPr>
              <w:t>Administrative and Constitutional Law and Human Rights</w:t>
            </w:r>
          </w:p>
        </w:tc>
      </w:tr>
      <w:tr w:rsidR="00792A6C" w14:paraId="333289CD" w14:textId="77777777" w:rsidTr="00792A6C">
        <w:tc>
          <w:tcPr>
            <w:tcW w:w="3084" w:type="dxa"/>
            <w:shd w:val="clear" w:color="auto" w:fill="auto"/>
          </w:tcPr>
          <w:p w14:paraId="0B7EF630" w14:textId="77777777" w:rsidR="00792A6C" w:rsidRDefault="00792A6C" w:rsidP="00D17EF9">
            <w:pPr>
              <w:pStyle w:val="Normal1linespace"/>
            </w:pPr>
          </w:p>
        </w:tc>
        <w:tc>
          <w:tcPr>
            <w:tcW w:w="5989" w:type="dxa"/>
            <w:shd w:val="clear" w:color="auto" w:fill="auto"/>
          </w:tcPr>
          <w:p w14:paraId="20B74DDB" w14:textId="77777777" w:rsidR="00792A6C" w:rsidRDefault="00792A6C" w:rsidP="00D17EF9">
            <w:pPr>
              <w:pStyle w:val="Normal1linespace"/>
            </w:pPr>
          </w:p>
        </w:tc>
      </w:tr>
      <w:tr w:rsidR="00792A6C" w14:paraId="1BD8E99D" w14:textId="77777777" w:rsidTr="00792A6C">
        <w:tc>
          <w:tcPr>
            <w:tcW w:w="3084" w:type="dxa"/>
            <w:shd w:val="clear" w:color="auto" w:fill="auto"/>
          </w:tcPr>
          <w:p w14:paraId="34DD3CA3" w14:textId="77777777" w:rsidR="00792A6C" w:rsidRDefault="00792A6C" w:rsidP="00D17EF9">
            <w:pPr>
              <w:pStyle w:val="Normal1linespace"/>
            </w:pPr>
            <w:r>
              <w:rPr>
                <w:color w:val="000000"/>
                <w:shd w:val="clear" w:color="auto" w:fill="FFFFFF"/>
              </w:rPr>
              <w:t>Number of paragraphs:</w:t>
            </w:r>
          </w:p>
        </w:tc>
        <w:tc>
          <w:tcPr>
            <w:tcW w:w="5989" w:type="dxa"/>
            <w:shd w:val="clear" w:color="auto" w:fill="auto"/>
          </w:tcPr>
          <w:p w14:paraId="266C17C7" w14:textId="77777777" w:rsidR="00792A6C" w:rsidRPr="0022427F" w:rsidRDefault="00792A6C" w:rsidP="00D17EF9">
            <w:pPr>
              <w:pStyle w:val="Normal1linespace"/>
            </w:pPr>
            <w:r w:rsidRPr="0022427F">
              <w:t>30</w:t>
            </w:r>
          </w:p>
        </w:tc>
      </w:tr>
      <w:tr w:rsidR="00792A6C" w14:paraId="548F7F73" w14:textId="77777777" w:rsidTr="00792A6C">
        <w:tc>
          <w:tcPr>
            <w:tcW w:w="3084" w:type="dxa"/>
            <w:shd w:val="clear" w:color="auto" w:fill="auto"/>
          </w:tcPr>
          <w:p w14:paraId="6B86E7FA" w14:textId="77777777" w:rsidR="00792A6C" w:rsidRDefault="00792A6C" w:rsidP="00D17EF9">
            <w:pPr>
              <w:pStyle w:val="Normal1linespace"/>
            </w:pPr>
          </w:p>
        </w:tc>
        <w:tc>
          <w:tcPr>
            <w:tcW w:w="5989" w:type="dxa"/>
            <w:shd w:val="clear" w:color="auto" w:fill="auto"/>
          </w:tcPr>
          <w:p w14:paraId="317E47A6" w14:textId="77777777" w:rsidR="00792A6C" w:rsidRDefault="00792A6C" w:rsidP="00D17EF9">
            <w:pPr>
              <w:pStyle w:val="Normal1linespace"/>
            </w:pPr>
          </w:p>
        </w:tc>
      </w:tr>
      <w:tr w:rsidR="00792A6C" w14:paraId="1BD6EDEA" w14:textId="77777777" w:rsidTr="00792A6C">
        <w:tc>
          <w:tcPr>
            <w:tcW w:w="3084" w:type="dxa"/>
            <w:shd w:val="clear" w:color="auto" w:fill="auto"/>
          </w:tcPr>
          <w:p w14:paraId="201937F2" w14:textId="77777777" w:rsidR="00792A6C" w:rsidRDefault="00792A6C" w:rsidP="00D17EF9">
            <w:pPr>
              <w:pStyle w:val="Normal1linespace"/>
            </w:pPr>
            <w:r>
              <w:rPr>
                <w:color w:val="000000"/>
                <w:shd w:val="clear" w:color="auto" w:fill="FFFFFF"/>
              </w:rPr>
              <w:t>Date of hearing:</w:t>
            </w:r>
          </w:p>
        </w:tc>
        <w:tc>
          <w:tcPr>
            <w:tcW w:w="5989" w:type="dxa"/>
            <w:shd w:val="clear" w:color="auto" w:fill="auto"/>
          </w:tcPr>
          <w:p w14:paraId="0283F83D" w14:textId="77777777" w:rsidR="00792A6C" w:rsidRDefault="00792A6C" w:rsidP="00D17EF9">
            <w:pPr>
              <w:pStyle w:val="Normal1linespace"/>
            </w:pPr>
            <w:r>
              <w:t>13 August 2021</w:t>
            </w:r>
          </w:p>
        </w:tc>
      </w:tr>
      <w:tr w:rsidR="00792A6C" w14:paraId="2B87856B" w14:textId="77777777" w:rsidTr="00792A6C">
        <w:tc>
          <w:tcPr>
            <w:tcW w:w="3084" w:type="dxa"/>
            <w:shd w:val="clear" w:color="auto" w:fill="auto"/>
          </w:tcPr>
          <w:p w14:paraId="1F71F4DE" w14:textId="77777777" w:rsidR="00792A6C" w:rsidRDefault="00792A6C" w:rsidP="00D17EF9">
            <w:pPr>
              <w:pStyle w:val="Normal1linespace"/>
            </w:pPr>
          </w:p>
        </w:tc>
        <w:tc>
          <w:tcPr>
            <w:tcW w:w="5989" w:type="dxa"/>
            <w:shd w:val="clear" w:color="auto" w:fill="auto"/>
          </w:tcPr>
          <w:p w14:paraId="71CB9E5F" w14:textId="77777777" w:rsidR="00792A6C" w:rsidRDefault="00792A6C" w:rsidP="00D17EF9">
            <w:pPr>
              <w:pStyle w:val="Normal1linespace"/>
            </w:pPr>
          </w:p>
        </w:tc>
      </w:tr>
      <w:tr w:rsidR="00792A6C" w14:paraId="4E38E1E4" w14:textId="77777777" w:rsidTr="00792A6C">
        <w:tc>
          <w:tcPr>
            <w:tcW w:w="3084" w:type="dxa"/>
            <w:shd w:val="clear" w:color="auto" w:fill="auto"/>
          </w:tcPr>
          <w:p w14:paraId="09162AB9" w14:textId="77777777" w:rsidR="00792A6C" w:rsidRDefault="00F02900" w:rsidP="00D17EF9">
            <w:pPr>
              <w:pStyle w:val="Normal1linespace"/>
            </w:pPr>
            <w:r>
              <w:rPr>
                <w:color w:val="000000"/>
                <w:shd w:val="clear" w:color="auto" w:fill="FFFFFF"/>
              </w:rPr>
              <w:t>Counsel</w:t>
            </w:r>
            <w:r w:rsidR="00792A6C">
              <w:rPr>
                <w:color w:val="000000"/>
                <w:shd w:val="clear" w:color="auto" w:fill="FFFFFF"/>
              </w:rPr>
              <w:t xml:space="preserve"> for the App</w:t>
            </w:r>
            <w:r>
              <w:rPr>
                <w:color w:val="000000"/>
                <w:shd w:val="clear" w:color="auto" w:fill="FFFFFF"/>
              </w:rPr>
              <w:t>ella</w:t>
            </w:r>
            <w:r w:rsidR="00792A6C">
              <w:rPr>
                <w:color w:val="000000"/>
                <w:shd w:val="clear" w:color="auto" w:fill="FFFFFF"/>
              </w:rPr>
              <w:t>nt:</w:t>
            </w:r>
          </w:p>
        </w:tc>
        <w:tc>
          <w:tcPr>
            <w:tcW w:w="5989" w:type="dxa"/>
            <w:shd w:val="clear" w:color="auto" w:fill="auto"/>
          </w:tcPr>
          <w:p w14:paraId="3271AE4F" w14:textId="77777777" w:rsidR="00792A6C" w:rsidRDefault="00F02900" w:rsidP="00D17EF9">
            <w:pPr>
              <w:pStyle w:val="Normal1linespace"/>
            </w:pPr>
            <w:r>
              <w:t xml:space="preserve">The </w:t>
            </w:r>
            <w:r w:rsidR="00184B1E">
              <w:t>A</w:t>
            </w:r>
            <w:r>
              <w:t>ppellant appeared on her own behalf.</w:t>
            </w:r>
          </w:p>
        </w:tc>
      </w:tr>
      <w:tr w:rsidR="00792A6C" w14:paraId="00A81FCE" w14:textId="77777777" w:rsidTr="00792A6C">
        <w:tc>
          <w:tcPr>
            <w:tcW w:w="3084" w:type="dxa"/>
            <w:shd w:val="clear" w:color="auto" w:fill="auto"/>
          </w:tcPr>
          <w:p w14:paraId="773ED5D2" w14:textId="77777777" w:rsidR="00792A6C" w:rsidRDefault="00792A6C" w:rsidP="00D17EF9">
            <w:pPr>
              <w:pStyle w:val="Normal1linespace"/>
            </w:pPr>
          </w:p>
        </w:tc>
        <w:tc>
          <w:tcPr>
            <w:tcW w:w="5989" w:type="dxa"/>
            <w:shd w:val="clear" w:color="auto" w:fill="auto"/>
          </w:tcPr>
          <w:p w14:paraId="409DCC01" w14:textId="77777777" w:rsidR="00792A6C" w:rsidRDefault="00792A6C" w:rsidP="00D17EF9">
            <w:pPr>
              <w:pStyle w:val="Normal1linespace"/>
            </w:pPr>
          </w:p>
        </w:tc>
      </w:tr>
      <w:tr w:rsidR="00792A6C" w14:paraId="7CA97DCF" w14:textId="77777777" w:rsidTr="00792A6C">
        <w:tc>
          <w:tcPr>
            <w:tcW w:w="3084" w:type="dxa"/>
            <w:shd w:val="clear" w:color="auto" w:fill="auto"/>
          </w:tcPr>
          <w:p w14:paraId="4CD8C25B" w14:textId="77777777" w:rsidR="00792A6C" w:rsidRDefault="00F02900" w:rsidP="00D17EF9">
            <w:pPr>
              <w:pStyle w:val="Normal1linespace"/>
            </w:pPr>
            <w:r>
              <w:rPr>
                <w:color w:val="000000"/>
                <w:shd w:val="clear" w:color="auto" w:fill="FFFFFF"/>
              </w:rPr>
              <w:t>Counsel for the Respondent:</w:t>
            </w:r>
          </w:p>
        </w:tc>
        <w:tc>
          <w:tcPr>
            <w:tcW w:w="5989" w:type="dxa"/>
            <w:shd w:val="clear" w:color="auto" w:fill="auto"/>
          </w:tcPr>
          <w:p w14:paraId="32A4F075" w14:textId="77777777" w:rsidR="00792A6C" w:rsidRDefault="00F02900" w:rsidP="00D17EF9">
            <w:pPr>
              <w:pStyle w:val="Normal1linespace"/>
            </w:pPr>
            <w:r>
              <w:t xml:space="preserve">Ms </w:t>
            </w:r>
            <w:r w:rsidR="006E0C9B">
              <w:t xml:space="preserve">B </w:t>
            </w:r>
            <w:r>
              <w:t>O’Brien</w:t>
            </w:r>
          </w:p>
        </w:tc>
      </w:tr>
      <w:tr w:rsidR="00F02900" w14:paraId="76ABFFC2" w14:textId="77777777" w:rsidTr="00792A6C">
        <w:tc>
          <w:tcPr>
            <w:tcW w:w="3084" w:type="dxa"/>
            <w:shd w:val="clear" w:color="auto" w:fill="auto"/>
          </w:tcPr>
          <w:p w14:paraId="0D4C6F14" w14:textId="77777777" w:rsidR="00F02900" w:rsidRDefault="00F02900" w:rsidP="00D17EF9">
            <w:pPr>
              <w:pStyle w:val="Normal1linespace"/>
            </w:pPr>
          </w:p>
        </w:tc>
        <w:tc>
          <w:tcPr>
            <w:tcW w:w="5989" w:type="dxa"/>
            <w:shd w:val="clear" w:color="auto" w:fill="auto"/>
          </w:tcPr>
          <w:p w14:paraId="484E15ED" w14:textId="77777777" w:rsidR="00F02900" w:rsidRDefault="00F02900" w:rsidP="00D17EF9">
            <w:pPr>
              <w:pStyle w:val="Normal1linespace"/>
            </w:pPr>
          </w:p>
        </w:tc>
      </w:tr>
      <w:tr w:rsidR="00F02900" w14:paraId="0ACF0864" w14:textId="77777777" w:rsidTr="00792A6C">
        <w:tc>
          <w:tcPr>
            <w:tcW w:w="3084" w:type="dxa"/>
            <w:shd w:val="clear" w:color="auto" w:fill="auto"/>
          </w:tcPr>
          <w:p w14:paraId="3F7FAD70" w14:textId="77777777" w:rsidR="00F02900" w:rsidRDefault="00F02900" w:rsidP="00D17EF9">
            <w:pPr>
              <w:pStyle w:val="Normal1linespace"/>
            </w:pPr>
            <w:r>
              <w:rPr>
                <w:color w:val="000000"/>
                <w:shd w:val="clear" w:color="auto" w:fill="FFFFFF"/>
              </w:rPr>
              <w:t>Solicitor for the Respondent:</w:t>
            </w:r>
          </w:p>
        </w:tc>
        <w:tc>
          <w:tcPr>
            <w:tcW w:w="5989" w:type="dxa"/>
            <w:shd w:val="clear" w:color="auto" w:fill="auto"/>
          </w:tcPr>
          <w:p w14:paraId="202D7430" w14:textId="77777777" w:rsidR="00F02900" w:rsidRDefault="00F02900" w:rsidP="00D17EF9">
            <w:pPr>
              <w:pStyle w:val="Normal1linespace"/>
            </w:pPr>
            <w:r>
              <w:rPr>
                <w:color w:val="000000"/>
                <w:shd w:val="clear" w:color="auto" w:fill="FFFFFF"/>
              </w:rPr>
              <w:t>Australian Government Solicitor</w:t>
            </w:r>
          </w:p>
        </w:tc>
      </w:tr>
    </w:tbl>
    <w:p w14:paraId="4381AB96" w14:textId="77777777" w:rsidR="007470BD" w:rsidRDefault="007470BD">
      <w:pPr>
        <w:pStyle w:val="Normal1linespace"/>
      </w:pPr>
      <w:bookmarkStart w:id="8" w:name="AppCounsel"/>
      <w:bookmarkEnd w:id="8"/>
    </w:p>
    <w:p w14:paraId="60A0695D" w14:textId="77777777" w:rsidR="00E94CBF" w:rsidRDefault="00E94CBF">
      <w:pPr>
        <w:pStyle w:val="Normal1linespace"/>
      </w:pPr>
    </w:p>
    <w:p w14:paraId="04F706C1" w14:textId="77777777" w:rsidR="00395B24" w:rsidRDefault="00395B24">
      <w:pPr>
        <w:pStyle w:val="Normal1linespace"/>
        <w:sectPr w:rsidR="00395B24" w:rsidSect="001F2473">
          <w:footerReference w:type="default" r:id="rId12"/>
          <w:endnotePr>
            <w:numFmt w:val="decimal"/>
          </w:endnotePr>
          <w:type w:val="continuous"/>
          <w:pgSz w:w="11907" w:h="16840" w:code="9"/>
          <w:pgMar w:top="1440" w:right="1440" w:bottom="1440" w:left="1440" w:header="851" w:footer="768" w:gutter="0"/>
          <w:pgNumType w:start="1"/>
          <w:cols w:space="720"/>
          <w:noEndnote/>
          <w:titlePg/>
        </w:sectPr>
      </w:pPr>
    </w:p>
    <w:p w14:paraId="13CAD828"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14:paraId="023E6425" w14:textId="77777777" w:rsidTr="00D17EF9">
        <w:tc>
          <w:tcPr>
            <w:tcW w:w="6912" w:type="dxa"/>
            <w:gridSpan w:val="2"/>
          </w:tcPr>
          <w:p w14:paraId="67D3394A" w14:textId="77777777" w:rsidR="00A46CCC" w:rsidRPr="001765E0" w:rsidRDefault="00A46CCC" w:rsidP="00525A49">
            <w:pPr>
              <w:pStyle w:val="NormalHeadings"/>
            </w:pPr>
          </w:p>
        </w:tc>
        <w:tc>
          <w:tcPr>
            <w:tcW w:w="2330" w:type="dxa"/>
          </w:tcPr>
          <w:p w14:paraId="2D49C604" w14:textId="77777777" w:rsidR="00A46CCC" w:rsidRDefault="008C11EC" w:rsidP="00F92355">
            <w:pPr>
              <w:pStyle w:val="NormalHeadings"/>
              <w:jc w:val="right"/>
            </w:pPr>
            <w:r>
              <w:t>QUD 62 of 2021</w:t>
            </w:r>
          </w:p>
        </w:tc>
      </w:tr>
      <w:tr w:rsidR="00A76C13" w14:paraId="130C079C" w14:textId="77777777" w:rsidTr="00D17EF9">
        <w:tc>
          <w:tcPr>
            <w:tcW w:w="9242" w:type="dxa"/>
            <w:gridSpan w:val="3"/>
          </w:tcPr>
          <w:p w14:paraId="2E948701" w14:textId="77777777" w:rsidR="00A76C13" w:rsidRPr="00A76C13" w:rsidRDefault="0049338A" w:rsidP="00D17EF9">
            <w:pPr>
              <w:pStyle w:val="NormalHeadings"/>
              <w:jc w:val="left"/>
            </w:pPr>
            <w:bookmarkStart w:id="9" w:name="InTheMatterOf"/>
            <w:r>
              <w:t xml:space="preserve"> </w:t>
            </w:r>
            <w:r w:rsidR="00A76C13">
              <w:t xml:space="preserve"> </w:t>
            </w:r>
            <w:bookmarkEnd w:id="9"/>
          </w:p>
        </w:tc>
      </w:tr>
      <w:tr w:rsidR="00A46CCC" w14:paraId="6A280650" w14:textId="77777777" w:rsidTr="00D17EF9">
        <w:trPr>
          <w:trHeight w:val="386"/>
        </w:trPr>
        <w:tc>
          <w:tcPr>
            <w:tcW w:w="2376" w:type="dxa"/>
          </w:tcPr>
          <w:p w14:paraId="4F8CB8C6" w14:textId="77777777" w:rsidR="00A46CCC" w:rsidRDefault="00A46CCC" w:rsidP="005041F0">
            <w:pPr>
              <w:pStyle w:val="NormalHeadings"/>
              <w:jc w:val="left"/>
              <w:rPr>
                <w:caps/>
                <w:szCs w:val="24"/>
              </w:rPr>
            </w:pPr>
            <w:bookmarkStart w:id="10" w:name="Parties"/>
            <w:r>
              <w:rPr>
                <w:caps/>
                <w:szCs w:val="24"/>
              </w:rPr>
              <w:t>BETWEEN:</w:t>
            </w:r>
          </w:p>
        </w:tc>
        <w:tc>
          <w:tcPr>
            <w:tcW w:w="6866" w:type="dxa"/>
            <w:gridSpan w:val="2"/>
          </w:tcPr>
          <w:p w14:paraId="57F9192F" w14:textId="77777777" w:rsidR="00A46CCC" w:rsidRDefault="00190648" w:rsidP="005041F0">
            <w:pPr>
              <w:pStyle w:val="NormalHeadings"/>
              <w:jc w:val="left"/>
              <w:rPr>
                <w:szCs w:val="24"/>
              </w:rPr>
            </w:pPr>
            <w:bookmarkStart w:id="11" w:name="Applicant"/>
            <w:r w:rsidRPr="00D17EF9">
              <w:rPr>
                <w:bCs/>
                <w:color w:val="000000"/>
                <w:sz w:val="26"/>
                <w:szCs w:val="26"/>
                <w:shd w:val="clear" w:color="auto" w:fill="FFFFFF"/>
              </w:rPr>
              <w:t>DR MEGUMI OGAWA</w:t>
            </w:r>
            <w:r w:rsidR="00A46CCC" w:rsidRPr="00792A6C">
              <w:rPr>
                <w:szCs w:val="24"/>
              </w:rPr>
              <w:t xml:space="preserve"> </w:t>
            </w:r>
            <w:bookmarkEnd w:id="11"/>
          </w:p>
          <w:p w14:paraId="64995A3F" w14:textId="0EE1870A" w:rsidR="00D17EF9" w:rsidRPr="00792A6C" w:rsidRDefault="00D17EF9" w:rsidP="00D17EF9">
            <w:pPr>
              <w:pStyle w:val="PartyType"/>
              <w:spacing w:after="240"/>
            </w:pPr>
            <w:r w:rsidRPr="00D17EF9">
              <w:rPr>
                <w:shd w:val="clear" w:color="auto" w:fill="FFFFFF"/>
              </w:rPr>
              <w:t>Appellant</w:t>
            </w:r>
          </w:p>
        </w:tc>
      </w:tr>
      <w:tr w:rsidR="00F5193F" w14:paraId="1613EA2F" w14:textId="77777777" w:rsidTr="00D17EF9">
        <w:trPr>
          <w:trHeight w:val="256"/>
        </w:trPr>
        <w:tc>
          <w:tcPr>
            <w:tcW w:w="2376" w:type="dxa"/>
          </w:tcPr>
          <w:p w14:paraId="165427C9" w14:textId="77777777" w:rsidR="00F5193F" w:rsidRDefault="00F5193F" w:rsidP="005041F0">
            <w:pPr>
              <w:pStyle w:val="NormalHeadings"/>
              <w:jc w:val="left"/>
              <w:rPr>
                <w:caps/>
                <w:szCs w:val="24"/>
              </w:rPr>
            </w:pPr>
          </w:p>
        </w:tc>
        <w:tc>
          <w:tcPr>
            <w:tcW w:w="6866" w:type="dxa"/>
            <w:gridSpan w:val="2"/>
          </w:tcPr>
          <w:p w14:paraId="3586F93A" w14:textId="77777777" w:rsidR="00F5193F" w:rsidRPr="00190648" w:rsidRDefault="00F5193F" w:rsidP="00D17EF9">
            <w:pPr>
              <w:pStyle w:val="NormalHeadings"/>
              <w:jc w:val="left"/>
              <w:rPr>
                <w:bCs/>
                <w:color w:val="000000"/>
                <w:sz w:val="26"/>
                <w:szCs w:val="26"/>
                <w:shd w:val="clear" w:color="auto" w:fill="FFFFFF"/>
              </w:rPr>
            </w:pPr>
          </w:p>
        </w:tc>
      </w:tr>
      <w:tr w:rsidR="00A46CCC" w14:paraId="0117685A" w14:textId="77777777" w:rsidTr="00D17EF9">
        <w:trPr>
          <w:trHeight w:val="386"/>
        </w:trPr>
        <w:tc>
          <w:tcPr>
            <w:tcW w:w="2376" w:type="dxa"/>
          </w:tcPr>
          <w:p w14:paraId="150BC4D3" w14:textId="77777777" w:rsidR="00A46CCC" w:rsidRDefault="00A46CCC" w:rsidP="005041F0">
            <w:pPr>
              <w:pStyle w:val="NormalHeadings"/>
              <w:jc w:val="left"/>
              <w:rPr>
                <w:caps/>
                <w:szCs w:val="24"/>
              </w:rPr>
            </w:pPr>
            <w:r>
              <w:rPr>
                <w:caps/>
                <w:szCs w:val="24"/>
              </w:rPr>
              <w:t>AND:</w:t>
            </w:r>
          </w:p>
        </w:tc>
        <w:tc>
          <w:tcPr>
            <w:tcW w:w="6866" w:type="dxa"/>
            <w:gridSpan w:val="2"/>
          </w:tcPr>
          <w:p w14:paraId="18D17F5A" w14:textId="77777777" w:rsidR="00A46CCC" w:rsidRDefault="00190648" w:rsidP="005041F0">
            <w:pPr>
              <w:pStyle w:val="NormalHeadings"/>
              <w:jc w:val="left"/>
              <w:rPr>
                <w:szCs w:val="24"/>
              </w:rPr>
            </w:pPr>
            <w:bookmarkStart w:id="12" w:name="Respondent"/>
            <w:r w:rsidRPr="00D17EF9">
              <w:rPr>
                <w:bCs/>
                <w:color w:val="000000"/>
                <w:sz w:val="26"/>
                <w:szCs w:val="26"/>
                <w:shd w:val="clear" w:color="auto" w:fill="FFFFFF"/>
              </w:rPr>
              <w:t>FINANCE MINISTER</w:t>
            </w:r>
            <w:r w:rsidR="00A46CCC" w:rsidRPr="00792A6C">
              <w:rPr>
                <w:szCs w:val="24"/>
              </w:rPr>
              <w:t xml:space="preserve"> </w:t>
            </w:r>
            <w:bookmarkEnd w:id="12"/>
          </w:p>
          <w:p w14:paraId="7F8A8B85" w14:textId="384951B3" w:rsidR="00D17EF9" w:rsidRPr="00792A6C" w:rsidRDefault="00D17EF9" w:rsidP="00D17EF9">
            <w:pPr>
              <w:pStyle w:val="PartyType"/>
              <w:spacing w:after="240"/>
            </w:pPr>
            <w:r w:rsidRPr="00D17EF9">
              <w:rPr>
                <w:shd w:val="clear" w:color="auto" w:fill="FFFFFF"/>
              </w:rPr>
              <w:t>Respondent</w:t>
            </w:r>
          </w:p>
        </w:tc>
      </w:tr>
    </w:tbl>
    <w:p w14:paraId="1B9E7B50" w14:textId="77777777" w:rsidR="00395B24" w:rsidRDefault="00395B24">
      <w:pPr>
        <w:pStyle w:val="NormalHeadings"/>
      </w:pPr>
      <w:bookmarkStart w:id="13" w:name="CrossClaimPosition"/>
      <w:bookmarkEnd w:id="10"/>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14:paraId="72D9A7C1" w14:textId="77777777">
        <w:tc>
          <w:tcPr>
            <w:tcW w:w="2376" w:type="dxa"/>
          </w:tcPr>
          <w:p w14:paraId="29ED5E7E" w14:textId="77777777" w:rsidR="00395B24" w:rsidRDefault="00974709">
            <w:pPr>
              <w:pStyle w:val="NormalHeadings"/>
              <w:spacing w:after="120"/>
              <w:jc w:val="left"/>
              <w:rPr>
                <w:caps/>
                <w:szCs w:val="24"/>
              </w:rPr>
            </w:pPr>
            <w:bookmarkStart w:id="14" w:name="JudgeText"/>
            <w:r>
              <w:rPr>
                <w:caps/>
                <w:szCs w:val="24"/>
              </w:rPr>
              <w:t>order made by</w:t>
            </w:r>
            <w:bookmarkEnd w:id="14"/>
            <w:r w:rsidR="002C7385">
              <w:rPr>
                <w:caps/>
                <w:szCs w:val="24"/>
              </w:rPr>
              <w:t>:</w:t>
            </w:r>
          </w:p>
        </w:tc>
        <w:tc>
          <w:tcPr>
            <w:tcW w:w="6866" w:type="dxa"/>
          </w:tcPr>
          <w:p w14:paraId="124EC49E" w14:textId="77777777" w:rsidR="00395B24" w:rsidRPr="00792A6C" w:rsidRDefault="00190648">
            <w:pPr>
              <w:pStyle w:val="NormalHeadings"/>
              <w:jc w:val="left"/>
              <w:rPr>
                <w:caps/>
                <w:szCs w:val="24"/>
              </w:rPr>
            </w:pPr>
            <w:bookmarkStart w:id="15" w:name="Judge"/>
            <w:r w:rsidRPr="00D17EF9">
              <w:t>LOGAN, FARRELL AND ANDERSON JJ</w:t>
            </w:r>
            <w:bookmarkEnd w:id="15"/>
          </w:p>
        </w:tc>
      </w:tr>
      <w:tr w:rsidR="00395B24" w14:paraId="0480D6D1" w14:textId="77777777">
        <w:tc>
          <w:tcPr>
            <w:tcW w:w="2376" w:type="dxa"/>
          </w:tcPr>
          <w:p w14:paraId="23058675" w14:textId="77777777" w:rsidR="00395B24" w:rsidRDefault="002C7385">
            <w:pPr>
              <w:pStyle w:val="NormalHeadings"/>
              <w:spacing w:after="120"/>
              <w:jc w:val="left"/>
              <w:rPr>
                <w:caps/>
                <w:szCs w:val="24"/>
              </w:rPr>
            </w:pPr>
            <w:r>
              <w:rPr>
                <w:caps/>
                <w:szCs w:val="24"/>
              </w:rPr>
              <w:t>DATE OF ORDER:</w:t>
            </w:r>
          </w:p>
        </w:tc>
        <w:tc>
          <w:tcPr>
            <w:tcW w:w="6866" w:type="dxa"/>
          </w:tcPr>
          <w:p w14:paraId="26040D59" w14:textId="77777777" w:rsidR="00395B24" w:rsidRDefault="00BE77E7">
            <w:pPr>
              <w:pStyle w:val="NormalHeadings"/>
              <w:jc w:val="left"/>
              <w:rPr>
                <w:caps/>
                <w:szCs w:val="24"/>
              </w:rPr>
            </w:pPr>
            <w:bookmarkStart w:id="16" w:name="Judgment_Dated"/>
            <w:r>
              <w:rPr>
                <w:caps/>
                <w:szCs w:val="24"/>
              </w:rPr>
              <w:t>19</w:t>
            </w:r>
            <w:r w:rsidR="00190648">
              <w:rPr>
                <w:caps/>
                <w:szCs w:val="24"/>
              </w:rPr>
              <w:t xml:space="preserve"> AUGUST 2021</w:t>
            </w:r>
            <w:r w:rsidR="002C7385">
              <w:rPr>
                <w:caps/>
                <w:szCs w:val="24"/>
              </w:rPr>
              <w:t xml:space="preserve"> </w:t>
            </w:r>
            <w:bookmarkEnd w:id="16"/>
          </w:p>
        </w:tc>
      </w:tr>
    </w:tbl>
    <w:p w14:paraId="5DBDCE57" w14:textId="77777777" w:rsidR="00395B24" w:rsidRDefault="00395B24">
      <w:pPr>
        <w:pStyle w:val="NormalHeadings"/>
        <w:rPr>
          <w:b w:val="0"/>
        </w:rPr>
      </w:pPr>
    </w:p>
    <w:p w14:paraId="55A1C535" w14:textId="77777777" w:rsidR="008D1617" w:rsidRDefault="008D1617">
      <w:pPr>
        <w:pStyle w:val="NormalHeadings"/>
        <w:rPr>
          <w:b w:val="0"/>
        </w:rPr>
      </w:pPr>
    </w:p>
    <w:p w14:paraId="3A1767C8" w14:textId="77777777" w:rsidR="00395B24" w:rsidRDefault="002C7385">
      <w:pPr>
        <w:pStyle w:val="NormalHeadings"/>
      </w:pPr>
      <w:r>
        <w:t>THE COURT ORDERS THAT:</w:t>
      </w:r>
    </w:p>
    <w:p w14:paraId="2EF54238" w14:textId="77777777" w:rsidR="007F60DF" w:rsidRDefault="007F60DF" w:rsidP="00243E5E">
      <w:pPr>
        <w:pStyle w:val="NormalHeadings"/>
      </w:pPr>
    </w:p>
    <w:p w14:paraId="11FA1AAA" w14:textId="77777777" w:rsidR="001A6C52" w:rsidRDefault="00DF1F70" w:rsidP="001A6C52">
      <w:pPr>
        <w:pStyle w:val="Order1"/>
      </w:pPr>
      <w:r>
        <w:t>The appeal is dismissed.</w:t>
      </w:r>
    </w:p>
    <w:p w14:paraId="42DDA7B3" w14:textId="77777777" w:rsidR="00DF1F70" w:rsidRDefault="00DF1F70" w:rsidP="001A6C52">
      <w:pPr>
        <w:pStyle w:val="Order1"/>
      </w:pPr>
      <w:r>
        <w:t>The appellant pay the respondent’s costs of the appeal.</w:t>
      </w:r>
    </w:p>
    <w:p w14:paraId="4C7763DB" w14:textId="77777777" w:rsidR="001A6C52" w:rsidRDefault="001A6C52" w:rsidP="001A6C52">
      <w:pPr>
        <w:pStyle w:val="BodyText"/>
      </w:pPr>
    </w:p>
    <w:p w14:paraId="1B3E9CA1" w14:textId="77777777" w:rsidR="00A431E6" w:rsidRDefault="00A431E6" w:rsidP="001A6C52">
      <w:pPr>
        <w:pStyle w:val="BodyText"/>
      </w:pPr>
    </w:p>
    <w:p w14:paraId="4C0B9EAF" w14:textId="382616BF" w:rsidR="0050309C" w:rsidRDefault="0050309C" w:rsidP="004D53E5">
      <w:pPr>
        <w:pStyle w:val="SingleSpace"/>
      </w:pPr>
      <w:bookmarkStart w:id="17" w:name="OrdersStatement"/>
      <w:bookmarkEnd w:id="17"/>
    </w:p>
    <w:p w14:paraId="28435E47" w14:textId="72CCCDA1" w:rsidR="00111DF0" w:rsidRDefault="00111DF0" w:rsidP="004D53E5">
      <w:pPr>
        <w:pStyle w:val="SingleSpace"/>
      </w:pPr>
    </w:p>
    <w:p w14:paraId="35F99F76" w14:textId="77777777" w:rsidR="00111DF0" w:rsidRDefault="00111DF0" w:rsidP="004D53E5">
      <w:pPr>
        <w:pStyle w:val="SingleSpace"/>
      </w:pPr>
    </w:p>
    <w:p w14:paraId="74D38360" w14:textId="77777777" w:rsidR="00C5233A" w:rsidRDefault="00C5233A" w:rsidP="004D53E5">
      <w:pPr>
        <w:pStyle w:val="SingleSpace"/>
      </w:pPr>
    </w:p>
    <w:p w14:paraId="7163F7FA" w14:textId="2D70A6E4" w:rsidR="00C5233A" w:rsidRDefault="00C5233A" w:rsidP="00C5233A">
      <w:pPr>
        <w:rPr>
          <w:sz w:val="22"/>
        </w:rPr>
      </w:pPr>
      <w:r>
        <w:t xml:space="preserve">Note:    Entry of orders is dealt with in Rule 39.32 of the </w:t>
      </w:r>
      <w:r>
        <w:rPr>
          <w:i/>
          <w:iCs/>
        </w:rPr>
        <w:t>Federal Court Rules 2011</w:t>
      </w:r>
      <w:r>
        <w:t>.</w:t>
      </w:r>
      <w:r w:rsidR="006B20F3">
        <w:t xml:space="preserve"> </w:t>
      </w:r>
    </w:p>
    <w:p w14:paraId="232D26A3" w14:textId="77777777" w:rsidR="00C5233A" w:rsidRDefault="00C5233A" w:rsidP="004D53E5">
      <w:pPr>
        <w:pStyle w:val="SingleSpace"/>
      </w:pPr>
    </w:p>
    <w:p w14:paraId="162FF596" w14:textId="77777777" w:rsidR="009D328D" w:rsidRDefault="009D328D" w:rsidP="002B0E91">
      <w:pPr>
        <w:pStyle w:val="BodyText"/>
      </w:pPr>
    </w:p>
    <w:p w14:paraId="48ED4213" w14:textId="77777777" w:rsidR="00395B24" w:rsidRDefault="00395B24">
      <w:pPr>
        <w:pStyle w:val="NormalHeadings"/>
        <w:spacing w:before="240" w:after="120"/>
        <w:rPr>
          <w:b w:val="0"/>
        </w:rPr>
        <w:sectPr w:rsidR="00395B24" w:rsidSect="0092590B">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fmt="lowerRoman" w:start="1"/>
          <w:cols w:space="720"/>
          <w:noEndnote/>
          <w:titlePg/>
        </w:sectPr>
      </w:pPr>
    </w:p>
    <w:p w14:paraId="510CB0C9" w14:textId="77777777" w:rsidR="00484F6D" w:rsidRPr="00045BB7"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14:paraId="6EE6FFB6" w14:textId="77777777" w:rsidR="00694BEB" w:rsidRDefault="00697926" w:rsidP="005E0510">
      <w:pPr>
        <w:pStyle w:val="NormalHeadings"/>
        <w:spacing w:line="360" w:lineRule="auto"/>
        <w:jc w:val="left"/>
        <w:rPr>
          <w:sz w:val="26"/>
          <w:szCs w:val="26"/>
        </w:rPr>
      </w:pPr>
      <w:r>
        <w:rPr>
          <w:sz w:val="26"/>
          <w:szCs w:val="26"/>
        </w:rPr>
        <w:t>THE COURT:</w:t>
      </w:r>
    </w:p>
    <w:p w14:paraId="2EECCA27" w14:textId="77777777" w:rsidR="0051434F" w:rsidRDefault="00697926" w:rsidP="00697926">
      <w:pPr>
        <w:pStyle w:val="Heading1"/>
      </w:pPr>
      <w:r>
        <w:t>INTRODUCTION</w:t>
      </w:r>
    </w:p>
    <w:p w14:paraId="4D13F656" w14:textId="77777777" w:rsidR="00697926" w:rsidRDefault="00697926" w:rsidP="00697926">
      <w:pPr>
        <w:pStyle w:val="ParaNumbering"/>
      </w:pPr>
      <w:r>
        <w:t>The appellant (</w:t>
      </w:r>
      <w:r w:rsidRPr="00BF0116">
        <w:rPr>
          <w:b/>
        </w:rPr>
        <w:t>Dr Ogawa</w:t>
      </w:r>
      <w:r>
        <w:t>) appea</w:t>
      </w:r>
      <w:r w:rsidRPr="000C6630">
        <w:t xml:space="preserve">ls </w:t>
      </w:r>
      <w:r w:rsidR="002E5724" w:rsidRPr="000C6630">
        <w:t xml:space="preserve">from </w:t>
      </w:r>
      <w:r w:rsidRPr="000C6630">
        <w:t>the judgment</w:t>
      </w:r>
      <w:r w:rsidR="0085420F" w:rsidRPr="000C6630">
        <w:t xml:space="preserve"> </w:t>
      </w:r>
      <w:r w:rsidR="00BA70CE">
        <w:t xml:space="preserve">of the primary judge </w:t>
      </w:r>
      <w:r w:rsidR="0085420F" w:rsidRPr="000C6630">
        <w:t>delivered on 5 February 2021</w:t>
      </w:r>
      <w:r w:rsidRPr="000C6630">
        <w:t xml:space="preserve"> in </w:t>
      </w:r>
      <w:r w:rsidRPr="000C6630">
        <w:rPr>
          <w:i/>
        </w:rPr>
        <w:t>Ogawa v Finance Minister</w:t>
      </w:r>
      <w:r w:rsidRPr="000C6630">
        <w:t xml:space="preserve"> [2021] FCA 59</w:t>
      </w:r>
      <w:r>
        <w:t xml:space="preserve"> (</w:t>
      </w:r>
      <w:r w:rsidRPr="00697926">
        <w:rPr>
          <w:b/>
        </w:rPr>
        <w:t>Reasons</w:t>
      </w:r>
      <w:r>
        <w:t>)</w:t>
      </w:r>
      <w:r w:rsidR="00330E89">
        <w:t>,</w:t>
      </w:r>
      <w:r>
        <w:t xml:space="preserve"> whereby her application for judicial review of a decision of the respondent (</w:t>
      </w:r>
      <w:r w:rsidRPr="00697926">
        <w:rPr>
          <w:b/>
        </w:rPr>
        <w:t>Minister</w:t>
      </w:r>
      <w:r>
        <w:t>) not to authorise an “act of grace payment” under s</w:t>
      </w:r>
      <w:r w:rsidR="00B918AD">
        <w:t xml:space="preserve"> </w:t>
      </w:r>
      <w:r>
        <w:t xml:space="preserve">65 of the </w:t>
      </w:r>
      <w:r w:rsidRPr="0022427F">
        <w:rPr>
          <w:i/>
        </w:rPr>
        <w:t>Public Governance, Performance and Accountability Act 2013</w:t>
      </w:r>
      <w:r w:rsidRPr="0022427F">
        <w:t xml:space="preserve"> (Cth)</w:t>
      </w:r>
      <w:r>
        <w:t xml:space="preserve"> (</w:t>
      </w:r>
      <w:r w:rsidRPr="00697926">
        <w:rPr>
          <w:b/>
          <w:i/>
        </w:rPr>
        <w:t>PGPA Act</w:t>
      </w:r>
      <w:r>
        <w:t>) was dismissed.</w:t>
      </w:r>
    </w:p>
    <w:p w14:paraId="11DE159D" w14:textId="77777777" w:rsidR="00697926" w:rsidRDefault="00BE02E8" w:rsidP="00BE02E8">
      <w:pPr>
        <w:pStyle w:val="Heading1"/>
      </w:pPr>
      <w:r>
        <w:t>background</w:t>
      </w:r>
    </w:p>
    <w:p w14:paraId="0FEFEFBF" w14:textId="77777777" w:rsidR="00BE02E8" w:rsidRDefault="00BE02E8" w:rsidP="00BE02E8">
      <w:pPr>
        <w:pStyle w:val="ParaNumbering"/>
      </w:pPr>
      <w:r>
        <w:t>In 2014, pursuant to s</w:t>
      </w:r>
      <w:r w:rsidR="00B918AD">
        <w:t xml:space="preserve"> </w:t>
      </w:r>
      <w:r>
        <w:t xml:space="preserve">29 of the </w:t>
      </w:r>
      <w:r w:rsidRPr="0022427F">
        <w:rPr>
          <w:i/>
        </w:rPr>
        <w:t>Australian Human Rights Commission Act 1986</w:t>
      </w:r>
      <w:r w:rsidRPr="0022427F">
        <w:t xml:space="preserve"> </w:t>
      </w:r>
      <w:r w:rsidR="00842F22" w:rsidRPr="0022427F">
        <w:t>(Cth)</w:t>
      </w:r>
      <w:r w:rsidR="00842F22">
        <w:t xml:space="preserve"> </w:t>
      </w:r>
      <w:r>
        <w:t>(</w:t>
      </w:r>
      <w:r w:rsidRPr="00B918AD">
        <w:rPr>
          <w:b/>
          <w:i/>
        </w:rPr>
        <w:t>AHRC Act</w:t>
      </w:r>
      <w:r>
        <w:t>) the Australian Human Rights Commission (</w:t>
      </w:r>
      <w:r w:rsidRPr="00BE02E8">
        <w:rPr>
          <w:b/>
        </w:rPr>
        <w:t>AHRC</w:t>
      </w:r>
      <w:r>
        <w:t>) published a report recommending that Dr Ogawa be paid compensation of $50,000 in respect of a period in 2006 when she was detained in immigration detention (</w:t>
      </w:r>
      <w:r w:rsidRPr="00BE02E8">
        <w:rPr>
          <w:b/>
        </w:rPr>
        <w:t>AHRC Report</w:t>
      </w:r>
      <w:r>
        <w:t xml:space="preserve">).  The AHRC considered that Dr Ogawa’s detention was arbitrary within </w:t>
      </w:r>
      <w:r w:rsidR="00B918AD">
        <w:t>the meaning of A</w:t>
      </w:r>
      <w:r>
        <w:t xml:space="preserve">rticle 9 of the </w:t>
      </w:r>
      <w:r w:rsidRPr="0022427F">
        <w:t>International Covenant on Civil and Political Rights</w:t>
      </w:r>
      <w:r>
        <w:t xml:space="preserve"> (</w:t>
      </w:r>
      <w:r w:rsidRPr="00BE02E8">
        <w:rPr>
          <w:b/>
        </w:rPr>
        <w:t>ICCPR</w:t>
      </w:r>
      <w:r>
        <w:t>) because she ought to have been placed in a less restrictive form of detention.</w:t>
      </w:r>
    </w:p>
    <w:p w14:paraId="02CD1F59" w14:textId="77777777" w:rsidR="00BE02E8" w:rsidRDefault="00BE02E8" w:rsidP="00BE02E8">
      <w:pPr>
        <w:pStyle w:val="ParaNumbering"/>
      </w:pPr>
      <w:r>
        <w:t xml:space="preserve">In 2019, Dr Ogawa applied to the Minister under s 65(1) of the </w:t>
      </w:r>
      <w:r w:rsidRPr="00B918AD">
        <w:rPr>
          <w:i/>
        </w:rPr>
        <w:t>PGPA Act</w:t>
      </w:r>
      <w:r>
        <w:t xml:space="preserve"> for an act of grace payment of $50,000 (</w:t>
      </w:r>
      <w:r w:rsidRPr="00BE02E8">
        <w:rPr>
          <w:b/>
        </w:rPr>
        <w:t>AOG Application</w:t>
      </w:r>
      <w:r>
        <w:t>).</w:t>
      </w:r>
    </w:p>
    <w:p w14:paraId="12384C36" w14:textId="77777777" w:rsidR="00BE02E8" w:rsidRDefault="00F201BB" w:rsidP="00F201BB">
      <w:pPr>
        <w:pStyle w:val="ParaNumbering"/>
      </w:pPr>
      <w:r>
        <w:t>Section 65(1) confers a broad discretionary power on the Minister to authorise a payment to a person if it is considered appropriate to do so because of “special circumstances”.  Section 65(1) provides:</w:t>
      </w:r>
    </w:p>
    <w:p w14:paraId="14D073E9" w14:textId="77777777" w:rsidR="00E87D2A" w:rsidRPr="00E87D2A" w:rsidRDefault="00E87D2A" w:rsidP="00E87D2A">
      <w:pPr>
        <w:pStyle w:val="Quote1"/>
        <w:rPr>
          <w:b/>
        </w:rPr>
      </w:pPr>
      <w:r w:rsidRPr="00E87D2A">
        <w:rPr>
          <w:b/>
        </w:rPr>
        <w:t>65 Act of grace payments by the Commonwealth</w:t>
      </w:r>
    </w:p>
    <w:p w14:paraId="1BFB7648" w14:textId="77777777" w:rsidR="00E87D2A" w:rsidRDefault="00E87D2A" w:rsidP="00E87D2A">
      <w:pPr>
        <w:pStyle w:val="Quote1"/>
        <w:ind w:left="1440" w:hanging="703"/>
      </w:pPr>
      <w:r>
        <w:t xml:space="preserve">(1) </w:t>
      </w:r>
      <w:r>
        <w:tab/>
        <w:t>The Finance Minister may, on behalf of the Commonwealth, authorise, in writing, one or more payments to be made to a person if the Finance Minister considers it appropriate to do so because of special circumstances.</w:t>
      </w:r>
    </w:p>
    <w:p w14:paraId="18F56A52" w14:textId="77777777" w:rsidR="00E87D2A" w:rsidRDefault="00E87D2A" w:rsidP="00E87D2A">
      <w:pPr>
        <w:pStyle w:val="Quote2"/>
      </w:pPr>
      <w:r>
        <w:t>Note 1: A payment may be authorised even though the payment or payments would not otherwise be authorised by law or required to meet a legal liability.</w:t>
      </w:r>
    </w:p>
    <w:p w14:paraId="19FC8E2E" w14:textId="77777777" w:rsidR="00E87D2A" w:rsidRDefault="00E87D2A" w:rsidP="00E87D2A">
      <w:pPr>
        <w:pStyle w:val="Quote2"/>
      </w:pPr>
      <w:r>
        <w:t>Note 2: Act of grace payments under this section must be made from money appropriated by the Parliament. Generally, an act of grace payment can be debited against a non-corporate Commonwealth entity’s annual appropriation, providing that it relates to some matter that has arisen in the course of the administration of the entity.</w:t>
      </w:r>
    </w:p>
    <w:p w14:paraId="08E72BA5" w14:textId="77777777" w:rsidR="00F201BB" w:rsidRDefault="00E87D2A" w:rsidP="00E87D2A">
      <w:pPr>
        <w:pStyle w:val="Quote1"/>
      </w:pPr>
      <w:r>
        <w:t>…</w:t>
      </w:r>
    </w:p>
    <w:p w14:paraId="2781FD82" w14:textId="77777777" w:rsidR="00F201BB" w:rsidRDefault="0015147F" w:rsidP="0015147F">
      <w:pPr>
        <w:pStyle w:val="ParaNumbering"/>
      </w:pPr>
      <w:r>
        <w:lastRenderedPageBreak/>
        <w:t>On 21 May 202</w:t>
      </w:r>
      <w:r w:rsidR="00B918AD">
        <w:t>0, the Minister’s delegate (</w:t>
      </w:r>
      <w:r w:rsidRPr="00B918AD">
        <w:rPr>
          <w:b/>
        </w:rPr>
        <w:t>Delegate</w:t>
      </w:r>
      <w:r>
        <w:t>) made a decision declining to authorise an act of grace payment to Dr Ogawa and gave w</w:t>
      </w:r>
      <w:r w:rsidR="00B918AD">
        <w:t>ritten reasons (</w:t>
      </w:r>
      <w:r w:rsidRPr="00B918AD">
        <w:rPr>
          <w:b/>
        </w:rPr>
        <w:t>Decision</w:t>
      </w:r>
      <w:r>
        <w:t xml:space="preserve">).  </w:t>
      </w:r>
      <w:r w:rsidR="00B918AD">
        <w:t>That Decision summarises</w:t>
      </w:r>
      <w:r w:rsidR="00876D35">
        <w:t>,</w:t>
      </w:r>
      <w:r w:rsidR="00B918AD">
        <w:t xml:space="preserve"> at pp</w:t>
      </w:r>
      <w:r w:rsidR="00A50A60">
        <w:t xml:space="preserve"> </w:t>
      </w:r>
      <w:r w:rsidR="00B918AD">
        <w:t xml:space="preserve">3-6, </w:t>
      </w:r>
      <w:r>
        <w:t>Dr Ogawa’s claims inc</w:t>
      </w:r>
      <w:r w:rsidR="00B918AD">
        <w:t>luding her reference to A</w:t>
      </w:r>
      <w:r>
        <w:t xml:space="preserve">rticle 2(3) of the ICCPR </w:t>
      </w:r>
      <w:r w:rsidR="00B918AD">
        <w:t>and her claim that “the act of g</w:t>
      </w:r>
      <w:r>
        <w:t>r</w:t>
      </w:r>
      <w:r w:rsidR="00B918AD">
        <w:t>ace p</w:t>
      </w:r>
      <w:r>
        <w:t>ayment is the only way for Australia to adhere to the ICCPR” in her case.</w:t>
      </w:r>
    </w:p>
    <w:p w14:paraId="40E73047" w14:textId="77777777" w:rsidR="0015147F" w:rsidRDefault="0015147F" w:rsidP="0015147F">
      <w:pPr>
        <w:pStyle w:val="ParaNumbering"/>
      </w:pPr>
      <w:r w:rsidRPr="0015147F">
        <w:t>On 28 May 2020, Dr Ogawa applied to this Court to judicially review the Decision</w:t>
      </w:r>
      <w:r>
        <w:t>.</w:t>
      </w:r>
    </w:p>
    <w:p w14:paraId="0033FBA6" w14:textId="77777777" w:rsidR="0015147F" w:rsidRDefault="0015147F" w:rsidP="0015147F">
      <w:pPr>
        <w:pStyle w:val="ParaNumbering"/>
      </w:pPr>
      <w:r>
        <w:t>On 5 February 2021, the primary judge dismissed Dr Ogawa’s application for judicial review.  By consent of the parties, that application was determined on the papers after written submissions were provided.</w:t>
      </w:r>
      <w:r w:rsidR="000B0090">
        <w:t xml:space="preserve">  That was because the trial</w:t>
      </w:r>
      <w:r w:rsidR="00124B60">
        <w:t>,</w:t>
      </w:r>
      <w:r w:rsidR="000B0090">
        <w:t xml:space="preserve"> which had originally been listed to be heard on 26 August 2020</w:t>
      </w:r>
      <w:r w:rsidR="00124B60">
        <w:t>,</w:t>
      </w:r>
      <w:r w:rsidR="000B0090">
        <w:t xml:space="preserve"> could not physically take place in Court at the Victorian Registry </w:t>
      </w:r>
      <w:r w:rsidR="00D42F55">
        <w:t xml:space="preserve">of this Court </w:t>
      </w:r>
      <w:r w:rsidR="000B0090">
        <w:t xml:space="preserve">due to the second wave of COVID-19 in Victoria.  As a consequence, the parties agreed to have the judicial review determined on the papers without the benefit of oral argument.  </w:t>
      </w:r>
    </w:p>
    <w:p w14:paraId="6549B956" w14:textId="77777777" w:rsidR="0015147F" w:rsidRDefault="0015147F" w:rsidP="0015147F">
      <w:pPr>
        <w:pStyle w:val="ParaNumbering"/>
      </w:pPr>
      <w:r>
        <w:t>The primary judge conside</w:t>
      </w:r>
      <w:r w:rsidR="00B918AD">
        <w:t>red the five grounds of review listed at [33] of the Reasons</w:t>
      </w:r>
      <w:r>
        <w:t xml:space="preserve"> that Dr Ogawa relied upon and provided reasons for dismissing each ground at [35] to [98] of the Reasons.</w:t>
      </w:r>
      <w:r w:rsidR="000B0090">
        <w:t xml:space="preserve">  </w:t>
      </w:r>
      <w:r w:rsidR="00964DED">
        <w:t>The primary judge confined himself to consideration of the five grounds of review and the written submissions of the parties.</w:t>
      </w:r>
    </w:p>
    <w:p w14:paraId="585814A0" w14:textId="77777777" w:rsidR="0015147F" w:rsidRPr="00792A6C" w:rsidRDefault="0015147F">
      <w:pPr>
        <w:pStyle w:val="ParaNumbering"/>
      </w:pPr>
      <w:r w:rsidRPr="00792A6C">
        <w:t>On 27 February 2021, Dr Ogawa commenced this appeal and filed written submissions</w:t>
      </w:r>
      <w:r w:rsidR="00BF0116" w:rsidRPr="00792A6C">
        <w:t xml:space="preserve"> on 27 February 2021 and reply s</w:t>
      </w:r>
      <w:r w:rsidR="002E5724" w:rsidRPr="00792A6C">
        <w:t>ubmissions on 29 July 2021</w:t>
      </w:r>
      <w:r w:rsidR="00A95C96" w:rsidRPr="00792A6C">
        <w:t>.</w:t>
      </w:r>
      <w:r w:rsidRPr="00792A6C">
        <w:t xml:space="preserve"> A supplementary notice of appeal was filed on 8 March 2021 which refers to a single ground of appeal, being that the primary judge failed to afford procedural fairness by misconceiving the claim and failing to consider the actual claim.</w:t>
      </w:r>
    </w:p>
    <w:p w14:paraId="461C1411" w14:textId="77777777" w:rsidR="00964DED" w:rsidRDefault="00964DED" w:rsidP="0015147F">
      <w:pPr>
        <w:pStyle w:val="ParaNumbering"/>
      </w:pPr>
      <w:r>
        <w:t xml:space="preserve">On the hearing of this appeal, Dr Ogawa appeared for herself.  Ms O’Brien of counsel appeared on behalf of the Minister. </w:t>
      </w:r>
      <w:r w:rsidR="007D355F">
        <w:t>In hearing this appeal, t</w:t>
      </w:r>
      <w:r>
        <w:t xml:space="preserve">his </w:t>
      </w:r>
      <w:r w:rsidR="00903102">
        <w:t xml:space="preserve">Full </w:t>
      </w:r>
      <w:r>
        <w:t>Court</w:t>
      </w:r>
      <w:r w:rsidR="00903102">
        <w:t>,</w:t>
      </w:r>
      <w:r>
        <w:t xml:space="preserve"> had an advantage not afforded to the primary </w:t>
      </w:r>
      <w:r w:rsidRPr="00FA38CD">
        <w:t>judge</w:t>
      </w:r>
      <w:r w:rsidR="00B847D0" w:rsidRPr="00FA38CD">
        <w:t>,</w:t>
      </w:r>
      <w:r w:rsidRPr="00FA38CD">
        <w:t xml:space="preserve"> namely hearing </w:t>
      </w:r>
      <w:r w:rsidR="00B847D0" w:rsidRPr="00FA38CD">
        <w:t xml:space="preserve">the parties’ </w:t>
      </w:r>
      <w:r w:rsidRPr="00FA38CD">
        <w:t>oral argument</w:t>
      </w:r>
      <w:r w:rsidR="00B847D0" w:rsidRPr="00FA38CD">
        <w:t>s</w:t>
      </w:r>
      <w:r w:rsidRPr="00FA38CD">
        <w:t>.  In particular, the submissions of Dr Ogawa</w:t>
      </w:r>
      <w:r w:rsidR="00A53EC8" w:rsidRPr="00FA38CD">
        <w:t>,</w:t>
      </w:r>
      <w:r w:rsidRPr="00FA38CD">
        <w:t xml:space="preserve"> which were more focused on the contended error of the Delegate</w:t>
      </w:r>
      <w:r w:rsidR="00A53EC8" w:rsidRPr="00FA38CD">
        <w:t>’s</w:t>
      </w:r>
      <w:r w:rsidRPr="00FA38CD">
        <w:t xml:space="preserve"> </w:t>
      </w:r>
      <w:r w:rsidR="00A95C96" w:rsidRPr="00FA38CD">
        <w:t>D</w:t>
      </w:r>
      <w:r w:rsidRPr="00FA38CD">
        <w:t>ecision</w:t>
      </w:r>
      <w:r w:rsidR="00495363" w:rsidRPr="00FA38CD">
        <w:t>.</w:t>
      </w:r>
    </w:p>
    <w:p w14:paraId="3E3AB721" w14:textId="77777777" w:rsidR="0015147F" w:rsidRDefault="00BC5738" w:rsidP="00BC5738">
      <w:pPr>
        <w:pStyle w:val="Heading2"/>
      </w:pPr>
      <w:r>
        <w:t>Dr O</w:t>
      </w:r>
      <w:r w:rsidR="001A5DAA">
        <w:t>gawa’</w:t>
      </w:r>
      <w:r>
        <w:t>s S</w:t>
      </w:r>
      <w:r w:rsidR="001A5DAA">
        <w:t>ubmissions</w:t>
      </w:r>
    </w:p>
    <w:p w14:paraId="6D90367E" w14:textId="77777777" w:rsidR="001A5DAA" w:rsidRDefault="001A5DAA" w:rsidP="001A5DAA">
      <w:pPr>
        <w:pStyle w:val="ParaNumbering"/>
      </w:pPr>
      <w:r>
        <w:t>Dr Ogawa submits that the primary judge misconc</w:t>
      </w:r>
      <w:r w:rsidR="008C587A">
        <w:t xml:space="preserve">eived her claim and considered each ground of her application based on the misconceived claim rather than the </w:t>
      </w:r>
      <w:r w:rsidR="008C587A" w:rsidRPr="00D17EF9">
        <w:rPr>
          <w:i/>
        </w:rPr>
        <w:t>actual</w:t>
      </w:r>
      <w:r w:rsidR="008C587A">
        <w:t xml:space="preserve"> claim </w:t>
      </w:r>
      <w:r w:rsidR="00480EC3">
        <w:t>she advanced</w:t>
      </w:r>
      <w:r w:rsidR="008C587A">
        <w:t>.</w:t>
      </w:r>
    </w:p>
    <w:p w14:paraId="508760E1" w14:textId="77777777" w:rsidR="008C587A" w:rsidRDefault="008C587A" w:rsidP="001A5DAA">
      <w:pPr>
        <w:pStyle w:val="ParaNumbering"/>
      </w:pPr>
      <w:r>
        <w:lastRenderedPageBreak/>
        <w:t>Dr Ogawa submits that</w:t>
      </w:r>
      <w:r w:rsidR="004834F0">
        <w:t>,</w:t>
      </w:r>
      <w:r>
        <w:t xml:space="preserve"> whilst the primary judge acknowledged that the Minister was required to observe procedural fairness, </w:t>
      </w:r>
      <w:r w:rsidR="00B4670C">
        <w:t>she</w:t>
      </w:r>
      <w:r>
        <w:t xml:space="preserve"> was denied procedural fairness </w:t>
      </w:r>
      <w:r w:rsidR="00D6294E">
        <w:t>due to</w:t>
      </w:r>
      <w:r>
        <w:t xml:space="preserve"> the Minister failing to consider the claim that was </w:t>
      </w:r>
      <w:r w:rsidRPr="00D17EF9">
        <w:rPr>
          <w:i/>
        </w:rPr>
        <w:t>actually</w:t>
      </w:r>
      <w:r>
        <w:t xml:space="preserve"> advanced by </w:t>
      </w:r>
      <w:r w:rsidR="00B4670C">
        <w:t>her</w:t>
      </w:r>
      <w:r>
        <w:t>.</w:t>
      </w:r>
    </w:p>
    <w:p w14:paraId="749C8129" w14:textId="77777777" w:rsidR="008C587A" w:rsidRDefault="00A003BA" w:rsidP="004E0084">
      <w:pPr>
        <w:pStyle w:val="ParaNumbering"/>
      </w:pPr>
      <w:r>
        <w:t>Dr Ogawa submits that the Delegate</w:t>
      </w:r>
      <w:r w:rsidR="00BF7392">
        <w:t>,</w:t>
      </w:r>
      <w:r>
        <w:t xml:space="preserve"> in his </w:t>
      </w:r>
      <w:r w:rsidR="004536FF">
        <w:t>Decision</w:t>
      </w:r>
      <w:r w:rsidR="00BF7392">
        <w:t>,</w:t>
      </w:r>
      <w:r>
        <w:t xml:space="preserve"> failed to have regard to the findings </w:t>
      </w:r>
      <w:r w:rsidR="00A95C96">
        <w:t>of t</w:t>
      </w:r>
      <w:r>
        <w:t>he AHRC Re</w:t>
      </w:r>
      <w:r w:rsidR="004E0084">
        <w:t>port that Dr Ogawa’s</w:t>
      </w:r>
      <w:r>
        <w:t xml:space="preserve"> detention was arbitrary under Article 9 of the ICCPR</w:t>
      </w:r>
      <w:r w:rsidR="00A95C96">
        <w:t>.</w:t>
      </w:r>
      <w:r w:rsidR="005D3096">
        <w:t xml:space="preserve">  Dr Ogawa submits that the Commonwealth of Australia</w:t>
      </w:r>
      <w:r w:rsidR="00C52CB5">
        <w:t>,</w:t>
      </w:r>
      <w:r w:rsidR="005D3096">
        <w:t xml:space="preserve"> by its executive government</w:t>
      </w:r>
      <w:r w:rsidR="00C52CB5">
        <w:t>,</w:t>
      </w:r>
      <w:r w:rsidR="005D3096">
        <w:t xml:space="preserve"> subscribe</w:t>
      </w:r>
      <w:r w:rsidR="00642FEB">
        <w:t>s</w:t>
      </w:r>
      <w:r w:rsidR="005D3096">
        <w:t xml:space="preserve"> to the ICCPR</w:t>
      </w:r>
      <w:r w:rsidR="002F3469">
        <w:t>, and that t</w:t>
      </w:r>
      <w:r w:rsidR="005D3096">
        <w:t xml:space="preserve">he </w:t>
      </w:r>
      <w:r w:rsidR="005D3096" w:rsidRPr="00876D35">
        <w:rPr>
          <w:i/>
        </w:rPr>
        <w:t>AHRC Act</w:t>
      </w:r>
      <w:r w:rsidR="005D3096">
        <w:t xml:space="preserve"> established the AHRC </w:t>
      </w:r>
      <w:r w:rsidR="00A869F3">
        <w:t xml:space="preserve">as an independent statutory organisation </w:t>
      </w:r>
      <w:r w:rsidR="00A869F3" w:rsidRPr="00D17EF9">
        <w:t>to</w:t>
      </w:r>
      <w:r w:rsidR="00A869F3">
        <w:t xml:space="preserve">, among other things, investigate claims in relation to </w:t>
      </w:r>
      <w:r w:rsidR="00FC468A">
        <w:t xml:space="preserve">alleged </w:t>
      </w:r>
      <w:r w:rsidR="0086155F">
        <w:t>vio</w:t>
      </w:r>
      <w:r w:rsidR="005D3096">
        <w:t>lations of the ICCPR.  In Dr Ogawa’s submission, the Delegate was required to take into account the findings</w:t>
      </w:r>
      <w:r w:rsidR="00DC55C0">
        <w:t xml:space="preserve"> that were made</w:t>
      </w:r>
      <w:r w:rsidR="005D3096">
        <w:t xml:space="preserve"> in the AHRC Report</w:t>
      </w:r>
      <w:r w:rsidR="009306F0">
        <w:t>,</w:t>
      </w:r>
      <w:r w:rsidR="005D3096">
        <w:t xml:space="preserve"> that Dr Ogawa’s detention was arbitrary under Article 9 of the ICCPR and then to take into account the recommendation in the AHCR Report to make an </w:t>
      </w:r>
      <w:r w:rsidR="005D3096">
        <w:rPr>
          <w:i/>
        </w:rPr>
        <w:t>ex gratia</w:t>
      </w:r>
      <w:r w:rsidR="005D3096">
        <w:t xml:space="preserve"> payment and apology</w:t>
      </w:r>
      <w:r w:rsidR="00B823F3">
        <w:t xml:space="preserve"> to her for what it described as “arbitrary detention”</w:t>
      </w:r>
      <w:r w:rsidR="005D3096">
        <w:t>.  Dr Ogawa submits that it was not open to the Delegate to simply reject the findings</w:t>
      </w:r>
      <w:r w:rsidR="0086155F">
        <w:t xml:space="preserve"> and recommendations</w:t>
      </w:r>
      <w:r w:rsidR="005D3096">
        <w:t xml:space="preserve"> in the AHRC Report and to do so would result in the Commonwealth of Australia being in breach of Article 2(3) of the ICCPR.  </w:t>
      </w:r>
      <w:r w:rsidR="0086155F">
        <w:t xml:space="preserve">That, in Dr Ogawa’s submission, was the actual claim advanced by her before the </w:t>
      </w:r>
      <w:r w:rsidR="008F0463">
        <w:t>primary judge</w:t>
      </w:r>
      <w:r w:rsidR="0086155F">
        <w:t xml:space="preserve">. </w:t>
      </w:r>
    </w:p>
    <w:p w14:paraId="3313F18A" w14:textId="77777777" w:rsidR="008C587A" w:rsidRDefault="00BC5738" w:rsidP="001A5DAA">
      <w:pPr>
        <w:pStyle w:val="ParaNumbering"/>
      </w:pPr>
      <w:r>
        <w:t>Dr Ogawa submits that the primary judge failed to consider this claim made by Dr Ogawa and as a consequence made an appellable error.</w:t>
      </w:r>
    </w:p>
    <w:p w14:paraId="1F26077D" w14:textId="31BA26C3" w:rsidR="00BC5738" w:rsidRDefault="00BC5738" w:rsidP="001A5DAA">
      <w:pPr>
        <w:pStyle w:val="ParaNumbering"/>
      </w:pPr>
      <w:r>
        <w:t>Dr Ogawa further submits that the primary judge made an appellable error in his Reasons by deciding the application for judicial review on a misconceived premise</w:t>
      </w:r>
      <w:r w:rsidR="009D1C64">
        <w:t xml:space="preserve">.  This misconceived premise, </w:t>
      </w:r>
      <w:r w:rsidR="006A418E">
        <w:t>in</w:t>
      </w:r>
      <w:r w:rsidR="009D1C64">
        <w:t xml:space="preserve"> Dr Ogawa</w:t>
      </w:r>
      <w:r w:rsidR="006A418E">
        <w:t>’s</w:t>
      </w:r>
      <w:r w:rsidR="009D1C64">
        <w:t xml:space="preserve"> </w:t>
      </w:r>
      <w:r w:rsidR="006A418E">
        <w:t>submission,</w:t>
      </w:r>
      <w:r w:rsidR="009D1C64">
        <w:t xml:space="preserve"> was</w:t>
      </w:r>
      <w:r>
        <w:t xml:space="preserve"> that </w:t>
      </w:r>
      <w:r w:rsidR="00303A38">
        <w:t>her</w:t>
      </w:r>
      <w:r>
        <w:t xml:space="preserve"> </w:t>
      </w:r>
      <w:r w:rsidR="00303A38">
        <w:t xml:space="preserve">complaint </w:t>
      </w:r>
      <w:r w:rsidR="00635968">
        <w:t>centred on</w:t>
      </w:r>
      <w:r w:rsidR="00303A38">
        <w:t xml:space="preserve"> the Minister’s failure to take into account the alleged breach of Article 2(3) of the ICCPR by failing to make an </w:t>
      </w:r>
      <w:r w:rsidR="00303A38" w:rsidRPr="00BC5738">
        <w:rPr>
          <w:i/>
        </w:rPr>
        <w:t>ex gratia</w:t>
      </w:r>
      <w:r w:rsidR="00303A38">
        <w:t xml:space="preserve"> payment, rather than </w:t>
      </w:r>
      <w:r>
        <w:t xml:space="preserve">the Minister’s failure to take </w:t>
      </w:r>
      <w:r w:rsidR="006538B8">
        <w:t xml:space="preserve">into </w:t>
      </w:r>
      <w:r>
        <w:t xml:space="preserve">account that </w:t>
      </w:r>
      <w:r w:rsidR="00580008">
        <w:t xml:space="preserve">the Commonwealth of </w:t>
      </w:r>
      <w:r>
        <w:t>Australia would be in breach of Article 9(5) of the ICCPR</w:t>
      </w:r>
      <w:r w:rsidR="00303A38">
        <w:t>.</w:t>
      </w:r>
      <w:r>
        <w:t xml:space="preserve"> </w:t>
      </w:r>
    </w:p>
    <w:p w14:paraId="10F9FD69" w14:textId="77777777" w:rsidR="00BC5738" w:rsidRDefault="00BC5738" w:rsidP="00BC5738">
      <w:pPr>
        <w:pStyle w:val="Heading2"/>
      </w:pPr>
      <w:r>
        <w:t>Minister’s Submissions</w:t>
      </w:r>
    </w:p>
    <w:p w14:paraId="617B650F" w14:textId="77777777" w:rsidR="00BC5738" w:rsidRDefault="00DB0174" w:rsidP="00CB7247">
      <w:pPr>
        <w:pStyle w:val="ParaNumbering"/>
      </w:pPr>
      <w:r>
        <w:t xml:space="preserve">The Minister submits that it is uncontroversial that the primary judge was required to afford procedural fairness to Dr Ogawa.  </w:t>
      </w:r>
      <w:r w:rsidR="00657092">
        <w:t>In the circumstances, t</w:t>
      </w:r>
      <w:r>
        <w:t>hat required the primary judge to be</w:t>
      </w:r>
      <w:r w:rsidR="006538B8">
        <w:t>,</w:t>
      </w:r>
      <w:r>
        <w:t xml:space="preserve"> and appear to be</w:t>
      </w:r>
      <w:r w:rsidR="006538B8">
        <w:t>,</w:t>
      </w:r>
      <w:r>
        <w:t xml:space="preserve"> impartial and to provide Dr Ogawa with an opportunity to be heard by allowing her to </w:t>
      </w:r>
      <w:r w:rsidRPr="0070479D">
        <w:t xml:space="preserve">advance her case and answer the </w:t>
      </w:r>
      <w:r w:rsidR="00CB7247" w:rsidRPr="0070479D">
        <w:t xml:space="preserve">case made against her: </w:t>
      </w:r>
      <w:r w:rsidR="00CB7247" w:rsidRPr="0070479D">
        <w:rPr>
          <w:i/>
        </w:rPr>
        <w:t>International Finance Trust Company Limited v New South Wales Crime Commission</w:t>
      </w:r>
      <w:r w:rsidR="00CB7247" w:rsidRPr="0070479D">
        <w:t xml:space="preserve"> (2009) 240 CLR 319; [2009] HCA 49, </w:t>
      </w:r>
      <w:r w:rsidR="00177B70" w:rsidRPr="0070479D">
        <w:t xml:space="preserve">per </w:t>
      </w:r>
      <w:r w:rsidR="00CB7247" w:rsidRPr="0070479D">
        <w:t>Fren</w:t>
      </w:r>
      <w:r w:rsidR="00CB7247">
        <w:t>ch CJ</w:t>
      </w:r>
      <w:r w:rsidR="00177B70">
        <w:t xml:space="preserve"> at</w:t>
      </w:r>
      <w:r w:rsidR="00CB7247">
        <w:t xml:space="preserve"> [54].</w:t>
      </w:r>
    </w:p>
    <w:p w14:paraId="55E0C7F7" w14:textId="77777777" w:rsidR="00657092" w:rsidRDefault="00CB7247" w:rsidP="00CB7247">
      <w:pPr>
        <w:pStyle w:val="ParaNumbering"/>
      </w:pPr>
      <w:r>
        <w:lastRenderedPageBreak/>
        <w:t>The Minister submits that there is no suggestion in Dr Ogawa’s Submissions that the primary judge did not provide her with an opportunity to be heard or lacked impartiality.  In particular, there was no complaint advanced by Dr Ogawa that her application was determined on the papers.</w:t>
      </w:r>
    </w:p>
    <w:p w14:paraId="2B642E91" w14:textId="77777777" w:rsidR="00CB7247" w:rsidRDefault="00CB7247" w:rsidP="00CB7247">
      <w:pPr>
        <w:pStyle w:val="ParaNumbering"/>
      </w:pPr>
      <w:r>
        <w:t>The Minister submits that Dr Ogawa’s complaint is that the primary judge misconceived her claim and did not consider her actual claim.  Dr Ogawa’s complaint was that the primary judge failed to consider her claim that the Minister made a jurisdictional error by failing to consider that unless a</w:t>
      </w:r>
      <w:r w:rsidR="002E66AD">
        <w:t>n act of grace p</w:t>
      </w:r>
      <w:r>
        <w:t>ayment was approved, the Commonwealth of Australia would be in breach of Article 2(3) of the ICCPR.  In addition, Dr Ogawa complains the primary judge misunderstood the obligation created by Article 2(3) of the ICCPR.</w:t>
      </w:r>
    </w:p>
    <w:p w14:paraId="3D5B305E" w14:textId="77777777" w:rsidR="002E66AD" w:rsidRDefault="002E66AD" w:rsidP="002E66AD">
      <w:pPr>
        <w:pStyle w:val="ParaNumbering"/>
      </w:pPr>
      <w:r>
        <w:t>The Minister submits that the Delegate did not fail to consider Dr Ogawa’s claim that</w:t>
      </w:r>
      <w:r w:rsidR="006538B8">
        <w:t>,</w:t>
      </w:r>
      <w:r>
        <w:t xml:space="preserve"> unless an act of grace payment was approved, the Commonwealth of Australia would be in breach of Article 2(3) of the ICCPR.  </w:t>
      </w:r>
      <w:r w:rsidR="006538B8">
        <w:t>At p</w:t>
      </w:r>
      <w:r>
        <w:t xml:space="preserve"> 3 of the Decision, the Delegate referred to that claim.</w:t>
      </w:r>
    </w:p>
    <w:p w14:paraId="6E5B48C2" w14:textId="77777777" w:rsidR="002E66AD" w:rsidRDefault="00DB590C" w:rsidP="00DB590C">
      <w:pPr>
        <w:pStyle w:val="ParaNumbering"/>
      </w:pPr>
      <w:r>
        <w:t>The Minister submits that the Delegate had regard to the findings and recommendations set out in the AHRC Report, in particular, the finding that Dr Ogawa’s detention was arbitrary under Article 9 of the ICCPR and that Dr Ogawa be compensated in the amount of $50,000 and offered an apology.</w:t>
      </w:r>
    </w:p>
    <w:p w14:paraId="3F0326AC" w14:textId="77777777" w:rsidR="0069480F" w:rsidRDefault="0069480F" w:rsidP="0069480F">
      <w:pPr>
        <w:pStyle w:val="ParaNumbering"/>
      </w:pPr>
      <w:r>
        <w:t>The Minister submits that the Delegate made findings, which were open to be made, that Dr Ogawa’s detention was lawful and not arbitrary and</w:t>
      </w:r>
      <w:r w:rsidR="006538B8">
        <w:t>,</w:t>
      </w:r>
      <w:r>
        <w:t xml:space="preserve"> accordingly</w:t>
      </w:r>
      <w:r w:rsidR="006538B8">
        <w:t>,</w:t>
      </w:r>
      <w:r>
        <w:t xml:space="preserve"> that there was no basis for compensation.  </w:t>
      </w:r>
    </w:p>
    <w:p w14:paraId="76EF7969" w14:textId="77777777" w:rsidR="00566B90" w:rsidRDefault="0069480F" w:rsidP="0069480F">
      <w:pPr>
        <w:pStyle w:val="ParaNumbering"/>
      </w:pPr>
      <w:r>
        <w:t xml:space="preserve">The Minister submits that it </w:t>
      </w:r>
      <w:r w:rsidR="00450667">
        <w:t>was open to the Delegate to conclude that there were no special circumstances justifying an act of grace payment in ci</w:t>
      </w:r>
      <w:r w:rsidR="00580008">
        <w:t>rcumstances where Dr Ogawa</w:t>
      </w:r>
      <w:r w:rsidR="00450667">
        <w:t xml:space="preserve"> refuse</w:t>
      </w:r>
      <w:r w:rsidR="00580008">
        <w:t>d</w:t>
      </w:r>
      <w:r w:rsidR="00450667">
        <w:t xml:space="preserve"> to cooperate with the </w:t>
      </w:r>
      <w:r w:rsidR="00580008">
        <w:t xml:space="preserve">Department of </w:t>
      </w:r>
      <w:r w:rsidR="007F6AB9">
        <w:t>Home Affairs</w:t>
      </w:r>
      <w:r w:rsidR="00450667">
        <w:t xml:space="preserve"> to regularise her immigration status.</w:t>
      </w:r>
    </w:p>
    <w:p w14:paraId="5C11A4AF" w14:textId="77777777" w:rsidR="00450667" w:rsidRDefault="00450667" w:rsidP="00450667">
      <w:pPr>
        <w:pStyle w:val="ParaNumbering"/>
      </w:pPr>
      <w:r>
        <w:t xml:space="preserve">The Minister submits that in reaching those findings and </w:t>
      </w:r>
      <w:r w:rsidR="00580008">
        <w:t xml:space="preserve">the </w:t>
      </w:r>
      <w:r>
        <w:t>conclusion which the Delegate did, the Delegate directed his mind to Dr Ogawa’s claim about the ICCPR but did not accept it.  The Minister submits that the Delegate was not compelled to consider the implications of an alleged breach of the ICCPR or of consequent remedial measures in circumstances where the Delegate did not consider any such breach had occurred.</w:t>
      </w:r>
    </w:p>
    <w:p w14:paraId="2BE7AB03" w14:textId="77777777" w:rsidR="00425E58" w:rsidRDefault="00425E58" w:rsidP="00425E58">
      <w:pPr>
        <w:pStyle w:val="ParaNumbering"/>
      </w:pPr>
      <w:r>
        <w:t>The Minister submits that the primary judge did not misunderstand Article 2(3) of the ICCPR in the context of consideration of the Decision.  That was so, in the Minister’s submission</w:t>
      </w:r>
      <w:r w:rsidR="006538B8">
        <w:t>,</w:t>
      </w:r>
      <w:r>
        <w:t xml:space="preserve"> because the primary judge specifically referred</w:t>
      </w:r>
      <w:r w:rsidR="006538B8">
        <w:t>,</w:t>
      </w:r>
      <w:r>
        <w:t xml:space="preserve"> at [27] of the Reasons</w:t>
      </w:r>
      <w:r w:rsidR="006538B8">
        <w:t>,</w:t>
      </w:r>
      <w:r>
        <w:t xml:space="preserve"> to Dr Ogawa’s claim </w:t>
      </w:r>
      <w:r>
        <w:lastRenderedPageBreak/>
        <w:t>regarding Article 2(3) and noted at [43] of the Reasons that Dr Ogawa’s complaint appeared to be that the Delegate did not accept the AHRC’s findings.  The primary judge, in the Minister’s submission, considered Dr Ogawa’s contention regarding compliance with the ICCPR but properly considered that the Decision turned upon the exercise of the Minister’s discretion under s</w:t>
      </w:r>
      <w:r w:rsidR="00CC2A29">
        <w:t xml:space="preserve"> </w:t>
      </w:r>
      <w:r>
        <w:t xml:space="preserve">65(1) of the </w:t>
      </w:r>
      <w:r w:rsidRPr="00CC2A29">
        <w:rPr>
          <w:i/>
        </w:rPr>
        <w:t>PGPA Act</w:t>
      </w:r>
      <w:r>
        <w:t>, as opposed to conformity with the ICCPR.</w:t>
      </w:r>
    </w:p>
    <w:p w14:paraId="719858F8" w14:textId="77777777" w:rsidR="00CC2A29" w:rsidRDefault="00CC2A29" w:rsidP="00CC2A29">
      <w:pPr>
        <w:pStyle w:val="ParaNumbering"/>
      </w:pPr>
      <w:r>
        <w:t>Finally, the Minister submits that Dr Ogawa’s Submission</w:t>
      </w:r>
      <w:r w:rsidR="006538B8">
        <w:t>s misconceive</w:t>
      </w:r>
      <w:r>
        <w:t xml:space="preserve"> the content and enforceability of the ICCPR.  Consistent with the primary judge’s Reasons at [53], Article 2(3) provides for processes to secure remedies (if granted) for breaches of substantive rights in the ICCPR.  The Minister submits that, in this case, the Delegate concluded in effect that there was no </w:t>
      </w:r>
      <w:r w:rsidR="006538B8">
        <w:t>b</w:t>
      </w:r>
      <w:r>
        <w:t>reach of the ICCPR substantive rights such as Article 2(3).  That finding, in the Minister’s submission, was within the scope of the Delegate’s jurisdiction.  In any event, the Minister submits, that if Article 2(3) was br</w:t>
      </w:r>
      <w:r w:rsidRPr="006A753C">
        <w:t xml:space="preserve">eached, it is not enforceable under the domestic law of Australia: </w:t>
      </w:r>
      <w:r w:rsidRPr="006A753C">
        <w:rPr>
          <w:i/>
        </w:rPr>
        <w:t>CPJ16 v Minister for Home Affairs</w:t>
      </w:r>
      <w:r w:rsidRPr="006A753C">
        <w:t xml:space="preserve"> [2020] FCAFC 212 a</w:t>
      </w:r>
      <w:r>
        <w:t>t [69].  Further, the Minister submits that the recommendations of the AHRC</w:t>
      </w:r>
      <w:r w:rsidR="006538B8">
        <w:t>,</w:t>
      </w:r>
      <w:r>
        <w:t xml:space="preserve"> under s 29 of the </w:t>
      </w:r>
      <w:r w:rsidRPr="00CC2A29">
        <w:rPr>
          <w:i/>
        </w:rPr>
        <w:t>AHRC Act</w:t>
      </w:r>
      <w:r w:rsidR="006538B8">
        <w:rPr>
          <w:i/>
        </w:rPr>
        <w:t>,</w:t>
      </w:r>
      <w:r>
        <w:t xml:space="preserve"> do not give rise to any rights or entitlements.  As a consequence, there was no error in the Delegate’s Decision that the AHRC’s recommendation of compensation “does not give rise to an entitlement.”</w:t>
      </w:r>
    </w:p>
    <w:p w14:paraId="7C9A1BD9" w14:textId="77777777" w:rsidR="00F879FB" w:rsidRDefault="008835B0" w:rsidP="008835B0">
      <w:pPr>
        <w:pStyle w:val="Heading2"/>
      </w:pPr>
      <w:r>
        <w:t>Consideration</w:t>
      </w:r>
    </w:p>
    <w:p w14:paraId="3F2B5A7B" w14:textId="77777777" w:rsidR="008835B0" w:rsidRDefault="008835B0" w:rsidP="008835B0">
      <w:pPr>
        <w:pStyle w:val="ParaNumbering"/>
      </w:pPr>
      <w:r>
        <w:t>The sole ground of appeal must be rejected as there is no substance to the allegation that the primary judge failed to afford procedu</w:t>
      </w:r>
      <w:r w:rsidR="00580008">
        <w:t xml:space="preserve">ral fairness to Dr Ogawa by </w:t>
      </w:r>
      <w:r w:rsidR="006538B8">
        <w:t xml:space="preserve">misconceiving </w:t>
      </w:r>
      <w:r>
        <w:t>Dr Ogawa’s claim and not considering the actual claim advanced by Dr Ogawa.  That is so for the reasons that follow.</w:t>
      </w:r>
    </w:p>
    <w:p w14:paraId="7D3AE3E4" w14:textId="77777777" w:rsidR="008835B0" w:rsidRDefault="006538B8" w:rsidP="008835B0">
      <w:pPr>
        <w:pStyle w:val="ParaNumbering"/>
      </w:pPr>
      <w:r>
        <w:t>First, it is apparent from p</w:t>
      </w:r>
      <w:r w:rsidR="008835B0">
        <w:t xml:space="preserve"> 3 of the Decision that the Delegate did refer to Dr Ogawa’s claim that unless an act of grace payment was approved, the Commonwealth of Australia would be in breach of Article 2(3) of the ICCPR.  The Delegate,</w:t>
      </w:r>
      <w:r>
        <w:t xml:space="preserve"> at pp</w:t>
      </w:r>
      <w:r w:rsidR="008835B0">
        <w:t xml:space="preserve"> </w:t>
      </w:r>
      <w:r w:rsidR="00D648D5">
        <w:t xml:space="preserve">5 </w:t>
      </w:r>
      <w:r w:rsidR="008835B0">
        <w:t xml:space="preserve">and </w:t>
      </w:r>
      <w:r w:rsidR="00D648D5">
        <w:t xml:space="preserve">7 </w:t>
      </w:r>
      <w:r w:rsidR="008835B0">
        <w:t>of the Decision, made specific reference to the finding</w:t>
      </w:r>
      <w:r w:rsidR="00691B1B">
        <w:t>s</w:t>
      </w:r>
      <w:r w:rsidR="008835B0">
        <w:t xml:space="preserve"> and recommendations set out in the AHRC Report</w:t>
      </w:r>
      <w:r w:rsidR="00D512EF">
        <w:t>,</w:t>
      </w:r>
      <w:r w:rsidR="008835B0">
        <w:t xml:space="preserve"> including that Dr Ogawa’s detention was arbitrary under Article 9(1) of the ICCPR and that Dr Ogawa be compensated in the amount of $50,000 and offered an</w:t>
      </w:r>
      <w:r>
        <w:t xml:space="preserve"> apology.  The Delegate</w:t>
      </w:r>
      <w:r w:rsidR="00691B1B">
        <w:t>,</w:t>
      </w:r>
      <w:r>
        <w:t xml:space="preserve"> at pp</w:t>
      </w:r>
      <w:r w:rsidR="008835B0">
        <w:t xml:space="preserve"> </w:t>
      </w:r>
      <w:r w:rsidR="00D648D5">
        <w:t>6 and 7</w:t>
      </w:r>
      <w:r w:rsidR="008835B0">
        <w:t xml:space="preserve"> of the Decision</w:t>
      </w:r>
      <w:r w:rsidR="00691B1B">
        <w:t>,</w:t>
      </w:r>
      <w:r w:rsidR="008835B0">
        <w:t xml:space="preserve"> referred to the submissions made by the Department of </w:t>
      </w:r>
      <w:r w:rsidR="00E75694">
        <w:t>Home Affairs</w:t>
      </w:r>
      <w:r w:rsidR="008835B0">
        <w:t>, that Dr Ogawa’s detention was lawful and a correct and proportionate measure and there were no special circumstances warranting an act of grace payment.  The Delegate also observed</w:t>
      </w:r>
      <w:r w:rsidR="00691B1B">
        <w:t>,</w:t>
      </w:r>
      <w:r w:rsidR="008835B0">
        <w:t xml:space="preserve"> at p </w:t>
      </w:r>
      <w:r w:rsidR="00AF51C1">
        <w:t xml:space="preserve">8 </w:t>
      </w:r>
      <w:r w:rsidR="008835B0">
        <w:t xml:space="preserve">of the Decision, that notwithstanding the recommendation of compensation made by the AHRC, a recommendation by the AHRC </w:t>
      </w:r>
      <w:r w:rsidR="00331092">
        <w:t xml:space="preserve">does </w:t>
      </w:r>
      <w:r w:rsidR="008835B0">
        <w:t>not give rise to an entitlement.  The Delegate</w:t>
      </w:r>
      <w:r w:rsidR="00691B1B">
        <w:t>,</w:t>
      </w:r>
      <w:r w:rsidR="008835B0">
        <w:t xml:space="preserve"> </w:t>
      </w:r>
      <w:r w:rsidR="008835B0">
        <w:lastRenderedPageBreak/>
        <w:t xml:space="preserve">at pp </w:t>
      </w:r>
      <w:r w:rsidR="00AF51C1">
        <w:t>7 and</w:t>
      </w:r>
      <w:r w:rsidR="002469C3">
        <w:t xml:space="preserve"> </w:t>
      </w:r>
      <w:r w:rsidR="00AF51C1">
        <w:t xml:space="preserve">8 </w:t>
      </w:r>
      <w:r w:rsidR="008835B0">
        <w:t>of the Decision</w:t>
      </w:r>
      <w:r w:rsidR="00691B1B">
        <w:t>,</w:t>
      </w:r>
      <w:r w:rsidR="008835B0">
        <w:t xml:space="preserve"> made findings that Dr Ogawa’s detention was lawful and not arbitrary and that</w:t>
      </w:r>
      <w:r>
        <w:t>,</w:t>
      </w:r>
      <w:r w:rsidR="008835B0">
        <w:t xml:space="preserve"> as a consequence</w:t>
      </w:r>
      <w:r>
        <w:t>,</w:t>
      </w:r>
      <w:r w:rsidR="008835B0">
        <w:t xml:space="preserve"> there was no basis for compensation.  The Delegate concluded that there were no special circum</w:t>
      </w:r>
      <w:r w:rsidR="00580008">
        <w:t xml:space="preserve">stances justifying payment </w:t>
      </w:r>
      <w:r w:rsidR="008835B0">
        <w:t>where Dr Ogawa had refused to cooperate with the Department</w:t>
      </w:r>
      <w:r w:rsidR="006764AB">
        <w:t xml:space="preserve"> of Home Affairs,</w:t>
      </w:r>
      <w:r w:rsidR="008835B0">
        <w:t xml:space="preserve"> notwithstanding requests by the Department for her to regularise her immigration status.  It is apparent from the Delegate’s Decision, that the Delegate directed his mind to Dr Ogawa’s claim about Article 2(3) of the ICCPR but did not accept it.</w:t>
      </w:r>
    </w:p>
    <w:p w14:paraId="57459F68" w14:textId="77777777" w:rsidR="00580008" w:rsidRDefault="008835B0" w:rsidP="00C45101">
      <w:pPr>
        <w:pStyle w:val="ParaNumbering"/>
      </w:pPr>
      <w:r>
        <w:t xml:space="preserve">Second, there is no substance to the submission </w:t>
      </w:r>
      <w:r w:rsidR="001F024D">
        <w:t xml:space="preserve">made </w:t>
      </w:r>
      <w:r>
        <w:t xml:space="preserve">by Dr Ogawa that the primary judge did not understand Article </w:t>
      </w:r>
      <w:r w:rsidR="00580008">
        <w:t>2(3) of the ICCPR in the context</w:t>
      </w:r>
      <w:r>
        <w:t xml:space="preserve"> of considering the Decision of the Delegate.  The primary judge’s Reasons demonstrate that </w:t>
      </w:r>
      <w:r w:rsidR="008811B7">
        <w:t xml:space="preserve">his Honour </w:t>
      </w:r>
      <w:r>
        <w:t>had regard to Dr Ogawa’s claim regarding Article 2(3)</w:t>
      </w:r>
      <w:r w:rsidR="00896C30">
        <w:t xml:space="preserve"> of the ICCPR</w:t>
      </w:r>
      <w:r>
        <w:t xml:space="preserve"> at [27] of the Reasons and noted</w:t>
      </w:r>
      <w:r w:rsidR="00691B1B">
        <w:t>,</w:t>
      </w:r>
      <w:r>
        <w:t xml:space="preserve"> at [43] of the Reasons</w:t>
      </w:r>
      <w:r w:rsidR="00691B1B">
        <w:t>,</w:t>
      </w:r>
      <w:r>
        <w:t xml:space="preserve"> that Dr Ogawa’s complaint appeared to be that the Delegate did not accept the AHRC’s findings.  The primary judge referred specifically to the submissions advanced by Dr Ogawa regarding Article 2(3) </w:t>
      </w:r>
      <w:r w:rsidR="00690AAC">
        <w:t xml:space="preserve">of the ICCPR </w:t>
      </w:r>
      <w:r>
        <w:t>at [49]-[54] of the Reasons.  The primary judge considered</w:t>
      </w:r>
      <w:r w:rsidR="00691B1B">
        <w:t>,</w:t>
      </w:r>
      <w:r>
        <w:t xml:space="preserve"> at [52] of the Reasons, Dr Ogawa’s contention </w:t>
      </w:r>
      <w:r w:rsidR="00BD458B">
        <w:t xml:space="preserve">relating to </w:t>
      </w:r>
      <w:r>
        <w:t>Australia’</w:t>
      </w:r>
      <w:r w:rsidR="00580008">
        <w:t>s compliance with the ICCPR</w:t>
      </w:r>
      <w:r w:rsidR="00BD458B">
        <w:t>, and her assertion that Article 2(3) imposes upon the Commonwealth of Australia</w:t>
      </w:r>
      <w:r w:rsidR="00514ACC">
        <w:t xml:space="preserve"> the requirement to make an act of grace payment in these circumstances.  The primary judge</w:t>
      </w:r>
      <w:r w:rsidR="00005A40">
        <w:t xml:space="preserve"> correctly</w:t>
      </w:r>
      <w:r>
        <w:t xml:space="preserve"> found</w:t>
      </w:r>
      <w:r w:rsidR="006538B8">
        <w:t xml:space="preserve"> that</w:t>
      </w:r>
      <w:r w:rsidR="00005A40">
        <w:t xml:space="preserve"> the</w:t>
      </w:r>
      <w:r w:rsidR="006538B8">
        <w:t xml:space="preserve"> </w:t>
      </w:r>
      <w:r w:rsidR="00213527">
        <w:t xml:space="preserve">decision </w:t>
      </w:r>
      <w:r w:rsidR="00005A40">
        <w:t xml:space="preserve">to award an act of grace payment </w:t>
      </w:r>
      <w:r w:rsidR="00213527">
        <w:t xml:space="preserve">turned upon the exercise </w:t>
      </w:r>
      <w:r w:rsidR="00AD129F">
        <w:t xml:space="preserve">by </w:t>
      </w:r>
      <w:r w:rsidR="00213527">
        <w:t xml:space="preserve">the </w:t>
      </w:r>
      <w:r w:rsidR="00E90D50">
        <w:t xml:space="preserve">Delegate of the </w:t>
      </w:r>
      <w:r w:rsidR="00213527">
        <w:t>Minister</w:t>
      </w:r>
      <w:r w:rsidR="002B597A">
        <w:t xml:space="preserve"> </w:t>
      </w:r>
      <w:r w:rsidR="00AD129F">
        <w:t>of</w:t>
      </w:r>
      <w:r w:rsidR="002B597A">
        <w:t xml:space="preserve"> his discretion, whether there were special circumstances that warranted the making of a payment</w:t>
      </w:r>
      <w:r w:rsidR="00213527">
        <w:t xml:space="preserve"> under s 65(1) of the </w:t>
      </w:r>
      <w:r w:rsidR="00213527" w:rsidRPr="00514ACC">
        <w:rPr>
          <w:i/>
        </w:rPr>
        <w:t>PGPA Act</w:t>
      </w:r>
      <w:r w:rsidR="00540B29">
        <w:t>,</w:t>
      </w:r>
      <w:r w:rsidR="00213527">
        <w:t xml:space="preserve"> as opposed to </w:t>
      </w:r>
      <w:r w:rsidR="009F5F2C">
        <w:t>any supposed requirements set out in</w:t>
      </w:r>
      <w:r w:rsidR="00213527">
        <w:t xml:space="preserve"> the ICCPR.  </w:t>
      </w:r>
    </w:p>
    <w:p w14:paraId="2501431B" w14:textId="1CAB7ACE" w:rsidR="008835B0" w:rsidRDefault="000B0090" w:rsidP="008835B0">
      <w:pPr>
        <w:pStyle w:val="ParaNumbering"/>
      </w:pPr>
      <w:r w:rsidRPr="0086155F">
        <w:rPr>
          <w:color w:val="000000" w:themeColor="text1"/>
        </w:rPr>
        <w:t xml:space="preserve">The touchstone for the favourable exercise of the Minister’s discretion under s 65(1) of the </w:t>
      </w:r>
      <w:r w:rsidRPr="00480E5E">
        <w:rPr>
          <w:i/>
          <w:color w:val="000000" w:themeColor="text1"/>
        </w:rPr>
        <w:t>PGPA Act</w:t>
      </w:r>
      <w:r w:rsidRPr="0086155F">
        <w:rPr>
          <w:color w:val="000000" w:themeColor="text1"/>
        </w:rPr>
        <w:t xml:space="preserve"> is not whether </w:t>
      </w:r>
      <w:r w:rsidR="00CA6B4A">
        <w:rPr>
          <w:color w:val="000000" w:themeColor="text1"/>
        </w:rPr>
        <w:t xml:space="preserve">any </w:t>
      </w:r>
      <w:r w:rsidR="00CA6B4A">
        <w:t>supposed requirements</w:t>
      </w:r>
      <w:r w:rsidRPr="0086155F">
        <w:rPr>
          <w:color w:val="000000" w:themeColor="text1"/>
        </w:rPr>
        <w:t xml:space="preserve"> with the ICCPR</w:t>
      </w:r>
      <w:r w:rsidR="008C0B6D">
        <w:rPr>
          <w:color w:val="000000" w:themeColor="text1"/>
        </w:rPr>
        <w:t xml:space="preserve"> had been </w:t>
      </w:r>
      <w:r w:rsidR="00102AB3">
        <w:rPr>
          <w:color w:val="000000" w:themeColor="text1"/>
        </w:rPr>
        <w:t>met</w:t>
      </w:r>
      <w:r w:rsidR="00273D2C">
        <w:rPr>
          <w:color w:val="000000" w:themeColor="text1"/>
        </w:rPr>
        <w:t>,</w:t>
      </w:r>
      <w:r w:rsidRPr="0086155F">
        <w:rPr>
          <w:color w:val="000000" w:themeColor="text1"/>
        </w:rPr>
        <w:t xml:space="preserve"> but rather whether a payment is considered “appropriate”, because of “special circumstances”. </w:t>
      </w:r>
      <w:r w:rsidR="00BD680E">
        <w:rPr>
          <w:color w:val="000000" w:themeColor="text1"/>
        </w:rPr>
        <w:t xml:space="preserve"> </w:t>
      </w:r>
      <w:r w:rsidRPr="0086155F">
        <w:rPr>
          <w:color w:val="000000" w:themeColor="text1"/>
        </w:rPr>
        <w:t xml:space="preserve">So broad is this touchstone that lawful occasion for the making of an act of grace payment might have been found by the Delegate in acceptance of the recommendation in the AHRC Report. </w:t>
      </w:r>
      <w:r w:rsidR="00480E5E">
        <w:rPr>
          <w:color w:val="000000" w:themeColor="text1"/>
        </w:rPr>
        <w:t xml:space="preserve"> </w:t>
      </w:r>
      <w:r w:rsidRPr="0086155F">
        <w:rPr>
          <w:color w:val="000000" w:themeColor="text1"/>
        </w:rPr>
        <w:t xml:space="preserve">But the Delegate was not bound to accept that recommendation. </w:t>
      </w:r>
      <w:r w:rsidR="00480E5E">
        <w:rPr>
          <w:color w:val="000000" w:themeColor="text1"/>
        </w:rPr>
        <w:t xml:space="preserve"> </w:t>
      </w:r>
      <w:r w:rsidRPr="0086155F">
        <w:rPr>
          <w:color w:val="000000" w:themeColor="text1"/>
        </w:rPr>
        <w:t xml:space="preserve">The Delegate was entitled to reach his own conclusion as to whether there existed special circumstances, including whether there had been any unlawful or arbitrary detention of Dr Ogawa. </w:t>
      </w:r>
      <w:r w:rsidR="00480E5E">
        <w:rPr>
          <w:color w:val="000000" w:themeColor="text1"/>
        </w:rPr>
        <w:t xml:space="preserve"> </w:t>
      </w:r>
      <w:r w:rsidRPr="0086155F">
        <w:rPr>
          <w:color w:val="000000" w:themeColor="text1"/>
        </w:rPr>
        <w:t xml:space="preserve">In so doing, the Delegate expressly considered the claim as made by Dr Ogawa concerning her detention and the ICCPR. </w:t>
      </w:r>
      <w:r w:rsidR="00480E5E">
        <w:rPr>
          <w:color w:val="000000" w:themeColor="text1"/>
        </w:rPr>
        <w:t xml:space="preserve"> </w:t>
      </w:r>
      <w:r w:rsidRPr="0086155F">
        <w:rPr>
          <w:color w:val="000000" w:themeColor="text1"/>
        </w:rPr>
        <w:t>He was not bound to accept that claim.</w:t>
      </w:r>
      <w:r w:rsidR="00480E5E">
        <w:rPr>
          <w:color w:val="000000" w:themeColor="text1"/>
        </w:rPr>
        <w:t xml:space="preserve"> </w:t>
      </w:r>
      <w:r w:rsidRPr="0086155F">
        <w:rPr>
          <w:color w:val="000000" w:themeColor="text1"/>
        </w:rPr>
        <w:t xml:space="preserve"> In turn, the primary judge addressed the challenge made by Dr Ogawa to the Delegate’s decision.  </w:t>
      </w:r>
      <w:r w:rsidR="00213527">
        <w:t>We see no error in the primary judge’s reasoning.  This app</w:t>
      </w:r>
      <w:r w:rsidR="00580008">
        <w:t>eal must be dismissed as there wa</w:t>
      </w:r>
      <w:r w:rsidR="00213527">
        <w:t xml:space="preserve">s no failure by the primary judge to consider Article 2(3) </w:t>
      </w:r>
      <w:r w:rsidR="00213527">
        <w:lastRenderedPageBreak/>
        <w:t>or error in the primary judge’s consideration of Article 2(3) in the context of determining the application for judicial review regarding the Delegate’s decision not to authorise the act of grace payment.</w:t>
      </w:r>
    </w:p>
    <w:p w14:paraId="3C7832FB" w14:textId="77777777" w:rsidR="00213527" w:rsidRDefault="00213527" w:rsidP="00213527">
      <w:pPr>
        <w:pStyle w:val="Heading1"/>
      </w:pPr>
      <w:r>
        <w:t>disposition</w:t>
      </w:r>
    </w:p>
    <w:p w14:paraId="6A48AEA8" w14:textId="77777777" w:rsidR="00213527" w:rsidRDefault="00213527" w:rsidP="00213527">
      <w:pPr>
        <w:pStyle w:val="ParaNumbering"/>
      </w:pPr>
      <w:r>
        <w:t>For the reasons given, the appeal will be dismissed with costs.</w:t>
      </w:r>
    </w:p>
    <w:tbl>
      <w:tblPr>
        <w:tblW w:w="0" w:type="auto"/>
        <w:tblLook w:val="04A0" w:firstRow="1" w:lastRow="0" w:firstColumn="1" w:lastColumn="0" w:noHBand="0" w:noVBand="1"/>
      </w:tblPr>
      <w:tblGrid>
        <w:gridCol w:w="3794"/>
      </w:tblGrid>
      <w:tr w:rsidR="00D55197" w:rsidRPr="00D55197" w14:paraId="0F45B0B0" w14:textId="77777777">
        <w:tc>
          <w:tcPr>
            <w:tcW w:w="3794" w:type="dxa"/>
            <w:shd w:val="clear" w:color="auto" w:fill="auto"/>
          </w:tcPr>
          <w:p w14:paraId="01615D52" w14:textId="77777777" w:rsidR="00D55197" w:rsidRPr="00792A6C" w:rsidRDefault="00D55197" w:rsidP="00792A6C">
            <w:pPr>
              <w:pStyle w:val="Normal1linespace"/>
            </w:pPr>
            <w:bookmarkStart w:id="19" w:name="Certification"/>
            <w:r w:rsidRPr="00792A6C">
              <w:t xml:space="preserve">I certify that the preceding </w:t>
            </w:r>
            <w:bookmarkStart w:id="20" w:name="NumberWord"/>
            <w:r w:rsidR="00792A6C">
              <w:t>thirty</w:t>
            </w:r>
            <w:bookmarkEnd w:id="20"/>
            <w:r w:rsidRPr="00792A6C">
              <w:t xml:space="preserve"> (</w:t>
            </w:r>
            <w:bookmarkStart w:id="21" w:name="NumberNumeral"/>
            <w:r w:rsidR="00792A6C">
              <w:t>30</w:t>
            </w:r>
            <w:bookmarkEnd w:id="21"/>
            <w:r w:rsidRPr="00792A6C">
              <w:t xml:space="preserve">) numbered </w:t>
            </w:r>
            <w:bookmarkStart w:id="22" w:name="CertPara"/>
            <w:r w:rsidR="00792A6C">
              <w:t>paragraphs are</w:t>
            </w:r>
            <w:bookmarkEnd w:id="22"/>
            <w:r w:rsidRPr="00792A6C">
              <w:t xml:space="preserve"> a true copy of the Reasons for Judgment of </w:t>
            </w:r>
            <w:bookmarkStart w:id="23" w:name="bkHonourable"/>
            <w:r w:rsidRPr="00792A6C">
              <w:t xml:space="preserve">the Honourable </w:t>
            </w:r>
            <w:bookmarkStart w:id="24" w:name="Justice"/>
            <w:bookmarkEnd w:id="23"/>
            <w:r w:rsidR="00792A6C">
              <w:t>Justice</w:t>
            </w:r>
            <w:r w:rsidR="002F5FAF">
              <w:t>s</w:t>
            </w:r>
            <w:r w:rsidR="00792A6C">
              <w:t xml:space="preserve"> Logan, Farrell and Anderson</w:t>
            </w:r>
            <w:bookmarkEnd w:id="24"/>
            <w:r w:rsidRPr="00792A6C">
              <w:t>.</w:t>
            </w:r>
          </w:p>
        </w:tc>
      </w:tr>
    </w:tbl>
    <w:p w14:paraId="7F98159E" w14:textId="77777777" w:rsidR="00D55197" w:rsidRDefault="00D55197" w:rsidP="00815065">
      <w:pPr>
        <w:pStyle w:val="BodyText"/>
      </w:pPr>
    </w:p>
    <w:p w14:paraId="08825742" w14:textId="123D8B96" w:rsidR="00D55197" w:rsidRDefault="00D55197" w:rsidP="00815065">
      <w:pPr>
        <w:pStyle w:val="BodyText"/>
      </w:pPr>
      <w:r>
        <w:t xml:space="preserve">Associate: </w:t>
      </w:r>
    </w:p>
    <w:p w14:paraId="7BB30AE1" w14:textId="6E07A4B1" w:rsidR="00D20302" w:rsidRDefault="00D20302" w:rsidP="00815065">
      <w:pPr>
        <w:pStyle w:val="BodyText"/>
      </w:pPr>
    </w:p>
    <w:p w14:paraId="36461662" w14:textId="09280902" w:rsidR="00D20302" w:rsidRDefault="00D20302" w:rsidP="00815065">
      <w:pPr>
        <w:pStyle w:val="BodyText"/>
      </w:pPr>
      <w:r>
        <w:t>Dated: 19 August 2021</w:t>
      </w:r>
      <w:bookmarkEnd w:id="19"/>
    </w:p>
    <w:sectPr w:rsidR="00D20302" w:rsidSect="00A84FD0">
      <w:headerReference w:type="even" r:id="rId17"/>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891BE" w14:textId="77777777" w:rsidR="003D1277" w:rsidRDefault="003D1277">
      <w:pPr>
        <w:spacing w:line="20" w:lineRule="exact"/>
      </w:pPr>
    </w:p>
    <w:p w14:paraId="25DBC9D7" w14:textId="77777777" w:rsidR="003D1277" w:rsidRDefault="003D1277"/>
    <w:p w14:paraId="7BDB1033" w14:textId="77777777" w:rsidR="003D1277" w:rsidRDefault="003D1277"/>
  </w:endnote>
  <w:endnote w:type="continuationSeparator" w:id="0">
    <w:p w14:paraId="689700B8" w14:textId="77777777" w:rsidR="003D1277" w:rsidRDefault="003D1277">
      <w:r>
        <w:t xml:space="preserve"> </w:t>
      </w:r>
    </w:p>
    <w:p w14:paraId="04038C15" w14:textId="77777777" w:rsidR="003D1277" w:rsidRDefault="003D1277"/>
    <w:p w14:paraId="1721B110" w14:textId="77777777" w:rsidR="003D1277" w:rsidRDefault="003D1277"/>
  </w:endnote>
  <w:endnote w:type="continuationNotice" w:id="1">
    <w:p w14:paraId="454B57FA" w14:textId="77777777" w:rsidR="003D1277" w:rsidRDefault="003D1277">
      <w:r>
        <w:t xml:space="preserve"> </w:t>
      </w:r>
    </w:p>
    <w:p w14:paraId="767AF22D" w14:textId="77777777" w:rsidR="003D1277" w:rsidRDefault="003D1277"/>
    <w:p w14:paraId="65A9AFD1" w14:textId="77777777" w:rsidR="003D1277" w:rsidRDefault="003D1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B6D3E" w14:textId="77777777"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7728" behindDoc="0" locked="0" layoutInCell="1" allowOverlap="1" wp14:anchorId="40AF4217" wp14:editId="04B3520C">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F324F" id="Straight Connector 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4D79D9">
          <w:rPr>
            <w:bCs/>
            <w:sz w:val="18"/>
            <w:szCs w:val="18"/>
          </w:rPr>
          <w:t xml:space="preserve"> Ogawa v Finance Minister [2021] FCAFC 149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DAF5A" w14:textId="77777777"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6704" behindDoc="0" locked="0" layoutInCell="1" allowOverlap="1" wp14:anchorId="47DBCF7B" wp14:editId="6E5F5020">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4C79EC" id="Straight Connector 6"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3A3970EBC210428785BB2E3112B6FF10"/>
        </w:placeholder>
        <w:dataBinding w:prefixMappings="xmlns:ns0='http://schemas.globalmacros.com/FCA'" w:xpath="/ns0:root[1]/ns0:Name[1]" w:storeItemID="{687E7CCB-4AA5-44E7-B148-17BA2B6F57C0}"/>
        <w:text w:multiLine="1"/>
      </w:sdtPr>
      <w:sdtEndPr/>
      <w:sdtContent>
        <w:r w:rsidR="004D79D9">
          <w:rPr>
            <w:bCs/>
            <w:sz w:val="18"/>
            <w:szCs w:val="18"/>
          </w:rPr>
          <w:t xml:space="preserve"> Ogawa v Finance Minister [2021] FCAFC 149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p w14:paraId="550CD694" w14:textId="618E088F" w:rsidR="00A84FD0" w:rsidRPr="00A84FD0" w:rsidRDefault="00A84FD0" w:rsidP="00A84FD0">
    <w:pPr>
      <w:pStyle w:val="Footer"/>
      <w:jc w:val="center"/>
      <w:rPr>
        <w:sz w:val="28"/>
      </w:rPr>
    </w:pPr>
    <w:r>
      <w:rPr>
        <w:b/>
        <w:sz w:val="28"/>
      </w:rPr>
      <w:t>DRAFT - Judgment Template v.1</w:t>
    </w:r>
    <w:r w:rsidR="009D328D">
      <w:rPr>
        <w:b/>
        <w:sz w:val="28"/>
      </w:rPr>
      <w:t>.1</w:t>
    </w:r>
    <w:r>
      <w:rPr>
        <w:b/>
        <w:sz w:val="28"/>
      </w:rPr>
      <w:t xml:space="preserve"> - </w:t>
    </w:r>
    <w:r>
      <w:rPr>
        <w:b/>
        <w:sz w:val="28"/>
      </w:rPr>
      <w:fldChar w:fldCharType="begin"/>
    </w:r>
    <w:r>
      <w:rPr>
        <w:b/>
        <w:sz w:val="28"/>
      </w:rPr>
      <w:instrText xml:space="preserve"> DATE  \@ "d MMMM yyyy"  \* MERGEFORMAT </w:instrText>
    </w:r>
    <w:r>
      <w:rPr>
        <w:b/>
        <w:sz w:val="28"/>
      </w:rPr>
      <w:fldChar w:fldCharType="separate"/>
    </w:r>
    <w:r w:rsidR="0071653C">
      <w:rPr>
        <w:b/>
        <w:noProof/>
        <w:sz w:val="28"/>
      </w:rPr>
      <w:t>19 August 2021</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71653C">
      <w:rPr>
        <w:b/>
        <w:noProof/>
        <w:sz w:val="28"/>
      </w:rPr>
      <w:t>9:31 AM</w:t>
    </w:r>
    <w:r>
      <w:rPr>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58A42" w14:textId="7ADCDB4F"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5680" behindDoc="0" locked="0" layoutInCell="1" allowOverlap="1" wp14:anchorId="3EF57116" wp14:editId="5991DD8D">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539C9D" id="Straight Connector 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263307EAF1FE4C1F863785F1B3F04620"/>
        </w:placeholder>
        <w:dataBinding w:prefixMappings="xmlns:ns0='http://schemas.globalmacros.com/FCA'" w:xpath="/ns0:root[1]/ns0:Name[1]" w:storeItemID="{687E7CCB-4AA5-44E7-B148-17BA2B6F57C0}"/>
        <w:text w:multiLine="1"/>
      </w:sdtPr>
      <w:sdtEndPr/>
      <w:sdtContent>
        <w:r w:rsidR="004D79D9">
          <w:rPr>
            <w:bCs/>
            <w:sz w:val="18"/>
            <w:szCs w:val="18"/>
          </w:rPr>
          <w:t xml:space="preserve"> Ogawa v Finance Minister [2021] FCAFC 149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1653C">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25936" w14:textId="4361DC33"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776" behindDoc="0" locked="0" layoutInCell="1" allowOverlap="1" wp14:anchorId="296768CB" wp14:editId="4BED42DD">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10B4B" id="Straight Connector 7"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F91523A2F1A04FBEAC79D729B2ECDA17"/>
        </w:placeholder>
        <w:dataBinding w:prefixMappings="xmlns:ns0='http://schemas.globalmacros.com/FCA'" w:xpath="/ns0:root[1]/ns0:Name[1]" w:storeItemID="{687E7CCB-4AA5-44E7-B148-17BA2B6F57C0}"/>
        <w:text w:multiLine="1"/>
      </w:sdtPr>
      <w:sdtEndPr/>
      <w:sdtContent>
        <w:r w:rsidR="004D79D9">
          <w:rPr>
            <w:bCs/>
            <w:sz w:val="18"/>
            <w:szCs w:val="18"/>
          </w:rPr>
          <w:t xml:space="preserve"> Ogawa v Finance Minister [2021] FCAFC 149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1653C">
      <w:rPr>
        <w:bCs/>
        <w:noProof/>
        <w:sz w:val="20"/>
      </w:rPr>
      <w:t>7</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CC293" w14:textId="0B94B1BD"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752" behindDoc="0" locked="0" layoutInCell="1" allowOverlap="1" wp14:anchorId="55D31F07" wp14:editId="682AED8D">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AFA30B"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4C6D762051C54425A546D3040F60E330"/>
        </w:placeholder>
        <w:dataBinding w:prefixMappings="xmlns:ns0='http://schemas.globalmacros.com/FCA'" w:xpath="/ns0:root[1]/ns0:Name[1]" w:storeItemID="{687E7CCB-4AA5-44E7-B148-17BA2B6F57C0}"/>
        <w:text w:multiLine="1"/>
      </w:sdtPr>
      <w:sdtEndPr/>
      <w:sdtContent>
        <w:r w:rsidR="004D79D9">
          <w:rPr>
            <w:bCs/>
            <w:sz w:val="18"/>
            <w:szCs w:val="18"/>
          </w:rPr>
          <w:t xml:space="preserve"> Ogawa v Finance Minister [2021] FCAFC 149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1653C">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DE85B" w14:textId="77777777" w:rsidR="003D1277" w:rsidRDefault="003D1277"/>
    <w:p w14:paraId="0387A774" w14:textId="77777777" w:rsidR="003D1277" w:rsidRDefault="003D1277"/>
    <w:p w14:paraId="062FD00E" w14:textId="77777777" w:rsidR="003D1277" w:rsidRDefault="003D1277"/>
  </w:footnote>
  <w:footnote w:type="continuationSeparator" w:id="0">
    <w:p w14:paraId="7B12A467" w14:textId="77777777" w:rsidR="003D1277" w:rsidRDefault="003D1277">
      <w:r>
        <w:continuationSeparator/>
      </w:r>
    </w:p>
    <w:p w14:paraId="1539F889" w14:textId="77777777" w:rsidR="003D1277" w:rsidRDefault="003D1277"/>
    <w:p w14:paraId="6C004FA5" w14:textId="77777777" w:rsidR="003D1277" w:rsidRDefault="003D12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19C67" w14:textId="77777777" w:rsidR="00395B24" w:rsidRDefault="00395B2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A44B"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F022"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790ED" w14:textId="77777777"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4CDB5" w14:textId="77777777"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2D27BF7"/>
    <w:multiLevelType w:val="multilevel"/>
    <w:tmpl w:val="0F0EC90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5D41B8E"/>
    <w:multiLevelType w:val="multilevel"/>
    <w:tmpl w:val="A1C8FFD0"/>
    <w:numStyleLink w:val="FCOrders"/>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4174D8B"/>
    <w:multiLevelType w:val="multilevel"/>
    <w:tmpl w:val="A1C8FFD0"/>
    <w:numStyleLink w:val="FCOrders"/>
  </w:abstractNum>
  <w:abstractNum w:abstractNumId="24" w15:restartNumberingAfterBreak="0">
    <w:nsid w:val="62634030"/>
    <w:multiLevelType w:val="multilevel"/>
    <w:tmpl w:val="AC54AC4C"/>
    <w:lvl w:ilvl="0">
      <w:start w:val="1"/>
      <w:numFmt w:val="decimal"/>
      <w:lvlText w:val="%1."/>
      <w:lvlJc w:val="left"/>
      <w:pPr>
        <w:tabs>
          <w:tab w:val="num" w:pos="720"/>
        </w:tabs>
        <w:ind w:left="720" w:hanging="720"/>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DF521E4"/>
    <w:multiLevelType w:val="hybridMultilevel"/>
    <w:tmpl w:val="96AA5B7E"/>
    <w:lvl w:ilvl="0" w:tplc="86749530">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22"/>
  </w:num>
  <w:num w:numId="16">
    <w:abstractNumId w:val="28"/>
  </w:num>
  <w:num w:numId="17">
    <w:abstractNumId w:val="13"/>
  </w:num>
  <w:num w:numId="18">
    <w:abstractNumId w:val="27"/>
  </w:num>
  <w:num w:numId="19">
    <w:abstractNumId w:val="11"/>
  </w:num>
  <w:num w:numId="20">
    <w:abstractNumId w:val="18"/>
  </w:num>
  <w:num w:numId="21">
    <w:abstractNumId w:val="20"/>
    <w:lvlOverride w:ilvl="0">
      <w:lvl w:ilvl="0">
        <w:start w:val="1"/>
        <w:numFmt w:val="decimal"/>
        <w:lvlRestart w:val="0"/>
        <w:pStyle w:val="ListNo1"/>
        <w:lvlText w:val="(%1)"/>
        <w:lvlJc w:val="left"/>
        <w:pPr>
          <w:tabs>
            <w:tab w:val="num" w:pos="720"/>
          </w:tabs>
          <w:ind w:left="720" w:hanging="720"/>
        </w:pPr>
        <w:rPr>
          <w:rFonts w:ascii="Times New Roman" w:hAnsi="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22">
    <w:abstractNumId w:val="16"/>
  </w:num>
  <w:num w:numId="23">
    <w:abstractNumId w:val="16"/>
  </w:num>
  <w:num w:numId="24">
    <w:abstractNumId w:val="17"/>
  </w:num>
  <w:num w:numId="25">
    <w:abstractNumId w:val="16"/>
  </w:num>
  <w:num w:numId="26">
    <w:abstractNumId w:val="16"/>
  </w:num>
  <w:num w:numId="27">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num>
  <w:num w:numId="29">
    <w:abstractNumId w:val="14"/>
  </w:num>
  <w:num w:numId="30">
    <w:abstractNumId w:val="24"/>
  </w:num>
  <w:num w:numId="31">
    <w:abstractNumId w:val="19"/>
  </w:num>
  <w:num w:numId="32">
    <w:abstractNumId w:val="1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num>
  <w:num w:numId="37">
    <w:abstractNumId w:val="20"/>
  </w:num>
  <w:num w:numId="38">
    <w:abstractNumId w:val="13"/>
  </w:num>
  <w:num w:numId="39">
    <w:abstractNumId w:val="20"/>
  </w:num>
  <w:num w:numId="40">
    <w:abstractNumId w:val="20"/>
  </w:num>
  <w:num w:numId="41">
    <w:abstractNumId w:val="2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selParties" w:val="Appellant"/>
    <w:docVar w:name="CounselType" w:val="Counsel for the "/>
    <w:docVar w:name="DocCreated" w:val="True"/>
    <w:docVar w:name="grpRadioJudges" w:val="Justice"/>
    <w:docVar w:name="Judgdate" w:val="XX August 2021"/>
    <w:docVar w:name="Judge" w:val="Logan, Farrell and Anderson"/>
    <w:docVar w:name="lstEntryList" w:val="-1"/>
    <w:docVar w:name="NumApps_" w:val="0"/>
    <w:docVar w:name="RadioJudge" w:val="False"/>
    <w:docVar w:name="RadioJustice" w:val="True"/>
    <w:docVar w:name="RadioJustices" w:val="False"/>
  </w:docVars>
  <w:rsids>
    <w:rsidRoot w:val="00697926"/>
    <w:rsid w:val="00000747"/>
    <w:rsid w:val="00005A40"/>
    <w:rsid w:val="000115C5"/>
    <w:rsid w:val="00013090"/>
    <w:rsid w:val="0001469E"/>
    <w:rsid w:val="00015993"/>
    <w:rsid w:val="00021CCB"/>
    <w:rsid w:val="00022289"/>
    <w:rsid w:val="00027398"/>
    <w:rsid w:val="0003201A"/>
    <w:rsid w:val="0003207A"/>
    <w:rsid w:val="00032F9F"/>
    <w:rsid w:val="00041C07"/>
    <w:rsid w:val="00045BB7"/>
    <w:rsid w:val="00047B55"/>
    <w:rsid w:val="000549AA"/>
    <w:rsid w:val="00055719"/>
    <w:rsid w:val="0005641B"/>
    <w:rsid w:val="000618FF"/>
    <w:rsid w:val="0006196A"/>
    <w:rsid w:val="00061A66"/>
    <w:rsid w:val="00073C98"/>
    <w:rsid w:val="00081497"/>
    <w:rsid w:val="00085255"/>
    <w:rsid w:val="000968D4"/>
    <w:rsid w:val="00097126"/>
    <w:rsid w:val="000A2E76"/>
    <w:rsid w:val="000A3AAF"/>
    <w:rsid w:val="000A4807"/>
    <w:rsid w:val="000A4BE4"/>
    <w:rsid w:val="000B0090"/>
    <w:rsid w:val="000C023E"/>
    <w:rsid w:val="000C5195"/>
    <w:rsid w:val="000C62EF"/>
    <w:rsid w:val="000C6630"/>
    <w:rsid w:val="000D2137"/>
    <w:rsid w:val="000D3FD2"/>
    <w:rsid w:val="000D4B2E"/>
    <w:rsid w:val="000E03E4"/>
    <w:rsid w:val="000E3FC8"/>
    <w:rsid w:val="000E7BAE"/>
    <w:rsid w:val="000F133D"/>
    <w:rsid w:val="00102AB3"/>
    <w:rsid w:val="0010536B"/>
    <w:rsid w:val="0011145C"/>
    <w:rsid w:val="00111DF0"/>
    <w:rsid w:val="001128BD"/>
    <w:rsid w:val="0011419D"/>
    <w:rsid w:val="00114B02"/>
    <w:rsid w:val="001226C0"/>
    <w:rsid w:val="00124B60"/>
    <w:rsid w:val="00126EC8"/>
    <w:rsid w:val="0012731C"/>
    <w:rsid w:val="00132054"/>
    <w:rsid w:val="00134964"/>
    <w:rsid w:val="001351B9"/>
    <w:rsid w:val="0015147F"/>
    <w:rsid w:val="00155CD2"/>
    <w:rsid w:val="001727A4"/>
    <w:rsid w:val="0017376C"/>
    <w:rsid w:val="001738AB"/>
    <w:rsid w:val="001765E0"/>
    <w:rsid w:val="00177759"/>
    <w:rsid w:val="00177B70"/>
    <w:rsid w:val="00180BB3"/>
    <w:rsid w:val="00184B1E"/>
    <w:rsid w:val="00185E6B"/>
    <w:rsid w:val="00187BBC"/>
    <w:rsid w:val="00190648"/>
    <w:rsid w:val="001908FF"/>
    <w:rsid w:val="001932F3"/>
    <w:rsid w:val="001A2B40"/>
    <w:rsid w:val="001A4309"/>
    <w:rsid w:val="001A46AE"/>
    <w:rsid w:val="001A5DAA"/>
    <w:rsid w:val="001A6C52"/>
    <w:rsid w:val="001B1053"/>
    <w:rsid w:val="001B14AC"/>
    <w:rsid w:val="001B4090"/>
    <w:rsid w:val="001B7940"/>
    <w:rsid w:val="001C171A"/>
    <w:rsid w:val="001C37CA"/>
    <w:rsid w:val="001C4085"/>
    <w:rsid w:val="001D4303"/>
    <w:rsid w:val="001D6746"/>
    <w:rsid w:val="001D7F5D"/>
    <w:rsid w:val="001E3B49"/>
    <w:rsid w:val="001E4A05"/>
    <w:rsid w:val="001E7388"/>
    <w:rsid w:val="001F024D"/>
    <w:rsid w:val="001F13DD"/>
    <w:rsid w:val="001F2473"/>
    <w:rsid w:val="001F2DBC"/>
    <w:rsid w:val="001F73E8"/>
    <w:rsid w:val="0020262C"/>
    <w:rsid w:val="00202723"/>
    <w:rsid w:val="00211A3E"/>
    <w:rsid w:val="00212875"/>
    <w:rsid w:val="00213527"/>
    <w:rsid w:val="0021360D"/>
    <w:rsid w:val="00215BCA"/>
    <w:rsid w:val="00217AC4"/>
    <w:rsid w:val="00221461"/>
    <w:rsid w:val="0022427F"/>
    <w:rsid w:val="00224537"/>
    <w:rsid w:val="00234FD9"/>
    <w:rsid w:val="00235956"/>
    <w:rsid w:val="00243E5E"/>
    <w:rsid w:val="002469C3"/>
    <w:rsid w:val="00247C9A"/>
    <w:rsid w:val="0025160C"/>
    <w:rsid w:val="002535D0"/>
    <w:rsid w:val="002539B3"/>
    <w:rsid w:val="00256336"/>
    <w:rsid w:val="00257C3E"/>
    <w:rsid w:val="002602C2"/>
    <w:rsid w:val="002666C9"/>
    <w:rsid w:val="00270136"/>
    <w:rsid w:val="00270FD7"/>
    <w:rsid w:val="00273D2C"/>
    <w:rsid w:val="00274F5B"/>
    <w:rsid w:val="00280836"/>
    <w:rsid w:val="00282E1A"/>
    <w:rsid w:val="002840F1"/>
    <w:rsid w:val="0029113B"/>
    <w:rsid w:val="002934C0"/>
    <w:rsid w:val="00296807"/>
    <w:rsid w:val="0029764C"/>
    <w:rsid w:val="002A1B50"/>
    <w:rsid w:val="002B0E91"/>
    <w:rsid w:val="002B132C"/>
    <w:rsid w:val="002B3F23"/>
    <w:rsid w:val="002B4EB5"/>
    <w:rsid w:val="002B597A"/>
    <w:rsid w:val="002B5AF5"/>
    <w:rsid w:val="002B6779"/>
    <w:rsid w:val="002B71C0"/>
    <w:rsid w:val="002B7A34"/>
    <w:rsid w:val="002C012F"/>
    <w:rsid w:val="002C31AD"/>
    <w:rsid w:val="002C7385"/>
    <w:rsid w:val="002D01AC"/>
    <w:rsid w:val="002D2DBB"/>
    <w:rsid w:val="002D37D8"/>
    <w:rsid w:val="002D54A6"/>
    <w:rsid w:val="002E5724"/>
    <w:rsid w:val="002E5BF9"/>
    <w:rsid w:val="002E66AD"/>
    <w:rsid w:val="002E6A7A"/>
    <w:rsid w:val="002F1E49"/>
    <w:rsid w:val="002F3469"/>
    <w:rsid w:val="002F4E9C"/>
    <w:rsid w:val="002F5FAF"/>
    <w:rsid w:val="00302F4E"/>
    <w:rsid w:val="00303A38"/>
    <w:rsid w:val="0031256C"/>
    <w:rsid w:val="00314D6C"/>
    <w:rsid w:val="00316D2A"/>
    <w:rsid w:val="00322A7C"/>
    <w:rsid w:val="00322EEC"/>
    <w:rsid w:val="00323061"/>
    <w:rsid w:val="00330E89"/>
    <w:rsid w:val="00331092"/>
    <w:rsid w:val="003402D3"/>
    <w:rsid w:val="00343ABC"/>
    <w:rsid w:val="003463FE"/>
    <w:rsid w:val="00347D41"/>
    <w:rsid w:val="003554B3"/>
    <w:rsid w:val="00356632"/>
    <w:rsid w:val="00357C7E"/>
    <w:rsid w:val="00362FE7"/>
    <w:rsid w:val="003653B6"/>
    <w:rsid w:val="00374CC4"/>
    <w:rsid w:val="003774B2"/>
    <w:rsid w:val="00380021"/>
    <w:rsid w:val="00380F2D"/>
    <w:rsid w:val="003845A9"/>
    <w:rsid w:val="003850C9"/>
    <w:rsid w:val="0038778C"/>
    <w:rsid w:val="00390883"/>
    <w:rsid w:val="003922F8"/>
    <w:rsid w:val="00395B24"/>
    <w:rsid w:val="003A2D38"/>
    <w:rsid w:val="003A7ECC"/>
    <w:rsid w:val="003B2C72"/>
    <w:rsid w:val="003B58B4"/>
    <w:rsid w:val="003C1333"/>
    <w:rsid w:val="003C2000"/>
    <w:rsid w:val="003C20FF"/>
    <w:rsid w:val="003C550A"/>
    <w:rsid w:val="003C6055"/>
    <w:rsid w:val="003D1277"/>
    <w:rsid w:val="003D2650"/>
    <w:rsid w:val="003D560C"/>
    <w:rsid w:val="003D5C00"/>
    <w:rsid w:val="003E3154"/>
    <w:rsid w:val="003E5874"/>
    <w:rsid w:val="003E72D3"/>
    <w:rsid w:val="003F193E"/>
    <w:rsid w:val="003F242C"/>
    <w:rsid w:val="003F34F1"/>
    <w:rsid w:val="003F6B73"/>
    <w:rsid w:val="004104B6"/>
    <w:rsid w:val="00411AE8"/>
    <w:rsid w:val="00413B74"/>
    <w:rsid w:val="0041579C"/>
    <w:rsid w:val="00425E58"/>
    <w:rsid w:val="00431780"/>
    <w:rsid w:val="004342F3"/>
    <w:rsid w:val="00435C5F"/>
    <w:rsid w:val="00436155"/>
    <w:rsid w:val="00441E98"/>
    <w:rsid w:val="00450667"/>
    <w:rsid w:val="00450F3A"/>
    <w:rsid w:val="004532F7"/>
    <w:rsid w:val="004536FF"/>
    <w:rsid w:val="00453AD0"/>
    <w:rsid w:val="00456D43"/>
    <w:rsid w:val="00464D51"/>
    <w:rsid w:val="00472027"/>
    <w:rsid w:val="004804CF"/>
    <w:rsid w:val="00480E5E"/>
    <w:rsid w:val="00480EC3"/>
    <w:rsid w:val="004834F0"/>
    <w:rsid w:val="00484622"/>
    <w:rsid w:val="00484962"/>
    <w:rsid w:val="00484F6D"/>
    <w:rsid w:val="00484FB7"/>
    <w:rsid w:val="0048554D"/>
    <w:rsid w:val="0049338A"/>
    <w:rsid w:val="0049417F"/>
    <w:rsid w:val="00495363"/>
    <w:rsid w:val="00496D41"/>
    <w:rsid w:val="004A6602"/>
    <w:rsid w:val="004A6D23"/>
    <w:rsid w:val="004B3EFA"/>
    <w:rsid w:val="004B4019"/>
    <w:rsid w:val="004C2A87"/>
    <w:rsid w:val="004C4D7B"/>
    <w:rsid w:val="004C4ED3"/>
    <w:rsid w:val="004C667B"/>
    <w:rsid w:val="004C7ECD"/>
    <w:rsid w:val="004D2EA5"/>
    <w:rsid w:val="004D32A6"/>
    <w:rsid w:val="004D3AA6"/>
    <w:rsid w:val="004D4F14"/>
    <w:rsid w:val="004D53E5"/>
    <w:rsid w:val="004D79D9"/>
    <w:rsid w:val="004E0084"/>
    <w:rsid w:val="004E560B"/>
    <w:rsid w:val="004E6DC4"/>
    <w:rsid w:val="004F21C1"/>
    <w:rsid w:val="00501A12"/>
    <w:rsid w:val="0050309C"/>
    <w:rsid w:val="00512EB1"/>
    <w:rsid w:val="0051327C"/>
    <w:rsid w:val="0051346D"/>
    <w:rsid w:val="00513EAE"/>
    <w:rsid w:val="0051434F"/>
    <w:rsid w:val="00514ACC"/>
    <w:rsid w:val="00516806"/>
    <w:rsid w:val="0052098C"/>
    <w:rsid w:val="00525A49"/>
    <w:rsid w:val="005262D1"/>
    <w:rsid w:val="00530876"/>
    <w:rsid w:val="00532D69"/>
    <w:rsid w:val="00535613"/>
    <w:rsid w:val="005359EB"/>
    <w:rsid w:val="00540B29"/>
    <w:rsid w:val="0054254A"/>
    <w:rsid w:val="0054500B"/>
    <w:rsid w:val="005466B5"/>
    <w:rsid w:val="00554314"/>
    <w:rsid w:val="00562829"/>
    <w:rsid w:val="005629B3"/>
    <w:rsid w:val="00566B90"/>
    <w:rsid w:val="00571576"/>
    <w:rsid w:val="005724F6"/>
    <w:rsid w:val="00573AC4"/>
    <w:rsid w:val="00580008"/>
    <w:rsid w:val="005801FC"/>
    <w:rsid w:val="00585BA9"/>
    <w:rsid w:val="00587359"/>
    <w:rsid w:val="00595016"/>
    <w:rsid w:val="00597AAE"/>
    <w:rsid w:val="005A222C"/>
    <w:rsid w:val="005A4DF8"/>
    <w:rsid w:val="005A78C8"/>
    <w:rsid w:val="005B1426"/>
    <w:rsid w:val="005C0A8E"/>
    <w:rsid w:val="005C1767"/>
    <w:rsid w:val="005C185C"/>
    <w:rsid w:val="005C42EF"/>
    <w:rsid w:val="005C55A2"/>
    <w:rsid w:val="005D3096"/>
    <w:rsid w:val="005D3109"/>
    <w:rsid w:val="005D45EA"/>
    <w:rsid w:val="005E02F5"/>
    <w:rsid w:val="005E0510"/>
    <w:rsid w:val="005E176E"/>
    <w:rsid w:val="005E218E"/>
    <w:rsid w:val="005E35A0"/>
    <w:rsid w:val="005F0D1B"/>
    <w:rsid w:val="005F1865"/>
    <w:rsid w:val="005F42C8"/>
    <w:rsid w:val="006007BD"/>
    <w:rsid w:val="006013C8"/>
    <w:rsid w:val="00601554"/>
    <w:rsid w:val="0060270D"/>
    <w:rsid w:val="006033B8"/>
    <w:rsid w:val="00604611"/>
    <w:rsid w:val="00604F6F"/>
    <w:rsid w:val="00611586"/>
    <w:rsid w:val="00612D26"/>
    <w:rsid w:val="00612D8C"/>
    <w:rsid w:val="00613157"/>
    <w:rsid w:val="00615855"/>
    <w:rsid w:val="00620D67"/>
    <w:rsid w:val="00620DA8"/>
    <w:rsid w:val="00621887"/>
    <w:rsid w:val="00624520"/>
    <w:rsid w:val="006271F5"/>
    <w:rsid w:val="00632300"/>
    <w:rsid w:val="00632BB7"/>
    <w:rsid w:val="0063502B"/>
    <w:rsid w:val="00635968"/>
    <w:rsid w:val="00635B36"/>
    <w:rsid w:val="00636871"/>
    <w:rsid w:val="00640EE1"/>
    <w:rsid w:val="00640F4E"/>
    <w:rsid w:val="00642FEB"/>
    <w:rsid w:val="00643DE0"/>
    <w:rsid w:val="0064437D"/>
    <w:rsid w:val="00644E85"/>
    <w:rsid w:val="00646A66"/>
    <w:rsid w:val="00652C52"/>
    <w:rsid w:val="006538B8"/>
    <w:rsid w:val="00655B48"/>
    <w:rsid w:val="00657092"/>
    <w:rsid w:val="0066063F"/>
    <w:rsid w:val="00662BB0"/>
    <w:rsid w:val="00663878"/>
    <w:rsid w:val="006668A4"/>
    <w:rsid w:val="00667773"/>
    <w:rsid w:val="00670743"/>
    <w:rsid w:val="006763B5"/>
    <w:rsid w:val="006764AB"/>
    <w:rsid w:val="00680A85"/>
    <w:rsid w:val="00681ADF"/>
    <w:rsid w:val="00682B8D"/>
    <w:rsid w:val="00690AAC"/>
    <w:rsid w:val="00690EE2"/>
    <w:rsid w:val="00691B1B"/>
    <w:rsid w:val="00693854"/>
    <w:rsid w:val="0069480F"/>
    <w:rsid w:val="00694BEB"/>
    <w:rsid w:val="00697109"/>
    <w:rsid w:val="00697926"/>
    <w:rsid w:val="006A0E20"/>
    <w:rsid w:val="006A24E3"/>
    <w:rsid w:val="006A418E"/>
    <w:rsid w:val="006A5695"/>
    <w:rsid w:val="006A753C"/>
    <w:rsid w:val="006B0439"/>
    <w:rsid w:val="006B20F3"/>
    <w:rsid w:val="006B3904"/>
    <w:rsid w:val="006B5B7D"/>
    <w:rsid w:val="006C5B46"/>
    <w:rsid w:val="006C6E39"/>
    <w:rsid w:val="006D0ECF"/>
    <w:rsid w:val="006D3D5B"/>
    <w:rsid w:val="006D4C92"/>
    <w:rsid w:val="006D4EB6"/>
    <w:rsid w:val="006E0C9B"/>
    <w:rsid w:val="006E35BF"/>
    <w:rsid w:val="006E7850"/>
    <w:rsid w:val="006F0BA5"/>
    <w:rsid w:val="006F46D6"/>
    <w:rsid w:val="007028D9"/>
    <w:rsid w:val="0070479D"/>
    <w:rsid w:val="00707218"/>
    <w:rsid w:val="00710D04"/>
    <w:rsid w:val="00712B1D"/>
    <w:rsid w:val="00715751"/>
    <w:rsid w:val="0071653C"/>
    <w:rsid w:val="007171BA"/>
    <w:rsid w:val="00717616"/>
    <w:rsid w:val="0072419C"/>
    <w:rsid w:val="00726254"/>
    <w:rsid w:val="007325D9"/>
    <w:rsid w:val="0073583B"/>
    <w:rsid w:val="007360CA"/>
    <w:rsid w:val="00745EF5"/>
    <w:rsid w:val="0074667B"/>
    <w:rsid w:val="007470BD"/>
    <w:rsid w:val="00760EC0"/>
    <w:rsid w:val="00764973"/>
    <w:rsid w:val="007711BD"/>
    <w:rsid w:val="0078003A"/>
    <w:rsid w:val="00780771"/>
    <w:rsid w:val="00786A36"/>
    <w:rsid w:val="007929CF"/>
    <w:rsid w:val="00792A6C"/>
    <w:rsid w:val="007A49E7"/>
    <w:rsid w:val="007A6F28"/>
    <w:rsid w:val="007B03C6"/>
    <w:rsid w:val="007B0DB1"/>
    <w:rsid w:val="007B5673"/>
    <w:rsid w:val="007B7238"/>
    <w:rsid w:val="007B76FF"/>
    <w:rsid w:val="007C3BF6"/>
    <w:rsid w:val="007C505B"/>
    <w:rsid w:val="007C67B3"/>
    <w:rsid w:val="007D0FD2"/>
    <w:rsid w:val="007D2EF8"/>
    <w:rsid w:val="007D355F"/>
    <w:rsid w:val="007D561F"/>
    <w:rsid w:val="007D7FD2"/>
    <w:rsid w:val="007E13D9"/>
    <w:rsid w:val="007E24CB"/>
    <w:rsid w:val="007E2AEC"/>
    <w:rsid w:val="007E41BE"/>
    <w:rsid w:val="007E4DB6"/>
    <w:rsid w:val="007E6733"/>
    <w:rsid w:val="007E7CD4"/>
    <w:rsid w:val="007F12AC"/>
    <w:rsid w:val="007F4501"/>
    <w:rsid w:val="007F60DF"/>
    <w:rsid w:val="007F6AB9"/>
    <w:rsid w:val="00801800"/>
    <w:rsid w:val="00801861"/>
    <w:rsid w:val="00801B5B"/>
    <w:rsid w:val="00820443"/>
    <w:rsid w:val="008216E7"/>
    <w:rsid w:val="00825BE6"/>
    <w:rsid w:val="008276B4"/>
    <w:rsid w:val="00831927"/>
    <w:rsid w:val="008365D9"/>
    <w:rsid w:val="00837288"/>
    <w:rsid w:val="00841BD3"/>
    <w:rsid w:val="0084273D"/>
    <w:rsid w:val="00842F22"/>
    <w:rsid w:val="00843557"/>
    <w:rsid w:val="00844E3F"/>
    <w:rsid w:val="00845A83"/>
    <w:rsid w:val="0084658E"/>
    <w:rsid w:val="00846BB9"/>
    <w:rsid w:val="0085420F"/>
    <w:rsid w:val="0086155F"/>
    <w:rsid w:val="008649D5"/>
    <w:rsid w:val="008712BB"/>
    <w:rsid w:val="00876D35"/>
    <w:rsid w:val="008811B7"/>
    <w:rsid w:val="008830E7"/>
    <w:rsid w:val="008835B0"/>
    <w:rsid w:val="00890EDE"/>
    <w:rsid w:val="00891A42"/>
    <w:rsid w:val="00892B38"/>
    <w:rsid w:val="00896C30"/>
    <w:rsid w:val="008A1741"/>
    <w:rsid w:val="008A2484"/>
    <w:rsid w:val="008A52F3"/>
    <w:rsid w:val="008B4195"/>
    <w:rsid w:val="008C0B6D"/>
    <w:rsid w:val="008C11EC"/>
    <w:rsid w:val="008C26D9"/>
    <w:rsid w:val="008C587A"/>
    <w:rsid w:val="008C6D50"/>
    <w:rsid w:val="008C7167"/>
    <w:rsid w:val="008C7503"/>
    <w:rsid w:val="008D1617"/>
    <w:rsid w:val="008D330F"/>
    <w:rsid w:val="008D48C1"/>
    <w:rsid w:val="008E6315"/>
    <w:rsid w:val="008F0463"/>
    <w:rsid w:val="008F07FC"/>
    <w:rsid w:val="008F0FA9"/>
    <w:rsid w:val="008F1066"/>
    <w:rsid w:val="008F11E0"/>
    <w:rsid w:val="008F3EA7"/>
    <w:rsid w:val="008F78BC"/>
    <w:rsid w:val="008F7B63"/>
    <w:rsid w:val="008F7D6A"/>
    <w:rsid w:val="00901C86"/>
    <w:rsid w:val="00903102"/>
    <w:rsid w:val="00903603"/>
    <w:rsid w:val="009054CB"/>
    <w:rsid w:val="00911F8D"/>
    <w:rsid w:val="00912F94"/>
    <w:rsid w:val="009171BC"/>
    <w:rsid w:val="00921F33"/>
    <w:rsid w:val="0092497E"/>
    <w:rsid w:val="0092590B"/>
    <w:rsid w:val="00925BF3"/>
    <w:rsid w:val="00925E60"/>
    <w:rsid w:val="009264B3"/>
    <w:rsid w:val="009306F0"/>
    <w:rsid w:val="009365E0"/>
    <w:rsid w:val="00941F7C"/>
    <w:rsid w:val="00942BA2"/>
    <w:rsid w:val="009432B7"/>
    <w:rsid w:val="00944C86"/>
    <w:rsid w:val="00945E4E"/>
    <w:rsid w:val="00947C02"/>
    <w:rsid w:val="00950BE6"/>
    <w:rsid w:val="00954858"/>
    <w:rsid w:val="00957DE8"/>
    <w:rsid w:val="00960ECB"/>
    <w:rsid w:val="009615D6"/>
    <w:rsid w:val="00964DED"/>
    <w:rsid w:val="00966381"/>
    <w:rsid w:val="00967855"/>
    <w:rsid w:val="00974709"/>
    <w:rsid w:val="00980736"/>
    <w:rsid w:val="00981A39"/>
    <w:rsid w:val="00982D56"/>
    <w:rsid w:val="00983DBF"/>
    <w:rsid w:val="00987097"/>
    <w:rsid w:val="00990F4C"/>
    <w:rsid w:val="00991123"/>
    <w:rsid w:val="00991CAB"/>
    <w:rsid w:val="009A2279"/>
    <w:rsid w:val="009A3A9C"/>
    <w:rsid w:val="009B046C"/>
    <w:rsid w:val="009B13FA"/>
    <w:rsid w:val="009B1E2D"/>
    <w:rsid w:val="009C24B3"/>
    <w:rsid w:val="009C59FB"/>
    <w:rsid w:val="009C6F3B"/>
    <w:rsid w:val="009D1467"/>
    <w:rsid w:val="009D1C64"/>
    <w:rsid w:val="009D328D"/>
    <w:rsid w:val="009E0105"/>
    <w:rsid w:val="009E4FA6"/>
    <w:rsid w:val="009E7D93"/>
    <w:rsid w:val="009F3C34"/>
    <w:rsid w:val="009F462C"/>
    <w:rsid w:val="009F4A11"/>
    <w:rsid w:val="009F5C33"/>
    <w:rsid w:val="009F5F2C"/>
    <w:rsid w:val="00A003BA"/>
    <w:rsid w:val="00A026F0"/>
    <w:rsid w:val="00A03EAC"/>
    <w:rsid w:val="00A04DBB"/>
    <w:rsid w:val="00A07EA0"/>
    <w:rsid w:val="00A10DE5"/>
    <w:rsid w:val="00A11CA6"/>
    <w:rsid w:val="00A12DFE"/>
    <w:rsid w:val="00A20473"/>
    <w:rsid w:val="00A20C49"/>
    <w:rsid w:val="00A22932"/>
    <w:rsid w:val="00A269CA"/>
    <w:rsid w:val="00A27E39"/>
    <w:rsid w:val="00A30D3D"/>
    <w:rsid w:val="00A336EE"/>
    <w:rsid w:val="00A33F46"/>
    <w:rsid w:val="00A3427E"/>
    <w:rsid w:val="00A359AC"/>
    <w:rsid w:val="00A40F83"/>
    <w:rsid w:val="00A410FB"/>
    <w:rsid w:val="00A41413"/>
    <w:rsid w:val="00A42374"/>
    <w:rsid w:val="00A431E6"/>
    <w:rsid w:val="00A436E8"/>
    <w:rsid w:val="00A45FB1"/>
    <w:rsid w:val="00A46CCC"/>
    <w:rsid w:val="00A47996"/>
    <w:rsid w:val="00A50A60"/>
    <w:rsid w:val="00A51CFE"/>
    <w:rsid w:val="00A5204D"/>
    <w:rsid w:val="00A53EC8"/>
    <w:rsid w:val="00A61605"/>
    <w:rsid w:val="00A63D4D"/>
    <w:rsid w:val="00A65F97"/>
    <w:rsid w:val="00A76C13"/>
    <w:rsid w:val="00A84FD0"/>
    <w:rsid w:val="00A869F3"/>
    <w:rsid w:val="00A92E79"/>
    <w:rsid w:val="00A950B6"/>
    <w:rsid w:val="00A95C96"/>
    <w:rsid w:val="00A95D45"/>
    <w:rsid w:val="00AA4760"/>
    <w:rsid w:val="00AB0D6E"/>
    <w:rsid w:val="00AB105C"/>
    <w:rsid w:val="00AB41C1"/>
    <w:rsid w:val="00AB4CF2"/>
    <w:rsid w:val="00AB6CCA"/>
    <w:rsid w:val="00AC0246"/>
    <w:rsid w:val="00AC223F"/>
    <w:rsid w:val="00AC33B1"/>
    <w:rsid w:val="00AD129F"/>
    <w:rsid w:val="00AD12A8"/>
    <w:rsid w:val="00AE023F"/>
    <w:rsid w:val="00AE388A"/>
    <w:rsid w:val="00AF3577"/>
    <w:rsid w:val="00AF35F9"/>
    <w:rsid w:val="00AF51C1"/>
    <w:rsid w:val="00AF5C38"/>
    <w:rsid w:val="00B0424C"/>
    <w:rsid w:val="00B05BF5"/>
    <w:rsid w:val="00B05C7D"/>
    <w:rsid w:val="00B15D57"/>
    <w:rsid w:val="00B16347"/>
    <w:rsid w:val="00B17D6E"/>
    <w:rsid w:val="00B2336E"/>
    <w:rsid w:val="00B2435E"/>
    <w:rsid w:val="00B31AD0"/>
    <w:rsid w:val="00B346C3"/>
    <w:rsid w:val="00B37DAF"/>
    <w:rsid w:val="00B4005C"/>
    <w:rsid w:val="00B4227E"/>
    <w:rsid w:val="00B4471C"/>
    <w:rsid w:val="00B451A6"/>
    <w:rsid w:val="00B4670C"/>
    <w:rsid w:val="00B56D6E"/>
    <w:rsid w:val="00B64347"/>
    <w:rsid w:val="00B64667"/>
    <w:rsid w:val="00B654AE"/>
    <w:rsid w:val="00B65DC6"/>
    <w:rsid w:val="00B67AC2"/>
    <w:rsid w:val="00B722DE"/>
    <w:rsid w:val="00B751E3"/>
    <w:rsid w:val="00B75B33"/>
    <w:rsid w:val="00B75BA6"/>
    <w:rsid w:val="00B76C44"/>
    <w:rsid w:val="00B8184A"/>
    <w:rsid w:val="00B82283"/>
    <w:rsid w:val="00B823F3"/>
    <w:rsid w:val="00B828D8"/>
    <w:rsid w:val="00B83F87"/>
    <w:rsid w:val="00B847D0"/>
    <w:rsid w:val="00B87CDC"/>
    <w:rsid w:val="00B910C1"/>
    <w:rsid w:val="00B918AD"/>
    <w:rsid w:val="00B9313C"/>
    <w:rsid w:val="00BA2CA4"/>
    <w:rsid w:val="00BA2EFA"/>
    <w:rsid w:val="00BA3DBC"/>
    <w:rsid w:val="00BA707A"/>
    <w:rsid w:val="00BA70CE"/>
    <w:rsid w:val="00BB1AFB"/>
    <w:rsid w:val="00BB27AE"/>
    <w:rsid w:val="00BB2DA2"/>
    <w:rsid w:val="00BB56DC"/>
    <w:rsid w:val="00BC5738"/>
    <w:rsid w:val="00BD458B"/>
    <w:rsid w:val="00BD680E"/>
    <w:rsid w:val="00BE02E8"/>
    <w:rsid w:val="00BE183D"/>
    <w:rsid w:val="00BE77E7"/>
    <w:rsid w:val="00BF0116"/>
    <w:rsid w:val="00BF5D7A"/>
    <w:rsid w:val="00BF7392"/>
    <w:rsid w:val="00C01C2E"/>
    <w:rsid w:val="00C02D33"/>
    <w:rsid w:val="00C04B53"/>
    <w:rsid w:val="00C1232C"/>
    <w:rsid w:val="00C22C5C"/>
    <w:rsid w:val="00C27C6B"/>
    <w:rsid w:val="00C3594D"/>
    <w:rsid w:val="00C36442"/>
    <w:rsid w:val="00C400CE"/>
    <w:rsid w:val="00C410FD"/>
    <w:rsid w:val="00C457DE"/>
    <w:rsid w:val="00C47DD3"/>
    <w:rsid w:val="00C5233A"/>
    <w:rsid w:val="00C52CB5"/>
    <w:rsid w:val="00C53562"/>
    <w:rsid w:val="00C539FB"/>
    <w:rsid w:val="00C66E57"/>
    <w:rsid w:val="00C73C9B"/>
    <w:rsid w:val="00C74150"/>
    <w:rsid w:val="00C75594"/>
    <w:rsid w:val="00C85982"/>
    <w:rsid w:val="00C8614F"/>
    <w:rsid w:val="00C87B35"/>
    <w:rsid w:val="00C95F66"/>
    <w:rsid w:val="00CA0466"/>
    <w:rsid w:val="00CA1E23"/>
    <w:rsid w:val="00CA246D"/>
    <w:rsid w:val="00CA50D9"/>
    <w:rsid w:val="00CA6B4A"/>
    <w:rsid w:val="00CB3054"/>
    <w:rsid w:val="00CB5636"/>
    <w:rsid w:val="00CB7247"/>
    <w:rsid w:val="00CC2A29"/>
    <w:rsid w:val="00CC3EE5"/>
    <w:rsid w:val="00CD6B56"/>
    <w:rsid w:val="00CE425C"/>
    <w:rsid w:val="00CE58AC"/>
    <w:rsid w:val="00CF5A80"/>
    <w:rsid w:val="00D045EE"/>
    <w:rsid w:val="00D05091"/>
    <w:rsid w:val="00D102A2"/>
    <w:rsid w:val="00D10CA6"/>
    <w:rsid w:val="00D10F21"/>
    <w:rsid w:val="00D134CF"/>
    <w:rsid w:val="00D1573B"/>
    <w:rsid w:val="00D160A5"/>
    <w:rsid w:val="00D17EF9"/>
    <w:rsid w:val="00D20302"/>
    <w:rsid w:val="00D24806"/>
    <w:rsid w:val="00D34040"/>
    <w:rsid w:val="00D34E69"/>
    <w:rsid w:val="00D36C78"/>
    <w:rsid w:val="00D36CAD"/>
    <w:rsid w:val="00D375EE"/>
    <w:rsid w:val="00D412AB"/>
    <w:rsid w:val="00D42875"/>
    <w:rsid w:val="00D42F55"/>
    <w:rsid w:val="00D512EF"/>
    <w:rsid w:val="00D55197"/>
    <w:rsid w:val="00D55AE8"/>
    <w:rsid w:val="00D56056"/>
    <w:rsid w:val="00D6085F"/>
    <w:rsid w:val="00D62699"/>
    <w:rsid w:val="00D6294E"/>
    <w:rsid w:val="00D648D5"/>
    <w:rsid w:val="00D65F8F"/>
    <w:rsid w:val="00D7171D"/>
    <w:rsid w:val="00D778E9"/>
    <w:rsid w:val="00D812BF"/>
    <w:rsid w:val="00D82620"/>
    <w:rsid w:val="00D84D3D"/>
    <w:rsid w:val="00D85707"/>
    <w:rsid w:val="00D86816"/>
    <w:rsid w:val="00D9725F"/>
    <w:rsid w:val="00DA01B1"/>
    <w:rsid w:val="00DA11A2"/>
    <w:rsid w:val="00DA14ED"/>
    <w:rsid w:val="00DA26D6"/>
    <w:rsid w:val="00DB0174"/>
    <w:rsid w:val="00DB2EF1"/>
    <w:rsid w:val="00DB3DE1"/>
    <w:rsid w:val="00DB590C"/>
    <w:rsid w:val="00DB5DA0"/>
    <w:rsid w:val="00DB716C"/>
    <w:rsid w:val="00DC55C0"/>
    <w:rsid w:val="00DC5C85"/>
    <w:rsid w:val="00DC7C5D"/>
    <w:rsid w:val="00DD4236"/>
    <w:rsid w:val="00DD44F1"/>
    <w:rsid w:val="00DD6957"/>
    <w:rsid w:val="00DD6E7A"/>
    <w:rsid w:val="00DE3067"/>
    <w:rsid w:val="00DE3AD9"/>
    <w:rsid w:val="00DE7DF1"/>
    <w:rsid w:val="00DF1F70"/>
    <w:rsid w:val="00DF3EEE"/>
    <w:rsid w:val="00DF75E1"/>
    <w:rsid w:val="00E027BC"/>
    <w:rsid w:val="00E02D26"/>
    <w:rsid w:val="00E10F0D"/>
    <w:rsid w:val="00E14EA5"/>
    <w:rsid w:val="00E2070E"/>
    <w:rsid w:val="00E20C16"/>
    <w:rsid w:val="00E21133"/>
    <w:rsid w:val="00E2327E"/>
    <w:rsid w:val="00E266EF"/>
    <w:rsid w:val="00E326A8"/>
    <w:rsid w:val="00E3315D"/>
    <w:rsid w:val="00E47428"/>
    <w:rsid w:val="00E54777"/>
    <w:rsid w:val="00E56C8E"/>
    <w:rsid w:val="00E5716B"/>
    <w:rsid w:val="00E57F1F"/>
    <w:rsid w:val="00E66B9F"/>
    <w:rsid w:val="00E70024"/>
    <w:rsid w:val="00E70A6A"/>
    <w:rsid w:val="00E710D6"/>
    <w:rsid w:val="00E73DA4"/>
    <w:rsid w:val="00E75694"/>
    <w:rsid w:val="00E76E45"/>
    <w:rsid w:val="00E777C9"/>
    <w:rsid w:val="00E81DA6"/>
    <w:rsid w:val="00E84212"/>
    <w:rsid w:val="00E87D2A"/>
    <w:rsid w:val="00E9086C"/>
    <w:rsid w:val="00E90AAA"/>
    <w:rsid w:val="00E90D50"/>
    <w:rsid w:val="00E91A0F"/>
    <w:rsid w:val="00E94A71"/>
    <w:rsid w:val="00E94CBF"/>
    <w:rsid w:val="00EA03CE"/>
    <w:rsid w:val="00EA23E5"/>
    <w:rsid w:val="00EA4AC7"/>
    <w:rsid w:val="00EA4E2E"/>
    <w:rsid w:val="00EB2417"/>
    <w:rsid w:val="00EB2CCB"/>
    <w:rsid w:val="00EB7A25"/>
    <w:rsid w:val="00EC0F3E"/>
    <w:rsid w:val="00EC57A7"/>
    <w:rsid w:val="00EC59D2"/>
    <w:rsid w:val="00ED0817"/>
    <w:rsid w:val="00ED593E"/>
    <w:rsid w:val="00ED7DD9"/>
    <w:rsid w:val="00EE445B"/>
    <w:rsid w:val="00EF3113"/>
    <w:rsid w:val="00EF3F84"/>
    <w:rsid w:val="00EF7CA3"/>
    <w:rsid w:val="00F02900"/>
    <w:rsid w:val="00F176AC"/>
    <w:rsid w:val="00F201BB"/>
    <w:rsid w:val="00F26F28"/>
    <w:rsid w:val="00F27714"/>
    <w:rsid w:val="00F3276E"/>
    <w:rsid w:val="00F33D3C"/>
    <w:rsid w:val="00F3405C"/>
    <w:rsid w:val="00F37A91"/>
    <w:rsid w:val="00F408A0"/>
    <w:rsid w:val="00F45CF5"/>
    <w:rsid w:val="00F46283"/>
    <w:rsid w:val="00F47DB0"/>
    <w:rsid w:val="00F50C3F"/>
    <w:rsid w:val="00F50E34"/>
    <w:rsid w:val="00F5193F"/>
    <w:rsid w:val="00F53EF7"/>
    <w:rsid w:val="00F54BF2"/>
    <w:rsid w:val="00F715DA"/>
    <w:rsid w:val="00F758A3"/>
    <w:rsid w:val="00F775AC"/>
    <w:rsid w:val="00F837E4"/>
    <w:rsid w:val="00F84131"/>
    <w:rsid w:val="00F879FB"/>
    <w:rsid w:val="00F92355"/>
    <w:rsid w:val="00F93963"/>
    <w:rsid w:val="00F94291"/>
    <w:rsid w:val="00FA298A"/>
    <w:rsid w:val="00FA38CD"/>
    <w:rsid w:val="00FA5B66"/>
    <w:rsid w:val="00FB30EB"/>
    <w:rsid w:val="00FB7982"/>
    <w:rsid w:val="00FC0734"/>
    <w:rsid w:val="00FC092C"/>
    <w:rsid w:val="00FC0FC5"/>
    <w:rsid w:val="00FC468A"/>
    <w:rsid w:val="00FC588F"/>
    <w:rsid w:val="00FC6879"/>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77ABE9"/>
  <w15:docId w15:val="{306823B9-86B9-424E-BE4C-34EE7E46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41"/>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2"/>
      </w:numPr>
      <w:spacing w:before="60" w:after="60"/>
    </w:pPr>
  </w:style>
  <w:style w:type="numbering" w:customStyle="1" w:styleId="FCOrders">
    <w:name w:val="FCOrders"/>
    <w:uiPriority w:val="99"/>
    <w:rsid w:val="004104B6"/>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4"/>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48"/>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42"/>
      </w:numPr>
    </w:pPr>
  </w:style>
  <w:style w:type="paragraph" w:customStyle="1" w:styleId="Order4">
    <w:name w:val="Order 4"/>
    <w:basedOn w:val="Order3"/>
    <w:rsid w:val="004104B6"/>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073702">
      <w:bodyDiv w:val="1"/>
      <w:marLeft w:val="0"/>
      <w:marRight w:val="0"/>
      <w:marTop w:val="0"/>
      <w:marBottom w:val="0"/>
      <w:divBdr>
        <w:top w:val="none" w:sz="0" w:space="0" w:color="auto"/>
        <w:left w:val="none" w:sz="0" w:space="0" w:color="auto"/>
        <w:bottom w:val="none" w:sz="0" w:space="0" w:color="auto"/>
        <w:right w:val="none" w:sz="0" w:space="0" w:color="auto"/>
      </w:divBdr>
    </w:div>
    <w:div w:id="186963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ksoy3f\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D07D695B444060A91546A3838326F2"/>
        <w:category>
          <w:name w:val="General"/>
          <w:gallery w:val="placeholder"/>
        </w:category>
        <w:types>
          <w:type w:val="bbPlcHdr"/>
        </w:types>
        <w:behaviors>
          <w:behavior w:val="content"/>
        </w:behaviors>
        <w:guid w:val="{1D51CA2E-C4C5-410C-9DD0-BF9C3745227D}"/>
      </w:docPartPr>
      <w:docPartBody>
        <w:p w:rsidR="007276F4" w:rsidRDefault="007E2B6D">
          <w:pPr>
            <w:pStyle w:val="A0D07D695B444060A91546A3838326F2"/>
          </w:pPr>
          <w:r>
            <w:rPr>
              <w:rStyle w:val="PlaceholderText"/>
            </w:rPr>
            <w:t>MNC Text</w:t>
          </w:r>
        </w:p>
      </w:docPartBody>
    </w:docPart>
    <w:docPart>
      <w:docPartPr>
        <w:name w:val="3A3970EBC210428785BB2E3112B6FF10"/>
        <w:category>
          <w:name w:val="General"/>
          <w:gallery w:val="placeholder"/>
        </w:category>
        <w:types>
          <w:type w:val="bbPlcHdr"/>
        </w:types>
        <w:behaviors>
          <w:behavior w:val="content"/>
        </w:behaviors>
        <w:guid w:val="{1FDEFAFE-6614-4BEC-9C31-39E45DC04D05}"/>
      </w:docPartPr>
      <w:docPartBody>
        <w:p w:rsidR="007276F4" w:rsidRDefault="007E2B6D">
          <w:pPr>
            <w:pStyle w:val="3A3970EBC210428785BB2E3112B6FF10"/>
          </w:pPr>
          <w:r w:rsidRPr="005C44BE">
            <w:rPr>
              <w:rStyle w:val="PlaceholderText"/>
            </w:rPr>
            <w:t>Click or tap here to enter text.</w:t>
          </w:r>
        </w:p>
      </w:docPartBody>
    </w:docPart>
    <w:docPart>
      <w:docPartPr>
        <w:name w:val="263307EAF1FE4C1F863785F1B3F04620"/>
        <w:category>
          <w:name w:val="General"/>
          <w:gallery w:val="placeholder"/>
        </w:category>
        <w:types>
          <w:type w:val="bbPlcHdr"/>
        </w:types>
        <w:behaviors>
          <w:behavior w:val="content"/>
        </w:behaviors>
        <w:guid w:val="{C8CEBA8E-BDBB-4378-B463-28DE274E5FB7}"/>
      </w:docPartPr>
      <w:docPartBody>
        <w:p w:rsidR="007276F4" w:rsidRDefault="007E2B6D">
          <w:pPr>
            <w:pStyle w:val="263307EAF1FE4C1F863785F1B3F04620"/>
          </w:pPr>
          <w:r w:rsidRPr="005C44BE">
            <w:rPr>
              <w:rStyle w:val="PlaceholderText"/>
            </w:rPr>
            <w:t>Click or tap here to enter text.</w:t>
          </w:r>
        </w:p>
      </w:docPartBody>
    </w:docPart>
    <w:docPart>
      <w:docPartPr>
        <w:name w:val="F91523A2F1A04FBEAC79D729B2ECDA17"/>
        <w:category>
          <w:name w:val="General"/>
          <w:gallery w:val="placeholder"/>
        </w:category>
        <w:types>
          <w:type w:val="bbPlcHdr"/>
        </w:types>
        <w:behaviors>
          <w:behavior w:val="content"/>
        </w:behaviors>
        <w:guid w:val="{FDFA72BF-71EB-461B-9936-F73F1B463DEA}"/>
      </w:docPartPr>
      <w:docPartBody>
        <w:p w:rsidR="007276F4" w:rsidRDefault="007E2B6D">
          <w:pPr>
            <w:pStyle w:val="F91523A2F1A04FBEAC79D729B2ECDA17"/>
          </w:pPr>
          <w:r w:rsidRPr="005C44BE">
            <w:rPr>
              <w:rStyle w:val="PlaceholderText"/>
            </w:rPr>
            <w:t>Click or tap here to enter text.</w:t>
          </w:r>
        </w:p>
      </w:docPartBody>
    </w:docPart>
    <w:docPart>
      <w:docPartPr>
        <w:name w:val="4C6D762051C54425A546D3040F60E330"/>
        <w:category>
          <w:name w:val="General"/>
          <w:gallery w:val="placeholder"/>
        </w:category>
        <w:types>
          <w:type w:val="bbPlcHdr"/>
        </w:types>
        <w:behaviors>
          <w:behavior w:val="content"/>
        </w:behaviors>
        <w:guid w:val="{A782061C-A7E5-4DAF-8BFB-E2B12E3C52FA}"/>
      </w:docPartPr>
      <w:docPartBody>
        <w:p w:rsidR="007276F4" w:rsidRDefault="007E2B6D">
          <w:pPr>
            <w:pStyle w:val="4C6D762051C54425A546D3040F60E330"/>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6D"/>
    <w:rsid w:val="000F1CF4"/>
    <w:rsid w:val="001076FE"/>
    <w:rsid w:val="00134B2E"/>
    <w:rsid w:val="00142271"/>
    <w:rsid w:val="00230AD2"/>
    <w:rsid w:val="003207C4"/>
    <w:rsid w:val="00433F69"/>
    <w:rsid w:val="005A67EA"/>
    <w:rsid w:val="0065405F"/>
    <w:rsid w:val="007276F4"/>
    <w:rsid w:val="00776751"/>
    <w:rsid w:val="007B4490"/>
    <w:rsid w:val="007E2B6D"/>
    <w:rsid w:val="008E769F"/>
    <w:rsid w:val="00CA345A"/>
    <w:rsid w:val="00D95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0D07D695B444060A91546A3838326F2">
    <w:name w:val="A0D07D695B444060A91546A3838326F2"/>
  </w:style>
  <w:style w:type="paragraph" w:customStyle="1" w:styleId="3A3970EBC210428785BB2E3112B6FF10">
    <w:name w:val="3A3970EBC210428785BB2E3112B6FF10"/>
  </w:style>
  <w:style w:type="paragraph" w:customStyle="1" w:styleId="263307EAF1FE4C1F863785F1B3F04620">
    <w:name w:val="263307EAF1FE4C1F863785F1B3F04620"/>
  </w:style>
  <w:style w:type="paragraph" w:customStyle="1" w:styleId="F91523A2F1A04FBEAC79D729B2ECDA17">
    <w:name w:val="F91523A2F1A04FBEAC79D729B2ECDA17"/>
  </w:style>
  <w:style w:type="paragraph" w:customStyle="1" w:styleId="4C6D762051C54425A546D3040F60E330">
    <w:name w:val="4C6D762051C54425A546D3040F60E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globalmacros.com/FCA">
  <Name> Ogawa v Finance Minister [2021] FCAFC 149  </Name>
</root>
</file>

<file path=customXml/item2.xml><?xml version="1.0" encoding="utf-8"?>
<ct:contentTypeSchema xmlns:ct="http://schemas.microsoft.com/office/2006/metadata/contentType" xmlns:ma="http://schemas.microsoft.com/office/2006/metadata/properties/metaAttributes" ct:_="" ma:_="" ma:contentTypeName="Document" ma:contentTypeID="0x0101002ED135DCD6E1564DA888B74086BCFBBB" ma:contentTypeVersion="11" ma:contentTypeDescription="Create a new document." ma:contentTypeScope="" ma:versionID="0d0ad9bff567da37ba2cc8cc305e35f6">
  <xsd:schema xmlns:xsd="http://www.w3.org/2001/XMLSchema" xmlns:xs="http://www.w3.org/2001/XMLSchema" xmlns:p="http://schemas.microsoft.com/office/2006/metadata/properties" xmlns:ns3="8e08d7d2-96a4-4252-ad13-0a0e3011f020" xmlns:ns4="7274723f-76c3-4aaa-a77b-94b7525b3450" targetNamespace="http://schemas.microsoft.com/office/2006/metadata/properties" ma:root="true" ma:fieldsID="6ea915bcc9dd2514b9783dd619aeecb4" ns3:_="" ns4:_="">
    <xsd:import namespace="8e08d7d2-96a4-4252-ad13-0a0e3011f020"/>
    <xsd:import namespace="7274723f-76c3-4aaa-a77b-94b7525b34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8d7d2-96a4-4252-ad13-0a0e3011f0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74723f-76c3-4aaa-a77b-94b7525b34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0C7BDE91-3070-4147-855D-FF0F5FF8D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8d7d2-96a4-4252-ad13-0a0e3011f020"/>
    <ds:schemaRef ds:uri="7274723f-76c3-4aaa-a77b-94b7525b3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556A1-70C2-4C91-9F1F-4FB7A1DAC154}">
  <ds:schemaRefs>
    <ds:schemaRef ds:uri="http://schemas.microsoft.com/sharepoint/v3/contenttype/forms"/>
  </ds:schemaRefs>
</ds:datastoreItem>
</file>

<file path=customXml/itemProps4.xml><?xml version="1.0" encoding="utf-8"?>
<ds:datastoreItem xmlns:ds="http://schemas.openxmlformats.org/officeDocument/2006/customXml" ds:itemID="{4FD58EAF-F6F1-42D5-8994-BA85754D153D}">
  <ds:schemaRefs>
    <ds:schemaRef ds:uri="http://purl.org/dc/elements/1.1/"/>
    <ds:schemaRef ds:uri="8e08d7d2-96a4-4252-ad13-0a0e3011f020"/>
    <ds:schemaRef ds:uri="http://schemas.openxmlformats.org/package/2006/metadata/core-properties"/>
    <ds:schemaRef ds:uri="7274723f-76c3-4aaa-a77b-94b7525b3450"/>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E07919E-3E65-4CE5-80EE-A94E491C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10</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Ogawa v Finance Minister [2021] FCAFC 149  </vt:lpstr>
    </vt:vector>
  </TitlesOfParts>
  <Company>Federal Court of Australia</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Ogawa v Finance Minister [2021] FCAFC 149</dc:title>
  <dc:creator>Federal Court of Australia</dc:creator>
  <cp:lastModifiedBy>Feyhan Peksoylu</cp:lastModifiedBy>
  <cp:revision>4</cp:revision>
  <cp:lastPrinted>2021-08-18T06:36:00Z</cp:lastPrinted>
  <dcterms:created xsi:type="dcterms:W3CDTF">2021-08-18T22:52:00Z</dcterms:created>
  <dcterms:modified xsi:type="dcterms:W3CDTF">2021-08-18T23:31:00Z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SYDNEY</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&lt;Registry&gt;</vt:lpwstr>
  </property>
  <property fmtid="{D5CDD505-2E9C-101B-9397-08002B2CF9AE}" pid="13" name="Division">
    <vt:lpwstr>&lt;Division&gt;</vt:lpwstr>
  </property>
  <property fmtid="{D5CDD505-2E9C-101B-9397-08002B2CF9AE}" pid="14" name="FileNo">
    <vt:lpwstr>&lt;FILE NO&gt;</vt:lpwstr>
  </property>
  <property fmtid="{D5CDD505-2E9C-101B-9397-08002B2CF9AE}" pid="15" name="Practice Area">
    <vt:lpwstr>&lt;Practice Area&gt;</vt:lpwstr>
  </property>
  <property fmtid="{D5CDD505-2E9C-101B-9397-08002B2CF9AE}" pid="16" name="Court">
    <vt:lpwstr>Federal Court of Australia</vt:lpwstr>
  </property>
  <property fmtid="{D5CDD505-2E9C-101B-9397-08002B2CF9AE}" pid="17" name="Sub Area">
    <vt:lpwstr>&lt;Sub Area&gt;</vt:lpwstr>
  </property>
  <property fmtid="{D5CDD505-2E9C-101B-9397-08002B2CF9AE}" pid="18" name="AppealFrom">
    <vt:lpwstr>&lt;AppealFrom&gt;</vt:lpwstr>
  </property>
  <property fmtid="{D5CDD505-2E9C-101B-9397-08002B2CF9AE}" pid="19" name="ContentTypeId">
    <vt:lpwstr>0x0101002ED135DCD6E1564DA888B74086BCFBBB</vt:lpwstr>
  </property>
</Properties>
</file>