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98257A">
      <w:pPr>
        <w:pStyle w:val="MediaNeutralStyle"/>
      </w:pPr>
      <w:bookmarkStart w:id="0" w:name="MNC"/>
      <w:proofErr w:type="spellStart"/>
      <w:r>
        <w:t>Whittenbury</w:t>
      </w:r>
      <w:proofErr w:type="spellEnd"/>
      <w:r>
        <w:t xml:space="preserve"> v Vocation Limited </w:t>
      </w:r>
      <w:r w:rsidR="00596260">
        <w:t xml:space="preserve">(No </w:t>
      </w:r>
      <w:r w:rsidR="00D46741">
        <w:t>2</w:t>
      </w:r>
      <w:r w:rsidR="00596260">
        <w:t xml:space="preserve">) </w:t>
      </w:r>
      <w:r>
        <w:t>[20</w:t>
      </w:r>
      <w:r w:rsidR="00596260">
        <w:t>20</w:t>
      </w:r>
      <w:r>
        <w:t xml:space="preserve">] FCA </w:t>
      </w:r>
      <w:r w:rsidR="00080975">
        <w:t>653</w:t>
      </w:r>
      <w:r>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157DA7">
        <w:tc>
          <w:tcPr>
            <w:tcW w:w="3085" w:type="dxa"/>
            <w:shd w:val="clear" w:color="auto" w:fill="auto"/>
          </w:tcPr>
          <w:p w:rsidR="00395B24" w:rsidRDefault="002C7385" w:rsidP="0098257A">
            <w:pPr>
              <w:pStyle w:val="Normal1linespace"/>
              <w:widowControl w:val="0"/>
              <w:jc w:val="left"/>
            </w:pPr>
            <w:r>
              <w:t>File number:</w:t>
            </w:r>
          </w:p>
        </w:tc>
        <w:tc>
          <w:tcPr>
            <w:tcW w:w="5989" w:type="dxa"/>
            <w:shd w:val="clear" w:color="auto" w:fill="auto"/>
          </w:tcPr>
          <w:p w:rsidR="00395B24" w:rsidRPr="00724C64" w:rsidRDefault="0014672E" w:rsidP="00724C64">
            <w:pPr>
              <w:pStyle w:val="Normal1linespace"/>
              <w:jc w:val="left"/>
            </w:pPr>
            <w:r>
              <w:fldChar w:fldCharType="begin" w:fldLock="1"/>
            </w:r>
            <w:r>
              <w:instrText xml:space="preserve"> REF  FileNo  \* MERGEFORMAT </w:instrText>
            </w:r>
            <w:r>
              <w:fldChar w:fldCharType="separate"/>
            </w:r>
            <w:r w:rsidR="00724C64" w:rsidRPr="00724C64">
              <w:t>VID 434 of 2015</w:t>
            </w:r>
            <w:r>
              <w:fldChar w:fldCharType="end"/>
            </w:r>
          </w:p>
        </w:tc>
      </w:tr>
      <w:tr w:rsidR="00395B24" w:rsidTr="00157DA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57DA7">
        <w:tc>
          <w:tcPr>
            <w:tcW w:w="3085" w:type="dxa"/>
            <w:shd w:val="clear" w:color="auto" w:fill="auto"/>
          </w:tcPr>
          <w:p w:rsidR="00395B24" w:rsidRDefault="002C7385" w:rsidP="0098257A">
            <w:pPr>
              <w:pStyle w:val="Normal1linespace"/>
              <w:widowControl w:val="0"/>
              <w:jc w:val="left"/>
            </w:pPr>
            <w:r>
              <w:t>Judge:</w:t>
            </w:r>
          </w:p>
        </w:tc>
        <w:tc>
          <w:tcPr>
            <w:tcW w:w="5989" w:type="dxa"/>
            <w:shd w:val="clear" w:color="auto" w:fill="auto"/>
          </w:tcPr>
          <w:p w:rsidR="00395B24" w:rsidRDefault="002C7385" w:rsidP="00663878">
            <w:pPr>
              <w:pStyle w:val="Normal1linespace"/>
              <w:widowControl w:val="0"/>
              <w:jc w:val="left"/>
              <w:rPr>
                <w:b/>
              </w:rPr>
            </w:pPr>
            <w:r w:rsidRPr="00724C64">
              <w:rPr>
                <w:b/>
              </w:rPr>
              <w:fldChar w:fldCharType="begin" w:fldLock="1"/>
            </w:r>
            <w:r w:rsidRPr="00724C64">
              <w:rPr>
                <w:b/>
              </w:rPr>
              <w:instrText xml:space="preserve"> REF  Judge  \* MERGEFORMAT </w:instrText>
            </w:r>
            <w:r w:rsidRPr="00724C64">
              <w:rPr>
                <w:b/>
              </w:rPr>
              <w:fldChar w:fldCharType="separate"/>
            </w:r>
            <w:r w:rsidR="00724C64" w:rsidRPr="00724C64">
              <w:rPr>
                <w:b/>
                <w:caps/>
                <w:szCs w:val="24"/>
              </w:rPr>
              <w:t>MIDDLETON J</w:t>
            </w:r>
            <w:r w:rsidRPr="00724C64">
              <w:rPr>
                <w:b/>
              </w:rPr>
              <w:fldChar w:fldCharType="end"/>
            </w:r>
          </w:p>
        </w:tc>
      </w:tr>
      <w:tr w:rsidR="00395B24" w:rsidTr="00157DA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57DA7">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D46741" w:rsidP="00157DA7">
            <w:pPr>
              <w:pStyle w:val="Normal1linespace"/>
              <w:widowControl w:val="0"/>
              <w:jc w:val="left"/>
            </w:pPr>
            <w:bookmarkStart w:id="1" w:name="JudgmentDate"/>
            <w:r>
              <w:t xml:space="preserve">15 </w:t>
            </w:r>
            <w:r w:rsidR="00157DA7">
              <w:t xml:space="preserve">May 2020 </w:t>
            </w:r>
            <w:bookmarkEnd w:id="1"/>
            <w:r w:rsidR="00157DA7">
              <w:t xml:space="preserve"> </w:t>
            </w:r>
          </w:p>
        </w:tc>
      </w:tr>
      <w:tr w:rsidR="00395B24" w:rsidTr="00157DA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57DA7">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B90099" w:rsidRDefault="0026033F" w:rsidP="00663878">
            <w:pPr>
              <w:pStyle w:val="Normal1linespace"/>
              <w:widowControl w:val="0"/>
              <w:jc w:val="left"/>
            </w:pPr>
            <w:bookmarkStart w:id="2" w:name="Catchwords"/>
            <w:r>
              <w:rPr>
                <w:b/>
              </w:rPr>
              <w:t xml:space="preserve">CORPORATIONS </w:t>
            </w:r>
            <w:r>
              <w:t xml:space="preserve">– </w:t>
            </w:r>
            <w:r w:rsidR="00DD2A69">
              <w:t>discovery</w:t>
            </w:r>
            <w:r w:rsidR="000151B1">
              <w:t xml:space="preserve"> – </w:t>
            </w:r>
            <w:r>
              <w:t xml:space="preserve">claim of privilege by liquidators </w:t>
            </w:r>
            <w:r w:rsidR="00DB6F07">
              <w:t xml:space="preserve">– </w:t>
            </w:r>
            <w:r w:rsidR="000151B1">
              <w:t>powers of liquidators to assert and waive legal professional privilege</w:t>
            </w:r>
          </w:p>
          <w:p w:rsidR="00B90099" w:rsidRDefault="00B90099" w:rsidP="00663878">
            <w:pPr>
              <w:pStyle w:val="Normal1linespace"/>
              <w:widowControl w:val="0"/>
              <w:jc w:val="left"/>
            </w:pPr>
          </w:p>
          <w:p w:rsidR="00395B24" w:rsidRDefault="00B90099" w:rsidP="00663878">
            <w:pPr>
              <w:pStyle w:val="Normal1linespace"/>
              <w:widowControl w:val="0"/>
              <w:jc w:val="left"/>
            </w:pPr>
            <w:r>
              <w:rPr>
                <w:b/>
              </w:rPr>
              <w:t xml:space="preserve">PRACTICE AND PROCEDURE </w:t>
            </w:r>
            <w:r>
              <w:t xml:space="preserve">– </w:t>
            </w:r>
            <w:r w:rsidR="00DE4DA3">
              <w:t xml:space="preserve">discovery – </w:t>
            </w:r>
            <w:r>
              <w:t>legal professional privilege –</w:t>
            </w:r>
            <w:r w:rsidR="000151B1">
              <w:t xml:space="preserve"> standing to claim privilege – </w:t>
            </w:r>
            <w:r>
              <w:t>whether liquidator has power to assert or waive</w:t>
            </w:r>
            <w:r w:rsidR="000151B1">
              <w:t xml:space="preserve"> privilege</w:t>
            </w:r>
            <w:r>
              <w:t xml:space="preserve"> on behalf of company</w:t>
            </w:r>
            <w:r w:rsidR="00EB4781">
              <w:t xml:space="preserve"> –</w:t>
            </w:r>
            <w:r w:rsidR="00DD2A69">
              <w:t xml:space="preserve"> costs follow the event – mixed outcome</w:t>
            </w:r>
            <w:r w:rsidR="002C7385">
              <w:t xml:space="preserve"> </w:t>
            </w:r>
            <w:bookmarkEnd w:id="2"/>
          </w:p>
        </w:tc>
      </w:tr>
      <w:tr w:rsidR="00395B24" w:rsidTr="00157DA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57DA7">
        <w:trPr>
          <w:trHeight w:val="75"/>
        </w:trPr>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9C454B" w:rsidRDefault="00157DA7" w:rsidP="00157DA7">
            <w:pPr>
              <w:pStyle w:val="CasesLegislationAppealFrom"/>
              <w:spacing w:after="60"/>
            </w:pPr>
            <w:bookmarkStart w:id="3" w:name="Legislation"/>
            <w:r>
              <w:rPr>
                <w:i/>
              </w:rPr>
              <w:t>Corporations Act 2001</w:t>
            </w:r>
            <w:r>
              <w:t xml:space="preserve"> (</w:t>
            </w:r>
            <w:proofErr w:type="spellStart"/>
            <w:r>
              <w:t>Cth</w:t>
            </w:r>
            <w:proofErr w:type="spellEnd"/>
            <w:r>
              <w:t>)</w:t>
            </w:r>
          </w:p>
          <w:p w:rsidR="00395B24" w:rsidRDefault="009C454B" w:rsidP="00157DA7">
            <w:pPr>
              <w:pStyle w:val="CasesLegislationAppealFrom"/>
              <w:spacing w:after="60"/>
            </w:pPr>
            <w:r>
              <w:rPr>
                <w:i/>
              </w:rPr>
              <w:t>Federal Court Rules 2011</w:t>
            </w:r>
            <w:r>
              <w:t xml:space="preserve"> (</w:t>
            </w:r>
            <w:proofErr w:type="spellStart"/>
            <w:r>
              <w:t>Cth</w:t>
            </w:r>
            <w:proofErr w:type="spellEnd"/>
            <w:r>
              <w:t>)</w:t>
            </w:r>
            <w:r w:rsidR="002C7385">
              <w:t xml:space="preserve"> </w:t>
            </w:r>
            <w:bookmarkEnd w:id="3"/>
          </w:p>
        </w:tc>
      </w:tr>
      <w:tr w:rsidR="00395B24" w:rsidTr="00157DA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57DA7">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9C454B" w:rsidRDefault="009C454B" w:rsidP="007860BD">
            <w:pPr>
              <w:pStyle w:val="CasesLegislationAppealFrom"/>
              <w:spacing w:after="60"/>
              <w:rPr>
                <w:i/>
              </w:rPr>
            </w:pPr>
            <w:bookmarkStart w:id="4" w:name="Cases_Cited"/>
            <w:r>
              <w:rPr>
                <w:i/>
              </w:rPr>
              <w:t xml:space="preserve">Re </w:t>
            </w:r>
            <w:proofErr w:type="spellStart"/>
            <w:r>
              <w:rPr>
                <w:i/>
              </w:rPr>
              <w:t>Dallhold</w:t>
            </w:r>
            <w:proofErr w:type="spellEnd"/>
            <w:r>
              <w:rPr>
                <w:i/>
              </w:rPr>
              <w:t xml:space="preserve"> Investments Pty Limited </w:t>
            </w:r>
            <w:r>
              <w:t>(1994) 53 FCR 339</w:t>
            </w:r>
          </w:p>
          <w:p w:rsidR="00157DA7" w:rsidRDefault="00157DA7" w:rsidP="007860BD">
            <w:pPr>
              <w:pStyle w:val="CasesLegislationAppealFrom"/>
              <w:spacing w:after="60"/>
              <w:rPr>
                <w:i/>
              </w:rPr>
            </w:pPr>
            <w:proofErr w:type="spellStart"/>
            <w:r>
              <w:rPr>
                <w:i/>
              </w:rPr>
              <w:t>Dodds</w:t>
            </w:r>
            <w:proofErr w:type="spellEnd"/>
            <w:r>
              <w:rPr>
                <w:i/>
              </w:rPr>
              <w:t xml:space="preserve"> Family Investments Pty Ltd (formerly Solar Tint Pty Ltd) v Lane Industries Pty Ltd</w:t>
            </w:r>
            <w:r>
              <w:t xml:space="preserve"> (1993) 26 IPR 261</w:t>
            </w:r>
            <w:r>
              <w:rPr>
                <w:i/>
              </w:rPr>
              <w:t xml:space="preserve"> </w:t>
            </w:r>
          </w:p>
          <w:p w:rsidR="00395B24" w:rsidRDefault="00157DA7" w:rsidP="00157DA7">
            <w:pPr>
              <w:pStyle w:val="CasesLegislationAppealFrom"/>
              <w:spacing w:after="60"/>
            </w:pPr>
            <w:proofErr w:type="spellStart"/>
            <w:r>
              <w:rPr>
                <w:i/>
              </w:rPr>
              <w:t>Lenning</w:t>
            </w:r>
            <w:proofErr w:type="spellEnd"/>
            <w:r>
              <w:rPr>
                <w:i/>
              </w:rPr>
              <w:t xml:space="preserve"> v Alexander </w:t>
            </w:r>
            <w:proofErr w:type="spellStart"/>
            <w:r>
              <w:rPr>
                <w:i/>
              </w:rPr>
              <w:t>Proudfoot</w:t>
            </w:r>
            <w:proofErr w:type="spellEnd"/>
            <w:r>
              <w:rPr>
                <w:i/>
              </w:rPr>
              <w:t xml:space="preserve"> Company World Headquarters</w:t>
            </w:r>
            <w:r>
              <w:t xml:space="preserve"> [1991] NSWCA 172 </w:t>
            </w:r>
            <w:r>
              <w:rPr>
                <w:i/>
              </w:rPr>
              <w:t xml:space="preserve">  </w:t>
            </w:r>
            <w:bookmarkEnd w:id="4"/>
          </w:p>
        </w:tc>
      </w:tr>
      <w:tr w:rsidR="00157DA7" w:rsidRPr="00157DA7" w:rsidTr="00157DA7">
        <w:tc>
          <w:tcPr>
            <w:tcW w:w="3085" w:type="dxa"/>
            <w:shd w:val="clear" w:color="auto" w:fill="auto"/>
          </w:tcPr>
          <w:p w:rsidR="00157DA7" w:rsidRPr="00157DA7" w:rsidRDefault="00157DA7" w:rsidP="00157DA7">
            <w:pPr>
              <w:pStyle w:val="Normal1linespace"/>
              <w:jc w:val="left"/>
            </w:pPr>
          </w:p>
        </w:tc>
        <w:tc>
          <w:tcPr>
            <w:tcW w:w="5989" w:type="dxa"/>
            <w:shd w:val="clear" w:color="auto" w:fill="auto"/>
          </w:tcPr>
          <w:p w:rsidR="00157DA7" w:rsidRPr="00157DA7" w:rsidRDefault="00157DA7" w:rsidP="00157DA7">
            <w:pPr>
              <w:pStyle w:val="Normal1linespace"/>
              <w:jc w:val="left"/>
            </w:pPr>
          </w:p>
        </w:tc>
      </w:tr>
      <w:tr w:rsidR="00157DA7" w:rsidRPr="00157DA7" w:rsidTr="00157DA7">
        <w:tc>
          <w:tcPr>
            <w:tcW w:w="3085" w:type="dxa"/>
            <w:shd w:val="clear" w:color="auto" w:fill="auto"/>
          </w:tcPr>
          <w:p w:rsidR="00157DA7" w:rsidRPr="00843944" w:rsidRDefault="00157DA7" w:rsidP="00157DA7">
            <w:pPr>
              <w:pStyle w:val="Normal1linespace"/>
              <w:jc w:val="left"/>
            </w:pPr>
            <w:bookmarkStart w:id="5" w:name="CounselDate" w:colFirst="0" w:colLast="2"/>
            <w:r w:rsidRPr="00843944">
              <w:t>Date of hearing:</w:t>
            </w:r>
          </w:p>
        </w:tc>
        <w:tc>
          <w:tcPr>
            <w:tcW w:w="5989" w:type="dxa"/>
            <w:shd w:val="clear" w:color="auto" w:fill="auto"/>
          </w:tcPr>
          <w:p w:rsidR="00157DA7" w:rsidRPr="00157DA7" w:rsidRDefault="00843944" w:rsidP="00843944">
            <w:pPr>
              <w:pStyle w:val="Normal1linespace"/>
              <w:jc w:val="left"/>
            </w:pPr>
            <w:bookmarkStart w:id="6" w:name="HearingDate"/>
            <w:r w:rsidRPr="00843944">
              <w:t>Determined on the papers</w:t>
            </w:r>
            <w:bookmarkEnd w:id="6"/>
          </w:p>
        </w:tc>
      </w:tr>
      <w:tr w:rsidR="00157DA7" w:rsidRPr="00157DA7" w:rsidTr="00157DA7">
        <w:tc>
          <w:tcPr>
            <w:tcW w:w="3085" w:type="dxa"/>
            <w:shd w:val="clear" w:color="auto" w:fill="auto"/>
          </w:tcPr>
          <w:p w:rsidR="00157DA7" w:rsidRPr="00157DA7" w:rsidRDefault="00157DA7" w:rsidP="00157DA7">
            <w:pPr>
              <w:pStyle w:val="Normal1linespace"/>
              <w:jc w:val="left"/>
            </w:pPr>
          </w:p>
        </w:tc>
        <w:tc>
          <w:tcPr>
            <w:tcW w:w="5989" w:type="dxa"/>
            <w:shd w:val="clear" w:color="auto" w:fill="auto"/>
          </w:tcPr>
          <w:p w:rsidR="00157DA7" w:rsidRPr="00157DA7" w:rsidRDefault="00157DA7" w:rsidP="00157DA7">
            <w:pPr>
              <w:pStyle w:val="Normal1linespace"/>
              <w:jc w:val="left"/>
            </w:pPr>
          </w:p>
        </w:tc>
      </w:tr>
      <w:bookmarkEnd w:id="5"/>
      <w:tr w:rsidR="00157DA7" w:rsidTr="00157DA7">
        <w:tc>
          <w:tcPr>
            <w:tcW w:w="3085" w:type="dxa"/>
            <w:shd w:val="clear" w:color="auto" w:fill="auto"/>
          </w:tcPr>
          <w:p w:rsidR="00157DA7" w:rsidRDefault="00157DA7" w:rsidP="00157DA7">
            <w:pPr>
              <w:pStyle w:val="Normal1linespace"/>
              <w:widowControl w:val="0"/>
              <w:jc w:val="left"/>
            </w:pPr>
            <w:r>
              <w:t>Registry:</w:t>
            </w:r>
          </w:p>
        </w:tc>
        <w:tc>
          <w:tcPr>
            <w:tcW w:w="5989" w:type="dxa"/>
            <w:shd w:val="clear" w:color="auto" w:fill="auto"/>
          </w:tcPr>
          <w:p w:rsidR="00157DA7" w:rsidRPr="00F17599" w:rsidRDefault="0014672E" w:rsidP="00157DA7">
            <w:pPr>
              <w:pStyle w:val="Normal1linespace"/>
              <w:widowControl w:val="0"/>
              <w:jc w:val="left"/>
            </w:pPr>
            <w:r>
              <w:fldChar w:fldCharType="begin" w:fldLock="1"/>
            </w:r>
            <w:r>
              <w:instrText xml:space="preserve"> DOCPROPERTY  Registry </w:instrText>
            </w:r>
            <w:r>
              <w:fldChar w:fldCharType="separate"/>
            </w:r>
            <w:r w:rsidR="00157DA7">
              <w:t>Victoria</w:t>
            </w:r>
            <w:r>
              <w:fldChar w:fldCharType="end"/>
            </w:r>
          </w:p>
        </w:tc>
      </w:tr>
      <w:tr w:rsidR="00157DA7" w:rsidTr="00157DA7">
        <w:tc>
          <w:tcPr>
            <w:tcW w:w="3085" w:type="dxa"/>
            <w:shd w:val="clear" w:color="auto" w:fill="auto"/>
          </w:tcPr>
          <w:p w:rsidR="00157DA7" w:rsidRDefault="00157DA7" w:rsidP="00157DA7">
            <w:pPr>
              <w:pStyle w:val="Normal1linespace"/>
              <w:widowControl w:val="0"/>
              <w:jc w:val="left"/>
            </w:pPr>
          </w:p>
        </w:tc>
        <w:tc>
          <w:tcPr>
            <w:tcW w:w="5989" w:type="dxa"/>
            <w:shd w:val="clear" w:color="auto" w:fill="auto"/>
          </w:tcPr>
          <w:p w:rsidR="00157DA7" w:rsidRDefault="00157DA7" w:rsidP="00157DA7">
            <w:pPr>
              <w:pStyle w:val="Normal1linespace"/>
              <w:widowControl w:val="0"/>
              <w:jc w:val="left"/>
            </w:pPr>
          </w:p>
        </w:tc>
      </w:tr>
      <w:tr w:rsidR="00157DA7" w:rsidTr="00157DA7">
        <w:tc>
          <w:tcPr>
            <w:tcW w:w="3085" w:type="dxa"/>
            <w:shd w:val="clear" w:color="auto" w:fill="auto"/>
          </w:tcPr>
          <w:p w:rsidR="00157DA7" w:rsidRDefault="00157DA7" w:rsidP="00157DA7">
            <w:pPr>
              <w:pStyle w:val="Normal1linespace"/>
              <w:widowControl w:val="0"/>
              <w:jc w:val="left"/>
            </w:pPr>
            <w:r>
              <w:t>Division:</w:t>
            </w:r>
          </w:p>
        </w:tc>
        <w:tc>
          <w:tcPr>
            <w:tcW w:w="5989" w:type="dxa"/>
            <w:shd w:val="clear" w:color="auto" w:fill="auto"/>
          </w:tcPr>
          <w:p w:rsidR="00157DA7" w:rsidRPr="00F17599" w:rsidRDefault="0014672E" w:rsidP="00157DA7">
            <w:pPr>
              <w:pStyle w:val="Normal1linespace"/>
              <w:widowControl w:val="0"/>
              <w:jc w:val="left"/>
            </w:pPr>
            <w:r>
              <w:fldChar w:fldCharType="begin" w:fldLock="1"/>
            </w:r>
            <w:r>
              <w:instrText xml:space="preserve"> DOCPROPERTY  Division </w:instrText>
            </w:r>
            <w:r>
              <w:fldChar w:fldCharType="separate"/>
            </w:r>
            <w:r w:rsidR="00157DA7">
              <w:t>General Division</w:t>
            </w:r>
            <w:r>
              <w:fldChar w:fldCharType="end"/>
            </w:r>
          </w:p>
        </w:tc>
      </w:tr>
      <w:tr w:rsidR="00157DA7" w:rsidTr="00157DA7">
        <w:tc>
          <w:tcPr>
            <w:tcW w:w="3085" w:type="dxa"/>
            <w:shd w:val="clear" w:color="auto" w:fill="auto"/>
          </w:tcPr>
          <w:p w:rsidR="00157DA7" w:rsidRDefault="00157DA7" w:rsidP="00157DA7">
            <w:pPr>
              <w:pStyle w:val="Normal1linespace"/>
              <w:widowControl w:val="0"/>
              <w:jc w:val="left"/>
            </w:pPr>
          </w:p>
        </w:tc>
        <w:tc>
          <w:tcPr>
            <w:tcW w:w="5989" w:type="dxa"/>
            <w:shd w:val="clear" w:color="auto" w:fill="auto"/>
          </w:tcPr>
          <w:p w:rsidR="00157DA7" w:rsidRPr="00F17599" w:rsidRDefault="00157DA7" w:rsidP="00157DA7">
            <w:pPr>
              <w:pStyle w:val="Normal1linespace"/>
              <w:widowControl w:val="0"/>
              <w:jc w:val="left"/>
              <w:rPr>
                <w:b/>
              </w:rPr>
            </w:pPr>
          </w:p>
        </w:tc>
      </w:tr>
      <w:tr w:rsidR="00157DA7" w:rsidTr="00157DA7">
        <w:tc>
          <w:tcPr>
            <w:tcW w:w="3085" w:type="dxa"/>
            <w:shd w:val="clear" w:color="auto" w:fill="auto"/>
          </w:tcPr>
          <w:p w:rsidR="00157DA7" w:rsidRDefault="00157DA7" w:rsidP="00157DA7">
            <w:pPr>
              <w:pStyle w:val="Normal1linespace"/>
              <w:widowControl w:val="0"/>
              <w:jc w:val="left"/>
            </w:pPr>
            <w:r>
              <w:t>National Practice Area:</w:t>
            </w:r>
          </w:p>
        </w:tc>
        <w:tc>
          <w:tcPr>
            <w:tcW w:w="5989" w:type="dxa"/>
            <w:shd w:val="clear" w:color="auto" w:fill="auto"/>
          </w:tcPr>
          <w:p w:rsidR="00157DA7" w:rsidRPr="00F17599" w:rsidRDefault="0014672E" w:rsidP="00157DA7">
            <w:pPr>
              <w:pStyle w:val="Normal1linespace"/>
              <w:widowControl w:val="0"/>
              <w:jc w:val="left"/>
              <w:rPr>
                <w:b/>
              </w:rPr>
            </w:pPr>
            <w:r>
              <w:fldChar w:fldCharType="begin" w:fldLock="1"/>
            </w:r>
            <w:r>
              <w:instrText xml:space="preserve"> DOCPROPERTY  "Practice Area"  \* MERGEFORMAT </w:instrText>
            </w:r>
            <w:r>
              <w:fldChar w:fldCharType="separate"/>
            </w:r>
            <w:r w:rsidR="00157DA7">
              <w:t>Commercial and Corporations</w:t>
            </w:r>
            <w:r>
              <w:fldChar w:fldCharType="end"/>
            </w:r>
          </w:p>
        </w:tc>
      </w:tr>
      <w:tr w:rsidR="00157DA7" w:rsidTr="00157DA7">
        <w:tc>
          <w:tcPr>
            <w:tcW w:w="3085" w:type="dxa"/>
            <w:shd w:val="clear" w:color="auto" w:fill="auto"/>
          </w:tcPr>
          <w:p w:rsidR="00157DA7" w:rsidRDefault="00157DA7" w:rsidP="00157DA7">
            <w:pPr>
              <w:pStyle w:val="Normal1linespace"/>
              <w:widowControl w:val="0"/>
              <w:jc w:val="left"/>
            </w:pPr>
          </w:p>
        </w:tc>
        <w:tc>
          <w:tcPr>
            <w:tcW w:w="5989" w:type="dxa"/>
            <w:shd w:val="clear" w:color="auto" w:fill="auto"/>
          </w:tcPr>
          <w:p w:rsidR="00157DA7" w:rsidRDefault="00157DA7" w:rsidP="00157DA7">
            <w:pPr>
              <w:pStyle w:val="Normal1linespace"/>
              <w:widowControl w:val="0"/>
              <w:jc w:val="left"/>
            </w:pPr>
          </w:p>
        </w:tc>
      </w:tr>
      <w:tr w:rsidR="00157DA7" w:rsidTr="00157DA7">
        <w:tc>
          <w:tcPr>
            <w:tcW w:w="3085" w:type="dxa"/>
            <w:shd w:val="clear" w:color="auto" w:fill="auto"/>
          </w:tcPr>
          <w:p w:rsidR="00157DA7" w:rsidRDefault="00157DA7" w:rsidP="00157DA7">
            <w:pPr>
              <w:pStyle w:val="Normal1linespace"/>
              <w:widowControl w:val="0"/>
              <w:jc w:val="left"/>
            </w:pPr>
            <w:r>
              <w:t>Sub-area:</w:t>
            </w:r>
          </w:p>
        </w:tc>
        <w:tc>
          <w:tcPr>
            <w:tcW w:w="5989" w:type="dxa"/>
            <w:shd w:val="clear" w:color="auto" w:fill="auto"/>
          </w:tcPr>
          <w:p w:rsidR="00157DA7" w:rsidRPr="00435936" w:rsidRDefault="0014672E" w:rsidP="00157DA7">
            <w:pPr>
              <w:pStyle w:val="Normal1linespace"/>
              <w:widowControl w:val="0"/>
              <w:jc w:val="left"/>
            </w:pPr>
            <w:r>
              <w:fldChar w:fldCharType="begin" w:fldLock="1"/>
            </w:r>
            <w:r>
              <w:instrText xml:space="preserve"> DOCPROPERTY  "Sub Area"  \* MERGEFORMAT </w:instrText>
            </w:r>
            <w:r>
              <w:fldChar w:fldCharType="separate"/>
            </w:r>
            <w:r w:rsidR="00157DA7" w:rsidRPr="00157DA7">
              <w:rPr>
                <w:bCs/>
                <w:lang w:val="en-US"/>
              </w:rPr>
              <w:t>Corporations and Corporate</w:t>
            </w:r>
            <w:r w:rsidR="00157DA7">
              <w:t xml:space="preserve"> Insolvency</w:t>
            </w:r>
            <w:r>
              <w:fldChar w:fldCharType="end"/>
            </w:r>
          </w:p>
        </w:tc>
      </w:tr>
      <w:tr w:rsidR="00157DA7" w:rsidTr="00157DA7">
        <w:tc>
          <w:tcPr>
            <w:tcW w:w="3085" w:type="dxa"/>
            <w:shd w:val="clear" w:color="auto" w:fill="auto"/>
          </w:tcPr>
          <w:p w:rsidR="00157DA7" w:rsidRDefault="00157DA7" w:rsidP="00157DA7">
            <w:pPr>
              <w:pStyle w:val="Normal1linespace"/>
              <w:widowControl w:val="0"/>
              <w:jc w:val="left"/>
            </w:pPr>
          </w:p>
        </w:tc>
        <w:tc>
          <w:tcPr>
            <w:tcW w:w="5989" w:type="dxa"/>
            <w:shd w:val="clear" w:color="auto" w:fill="auto"/>
          </w:tcPr>
          <w:p w:rsidR="00157DA7" w:rsidRDefault="00157DA7" w:rsidP="00157DA7">
            <w:pPr>
              <w:pStyle w:val="Normal1linespace"/>
              <w:widowControl w:val="0"/>
              <w:jc w:val="left"/>
              <w:rPr>
                <w:b/>
              </w:rPr>
            </w:pPr>
          </w:p>
        </w:tc>
      </w:tr>
      <w:tr w:rsidR="00157DA7" w:rsidTr="00157DA7">
        <w:tc>
          <w:tcPr>
            <w:tcW w:w="3085" w:type="dxa"/>
            <w:shd w:val="clear" w:color="auto" w:fill="auto"/>
          </w:tcPr>
          <w:p w:rsidR="00157DA7" w:rsidRDefault="00157DA7" w:rsidP="00157DA7">
            <w:pPr>
              <w:pStyle w:val="Normal1linespace"/>
              <w:widowControl w:val="0"/>
              <w:jc w:val="left"/>
            </w:pPr>
            <w:r>
              <w:t>Category:</w:t>
            </w:r>
          </w:p>
        </w:tc>
        <w:tc>
          <w:tcPr>
            <w:tcW w:w="5989" w:type="dxa"/>
            <w:shd w:val="clear" w:color="auto" w:fill="auto"/>
          </w:tcPr>
          <w:p w:rsidR="00157DA7" w:rsidRDefault="00157DA7" w:rsidP="00157DA7">
            <w:pPr>
              <w:pStyle w:val="Normal1linespace"/>
              <w:widowControl w:val="0"/>
              <w:jc w:val="left"/>
            </w:pPr>
            <w:r w:rsidRPr="00861216">
              <w:t>Catchwords</w:t>
            </w:r>
          </w:p>
        </w:tc>
      </w:tr>
      <w:tr w:rsidR="00157DA7" w:rsidTr="00157DA7">
        <w:tc>
          <w:tcPr>
            <w:tcW w:w="3085" w:type="dxa"/>
            <w:shd w:val="clear" w:color="auto" w:fill="auto"/>
          </w:tcPr>
          <w:p w:rsidR="00157DA7" w:rsidRDefault="00157DA7" w:rsidP="00157DA7">
            <w:pPr>
              <w:pStyle w:val="Normal1linespace"/>
              <w:widowControl w:val="0"/>
              <w:jc w:val="left"/>
            </w:pPr>
          </w:p>
        </w:tc>
        <w:tc>
          <w:tcPr>
            <w:tcW w:w="5989" w:type="dxa"/>
            <w:shd w:val="clear" w:color="auto" w:fill="auto"/>
          </w:tcPr>
          <w:p w:rsidR="00157DA7" w:rsidRDefault="00157DA7" w:rsidP="00157DA7">
            <w:pPr>
              <w:pStyle w:val="Normal1linespace"/>
              <w:widowControl w:val="0"/>
              <w:jc w:val="left"/>
            </w:pPr>
          </w:p>
        </w:tc>
      </w:tr>
      <w:tr w:rsidR="00157DA7" w:rsidTr="00157DA7">
        <w:tc>
          <w:tcPr>
            <w:tcW w:w="3085" w:type="dxa"/>
            <w:shd w:val="clear" w:color="auto" w:fill="auto"/>
          </w:tcPr>
          <w:p w:rsidR="00157DA7" w:rsidRDefault="00157DA7" w:rsidP="00157DA7">
            <w:pPr>
              <w:pStyle w:val="Normal1linespace"/>
              <w:widowControl w:val="0"/>
              <w:jc w:val="left"/>
            </w:pPr>
            <w:r>
              <w:t>Number of paragraphs:</w:t>
            </w:r>
          </w:p>
        </w:tc>
        <w:tc>
          <w:tcPr>
            <w:tcW w:w="5989" w:type="dxa"/>
            <w:shd w:val="clear" w:color="auto" w:fill="auto"/>
          </w:tcPr>
          <w:p w:rsidR="00157DA7" w:rsidRDefault="00157DA7" w:rsidP="00157DA7">
            <w:pPr>
              <w:pStyle w:val="Normal1linespace"/>
              <w:widowControl w:val="0"/>
              <w:jc w:val="left"/>
            </w:pPr>
            <w:bookmarkStart w:id="7" w:name="PlaceCategoryParagraphs"/>
            <w:r>
              <w:t>36</w:t>
            </w:r>
            <w:bookmarkEnd w:id="7"/>
          </w:p>
        </w:tc>
      </w:tr>
      <w:tr w:rsidR="00157DA7" w:rsidTr="00157DA7">
        <w:tc>
          <w:tcPr>
            <w:tcW w:w="3085" w:type="dxa"/>
            <w:shd w:val="clear" w:color="auto" w:fill="auto"/>
          </w:tcPr>
          <w:p w:rsidR="00157DA7" w:rsidRDefault="00157DA7" w:rsidP="00157DA7">
            <w:pPr>
              <w:pStyle w:val="Normal1linespace"/>
              <w:widowControl w:val="0"/>
              <w:jc w:val="left"/>
            </w:pPr>
          </w:p>
        </w:tc>
        <w:tc>
          <w:tcPr>
            <w:tcW w:w="5989" w:type="dxa"/>
            <w:shd w:val="clear" w:color="auto" w:fill="auto"/>
          </w:tcPr>
          <w:p w:rsidR="00157DA7" w:rsidRDefault="00157DA7" w:rsidP="00157DA7">
            <w:pPr>
              <w:pStyle w:val="Normal1linespace"/>
              <w:widowControl w:val="0"/>
              <w:jc w:val="left"/>
            </w:pPr>
          </w:p>
        </w:tc>
      </w:tr>
      <w:tr w:rsidR="00157DA7" w:rsidTr="00157DA7">
        <w:tc>
          <w:tcPr>
            <w:tcW w:w="3085" w:type="dxa"/>
            <w:shd w:val="clear" w:color="auto" w:fill="auto"/>
          </w:tcPr>
          <w:p w:rsidR="00157DA7" w:rsidRDefault="00157DA7" w:rsidP="00F979E5">
            <w:pPr>
              <w:pStyle w:val="Normal1linespace"/>
              <w:widowControl w:val="0"/>
              <w:jc w:val="left"/>
            </w:pPr>
            <w:bookmarkStart w:id="8" w:name="Counsel" w:colFirst="0" w:colLast="2"/>
            <w:r>
              <w:t xml:space="preserve">Counsel for </w:t>
            </w:r>
            <w:r w:rsidR="00F979E5">
              <w:t xml:space="preserve">Cheryl </w:t>
            </w:r>
            <w:proofErr w:type="spellStart"/>
            <w:r w:rsidR="00F979E5">
              <w:t>Whittenbury</w:t>
            </w:r>
            <w:proofErr w:type="spellEnd"/>
            <w:r>
              <w:t>:</w:t>
            </w:r>
          </w:p>
        </w:tc>
        <w:tc>
          <w:tcPr>
            <w:tcW w:w="5989" w:type="dxa"/>
            <w:shd w:val="clear" w:color="auto" w:fill="auto"/>
          </w:tcPr>
          <w:p w:rsidR="00157DA7" w:rsidRDefault="00157DA7" w:rsidP="00157DA7">
            <w:pPr>
              <w:pStyle w:val="Normal1linespace"/>
              <w:widowControl w:val="0"/>
              <w:jc w:val="left"/>
            </w:pPr>
            <w:bookmarkStart w:id="9" w:name="AppCounsel"/>
            <w:bookmarkEnd w:id="9"/>
            <w:r>
              <w:t>Ms K Burke</w:t>
            </w:r>
          </w:p>
        </w:tc>
      </w:tr>
      <w:tr w:rsidR="00157DA7" w:rsidTr="00157DA7">
        <w:tc>
          <w:tcPr>
            <w:tcW w:w="3085" w:type="dxa"/>
            <w:shd w:val="clear" w:color="auto" w:fill="auto"/>
          </w:tcPr>
          <w:p w:rsidR="00157DA7" w:rsidRDefault="00157DA7" w:rsidP="00157DA7">
            <w:pPr>
              <w:pStyle w:val="Normal1linespace"/>
              <w:widowControl w:val="0"/>
              <w:jc w:val="left"/>
            </w:pPr>
          </w:p>
        </w:tc>
        <w:tc>
          <w:tcPr>
            <w:tcW w:w="5989" w:type="dxa"/>
            <w:shd w:val="clear" w:color="auto" w:fill="auto"/>
          </w:tcPr>
          <w:p w:rsidR="00157DA7" w:rsidRDefault="00157DA7" w:rsidP="00157DA7">
            <w:pPr>
              <w:pStyle w:val="Normal1linespace"/>
              <w:widowControl w:val="0"/>
              <w:jc w:val="left"/>
            </w:pPr>
          </w:p>
        </w:tc>
      </w:tr>
      <w:tr w:rsidR="00157DA7" w:rsidTr="00157DA7">
        <w:tc>
          <w:tcPr>
            <w:tcW w:w="3085" w:type="dxa"/>
            <w:shd w:val="clear" w:color="auto" w:fill="auto"/>
          </w:tcPr>
          <w:p w:rsidR="00157DA7" w:rsidRDefault="00157DA7" w:rsidP="00A746DF">
            <w:pPr>
              <w:pStyle w:val="Normal1linespace"/>
              <w:widowControl w:val="0"/>
              <w:jc w:val="left"/>
            </w:pPr>
            <w:r>
              <w:t xml:space="preserve">Solicitor for </w:t>
            </w:r>
            <w:r w:rsidR="00A746DF">
              <w:t xml:space="preserve">Cheryl </w:t>
            </w:r>
            <w:proofErr w:type="spellStart"/>
            <w:r w:rsidR="00A746DF">
              <w:t>Whittenbury</w:t>
            </w:r>
            <w:proofErr w:type="spellEnd"/>
            <w:r>
              <w:t>:</w:t>
            </w:r>
          </w:p>
        </w:tc>
        <w:tc>
          <w:tcPr>
            <w:tcW w:w="5989" w:type="dxa"/>
            <w:shd w:val="clear" w:color="auto" w:fill="auto"/>
          </w:tcPr>
          <w:p w:rsidR="00157DA7" w:rsidRDefault="00157DA7" w:rsidP="00157DA7">
            <w:pPr>
              <w:pStyle w:val="Normal1linespace"/>
              <w:widowControl w:val="0"/>
              <w:jc w:val="left"/>
            </w:pPr>
            <w:r>
              <w:t>Slater and Gordon</w:t>
            </w:r>
          </w:p>
        </w:tc>
      </w:tr>
      <w:tr w:rsidR="00157DA7" w:rsidTr="00157DA7">
        <w:tc>
          <w:tcPr>
            <w:tcW w:w="3085" w:type="dxa"/>
            <w:shd w:val="clear" w:color="auto" w:fill="auto"/>
          </w:tcPr>
          <w:p w:rsidR="00157DA7" w:rsidRDefault="00157DA7" w:rsidP="00157DA7">
            <w:pPr>
              <w:pStyle w:val="Normal1linespace"/>
              <w:widowControl w:val="0"/>
              <w:jc w:val="left"/>
            </w:pPr>
          </w:p>
        </w:tc>
        <w:tc>
          <w:tcPr>
            <w:tcW w:w="5989" w:type="dxa"/>
            <w:shd w:val="clear" w:color="auto" w:fill="auto"/>
          </w:tcPr>
          <w:p w:rsidR="00157DA7" w:rsidRDefault="00157DA7" w:rsidP="00157DA7">
            <w:pPr>
              <w:pStyle w:val="Normal1linespace"/>
              <w:widowControl w:val="0"/>
              <w:jc w:val="left"/>
            </w:pPr>
          </w:p>
        </w:tc>
      </w:tr>
      <w:tr w:rsidR="00157DA7" w:rsidTr="00157DA7">
        <w:tc>
          <w:tcPr>
            <w:tcW w:w="3085" w:type="dxa"/>
            <w:shd w:val="clear" w:color="auto" w:fill="auto"/>
          </w:tcPr>
          <w:p w:rsidR="00157DA7" w:rsidRDefault="00157DA7" w:rsidP="00080975">
            <w:pPr>
              <w:pStyle w:val="Normal1linespace"/>
              <w:widowControl w:val="0"/>
              <w:jc w:val="left"/>
            </w:pPr>
            <w:r>
              <w:t xml:space="preserve">Counsel for </w:t>
            </w:r>
            <w:r w:rsidR="00861216">
              <w:t>Vocation Limited</w:t>
            </w:r>
            <w:r>
              <w:t>:</w:t>
            </w:r>
          </w:p>
        </w:tc>
        <w:tc>
          <w:tcPr>
            <w:tcW w:w="5989" w:type="dxa"/>
            <w:shd w:val="clear" w:color="auto" w:fill="auto"/>
          </w:tcPr>
          <w:p w:rsidR="00157DA7" w:rsidRDefault="00157DA7" w:rsidP="00157DA7">
            <w:pPr>
              <w:pStyle w:val="Normal1linespace"/>
              <w:widowControl w:val="0"/>
              <w:jc w:val="left"/>
            </w:pPr>
            <w:r>
              <w:t>Ms S Gory</w:t>
            </w:r>
          </w:p>
        </w:tc>
      </w:tr>
      <w:tr w:rsidR="00157DA7" w:rsidTr="00157DA7">
        <w:tc>
          <w:tcPr>
            <w:tcW w:w="3085" w:type="dxa"/>
            <w:shd w:val="clear" w:color="auto" w:fill="auto"/>
          </w:tcPr>
          <w:p w:rsidR="00157DA7" w:rsidRDefault="00157DA7" w:rsidP="00157DA7">
            <w:pPr>
              <w:pStyle w:val="Normal1linespace"/>
              <w:widowControl w:val="0"/>
              <w:jc w:val="left"/>
            </w:pPr>
          </w:p>
        </w:tc>
        <w:tc>
          <w:tcPr>
            <w:tcW w:w="5989" w:type="dxa"/>
            <w:shd w:val="clear" w:color="auto" w:fill="auto"/>
          </w:tcPr>
          <w:p w:rsidR="00157DA7" w:rsidRDefault="00157DA7" w:rsidP="00157DA7">
            <w:pPr>
              <w:pStyle w:val="Normal1linespace"/>
              <w:widowControl w:val="0"/>
              <w:jc w:val="left"/>
            </w:pPr>
          </w:p>
        </w:tc>
      </w:tr>
      <w:tr w:rsidR="00157DA7" w:rsidTr="00157DA7">
        <w:tc>
          <w:tcPr>
            <w:tcW w:w="3085" w:type="dxa"/>
            <w:shd w:val="clear" w:color="auto" w:fill="auto"/>
          </w:tcPr>
          <w:p w:rsidR="00157DA7" w:rsidRDefault="00157DA7" w:rsidP="00861216">
            <w:pPr>
              <w:pStyle w:val="Normal1linespace"/>
              <w:widowControl w:val="0"/>
              <w:jc w:val="left"/>
            </w:pPr>
            <w:r>
              <w:t xml:space="preserve">Solicitor for </w:t>
            </w:r>
            <w:r w:rsidR="00861216">
              <w:t>Vocation Limited</w:t>
            </w:r>
            <w:r>
              <w:t>:</w:t>
            </w:r>
          </w:p>
        </w:tc>
        <w:tc>
          <w:tcPr>
            <w:tcW w:w="5989" w:type="dxa"/>
            <w:shd w:val="clear" w:color="auto" w:fill="auto"/>
          </w:tcPr>
          <w:p w:rsidR="00157DA7" w:rsidRDefault="00157DA7" w:rsidP="00157DA7">
            <w:pPr>
              <w:pStyle w:val="Normal1linespace"/>
              <w:widowControl w:val="0"/>
              <w:jc w:val="left"/>
            </w:pPr>
            <w:r>
              <w:t>Gilbert + Tobin</w:t>
            </w:r>
          </w:p>
        </w:tc>
      </w:tr>
      <w:tr w:rsidR="00157DA7" w:rsidTr="00157DA7">
        <w:tc>
          <w:tcPr>
            <w:tcW w:w="3085" w:type="dxa"/>
            <w:shd w:val="clear" w:color="auto" w:fill="auto"/>
          </w:tcPr>
          <w:p w:rsidR="00157DA7" w:rsidRDefault="00157DA7" w:rsidP="00157DA7">
            <w:pPr>
              <w:pStyle w:val="Normal1linespace"/>
              <w:widowControl w:val="0"/>
              <w:jc w:val="left"/>
            </w:pPr>
          </w:p>
        </w:tc>
        <w:tc>
          <w:tcPr>
            <w:tcW w:w="5989" w:type="dxa"/>
            <w:shd w:val="clear" w:color="auto" w:fill="auto"/>
          </w:tcPr>
          <w:p w:rsidR="00157DA7" w:rsidRDefault="00157DA7" w:rsidP="00157DA7">
            <w:pPr>
              <w:pStyle w:val="Normal1linespace"/>
              <w:widowControl w:val="0"/>
              <w:jc w:val="left"/>
            </w:pPr>
          </w:p>
        </w:tc>
      </w:tr>
      <w:tr w:rsidR="00157DA7" w:rsidTr="00157DA7">
        <w:tc>
          <w:tcPr>
            <w:tcW w:w="3085" w:type="dxa"/>
            <w:shd w:val="clear" w:color="auto" w:fill="auto"/>
          </w:tcPr>
          <w:p w:rsidR="00157DA7" w:rsidRDefault="00157DA7" w:rsidP="00861216">
            <w:pPr>
              <w:pStyle w:val="Normal1linespace"/>
              <w:widowControl w:val="0"/>
              <w:jc w:val="left"/>
            </w:pPr>
            <w:r>
              <w:t xml:space="preserve">Counsel for </w:t>
            </w:r>
            <w:r w:rsidR="00172585">
              <w:t>Pricew</w:t>
            </w:r>
            <w:r w:rsidR="00861216">
              <w:t>aterhouseCoopers (A Firm)</w:t>
            </w:r>
            <w:r>
              <w:t>:</w:t>
            </w:r>
          </w:p>
        </w:tc>
        <w:tc>
          <w:tcPr>
            <w:tcW w:w="5989" w:type="dxa"/>
            <w:shd w:val="clear" w:color="auto" w:fill="auto"/>
          </w:tcPr>
          <w:p w:rsidR="00157DA7" w:rsidRDefault="007034D1" w:rsidP="00157DA7">
            <w:pPr>
              <w:pStyle w:val="Normal1linespace"/>
              <w:widowControl w:val="0"/>
              <w:jc w:val="left"/>
            </w:pPr>
            <w:r>
              <w:t>Mr M C</w:t>
            </w:r>
            <w:r w:rsidR="00157DA7">
              <w:t xml:space="preserve"> Garner</w:t>
            </w:r>
          </w:p>
        </w:tc>
      </w:tr>
      <w:tr w:rsidR="00157DA7" w:rsidTr="00157DA7">
        <w:tc>
          <w:tcPr>
            <w:tcW w:w="3085" w:type="dxa"/>
            <w:shd w:val="clear" w:color="auto" w:fill="auto"/>
          </w:tcPr>
          <w:p w:rsidR="00157DA7" w:rsidRDefault="00157DA7" w:rsidP="00157DA7">
            <w:pPr>
              <w:pStyle w:val="Normal1linespace"/>
              <w:widowControl w:val="0"/>
              <w:jc w:val="left"/>
            </w:pPr>
          </w:p>
        </w:tc>
        <w:tc>
          <w:tcPr>
            <w:tcW w:w="5989" w:type="dxa"/>
            <w:shd w:val="clear" w:color="auto" w:fill="auto"/>
          </w:tcPr>
          <w:p w:rsidR="00157DA7" w:rsidRDefault="00157DA7" w:rsidP="00157DA7">
            <w:pPr>
              <w:pStyle w:val="Normal1linespace"/>
              <w:widowControl w:val="0"/>
              <w:jc w:val="left"/>
            </w:pPr>
          </w:p>
        </w:tc>
      </w:tr>
      <w:tr w:rsidR="00157DA7" w:rsidTr="00157DA7">
        <w:tc>
          <w:tcPr>
            <w:tcW w:w="3085" w:type="dxa"/>
            <w:shd w:val="clear" w:color="auto" w:fill="auto"/>
          </w:tcPr>
          <w:p w:rsidR="00157DA7" w:rsidRDefault="00157DA7" w:rsidP="00861216">
            <w:pPr>
              <w:pStyle w:val="Normal1linespace"/>
              <w:widowControl w:val="0"/>
              <w:jc w:val="left"/>
            </w:pPr>
            <w:r>
              <w:t xml:space="preserve">Solicitor for </w:t>
            </w:r>
            <w:r w:rsidR="007034D1">
              <w:t>Pricew</w:t>
            </w:r>
            <w:r w:rsidR="00861216">
              <w:t>aterhouseCoopers (A Firm)</w:t>
            </w:r>
            <w:r>
              <w:t>:</w:t>
            </w:r>
          </w:p>
        </w:tc>
        <w:tc>
          <w:tcPr>
            <w:tcW w:w="5989" w:type="dxa"/>
            <w:shd w:val="clear" w:color="auto" w:fill="auto"/>
          </w:tcPr>
          <w:p w:rsidR="00157DA7" w:rsidRDefault="00861216" w:rsidP="00157DA7">
            <w:pPr>
              <w:pStyle w:val="Normal1linespace"/>
              <w:widowControl w:val="0"/>
              <w:jc w:val="left"/>
            </w:pPr>
            <w:r>
              <w:t>Herbert Smith Freehills</w:t>
            </w:r>
          </w:p>
        </w:tc>
      </w:tr>
      <w:tr w:rsidR="00157DA7" w:rsidTr="00157DA7">
        <w:tc>
          <w:tcPr>
            <w:tcW w:w="3085" w:type="dxa"/>
            <w:shd w:val="clear" w:color="auto" w:fill="auto"/>
          </w:tcPr>
          <w:p w:rsidR="00157DA7" w:rsidRDefault="00157DA7" w:rsidP="00157DA7">
            <w:pPr>
              <w:pStyle w:val="Normal1linespace"/>
              <w:widowControl w:val="0"/>
              <w:jc w:val="left"/>
            </w:pPr>
          </w:p>
        </w:tc>
        <w:tc>
          <w:tcPr>
            <w:tcW w:w="5989" w:type="dxa"/>
            <w:shd w:val="clear" w:color="auto" w:fill="auto"/>
          </w:tcPr>
          <w:p w:rsidR="00157DA7" w:rsidRDefault="00157DA7" w:rsidP="00157DA7">
            <w:pPr>
              <w:pStyle w:val="Normal1linespace"/>
              <w:widowControl w:val="0"/>
              <w:jc w:val="left"/>
            </w:pPr>
          </w:p>
        </w:tc>
      </w:tr>
      <w:tr w:rsidR="00157DA7" w:rsidTr="00157DA7">
        <w:tc>
          <w:tcPr>
            <w:tcW w:w="3085" w:type="dxa"/>
            <w:shd w:val="clear" w:color="auto" w:fill="auto"/>
          </w:tcPr>
          <w:p w:rsidR="00157DA7" w:rsidRDefault="00157DA7" w:rsidP="00861216">
            <w:pPr>
              <w:pStyle w:val="Normal1linespace"/>
              <w:widowControl w:val="0"/>
              <w:jc w:val="left"/>
            </w:pPr>
            <w:r>
              <w:t xml:space="preserve">Counsel for </w:t>
            </w:r>
            <w:r w:rsidR="00224E9A">
              <w:t>John S</w:t>
            </w:r>
            <w:r w:rsidR="00861216">
              <w:t xml:space="preserve"> Dawkins</w:t>
            </w:r>
            <w:r>
              <w:t>:</w:t>
            </w:r>
          </w:p>
        </w:tc>
        <w:tc>
          <w:tcPr>
            <w:tcW w:w="5989" w:type="dxa"/>
            <w:shd w:val="clear" w:color="auto" w:fill="auto"/>
          </w:tcPr>
          <w:p w:rsidR="00157DA7" w:rsidRDefault="00E25462" w:rsidP="00157DA7">
            <w:pPr>
              <w:pStyle w:val="Normal1linespace"/>
              <w:widowControl w:val="0"/>
              <w:jc w:val="left"/>
            </w:pPr>
            <w:r>
              <w:t>Mr M</w:t>
            </w:r>
            <w:r w:rsidR="00157DA7">
              <w:t xml:space="preserve"> </w:t>
            </w:r>
            <w:proofErr w:type="spellStart"/>
            <w:r w:rsidR="00157DA7">
              <w:t>Pesman</w:t>
            </w:r>
            <w:proofErr w:type="spellEnd"/>
            <w:r w:rsidR="00157DA7">
              <w:t xml:space="preserve"> SC</w:t>
            </w:r>
          </w:p>
        </w:tc>
      </w:tr>
      <w:tr w:rsidR="00157DA7" w:rsidTr="00157DA7">
        <w:tc>
          <w:tcPr>
            <w:tcW w:w="3085" w:type="dxa"/>
            <w:shd w:val="clear" w:color="auto" w:fill="auto"/>
          </w:tcPr>
          <w:p w:rsidR="00157DA7" w:rsidRDefault="00157DA7" w:rsidP="00157DA7">
            <w:pPr>
              <w:pStyle w:val="Normal1linespace"/>
              <w:widowControl w:val="0"/>
              <w:jc w:val="left"/>
            </w:pPr>
          </w:p>
        </w:tc>
        <w:tc>
          <w:tcPr>
            <w:tcW w:w="5989" w:type="dxa"/>
            <w:shd w:val="clear" w:color="auto" w:fill="auto"/>
          </w:tcPr>
          <w:p w:rsidR="00157DA7" w:rsidRDefault="00157DA7" w:rsidP="00157DA7">
            <w:pPr>
              <w:pStyle w:val="Normal1linespace"/>
              <w:widowControl w:val="0"/>
              <w:jc w:val="left"/>
            </w:pPr>
          </w:p>
        </w:tc>
      </w:tr>
      <w:tr w:rsidR="00157DA7" w:rsidTr="00157DA7">
        <w:tc>
          <w:tcPr>
            <w:tcW w:w="3085" w:type="dxa"/>
            <w:shd w:val="clear" w:color="auto" w:fill="auto"/>
          </w:tcPr>
          <w:p w:rsidR="00157DA7" w:rsidRDefault="00157DA7" w:rsidP="00224E9A">
            <w:pPr>
              <w:pStyle w:val="Normal1linespace"/>
              <w:widowControl w:val="0"/>
              <w:jc w:val="left"/>
            </w:pPr>
            <w:r>
              <w:t xml:space="preserve">Solicitor for </w:t>
            </w:r>
            <w:r w:rsidR="00861216">
              <w:t>John S Dawkins</w:t>
            </w:r>
            <w:r>
              <w:t>:</w:t>
            </w:r>
          </w:p>
        </w:tc>
        <w:tc>
          <w:tcPr>
            <w:tcW w:w="5989" w:type="dxa"/>
            <w:shd w:val="clear" w:color="auto" w:fill="auto"/>
          </w:tcPr>
          <w:p w:rsidR="00157DA7" w:rsidRDefault="00157DA7" w:rsidP="00157DA7">
            <w:pPr>
              <w:pStyle w:val="Normal1linespace"/>
              <w:widowControl w:val="0"/>
              <w:jc w:val="left"/>
            </w:pPr>
            <w:r>
              <w:t>Baker McKenzie</w:t>
            </w:r>
          </w:p>
        </w:tc>
      </w:tr>
      <w:tr w:rsidR="00861216" w:rsidTr="00157DA7">
        <w:tc>
          <w:tcPr>
            <w:tcW w:w="3085" w:type="dxa"/>
            <w:shd w:val="clear" w:color="auto" w:fill="auto"/>
          </w:tcPr>
          <w:p w:rsidR="00861216" w:rsidRDefault="00861216" w:rsidP="00861216">
            <w:pPr>
              <w:pStyle w:val="Normal1linespace"/>
              <w:widowControl w:val="0"/>
              <w:jc w:val="left"/>
            </w:pPr>
          </w:p>
        </w:tc>
        <w:tc>
          <w:tcPr>
            <w:tcW w:w="5989" w:type="dxa"/>
            <w:shd w:val="clear" w:color="auto" w:fill="auto"/>
          </w:tcPr>
          <w:p w:rsidR="00861216" w:rsidRDefault="00861216" w:rsidP="00157DA7">
            <w:pPr>
              <w:pStyle w:val="Normal1linespace"/>
              <w:widowControl w:val="0"/>
              <w:jc w:val="left"/>
            </w:pPr>
          </w:p>
        </w:tc>
      </w:tr>
      <w:tr w:rsidR="00F979E5" w:rsidTr="00157DA7">
        <w:tc>
          <w:tcPr>
            <w:tcW w:w="3085" w:type="dxa"/>
            <w:shd w:val="clear" w:color="auto" w:fill="auto"/>
          </w:tcPr>
          <w:p w:rsidR="00F979E5" w:rsidRDefault="00F979E5" w:rsidP="00861216">
            <w:pPr>
              <w:pStyle w:val="Normal1linespace"/>
              <w:widowControl w:val="0"/>
              <w:jc w:val="left"/>
            </w:pPr>
            <w:r>
              <w:t xml:space="preserve">Counsel for Stephen J Tucker, Michelle K </w:t>
            </w:r>
            <w:proofErr w:type="spellStart"/>
            <w:r>
              <w:t>Trenenick</w:t>
            </w:r>
            <w:proofErr w:type="spellEnd"/>
            <w:r>
              <w:t xml:space="preserve"> and Douglas J Halley:</w:t>
            </w:r>
          </w:p>
        </w:tc>
        <w:tc>
          <w:tcPr>
            <w:tcW w:w="5989" w:type="dxa"/>
            <w:shd w:val="clear" w:color="auto" w:fill="auto"/>
          </w:tcPr>
          <w:p w:rsidR="00F979E5" w:rsidRDefault="00CC14BE" w:rsidP="00157DA7">
            <w:pPr>
              <w:pStyle w:val="Normal1linespace"/>
              <w:widowControl w:val="0"/>
              <w:jc w:val="left"/>
            </w:pPr>
            <w:r>
              <w:t>Mr Blazer</w:t>
            </w:r>
          </w:p>
        </w:tc>
      </w:tr>
      <w:tr w:rsidR="00F979E5" w:rsidTr="00157DA7">
        <w:tc>
          <w:tcPr>
            <w:tcW w:w="3085" w:type="dxa"/>
            <w:shd w:val="clear" w:color="auto" w:fill="auto"/>
          </w:tcPr>
          <w:p w:rsidR="00F979E5" w:rsidRDefault="00F979E5" w:rsidP="00861216">
            <w:pPr>
              <w:pStyle w:val="Normal1linespace"/>
              <w:widowControl w:val="0"/>
              <w:jc w:val="left"/>
            </w:pPr>
          </w:p>
        </w:tc>
        <w:tc>
          <w:tcPr>
            <w:tcW w:w="5989" w:type="dxa"/>
            <w:shd w:val="clear" w:color="auto" w:fill="auto"/>
          </w:tcPr>
          <w:p w:rsidR="00F979E5" w:rsidRDefault="00F979E5" w:rsidP="00157DA7">
            <w:pPr>
              <w:pStyle w:val="Normal1linespace"/>
              <w:widowControl w:val="0"/>
              <w:jc w:val="left"/>
            </w:pPr>
          </w:p>
        </w:tc>
      </w:tr>
      <w:tr w:rsidR="00F979E5" w:rsidTr="00157DA7">
        <w:tc>
          <w:tcPr>
            <w:tcW w:w="3085" w:type="dxa"/>
            <w:shd w:val="clear" w:color="auto" w:fill="auto"/>
          </w:tcPr>
          <w:p w:rsidR="00F979E5" w:rsidRDefault="00F979E5" w:rsidP="00861216">
            <w:pPr>
              <w:pStyle w:val="Normal1linespace"/>
              <w:widowControl w:val="0"/>
              <w:jc w:val="left"/>
            </w:pPr>
            <w:r>
              <w:t>Solicitor for S</w:t>
            </w:r>
            <w:r w:rsidR="003B2192">
              <w:t xml:space="preserve">tephen J Tucker, Michelle K </w:t>
            </w:r>
            <w:proofErr w:type="spellStart"/>
            <w:r w:rsidR="003B2192">
              <w:t>Tred</w:t>
            </w:r>
            <w:r>
              <w:t>enick</w:t>
            </w:r>
            <w:proofErr w:type="spellEnd"/>
            <w:r>
              <w:t xml:space="preserve"> and Douglas J Halley:</w:t>
            </w:r>
          </w:p>
        </w:tc>
        <w:tc>
          <w:tcPr>
            <w:tcW w:w="5989" w:type="dxa"/>
            <w:shd w:val="clear" w:color="auto" w:fill="auto"/>
          </w:tcPr>
          <w:p w:rsidR="00F979E5" w:rsidRDefault="00F979E5" w:rsidP="00157DA7">
            <w:pPr>
              <w:pStyle w:val="Normal1linespace"/>
              <w:widowControl w:val="0"/>
              <w:jc w:val="left"/>
            </w:pPr>
            <w:r>
              <w:t xml:space="preserve">Allen &amp; </w:t>
            </w:r>
            <w:proofErr w:type="spellStart"/>
            <w:r>
              <w:t>Overy</w:t>
            </w:r>
            <w:proofErr w:type="spellEnd"/>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724C64" w:rsidP="00F92355">
            <w:pPr>
              <w:pStyle w:val="NormalHeadings"/>
              <w:jc w:val="right"/>
            </w:pPr>
            <w:bookmarkStart w:id="10" w:name="FileNo"/>
            <w:r>
              <w:t>VID 434 of 2015</w:t>
            </w:r>
            <w:bookmarkEnd w:id="10"/>
          </w:p>
        </w:tc>
      </w:tr>
      <w:tr w:rsidR="00A76C13" w:rsidTr="00BC096F">
        <w:tc>
          <w:tcPr>
            <w:tcW w:w="9242" w:type="dxa"/>
            <w:gridSpan w:val="3"/>
          </w:tcPr>
          <w:p w:rsidR="00A76C13" w:rsidRPr="00A76C13" w:rsidRDefault="00724C64" w:rsidP="00724C64">
            <w:pPr>
              <w:pStyle w:val="NormalHeadings"/>
              <w:jc w:val="left"/>
            </w:pPr>
            <w:bookmarkStart w:id="11" w:name="InTheMatterOf"/>
            <w:r>
              <w:t xml:space="preserve"> </w:t>
            </w:r>
            <w:bookmarkEnd w:id="11"/>
          </w:p>
        </w:tc>
      </w:tr>
      <w:tr w:rsidR="00A46CCC" w:rsidTr="00BC096F">
        <w:trPr>
          <w:trHeight w:val="386"/>
        </w:trPr>
        <w:tc>
          <w:tcPr>
            <w:tcW w:w="2376" w:type="dxa"/>
          </w:tcPr>
          <w:p w:rsidR="00A46CCC" w:rsidRDefault="00A46CCC" w:rsidP="00BC096F">
            <w:pPr>
              <w:pStyle w:val="NormalHeadings"/>
              <w:jc w:val="left"/>
              <w:rPr>
                <w:caps/>
                <w:szCs w:val="24"/>
              </w:rPr>
            </w:pPr>
            <w:bookmarkStart w:id="12" w:name="Parties"/>
            <w:r>
              <w:rPr>
                <w:caps/>
                <w:szCs w:val="24"/>
              </w:rPr>
              <w:t>BETWEEN:</w:t>
            </w:r>
          </w:p>
        </w:tc>
        <w:tc>
          <w:tcPr>
            <w:tcW w:w="6866" w:type="dxa"/>
            <w:gridSpan w:val="2"/>
          </w:tcPr>
          <w:p w:rsidR="00724C64" w:rsidRDefault="00724C64" w:rsidP="00724C64">
            <w:pPr>
              <w:pStyle w:val="NormalHeadings"/>
              <w:jc w:val="left"/>
            </w:pPr>
            <w:bookmarkStart w:id="13" w:name="Applicant"/>
            <w:r>
              <w:t>CHERYL WHITTENBURY</w:t>
            </w:r>
          </w:p>
          <w:p w:rsidR="00724C64" w:rsidRDefault="00724C64" w:rsidP="00724C64">
            <w:pPr>
              <w:pStyle w:val="PartyType"/>
            </w:pPr>
            <w:r>
              <w:t>Applicant</w:t>
            </w:r>
          </w:p>
          <w:bookmarkEnd w:id="13"/>
          <w:p w:rsidR="00A46CCC" w:rsidRPr="006555B4" w:rsidRDefault="00A46CCC" w:rsidP="00BC096F">
            <w:pPr>
              <w:pStyle w:val="NormalHeadings"/>
              <w:jc w:val="left"/>
            </w:pPr>
          </w:p>
        </w:tc>
      </w:tr>
      <w:tr w:rsidR="00A46CCC" w:rsidTr="00BC096F">
        <w:trPr>
          <w:trHeight w:val="386"/>
        </w:trPr>
        <w:tc>
          <w:tcPr>
            <w:tcW w:w="2376" w:type="dxa"/>
          </w:tcPr>
          <w:p w:rsidR="00A46CCC" w:rsidRDefault="00A46CCC" w:rsidP="00BC096F">
            <w:pPr>
              <w:pStyle w:val="NormalHeadings"/>
              <w:jc w:val="left"/>
              <w:rPr>
                <w:caps/>
                <w:szCs w:val="24"/>
              </w:rPr>
            </w:pPr>
            <w:r>
              <w:rPr>
                <w:caps/>
                <w:szCs w:val="24"/>
              </w:rPr>
              <w:t>AND:</w:t>
            </w:r>
          </w:p>
        </w:tc>
        <w:tc>
          <w:tcPr>
            <w:tcW w:w="6866" w:type="dxa"/>
            <w:gridSpan w:val="2"/>
          </w:tcPr>
          <w:p w:rsidR="00724C64" w:rsidRDefault="00724C64" w:rsidP="00724C64">
            <w:pPr>
              <w:pStyle w:val="NormalHeadings"/>
              <w:jc w:val="left"/>
            </w:pPr>
            <w:bookmarkStart w:id="14" w:name="Respondent"/>
            <w:r>
              <w:t>VOCATION LIMITED (ACN 166 631 330)</w:t>
            </w:r>
          </w:p>
          <w:p w:rsidR="00724C64" w:rsidRDefault="00724C64" w:rsidP="00724C64">
            <w:pPr>
              <w:pStyle w:val="PartyType"/>
            </w:pPr>
            <w:r>
              <w:t>First Respondent</w:t>
            </w:r>
          </w:p>
          <w:p w:rsidR="00724C64" w:rsidRDefault="00724C64" w:rsidP="00BC096F">
            <w:pPr>
              <w:pStyle w:val="NormalHeadings"/>
              <w:jc w:val="left"/>
            </w:pPr>
          </w:p>
          <w:p w:rsidR="00724C64" w:rsidRDefault="00724C64" w:rsidP="00724C64">
            <w:pPr>
              <w:pStyle w:val="NormalHeadings"/>
              <w:jc w:val="left"/>
            </w:pPr>
            <w:r>
              <w:t>PRICEWATERHOUSECOOPERS</w:t>
            </w:r>
          </w:p>
          <w:p w:rsidR="00724C64" w:rsidRDefault="00724C64" w:rsidP="00724C64">
            <w:pPr>
              <w:pStyle w:val="PartyType"/>
            </w:pPr>
            <w:r>
              <w:t>Second Respondent</w:t>
            </w:r>
          </w:p>
          <w:p w:rsidR="00724C64" w:rsidRDefault="00724C64" w:rsidP="00BC096F">
            <w:pPr>
              <w:pStyle w:val="NormalHeadings"/>
              <w:jc w:val="left"/>
            </w:pPr>
          </w:p>
          <w:p w:rsidR="00724C64" w:rsidRDefault="00724C64" w:rsidP="00724C64">
            <w:pPr>
              <w:pStyle w:val="NormalHeadings"/>
              <w:jc w:val="left"/>
            </w:pPr>
            <w:r>
              <w:t xml:space="preserve">MARK EDWARD HUTCHINSON </w:t>
            </w:r>
            <w:r w:rsidRPr="00724C64">
              <w:rPr>
                <w:b w:val="0"/>
              </w:rPr>
              <w:t>(and others named in the Schedule)</w:t>
            </w:r>
          </w:p>
          <w:p w:rsidR="00724C64" w:rsidRDefault="00724C64" w:rsidP="00724C64">
            <w:pPr>
              <w:pStyle w:val="PartyType"/>
            </w:pPr>
            <w:r>
              <w:t>Third Respondent</w:t>
            </w:r>
          </w:p>
          <w:bookmarkEnd w:id="14"/>
          <w:p w:rsidR="00A46CCC" w:rsidRPr="006555B4" w:rsidRDefault="00A46CCC" w:rsidP="00BC096F">
            <w:pPr>
              <w:pStyle w:val="NormalHeadings"/>
              <w:jc w:val="left"/>
            </w:pPr>
          </w:p>
        </w:tc>
      </w:tr>
      <w:tr w:rsidR="0098257A" w:rsidTr="0098257A">
        <w:trPr>
          <w:trHeight w:val="300"/>
        </w:trPr>
        <w:tc>
          <w:tcPr>
            <w:tcW w:w="2376" w:type="dxa"/>
          </w:tcPr>
          <w:p w:rsidR="0098257A" w:rsidRDefault="0098257A">
            <w:pPr>
              <w:pStyle w:val="NormalHeadings"/>
              <w:jc w:val="left"/>
              <w:rPr>
                <w:caps/>
                <w:szCs w:val="24"/>
              </w:rPr>
            </w:pPr>
            <w:bookmarkStart w:id="15" w:name="CrossClaimPosition"/>
            <w:bookmarkEnd w:id="12"/>
            <w:bookmarkEnd w:id="15"/>
          </w:p>
        </w:tc>
        <w:tc>
          <w:tcPr>
            <w:tcW w:w="6866" w:type="dxa"/>
            <w:gridSpan w:val="2"/>
          </w:tcPr>
          <w:p w:rsidR="0098257A" w:rsidRDefault="0098257A">
            <w:pPr>
              <w:pStyle w:val="NormalHeadings"/>
              <w:jc w:val="left"/>
              <w:rPr>
                <w:szCs w:val="24"/>
              </w:rPr>
            </w:pPr>
          </w:p>
        </w:tc>
      </w:tr>
      <w:tr w:rsidR="0098257A">
        <w:trPr>
          <w:trHeight w:val="386"/>
        </w:trPr>
        <w:tc>
          <w:tcPr>
            <w:tcW w:w="2376" w:type="dxa"/>
          </w:tcPr>
          <w:p w:rsidR="0098257A" w:rsidRDefault="0098257A">
            <w:pPr>
              <w:pStyle w:val="NormalHeadings"/>
              <w:jc w:val="left"/>
              <w:rPr>
                <w:caps/>
                <w:szCs w:val="24"/>
              </w:rPr>
            </w:pPr>
            <w:r>
              <w:rPr>
                <w:caps/>
                <w:szCs w:val="24"/>
              </w:rPr>
              <w:t>AND BETWEEN:</w:t>
            </w:r>
          </w:p>
        </w:tc>
        <w:tc>
          <w:tcPr>
            <w:tcW w:w="6866" w:type="dxa"/>
            <w:gridSpan w:val="2"/>
          </w:tcPr>
          <w:p w:rsidR="00724C64" w:rsidRDefault="00724C64" w:rsidP="00724C64">
            <w:pPr>
              <w:pStyle w:val="NormalHeadings"/>
              <w:jc w:val="left"/>
            </w:pPr>
            <w:bookmarkStart w:id="16" w:name="Cross_Applicant"/>
            <w:r>
              <w:t>VOCATION LIMITED (ACN 166 631 330)</w:t>
            </w:r>
          </w:p>
          <w:p w:rsidR="00724C64" w:rsidRDefault="00724C64" w:rsidP="00724C64">
            <w:pPr>
              <w:pStyle w:val="PartyType"/>
            </w:pPr>
            <w:r>
              <w:t>Cross-Claimant</w:t>
            </w:r>
          </w:p>
          <w:bookmarkEnd w:id="16"/>
          <w:p w:rsidR="0098257A" w:rsidRDefault="0098257A">
            <w:pPr>
              <w:pStyle w:val="NormalHeadings"/>
              <w:jc w:val="left"/>
              <w:rPr>
                <w:szCs w:val="24"/>
              </w:rPr>
            </w:pPr>
          </w:p>
        </w:tc>
      </w:tr>
      <w:tr w:rsidR="0098257A">
        <w:trPr>
          <w:trHeight w:val="386"/>
        </w:trPr>
        <w:tc>
          <w:tcPr>
            <w:tcW w:w="2376" w:type="dxa"/>
          </w:tcPr>
          <w:p w:rsidR="0098257A" w:rsidRDefault="0098257A">
            <w:pPr>
              <w:pStyle w:val="NormalHeadings"/>
              <w:jc w:val="left"/>
              <w:rPr>
                <w:caps/>
                <w:szCs w:val="24"/>
              </w:rPr>
            </w:pPr>
            <w:r>
              <w:rPr>
                <w:caps/>
                <w:szCs w:val="24"/>
              </w:rPr>
              <w:t>AND:</w:t>
            </w:r>
          </w:p>
        </w:tc>
        <w:tc>
          <w:tcPr>
            <w:tcW w:w="6866" w:type="dxa"/>
            <w:gridSpan w:val="2"/>
          </w:tcPr>
          <w:p w:rsidR="00724C64" w:rsidRDefault="00724C64" w:rsidP="00724C64">
            <w:pPr>
              <w:pStyle w:val="NormalHeadings"/>
              <w:jc w:val="left"/>
            </w:pPr>
            <w:bookmarkStart w:id="17" w:name="Cross_Respondent"/>
            <w:r>
              <w:t>THE PARTNERS OF JOHNSON WINTER &amp; SLATTERY</w:t>
            </w:r>
          </w:p>
          <w:p w:rsidR="00724C64" w:rsidRDefault="00724C64" w:rsidP="00724C64">
            <w:pPr>
              <w:pStyle w:val="PartyType"/>
            </w:pPr>
            <w:r>
              <w:t>Cross-Respondent</w:t>
            </w:r>
          </w:p>
          <w:bookmarkEnd w:id="17"/>
          <w:p w:rsidR="0098257A" w:rsidRDefault="0098257A">
            <w:pPr>
              <w:pStyle w:val="NormalHeadings"/>
              <w:jc w:val="left"/>
              <w:rPr>
                <w:szCs w:val="24"/>
              </w:rPr>
            </w:pPr>
          </w:p>
        </w:tc>
      </w:tr>
    </w:tbl>
    <w:p w:rsidR="00395B24" w:rsidRDefault="00395B24">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724C64">
            <w:pPr>
              <w:pStyle w:val="NormalHeadings"/>
              <w:spacing w:after="120"/>
              <w:jc w:val="left"/>
              <w:rPr>
                <w:caps/>
                <w:szCs w:val="24"/>
              </w:rPr>
            </w:pPr>
            <w:bookmarkStart w:id="18" w:name="JudgeText"/>
            <w:r>
              <w:rPr>
                <w:caps/>
                <w:szCs w:val="24"/>
              </w:rPr>
              <w:t>JUDGE</w:t>
            </w:r>
            <w:bookmarkEnd w:id="18"/>
            <w:r w:rsidR="002C7385">
              <w:rPr>
                <w:caps/>
                <w:szCs w:val="24"/>
              </w:rPr>
              <w:t>:</w:t>
            </w:r>
          </w:p>
        </w:tc>
        <w:tc>
          <w:tcPr>
            <w:tcW w:w="6866" w:type="dxa"/>
          </w:tcPr>
          <w:p w:rsidR="00395B24" w:rsidRDefault="00724C64">
            <w:pPr>
              <w:pStyle w:val="NormalHeadings"/>
              <w:jc w:val="left"/>
              <w:rPr>
                <w:caps/>
                <w:szCs w:val="24"/>
              </w:rPr>
            </w:pPr>
            <w:bookmarkStart w:id="19" w:name="Judge"/>
            <w:r>
              <w:rPr>
                <w:caps/>
                <w:szCs w:val="24"/>
              </w:rPr>
              <w:t>MIDDLETON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7A2CD8" w:rsidP="007A2CD8">
            <w:pPr>
              <w:pStyle w:val="NormalHeadings"/>
              <w:jc w:val="left"/>
              <w:rPr>
                <w:caps/>
                <w:szCs w:val="24"/>
              </w:rPr>
            </w:pPr>
            <w:bookmarkStart w:id="20" w:name="Judgment_Dated"/>
            <w:r>
              <w:rPr>
                <w:caps/>
                <w:szCs w:val="24"/>
              </w:rPr>
              <w:t>15 May 2020</w:t>
            </w:r>
            <w:bookmarkEnd w:id="20"/>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1869D2" w:rsidP="00274F5B">
      <w:pPr>
        <w:pStyle w:val="Order1"/>
      </w:pPr>
      <w:bookmarkStart w:id="21" w:name="Order_Start_Text"/>
      <w:bookmarkEnd w:id="21"/>
      <w:r>
        <w:t xml:space="preserve">On or before 4:00pm on </w:t>
      </w:r>
      <w:r w:rsidR="00A03CEF" w:rsidRPr="00A03CEF">
        <w:t xml:space="preserve">22 </w:t>
      </w:r>
      <w:r w:rsidRPr="00A03CEF">
        <w:t>May 2020</w:t>
      </w:r>
      <w:r>
        <w:t>, the parties confer, and provide an agreed minute of order reflecting the reasons in this judgment, or if there is no agreement, brief written submissions as to the appropriate orders to make.</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rsidR="00395B24" w:rsidRDefault="0098257A" w:rsidP="005E0510">
      <w:pPr>
        <w:pStyle w:val="NormalHeadings"/>
        <w:spacing w:line="360" w:lineRule="auto"/>
        <w:jc w:val="left"/>
        <w:rPr>
          <w:sz w:val="26"/>
          <w:szCs w:val="26"/>
        </w:rPr>
      </w:pPr>
      <w:r>
        <w:rPr>
          <w:sz w:val="26"/>
          <w:szCs w:val="26"/>
        </w:rPr>
        <w:t>MIDDLETON J</w:t>
      </w:r>
      <w:r w:rsidR="00484F6D" w:rsidRPr="00EA03CE">
        <w:rPr>
          <w:sz w:val="26"/>
          <w:szCs w:val="26"/>
        </w:rPr>
        <w:t>:</w:t>
      </w:r>
    </w:p>
    <w:p w:rsidR="00D34D15" w:rsidRDefault="00D34D15" w:rsidP="00D34D15">
      <w:pPr>
        <w:pStyle w:val="Heading1"/>
      </w:pPr>
      <w:r>
        <w:t>INTRODUCTION</w:t>
      </w:r>
    </w:p>
    <w:p w:rsidR="00D34D15" w:rsidRDefault="00D34D15" w:rsidP="00D34D15">
      <w:pPr>
        <w:pStyle w:val="ParaNumbering"/>
      </w:pPr>
      <w:r>
        <w:t>By interlocutory application dated 20 December 2019, the Second Respondent (</w:t>
      </w:r>
      <w:r w:rsidR="009520DC">
        <w:t>‘</w:t>
      </w:r>
      <w:r w:rsidRPr="00A25340">
        <w:rPr>
          <w:b/>
        </w:rPr>
        <w:t>PwC</w:t>
      </w:r>
      <w:r w:rsidR="009520DC">
        <w:t>’</w:t>
      </w:r>
      <w:r>
        <w:t xml:space="preserve">) sought orders pursuant to r 20.32 of the </w:t>
      </w:r>
      <w:r w:rsidRPr="00A25340">
        <w:rPr>
          <w:i/>
        </w:rPr>
        <w:t>Federal Court Rules 2011</w:t>
      </w:r>
      <w:r>
        <w:t xml:space="preserve"> (</w:t>
      </w:r>
      <w:proofErr w:type="spellStart"/>
      <w:r>
        <w:t>Cth</w:t>
      </w:r>
      <w:proofErr w:type="spellEnd"/>
      <w:r>
        <w:t xml:space="preserve">) (the </w:t>
      </w:r>
      <w:r w:rsidR="009520DC">
        <w:t>‘</w:t>
      </w:r>
      <w:r w:rsidRPr="00A25340">
        <w:rPr>
          <w:b/>
        </w:rPr>
        <w:t>Rules</w:t>
      </w:r>
      <w:r w:rsidR="009520DC">
        <w:t>’</w:t>
      </w:r>
      <w:r>
        <w:t xml:space="preserve">) that </w:t>
      </w:r>
      <w:proofErr w:type="spellStart"/>
      <w:r>
        <w:t>unredacted</w:t>
      </w:r>
      <w:proofErr w:type="spellEnd"/>
      <w:r>
        <w:t xml:space="preserve"> copies of certain documents over which claims of privilege have been made by the First Respondent (</w:t>
      </w:r>
      <w:r w:rsidR="009520DC">
        <w:t>‘</w:t>
      </w:r>
      <w:r w:rsidRPr="00A25340">
        <w:rPr>
          <w:b/>
        </w:rPr>
        <w:t>Vocation</w:t>
      </w:r>
      <w:r w:rsidR="009520DC">
        <w:t>’</w:t>
      </w:r>
      <w:r>
        <w:t>) be produced for inspection (</w:t>
      </w:r>
      <w:r w:rsidR="009520DC">
        <w:t>‘</w:t>
      </w:r>
      <w:r w:rsidRPr="00A25340">
        <w:rPr>
          <w:b/>
        </w:rPr>
        <w:t>PwC</w:t>
      </w:r>
      <w:r w:rsidR="009520DC">
        <w:rPr>
          <w:b/>
        </w:rPr>
        <w:t>’</w:t>
      </w:r>
      <w:r w:rsidRPr="00A25340">
        <w:rPr>
          <w:b/>
        </w:rPr>
        <w:t>s Application</w:t>
      </w:r>
      <w:r w:rsidR="009520DC">
        <w:t>’</w:t>
      </w:r>
      <w:r>
        <w:t>).  PwC</w:t>
      </w:r>
      <w:r w:rsidR="009520DC">
        <w:t>’</w:t>
      </w:r>
      <w:r>
        <w:t>s Application was supported by the affidavit of Gregg Nicholas Rowan affirmed on 20 December 2019 (</w:t>
      </w:r>
      <w:r w:rsidR="00295FEB">
        <w:t xml:space="preserve">the </w:t>
      </w:r>
      <w:r w:rsidR="009520DC">
        <w:t>‘</w:t>
      </w:r>
      <w:r w:rsidRPr="00A25340">
        <w:rPr>
          <w:b/>
        </w:rPr>
        <w:t>December Rowan Affidavit</w:t>
      </w:r>
      <w:r w:rsidR="009520DC">
        <w:t>’</w:t>
      </w:r>
      <w:r>
        <w:t>).</w:t>
      </w:r>
    </w:p>
    <w:p w:rsidR="00D34D15" w:rsidRDefault="00D34D15" w:rsidP="00D34D15">
      <w:pPr>
        <w:pStyle w:val="ParaNumbering"/>
      </w:pPr>
      <w:r>
        <w:t>On 26 February 2020, PwC filed written submissions in support of PwC</w:t>
      </w:r>
      <w:r w:rsidR="009520DC">
        <w:t>’</w:t>
      </w:r>
      <w:r>
        <w:t>s Application (</w:t>
      </w:r>
      <w:r w:rsidR="009520DC">
        <w:t>‘</w:t>
      </w:r>
      <w:r w:rsidRPr="00A25340">
        <w:rPr>
          <w:b/>
        </w:rPr>
        <w:t>PwC</w:t>
      </w:r>
      <w:r w:rsidR="009520DC">
        <w:rPr>
          <w:b/>
        </w:rPr>
        <w:t>’</w:t>
      </w:r>
      <w:r w:rsidRPr="00A25340">
        <w:rPr>
          <w:b/>
        </w:rPr>
        <w:t>s February Submissions</w:t>
      </w:r>
      <w:r w:rsidR="009520DC">
        <w:t>’</w:t>
      </w:r>
      <w:r>
        <w:t xml:space="preserve">).  </w:t>
      </w:r>
    </w:p>
    <w:p w:rsidR="00D34D15" w:rsidRDefault="00D34D15" w:rsidP="00D34D15">
      <w:pPr>
        <w:pStyle w:val="ParaNumbering"/>
      </w:pPr>
      <w:r>
        <w:t>On the return of PwC</w:t>
      </w:r>
      <w:r w:rsidR="009520DC">
        <w:t>’</w:t>
      </w:r>
      <w:r>
        <w:t>s Application on 28 February 2020, the Court made orders, including orders substantially in the terms sought by PwC in PwC</w:t>
      </w:r>
      <w:r w:rsidR="009520DC">
        <w:t>’</w:t>
      </w:r>
      <w:r>
        <w:t>s Application and in PwC</w:t>
      </w:r>
      <w:r w:rsidR="009520DC">
        <w:t>’</w:t>
      </w:r>
      <w:r>
        <w:t>s February Submissions.</w:t>
      </w:r>
    </w:p>
    <w:p w:rsidR="003B3C3C" w:rsidRDefault="003B3C3C" w:rsidP="00327D17">
      <w:pPr>
        <w:pStyle w:val="ParaNumbering"/>
      </w:pPr>
      <w:r>
        <w:t>The orders made by the Court on 28 February 2020 differed only in two respects from the orders sought by PwC.  First, the orders gave Vocation the ability to a</w:t>
      </w:r>
      <w:r w:rsidR="0063652B">
        <w:t xml:space="preserve">mend </w:t>
      </w:r>
      <w:r w:rsidR="009520DC">
        <w:t>‘</w:t>
      </w:r>
      <w:r w:rsidR="00327D17">
        <w:t>Vocation</w:t>
      </w:r>
      <w:r w:rsidR="009520DC">
        <w:t>’</w:t>
      </w:r>
      <w:r w:rsidR="00327D17">
        <w:t>s Privilege List</w:t>
      </w:r>
      <w:r w:rsidR="009520DC">
        <w:t>’</w:t>
      </w:r>
      <w:r>
        <w:t xml:space="preserve">, being the list of documents over which Vocation now maintains a privilege claim. </w:t>
      </w:r>
      <w:r w:rsidR="00327D17">
        <w:t xml:space="preserve"> </w:t>
      </w:r>
      <w:r>
        <w:t>Secondly, the orders carved out</w:t>
      </w:r>
      <w:r w:rsidR="0063652B">
        <w:t xml:space="preserve"> from production</w:t>
      </w:r>
      <w:r>
        <w:t xml:space="preserve"> the 15 documents referred to in paragraph 6 of the affidavit of Holly Johanna </w:t>
      </w:r>
      <w:proofErr w:type="spellStart"/>
      <w:r>
        <w:t>Hurwood</w:t>
      </w:r>
      <w:proofErr w:type="spellEnd"/>
      <w:r>
        <w:t xml:space="preserve"> affirmed </w:t>
      </w:r>
      <w:r w:rsidR="008C5A55">
        <w:t xml:space="preserve">on </w:t>
      </w:r>
      <w:r>
        <w:t>18 February 2020 (</w:t>
      </w:r>
      <w:r w:rsidR="004F3ACC">
        <w:t xml:space="preserve">the </w:t>
      </w:r>
      <w:r w:rsidR="009520DC">
        <w:t>‘</w:t>
      </w:r>
      <w:proofErr w:type="spellStart"/>
      <w:r w:rsidRPr="00327D17">
        <w:rPr>
          <w:b/>
        </w:rPr>
        <w:t>Hurwood</w:t>
      </w:r>
      <w:proofErr w:type="spellEnd"/>
      <w:r w:rsidRPr="00327D17">
        <w:rPr>
          <w:b/>
        </w:rPr>
        <w:t xml:space="preserve"> Affidavit</w:t>
      </w:r>
      <w:r w:rsidR="009520DC">
        <w:t>’</w:t>
      </w:r>
      <w:r>
        <w:t>) filed on behalf of the Fourth, Fifth and Sixth Cross-respondents</w:t>
      </w:r>
      <w:r w:rsidR="001848DD">
        <w:t xml:space="preserve"> to the Third Cross-claim</w:t>
      </w:r>
      <w:r>
        <w:t>, former non-executive directors of Vocation</w:t>
      </w:r>
      <w:r w:rsidR="0063652B">
        <w:t xml:space="preserve"> (the </w:t>
      </w:r>
      <w:r w:rsidR="009520DC">
        <w:t>‘</w:t>
      </w:r>
      <w:r w:rsidR="0063652B" w:rsidRPr="00327D17">
        <w:rPr>
          <w:b/>
        </w:rPr>
        <w:t>NEDs</w:t>
      </w:r>
      <w:r w:rsidR="009520DC">
        <w:t>’</w:t>
      </w:r>
      <w:r w:rsidR="0063652B">
        <w:t>).</w:t>
      </w:r>
      <w:r>
        <w:t xml:space="preserve"> </w:t>
      </w:r>
      <w:r w:rsidR="0063652B">
        <w:t xml:space="preserve"> </w:t>
      </w:r>
      <w:r w:rsidR="0063652B" w:rsidRPr="00081CEF">
        <w:t>T</w:t>
      </w:r>
      <w:r w:rsidRPr="00081CEF">
        <w:t xml:space="preserve">he dispute between PwC, Vocation and the NEDs concerning whether an order for production of those documents should be made </w:t>
      </w:r>
      <w:r w:rsidR="005066E3">
        <w:t xml:space="preserve">was </w:t>
      </w:r>
      <w:r w:rsidR="001848DD" w:rsidRPr="00081CEF">
        <w:t>to be</w:t>
      </w:r>
      <w:r w:rsidRPr="00081CEF">
        <w:t xml:space="preserve"> deferred.</w:t>
      </w:r>
    </w:p>
    <w:p w:rsidR="00D34D15" w:rsidRDefault="00D34D15" w:rsidP="00D34D15">
      <w:pPr>
        <w:pStyle w:val="ParaNumbering"/>
      </w:pPr>
      <w:r>
        <w:t>In addition to seeking inspection of certain documents, PwC now seeks an order that Vocation pay its costs of and incidental to PwC</w:t>
      </w:r>
      <w:r w:rsidR="009520DC">
        <w:t>’</w:t>
      </w:r>
      <w:r>
        <w:t xml:space="preserve">s Application.  In support of its costs application, PwC relies also on the further affidavit of </w:t>
      </w:r>
      <w:r w:rsidR="009321BD">
        <w:t>Mr</w:t>
      </w:r>
      <w:r>
        <w:t xml:space="preserve"> Rowan affirmed on 19 March 2020 (</w:t>
      </w:r>
      <w:r w:rsidR="004F3ACC">
        <w:t xml:space="preserve">the </w:t>
      </w:r>
      <w:r w:rsidR="009520DC">
        <w:t>‘</w:t>
      </w:r>
      <w:r w:rsidRPr="00A25340">
        <w:rPr>
          <w:b/>
        </w:rPr>
        <w:t>March Rowan Affidavit</w:t>
      </w:r>
      <w:r w:rsidR="009520DC">
        <w:t>’</w:t>
      </w:r>
      <w:r>
        <w:t>).</w:t>
      </w:r>
    </w:p>
    <w:p w:rsidR="00D34D15" w:rsidRDefault="00D34D15" w:rsidP="00D34D15">
      <w:pPr>
        <w:pStyle w:val="ParaNumbering"/>
      </w:pPr>
      <w:r>
        <w:t xml:space="preserve">The only remaining issues </w:t>
      </w:r>
      <w:r w:rsidR="003B3C3C">
        <w:t xml:space="preserve">then </w:t>
      </w:r>
      <w:r>
        <w:t>in respect of PwC</w:t>
      </w:r>
      <w:r w:rsidR="009520DC">
        <w:t>’</w:t>
      </w:r>
      <w:r>
        <w:t xml:space="preserve">s Application </w:t>
      </w:r>
      <w:r w:rsidR="003B3C3C">
        <w:t xml:space="preserve">are </w:t>
      </w:r>
      <w:r>
        <w:t>the costs of that application and whether the production orders made on 28 February 2020 should also extend to 1</w:t>
      </w:r>
      <w:r w:rsidR="003B3C3C">
        <w:t>2</w:t>
      </w:r>
      <w:r>
        <w:t xml:space="preserve"> of the 15 documents referred to in paragraph 6 of the </w:t>
      </w:r>
      <w:proofErr w:type="spellStart"/>
      <w:r>
        <w:t>Hurwood</w:t>
      </w:r>
      <w:proofErr w:type="spellEnd"/>
      <w:r>
        <w:t xml:space="preserve"> Affidavit. </w:t>
      </w:r>
    </w:p>
    <w:p w:rsidR="00D34D15" w:rsidRDefault="005066E3" w:rsidP="00D34D15">
      <w:pPr>
        <w:pStyle w:val="ParaNumbering"/>
      </w:pPr>
      <w:r>
        <w:lastRenderedPageBreak/>
        <w:t>Both of these issues were agreed by the relevant parties could be dealt with by the Court on the papers.</w:t>
      </w:r>
    </w:p>
    <w:p w:rsidR="00D34D15" w:rsidRDefault="00D34D15" w:rsidP="00D34D15">
      <w:pPr>
        <w:pStyle w:val="Heading1"/>
      </w:pPr>
      <w:r>
        <w:t>PRODUCTION OF DOCUMENTS FOR INSPECTION</w:t>
      </w:r>
    </w:p>
    <w:p w:rsidR="00D34D15" w:rsidRDefault="00D34D15" w:rsidP="00D34D15">
      <w:pPr>
        <w:pStyle w:val="ParaNumbering"/>
      </w:pPr>
      <w:r>
        <w:t>As to the production of further documents the position is as follows.</w:t>
      </w:r>
    </w:p>
    <w:p w:rsidR="00D34D15" w:rsidRDefault="00D34D15" w:rsidP="00D34D15">
      <w:pPr>
        <w:pStyle w:val="ParaNumbering"/>
      </w:pPr>
      <w:r>
        <w:t>Two of the 15 documents in question were included in Vocation</w:t>
      </w:r>
      <w:r w:rsidR="009520DC">
        <w:t>’</w:t>
      </w:r>
      <w:r>
        <w:t xml:space="preserve">s original </w:t>
      </w:r>
      <w:r w:rsidR="00CC6F94">
        <w:t>p</w:t>
      </w:r>
      <w:r>
        <w:t xml:space="preserve">rivilege </w:t>
      </w:r>
      <w:r w:rsidR="00CC6F94">
        <w:t>l</w:t>
      </w:r>
      <w:r>
        <w:t>ist.  In light of communications between PwC</w:t>
      </w:r>
      <w:r w:rsidR="009520DC">
        <w:t>’</w:t>
      </w:r>
      <w:r>
        <w:t>s solicitors and Vocation</w:t>
      </w:r>
      <w:r w:rsidR="009520DC">
        <w:t>’</w:t>
      </w:r>
      <w:r>
        <w:t xml:space="preserve">s solicitors following the hearing on 28 February 2020, PwC </w:t>
      </w:r>
      <w:r w:rsidR="00577397">
        <w:t>does</w:t>
      </w:r>
      <w:r w:rsidR="003B3C3C">
        <w:t xml:space="preserve"> </w:t>
      </w:r>
      <w:r>
        <w:t xml:space="preserve">not at this time press for production of those two documents.  </w:t>
      </w:r>
    </w:p>
    <w:p w:rsidR="00D34D15" w:rsidRDefault="00D34D15" w:rsidP="00D34D15">
      <w:pPr>
        <w:pStyle w:val="ParaNumbering"/>
      </w:pPr>
      <w:r>
        <w:t>In respect of the remaining 13 documents, which were not included in Vocation</w:t>
      </w:r>
      <w:r w:rsidR="009520DC">
        <w:t>’</w:t>
      </w:r>
      <w:r>
        <w:t xml:space="preserve">s original </w:t>
      </w:r>
      <w:r w:rsidR="00B34878">
        <w:t>p</w:t>
      </w:r>
      <w:r>
        <w:t xml:space="preserve">rivilege </w:t>
      </w:r>
      <w:r w:rsidR="00CC6F94">
        <w:t>l</w:t>
      </w:r>
      <w:r>
        <w:t>ist, PwC</w:t>
      </w:r>
      <w:r w:rsidR="009520DC">
        <w:t>’</w:t>
      </w:r>
      <w:r>
        <w:t>s position at the hearing on 28 February 2020 was that an order for production of those documents should be made.</w:t>
      </w:r>
    </w:p>
    <w:p w:rsidR="00D34D15" w:rsidRDefault="00D34D15" w:rsidP="00D34D15">
      <w:pPr>
        <w:pStyle w:val="ParaNumbering"/>
      </w:pPr>
      <w:r>
        <w:t>Since the hearing on 28 February 2020, production of one of the remaining 13 documents, is no longer resisted, being JWS.508.002.2008.</w:t>
      </w:r>
    </w:p>
    <w:p w:rsidR="00D34D15" w:rsidRDefault="00D34D15" w:rsidP="00D34D15">
      <w:pPr>
        <w:pStyle w:val="ParaNumbering"/>
      </w:pPr>
      <w:r>
        <w:t>This leaves the other 12 documents which were not included in Vocation</w:t>
      </w:r>
      <w:r w:rsidR="009520DC">
        <w:t>’</w:t>
      </w:r>
      <w:r>
        <w:t xml:space="preserve">s original </w:t>
      </w:r>
      <w:r w:rsidR="00CC6F94">
        <w:t>p</w:t>
      </w:r>
      <w:r>
        <w:t xml:space="preserve">rivilege </w:t>
      </w:r>
      <w:r w:rsidR="00CC6F94">
        <w:t>l</w:t>
      </w:r>
      <w:r>
        <w:t xml:space="preserve">ist.  </w:t>
      </w:r>
    </w:p>
    <w:p w:rsidR="00D34D15" w:rsidRDefault="00D34D15" w:rsidP="00D34D15">
      <w:pPr>
        <w:pStyle w:val="ParaNumbering"/>
      </w:pPr>
      <w:r>
        <w:t>In my view, the liquidators of Vocation no long</w:t>
      </w:r>
      <w:r w:rsidR="003B3C3C">
        <w:t>er maintain</w:t>
      </w:r>
      <w:r>
        <w:t xml:space="preserve"> any privilege claim in respect of </w:t>
      </w:r>
      <w:r w:rsidR="003B3C3C">
        <w:t>those 12 documents</w:t>
      </w:r>
      <w:r>
        <w:t>, and the evidence sought to be adduced by the NEDs cannot be deployed by them to establish a claim of privilege wh</w:t>
      </w:r>
      <w:r w:rsidR="000B4299">
        <w:t>e</w:t>
      </w:r>
      <w:r w:rsidR="003D705C">
        <w:t>re</w:t>
      </w:r>
      <w:r>
        <w:t xml:space="preserve"> the privilege holder itself no longer makes</w:t>
      </w:r>
      <w:r w:rsidR="000B4299">
        <w:t xml:space="preserve"> such a claim</w:t>
      </w:r>
      <w:r>
        <w:t xml:space="preserve">.  The privilege is that of the company, not </w:t>
      </w:r>
      <w:r w:rsidR="00577397">
        <w:t>o</w:t>
      </w:r>
      <w:r w:rsidR="003B3C3C">
        <w:t>f the NEDs</w:t>
      </w:r>
      <w:r w:rsidR="00577397">
        <w:t>;</w:t>
      </w:r>
      <w:r w:rsidR="003B3C3C">
        <w:t xml:space="preserve"> </w:t>
      </w:r>
      <w:r w:rsidR="00577397">
        <w:t>the</w:t>
      </w:r>
      <w:r>
        <w:t xml:space="preserve"> former</w:t>
      </w:r>
      <w:r w:rsidR="00577397">
        <w:t xml:space="preserve"> non-executive</w:t>
      </w:r>
      <w:r>
        <w:t xml:space="preserve"> directors have no standing to advance a privilege claim on behalf of Vocation which the company itself no longer advances.</w:t>
      </w:r>
    </w:p>
    <w:p w:rsidR="00D34D15" w:rsidRDefault="00D34D15" w:rsidP="00D34D15">
      <w:pPr>
        <w:pStyle w:val="ParaNumbering"/>
      </w:pPr>
      <w:r>
        <w:t>At the hearing on 28 February 2020, the NEDs in seeking to provide evidence in support of Vocation</w:t>
      </w:r>
      <w:r w:rsidR="009520DC">
        <w:t>’</w:t>
      </w:r>
      <w:r>
        <w:t xml:space="preserve">s privilege claim </w:t>
      </w:r>
      <w:r w:rsidR="003B3C3C">
        <w:t xml:space="preserve">relied </w:t>
      </w:r>
      <w:r>
        <w:t xml:space="preserve">upon the fact that </w:t>
      </w:r>
      <w:r w:rsidR="003B3C3C">
        <w:t xml:space="preserve">the </w:t>
      </w:r>
      <w:r w:rsidR="00577397">
        <w:t>l</w:t>
      </w:r>
      <w:r w:rsidR="00FE05E9">
        <w:t>iquidators</w:t>
      </w:r>
      <w:r w:rsidR="00577397">
        <w:t xml:space="preserve"> simply</w:t>
      </w:r>
      <w:r w:rsidR="00FE05E9">
        <w:t xml:space="preserve"> </w:t>
      </w:r>
      <w:r>
        <w:t>did not oppos</w:t>
      </w:r>
      <w:r w:rsidR="00577397">
        <w:t>e orders being made requiring Vocation</w:t>
      </w:r>
      <w:r>
        <w:t xml:space="preserve"> or any of the other respondents or cross-respondents to produce those documents (rather than </w:t>
      </w:r>
      <w:r w:rsidR="00FE05E9">
        <w:t xml:space="preserve">the </w:t>
      </w:r>
      <w:r w:rsidR="00577397">
        <w:t>l</w:t>
      </w:r>
      <w:r w:rsidR="00FE05E9">
        <w:t>iquidators</w:t>
      </w:r>
      <w:r w:rsidR="009520DC">
        <w:t>’</w:t>
      </w:r>
      <w:r w:rsidR="00FE05E9">
        <w:t xml:space="preserve"> </w:t>
      </w:r>
      <w:r>
        <w:t xml:space="preserve">position being that </w:t>
      </w:r>
      <w:r w:rsidR="00FE05E9">
        <w:t xml:space="preserve">they did </w:t>
      </w:r>
      <w:r>
        <w:t xml:space="preserve">not press any privilege claim in respect of those documents).  In their written submissions dated 18 March 2020, the NEDs </w:t>
      </w:r>
      <w:r w:rsidR="00577397">
        <w:t>relied</w:t>
      </w:r>
      <w:r>
        <w:t xml:space="preserve"> on the distinction between not opposing production orders, on the one hand, and not pressing privilege claims, on the other.</w:t>
      </w:r>
    </w:p>
    <w:p w:rsidR="00D34D15" w:rsidRDefault="00D34D15" w:rsidP="00D34D15">
      <w:pPr>
        <w:pStyle w:val="ParaNumbering"/>
      </w:pPr>
      <w:r>
        <w:t xml:space="preserve">PwC has made it clear that it seeks production of the remaining 12 documents not on the basis that privilege in those documents has been waived, but rather on the basis that </w:t>
      </w:r>
      <w:r w:rsidR="00FE05E9">
        <w:t xml:space="preserve">the </w:t>
      </w:r>
      <w:r w:rsidR="00B015BD">
        <w:t>l</w:t>
      </w:r>
      <w:r w:rsidR="00FE05E9">
        <w:t xml:space="preserve">iquidators </w:t>
      </w:r>
      <w:r w:rsidR="00FE05E9">
        <w:lastRenderedPageBreak/>
        <w:t xml:space="preserve">do </w:t>
      </w:r>
      <w:r w:rsidRPr="00A25340">
        <w:t xml:space="preserve">not press a privilege claim in respect of any of those 12 documents, and the NEDs have no standing to press a privilege claim on behalf of </w:t>
      </w:r>
      <w:r w:rsidR="00FE05E9">
        <w:t>Vocation</w:t>
      </w:r>
      <w:r w:rsidRPr="00A25340">
        <w:t>.</w:t>
      </w:r>
    </w:p>
    <w:p w:rsidR="00D34D15" w:rsidRDefault="00D34D15" w:rsidP="00D34D15">
      <w:pPr>
        <w:pStyle w:val="ParaNumbering"/>
      </w:pPr>
      <w:r>
        <w:t>In my view, it is essential for liquidators of Vocation to unequivocally claim the privilege.</w:t>
      </w:r>
      <w:r w:rsidR="00FE05E9">
        <w:t xml:space="preserve">  The NEDs have no standing or basis to claim the privilege.</w:t>
      </w:r>
    </w:p>
    <w:p w:rsidR="00D34D15" w:rsidRDefault="00D34D15" w:rsidP="00D34D15">
      <w:pPr>
        <w:pStyle w:val="ParaNumbering"/>
      </w:pPr>
      <w:r>
        <w:t>Communications between a client (here</w:t>
      </w:r>
      <w:r w:rsidR="00213470">
        <w:t>,</w:t>
      </w:r>
      <w:r>
        <w:t xml:space="preserve"> Vocation</w:t>
      </w:r>
      <w:r w:rsidR="00213470">
        <w:t>,</w:t>
      </w:r>
      <w:r>
        <w:t xml:space="preserve"> the company) and that client</w:t>
      </w:r>
      <w:r w:rsidR="009520DC">
        <w:t>’</w:t>
      </w:r>
      <w:r>
        <w:t xml:space="preserve">s legal advisor </w:t>
      </w:r>
      <w:r w:rsidR="00FE05E9">
        <w:t xml:space="preserve">remain </w:t>
      </w:r>
      <w:r>
        <w:t>privileged at the instance of the client.  The whole rationale of the privilege is to protect from compulsory disclosure confidential communications.  If a client abandons</w:t>
      </w:r>
      <w:r w:rsidR="00514B25">
        <w:t>,</w:t>
      </w:r>
      <w:r w:rsidR="00B015BD">
        <w:t xml:space="preserve"> by not claiming</w:t>
      </w:r>
      <w:r>
        <w:t xml:space="preserve"> (for whatever reason) the privilege</w:t>
      </w:r>
      <w:r w:rsidR="00514B25">
        <w:t>,</w:t>
      </w:r>
      <w:r>
        <w:t xml:space="preserve"> then the confidentiality is no longer to be maintained.</w:t>
      </w:r>
    </w:p>
    <w:p w:rsidR="00D34D15" w:rsidRDefault="00FE05E9" w:rsidP="00D34D15">
      <w:pPr>
        <w:pStyle w:val="ParaNumbering"/>
      </w:pPr>
      <w:r>
        <w:t>T</w:t>
      </w:r>
      <w:r w:rsidR="00D34D15">
        <w:t xml:space="preserve">he </w:t>
      </w:r>
      <w:r w:rsidR="00B015BD">
        <w:t>l</w:t>
      </w:r>
      <w:r w:rsidR="00D34D15">
        <w:t>iquidator</w:t>
      </w:r>
      <w:r>
        <w:t>s</w:t>
      </w:r>
      <w:r w:rsidR="00D34D15">
        <w:t xml:space="preserve"> of Vocation</w:t>
      </w:r>
      <w:r w:rsidR="009520DC">
        <w:t>’</w:t>
      </w:r>
      <w:r w:rsidR="00225655">
        <w:t>s</w:t>
      </w:r>
      <w:r w:rsidR="00D34D15">
        <w:t xml:space="preserve"> stated position was made</w:t>
      </w:r>
      <w:r w:rsidR="00225655">
        <w:t xml:space="preserve"> clear</w:t>
      </w:r>
      <w:r w:rsidR="00D34D15">
        <w:t xml:space="preserve"> by </w:t>
      </w:r>
      <w:r>
        <w:t xml:space="preserve">their </w:t>
      </w:r>
      <w:r w:rsidR="00D34D15">
        <w:t>Co</w:t>
      </w:r>
      <w:r w:rsidR="00225655">
        <w:t>unsel on 28 February 2020</w:t>
      </w:r>
      <w:r w:rsidR="00D34D15">
        <w:t>:</w:t>
      </w:r>
    </w:p>
    <w:p w:rsidR="00D34D15" w:rsidRDefault="00D34D15" w:rsidP="00D34D15">
      <w:pPr>
        <w:pStyle w:val="Quote1"/>
        <w:rPr>
          <w:i/>
        </w:rPr>
      </w:pPr>
      <w:r w:rsidRPr="00DF0DCF">
        <w:rPr>
          <w:i/>
        </w:rPr>
        <w:t>I need to make a clarification. It</w:t>
      </w:r>
      <w:r w:rsidR="009520DC">
        <w:rPr>
          <w:i/>
        </w:rPr>
        <w:t>’</w:t>
      </w:r>
      <w:r w:rsidRPr="00DF0DCF">
        <w:rPr>
          <w:i/>
        </w:rPr>
        <w:t>s not correct that we don</w:t>
      </w:r>
      <w:r w:rsidR="009520DC">
        <w:rPr>
          <w:i/>
        </w:rPr>
        <w:t>’</w:t>
      </w:r>
      <w:r w:rsidRPr="00DF0DCF">
        <w:rPr>
          <w:i/>
        </w:rPr>
        <w:t>t make a claim for privilege. The position is this. They</w:t>
      </w:r>
      <w:r w:rsidR="009520DC">
        <w:rPr>
          <w:i/>
        </w:rPr>
        <w:t>’</w:t>
      </w:r>
      <w:r w:rsidRPr="00DF0DCF">
        <w:rPr>
          <w:i/>
        </w:rPr>
        <w:t>re documents over which there is a claim for privilege or there might be a claim for privilege, but the documents that we</w:t>
      </w:r>
      <w:r w:rsidR="009520DC">
        <w:rPr>
          <w:i/>
        </w:rPr>
        <w:t>’</w:t>
      </w:r>
      <w:r w:rsidRPr="00DF0DCF">
        <w:rPr>
          <w:i/>
        </w:rPr>
        <w:t>re talking about are continuous disclosure advice documents in respect of which Vocation is not funded to press any claims. So in those circumstances, Vocation</w:t>
      </w:r>
      <w:r w:rsidR="009520DC">
        <w:rPr>
          <w:i/>
        </w:rPr>
        <w:t>’</w:t>
      </w:r>
      <w:r w:rsidRPr="00DF0DCF">
        <w:rPr>
          <w:i/>
        </w:rPr>
        <w:t xml:space="preserve">s position is that it does not oppose an order for inspection, but we say there is a difference between not pressing a privilege claim and the position that Vocation has taken, which is, </w:t>
      </w:r>
      <w:r w:rsidR="009520DC">
        <w:rPr>
          <w:i/>
        </w:rPr>
        <w:t>“</w:t>
      </w:r>
      <w:r w:rsidR="00225655">
        <w:rPr>
          <w:i/>
        </w:rPr>
        <w:t>w</w:t>
      </w:r>
      <w:r w:rsidRPr="00DF0DCF">
        <w:rPr>
          <w:i/>
        </w:rPr>
        <w:t>e</w:t>
      </w:r>
      <w:r w:rsidR="009520DC">
        <w:rPr>
          <w:i/>
        </w:rPr>
        <w:t>’</w:t>
      </w:r>
      <w:r w:rsidRPr="00DF0DCF">
        <w:rPr>
          <w:i/>
        </w:rPr>
        <w:t>re not funded to, and therefore don</w:t>
      </w:r>
      <w:r w:rsidR="009520DC">
        <w:rPr>
          <w:i/>
        </w:rPr>
        <w:t>’</w:t>
      </w:r>
      <w:r w:rsidRPr="00DF0DCF">
        <w:rPr>
          <w:i/>
        </w:rPr>
        <w:t>t, oppose the order,</w:t>
      </w:r>
      <w:r w:rsidR="009520DC">
        <w:rPr>
          <w:i/>
        </w:rPr>
        <w:t>”</w:t>
      </w:r>
      <w:r w:rsidRPr="00DF0DCF">
        <w:rPr>
          <w:i/>
        </w:rPr>
        <w:t xml:space="preserve"> but we</w:t>
      </w:r>
      <w:r w:rsidR="009520DC">
        <w:rPr>
          <w:i/>
        </w:rPr>
        <w:t>’</w:t>
      </w:r>
      <w:r w:rsidRPr="00DF0DCF">
        <w:rPr>
          <w:i/>
        </w:rPr>
        <w:t>ve not said that we don</w:t>
      </w:r>
      <w:r w:rsidR="009520DC">
        <w:rPr>
          <w:i/>
        </w:rPr>
        <w:t>’</w:t>
      </w:r>
      <w:r w:rsidRPr="00DF0DCF">
        <w:rPr>
          <w:i/>
        </w:rPr>
        <w:t>t press privilege in respect of these documents.</w:t>
      </w:r>
    </w:p>
    <w:p w:rsidR="00D34D15" w:rsidRDefault="00D34D15" w:rsidP="00D34D15">
      <w:pPr>
        <w:pStyle w:val="ParaNumbering"/>
      </w:pPr>
      <w:r>
        <w:t xml:space="preserve">The </w:t>
      </w:r>
      <w:r w:rsidR="00B015BD">
        <w:t>l</w:t>
      </w:r>
      <w:r>
        <w:t>iquidators of Vocation</w:t>
      </w:r>
      <w:r w:rsidR="009520DC">
        <w:t>’</w:t>
      </w:r>
      <w:r w:rsidR="00225655">
        <w:t>s</w:t>
      </w:r>
      <w:r>
        <w:t xml:space="preserve"> </w:t>
      </w:r>
      <w:r w:rsidR="00FE05E9">
        <w:t xml:space="preserve">position is that they do </w:t>
      </w:r>
      <w:r>
        <w:t>not oppose an order for production of the 12 documents.  In my mind, this means no claim to privilege has been made by</w:t>
      </w:r>
      <w:r w:rsidR="00B015BD">
        <w:t xml:space="preserve"> or on behalf of</w:t>
      </w:r>
      <w:r>
        <w:t xml:space="preserve"> </w:t>
      </w:r>
      <w:r w:rsidR="00FE05E9">
        <w:t>V</w:t>
      </w:r>
      <w:r>
        <w:t xml:space="preserve">ocation.  I fully understand the </w:t>
      </w:r>
      <w:r w:rsidR="00B015BD">
        <w:t>l</w:t>
      </w:r>
      <w:r>
        <w:t>iquidators</w:t>
      </w:r>
      <w:r w:rsidR="009520DC">
        <w:t>’</w:t>
      </w:r>
      <w:r>
        <w:t xml:space="preserve"> position, but if no claim is made</w:t>
      </w:r>
      <w:r w:rsidR="00FE05E9">
        <w:t xml:space="preserve"> to protect the privilege </w:t>
      </w:r>
      <w:r>
        <w:t>then inspection should follow and relevant documents must be made available in the interests of a fair trial.</w:t>
      </w:r>
    </w:p>
    <w:p w:rsidR="00FE05E9" w:rsidRDefault="00D34D15" w:rsidP="00D34D15">
      <w:pPr>
        <w:pStyle w:val="ParaNumbering"/>
      </w:pPr>
      <w:r>
        <w:t>I should make it clear tha</w:t>
      </w:r>
      <w:r w:rsidR="00B015BD">
        <w:t>t it cannot be doubted that l</w:t>
      </w:r>
      <w:r>
        <w:t xml:space="preserve">iquidators are able to make </w:t>
      </w:r>
      <w:r w:rsidR="00B015BD">
        <w:t>a</w:t>
      </w:r>
      <w:r>
        <w:t xml:space="preserve"> claim for legal professional privilege or to waive the privilege.  </w:t>
      </w:r>
    </w:p>
    <w:p w:rsidR="00D34D15" w:rsidRDefault="00D34D15" w:rsidP="00D34D15">
      <w:pPr>
        <w:pStyle w:val="ParaNumbering"/>
      </w:pPr>
      <w:r>
        <w:t xml:space="preserve">However, I am </w:t>
      </w:r>
      <w:r w:rsidR="00FE05E9">
        <w:t xml:space="preserve">also </w:t>
      </w:r>
      <w:r w:rsidR="00B015BD">
        <w:t>of the view that l</w:t>
      </w:r>
      <w:r>
        <w:t>iquidator</w:t>
      </w:r>
      <w:r w:rsidR="00FE05E9">
        <w:t>s</w:t>
      </w:r>
      <w:r>
        <w:t xml:space="preserve"> must form a view that whatever action </w:t>
      </w:r>
      <w:r w:rsidR="00FE05E9">
        <w:t>they take</w:t>
      </w:r>
      <w:r>
        <w:t xml:space="preserve"> will be in the interests of </w:t>
      </w:r>
      <w:r w:rsidRPr="0073215F">
        <w:t>creditors or</w:t>
      </w:r>
      <w:r>
        <w:t xml:space="preserve"> the company.  This has not occurred in this proceeding.  </w:t>
      </w:r>
      <w:r w:rsidR="00B015BD">
        <w:t>The only basis for the l</w:t>
      </w:r>
      <w:r w:rsidR="00FE05E9">
        <w:t>iquidators</w:t>
      </w:r>
      <w:r w:rsidR="00B015BD">
        <w:t xml:space="preserve"> of Vocation</w:t>
      </w:r>
      <w:r w:rsidR="009520DC">
        <w:t>’</w:t>
      </w:r>
      <w:r w:rsidR="00B015BD">
        <w:t>s</w:t>
      </w:r>
      <w:r w:rsidR="000F4B17">
        <w:t xml:space="preserve"> approach is they are </w:t>
      </w:r>
      <w:r w:rsidR="009520DC">
        <w:t>‘</w:t>
      </w:r>
      <w:r w:rsidR="00FE05E9">
        <w:t>not funded to press any claims</w:t>
      </w:r>
      <w:r w:rsidR="009520DC">
        <w:t>’</w:t>
      </w:r>
      <w:r w:rsidR="00FE05E9">
        <w:t xml:space="preserve"> for privilege in respect of the 12 documents. </w:t>
      </w:r>
    </w:p>
    <w:p w:rsidR="009520DC" w:rsidRDefault="009520DC">
      <w:pPr>
        <w:spacing w:line="240" w:lineRule="auto"/>
        <w:jc w:val="left"/>
      </w:pPr>
      <w:r>
        <w:br w:type="page"/>
      </w:r>
    </w:p>
    <w:p w:rsidR="00D34D15" w:rsidRDefault="00B015BD" w:rsidP="00D34D15">
      <w:pPr>
        <w:pStyle w:val="ParaNumbering"/>
      </w:pPr>
      <w:r>
        <w:lastRenderedPageBreak/>
        <w:t>As to the role of liquidators in claims for legal professional privilege, i</w:t>
      </w:r>
      <w:r w:rsidR="00D34D15">
        <w:t xml:space="preserve">n </w:t>
      </w:r>
      <w:r w:rsidR="00D34D15">
        <w:rPr>
          <w:i/>
        </w:rPr>
        <w:t xml:space="preserve">Re </w:t>
      </w:r>
      <w:proofErr w:type="spellStart"/>
      <w:r w:rsidR="00D34D15">
        <w:rPr>
          <w:i/>
        </w:rPr>
        <w:t>Dallhold</w:t>
      </w:r>
      <w:proofErr w:type="spellEnd"/>
      <w:r w:rsidR="00D34D15">
        <w:rPr>
          <w:i/>
        </w:rPr>
        <w:t xml:space="preserve"> Investments Pty Limited </w:t>
      </w:r>
      <w:r w:rsidR="00D34D15">
        <w:t xml:space="preserve">(1994) 53 FCR 339 at </w:t>
      </w:r>
      <w:r w:rsidR="000F4B17">
        <w:t>347-</w:t>
      </w:r>
      <w:r w:rsidR="00D34D15">
        <w:t>348, Sackville J said:</w:t>
      </w:r>
    </w:p>
    <w:p w:rsidR="00D34D15" w:rsidRPr="00AA2EB9" w:rsidRDefault="00D34D15" w:rsidP="00D34D15">
      <w:pPr>
        <w:pStyle w:val="Quote1"/>
        <w:rPr>
          <w:i/>
        </w:rPr>
      </w:pPr>
      <w:r w:rsidRPr="00AA2EB9">
        <w:rPr>
          <w:i/>
        </w:rPr>
        <w:t xml:space="preserve">Although I do not wish to express a concluded view on the matter, I think it is doubtful whether a liquidator has power to assert or waive legal professional privilege, in respect of communications to and from the company, simply as a matter of course. It is, in my view, necessary to identify a source of power for the assertion or waiver of privilege, and for the liquidator to act pursuant to that power. In some cases the source will be a specific power conferred on the liquidator by s 477(2) of the </w:t>
      </w:r>
      <w:r w:rsidRPr="000F4B17">
        <w:t>Corporations Law</w:t>
      </w:r>
      <w:r w:rsidRPr="00AA2EB9">
        <w:rPr>
          <w:i/>
        </w:rPr>
        <w:t>, such as the liquidator</w:t>
      </w:r>
      <w:r w:rsidR="009520DC">
        <w:rPr>
          <w:i/>
        </w:rPr>
        <w:t>’</w:t>
      </w:r>
      <w:r w:rsidRPr="00AA2EB9">
        <w:rPr>
          <w:i/>
        </w:rPr>
        <w:t xml:space="preserve">s power to bring or defend legal proceedings: s 477(2)(a). Once the liquidator becomes the litigant, his or her position appears to be no different in relation to compulsory process than that of any other litigant in the proceedings: see </w:t>
      </w:r>
      <w:proofErr w:type="spellStart"/>
      <w:r w:rsidRPr="00AA2EB9">
        <w:t>Hartogen</w:t>
      </w:r>
      <w:proofErr w:type="spellEnd"/>
      <w:r w:rsidRPr="00AA2EB9">
        <w:t xml:space="preserve"> Energy L</w:t>
      </w:r>
      <w:r w:rsidR="000F4B17">
        <w:t>td (I</w:t>
      </w:r>
      <w:r w:rsidRPr="00AA2EB9">
        <w:t xml:space="preserve">n </w:t>
      </w:r>
      <w:proofErr w:type="spellStart"/>
      <w:r w:rsidRPr="00AA2EB9">
        <w:t>liq</w:t>
      </w:r>
      <w:proofErr w:type="spellEnd"/>
      <w:r w:rsidRPr="00AA2EB9">
        <w:t xml:space="preserve">) v Australian Gas </w:t>
      </w:r>
      <w:proofErr w:type="spellStart"/>
      <w:r w:rsidRPr="00AA2EB9">
        <w:t>Liqht</w:t>
      </w:r>
      <w:proofErr w:type="spellEnd"/>
      <w:r w:rsidRPr="00AA2EB9">
        <w:t xml:space="preserve"> Co</w:t>
      </w:r>
      <w:r w:rsidRPr="00AA2EB9">
        <w:rPr>
          <w:i/>
        </w:rPr>
        <w:t xml:space="preserve"> (1992) 36 FCR 557 at 566.</w:t>
      </w:r>
    </w:p>
    <w:p w:rsidR="00D34D15" w:rsidRPr="00AA2EB9" w:rsidRDefault="000F4B17" w:rsidP="00D34D15">
      <w:pPr>
        <w:pStyle w:val="Quote1"/>
        <w:rPr>
          <w:i/>
        </w:rPr>
      </w:pPr>
      <w:r>
        <w:rPr>
          <w:i/>
        </w:rPr>
        <w:t>Alternatively, the liquidator</w:t>
      </w:r>
      <w:r w:rsidR="009520DC">
        <w:rPr>
          <w:i/>
        </w:rPr>
        <w:t>’</w:t>
      </w:r>
      <w:r w:rsidR="00D34D15" w:rsidRPr="00AA2EB9">
        <w:rPr>
          <w:i/>
        </w:rPr>
        <w:t>s powers may derive from the general language of s 477(2)(m). I do not th</w:t>
      </w:r>
      <w:r>
        <w:rPr>
          <w:i/>
        </w:rPr>
        <w:t xml:space="preserve">ink that the language of the </w:t>
      </w:r>
      <w:r w:rsidR="00D34D15" w:rsidRPr="00AA2EB9">
        <w:rPr>
          <w:i/>
        </w:rPr>
        <w:t>section is necessarily of such breadth that the liquidator can assert or waive legal professional privilege without consideration of the particular circumstances. It seems to me that the better view is that s 477(2)(m) can be invoked only where the liquidator forms a judgment that it is or may be in the interests of creditors or the company to assert or waive legal professional privilege. Without  being  exhaustive, I think that the liquidator could form the necessary judgment on the ground that the assertion or waiver of privilege (as the case may be) would or might be of assistance in exercisin</w:t>
      </w:r>
      <w:r w:rsidR="00934ACB">
        <w:rPr>
          <w:i/>
        </w:rPr>
        <w:t>g or discharging the liquidator</w:t>
      </w:r>
      <w:r w:rsidR="009520DC">
        <w:rPr>
          <w:i/>
        </w:rPr>
        <w:t>’</w:t>
      </w:r>
      <w:r w:rsidR="00D34D15" w:rsidRPr="00AA2EB9">
        <w:rPr>
          <w:i/>
        </w:rPr>
        <w:t>s powers or duties. If, however, the liquidator does form that judgment, I think that s 477(2)(m) authorises the liquidator to assert or waive legal professional privilege.</w:t>
      </w:r>
    </w:p>
    <w:p w:rsidR="00D34D15" w:rsidRPr="00AA2EB9" w:rsidRDefault="00D34D15" w:rsidP="00D34D15">
      <w:pPr>
        <w:pStyle w:val="Quote1"/>
        <w:rPr>
          <w:i/>
        </w:rPr>
      </w:pPr>
      <w:r w:rsidRPr="00AA2EB9">
        <w:rPr>
          <w:i/>
        </w:rPr>
        <w:t xml:space="preserve">In framing directions, it must be remembered that the liquidator is to use his or her own discretion in the exercise of the statutory powers and functions. Section 479(4) of the </w:t>
      </w:r>
      <w:r w:rsidRPr="00934ACB">
        <w:t>Corporations Law</w:t>
      </w:r>
      <w:r w:rsidRPr="00AA2EB9">
        <w:rPr>
          <w:i/>
        </w:rPr>
        <w:t xml:space="preserve"> provides that, subject to the remainder of the Part:</w:t>
      </w:r>
    </w:p>
    <w:p w:rsidR="00D34D15" w:rsidRDefault="009520DC" w:rsidP="00D34D15">
      <w:pPr>
        <w:pStyle w:val="Quote2"/>
      </w:pPr>
      <w:r>
        <w:t>“</w:t>
      </w:r>
      <w:r w:rsidR="00D34D15">
        <w:t>the liquidator shall use his or her own discretion in the management of affairs and property of the company and the distribution of its property.</w:t>
      </w:r>
      <w:r>
        <w:t>”</w:t>
      </w:r>
    </w:p>
    <w:p w:rsidR="00D34D15" w:rsidRPr="00AA2EB9" w:rsidRDefault="00D34D15" w:rsidP="00D34D15">
      <w:pPr>
        <w:pStyle w:val="Quote1"/>
        <w:rPr>
          <w:i/>
        </w:rPr>
      </w:pPr>
      <w:r w:rsidRPr="00AA2EB9">
        <w:rPr>
          <w:i/>
        </w:rPr>
        <w:t xml:space="preserve">In my view, it is open to the liquidator both to assert and waive legal professional privilege on behalf of the company, provided the liquidator forms the view, in good faith, that to do so is or may be in the interests of creditors or of the company. </w:t>
      </w:r>
      <w:r w:rsidR="00992E17">
        <w:rPr>
          <w:i/>
        </w:rPr>
        <w:t>…</w:t>
      </w:r>
    </w:p>
    <w:p w:rsidR="00D34D15" w:rsidRPr="00AA2EB9" w:rsidRDefault="00D34D15" w:rsidP="00D34D15">
      <w:pPr>
        <w:pStyle w:val="ParaNumbering"/>
      </w:pPr>
      <w:r>
        <w:t>Whilst Sackville J did not express a concluded view</w:t>
      </w:r>
      <w:r w:rsidR="0031305E">
        <w:t>,</w:t>
      </w:r>
      <w:r w:rsidR="00FE05E9">
        <w:t xml:space="preserve"> the </w:t>
      </w:r>
      <w:r w:rsidR="0031305E">
        <w:t>observations</w:t>
      </w:r>
      <w:r>
        <w:t xml:space="preserve"> </w:t>
      </w:r>
      <w:r w:rsidR="00FE05E9">
        <w:t xml:space="preserve">he </w:t>
      </w:r>
      <w:r w:rsidR="0031305E">
        <w:t>made</w:t>
      </w:r>
      <w:r w:rsidR="00FE05E9">
        <w:t xml:space="preserve"> </w:t>
      </w:r>
      <w:r>
        <w:t>are sound</w:t>
      </w:r>
      <w:r w:rsidR="0031305E">
        <w:t xml:space="preserve"> and in my view, </w:t>
      </w:r>
      <w:r w:rsidR="0071759F">
        <w:t>c</w:t>
      </w:r>
      <w:r w:rsidR="0031305E">
        <w:t>orrect</w:t>
      </w:r>
      <w:r>
        <w:t xml:space="preserve">.  In the context of any liquidation, the liquidator has certain powers and duties, but these can only </w:t>
      </w:r>
      <w:r w:rsidR="00FE05E9">
        <w:t xml:space="preserve">be </w:t>
      </w:r>
      <w:r>
        <w:t xml:space="preserve">exercised after a </w:t>
      </w:r>
      <w:r w:rsidRPr="004F35F4">
        <w:rPr>
          <w:i/>
        </w:rPr>
        <w:t>bona fide</w:t>
      </w:r>
      <w:r>
        <w:t xml:space="preserve"> consideration of the options available.  </w:t>
      </w:r>
      <w:r w:rsidR="00FE05E9">
        <w:t>It may well be that a liquidator</w:t>
      </w:r>
      <w:r w:rsidR="00D00815">
        <w:t xml:space="preserve"> (for instance)</w:t>
      </w:r>
      <w:r w:rsidR="00FE05E9">
        <w:t xml:space="preserve"> may not make a claim of</w:t>
      </w:r>
      <w:r w:rsidR="00D00815">
        <w:t xml:space="preserve"> legal professional</w:t>
      </w:r>
      <w:r w:rsidR="00FE05E9">
        <w:t xml:space="preserve"> privilege to avoid needlessly protracting a liquidation – see s 480 of the </w:t>
      </w:r>
      <w:r w:rsidR="000910DF" w:rsidRPr="000910DF">
        <w:rPr>
          <w:i/>
        </w:rPr>
        <w:t>Corporations Act 2001</w:t>
      </w:r>
      <w:r w:rsidR="000910DF">
        <w:t xml:space="preserve"> (</w:t>
      </w:r>
      <w:proofErr w:type="spellStart"/>
      <w:r w:rsidR="000910DF">
        <w:t>Cth</w:t>
      </w:r>
      <w:proofErr w:type="spellEnd"/>
      <w:r w:rsidR="000910DF">
        <w:t>)</w:t>
      </w:r>
      <w:r w:rsidR="00BB0E2B">
        <w:t xml:space="preserve"> (the </w:t>
      </w:r>
      <w:r w:rsidR="009520DC">
        <w:t>‘</w:t>
      </w:r>
      <w:r w:rsidR="00BB0E2B">
        <w:rPr>
          <w:b/>
        </w:rPr>
        <w:t>Corporations Act</w:t>
      </w:r>
      <w:r w:rsidR="009520DC">
        <w:t>’</w:t>
      </w:r>
      <w:r w:rsidR="00BB0E2B">
        <w:t>)</w:t>
      </w:r>
      <w:r w:rsidR="000910DF">
        <w:t xml:space="preserve">.  </w:t>
      </w:r>
      <w:r>
        <w:t xml:space="preserve">If a relatively aggrieved person is dissatisfied with a decision of a liquidator, there </w:t>
      </w:r>
      <w:r w:rsidR="000910DF">
        <w:t xml:space="preserve">is an avenue to appeal </w:t>
      </w:r>
      <w:r w:rsidR="00D00815">
        <w:t xml:space="preserve">such </w:t>
      </w:r>
      <w:r w:rsidR="00455C99">
        <w:t xml:space="preserve">a </w:t>
      </w:r>
      <w:r w:rsidR="00D00815">
        <w:t>decision</w:t>
      </w:r>
      <w:r w:rsidR="00BB0E2B">
        <w:t>: see s 1321 of the Corporations Act</w:t>
      </w:r>
      <w:r>
        <w:t xml:space="preserve">.  </w:t>
      </w:r>
    </w:p>
    <w:p w:rsidR="00D34D15" w:rsidRDefault="00D34D15" w:rsidP="00D34D15">
      <w:pPr>
        <w:pStyle w:val="ParaNumbering"/>
      </w:pPr>
      <w:r>
        <w:t>I should say</w:t>
      </w:r>
      <w:r w:rsidR="00867230">
        <w:t>,</w:t>
      </w:r>
      <w:r>
        <w:t xml:space="preserve"> if a claim for legal professional privilege </w:t>
      </w:r>
      <w:r w:rsidR="000910DF">
        <w:t xml:space="preserve">had been </w:t>
      </w:r>
      <w:r>
        <w:t xml:space="preserve">made by the </w:t>
      </w:r>
      <w:r w:rsidR="009E7AAD">
        <w:t>l</w:t>
      </w:r>
      <w:r>
        <w:t>iquidator</w:t>
      </w:r>
      <w:r w:rsidR="000910DF">
        <w:t>s</w:t>
      </w:r>
      <w:r w:rsidR="009E7AAD">
        <w:t xml:space="preserve"> of Vocation</w:t>
      </w:r>
      <w:r w:rsidR="00867230">
        <w:t>,</w:t>
      </w:r>
      <w:r>
        <w:t xml:space="preserve"> I would </w:t>
      </w:r>
      <w:r w:rsidR="000910DF">
        <w:t xml:space="preserve">have </w:t>
      </w:r>
      <w:r>
        <w:t>allow</w:t>
      </w:r>
      <w:r w:rsidR="000910DF">
        <w:t>ed</w:t>
      </w:r>
      <w:r>
        <w:t xml:space="preserve"> evidence to be adduced by third parties</w:t>
      </w:r>
      <w:r w:rsidR="000910DF">
        <w:t xml:space="preserve"> to support the claim</w:t>
      </w:r>
      <w:r>
        <w:t xml:space="preserve">.  </w:t>
      </w:r>
      <w:r>
        <w:lastRenderedPageBreak/>
        <w:t>However, as no cla</w:t>
      </w:r>
      <w:r w:rsidR="00E5393E">
        <w:t>i</w:t>
      </w:r>
      <w:r>
        <w:t xml:space="preserve">m </w:t>
      </w:r>
      <w:r w:rsidR="000910DF">
        <w:t xml:space="preserve">has been </w:t>
      </w:r>
      <w:r>
        <w:t>made, I refus</w:t>
      </w:r>
      <w:r w:rsidR="00E5393E">
        <w:t>e leave for Vocation or the NED</w:t>
      </w:r>
      <w:r>
        <w:t>s t</w:t>
      </w:r>
      <w:r w:rsidR="00E5393E">
        <w:t xml:space="preserve">o rely on the </w:t>
      </w:r>
      <w:proofErr w:type="spellStart"/>
      <w:r w:rsidR="00E5393E">
        <w:t>Hurwood</w:t>
      </w:r>
      <w:proofErr w:type="spellEnd"/>
      <w:r w:rsidR="00E5393E">
        <w:t xml:space="preserve"> A</w:t>
      </w:r>
      <w:r>
        <w:t>ffidavit</w:t>
      </w:r>
      <w:r w:rsidR="00E5393E">
        <w:t xml:space="preserve"> </w:t>
      </w:r>
      <w:r>
        <w:t>and any submissions relating to the privilege issue.</w:t>
      </w:r>
    </w:p>
    <w:p w:rsidR="00D34D15" w:rsidRDefault="00D34D15" w:rsidP="00D34D15">
      <w:pPr>
        <w:pStyle w:val="Heading1"/>
      </w:pPr>
      <w:r>
        <w:t>COSTS</w:t>
      </w:r>
    </w:p>
    <w:p w:rsidR="00D34D15" w:rsidRDefault="00D34D15" w:rsidP="00D34D15">
      <w:pPr>
        <w:pStyle w:val="ParaNumbering"/>
      </w:pPr>
      <w:r>
        <w:t xml:space="preserve">I </w:t>
      </w:r>
      <w:r w:rsidR="000910DF">
        <w:t xml:space="preserve">now </w:t>
      </w:r>
      <w:r>
        <w:t>turn to the issue</w:t>
      </w:r>
      <w:r w:rsidR="000910DF">
        <w:t xml:space="preserve"> of costs</w:t>
      </w:r>
      <w:r>
        <w:t xml:space="preserve">.  </w:t>
      </w:r>
      <w:r w:rsidRPr="00C04004">
        <w:t>PwC submits that the Court should order that Vocation pay the costs of and incidental to PwC</w:t>
      </w:r>
      <w:r w:rsidR="009520DC">
        <w:t>’</w:t>
      </w:r>
      <w:r w:rsidRPr="00C04004">
        <w:t>s Application, because it has had substantial success on that application, and costs should follow the event.</w:t>
      </w:r>
    </w:p>
    <w:p w:rsidR="00D34D15" w:rsidRDefault="00D34D15" w:rsidP="00105C36">
      <w:pPr>
        <w:pStyle w:val="ParaNumbering"/>
      </w:pPr>
      <w:r>
        <w:t>Vocation submits that the appropriate order is that each party bear their own costs.  P</w:t>
      </w:r>
      <w:r w:rsidR="00105C36">
        <w:t xml:space="preserve">wC was not, Vocation contends, </w:t>
      </w:r>
      <w:r w:rsidR="009520DC">
        <w:t>‘</w:t>
      </w:r>
      <w:r>
        <w:t>su</w:t>
      </w:r>
      <w:r w:rsidR="00105C36">
        <w:t>bstantially successful</w:t>
      </w:r>
      <w:r w:rsidR="009520DC">
        <w:t>’</w:t>
      </w:r>
      <w:r w:rsidR="0071741E">
        <w:t xml:space="preserve"> in </w:t>
      </w:r>
      <w:r w:rsidRPr="0071741E">
        <w:t>PwC</w:t>
      </w:r>
      <w:r w:rsidR="009520DC">
        <w:t>’</w:t>
      </w:r>
      <w:r w:rsidR="0071741E">
        <w:t>s</w:t>
      </w:r>
      <w:r w:rsidRPr="0071741E">
        <w:t xml:space="preserve"> Application</w:t>
      </w:r>
      <w:r>
        <w:t>.  It was submitted that PwC had abandoned its claim for inspection of most of the documents (2,089 out of 3,378) that were in dispute.  In respect of the documents that w</w:t>
      </w:r>
      <w:r w:rsidR="003F673C">
        <w:t xml:space="preserve">ere subject to challenge in </w:t>
      </w:r>
      <w:r>
        <w:t>PwC</w:t>
      </w:r>
      <w:r w:rsidR="009520DC">
        <w:t>’</w:t>
      </w:r>
      <w:r w:rsidR="003F673C">
        <w:t>s</w:t>
      </w:r>
      <w:r>
        <w:t xml:space="preserve"> Applicat</w:t>
      </w:r>
      <w:r w:rsidR="003F673C">
        <w:t xml:space="preserve">ion, prior to the filing of </w:t>
      </w:r>
      <w:r>
        <w:t>PwC</w:t>
      </w:r>
      <w:r w:rsidR="009520DC">
        <w:t>’</w:t>
      </w:r>
      <w:r w:rsidR="003F673C">
        <w:t>s</w:t>
      </w:r>
      <w:r>
        <w:t xml:space="preserve"> Application, Vocation had already confirmed in respect of approximately 25% of those documents that it did not oppose an order for production because it was not funded to do so.  As to the balance of the documents that were th</w:t>
      </w:r>
      <w:r w:rsidR="003F673C">
        <w:t xml:space="preserve">e subject of a challenge in </w:t>
      </w:r>
      <w:r>
        <w:t>PwC</w:t>
      </w:r>
      <w:r w:rsidR="009520DC">
        <w:t>’</w:t>
      </w:r>
      <w:r w:rsidR="003F673C">
        <w:t>s</w:t>
      </w:r>
      <w:r>
        <w:t xml:space="preserve"> Application, PwC has abandoned its challenge over two-thirds of those documents.</w:t>
      </w:r>
    </w:p>
    <w:p w:rsidR="00D34D15" w:rsidRDefault="00D34D15" w:rsidP="00D34D15">
      <w:pPr>
        <w:pStyle w:val="ParaNumbering"/>
      </w:pPr>
      <w:r>
        <w:t>I accept the relevant facts as set out in the submissions of Vocation dated 30 March 2020 in paragraphs 6 to 22</w:t>
      </w:r>
      <w:r w:rsidR="000910DF">
        <w:t>, which seem to me not to be in contention and need no rehearsal in these reasons</w:t>
      </w:r>
      <w:r>
        <w:t xml:space="preserve">.  </w:t>
      </w:r>
    </w:p>
    <w:p w:rsidR="00D34D15" w:rsidRDefault="00D34D15" w:rsidP="00D34D15">
      <w:pPr>
        <w:pStyle w:val="ParaNumbering"/>
      </w:pPr>
      <w:r w:rsidRPr="00765346">
        <w:t xml:space="preserve">The usual rule is that costs follow the event. </w:t>
      </w:r>
      <w:r>
        <w:t xml:space="preserve"> As to where there is a mixed outcome, i</w:t>
      </w:r>
      <w:r w:rsidRPr="00765346">
        <w:t xml:space="preserve">n </w:t>
      </w:r>
      <w:proofErr w:type="spellStart"/>
      <w:r w:rsidRPr="00765346">
        <w:rPr>
          <w:i/>
        </w:rPr>
        <w:t>Dodds</w:t>
      </w:r>
      <w:proofErr w:type="spellEnd"/>
      <w:r w:rsidRPr="00765346">
        <w:rPr>
          <w:i/>
        </w:rPr>
        <w:t xml:space="preserve"> Family Investments Pty Ltd (formerly Solar Tint Pty Ltd) v Lane Industries Pty Ltd</w:t>
      </w:r>
      <w:r w:rsidRPr="00765346">
        <w:t xml:space="preserve"> (1993) 26</w:t>
      </w:r>
      <w:r w:rsidR="009520DC">
        <w:t> </w:t>
      </w:r>
      <w:r w:rsidRPr="00765346">
        <w:t>IPR 261</w:t>
      </w:r>
      <w:r w:rsidR="00B86D82">
        <w:t xml:space="preserve"> at 272</w:t>
      </w:r>
      <w:r w:rsidRPr="00765346">
        <w:t xml:space="preserve">, </w:t>
      </w:r>
      <w:proofErr w:type="spellStart"/>
      <w:r w:rsidRPr="00765346">
        <w:t>Gummow</w:t>
      </w:r>
      <w:proofErr w:type="spellEnd"/>
      <w:r w:rsidRPr="00765346">
        <w:t>, French and</w:t>
      </w:r>
      <w:r>
        <w:t xml:space="preserve"> </w:t>
      </w:r>
      <w:r w:rsidRPr="00765346">
        <w:t xml:space="preserve">Hill JJ explained: </w:t>
      </w:r>
    </w:p>
    <w:p w:rsidR="00D34D15" w:rsidRPr="00765346" w:rsidRDefault="00D34D15" w:rsidP="00D34D15">
      <w:pPr>
        <w:pStyle w:val="Quote1"/>
        <w:rPr>
          <w:i/>
        </w:rPr>
      </w:pPr>
      <w:r w:rsidRPr="00765346">
        <w:rPr>
          <w:i/>
        </w:rPr>
        <w:t xml:space="preserve">Where there is a mixed outcome in proceedings, the question of apportionment is very much a matter of discretion for the trial judge. Mathematical precision is illusory and the exercise of the discretion will often depend upon matters of impression and evaluation. </w:t>
      </w:r>
    </w:p>
    <w:p w:rsidR="00D34D15" w:rsidRDefault="00D34D15" w:rsidP="00D34D15">
      <w:pPr>
        <w:pStyle w:val="ParaNumbering"/>
      </w:pPr>
      <w:r w:rsidRPr="00765346">
        <w:t>The factors that may be taken into account include the time referable to the issues, the claims made by the moving party and the effect of the ultimate orders that are made:</w:t>
      </w:r>
      <w:r w:rsidR="00D35626">
        <w:t xml:space="preserve"> see</w:t>
      </w:r>
      <w:r w:rsidRPr="00765346">
        <w:t xml:space="preserve"> </w:t>
      </w:r>
      <w:proofErr w:type="spellStart"/>
      <w:r w:rsidRPr="00765346">
        <w:rPr>
          <w:i/>
        </w:rPr>
        <w:t>Lenning</w:t>
      </w:r>
      <w:proofErr w:type="spellEnd"/>
      <w:r w:rsidRPr="00765346">
        <w:rPr>
          <w:i/>
        </w:rPr>
        <w:t xml:space="preserve"> v Alexander </w:t>
      </w:r>
      <w:proofErr w:type="spellStart"/>
      <w:r w:rsidRPr="00765346">
        <w:rPr>
          <w:i/>
        </w:rPr>
        <w:t>Proudfoot</w:t>
      </w:r>
      <w:proofErr w:type="spellEnd"/>
      <w:r w:rsidRPr="00765346">
        <w:rPr>
          <w:i/>
        </w:rPr>
        <w:t xml:space="preserve"> Company World Headquarters</w:t>
      </w:r>
      <w:r w:rsidRPr="00765346">
        <w:t xml:space="preserve"> [1991] NSWCA 172.</w:t>
      </w:r>
    </w:p>
    <w:p w:rsidR="00D34D15" w:rsidRDefault="00D34D15" w:rsidP="00D34D15">
      <w:pPr>
        <w:pStyle w:val="ParaNumbering"/>
      </w:pPr>
      <w:r>
        <w:t>From 8 August 2019, PwC</w:t>
      </w:r>
      <w:r w:rsidR="009520DC">
        <w:t>’</w:t>
      </w:r>
      <w:r>
        <w:t xml:space="preserve">s position (as advised to Vocation) has consistently been that any legal professional privilege in the </w:t>
      </w:r>
      <w:r w:rsidR="009520DC">
        <w:t>‘</w:t>
      </w:r>
      <w:r>
        <w:t>Prospectus Advice</w:t>
      </w:r>
      <w:r w:rsidR="009520DC">
        <w:t>’</w:t>
      </w:r>
      <w:r>
        <w:t xml:space="preserve"> and the </w:t>
      </w:r>
      <w:r w:rsidR="009520DC">
        <w:t>‘</w:t>
      </w:r>
      <w:r>
        <w:t>Disclosure and Announcement Advice</w:t>
      </w:r>
      <w:r w:rsidR="009520DC">
        <w:t>’</w:t>
      </w:r>
      <w:r>
        <w:t xml:space="preserve"> has been waived by Vocation.  That position was resisted by Vocation in correspondence from its solicitors, Gilbert + Tobin, from August 2019 until the evening before </w:t>
      </w:r>
      <w:r>
        <w:lastRenderedPageBreak/>
        <w:t xml:space="preserve">PwC filed its </w:t>
      </w:r>
      <w:r w:rsidR="00C874FF">
        <w:t xml:space="preserve">application on 20 December 2019.  At the time, </w:t>
      </w:r>
      <w:r>
        <w:t xml:space="preserve">Gilbert + Tobin advised that Vocation was unable to fund opposition to an order for production of </w:t>
      </w:r>
      <w:r w:rsidR="009520DC">
        <w:t>‘</w:t>
      </w:r>
      <w:r>
        <w:t>Continuous Disclosure Advice</w:t>
      </w:r>
      <w:r w:rsidR="009520DC">
        <w:t>’</w:t>
      </w:r>
      <w:r>
        <w:t>.  In support of its application</w:t>
      </w:r>
      <w:r w:rsidR="00FE2DF9">
        <w:t>,</w:t>
      </w:r>
      <w:r>
        <w:t xml:space="preserve"> PwC relied upon an affidavit prepared in the period </w:t>
      </w:r>
      <w:r w:rsidR="007F30EA">
        <w:t>before</w:t>
      </w:r>
      <w:r>
        <w:t xml:space="preserve"> 20 December 2019 (and ultimately affirmed o</w:t>
      </w:r>
      <w:r w:rsidR="00FE2DF9">
        <w:t xml:space="preserve">n 20 December 2019) by Mr </w:t>
      </w:r>
      <w:r>
        <w:t xml:space="preserve">Rowan.  That affidavit was substantially in final form </w:t>
      </w:r>
      <w:r w:rsidR="007F30EA">
        <w:t>before</w:t>
      </w:r>
      <w:r>
        <w:t xml:space="preserve"> Gilbert + Tobin advising on the evening of 19 December 2019 that Vocation had changed its earlier position, and would now neither consent to nor oppose the making of an order requiring production of the documents in Attachment F of Gilbert + Tobin</w:t>
      </w:r>
      <w:r w:rsidR="009520DC">
        <w:t>’</w:t>
      </w:r>
      <w:r>
        <w:t xml:space="preserve">s 19 December 2019 letter (being </w:t>
      </w:r>
      <w:r w:rsidR="004C7EA4">
        <w:t xml:space="preserve">the </w:t>
      </w:r>
      <w:r>
        <w:t xml:space="preserve">Disclosure and Announcement Advice).  Vocation continued to resist production of documents relating to </w:t>
      </w:r>
      <w:r w:rsidR="00E75ED6">
        <w:t xml:space="preserve">the </w:t>
      </w:r>
      <w:r>
        <w:t xml:space="preserve">Prospectus Advice until 7 February 2020, when Gilbert + Tobin advised that Vocation would no longer press privilege claims in respect </w:t>
      </w:r>
      <w:r w:rsidR="00E75ED6">
        <w:t xml:space="preserve">the </w:t>
      </w:r>
      <w:r w:rsidR="009520DC">
        <w:t>‘</w:t>
      </w:r>
      <w:r>
        <w:t>Replacement Prospectus Advice</w:t>
      </w:r>
      <w:r w:rsidR="009520DC">
        <w:t>’</w:t>
      </w:r>
      <w:r>
        <w:t xml:space="preserve"> documents.  </w:t>
      </w:r>
    </w:p>
    <w:p w:rsidR="00D34D15" w:rsidRDefault="00D34D15" w:rsidP="00D34D15">
      <w:pPr>
        <w:pStyle w:val="ParaNumbering"/>
      </w:pPr>
      <w:r>
        <w:t>There was still a need for PwC to proceed with its application seeking an order for production of a number of documents in light of the position taken by Vocation.</w:t>
      </w:r>
    </w:p>
    <w:p w:rsidR="00D34D15" w:rsidRDefault="00D34D15" w:rsidP="00D34D15">
      <w:pPr>
        <w:pStyle w:val="ParaNumbering"/>
      </w:pPr>
      <w:r>
        <w:t>Following the filing of PwC</w:t>
      </w:r>
      <w:r w:rsidR="009520DC">
        <w:t>’</w:t>
      </w:r>
      <w:r>
        <w:t xml:space="preserve">s Application on 20 December 2019, there were 780 documents comprising or relating to either </w:t>
      </w:r>
      <w:r w:rsidR="00E75ED6">
        <w:t xml:space="preserve">the </w:t>
      </w:r>
      <w:r>
        <w:t>Prospectus Advice or</w:t>
      </w:r>
      <w:r w:rsidR="00E75ED6">
        <w:t xml:space="preserve"> the</w:t>
      </w:r>
      <w:r>
        <w:t xml:space="preserve"> Disclosure and Announcement Advice, which were not included in Attachment F of Gilbert + Tobin</w:t>
      </w:r>
      <w:r w:rsidR="009520DC">
        <w:t>’</w:t>
      </w:r>
      <w:r>
        <w:t>s 19 December 2019 letter, over which ultimately (and after PwC issued PwC</w:t>
      </w:r>
      <w:r w:rsidR="009520DC">
        <w:t>’</w:t>
      </w:r>
      <w:r>
        <w:t>s Application) Vocation abandoned its privilege claims.</w:t>
      </w:r>
    </w:p>
    <w:p w:rsidR="00D34D15" w:rsidRDefault="00D34D15" w:rsidP="00A375A5">
      <w:pPr>
        <w:pStyle w:val="ParaNumbering"/>
      </w:pPr>
      <w:r>
        <w:t>I accept that PwC in this context did not press its application for production of a number of documents over which Vocation claimed privilege.  However, Vocation had not adduced any evidence in support of its privilege claims, or otherwise explained in any substantive way the basis for those privilege claims.  The first time a substantive explanation of Vocation</w:t>
      </w:r>
      <w:r w:rsidR="009520DC">
        <w:t>’</w:t>
      </w:r>
      <w:r>
        <w:t xml:space="preserve">s privilege claims was provided to PwC </w:t>
      </w:r>
      <w:r w:rsidR="006B42AB">
        <w:t xml:space="preserve">was </w:t>
      </w:r>
      <w:r>
        <w:t>on 12 February 2020.</w:t>
      </w:r>
    </w:p>
    <w:p w:rsidR="00D34D15" w:rsidRDefault="00D34D15" w:rsidP="00D34D15">
      <w:pPr>
        <w:pStyle w:val="ParaNumbering"/>
      </w:pPr>
      <w:r>
        <w:t>PwC</w:t>
      </w:r>
      <w:r w:rsidR="009520DC">
        <w:t>’</w:t>
      </w:r>
      <w:r>
        <w:t>s ultimate decision not to press for production of these documents resulted from it undertaking good faith negotiations with Vocation following the filing of PwC</w:t>
      </w:r>
      <w:r w:rsidR="009520DC">
        <w:t>’</w:t>
      </w:r>
      <w:r>
        <w:t>s Application in circumstances where, following the service of</w:t>
      </w:r>
      <w:r w:rsidR="006B42AB">
        <w:t xml:space="preserve"> </w:t>
      </w:r>
      <w:proofErr w:type="spellStart"/>
      <w:r w:rsidR="006B42AB">
        <w:t>Crispian</w:t>
      </w:r>
      <w:proofErr w:type="spellEnd"/>
      <w:r w:rsidR="006B42AB">
        <w:t xml:space="preserve"> Paul Lynch</w:t>
      </w:r>
      <w:r w:rsidR="009520DC">
        <w:t>’</w:t>
      </w:r>
      <w:r w:rsidR="006B42AB">
        <w:t>s affidavit, sworn on</w:t>
      </w:r>
      <w:r>
        <w:t xml:space="preserve"> 12</w:t>
      </w:r>
      <w:r w:rsidR="009520DC">
        <w:t> </w:t>
      </w:r>
      <w:r>
        <w:t>February 2020, PwC had the benefit of a substantive explanation for Vocation</w:t>
      </w:r>
      <w:r w:rsidR="009520DC">
        <w:t>’</w:t>
      </w:r>
      <w:r>
        <w:t>s privilege claims.  In this regard, it should be remembered that Vocation has (and has always had) the burden of establishing its privilege claims, which could not be discharged.</w:t>
      </w:r>
    </w:p>
    <w:p w:rsidR="00D34D15" w:rsidRDefault="00D34D15" w:rsidP="00D34D15">
      <w:pPr>
        <w:pStyle w:val="ParaNumbering"/>
      </w:pPr>
      <w:r>
        <w:t>I consider that PwC has had substantial success on PwC</w:t>
      </w:r>
      <w:r w:rsidR="009520DC">
        <w:t>’</w:t>
      </w:r>
      <w:r>
        <w:t xml:space="preserve">s Application.  However, I do consider that I must take into account that there were good faith negotiations to reduce the disputation, </w:t>
      </w:r>
      <w:r>
        <w:lastRenderedPageBreak/>
        <w:t>and the fact that Vocation has maintained its privilege in respect of many documents.  On this basis, Vocation should not pay all the costs of PwC</w:t>
      </w:r>
      <w:r w:rsidR="009520DC">
        <w:t>’</w:t>
      </w:r>
      <w:r>
        <w:t>s application.  Without mathematical precision, I consider that Vocation should pay 80% of the PwC costs.  I do not propose to order those costs be paid forthwith – no basis has been argued for such an order – and I do not consider a separate taxation on this matter would be efficient or necessary.</w:t>
      </w:r>
    </w:p>
    <w:p w:rsidR="00D34D15" w:rsidRDefault="00D34D15" w:rsidP="00D34D15">
      <w:pPr>
        <w:pStyle w:val="Heading1"/>
      </w:pPr>
      <w:r>
        <w:t>DISPOSITION</w:t>
      </w:r>
    </w:p>
    <w:p w:rsidR="00D34D15" w:rsidRDefault="00D34D15" w:rsidP="00D34D15">
      <w:pPr>
        <w:pStyle w:val="ParaNumbering"/>
      </w:pPr>
      <w:r>
        <w:t xml:space="preserve">I </w:t>
      </w:r>
      <w:r w:rsidR="000910DF">
        <w:t xml:space="preserve">will </w:t>
      </w:r>
      <w:r w:rsidR="006472E5">
        <w:t>order that</w:t>
      </w:r>
      <w:r>
        <w:t xml:space="preserve"> on or before 4:00pm on </w:t>
      </w:r>
      <w:r w:rsidR="00A03CEF">
        <w:t xml:space="preserve">22 </w:t>
      </w:r>
      <w:r>
        <w:t>May 2020</w:t>
      </w:r>
      <w:r w:rsidR="006472E5">
        <w:t>, the parties</w:t>
      </w:r>
      <w:r>
        <w:t xml:space="preserve"> confer, and provide an agreed minute of order reflecting </w:t>
      </w:r>
      <w:r w:rsidR="000910DF">
        <w:t>these reasons</w:t>
      </w:r>
      <w:r>
        <w:t>, or if there is no agreement, brief</w:t>
      </w:r>
      <w:r w:rsidR="006472E5">
        <w:t xml:space="preserve"> written</w:t>
      </w:r>
      <w:r>
        <w:t xml:space="preserve"> submissions as to the appropriate orders to make.  </w:t>
      </w:r>
    </w:p>
    <w:p w:rsidR="00D34D15" w:rsidRDefault="00D34D15" w:rsidP="005E0510">
      <w:pPr>
        <w:pStyle w:val="NormalHeadings"/>
        <w:spacing w:line="360" w:lineRule="auto"/>
        <w:jc w:val="left"/>
        <w:rPr>
          <w:sz w:val="26"/>
          <w:szCs w:val="26"/>
        </w:rPr>
      </w:pPr>
    </w:p>
    <w:p w:rsidR="00157DA7" w:rsidRDefault="00157DA7" w:rsidP="00815065">
      <w:pPr>
        <w:pStyle w:val="BodyText"/>
      </w:pPr>
      <w:bookmarkStart w:id="23" w:name="Certification"/>
    </w:p>
    <w:tbl>
      <w:tblPr>
        <w:tblW w:w="0" w:type="auto"/>
        <w:tblLook w:val="04A0" w:firstRow="1" w:lastRow="0" w:firstColumn="1" w:lastColumn="0" w:noHBand="0" w:noVBand="1"/>
      </w:tblPr>
      <w:tblGrid>
        <w:gridCol w:w="3794"/>
      </w:tblGrid>
      <w:tr w:rsidR="00157DA7" w:rsidRPr="00157DA7">
        <w:tc>
          <w:tcPr>
            <w:tcW w:w="3794" w:type="dxa"/>
            <w:shd w:val="clear" w:color="auto" w:fill="auto"/>
          </w:tcPr>
          <w:p w:rsidR="00157DA7" w:rsidRPr="00157DA7" w:rsidRDefault="00157DA7" w:rsidP="00157DA7">
            <w:pPr>
              <w:pStyle w:val="Normal1linespace"/>
            </w:pPr>
            <w:r w:rsidRPr="00157DA7">
              <w:t xml:space="preserve">I certify that the preceding </w:t>
            </w:r>
            <w:bookmarkStart w:id="24" w:name="NumberWord"/>
            <w:r>
              <w:t>thirty-six</w:t>
            </w:r>
            <w:bookmarkEnd w:id="24"/>
            <w:r w:rsidRPr="00157DA7">
              <w:t xml:space="preserve"> (</w:t>
            </w:r>
            <w:bookmarkStart w:id="25" w:name="NumberNumeral"/>
            <w:r>
              <w:t>36</w:t>
            </w:r>
            <w:bookmarkEnd w:id="25"/>
            <w:r w:rsidRPr="00157DA7">
              <w:t xml:space="preserve">) numbered </w:t>
            </w:r>
            <w:bookmarkStart w:id="26" w:name="CertPara"/>
            <w:r>
              <w:t>paragraphs are</w:t>
            </w:r>
            <w:bookmarkEnd w:id="26"/>
            <w:r w:rsidRPr="00157DA7">
              <w:t xml:space="preserve"> a true copy of the Reasons for Judgment herein of the Honourable </w:t>
            </w:r>
            <w:bookmarkStart w:id="27" w:name="Justice"/>
            <w:r>
              <w:t>Justice Middleton</w:t>
            </w:r>
            <w:bookmarkEnd w:id="27"/>
            <w:r w:rsidRPr="00157DA7">
              <w:t>.</w:t>
            </w:r>
          </w:p>
        </w:tc>
      </w:tr>
    </w:tbl>
    <w:p w:rsidR="00157DA7" w:rsidRDefault="00157DA7" w:rsidP="00815065">
      <w:pPr>
        <w:pStyle w:val="BodyText"/>
      </w:pPr>
    </w:p>
    <w:p w:rsidR="00157DA7" w:rsidRDefault="00157DA7" w:rsidP="00815065">
      <w:pPr>
        <w:pStyle w:val="BodyText"/>
      </w:pPr>
    </w:p>
    <w:p w:rsidR="00157DA7" w:rsidRDefault="00157DA7" w:rsidP="00815065">
      <w:pPr>
        <w:pStyle w:val="BodyText"/>
      </w:pPr>
      <w:r>
        <w:t>Associate:</w:t>
      </w:r>
      <w:r w:rsidR="00085088">
        <w:t xml:space="preserve"> </w:t>
      </w:r>
      <w:bookmarkStart w:id="28" w:name="_GoBack"/>
      <w:bookmarkEnd w:id="28"/>
    </w:p>
    <w:p w:rsidR="00157DA7" w:rsidRDefault="00157DA7" w:rsidP="00815065">
      <w:pPr>
        <w:pStyle w:val="BodyText"/>
      </w:pPr>
    </w:p>
    <w:p w:rsidR="00157DA7" w:rsidRDefault="00157DA7" w:rsidP="00815065">
      <w:pPr>
        <w:pStyle w:val="BodyText"/>
        <w:tabs>
          <w:tab w:val="left" w:pos="1134"/>
        </w:tabs>
      </w:pPr>
      <w:r>
        <w:t>Dated:</w:t>
      </w:r>
      <w:r>
        <w:tab/>
      </w:r>
      <w:bookmarkStart w:id="29" w:name="CertifyDated"/>
      <w:r>
        <w:t>15 May 2020</w:t>
      </w:r>
      <w:bookmarkEnd w:id="29"/>
    </w:p>
    <w:p w:rsidR="00157DA7" w:rsidRDefault="00157DA7" w:rsidP="00815065">
      <w:pPr>
        <w:pStyle w:val="BodyText"/>
      </w:pPr>
    </w:p>
    <w:bookmarkEnd w:id="23"/>
    <w:p w:rsidR="00157DA7" w:rsidRPr="00EA03CE" w:rsidRDefault="00157DA7" w:rsidP="00157DA7">
      <w:pPr>
        <w:pStyle w:val="BodyText"/>
      </w:pPr>
    </w:p>
    <w:p w:rsidR="0098257A" w:rsidRDefault="0098257A" w:rsidP="0098257A">
      <w:pPr>
        <w:pStyle w:val="BodyText"/>
      </w:pPr>
    </w:p>
    <w:p w:rsidR="0098257A" w:rsidRDefault="0098257A" w:rsidP="0098257A">
      <w:pPr>
        <w:pStyle w:val="BodyText"/>
        <w:sectPr w:rsidR="0098257A">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pPr>
    </w:p>
    <w:p w:rsidR="00724C64" w:rsidRPr="00CD498A" w:rsidRDefault="00724C64" w:rsidP="00E91A0F">
      <w:pPr>
        <w:pStyle w:val="NormalHeadings"/>
        <w:spacing w:before="180" w:line="480" w:lineRule="auto"/>
        <w:jc w:val="center"/>
        <w:rPr>
          <w:sz w:val="28"/>
          <w:szCs w:val="28"/>
        </w:rPr>
      </w:pPr>
      <w:bookmarkStart w:id="30" w:name="SOP_Section"/>
      <w:r w:rsidRPr="00CD498A">
        <w:rPr>
          <w:sz w:val="28"/>
          <w:szCs w:val="28"/>
        </w:rPr>
        <w:lastRenderedPageBreak/>
        <w:t>SCHEDULE OF PARTIES</w:t>
      </w:r>
    </w:p>
    <w:p w:rsidR="00724C64" w:rsidRPr="00663089" w:rsidRDefault="00724C64" w:rsidP="0040794B">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724C64" w:rsidTr="00724C64">
        <w:tc>
          <w:tcPr>
            <w:tcW w:w="3368" w:type="dxa"/>
          </w:tcPr>
          <w:p w:rsidR="00724C64" w:rsidRDefault="00724C64" w:rsidP="0040794B">
            <w:pPr>
              <w:pStyle w:val="NormalHeadings"/>
              <w:jc w:val="left"/>
              <w:rPr>
                <w:caps/>
                <w:szCs w:val="24"/>
              </w:rPr>
            </w:pPr>
          </w:p>
        </w:tc>
        <w:tc>
          <w:tcPr>
            <w:tcW w:w="5874" w:type="dxa"/>
          </w:tcPr>
          <w:p w:rsidR="00724C64" w:rsidRDefault="0014672E" w:rsidP="0040794B">
            <w:pPr>
              <w:pStyle w:val="NormalHeadings"/>
              <w:jc w:val="right"/>
            </w:pPr>
            <w:r>
              <w:fldChar w:fldCharType="begin" w:fldLock="1"/>
            </w:r>
            <w:r>
              <w:instrText xml:space="preserve"> REF  FileNo </w:instrText>
            </w:r>
            <w:r>
              <w:fldChar w:fldCharType="separate"/>
            </w:r>
            <w:r w:rsidR="00724C64">
              <w:t>VID 434 of 2015</w:t>
            </w:r>
            <w:r>
              <w:fldChar w:fldCharType="end"/>
            </w:r>
          </w:p>
        </w:tc>
      </w:tr>
      <w:tr w:rsidR="00724C64" w:rsidTr="00724C64">
        <w:trPr>
          <w:trHeight w:val="386"/>
        </w:trPr>
        <w:tc>
          <w:tcPr>
            <w:tcW w:w="3368" w:type="dxa"/>
          </w:tcPr>
          <w:p w:rsidR="00724C64" w:rsidRDefault="00724C64" w:rsidP="0040794B">
            <w:pPr>
              <w:pStyle w:val="BodyTextBold"/>
              <w:spacing w:before="180"/>
              <w:jc w:val="left"/>
            </w:pPr>
            <w:bookmarkStart w:id="31" w:name="SOP_RespondentsRows" w:colFirst="0" w:colLast="1"/>
            <w:r>
              <w:t>Respondents</w:t>
            </w:r>
          </w:p>
        </w:tc>
        <w:tc>
          <w:tcPr>
            <w:tcW w:w="5874" w:type="dxa"/>
            <w:tcMar>
              <w:left w:w="28" w:type="dxa"/>
            </w:tcMar>
          </w:tcPr>
          <w:p w:rsidR="00724C64" w:rsidRDefault="00724C64" w:rsidP="0040794B">
            <w:pPr>
              <w:pStyle w:val="BodyText"/>
              <w:jc w:val="left"/>
            </w:pPr>
          </w:p>
        </w:tc>
      </w:tr>
      <w:tr w:rsidR="00724C64" w:rsidTr="00724C64">
        <w:trPr>
          <w:trHeight w:val="386"/>
        </w:trPr>
        <w:tc>
          <w:tcPr>
            <w:tcW w:w="3368" w:type="dxa"/>
          </w:tcPr>
          <w:p w:rsidR="00724C64" w:rsidRDefault="00724C64" w:rsidP="0040794B">
            <w:pPr>
              <w:pStyle w:val="BodyText"/>
              <w:spacing w:after="240" w:line="240" w:lineRule="auto"/>
              <w:jc w:val="left"/>
            </w:pPr>
            <w:bookmarkStart w:id="32" w:name="SOP_FirstRespondent"/>
            <w:bookmarkEnd w:id="32"/>
            <w:r>
              <w:t>Fourth Respondent:</w:t>
            </w:r>
          </w:p>
        </w:tc>
        <w:tc>
          <w:tcPr>
            <w:tcW w:w="5874" w:type="dxa"/>
            <w:tcMar>
              <w:left w:w="28" w:type="dxa"/>
            </w:tcMar>
          </w:tcPr>
          <w:p w:rsidR="00724C64" w:rsidRPr="007767FA" w:rsidRDefault="007767FA" w:rsidP="007767FA">
            <w:pPr>
              <w:pStyle w:val="Default"/>
              <w:rPr>
                <w:sz w:val="23"/>
                <w:szCs w:val="23"/>
              </w:rPr>
            </w:pPr>
            <w:r>
              <w:rPr>
                <w:sz w:val="23"/>
                <w:szCs w:val="23"/>
              </w:rPr>
              <w:t xml:space="preserve">MANVINDER GRÈWAL </w:t>
            </w:r>
          </w:p>
        </w:tc>
      </w:tr>
      <w:tr w:rsidR="00724C64" w:rsidTr="00724C64">
        <w:trPr>
          <w:trHeight w:val="386"/>
        </w:trPr>
        <w:tc>
          <w:tcPr>
            <w:tcW w:w="3368" w:type="dxa"/>
          </w:tcPr>
          <w:p w:rsidR="00724C64" w:rsidRDefault="00724C64" w:rsidP="0040794B">
            <w:pPr>
              <w:pStyle w:val="BodyText"/>
              <w:spacing w:after="240" w:line="240" w:lineRule="auto"/>
              <w:jc w:val="left"/>
            </w:pPr>
            <w:r>
              <w:t>Fifth Respondent:</w:t>
            </w:r>
          </w:p>
        </w:tc>
        <w:tc>
          <w:tcPr>
            <w:tcW w:w="5874" w:type="dxa"/>
            <w:tcMar>
              <w:left w:w="28" w:type="dxa"/>
            </w:tcMar>
          </w:tcPr>
          <w:p w:rsidR="00724C64" w:rsidRDefault="00724C64" w:rsidP="0040794B">
            <w:pPr>
              <w:pStyle w:val="BodyText"/>
              <w:spacing w:after="240" w:line="240" w:lineRule="auto"/>
              <w:jc w:val="left"/>
            </w:pPr>
            <w:r>
              <w:t>JOHN SYDNEY DAWKINS</w:t>
            </w:r>
          </w:p>
        </w:tc>
      </w:tr>
      <w:tr w:rsidR="00724C64" w:rsidTr="00724C64">
        <w:trPr>
          <w:trHeight w:val="386"/>
        </w:trPr>
        <w:tc>
          <w:tcPr>
            <w:tcW w:w="3368" w:type="dxa"/>
          </w:tcPr>
          <w:p w:rsidR="00724C64" w:rsidRPr="002569A3" w:rsidRDefault="002569A3" w:rsidP="0040794B">
            <w:pPr>
              <w:pStyle w:val="BodyText"/>
              <w:spacing w:after="240" w:line="240" w:lineRule="auto"/>
              <w:jc w:val="left"/>
              <w:rPr>
                <w:b/>
              </w:rPr>
            </w:pPr>
            <w:r>
              <w:rPr>
                <w:b/>
              </w:rPr>
              <w:t>Second Cross Claim</w:t>
            </w:r>
          </w:p>
        </w:tc>
        <w:tc>
          <w:tcPr>
            <w:tcW w:w="5874" w:type="dxa"/>
            <w:tcMar>
              <w:left w:w="28" w:type="dxa"/>
            </w:tcMar>
          </w:tcPr>
          <w:p w:rsidR="00724C64" w:rsidRDefault="00724C64" w:rsidP="0040794B">
            <w:pPr>
              <w:pStyle w:val="BodyText"/>
              <w:spacing w:after="240" w:line="240" w:lineRule="auto"/>
              <w:jc w:val="left"/>
            </w:pPr>
          </w:p>
        </w:tc>
      </w:tr>
      <w:tr w:rsidR="002569A3" w:rsidTr="00724C64">
        <w:trPr>
          <w:trHeight w:val="386"/>
        </w:trPr>
        <w:tc>
          <w:tcPr>
            <w:tcW w:w="3368" w:type="dxa"/>
          </w:tcPr>
          <w:p w:rsidR="002569A3" w:rsidRPr="002569A3" w:rsidRDefault="002569A3" w:rsidP="0040794B">
            <w:pPr>
              <w:pStyle w:val="BodyText"/>
              <w:spacing w:after="240" w:line="240" w:lineRule="auto"/>
              <w:jc w:val="left"/>
            </w:pPr>
            <w:r>
              <w:t>Cross Claimant</w:t>
            </w:r>
          </w:p>
        </w:tc>
        <w:tc>
          <w:tcPr>
            <w:tcW w:w="5874" w:type="dxa"/>
            <w:tcMar>
              <w:left w:w="28" w:type="dxa"/>
            </w:tcMar>
          </w:tcPr>
          <w:p w:rsidR="002569A3" w:rsidRDefault="002569A3" w:rsidP="0040794B">
            <w:pPr>
              <w:pStyle w:val="BodyText"/>
              <w:spacing w:after="240" w:line="240" w:lineRule="auto"/>
              <w:jc w:val="left"/>
            </w:pPr>
            <w:r w:rsidRPr="002569A3">
              <w:t>PRICEWATERHOUSECOOPERS (A FIRM) (ABN 52 780 433 757)</w:t>
            </w:r>
          </w:p>
        </w:tc>
      </w:tr>
      <w:tr w:rsidR="002569A3" w:rsidTr="00724C64">
        <w:trPr>
          <w:trHeight w:val="386"/>
        </w:trPr>
        <w:tc>
          <w:tcPr>
            <w:tcW w:w="3368" w:type="dxa"/>
          </w:tcPr>
          <w:p w:rsidR="002569A3" w:rsidRPr="007767FA" w:rsidRDefault="002569A3" w:rsidP="0040794B">
            <w:pPr>
              <w:pStyle w:val="BodyText"/>
              <w:spacing w:after="240" w:line="240" w:lineRule="auto"/>
              <w:jc w:val="left"/>
            </w:pPr>
            <w:r w:rsidRPr="007767FA">
              <w:t>Cross Respondent</w:t>
            </w:r>
          </w:p>
        </w:tc>
        <w:tc>
          <w:tcPr>
            <w:tcW w:w="5874" w:type="dxa"/>
            <w:tcMar>
              <w:left w:w="28" w:type="dxa"/>
            </w:tcMar>
          </w:tcPr>
          <w:p w:rsidR="002569A3" w:rsidRDefault="002569A3" w:rsidP="0040794B">
            <w:pPr>
              <w:pStyle w:val="BodyText"/>
              <w:spacing w:after="240" w:line="240" w:lineRule="auto"/>
              <w:jc w:val="left"/>
            </w:pPr>
            <w:r w:rsidRPr="002569A3">
              <w:t>THE PARTNERS OF JOHNSON WINTER &amp; SLATTERY</w:t>
            </w:r>
          </w:p>
        </w:tc>
      </w:tr>
      <w:tr w:rsidR="002569A3" w:rsidTr="00724C64">
        <w:trPr>
          <w:trHeight w:val="386"/>
        </w:trPr>
        <w:tc>
          <w:tcPr>
            <w:tcW w:w="3368" w:type="dxa"/>
          </w:tcPr>
          <w:p w:rsidR="002569A3" w:rsidRDefault="007767FA" w:rsidP="0040794B">
            <w:pPr>
              <w:pStyle w:val="BodyText"/>
              <w:spacing w:after="240" w:line="240" w:lineRule="auto"/>
              <w:jc w:val="left"/>
              <w:rPr>
                <w:b/>
              </w:rPr>
            </w:pPr>
            <w:r>
              <w:rPr>
                <w:b/>
              </w:rPr>
              <w:t>Third Cross C</w:t>
            </w:r>
            <w:r w:rsidR="002569A3">
              <w:rPr>
                <w:b/>
              </w:rPr>
              <w:t>laim</w:t>
            </w:r>
          </w:p>
        </w:tc>
        <w:tc>
          <w:tcPr>
            <w:tcW w:w="5874" w:type="dxa"/>
            <w:tcMar>
              <w:left w:w="28" w:type="dxa"/>
            </w:tcMar>
          </w:tcPr>
          <w:p w:rsidR="002569A3" w:rsidRDefault="002569A3" w:rsidP="0040794B">
            <w:pPr>
              <w:pStyle w:val="BodyText"/>
              <w:spacing w:after="240" w:line="240" w:lineRule="auto"/>
              <w:jc w:val="left"/>
            </w:pPr>
          </w:p>
        </w:tc>
      </w:tr>
      <w:tr w:rsidR="002569A3" w:rsidTr="00724C64">
        <w:trPr>
          <w:trHeight w:val="386"/>
        </w:trPr>
        <w:tc>
          <w:tcPr>
            <w:tcW w:w="3368" w:type="dxa"/>
          </w:tcPr>
          <w:p w:rsidR="002569A3" w:rsidRPr="002569A3" w:rsidRDefault="002569A3" w:rsidP="002569A3">
            <w:pPr>
              <w:pStyle w:val="BodyText"/>
              <w:spacing w:after="240" w:line="240" w:lineRule="auto"/>
              <w:jc w:val="left"/>
            </w:pPr>
            <w:r>
              <w:t>Cross Claimant</w:t>
            </w:r>
          </w:p>
        </w:tc>
        <w:tc>
          <w:tcPr>
            <w:tcW w:w="5874" w:type="dxa"/>
            <w:tcMar>
              <w:left w:w="28" w:type="dxa"/>
            </w:tcMar>
          </w:tcPr>
          <w:p w:rsidR="002569A3" w:rsidRDefault="002569A3" w:rsidP="002569A3">
            <w:pPr>
              <w:pStyle w:val="BodyText"/>
              <w:spacing w:after="240" w:line="240" w:lineRule="auto"/>
              <w:jc w:val="left"/>
            </w:pPr>
            <w:r w:rsidRPr="002569A3">
              <w:t>PRICEWATERHOUSECOOPERS (A FIRM) (ABN 52 780 433 757)</w:t>
            </w:r>
          </w:p>
        </w:tc>
      </w:tr>
      <w:tr w:rsidR="002569A3" w:rsidTr="00724C64">
        <w:trPr>
          <w:trHeight w:val="386"/>
        </w:trPr>
        <w:tc>
          <w:tcPr>
            <w:tcW w:w="3368" w:type="dxa"/>
          </w:tcPr>
          <w:p w:rsidR="002569A3" w:rsidRPr="007767FA" w:rsidRDefault="002569A3" w:rsidP="002569A3">
            <w:pPr>
              <w:pStyle w:val="BodyText"/>
              <w:spacing w:after="240" w:line="240" w:lineRule="auto"/>
              <w:jc w:val="left"/>
            </w:pPr>
            <w:r w:rsidRPr="007767FA">
              <w:t>Second Cross Respondent</w:t>
            </w:r>
          </w:p>
        </w:tc>
        <w:tc>
          <w:tcPr>
            <w:tcW w:w="5874" w:type="dxa"/>
            <w:tcMar>
              <w:left w:w="28" w:type="dxa"/>
            </w:tcMar>
          </w:tcPr>
          <w:p w:rsidR="002569A3" w:rsidRPr="007767FA" w:rsidRDefault="007767FA" w:rsidP="007767FA">
            <w:pPr>
              <w:pStyle w:val="Default"/>
              <w:rPr>
                <w:sz w:val="23"/>
                <w:szCs w:val="23"/>
              </w:rPr>
            </w:pPr>
            <w:r>
              <w:rPr>
                <w:sz w:val="23"/>
                <w:szCs w:val="23"/>
              </w:rPr>
              <w:t xml:space="preserve">MANVINDER GRÈWAL </w:t>
            </w:r>
          </w:p>
        </w:tc>
      </w:tr>
      <w:tr w:rsidR="002569A3" w:rsidTr="00724C64">
        <w:trPr>
          <w:trHeight w:val="386"/>
        </w:trPr>
        <w:tc>
          <w:tcPr>
            <w:tcW w:w="3368" w:type="dxa"/>
          </w:tcPr>
          <w:p w:rsidR="002569A3" w:rsidRPr="007767FA" w:rsidRDefault="002569A3" w:rsidP="002569A3">
            <w:pPr>
              <w:pStyle w:val="BodyText"/>
              <w:spacing w:after="240" w:line="240" w:lineRule="auto"/>
              <w:jc w:val="left"/>
            </w:pPr>
            <w:r w:rsidRPr="007767FA">
              <w:t>Third Cross Respondent</w:t>
            </w:r>
          </w:p>
        </w:tc>
        <w:tc>
          <w:tcPr>
            <w:tcW w:w="5874" w:type="dxa"/>
            <w:tcMar>
              <w:left w:w="28" w:type="dxa"/>
            </w:tcMar>
          </w:tcPr>
          <w:p w:rsidR="002569A3" w:rsidRDefault="002569A3" w:rsidP="002569A3">
            <w:pPr>
              <w:pStyle w:val="BodyText"/>
              <w:spacing w:after="240" w:line="240" w:lineRule="auto"/>
              <w:jc w:val="left"/>
            </w:pPr>
            <w:r w:rsidRPr="002569A3">
              <w:t>JOHN SYDNEY DAWKINS</w:t>
            </w:r>
          </w:p>
        </w:tc>
      </w:tr>
      <w:tr w:rsidR="002569A3" w:rsidTr="00724C64">
        <w:trPr>
          <w:trHeight w:val="386"/>
        </w:trPr>
        <w:tc>
          <w:tcPr>
            <w:tcW w:w="3368" w:type="dxa"/>
          </w:tcPr>
          <w:p w:rsidR="002569A3" w:rsidRPr="007767FA" w:rsidRDefault="002569A3" w:rsidP="002569A3">
            <w:pPr>
              <w:pStyle w:val="BodyText"/>
              <w:spacing w:after="240" w:line="240" w:lineRule="auto"/>
              <w:jc w:val="left"/>
            </w:pPr>
            <w:r w:rsidRPr="007767FA">
              <w:t>Fourth Cross Respondent</w:t>
            </w:r>
          </w:p>
        </w:tc>
        <w:tc>
          <w:tcPr>
            <w:tcW w:w="5874" w:type="dxa"/>
            <w:tcMar>
              <w:left w:w="28" w:type="dxa"/>
            </w:tcMar>
          </w:tcPr>
          <w:p w:rsidR="002569A3" w:rsidRDefault="002569A3" w:rsidP="002569A3">
            <w:pPr>
              <w:pStyle w:val="BodyText"/>
              <w:spacing w:after="240" w:line="240" w:lineRule="auto"/>
              <w:jc w:val="left"/>
            </w:pPr>
            <w:r w:rsidRPr="002569A3">
              <w:t>STEPHEN JOHN TUCKER</w:t>
            </w:r>
          </w:p>
        </w:tc>
      </w:tr>
      <w:tr w:rsidR="002569A3" w:rsidTr="00724C64">
        <w:trPr>
          <w:trHeight w:val="386"/>
        </w:trPr>
        <w:tc>
          <w:tcPr>
            <w:tcW w:w="3368" w:type="dxa"/>
          </w:tcPr>
          <w:p w:rsidR="002569A3" w:rsidRPr="007767FA" w:rsidRDefault="002569A3" w:rsidP="002569A3">
            <w:pPr>
              <w:pStyle w:val="BodyText"/>
              <w:spacing w:after="240" w:line="240" w:lineRule="auto"/>
              <w:jc w:val="left"/>
            </w:pPr>
            <w:r w:rsidRPr="007767FA">
              <w:t>Fifth Cross Respondent</w:t>
            </w:r>
          </w:p>
        </w:tc>
        <w:tc>
          <w:tcPr>
            <w:tcW w:w="5874" w:type="dxa"/>
            <w:tcMar>
              <w:left w:w="28" w:type="dxa"/>
            </w:tcMar>
          </w:tcPr>
          <w:p w:rsidR="002569A3" w:rsidRDefault="002569A3" w:rsidP="002569A3">
            <w:pPr>
              <w:pStyle w:val="BodyText"/>
              <w:spacing w:after="240" w:line="240" w:lineRule="auto"/>
              <w:jc w:val="left"/>
            </w:pPr>
            <w:r w:rsidRPr="002569A3">
              <w:t>MICHELLE KIM TREDENICK</w:t>
            </w:r>
          </w:p>
        </w:tc>
      </w:tr>
      <w:tr w:rsidR="002569A3" w:rsidTr="00724C64">
        <w:trPr>
          <w:trHeight w:val="386"/>
        </w:trPr>
        <w:tc>
          <w:tcPr>
            <w:tcW w:w="3368" w:type="dxa"/>
          </w:tcPr>
          <w:p w:rsidR="002569A3" w:rsidRPr="007767FA" w:rsidRDefault="002569A3" w:rsidP="002569A3">
            <w:pPr>
              <w:pStyle w:val="BodyText"/>
              <w:spacing w:after="240" w:line="240" w:lineRule="auto"/>
              <w:jc w:val="left"/>
            </w:pPr>
            <w:r w:rsidRPr="007767FA">
              <w:t>Sixth Cross Respondent</w:t>
            </w:r>
          </w:p>
        </w:tc>
        <w:tc>
          <w:tcPr>
            <w:tcW w:w="5874" w:type="dxa"/>
            <w:tcMar>
              <w:left w:w="28" w:type="dxa"/>
            </w:tcMar>
          </w:tcPr>
          <w:p w:rsidR="002569A3" w:rsidRDefault="002569A3" w:rsidP="002569A3">
            <w:pPr>
              <w:pStyle w:val="BodyText"/>
              <w:spacing w:after="240" w:line="240" w:lineRule="auto"/>
              <w:jc w:val="left"/>
            </w:pPr>
            <w:r w:rsidRPr="002569A3">
              <w:t>DOUGLAS JAMES HALLEY</w:t>
            </w:r>
          </w:p>
        </w:tc>
      </w:tr>
      <w:tr w:rsidR="002569A3" w:rsidTr="00724C64">
        <w:trPr>
          <w:trHeight w:val="386"/>
        </w:trPr>
        <w:tc>
          <w:tcPr>
            <w:tcW w:w="3368" w:type="dxa"/>
          </w:tcPr>
          <w:p w:rsidR="002569A3" w:rsidRPr="007767FA" w:rsidRDefault="007767FA" w:rsidP="002569A3">
            <w:pPr>
              <w:pStyle w:val="BodyText"/>
              <w:spacing w:after="240" w:line="240" w:lineRule="auto"/>
              <w:jc w:val="left"/>
            </w:pPr>
            <w:r w:rsidRPr="007767FA">
              <w:t>Seventh Cross Respondent</w:t>
            </w:r>
          </w:p>
        </w:tc>
        <w:tc>
          <w:tcPr>
            <w:tcW w:w="5874" w:type="dxa"/>
            <w:tcMar>
              <w:left w:w="28" w:type="dxa"/>
            </w:tcMar>
          </w:tcPr>
          <w:p w:rsidR="002569A3" w:rsidRDefault="007767FA" w:rsidP="002569A3">
            <w:pPr>
              <w:pStyle w:val="BodyText"/>
              <w:spacing w:after="240" w:line="240" w:lineRule="auto"/>
              <w:jc w:val="left"/>
            </w:pPr>
            <w:r w:rsidRPr="007767FA">
              <w:t>VOCATION LIMITED (IN LIQUIDATION) (ACN 166 631 330)</w:t>
            </w:r>
          </w:p>
        </w:tc>
      </w:tr>
      <w:tr w:rsidR="002569A3" w:rsidTr="00724C64">
        <w:trPr>
          <w:trHeight w:val="386"/>
        </w:trPr>
        <w:tc>
          <w:tcPr>
            <w:tcW w:w="3368" w:type="dxa"/>
          </w:tcPr>
          <w:p w:rsidR="002569A3" w:rsidRDefault="007767FA" w:rsidP="002569A3">
            <w:pPr>
              <w:pStyle w:val="BodyText"/>
              <w:spacing w:after="240" w:line="240" w:lineRule="auto"/>
              <w:jc w:val="left"/>
              <w:rPr>
                <w:b/>
              </w:rPr>
            </w:pPr>
            <w:r>
              <w:rPr>
                <w:b/>
              </w:rPr>
              <w:t>Fourth Cross Claim</w:t>
            </w:r>
          </w:p>
        </w:tc>
        <w:tc>
          <w:tcPr>
            <w:tcW w:w="5874" w:type="dxa"/>
            <w:tcMar>
              <w:left w:w="28" w:type="dxa"/>
            </w:tcMar>
          </w:tcPr>
          <w:p w:rsidR="002569A3" w:rsidRDefault="002569A3" w:rsidP="002569A3">
            <w:pPr>
              <w:pStyle w:val="BodyText"/>
              <w:spacing w:after="240" w:line="240" w:lineRule="auto"/>
              <w:jc w:val="left"/>
            </w:pPr>
          </w:p>
        </w:tc>
      </w:tr>
      <w:tr w:rsidR="002569A3" w:rsidTr="00724C64">
        <w:trPr>
          <w:trHeight w:val="386"/>
        </w:trPr>
        <w:tc>
          <w:tcPr>
            <w:tcW w:w="3368" w:type="dxa"/>
          </w:tcPr>
          <w:p w:rsidR="002569A3" w:rsidRPr="007767FA" w:rsidRDefault="007767FA" w:rsidP="002569A3">
            <w:pPr>
              <w:pStyle w:val="BodyText"/>
              <w:spacing w:after="240" w:line="240" w:lineRule="auto"/>
              <w:jc w:val="left"/>
            </w:pPr>
            <w:r>
              <w:t>Cross Claimant</w:t>
            </w:r>
          </w:p>
        </w:tc>
        <w:tc>
          <w:tcPr>
            <w:tcW w:w="5874" w:type="dxa"/>
            <w:tcMar>
              <w:left w:w="28" w:type="dxa"/>
            </w:tcMar>
          </w:tcPr>
          <w:p w:rsidR="002569A3" w:rsidRDefault="007767FA" w:rsidP="002569A3">
            <w:pPr>
              <w:pStyle w:val="BodyText"/>
              <w:spacing w:after="240" w:line="240" w:lineRule="auto"/>
              <w:jc w:val="left"/>
            </w:pPr>
            <w:r w:rsidRPr="007767FA">
              <w:t>JOHN SYDNEY DAWKINS</w:t>
            </w:r>
          </w:p>
        </w:tc>
      </w:tr>
      <w:tr w:rsidR="002569A3" w:rsidTr="0040794B">
        <w:trPr>
          <w:trHeight w:val="386"/>
        </w:trPr>
        <w:tc>
          <w:tcPr>
            <w:tcW w:w="3368" w:type="dxa"/>
          </w:tcPr>
          <w:p w:rsidR="002569A3" w:rsidRPr="007767FA" w:rsidRDefault="007767FA" w:rsidP="0040794B">
            <w:pPr>
              <w:pStyle w:val="BodyText"/>
              <w:spacing w:after="240" w:line="240" w:lineRule="auto"/>
              <w:jc w:val="left"/>
            </w:pPr>
            <w:r>
              <w:t>Cross Respondent</w:t>
            </w:r>
          </w:p>
        </w:tc>
        <w:tc>
          <w:tcPr>
            <w:tcW w:w="5874" w:type="dxa"/>
            <w:tcMar>
              <w:left w:w="28" w:type="dxa"/>
            </w:tcMar>
          </w:tcPr>
          <w:p w:rsidR="002569A3" w:rsidRDefault="007767FA" w:rsidP="0040794B">
            <w:pPr>
              <w:pStyle w:val="BodyText"/>
              <w:spacing w:after="240" w:line="240" w:lineRule="auto"/>
              <w:jc w:val="left"/>
            </w:pPr>
            <w:r w:rsidRPr="007767FA">
              <w:t>THE PARTNERS OF JOHNSON WINTER &amp; SLATTERY</w:t>
            </w:r>
          </w:p>
        </w:tc>
      </w:tr>
      <w:tr w:rsidR="002569A3" w:rsidTr="0040794B">
        <w:trPr>
          <w:trHeight w:val="386"/>
        </w:trPr>
        <w:tc>
          <w:tcPr>
            <w:tcW w:w="3368" w:type="dxa"/>
          </w:tcPr>
          <w:p w:rsidR="002569A3" w:rsidRDefault="007767FA" w:rsidP="0040794B">
            <w:pPr>
              <w:pStyle w:val="BodyText"/>
              <w:spacing w:after="240" w:line="240" w:lineRule="auto"/>
              <w:jc w:val="left"/>
              <w:rPr>
                <w:b/>
              </w:rPr>
            </w:pPr>
            <w:r>
              <w:rPr>
                <w:b/>
              </w:rPr>
              <w:t>Fifth Cross Claim</w:t>
            </w:r>
          </w:p>
        </w:tc>
        <w:tc>
          <w:tcPr>
            <w:tcW w:w="5874" w:type="dxa"/>
            <w:tcMar>
              <w:left w:w="28" w:type="dxa"/>
            </w:tcMar>
          </w:tcPr>
          <w:p w:rsidR="002569A3" w:rsidRDefault="002569A3" w:rsidP="0040794B">
            <w:pPr>
              <w:pStyle w:val="BodyText"/>
              <w:spacing w:after="240" w:line="240" w:lineRule="auto"/>
              <w:jc w:val="left"/>
            </w:pPr>
          </w:p>
        </w:tc>
      </w:tr>
      <w:tr w:rsidR="007767FA" w:rsidTr="0040794B">
        <w:trPr>
          <w:trHeight w:val="386"/>
        </w:trPr>
        <w:tc>
          <w:tcPr>
            <w:tcW w:w="3368" w:type="dxa"/>
          </w:tcPr>
          <w:p w:rsidR="007767FA" w:rsidRPr="002569A3" w:rsidRDefault="007767FA" w:rsidP="007767FA">
            <w:pPr>
              <w:pStyle w:val="BodyText"/>
              <w:spacing w:after="240" w:line="240" w:lineRule="auto"/>
              <w:jc w:val="left"/>
            </w:pPr>
            <w:r>
              <w:t>Cross Claimant</w:t>
            </w:r>
          </w:p>
        </w:tc>
        <w:tc>
          <w:tcPr>
            <w:tcW w:w="5874" w:type="dxa"/>
            <w:tcMar>
              <w:left w:w="28" w:type="dxa"/>
            </w:tcMar>
          </w:tcPr>
          <w:p w:rsidR="007767FA" w:rsidRDefault="007767FA" w:rsidP="007767FA">
            <w:pPr>
              <w:pStyle w:val="BodyText"/>
              <w:spacing w:after="240" w:line="240" w:lineRule="auto"/>
              <w:jc w:val="left"/>
            </w:pPr>
            <w:r w:rsidRPr="007767FA">
              <w:t>MARK EDWARD HUTCHINSON</w:t>
            </w:r>
          </w:p>
        </w:tc>
      </w:tr>
      <w:tr w:rsidR="007767FA" w:rsidTr="0040794B">
        <w:trPr>
          <w:trHeight w:val="386"/>
        </w:trPr>
        <w:tc>
          <w:tcPr>
            <w:tcW w:w="3368" w:type="dxa"/>
          </w:tcPr>
          <w:p w:rsidR="007767FA" w:rsidRPr="007767FA" w:rsidRDefault="007767FA" w:rsidP="007767FA">
            <w:pPr>
              <w:pStyle w:val="BodyText"/>
              <w:spacing w:after="240" w:line="240" w:lineRule="auto"/>
              <w:jc w:val="left"/>
            </w:pPr>
            <w:r w:rsidRPr="007767FA">
              <w:t>Second Cross Respondent</w:t>
            </w:r>
          </w:p>
        </w:tc>
        <w:tc>
          <w:tcPr>
            <w:tcW w:w="5874" w:type="dxa"/>
            <w:tcMar>
              <w:left w:w="28" w:type="dxa"/>
            </w:tcMar>
          </w:tcPr>
          <w:p w:rsidR="007767FA" w:rsidRPr="007767FA" w:rsidRDefault="007767FA" w:rsidP="007767FA">
            <w:pPr>
              <w:pStyle w:val="Default"/>
              <w:rPr>
                <w:sz w:val="23"/>
                <w:szCs w:val="23"/>
              </w:rPr>
            </w:pPr>
            <w:r>
              <w:rPr>
                <w:sz w:val="23"/>
                <w:szCs w:val="23"/>
              </w:rPr>
              <w:t xml:space="preserve">MANVINDER GRÈWAL </w:t>
            </w:r>
          </w:p>
        </w:tc>
      </w:tr>
      <w:tr w:rsidR="007767FA" w:rsidTr="0040794B">
        <w:trPr>
          <w:trHeight w:val="386"/>
        </w:trPr>
        <w:tc>
          <w:tcPr>
            <w:tcW w:w="3368" w:type="dxa"/>
          </w:tcPr>
          <w:p w:rsidR="007767FA" w:rsidRPr="007767FA" w:rsidRDefault="007767FA" w:rsidP="007767FA">
            <w:pPr>
              <w:pStyle w:val="BodyText"/>
              <w:spacing w:after="240" w:line="240" w:lineRule="auto"/>
              <w:jc w:val="left"/>
            </w:pPr>
            <w:r w:rsidRPr="007767FA">
              <w:t>Third Cross Respondent</w:t>
            </w:r>
          </w:p>
        </w:tc>
        <w:tc>
          <w:tcPr>
            <w:tcW w:w="5874" w:type="dxa"/>
            <w:tcMar>
              <w:left w:w="28" w:type="dxa"/>
            </w:tcMar>
          </w:tcPr>
          <w:p w:rsidR="007767FA" w:rsidRDefault="007767FA" w:rsidP="007767FA">
            <w:pPr>
              <w:pStyle w:val="BodyText"/>
              <w:spacing w:after="240" w:line="240" w:lineRule="auto"/>
              <w:jc w:val="left"/>
            </w:pPr>
            <w:r w:rsidRPr="007767FA">
              <w:t>JOHN SYDNEY DAWKINS</w:t>
            </w:r>
          </w:p>
        </w:tc>
      </w:tr>
      <w:tr w:rsidR="007767FA" w:rsidTr="0040794B">
        <w:trPr>
          <w:trHeight w:val="386"/>
        </w:trPr>
        <w:tc>
          <w:tcPr>
            <w:tcW w:w="3368" w:type="dxa"/>
          </w:tcPr>
          <w:p w:rsidR="007767FA" w:rsidRPr="007767FA" w:rsidRDefault="007767FA" w:rsidP="007767FA">
            <w:pPr>
              <w:pStyle w:val="BodyText"/>
              <w:spacing w:after="240" w:line="240" w:lineRule="auto"/>
              <w:jc w:val="left"/>
            </w:pPr>
            <w:r w:rsidRPr="007767FA">
              <w:lastRenderedPageBreak/>
              <w:t>Fourth Cross Respondent</w:t>
            </w:r>
          </w:p>
        </w:tc>
        <w:tc>
          <w:tcPr>
            <w:tcW w:w="5874" w:type="dxa"/>
            <w:tcMar>
              <w:left w:w="28" w:type="dxa"/>
            </w:tcMar>
          </w:tcPr>
          <w:p w:rsidR="007767FA" w:rsidRDefault="007767FA" w:rsidP="007767FA">
            <w:pPr>
              <w:pStyle w:val="BodyText"/>
              <w:spacing w:after="240" w:line="240" w:lineRule="auto"/>
              <w:jc w:val="left"/>
            </w:pPr>
            <w:r w:rsidRPr="007767FA">
              <w:t>STEPHEN JOHN TUCKER</w:t>
            </w:r>
          </w:p>
        </w:tc>
      </w:tr>
      <w:tr w:rsidR="007767FA" w:rsidTr="0040794B">
        <w:trPr>
          <w:trHeight w:val="386"/>
        </w:trPr>
        <w:tc>
          <w:tcPr>
            <w:tcW w:w="3368" w:type="dxa"/>
          </w:tcPr>
          <w:p w:rsidR="007767FA" w:rsidRPr="007767FA" w:rsidRDefault="007767FA" w:rsidP="007767FA">
            <w:pPr>
              <w:pStyle w:val="BodyText"/>
              <w:spacing w:after="240" w:line="240" w:lineRule="auto"/>
              <w:jc w:val="left"/>
            </w:pPr>
            <w:r w:rsidRPr="007767FA">
              <w:t>Fifth Cross Respondent</w:t>
            </w:r>
          </w:p>
        </w:tc>
        <w:tc>
          <w:tcPr>
            <w:tcW w:w="5874" w:type="dxa"/>
            <w:tcMar>
              <w:left w:w="28" w:type="dxa"/>
            </w:tcMar>
          </w:tcPr>
          <w:p w:rsidR="007767FA" w:rsidRDefault="007767FA" w:rsidP="007767FA">
            <w:pPr>
              <w:pStyle w:val="BodyText"/>
              <w:spacing w:after="240" w:line="240" w:lineRule="auto"/>
              <w:jc w:val="left"/>
            </w:pPr>
            <w:r w:rsidRPr="007767FA">
              <w:t>MICHELLE KIM TREDENICK</w:t>
            </w:r>
          </w:p>
        </w:tc>
      </w:tr>
      <w:tr w:rsidR="007767FA" w:rsidTr="0040794B">
        <w:trPr>
          <w:trHeight w:val="386"/>
        </w:trPr>
        <w:tc>
          <w:tcPr>
            <w:tcW w:w="3368" w:type="dxa"/>
          </w:tcPr>
          <w:p w:rsidR="007767FA" w:rsidRPr="007767FA" w:rsidRDefault="007767FA" w:rsidP="007767FA">
            <w:pPr>
              <w:pStyle w:val="BodyText"/>
              <w:spacing w:after="240" w:line="240" w:lineRule="auto"/>
              <w:jc w:val="left"/>
            </w:pPr>
            <w:r w:rsidRPr="007767FA">
              <w:t>Sixth Cross Respondent</w:t>
            </w:r>
          </w:p>
        </w:tc>
        <w:tc>
          <w:tcPr>
            <w:tcW w:w="5874" w:type="dxa"/>
            <w:tcMar>
              <w:left w:w="28" w:type="dxa"/>
            </w:tcMar>
          </w:tcPr>
          <w:p w:rsidR="007767FA" w:rsidRDefault="007767FA" w:rsidP="007767FA">
            <w:pPr>
              <w:pStyle w:val="BodyText"/>
              <w:spacing w:after="240" w:line="240" w:lineRule="auto"/>
              <w:jc w:val="left"/>
            </w:pPr>
            <w:r w:rsidRPr="007767FA">
              <w:t>DOUGLAS JAMES HALLEY</w:t>
            </w:r>
          </w:p>
        </w:tc>
      </w:tr>
      <w:tr w:rsidR="007767FA" w:rsidTr="0040794B">
        <w:trPr>
          <w:trHeight w:val="386"/>
        </w:trPr>
        <w:tc>
          <w:tcPr>
            <w:tcW w:w="3368" w:type="dxa"/>
          </w:tcPr>
          <w:p w:rsidR="007767FA" w:rsidRPr="007767FA" w:rsidRDefault="007767FA" w:rsidP="007767FA">
            <w:pPr>
              <w:pStyle w:val="BodyText"/>
              <w:spacing w:after="240" w:line="240" w:lineRule="auto"/>
              <w:jc w:val="left"/>
            </w:pPr>
            <w:r w:rsidRPr="007767FA">
              <w:t>Seventh Cross Respondent</w:t>
            </w:r>
          </w:p>
        </w:tc>
        <w:tc>
          <w:tcPr>
            <w:tcW w:w="5874" w:type="dxa"/>
            <w:tcMar>
              <w:left w:w="28" w:type="dxa"/>
            </w:tcMar>
          </w:tcPr>
          <w:p w:rsidR="007767FA" w:rsidRDefault="007767FA" w:rsidP="007767FA">
            <w:pPr>
              <w:pStyle w:val="BodyText"/>
              <w:spacing w:after="240" w:line="240" w:lineRule="auto"/>
              <w:jc w:val="left"/>
            </w:pPr>
            <w:r w:rsidRPr="007767FA">
              <w:t>VOCATION LIMITED (IN LIQUIDATION) (ACN 166 631 330)</w:t>
            </w:r>
          </w:p>
        </w:tc>
      </w:tr>
      <w:tr w:rsidR="007767FA" w:rsidTr="0040794B">
        <w:trPr>
          <w:trHeight w:val="386"/>
        </w:trPr>
        <w:tc>
          <w:tcPr>
            <w:tcW w:w="3368" w:type="dxa"/>
          </w:tcPr>
          <w:p w:rsidR="007767FA" w:rsidRDefault="007767FA" w:rsidP="007767FA">
            <w:pPr>
              <w:pStyle w:val="BodyText"/>
              <w:spacing w:after="240" w:line="240" w:lineRule="auto"/>
              <w:jc w:val="left"/>
              <w:rPr>
                <w:b/>
              </w:rPr>
            </w:pPr>
            <w:r>
              <w:rPr>
                <w:b/>
              </w:rPr>
              <w:t>Sixth Cross Claim</w:t>
            </w:r>
          </w:p>
        </w:tc>
        <w:tc>
          <w:tcPr>
            <w:tcW w:w="5874" w:type="dxa"/>
            <w:tcMar>
              <w:left w:w="28" w:type="dxa"/>
            </w:tcMar>
          </w:tcPr>
          <w:p w:rsidR="007767FA" w:rsidRDefault="007767FA" w:rsidP="007767FA">
            <w:pPr>
              <w:pStyle w:val="BodyText"/>
              <w:spacing w:after="240" w:line="240" w:lineRule="auto"/>
              <w:jc w:val="left"/>
            </w:pPr>
          </w:p>
        </w:tc>
      </w:tr>
      <w:tr w:rsidR="007767FA" w:rsidTr="0040794B">
        <w:trPr>
          <w:trHeight w:val="386"/>
        </w:trPr>
        <w:tc>
          <w:tcPr>
            <w:tcW w:w="3368" w:type="dxa"/>
          </w:tcPr>
          <w:p w:rsidR="007767FA" w:rsidRPr="007767FA" w:rsidRDefault="007767FA" w:rsidP="007767FA">
            <w:pPr>
              <w:pStyle w:val="BodyText"/>
              <w:spacing w:after="240" w:line="240" w:lineRule="auto"/>
              <w:jc w:val="left"/>
            </w:pPr>
            <w:r>
              <w:t>Cross Claimant</w:t>
            </w:r>
          </w:p>
        </w:tc>
        <w:tc>
          <w:tcPr>
            <w:tcW w:w="5874" w:type="dxa"/>
            <w:tcMar>
              <w:left w:w="28" w:type="dxa"/>
            </w:tcMar>
          </w:tcPr>
          <w:p w:rsidR="007767FA" w:rsidRDefault="007767FA" w:rsidP="007767FA">
            <w:pPr>
              <w:pStyle w:val="BodyText"/>
              <w:spacing w:after="240" w:line="240" w:lineRule="auto"/>
              <w:jc w:val="left"/>
            </w:pPr>
            <w:r w:rsidRPr="007767FA">
              <w:t>MARK EDWARD HUTCHINSON</w:t>
            </w:r>
          </w:p>
        </w:tc>
      </w:tr>
      <w:tr w:rsidR="007767FA" w:rsidTr="0040794B">
        <w:trPr>
          <w:trHeight w:val="386"/>
        </w:trPr>
        <w:tc>
          <w:tcPr>
            <w:tcW w:w="3368" w:type="dxa"/>
          </w:tcPr>
          <w:p w:rsidR="007767FA" w:rsidRPr="007767FA" w:rsidRDefault="007767FA" w:rsidP="007767FA">
            <w:pPr>
              <w:pStyle w:val="BodyText"/>
              <w:spacing w:after="240" w:line="240" w:lineRule="auto"/>
              <w:jc w:val="left"/>
            </w:pPr>
            <w:r>
              <w:t>Cross Respondent</w:t>
            </w:r>
          </w:p>
        </w:tc>
        <w:tc>
          <w:tcPr>
            <w:tcW w:w="5874" w:type="dxa"/>
            <w:tcMar>
              <w:left w:w="28" w:type="dxa"/>
            </w:tcMar>
          </w:tcPr>
          <w:p w:rsidR="007767FA" w:rsidRDefault="007767FA" w:rsidP="007767FA">
            <w:pPr>
              <w:pStyle w:val="BodyText"/>
              <w:spacing w:after="240" w:line="240" w:lineRule="auto"/>
              <w:jc w:val="left"/>
            </w:pPr>
            <w:r w:rsidRPr="007767FA">
              <w:t>THE PARTNERS OF JOHNSON WINTER &amp; SLATTERY</w:t>
            </w:r>
          </w:p>
        </w:tc>
      </w:tr>
      <w:tr w:rsidR="007767FA" w:rsidTr="0040794B">
        <w:trPr>
          <w:trHeight w:val="386"/>
        </w:trPr>
        <w:tc>
          <w:tcPr>
            <w:tcW w:w="3368" w:type="dxa"/>
          </w:tcPr>
          <w:p w:rsidR="007767FA" w:rsidRDefault="007767FA" w:rsidP="007767FA">
            <w:pPr>
              <w:pStyle w:val="BodyText"/>
              <w:spacing w:after="240" w:line="240" w:lineRule="auto"/>
              <w:jc w:val="left"/>
              <w:rPr>
                <w:b/>
              </w:rPr>
            </w:pPr>
            <w:r>
              <w:rPr>
                <w:b/>
              </w:rPr>
              <w:t>Seventh Cross Claim</w:t>
            </w:r>
          </w:p>
        </w:tc>
        <w:tc>
          <w:tcPr>
            <w:tcW w:w="5874" w:type="dxa"/>
            <w:tcMar>
              <w:left w:w="28" w:type="dxa"/>
            </w:tcMar>
          </w:tcPr>
          <w:p w:rsidR="007767FA" w:rsidRDefault="007767FA" w:rsidP="007767FA">
            <w:pPr>
              <w:pStyle w:val="BodyText"/>
              <w:spacing w:after="240" w:line="240" w:lineRule="auto"/>
              <w:jc w:val="left"/>
            </w:pPr>
          </w:p>
        </w:tc>
      </w:tr>
      <w:tr w:rsidR="007767FA" w:rsidTr="0040794B">
        <w:trPr>
          <w:trHeight w:val="386"/>
        </w:trPr>
        <w:tc>
          <w:tcPr>
            <w:tcW w:w="3368" w:type="dxa"/>
          </w:tcPr>
          <w:p w:rsidR="007767FA" w:rsidRPr="002569A3" w:rsidRDefault="007767FA" w:rsidP="007767FA">
            <w:pPr>
              <w:pStyle w:val="BodyText"/>
              <w:spacing w:after="240" w:line="240" w:lineRule="auto"/>
              <w:jc w:val="left"/>
            </w:pPr>
            <w:r>
              <w:t>Cross Claimant</w:t>
            </w:r>
          </w:p>
        </w:tc>
        <w:tc>
          <w:tcPr>
            <w:tcW w:w="5874" w:type="dxa"/>
            <w:tcMar>
              <w:left w:w="28" w:type="dxa"/>
            </w:tcMar>
          </w:tcPr>
          <w:p w:rsidR="007767FA" w:rsidRDefault="007767FA" w:rsidP="007767FA">
            <w:pPr>
              <w:pStyle w:val="BodyText"/>
              <w:spacing w:after="240" w:line="240" w:lineRule="auto"/>
              <w:jc w:val="left"/>
            </w:pPr>
            <w:r w:rsidRPr="007767FA">
              <w:t>MANVINDER GRÈWAL</w:t>
            </w:r>
          </w:p>
        </w:tc>
      </w:tr>
      <w:tr w:rsidR="00D750D2" w:rsidTr="00724C64">
        <w:trPr>
          <w:trHeight w:val="386"/>
        </w:trPr>
        <w:tc>
          <w:tcPr>
            <w:tcW w:w="3368" w:type="dxa"/>
          </w:tcPr>
          <w:p w:rsidR="00D750D2" w:rsidRPr="007767FA" w:rsidRDefault="00D750D2" w:rsidP="00D750D2">
            <w:pPr>
              <w:pStyle w:val="BodyText"/>
              <w:spacing w:after="240" w:line="240" w:lineRule="auto"/>
              <w:jc w:val="left"/>
            </w:pPr>
            <w:r w:rsidRPr="007767FA">
              <w:t>Cross Respondent</w:t>
            </w:r>
          </w:p>
        </w:tc>
        <w:tc>
          <w:tcPr>
            <w:tcW w:w="5874" w:type="dxa"/>
            <w:tcMar>
              <w:left w:w="28" w:type="dxa"/>
            </w:tcMar>
          </w:tcPr>
          <w:p w:rsidR="00D750D2" w:rsidRDefault="00D750D2" w:rsidP="00D750D2">
            <w:pPr>
              <w:pStyle w:val="BodyText"/>
              <w:spacing w:after="240" w:line="240" w:lineRule="auto"/>
              <w:jc w:val="left"/>
            </w:pPr>
            <w:r w:rsidRPr="007767FA">
              <w:t>THE PARTNERS OF JOHNSON WINTER &amp; SLATTERY</w:t>
            </w:r>
          </w:p>
        </w:tc>
      </w:tr>
      <w:bookmarkEnd w:id="31"/>
    </w:tbl>
    <w:p w:rsidR="00724C64" w:rsidRDefault="00724C64" w:rsidP="002B0E91">
      <w:pPr>
        <w:pStyle w:val="BodyText"/>
      </w:pPr>
    </w:p>
    <w:bookmarkEnd w:id="30"/>
    <w:p w:rsidR="00EF55E9" w:rsidRDefault="00EF55E9">
      <w:pPr>
        <w:spacing w:line="240" w:lineRule="auto"/>
        <w:jc w:val="left"/>
      </w:pPr>
    </w:p>
    <w:sectPr w:rsidR="00EF55E9" w:rsidSect="0098257A">
      <w:headerReference w:type="first" r:id="rId15"/>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94B" w:rsidRDefault="0040794B">
      <w:pPr>
        <w:spacing w:line="20" w:lineRule="exact"/>
      </w:pPr>
    </w:p>
    <w:p w:rsidR="0040794B" w:rsidRDefault="0040794B"/>
    <w:p w:rsidR="0040794B" w:rsidRDefault="0040794B"/>
  </w:endnote>
  <w:endnote w:type="continuationSeparator" w:id="0">
    <w:p w:rsidR="0040794B" w:rsidRDefault="0040794B">
      <w:r>
        <w:t xml:space="preserve"> </w:t>
      </w:r>
    </w:p>
    <w:p w:rsidR="0040794B" w:rsidRDefault="0040794B"/>
    <w:p w:rsidR="0040794B" w:rsidRDefault="0040794B"/>
  </w:endnote>
  <w:endnote w:type="continuationNotice" w:id="1">
    <w:p w:rsidR="0040794B" w:rsidRDefault="0040794B">
      <w:r>
        <w:t xml:space="preserve"> </w:t>
      </w:r>
    </w:p>
    <w:p w:rsidR="0040794B" w:rsidRDefault="0040794B"/>
    <w:p w:rsidR="0040794B" w:rsidRDefault="004079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4B" w:rsidRPr="00157DA7" w:rsidRDefault="0040794B" w:rsidP="00157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4B" w:rsidRPr="00157DA7" w:rsidRDefault="0040794B" w:rsidP="00157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94B" w:rsidRDefault="0040794B"/>
    <w:p w:rsidR="0040794B" w:rsidRDefault="0040794B"/>
    <w:p w:rsidR="0040794B" w:rsidRDefault="0040794B"/>
  </w:footnote>
  <w:footnote w:type="continuationSeparator" w:id="0">
    <w:p w:rsidR="0040794B" w:rsidRDefault="0040794B">
      <w:r>
        <w:continuationSeparator/>
      </w:r>
    </w:p>
    <w:p w:rsidR="0040794B" w:rsidRDefault="0040794B"/>
    <w:p w:rsidR="0040794B" w:rsidRDefault="0040794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4B" w:rsidRDefault="0040794B">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4B" w:rsidRDefault="0040794B">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4B" w:rsidRDefault="0040794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4B" w:rsidRDefault="0040794B">
    <w:pPr>
      <w:tabs>
        <w:tab w:val="center" w:pos="4512"/>
      </w:tabs>
      <w:suppressAutoHyphens/>
    </w:pPr>
    <w:r>
      <w:tab/>
      <w:t xml:space="preserve">- </w:t>
    </w:r>
    <w:r>
      <w:fldChar w:fldCharType="begin"/>
    </w:r>
    <w:r>
      <w:instrText>page \* arabic</w:instrText>
    </w:r>
    <w:r>
      <w:fldChar w:fldCharType="separate"/>
    </w:r>
    <w:r w:rsidR="0014672E">
      <w:rPr>
        <w:noProof/>
      </w:rPr>
      <w:t>7</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4B" w:rsidRDefault="0040794B">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4B" w:rsidRDefault="0040794B" w:rsidP="00724C64">
    <w:pPr>
      <w:pStyle w:val="Header"/>
      <w:tabs>
        <w:tab w:val="clear" w:pos="4320"/>
        <w:tab w:val="clear" w:pos="8640"/>
      </w:tabs>
      <w:jc w:val="center"/>
    </w:pPr>
    <w:r>
      <w:t xml:space="preserve">- </w:t>
    </w:r>
    <w:r>
      <w:fldChar w:fldCharType="begin"/>
    </w:r>
    <w:r>
      <w:instrText>page \* arabic</w:instrText>
    </w:r>
    <w:r>
      <w:fldChar w:fldCharType="separate"/>
    </w:r>
    <w:r w:rsidR="00431CC2">
      <w:rPr>
        <w:noProof/>
      </w:rPr>
      <w:t>8</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lvlOverride w:ilvl="1">
      <w:lvl w:ilvl="1">
        <w:start w:val="1"/>
        <w:numFmt w:val="lowerLetter"/>
        <w:pStyle w:val="ListNo2"/>
        <w:lvlText w:val="(%2)"/>
        <w:lvlJc w:val="left"/>
        <w:pPr>
          <w:tabs>
            <w:tab w:val="num" w:pos="1440"/>
          </w:tabs>
          <w:ind w:left="1440" w:hanging="720"/>
        </w:pPr>
        <w:rPr>
          <w:rFonts w:hint="default"/>
        </w:rPr>
      </w:lvl>
    </w:lvlOverride>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decimal"/>
        <w:pStyle w:val="ListNo2"/>
        <w:lvlText w:val=""/>
        <w:lvlJc w:val="left"/>
      </w:lvl>
    </w:lvlOverride>
    <w:lvlOverride w:ilvl="2">
      <w:startOverride w:val="1"/>
      <w:lvl w:ilvl="2">
        <w:start w:val="1"/>
        <w:numFmt w:val="decimal"/>
        <w:pStyle w:val="ListNo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2">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4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CHERYL WHITTENBURY"/>
    <w:docVar w:name="CounselParties" w:val="Respondent"/>
    <w:docVar w:name="CounselType" w:val="Solicitor for the "/>
    <w:docVar w:name="Cross1AndAnother" w:val="True"/>
    <w:docVar w:name="Cross1AndOthers" w:val="False"/>
    <w:docVar w:name="Cross2AndAnother" w:val="True"/>
    <w:docVar w:name="Cross2AndOthers" w:val="False"/>
    <w:docVar w:name="Cross-Claimant" w:val="VOCATION LIMITED (ACN 166 631 330)"/>
    <w:docVar w:name="Cross-Respondent" w:val="THE PARTNERS OF JOHNSON WINTER &amp; SLATTERY"/>
    <w:docVar w:name="Defenders" w:val="(and another named in the Schedule)"/>
    <w:docVar w:name="Division" w:val="General Division"/>
    <w:docVar w:name="DocCreated" w:val="True"/>
    <w:docVar w:name="FileNumbers" w:val="VID 434 of 2015"/>
    <w:docVar w:name="HearingDate" w:val="28 February 2020"/>
    <w:docVar w:name="Initiators" w:val="(and another named in the Schedule)"/>
    <w:docVar w:name="Judgdate" w:val="15 May 2020"/>
    <w:docVar w:name="Judge" w:val="MIDDLETON"/>
    <w:docVar w:name="Justices" w:val="Justice"/>
    <w:docVar w:name="lstEntryList" w:val="-1"/>
    <w:docVar w:name="myEntryList" w:val="Counsel for the Applicant=Ms K Burke|Solicitor for the Applicant=Slater and Gordon|Counsel for the First Respondent=Ms S Gory|Solicitor for the First Respondent=Gilbert + Tobin|Counsel for the Second Respondent=Ms Garner|Solicitor for the Second Respondent=HSF|Counsel for the Fifth Respondent=Mr M R Pesman SC|Solicitor for the Fifth Respondent=Baker McKenzie"/>
    <w:docVar w:name="NSD" w:val="NSD "/>
    <w:docVar w:name="NumApps" w:val="1"/>
    <w:docVar w:name="NumApps_" w:val="5"/>
    <w:docVar w:name="NumCrossResps" w:val="1"/>
    <w:docVar w:name="NumDefs" w:val="5"/>
    <w:docVar w:name="NumOthers" w:val="1"/>
    <w:docVar w:name="OtherNum" w:val="0"/>
    <w:docVar w:name="Parties1" w:val="Applicant"/>
    <w:docVar w:name="Parties2" w:val="Respondent"/>
    <w:docVar w:name="Parties3" w:val="Cross-Claimant"/>
    <w:docVar w:name="Parties4" w:val="Cross-Respondent"/>
    <w:docVar w:name="Parties5" w:val="Intervener"/>
    <w:docVar w:name="PracticeArea" w:val="Commercial and Corporations"/>
    <w:docVar w:name="RESAndAnother" w:val="False"/>
    <w:docVar w:name="RESAndOthers" w:val="True"/>
    <w:docVar w:name="Respondent" w:val="VOCATION LIMITED (ACN 166 631 330)|PRICEWATERHOUSECOOPERS|MARK EDWARD HUTCHINSON|MANVINDER GREWAL|JOHN SYDNEY DAWKINS"/>
    <w:docVar w:name="ResState" w:val="Victoria"/>
    <w:docVar w:name="SubArea" w:val="Corporations and Corporate Insolvency (C &amp; C)"/>
  </w:docVars>
  <w:rsids>
    <w:rsidRoot w:val="0098257A"/>
    <w:rsid w:val="0001469E"/>
    <w:rsid w:val="000149B2"/>
    <w:rsid w:val="000151B1"/>
    <w:rsid w:val="00015993"/>
    <w:rsid w:val="00022289"/>
    <w:rsid w:val="00027F8C"/>
    <w:rsid w:val="00032F9F"/>
    <w:rsid w:val="000419BF"/>
    <w:rsid w:val="00041C07"/>
    <w:rsid w:val="000429AF"/>
    <w:rsid w:val="00045BB7"/>
    <w:rsid w:val="00055719"/>
    <w:rsid w:val="0005641B"/>
    <w:rsid w:val="00072A33"/>
    <w:rsid w:val="00080975"/>
    <w:rsid w:val="00081497"/>
    <w:rsid w:val="00081CEF"/>
    <w:rsid w:val="00085088"/>
    <w:rsid w:val="000910DF"/>
    <w:rsid w:val="00093CD0"/>
    <w:rsid w:val="000A2E76"/>
    <w:rsid w:val="000A3A4C"/>
    <w:rsid w:val="000A4807"/>
    <w:rsid w:val="000A4BE4"/>
    <w:rsid w:val="000B4299"/>
    <w:rsid w:val="000C023E"/>
    <w:rsid w:val="000C5195"/>
    <w:rsid w:val="000C62EF"/>
    <w:rsid w:val="000C7AE0"/>
    <w:rsid w:val="000D2137"/>
    <w:rsid w:val="000D3FD2"/>
    <w:rsid w:val="000E0A56"/>
    <w:rsid w:val="000E3FC8"/>
    <w:rsid w:val="000E7BAE"/>
    <w:rsid w:val="000F133D"/>
    <w:rsid w:val="000F4B17"/>
    <w:rsid w:val="0010536B"/>
    <w:rsid w:val="00105C36"/>
    <w:rsid w:val="00110915"/>
    <w:rsid w:val="0011114B"/>
    <w:rsid w:val="0011145C"/>
    <w:rsid w:val="001128BD"/>
    <w:rsid w:val="0011419D"/>
    <w:rsid w:val="00114A25"/>
    <w:rsid w:val="00132054"/>
    <w:rsid w:val="00132AAC"/>
    <w:rsid w:val="00135207"/>
    <w:rsid w:val="0014672E"/>
    <w:rsid w:val="00157DA7"/>
    <w:rsid w:val="00165F10"/>
    <w:rsid w:val="00172585"/>
    <w:rsid w:val="001727A4"/>
    <w:rsid w:val="0017376C"/>
    <w:rsid w:val="001738AB"/>
    <w:rsid w:val="001765E0"/>
    <w:rsid w:val="00177759"/>
    <w:rsid w:val="0018007B"/>
    <w:rsid w:val="001842BB"/>
    <w:rsid w:val="001848DD"/>
    <w:rsid w:val="00185E6B"/>
    <w:rsid w:val="00186948"/>
    <w:rsid w:val="001869D2"/>
    <w:rsid w:val="00187BBC"/>
    <w:rsid w:val="00187F07"/>
    <w:rsid w:val="001932F3"/>
    <w:rsid w:val="001A4309"/>
    <w:rsid w:val="001B1053"/>
    <w:rsid w:val="001B14AC"/>
    <w:rsid w:val="001B5C0B"/>
    <w:rsid w:val="001B7940"/>
    <w:rsid w:val="001C37CA"/>
    <w:rsid w:val="001D2E22"/>
    <w:rsid w:val="001D4303"/>
    <w:rsid w:val="001D6746"/>
    <w:rsid w:val="001D7153"/>
    <w:rsid w:val="001E3B49"/>
    <w:rsid w:val="001E6F19"/>
    <w:rsid w:val="001E7388"/>
    <w:rsid w:val="001F13DD"/>
    <w:rsid w:val="001F2DBC"/>
    <w:rsid w:val="001F73E8"/>
    <w:rsid w:val="0020262C"/>
    <w:rsid w:val="00206ADE"/>
    <w:rsid w:val="00213470"/>
    <w:rsid w:val="00224537"/>
    <w:rsid w:val="00224E9A"/>
    <w:rsid w:val="002251FA"/>
    <w:rsid w:val="00225655"/>
    <w:rsid w:val="00235956"/>
    <w:rsid w:val="00247C9A"/>
    <w:rsid w:val="0025160C"/>
    <w:rsid w:val="002535D0"/>
    <w:rsid w:val="002539B3"/>
    <w:rsid w:val="002569A3"/>
    <w:rsid w:val="00257C3E"/>
    <w:rsid w:val="002602C2"/>
    <w:rsid w:val="0026033F"/>
    <w:rsid w:val="00262B09"/>
    <w:rsid w:val="002666C9"/>
    <w:rsid w:val="00270136"/>
    <w:rsid w:val="00274F5B"/>
    <w:rsid w:val="00277C11"/>
    <w:rsid w:val="00280836"/>
    <w:rsid w:val="00282E1A"/>
    <w:rsid w:val="0029113B"/>
    <w:rsid w:val="002934C0"/>
    <w:rsid w:val="00295FEB"/>
    <w:rsid w:val="002A1B50"/>
    <w:rsid w:val="002B0E91"/>
    <w:rsid w:val="002B1562"/>
    <w:rsid w:val="002B6779"/>
    <w:rsid w:val="002B71C0"/>
    <w:rsid w:val="002B7A34"/>
    <w:rsid w:val="002C31AD"/>
    <w:rsid w:val="002C7385"/>
    <w:rsid w:val="002D2DA2"/>
    <w:rsid w:val="002D2DBB"/>
    <w:rsid w:val="002D54A6"/>
    <w:rsid w:val="002D7076"/>
    <w:rsid w:val="002E0BF0"/>
    <w:rsid w:val="002E6A7A"/>
    <w:rsid w:val="002E6CE6"/>
    <w:rsid w:val="002F1E49"/>
    <w:rsid w:val="002F4E9C"/>
    <w:rsid w:val="0031256C"/>
    <w:rsid w:val="0031305E"/>
    <w:rsid w:val="00314D6C"/>
    <w:rsid w:val="00316D2A"/>
    <w:rsid w:val="00322A7C"/>
    <w:rsid w:val="00327D17"/>
    <w:rsid w:val="00331B83"/>
    <w:rsid w:val="00335DAD"/>
    <w:rsid w:val="00337641"/>
    <w:rsid w:val="003402D3"/>
    <w:rsid w:val="00343ABC"/>
    <w:rsid w:val="0034611A"/>
    <w:rsid w:val="003463FE"/>
    <w:rsid w:val="003478FF"/>
    <w:rsid w:val="00352EC0"/>
    <w:rsid w:val="003554B3"/>
    <w:rsid w:val="00356632"/>
    <w:rsid w:val="00356733"/>
    <w:rsid w:val="00374771"/>
    <w:rsid w:val="00382B11"/>
    <w:rsid w:val="003845A9"/>
    <w:rsid w:val="00384981"/>
    <w:rsid w:val="00390883"/>
    <w:rsid w:val="003922F8"/>
    <w:rsid w:val="00395B24"/>
    <w:rsid w:val="003A2D38"/>
    <w:rsid w:val="003A7ECC"/>
    <w:rsid w:val="003B2192"/>
    <w:rsid w:val="003B2C72"/>
    <w:rsid w:val="003B3C3C"/>
    <w:rsid w:val="003B3EED"/>
    <w:rsid w:val="003B5B46"/>
    <w:rsid w:val="003C1333"/>
    <w:rsid w:val="003C20FF"/>
    <w:rsid w:val="003C484F"/>
    <w:rsid w:val="003D2650"/>
    <w:rsid w:val="003D293B"/>
    <w:rsid w:val="003D560C"/>
    <w:rsid w:val="003D705C"/>
    <w:rsid w:val="003D7BD4"/>
    <w:rsid w:val="003D7C4D"/>
    <w:rsid w:val="003E5874"/>
    <w:rsid w:val="003E5C09"/>
    <w:rsid w:val="003F193E"/>
    <w:rsid w:val="003F30F8"/>
    <w:rsid w:val="003F34F1"/>
    <w:rsid w:val="003F673C"/>
    <w:rsid w:val="00401DCC"/>
    <w:rsid w:val="0040794B"/>
    <w:rsid w:val="00411AE8"/>
    <w:rsid w:val="00413B74"/>
    <w:rsid w:val="00421546"/>
    <w:rsid w:val="0042587D"/>
    <w:rsid w:val="00431CC2"/>
    <w:rsid w:val="00435C5F"/>
    <w:rsid w:val="00441E98"/>
    <w:rsid w:val="00450C9D"/>
    <w:rsid w:val="004532F7"/>
    <w:rsid w:val="0045518C"/>
    <w:rsid w:val="00455C99"/>
    <w:rsid w:val="0046200C"/>
    <w:rsid w:val="00465F7F"/>
    <w:rsid w:val="00472027"/>
    <w:rsid w:val="004804CF"/>
    <w:rsid w:val="00484962"/>
    <w:rsid w:val="00484F6D"/>
    <w:rsid w:val="0049338A"/>
    <w:rsid w:val="0049417F"/>
    <w:rsid w:val="0049570B"/>
    <w:rsid w:val="004B3EFA"/>
    <w:rsid w:val="004C2A87"/>
    <w:rsid w:val="004C4D7B"/>
    <w:rsid w:val="004C4ED3"/>
    <w:rsid w:val="004C679D"/>
    <w:rsid w:val="004C6B3E"/>
    <w:rsid w:val="004C7EA4"/>
    <w:rsid w:val="004D0AA2"/>
    <w:rsid w:val="004D2EA5"/>
    <w:rsid w:val="004D32A6"/>
    <w:rsid w:val="004D477A"/>
    <w:rsid w:val="004D53E5"/>
    <w:rsid w:val="004E2EAD"/>
    <w:rsid w:val="004F3ACC"/>
    <w:rsid w:val="00501A12"/>
    <w:rsid w:val="00503146"/>
    <w:rsid w:val="005066E3"/>
    <w:rsid w:val="00506EE4"/>
    <w:rsid w:val="005105C7"/>
    <w:rsid w:val="0051346D"/>
    <w:rsid w:val="00513EAE"/>
    <w:rsid w:val="00514B25"/>
    <w:rsid w:val="00516806"/>
    <w:rsid w:val="00521F51"/>
    <w:rsid w:val="0052228B"/>
    <w:rsid w:val="005257E0"/>
    <w:rsid w:val="00525A49"/>
    <w:rsid w:val="00535613"/>
    <w:rsid w:val="005359EB"/>
    <w:rsid w:val="0054254A"/>
    <w:rsid w:val="005466B5"/>
    <w:rsid w:val="00554314"/>
    <w:rsid w:val="00554D1A"/>
    <w:rsid w:val="00562290"/>
    <w:rsid w:val="005629B3"/>
    <w:rsid w:val="00573AC4"/>
    <w:rsid w:val="00573D99"/>
    <w:rsid w:val="00577397"/>
    <w:rsid w:val="005801FC"/>
    <w:rsid w:val="00582DF4"/>
    <w:rsid w:val="00593CB0"/>
    <w:rsid w:val="00595016"/>
    <w:rsid w:val="00596260"/>
    <w:rsid w:val="00597AAE"/>
    <w:rsid w:val="005A222C"/>
    <w:rsid w:val="005A4DF8"/>
    <w:rsid w:val="005B1426"/>
    <w:rsid w:val="005C0A8E"/>
    <w:rsid w:val="005C1767"/>
    <w:rsid w:val="005C42EF"/>
    <w:rsid w:val="005D3A6D"/>
    <w:rsid w:val="005E02F5"/>
    <w:rsid w:val="005E0510"/>
    <w:rsid w:val="005E176E"/>
    <w:rsid w:val="005E218E"/>
    <w:rsid w:val="005E35A0"/>
    <w:rsid w:val="005F0D1B"/>
    <w:rsid w:val="005F1865"/>
    <w:rsid w:val="005F2F74"/>
    <w:rsid w:val="00600504"/>
    <w:rsid w:val="006007BD"/>
    <w:rsid w:val="006013C8"/>
    <w:rsid w:val="00601E2E"/>
    <w:rsid w:val="0060270D"/>
    <w:rsid w:val="00604611"/>
    <w:rsid w:val="00611586"/>
    <w:rsid w:val="00612EF0"/>
    <w:rsid w:val="00621887"/>
    <w:rsid w:val="00624520"/>
    <w:rsid w:val="00632300"/>
    <w:rsid w:val="00632BB7"/>
    <w:rsid w:val="00635B36"/>
    <w:rsid w:val="0063652B"/>
    <w:rsid w:val="00636871"/>
    <w:rsid w:val="00640F4E"/>
    <w:rsid w:val="00643DE0"/>
    <w:rsid w:val="00644E85"/>
    <w:rsid w:val="006472E5"/>
    <w:rsid w:val="0066063F"/>
    <w:rsid w:val="0066174E"/>
    <w:rsid w:val="00662BB0"/>
    <w:rsid w:val="00663878"/>
    <w:rsid w:val="00667773"/>
    <w:rsid w:val="00670743"/>
    <w:rsid w:val="00672A96"/>
    <w:rsid w:val="00675FC1"/>
    <w:rsid w:val="0068247A"/>
    <w:rsid w:val="00682C37"/>
    <w:rsid w:val="00690EE2"/>
    <w:rsid w:val="0069163F"/>
    <w:rsid w:val="006A0E20"/>
    <w:rsid w:val="006A5695"/>
    <w:rsid w:val="006B3904"/>
    <w:rsid w:val="006B42AB"/>
    <w:rsid w:val="006B5B7D"/>
    <w:rsid w:val="006D0ECF"/>
    <w:rsid w:val="006D4C92"/>
    <w:rsid w:val="006D4EB6"/>
    <w:rsid w:val="006D6647"/>
    <w:rsid w:val="006E0201"/>
    <w:rsid w:val="006E35BF"/>
    <w:rsid w:val="006E7850"/>
    <w:rsid w:val="006F505A"/>
    <w:rsid w:val="007028D9"/>
    <w:rsid w:val="007034D1"/>
    <w:rsid w:val="00707218"/>
    <w:rsid w:val="0071206F"/>
    <w:rsid w:val="00712B1D"/>
    <w:rsid w:val="007161E2"/>
    <w:rsid w:val="0071741E"/>
    <w:rsid w:val="0071759F"/>
    <w:rsid w:val="00717BE1"/>
    <w:rsid w:val="00724C64"/>
    <w:rsid w:val="0073215F"/>
    <w:rsid w:val="00732196"/>
    <w:rsid w:val="007325D9"/>
    <w:rsid w:val="007360CA"/>
    <w:rsid w:val="00760EC0"/>
    <w:rsid w:val="00765671"/>
    <w:rsid w:val="00765DF8"/>
    <w:rsid w:val="00767863"/>
    <w:rsid w:val="00771180"/>
    <w:rsid w:val="00774F47"/>
    <w:rsid w:val="007767FA"/>
    <w:rsid w:val="0078003A"/>
    <w:rsid w:val="00780771"/>
    <w:rsid w:val="00780D6D"/>
    <w:rsid w:val="0078419C"/>
    <w:rsid w:val="007860BD"/>
    <w:rsid w:val="007929CF"/>
    <w:rsid w:val="00796E83"/>
    <w:rsid w:val="007A2CD8"/>
    <w:rsid w:val="007A339D"/>
    <w:rsid w:val="007A5112"/>
    <w:rsid w:val="007A6F28"/>
    <w:rsid w:val="007B03C6"/>
    <w:rsid w:val="007B0DB1"/>
    <w:rsid w:val="007B3439"/>
    <w:rsid w:val="007B5D5E"/>
    <w:rsid w:val="007C390D"/>
    <w:rsid w:val="007C3BF6"/>
    <w:rsid w:val="007D0F40"/>
    <w:rsid w:val="007D0FD2"/>
    <w:rsid w:val="007D2EF8"/>
    <w:rsid w:val="007D4126"/>
    <w:rsid w:val="007D561F"/>
    <w:rsid w:val="007D66D4"/>
    <w:rsid w:val="007D718F"/>
    <w:rsid w:val="007D7FD2"/>
    <w:rsid w:val="007E13D9"/>
    <w:rsid w:val="007E41BE"/>
    <w:rsid w:val="007E4DB6"/>
    <w:rsid w:val="007E7CD4"/>
    <w:rsid w:val="007F12AC"/>
    <w:rsid w:val="007F30EA"/>
    <w:rsid w:val="00801800"/>
    <w:rsid w:val="00801B5B"/>
    <w:rsid w:val="008110BC"/>
    <w:rsid w:val="00820D6C"/>
    <w:rsid w:val="008276B4"/>
    <w:rsid w:val="00831927"/>
    <w:rsid w:val="00831BE9"/>
    <w:rsid w:val="008329CB"/>
    <w:rsid w:val="00836342"/>
    <w:rsid w:val="00841BD3"/>
    <w:rsid w:val="0084273D"/>
    <w:rsid w:val="00843944"/>
    <w:rsid w:val="00844E3F"/>
    <w:rsid w:val="00845A83"/>
    <w:rsid w:val="00861216"/>
    <w:rsid w:val="00864A82"/>
    <w:rsid w:val="00867230"/>
    <w:rsid w:val="008712BB"/>
    <w:rsid w:val="008722C1"/>
    <w:rsid w:val="008758A6"/>
    <w:rsid w:val="008817E7"/>
    <w:rsid w:val="008837D5"/>
    <w:rsid w:val="008859AC"/>
    <w:rsid w:val="008869A5"/>
    <w:rsid w:val="008912E7"/>
    <w:rsid w:val="00896A1E"/>
    <w:rsid w:val="00897AF8"/>
    <w:rsid w:val="008A2484"/>
    <w:rsid w:val="008A7B7B"/>
    <w:rsid w:val="008B6C6A"/>
    <w:rsid w:val="008C26D9"/>
    <w:rsid w:val="008C5A55"/>
    <w:rsid w:val="008C6D50"/>
    <w:rsid w:val="008C7167"/>
    <w:rsid w:val="008C7503"/>
    <w:rsid w:val="008D1617"/>
    <w:rsid w:val="008D2535"/>
    <w:rsid w:val="008D3875"/>
    <w:rsid w:val="008E5F9F"/>
    <w:rsid w:val="008E6315"/>
    <w:rsid w:val="008F11E0"/>
    <w:rsid w:val="008F581C"/>
    <w:rsid w:val="008F709F"/>
    <w:rsid w:val="008F78BC"/>
    <w:rsid w:val="008F7B63"/>
    <w:rsid w:val="008F7D6A"/>
    <w:rsid w:val="009054CB"/>
    <w:rsid w:val="00912F94"/>
    <w:rsid w:val="009141C1"/>
    <w:rsid w:val="0092590B"/>
    <w:rsid w:val="00925E60"/>
    <w:rsid w:val="00925F04"/>
    <w:rsid w:val="009264B3"/>
    <w:rsid w:val="009321BD"/>
    <w:rsid w:val="00934ACB"/>
    <w:rsid w:val="009365E0"/>
    <w:rsid w:val="00942BA2"/>
    <w:rsid w:val="00943749"/>
    <w:rsid w:val="00944C86"/>
    <w:rsid w:val="009505EA"/>
    <w:rsid w:val="0095070A"/>
    <w:rsid w:val="009520DC"/>
    <w:rsid w:val="0095246E"/>
    <w:rsid w:val="00957DE8"/>
    <w:rsid w:val="00960ECB"/>
    <w:rsid w:val="009615D6"/>
    <w:rsid w:val="0096211D"/>
    <w:rsid w:val="00962206"/>
    <w:rsid w:val="00967855"/>
    <w:rsid w:val="009716BF"/>
    <w:rsid w:val="00980736"/>
    <w:rsid w:val="00981A39"/>
    <w:rsid w:val="0098257A"/>
    <w:rsid w:val="00987097"/>
    <w:rsid w:val="00992E17"/>
    <w:rsid w:val="00997B69"/>
    <w:rsid w:val="009A3A9C"/>
    <w:rsid w:val="009A474C"/>
    <w:rsid w:val="009B046C"/>
    <w:rsid w:val="009B13FA"/>
    <w:rsid w:val="009B1E2D"/>
    <w:rsid w:val="009B3C3D"/>
    <w:rsid w:val="009B5E69"/>
    <w:rsid w:val="009C454B"/>
    <w:rsid w:val="009C59FB"/>
    <w:rsid w:val="009C6F3B"/>
    <w:rsid w:val="009D1467"/>
    <w:rsid w:val="009E4FA6"/>
    <w:rsid w:val="009E7AAD"/>
    <w:rsid w:val="009E7D93"/>
    <w:rsid w:val="009F36A6"/>
    <w:rsid w:val="009F5C33"/>
    <w:rsid w:val="00A03CEF"/>
    <w:rsid w:val="00A03EAC"/>
    <w:rsid w:val="00A11CA6"/>
    <w:rsid w:val="00A1623C"/>
    <w:rsid w:val="00A20C49"/>
    <w:rsid w:val="00A269CA"/>
    <w:rsid w:val="00A336EE"/>
    <w:rsid w:val="00A359AC"/>
    <w:rsid w:val="00A41413"/>
    <w:rsid w:val="00A42DAD"/>
    <w:rsid w:val="00A45FB1"/>
    <w:rsid w:val="00A46CCC"/>
    <w:rsid w:val="00A51CFE"/>
    <w:rsid w:val="00A746DF"/>
    <w:rsid w:val="00A76C13"/>
    <w:rsid w:val="00A810B5"/>
    <w:rsid w:val="00A92E79"/>
    <w:rsid w:val="00A950B6"/>
    <w:rsid w:val="00AA0524"/>
    <w:rsid w:val="00AA2B30"/>
    <w:rsid w:val="00AB41C1"/>
    <w:rsid w:val="00AD12A8"/>
    <w:rsid w:val="00AD1433"/>
    <w:rsid w:val="00AE023F"/>
    <w:rsid w:val="00AF14FD"/>
    <w:rsid w:val="00AF3577"/>
    <w:rsid w:val="00AF35F9"/>
    <w:rsid w:val="00B015BD"/>
    <w:rsid w:val="00B05C7D"/>
    <w:rsid w:val="00B13610"/>
    <w:rsid w:val="00B3259C"/>
    <w:rsid w:val="00B346C3"/>
    <w:rsid w:val="00B346ED"/>
    <w:rsid w:val="00B34878"/>
    <w:rsid w:val="00B4471C"/>
    <w:rsid w:val="00B451A6"/>
    <w:rsid w:val="00B722DE"/>
    <w:rsid w:val="00B76C44"/>
    <w:rsid w:val="00B80704"/>
    <w:rsid w:val="00B83F87"/>
    <w:rsid w:val="00B86D82"/>
    <w:rsid w:val="00B90099"/>
    <w:rsid w:val="00B9031B"/>
    <w:rsid w:val="00B9599E"/>
    <w:rsid w:val="00BA2EFA"/>
    <w:rsid w:val="00BA3DBC"/>
    <w:rsid w:val="00BB0E2B"/>
    <w:rsid w:val="00BB2DA2"/>
    <w:rsid w:val="00BB56DC"/>
    <w:rsid w:val="00BC096F"/>
    <w:rsid w:val="00BC6F20"/>
    <w:rsid w:val="00BD1515"/>
    <w:rsid w:val="00BD6CF4"/>
    <w:rsid w:val="00BE1344"/>
    <w:rsid w:val="00BE183D"/>
    <w:rsid w:val="00BE2913"/>
    <w:rsid w:val="00BF5D7A"/>
    <w:rsid w:val="00C02D33"/>
    <w:rsid w:val="00C03185"/>
    <w:rsid w:val="00C1232C"/>
    <w:rsid w:val="00C204B5"/>
    <w:rsid w:val="00C36442"/>
    <w:rsid w:val="00C400CE"/>
    <w:rsid w:val="00C410FD"/>
    <w:rsid w:val="00C539FB"/>
    <w:rsid w:val="00C60DE4"/>
    <w:rsid w:val="00C70972"/>
    <w:rsid w:val="00C74010"/>
    <w:rsid w:val="00C84B9B"/>
    <w:rsid w:val="00C874FF"/>
    <w:rsid w:val="00CA246D"/>
    <w:rsid w:val="00CA50D9"/>
    <w:rsid w:val="00CB5636"/>
    <w:rsid w:val="00CC14BE"/>
    <w:rsid w:val="00CC2601"/>
    <w:rsid w:val="00CC6F94"/>
    <w:rsid w:val="00CD4C05"/>
    <w:rsid w:val="00CE14EB"/>
    <w:rsid w:val="00CE5017"/>
    <w:rsid w:val="00CF025C"/>
    <w:rsid w:val="00CF4A8A"/>
    <w:rsid w:val="00D00815"/>
    <w:rsid w:val="00D02BA5"/>
    <w:rsid w:val="00D05FA1"/>
    <w:rsid w:val="00D10F21"/>
    <w:rsid w:val="00D23542"/>
    <w:rsid w:val="00D24806"/>
    <w:rsid w:val="00D34040"/>
    <w:rsid w:val="00D34D15"/>
    <w:rsid w:val="00D34E69"/>
    <w:rsid w:val="00D35626"/>
    <w:rsid w:val="00D375EE"/>
    <w:rsid w:val="00D44EB6"/>
    <w:rsid w:val="00D46741"/>
    <w:rsid w:val="00D56148"/>
    <w:rsid w:val="00D62699"/>
    <w:rsid w:val="00D66D16"/>
    <w:rsid w:val="00D750D2"/>
    <w:rsid w:val="00D82620"/>
    <w:rsid w:val="00D83731"/>
    <w:rsid w:val="00D95ECC"/>
    <w:rsid w:val="00D9725F"/>
    <w:rsid w:val="00DA01B1"/>
    <w:rsid w:val="00DA11A2"/>
    <w:rsid w:val="00DA14ED"/>
    <w:rsid w:val="00DB2EF1"/>
    <w:rsid w:val="00DB3DE1"/>
    <w:rsid w:val="00DB5DA0"/>
    <w:rsid w:val="00DB6F07"/>
    <w:rsid w:val="00DB716C"/>
    <w:rsid w:val="00DC5C85"/>
    <w:rsid w:val="00DD2A69"/>
    <w:rsid w:val="00DD4236"/>
    <w:rsid w:val="00DD44F1"/>
    <w:rsid w:val="00DD65AD"/>
    <w:rsid w:val="00DE3067"/>
    <w:rsid w:val="00DE4DA3"/>
    <w:rsid w:val="00DE65F1"/>
    <w:rsid w:val="00DE7C81"/>
    <w:rsid w:val="00E027BC"/>
    <w:rsid w:val="00E14EA5"/>
    <w:rsid w:val="00E21133"/>
    <w:rsid w:val="00E2327E"/>
    <w:rsid w:val="00E2468F"/>
    <w:rsid w:val="00E25462"/>
    <w:rsid w:val="00E266EF"/>
    <w:rsid w:val="00E3173F"/>
    <w:rsid w:val="00E35719"/>
    <w:rsid w:val="00E41BF7"/>
    <w:rsid w:val="00E47428"/>
    <w:rsid w:val="00E50E94"/>
    <w:rsid w:val="00E5393E"/>
    <w:rsid w:val="00E62B12"/>
    <w:rsid w:val="00E66B9F"/>
    <w:rsid w:val="00E710D6"/>
    <w:rsid w:val="00E743D9"/>
    <w:rsid w:val="00E75ED6"/>
    <w:rsid w:val="00E76E45"/>
    <w:rsid w:val="00E777C9"/>
    <w:rsid w:val="00E81DA6"/>
    <w:rsid w:val="00E84212"/>
    <w:rsid w:val="00E9086C"/>
    <w:rsid w:val="00E91A0F"/>
    <w:rsid w:val="00E94A71"/>
    <w:rsid w:val="00E95D2B"/>
    <w:rsid w:val="00EA03CE"/>
    <w:rsid w:val="00EA23E5"/>
    <w:rsid w:val="00EA487A"/>
    <w:rsid w:val="00EA4E2E"/>
    <w:rsid w:val="00EA7DB2"/>
    <w:rsid w:val="00EB2CCB"/>
    <w:rsid w:val="00EB4781"/>
    <w:rsid w:val="00EC0C7C"/>
    <w:rsid w:val="00EC57A7"/>
    <w:rsid w:val="00ED0817"/>
    <w:rsid w:val="00ED233D"/>
    <w:rsid w:val="00ED6782"/>
    <w:rsid w:val="00ED7DD9"/>
    <w:rsid w:val="00EF143D"/>
    <w:rsid w:val="00EF3113"/>
    <w:rsid w:val="00EF3F84"/>
    <w:rsid w:val="00EF55E9"/>
    <w:rsid w:val="00F176AC"/>
    <w:rsid w:val="00F21C32"/>
    <w:rsid w:val="00F21D36"/>
    <w:rsid w:val="00F27714"/>
    <w:rsid w:val="00F3276E"/>
    <w:rsid w:val="00F33D3C"/>
    <w:rsid w:val="00F37A91"/>
    <w:rsid w:val="00F45CF5"/>
    <w:rsid w:val="00F4620C"/>
    <w:rsid w:val="00F47DB0"/>
    <w:rsid w:val="00F50E34"/>
    <w:rsid w:val="00F53EF7"/>
    <w:rsid w:val="00F54BF2"/>
    <w:rsid w:val="00F679E1"/>
    <w:rsid w:val="00F92355"/>
    <w:rsid w:val="00F93963"/>
    <w:rsid w:val="00F94291"/>
    <w:rsid w:val="00F979E5"/>
    <w:rsid w:val="00FA024F"/>
    <w:rsid w:val="00FA1517"/>
    <w:rsid w:val="00FB0E69"/>
    <w:rsid w:val="00FB28D4"/>
    <w:rsid w:val="00FB7982"/>
    <w:rsid w:val="00FC0734"/>
    <w:rsid w:val="00FC0FC5"/>
    <w:rsid w:val="00FC588F"/>
    <w:rsid w:val="00FC6B9F"/>
    <w:rsid w:val="00FD6AC7"/>
    <w:rsid w:val="00FE05E9"/>
    <w:rsid w:val="00FE1B30"/>
    <w:rsid w:val="00FE2DF9"/>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0AEEC3D2-E877-44C7-93B3-19AF98E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Default">
    <w:name w:val="Default"/>
    <w:rsid w:val="007767FA"/>
    <w:pPr>
      <w:autoSpaceDE w:val="0"/>
      <w:autoSpaceDN w:val="0"/>
      <w:adjustRightInd w:val="0"/>
    </w:pPr>
    <w:rPr>
      <w:color w:val="000000"/>
      <w:sz w:val="24"/>
      <w:szCs w:val="24"/>
    </w:rPr>
  </w:style>
  <w:style w:type="character" w:customStyle="1" w:styleId="Heading1Char">
    <w:name w:val="Heading 1 Char"/>
    <w:basedOn w:val="DefaultParagraphFont"/>
    <w:link w:val="Heading1"/>
    <w:rsid w:val="00D34D15"/>
    <w:rPr>
      <w:b/>
      <w:caps/>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6F0F4-3312-447F-B5BD-9969D8CF6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12</Pages>
  <Words>3295</Words>
  <Characters>17174</Characters>
  <Application>Microsoft Office Word</Application>
  <DocSecurity>0</DocSecurity>
  <Lines>490</Lines>
  <Paragraphs>224</Paragraphs>
  <ScaleCrop>false</ScaleCrop>
  <HeadingPairs>
    <vt:vector size="2" baseType="variant">
      <vt:variant>
        <vt:lpstr>Title</vt:lpstr>
      </vt:variant>
      <vt:variant>
        <vt:i4>1</vt:i4>
      </vt:variant>
    </vt:vector>
  </HeadingPairs>
  <TitlesOfParts>
    <vt:vector size="1" baseType="lpstr">
      <vt:lpstr>Whittenbury v Vocation Limited (No 2) [2020] FCA 653</vt:lpstr>
    </vt:vector>
  </TitlesOfParts>
  <Company>Federal Court of Australia</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Whittenbury v Vocation Limited (No 2) [2020] FCA 653</dc:title>
  <dc:creator>Susi Ivandic</dc:creator>
  <cp:lastModifiedBy>Sona Muradyan</cp:lastModifiedBy>
  <cp:revision>4</cp:revision>
  <cp:lastPrinted>2020-05-12T01:29:00Z</cp:lastPrinted>
  <dcterms:created xsi:type="dcterms:W3CDTF">2020-05-15T01:01:00Z</dcterms:created>
  <dcterms:modified xsi:type="dcterms:W3CDTF">2020-05-15T01:04:00Z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MIDDLETON J</vt:lpwstr>
  </property>
  <property fmtid="{D5CDD505-2E9C-101B-9397-08002B2CF9AE}" pid="4" name="Judgment_dated" linkTarget="Judgment_dated">
    <vt:lpwstr>15 May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45</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Corporations and Corporate Insolvency</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