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5B3162" w:rsidP="00A22932">
      <w:pPr>
        <w:pStyle w:val="CourtTitle"/>
      </w:pPr>
      <w:r>
        <w:fldChar w:fldCharType="begin"/>
      </w:r>
      <w:r>
        <w:instrText xml:space="preserve"> DOCPROPERTY  Court  \* MERGEFORMAT </w:instrText>
      </w:r>
      <w:r>
        <w:fldChar w:fldCharType="separate"/>
      </w:r>
      <w:r w:rsidR="009579AA">
        <w:t>Federal Court of Australia</w:t>
      </w:r>
      <w:r>
        <w:fldChar w:fldCharType="end"/>
      </w:r>
    </w:p>
    <w:p w:rsidR="00395B24" w:rsidRDefault="00395B24">
      <w:pPr>
        <w:pStyle w:val="NormalHeadings"/>
        <w:jc w:val="center"/>
        <w:rPr>
          <w:sz w:val="32"/>
        </w:rPr>
      </w:pPr>
    </w:p>
    <w:bookmarkStart w:id="0" w:name="MNC"/>
    <w:p w:rsidR="00374CC4" w:rsidRDefault="00DA74A0" w:rsidP="001A2B40">
      <w:pPr>
        <w:pStyle w:val="MNC"/>
      </w:pPr>
      <w:sdt>
        <w:sdtPr>
          <w:alias w:val="MNC"/>
          <w:tag w:val="MNC"/>
          <w:id w:val="343289786"/>
          <w:lock w:val="sdtLocked"/>
          <w:placeholder>
            <w:docPart w:val="E457C293CB6F4AB380974ADE79B64F68"/>
          </w:placeholder>
          <w:dataBinding w:prefixMappings="xmlns:ns0='http://schemas.globalmacros.com/FCA'" w:xpath="/ns0:root[1]/ns0:Name[1]" w:storeItemID="{687E7CCB-4AA5-44E7-B148-17BA2B6F57C0}"/>
          <w:text w:multiLine="1"/>
        </w:sdtPr>
        <w:sdtEndPr/>
        <w:sdtContent>
          <w:r w:rsidR="003D4A1B">
            <w:t xml:space="preserve">Nassif v Seven Network (Operations) Ltd [2021] FCA 1286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2694"/>
        <w:gridCol w:w="6378"/>
      </w:tblGrid>
      <w:tr w:rsidR="00395B24" w:rsidTr="005B3162">
        <w:tc>
          <w:tcPr>
            <w:tcW w:w="2694" w:type="dxa"/>
            <w:shd w:val="clear" w:color="auto" w:fill="auto"/>
          </w:tcPr>
          <w:p w:rsidR="00395B24" w:rsidRDefault="00AD0684" w:rsidP="00663878">
            <w:pPr>
              <w:pStyle w:val="Normal1linespace"/>
              <w:widowControl w:val="0"/>
              <w:jc w:val="left"/>
            </w:pPr>
            <w:r>
              <w:t>File number</w:t>
            </w:r>
            <w:r w:rsidR="002C7385">
              <w:t>:</w:t>
            </w:r>
          </w:p>
        </w:tc>
        <w:tc>
          <w:tcPr>
            <w:tcW w:w="6378" w:type="dxa"/>
            <w:shd w:val="clear" w:color="auto" w:fill="auto"/>
          </w:tcPr>
          <w:p w:rsidR="00395B24" w:rsidRPr="009579AA" w:rsidRDefault="00237027" w:rsidP="009579AA">
            <w:pPr>
              <w:pStyle w:val="Normal1linespace"/>
              <w:jc w:val="left"/>
            </w:pPr>
            <w:fldSimple w:instr=" REF  FileNo  \* MERGEFORMAT " w:fldLock="1">
              <w:r w:rsidR="009579AA" w:rsidRPr="009579AA">
                <w:t>NSD 1184 of 2019</w:t>
              </w:r>
            </w:fldSimple>
          </w:p>
        </w:tc>
      </w:tr>
      <w:tr w:rsidR="00395B24" w:rsidTr="005B3162">
        <w:tc>
          <w:tcPr>
            <w:tcW w:w="2694" w:type="dxa"/>
            <w:shd w:val="clear" w:color="auto" w:fill="auto"/>
          </w:tcPr>
          <w:p w:rsidR="00395B24" w:rsidRDefault="00395B24" w:rsidP="00663878">
            <w:pPr>
              <w:pStyle w:val="Normal1linespace"/>
              <w:widowControl w:val="0"/>
              <w:jc w:val="left"/>
            </w:pPr>
          </w:p>
        </w:tc>
        <w:tc>
          <w:tcPr>
            <w:tcW w:w="6378" w:type="dxa"/>
            <w:shd w:val="clear" w:color="auto" w:fill="auto"/>
          </w:tcPr>
          <w:p w:rsidR="00395B24" w:rsidRDefault="00395B24" w:rsidP="00663878">
            <w:pPr>
              <w:pStyle w:val="Normal1linespace"/>
              <w:widowControl w:val="0"/>
              <w:jc w:val="left"/>
            </w:pPr>
          </w:p>
        </w:tc>
      </w:tr>
      <w:tr w:rsidR="00395B24" w:rsidTr="005B3162">
        <w:tc>
          <w:tcPr>
            <w:tcW w:w="2694" w:type="dxa"/>
            <w:shd w:val="clear" w:color="auto" w:fill="auto"/>
          </w:tcPr>
          <w:p w:rsidR="00395B24" w:rsidRDefault="002C7385" w:rsidP="00663878">
            <w:pPr>
              <w:pStyle w:val="Normal1linespace"/>
              <w:widowControl w:val="0"/>
              <w:jc w:val="left"/>
            </w:pPr>
            <w:r>
              <w:t>Judg</w:t>
            </w:r>
            <w:r w:rsidR="005724F6">
              <w:t>ment of</w:t>
            </w:r>
            <w:r>
              <w:t>:</w:t>
            </w:r>
          </w:p>
        </w:tc>
        <w:tc>
          <w:tcPr>
            <w:tcW w:w="6378" w:type="dxa"/>
            <w:shd w:val="clear" w:color="auto" w:fill="auto"/>
          </w:tcPr>
          <w:p w:rsidR="00395B24" w:rsidRDefault="002C7385" w:rsidP="00663878">
            <w:pPr>
              <w:pStyle w:val="Normal1linespace"/>
              <w:widowControl w:val="0"/>
              <w:jc w:val="left"/>
              <w:rPr>
                <w:b/>
              </w:rPr>
            </w:pPr>
            <w:r w:rsidRPr="009579AA">
              <w:rPr>
                <w:b/>
              </w:rPr>
              <w:fldChar w:fldCharType="begin" w:fldLock="1"/>
            </w:r>
            <w:r w:rsidRPr="009579AA">
              <w:rPr>
                <w:b/>
              </w:rPr>
              <w:instrText xml:space="preserve"> REF  Judge  \* MERGEFORMAT </w:instrText>
            </w:r>
            <w:r w:rsidRPr="009579AA">
              <w:rPr>
                <w:b/>
              </w:rPr>
              <w:fldChar w:fldCharType="separate"/>
            </w:r>
            <w:r w:rsidR="009579AA" w:rsidRPr="009579AA">
              <w:rPr>
                <w:b/>
                <w:caps/>
                <w:szCs w:val="24"/>
              </w:rPr>
              <w:t>ABRAHAM J</w:t>
            </w:r>
            <w:r w:rsidRPr="009579AA">
              <w:rPr>
                <w:b/>
              </w:rPr>
              <w:fldChar w:fldCharType="end"/>
            </w:r>
          </w:p>
        </w:tc>
      </w:tr>
      <w:tr w:rsidR="00395B24" w:rsidTr="005B3162">
        <w:tc>
          <w:tcPr>
            <w:tcW w:w="2694" w:type="dxa"/>
            <w:shd w:val="clear" w:color="auto" w:fill="auto"/>
          </w:tcPr>
          <w:p w:rsidR="00395B24" w:rsidRDefault="00395B24" w:rsidP="00663878">
            <w:pPr>
              <w:pStyle w:val="Normal1linespace"/>
              <w:widowControl w:val="0"/>
              <w:jc w:val="left"/>
            </w:pPr>
          </w:p>
        </w:tc>
        <w:tc>
          <w:tcPr>
            <w:tcW w:w="6378" w:type="dxa"/>
            <w:shd w:val="clear" w:color="auto" w:fill="auto"/>
          </w:tcPr>
          <w:p w:rsidR="00395B24" w:rsidRDefault="00395B24" w:rsidP="00663878">
            <w:pPr>
              <w:pStyle w:val="Normal1linespace"/>
              <w:widowControl w:val="0"/>
              <w:jc w:val="left"/>
            </w:pPr>
          </w:p>
        </w:tc>
      </w:tr>
      <w:tr w:rsidR="00395B24" w:rsidTr="005B3162">
        <w:tc>
          <w:tcPr>
            <w:tcW w:w="2694" w:type="dxa"/>
            <w:shd w:val="clear" w:color="auto" w:fill="auto"/>
          </w:tcPr>
          <w:p w:rsidR="00395B24" w:rsidRDefault="002C7385" w:rsidP="00663878">
            <w:pPr>
              <w:pStyle w:val="Normal1linespace"/>
              <w:widowControl w:val="0"/>
              <w:jc w:val="left"/>
            </w:pPr>
            <w:r>
              <w:t>Date of judgment:</w:t>
            </w:r>
          </w:p>
        </w:tc>
        <w:tc>
          <w:tcPr>
            <w:tcW w:w="6378" w:type="dxa"/>
            <w:shd w:val="clear" w:color="auto" w:fill="auto"/>
          </w:tcPr>
          <w:p w:rsidR="00395B24" w:rsidRDefault="009125D6" w:rsidP="00663878">
            <w:pPr>
              <w:pStyle w:val="Normal1linespace"/>
              <w:widowControl w:val="0"/>
              <w:jc w:val="left"/>
            </w:pPr>
            <w:r>
              <w:t>22 October 2021</w:t>
            </w:r>
          </w:p>
        </w:tc>
      </w:tr>
      <w:tr w:rsidR="00395B24" w:rsidTr="005B3162">
        <w:tc>
          <w:tcPr>
            <w:tcW w:w="2694" w:type="dxa"/>
            <w:shd w:val="clear" w:color="auto" w:fill="auto"/>
          </w:tcPr>
          <w:p w:rsidR="00395B24" w:rsidRDefault="00395B24" w:rsidP="00663878">
            <w:pPr>
              <w:pStyle w:val="Normal1linespace"/>
              <w:widowControl w:val="0"/>
              <w:jc w:val="left"/>
            </w:pPr>
          </w:p>
        </w:tc>
        <w:tc>
          <w:tcPr>
            <w:tcW w:w="6378" w:type="dxa"/>
            <w:shd w:val="clear" w:color="auto" w:fill="auto"/>
          </w:tcPr>
          <w:p w:rsidR="00395B24" w:rsidRDefault="00395B24" w:rsidP="00663878">
            <w:pPr>
              <w:pStyle w:val="Normal1linespace"/>
              <w:widowControl w:val="0"/>
              <w:jc w:val="left"/>
            </w:pPr>
          </w:p>
        </w:tc>
      </w:tr>
      <w:tr w:rsidR="00395B24" w:rsidTr="005B3162">
        <w:tc>
          <w:tcPr>
            <w:tcW w:w="2694" w:type="dxa"/>
            <w:shd w:val="clear" w:color="auto" w:fill="auto"/>
          </w:tcPr>
          <w:p w:rsidR="00395B24" w:rsidRDefault="002C7385" w:rsidP="00663878">
            <w:pPr>
              <w:pStyle w:val="Normal1linespace"/>
              <w:widowControl w:val="0"/>
              <w:jc w:val="left"/>
            </w:pPr>
            <w:r>
              <w:t>Catchwords:</w:t>
            </w:r>
          </w:p>
        </w:tc>
        <w:tc>
          <w:tcPr>
            <w:tcW w:w="6378" w:type="dxa"/>
            <w:shd w:val="clear" w:color="auto" w:fill="auto"/>
          </w:tcPr>
          <w:p w:rsidR="00895297" w:rsidRDefault="00895297" w:rsidP="00765143">
            <w:pPr>
              <w:pStyle w:val="Normal1linespace"/>
              <w:widowControl w:val="0"/>
              <w:jc w:val="left"/>
            </w:pPr>
            <w:bookmarkStart w:id="1" w:name="Catchwords"/>
            <w:r w:rsidRPr="00796C14">
              <w:rPr>
                <w:b/>
              </w:rPr>
              <w:t>DEFAMATION</w:t>
            </w:r>
            <w:r>
              <w:t xml:space="preserve"> – </w:t>
            </w:r>
            <w:r w:rsidR="00BF7AA0">
              <w:t>where</w:t>
            </w:r>
            <w:r w:rsidR="000A203A">
              <w:t xml:space="preserve"> numerous defamatory imputations alleged –</w:t>
            </w:r>
            <w:r w:rsidR="00765143">
              <w:t xml:space="preserve"> where publication complained of was a news story b</w:t>
            </w:r>
            <w:r w:rsidR="005E1C58">
              <w:t>roadcast</w:t>
            </w:r>
            <w:r w:rsidR="00765143">
              <w:t xml:space="preserve"> by Channel Seven on “Seven News” in Sydney – consideration of whether the alleged imputations were conveyed by the publications – </w:t>
            </w:r>
            <w:r w:rsidR="00765143" w:rsidRPr="00765143">
              <w:t xml:space="preserve">whether </w:t>
            </w:r>
            <w:r w:rsidR="00765143">
              <w:t xml:space="preserve">the </w:t>
            </w:r>
            <w:r w:rsidR="00765143" w:rsidRPr="00765143">
              <w:t>imputations carr</w:t>
            </w:r>
            <w:r w:rsidR="007A0B9D">
              <w:t>ied</w:t>
            </w:r>
            <w:r w:rsidR="00765143" w:rsidRPr="00765143">
              <w:t xml:space="preserve"> a defamatory meaning</w:t>
            </w:r>
            <w:r w:rsidR="00A40059">
              <w:t xml:space="preserve"> – where defence of contextual truth pleaded pursuant to s 26 of the </w:t>
            </w:r>
            <w:r w:rsidR="00A40059">
              <w:rPr>
                <w:i/>
              </w:rPr>
              <w:t xml:space="preserve">Defamation Act 2005 </w:t>
            </w:r>
            <w:r w:rsidR="00A40059">
              <w:t>(NSW) – where defence of fair summary of a public document pleaded pursuant to s 28 of the Defamation Act – where defence of honest opinion pleaded</w:t>
            </w:r>
            <w:r w:rsidR="001230A4">
              <w:t xml:space="preserve"> pursuant to</w:t>
            </w:r>
            <w:r w:rsidR="00A40059">
              <w:t xml:space="preserve"> s 31 of the Defamation Act</w:t>
            </w:r>
          </w:p>
          <w:p w:rsidR="00895297" w:rsidRDefault="00895297" w:rsidP="00663878">
            <w:pPr>
              <w:pStyle w:val="Normal1linespace"/>
              <w:widowControl w:val="0"/>
              <w:jc w:val="left"/>
            </w:pPr>
          </w:p>
          <w:p w:rsidR="00A40059" w:rsidRPr="00796C14" w:rsidRDefault="00A40059" w:rsidP="00663878">
            <w:pPr>
              <w:pStyle w:val="Normal1linespace"/>
              <w:widowControl w:val="0"/>
              <w:jc w:val="left"/>
            </w:pPr>
            <w:r>
              <w:rPr>
                <w:b/>
              </w:rPr>
              <w:t xml:space="preserve">Held: </w:t>
            </w:r>
            <w:r w:rsidR="007A0B9D">
              <w:t xml:space="preserve">application granted – imputations carried a defamatory meaning – defamatory imputations conveyed by the publications – </w:t>
            </w:r>
            <w:r w:rsidR="0099796D">
              <w:t xml:space="preserve">no pleaded defence </w:t>
            </w:r>
            <w:r w:rsidR="00BF7AA0">
              <w:t>made out</w:t>
            </w:r>
            <w:r w:rsidR="0099796D">
              <w:t xml:space="preserve"> </w:t>
            </w:r>
          </w:p>
          <w:p w:rsidR="00A40059" w:rsidRPr="00796C14" w:rsidRDefault="00A40059" w:rsidP="00663878">
            <w:pPr>
              <w:pStyle w:val="Normal1linespace"/>
              <w:widowControl w:val="0"/>
              <w:jc w:val="left"/>
              <w:rPr>
                <w:b/>
              </w:rPr>
            </w:pPr>
          </w:p>
          <w:p w:rsidR="00395B24" w:rsidRDefault="00895297" w:rsidP="00BF7AA0">
            <w:pPr>
              <w:pStyle w:val="Normal1linespace"/>
              <w:widowControl w:val="0"/>
              <w:jc w:val="left"/>
            </w:pPr>
            <w:r w:rsidRPr="00796C14">
              <w:rPr>
                <w:b/>
              </w:rPr>
              <w:t>DAMAGES</w:t>
            </w:r>
            <w:r w:rsidR="00715751">
              <w:t xml:space="preserve"> </w:t>
            </w:r>
            <w:r>
              <w:t>–</w:t>
            </w:r>
            <w:r w:rsidR="00B41185">
              <w:t xml:space="preserve"> where first applicant claims for </w:t>
            </w:r>
            <w:r w:rsidR="00B41185" w:rsidRPr="00B41185">
              <w:t>damage to reputation and hurt feelings</w:t>
            </w:r>
            <w:r w:rsidR="00B41185">
              <w:t xml:space="preserve"> – where </w:t>
            </w:r>
            <w:r w:rsidR="00BF7AA0">
              <w:t xml:space="preserve">first </w:t>
            </w:r>
            <w:r w:rsidR="00B41185">
              <w:t xml:space="preserve">applicant claims aggravated damages – where second applicant claims for  </w:t>
            </w:r>
            <w:r w:rsidR="00B41185" w:rsidRPr="00B41185">
              <w:t>damages for</w:t>
            </w:r>
            <w:r w:rsidR="001230A4">
              <w:t xml:space="preserve"> vindication of and</w:t>
            </w:r>
            <w:r w:rsidR="00B41185" w:rsidRPr="00B41185">
              <w:t xml:space="preserve"> harm to business reputation</w:t>
            </w:r>
            <w:r w:rsidR="008E6824">
              <w:t xml:space="preserve"> </w:t>
            </w:r>
            <w:r w:rsidR="00B41185">
              <w:t xml:space="preserve">– where second applicant a not-for-profit charity – where second applicant has </w:t>
            </w:r>
            <w:r w:rsidR="00BF7AA0">
              <w:t xml:space="preserve">not </w:t>
            </w:r>
            <w:r w:rsidR="00B41185">
              <w:t>shown any economic loss or probability of economic loss</w:t>
            </w:r>
            <w:r w:rsidR="002C7385">
              <w:t xml:space="preserve"> </w:t>
            </w:r>
            <w:bookmarkEnd w:id="1"/>
          </w:p>
        </w:tc>
      </w:tr>
      <w:tr w:rsidR="00395B24" w:rsidTr="005B3162">
        <w:tc>
          <w:tcPr>
            <w:tcW w:w="2694" w:type="dxa"/>
            <w:shd w:val="clear" w:color="auto" w:fill="auto"/>
          </w:tcPr>
          <w:p w:rsidR="00395B24" w:rsidRDefault="00395B24" w:rsidP="00663878">
            <w:pPr>
              <w:pStyle w:val="Normal1linespace"/>
              <w:widowControl w:val="0"/>
              <w:jc w:val="left"/>
            </w:pPr>
          </w:p>
        </w:tc>
        <w:tc>
          <w:tcPr>
            <w:tcW w:w="6378" w:type="dxa"/>
            <w:shd w:val="clear" w:color="auto" w:fill="auto"/>
          </w:tcPr>
          <w:p w:rsidR="00395B24" w:rsidRDefault="00395B24" w:rsidP="00663878">
            <w:pPr>
              <w:pStyle w:val="Normal1linespace"/>
              <w:widowControl w:val="0"/>
              <w:jc w:val="left"/>
            </w:pPr>
          </w:p>
        </w:tc>
      </w:tr>
      <w:tr w:rsidR="00395B24" w:rsidTr="005B3162">
        <w:tc>
          <w:tcPr>
            <w:tcW w:w="2694" w:type="dxa"/>
            <w:shd w:val="clear" w:color="auto" w:fill="auto"/>
          </w:tcPr>
          <w:p w:rsidR="00395B24" w:rsidRDefault="002C7385" w:rsidP="00663878">
            <w:pPr>
              <w:pStyle w:val="Normal1linespace"/>
              <w:widowControl w:val="0"/>
              <w:jc w:val="left"/>
            </w:pPr>
            <w:r>
              <w:t>Legislation:</w:t>
            </w:r>
          </w:p>
        </w:tc>
        <w:tc>
          <w:tcPr>
            <w:tcW w:w="6378" w:type="dxa"/>
            <w:shd w:val="clear" w:color="auto" w:fill="auto"/>
          </w:tcPr>
          <w:p w:rsidR="00395B24" w:rsidRPr="00314C70" w:rsidRDefault="00314C70" w:rsidP="00427234">
            <w:pPr>
              <w:pStyle w:val="CasesLegislationAppealFrom"/>
              <w:spacing w:after="60"/>
            </w:pPr>
            <w:bookmarkStart w:id="2" w:name="Legislation"/>
            <w:r w:rsidRPr="00796C14">
              <w:rPr>
                <w:i/>
              </w:rPr>
              <w:t>Defamation Act 2005</w:t>
            </w:r>
            <w:r w:rsidRPr="00796C14">
              <w:t xml:space="preserve"> (NSW</w:t>
            </w:r>
            <w:r w:rsidR="00427234">
              <w:t>)</w:t>
            </w:r>
            <w:r w:rsidR="004C4B20">
              <w:t xml:space="preserve"> </w:t>
            </w:r>
            <w:proofErr w:type="spellStart"/>
            <w:r w:rsidR="004C4B20">
              <w:t>ss</w:t>
            </w:r>
            <w:proofErr w:type="spellEnd"/>
            <w:r w:rsidR="004C4B20">
              <w:t xml:space="preserve"> </w:t>
            </w:r>
            <w:r w:rsidR="00427234">
              <w:t xml:space="preserve">4, </w:t>
            </w:r>
            <w:r w:rsidR="004C4B20">
              <w:t>9</w:t>
            </w:r>
            <w:r w:rsidR="00427234">
              <w:t>, 26, 28</w:t>
            </w:r>
            <w:bookmarkEnd w:id="2"/>
            <w:r w:rsidR="00427234">
              <w:t>, 31, 37</w:t>
            </w:r>
          </w:p>
        </w:tc>
      </w:tr>
      <w:tr w:rsidR="00395B24" w:rsidTr="005B3162">
        <w:tc>
          <w:tcPr>
            <w:tcW w:w="2694" w:type="dxa"/>
            <w:shd w:val="clear" w:color="auto" w:fill="auto"/>
          </w:tcPr>
          <w:p w:rsidR="00395B24" w:rsidRDefault="00395B24" w:rsidP="00663878">
            <w:pPr>
              <w:pStyle w:val="Normal1linespace"/>
              <w:widowControl w:val="0"/>
              <w:jc w:val="left"/>
            </w:pPr>
          </w:p>
        </w:tc>
        <w:tc>
          <w:tcPr>
            <w:tcW w:w="6378" w:type="dxa"/>
            <w:shd w:val="clear" w:color="auto" w:fill="auto"/>
          </w:tcPr>
          <w:p w:rsidR="00395B24" w:rsidRDefault="00395B24" w:rsidP="00663878">
            <w:pPr>
              <w:pStyle w:val="Normal1linespace"/>
              <w:widowControl w:val="0"/>
              <w:jc w:val="left"/>
            </w:pPr>
          </w:p>
        </w:tc>
      </w:tr>
      <w:tr w:rsidR="00395B24" w:rsidTr="005B3162">
        <w:tc>
          <w:tcPr>
            <w:tcW w:w="2694" w:type="dxa"/>
            <w:shd w:val="clear" w:color="auto" w:fill="auto"/>
          </w:tcPr>
          <w:p w:rsidR="00395B24" w:rsidRDefault="002C7385" w:rsidP="00663878">
            <w:pPr>
              <w:pStyle w:val="Normal1linespace"/>
              <w:widowControl w:val="0"/>
              <w:jc w:val="left"/>
            </w:pPr>
            <w:r>
              <w:t>Cases cited:</w:t>
            </w:r>
          </w:p>
        </w:tc>
        <w:tc>
          <w:tcPr>
            <w:tcW w:w="6378" w:type="dxa"/>
            <w:shd w:val="clear" w:color="auto" w:fill="auto"/>
          </w:tcPr>
          <w:p w:rsidR="00314C70" w:rsidRPr="00314C70" w:rsidRDefault="00314C70">
            <w:pPr>
              <w:pStyle w:val="CasesLegislationAppealFrom"/>
              <w:spacing w:after="60"/>
            </w:pPr>
            <w:bookmarkStart w:id="3" w:name="Cases_Cited"/>
            <w:proofErr w:type="spellStart"/>
            <w:r w:rsidRPr="00796C14">
              <w:rPr>
                <w:i/>
              </w:rPr>
              <w:t>Abou-Lokmeh</w:t>
            </w:r>
            <w:proofErr w:type="spellEnd"/>
            <w:r w:rsidRPr="00796C14">
              <w:rPr>
                <w:i/>
              </w:rPr>
              <w:t xml:space="preserve"> v Harbour Radio Pty Ltd</w:t>
            </w:r>
            <w:r w:rsidRPr="00796C14">
              <w:t xml:space="preserve"> [2016] NSWCA 228</w:t>
            </w:r>
          </w:p>
          <w:p w:rsidR="00314C70" w:rsidRPr="00314C70" w:rsidRDefault="00314C70">
            <w:pPr>
              <w:pStyle w:val="CasesLegislationAppealFrom"/>
              <w:spacing w:after="60"/>
              <w:rPr>
                <w:rStyle w:val="Hyperlink"/>
                <w:color w:val="auto"/>
                <w:u w:val="none"/>
                <w:lang w:val="en"/>
              </w:rPr>
            </w:pPr>
            <w:r w:rsidRPr="00796C14">
              <w:rPr>
                <w:i/>
                <w:iCs/>
                <w:lang w:val="en"/>
              </w:rPr>
              <w:t xml:space="preserve">Ali v Nationwide News Ltd </w:t>
            </w:r>
            <w:r w:rsidRPr="009C7D97">
              <w:rPr>
                <w:lang w:val="en"/>
              </w:rPr>
              <w:t>[2008] NSWCA 183</w:t>
            </w:r>
          </w:p>
          <w:p w:rsidR="00314C70" w:rsidRPr="00314C70" w:rsidRDefault="00314C70">
            <w:pPr>
              <w:pStyle w:val="CasesLegislationAppealFrom"/>
              <w:spacing w:after="60"/>
              <w:rPr>
                <w:rStyle w:val="Hyperlink"/>
                <w:color w:val="auto"/>
                <w:u w:val="none"/>
                <w:lang w:val="en"/>
              </w:rPr>
            </w:pPr>
            <w:r w:rsidRPr="00796C14">
              <w:rPr>
                <w:i/>
                <w:iCs/>
                <w:lang w:val="en"/>
              </w:rPr>
              <w:t xml:space="preserve">Amalgamated Television Services Pty Ltd v </w:t>
            </w:r>
            <w:r w:rsidRPr="00796C14">
              <w:rPr>
                <w:bCs/>
                <w:i/>
                <w:iCs/>
                <w:lang w:val="en"/>
              </w:rPr>
              <w:t>Marsden</w:t>
            </w:r>
            <w:r w:rsidRPr="00796C14">
              <w:rPr>
                <w:lang w:val="en"/>
              </w:rPr>
              <w:t xml:space="preserve"> </w:t>
            </w:r>
            <w:r w:rsidRPr="009C7D97">
              <w:rPr>
                <w:lang w:val="en"/>
              </w:rPr>
              <w:t>(1998) 43 NSWLR 158</w:t>
            </w:r>
          </w:p>
          <w:p w:rsidR="00314C70" w:rsidRPr="00314C70" w:rsidRDefault="00314C70">
            <w:pPr>
              <w:pStyle w:val="CasesLegislationAppealFrom"/>
              <w:spacing w:after="60"/>
            </w:pPr>
            <w:r w:rsidRPr="00796C14">
              <w:rPr>
                <w:i/>
              </w:rPr>
              <w:t xml:space="preserve">Andrews v John Fairfax &amp; Sons Ltd </w:t>
            </w:r>
            <w:r w:rsidRPr="00796C14">
              <w:t>[1980] 2 NSWLR 225</w:t>
            </w:r>
          </w:p>
          <w:p w:rsidR="00314C70" w:rsidRPr="00314C70" w:rsidRDefault="00314C70">
            <w:pPr>
              <w:pStyle w:val="CasesLegislationAppealFrom"/>
              <w:spacing w:after="60"/>
              <w:rPr>
                <w:lang w:val="en"/>
              </w:rPr>
            </w:pPr>
            <w:r w:rsidRPr="00796C14">
              <w:rPr>
                <w:i/>
                <w:iCs/>
                <w:lang w:val="en"/>
              </w:rPr>
              <w:t xml:space="preserve">Australian Broadcasting Corporation v Chau </w:t>
            </w:r>
            <w:proofErr w:type="spellStart"/>
            <w:r w:rsidRPr="00796C14">
              <w:rPr>
                <w:i/>
                <w:iCs/>
                <w:lang w:val="en"/>
              </w:rPr>
              <w:t>Chak</w:t>
            </w:r>
            <w:proofErr w:type="spellEnd"/>
            <w:r w:rsidRPr="00796C14">
              <w:rPr>
                <w:i/>
                <w:iCs/>
                <w:lang w:val="en"/>
              </w:rPr>
              <w:t xml:space="preserve"> </w:t>
            </w:r>
            <w:r w:rsidRPr="00796C14">
              <w:rPr>
                <w:bCs/>
                <w:i/>
                <w:iCs/>
                <w:lang w:val="en"/>
              </w:rPr>
              <w:t>Wing</w:t>
            </w:r>
            <w:r w:rsidRPr="00796C14">
              <w:rPr>
                <w:lang w:val="en"/>
              </w:rPr>
              <w:t xml:space="preserve"> [2019] FCAFC 125; (2019) 271 FCR 632</w:t>
            </w:r>
          </w:p>
          <w:p w:rsidR="00314C70" w:rsidRPr="00314C70" w:rsidRDefault="00314C70">
            <w:pPr>
              <w:pStyle w:val="CasesLegislationAppealFrom"/>
              <w:spacing w:after="60"/>
              <w:rPr>
                <w:lang w:val="en"/>
              </w:rPr>
            </w:pPr>
            <w:r w:rsidRPr="00796C14">
              <w:rPr>
                <w:i/>
                <w:iCs/>
                <w:lang w:val="en"/>
              </w:rPr>
              <w:t xml:space="preserve">Australian Broadcasting Corporation v </w:t>
            </w:r>
            <w:proofErr w:type="spellStart"/>
            <w:r w:rsidRPr="00796C14">
              <w:rPr>
                <w:i/>
                <w:iCs/>
                <w:lang w:val="en"/>
              </w:rPr>
              <w:t>Comalco</w:t>
            </w:r>
            <w:proofErr w:type="spellEnd"/>
            <w:r w:rsidRPr="00796C14">
              <w:rPr>
                <w:i/>
                <w:iCs/>
                <w:lang w:val="en"/>
              </w:rPr>
              <w:t xml:space="preserve"> Ltd</w:t>
            </w:r>
            <w:r w:rsidRPr="00796C14">
              <w:rPr>
                <w:iCs/>
                <w:lang w:val="en"/>
              </w:rPr>
              <w:t xml:space="preserve"> </w:t>
            </w:r>
            <w:r w:rsidRPr="00796C14">
              <w:t>(1986) 12 FCR 510</w:t>
            </w:r>
            <w:r w:rsidRPr="00796C14">
              <w:rPr>
                <w:lang w:val="en"/>
              </w:rPr>
              <w:t>; (1986) 68 ALR 259</w:t>
            </w:r>
          </w:p>
          <w:p w:rsidR="00314C70" w:rsidRPr="00314C70" w:rsidRDefault="00314C70">
            <w:pPr>
              <w:pStyle w:val="CasesLegislationAppealFrom"/>
              <w:spacing w:after="60"/>
            </w:pPr>
            <w:r w:rsidRPr="00796C14">
              <w:rPr>
                <w:i/>
              </w:rPr>
              <w:t>Bauer Media Pty Ltd v Wilson (No 2)</w:t>
            </w:r>
            <w:r w:rsidRPr="00796C14">
              <w:t xml:space="preserve"> [2018] VSCA 154; (2018) 56 VR 674</w:t>
            </w:r>
          </w:p>
          <w:p w:rsidR="00314C70" w:rsidRPr="00314C70" w:rsidRDefault="00314C70">
            <w:pPr>
              <w:pStyle w:val="CasesLegislationAppealFrom"/>
              <w:spacing w:after="60"/>
            </w:pPr>
            <w:r w:rsidRPr="00796C14">
              <w:rPr>
                <w:i/>
              </w:rPr>
              <w:t xml:space="preserve">Besser v Kermode </w:t>
            </w:r>
            <w:r w:rsidRPr="00796C14">
              <w:t xml:space="preserve">[2011] NSWCA 174; (2011) 81 NSWLR </w:t>
            </w:r>
            <w:r w:rsidRPr="00796C14">
              <w:lastRenderedPageBreak/>
              <w:t>157</w:t>
            </w:r>
          </w:p>
          <w:p w:rsidR="00314C70" w:rsidRPr="00314C70" w:rsidRDefault="00314C70">
            <w:pPr>
              <w:pStyle w:val="CasesLegislationAppealFrom"/>
              <w:spacing w:after="60"/>
            </w:pPr>
            <w:r w:rsidRPr="00796C14">
              <w:rPr>
                <w:i/>
              </w:rPr>
              <w:t>Boyd</w:t>
            </w:r>
            <w:r w:rsidRPr="00796C14">
              <w:rPr>
                <w:i/>
                <w:spacing w:val="-7"/>
              </w:rPr>
              <w:t xml:space="preserve"> </w:t>
            </w:r>
            <w:r w:rsidRPr="00796C14">
              <w:rPr>
                <w:i/>
              </w:rPr>
              <w:t>v</w:t>
            </w:r>
            <w:r w:rsidRPr="00796C14">
              <w:rPr>
                <w:i/>
                <w:spacing w:val="-8"/>
              </w:rPr>
              <w:t xml:space="preserve"> </w:t>
            </w:r>
            <w:r w:rsidRPr="00796C14">
              <w:rPr>
                <w:i/>
              </w:rPr>
              <w:t>Mirror</w:t>
            </w:r>
            <w:r w:rsidRPr="00796C14">
              <w:rPr>
                <w:i/>
                <w:spacing w:val="-5"/>
              </w:rPr>
              <w:t xml:space="preserve"> </w:t>
            </w:r>
            <w:r w:rsidRPr="00796C14">
              <w:rPr>
                <w:i/>
              </w:rPr>
              <w:t>Newspapers</w:t>
            </w:r>
            <w:r w:rsidRPr="00796C14">
              <w:rPr>
                <w:i/>
                <w:spacing w:val="-5"/>
              </w:rPr>
              <w:t xml:space="preserve"> </w:t>
            </w:r>
            <w:r w:rsidRPr="00796C14">
              <w:rPr>
                <w:i/>
              </w:rPr>
              <w:t>Ltd</w:t>
            </w:r>
            <w:r w:rsidRPr="00796C14">
              <w:rPr>
                <w:i/>
                <w:spacing w:val="-3"/>
              </w:rPr>
              <w:t xml:space="preserve"> </w:t>
            </w:r>
            <w:r w:rsidRPr="00796C14">
              <w:t>[1980]</w:t>
            </w:r>
            <w:r w:rsidRPr="00796C14">
              <w:rPr>
                <w:spacing w:val="-7"/>
              </w:rPr>
              <w:t xml:space="preserve"> </w:t>
            </w:r>
            <w:r w:rsidRPr="00796C14">
              <w:t>2</w:t>
            </w:r>
            <w:r w:rsidRPr="00796C14">
              <w:rPr>
                <w:spacing w:val="-7"/>
              </w:rPr>
              <w:t xml:space="preserve"> </w:t>
            </w:r>
            <w:r w:rsidRPr="00796C14">
              <w:t>NSWLR</w:t>
            </w:r>
            <w:r w:rsidRPr="00796C14">
              <w:rPr>
                <w:spacing w:val="-7"/>
              </w:rPr>
              <w:t xml:space="preserve"> </w:t>
            </w:r>
            <w:r w:rsidRPr="00796C14">
              <w:t>449</w:t>
            </w:r>
          </w:p>
          <w:p w:rsidR="00314C70" w:rsidRPr="00314C70" w:rsidRDefault="00314C70">
            <w:pPr>
              <w:pStyle w:val="CasesLegislationAppealFrom"/>
              <w:spacing w:after="60"/>
              <w:rPr>
                <w:szCs w:val="24"/>
              </w:rPr>
            </w:pPr>
            <w:r w:rsidRPr="00796C14">
              <w:rPr>
                <w:i/>
                <w:szCs w:val="24"/>
              </w:rPr>
              <w:t xml:space="preserve">Brien v </w:t>
            </w:r>
            <w:proofErr w:type="spellStart"/>
            <w:r w:rsidRPr="00796C14">
              <w:rPr>
                <w:i/>
                <w:szCs w:val="24"/>
              </w:rPr>
              <w:t>Mrad</w:t>
            </w:r>
            <w:proofErr w:type="spellEnd"/>
            <w:r w:rsidRPr="00796C14">
              <w:rPr>
                <w:i/>
                <w:szCs w:val="24"/>
              </w:rPr>
              <w:t xml:space="preserve"> </w:t>
            </w:r>
            <w:r w:rsidRPr="00796C14">
              <w:rPr>
                <w:szCs w:val="24"/>
              </w:rPr>
              <w:t>[2020] NSWCA 259</w:t>
            </w:r>
          </w:p>
          <w:p w:rsidR="00314C70" w:rsidRPr="00314C70" w:rsidRDefault="00314C70">
            <w:pPr>
              <w:pStyle w:val="CasesLegislationAppealFrom"/>
              <w:spacing w:after="60"/>
            </w:pPr>
            <w:r w:rsidRPr="00796C14">
              <w:rPr>
                <w:i/>
              </w:rPr>
              <w:t xml:space="preserve">Bristow v Adams </w:t>
            </w:r>
            <w:r w:rsidRPr="00796C14">
              <w:t>[2012] NSWCA 166</w:t>
            </w:r>
          </w:p>
          <w:p w:rsidR="00314C70" w:rsidRPr="00314C70" w:rsidRDefault="00314C70">
            <w:pPr>
              <w:pStyle w:val="CasesLegislationAppealFrom"/>
              <w:spacing w:after="60"/>
            </w:pPr>
            <w:r w:rsidRPr="00796C14">
              <w:rPr>
                <w:i/>
              </w:rPr>
              <w:t>Carson</w:t>
            </w:r>
            <w:r w:rsidRPr="00796C14">
              <w:rPr>
                <w:i/>
                <w:spacing w:val="-7"/>
              </w:rPr>
              <w:t xml:space="preserve"> </w:t>
            </w:r>
            <w:r w:rsidRPr="00796C14">
              <w:rPr>
                <w:i/>
              </w:rPr>
              <w:t>v</w:t>
            </w:r>
            <w:r w:rsidRPr="00796C14">
              <w:rPr>
                <w:i/>
                <w:spacing w:val="-8"/>
              </w:rPr>
              <w:t xml:space="preserve"> </w:t>
            </w:r>
            <w:r w:rsidRPr="00796C14">
              <w:rPr>
                <w:i/>
              </w:rPr>
              <w:t>John</w:t>
            </w:r>
            <w:r w:rsidRPr="00796C14">
              <w:rPr>
                <w:i/>
                <w:spacing w:val="-7"/>
              </w:rPr>
              <w:t xml:space="preserve"> </w:t>
            </w:r>
            <w:r w:rsidRPr="00796C14">
              <w:rPr>
                <w:i/>
              </w:rPr>
              <w:t>Fairfax</w:t>
            </w:r>
            <w:r w:rsidRPr="00796C14">
              <w:rPr>
                <w:i/>
                <w:spacing w:val="-8"/>
              </w:rPr>
              <w:t xml:space="preserve"> </w:t>
            </w:r>
            <w:r w:rsidRPr="00796C14">
              <w:rPr>
                <w:i/>
              </w:rPr>
              <w:t>&amp;</w:t>
            </w:r>
            <w:r w:rsidRPr="00796C14">
              <w:rPr>
                <w:i/>
                <w:spacing w:val="-8"/>
              </w:rPr>
              <w:t xml:space="preserve"> </w:t>
            </w:r>
            <w:r w:rsidRPr="00796C14">
              <w:rPr>
                <w:i/>
              </w:rPr>
              <w:t>Sons</w:t>
            </w:r>
            <w:r w:rsidRPr="00796C14">
              <w:rPr>
                <w:i/>
                <w:spacing w:val="-10"/>
              </w:rPr>
              <w:t xml:space="preserve"> </w:t>
            </w:r>
            <w:r w:rsidRPr="00796C14">
              <w:rPr>
                <w:i/>
              </w:rPr>
              <w:t>Ltd</w:t>
            </w:r>
            <w:r w:rsidRPr="00796C14">
              <w:rPr>
                <w:i/>
                <w:spacing w:val="-4"/>
              </w:rPr>
              <w:t xml:space="preserve"> </w:t>
            </w:r>
            <w:r w:rsidRPr="00796C14">
              <w:rPr>
                <w:spacing w:val="-4"/>
              </w:rPr>
              <w:t xml:space="preserve">[1993] HCA 31; </w:t>
            </w:r>
            <w:r w:rsidRPr="00796C14">
              <w:t>(1993)</w:t>
            </w:r>
            <w:r w:rsidRPr="00796C14">
              <w:rPr>
                <w:spacing w:val="-16"/>
              </w:rPr>
              <w:t xml:space="preserve"> </w:t>
            </w:r>
            <w:r w:rsidRPr="00796C14">
              <w:t>178</w:t>
            </w:r>
            <w:r w:rsidRPr="00796C14">
              <w:rPr>
                <w:spacing w:val="-7"/>
              </w:rPr>
              <w:t xml:space="preserve"> </w:t>
            </w:r>
            <w:r w:rsidRPr="00796C14">
              <w:t>CLR</w:t>
            </w:r>
            <w:r w:rsidRPr="00796C14">
              <w:rPr>
                <w:spacing w:val="-7"/>
              </w:rPr>
              <w:t xml:space="preserve"> </w:t>
            </w:r>
            <w:r w:rsidRPr="00796C14">
              <w:t>44</w:t>
            </w:r>
          </w:p>
          <w:p w:rsidR="00314C70" w:rsidRPr="00314C70" w:rsidRDefault="00314C70">
            <w:pPr>
              <w:pStyle w:val="CasesLegislationAppealFrom"/>
              <w:spacing w:after="60"/>
            </w:pPr>
            <w:proofErr w:type="spellStart"/>
            <w:r w:rsidRPr="00796C14">
              <w:rPr>
                <w:i/>
              </w:rPr>
              <w:t>Cassell</w:t>
            </w:r>
            <w:proofErr w:type="spellEnd"/>
            <w:r w:rsidRPr="00796C14">
              <w:rPr>
                <w:i/>
              </w:rPr>
              <w:t xml:space="preserve"> &amp; Co Ltd v Broome </w:t>
            </w:r>
            <w:r w:rsidRPr="00796C14">
              <w:t>[1972] AC 1027</w:t>
            </w:r>
          </w:p>
          <w:p w:rsidR="00314C70" w:rsidRPr="00314C70" w:rsidRDefault="00314C70">
            <w:pPr>
              <w:pStyle w:val="CasesLegislationAppealFrom"/>
              <w:spacing w:after="60"/>
            </w:pPr>
            <w:proofErr w:type="spellStart"/>
            <w:r w:rsidRPr="00796C14">
              <w:rPr>
                <w:i/>
              </w:rPr>
              <w:t>Chakravarti</w:t>
            </w:r>
            <w:proofErr w:type="spellEnd"/>
            <w:r w:rsidRPr="00796C14">
              <w:rPr>
                <w:i/>
              </w:rPr>
              <w:t xml:space="preserve"> v Advertiser Newspapers Limited</w:t>
            </w:r>
            <w:r w:rsidRPr="00796C14">
              <w:t xml:space="preserve"> [1998] HCA 37; (1998) 193 CLR 519</w:t>
            </w:r>
          </w:p>
          <w:p w:rsidR="00314C70" w:rsidRPr="00314C70" w:rsidRDefault="00314C70">
            <w:pPr>
              <w:pStyle w:val="CasesLegislationAppealFrom"/>
              <w:spacing w:after="60"/>
              <w:rPr>
                <w:lang w:val="en"/>
              </w:rPr>
            </w:pPr>
            <w:r w:rsidRPr="00796C14">
              <w:rPr>
                <w:i/>
                <w:lang w:val="en"/>
              </w:rPr>
              <w:t xml:space="preserve">Channel Seven Adelaide Pty Ltd v </w:t>
            </w:r>
            <w:proofErr w:type="spellStart"/>
            <w:r w:rsidRPr="00796C14">
              <w:rPr>
                <w:i/>
                <w:lang w:val="en"/>
              </w:rPr>
              <w:t>Manock</w:t>
            </w:r>
            <w:proofErr w:type="spellEnd"/>
            <w:r w:rsidRPr="00796C14">
              <w:rPr>
                <w:i/>
                <w:lang w:val="en"/>
              </w:rPr>
              <w:t xml:space="preserve"> </w:t>
            </w:r>
            <w:r w:rsidRPr="00796C14">
              <w:rPr>
                <w:lang w:val="en"/>
              </w:rPr>
              <w:t>[2007] HCA 60; (2007) 232 CLR 245</w:t>
            </w:r>
          </w:p>
          <w:p w:rsidR="00314C70" w:rsidRPr="00314C70" w:rsidRDefault="00314C70">
            <w:pPr>
              <w:pStyle w:val="CasesLegislationAppealFrom"/>
              <w:spacing w:after="60"/>
              <w:rPr>
                <w:lang w:val="en"/>
              </w:rPr>
            </w:pPr>
            <w:r w:rsidRPr="00796C14">
              <w:rPr>
                <w:bCs/>
                <w:i/>
                <w:iCs/>
                <w:lang w:val="en"/>
              </w:rPr>
              <w:t>Chau v</w:t>
            </w:r>
            <w:r w:rsidRPr="00796C14">
              <w:rPr>
                <w:i/>
                <w:iCs/>
                <w:lang w:val="en"/>
              </w:rPr>
              <w:t xml:space="preserve"> </w:t>
            </w:r>
            <w:r w:rsidRPr="00796C14">
              <w:rPr>
                <w:bCs/>
                <w:i/>
                <w:iCs/>
                <w:lang w:val="en"/>
              </w:rPr>
              <w:t>Fairfax</w:t>
            </w:r>
            <w:r w:rsidRPr="00796C14">
              <w:rPr>
                <w:i/>
                <w:iCs/>
                <w:lang w:val="en"/>
              </w:rPr>
              <w:t xml:space="preserve"> Media Publications Pty Ltd</w:t>
            </w:r>
            <w:r w:rsidRPr="00796C14">
              <w:rPr>
                <w:lang w:val="en"/>
              </w:rPr>
              <w:t xml:space="preserve"> [2019] FCA 185</w:t>
            </w:r>
          </w:p>
          <w:p w:rsidR="00314C70" w:rsidRPr="00314C70" w:rsidRDefault="00314C70">
            <w:pPr>
              <w:pStyle w:val="CasesLegislationAppealFrom"/>
              <w:spacing w:after="60"/>
            </w:pPr>
            <w:proofErr w:type="spellStart"/>
            <w:r w:rsidRPr="00796C14">
              <w:rPr>
                <w:i/>
              </w:rPr>
              <w:t>Chulcough</w:t>
            </w:r>
            <w:proofErr w:type="spellEnd"/>
            <w:r w:rsidRPr="00796C14">
              <w:rPr>
                <w:i/>
              </w:rPr>
              <w:t xml:space="preserve"> v Holley </w:t>
            </w:r>
            <w:r w:rsidRPr="00796C14">
              <w:t xml:space="preserve">[1968] ALR 274 (1968) 41 ALJR 336 </w:t>
            </w:r>
          </w:p>
          <w:p w:rsidR="00314C70" w:rsidRPr="00314C70" w:rsidRDefault="00314C70">
            <w:pPr>
              <w:pStyle w:val="CasesLegislationAppealFrom"/>
              <w:spacing w:after="60"/>
              <w:rPr>
                <w:lang w:val="en"/>
              </w:rPr>
            </w:pPr>
            <w:proofErr w:type="spellStart"/>
            <w:r w:rsidRPr="00796C14">
              <w:rPr>
                <w:i/>
                <w:iCs/>
                <w:lang w:val="en"/>
              </w:rPr>
              <w:t>Comalco</w:t>
            </w:r>
            <w:proofErr w:type="spellEnd"/>
            <w:r w:rsidRPr="00796C14">
              <w:rPr>
                <w:i/>
                <w:iCs/>
                <w:lang w:val="en"/>
              </w:rPr>
              <w:t xml:space="preserve"> Ltd v Australian Broadcasting Corporation</w:t>
            </w:r>
            <w:r w:rsidRPr="00796C14">
              <w:rPr>
                <w:lang w:val="en"/>
              </w:rPr>
              <w:t xml:space="preserve"> (1985) 64 ACTR 1</w:t>
            </w:r>
          </w:p>
          <w:p w:rsidR="00314C70" w:rsidRPr="00314C70" w:rsidRDefault="00314C70">
            <w:pPr>
              <w:pStyle w:val="CasesLegislationAppealFrom"/>
              <w:spacing w:after="60"/>
              <w:rPr>
                <w:rStyle w:val="Hyperlink"/>
                <w:color w:val="auto"/>
                <w:u w:val="none"/>
                <w:lang w:val="en"/>
              </w:rPr>
            </w:pPr>
            <w:r w:rsidRPr="00796C14">
              <w:rPr>
                <w:i/>
                <w:iCs/>
                <w:lang w:val="en"/>
              </w:rPr>
              <w:t>Coyne v Citizen Finance Limited</w:t>
            </w:r>
            <w:r w:rsidRPr="00796C14">
              <w:rPr>
                <w:lang w:val="en"/>
              </w:rPr>
              <w:t xml:space="preserve"> </w:t>
            </w:r>
            <w:r w:rsidRPr="009C7D97">
              <w:rPr>
                <w:lang w:val="en"/>
              </w:rPr>
              <w:t>[1991] HCA 10</w:t>
            </w:r>
            <w:r w:rsidRPr="00796C14">
              <w:rPr>
                <w:lang w:val="en"/>
              </w:rPr>
              <w:t>; (</w:t>
            </w:r>
            <w:r w:rsidRPr="009C7D97">
              <w:rPr>
                <w:lang w:val="en"/>
              </w:rPr>
              <w:t>1991) 172 CLR 211</w:t>
            </w:r>
          </w:p>
          <w:p w:rsidR="00314C70" w:rsidRPr="00314C70" w:rsidRDefault="00314C70">
            <w:pPr>
              <w:pStyle w:val="CasesLegislationAppealFrom"/>
              <w:spacing w:after="60"/>
              <w:rPr>
                <w:rStyle w:val="Hyperlink"/>
                <w:color w:val="auto"/>
                <w:u w:val="none"/>
                <w:lang w:val="en"/>
              </w:rPr>
            </w:pPr>
            <w:r w:rsidRPr="00796C14">
              <w:rPr>
                <w:i/>
                <w:iCs/>
                <w:lang w:val="en"/>
              </w:rPr>
              <w:t xml:space="preserve">Crampton v </w:t>
            </w:r>
            <w:proofErr w:type="spellStart"/>
            <w:r w:rsidRPr="00796C14">
              <w:rPr>
                <w:i/>
                <w:iCs/>
                <w:lang w:val="en"/>
              </w:rPr>
              <w:t>Nugawela</w:t>
            </w:r>
            <w:proofErr w:type="spellEnd"/>
            <w:r w:rsidRPr="00796C14">
              <w:rPr>
                <w:i/>
                <w:iCs/>
                <w:lang w:val="en"/>
              </w:rPr>
              <w:t xml:space="preserve"> </w:t>
            </w:r>
            <w:r w:rsidRPr="009C7D97">
              <w:rPr>
                <w:lang w:val="en"/>
              </w:rPr>
              <w:t>(1996) 41 NSWLR 176</w:t>
            </w:r>
          </w:p>
          <w:p w:rsidR="00314C70" w:rsidRPr="00314C70" w:rsidRDefault="00314C70">
            <w:pPr>
              <w:pStyle w:val="CasesLegislationAppealFrom"/>
              <w:spacing w:after="60"/>
            </w:pPr>
            <w:r w:rsidRPr="00796C14">
              <w:rPr>
                <w:i/>
              </w:rPr>
              <w:t xml:space="preserve">Cummings v Fairfax Digital Australia &amp; New Zealand Pty Limited; Cummings v Fairfax Media Publications Pty Limited </w:t>
            </w:r>
            <w:r w:rsidRPr="00796C14">
              <w:t>[2017] NSWSC 657</w:t>
            </w:r>
          </w:p>
          <w:p w:rsidR="00314C70" w:rsidRPr="00314C70" w:rsidRDefault="00314C70">
            <w:pPr>
              <w:pStyle w:val="CasesLegislationAppealFrom"/>
              <w:spacing w:after="60"/>
            </w:pPr>
            <w:r w:rsidRPr="00796C14">
              <w:rPr>
                <w:i/>
              </w:rPr>
              <w:t>Cummings v Fairfax Digital Australia &amp; New Zealand Pty Ltd; Cummings v Fairfax Media Publications Pty Ltd</w:t>
            </w:r>
            <w:r w:rsidRPr="00796C14">
              <w:t xml:space="preserve"> [2018] NSWCA 325; (2018) 99 NSWLR 173</w:t>
            </w:r>
          </w:p>
          <w:p w:rsidR="00314C70" w:rsidRPr="00314C70" w:rsidRDefault="00314C70">
            <w:pPr>
              <w:pStyle w:val="CasesLegislationAppealFrom"/>
              <w:spacing w:after="60"/>
            </w:pPr>
            <w:r w:rsidRPr="00796C14">
              <w:rPr>
                <w:i/>
              </w:rPr>
              <w:t>Derbyshire County Council v Times</w:t>
            </w:r>
            <w:r w:rsidRPr="00796C14">
              <w:rPr>
                <w:i/>
                <w:spacing w:val="-13"/>
              </w:rPr>
              <w:t xml:space="preserve"> </w:t>
            </w:r>
            <w:r w:rsidRPr="00796C14">
              <w:rPr>
                <w:i/>
              </w:rPr>
              <w:t xml:space="preserve">Newspapers Ltd </w:t>
            </w:r>
            <w:r w:rsidRPr="00796C14">
              <w:t>[1992] UKHL 6; [1993] AC 534</w:t>
            </w:r>
          </w:p>
          <w:p w:rsidR="00314C70" w:rsidRPr="00314C70" w:rsidRDefault="00314C70">
            <w:pPr>
              <w:pStyle w:val="CasesLegislationAppealFrom"/>
              <w:spacing w:after="60"/>
              <w:rPr>
                <w:w w:val="105"/>
                <w:szCs w:val="24"/>
              </w:rPr>
            </w:pPr>
            <w:proofErr w:type="spellStart"/>
            <w:r w:rsidRPr="00796C14">
              <w:rPr>
                <w:i/>
                <w:iCs/>
                <w:lang w:val="en"/>
              </w:rPr>
              <w:t>Domican</w:t>
            </w:r>
            <w:proofErr w:type="spellEnd"/>
            <w:r w:rsidRPr="00796C14">
              <w:rPr>
                <w:i/>
                <w:iCs/>
                <w:lang w:val="en"/>
              </w:rPr>
              <w:t xml:space="preserve"> v Pan Macmillan Australia Pty Ltd</w:t>
            </w:r>
            <w:r w:rsidRPr="00796C14">
              <w:rPr>
                <w:i/>
              </w:rPr>
              <w:t xml:space="preserve"> </w:t>
            </w:r>
            <w:r w:rsidRPr="00796C14">
              <w:rPr>
                <w:w w:val="105"/>
                <w:szCs w:val="24"/>
              </w:rPr>
              <w:t xml:space="preserve">[2019] </w:t>
            </w:r>
            <w:r w:rsidRPr="00796C14">
              <w:t>FCA 1384</w:t>
            </w:r>
            <w:r w:rsidRPr="00796C14">
              <w:rPr>
                <w:w w:val="105"/>
                <w:szCs w:val="24"/>
              </w:rPr>
              <w:t xml:space="preserve"> </w:t>
            </w:r>
          </w:p>
          <w:p w:rsidR="00314C70" w:rsidRPr="00314C70" w:rsidRDefault="00314C70">
            <w:pPr>
              <w:pStyle w:val="CasesLegislationAppealFrom"/>
              <w:spacing w:after="60"/>
              <w:rPr>
                <w:lang w:val="en" w:eastAsia="en-AU"/>
              </w:rPr>
            </w:pPr>
            <w:proofErr w:type="spellStart"/>
            <w:r w:rsidRPr="00796C14">
              <w:rPr>
                <w:i/>
                <w:iCs/>
                <w:lang w:val="en" w:eastAsia="en-AU"/>
              </w:rPr>
              <w:t>Drummoyne</w:t>
            </w:r>
            <w:proofErr w:type="spellEnd"/>
            <w:r w:rsidRPr="00796C14">
              <w:rPr>
                <w:i/>
                <w:iCs/>
                <w:lang w:val="en" w:eastAsia="en-AU"/>
              </w:rPr>
              <w:t xml:space="preserve"> Municipal Council v Australian Broadcasting Corporation</w:t>
            </w:r>
            <w:r w:rsidRPr="00796C14">
              <w:rPr>
                <w:lang w:val="en" w:eastAsia="en-AU"/>
              </w:rPr>
              <w:t xml:space="preserve"> (1990) 21 NSWLR 135</w:t>
            </w:r>
          </w:p>
          <w:p w:rsidR="00314C70" w:rsidRPr="00314C70" w:rsidRDefault="00314C70">
            <w:pPr>
              <w:pStyle w:val="CasesLegislationAppealFrom"/>
              <w:spacing w:after="60"/>
            </w:pPr>
            <w:r w:rsidRPr="00796C14">
              <w:rPr>
                <w:i/>
                <w:iCs/>
                <w:lang w:val="en"/>
              </w:rPr>
              <w:t xml:space="preserve">Fairfax Media Publications Pty Ltd v </w:t>
            </w:r>
            <w:proofErr w:type="spellStart"/>
            <w:r w:rsidRPr="00796C14">
              <w:rPr>
                <w:i/>
                <w:iCs/>
                <w:lang w:val="en"/>
              </w:rPr>
              <w:t>Zeccol</w:t>
            </w:r>
            <w:proofErr w:type="spellEnd"/>
            <w:r w:rsidRPr="00796C14">
              <w:rPr>
                <w:i/>
              </w:rPr>
              <w:t xml:space="preserve">a </w:t>
            </w:r>
            <w:r w:rsidRPr="00796C14">
              <w:t>[2015] NSWCA 329; (2015) 91 NSWLR 341</w:t>
            </w:r>
          </w:p>
          <w:p w:rsidR="00314C70" w:rsidRPr="00314C70" w:rsidRDefault="00314C70">
            <w:pPr>
              <w:pStyle w:val="CasesLegislationAppealFrom"/>
              <w:spacing w:after="60"/>
            </w:pPr>
            <w:r w:rsidRPr="00796C14">
              <w:rPr>
                <w:i/>
              </w:rPr>
              <w:t xml:space="preserve">Fairfax Media Publications v Gayle </w:t>
            </w:r>
            <w:r w:rsidRPr="00796C14">
              <w:t>[2019] NSWCA 172; (2019) 100 NSWLR 155</w:t>
            </w:r>
          </w:p>
          <w:p w:rsidR="00314C70" w:rsidRPr="00314C70" w:rsidRDefault="00314C70">
            <w:pPr>
              <w:pStyle w:val="CasesLegislationAppealFrom"/>
              <w:spacing w:after="60"/>
            </w:pPr>
            <w:proofErr w:type="spellStart"/>
            <w:r w:rsidRPr="00796C14">
              <w:rPr>
                <w:i/>
              </w:rPr>
              <w:t>Favell</w:t>
            </w:r>
            <w:proofErr w:type="spellEnd"/>
            <w:r w:rsidRPr="00796C14">
              <w:rPr>
                <w:i/>
              </w:rPr>
              <w:t xml:space="preserve"> v Queensland Newspapers Pty Ltd</w:t>
            </w:r>
            <w:r w:rsidRPr="00796C14">
              <w:t xml:space="preserve"> [2005] HCA 52; (2005) 79 ALJR 1716</w:t>
            </w:r>
          </w:p>
          <w:p w:rsidR="00314C70" w:rsidRPr="00314C70" w:rsidRDefault="00314C70">
            <w:pPr>
              <w:pStyle w:val="CasesLegislationAppealFrom"/>
              <w:spacing w:after="60"/>
              <w:rPr>
                <w:szCs w:val="24"/>
              </w:rPr>
            </w:pPr>
            <w:proofErr w:type="spellStart"/>
            <w:r w:rsidRPr="00796C14">
              <w:rPr>
                <w:i/>
                <w:szCs w:val="24"/>
              </w:rPr>
              <w:t>Fenn</w:t>
            </w:r>
            <w:proofErr w:type="spellEnd"/>
            <w:r w:rsidRPr="00796C14">
              <w:rPr>
                <w:i/>
                <w:szCs w:val="24"/>
              </w:rPr>
              <w:t xml:space="preserve"> v Australian Broadcasting Corporation </w:t>
            </w:r>
            <w:r w:rsidRPr="00796C14">
              <w:rPr>
                <w:szCs w:val="24"/>
              </w:rPr>
              <w:t xml:space="preserve">[2018] VSCA 166 </w:t>
            </w:r>
          </w:p>
          <w:p w:rsidR="00314C70" w:rsidRPr="00314C70" w:rsidRDefault="00314C70">
            <w:pPr>
              <w:pStyle w:val="CasesLegislationAppealFrom"/>
              <w:spacing w:after="60"/>
              <w:rPr>
                <w:szCs w:val="24"/>
              </w:rPr>
            </w:pPr>
            <w:proofErr w:type="spellStart"/>
            <w:r w:rsidRPr="00796C14">
              <w:rPr>
                <w:i/>
                <w:szCs w:val="24"/>
              </w:rPr>
              <w:t>Feo</w:t>
            </w:r>
            <w:proofErr w:type="spellEnd"/>
            <w:r w:rsidRPr="00796C14">
              <w:rPr>
                <w:i/>
                <w:szCs w:val="24"/>
              </w:rPr>
              <w:t xml:space="preserve"> v Pioneer Concrete (Vic) Pty Ltd</w:t>
            </w:r>
            <w:r w:rsidRPr="00796C14">
              <w:rPr>
                <w:szCs w:val="24"/>
              </w:rPr>
              <w:t xml:space="preserve"> [1999] VSCA 180; (1999) 3 VR 417</w:t>
            </w:r>
          </w:p>
          <w:p w:rsidR="00314C70" w:rsidRPr="00314C70" w:rsidRDefault="00314C70">
            <w:pPr>
              <w:pStyle w:val="CasesLegislationAppealFrom"/>
              <w:spacing w:after="60"/>
            </w:pPr>
            <w:r w:rsidRPr="00796C14">
              <w:rPr>
                <w:i/>
              </w:rPr>
              <w:t>Gayle v Fairfax Media Publications Pty Ltd (No 2)</w:t>
            </w:r>
            <w:r w:rsidRPr="00796C14">
              <w:t xml:space="preserve"> [2018] NSWSC 1838 </w:t>
            </w:r>
          </w:p>
          <w:p w:rsidR="00314C70" w:rsidRPr="00314C70" w:rsidRDefault="00314C70">
            <w:pPr>
              <w:pStyle w:val="CasesLegislationAppealFrom"/>
              <w:spacing w:after="60"/>
            </w:pPr>
            <w:r w:rsidRPr="00796C14">
              <w:rPr>
                <w:i/>
              </w:rPr>
              <w:t>Goldsbrough v John Fairfax &amp; Sons Ltd</w:t>
            </w:r>
            <w:r w:rsidRPr="00796C14">
              <w:t xml:space="preserve"> (1934) 34 SR (NSW) 524 </w:t>
            </w:r>
          </w:p>
          <w:p w:rsidR="00314C70" w:rsidRPr="00314C70" w:rsidRDefault="00314C70">
            <w:pPr>
              <w:pStyle w:val="CasesLegislationAppealFrom"/>
              <w:spacing w:after="60"/>
            </w:pPr>
            <w:r w:rsidRPr="00796C14">
              <w:rPr>
                <w:i/>
              </w:rPr>
              <w:t xml:space="preserve">Hanson-Young v </w:t>
            </w:r>
            <w:proofErr w:type="spellStart"/>
            <w:r w:rsidRPr="00796C14">
              <w:rPr>
                <w:i/>
              </w:rPr>
              <w:t>Leyonhjelm</w:t>
            </w:r>
            <w:proofErr w:type="spellEnd"/>
            <w:r w:rsidRPr="00796C14">
              <w:rPr>
                <w:i/>
              </w:rPr>
              <w:t xml:space="preserve"> (No 4) </w:t>
            </w:r>
            <w:r w:rsidRPr="00796C14">
              <w:t xml:space="preserve">[2019] FCA 1981 </w:t>
            </w:r>
          </w:p>
          <w:p w:rsidR="00314C70" w:rsidRPr="00314C70" w:rsidRDefault="00314C70">
            <w:pPr>
              <w:pStyle w:val="CasesLegislationAppealFrom"/>
              <w:spacing w:after="60"/>
            </w:pPr>
            <w:r w:rsidRPr="00796C14">
              <w:rPr>
                <w:i/>
              </w:rPr>
              <w:lastRenderedPageBreak/>
              <w:t>Harbour Radio Pty Ltd v Ahmed</w:t>
            </w:r>
            <w:r w:rsidRPr="00796C14">
              <w:t xml:space="preserve"> [2015] NSWCA 290; (2015) 90 NSWLR 695</w:t>
            </w:r>
          </w:p>
          <w:p w:rsidR="00314C70" w:rsidRPr="00314C70" w:rsidRDefault="00314C70">
            <w:pPr>
              <w:pStyle w:val="CasesLegislationAppealFrom"/>
              <w:spacing w:after="60"/>
            </w:pPr>
            <w:r w:rsidRPr="00796C14">
              <w:rPr>
                <w:i/>
              </w:rPr>
              <w:t xml:space="preserve">Harbour Radio Pty Ltd v Tingle </w:t>
            </w:r>
            <w:r w:rsidRPr="00796C14">
              <w:t>[2001] NSWCA 194</w:t>
            </w:r>
          </w:p>
          <w:p w:rsidR="00314C70" w:rsidRPr="00314C70" w:rsidRDefault="00314C70">
            <w:pPr>
              <w:pStyle w:val="CasesLegislationAppealFrom"/>
              <w:spacing w:after="60"/>
              <w:rPr>
                <w:rFonts w:eastAsia="Times New Roman"/>
              </w:rPr>
            </w:pPr>
            <w:proofErr w:type="spellStart"/>
            <w:r w:rsidRPr="00796C14">
              <w:rPr>
                <w:i/>
              </w:rPr>
              <w:t>Hayson</w:t>
            </w:r>
            <w:proofErr w:type="spellEnd"/>
            <w:r w:rsidRPr="00796C14">
              <w:rPr>
                <w:i/>
              </w:rPr>
              <w:t xml:space="preserve"> v The Age Company Pty Ltd (No 2)</w:t>
            </w:r>
            <w:r w:rsidRPr="00796C14">
              <w:t xml:space="preserve"> [2020] FCA </w:t>
            </w:r>
            <w:r w:rsidRPr="00796C14">
              <w:rPr>
                <w:rFonts w:eastAsia="Times New Roman"/>
              </w:rPr>
              <w:t>361</w:t>
            </w:r>
          </w:p>
          <w:p w:rsidR="00314C70" w:rsidRPr="00314C70" w:rsidRDefault="00314C70">
            <w:pPr>
              <w:pStyle w:val="CasesLegislationAppealFrom"/>
              <w:spacing w:after="60"/>
              <w:rPr>
                <w:rStyle w:val="Hyperlink"/>
                <w:color w:val="auto"/>
                <w:u w:val="none"/>
                <w:lang w:val="en"/>
              </w:rPr>
            </w:pPr>
            <w:r w:rsidRPr="00796C14">
              <w:rPr>
                <w:i/>
                <w:iCs/>
                <w:lang w:val="en"/>
              </w:rPr>
              <w:t xml:space="preserve">Herald and Weekly Times Ltd v McGregor </w:t>
            </w:r>
            <w:r w:rsidRPr="009C7D97">
              <w:rPr>
                <w:lang w:val="en"/>
              </w:rPr>
              <w:t>[1928] HCA 36</w:t>
            </w:r>
            <w:r w:rsidRPr="00796C14">
              <w:rPr>
                <w:lang w:val="en"/>
              </w:rPr>
              <w:t xml:space="preserve">; </w:t>
            </w:r>
            <w:r w:rsidRPr="009C7D97">
              <w:rPr>
                <w:lang w:val="en"/>
              </w:rPr>
              <w:t>(1928) 41 CLR 254</w:t>
            </w:r>
          </w:p>
          <w:p w:rsidR="00314C70" w:rsidRPr="00314C70" w:rsidRDefault="00314C70">
            <w:pPr>
              <w:pStyle w:val="CasesLegislationAppealFrom"/>
              <w:spacing w:after="60"/>
            </w:pPr>
            <w:r w:rsidRPr="00796C14">
              <w:rPr>
                <w:i/>
              </w:rPr>
              <w:t>Herron v HarperCollins Publishers Australia Pty</w:t>
            </w:r>
            <w:r w:rsidRPr="00796C14">
              <w:rPr>
                <w:i/>
                <w:spacing w:val="-14"/>
              </w:rPr>
              <w:t xml:space="preserve"> </w:t>
            </w:r>
            <w:r w:rsidRPr="00796C14">
              <w:rPr>
                <w:i/>
              </w:rPr>
              <w:t>Ltd</w:t>
            </w:r>
            <w:r w:rsidRPr="00796C14">
              <w:rPr>
                <w:i/>
                <w:spacing w:val="-13"/>
              </w:rPr>
              <w:t xml:space="preserve"> </w:t>
            </w:r>
            <w:r w:rsidRPr="00796C14">
              <w:rPr>
                <w:i/>
              </w:rPr>
              <w:t>(No</w:t>
            </w:r>
            <w:r w:rsidRPr="00796C14">
              <w:rPr>
                <w:i/>
                <w:spacing w:val="-13"/>
              </w:rPr>
              <w:t xml:space="preserve"> </w:t>
            </w:r>
            <w:r w:rsidRPr="00796C14">
              <w:rPr>
                <w:i/>
              </w:rPr>
              <w:t>3)</w:t>
            </w:r>
            <w:r w:rsidRPr="00796C14">
              <w:rPr>
                <w:i/>
                <w:spacing w:val="-10"/>
              </w:rPr>
              <w:t xml:space="preserve"> </w:t>
            </w:r>
            <w:r w:rsidRPr="00796C14">
              <w:t>[2020]</w:t>
            </w:r>
            <w:r w:rsidRPr="00796C14">
              <w:rPr>
                <w:spacing w:val="-12"/>
              </w:rPr>
              <w:t xml:space="preserve"> </w:t>
            </w:r>
            <w:r w:rsidRPr="00796C14">
              <w:t>FCA</w:t>
            </w:r>
            <w:r w:rsidRPr="00796C14">
              <w:rPr>
                <w:spacing w:val="-11"/>
              </w:rPr>
              <w:t xml:space="preserve"> </w:t>
            </w:r>
            <w:r w:rsidRPr="00796C14">
              <w:t>1687</w:t>
            </w:r>
          </w:p>
          <w:p w:rsidR="00314C70" w:rsidRPr="00314C70" w:rsidRDefault="00314C70">
            <w:pPr>
              <w:pStyle w:val="CasesLegislationAppealFrom"/>
              <w:spacing w:after="60"/>
              <w:rPr>
                <w:lang w:val="en"/>
              </w:rPr>
            </w:pPr>
            <w:r w:rsidRPr="00796C14">
              <w:rPr>
                <w:i/>
                <w:iCs/>
                <w:lang w:val="en"/>
              </w:rPr>
              <w:t>Hockey v Fairfax Media Publications Pty Ltd</w:t>
            </w:r>
            <w:r w:rsidRPr="00796C14">
              <w:rPr>
                <w:lang w:val="en"/>
              </w:rPr>
              <w:t xml:space="preserve"> [2015] FCA 652; (2015) 237 FCR 33</w:t>
            </w:r>
          </w:p>
          <w:p w:rsidR="00314C70" w:rsidRPr="00314C70" w:rsidRDefault="00314C70">
            <w:pPr>
              <w:pStyle w:val="CasesLegislationAppealFrom"/>
              <w:spacing w:after="60"/>
              <w:rPr>
                <w:szCs w:val="24"/>
              </w:rPr>
            </w:pPr>
            <w:r w:rsidRPr="00796C14">
              <w:rPr>
                <w:i/>
                <w:szCs w:val="24"/>
              </w:rPr>
              <w:t>John Fairfax Publications Pty Ltd v Blake</w:t>
            </w:r>
            <w:r w:rsidRPr="00796C14">
              <w:rPr>
                <w:szCs w:val="24"/>
              </w:rPr>
              <w:t xml:space="preserve"> (2001) 53 NSWLR 541</w:t>
            </w:r>
          </w:p>
          <w:p w:rsidR="00314C70" w:rsidRPr="00314C70" w:rsidRDefault="00314C70">
            <w:pPr>
              <w:pStyle w:val="CasesLegislationAppealFrom"/>
              <w:spacing w:after="60"/>
            </w:pPr>
            <w:r w:rsidRPr="00796C14">
              <w:rPr>
                <w:i/>
                <w:iCs/>
                <w:lang w:val="en"/>
              </w:rPr>
              <w:t>John Fairfax Publications Pty Ltd v Hitchcock</w:t>
            </w:r>
            <w:r w:rsidRPr="00796C14">
              <w:rPr>
                <w:i/>
              </w:rPr>
              <w:t xml:space="preserve"> </w:t>
            </w:r>
            <w:r w:rsidRPr="00796C14">
              <w:t>(2007) 70 NSWLR 484</w:t>
            </w:r>
          </w:p>
          <w:p w:rsidR="00314C70" w:rsidRPr="00314C70" w:rsidRDefault="00314C70">
            <w:pPr>
              <w:pStyle w:val="CasesLegislationAppealFrom"/>
              <w:spacing w:after="60"/>
              <w:rPr>
                <w:rStyle w:val="Hyperlink"/>
                <w:color w:val="auto"/>
                <w:u w:val="none"/>
                <w:lang w:val="en"/>
              </w:rPr>
            </w:pPr>
            <w:r w:rsidRPr="00796C14">
              <w:rPr>
                <w:i/>
                <w:iCs/>
                <w:lang w:val="en"/>
              </w:rPr>
              <w:t xml:space="preserve">John Fairfax Publications Pty Ltd v </w:t>
            </w:r>
            <w:proofErr w:type="spellStart"/>
            <w:r w:rsidRPr="00796C14">
              <w:rPr>
                <w:i/>
                <w:iCs/>
                <w:lang w:val="en"/>
              </w:rPr>
              <w:t>O’Shane</w:t>
            </w:r>
            <w:proofErr w:type="spellEnd"/>
            <w:r w:rsidRPr="00796C14">
              <w:rPr>
                <w:i/>
                <w:iCs/>
                <w:lang w:val="en"/>
              </w:rPr>
              <w:t xml:space="preserve"> (No 2)</w:t>
            </w:r>
            <w:r w:rsidRPr="00796C14">
              <w:rPr>
                <w:lang w:val="en"/>
              </w:rPr>
              <w:t xml:space="preserve"> </w:t>
            </w:r>
            <w:r w:rsidRPr="009C7D97">
              <w:rPr>
                <w:lang w:val="en"/>
              </w:rPr>
              <w:t>[2005] NSWCA 291</w:t>
            </w:r>
          </w:p>
          <w:p w:rsidR="00314C70" w:rsidRPr="00314C70" w:rsidRDefault="00314C70">
            <w:pPr>
              <w:pStyle w:val="CasesLegislationAppealFrom"/>
              <w:spacing w:after="60"/>
            </w:pPr>
            <w:r w:rsidRPr="00796C14">
              <w:rPr>
                <w:i/>
              </w:rPr>
              <w:t xml:space="preserve">John Fairfax Publications Pty Ltd v </w:t>
            </w:r>
            <w:proofErr w:type="spellStart"/>
            <w:r w:rsidRPr="00796C14">
              <w:rPr>
                <w:i/>
              </w:rPr>
              <w:t>O'Shane</w:t>
            </w:r>
            <w:proofErr w:type="spellEnd"/>
            <w:r w:rsidRPr="00796C14">
              <w:t xml:space="preserve"> [2005] NSWCA 164; (2005) ATR 81-789</w:t>
            </w:r>
          </w:p>
          <w:p w:rsidR="00314C70" w:rsidRPr="00314C70" w:rsidRDefault="00314C70">
            <w:pPr>
              <w:pStyle w:val="CasesLegislationAppealFrom"/>
              <w:spacing w:after="60"/>
            </w:pPr>
            <w:r w:rsidRPr="00796C14">
              <w:rPr>
                <w:i/>
              </w:rPr>
              <w:t xml:space="preserve">Kay v </w:t>
            </w:r>
            <w:proofErr w:type="spellStart"/>
            <w:r w:rsidRPr="00796C14">
              <w:rPr>
                <w:i/>
              </w:rPr>
              <w:t>Chesser</w:t>
            </w:r>
            <w:proofErr w:type="spellEnd"/>
            <w:r w:rsidRPr="00796C14">
              <w:t xml:space="preserve"> [1999] VSCA 83; (1999) 3 VR 55</w:t>
            </w:r>
          </w:p>
          <w:p w:rsidR="00314C70" w:rsidRPr="00314C70" w:rsidRDefault="00314C70">
            <w:pPr>
              <w:pStyle w:val="CasesLegislationAppealFrom"/>
              <w:spacing w:after="60"/>
            </w:pPr>
            <w:r w:rsidRPr="00796C14">
              <w:rPr>
                <w:i/>
              </w:rPr>
              <w:t>Lewis</w:t>
            </w:r>
            <w:r w:rsidRPr="00796C14">
              <w:rPr>
                <w:i/>
                <w:spacing w:val="-5"/>
              </w:rPr>
              <w:t xml:space="preserve"> </w:t>
            </w:r>
            <w:r w:rsidRPr="00796C14">
              <w:rPr>
                <w:i/>
              </w:rPr>
              <w:t>v</w:t>
            </w:r>
            <w:r w:rsidRPr="00796C14">
              <w:rPr>
                <w:i/>
                <w:spacing w:val="-7"/>
              </w:rPr>
              <w:t xml:space="preserve"> </w:t>
            </w:r>
            <w:r w:rsidRPr="00796C14">
              <w:rPr>
                <w:i/>
              </w:rPr>
              <w:t>Daily</w:t>
            </w:r>
            <w:r w:rsidRPr="00796C14">
              <w:rPr>
                <w:i/>
                <w:spacing w:val="-8"/>
              </w:rPr>
              <w:t xml:space="preserve"> </w:t>
            </w:r>
            <w:r w:rsidRPr="00796C14">
              <w:rPr>
                <w:i/>
              </w:rPr>
              <w:t>Telegraph Ltd</w:t>
            </w:r>
            <w:r w:rsidRPr="00796C14">
              <w:rPr>
                <w:i/>
                <w:spacing w:val="-2"/>
              </w:rPr>
              <w:t xml:space="preserve"> </w:t>
            </w:r>
            <w:r w:rsidRPr="00796C14">
              <w:t>[1964]</w:t>
            </w:r>
            <w:r w:rsidRPr="00796C14">
              <w:rPr>
                <w:spacing w:val="-5"/>
              </w:rPr>
              <w:t xml:space="preserve"> </w:t>
            </w:r>
            <w:r w:rsidRPr="00796C14">
              <w:t>AC</w:t>
            </w:r>
            <w:r w:rsidRPr="00796C14">
              <w:rPr>
                <w:spacing w:val="-7"/>
              </w:rPr>
              <w:t xml:space="preserve"> </w:t>
            </w:r>
            <w:r w:rsidRPr="00796C14">
              <w:t>234</w:t>
            </w:r>
          </w:p>
          <w:p w:rsidR="00314C70" w:rsidRPr="00314C70" w:rsidRDefault="00314C70">
            <w:pPr>
              <w:pStyle w:val="CasesLegislationAppealFrom"/>
              <w:spacing w:after="60"/>
            </w:pPr>
            <w:r w:rsidRPr="00796C14">
              <w:rPr>
                <w:i/>
              </w:rPr>
              <w:t xml:space="preserve">Macquarie Radio Network Pty Ltd v Arthur Dent </w:t>
            </w:r>
            <w:r w:rsidRPr="00796C14">
              <w:t>[2007] NSWCA 261</w:t>
            </w:r>
          </w:p>
          <w:p w:rsidR="00314C70" w:rsidRPr="00314C70" w:rsidRDefault="00314C70">
            <w:pPr>
              <w:pStyle w:val="CasesLegislationAppealFrom"/>
              <w:spacing w:after="60"/>
              <w:rPr>
                <w:szCs w:val="24"/>
              </w:rPr>
            </w:pPr>
            <w:r w:rsidRPr="00796C14">
              <w:rPr>
                <w:i/>
                <w:szCs w:val="24"/>
              </w:rPr>
              <w:t xml:space="preserve">Madden v </w:t>
            </w:r>
            <w:proofErr w:type="spellStart"/>
            <w:r w:rsidRPr="00796C14">
              <w:rPr>
                <w:i/>
                <w:szCs w:val="24"/>
              </w:rPr>
              <w:t>Seafolly</w:t>
            </w:r>
            <w:proofErr w:type="spellEnd"/>
            <w:r w:rsidRPr="00796C14">
              <w:rPr>
                <w:i/>
                <w:szCs w:val="24"/>
              </w:rPr>
              <w:t xml:space="preserve"> Pty Ltd</w:t>
            </w:r>
            <w:r w:rsidRPr="00796C14">
              <w:rPr>
                <w:szCs w:val="24"/>
              </w:rPr>
              <w:t xml:space="preserve"> [2014] FCAFC 30; (2014) 313 ALR 1</w:t>
            </w:r>
          </w:p>
          <w:p w:rsidR="00314C70" w:rsidRPr="00314C70" w:rsidRDefault="00314C70">
            <w:pPr>
              <w:pStyle w:val="CasesLegislationAppealFrom"/>
              <w:spacing w:after="60"/>
            </w:pPr>
            <w:r w:rsidRPr="00796C14">
              <w:rPr>
                <w:i/>
              </w:rPr>
              <w:t xml:space="preserve">Marshall v </w:t>
            </w:r>
            <w:proofErr w:type="spellStart"/>
            <w:r w:rsidRPr="00796C14">
              <w:rPr>
                <w:i/>
              </w:rPr>
              <w:t>Megna</w:t>
            </w:r>
            <w:proofErr w:type="spellEnd"/>
            <w:r w:rsidRPr="00796C14">
              <w:t xml:space="preserve"> [2013] NSWCA 30</w:t>
            </w:r>
          </w:p>
          <w:p w:rsidR="00314C70" w:rsidRPr="00314C70" w:rsidRDefault="00314C70">
            <w:pPr>
              <w:pStyle w:val="CasesLegislationAppealFrom"/>
              <w:spacing w:after="60"/>
            </w:pPr>
            <w:r w:rsidRPr="00796C14">
              <w:rPr>
                <w:i/>
              </w:rPr>
              <w:t>McMahon v John Fairfax Publications Pty Ltd (No 3)</w:t>
            </w:r>
            <w:r w:rsidRPr="00796C14">
              <w:t xml:space="preserve"> [2012] NSWSC 196</w:t>
            </w:r>
          </w:p>
          <w:p w:rsidR="00314C70" w:rsidRPr="00314C70" w:rsidRDefault="00314C70">
            <w:pPr>
              <w:pStyle w:val="CasesLegislationAppealFrom"/>
              <w:spacing w:after="60"/>
              <w:rPr>
                <w:rStyle w:val="Hyperlink"/>
                <w:color w:val="auto"/>
                <w:u w:val="none"/>
                <w:lang w:val="en"/>
              </w:rPr>
            </w:pPr>
            <w:r w:rsidRPr="00796C14">
              <w:rPr>
                <w:i/>
                <w:iCs/>
                <w:lang w:val="en"/>
              </w:rPr>
              <w:t xml:space="preserve">Mirror Newspapers Ltd v Fitzpatrick </w:t>
            </w:r>
            <w:r w:rsidRPr="009C7D97">
              <w:rPr>
                <w:lang w:val="en"/>
              </w:rPr>
              <w:t>[1984] 1 NSWLR 643</w:t>
            </w:r>
          </w:p>
          <w:p w:rsidR="00314C70" w:rsidRPr="00314C70" w:rsidRDefault="00314C70">
            <w:pPr>
              <w:pStyle w:val="CasesLegislationAppealFrom"/>
              <w:spacing w:after="60"/>
            </w:pPr>
            <w:r w:rsidRPr="00796C14">
              <w:rPr>
                <w:i/>
              </w:rPr>
              <w:t>Mirror Newspapers Ltd</w:t>
            </w:r>
            <w:r w:rsidRPr="00796C14">
              <w:rPr>
                <w:i/>
                <w:spacing w:val="-15"/>
              </w:rPr>
              <w:t xml:space="preserve"> </w:t>
            </w:r>
            <w:r w:rsidRPr="00796C14">
              <w:rPr>
                <w:i/>
              </w:rPr>
              <w:t>v</w:t>
            </w:r>
            <w:r w:rsidRPr="00796C14">
              <w:rPr>
                <w:i/>
                <w:spacing w:val="-17"/>
              </w:rPr>
              <w:t xml:space="preserve"> </w:t>
            </w:r>
            <w:r w:rsidRPr="00796C14">
              <w:rPr>
                <w:i/>
              </w:rPr>
              <w:t>World</w:t>
            </w:r>
            <w:r w:rsidRPr="00796C14">
              <w:rPr>
                <w:i/>
                <w:spacing w:val="-17"/>
              </w:rPr>
              <w:t xml:space="preserve"> </w:t>
            </w:r>
            <w:r w:rsidRPr="00796C14">
              <w:rPr>
                <w:i/>
              </w:rPr>
              <w:t>Hosts Pty Ltd</w:t>
            </w:r>
            <w:r w:rsidR="00184F87">
              <w:rPr>
                <w:i/>
              </w:rPr>
              <w:t xml:space="preserve"> </w:t>
            </w:r>
            <w:r w:rsidR="00184F87" w:rsidRPr="009C7D97">
              <w:rPr>
                <w:lang w:val="en"/>
              </w:rPr>
              <w:t>[1984] 1 NSWLR 643</w:t>
            </w:r>
            <w:r w:rsidR="00184F87">
              <w:rPr>
                <w:rStyle w:val="Hyperlink"/>
                <w:color w:val="auto"/>
                <w:u w:val="none"/>
                <w:lang w:val="en"/>
              </w:rPr>
              <w:t>;</w:t>
            </w:r>
            <w:r w:rsidRPr="00796C14">
              <w:rPr>
                <w:i/>
                <w:spacing w:val="-12"/>
              </w:rPr>
              <w:t xml:space="preserve"> </w:t>
            </w:r>
            <w:r w:rsidRPr="00796C14">
              <w:t>(1979)</w:t>
            </w:r>
            <w:r w:rsidRPr="00796C14">
              <w:rPr>
                <w:spacing w:val="-15"/>
              </w:rPr>
              <w:t xml:space="preserve"> </w:t>
            </w:r>
            <w:r w:rsidRPr="00796C14">
              <w:t>141</w:t>
            </w:r>
            <w:r w:rsidRPr="00796C14">
              <w:rPr>
                <w:spacing w:val="-17"/>
              </w:rPr>
              <w:t xml:space="preserve"> </w:t>
            </w:r>
            <w:r w:rsidRPr="00796C14">
              <w:t>CLR</w:t>
            </w:r>
            <w:r w:rsidRPr="00796C14">
              <w:rPr>
                <w:spacing w:val="-16"/>
              </w:rPr>
              <w:t xml:space="preserve"> </w:t>
            </w:r>
            <w:r w:rsidRPr="00796C14">
              <w:t>632</w:t>
            </w:r>
          </w:p>
          <w:p w:rsidR="00314C70" w:rsidRPr="00314C70" w:rsidRDefault="00314C70">
            <w:pPr>
              <w:pStyle w:val="CasesLegislationAppealFrom"/>
              <w:spacing w:after="60"/>
            </w:pPr>
            <w:proofErr w:type="spellStart"/>
            <w:r w:rsidRPr="00796C14">
              <w:rPr>
                <w:i/>
              </w:rPr>
              <w:t>Moit</w:t>
            </w:r>
            <w:proofErr w:type="spellEnd"/>
            <w:r w:rsidRPr="00796C14">
              <w:rPr>
                <w:i/>
                <w:spacing w:val="-8"/>
              </w:rPr>
              <w:t xml:space="preserve"> </w:t>
            </w:r>
            <w:r w:rsidRPr="00796C14">
              <w:rPr>
                <w:i/>
              </w:rPr>
              <w:t>v</w:t>
            </w:r>
            <w:r w:rsidRPr="00796C14">
              <w:rPr>
                <w:i/>
                <w:spacing w:val="-2"/>
              </w:rPr>
              <w:t xml:space="preserve"> </w:t>
            </w:r>
            <w:r w:rsidRPr="00796C14">
              <w:rPr>
                <w:i/>
              </w:rPr>
              <w:t>Bristow</w:t>
            </w:r>
            <w:r w:rsidRPr="00796C14">
              <w:rPr>
                <w:i/>
                <w:spacing w:val="-5"/>
              </w:rPr>
              <w:t xml:space="preserve"> </w:t>
            </w:r>
            <w:r w:rsidRPr="00796C14">
              <w:t>[2005] NSWCA</w:t>
            </w:r>
            <w:r w:rsidRPr="00796C14">
              <w:rPr>
                <w:spacing w:val="-5"/>
              </w:rPr>
              <w:t xml:space="preserve"> </w:t>
            </w:r>
            <w:r w:rsidRPr="00796C14">
              <w:t>322</w:t>
            </w:r>
          </w:p>
          <w:p w:rsidR="00314C70" w:rsidRPr="00314C70" w:rsidRDefault="00314C70">
            <w:pPr>
              <w:pStyle w:val="CasesLegislationAppealFrom"/>
              <w:spacing w:after="60"/>
              <w:rPr>
                <w:szCs w:val="24"/>
              </w:rPr>
            </w:pPr>
            <w:r w:rsidRPr="00796C14">
              <w:rPr>
                <w:i/>
                <w:szCs w:val="24"/>
              </w:rPr>
              <w:t>Murphy v Nationwide News Pty Ltd (No 2</w:t>
            </w:r>
            <w:r w:rsidRPr="00796C14">
              <w:rPr>
                <w:szCs w:val="24"/>
              </w:rPr>
              <w:t>) [2017] FCA 781</w:t>
            </w:r>
          </w:p>
          <w:p w:rsidR="00314C70" w:rsidRPr="00314C70" w:rsidRDefault="00314C70">
            <w:pPr>
              <w:pStyle w:val="CasesLegislationAppealFrom"/>
              <w:spacing w:after="60"/>
            </w:pPr>
            <w:r w:rsidRPr="00796C14">
              <w:rPr>
                <w:i/>
              </w:rPr>
              <w:t>Nationwide News Pty Ltd v Rush</w:t>
            </w:r>
            <w:r w:rsidRPr="00796C14">
              <w:t xml:space="preserve"> [2020] FCAFC 115; (2020) 380 ALR 32</w:t>
            </w:r>
          </w:p>
          <w:p w:rsidR="00314C70" w:rsidRPr="00314C70" w:rsidRDefault="00314C70">
            <w:pPr>
              <w:pStyle w:val="CasesLegislationAppealFrom"/>
              <w:spacing w:after="60"/>
              <w:rPr>
                <w:szCs w:val="24"/>
              </w:rPr>
            </w:pPr>
            <w:r w:rsidRPr="00796C14">
              <w:rPr>
                <w:i/>
                <w:szCs w:val="24"/>
              </w:rPr>
              <w:t xml:space="preserve">Nationwide News v </w:t>
            </w:r>
            <w:proofErr w:type="spellStart"/>
            <w:r w:rsidRPr="00796C14">
              <w:rPr>
                <w:i/>
                <w:szCs w:val="24"/>
              </w:rPr>
              <w:t>Weatherup</w:t>
            </w:r>
            <w:proofErr w:type="spellEnd"/>
            <w:r w:rsidRPr="00796C14">
              <w:rPr>
                <w:i/>
                <w:szCs w:val="24"/>
              </w:rPr>
              <w:t xml:space="preserve"> </w:t>
            </w:r>
            <w:r w:rsidRPr="00796C14">
              <w:rPr>
                <w:szCs w:val="24"/>
              </w:rPr>
              <w:t xml:space="preserve">[2017] QCA 70; [2018] </w:t>
            </w:r>
            <w:proofErr w:type="spellStart"/>
            <w:r w:rsidRPr="00796C14">
              <w:rPr>
                <w:szCs w:val="24"/>
              </w:rPr>
              <w:t>Qd</w:t>
            </w:r>
            <w:proofErr w:type="spellEnd"/>
            <w:r w:rsidRPr="00796C14">
              <w:rPr>
                <w:szCs w:val="24"/>
              </w:rPr>
              <w:t xml:space="preserve"> R 19</w:t>
            </w:r>
          </w:p>
          <w:p w:rsidR="00314C70" w:rsidRPr="00314C70" w:rsidRDefault="00314C70">
            <w:pPr>
              <w:pStyle w:val="CasesLegislationAppealFrom"/>
              <w:spacing w:after="60"/>
            </w:pPr>
            <w:r w:rsidRPr="00796C14">
              <w:rPr>
                <w:i/>
              </w:rPr>
              <w:t xml:space="preserve">NSW Aboriginal Land Council v Jones </w:t>
            </w:r>
            <w:r w:rsidRPr="00796C14">
              <w:t>(1998) 43 NSWLR 300</w:t>
            </w:r>
          </w:p>
          <w:p w:rsidR="00314C70" w:rsidRPr="00314C70" w:rsidRDefault="00314C70">
            <w:pPr>
              <w:pStyle w:val="CasesLegislationAppealFrom"/>
              <w:spacing w:after="60"/>
            </w:pPr>
            <w:r w:rsidRPr="00796C14">
              <w:rPr>
                <w:i/>
              </w:rPr>
              <w:t xml:space="preserve">O’Brien v Australian Broadcasting Corporation </w:t>
            </w:r>
            <w:r w:rsidRPr="00796C14">
              <w:t xml:space="preserve">[2016] NSWSC 1289 </w:t>
            </w:r>
          </w:p>
          <w:p w:rsidR="00314C70" w:rsidRPr="00314C70" w:rsidRDefault="00314C70">
            <w:pPr>
              <w:pStyle w:val="CasesLegislationAppealFrom"/>
              <w:spacing w:after="60"/>
              <w:rPr>
                <w:szCs w:val="22"/>
              </w:rPr>
            </w:pPr>
            <w:r w:rsidRPr="00796C14">
              <w:rPr>
                <w:i/>
                <w:szCs w:val="22"/>
              </w:rPr>
              <w:t xml:space="preserve">Orion Pet Products v Royal Society for the Prevention of Cruelty to Animals (Victoria) </w:t>
            </w:r>
            <w:proofErr w:type="spellStart"/>
            <w:r w:rsidRPr="00796C14">
              <w:rPr>
                <w:i/>
                <w:szCs w:val="22"/>
              </w:rPr>
              <w:t>Inc</w:t>
            </w:r>
            <w:proofErr w:type="spellEnd"/>
            <w:r w:rsidRPr="00796C14">
              <w:rPr>
                <w:szCs w:val="22"/>
              </w:rPr>
              <w:t xml:space="preserve"> [2002] FCA 860; (2002) 120 FCR 191</w:t>
            </w:r>
          </w:p>
          <w:p w:rsidR="00314C70" w:rsidRPr="00314C70" w:rsidRDefault="00314C70">
            <w:pPr>
              <w:pStyle w:val="CasesLegislationAppealFrom"/>
              <w:spacing w:after="60"/>
            </w:pPr>
            <w:r w:rsidRPr="00796C14">
              <w:rPr>
                <w:i/>
              </w:rPr>
              <w:t>Radio 2UE Sydney Pty Ltd v Chesterton</w:t>
            </w:r>
            <w:r w:rsidRPr="00796C14">
              <w:rPr>
                <w:i/>
                <w:spacing w:val="-14"/>
              </w:rPr>
              <w:t xml:space="preserve"> </w:t>
            </w:r>
            <w:r w:rsidR="00C728CA">
              <w:rPr>
                <w:spacing w:val="-14"/>
              </w:rPr>
              <w:t>[2009] HCA 16;</w:t>
            </w:r>
            <w:r w:rsidR="00C728CA" w:rsidRPr="00796C14">
              <w:t xml:space="preserve"> </w:t>
            </w:r>
            <w:r w:rsidRPr="00796C14">
              <w:t>(200</w:t>
            </w:r>
            <w:r w:rsidR="00C728CA">
              <w:t>9</w:t>
            </w:r>
            <w:r w:rsidRPr="00796C14">
              <w:t>) 238 CLR 460</w:t>
            </w:r>
          </w:p>
          <w:p w:rsidR="00314C70" w:rsidRPr="00314C70" w:rsidRDefault="00314C70">
            <w:pPr>
              <w:pStyle w:val="CasesLegislationAppealFrom"/>
              <w:spacing w:after="60"/>
            </w:pPr>
            <w:proofErr w:type="spellStart"/>
            <w:r w:rsidRPr="00796C14">
              <w:rPr>
                <w:i/>
              </w:rPr>
              <w:lastRenderedPageBreak/>
              <w:t>Ratcliffe</w:t>
            </w:r>
            <w:proofErr w:type="spellEnd"/>
            <w:r w:rsidRPr="00796C14">
              <w:rPr>
                <w:i/>
              </w:rPr>
              <w:t xml:space="preserve"> v Evans </w:t>
            </w:r>
            <w:r w:rsidRPr="00796C14">
              <w:t>[1892] 2 QB 524 at 528-530</w:t>
            </w:r>
          </w:p>
          <w:p w:rsidR="00314C70" w:rsidRPr="00314C70" w:rsidRDefault="00314C70">
            <w:pPr>
              <w:pStyle w:val="CasesLegislationAppealFrom"/>
              <w:spacing w:after="60"/>
              <w:rPr>
                <w:lang w:val="en"/>
              </w:rPr>
            </w:pPr>
            <w:r w:rsidRPr="00796C14">
              <w:rPr>
                <w:i/>
                <w:lang w:val="en"/>
              </w:rPr>
              <w:t>Robertson v John Fairfax Publications Pty Ltd &amp; The Development and Environmental Professionals' Association v John Fairfax Publications Pty Ltd</w:t>
            </w:r>
            <w:r w:rsidRPr="00796C14">
              <w:rPr>
                <w:lang w:val="en"/>
              </w:rPr>
              <w:t xml:space="preserve"> </w:t>
            </w:r>
            <w:r w:rsidRPr="009C7D97">
              <w:rPr>
                <w:lang w:val="en"/>
              </w:rPr>
              <w:t>[2003] NSWSC 473</w:t>
            </w:r>
            <w:r w:rsidRPr="00796C14">
              <w:rPr>
                <w:lang w:val="en"/>
              </w:rPr>
              <w:t>; (2003) 58 NSWLR 247</w:t>
            </w:r>
          </w:p>
          <w:p w:rsidR="00314C70" w:rsidRPr="00314C70" w:rsidRDefault="00314C70">
            <w:pPr>
              <w:pStyle w:val="CasesLegislationAppealFrom"/>
              <w:spacing w:after="60"/>
            </w:pPr>
            <w:r w:rsidRPr="00796C14">
              <w:rPr>
                <w:i/>
              </w:rPr>
              <w:t xml:space="preserve">Rogers v Nationwide News Pty Limited </w:t>
            </w:r>
            <w:r w:rsidRPr="00796C14">
              <w:t>[2003] HCA 52</w:t>
            </w:r>
            <w:r w:rsidRPr="00796C14">
              <w:rPr>
                <w:i/>
              </w:rPr>
              <w:t xml:space="preserve"> </w:t>
            </w:r>
            <w:r w:rsidRPr="00796C14">
              <w:t>(2003) 216 CLR 327</w:t>
            </w:r>
          </w:p>
          <w:p w:rsidR="00314C70" w:rsidRPr="00314C70" w:rsidRDefault="00314C70" w:rsidP="00314C70">
            <w:pPr>
              <w:pStyle w:val="CasesLegislationAppealFrom"/>
              <w:spacing w:after="60"/>
            </w:pPr>
            <w:r w:rsidRPr="00796C14">
              <w:rPr>
                <w:i/>
                <w:szCs w:val="22"/>
              </w:rPr>
              <w:t xml:space="preserve">Royal Society for the Prevention of Cruelty to Animals (NSW) </w:t>
            </w:r>
            <w:r w:rsidRPr="00796C14">
              <w:rPr>
                <w:i/>
              </w:rPr>
              <w:t xml:space="preserve">v 2KY Broadcasters Pty Ltd </w:t>
            </w:r>
            <w:r w:rsidRPr="00796C14">
              <w:t xml:space="preserve">(1988) A Def R 50-030 </w:t>
            </w:r>
            <w:r w:rsidRPr="00314C70" w:rsidDel="00314C70">
              <w:t xml:space="preserve">   </w:t>
            </w:r>
          </w:p>
          <w:p w:rsidR="00314C70" w:rsidRPr="00314C70" w:rsidRDefault="00314C70">
            <w:pPr>
              <w:pStyle w:val="CasesLegislationAppealFrom"/>
              <w:spacing w:after="60"/>
            </w:pPr>
            <w:r w:rsidRPr="00796C14">
              <w:rPr>
                <w:i/>
              </w:rPr>
              <w:t xml:space="preserve">Royal Society for the Prevention of Cruelty to Animals New South Wales v Davies </w:t>
            </w:r>
            <w:r w:rsidRPr="00796C14">
              <w:t>[2011] NSWSC 1445</w:t>
            </w:r>
          </w:p>
          <w:p w:rsidR="00314C70" w:rsidRPr="00314C70" w:rsidRDefault="00314C70">
            <w:pPr>
              <w:pStyle w:val="CasesLegislationAppealFrom"/>
              <w:spacing w:after="60"/>
            </w:pPr>
            <w:r w:rsidRPr="00796C14">
              <w:rPr>
                <w:i/>
              </w:rPr>
              <w:t xml:space="preserve">Rush v Nationwide News Pty Ltd (No 7) </w:t>
            </w:r>
            <w:r w:rsidRPr="00796C14">
              <w:t>[2019] FCA 496</w:t>
            </w:r>
          </w:p>
          <w:p w:rsidR="00314C70" w:rsidRPr="00314C70" w:rsidRDefault="00314C70">
            <w:pPr>
              <w:pStyle w:val="CasesLegislationAppealFrom"/>
              <w:spacing w:after="60"/>
            </w:pPr>
            <w:r w:rsidRPr="00796C14">
              <w:rPr>
                <w:i/>
              </w:rPr>
              <w:t xml:space="preserve">Selecta Homes and Building Company Pty Ltd v Advertiser-News Weekend Publishing Company Pty Ltd </w:t>
            </w:r>
            <w:r w:rsidRPr="00796C14">
              <w:t>(2001) 79 SASR</w:t>
            </w:r>
            <w:r w:rsidRPr="00796C14">
              <w:rPr>
                <w:spacing w:val="-8"/>
              </w:rPr>
              <w:t xml:space="preserve"> </w:t>
            </w:r>
            <w:r w:rsidRPr="00796C14">
              <w:t>451</w:t>
            </w:r>
          </w:p>
          <w:p w:rsidR="00314C70" w:rsidRPr="00314C70" w:rsidRDefault="00314C70">
            <w:pPr>
              <w:pStyle w:val="CasesLegislationAppealFrom"/>
              <w:spacing w:after="60"/>
              <w:rPr>
                <w:iCs/>
                <w:lang w:val="en"/>
              </w:rPr>
            </w:pPr>
            <w:r w:rsidRPr="00796C14">
              <w:rPr>
                <w:i/>
                <w:iCs/>
                <w:lang w:val="en"/>
              </w:rPr>
              <w:t xml:space="preserve">Slim v Daily Telegraph Ltd </w:t>
            </w:r>
            <w:r w:rsidRPr="00796C14">
              <w:rPr>
                <w:iCs/>
                <w:lang w:val="en"/>
              </w:rPr>
              <w:t>[1968] 2 QB 157</w:t>
            </w:r>
          </w:p>
          <w:p w:rsidR="00314C70" w:rsidRPr="00314C70" w:rsidRDefault="00314C70">
            <w:pPr>
              <w:pStyle w:val="CasesLegislationAppealFrom"/>
              <w:spacing w:after="60"/>
            </w:pPr>
            <w:r w:rsidRPr="00796C14">
              <w:rPr>
                <w:i/>
              </w:rPr>
              <w:t>State of New South Wales v IG Index Plc</w:t>
            </w:r>
            <w:r w:rsidRPr="00796C14">
              <w:t xml:space="preserve"> [2007] VSCA 212; (2007) 17 VR 87</w:t>
            </w:r>
          </w:p>
          <w:p w:rsidR="00314C70" w:rsidRPr="00314C70" w:rsidRDefault="00314C70">
            <w:pPr>
              <w:pStyle w:val="CasesLegislationAppealFrom"/>
              <w:spacing w:after="60"/>
            </w:pPr>
            <w:r w:rsidRPr="00796C14">
              <w:rPr>
                <w:i/>
              </w:rPr>
              <w:t xml:space="preserve">Stead v Fairfax Media Publications Pty Ltd </w:t>
            </w:r>
            <w:r w:rsidRPr="00796C14">
              <w:t>[2021] FCA 15</w:t>
            </w:r>
          </w:p>
          <w:p w:rsidR="00314C70" w:rsidRPr="00314C70" w:rsidRDefault="00314C70">
            <w:pPr>
              <w:pStyle w:val="CasesLegislationAppealFrom"/>
              <w:spacing w:after="60"/>
              <w:rPr>
                <w:lang w:val="en"/>
              </w:rPr>
            </w:pPr>
            <w:proofErr w:type="spellStart"/>
            <w:r w:rsidRPr="00796C14">
              <w:rPr>
                <w:i/>
                <w:iCs/>
                <w:lang w:val="en"/>
              </w:rPr>
              <w:t>Triggell</w:t>
            </w:r>
            <w:proofErr w:type="spellEnd"/>
            <w:r w:rsidRPr="00796C14">
              <w:rPr>
                <w:i/>
                <w:iCs/>
                <w:lang w:val="en"/>
              </w:rPr>
              <w:t xml:space="preserve"> v </w:t>
            </w:r>
            <w:proofErr w:type="spellStart"/>
            <w:r w:rsidRPr="00796C14">
              <w:rPr>
                <w:i/>
                <w:iCs/>
                <w:lang w:val="en"/>
              </w:rPr>
              <w:t>Pheeney</w:t>
            </w:r>
            <w:proofErr w:type="spellEnd"/>
            <w:r w:rsidRPr="00796C14">
              <w:rPr>
                <w:i/>
                <w:iCs/>
                <w:lang w:val="en"/>
              </w:rPr>
              <w:t xml:space="preserve"> </w:t>
            </w:r>
            <w:r w:rsidRPr="009C7D97">
              <w:rPr>
                <w:lang w:val="en"/>
              </w:rPr>
              <w:t>[1951] HCA 23</w:t>
            </w:r>
            <w:r w:rsidRPr="00796C14">
              <w:rPr>
                <w:lang w:val="en"/>
              </w:rPr>
              <w:t xml:space="preserve">; </w:t>
            </w:r>
            <w:r w:rsidRPr="009C7D97">
              <w:rPr>
                <w:lang w:val="en"/>
              </w:rPr>
              <w:t>(1951) 82 CLR 497</w:t>
            </w:r>
            <w:r w:rsidRPr="00796C14">
              <w:rPr>
                <w:lang w:val="en"/>
              </w:rPr>
              <w:t xml:space="preserve"> </w:t>
            </w:r>
          </w:p>
          <w:p w:rsidR="00314C70" w:rsidRPr="00314C70" w:rsidRDefault="00314C70">
            <w:pPr>
              <w:pStyle w:val="CasesLegislationAppealFrom"/>
              <w:spacing w:after="60"/>
              <w:rPr>
                <w:bCs/>
                <w:lang w:val="en"/>
              </w:rPr>
            </w:pPr>
            <w:proofErr w:type="spellStart"/>
            <w:r w:rsidRPr="00796C14">
              <w:rPr>
                <w:bCs/>
                <w:i/>
                <w:lang w:val="en"/>
              </w:rPr>
              <w:t>V’landys</w:t>
            </w:r>
            <w:proofErr w:type="spellEnd"/>
            <w:r w:rsidRPr="00796C14">
              <w:rPr>
                <w:bCs/>
                <w:i/>
                <w:lang w:val="en"/>
              </w:rPr>
              <w:t xml:space="preserve"> v Australian Broadcasting Corporation (No 3)</w:t>
            </w:r>
            <w:r w:rsidRPr="00796C14">
              <w:rPr>
                <w:bCs/>
                <w:lang w:val="en"/>
              </w:rPr>
              <w:t xml:space="preserve"> [2021] FCA 500</w:t>
            </w:r>
          </w:p>
          <w:p w:rsidR="00314C70" w:rsidRPr="00314C70" w:rsidRDefault="00314C70">
            <w:pPr>
              <w:pStyle w:val="CasesLegislationAppealFrom"/>
              <w:spacing w:after="60"/>
            </w:pPr>
            <w:r w:rsidRPr="00796C14">
              <w:rPr>
                <w:i/>
              </w:rPr>
              <w:t>Waterhouse v Broadcasting Station 2GB Pty Ltd</w:t>
            </w:r>
            <w:r w:rsidRPr="00796C14">
              <w:t xml:space="preserve"> (1985) 1 NSWLR 58 </w:t>
            </w:r>
          </w:p>
          <w:bookmarkEnd w:id="3"/>
          <w:p w:rsidR="00395B24" w:rsidRPr="00314C70" w:rsidRDefault="00314C70">
            <w:pPr>
              <w:pStyle w:val="CasesLegislationAppealFrom"/>
              <w:spacing w:after="60"/>
            </w:pPr>
            <w:r w:rsidRPr="00796C14">
              <w:rPr>
                <w:i/>
              </w:rPr>
              <w:t>Webster v Brewer (No 3)</w:t>
            </w:r>
            <w:r w:rsidRPr="00796C14">
              <w:t xml:space="preserve"> [2020] FCA 1343</w:t>
            </w:r>
          </w:p>
        </w:tc>
      </w:tr>
      <w:tr w:rsidR="001A585F" w:rsidTr="005B3162">
        <w:tc>
          <w:tcPr>
            <w:tcW w:w="2694" w:type="dxa"/>
            <w:shd w:val="clear" w:color="auto" w:fill="auto"/>
          </w:tcPr>
          <w:p w:rsidR="001A585F" w:rsidRDefault="001A585F" w:rsidP="00373789">
            <w:pPr>
              <w:pStyle w:val="Normal1linespace"/>
              <w:widowControl w:val="0"/>
            </w:pPr>
          </w:p>
        </w:tc>
        <w:tc>
          <w:tcPr>
            <w:tcW w:w="6378" w:type="dxa"/>
            <w:shd w:val="clear" w:color="auto" w:fill="auto"/>
          </w:tcPr>
          <w:p w:rsidR="001A585F" w:rsidRDefault="001A585F" w:rsidP="00373789">
            <w:pPr>
              <w:pStyle w:val="Normal1linespace"/>
              <w:widowControl w:val="0"/>
              <w:jc w:val="left"/>
            </w:pPr>
          </w:p>
        </w:tc>
      </w:tr>
      <w:tr w:rsidR="001A585F" w:rsidTr="005B3162">
        <w:tc>
          <w:tcPr>
            <w:tcW w:w="2694" w:type="dxa"/>
            <w:shd w:val="clear" w:color="auto" w:fill="auto"/>
          </w:tcPr>
          <w:p w:rsidR="001A585F" w:rsidRDefault="001A585F" w:rsidP="00501A12">
            <w:pPr>
              <w:pStyle w:val="Normal1linespace"/>
              <w:widowControl w:val="0"/>
            </w:pPr>
            <w:r>
              <w:t>Division:</w:t>
            </w:r>
          </w:p>
        </w:tc>
        <w:tc>
          <w:tcPr>
            <w:tcW w:w="6378" w:type="dxa"/>
            <w:shd w:val="clear" w:color="auto" w:fill="auto"/>
          </w:tcPr>
          <w:p w:rsidR="001A585F" w:rsidRPr="00F17599" w:rsidRDefault="00237027" w:rsidP="00501A12">
            <w:pPr>
              <w:pStyle w:val="Normal1linespace"/>
              <w:widowControl w:val="0"/>
              <w:jc w:val="left"/>
            </w:pPr>
            <w:fldSimple w:instr=" DOCPROPERTY  Division ">
              <w:r w:rsidR="009579AA">
                <w:t>General Division</w:t>
              </w:r>
            </w:fldSimple>
          </w:p>
        </w:tc>
      </w:tr>
      <w:tr w:rsidR="001A585F" w:rsidTr="005B3162">
        <w:tc>
          <w:tcPr>
            <w:tcW w:w="2694" w:type="dxa"/>
            <w:shd w:val="clear" w:color="auto" w:fill="auto"/>
          </w:tcPr>
          <w:p w:rsidR="001A585F" w:rsidRDefault="001A585F" w:rsidP="00501A12">
            <w:pPr>
              <w:pStyle w:val="Normal1linespace"/>
              <w:widowControl w:val="0"/>
            </w:pPr>
            <w:bookmarkStart w:id="4" w:name="Registry_rows" w:colFirst="0" w:colLast="1"/>
          </w:p>
        </w:tc>
        <w:tc>
          <w:tcPr>
            <w:tcW w:w="6378" w:type="dxa"/>
            <w:shd w:val="clear" w:color="auto" w:fill="auto"/>
          </w:tcPr>
          <w:p w:rsidR="001A585F" w:rsidRDefault="001A585F" w:rsidP="00501A12">
            <w:pPr>
              <w:pStyle w:val="Normal1linespace"/>
              <w:widowControl w:val="0"/>
              <w:jc w:val="left"/>
            </w:pPr>
          </w:p>
        </w:tc>
      </w:tr>
      <w:tr w:rsidR="001A585F" w:rsidTr="005B3162">
        <w:tc>
          <w:tcPr>
            <w:tcW w:w="2694" w:type="dxa"/>
            <w:shd w:val="clear" w:color="auto" w:fill="auto"/>
          </w:tcPr>
          <w:p w:rsidR="001A585F" w:rsidRDefault="001A585F" w:rsidP="00501A12">
            <w:pPr>
              <w:pStyle w:val="Normal1linespace"/>
              <w:widowControl w:val="0"/>
            </w:pPr>
            <w:r>
              <w:t>Registry:</w:t>
            </w:r>
          </w:p>
        </w:tc>
        <w:tc>
          <w:tcPr>
            <w:tcW w:w="6378" w:type="dxa"/>
            <w:shd w:val="clear" w:color="auto" w:fill="auto"/>
          </w:tcPr>
          <w:p w:rsidR="001A585F" w:rsidRPr="00F17599" w:rsidRDefault="00237027" w:rsidP="00501A12">
            <w:pPr>
              <w:pStyle w:val="Normal1linespace"/>
              <w:widowControl w:val="0"/>
              <w:jc w:val="left"/>
            </w:pPr>
            <w:fldSimple w:instr=" DOCPROPERTY  Registry ">
              <w:r w:rsidR="009579AA">
                <w:t>New South Wales</w:t>
              </w:r>
            </w:fldSimple>
          </w:p>
        </w:tc>
      </w:tr>
      <w:tr w:rsidR="001A585F" w:rsidTr="005B3162">
        <w:tc>
          <w:tcPr>
            <w:tcW w:w="2694" w:type="dxa"/>
            <w:shd w:val="clear" w:color="auto" w:fill="auto"/>
          </w:tcPr>
          <w:p w:rsidR="001A585F" w:rsidRDefault="001A585F" w:rsidP="00501A12">
            <w:pPr>
              <w:pStyle w:val="Normal1linespace"/>
              <w:widowControl w:val="0"/>
            </w:pPr>
            <w:bookmarkStart w:id="5" w:name="NPARow" w:colFirst="0" w:colLast="1"/>
            <w:bookmarkEnd w:id="4"/>
          </w:p>
        </w:tc>
        <w:tc>
          <w:tcPr>
            <w:tcW w:w="6378" w:type="dxa"/>
            <w:shd w:val="clear" w:color="auto" w:fill="auto"/>
          </w:tcPr>
          <w:p w:rsidR="001A585F" w:rsidRPr="00F17599" w:rsidRDefault="001A585F" w:rsidP="00501A12">
            <w:pPr>
              <w:pStyle w:val="Normal1linespace"/>
              <w:widowControl w:val="0"/>
              <w:jc w:val="left"/>
              <w:rPr>
                <w:b/>
              </w:rPr>
            </w:pPr>
          </w:p>
        </w:tc>
      </w:tr>
      <w:tr w:rsidR="001A585F" w:rsidTr="005B3162">
        <w:tc>
          <w:tcPr>
            <w:tcW w:w="2694" w:type="dxa"/>
            <w:shd w:val="clear" w:color="auto" w:fill="auto"/>
          </w:tcPr>
          <w:p w:rsidR="001A585F" w:rsidRDefault="001A585F" w:rsidP="00501A12">
            <w:pPr>
              <w:pStyle w:val="Normal1linespace"/>
              <w:widowControl w:val="0"/>
            </w:pPr>
            <w:r>
              <w:t>National Practice Area:</w:t>
            </w:r>
          </w:p>
        </w:tc>
        <w:tc>
          <w:tcPr>
            <w:tcW w:w="6378" w:type="dxa"/>
            <w:shd w:val="clear" w:color="auto" w:fill="auto"/>
          </w:tcPr>
          <w:p w:rsidR="001A585F" w:rsidRPr="00F17599" w:rsidRDefault="00237027" w:rsidP="00373789">
            <w:pPr>
              <w:pStyle w:val="Normal1linespace"/>
              <w:widowControl w:val="0"/>
              <w:jc w:val="left"/>
              <w:rPr>
                <w:b/>
              </w:rPr>
            </w:pPr>
            <w:fldSimple w:instr=" DOCPROPERTY  &quot;Practice Area&quot;  \* MERGEFORMAT ">
              <w:r w:rsidR="009579AA">
                <w:t>Other Federal Jurisdiction</w:t>
              </w:r>
            </w:fldSimple>
          </w:p>
        </w:tc>
      </w:tr>
      <w:bookmarkEnd w:id="5"/>
      <w:tr w:rsidR="001A585F" w:rsidTr="005B3162">
        <w:tc>
          <w:tcPr>
            <w:tcW w:w="2694" w:type="dxa"/>
            <w:shd w:val="clear" w:color="auto" w:fill="auto"/>
          </w:tcPr>
          <w:p w:rsidR="001A585F" w:rsidRDefault="001A585F" w:rsidP="00501A12">
            <w:pPr>
              <w:pStyle w:val="Normal1linespace"/>
              <w:widowControl w:val="0"/>
            </w:pPr>
          </w:p>
        </w:tc>
        <w:tc>
          <w:tcPr>
            <w:tcW w:w="6378" w:type="dxa"/>
            <w:shd w:val="clear" w:color="auto" w:fill="auto"/>
          </w:tcPr>
          <w:p w:rsidR="001A585F" w:rsidRDefault="001A585F" w:rsidP="00501A12">
            <w:pPr>
              <w:pStyle w:val="Normal1linespace"/>
              <w:widowControl w:val="0"/>
              <w:jc w:val="left"/>
            </w:pPr>
          </w:p>
        </w:tc>
      </w:tr>
      <w:tr w:rsidR="001A585F" w:rsidTr="005B3162">
        <w:tc>
          <w:tcPr>
            <w:tcW w:w="2694" w:type="dxa"/>
            <w:shd w:val="clear" w:color="auto" w:fill="auto"/>
          </w:tcPr>
          <w:p w:rsidR="001A585F" w:rsidRDefault="001A585F" w:rsidP="00501A12">
            <w:pPr>
              <w:pStyle w:val="Normal1linespace"/>
              <w:widowControl w:val="0"/>
            </w:pPr>
            <w:r>
              <w:t>Number of paragraphs:</w:t>
            </w:r>
          </w:p>
        </w:tc>
        <w:tc>
          <w:tcPr>
            <w:tcW w:w="6378" w:type="dxa"/>
            <w:shd w:val="clear" w:color="auto" w:fill="auto"/>
          </w:tcPr>
          <w:p w:rsidR="001A585F" w:rsidRDefault="004A1ECF" w:rsidP="00501A12">
            <w:pPr>
              <w:pStyle w:val="Normal1linespace"/>
              <w:widowControl w:val="0"/>
              <w:jc w:val="left"/>
            </w:pPr>
            <w:bookmarkStart w:id="6" w:name="PlaceCategoryParagraphs"/>
            <w:r>
              <w:t>281</w:t>
            </w:r>
            <w:bookmarkEnd w:id="6"/>
          </w:p>
        </w:tc>
      </w:tr>
      <w:tr w:rsidR="001A585F" w:rsidTr="005B3162">
        <w:tc>
          <w:tcPr>
            <w:tcW w:w="2694" w:type="dxa"/>
            <w:shd w:val="clear" w:color="auto" w:fill="auto"/>
          </w:tcPr>
          <w:p w:rsidR="001A585F" w:rsidRDefault="001A585F" w:rsidP="001A585F">
            <w:pPr>
              <w:pStyle w:val="Normal1linespace"/>
              <w:widowControl w:val="0"/>
              <w:jc w:val="left"/>
            </w:pPr>
          </w:p>
        </w:tc>
        <w:tc>
          <w:tcPr>
            <w:tcW w:w="6378" w:type="dxa"/>
            <w:shd w:val="clear" w:color="auto" w:fill="auto"/>
          </w:tcPr>
          <w:p w:rsidR="001A585F" w:rsidRDefault="001A585F" w:rsidP="001A585F">
            <w:pPr>
              <w:pStyle w:val="Normal1linespace"/>
              <w:widowControl w:val="0"/>
              <w:jc w:val="left"/>
            </w:pPr>
          </w:p>
        </w:tc>
      </w:tr>
      <w:tr w:rsidR="001A585F" w:rsidTr="005B3162">
        <w:tc>
          <w:tcPr>
            <w:tcW w:w="2694" w:type="dxa"/>
            <w:shd w:val="clear" w:color="auto" w:fill="auto"/>
          </w:tcPr>
          <w:p w:rsidR="001A585F" w:rsidRDefault="001A585F" w:rsidP="001A585F">
            <w:pPr>
              <w:pStyle w:val="Normal1linespace"/>
              <w:widowControl w:val="0"/>
              <w:jc w:val="left"/>
            </w:pPr>
            <w:bookmarkStart w:id="7" w:name="CounselDate" w:colFirst="0" w:colLast="2"/>
            <w:r w:rsidRPr="006A24E3">
              <w:t>Date of hearing:</w:t>
            </w:r>
          </w:p>
        </w:tc>
        <w:tc>
          <w:tcPr>
            <w:tcW w:w="6378" w:type="dxa"/>
            <w:shd w:val="clear" w:color="auto" w:fill="auto"/>
          </w:tcPr>
          <w:p w:rsidR="001A585F" w:rsidRDefault="001A585F" w:rsidP="001A585F">
            <w:pPr>
              <w:pStyle w:val="Normal1linespace"/>
              <w:widowControl w:val="0"/>
              <w:jc w:val="left"/>
            </w:pPr>
            <w:bookmarkStart w:id="8" w:name="HearingDate"/>
            <w:r>
              <w:t>14 -</w:t>
            </w:r>
            <w:r w:rsidR="00116447">
              <w:t xml:space="preserve"> </w:t>
            </w:r>
            <w:r>
              <w:t xml:space="preserve">16 April 2021 </w:t>
            </w:r>
            <w:bookmarkEnd w:id="8"/>
          </w:p>
        </w:tc>
      </w:tr>
      <w:tr w:rsidR="001A585F" w:rsidTr="005B3162">
        <w:tc>
          <w:tcPr>
            <w:tcW w:w="2694" w:type="dxa"/>
            <w:shd w:val="clear" w:color="auto" w:fill="auto"/>
          </w:tcPr>
          <w:p w:rsidR="001A585F" w:rsidRDefault="001A585F" w:rsidP="001A585F">
            <w:pPr>
              <w:pStyle w:val="Normal1linespace"/>
              <w:widowControl w:val="0"/>
              <w:jc w:val="left"/>
            </w:pPr>
          </w:p>
        </w:tc>
        <w:tc>
          <w:tcPr>
            <w:tcW w:w="6378" w:type="dxa"/>
            <w:shd w:val="clear" w:color="auto" w:fill="auto"/>
          </w:tcPr>
          <w:p w:rsidR="001A585F" w:rsidRDefault="001A585F" w:rsidP="001A585F">
            <w:pPr>
              <w:pStyle w:val="Normal1linespace"/>
              <w:widowControl w:val="0"/>
              <w:jc w:val="left"/>
            </w:pPr>
          </w:p>
        </w:tc>
      </w:tr>
      <w:tr w:rsidR="00176E1D" w:rsidTr="005B3162">
        <w:tc>
          <w:tcPr>
            <w:tcW w:w="2694" w:type="dxa"/>
            <w:shd w:val="clear" w:color="auto" w:fill="auto"/>
          </w:tcPr>
          <w:p w:rsidR="00176E1D" w:rsidRDefault="00176E1D" w:rsidP="00796C14">
            <w:pPr>
              <w:pStyle w:val="Normal1linespace"/>
              <w:widowControl w:val="0"/>
              <w:jc w:val="left"/>
            </w:pPr>
            <w:bookmarkStart w:id="9" w:name="Counsel" w:colFirst="0" w:colLast="2"/>
            <w:bookmarkStart w:id="10" w:name="CompletionTable"/>
            <w:bookmarkEnd w:id="7"/>
            <w:r>
              <w:t>Counsel for the Applicants:</w:t>
            </w:r>
          </w:p>
        </w:tc>
        <w:tc>
          <w:tcPr>
            <w:tcW w:w="6378" w:type="dxa"/>
            <w:shd w:val="clear" w:color="auto" w:fill="auto"/>
          </w:tcPr>
          <w:p w:rsidR="00176E1D" w:rsidRDefault="00176E1D">
            <w:pPr>
              <w:pStyle w:val="Normal1linespace"/>
              <w:widowControl w:val="0"/>
              <w:jc w:val="left"/>
            </w:pPr>
            <w:bookmarkStart w:id="11" w:name="AppCounsel"/>
            <w:bookmarkEnd w:id="11"/>
            <w:r>
              <w:t xml:space="preserve">Ms S </w:t>
            </w:r>
            <w:proofErr w:type="spellStart"/>
            <w:r w:rsidRPr="00693083">
              <w:t>Chrysanthou</w:t>
            </w:r>
            <w:proofErr w:type="spellEnd"/>
            <w:r w:rsidRPr="00693083">
              <w:t xml:space="preserve"> </w:t>
            </w:r>
            <w:r w:rsidR="00C24D42" w:rsidRPr="00693083">
              <w:t xml:space="preserve">SC </w:t>
            </w:r>
            <w:r w:rsidRPr="00693083">
              <w:t>with</w:t>
            </w:r>
            <w:r>
              <w:t xml:space="preserve"> Ms J McKenzie</w:t>
            </w:r>
          </w:p>
        </w:tc>
      </w:tr>
      <w:tr w:rsidR="00176E1D" w:rsidTr="005B3162">
        <w:tc>
          <w:tcPr>
            <w:tcW w:w="2694" w:type="dxa"/>
            <w:shd w:val="clear" w:color="auto" w:fill="auto"/>
          </w:tcPr>
          <w:p w:rsidR="00176E1D" w:rsidRDefault="00176E1D" w:rsidP="00176E1D">
            <w:pPr>
              <w:pStyle w:val="Normal1linespace"/>
              <w:widowControl w:val="0"/>
              <w:jc w:val="left"/>
            </w:pPr>
          </w:p>
        </w:tc>
        <w:tc>
          <w:tcPr>
            <w:tcW w:w="6378" w:type="dxa"/>
            <w:shd w:val="clear" w:color="auto" w:fill="auto"/>
          </w:tcPr>
          <w:p w:rsidR="00176E1D" w:rsidRDefault="00176E1D" w:rsidP="00176E1D">
            <w:pPr>
              <w:pStyle w:val="Normal1linespace"/>
              <w:widowControl w:val="0"/>
              <w:jc w:val="left"/>
            </w:pPr>
          </w:p>
        </w:tc>
      </w:tr>
      <w:tr w:rsidR="00176E1D" w:rsidTr="005B3162">
        <w:tc>
          <w:tcPr>
            <w:tcW w:w="2694" w:type="dxa"/>
            <w:shd w:val="clear" w:color="auto" w:fill="auto"/>
          </w:tcPr>
          <w:p w:rsidR="00176E1D" w:rsidRDefault="00176E1D" w:rsidP="00176E1D">
            <w:pPr>
              <w:pStyle w:val="Normal1linespace"/>
              <w:widowControl w:val="0"/>
              <w:jc w:val="left"/>
            </w:pPr>
            <w:r>
              <w:t>Solicitor for the Applicants:</w:t>
            </w:r>
          </w:p>
        </w:tc>
        <w:tc>
          <w:tcPr>
            <w:tcW w:w="6378" w:type="dxa"/>
            <w:shd w:val="clear" w:color="auto" w:fill="auto"/>
          </w:tcPr>
          <w:p w:rsidR="00176E1D" w:rsidRDefault="00176E1D" w:rsidP="00176E1D">
            <w:pPr>
              <w:pStyle w:val="Normal1linespace"/>
              <w:widowControl w:val="0"/>
              <w:jc w:val="left"/>
            </w:pPr>
            <w:r>
              <w:t>Company Giles</w:t>
            </w:r>
          </w:p>
        </w:tc>
      </w:tr>
      <w:tr w:rsidR="00176E1D" w:rsidTr="005B3162">
        <w:tc>
          <w:tcPr>
            <w:tcW w:w="2694" w:type="dxa"/>
            <w:shd w:val="clear" w:color="auto" w:fill="auto"/>
          </w:tcPr>
          <w:p w:rsidR="00176E1D" w:rsidRDefault="00176E1D" w:rsidP="00517A4C">
            <w:pPr>
              <w:pStyle w:val="Normal1linespace"/>
              <w:widowControl w:val="0"/>
              <w:jc w:val="center"/>
            </w:pPr>
          </w:p>
        </w:tc>
        <w:tc>
          <w:tcPr>
            <w:tcW w:w="6378" w:type="dxa"/>
            <w:shd w:val="clear" w:color="auto" w:fill="auto"/>
          </w:tcPr>
          <w:p w:rsidR="00176E1D" w:rsidRDefault="00176E1D" w:rsidP="00176E1D">
            <w:pPr>
              <w:pStyle w:val="Normal1linespace"/>
              <w:widowControl w:val="0"/>
              <w:jc w:val="left"/>
            </w:pPr>
          </w:p>
        </w:tc>
      </w:tr>
      <w:tr w:rsidR="00176E1D" w:rsidTr="005B3162">
        <w:tc>
          <w:tcPr>
            <w:tcW w:w="2694" w:type="dxa"/>
            <w:shd w:val="clear" w:color="auto" w:fill="auto"/>
          </w:tcPr>
          <w:p w:rsidR="00176E1D" w:rsidRDefault="00176E1D" w:rsidP="00176E1D">
            <w:pPr>
              <w:pStyle w:val="Normal1linespace"/>
              <w:widowControl w:val="0"/>
              <w:jc w:val="left"/>
            </w:pPr>
            <w:r>
              <w:t>Counsel for the Respondents:</w:t>
            </w:r>
          </w:p>
        </w:tc>
        <w:tc>
          <w:tcPr>
            <w:tcW w:w="6378" w:type="dxa"/>
            <w:shd w:val="clear" w:color="auto" w:fill="auto"/>
          </w:tcPr>
          <w:p w:rsidR="00176E1D" w:rsidRDefault="00176E1D" w:rsidP="00176E1D">
            <w:pPr>
              <w:pStyle w:val="Normal1linespace"/>
              <w:widowControl w:val="0"/>
              <w:jc w:val="left"/>
            </w:pPr>
            <w:r>
              <w:t>Mr M Richardson</w:t>
            </w:r>
          </w:p>
        </w:tc>
      </w:tr>
      <w:tr w:rsidR="00176E1D" w:rsidTr="005B3162">
        <w:tc>
          <w:tcPr>
            <w:tcW w:w="2694" w:type="dxa"/>
            <w:shd w:val="clear" w:color="auto" w:fill="auto"/>
          </w:tcPr>
          <w:p w:rsidR="00176E1D" w:rsidRDefault="00176E1D" w:rsidP="00176E1D">
            <w:pPr>
              <w:pStyle w:val="Normal1linespace"/>
              <w:widowControl w:val="0"/>
              <w:jc w:val="left"/>
            </w:pPr>
          </w:p>
        </w:tc>
        <w:tc>
          <w:tcPr>
            <w:tcW w:w="6378" w:type="dxa"/>
            <w:shd w:val="clear" w:color="auto" w:fill="auto"/>
          </w:tcPr>
          <w:p w:rsidR="00176E1D" w:rsidRDefault="00176E1D" w:rsidP="00176E1D">
            <w:pPr>
              <w:pStyle w:val="Normal1linespace"/>
              <w:widowControl w:val="0"/>
              <w:jc w:val="left"/>
            </w:pPr>
          </w:p>
        </w:tc>
      </w:tr>
      <w:tr w:rsidR="00176E1D" w:rsidTr="005B3162">
        <w:tc>
          <w:tcPr>
            <w:tcW w:w="2694" w:type="dxa"/>
            <w:shd w:val="clear" w:color="auto" w:fill="auto"/>
          </w:tcPr>
          <w:p w:rsidR="00176E1D" w:rsidRDefault="00176E1D" w:rsidP="00176E1D">
            <w:pPr>
              <w:pStyle w:val="Normal1linespace"/>
              <w:widowControl w:val="0"/>
              <w:jc w:val="left"/>
            </w:pPr>
            <w:r>
              <w:t>Solicitor for the Respondents:</w:t>
            </w:r>
          </w:p>
        </w:tc>
        <w:tc>
          <w:tcPr>
            <w:tcW w:w="6378" w:type="dxa"/>
            <w:shd w:val="clear" w:color="auto" w:fill="auto"/>
          </w:tcPr>
          <w:p w:rsidR="00176E1D" w:rsidRDefault="00176E1D" w:rsidP="00176E1D">
            <w:pPr>
              <w:pStyle w:val="Normal1linespace"/>
              <w:widowControl w:val="0"/>
              <w:jc w:val="left"/>
            </w:pPr>
            <w:proofErr w:type="spellStart"/>
            <w:r>
              <w:t>Addisons</w:t>
            </w:r>
            <w:proofErr w:type="spellEnd"/>
          </w:p>
        </w:tc>
      </w:tr>
      <w:bookmarkEnd w:id="9"/>
      <w:bookmarkEnd w:id="10"/>
    </w:tbl>
    <w:p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9579AA" w:rsidP="00F92355">
            <w:pPr>
              <w:pStyle w:val="NormalHeadings"/>
              <w:jc w:val="right"/>
            </w:pPr>
            <w:bookmarkStart w:id="12" w:name="FileNo"/>
            <w:r>
              <w:t>NSD 1184 of 2019</w:t>
            </w:r>
            <w:bookmarkEnd w:id="12"/>
          </w:p>
        </w:tc>
      </w:tr>
      <w:tr w:rsidR="00A76C13" w:rsidTr="00373789">
        <w:tc>
          <w:tcPr>
            <w:tcW w:w="9242" w:type="dxa"/>
            <w:gridSpan w:val="3"/>
          </w:tcPr>
          <w:p w:rsidR="00A76C13" w:rsidRPr="00A76C13" w:rsidRDefault="009579AA" w:rsidP="009579AA">
            <w:pPr>
              <w:pStyle w:val="NormalHeadings"/>
              <w:jc w:val="left"/>
            </w:pPr>
            <w:bookmarkStart w:id="13" w:name="InTheMatterOf"/>
            <w:r>
              <w:t xml:space="preserve"> </w:t>
            </w:r>
            <w:bookmarkEnd w:id="13"/>
          </w:p>
        </w:tc>
      </w:tr>
      <w:tr w:rsidR="00A46CCC" w:rsidTr="00373789">
        <w:trPr>
          <w:trHeight w:val="386"/>
        </w:trPr>
        <w:tc>
          <w:tcPr>
            <w:tcW w:w="2376" w:type="dxa"/>
          </w:tcPr>
          <w:p w:rsidR="00A46CCC" w:rsidRDefault="00A46CCC" w:rsidP="00373789">
            <w:pPr>
              <w:pStyle w:val="NormalHeadings"/>
              <w:jc w:val="left"/>
              <w:rPr>
                <w:caps/>
                <w:szCs w:val="24"/>
              </w:rPr>
            </w:pPr>
            <w:bookmarkStart w:id="14" w:name="Parties"/>
            <w:r>
              <w:rPr>
                <w:caps/>
                <w:szCs w:val="24"/>
              </w:rPr>
              <w:t>BETWEEN:</w:t>
            </w:r>
          </w:p>
        </w:tc>
        <w:tc>
          <w:tcPr>
            <w:tcW w:w="6866" w:type="dxa"/>
            <w:gridSpan w:val="2"/>
          </w:tcPr>
          <w:p w:rsidR="001A585F" w:rsidRDefault="001A585F" w:rsidP="009579AA">
            <w:pPr>
              <w:pStyle w:val="NormalHeadings"/>
              <w:jc w:val="left"/>
            </w:pPr>
            <w:bookmarkStart w:id="15" w:name="Applicant"/>
            <w:r>
              <w:t>NISSE</w:t>
            </w:r>
            <w:r w:rsidR="009579AA">
              <w:t>R</w:t>
            </w:r>
            <w:r>
              <w:t xml:space="preserve">INE NASSIF </w:t>
            </w:r>
          </w:p>
          <w:p w:rsidR="001A585F" w:rsidRDefault="001A585F" w:rsidP="009579AA">
            <w:pPr>
              <w:pStyle w:val="PartyType"/>
            </w:pPr>
            <w:r>
              <w:t>First Applicant</w:t>
            </w:r>
          </w:p>
          <w:p w:rsidR="001A585F" w:rsidRDefault="001A585F" w:rsidP="00373789">
            <w:pPr>
              <w:pStyle w:val="NormalHeadings"/>
              <w:jc w:val="left"/>
              <w:rPr>
                <w:szCs w:val="24"/>
              </w:rPr>
            </w:pPr>
          </w:p>
          <w:p w:rsidR="001A585F" w:rsidRDefault="001A585F" w:rsidP="009579AA">
            <w:pPr>
              <w:pStyle w:val="NormalHeadings"/>
              <w:jc w:val="left"/>
            </w:pPr>
            <w:r>
              <w:t xml:space="preserve">WIPING TEARS CHARITABLE ORGANISATION (ABN 88608997511) </w:t>
            </w:r>
          </w:p>
          <w:p w:rsidR="001A585F" w:rsidRDefault="001A585F" w:rsidP="009579AA">
            <w:pPr>
              <w:pStyle w:val="PartyType"/>
            </w:pPr>
            <w:r>
              <w:t>Second Applicant</w:t>
            </w:r>
          </w:p>
          <w:bookmarkEnd w:id="15"/>
          <w:p w:rsidR="00A46CCC" w:rsidRPr="006555B4" w:rsidRDefault="00A46CCC" w:rsidP="00373789">
            <w:pPr>
              <w:pStyle w:val="NormalHeadings"/>
              <w:jc w:val="left"/>
            </w:pPr>
          </w:p>
        </w:tc>
      </w:tr>
      <w:tr w:rsidR="00A46CCC" w:rsidTr="00373789">
        <w:trPr>
          <w:trHeight w:val="386"/>
        </w:trPr>
        <w:tc>
          <w:tcPr>
            <w:tcW w:w="2376" w:type="dxa"/>
          </w:tcPr>
          <w:p w:rsidR="00A46CCC" w:rsidRDefault="00A46CCC" w:rsidP="00373789">
            <w:pPr>
              <w:pStyle w:val="NormalHeadings"/>
              <w:jc w:val="left"/>
              <w:rPr>
                <w:caps/>
                <w:szCs w:val="24"/>
              </w:rPr>
            </w:pPr>
            <w:r>
              <w:rPr>
                <w:caps/>
                <w:szCs w:val="24"/>
              </w:rPr>
              <w:t>AND:</w:t>
            </w:r>
          </w:p>
        </w:tc>
        <w:tc>
          <w:tcPr>
            <w:tcW w:w="6866" w:type="dxa"/>
            <w:gridSpan w:val="2"/>
          </w:tcPr>
          <w:p w:rsidR="009579AA" w:rsidRDefault="009579AA" w:rsidP="009579AA">
            <w:pPr>
              <w:pStyle w:val="NormalHeadings"/>
              <w:jc w:val="left"/>
            </w:pPr>
            <w:bookmarkStart w:id="16" w:name="Respondent"/>
            <w:r>
              <w:t>SEVEN NETWORK (OPERATIONS) LTD (ACN 052845262)</w:t>
            </w:r>
          </w:p>
          <w:p w:rsidR="009579AA" w:rsidRDefault="009579AA" w:rsidP="009579AA">
            <w:pPr>
              <w:pStyle w:val="PartyType"/>
            </w:pPr>
            <w:r>
              <w:t>First Respondent</w:t>
            </w:r>
          </w:p>
          <w:p w:rsidR="009579AA" w:rsidRDefault="009579AA" w:rsidP="00373789">
            <w:pPr>
              <w:pStyle w:val="NormalHeadings"/>
              <w:jc w:val="left"/>
            </w:pPr>
          </w:p>
          <w:p w:rsidR="009579AA" w:rsidRDefault="009579AA" w:rsidP="009579AA">
            <w:pPr>
              <w:pStyle w:val="NormalHeadings"/>
              <w:jc w:val="left"/>
            </w:pPr>
            <w:r>
              <w:t>CHANNEL SEVEN SYDNEY PTY LTD (ACN 000145246)</w:t>
            </w:r>
          </w:p>
          <w:p w:rsidR="009579AA" w:rsidRDefault="009579AA" w:rsidP="009579AA">
            <w:pPr>
              <w:pStyle w:val="PartyType"/>
            </w:pPr>
            <w:r>
              <w:t>Second Respondent</w:t>
            </w:r>
          </w:p>
          <w:p w:rsidR="009579AA" w:rsidRDefault="009579AA" w:rsidP="00373789">
            <w:pPr>
              <w:pStyle w:val="NormalHeadings"/>
              <w:jc w:val="left"/>
            </w:pPr>
          </w:p>
          <w:p w:rsidR="009579AA" w:rsidRDefault="009579AA" w:rsidP="009579AA">
            <w:pPr>
              <w:pStyle w:val="NormalHeadings"/>
              <w:jc w:val="left"/>
            </w:pPr>
            <w:r>
              <w:t>BRYAN SEYMOUR</w:t>
            </w:r>
          </w:p>
          <w:p w:rsidR="009579AA" w:rsidRDefault="009579AA" w:rsidP="009579AA">
            <w:pPr>
              <w:pStyle w:val="PartyType"/>
            </w:pPr>
            <w:r>
              <w:t>Third Respondent</w:t>
            </w:r>
          </w:p>
          <w:bookmarkEnd w:id="16"/>
          <w:p w:rsidR="00A46CCC" w:rsidRPr="006555B4" w:rsidRDefault="00A46CCC" w:rsidP="00373789">
            <w:pPr>
              <w:pStyle w:val="NormalHeadings"/>
              <w:jc w:val="left"/>
            </w:pPr>
          </w:p>
        </w:tc>
      </w:tr>
    </w:tbl>
    <w:p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rsidR="00395B24" w:rsidRDefault="009579AA">
            <w:pPr>
              <w:pStyle w:val="NormalHeadings"/>
              <w:jc w:val="left"/>
              <w:rPr>
                <w:caps/>
                <w:szCs w:val="24"/>
              </w:rPr>
            </w:pPr>
            <w:bookmarkStart w:id="19" w:name="Judge"/>
            <w:r>
              <w:rPr>
                <w:caps/>
                <w:szCs w:val="24"/>
              </w:rPr>
              <w:t>ABRAHAM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125D6">
            <w:pPr>
              <w:pStyle w:val="NormalHeadings"/>
              <w:jc w:val="left"/>
              <w:rPr>
                <w:caps/>
                <w:szCs w:val="24"/>
              </w:rPr>
            </w:pPr>
            <w:r>
              <w:rPr>
                <w:caps/>
                <w:szCs w:val="24"/>
              </w:rPr>
              <w:t>22 October 2021</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693451" w:rsidRDefault="00653E5A" w:rsidP="00685EB0">
      <w:pPr>
        <w:pStyle w:val="Order1"/>
        <w:numPr>
          <w:ilvl w:val="0"/>
          <w:numId w:val="35"/>
        </w:numPr>
      </w:pPr>
      <w:r>
        <w:t>Judg</w:t>
      </w:r>
      <w:r w:rsidR="00693451">
        <w:t xml:space="preserve">ment is entered for the </w:t>
      </w:r>
      <w:r w:rsidR="00014B59">
        <w:t xml:space="preserve">first </w:t>
      </w:r>
      <w:r w:rsidR="00693451">
        <w:t>applicant, Mrs Nassif, in the amount of $100,000.</w:t>
      </w:r>
    </w:p>
    <w:p w:rsidR="009125D6" w:rsidRDefault="00693451" w:rsidP="00685EB0">
      <w:pPr>
        <w:pStyle w:val="Order1"/>
        <w:numPr>
          <w:ilvl w:val="0"/>
          <w:numId w:val="35"/>
        </w:numPr>
      </w:pPr>
      <w:r>
        <w:t>Judgment is entered for the</w:t>
      </w:r>
      <w:r w:rsidR="00014B59">
        <w:t xml:space="preserve"> second</w:t>
      </w:r>
      <w:r>
        <w:t xml:space="preserve"> applicant, Wiping Tears</w:t>
      </w:r>
      <w:r w:rsidR="00EF1855">
        <w:t xml:space="preserve"> Charitable Organisation</w:t>
      </w:r>
      <w:r>
        <w:t xml:space="preserve">, in the amount of $500. </w:t>
      </w:r>
    </w:p>
    <w:p w:rsidR="009125D6" w:rsidRDefault="00693451" w:rsidP="00685EB0">
      <w:pPr>
        <w:pStyle w:val="Order1"/>
        <w:numPr>
          <w:ilvl w:val="0"/>
          <w:numId w:val="35"/>
        </w:numPr>
      </w:pPr>
      <w:r>
        <w:t xml:space="preserve">The parties are to confer about the form of the orders </w:t>
      </w:r>
      <w:r w:rsidR="003B588C">
        <w:t xml:space="preserve">to give effect to the reasons provided in the judgment, also </w:t>
      </w:r>
      <w:r>
        <w:t>addressing the additional forms of relief sought</w:t>
      </w:r>
      <w:r w:rsidR="003B588C">
        <w:t xml:space="preserve"> and costs</w:t>
      </w:r>
      <w:r>
        <w:t xml:space="preserve">. </w:t>
      </w:r>
    </w:p>
    <w:p w:rsidR="001A6C52" w:rsidRDefault="00653E5A" w:rsidP="00685EB0">
      <w:pPr>
        <w:pStyle w:val="Order1"/>
        <w:numPr>
          <w:ilvl w:val="0"/>
          <w:numId w:val="35"/>
        </w:numPr>
      </w:pPr>
      <w:r>
        <w:t xml:space="preserve">If agreement is not reached as to the </w:t>
      </w:r>
      <w:r w:rsidR="00D706E5">
        <w:t xml:space="preserve">terms of the orders, competing draft orders are to be provided to </w:t>
      </w:r>
      <w:r w:rsidR="00C12C93">
        <w:t xml:space="preserve">the </w:t>
      </w:r>
      <w:r w:rsidR="00D706E5">
        <w:t xml:space="preserve">chambers of Abraham J with any additional brief written submissions in support. </w:t>
      </w:r>
      <w:r w:rsidR="00DC150B" w:rsidRPr="00DC150B">
        <w:t xml:space="preserve">  </w:t>
      </w:r>
    </w:p>
    <w:p w:rsidR="00A431E6" w:rsidRDefault="00A431E6" w:rsidP="001A6C52">
      <w:pPr>
        <w:pStyle w:val="BodyText"/>
      </w:pPr>
    </w:p>
    <w:p w:rsidR="0050309C" w:rsidRDefault="009579AA" w:rsidP="004D53E5">
      <w:pPr>
        <w:pStyle w:val="SingleSpace"/>
      </w:pPr>
      <w:bookmarkStart w:id="20" w:name="OrdersStatement"/>
      <w:r>
        <w:t>Note:</w:t>
      </w:r>
      <w:r>
        <w:tab/>
        <w:t xml:space="preserve">Entry of orders is dealt with in Rule 39.32 of the </w:t>
      </w:r>
      <w:r>
        <w:rPr>
          <w:i/>
        </w:rPr>
        <w:t>Federal Court Rules 2011</w:t>
      </w:r>
      <w:r>
        <w:t>.</w:t>
      </w:r>
      <w:bookmarkEnd w:id="20"/>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6A6084" w:rsidRPr="007338F2" w:rsidRDefault="001A585F" w:rsidP="007338F2">
      <w:pPr>
        <w:pStyle w:val="NormalHeadings"/>
        <w:spacing w:line="360" w:lineRule="auto"/>
        <w:jc w:val="left"/>
        <w:rPr>
          <w:sz w:val="26"/>
          <w:szCs w:val="26"/>
        </w:rPr>
      </w:pPr>
      <w:r>
        <w:rPr>
          <w:sz w:val="26"/>
          <w:szCs w:val="26"/>
        </w:rPr>
        <w:t>ABRAHAM J:</w:t>
      </w:r>
    </w:p>
    <w:p w:rsidR="006A6084" w:rsidRPr="006A6084" w:rsidRDefault="006A6084" w:rsidP="00BE7BAA">
      <w:pPr>
        <w:pStyle w:val="ParaNumbering"/>
        <w:tabs>
          <w:tab w:val="clear" w:pos="720"/>
        </w:tabs>
      </w:pPr>
      <w:r>
        <w:t xml:space="preserve">Mrs </w:t>
      </w:r>
      <w:proofErr w:type="spellStart"/>
      <w:r>
        <w:t>Nisserine</w:t>
      </w:r>
      <w:proofErr w:type="spellEnd"/>
      <w:r>
        <w:t xml:space="preserve"> Nassif, the first applicant, is a founder and director of Wiping Tears</w:t>
      </w:r>
      <w:r w:rsidR="00096B1B">
        <w:t xml:space="preserve"> Charitable Organisation</w:t>
      </w:r>
      <w:r>
        <w:t>, the second applicant</w:t>
      </w:r>
      <w:r w:rsidR="00AD42D3">
        <w:t>,</w:t>
      </w:r>
      <w:r>
        <w:t xml:space="preserve"> a not-for-profit organisation that operates within Sydney and more broadly within New South Wales and Australia. Wiping Tears </w:t>
      </w:r>
      <w:r w:rsidR="00884E3F">
        <w:t xml:space="preserve">(the Charity) </w:t>
      </w:r>
      <w:r>
        <w:t>has been registered with the Australian Charities and Not-for-profits Commission</w:t>
      </w:r>
      <w:r w:rsidR="00811683">
        <w:t xml:space="preserve"> (ACNC)</w:t>
      </w:r>
      <w:r>
        <w:t xml:space="preserve"> since its</w:t>
      </w:r>
      <w:r w:rsidRPr="00BE7BAA">
        <w:t xml:space="preserve"> </w:t>
      </w:r>
      <w:r>
        <w:t>inception, with its stated aim being to provide benevolent relief from poverty, distress and misfortune to families and individuals.</w:t>
      </w:r>
      <w:r w:rsidRPr="00BE7BAA">
        <w:t xml:space="preserve"> </w:t>
      </w:r>
    </w:p>
    <w:p w:rsidR="006A6084" w:rsidRDefault="006A6084" w:rsidP="00BE7BAA">
      <w:pPr>
        <w:pStyle w:val="ParaNumbering"/>
        <w:tabs>
          <w:tab w:val="clear" w:pos="720"/>
        </w:tabs>
      </w:pPr>
      <w:r>
        <w:t>Wiping Tears is an excluded corporation for the purpose of s</w:t>
      </w:r>
      <w:r w:rsidR="001227A4">
        <w:t xml:space="preserve"> </w:t>
      </w:r>
      <w:r>
        <w:t xml:space="preserve">9 of the </w:t>
      </w:r>
      <w:r w:rsidRPr="00314C70">
        <w:rPr>
          <w:i/>
        </w:rPr>
        <w:t>Defamation Act 2005</w:t>
      </w:r>
      <w:r w:rsidRPr="00314C70">
        <w:t xml:space="preserve"> (NSW)</w:t>
      </w:r>
      <w:r>
        <w:t xml:space="preserve"> by reason of the objects for which it </w:t>
      </w:r>
      <w:r w:rsidR="003A33A3">
        <w:t xml:space="preserve">was </w:t>
      </w:r>
      <w:r>
        <w:t xml:space="preserve">formed. </w:t>
      </w:r>
    </w:p>
    <w:p w:rsidR="001227A4" w:rsidRDefault="006A6084" w:rsidP="00BE7BAA">
      <w:pPr>
        <w:pStyle w:val="ParaNumbering"/>
        <w:tabs>
          <w:tab w:val="clear" w:pos="720"/>
        </w:tabs>
      </w:pPr>
      <w:r>
        <w:t xml:space="preserve">The facts on which this claim is made are in short compass. </w:t>
      </w:r>
    </w:p>
    <w:p w:rsidR="001227A4" w:rsidRDefault="006A6084" w:rsidP="00BE7BAA">
      <w:pPr>
        <w:pStyle w:val="ParaNumbering"/>
        <w:tabs>
          <w:tab w:val="clear" w:pos="720"/>
        </w:tabs>
      </w:pPr>
      <w:r>
        <w:t>In summary, these proceedings rel</w:t>
      </w:r>
      <w:r w:rsidR="001227A4">
        <w:t xml:space="preserve">ate </w:t>
      </w:r>
      <w:r>
        <w:t>to a</w:t>
      </w:r>
      <w:r w:rsidR="001E416D">
        <w:t xml:space="preserve">n aspect of a </w:t>
      </w:r>
      <w:r>
        <w:t xml:space="preserve">news story reported </w:t>
      </w:r>
      <w:r w:rsidR="001227A4">
        <w:t xml:space="preserve">on the Seven News service </w:t>
      </w:r>
      <w:r>
        <w:t xml:space="preserve">by </w:t>
      </w:r>
      <w:r w:rsidR="001227A4">
        <w:t xml:space="preserve">Mr </w:t>
      </w:r>
      <w:r w:rsidR="00B2715B">
        <w:t xml:space="preserve">Bryan </w:t>
      </w:r>
      <w:r w:rsidR="001227A4">
        <w:t xml:space="preserve">Seymour, </w:t>
      </w:r>
      <w:r>
        <w:t xml:space="preserve">the </w:t>
      </w:r>
      <w:r w:rsidR="001227A4">
        <w:t xml:space="preserve">third respondent, </w:t>
      </w:r>
      <w:r>
        <w:t xml:space="preserve">on 16 February 2019 (the matter complained of being </w:t>
      </w:r>
      <w:r w:rsidRPr="001227A4">
        <w:t xml:space="preserve">the </w:t>
      </w:r>
      <w:r w:rsidR="00B2715B">
        <w:t>“</w:t>
      </w:r>
      <w:r w:rsidRPr="001227A4">
        <w:t>Seven News Report</w:t>
      </w:r>
      <w:r w:rsidR="00B2715B">
        <w:t>”, also referred to as “the Report” and “the Broadcast”</w:t>
      </w:r>
      <w:r w:rsidRPr="001227A4">
        <w:t>)</w:t>
      </w:r>
      <w:r w:rsidR="00096B1B">
        <w:t>,</w:t>
      </w:r>
      <w:r>
        <w:t xml:space="preserve"> and the subsequent promotions and republications of that publication on the Facebook</w:t>
      </w:r>
      <w:r w:rsidRPr="00BE7BAA">
        <w:t xml:space="preserve"> </w:t>
      </w:r>
      <w:r>
        <w:t>acco</w:t>
      </w:r>
      <w:r w:rsidR="00A72FC1">
        <w:t>unt “7</w:t>
      </w:r>
      <w:r>
        <w:t>News Sydney” and the Twitter handle</w:t>
      </w:r>
      <w:r w:rsidRPr="00BE7BAA">
        <w:t xml:space="preserve"> </w:t>
      </w:r>
      <w:r>
        <w:t>@7NewsSydney</w:t>
      </w:r>
      <w:r w:rsidR="001227A4">
        <w:t xml:space="preserve">. </w:t>
      </w:r>
    </w:p>
    <w:p w:rsidR="008B1C45" w:rsidRDefault="001227A4" w:rsidP="00BE7BAA">
      <w:pPr>
        <w:pStyle w:val="ParaNumbering"/>
        <w:tabs>
          <w:tab w:val="clear" w:pos="720"/>
        </w:tabs>
      </w:pPr>
      <w:r>
        <w:t>The applicants plead that the Broadcast carries the following imputations (or imputations that do not differ in</w:t>
      </w:r>
      <w:r w:rsidRPr="00BE7BAA">
        <w:t xml:space="preserve"> </w:t>
      </w:r>
      <w:r>
        <w:t xml:space="preserve">substance): </w:t>
      </w:r>
    </w:p>
    <w:p w:rsidR="008B1C45" w:rsidRDefault="001227A4" w:rsidP="00796C14">
      <w:pPr>
        <w:pStyle w:val="ListNo1"/>
      </w:pPr>
      <w:r>
        <w:t>Mrs Nassif runs a charity called Wiping Tears that falsely claims to help disadvantaged</w:t>
      </w:r>
      <w:r w:rsidRPr="00BE7BAA">
        <w:t xml:space="preserve"> </w:t>
      </w:r>
      <w:r>
        <w:t>families</w:t>
      </w:r>
      <w:r w:rsidR="000327B1">
        <w:t xml:space="preserve"> (first imputation)</w:t>
      </w:r>
      <w:r>
        <w:t xml:space="preserve">; </w:t>
      </w:r>
    </w:p>
    <w:p w:rsidR="008B1C45" w:rsidRDefault="001227A4" w:rsidP="00796C14">
      <w:pPr>
        <w:pStyle w:val="ListNo1"/>
      </w:pPr>
      <w:r>
        <w:t>Wiping Tears, a charity, falsely claims to help disadvantaged</w:t>
      </w:r>
      <w:r w:rsidRPr="00BE7BAA">
        <w:t xml:space="preserve"> </w:t>
      </w:r>
      <w:r>
        <w:t>families</w:t>
      </w:r>
      <w:r w:rsidR="000327B1">
        <w:t xml:space="preserve"> (second imputation)</w:t>
      </w:r>
      <w:r>
        <w:t xml:space="preserve">; </w:t>
      </w:r>
      <w:r w:rsidR="008B1C45">
        <w:t>and</w:t>
      </w:r>
    </w:p>
    <w:p w:rsidR="001227A4" w:rsidRDefault="001227A4" w:rsidP="00796C14">
      <w:pPr>
        <w:pStyle w:val="ListNo1"/>
      </w:pPr>
      <w:r>
        <w:t>Wiping Tears, a charity, raised $210,000 for the stated aim of helping disadvantaged families, but only spent</w:t>
      </w:r>
      <w:r w:rsidRPr="00BE7BAA">
        <w:t xml:space="preserve"> </w:t>
      </w:r>
      <w:r>
        <w:t>$5,000</w:t>
      </w:r>
      <w:r w:rsidR="000327B1">
        <w:t xml:space="preserve"> (third imputation)</w:t>
      </w:r>
      <w:r>
        <w:t>.</w:t>
      </w:r>
    </w:p>
    <w:p w:rsidR="001227A4" w:rsidRPr="007338F2" w:rsidRDefault="001227A4" w:rsidP="00BE7BAA">
      <w:pPr>
        <w:pStyle w:val="ParaNumbering"/>
        <w:tabs>
          <w:tab w:val="clear" w:pos="720"/>
        </w:tabs>
      </w:pPr>
      <w:r w:rsidRPr="00BE7BAA">
        <w:t>Publication is admitted by the second respondent (the licensee for Channel Seven Sy</w:t>
      </w:r>
      <w:r w:rsidR="00EC3BA0" w:rsidRPr="00BE7BAA">
        <w:t xml:space="preserve">dney). </w:t>
      </w:r>
      <w:r w:rsidRPr="00BE7BAA">
        <w:t xml:space="preserve">Mr Seymour admits being the reporter and is also liable for publication within Sydney. The respondents take issue with the Broadcast containing the pleaded imputations, and </w:t>
      </w:r>
      <w:r w:rsidR="00F1383F">
        <w:t xml:space="preserve">in turn </w:t>
      </w:r>
      <w:r w:rsidR="00AD42D3">
        <w:t>plead</w:t>
      </w:r>
      <w:r w:rsidRPr="00BE7BAA">
        <w:t xml:space="preserve"> defences</w:t>
      </w:r>
      <w:r w:rsidR="00EC3BA0" w:rsidRPr="00BE7BAA">
        <w:t xml:space="preserve"> </w:t>
      </w:r>
      <w:r w:rsidR="00F1383F">
        <w:t>of</w:t>
      </w:r>
      <w:r w:rsidR="00F1383F" w:rsidRPr="00BE7BAA">
        <w:t xml:space="preserve"> </w:t>
      </w:r>
      <w:r w:rsidRPr="00BE7BAA">
        <w:t xml:space="preserve">contextual truth, honest opinion and fair summary of a public document.  </w:t>
      </w:r>
    </w:p>
    <w:p w:rsidR="007338F2" w:rsidRPr="00EC3BA0" w:rsidRDefault="007338F2" w:rsidP="00BE7BAA">
      <w:pPr>
        <w:pStyle w:val="ParaNumbering"/>
        <w:tabs>
          <w:tab w:val="clear" w:pos="720"/>
        </w:tabs>
      </w:pPr>
      <w:r w:rsidRPr="00BE7BAA">
        <w:lastRenderedPageBreak/>
        <w:t>In reply</w:t>
      </w:r>
      <w:r w:rsidR="00F1383F">
        <w:t>,</w:t>
      </w:r>
      <w:r w:rsidRPr="00BE7BAA">
        <w:t xml:space="preserve"> the applicants plead</w:t>
      </w:r>
      <w:r w:rsidR="00CD70A8" w:rsidRPr="00BE7BAA">
        <w:t xml:space="preserve"> defeasance to the </w:t>
      </w:r>
      <w:r w:rsidR="00096B1B">
        <w:t xml:space="preserve">defence of </w:t>
      </w:r>
      <w:r w:rsidR="00AD42D3">
        <w:t>honest opinion</w:t>
      </w:r>
      <w:r w:rsidR="00CD70A8" w:rsidRPr="00BE7BAA">
        <w:t xml:space="preserve">, malice </w:t>
      </w:r>
      <w:r w:rsidR="00F1383F">
        <w:t xml:space="preserve">in relation to </w:t>
      </w:r>
      <w:r w:rsidR="001B4560">
        <w:t xml:space="preserve">the common law </w:t>
      </w:r>
      <w:r w:rsidR="00F1383F">
        <w:t xml:space="preserve">defence of </w:t>
      </w:r>
      <w:r w:rsidR="00CD70A8" w:rsidRPr="00BE7BAA">
        <w:t>fair comment, and that the</w:t>
      </w:r>
      <w:r w:rsidR="00096B1B">
        <w:t xml:space="preserve"> defence of fair summary of a</w:t>
      </w:r>
      <w:r w:rsidR="00CD70A8" w:rsidRPr="00BE7BAA">
        <w:t xml:space="preserve"> public document is not established. </w:t>
      </w:r>
    </w:p>
    <w:p w:rsidR="00EC3BA0" w:rsidRPr="00B40DDE" w:rsidRDefault="001E416D" w:rsidP="00BE7BAA">
      <w:pPr>
        <w:pStyle w:val="ParaNumbering"/>
        <w:tabs>
          <w:tab w:val="clear" w:pos="720"/>
        </w:tabs>
      </w:pPr>
      <w:r w:rsidRPr="00BE7BAA">
        <w:t xml:space="preserve">For the reasons below, </w:t>
      </w:r>
      <w:r w:rsidR="001B4560">
        <w:t>I find that</w:t>
      </w:r>
      <w:r w:rsidR="009948AA">
        <w:t>, in the context of the Report in which they were published,</w:t>
      </w:r>
      <w:r w:rsidR="001B4560">
        <w:t xml:space="preserve"> the pleaded imputations are </w:t>
      </w:r>
      <w:r w:rsidR="009948AA">
        <w:t>conveyed</w:t>
      </w:r>
      <w:r w:rsidR="001B4560">
        <w:t xml:space="preserve"> and their defamatory meaning ha</w:t>
      </w:r>
      <w:r w:rsidR="00AD42D3">
        <w:t xml:space="preserve">s been carried. I also find that </w:t>
      </w:r>
      <w:r w:rsidR="001B4560">
        <w:t xml:space="preserve">the defences as pleaded by </w:t>
      </w:r>
      <w:r w:rsidR="001B4560" w:rsidRPr="00B40DDE">
        <w:t xml:space="preserve">the </w:t>
      </w:r>
      <w:r w:rsidR="001B4560" w:rsidRPr="00796C14">
        <w:t xml:space="preserve">respondents have </w:t>
      </w:r>
      <w:r w:rsidR="00AD42D3" w:rsidRPr="00796C14">
        <w:t xml:space="preserve">not </w:t>
      </w:r>
      <w:r w:rsidR="001B4560" w:rsidRPr="00796C14">
        <w:t>been</w:t>
      </w:r>
      <w:r w:rsidR="001B4560" w:rsidRPr="00B40DDE">
        <w:t xml:space="preserve"> established.  </w:t>
      </w:r>
    </w:p>
    <w:p w:rsidR="001E416D" w:rsidRPr="00871D6E" w:rsidRDefault="00871D6E" w:rsidP="00BE7BAA">
      <w:pPr>
        <w:pStyle w:val="Heading2"/>
      </w:pPr>
      <w:r w:rsidRPr="00BE7BAA">
        <w:t xml:space="preserve">Seven News Report </w:t>
      </w:r>
    </w:p>
    <w:p w:rsidR="00871D6E" w:rsidRDefault="00871D6E" w:rsidP="001227A4">
      <w:pPr>
        <w:pStyle w:val="ParaNumbering"/>
      </w:pPr>
      <w:r w:rsidRPr="00BE7BAA">
        <w:t xml:space="preserve">A transcript of the Seven News Report is as follows: </w:t>
      </w:r>
    </w:p>
    <w:p w:rsidR="00A1116B" w:rsidRDefault="00A1116B" w:rsidP="00E62699">
      <w:pPr>
        <w:pStyle w:val="Quote1"/>
        <w:ind w:left="2880" w:hanging="2143"/>
      </w:pPr>
      <w:r>
        <w:t>Michael Usher:</w:t>
      </w:r>
      <w:r>
        <w:tab/>
        <w:t xml:space="preserve">A western Sydney property developer has dug himself a hole posting a video of a lavish gift to his wife on social media. It has gone viral, generating several send-ups but it has also drawn attention to his business dealings in particular, a stalled project which was meant to deliver more parking for Parramatta. </w:t>
      </w:r>
    </w:p>
    <w:p w:rsidR="00A1116B" w:rsidRDefault="00A1116B" w:rsidP="00E62699">
      <w:pPr>
        <w:pStyle w:val="Quote1"/>
        <w:ind w:left="2880" w:hanging="2143"/>
      </w:pPr>
      <w:r>
        <w:t>Bryan Seymour:</w:t>
      </w:r>
      <w:r>
        <w:tab/>
        <w:t>In a loving tribute to his young wife, Jean Nassif films the delivery of her new Lamborghini.</w:t>
      </w:r>
    </w:p>
    <w:p w:rsidR="00A1116B" w:rsidRDefault="00A1116B" w:rsidP="00E62699">
      <w:pPr>
        <w:pStyle w:val="Quote1"/>
        <w:ind w:left="2880" w:hanging="2143"/>
      </w:pPr>
      <w:r>
        <w:t xml:space="preserve">Jean Nassif: </w:t>
      </w:r>
      <w:r>
        <w:tab/>
        <w:t>Congratulations Mrs Nassif. Do you like?</w:t>
      </w:r>
    </w:p>
    <w:p w:rsidR="00A1116B" w:rsidRDefault="00A1116B" w:rsidP="00E62699">
      <w:pPr>
        <w:pStyle w:val="Quote1"/>
        <w:ind w:left="2880" w:hanging="2143"/>
      </w:pPr>
      <w:r>
        <w:t>Bryan Seymour:</w:t>
      </w:r>
      <w:r>
        <w:tab/>
        <w:t xml:space="preserve">The unknown property developer posted this on social media sparking an avalanche of satirical send-ups. </w:t>
      </w:r>
    </w:p>
    <w:p w:rsidR="00A1116B" w:rsidRDefault="00A1116B" w:rsidP="00E62699">
      <w:pPr>
        <w:pStyle w:val="Quote1"/>
        <w:ind w:left="2880" w:hanging="2143"/>
      </w:pPr>
      <w:r>
        <w:t xml:space="preserve">Unknown: </w:t>
      </w:r>
      <w:r>
        <w:tab/>
        <w:t>You like?</w:t>
      </w:r>
    </w:p>
    <w:p w:rsidR="00A1116B" w:rsidRDefault="00A1116B" w:rsidP="00E62699">
      <w:pPr>
        <w:pStyle w:val="Quote1"/>
        <w:ind w:left="2880" w:hanging="2143"/>
      </w:pPr>
      <w:r>
        <w:t xml:space="preserve">Unknown: </w:t>
      </w:r>
      <w:r>
        <w:tab/>
        <w:t>You like?</w:t>
      </w:r>
    </w:p>
    <w:p w:rsidR="00A1116B" w:rsidRDefault="00A1116B" w:rsidP="00E62699">
      <w:pPr>
        <w:pStyle w:val="Quote1"/>
        <w:ind w:left="2880" w:hanging="2143"/>
      </w:pPr>
      <w:r>
        <w:t>Bryan Seymour:</w:t>
      </w:r>
      <w:r>
        <w:tab/>
        <w:t>Less funny is his project in Parramatta, stuck in limb</w:t>
      </w:r>
      <w:r w:rsidR="00D856AE">
        <w:t>o</w:t>
      </w:r>
      <w:r>
        <w:t xml:space="preserve"> after Mr Nassif dug three levels down without approval. </w:t>
      </w:r>
    </w:p>
    <w:p w:rsidR="00A1116B" w:rsidRDefault="00A1116B" w:rsidP="00E62699">
      <w:pPr>
        <w:pStyle w:val="Quote1"/>
        <w:ind w:left="2880" w:hanging="2143"/>
      </w:pPr>
      <w:r>
        <w:t xml:space="preserve">Lorraine Wearne: </w:t>
      </w:r>
      <w:r>
        <w:tab/>
        <w:t xml:space="preserve">I don’t like to see people being rewarded for not doing the right thing and I’d like to see the car parking delivered for our community. </w:t>
      </w:r>
    </w:p>
    <w:p w:rsidR="00A8453E" w:rsidRDefault="00A1116B" w:rsidP="00E62699">
      <w:pPr>
        <w:pStyle w:val="Quote1"/>
        <w:ind w:left="2880" w:hanging="2143"/>
      </w:pPr>
      <w:r>
        <w:t>Bryan Seymour:</w:t>
      </w:r>
      <w:r>
        <w:tab/>
        <w:t xml:space="preserve">Mr and Mrs Nassif did not respond to our questions. In addition to running a property development company, the Nassifs also a run a charity called </w:t>
      </w:r>
      <w:r w:rsidR="001A60D1">
        <w:t>“</w:t>
      </w:r>
      <w:r>
        <w:t>Wiping Tears</w:t>
      </w:r>
      <w:r w:rsidR="001A60D1">
        <w:t>”</w:t>
      </w:r>
      <w:r w:rsidR="00A8453E">
        <w:t xml:space="preserve"> with the stated aim of helping disadvantaged families, but a look at their most recently reported financials reveals they did very little to help anyone. They held the Blossom Ball Fundraiser in 2016 but despite having assets totalling $210,000 they only spent $5000. Their website boasts </w:t>
      </w:r>
      <w:proofErr w:type="spellStart"/>
      <w:r w:rsidR="00A8453E">
        <w:t>Nissi</w:t>
      </w:r>
      <w:proofErr w:type="spellEnd"/>
      <w:r w:rsidR="00A8453E">
        <w:t xml:space="preserve"> is a favourite of the international press, a wish perhaps now coming true. </w:t>
      </w:r>
    </w:p>
    <w:p w:rsidR="00A8453E" w:rsidRDefault="00A8453E" w:rsidP="00E62699">
      <w:pPr>
        <w:pStyle w:val="Quote1"/>
        <w:ind w:left="2880" w:hanging="2143"/>
      </w:pPr>
      <w:r>
        <w:t xml:space="preserve">Stephen </w:t>
      </w:r>
      <w:proofErr w:type="spellStart"/>
      <w:r>
        <w:t>Fenech</w:t>
      </w:r>
      <w:proofErr w:type="spellEnd"/>
      <w:r>
        <w:t xml:space="preserve">: </w:t>
      </w:r>
      <w:r>
        <w:tab/>
        <w:t>One of the reasons why he chose to share it on social media is so the whole world can see how extravagant his gift is.</w:t>
      </w:r>
    </w:p>
    <w:p w:rsidR="00A8453E" w:rsidRDefault="00A8453E" w:rsidP="00E62699">
      <w:pPr>
        <w:pStyle w:val="Quote1"/>
        <w:ind w:left="2880" w:hanging="2143"/>
      </w:pPr>
      <w:r>
        <w:t xml:space="preserve">Unknown: </w:t>
      </w:r>
      <w:r>
        <w:tab/>
        <w:t>You like?</w:t>
      </w:r>
    </w:p>
    <w:p w:rsidR="00A1116B" w:rsidRPr="00871D6E" w:rsidRDefault="00A8453E" w:rsidP="00E62699">
      <w:pPr>
        <w:pStyle w:val="Quote1"/>
        <w:ind w:left="2880" w:hanging="2143"/>
      </w:pPr>
      <w:r>
        <w:lastRenderedPageBreak/>
        <w:t xml:space="preserve">Bryan Seymour: </w:t>
      </w:r>
      <w:r>
        <w:tab/>
        <w:t>Bryan Seymour, Seven News.</w:t>
      </w:r>
      <w:r w:rsidR="00A1116B">
        <w:t xml:space="preserve"> </w:t>
      </w:r>
      <w:r w:rsidR="00A1116B">
        <w:tab/>
      </w:r>
    </w:p>
    <w:p w:rsidR="00871D6E" w:rsidRPr="00871D6E" w:rsidRDefault="00871D6E" w:rsidP="001227A4">
      <w:pPr>
        <w:pStyle w:val="ParaNumbering"/>
      </w:pPr>
      <w:r w:rsidRPr="00BE7BAA">
        <w:t>The complaint relates to the aspect of that Report which refers to Wiping Tears.</w:t>
      </w:r>
    </w:p>
    <w:p w:rsidR="00806A3A" w:rsidRPr="00095CF8" w:rsidRDefault="001C2A19">
      <w:pPr>
        <w:pStyle w:val="ParaNumbering"/>
      </w:pPr>
      <w:r w:rsidRPr="00095CF8">
        <w:t>The tra</w:t>
      </w:r>
      <w:r w:rsidR="000366B5" w:rsidRPr="00095CF8">
        <w:t>nscript does not reflect the ton</w:t>
      </w:r>
      <w:r w:rsidRPr="00095CF8">
        <w:t xml:space="preserve">e </w:t>
      </w:r>
      <w:r w:rsidR="004E1C35" w:rsidRPr="00095CF8">
        <w:t xml:space="preserve">or flavour </w:t>
      </w:r>
      <w:r w:rsidRPr="00095CF8">
        <w:t xml:space="preserve">of the Report. The story began by </w:t>
      </w:r>
      <w:r w:rsidR="003E4B13" w:rsidRPr="00095CF8">
        <w:t xml:space="preserve">Mr Usher introducing the </w:t>
      </w:r>
      <w:r w:rsidR="009761B1" w:rsidRPr="00095CF8">
        <w:t>Report whilst sitting</w:t>
      </w:r>
      <w:r w:rsidR="00AD5BDB" w:rsidRPr="00095CF8">
        <w:t xml:space="preserve"> at the news desk with</w:t>
      </w:r>
      <w:r w:rsidR="003812A4" w:rsidRPr="00095CF8">
        <w:t xml:space="preserve"> </w:t>
      </w:r>
      <w:r w:rsidR="003E4B13" w:rsidRPr="00095CF8">
        <w:t>an image</w:t>
      </w:r>
      <w:r w:rsidR="00D856AE">
        <w:t xml:space="preserve"> </w:t>
      </w:r>
      <w:r w:rsidR="00D856AE" w:rsidRPr="00095CF8">
        <w:t>in the background</w:t>
      </w:r>
      <w:r w:rsidR="003E4B13" w:rsidRPr="00095CF8">
        <w:t xml:space="preserve"> of Mrs Nassif posing in front of </w:t>
      </w:r>
      <w:r w:rsidR="003A33A3">
        <w:t>a</w:t>
      </w:r>
      <w:r w:rsidR="003A33A3" w:rsidRPr="00095CF8">
        <w:t xml:space="preserve"> </w:t>
      </w:r>
      <w:r w:rsidR="003E4B13" w:rsidRPr="00095CF8">
        <w:t xml:space="preserve">yellow </w:t>
      </w:r>
      <w:r w:rsidR="009761B1" w:rsidRPr="00095CF8">
        <w:t>Lamborghini</w:t>
      </w:r>
      <w:r w:rsidR="003E4B13" w:rsidRPr="00095CF8">
        <w:t xml:space="preserve"> with the title “LAVISH GIFT” displayed over the bottom third of the image. The segment then plays the video</w:t>
      </w:r>
      <w:r w:rsidR="003812A4" w:rsidRPr="00095CF8">
        <w:t>,</w:t>
      </w:r>
      <w:r w:rsidR="003E4B13" w:rsidRPr="00095CF8">
        <w:t xml:space="preserve"> with audio, of Mr </w:t>
      </w:r>
      <w:r w:rsidR="00174258" w:rsidRPr="00095CF8">
        <w:t xml:space="preserve">Jean </w:t>
      </w:r>
      <w:r w:rsidR="003E4B13" w:rsidRPr="00095CF8">
        <w:t>Nassif gifting the car to Mrs Nassif in the driveway of their home, as filmed by Mr Nassif. The audio of the video can be heard in the background with Mr Seymour</w:t>
      </w:r>
      <w:r w:rsidR="003812A4" w:rsidRPr="00095CF8">
        <w:t xml:space="preserve">’s voice </w:t>
      </w:r>
      <w:r w:rsidR="00AD5BDB" w:rsidRPr="00095CF8">
        <w:t>narrating</w:t>
      </w:r>
      <w:r w:rsidR="003812A4" w:rsidRPr="00095CF8">
        <w:t xml:space="preserve"> over </w:t>
      </w:r>
      <w:r w:rsidR="00806A3A" w:rsidRPr="00095CF8">
        <w:t>it</w:t>
      </w:r>
      <w:r w:rsidR="003812A4" w:rsidRPr="00095CF8">
        <w:t xml:space="preserve">. </w:t>
      </w:r>
      <w:r w:rsidR="00095CF8" w:rsidRPr="00095CF8">
        <w:t>M</w:t>
      </w:r>
      <w:r w:rsidR="003812A4" w:rsidRPr="00095CF8">
        <w:t xml:space="preserve">usic has also been added in the background </w:t>
      </w:r>
      <w:r w:rsidR="007C0597" w:rsidRPr="00095CF8">
        <w:t xml:space="preserve">of the video </w:t>
      </w:r>
      <w:r w:rsidR="003812A4" w:rsidRPr="00095CF8">
        <w:t xml:space="preserve">and </w:t>
      </w:r>
      <w:r w:rsidR="007C0597" w:rsidRPr="00095CF8">
        <w:t>during</w:t>
      </w:r>
      <w:r w:rsidR="003812A4" w:rsidRPr="00095CF8">
        <w:t xml:space="preserve"> the transition to a still image of the couple</w:t>
      </w:r>
      <w:r w:rsidR="00452A5D" w:rsidRPr="00095CF8">
        <w:t xml:space="preserve"> which follows</w:t>
      </w:r>
      <w:r w:rsidR="003812A4" w:rsidRPr="00095CF8">
        <w:t>. In that image Mr Nassif is holding a cigar in his hand.</w:t>
      </w:r>
      <w:r w:rsidR="00452A5D" w:rsidRPr="00095CF8">
        <w:t xml:space="preserve"> Played next is a montage of two satirical videos with audio mimicking Mr Nassif saying “you like”. </w:t>
      </w:r>
    </w:p>
    <w:p w:rsidR="003E4B13" w:rsidRPr="00095CF8" w:rsidRDefault="00452A5D">
      <w:pPr>
        <w:pStyle w:val="ParaNumbering"/>
      </w:pPr>
      <w:r w:rsidRPr="00095CF8">
        <w:t xml:space="preserve">The </w:t>
      </w:r>
      <w:r w:rsidR="00236DE3" w:rsidRPr="00095CF8">
        <w:t>Report</w:t>
      </w:r>
      <w:r w:rsidRPr="00095CF8">
        <w:t xml:space="preserve"> then cuts to video footage </w:t>
      </w:r>
      <w:r w:rsidR="00806A3A" w:rsidRPr="00095CF8">
        <w:t xml:space="preserve">of </w:t>
      </w:r>
      <w:r w:rsidRPr="00095CF8">
        <w:t xml:space="preserve">a fenced-off incomplete building site, and an interview with Parramatta City Councillor, Ms Lorraine Wearne, held on </w:t>
      </w:r>
      <w:r w:rsidR="00236DE3" w:rsidRPr="00095CF8">
        <w:t>a street</w:t>
      </w:r>
      <w:r w:rsidR="00806A3A" w:rsidRPr="00095CF8">
        <w:t xml:space="preserve"> footpath</w:t>
      </w:r>
      <w:r w:rsidRPr="00095CF8">
        <w:t>. The segment then returns to footage of the incomplete building site from various angles, includ</w:t>
      </w:r>
      <w:r w:rsidR="00236DE3" w:rsidRPr="00095CF8">
        <w:t>ing</w:t>
      </w:r>
      <w:r w:rsidRPr="00095CF8">
        <w:t xml:space="preserve"> a </w:t>
      </w:r>
      <w:r w:rsidR="00236DE3" w:rsidRPr="00095CF8">
        <w:t>visual</w:t>
      </w:r>
      <w:r w:rsidRPr="00095CF8">
        <w:t xml:space="preserve"> of the site with banners displaying “</w:t>
      </w:r>
      <w:proofErr w:type="spellStart"/>
      <w:r w:rsidRPr="00095CF8">
        <w:t>Toplace</w:t>
      </w:r>
      <w:proofErr w:type="spellEnd"/>
      <w:r w:rsidRPr="00095CF8">
        <w:t>” branding</w:t>
      </w:r>
      <w:r w:rsidR="00071B67" w:rsidRPr="00095CF8">
        <w:t>, being Mr Nassif’s property development business,</w:t>
      </w:r>
      <w:r w:rsidR="00AD5BDB" w:rsidRPr="00095CF8">
        <w:t xml:space="preserve"> </w:t>
      </w:r>
      <w:r w:rsidR="00C426E0" w:rsidRPr="00095CF8">
        <w:t>tied</w:t>
      </w:r>
      <w:r w:rsidRPr="00095CF8">
        <w:t xml:space="preserve"> to the </w:t>
      </w:r>
      <w:r w:rsidR="00071B67" w:rsidRPr="00095CF8">
        <w:t>building site</w:t>
      </w:r>
      <w:r w:rsidR="004A2FBF" w:rsidRPr="00095CF8">
        <w:t xml:space="preserve">’s temporary </w:t>
      </w:r>
      <w:r w:rsidR="008A72A6" w:rsidRPr="00095CF8">
        <w:t>chain-link</w:t>
      </w:r>
      <w:r w:rsidR="00071B67" w:rsidRPr="00095CF8">
        <w:t xml:space="preserve"> fencing. The </w:t>
      </w:r>
      <w:r w:rsidR="008A72A6" w:rsidRPr="00095CF8">
        <w:t>Report</w:t>
      </w:r>
      <w:r w:rsidR="00071B67" w:rsidRPr="00095CF8">
        <w:t xml:space="preserve"> then briefly cuts to a visual of Mr Seymour standing on a footpath in front of a</w:t>
      </w:r>
      <w:r w:rsidR="00095CF8" w:rsidRPr="00095CF8">
        <w:t>n</w:t>
      </w:r>
      <w:r w:rsidR="00071B67" w:rsidRPr="00095CF8">
        <w:t xml:space="preserve"> </w:t>
      </w:r>
      <w:r w:rsidR="000F53D6" w:rsidRPr="00095CF8">
        <w:t xml:space="preserve">unknown </w:t>
      </w:r>
      <w:r w:rsidR="00071B67" w:rsidRPr="00095CF8">
        <w:t>property</w:t>
      </w:r>
      <w:r w:rsidR="00806A3A" w:rsidRPr="00095CF8">
        <w:t xml:space="preserve">’s </w:t>
      </w:r>
      <w:r w:rsidR="00C211CC" w:rsidRPr="00095CF8">
        <w:t>wrought</w:t>
      </w:r>
      <w:r w:rsidR="00806A3A" w:rsidRPr="00095CF8">
        <w:t xml:space="preserve"> iron fence</w:t>
      </w:r>
      <w:r w:rsidR="00071B67" w:rsidRPr="00095CF8">
        <w:t xml:space="preserve"> speaking into a microphone </w:t>
      </w:r>
      <w:r w:rsidR="008A72A6" w:rsidRPr="00095CF8">
        <w:t>directly</w:t>
      </w:r>
      <w:r w:rsidR="00071B67" w:rsidRPr="00095CF8">
        <w:t xml:space="preserve"> into the camera. </w:t>
      </w:r>
      <w:r w:rsidR="00D856AE">
        <w:t xml:space="preserve">It is at this part of the Report that Mr Seymour tells viewers that the Nassifs have not responded to his questions and narrates the part of the Report relating to Wiping Tears. </w:t>
      </w:r>
      <w:r w:rsidR="00071B67" w:rsidRPr="00095CF8">
        <w:t xml:space="preserve">The </w:t>
      </w:r>
      <w:r w:rsidR="008A72A6" w:rsidRPr="00095CF8">
        <w:t>Report</w:t>
      </w:r>
      <w:r w:rsidR="00071B67" w:rsidRPr="00095CF8">
        <w:t xml:space="preserve"> then displays a montage of</w:t>
      </w:r>
      <w:r w:rsidR="003A33A3">
        <w:t xml:space="preserve"> </w:t>
      </w:r>
      <w:r w:rsidR="00071B67" w:rsidRPr="00095CF8">
        <w:t>short video</w:t>
      </w:r>
      <w:r w:rsidR="00014B59">
        <w:t>s</w:t>
      </w:r>
      <w:r w:rsidR="00071B67" w:rsidRPr="00095CF8">
        <w:t xml:space="preserve"> taken from the Blossom Ball Fundraiser, including guest</w:t>
      </w:r>
      <w:r w:rsidR="008A72A6" w:rsidRPr="00095CF8">
        <w:t>s</w:t>
      </w:r>
      <w:r w:rsidR="00071B67" w:rsidRPr="00095CF8">
        <w:t xml:space="preserve"> arriving in classic cars, a guest at a lavishly decorated table taking an item in a box whilst holding a $100 note, Mrs Nassif in a ball gown hosting the event on stage</w:t>
      </w:r>
      <w:r w:rsidR="003F76C2" w:rsidRPr="00095CF8">
        <w:t xml:space="preserve"> with the</w:t>
      </w:r>
      <w:r w:rsidR="00071B67" w:rsidRPr="00095CF8">
        <w:t xml:space="preserve"> ceiling </w:t>
      </w:r>
      <w:r w:rsidR="003F76C2" w:rsidRPr="00095CF8">
        <w:t xml:space="preserve">behind her </w:t>
      </w:r>
      <w:r w:rsidR="00071B67" w:rsidRPr="00095CF8">
        <w:t>covered</w:t>
      </w:r>
      <w:r w:rsidR="008D3049" w:rsidRPr="00095CF8">
        <w:t xml:space="preserve"> </w:t>
      </w:r>
      <w:r w:rsidR="00AD5BDB" w:rsidRPr="00095CF8">
        <w:t xml:space="preserve">in an extravagant </w:t>
      </w:r>
      <w:r w:rsidR="00071B67" w:rsidRPr="00095CF8">
        <w:t xml:space="preserve">floral arrangement, guests laughing whilst seated at their tables and finally, a video of Mr Nassif </w:t>
      </w:r>
      <w:r w:rsidR="00B45F0B" w:rsidRPr="00095CF8">
        <w:t>bending forward with hearty laughter</w:t>
      </w:r>
      <w:r w:rsidR="009A15DF" w:rsidRPr="00095CF8">
        <w:t xml:space="preserve"> at his table</w:t>
      </w:r>
      <w:r w:rsidR="00B45F0B" w:rsidRPr="00095CF8">
        <w:t xml:space="preserve">. </w:t>
      </w:r>
      <w:r w:rsidR="00095CF8" w:rsidRPr="00796C14">
        <w:t>That is the backdrop of the commentary in respect to Wiping Tears.</w:t>
      </w:r>
      <w:r w:rsidR="00095CF8">
        <w:t xml:space="preserve"> </w:t>
      </w:r>
      <w:r w:rsidR="00B45F0B" w:rsidRPr="00095CF8">
        <w:t>The visual the</w:t>
      </w:r>
      <w:r w:rsidR="009A15DF" w:rsidRPr="00095CF8">
        <w:t>n</w:t>
      </w:r>
      <w:r w:rsidR="00B45F0B" w:rsidRPr="00095CF8">
        <w:t xml:space="preserve"> briefly returns to the video of Mrs Nassif receiving the </w:t>
      </w:r>
      <w:r w:rsidR="009A15DF" w:rsidRPr="00095CF8">
        <w:t xml:space="preserve">yellow </w:t>
      </w:r>
      <w:r w:rsidR="003F76C2" w:rsidRPr="00095CF8">
        <w:t>Lamborghini</w:t>
      </w:r>
      <w:r w:rsidR="00B45F0B" w:rsidRPr="00095CF8">
        <w:t xml:space="preserve"> in her driveway, with </w:t>
      </w:r>
      <w:r w:rsidR="00251291" w:rsidRPr="00095CF8">
        <w:t xml:space="preserve">the </w:t>
      </w:r>
      <w:r w:rsidR="00B45F0B" w:rsidRPr="00095CF8">
        <w:t>accompanying music</w:t>
      </w:r>
      <w:r w:rsidR="009A15DF" w:rsidRPr="00095CF8">
        <w:t xml:space="preserve"> previously played</w:t>
      </w:r>
      <w:r w:rsidR="00B45F0B" w:rsidRPr="00095CF8">
        <w:t xml:space="preserve">, before cutting to Mr Stephen </w:t>
      </w:r>
      <w:proofErr w:type="spellStart"/>
      <w:r w:rsidR="00B45F0B" w:rsidRPr="00095CF8">
        <w:t>Fenech</w:t>
      </w:r>
      <w:proofErr w:type="spellEnd"/>
      <w:r w:rsidR="00B45F0B" w:rsidRPr="00095CF8">
        <w:t xml:space="preserve"> </w:t>
      </w:r>
      <w:r w:rsidR="00AD5BDB" w:rsidRPr="00095CF8">
        <w:t xml:space="preserve">who was </w:t>
      </w:r>
      <w:r w:rsidR="00B45F0B" w:rsidRPr="00095CF8">
        <w:t xml:space="preserve">given the title “Tech Expert”, appearing from what appears to be a </w:t>
      </w:r>
      <w:r w:rsidR="00EC0BEA" w:rsidRPr="00095CF8">
        <w:t>video link</w:t>
      </w:r>
      <w:r w:rsidR="00B45F0B" w:rsidRPr="00095CF8">
        <w:t xml:space="preserve"> or </w:t>
      </w:r>
      <w:r w:rsidR="00EC0BEA" w:rsidRPr="00095CF8">
        <w:t xml:space="preserve">a </w:t>
      </w:r>
      <w:r w:rsidR="00B45F0B" w:rsidRPr="00095CF8">
        <w:t xml:space="preserve">recording. Finally, the segment ends </w:t>
      </w:r>
      <w:r w:rsidR="00A103A0" w:rsidRPr="00095CF8">
        <w:t>with the screen split vertically into thirds, with each third display</w:t>
      </w:r>
      <w:r w:rsidR="009A15DF" w:rsidRPr="00095CF8">
        <w:t>ing</w:t>
      </w:r>
      <w:r w:rsidR="00A103A0" w:rsidRPr="00095CF8">
        <w:t xml:space="preserve"> a different </w:t>
      </w:r>
      <w:r w:rsidR="00B45F0B" w:rsidRPr="00095CF8">
        <w:t>satirical video</w:t>
      </w:r>
      <w:r w:rsidR="00A103A0" w:rsidRPr="00095CF8">
        <w:t xml:space="preserve"> mimicking Mr Nassif saying “you like?”.</w:t>
      </w:r>
      <w:r w:rsidR="00B45F0B" w:rsidRPr="00095CF8">
        <w:t xml:space="preserve">  </w:t>
      </w:r>
    </w:p>
    <w:p w:rsidR="001E416D" w:rsidRPr="00871D6E" w:rsidRDefault="00871D6E" w:rsidP="00871D6E">
      <w:pPr>
        <w:pStyle w:val="ParaNumbering"/>
      </w:pPr>
      <w:bookmarkStart w:id="22" w:name="_Ref83280657"/>
      <w:r w:rsidRPr="00BE7BAA">
        <w:t xml:space="preserve">It was not disputed that </w:t>
      </w:r>
      <w:r>
        <w:t>t</w:t>
      </w:r>
      <w:r w:rsidR="001E416D">
        <w:t>he Seven News Report was viewed by around 163,000</w:t>
      </w:r>
      <w:r w:rsidR="001E416D" w:rsidRPr="00BE7BAA">
        <w:t xml:space="preserve"> </w:t>
      </w:r>
      <w:r w:rsidR="001E416D">
        <w:t>people.</w:t>
      </w:r>
      <w:bookmarkEnd w:id="22"/>
    </w:p>
    <w:p w:rsidR="001E416D" w:rsidRPr="00871D6E" w:rsidRDefault="001E416D" w:rsidP="00871D6E">
      <w:pPr>
        <w:pStyle w:val="ParaNumbering"/>
      </w:pPr>
      <w:r>
        <w:lastRenderedPageBreak/>
        <w:t>The analytics pertaining to the subsequent promotions and republications of the Seven News Report were as</w:t>
      </w:r>
      <w:r w:rsidRPr="00BE7BAA">
        <w:t xml:space="preserve"> </w:t>
      </w:r>
      <w:r>
        <w:t>follows:</w:t>
      </w:r>
    </w:p>
    <w:p w:rsidR="00871D6E" w:rsidRDefault="001E416D" w:rsidP="00C24D42">
      <w:pPr>
        <w:pStyle w:val="ListNo1"/>
        <w:numPr>
          <w:ilvl w:val="0"/>
          <w:numId w:val="34"/>
        </w:numPr>
      </w:pPr>
      <w:r>
        <w:t>The 15 February 2019 promotion and republication with the Twitter handle @7NewsSydney generated at</w:t>
      </w:r>
      <w:r w:rsidRPr="00BE7BAA">
        <w:t xml:space="preserve"> </w:t>
      </w:r>
      <w:r>
        <w:t>least:</w:t>
      </w:r>
      <w:r w:rsidR="00871D6E">
        <w:t xml:space="preserve"> </w:t>
      </w:r>
      <w:r>
        <w:t>7</w:t>
      </w:r>
      <w:r w:rsidRPr="00BE7BAA">
        <w:t xml:space="preserve"> </w:t>
      </w:r>
      <w:r>
        <w:t>comments;</w:t>
      </w:r>
      <w:r w:rsidR="00871D6E">
        <w:t xml:space="preserve"> </w:t>
      </w:r>
      <w:r>
        <w:t>11 retweets;</w:t>
      </w:r>
      <w:r w:rsidRPr="00BE7BAA">
        <w:t xml:space="preserve"> </w:t>
      </w:r>
      <w:r>
        <w:t>and</w:t>
      </w:r>
      <w:r w:rsidR="00871D6E">
        <w:t xml:space="preserve"> 26 likes.</w:t>
      </w:r>
    </w:p>
    <w:p w:rsidR="00871D6E" w:rsidRDefault="00871D6E" w:rsidP="005B3162">
      <w:pPr>
        <w:pStyle w:val="ListNo1"/>
        <w:numPr>
          <w:ilvl w:val="0"/>
          <w:numId w:val="34"/>
        </w:numPr>
      </w:pPr>
      <w:r>
        <w:t>The 16 February 2019 promotion and republication with the Twitter handle @7NewsSydney generated at</w:t>
      </w:r>
      <w:r w:rsidRPr="00BE7BAA">
        <w:t xml:space="preserve"> </w:t>
      </w:r>
      <w:r>
        <w:t>least: 7</w:t>
      </w:r>
      <w:r w:rsidRPr="00BE7BAA">
        <w:t xml:space="preserve"> </w:t>
      </w:r>
      <w:r>
        <w:t>comments; 11 retweets;</w:t>
      </w:r>
      <w:r w:rsidRPr="00BE7BAA">
        <w:t xml:space="preserve"> </w:t>
      </w:r>
      <w:r>
        <w:t>and 23 likes.</w:t>
      </w:r>
    </w:p>
    <w:p w:rsidR="00871D6E" w:rsidRPr="00871D6E" w:rsidRDefault="00871D6E" w:rsidP="005B3162">
      <w:pPr>
        <w:pStyle w:val="ListNo1"/>
        <w:numPr>
          <w:ilvl w:val="0"/>
          <w:numId w:val="34"/>
        </w:numPr>
      </w:pPr>
      <w:r>
        <w:t>The 17 February 2019 promotion and republication on the 7News Sydney Facebook account generated at</w:t>
      </w:r>
      <w:r w:rsidRPr="00BE7BAA">
        <w:t xml:space="preserve"> </w:t>
      </w:r>
      <w:r>
        <w:t>least: 1,</w:t>
      </w:r>
      <w:r w:rsidR="007F5426">
        <w:t>3</w:t>
      </w:r>
      <w:r>
        <w:t>00</w:t>
      </w:r>
      <w:r w:rsidRPr="00BE7BAA">
        <w:t xml:space="preserve"> </w:t>
      </w:r>
      <w:r>
        <w:t>comments; 83 shares;</w:t>
      </w:r>
      <w:r w:rsidRPr="00BE7BAA">
        <w:t xml:space="preserve"> </w:t>
      </w:r>
      <w:r>
        <w:t>and 749 interactions (likes or other</w:t>
      </w:r>
      <w:r w:rsidRPr="00BE7BAA">
        <w:t xml:space="preserve"> </w:t>
      </w:r>
      <w:r>
        <w:t>interactions).</w:t>
      </w:r>
    </w:p>
    <w:p w:rsidR="001C2A19" w:rsidRPr="00BE7BAA" w:rsidRDefault="00871D6E" w:rsidP="001C2A19">
      <w:pPr>
        <w:pStyle w:val="ParaNumbering"/>
      </w:pPr>
      <w:r>
        <w:t>Mr Seymour was an employee of the Seven Network and an agent engaged by the second respondent (</w:t>
      </w:r>
      <w:r w:rsidRPr="00BE7BAA">
        <w:t>Channel Seven</w:t>
      </w:r>
      <w:r w:rsidR="00742FDD">
        <w:t xml:space="preserve"> Sydney</w:t>
      </w:r>
      <w:r>
        <w:t>)</w:t>
      </w:r>
      <w:r w:rsidR="00742FDD">
        <w:t xml:space="preserve"> as a</w:t>
      </w:r>
      <w:r>
        <w:t xml:space="preserve"> report</w:t>
      </w:r>
      <w:r w:rsidR="00742FDD">
        <w:t>er</w:t>
      </w:r>
      <w:r>
        <w:t xml:space="preserve"> during a programme known as </w:t>
      </w:r>
      <w:r w:rsidR="003208DB">
        <w:t xml:space="preserve">the </w:t>
      </w:r>
      <w:r>
        <w:t>“Seven News”.</w:t>
      </w:r>
      <w:r w:rsidRPr="00BE7BAA">
        <w:t xml:space="preserve"> </w:t>
      </w:r>
      <w:r>
        <w:t>Channel Seven broadcast the Seven News Report in</w:t>
      </w:r>
      <w:r w:rsidRPr="00BE7BAA">
        <w:t xml:space="preserve"> </w:t>
      </w:r>
      <w:r>
        <w:t>Sydney.</w:t>
      </w:r>
    </w:p>
    <w:p w:rsidR="00EC3BA0" w:rsidRPr="00DC0CE0" w:rsidRDefault="00EC3BA0" w:rsidP="00BE7BAA">
      <w:pPr>
        <w:pStyle w:val="Heading2"/>
      </w:pPr>
      <w:r w:rsidRPr="004415B3">
        <w:rPr>
          <w:w w:val="110"/>
        </w:rPr>
        <w:t>Evidence</w:t>
      </w:r>
    </w:p>
    <w:p w:rsidR="001E416D" w:rsidRPr="00C23DB9" w:rsidRDefault="00DC0CE0" w:rsidP="009A15DF">
      <w:pPr>
        <w:pStyle w:val="ParaNumbering"/>
        <w:tabs>
          <w:tab w:val="clear" w:pos="720"/>
        </w:tabs>
      </w:pPr>
      <w:bookmarkStart w:id="23" w:name="_Ref85640507"/>
      <w:r w:rsidRPr="00BE7BAA">
        <w:t>Mrs Nassif gave evidence, as did a number of witnesses</w:t>
      </w:r>
      <w:r w:rsidR="00201612">
        <w:t>,</w:t>
      </w:r>
      <w:r w:rsidRPr="00BE7BAA">
        <w:t xml:space="preserve"> as to her reputation and that of Wiping Tears</w:t>
      </w:r>
      <w:r w:rsidR="00490A8C">
        <w:t>.</w:t>
      </w:r>
      <w:r w:rsidRPr="00BE7BAA">
        <w:t xml:space="preserve"> </w:t>
      </w:r>
      <w:r w:rsidR="00490A8C">
        <w:t>T</w:t>
      </w:r>
      <w:r w:rsidRPr="00BE7BAA">
        <w:t xml:space="preserve">here was </w:t>
      </w:r>
      <w:r w:rsidR="00490A8C" w:rsidRPr="00BE7BAA">
        <w:t xml:space="preserve">also </w:t>
      </w:r>
      <w:r w:rsidRPr="00BE7BAA">
        <w:t xml:space="preserve">evidence from Mr </w:t>
      </w:r>
      <w:proofErr w:type="spellStart"/>
      <w:r w:rsidRPr="00BE7BAA">
        <w:t>Monsted</w:t>
      </w:r>
      <w:proofErr w:type="spellEnd"/>
      <w:r w:rsidRPr="00BE7BAA">
        <w:t xml:space="preserve">, the accountant for Wiping Tears. In addition the applicant relied on a number of documentary exhibits, including </w:t>
      </w:r>
      <w:r w:rsidR="008048B5">
        <w:t>an extract of Wiping Tears’ website as at April 2021, a screenshot of</w:t>
      </w:r>
      <w:r w:rsidR="00B34963">
        <w:t xml:space="preserve"> a post containing the Report</w:t>
      </w:r>
      <w:r w:rsidR="00201612">
        <w:t xml:space="preserve"> posted to the </w:t>
      </w:r>
      <w:r w:rsidR="001D34C5">
        <w:t>@</w:t>
      </w:r>
      <w:r w:rsidR="00201612">
        <w:t>7NewsSydney T</w:t>
      </w:r>
      <w:r w:rsidR="008048B5">
        <w:t xml:space="preserve">witter account with comments, a screenshot of the </w:t>
      </w:r>
      <w:r w:rsidR="00B34963">
        <w:t>Report</w:t>
      </w:r>
      <w:r w:rsidR="008048B5">
        <w:t xml:space="preserve"> posted to the 7News Sydney Facebook page, a video recording of the </w:t>
      </w:r>
      <w:r w:rsidR="00B34963">
        <w:t>Report</w:t>
      </w:r>
      <w:r w:rsidR="008048B5">
        <w:t xml:space="preserve"> itself and extracts of the first, second and third respondents’ respective answers to interrogatories.</w:t>
      </w:r>
      <w:bookmarkEnd w:id="23"/>
    </w:p>
    <w:p w:rsidR="00C23DB9" w:rsidRPr="00DC0CE0" w:rsidRDefault="00C23DB9" w:rsidP="00BE7BAA">
      <w:pPr>
        <w:pStyle w:val="ParaNumbering"/>
        <w:tabs>
          <w:tab w:val="clear" w:pos="720"/>
        </w:tabs>
      </w:pPr>
      <w:r w:rsidRPr="00BE7BAA">
        <w:t xml:space="preserve">I note at the outset that the respondents did not call any evidence. Mr Seymour did not give evidence. </w:t>
      </w:r>
    </w:p>
    <w:p w:rsidR="00EC3BA0" w:rsidRPr="004415B3" w:rsidRDefault="00EC3BA0" w:rsidP="00BE7BAA">
      <w:pPr>
        <w:pStyle w:val="Heading3"/>
      </w:pPr>
      <w:r w:rsidRPr="004415B3">
        <w:t>Mrs Nassif</w:t>
      </w:r>
    </w:p>
    <w:p w:rsidR="006A6084" w:rsidRPr="008F45F8" w:rsidRDefault="00EC3BA0" w:rsidP="00EC3BA0">
      <w:pPr>
        <w:pStyle w:val="ParaNumbering"/>
      </w:pPr>
      <w:r w:rsidRPr="008F45F8">
        <w:t>Mrs Nassif gave evidence that t</w:t>
      </w:r>
      <w:r w:rsidR="006A6084" w:rsidRPr="008F45F8">
        <w:t>o fulfil its stated aim, Wiping Tears relies on charitable donations, which in large part</w:t>
      </w:r>
      <w:r w:rsidR="00665599" w:rsidRPr="008F45F8">
        <w:t xml:space="preserve"> are</w:t>
      </w:r>
      <w:r w:rsidR="006A6084" w:rsidRPr="008F45F8">
        <w:t xml:space="preserve"> generated by activities (mainly fundraising balls) organi</w:t>
      </w:r>
      <w:r w:rsidRPr="008F45F8">
        <w:t>sed  and executed by her</w:t>
      </w:r>
      <w:r w:rsidR="006A6084" w:rsidRPr="008F45F8">
        <w:t>, as well as from donors primarily</w:t>
      </w:r>
      <w:r w:rsidR="000F1934" w:rsidRPr="008F45F8">
        <w:t xml:space="preserve"> arranged</w:t>
      </w:r>
      <w:r w:rsidR="006A6084" w:rsidRPr="008F45F8">
        <w:t xml:space="preserve"> by her through her broad social network.</w:t>
      </w:r>
      <w:r w:rsidRPr="008F45F8">
        <w:t xml:space="preserve"> She gave evidence that </w:t>
      </w:r>
      <w:r w:rsidR="004415B3" w:rsidRPr="008F45F8">
        <w:t>s</w:t>
      </w:r>
      <w:r w:rsidR="006A6084" w:rsidRPr="008F45F8">
        <w:t xml:space="preserve">ince being founded, Wiping Tears has provided financial assistance to a significant number of individuals and families within Australia and </w:t>
      </w:r>
      <w:r w:rsidR="00825CBD" w:rsidRPr="008F45F8">
        <w:t xml:space="preserve">from </w:t>
      </w:r>
      <w:r w:rsidR="006A6084" w:rsidRPr="008F45F8">
        <w:t>around the world consistent with its stated charitable</w:t>
      </w:r>
      <w:r w:rsidR="006A6084" w:rsidRPr="008F45F8">
        <w:rPr>
          <w:spacing w:val="-2"/>
        </w:rPr>
        <w:t xml:space="preserve"> </w:t>
      </w:r>
      <w:r w:rsidR="006A6084" w:rsidRPr="008F45F8">
        <w:t>aim.</w:t>
      </w:r>
    </w:p>
    <w:p w:rsidR="00EC3BA0" w:rsidRDefault="00EC3BA0" w:rsidP="004415B3">
      <w:pPr>
        <w:pStyle w:val="ParaNumbering"/>
      </w:pPr>
      <w:r>
        <w:lastRenderedPageBreak/>
        <w:t>Mrs N</w:t>
      </w:r>
      <w:r w:rsidR="004415B3">
        <w:t xml:space="preserve">assif described her background and family circumstances. She explained that </w:t>
      </w:r>
      <w:r>
        <w:t>her husband</w:t>
      </w:r>
      <w:r w:rsidR="00825CBD">
        <w:t>,</w:t>
      </w:r>
      <w:r>
        <w:t xml:space="preserve"> Mr Nassif</w:t>
      </w:r>
      <w:r w:rsidR="00825CBD">
        <w:t>,</w:t>
      </w:r>
      <w:r>
        <w:t xml:space="preserve"> is heavily involved in their Church and the Maronite Catholic Community </w:t>
      </w:r>
      <w:r w:rsidR="00DE6637">
        <w:t>more broadly</w:t>
      </w:r>
      <w:r>
        <w:t>. She said that they are extremely active in their religious community.</w:t>
      </w:r>
      <w:r w:rsidR="004415B3">
        <w:t xml:space="preserve"> </w:t>
      </w:r>
    </w:p>
    <w:p w:rsidR="00EC3BA0" w:rsidRDefault="004415B3" w:rsidP="009572A4">
      <w:pPr>
        <w:pStyle w:val="ParaNumbering"/>
      </w:pPr>
      <w:r>
        <w:t xml:space="preserve">Mrs Nassif </w:t>
      </w:r>
      <w:r w:rsidR="009572A4">
        <w:t xml:space="preserve">gave evidence </w:t>
      </w:r>
      <w:r w:rsidR="00784EC2">
        <w:t xml:space="preserve">that </w:t>
      </w:r>
      <w:r w:rsidR="009572A4">
        <w:t>it was in 2015 when she first con</w:t>
      </w:r>
      <w:r w:rsidR="00784EC2">
        <w:t xml:space="preserve">ceptualised starting a charity after </w:t>
      </w:r>
      <w:r w:rsidR="00636F1C">
        <w:t xml:space="preserve">being </w:t>
      </w:r>
      <w:r w:rsidR="009572A4">
        <w:t xml:space="preserve">inspired by her husband’s generosity. </w:t>
      </w:r>
      <w:r w:rsidR="00EC3BA0">
        <w:t xml:space="preserve">She said he would remind her that it is important to give back to the community as they are very blessed. </w:t>
      </w:r>
      <w:r w:rsidR="00CA5BB0">
        <w:t>T</w:t>
      </w:r>
      <w:r>
        <w:t xml:space="preserve">he </w:t>
      </w:r>
      <w:r w:rsidR="00784EC2">
        <w:t xml:space="preserve">catalyst </w:t>
      </w:r>
      <w:r>
        <w:t xml:space="preserve">for </w:t>
      </w:r>
      <w:r w:rsidR="00CA5BB0">
        <w:t xml:space="preserve">starting </w:t>
      </w:r>
      <w:r>
        <w:t xml:space="preserve">Wiping Tears </w:t>
      </w:r>
      <w:r w:rsidR="00EC3BA0">
        <w:t xml:space="preserve">was </w:t>
      </w:r>
      <w:r w:rsidR="00636F1C">
        <w:t>an</w:t>
      </w:r>
      <w:r>
        <w:t xml:space="preserve"> employee of</w:t>
      </w:r>
      <w:r w:rsidR="00EC3BA0">
        <w:t xml:space="preserve"> </w:t>
      </w:r>
      <w:r>
        <w:t>her h</w:t>
      </w:r>
      <w:r w:rsidR="00EC3BA0">
        <w:t xml:space="preserve">usband’s business who was diagnosed with breast cancer. </w:t>
      </w:r>
      <w:r w:rsidR="003D30C8">
        <w:t xml:space="preserve">Mrs Nassif </w:t>
      </w:r>
      <w:r>
        <w:t>described what was involved in setting up</w:t>
      </w:r>
      <w:r w:rsidR="00550CD4">
        <w:t xml:space="preserve"> the</w:t>
      </w:r>
      <w:r>
        <w:t xml:space="preserve"> </w:t>
      </w:r>
      <w:r w:rsidR="00784EC2">
        <w:t>C</w:t>
      </w:r>
      <w:r>
        <w:t xml:space="preserve">harity, and the assistance she was given to do so. </w:t>
      </w:r>
    </w:p>
    <w:p w:rsidR="00EC3BA0" w:rsidRDefault="00EC3BA0" w:rsidP="000F3584">
      <w:pPr>
        <w:pStyle w:val="ParaNumbering"/>
      </w:pPr>
      <w:r>
        <w:t xml:space="preserve">Once the </w:t>
      </w:r>
      <w:r w:rsidR="00784EC2">
        <w:t>C</w:t>
      </w:r>
      <w:r>
        <w:t xml:space="preserve">harity was established in 2016, </w:t>
      </w:r>
      <w:r w:rsidR="00936713">
        <w:t>Mr</w:t>
      </w:r>
      <w:r w:rsidR="00784EC2">
        <w:t>s</w:t>
      </w:r>
      <w:r w:rsidR="00936713">
        <w:t xml:space="preserve"> Nassif said she </w:t>
      </w:r>
      <w:r>
        <w:t xml:space="preserve">started to reach out to families </w:t>
      </w:r>
      <w:r w:rsidR="00784EC2">
        <w:t xml:space="preserve">which, </w:t>
      </w:r>
      <w:r>
        <w:t>initially</w:t>
      </w:r>
      <w:r w:rsidR="00784EC2">
        <w:t>, was</w:t>
      </w:r>
      <w:r w:rsidR="004415B3">
        <w:t xml:space="preserve"> on</w:t>
      </w:r>
      <w:r w:rsidR="00936713">
        <w:t xml:space="preserve"> a</w:t>
      </w:r>
      <w:r w:rsidR="004415B3">
        <w:t xml:space="preserve"> full-time basis</w:t>
      </w:r>
      <w:r w:rsidR="00936713">
        <w:t>. Mrs Nassif estimates that</w:t>
      </w:r>
      <w:r w:rsidR="004415B3">
        <w:t xml:space="preserve"> </w:t>
      </w:r>
      <w:r w:rsidR="00936713">
        <w:t xml:space="preserve">this aspect of her charity work </w:t>
      </w:r>
      <w:r>
        <w:t xml:space="preserve">now </w:t>
      </w:r>
      <w:r w:rsidR="00784EC2">
        <w:t>consumes</w:t>
      </w:r>
      <w:r>
        <w:t xml:space="preserve"> about two days per week but that it fluctuates.</w:t>
      </w:r>
      <w:r w:rsidR="004415B3">
        <w:t xml:space="preserve"> She explained the process involved in providing assistance. </w:t>
      </w:r>
      <w:r w:rsidR="00B5707F">
        <w:t>She said that</w:t>
      </w:r>
      <w:r w:rsidR="00D44F59">
        <w:t xml:space="preserve"> it is only her who interacts with the families</w:t>
      </w:r>
      <w:r w:rsidR="002D405F">
        <w:t>,</w:t>
      </w:r>
      <w:r w:rsidR="00D44F59">
        <w:t xml:space="preserve"> so</w:t>
      </w:r>
      <w:r w:rsidR="00B5707F">
        <w:t xml:space="preserve"> w</w:t>
      </w:r>
      <w:r w:rsidR="004415B3">
        <w:t xml:space="preserve">hen there is a request for </w:t>
      </w:r>
      <w:r w:rsidR="00550CD4">
        <w:t xml:space="preserve">help </w:t>
      </w:r>
      <w:r w:rsidR="004415B3">
        <w:t>s</w:t>
      </w:r>
      <w:r w:rsidR="000F3584">
        <w:t xml:space="preserve">he </w:t>
      </w:r>
      <w:r w:rsidR="00D44F59">
        <w:t xml:space="preserve">will </w:t>
      </w:r>
      <w:r w:rsidR="000F3584">
        <w:t>visit</w:t>
      </w:r>
      <w:r w:rsidR="001B7AF8">
        <w:t xml:space="preserve"> the family</w:t>
      </w:r>
      <w:r w:rsidR="000F3584">
        <w:t xml:space="preserve"> </w:t>
      </w:r>
      <w:r w:rsidR="006756B5">
        <w:t xml:space="preserve">to </w:t>
      </w:r>
      <w:r w:rsidR="000F3584">
        <w:t xml:space="preserve">ask </w:t>
      </w:r>
      <w:r w:rsidR="004415B3">
        <w:t>q</w:t>
      </w:r>
      <w:r w:rsidR="000F3584">
        <w:t xml:space="preserve">uestions about their situation and </w:t>
      </w:r>
      <w:r w:rsidR="004415B3">
        <w:t xml:space="preserve">how </w:t>
      </w:r>
      <w:r w:rsidR="001B7AF8">
        <w:t>Wiping Tears</w:t>
      </w:r>
      <w:r w:rsidR="004415B3">
        <w:t xml:space="preserve"> could provide assistance.</w:t>
      </w:r>
      <w:r>
        <w:t xml:space="preserve"> </w:t>
      </w:r>
      <w:r w:rsidR="006756B5">
        <w:t>She</w:t>
      </w:r>
      <w:r w:rsidR="000F3584">
        <w:t xml:space="preserve"> then prepares a proposal outlining the assistance </w:t>
      </w:r>
      <w:r w:rsidR="006756B5">
        <w:t xml:space="preserve">and submits it to the </w:t>
      </w:r>
      <w:r w:rsidR="009A1FC7">
        <w:t xml:space="preserve">Charity’s </w:t>
      </w:r>
      <w:r w:rsidR="006756B5">
        <w:t>committee for consideration</w:t>
      </w:r>
      <w:r w:rsidR="000F3584">
        <w:t xml:space="preserve">. </w:t>
      </w:r>
      <w:r w:rsidRPr="001A2F34">
        <w:t>If th</w:t>
      </w:r>
      <w:r w:rsidR="000F3584">
        <w:t>e committee agrees with the proposal</w:t>
      </w:r>
      <w:r w:rsidR="006756B5">
        <w:t>,</w:t>
      </w:r>
      <w:r w:rsidR="000F3584">
        <w:t xml:space="preserve"> Mrs Nassif </w:t>
      </w:r>
      <w:r w:rsidRPr="001A2F34">
        <w:t>send</w:t>
      </w:r>
      <w:r w:rsidR="000F3584">
        <w:t>s</w:t>
      </w:r>
      <w:r w:rsidRPr="001A2F34">
        <w:t xml:space="preserve"> the proposal to the beneficiary family for them to sign. If the committee does not agree, they will make edits to the p</w:t>
      </w:r>
      <w:r w:rsidR="000F3584">
        <w:t xml:space="preserve">roposal. </w:t>
      </w:r>
      <w:r w:rsidR="007E16F9">
        <w:t>Generally, the families will receive assistance within a week of Mrs Nassif first meeting them.</w:t>
      </w:r>
    </w:p>
    <w:p w:rsidR="000F3584" w:rsidRPr="008F45F8" w:rsidRDefault="000F3584" w:rsidP="000F3584">
      <w:pPr>
        <w:pStyle w:val="ParaNumbering"/>
      </w:pPr>
      <w:r w:rsidRPr="008F45F8">
        <w:t xml:space="preserve">Mrs Nassif explained that the primary fundraiser for the </w:t>
      </w:r>
      <w:r w:rsidR="00614E1D" w:rsidRPr="008F45F8">
        <w:t>C</w:t>
      </w:r>
      <w:r w:rsidRPr="008F45F8">
        <w:t xml:space="preserve">harity </w:t>
      </w:r>
      <w:r w:rsidR="00072D01" w:rsidRPr="008F45F8">
        <w:t xml:space="preserve">is </w:t>
      </w:r>
      <w:r w:rsidRPr="008F45F8">
        <w:t>the Blossom Ball</w:t>
      </w:r>
      <w:r w:rsidR="00072D01" w:rsidRPr="008F45F8">
        <w:t>. She said</w:t>
      </w:r>
      <w:r w:rsidRPr="008F45F8">
        <w:t xml:space="preserve"> </w:t>
      </w:r>
      <w:r w:rsidR="00072D01" w:rsidRPr="008F45F8">
        <w:t xml:space="preserve">approximately one </w:t>
      </w:r>
      <w:r w:rsidRPr="008F45F8">
        <w:t xml:space="preserve">thousand people attend the </w:t>
      </w:r>
      <w:r w:rsidR="00084663" w:rsidRPr="008F45F8">
        <w:t>B</w:t>
      </w:r>
      <w:r w:rsidRPr="008F45F8">
        <w:t>all from a range of communities and industries,</w:t>
      </w:r>
      <w:r w:rsidR="00072D01" w:rsidRPr="008F45F8">
        <w:t xml:space="preserve"> however </w:t>
      </w:r>
      <w:r w:rsidR="00084663" w:rsidRPr="008F45F8">
        <w:t>guests</w:t>
      </w:r>
      <w:r w:rsidR="00072D01" w:rsidRPr="008F45F8">
        <w:t xml:space="preserve"> are</w:t>
      </w:r>
      <w:r w:rsidRPr="008F45F8">
        <w:t xml:space="preserve"> largely those who deal with </w:t>
      </w:r>
      <w:r w:rsidR="00BE326E" w:rsidRPr="008F45F8">
        <w:t xml:space="preserve">her husband’s business, </w:t>
      </w:r>
      <w:proofErr w:type="spellStart"/>
      <w:r w:rsidRPr="008F45F8">
        <w:t>Toplace</w:t>
      </w:r>
      <w:proofErr w:type="spellEnd"/>
      <w:r w:rsidRPr="008F45F8">
        <w:t xml:space="preserve">. She described </w:t>
      </w:r>
      <w:r w:rsidR="00550CD4">
        <w:t xml:space="preserve">what </w:t>
      </w:r>
      <w:r w:rsidRPr="008F45F8">
        <w:t>organising such an event</w:t>
      </w:r>
      <w:r w:rsidR="00A63F59" w:rsidRPr="008F45F8">
        <w:t xml:space="preserve"> involves</w:t>
      </w:r>
      <w:r w:rsidRPr="008F45F8">
        <w:t xml:space="preserve"> and the time it takes. She explained that she does not take any salary for what she does. </w:t>
      </w:r>
    </w:p>
    <w:p w:rsidR="000F3584" w:rsidRDefault="000F3584" w:rsidP="00053EFB">
      <w:pPr>
        <w:pStyle w:val="ParaNumbering"/>
      </w:pPr>
      <w:r>
        <w:t xml:space="preserve">Mrs Nassif said </w:t>
      </w:r>
      <w:r w:rsidR="00040ECF">
        <w:t xml:space="preserve">she </w:t>
      </w:r>
      <w:r>
        <w:t xml:space="preserve">is not involved in preparing the </w:t>
      </w:r>
      <w:r w:rsidR="007970F9">
        <w:t>C</w:t>
      </w:r>
      <w:r>
        <w:t>harity’s f</w:t>
      </w:r>
      <w:r w:rsidR="00C23DB9">
        <w:t>inancials and taxes, but has</w:t>
      </w:r>
      <w:r>
        <w:t xml:space="preserve"> a reliable financial team.   </w:t>
      </w:r>
    </w:p>
    <w:p w:rsidR="000F3584" w:rsidRPr="008F45F8" w:rsidRDefault="000F3584" w:rsidP="00053EFB">
      <w:pPr>
        <w:pStyle w:val="ParaNumbering"/>
      </w:pPr>
      <w:r>
        <w:t xml:space="preserve">Mrs Nassif </w:t>
      </w:r>
      <w:r w:rsidR="00AD2017">
        <w:t>was not aware that the Seven News Report</w:t>
      </w:r>
      <w:r>
        <w:t xml:space="preserve"> was going to happen. She did not see the email from Mr Seymour sent to her email account on </w:t>
      </w:r>
      <w:r w:rsidR="00053EFB">
        <w:t xml:space="preserve">the </w:t>
      </w:r>
      <w:r>
        <w:t xml:space="preserve">Saturday afternoon until sometime </w:t>
      </w:r>
      <w:r w:rsidRPr="008F45F8">
        <w:t>later when her solicitor brought it to her attention.</w:t>
      </w:r>
      <w:r w:rsidR="00053EFB" w:rsidRPr="008F45F8">
        <w:t xml:space="preserve"> S</w:t>
      </w:r>
      <w:r w:rsidRPr="008F45F8">
        <w:t>h</w:t>
      </w:r>
      <w:r w:rsidR="00053EFB" w:rsidRPr="008F45F8">
        <w:t xml:space="preserve">e first saw the </w:t>
      </w:r>
      <w:r w:rsidR="007970F9" w:rsidRPr="008F45F8">
        <w:t xml:space="preserve">Report </w:t>
      </w:r>
      <w:r w:rsidRPr="008F45F8">
        <w:t>on the Saturday night</w:t>
      </w:r>
      <w:r w:rsidR="007970F9" w:rsidRPr="008F45F8">
        <w:t xml:space="preserve"> it </w:t>
      </w:r>
      <w:r w:rsidR="00182C24" w:rsidRPr="008F45F8">
        <w:t>aired</w:t>
      </w:r>
      <w:r w:rsidR="007970F9" w:rsidRPr="008F45F8">
        <w:t xml:space="preserve"> when</w:t>
      </w:r>
      <w:r w:rsidRPr="008F45F8">
        <w:t xml:space="preserve"> her husband showed </w:t>
      </w:r>
      <w:r w:rsidR="00182C24" w:rsidRPr="008F45F8">
        <w:t xml:space="preserve">it to </w:t>
      </w:r>
      <w:r w:rsidRPr="008F45F8">
        <w:t>her on his mobile phone. She recalls feeling foggy and that she knew people were</w:t>
      </w:r>
      <w:r w:rsidR="00053EFB" w:rsidRPr="008F45F8">
        <w:t xml:space="preserve"> talking to her but she could not</w:t>
      </w:r>
      <w:r w:rsidRPr="008F45F8">
        <w:t xml:space="preserve"> respond. She said she recalls </w:t>
      </w:r>
      <w:r w:rsidRPr="008F45F8">
        <w:lastRenderedPageBreak/>
        <w:t xml:space="preserve">feeling very upset and like there was no meaning to her life anymore. In the days after the </w:t>
      </w:r>
      <w:r w:rsidR="005637C1" w:rsidRPr="008F45F8">
        <w:t>B</w:t>
      </w:r>
      <w:r w:rsidRPr="008F45F8">
        <w:t xml:space="preserve">roadcast, she said that she felt really upset and that the </w:t>
      </w:r>
      <w:r w:rsidR="005637C1" w:rsidRPr="008F45F8">
        <w:t>B</w:t>
      </w:r>
      <w:r w:rsidRPr="008F45F8">
        <w:t>roadcast was unfair. She said she was mocked, her work was rubbished and that it did not represent her or her good reputation.</w:t>
      </w:r>
      <w:r w:rsidR="00053EFB" w:rsidRPr="008F45F8">
        <w:t xml:space="preserve"> </w:t>
      </w:r>
      <w:r w:rsidRPr="008F45F8">
        <w:t xml:space="preserve">In the </w:t>
      </w:r>
      <w:r w:rsidR="00053EFB" w:rsidRPr="008F45F8">
        <w:t xml:space="preserve">aftermath of the </w:t>
      </w:r>
      <w:r w:rsidR="005637C1" w:rsidRPr="008F45F8">
        <w:t>B</w:t>
      </w:r>
      <w:r w:rsidR="00053EFB" w:rsidRPr="008F45F8">
        <w:t xml:space="preserve">roadcast, </w:t>
      </w:r>
      <w:r w:rsidRPr="008F45F8">
        <w:t>lots of peopl</w:t>
      </w:r>
      <w:r w:rsidR="00053EFB" w:rsidRPr="008F45F8">
        <w:t>e contacted her. S</w:t>
      </w:r>
      <w:r w:rsidRPr="008F45F8">
        <w:t xml:space="preserve">he heard the things people were saying about her as it was reported back to her by her friends. </w:t>
      </w:r>
      <w:r w:rsidR="00053EFB" w:rsidRPr="008F45F8">
        <w:t>S</w:t>
      </w:r>
      <w:r w:rsidRPr="008F45F8">
        <w:t xml:space="preserve">he did not leave the house for about six weeks </w:t>
      </w:r>
      <w:r w:rsidR="00FD3B6E">
        <w:t>after</w:t>
      </w:r>
      <w:r w:rsidR="00FD3B6E" w:rsidRPr="008F45F8">
        <w:t xml:space="preserve"> </w:t>
      </w:r>
      <w:r w:rsidRPr="008F45F8">
        <w:t xml:space="preserve">the </w:t>
      </w:r>
      <w:r w:rsidR="006739CA" w:rsidRPr="008F45F8">
        <w:t>B</w:t>
      </w:r>
      <w:r w:rsidRPr="008F45F8">
        <w:t>roadcast.</w:t>
      </w:r>
    </w:p>
    <w:p w:rsidR="00053EFB" w:rsidRPr="008F45F8" w:rsidRDefault="000F3584" w:rsidP="00053EFB">
      <w:pPr>
        <w:pStyle w:val="ParaNumbering"/>
      </w:pPr>
      <w:r w:rsidRPr="008F45F8">
        <w:t>F</w:t>
      </w:r>
      <w:r w:rsidR="00053EFB" w:rsidRPr="008F45F8">
        <w:t xml:space="preserve">ollowing the </w:t>
      </w:r>
      <w:r w:rsidR="0076583D" w:rsidRPr="008F45F8">
        <w:t>B</w:t>
      </w:r>
      <w:r w:rsidR="00053EFB" w:rsidRPr="008F45F8">
        <w:t>roadcast, Mrs Nassif</w:t>
      </w:r>
      <w:r w:rsidRPr="008F45F8">
        <w:t xml:space="preserve"> said she was uninvited to</w:t>
      </w:r>
      <w:r w:rsidR="00053EFB" w:rsidRPr="008F45F8">
        <w:t xml:space="preserve"> events, giving examples including </w:t>
      </w:r>
      <w:r w:rsidRPr="008F45F8">
        <w:t xml:space="preserve">not being able to </w:t>
      </w:r>
      <w:r w:rsidR="005637C1" w:rsidRPr="008F45F8">
        <w:t>be the master of ceremonies (MC)</w:t>
      </w:r>
      <w:r w:rsidR="00F675CD" w:rsidRPr="008F45F8">
        <w:t xml:space="preserve"> for</w:t>
      </w:r>
      <w:r w:rsidR="005637C1" w:rsidRPr="008F45F8">
        <w:t xml:space="preserve"> </w:t>
      </w:r>
      <w:r w:rsidRPr="008F45F8">
        <w:t>Miss Lebanon Australia which she ha</w:t>
      </w:r>
      <w:r w:rsidR="0076583D" w:rsidRPr="008F45F8">
        <w:t>d</w:t>
      </w:r>
      <w:r w:rsidRPr="008F45F8">
        <w:t xml:space="preserve"> done so for the past three years.</w:t>
      </w:r>
      <w:r w:rsidR="00AD2017" w:rsidRPr="008F45F8">
        <w:t xml:space="preserve"> After the Seven News Report</w:t>
      </w:r>
      <w:r w:rsidR="00053EFB" w:rsidRPr="008F45F8">
        <w:t>, in relation to the Blossom Ball, she contacted the usual sponsors and most said “no, we don’t want to be in this controversy”. She had to convince sponsors to commit and put to sponsor</w:t>
      </w:r>
      <w:r w:rsidR="00C43776">
        <w:t>s</w:t>
      </w:r>
      <w:r w:rsidR="00053EFB" w:rsidRPr="008F45F8">
        <w:t xml:space="preserve"> that if </w:t>
      </w:r>
      <w:r w:rsidR="00F675CD" w:rsidRPr="008F45F8">
        <w:t xml:space="preserve">they </w:t>
      </w:r>
      <w:r w:rsidR="00053EFB" w:rsidRPr="008F45F8">
        <w:t>want</w:t>
      </w:r>
      <w:r w:rsidR="00F675CD" w:rsidRPr="008F45F8">
        <w:t>ed</w:t>
      </w:r>
      <w:r w:rsidR="00053EFB" w:rsidRPr="008F45F8">
        <w:t xml:space="preserve"> </w:t>
      </w:r>
      <w:proofErr w:type="spellStart"/>
      <w:r w:rsidR="00053EFB" w:rsidRPr="008F45F8">
        <w:t>Toplace’s</w:t>
      </w:r>
      <w:proofErr w:type="spellEnd"/>
      <w:r w:rsidR="00053EFB" w:rsidRPr="008F45F8">
        <w:t xml:space="preserve"> business they must donate.</w:t>
      </w:r>
    </w:p>
    <w:p w:rsidR="00053EFB" w:rsidRDefault="00053EFB" w:rsidP="00053EFB">
      <w:pPr>
        <w:pStyle w:val="ParaNumbering"/>
      </w:pPr>
      <w:r>
        <w:t>Mrs Nassif said that she has been attending her doctor, who is also a family friend. She told him</w:t>
      </w:r>
      <w:r w:rsidR="00E91341">
        <w:t xml:space="preserve"> that</w:t>
      </w:r>
      <w:r>
        <w:t xml:space="preserve"> she is anxious, paranoid and stressed. Mrs Nassif said that even two years later, she is still “so upset” about the </w:t>
      </w:r>
      <w:r w:rsidR="00E91341">
        <w:t>Seven News Report</w:t>
      </w:r>
      <w:r>
        <w:t>. It upsets her that people think she i</w:t>
      </w:r>
      <w:r w:rsidR="003C0C8F">
        <w:t>s a “dodgy Lebanese woman…</w:t>
      </w:r>
      <w:r>
        <w:t xml:space="preserve">who is </w:t>
      </w:r>
      <w:r w:rsidR="00DF7CA2">
        <w:t xml:space="preserve">[like] </w:t>
      </w:r>
      <w:r>
        <w:t>dumb”. She said she cannot recover until things are cleared up and the public knows who she really is.</w:t>
      </w:r>
    </w:p>
    <w:p w:rsidR="003C0C8F" w:rsidRPr="008F45F8" w:rsidRDefault="003C0C8F" w:rsidP="003C0C8F">
      <w:pPr>
        <w:pStyle w:val="ParaNumbering"/>
      </w:pPr>
      <w:bookmarkStart w:id="24" w:name="_Ref83280776"/>
      <w:r w:rsidRPr="008F45F8">
        <w:t xml:space="preserve">Mrs Nassif was cross-examined about </w:t>
      </w:r>
      <w:r w:rsidR="00DF7CA2">
        <w:t xml:space="preserve">the </w:t>
      </w:r>
      <w:r w:rsidRPr="008F45F8">
        <w:t xml:space="preserve">Lamborghini video and the publicity that ensued. She agreed that she received a text message from her neighbour </w:t>
      </w:r>
      <w:r w:rsidR="00F675CD" w:rsidRPr="008F45F8">
        <w:t xml:space="preserve">at about midday on </w:t>
      </w:r>
      <w:r w:rsidR="00E71AAE" w:rsidRPr="008F45F8">
        <w:t xml:space="preserve">the </w:t>
      </w:r>
      <w:r w:rsidRPr="008F45F8">
        <w:t>day</w:t>
      </w:r>
      <w:r w:rsidR="00E71AAE" w:rsidRPr="008F45F8">
        <w:t xml:space="preserve"> the Seven News Report aired</w:t>
      </w:r>
      <w:r w:rsidR="00F675CD" w:rsidRPr="008F45F8">
        <w:t>,</w:t>
      </w:r>
      <w:r w:rsidR="00E71AAE" w:rsidRPr="008F45F8">
        <w:t xml:space="preserve"> which was prior to the Broadcast</w:t>
      </w:r>
      <w:r w:rsidRPr="008F45F8">
        <w:t xml:space="preserve">. She had </w:t>
      </w:r>
      <w:r w:rsidR="00EE7931" w:rsidRPr="008F45F8">
        <w:t xml:space="preserve">previously been invited by the neighbour </w:t>
      </w:r>
      <w:r w:rsidRPr="008F45F8">
        <w:t>to a birthday party</w:t>
      </w:r>
      <w:r w:rsidR="00EE7931" w:rsidRPr="008F45F8">
        <w:t>. Mrs Nassif</w:t>
      </w:r>
      <w:r w:rsidRPr="008F45F8">
        <w:t xml:space="preserve"> agreed her neighbour’s message suggested that with people drinking, someone may say something offensive to her at the party</w:t>
      </w:r>
      <w:r w:rsidR="009A3F18" w:rsidRPr="008F45F8">
        <w:t xml:space="preserve"> and that her neighbour considered it </w:t>
      </w:r>
      <w:r w:rsidR="00C43776" w:rsidRPr="008F45F8">
        <w:t>understand</w:t>
      </w:r>
      <w:r w:rsidR="00C43776">
        <w:t>able</w:t>
      </w:r>
      <w:r w:rsidR="00C43776" w:rsidRPr="008F45F8">
        <w:t xml:space="preserve"> </w:t>
      </w:r>
      <w:r w:rsidR="009A3F18" w:rsidRPr="008F45F8">
        <w:t>if Mrs Nassif did not attend</w:t>
      </w:r>
      <w:r w:rsidRPr="008F45F8">
        <w:t>.</w:t>
      </w:r>
      <w:bookmarkEnd w:id="24"/>
      <w:r w:rsidRPr="008F45F8">
        <w:t xml:space="preserve"> </w:t>
      </w:r>
    </w:p>
    <w:p w:rsidR="003C0C8F" w:rsidRDefault="003C0C8F" w:rsidP="003C0C8F">
      <w:pPr>
        <w:pStyle w:val="ParaNumbering"/>
      </w:pPr>
      <w:r>
        <w:t xml:space="preserve">Mrs Nassif agreed that shortly after the </w:t>
      </w:r>
      <w:r w:rsidR="009A3F18">
        <w:t xml:space="preserve">Lamborghini </w:t>
      </w:r>
      <w:r>
        <w:t xml:space="preserve">video, she received thousands of responses on Instagram and a number of </w:t>
      </w:r>
      <w:r w:rsidR="003208DB">
        <w:t xml:space="preserve">text </w:t>
      </w:r>
      <w:r>
        <w:t xml:space="preserve">messages and telephone calls. On the Thursday of </w:t>
      </w:r>
      <w:r w:rsidR="009A3F18">
        <w:t xml:space="preserve">the </w:t>
      </w:r>
      <w:r>
        <w:t xml:space="preserve">week she received the car, she posted a response video on </w:t>
      </w:r>
      <w:r w:rsidR="00494C51">
        <w:t>Instagram</w:t>
      </w:r>
      <w:r w:rsidR="000476CA">
        <w:t>. W</w:t>
      </w:r>
      <w:r w:rsidR="00027636">
        <w:t>hile</w:t>
      </w:r>
      <w:r>
        <w:t xml:space="preserve"> standing in front of the </w:t>
      </w:r>
      <w:r w:rsidR="009A3F18">
        <w:t xml:space="preserve">yellow Lamborghini </w:t>
      </w:r>
      <w:r>
        <w:t>she call</w:t>
      </w:r>
      <w:r w:rsidR="003208DB">
        <w:t>ed</w:t>
      </w:r>
      <w:r>
        <w:t xml:space="preserve"> the people mocking her and her husband </w:t>
      </w:r>
      <w:r w:rsidR="00494C51">
        <w:t>“</w:t>
      </w:r>
      <w:r>
        <w:t xml:space="preserve">wannabe </w:t>
      </w:r>
      <w:r w:rsidR="00EB6764">
        <w:t>heroes</w:t>
      </w:r>
      <w:r w:rsidR="00494C51">
        <w:t>”.</w:t>
      </w:r>
      <w:r w:rsidR="00EB6764">
        <w:t xml:space="preserve"> </w:t>
      </w:r>
      <w:r w:rsidR="00494C51">
        <w:t>The</w:t>
      </w:r>
      <w:r>
        <w:t xml:space="preserve"> post</w:t>
      </w:r>
      <w:r w:rsidR="00494C51">
        <w:t>’s caption was</w:t>
      </w:r>
      <w:r>
        <w:t>:</w:t>
      </w:r>
    </w:p>
    <w:p w:rsidR="00053EFB" w:rsidRPr="003C0C8F" w:rsidRDefault="003C0C8F" w:rsidP="00BE7BAA">
      <w:pPr>
        <w:pStyle w:val="Quote1"/>
      </w:pPr>
      <w:r w:rsidRPr="003C0C8F">
        <w:t>[s]</w:t>
      </w:r>
      <w:proofErr w:type="spellStart"/>
      <w:r w:rsidRPr="003C0C8F">
        <w:t>ocial</w:t>
      </w:r>
      <w:proofErr w:type="spellEnd"/>
      <w:r w:rsidRPr="003C0C8F">
        <w:t xml:space="preserve"> media is great but instead of focusing on other people’s lives and count their blessings and spending all day checking out indecent footage focus on your own future and how you can provide a good, luxurious life for yourselves, your wives, children and your loved ones. </w:t>
      </w:r>
      <w:proofErr w:type="spellStart"/>
      <w:r w:rsidRPr="003C0C8F">
        <w:rPr>
          <w:iCs/>
        </w:rPr>
        <w:t>Yasss</w:t>
      </w:r>
      <w:proofErr w:type="spellEnd"/>
      <w:r w:rsidRPr="003C0C8F">
        <w:rPr>
          <w:iCs/>
        </w:rPr>
        <w:t xml:space="preserve"> – </w:t>
      </w:r>
      <w:proofErr w:type="spellStart"/>
      <w:r w:rsidRPr="003C0C8F">
        <w:rPr>
          <w:iCs/>
        </w:rPr>
        <w:t>ze</w:t>
      </w:r>
      <w:proofErr w:type="spellEnd"/>
      <w:r w:rsidRPr="003C0C8F">
        <w:rPr>
          <w:iCs/>
        </w:rPr>
        <w:t xml:space="preserve"> beast is still in my garage and </w:t>
      </w:r>
      <w:proofErr w:type="spellStart"/>
      <w:r w:rsidRPr="003C0C8F">
        <w:rPr>
          <w:iCs/>
        </w:rPr>
        <w:t>yassss</w:t>
      </w:r>
      <w:proofErr w:type="spellEnd"/>
      <w:r w:rsidRPr="003C0C8F">
        <w:rPr>
          <w:iCs/>
        </w:rPr>
        <w:t xml:space="preserve"> I like, like, like, </w:t>
      </w:r>
      <w:r w:rsidRPr="003C0C8F">
        <w:rPr>
          <w:iCs/>
        </w:rPr>
        <w:lastRenderedPageBreak/>
        <w:t>like it</w:t>
      </w:r>
    </w:p>
    <w:p w:rsidR="003C0C8F" w:rsidRDefault="003C0C8F" w:rsidP="003C0C8F">
      <w:pPr>
        <w:pStyle w:val="ParaNumbering"/>
      </w:pPr>
      <w:r>
        <w:t>Mrs Nassif agreed that she was aware that</w:t>
      </w:r>
      <w:r w:rsidR="00AD2017">
        <w:t xml:space="preserve"> on the day before the Seven News Report</w:t>
      </w:r>
      <w:r>
        <w:t xml:space="preserve">, </w:t>
      </w:r>
      <w:r w:rsidR="0068602E">
        <w:t xml:space="preserve">on </w:t>
      </w:r>
      <w:r>
        <w:t>Friday</w:t>
      </w:r>
      <w:r w:rsidR="0068602E">
        <w:t xml:space="preserve"> 15 February 2019</w:t>
      </w:r>
      <w:r>
        <w:t xml:space="preserve"> at 5pm, the Sydney Morning Herald had posted a video of her and her husband on </w:t>
      </w:r>
      <w:r w:rsidR="000476CA">
        <w:t xml:space="preserve">its </w:t>
      </w:r>
      <w:r>
        <w:t xml:space="preserve">Facebook page which included spoof reactions. She agreed it </w:t>
      </w:r>
      <w:r w:rsidR="00667797">
        <w:t xml:space="preserve">had </w:t>
      </w:r>
      <w:r>
        <w:t xml:space="preserve">attracted more than 3000 comments. She was aware of </w:t>
      </w:r>
      <w:r w:rsidR="000476CA">
        <w:t xml:space="preserve">a </w:t>
      </w:r>
      <w:r>
        <w:t xml:space="preserve">front page article </w:t>
      </w:r>
      <w:r w:rsidR="000476CA">
        <w:t>featuring her and her husband in</w:t>
      </w:r>
      <w:r>
        <w:t xml:space="preserve"> the Sydney Morning Herald on the Saturday morning of the Broadcast. </w:t>
      </w:r>
      <w:r w:rsidR="001A418A">
        <w:t>W</w:t>
      </w:r>
      <w:r w:rsidR="003B09D3">
        <w:t xml:space="preserve">hen shown </w:t>
      </w:r>
      <w:r>
        <w:t>a D</w:t>
      </w:r>
      <w:r w:rsidR="003B09D3">
        <w:t xml:space="preserve">aily Mail article, </w:t>
      </w:r>
      <w:r w:rsidR="001A418A">
        <w:t xml:space="preserve">Mrs Nassif </w:t>
      </w:r>
      <w:r>
        <w:t>said she could not recall this</w:t>
      </w:r>
      <w:r w:rsidR="00667797">
        <w:t xml:space="preserve"> article</w:t>
      </w:r>
      <w:r>
        <w:t xml:space="preserve"> specifically as there were a lot of articles.</w:t>
      </w:r>
      <w:r w:rsidRPr="005C1742">
        <w:t xml:space="preserve"> </w:t>
      </w:r>
      <w:r w:rsidR="003B09D3">
        <w:t xml:space="preserve">She </w:t>
      </w:r>
      <w:r>
        <w:t xml:space="preserve">agreed that there was also an article titled </w:t>
      </w:r>
      <w:r w:rsidR="00667797">
        <w:t>“</w:t>
      </w:r>
      <w:r>
        <w:t>In the Fast Lane</w:t>
      </w:r>
      <w:r w:rsidR="00667797">
        <w:t>”</w:t>
      </w:r>
      <w:r>
        <w:t xml:space="preserve"> </w:t>
      </w:r>
      <w:r w:rsidR="003B09D3">
        <w:t xml:space="preserve">in the Daily Telegraph </w:t>
      </w:r>
      <w:r>
        <w:t>and a program on A Current Affair.</w:t>
      </w:r>
    </w:p>
    <w:p w:rsidR="00582065" w:rsidRDefault="003B09D3" w:rsidP="003B09D3">
      <w:pPr>
        <w:pStyle w:val="ParaNumbering"/>
      </w:pPr>
      <w:r>
        <w:t xml:space="preserve">Mrs Nassif </w:t>
      </w:r>
      <w:r w:rsidR="003C0C8F">
        <w:t xml:space="preserve">said she </w:t>
      </w:r>
      <w:r w:rsidR="00582065">
        <w:t xml:space="preserve">only </w:t>
      </w:r>
      <w:r w:rsidR="003C0C8F">
        <w:t xml:space="preserve">switched her Instagram account to private after the </w:t>
      </w:r>
      <w:r w:rsidR="00582065">
        <w:t>B</w:t>
      </w:r>
      <w:r w:rsidR="003C0C8F">
        <w:t xml:space="preserve">roadcast. </w:t>
      </w:r>
      <w:r>
        <w:t>S</w:t>
      </w:r>
      <w:r w:rsidR="003C0C8F">
        <w:t xml:space="preserve">he had about 16,000 followers at that time in February 2019. She said </w:t>
      </w:r>
      <w:r w:rsidR="001A418A">
        <w:t>s</w:t>
      </w:r>
      <w:r w:rsidR="003C0C8F">
        <w:t>he has had around 16,000 followers for some time, although there are small fluctuations.</w:t>
      </w:r>
      <w:r>
        <w:t xml:space="preserve"> </w:t>
      </w:r>
    </w:p>
    <w:p w:rsidR="003C0C8F" w:rsidRDefault="00582065" w:rsidP="003B09D3">
      <w:pPr>
        <w:pStyle w:val="ParaNumbering"/>
      </w:pPr>
      <w:r>
        <w:t>Mrs Nassif gave evidence that s</w:t>
      </w:r>
      <w:r w:rsidR="003C0C8F">
        <w:t xml:space="preserve">he found the email from </w:t>
      </w:r>
      <w:r w:rsidR="00165C25">
        <w:t xml:space="preserve">Mr </w:t>
      </w:r>
      <w:r w:rsidR="003C0C8F">
        <w:t xml:space="preserve">Seymour about one month </w:t>
      </w:r>
      <w:r w:rsidR="001A418A">
        <w:t xml:space="preserve">after the Broadcast </w:t>
      </w:r>
      <w:r w:rsidR="003C0C8F">
        <w:t>in her inbox on her phone.</w:t>
      </w:r>
      <w:r w:rsidR="003B09D3">
        <w:t xml:space="preserve"> H</w:t>
      </w:r>
      <w:r w:rsidR="003C0C8F">
        <w:t xml:space="preserve">er husband did not mention to her that he had received an email or </w:t>
      </w:r>
      <w:r w:rsidR="00162001">
        <w:t xml:space="preserve">text </w:t>
      </w:r>
      <w:r w:rsidR="00FD3B6E">
        <w:t xml:space="preserve">message </w:t>
      </w:r>
      <w:r w:rsidR="003C0C8F">
        <w:t xml:space="preserve">from Mr Seymour. </w:t>
      </w:r>
    </w:p>
    <w:p w:rsidR="003C0C8F" w:rsidRDefault="003B09D3" w:rsidP="0051434F">
      <w:pPr>
        <w:pStyle w:val="ParaNumbering"/>
      </w:pPr>
      <w:r>
        <w:t xml:space="preserve">Mrs Nassif was cross-examined about the circumstances in which she </w:t>
      </w:r>
      <w:r w:rsidR="00152D1E">
        <w:t xml:space="preserve">came to </w:t>
      </w:r>
      <w:r>
        <w:t>no longer be the MC for Miss Lebanon</w:t>
      </w:r>
      <w:r w:rsidR="00C373B2">
        <w:t xml:space="preserve"> Australia</w:t>
      </w:r>
      <w:r>
        <w:t>. She was also cross-examined about her dealing</w:t>
      </w:r>
      <w:r w:rsidR="00AD2017">
        <w:t>s</w:t>
      </w:r>
      <w:r>
        <w:t xml:space="preserve"> with her doctor. </w:t>
      </w:r>
    </w:p>
    <w:p w:rsidR="003B09D3" w:rsidRDefault="003B09D3" w:rsidP="003B09D3">
      <w:pPr>
        <w:pStyle w:val="ParaNumbering"/>
      </w:pPr>
      <w:r w:rsidRPr="00AD2017">
        <w:t>In re-examination Mrs Nassif said that she has never sued or threatened to sue anyone in relation to the Lamborghini video. She</w:t>
      </w:r>
      <w:r>
        <w:t xml:space="preserve"> said she is not a public figure because of the Lamborghini video, she was a public figure before the video due to her husband’s status, and because she would MC charity events and M</w:t>
      </w:r>
      <w:r w:rsidR="00152D1E">
        <w:t>is</w:t>
      </w:r>
      <w:r>
        <w:t xml:space="preserve">s Lebanon Australia. She does not consider herself a social media influencer as she only has 16,000 followers. </w:t>
      </w:r>
    </w:p>
    <w:p w:rsidR="003B09D3" w:rsidRPr="00DC0CE0" w:rsidRDefault="00713259" w:rsidP="00BE7BAA">
      <w:pPr>
        <w:pStyle w:val="Heading3"/>
      </w:pPr>
      <w:r w:rsidRPr="00DC0CE0">
        <w:t xml:space="preserve">Evelyn </w:t>
      </w:r>
      <w:proofErr w:type="spellStart"/>
      <w:r w:rsidRPr="00DC0CE0">
        <w:t>Helou</w:t>
      </w:r>
      <w:proofErr w:type="spellEnd"/>
      <w:r w:rsidRPr="00DC0CE0">
        <w:t xml:space="preserve"> </w:t>
      </w:r>
    </w:p>
    <w:p w:rsidR="009F7B5E" w:rsidRDefault="00713259" w:rsidP="00DC0CE0">
      <w:pPr>
        <w:pStyle w:val="ParaNumbering"/>
      </w:pPr>
      <w:r>
        <w:t xml:space="preserve">Ms </w:t>
      </w:r>
      <w:r w:rsidR="00606532">
        <w:t xml:space="preserve">Evelyn </w:t>
      </w:r>
      <w:proofErr w:type="spellStart"/>
      <w:r>
        <w:t>Helou</w:t>
      </w:r>
      <w:proofErr w:type="spellEnd"/>
      <w:r>
        <w:t xml:space="preserve"> </w:t>
      </w:r>
      <w:r w:rsidR="009F7B5E">
        <w:t xml:space="preserve">is the daughter of </w:t>
      </w:r>
      <w:r w:rsidR="00C373B2">
        <w:t xml:space="preserve">Mr </w:t>
      </w:r>
      <w:r>
        <w:t xml:space="preserve">Nassif and </w:t>
      </w:r>
      <w:r w:rsidR="009F7B5E">
        <w:t xml:space="preserve">has known Mrs Nassif for around 10 </w:t>
      </w:r>
      <w:r w:rsidR="00C373B2">
        <w:t>y</w:t>
      </w:r>
      <w:r w:rsidR="009F7B5E">
        <w:t>ears.</w:t>
      </w:r>
      <w:r>
        <w:t xml:space="preserve"> S</w:t>
      </w:r>
      <w:r w:rsidR="009F7B5E">
        <w:t>he is a lawyer and a director of Wiping Tears.</w:t>
      </w:r>
      <w:r>
        <w:t xml:space="preserve"> H</w:t>
      </w:r>
      <w:r w:rsidR="009F7B5E">
        <w:t xml:space="preserve">er role in the </w:t>
      </w:r>
      <w:r w:rsidR="00606532">
        <w:t>C</w:t>
      </w:r>
      <w:r w:rsidR="009F7B5E">
        <w:t xml:space="preserve">harity mainly relates to </w:t>
      </w:r>
      <w:r w:rsidR="0035531C">
        <w:t>“</w:t>
      </w:r>
      <w:r w:rsidR="009F7B5E">
        <w:t>back end</w:t>
      </w:r>
      <w:r w:rsidR="0035531C">
        <w:t>”</w:t>
      </w:r>
      <w:r w:rsidR="009F7B5E">
        <w:t xml:space="preserve"> work including reporting, data entry and managing spon</w:t>
      </w:r>
      <w:r>
        <w:t xml:space="preserve">sorship. </w:t>
      </w:r>
      <w:r w:rsidR="006216D4">
        <w:t>Originally, s</w:t>
      </w:r>
      <w:r w:rsidR="009F7B5E">
        <w:t xml:space="preserve">he assisted with preparing the constitution and other documents to establish the </w:t>
      </w:r>
      <w:r w:rsidR="00652C45">
        <w:t>C</w:t>
      </w:r>
      <w:r w:rsidR="009F7B5E">
        <w:t xml:space="preserve">harity. </w:t>
      </w:r>
      <w:r w:rsidR="009F6E50">
        <w:t xml:space="preserve">She described </w:t>
      </w:r>
      <w:r w:rsidR="009F7B5E">
        <w:t xml:space="preserve">Mrs Nassif’s main role in the </w:t>
      </w:r>
      <w:r w:rsidR="00165C25">
        <w:t>C</w:t>
      </w:r>
      <w:r w:rsidR="009F7B5E">
        <w:t xml:space="preserve">harity </w:t>
      </w:r>
      <w:r w:rsidR="00451C77">
        <w:t>as the person who</w:t>
      </w:r>
      <w:r w:rsidR="009F7B5E">
        <w:t xml:space="preserve"> find</w:t>
      </w:r>
      <w:r w:rsidR="00451C77">
        <w:t>s</w:t>
      </w:r>
      <w:r w:rsidR="009F7B5E">
        <w:t xml:space="preserve"> and interview</w:t>
      </w:r>
      <w:r w:rsidR="00451C77">
        <w:t xml:space="preserve">s </w:t>
      </w:r>
      <w:r w:rsidR="009F7B5E">
        <w:t xml:space="preserve">the families. </w:t>
      </w:r>
    </w:p>
    <w:p w:rsidR="001B3D2A" w:rsidRDefault="00451C77" w:rsidP="00713259">
      <w:pPr>
        <w:pStyle w:val="ParaNumbering"/>
      </w:pPr>
      <w:r>
        <w:lastRenderedPageBreak/>
        <w:t xml:space="preserve">Ms </w:t>
      </w:r>
      <w:proofErr w:type="spellStart"/>
      <w:r>
        <w:t>Helou</w:t>
      </w:r>
      <w:proofErr w:type="spellEnd"/>
      <w:r>
        <w:t xml:space="preserve"> said that </w:t>
      </w:r>
      <w:r w:rsidR="00652C45">
        <w:t>a</w:t>
      </w:r>
      <w:r w:rsidR="009F7B5E">
        <w:t xml:space="preserve">s at February 2019, Wiping Tears was well known and highly regarded in their broader community, being the NSW community, </w:t>
      </w:r>
      <w:r>
        <w:t xml:space="preserve">Australian community and </w:t>
      </w:r>
      <w:r w:rsidR="009F7B5E">
        <w:t xml:space="preserve">international community. </w:t>
      </w:r>
      <w:r w:rsidR="00C13A09">
        <w:t xml:space="preserve">Ms </w:t>
      </w:r>
      <w:proofErr w:type="spellStart"/>
      <w:r w:rsidR="00C13A09">
        <w:t>Helou</w:t>
      </w:r>
      <w:proofErr w:type="spellEnd"/>
      <w:r w:rsidR="00C13A09">
        <w:t xml:space="preserve"> </w:t>
      </w:r>
      <w:r w:rsidR="009F7B5E">
        <w:t xml:space="preserve">said between 800 and 1200 people attend the </w:t>
      </w:r>
      <w:r w:rsidR="00C13A09">
        <w:t>C</w:t>
      </w:r>
      <w:r w:rsidR="009F7B5E">
        <w:t>harity’s events.</w:t>
      </w:r>
    </w:p>
    <w:p w:rsidR="009F7B5E" w:rsidRPr="008F45F8" w:rsidRDefault="00713259" w:rsidP="00713259">
      <w:pPr>
        <w:pStyle w:val="ParaNumbering"/>
      </w:pPr>
      <w:r w:rsidRPr="008F45F8">
        <w:t xml:space="preserve">Ms </w:t>
      </w:r>
      <w:proofErr w:type="spellStart"/>
      <w:r w:rsidRPr="008F45F8">
        <w:t>Helou</w:t>
      </w:r>
      <w:proofErr w:type="spellEnd"/>
      <w:r w:rsidR="009F7B5E" w:rsidRPr="008F45F8">
        <w:t xml:space="preserve"> said that Mrs Nassif was highly respected and enjoyed a </w:t>
      </w:r>
      <w:r w:rsidR="00652C45" w:rsidRPr="008F45F8">
        <w:t>“</w:t>
      </w:r>
      <w:r w:rsidR="009F7B5E" w:rsidRPr="008F45F8">
        <w:t>really good reputation</w:t>
      </w:r>
      <w:r w:rsidR="00652C45" w:rsidRPr="008F45F8">
        <w:t>”</w:t>
      </w:r>
      <w:r w:rsidR="009F7B5E" w:rsidRPr="008F45F8">
        <w:t xml:space="preserve"> amongst the people that she associated with.</w:t>
      </w:r>
    </w:p>
    <w:p w:rsidR="00B734B1" w:rsidRPr="008F45F8" w:rsidRDefault="001B3D2A" w:rsidP="00713259">
      <w:pPr>
        <w:pStyle w:val="ParaNumbering"/>
      </w:pPr>
      <w:r w:rsidRPr="008F45F8">
        <w:t>She recalled that it was h</w:t>
      </w:r>
      <w:r w:rsidR="009F7B5E" w:rsidRPr="008F45F8">
        <w:t>er siste</w:t>
      </w:r>
      <w:r w:rsidR="00713259" w:rsidRPr="008F45F8">
        <w:t xml:space="preserve">r </w:t>
      </w:r>
      <w:r w:rsidR="00165C25">
        <w:t xml:space="preserve">who </w:t>
      </w:r>
      <w:r w:rsidR="00713259" w:rsidRPr="008F45F8">
        <w:t xml:space="preserve">told her about the </w:t>
      </w:r>
      <w:r w:rsidR="00AD2017" w:rsidRPr="008F45F8">
        <w:t>Seven News Report</w:t>
      </w:r>
      <w:r w:rsidR="009F7B5E" w:rsidRPr="008F45F8">
        <w:t xml:space="preserve"> on about 16 February 2019. After that, she said people asked her about the trustworth</w:t>
      </w:r>
      <w:r w:rsidR="00713259" w:rsidRPr="008F45F8">
        <w:t xml:space="preserve">iness of </w:t>
      </w:r>
      <w:r w:rsidR="00652C45" w:rsidRPr="008F45F8">
        <w:t>Wiping Tears</w:t>
      </w:r>
      <w:r w:rsidR="00713259" w:rsidRPr="008F45F8">
        <w:t>. B</w:t>
      </w:r>
      <w:r w:rsidR="009F7B5E" w:rsidRPr="008F45F8">
        <w:t xml:space="preserve">oth the </w:t>
      </w:r>
      <w:r w:rsidR="00652C45" w:rsidRPr="008F45F8">
        <w:t>C</w:t>
      </w:r>
      <w:r w:rsidR="009F7B5E" w:rsidRPr="008F45F8">
        <w:t>harity and Mrs Nassif</w:t>
      </w:r>
      <w:r w:rsidR="00B734B1" w:rsidRPr="008F45F8">
        <w:t>’</w:t>
      </w:r>
      <w:r w:rsidR="009F7B5E" w:rsidRPr="008F45F8">
        <w:t>s rep</w:t>
      </w:r>
      <w:r w:rsidR="00713259" w:rsidRPr="008F45F8">
        <w:t>utation</w:t>
      </w:r>
      <w:r w:rsidR="00165C25">
        <w:t>s</w:t>
      </w:r>
      <w:r w:rsidR="00713259" w:rsidRPr="008F45F8">
        <w:t xml:space="preserve"> </w:t>
      </w:r>
      <w:r w:rsidR="00165C25" w:rsidRPr="008F45F8">
        <w:t>w</w:t>
      </w:r>
      <w:r w:rsidR="00165C25">
        <w:t>ere</w:t>
      </w:r>
      <w:r w:rsidR="00165C25" w:rsidRPr="008F45F8">
        <w:t xml:space="preserve"> </w:t>
      </w:r>
      <w:r w:rsidR="00713259" w:rsidRPr="008F45F8">
        <w:t xml:space="preserve">questioned. </w:t>
      </w:r>
    </w:p>
    <w:p w:rsidR="009F7B5E" w:rsidRDefault="00713259" w:rsidP="00713259">
      <w:pPr>
        <w:pStyle w:val="ParaNumbering"/>
      </w:pPr>
      <w:r>
        <w:t>S</w:t>
      </w:r>
      <w:r w:rsidR="009F7B5E">
        <w:t>he</w:t>
      </w:r>
      <w:r w:rsidR="00B734B1">
        <w:t xml:space="preserve"> also recalled having a conversation with</w:t>
      </w:r>
      <w:r w:rsidR="009F7B5E">
        <w:t xml:space="preserve"> Mrs Nassif about the </w:t>
      </w:r>
      <w:r w:rsidR="00652C45">
        <w:t>B</w:t>
      </w:r>
      <w:r w:rsidR="009F7B5E">
        <w:t>roadcast in which they were both crying.</w:t>
      </w:r>
      <w:r>
        <w:t xml:space="preserve"> </w:t>
      </w:r>
      <w:r w:rsidR="00C547B9">
        <w:t xml:space="preserve">She described </w:t>
      </w:r>
      <w:r w:rsidR="009F7B5E">
        <w:t>M</w:t>
      </w:r>
      <w:r w:rsidR="00C547B9">
        <w:t>r</w:t>
      </w:r>
      <w:r w:rsidR="009F7B5E">
        <w:t>s Nass</w:t>
      </w:r>
      <w:r>
        <w:t xml:space="preserve">if </w:t>
      </w:r>
      <w:r w:rsidR="00C547B9">
        <w:t>as</w:t>
      </w:r>
      <w:r>
        <w:t xml:space="preserve"> </w:t>
      </w:r>
      <w:r w:rsidR="009A494A">
        <w:t>“</w:t>
      </w:r>
      <w:r w:rsidR="00784BAD">
        <w:t xml:space="preserve">very, </w:t>
      </w:r>
      <w:r>
        <w:t>very, very distressed</w:t>
      </w:r>
      <w:r w:rsidR="00784BAD">
        <w:t>”</w:t>
      </w:r>
      <w:r>
        <w:t xml:space="preserve"> and very hurt. </w:t>
      </w:r>
      <w:r w:rsidR="00C547B9">
        <w:t xml:space="preserve">She said that “still till now, it’s a topic that [they] constantly talk about” </w:t>
      </w:r>
      <w:r w:rsidR="009F7B5E">
        <w:t xml:space="preserve">and she has observed that Mrs Nassif </w:t>
      </w:r>
      <w:r w:rsidR="00132110">
        <w:t>“</w:t>
      </w:r>
      <w:r w:rsidR="009F7B5E">
        <w:t>just can’t seem to move on</w:t>
      </w:r>
      <w:r w:rsidR="00132110">
        <w:t>”</w:t>
      </w:r>
      <w:r w:rsidR="009F7B5E">
        <w:t>.</w:t>
      </w:r>
    </w:p>
    <w:p w:rsidR="009F7B5E" w:rsidRDefault="00713259" w:rsidP="00713259">
      <w:pPr>
        <w:pStyle w:val="ParaNumbering"/>
      </w:pPr>
      <w:r>
        <w:t xml:space="preserve">Ms </w:t>
      </w:r>
      <w:proofErr w:type="spellStart"/>
      <w:r>
        <w:t>Helou</w:t>
      </w:r>
      <w:proofErr w:type="spellEnd"/>
      <w:r>
        <w:t xml:space="preserve"> was not cross-examined. </w:t>
      </w:r>
    </w:p>
    <w:p w:rsidR="003B09D3" w:rsidRPr="009F7B5E" w:rsidRDefault="003B09D3" w:rsidP="00BE7BAA">
      <w:pPr>
        <w:pStyle w:val="Heading3"/>
      </w:pPr>
      <w:r w:rsidRPr="009F7B5E">
        <w:t xml:space="preserve">Anthony </w:t>
      </w:r>
      <w:proofErr w:type="spellStart"/>
      <w:r w:rsidRPr="009F7B5E">
        <w:t>Hasham</w:t>
      </w:r>
      <w:proofErr w:type="spellEnd"/>
    </w:p>
    <w:p w:rsidR="00EB5AF6" w:rsidRDefault="00796C14" w:rsidP="009F7B5E">
      <w:pPr>
        <w:pStyle w:val="ParaNumbering"/>
      </w:pPr>
      <w:r w:rsidRPr="00C150D6">
        <w:t>Mr</w:t>
      </w:r>
      <w:r w:rsidR="00165C25" w:rsidRPr="00796C14">
        <w:t xml:space="preserve"> </w:t>
      </w:r>
      <w:r w:rsidR="00C464CE" w:rsidRPr="00796C14">
        <w:t xml:space="preserve">Anthony </w:t>
      </w:r>
      <w:proofErr w:type="spellStart"/>
      <w:r w:rsidR="00095CF8" w:rsidRPr="00796C14">
        <w:t>Hasham</w:t>
      </w:r>
      <w:proofErr w:type="spellEnd"/>
      <w:r w:rsidR="00A27F3E" w:rsidRPr="00796C14">
        <w:t xml:space="preserve"> </w:t>
      </w:r>
      <w:r w:rsidR="003B09D3" w:rsidRPr="00796C14">
        <w:t>is an engineer</w:t>
      </w:r>
      <w:r w:rsidR="003B09D3" w:rsidRPr="00165C25">
        <w:t>, he</w:t>
      </w:r>
      <w:r w:rsidR="003B09D3">
        <w:t xml:space="preserve"> has three companies and is also a lecturer at the University of Sydney. He is </w:t>
      </w:r>
      <w:r w:rsidR="00165C25">
        <w:t xml:space="preserve">the </w:t>
      </w:r>
      <w:r w:rsidR="003B09D3">
        <w:t xml:space="preserve">vice-president of the </w:t>
      </w:r>
      <w:r w:rsidR="00EB5AF6">
        <w:t xml:space="preserve">Australian Lebanese Chamber of Commerce </w:t>
      </w:r>
      <w:r w:rsidR="003B09D3">
        <w:t xml:space="preserve">and the president of the Maronite Catholic Society of Australia. </w:t>
      </w:r>
    </w:p>
    <w:p w:rsidR="00EB5AF6" w:rsidRDefault="003B09D3" w:rsidP="009F7B5E">
      <w:pPr>
        <w:pStyle w:val="ParaNumbering"/>
      </w:pPr>
      <w:r>
        <w:t xml:space="preserve">He has known Mrs Nassif for almost 15 years. He said that Mrs Nassif is </w:t>
      </w:r>
      <w:r w:rsidR="00EB5AF6">
        <w:t>“</w:t>
      </w:r>
      <w:r>
        <w:t>a</w:t>
      </w:r>
      <w:r w:rsidR="00EB5AF6">
        <w:t xml:space="preserve"> very</w:t>
      </w:r>
      <w:r>
        <w:t xml:space="preserve"> profound activist in the community</w:t>
      </w:r>
      <w:r w:rsidR="00EB5AF6">
        <w:t>”</w:t>
      </w:r>
      <w:r>
        <w:t xml:space="preserve"> who </w:t>
      </w:r>
      <w:r w:rsidR="00EB5AF6">
        <w:t>“</w:t>
      </w:r>
      <w:r>
        <w:t xml:space="preserve">does </w:t>
      </w:r>
      <w:r w:rsidR="009F7B5E">
        <w:t>a lot of charity work</w:t>
      </w:r>
      <w:r w:rsidR="00EB5AF6">
        <w:t>”</w:t>
      </w:r>
      <w:r w:rsidR="009F7B5E">
        <w:t>. P</w:t>
      </w:r>
      <w:r>
        <w:t xml:space="preserve">rior to February 2019, </w:t>
      </w:r>
      <w:r w:rsidR="00EB5AF6">
        <w:t xml:space="preserve">Mrs Nassif </w:t>
      </w:r>
      <w:r w:rsidRPr="009A27C8">
        <w:t>enjoyed a very good reputation within their social circle.</w:t>
      </w:r>
      <w:r w:rsidR="009F7B5E" w:rsidRPr="009A27C8">
        <w:t xml:space="preserve"> </w:t>
      </w:r>
      <w:r w:rsidR="004E0FC6">
        <w:t>Mr</w:t>
      </w:r>
      <w:r w:rsidR="004E0FC6" w:rsidRPr="009A27C8">
        <w:t xml:space="preserve"> </w:t>
      </w:r>
      <w:proofErr w:type="spellStart"/>
      <w:r w:rsidR="00EB5AF6" w:rsidRPr="009A27C8">
        <w:t>Hasham</w:t>
      </w:r>
      <w:proofErr w:type="spellEnd"/>
      <w:r w:rsidR="00EB5AF6" w:rsidRPr="009A27C8">
        <w:t xml:space="preserve"> said </w:t>
      </w:r>
      <w:r w:rsidR="00784BAD">
        <w:t xml:space="preserve">he </w:t>
      </w:r>
      <w:r w:rsidRPr="009A27C8">
        <w:t>has been a supporter of Wiping Tears since its inception.</w:t>
      </w:r>
      <w:r w:rsidR="009F7B5E" w:rsidRPr="009A27C8">
        <w:t xml:space="preserve"> H</w:t>
      </w:r>
      <w:r w:rsidRPr="009A27C8">
        <w:t>e is also a sponsor and he and his employees have attended all the</w:t>
      </w:r>
      <w:r w:rsidR="00F10E8C" w:rsidRPr="009A27C8">
        <w:t xml:space="preserve"> Blossom</w:t>
      </w:r>
      <w:r w:rsidRPr="009A27C8">
        <w:t xml:space="preserve"> </w:t>
      </w:r>
      <w:r w:rsidR="00EB5AF6" w:rsidRPr="009A27C8">
        <w:t>B</w:t>
      </w:r>
      <w:r w:rsidR="009F7B5E" w:rsidRPr="009A27C8">
        <w:t>alls.</w:t>
      </w:r>
      <w:r w:rsidR="009F7B5E">
        <w:t xml:space="preserve"> P</w:t>
      </w:r>
      <w:r>
        <w:t>rior to 2019, Wiping Tears was very well known in the groups he was involved with and a lot of the people he interacted within those groups were also supporters and sponsors.</w:t>
      </w:r>
      <w:r w:rsidR="009F7B5E">
        <w:t xml:space="preserve"> </w:t>
      </w:r>
    </w:p>
    <w:p w:rsidR="003B09D3" w:rsidRDefault="004E0FC6" w:rsidP="009F7B5E">
      <w:pPr>
        <w:pStyle w:val="ParaNumbering"/>
      </w:pPr>
      <w:r>
        <w:t xml:space="preserve">Mr </w:t>
      </w:r>
      <w:proofErr w:type="spellStart"/>
      <w:r w:rsidR="00EB5AF6">
        <w:t>Hasham</w:t>
      </w:r>
      <w:proofErr w:type="spellEnd"/>
      <w:r w:rsidR="00EB5AF6">
        <w:t xml:space="preserve"> said he </w:t>
      </w:r>
      <w:r w:rsidR="003B09D3">
        <w:t xml:space="preserve">did not see the </w:t>
      </w:r>
      <w:r w:rsidR="00F10E8C">
        <w:t>B</w:t>
      </w:r>
      <w:r w:rsidR="003B09D3">
        <w:t xml:space="preserve">roadcast live, but has since viewed it as it was </w:t>
      </w:r>
      <w:r w:rsidR="00EB5AF6">
        <w:t>“</w:t>
      </w:r>
      <w:r w:rsidR="003B09D3">
        <w:t>circulating on the WhatsApp”. He said that he saw and heard a lot of negative comments after</w:t>
      </w:r>
      <w:r w:rsidR="00F10E8C">
        <w:t xml:space="preserve"> it aired</w:t>
      </w:r>
      <w:r w:rsidR="003B09D3">
        <w:t>. He recalled people asking “is she doing the right thing?”</w:t>
      </w:r>
      <w:r w:rsidR="009F7B5E">
        <w:t xml:space="preserve"> and “where’s our money going?”</w:t>
      </w:r>
      <w:r w:rsidR="003B09D3">
        <w:t xml:space="preserve"> He said that when it was said in his presence he would defend</w:t>
      </w:r>
      <w:r w:rsidR="00F10E8C">
        <w:t xml:space="preserve"> both</w:t>
      </w:r>
      <w:r w:rsidR="003B09D3">
        <w:t xml:space="preserve"> Mrs Nassif and Wiping Tears.</w:t>
      </w:r>
    </w:p>
    <w:p w:rsidR="00713259" w:rsidRDefault="004E0FC6" w:rsidP="009F7B5E">
      <w:pPr>
        <w:pStyle w:val="ParaNumbering"/>
      </w:pPr>
      <w:r>
        <w:t xml:space="preserve">Mr </w:t>
      </w:r>
      <w:proofErr w:type="spellStart"/>
      <w:r w:rsidR="00713259">
        <w:t>Hasham</w:t>
      </w:r>
      <w:proofErr w:type="spellEnd"/>
      <w:r w:rsidR="00713259">
        <w:t xml:space="preserve"> was not cross-examined. </w:t>
      </w:r>
    </w:p>
    <w:p w:rsidR="003C0C8F" w:rsidRPr="009F7B5E" w:rsidRDefault="009F7B5E" w:rsidP="00BE7BAA">
      <w:pPr>
        <w:pStyle w:val="Heading3"/>
      </w:pPr>
      <w:r w:rsidRPr="009F7B5E">
        <w:lastRenderedPageBreak/>
        <w:t xml:space="preserve">David </w:t>
      </w:r>
      <w:proofErr w:type="spellStart"/>
      <w:r w:rsidRPr="009F7B5E">
        <w:t>Krepp</w:t>
      </w:r>
      <w:proofErr w:type="spellEnd"/>
    </w:p>
    <w:p w:rsidR="009F7B5E" w:rsidRPr="008F45F8" w:rsidRDefault="009F7B5E" w:rsidP="009F7B5E">
      <w:pPr>
        <w:pStyle w:val="ParaNumbering"/>
      </w:pPr>
      <w:r w:rsidRPr="008F45F8">
        <w:t xml:space="preserve">Mr </w:t>
      </w:r>
      <w:r w:rsidR="00C464CE" w:rsidRPr="008F45F8">
        <w:t xml:space="preserve">David </w:t>
      </w:r>
      <w:proofErr w:type="spellStart"/>
      <w:r w:rsidRPr="008F45F8">
        <w:t>Krepp</w:t>
      </w:r>
      <w:proofErr w:type="spellEnd"/>
      <w:r w:rsidRPr="008F45F8">
        <w:t xml:space="preserve"> is a development manager at </w:t>
      </w:r>
      <w:proofErr w:type="spellStart"/>
      <w:r w:rsidRPr="008F45F8">
        <w:t>Toplace</w:t>
      </w:r>
      <w:proofErr w:type="spellEnd"/>
      <w:r w:rsidRPr="008F45F8">
        <w:t>. He has known Mrs Nassif for about 10 years. Prior to February 2019, M</w:t>
      </w:r>
      <w:r w:rsidR="00214443" w:rsidRPr="008F45F8">
        <w:t>r</w:t>
      </w:r>
      <w:r w:rsidRPr="008F45F8">
        <w:t xml:space="preserve">s Nassif was known as a hard worker, particularly in relation to </w:t>
      </w:r>
      <w:r w:rsidR="00F10E8C" w:rsidRPr="008F45F8">
        <w:t xml:space="preserve">her involvement with </w:t>
      </w:r>
      <w:r w:rsidRPr="008F45F8">
        <w:t xml:space="preserve">Wiping Tears. He said that after the </w:t>
      </w:r>
      <w:r w:rsidR="00AB14E8" w:rsidRPr="008F45F8">
        <w:t>B</w:t>
      </w:r>
      <w:r w:rsidRPr="008F45F8">
        <w:t xml:space="preserve">roadcast, </w:t>
      </w:r>
      <w:proofErr w:type="spellStart"/>
      <w:r w:rsidRPr="008F45F8">
        <w:t>Toplace</w:t>
      </w:r>
      <w:proofErr w:type="spellEnd"/>
      <w:r w:rsidRPr="008F45F8">
        <w:t xml:space="preserve"> </w:t>
      </w:r>
      <w:r w:rsidR="00851588" w:rsidRPr="008F45F8">
        <w:t>“</w:t>
      </w:r>
      <w:r w:rsidRPr="008F45F8">
        <w:t>in general</w:t>
      </w:r>
      <w:r w:rsidR="00851588" w:rsidRPr="008F45F8">
        <w:t>”</w:t>
      </w:r>
      <w:r w:rsidRPr="008F45F8">
        <w:t xml:space="preserve"> had </w:t>
      </w:r>
      <w:r w:rsidR="00851588" w:rsidRPr="008F45F8">
        <w:t>“</w:t>
      </w:r>
      <w:r w:rsidRPr="008F45F8">
        <w:t>a massive downturn in all sorts of things including finance</w:t>
      </w:r>
      <w:r w:rsidR="00851588" w:rsidRPr="008F45F8">
        <w:t>”</w:t>
      </w:r>
      <w:r w:rsidRPr="008F45F8">
        <w:t>. He said that people “lost confidence in the company and in Wiping Tears” and would say things “about Wiping Tears being a sham”.</w:t>
      </w:r>
    </w:p>
    <w:p w:rsidR="00713259" w:rsidRPr="008F45F8" w:rsidRDefault="00713259" w:rsidP="009F7B5E">
      <w:pPr>
        <w:pStyle w:val="ParaNumbering"/>
      </w:pPr>
      <w:r w:rsidRPr="008F45F8">
        <w:t xml:space="preserve">Mr </w:t>
      </w:r>
      <w:proofErr w:type="spellStart"/>
      <w:r w:rsidRPr="008F45F8">
        <w:t>Krepp</w:t>
      </w:r>
      <w:proofErr w:type="spellEnd"/>
      <w:r w:rsidRPr="008F45F8">
        <w:t xml:space="preserve"> was not cross-examined.</w:t>
      </w:r>
    </w:p>
    <w:p w:rsidR="009F7B5E" w:rsidRPr="00713259" w:rsidRDefault="00DC5B8A" w:rsidP="00BE7BAA">
      <w:pPr>
        <w:pStyle w:val="Heading3"/>
      </w:pPr>
      <w:r>
        <w:t xml:space="preserve">Antoine </w:t>
      </w:r>
      <w:proofErr w:type="spellStart"/>
      <w:r>
        <w:t>G</w:t>
      </w:r>
      <w:r w:rsidR="00B16C1D">
        <w:t>i</w:t>
      </w:r>
      <w:r w:rsidR="009F7B5E" w:rsidRPr="00713259">
        <w:t>ttany</w:t>
      </w:r>
      <w:proofErr w:type="spellEnd"/>
    </w:p>
    <w:p w:rsidR="009F7B5E" w:rsidRPr="008F45F8" w:rsidRDefault="009F7B5E" w:rsidP="009F7B5E">
      <w:pPr>
        <w:pStyle w:val="ParaNumbering"/>
      </w:pPr>
      <w:r w:rsidRPr="008F45F8">
        <w:t>Mr</w:t>
      </w:r>
      <w:r w:rsidR="00A27F3E" w:rsidRPr="008F45F8">
        <w:t xml:space="preserve"> Antoine</w:t>
      </w:r>
      <w:r w:rsidRPr="008F45F8">
        <w:t xml:space="preserve"> </w:t>
      </w:r>
      <w:proofErr w:type="spellStart"/>
      <w:r w:rsidRPr="008F45F8">
        <w:t>G</w:t>
      </w:r>
      <w:r w:rsidR="00B16C1D" w:rsidRPr="008F45F8">
        <w:t>i</w:t>
      </w:r>
      <w:r w:rsidRPr="008F45F8">
        <w:t>ttany</w:t>
      </w:r>
      <w:proofErr w:type="spellEnd"/>
      <w:r w:rsidRPr="008F45F8">
        <w:t xml:space="preserve"> is </w:t>
      </w:r>
      <w:r w:rsidR="00F10E8C" w:rsidRPr="008F45F8">
        <w:t xml:space="preserve">the director of a </w:t>
      </w:r>
      <w:r w:rsidR="00BE578A" w:rsidRPr="008F45F8">
        <w:t xml:space="preserve">company in the </w:t>
      </w:r>
      <w:r w:rsidRPr="008F45F8">
        <w:t>construction industry</w:t>
      </w:r>
      <w:r w:rsidR="006720FD">
        <w:t>.</w:t>
      </w:r>
      <w:r w:rsidRPr="008F45F8">
        <w:t xml:space="preserve"> </w:t>
      </w:r>
      <w:r w:rsidR="00F10E8C" w:rsidRPr="008F45F8">
        <w:t xml:space="preserve">Mr </w:t>
      </w:r>
      <w:proofErr w:type="spellStart"/>
      <w:r w:rsidR="00F10E8C" w:rsidRPr="008F45F8">
        <w:t>Gittany</w:t>
      </w:r>
      <w:proofErr w:type="spellEnd"/>
      <w:r w:rsidR="00F10E8C" w:rsidRPr="008F45F8">
        <w:t xml:space="preserve"> </w:t>
      </w:r>
      <w:r w:rsidRPr="008F45F8">
        <w:t xml:space="preserve">said </w:t>
      </w:r>
      <w:r w:rsidR="00BE578A" w:rsidRPr="008F45F8">
        <w:t xml:space="preserve">he </w:t>
      </w:r>
      <w:r w:rsidRPr="008F45F8">
        <w:t>was aware of Wiping Tears before meeting M</w:t>
      </w:r>
      <w:r w:rsidR="00BE578A" w:rsidRPr="008F45F8">
        <w:t>r</w:t>
      </w:r>
      <w:r w:rsidRPr="008F45F8">
        <w:t>s Nassif, as he</w:t>
      </w:r>
      <w:r w:rsidR="00BE578A" w:rsidRPr="008F45F8">
        <w:t xml:space="preserve"> had</w:t>
      </w:r>
      <w:r w:rsidRPr="008F45F8">
        <w:t xml:space="preserve"> attended the </w:t>
      </w:r>
      <w:r w:rsidR="00BE578A" w:rsidRPr="008F45F8">
        <w:t>Blossom B</w:t>
      </w:r>
      <w:r w:rsidRPr="008F45F8">
        <w:t xml:space="preserve">all the year before </w:t>
      </w:r>
      <w:r w:rsidR="00955DBF" w:rsidRPr="008F45F8">
        <w:t xml:space="preserve">he met </w:t>
      </w:r>
      <w:r w:rsidR="006720FD">
        <w:t>her</w:t>
      </w:r>
      <w:r w:rsidR="00955DBF" w:rsidRPr="008F45F8">
        <w:t xml:space="preserve"> which was about four years ago</w:t>
      </w:r>
      <w:r w:rsidRPr="008F45F8">
        <w:t xml:space="preserve">. Since then, he has attended a couple of </w:t>
      </w:r>
      <w:r w:rsidR="00BE578A" w:rsidRPr="008F45F8">
        <w:t>the Charity’s B</w:t>
      </w:r>
      <w:r w:rsidRPr="008F45F8">
        <w:t>alls. Before attending the</w:t>
      </w:r>
      <w:r w:rsidR="00654887">
        <w:t xml:space="preserve"> Blossom</w:t>
      </w:r>
      <w:r w:rsidRPr="008F45F8">
        <w:t xml:space="preserve"> </w:t>
      </w:r>
      <w:r w:rsidR="00BE578A" w:rsidRPr="008F45F8">
        <w:t>Ball</w:t>
      </w:r>
      <w:r w:rsidRPr="008F45F8">
        <w:t xml:space="preserve">, he had </w:t>
      </w:r>
      <w:r w:rsidR="00BE578A" w:rsidRPr="008F45F8">
        <w:t xml:space="preserve">generally </w:t>
      </w:r>
      <w:r w:rsidRPr="008F45F8">
        <w:t>heard good things about Wiping Tears</w:t>
      </w:r>
      <w:r w:rsidR="00955DBF" w:rsidRPr="008F45F8">
        <w:t xml:space="preserve">, including </w:t>
      </w:r>
      <w:r w:rsidRPr="008F45F8">
        <w:t>that they help</w:t>
      </w:r>
      <w:r w:rsidR="00BE578A" w:rsidRPr="008F45F8">
        <w:t>ed</w:t>
      </w:r>
      <w:r w:rsidRPr="008F45F8">
        <w:t xml:space="preserve"> a lot of families. </w:t>
      </w:r>
      <w:r w:rsidR="00BE578A" w:rsidRPr="008F45F8">
        <w:t>He said that Wiping Tears</w:t>
      </w:r>
      <w:r w:rsidRPr="008F45F8">
        <w:t xml:space="preserve"> was well known in the Lebanese community and</w:t>
      </w:r>
      <w:r w:rsidR="00955DBF" w:rsidRPr="008F45F8">
        <w:t xml:space="preserve"> within</w:t>
      </w:r>
      <w:r w:rsidRPr="008F45F8">
        <w:t xml:space="preserve"> the construction industry</w:t>
      </w:r>
      <w:r w:rsidR="00BE578A" w:rsidRPr="008F45F8">
        <w:t xml:space="preserve"> </w:t>
      </w:r>
      <w:r w:rsidRPr="008F45F8">
        <w:t>as the Nassifs are influential people. He said that prior to 2019, it was a well-respected charity shown by the numerous donations it was given.</w:t>
      </w:r>
    </w:p>
    <w:p w:rsidR="009F7B5E" w:rsidRPr="008F45F8" w:rsidRDefault="00B16C1D" w:rsidP="009F7B5E">
      <w:pPr>
        <w:pStyle w:val="ParaNumbering"/>
      </w:pPr>
      <w:r w:rsidRPr="008F45F8">
        <w:t xml:space="preserve">Mr </w:t>
      </w:r>
      <w:proofErr w:type="spellStart"/>
      <w:r w:rsidRPr="008F45F8">
        <w:t>Gi</w:t>
      </w:r>
      <w:r w:rsidR="00BE578A" w:rsidRPr="008F45F8">
        <w:t>ttany</w:t>
      </w:r>
      <w:proofErr w:type="spellEnd"/>
      <w:r w:rsidR="00BE578A" w:rsidRPr="008F45F8">
        <w:t xml:space="preserve"> said he </w:t>
      </w:r>
      <w:r w:rsidR="009F7B5E" w:rsidRPr="008F45F8">
        <w:t xml:space="preserve">became aware of the </w:t>
      </w:r>
      <w:r w:rsidR="00BE578A" w:rsidRPr="008F45F8">
        <w:t>B</w:t>
      </w:r>
      <w:r w:rsidR="009F7B5E" w:rsidRPr="008F45F8">
        <w:t xml:space="preserve">roadcast in February 2019. After the </w:t>
      </w:r>
      <w:r w:rsidR="00417683" w:rsidRPr="008F45F8">
        <w:t>S</w:t>
      </w:r>
      <w:r w:rsidR="00D245DE" w:rsidRPr="008F45F8">
        <w:t>e</w:t>
      </w:r>
      <w:r w:rsidR="00417683" w:rsidRPr="008F45F8">
        <w:t>ven News Report was aired</w:t>
      </w:r>
      <w:r w:rsidR="009F7B5E" w:rsidRPr="008F45F8">
        <w:t xml:space="preserve"> he heard comments and accusations </w:t>
      </w:r>
      <w:r w:rsidR="00417683" w:rsidRPr="008F45F8">
        <w:t xml:space="preserve">in his communities </w:t>
      </w:r>
      <w:r w:rsidR="009F7B5E" w:rsidRPr="008F45F8">
        <w:t>directed at M</w:t>
      </w:r>
      <w:r w:rsidR="00417683" w:rsidRPr="008F45F8">
        <w:t>r</w:t>
      </w:r>
      <w:r w:rsidR="009F7B5E" w:rsidRPr="008F45F8">
        <w:t>s Nassif and Wiping Tears suggesting fraud and that they were not actually helping people.</w:t>
      </w:r>
    </w:p>
    <w:p w:rsidR="00417683" w:rsidRDefault="00417683" w:rsidP="009F7B5E">
      <w:pPr>
        <w:pStyle w:val="ParaNumbering"/>
      </w:pPr>
      <w:r>
        <w:t xml:space="preserve">Mr </w:t>
      </w:r>
      <w:proofErr w:type="spellStart"/>
      <w:r>
        <w:t>G</w:t>
      </w:r>
      <w:r w:rsidR="00B16C1D">
        <w:t>i</w:t>
      </w:r>
      <w:r>
        <w:t>ttany</w:t>
      </w:r>
      <w:proofErr w:type="spellEnd"/>
      <w:r>
        <w:t xml:space="preserve"> also said that both he and his wife spend significant time with the Nassifs. Over time they have talked about the Broadcast</w:t>
      </w:r>
      <w:r w:rsidR="00A27F3E">
        <w:t xml:space="preserve"> as</w:t>
      </w:r>
      <w:r>
        <w:t xml:space="preserve"> an ongoing topic. He recalled Mrs Nassif once telling him that the Broadcast made her miserable.</w:t>
      </w:r>
    </w:p>
    <w:p w:rsidR="00713259" w:rsidRDefault="00713259" w:rsidP="0051434F">
      <w:pPr>
        <w:pStyle w:val="ParaNumbering"/>
      </w:pPr>
      <w:r>
        <w:t xml:space="preserve">Mr </w:t>
      </w:r>
      <w:proofErr w:type="spellStart"/>
      <w:r>
        <w:t>G</w:t>
      </w:r>
      <w:r w:rsidR="00B16C1D">
        <w:t>i</w:t>
      </w:r>
      <w:r>
        <w:t>ttany</w:t>
      </w:r>
      <w:proofErr w:type="spellEnd"/>
      <w:r>
        <w:t xml:space="preserve"> was not cross-examined.</w:t>
      </w:r>
    </w:p>
    <w:p w:rsidR="009F7B5E" w:rsidRPr="00C74AE8" w:rsidRDefault="00713259" w:rsidP="008F45F8">
      <w:pPr>
        <w:pStyle w:val="Heading3"/>
      </w:pPr>
      <w:r w:rsidRPr="00C74AE8">
        <w:t xml:space="preserve">Angela </w:t>
      </w:r>
      <w:proofErr w:type="spellStart"/>
      <w:r w:rsidRPr="00C74AE8">
        <w:t>Vas</w:t>
      </w:r>
      <w:r w:rsidR="00D245DE">
        <w:t>s</w:t>
      </w:r>
      <w:r w:rsidRPr="00C74AE8">
        <w:t>allo</w:t>
      </w:r>
      <w:proofErr w:type="spellEnd"/>
    </w:p>
    <w:p w:rsidR="00713259" w:rsidRDefault="00DC0CE0" w:rsidP="00DC0CE0">
      <w:pPr>
        <w:pStyle w:val="ParaNumbering"/>
      </w:pPr>
      <w:r>
        <w:t>Ms</w:t>
      </w:r>
      <w:r w:rsidR="00D245DE">
        <w:t xml:space="preserve"> Angela</w:t>
      </w:r>
      <w:r>
        <w:t xml:space="preserve"> </w:t>
      </w:r>
      <w:proofErr w:type="spellStart"/>
      <w:r>
        <w:t>Va</w:t>
      </w:r>
      <w:r w:rsidR="00D245DE">
        <w:t>s</w:t>
      </w:r>
      <w:r>
        <w:t>sallo</w:t>
      </w:r>
      <w:proofErr w:type="spellEnd"/>
      <w:r>
        <w:t xml:space="preserve"> </w:t>
      </w:r>
      <w:r w:rsidR="00713259">
        <w:t>is the author of “The S</w:t>
      </w:r>
      <w:r>
        <w:t xml:space="preserve">econd Wives’ Guide”, </w:t>
      </w:r>
      <w:r w:rsidR="00D245DE">
        <w:t xml:space="preserve">and </w:t>
      </w:r>
      <w:r>
        <w:t>owns</w:t>
      </w:r>
      <w:r w:rsidR="00713259">
        <w:t xml:space="preserve"> two restaurants. She was previously Paula Duncan’s personal assistant</w:t>
      </w:r>
      <w:r w:rsidR="00A37958">
        <w:t xml:space="preserve"> which involved</w:t>
      </w:r>
      <w:r w:rsidR="00713259">
        <w:t xml:space="preserve"> organis</w:t>
      </w:r>
      <w:r w:rsidR="00A37958">
        <w:t>ing</w:t>
      </w:r>
      <w:r w:rsidR="00713259">
        <w:t xml:space="preserve"> charity events.</w:t>
      </w:r>
      <w:r>
        <w:t xml:space="preserve"> S</w:t>
      </w:r>
      <w:r w:rsidR="00713259">
        <w:t>he met Mrs Nassif about five years ago</w:t>
      </w:r>
      <w:r>
        <w:t xml:space="preserve">. </w:t>
      </w:r>
      <w:r w:rsidR="00713259">
        <w:t>She said that other people she socialises with in the Lebanese community and the construction industry also know Mr</w:t>
      </w:r>
      <w:r>
        <w:t>s Nassif</w:t>
      </w:r>
      <w:r w:rsidR="00A35F2E">
        <w:t>,</w:t>
      </w:r>
      <w:r>
        <w:t xml:space="preserve"> and </w:t>
      </w:r>
      <w:r w:rsidR="00713259">
        <w:t xml:space="preserve">that </w:t>
      </w:r>
      <w:r w:rsidR="00A35F2E">
        <w:t>she</w:t>
      </w:r>
      <w:r w:rsidR="00713259">
        <w:t xml:space="preserve"> </w:t>
      </w:r>
      <w:r w:rsidR="00713259">
        <w:lastRenderedPageBreak/>
        <w:t>was very well respected in those circles</w:t>
      </w:r>
      <w:r w:rsidR="001A6473">
        <w:t>. She said</w:t>
      </w:r>
      <w:r w:rsidR="00713259">
        <w:t xml:space="preserve"> that most people who meet Mrs Nassif are very impressed by her.</w:t>
      </w:r>
    </w:p>
    <w:p w:rsidR="0001427A" w:rsidRPr="008F45F8" w:rsidRDefault="00DC0CE0" w:rsidP="00DC0CE0">
      <w:pPr>
        <w:pStyle w:val="ParaNumbering"/>
      </w:pPr>
      <w:r>
        <w:t xml:space="preserve">Ms </w:t>
      </w:r>
      <w:proofErr w:type="spellStart"/>
      <w:r>
        <w:t>Vas</w:t>
      </w:r>
      <w:r w:rsidR="00D245DE">
        <w:t>s</w:t>
      </w:r>
      <w:r>
        <w:t>allo</w:t>
      </w:r>
      <w:proofErr w:type="spellEnd"/>
      <w:r>
        <w:t xml:space="preserve"> </w:t>
      </w:r>
      <w:r w:rsidR="0001427A">
        <w:t xml:space="preserve">said she </w:t>
      </w:r>
      <w:r w:rsidR="00713259">
        <w:t>ha</w:t>
      </w:r>
      <w:r w:rsidR="0001427A">
        <w:t>d</w:t>
      </w:r>
      <w:r w:rsidR="00713259">
        <w:t xml:space="preserve"> seen the </w:t>
      </w:r>
      <w:r w:rsidR="00407AD5">
        <w:t xml:space="preserve">Seven News Report </w:t>
      </w:r>
      <w:r>
        <w:t>and discussed it with M</w:t>
      </w:r>
      <w:r w:rsidR="0001427A">
        <w:t>r</w:t>
      </w:r>
      <w:r>
        <w:t>s Nassif</w:t>
      </w:r>
      <w:r w:rsidR="0001427A">
        <w:t xml:space="preserve">. She </w:t>
      </w:r>
      <w:r w:rsidR="0001427A" w:rsidRPr="008F45F8">
        <w:t xml:space="preserve">said Mrs Nassif </w:t>
      </w:r>
      <w:r w:rsidR="00713259" w:rsidRPr="008F45F8">
        <w:t>was</w:t>
      </w:r>
      <w:r w:rsidR="0001427A" w:rsidRPr="008F45F8">
        <w:t xml:space="preserve"> shocked and upset by it</w:t>
      </w:r>
      <w:r w:rsidRPr="008F45F8">
        <w:t xml:space="preserve">. </w:t>
      </w:r>
    </w:p>
    <w:p w:rsidR="00DC0CE0" w:rsidRPr="008F45F8" w:rsidRDefault="007E3235" w:rsidP="00DC0CE0">
      <w:pPr>
        <w:pStyle w:val="ParaNumbering"/>
      </w:pPr>
      <w:r w:rsidRPr="008F45F8">
        <w:t xml:space="preserve">Ms </w:t>
      </w:r>
      <w:proofErr w:type="spellStart"/>
      <w:r w:rsidRPr="008F45F8">
        <w:t>Vassallo</w:t>
      </w:r>
      <w:proofErr w:type="spellEnd"/>
      <w:r w:rsidRPr="008F45F8">
        <w:t xml:space="preserve"> w</w:t>
      </w:r>
      <w:r w:rsidR="00713259" w:rsidRPr="008F45F8">
        <w:t xml:space="preserve">as on the committee of Wiping Tears. Her role included </w:t>
      </w:r>
      <w:r w:rsidRPr="008F45F8">
        <w:t>arranging</w:t>
      </w:r>
      <w:r w:rsidR="00713259" w:rsidRPr="008F45F8">
        <w:t xml:space="preserve"> media, celebrities</w:t>
      </w:r>
      <w:r w:rsidR="00200E48" w:rsidRPr="008F45F8">
        <w:t xml:space="preserve"> and</w:t>
      </w:r>
      <w:r w:rsidR="00713259" w:rsidRPr="008F45F8">
        <w:t xml:space="preserve"> talent for the </w:t>
      </w:r>
      <w:r w:rsidR="00AD64FC" w:rsidRPr="008F45F8">
        <w:t>events</w:t>
      </w:r>
      <w:r w:rsidR="00713259" w:rsidRPr="008F45F8">
        <w:t>.</w:t>
      </w:r>
      <w:r w:rsidR="00AD2017" w:rsidRPr="008F45F8">
        <w:t xml:space="preserve"> Prior to the Seven News Report</w:t>
      </w:r>
      <w:r w:rsidR="00713259" w:rsidRPr="008F45F8">
        <w:t xml:space="preserve">, Wiping Tears was a very well respected charity which enjoyed </w:t>
      </w:r>
      <w:r w:rsidR="00AD64FC" w:rsidRPr="008F45F8">
        <w:t>great</w:t>
      </w:r>
      <w:r w:rsidR="00713259" w:rsidRPr="008F45F8">
        <w:t xml:space="preserve"> success as they had </w:t>
      </w:r>
      <w:r w:rsidR="006565E7" w:rsidRPr="008F45F8">
        <w:t>“</w:t>
      </w:r>
      <w:r w:rsidR="00713259" w:rsidRPr="008F45F8">
        <w:t>raised a lot of money and helped a lot of families</w:t>
      </w:r>
      <w:r w:rsidR="006565E7" w:rsidRPr="008F45F8">
        <w:t>”</w:t>
      </w:r>
      <w:r w:rsidR="00713259" w:rsidRPr="008F45F8">
        <w:t>. She said that people can attend any charity event</w:t>
      </w:r>
      <w:r w:rsidR="0098208E" w:rsidRPr="008F45F8">
        <w:t xml:space="preserve"> on any given night</w:t>
      </w:r>
      <w:r w:rsidR="00713259" w:rsidRPr="008F45F8">
        <w:t xml:space="preserve"> in Sydney, and that they were only able to secure 1000 attendees to their </w:t>
      </w:r>
      <w:r w:rsidR="000A628E" w:rsidRPr="008F45F8">
        <w:t>B</w:t>
      </w:r>
      <w:r w:rsidR="00713259" w:rsidRPr="008F45F8">
        <w:t>all because</w:t>
      </w:r>
      <w:r w:rsidR="000A628E" w:rsidRPr="008F45F8">
        <w:t xml:space="preserve"> “people really respected John and </w:t>
      </w:r>
      <w:proofErr w:type="spellStart"/>
      <w:r w:rsidR="000A628E" w:rsidRPr="008F45F8">
        <w:t>Nissy</w:t>
      </w:r>
      <w:proofErr w:type="spellEnd"/>
      <w:r w:rsidR="000A628E" w:rsidRPr="008F45F8">
        <w:t>”.</w:t>
      </w:r>
      <w:r w:rsidR="00DC0CE0" w:rsidRPr="008F45F8">
        <w:t xml:space="preserve"> She said that </w:t>
      </w:r>
      <w:r w:rsidR="00C74AE8" w:rsidRPr="008F45F8">
        <w:t>prior to February 2019</w:t>
      </w:r>
      <w:r w:rsidR="0098208E" w:rsidRPr="008F45F8">
        <w:t>,</w:t>
      </w:r>
      <w:r w:rsidR="00C74AE8" w:rsidRPr="008F45F8">
        <w:t xml:space="preserve"> Wiping Tears </w:t>
      </w:r>
      <w:r w:rsidR="00DC0CE0" w:rsidRPr="008F45F8">
        <w:t xml:space="preserve">did not have any issue </w:t>
      </w:r>
      <w:r w:rsidR="0098208E" w:rsidRPr="008F45F8">
        <w:t xml:space="preserve">securing attendance </w:t>
      </w:r>
      <w:r w:rsidR="00C74AE8" w:rsidRPr="008F45F8">
        <w:t>or speak</w:t>
      </w:r>
      <w:r w:rsidR="0098208E" w:rsidRPr="008F45F8">
        <w:t>ers</w:t>
      </w:r>
      <w:r w:rsidR="00C74AE8" w:rsidRPr="008F45F8">
        <w:t xml:space="preserve"> at the </w:t>
      </w:r>
      <w:r w:rsidR="0098208E" w:rsidRPr="008F45F8">
        <w:t>B</w:t>
      </w:r>
      <w:r w:rsidR="00C74AE8" w:rsidRPr="008F45F8">
        <w:t>alls, and provided an example of a difficulty which ha</w:t>
      </w:r>
      <w:r w:rsidR="0098208E" w:rsidRPr="008F45F8">
        <w:t>d</w:t>
      </w:r>
      <w:r w:rsidR="00C74AE8" w:rsidRPr="008F45F8">
        <w:t xml:space="preserve"> occurred since the</w:t>
      </w:r>
      <w:r w:rsidR="0098208E" w:rsidRPr="008F45F8">
        <w:t xml:space="preserve"> Broadcast</w:t>
      </w:r>
      <w:r w:rsidR="00C74AE8" w:rsidRPr="008F45F8">
        <w:t xml:space="preserve">. </w:t>
      </w:r>
    </w:p>
    <w:p w:rsidR="00713259" w:rsidRDefault="00C74AE8" w:rsidP="00DC0CE0">
      <w:pPr>
        <w:pStyle w:val="ParaNumbering"/>
      </w:pPr>
      <w:r>
        <w:t xml:space="preserve">Ms </w:t>
      </w:r>
      <w:proofErr w:type="spellStart"/>
      <w:r>
        <w:t>Va</w:t>
      </w:r>
      <w:r w:rsidR="006F3608">
        <w:t>s</w:t>
      </w:r>
      <w:r>
        <w:t>sallo</w:t>
      </w:r>
      <w:proofErr w:type="spellEnd"/>
      <w:r>
        <w:t xml:space="preserve"> was not cross examined.</w:t>
      </w:r>
      <w:r w:rsidR="006F3608">
        <w:t xml:space="preserve"> </w:t>
      </w:r>
    </w:p>
    <w:p w:rsidR="00C74AE8" w:rsidRPr="007338F2" w:rsidRDefault="00C74AE8" w:rsidP="00BE7BAA">
      <w:pPr>
        <w:pStyle w:val="Heading3"/>
      </w:pPr>
      <w:r w:rsidRPr="007338F2">
        <w:t xml:space="preserve">Mira </w:t>
      </w:r>
      <w:r w:rsidR="00337018">
        <w:t>Batch-</w:t>
      </w:r>
      <w:r w:rsidRPr="007338F2">
        <w:t>Hanna</w:t>
      </w:r>
    </w:p>
    <w:p w:rsidR="00AB4133" w:rsidRDefault="00C74AE8" w:rsidP="004509DF">
      <w:pPr>
        <w:pStyle w:val="ParaNumbering"/>
      </w:pPr>
      <w:r>
        <w:t>Ms</w:t>
      </w:r>
      <w:r w:rsidR="00337018">
        <w:t xml:space="preserve"> Mira Batch-</w:t>
      </w:r>
      <w:r>
        <w:t xml:space="preserve">Hanna </w:t>
      </w:r>
      <w:r w:rsidR="00C54519">
        <w:t xml:space="preserve">is a health and lifestyle coach. She </w:t>
      </w:r>
      <w:r>
        <w:t>has known Mrs Nassif for many years as Mrs Nassif married into her mother’s side of the family</w:t>
      </w:r>
      <w:r w:rsidR="00332DC9">
        <w:t>.</w:t>
      </w:r>
    </w:p>
    <w:p w:rsidR="00C74AE8" w:rsidRPr="008F45F8" w:rsidRDefault="00AB4133" w:rsidP="004509DF">
      <w:pPr>
        <w:pStyle w:val="ParaNumbering"/>
      </w:pPr>
      <w:r w:rsidRPr="008F45F8">
        <w:t>Ms Batch-Hanna said that she has lots of mutual connections</w:t>
      </w:r>
      <w:r w:rsidR="00C54519" w:rsidRPr="008F45F8">
        <w:t xml:space="preserve"> with Mrs Nassif</w:t>
      </w:r>
      <w:r w:rsidRPr="008F45F8">
        <w:t xml:space="preserve"> through both family and friends. P</w:t>
      </w:r>
      <w:r w:rsidR="00C74AE8" w:rsidRPr="008F45F8">
        <w:t xml:space="preserve">rior to February 2019, </w:t>
      </w:r>
      <w:r w:rsidRPr="008F45F8">
        <w:t>she said</w:t>
      </w:r>
      <w:r w:rsidR="00C74AE8" w:rsidRPr="008F45F8">
        <w:t xml:space="preserve"> everyone spoke very highly of M</w:t>
      </w:r>
      <w:r w:rsidRPr="008F45F8">
        <w:t>r</w:t>
      </w:r>
      <w:r w:rsidR="00C74AE8" w:rsidRPr="008F45F8">
        <w:t>s Nassif as “a very respectful, loyal, hardworking mother and wife, amazing charity work”. She is also familiar with Wiping Tears</w:t>
      </w:r>
      <w:r w:rsidR="007F57CD" w:rsidRPr="008F45F8">
        <w:t>, having</w:t>
      </w:r>
      <w:r w:rsidR="00C74AE8" w:rsidRPr="008F45F8">
        <w:t xml:space="preserve"> referred three friends for help and attended all of the </w:t>
      </w:r>
      <w:r w:rsidR="00C54519" w:rsidRPr="008F45F8">
        <w:t xml:space="preserve">Blossom </w:t>
      </w:r>
      <w:r w:rsidR="007F57CD" w:rsidRPr="008F45F8">
        <w:t>B</w:t>
      </w:r>
      <w:r w:rsidR="00C74AE8" w:rsidRPr="008F45F8">
        <w:t>alls. Amongst the people she associated with that knew Wiping Tears it was “[a]</w:t>
      </w:r>
      <w:proofErr w:type="spellStart"/>
      <w:r w:rsidR="00C74AE8" w:rsidRPr="008F45F8">
        <w:t>lways</w:t>
      </w:r>
      <w:proofErr w:type="spellEnd"/>
      <w:r w:rsidR="00C74AE8" w:rsidRPr="008F45F8">
        <w:t xml:space="preserve"> very highly spoken of, very looked up to, amazing work and everyone was in awe of the amazing work that they did to help people”. After the </w:t>
      </w:r>
      <w:r w:rsidR="00C54519" w:rsidRPr="008F45F8">
        <w:t>B</w:t>
      </w:r>
      <w:r w:rsidR="00C74AE8" w:rsidRPr="008F45F8">
        <w:t>roadcast,</w:t>
      </w:r>
      <w:r w:rsidR="00E40F5C" w:rsidRPr="008F45F8">
        <w:t xml:space="preserve"> Ms Batch-Hanna said</w:t>
      </w:r>
      <w:r w:rsidR="00C74AE8" w:rsidRPr="008F45F8">
        <w:t xml:space="preserve"> people questioned the integrity of the </w:t>
      </w:r>
      <w:r w:rsidR="00C54519" w:rsidRPr="008F45F8">
        <w:t>C</w:t>
      </w:r>
      <w:r w:rsidR="00C74AE8" w:rsidRPr="008F45F8">
        <w:t>harity. She said she defended M</w:t>
      </w:r>
      <w:r w:rsidR="00332DC9" w:rsidRPr="008F45F8">
        <w:t>r</w:t>
      </w:r>
      <w:r w:rsidR="00C74AE8" w:rsidRPr="008F45F8">
        <w:t>s Nassif on her own social media account.</w:t>
      </w:r>
    </w:p>
    <w:p w:rsidR="00AB4133" w:rsidRPr="008F45F8" w:rsidRDefault="00332DC9" w:rsidP="00BF62F6">
      <w:pPr>
        <w:pStyle w:val="ParaNumbering"/>
      </w:pPr>
      <w:r w:rsidRPr="008F45F8">
        <w:t>Ms Batch-Hanna gave evidence that</w:t>
      </w:r>
      <w:r w:rsidR="00BF62F6" w:rsidRPr="008F45F8">
        <w:t xml:space="preserve"> she is involved in an annual event called Empower Women which aims to inspire young women to lead healthy and happy lives. </w:t>
      </w:r>
      <w:r w:rsidR="00AB4133" w:rsidRPr="008F45F8">
        <w:t>She said that she thought M</w:t>
      </w:r>
      <w:r w:rsidR="00EB0D10" w:rsidRPr="008F45F8">
        <w:t>r</w:t>
      </w:r>
      <w:r w:rsidR="00AB4133" w:rsidRPr="008F45F8">
        <w:t>s Nassif would have been an amazing guest speaker for her event in May 2019. However, after the Broadcast she did not want Mrs Nassif exposed to any further bullying so she withdrew Mrs Nassif as a speaker.</w:t>
      </w:r>
    </w:p>
    <w:p w:rsidR="00C74AE8" w:rsidRDefault="00C74AE8" w:rsidP="00C74AE8">
      <w:pPr>
        <w:pStyle w:val="ParaNumbering"/>
      </w:pPr>
      <w:r>
        <w:lastRenderedPageBreak/>
        <w:t>In</w:t>
      </w:r>
      <w:r w:rsidR="008F45F8">
        <w:t xml:space="preserve"> cross-examination</w:t>
      </w:r>
      <w:r w:rsidR="00C54519">
        <w:t>,</w:t>
      </w:r>
      <w:r w:rsidR="008F45F8">
        <w:t xml:space="preserve"> </w:t>
      </w:r>
      <w:r>
        <w:t xml:space="preserve">Ms </w:t>
      </w:r>
      <w:r w:rsidR="00EB0D10">
        <w:t>Batch-</w:t>
      </w:r>
      <w:r>
        <w:t xml:space="preserve">Hanna said </w:t>
      </w:r>
      <w:r w:rsidR="00EB0D10">
        <w:t xml:space="preserve">she holds </w:t>
      </w:r>
      <w:r>
        <w:t xml:space="preserve">the Empower Women workshop </w:t>
      </w:r>
      <w:r w:rsidR="009A6DA1">
        <w:t xml:space="preserve">each year in </w:t>
      </w:r>
      <w:r>
        <w:t>May</w:t>
      </w:r>
      <w:r w:rsidR="002377E7">
        <w:t>.</w:t>
      </w:r>
      <w:r>
        <w:t xml:space="preserve"> </w:t>
      </w:r>
      <w:r w:rsidR="002377E7">
        <w:t>She</w:t>
      </w:r>
      <w:r>
        <w:t xml:space="preserve"> wanted Mrs Nassif to </w:t>
      </w:r>
      <w:r w:rsidR="00A0215F">
        <w:t xml:space="preserve">also </w:t>
      </w:r>
      <w:r>
        <w:t xml:space="preserve">be a speaker in May 2020, but said ‘with all of this going on” she did not feel as if it was safe for her to do so as it could expose her to further bullying. </w:t>
      </w:r>
      <w:r w:rsidR="008066DE">
        <w:t>Given the Broadcast, s</w:t>
      </w:r>
      <w:r>
        <w:t>he was also concerned about her charit</w:t>
      </w:r>
      <w:r w:rsidR="00C54519">
        <w:t>y’</w:t>
      </w:r>
      <w:r>
        <w:t xml:space="preserve">s reputation. That workshop did not go ahead because of </w:t>
      </w:r>
      <w:r w:rsidR="00415880">
        <w:t>C</w:t>
      </w:r>
      <w:r w:rsidR="00C54519">
        <w:t>ovid</w:t>
      </w:r>
      <w:r w:rsidR="00DA7C94">
        <w:t>-19.</w:t>
      </w:r>
    </w:p>
    <w:p w:rsidR="00373789" w:rsidRPr="007338F2" w:rsidRDefault="00373789" w:rsidP="00BE7BAA">
      <w:pPr>
        <w:pStyle w:val="Heading3"/>
      </w:pPr>
      <w:r w:rsidRPr="007338F2">
        <w:t xml:space="preserve">Neil </w:t>
      </w:r>
      <w:proofErr w:type="spellStart"/>
      <w:r w:rsidRPr="007338F2">
        <w:t>Monsted</w:t>
      </w:r>
      <w:proofErr w:type="spellEnd"/>
    </w:p>
    <w:p w:rsidR="00373789" w:rsidRDefault="00373789" w:rsidP="00373789">
      <w:pPr>
        <w:pStyle w:val="ParaNumbering"/>
      </w:pPr>
      <w:r>
        <w:t xml:space="preserve">Mr </w:t>
      </w:r>
      <w:r w:rsidR="008066DE">
        <w:t xml:space="preserve">Neil </w:t>
      </w:r>
      <w:proofErr w:type="spellStart"/>
      <w:r>
        <w:t>Monsted</w:t>
      </w:r>
      <w:proofErr w:type="spellEnd"/>
      <w:r>
        <w:t xml:space="preserve"> is a Charte</w:t>
      </w:r>
      <w:r w:rsidR="0035749A">
        <w:t>re</w:t>
      </w:r>
      <w:r>
        <w:t xml:space="preserve">d Accountant and has been the principal of Neil </w:t>
      </w:r>
      <w:proofErr w:type="spellStart"/>
      <w:r>
        <w:t>Monsted</w:t>
      </w:r>
      <w:proofErr w:type="spellEnd"/>
      <w:r>
        <w:t xml:space="preserve"> </w:t>
      </w:r>
      <w:r w:rsidR="0035749A">
        <w:t>Chartered Accountant</w:t>
      </w:r>
      <w:r>
        <w:t xml:space="preserve"> for 33 years. He said that he is the accountant for Wiping Tears and has been since its incorporation. He said that his </w:t>
      </w:r>
      <w:r w:rsidR="00A91EFE">
        <w:t>firm</w:t>
      </w:r>
      <w:r>
        <w:t xml:space="preserve"> prepare</w:t>
      </w:r>
      <w:r w:rsidR="00F00351">
        <w:t>s</w:t>
      </w:r>
      <w:r>
        <w:t xml:space="preserve"> the</w:t>
      </w:r>
      <w:r w:rsidR="00A91EFE">
        <w:t xml:space="preserve"> </w:t>
      </w:r>
      <w:r>
        <w:t>annual financial records using Wiping Tears</w:t>
      </w:r>
      <w:r w:rsidR="00F00351">
        <w:t>’</w:t>
      </w:r>
      <w:r>
        <w:t xml:space="preserve"> MYOB data. His firm also prepare</w:t>
      </w:r>
      <w:r w:rsidR="004242F0">
        <w:t>s</w:t>
      </w:r>
      <w:r>
        <w:t xml:space="preserve"> the </w:t>
      </w:r>
      <w:r w:rsidR="00896D0B">
        <w:t xml:space="preserve">day-to-day </w:t>
      </w:r>
      <w:r>
        <w:t>account</w:t>
      </w:r>
      <w:r w:rsidR="00896D0B">
        <w:t>s and</w:t>
      </w:r>
      <w:r>
        <w:t xml:space="preserve"> statements based on Wiping Tears</w:t>
      </w:r>
      <w:r w:rsidR="00F00351">
        <w:t>’</w:t>
      </w:r>
      <w:r>
        <w:t xml:space="preserve"> MYOB data.</w:t>
      </w:r>
    </w:p>
    <w:p w:rsidR="00123A8F" w:rsidRDefault="00F02C39">
      <w:pPr>
        <w:pStyle w:val="ParaNumbering"/>
      </w:pPr>
      <w:r>
        <w:t xml:space="preserve">Mr </w:t>
      </w:r>
      <w:proofErr w:type="spellStart"/>
      <w:r>
        <w:t>Monsted</w:t>
      </w:r>
      <w:proofErr w:type="spellEnd"/>
      <w:r>
        <w:t xml:space="preserve"> said that they prepare and lodge the Charity’s </w:t>
      </w:r>
      <w:r w:rsidR="00415880">
        <w:t>i</w:t>
      </w:r>
      <w:r>
        <w:t xml:space="preserve">ncome and </w:t>
      </w:r>
      <w:r w:rsidR="00415880">
        <w:t>e</w:t>
      </w:r>
      <w:r>
        <w:t xml:space="preserve">xpenditure statements in accordance with the </w:t>
      </w:r>
      <w:r w:rsidR="00415880">
        <w:t xml:space="preserve">ACNC </w:t>
      </w:r>
      <w:r>
        <w:t>instructions.</w:t>
      </w:r>
      <w:r w:rsidR="00373789">
        <w:t xml:space="preserve"> </w:t>
      </w:r>
      <w:r>
        <w:t xml:space="preserve">Mr </w:t>
      </w:r>
      <w:proofErr w:type="spellStart"/>
      <w:r>
        <w:t>Monsted</w:t>
      </w:r>
      <w:proofErr w:type="spellEnd"/>
      <w:r>
        <w:t xml:space="preserve"> said the C</w:t>
      </w:r>
      <w:r w:rsidR="00373789">
        <w:t xml:space="preserve">harity was </w:t>
      </w:r>
      <w:r>
        <w:t xml:space="preserve">first </w:t>
      </w:r>
      <w:r w:rsidR="00373789">
        <w:t xml:space="preserve">required to prepare the ACNC </w:t>
      </w:r>
      <w:r>
        <w:t>A</w:t>
      </w:r>
      <w:r w:rsidR="00373789">
        <w:t xml:space="preserve">nnual </w:t>
      </w:r>
      <w:r w:rsidR="00D1308D">
        <w:t>Information Statement</w:t>
      </w:r>
      <w:r w:rsidR="00373789">
        <w:t xml:space="preserve"> </w:t>
      </w:r>
      <w:r w:rsidR="00CC0261">
        <w:t xml:space="preserve">(AIS) </w:t>
      </w:r>
      <w:r w:rsidR="00373789">
        <w:t>in 201</w:t>
      </w:r>
      <w:r>
        <w:t>7</w:t>
      </w:r>
      <w:r w:rsidR="00373789">
        <w:t>.</w:t>
      </w:r>
      <w:r w:rsidR="00965243">
        <w:t xml:space="preserve"> </w:t>
      </w:r>
      <w:r w:rsidR="00123A8F">
        <w:t xml:space="preserve">Mr </w:t>
      </w:r>
      <w:proofErr w:type="spellStart"/>
      <w:r w:rsidR="00123A8F">
        <w:t>Monsted</w:t>
      </w:r>
      <w:proofErr w:type="spellEnd"/>
      <w:r w:rsidR="00123A8F">
        <w:t xml:space="preserve"> gave evidence that the ACNC provide</w:t>
      </w:r>
      <w:r w:rsidR="004242F0">
        <w:t>s</w:t>
      </w:r>
      <w:r w:rsidR="00123A8F">
        <w:t xml:space="preserve"> guidance </w:t>
      </w:r>
      <w:r w:rsidR="00965243">
        <w:t>for</w:t>
      </w:r>
      <w:r w:rsidR="00123A8F">
        <w:t xml:space="preserve"> completing the </w:t>
      </w:r>
      <w:r w:rsidR="00D1308D">
        <w:t>AIS</w:t>
      </w:r>
      <w:r w:rsidR="00123A8F">
        <w:t xml:space="preserve"> in the form of an </w:t>
      </w:r>
      <w:r w:rsidR="00123A8F" w:rsidRPr="00123A8F">
        <w:t>Annual Information Statement Guide</w:t>
      </w:r>
      <w:r w:rsidR="00366EA0">
        <w:t xml:space="preserve"> (the AIS Guide)</w:t>
      </w:r>
      <w:r w:rsidR="00123A8F">
        <w:t xml:space="preserve">. </w:t>
      </w:r>
      <w:r w:rsidR="00123A8F" w:rsidRPr="00123A8F">
        <w:t xml:space="preserve">He accessed </w:t>
      </w:r>
      <w:r w:rsidR="00965243">
        <w:t>that</w:t>
      </w:r>
      <w:r w:rsidR="00965243" w:rsidRPr="00123A8F">
        <w:t xml:space="preserve"> </w:t>
      </w:r>
      <w:r w:rsidR="00965243">
        <w:t>guide</w:t>
      </w:r>
      <w:r w:rsidR="00965243" w:rsidRPr="00123A8F">
        <w:t xml:space="preserve"> </w:t>
      </w:r>
      <w:r w:rsidR="00123A8F" w:rsidRPr="00123A8F">
        <w:t xml:space="preserve">by searching “ACNC instruction booklet 2017” on the internet and </w:t>
      </w:r>
      <w:r w:rsidR="00965243">
        <w:t>clicked on</w:t>
      </w:r>
      <w:r w:rsidR="00123A8F" w:rsidRPr="00123A8F">
        <w:t xml:space="preserve"> a link to the booklet, </w:t>
      </w:r>
      <w:r w:rsidR="00123A8F">
        <w:t xml:space="preserve">which he recalled being a link to the </w:t>
      </w:r>
      <w:r w:rsidR="00123A8F" w:rsidRPr="00123A8F">
        <w:t>ACNC website.</w:t>
      </w:r>
    </w:p>
    <w:p w:rsidR="00373789" w:rsidRDefault="00123A8F">
      <w:pPr>
        <w:pStyle w:val="ParaNumbering"/>
      </w:pPr>
      <w:r>
        <w:t xml:space="preserve">In the 2017 </w:t>
      </w:r>
      <w:r w:rsidR="00B92F3E">
        <w:t>AIS</w:t>
      </w:r>
      <w:r>
        <w:t xml:space="preserve">, Mr </w:t>
      </w:r>
      <w:proofErr w:type="spellStart"/>
      <w:r>
        <w:t>Monsted</w:t>
      </w:r>
      <w:proofErr w:type="spellEnd"/>
      <w:r>
        <w:t xml:space="preserve"> explained that t</w:t>
      </w:r>
      <w:r w:rsidR="00373789">
        <w:t xml:space="preserve">here </w:t>
      </w:r>
      <w:r w:rsidR="00165516">
        <w:t xml:space="preserve">was </w:t>
      </w:r>
      <w:r>
        <w:t xml:space="preserve">$45,000 in </w:t>
      </w:r>
      <w:r w:rsidR="00373789">
        <w:t>annual earnings</w:t>
      </w:r>
      <w:r>
        <w:t>,</w:t>
      </w:r>
      <w:r w:rsidR="00373789">
        <w:t xml:space="preserve"> a $50 discount receive</w:t>
      </w:r>
      <w:r>
        <w:t xml:space="preserve">d; </w:t>
      </w:r>
      <w:r w:rsidR="00373789">
        <w:t>$1000 spent on tickets for a charity event</w:t>
      </w:r>
      <w:r>
        <w:t>;</w:t>
      </w:r>
      <w:r w:rsidR="00373789">
        <w:t xml:space="preserve"> and $4049 spent on website development. He said that the payment</w:t>
      </w:r>
      <w:r w:rsidR="005103A2">
        <w:t>s</w:t>
      </w:r>
      <w:r w:rsidR="00373789">
        <w:t xml:space="preserve"> to families were not disclosed </w:t>
      </w:r>
      <w:r w:rsidR="00965243">
        <w:t xml:space="preserve">in </w:t>
      </w:r>
      <w:r w:rsidR="00373789">
        <w:t xml:space="preserve">the </w:t>
      </w:r>
      <w:r w:rsidR="00D04376">
        <w:t>2017</w:t>
      </w:r>
      <w:r>
        <w:t xml:space="preserve"> </w:t>
      </w:r>
      <w:r w:rsidR="008C7AB8">
        <w:t>AIS</w:t>
      </w:r>
      <w:r w:rsidR="00373789">
        <w:t xml:space="preserve"> </w:t>
      </w:r>
      <w:r>
        <w:t xml:space="preserve">in accordance with the ACNC’s </w:t>
      </w:r>
      <w:r w:rsidR="00373789">
        <w:t>instructions.</w:t>
      </w:r>
      <w:r>
        <w:t xml:space="preserve"> He said that Section K</w:t>
      </w:r>
      <w:r w:rsidR="00373789">
        <w:t xml:space="preserve"> </w:t>
      </w:r>
      <w:r>
        <w:t xml:space="preserve">of the </w:t>
      </w:r>
      <w:r w:rsidR="00D04376">
        <w:t>G</w:t>
      </w:r>
      <w:r w:rsidR="00965243">
        <w:t>uide</w:t>
      </w:r>
      <w:r w:rsidR="00373789">
        <w:t xml:space="preserve"> states that if payments are made out of reserves to members, to beneficiaries or otherwise, it</w:t>
      </w:r>
      <w:r w:rsidR="00C55754">
        <w:t xml:space="preserve"> is not included</w:t>
      </w:r>
      <w:r w:rsidR="00373789">
        <w:t xml:space="preserve"> in the ACNC document. He made that professional decision as the $45,000 of revenue was earnt in June 2017,</w:t>
      </w:r>
      <w:r w:rsidR="00965243">
        <w:t xml:space="preserve"> being the end of the financial year,</w:t>
      </w:r>
      <w:r w:rsidR="00373789">
        <w:t xml:space="preserve"> which mean</w:t>
      </w:r>
      <w:r w:rsidR="00965243">
        <w:t>t</w:t>
      </w:r>
      <w:r w:rsidR="00373789">
        <w:t xml:space="preserve"> that the </w:t>
      </w:r>
      <w:r w:rsidR="00881F81">
        <w:t xml:space="preserve">earlier </w:t>
      </w:r>
      <w:r w:rsidR="00373789">
        <w:t>payments to families had to be made out</w:t>
      </w:r>
      <w:r w:rsidR="00965243">
        <w:t xml:space="preserve"> </w:t>
      </w:r>
      <w:r w:rsidR="00D04376">
        <w:t xml:space="preserve">from </w:t>
      </w:r>
      <w:r w:rsidR="00373789">
        <w:t xml:space="preserve">the </w:t>
      </w:r>
      <w:r w:rsidR="00D04376">
        <w:t xml:space="preserve">2016 </w:t>
      </w:r>
      <w:r w:rsidR="00373789">
        <w:t xml:space="preserve">income </w:t>
      </w:r>
      <w:r w:rsidR="00965243">
        <w:t>reserves</w:t>
      </w:r>
      <w:r w:rsidR="00373789">
        <w:t xml:space="preserve">. He agreed it was </w:t>
      </w:r>
      <w:r w:rsidR="00965243">
        <w:t>S</w:t>
      </w:r>
      <w:r w:rsidR="00373789">
        <w:t xml:space="preserve">ection K </w:t>
      </w:r>
      <w:r w:rsidR="001B7945">
        <w:t>of the AIS G</w:t>
      </w:r>
      <w:r w:rsidR="00965243">
        <w:t xml:space="preserve">uide </w:t>
      </w:r>
      <w:r w:rsidR="00373789">
        <w:t xml:space="preserve">which caused him to take the view that the payments to families should not be included in the </w:t>
      </w:r>
      <w:r w:rsidR="00D04376">
        <w:t>2017 AIS</w:t>
      </w:r>
      <w:r w:rsidR="00373789">
        <w:t>.</w:t>
      </w:r>
    </w:p>
    <w:p w:rsidR="00373789" w:rsidRDefault="00373789" w:rsidP="00373789">
      <w:pPr>
        <w:pStyle w:val="ParaNumbering"/>
      </w:pPr>
      <w:r>
        <w:t>In cross-examination</w:t>
      </w:r>
      <w:r w:rsidR="00D04376">
        <w:t>,</w:t>
      </w:r>
      <w:r>
        <w:t xml:space="preserve"> Mr </w:t>
      </w:r>
      <w:proofErr w:type="spellStart"/>
      <w:r>
        <w:t>Monsted</w:t>
      </w:r>
      <w:proofErr w:type="spellEnd"/>
      <w:r>
        <w:t xml:space="preserve"> agreed that deducting the $5,000 of expenses from the $45,000 results in a net surplus of $40,000. He agreed that the ACNC documents show net assets of $210,850. </w:t>
      </w:r>
      <w:r w:rsidR="00965243">
        <w:t xml:space="preserve">He also </w:t>
      </w:r>
      <w:r>
        <w:t xml:space="preserve">agreed that the 2016 Profit and Loss Statement showed a net surplus </w:t>
      </w:r>
      <w:r>
        <w:lastRenderedPageBreak/>
        <w:t>of $199,558</w:t>
      </w:r>
      <w:r w:rsidR="00F735C1">
        <w:t xml:space="preserve"> and that</w:t>
      </w:r>
      <w:r>
        <w:t xml:space="preserve"> the</w:t>
      </w:r>
      <w:r w:rsidR="00F735C1">
        <w:t xml:space="preserve"> $199,558</w:t>
      </w:r>
      <w:r>
        <w:t xml:space="preserve"> </w:t>
      </w:r>
      <w:r w:rsidR="00D04376">
        <w:t xml:space="preserve">of </w:t>
      </w:r>
      <w:r>
        <w:t xml:space="preserve">profit </w:t>
      </w:r>
      <w:r w:rsidR="00F735C1">
        <w:t>was</w:t>
      </w:r>
      <w:r>
        <w:t xml:space="preserve"> </w:t>
      </w:r>
      <w:r w:rsidR="00D04376">
        <w:t xml:space="preserve">in the form of </w:t>
      </w:r>
      <w:r>
        <w:t>cash at bank. He agreed that Profit and Loss</w:t>
      </w:r>
      <w:r w:rsidR="00F735C1">
        <w:t xml:space="preserve"> Statements are not</w:t>
      </w:r>
      <w:r>
        <w:t xml:space="preserve"> published on the ACNC website.</w:t>
      </w:r>
    </w:p>
    <w:p w:rsidR="00373789" w:rsidRDefault="001B3915" w:rsidP="00373789">
      <w:pPr>
        <w:pStyle w:val="ParaNumbering"/>
      </w:pPr>
      <w:r>
        <w:t xml:space="preserve">Mr </w:t>
      </w:r>
      <w:proofErr w:type="spellStart"/>
      <w:r>
        <w:t>Monsted</w:t>
      </w:r>
      <w:proofErr w:type="spellEnd"/>
      <w:r>
        <w:t xml:space="preserve"> said he used the </w:t>
      </w:r>
      <w:r w:rsidR="00373789">
        <w:t>2017 Profit and Loss Statement to prepare the</w:t>
      </w:r>
      <w:r w:rsidR="00F735C1">
        <w:t xml:space="preserve"> </w:t>
      </w:r>
      <w:r w:rsidR="00D04376">
        <w:t>2017</w:t>
      </w:r>
      <w:r w:rsidR="00373789">
        <w:t xml:space="preserve"> AIS. He said that the beneficiary payments of $28,714</w:t>
      </w:r>
      <w:r w:rsidR="00684C60">
        <w:t xml:space="preserve"> </w:t>
      </w:r>
      <w:r w:rsidR="00771413">
        <w:t>i</w:t>
      </w:r>
      <w:r w:rsidR="00684C60">
        <w:t>n the Profit and Loss Statement</w:t>
      </w:r>
      <w:r w:rsidR="00373789">
        <w:t xml:space="preserve"> </w:t>
      </w:r>
      <w:r w:rsidR="00D04376">
        <w:t xml:space="preserve">are </w:t>
      </w:r>
      <w:r w:rsidR="00373789">
        <w:t xml:space="preserve">not </w:t>
      </w:r>
      <w:r w:rsidR="00D62D40">
        <w:t xml:space="preserve">reported </w:t>
      </w:r>
      <w:r w:rsidR="00373789">
        <w:t xml:space="preserve">in the </w:t>
      </w:r>
      <w:r w:rsidR="004F2E04">
        <w:t>2017</w:t>
      </w:r>
      <w:r w:rsidR="002E4CD0">
        <w:t xml:space="preserve"> </w:t>
      </w:r>
      <w:r w:rsidR="00373789">
        <w:t>AIS</w:t>
      </w:r>
      <w:r w:rsidR="00165516">
        <w:t>.</w:t>
      </w:r>
      <w:r w:rsidR="00373789">
        <w:t xml:space="preserve"> </w:t>
      </w:r>
      <w:r w:rsidR="00165516">
        <w:t>H</w:t>
      </w:r>
      <w:r w:rsidR="00373789">
        <w:t xml:space="preserve">e agreed that is because of a decision he made on the basis of </w:t>
      </w:r>
      <w:r w:rsidR="00771413">
        <w:t>S</w:t>
      </w:r>
      <w:r w:rsidR="00373789">
        <w:t xml:space="preserve">ection K of the </w:t>
      </w:r>
      <w:r w:rsidR="00E85804">
        <w:t>AIS G</w:t>
      </w:r>
      <w:r w:rsidR="00373789">
        <w:t xml:space="preserve">uide. </w:t>
      </w:r>
      <w:r w:rsidR="000A2B49">
        <w:t>He</w:t>
      </w:r>
      <w:r w:rsidR="00373789">
        <w:t xml:space="preserve"> agreed that the $1000 </w:t>
      </w:r>
      <w:r w:rsidR="00237D77">
        <w:t>“</w:t>
      </w:r>
      <w:r w:rsidR="00373789">
        <w:t>donation</w:t>
      </w:r>
      <w:r w:rsidR="00237D77">
        <w:t>”</w:t>
      </w:r>
      <w:r w:rsidR="00373789">
        <w:t xml:space="preserve"> was disclosed in the AIS. </w:t>
      </w:r>
      <w:r w:rsidR="00014B59">
        <w:t>He also</w:t>
      </w:r>
      <w:r w:rsidR="00373789">
        <w:t xml:space="preserve"> agreed that the </w:t>
      </w:r>
      <w:r w:rsidR="00F60B31">
        <w:t>AIS</w:t>
      </w:r>
      <w:r w:rsidR="00373789">
        <w:t xml:space="preserve"> shows total equity of $210,844, </w:t>
      </w:r>
      <w:r w:rsidR="000A2B49">
        <w:t xml:space="preserve">comprising of </w:t>
      </w:r>
      <w:r w:rsidR="00373789">
        <w:t>$199,</w:t>
      </w:r>
      <w:r w:rsidR="00B738DE">
        <w:t xml:space="preserve">558 </w:t>
      </w:r>
      <w:r w:rsidR="004F2E04">
        <w:t xml:space="preserve">(the </w:t>
      </w:r>
      <w:r w:rsidR="000A2B49">
        <w:t>2016 profit</w:t>
      </w:r>
      <w:r w:rsidR="004F2E04">
        <w:t>)</w:t>
      </w:r>
      <w:r w:rsidR="00373789">
        <w:t xml:space="preserve"> and $11,</w:t>
      </w:r>
      <w:r w:rsidR="00B738DE">
        <w:t xml:space="preserve">286 </w:t>
      </w:r>
      <w:r w:rsidR="007A522C">
        <w:t>(</w:t>
      </w:r>
      <w:r w:rsidR="000A2B49">
        <w:t xml:space="preserve">2017 </w:t>
      </w:r>
      <w:r w:rsidR="00373789">
        <w:t>surplus</w:t>
      </w:r>
      <w:r w:rsidR="007A522C">
        <w:t>)</w:t>
      </w:r>
      <w:r w:rsidR="00373789">
        <w:t>, which consists of cash at bank and prepayments.</w:t>
      </w:r>
    </w:p>
    <w:p w:rsidR="00B738DE" w:rsidRDefault="00B738DE" w:rsidP="00A04AC3">
      <w:pPr>
        <w:pStyle w:val="ParaNumbering"/>
      </w:pPr>
      <w:r>
        <w:t xml:space="preserve">Mr </w:t>
      </w:r>
      <w:proofErr w:type="spellStart"/>
      <w:r>
        <w:t>Monsted</w:t>
      </w:r>
      <w:proofErr w:type="spellEnd"/>
      <w:r>
        <w:t xml:space="preserve"> agreed that in 2018</w:t>
      </w:r>
      <w:r w:rsidR="00373789" w:rsidRPr="00C91D8B">
        <w:t xml:space="preserve">, </w:t>
      </w:r>
      <w:r>
        <w:t>the Cha</w:t>
      </w:r>
      <w:r w:rsidR="008F45F8">
        <w:t>ri</w:t>
      </w:r>
      <w:r>
        <w:t xml:space="preserve">ty was reclassified as a medium sized charity by the ACNC due to </w:t>
      </w:r>
      <w:r w:rsidR="00373789" w:rsidRPr="00C91D8B">
        <w:t xml:space="preserve">the size of </w:t>
      </w:r>
      <w:r w:rsidR="00881F81">
        <w:t>its</w:t>
      </w:r>
      <w:r w:rsidR="00881F81" w:rsidRPr="00C91D8B">
        <w:t xml:space="preserve"> </w:t>
      </w:r>
      <w:r w:rsidR="00373789" w:rsidRPr="00C91D8B">
        <w:t>revenue. He agreed that as a result of the reclassification the Profit and Loss</w:t>
      </w:r>
      <w:r>
        <w:t xml:space="preserve"> Statement</w:t>
      </w:r>
      <w:r w:rsidR="00373789" w:rsidRPr="00C91D8B">
        <w:t>, Balance Sheet and AIS were published on the ACNC</w:t>
      </w:r>
      <w:r>
        <w:t xml:space="preserve"> Website</w:t>
      </w:r>
      <w:r w:rsidR="00373789" w:rsidRPr="00C91D8B">
        <w:t xml:space="preserve">. It was likely the documents were received by </w:t>
      </w:r>
      <w:r w:rsidR="001C11A5">
        <w:t xml:space="preserve">the </w:t>
      </w:r>
      <w:r w:rsidR="00373789" w:rsidRPr="00C91D8B">
        <w:t xml:space="preserve">ACNC on 1 April 2019. </w:t>
      </w:r>
      <w:r>
        <w:t>Whilst he</w:t>
      </w:r>
      <w:r w:rsidRPr="00C91D8B">
        <w:t xml:space="preserve"> </w:t>
      </w:r>
      <w:r w:rsidR="00373789" w:rsidRPr="00C91D8B">
        <w:t>could not recall when the documents were prepared</w:t>
      </w:r>
      <w:r>
        <w:t>, he believed</w:t>
      </w:r>
      <w:r w:rsidR="00373789" w:rsidRPr="00C91D8B">
        <w:t xml:space="preserve"> it would have been around the time they were lodged. He agreed that in 2018, </w:t>
      </w:r>
      <w:r>
        <w:t>the Charity had</w:t>
      </w:r>
      <w:r w:rsidRPr="00C91D8B">
        <w:t xml:space="preserve"> </w:t>
      </w:r>
      <w:r w:rsidR="00373789" w:rsidRPr="00C91D8B">
        <w:t xml:space="preserve">a gross profit of $343,000 and that the payments to families were taken out after gross profit. He said that this </w:t>
      </w:r>
      <w:r w:rsidR="004F2E04">
        <w:t xml:space="preserve">difference in reporting </w:t>
      </w:r>
      <w:r w:rsidR="00373789" w:rsidRPr="00C91D8B">
        <w:t xml:space="preserve">was because the income of $45,000 in 2017 </w:t>
      </w:r>
      <w:r w:rsidR="00373789" w:rsidRPr="008E4582">
        <w:t xml:space="preserve">was not </w:t>
      </w:r>
      <w:r w:rsidR="00435C18" w:rsidRPr="008E4582">
        <w:t xml:space="preserve">earnt </w:t>
      </w:r>
      <w:r w:rsidR="00373789" w:rsidRPr="008E4582">
        <w:t>until</w:t>
      </w:r>
      <w:r w:rsidR="00373789" w:rsidRPr="008218C4">
        <w:t xml:space="preserve"> the</w:t>
      </w:r>
      <w:r w:rsidR="00373789" w:rsidRPr="00C91D8B">
        <w:t xml:space="preserve"> end of June 2017, </w:t>
      </w:r>
      <w:r>
        <w:t>whereas</w:t>
      </w:r>
      <w:r w:rsidR="00373789" w:rsidRPr="00C91D8B">
        <w:t xml:space="preserve"> the</w:t>
      </w:r>
      <w:r>
        <w:t xml:space="preserve"> revenue earned in</w:t>
      </w:r>
      <w:r w:rsidR="00373789" w:rsidRPr="00C91D8B">
        <w:t xml:space="preserve"> 2018 was</w:t>
      </w:r>
      <w:r>
        <w:t xml:space="preserve"> spread</w:t>
      </w:r>
      <w:r w:rsidR="00373789" w:rsidRPr="00C91D8B">
        <w:t xml:space="preserve"> over the whole year, and he also </w:t>
      </w:r>
      <w:r>
        <w:t xml:space="preserve">believed that </w:t>
      </w:r>
      <w:r w:rsidR="00373789" w:rsidRPr="00C91D8B">
        <w:t>the ACNC changed its instructions in the</w:t>
      </w:r>
      <w:r w:rsidR="00435C18">
        <w:t xml:space="preserve"> 2018</w:t>
      </w:r>
      <w:r w:rsidR="00373789" w:rsidRPr="00C91D8B">
        <w:t xml:space="preserve"> </w:t>
      </w:r>
      <w:r w:rsidR="001B7945">
        <w:t>AIS G</w:t>
      </w:r>
      <w:r>
        <w:t>uide</w:t>
      </w:r>
      <w:r w:rsidR="00373789" w:rsidRPr="00C91D8B">
        <w:t xml:space="preserve">. </w:t>
      </w:r>
    </w:p>
    <w:p w:rsidR="00A04AC3" w:rsidRPr="00C91D8B" w:rsidRDefault="00B738DE" w:rsidP="00A04AC3">
      <w:pPr>
        <w:pStyle w:val="ParaNumbering"/>
      </w:pPr>
      <w:r>
        <w:t xml:space="preserve">Mr </w:t>
      </w:r>
      <w:proofErr w:type="spellStart"/>
      <w:r>
        <w:t>Monsted</w:t>
      </w:r>
      <w:proofErr w:type="spellEnd"/>
      <w:r w:rsidR="00373789" w:rsidRPr="00C91D8B">
        <w:t xml:space="preserve"> agreed that</w:t>
      </w:r>
      <w:r w:rsidR="00610807">
        <w:t xml:space="preserve"> in 2019</w:t>
      </w:r>
      <w:r w:rsidR="00373789" w:rsidRPr="00C91D8B">
        <w:t xml:space="preserve"> the </w:t>
      </w:r>
      <w:r w:rsidR="00737A64">
        <w:t>C</w:t>
      </w:r>
      <w:r w:rsidR="00373789" w:rsidRPr="00C91D8B">
        <w:t xml:space="preserve">harity returned to being classified as a </w:t>
      </w:r>
      <w:r w:rsidR="00654887">
        <w:t>“</w:t>
      </w:r>
      <w:r w:rsidR="00373789" w:rsidRPr="00C91D8B">
        <w:t>small charity</w:t>
      </w:r>
      <w:r w:rsidR="00654887">
        <w:t>”</w:t>
      </w:r>
      <w:r w:rsidR="00373789" w:rsidRPr="00C91D8B">
        <w:t>.</w:t>
      </w:r>
      <w:r w:rsidR="00A04AC3" w:rsidRPr="00C91D8B">
        <w:t xml:space="preserve"> </w:t>
      </w:r>
      <w:r w:rsidR="00737A64">
        <w:t xml:space="preserve">The Profit and Loss Statement for 2019 recorded </w:t>
      </w:r>
      <w:r w:rsidR="00373789" w:rsidRPr="00C91D8B">
        <w:t>an</w:t>
      </w:r>
      <w:r w:rsidR="00610807">
        <w:t xml:space="preserve"> </w:t>
      </w:r>
      <w:r w:rsidR="00610807" w:rsidRPr="00C91D8B">
        <w:t>operating profit of $224,000</w:t>
      </w:r>
      <w:r w:rsidR="00610807">
        <w:t>,</w:t>
      </w:r>
      <w:r w:rsidR="00373789" w:rsidRPr="00C91D8B">
        <w:t xml:space="preserve"> </w:t>
      </w:r>
      <w:r w:rsidR="00957230">
        <w:t xml:space="preserve">an </w:t>
      </w:r>
      <w:r w:rsidR="00373789" w:rsidRPr="00C91D8B">
        <w:t xml:space="preserve">expense of </w:t>
      </w:r>
      <w:r w:rsidR="00737A64">
        <w:t>$13,390</w:t>
      </w:r>
      <w:r w:rsidR="00373789" w:rsidRPr="00C91D8B">
        <w:t xml:space="preserve"> relating to a charity event</w:t>
      </w:r>
      <w:r w:rsidR="00B9371E">
        <w:t>,</w:t>
      </w:r>
      <w:r w:rsidR="00373789" w:rsidRPr="00C91D8B">
        <w:t xml:space="preserve"> $88,</w:t>
      </w:r>
      <w:r w:rsidR="00737A64">
        <w:t>250</w:t>
      </w:r>
      <w:r w:rsidR="00737A64" w:rsidRPr="00C91D8B">
        <w:t xml:space="preserve"> </w:t>
      </w:r>
      <w:r w:rsidR="00373789" w:rsidRPr="00C91D8B">
        <w:t>in donations</w:t>
      </w:r>
      <w:r w:rsidR="00B9371E">
        <w:t>,</w:t>
      </w:r>
      <w:r w:rsidR="00373789" w:rsidRPr="00C91D8B">
        <w:t xml:space="preserve"> and $17,</w:t>
      </w:r>
      <w:r w:rsidR="00737A64">
        <w:t>2</w:t>
      </w:r>
      <w:r w:rsidR="00373789" w:rsidRPr="00C91D8B">
        <w:t xml:space="preserve">00 in sponsorship, </w:t>
      </w:r>
      <w:r w:rsidR="00610807">
        <w:t xml:space="preserve">and </w:t>
      </w:r>
      <w:r w:rsidR="00373789" w:rsidRPr="00C91D8B">
        <w:t xml:space="preserve">other expenses of $76,848 resulting in a net surplus of </w:t>
      </w:r>
      <w:r w:rsidR="00737A64">
        <w:t xml:space="preserve">approximately </w:t>
      </w:r>
      <w:r w:rsidR="00373789" w:rsidRPr="00C91D8B">
        <w:t xml:space="preserve">$147,000. </w:t>
      </w:r>
      <w:r w:rsidR="00014B59">
        <w:t>He</w:t>
      </w:r>
      <w:r w:rsidR="00373789" w:rsidRPr="00C91D8B">
        <w:t xml:space="preserve"> agreed that the</w:t>
      </w:r>
      <w:r w:rsidR="00737A64">
        <w:t xml:space="preserve"> net</w:t>
      </w:r>
      <w:r w:rsidR="00373789" w:rsidRPr="00C91D8B">
        <w:t xml:space="preserve"> surplus was calculated after the payment to families </w:t>
      </w:r>
      <w:r w:rsidR="00435C18">
        <w:t>were</w:t>
      </w:r>
      <w:r w:rsidR="00435C18" w:rsidRPr="00C91D8B">
        <w:t xml:space="preserve"> </w:t>
      </w:r>
      <w:r w:rsidR="00373789" w:rsidRPr="00C91D8B">
        <w:t>taken into account.</w:t>
      </w:r>
      <w:r w:rsidR="00A04AC3" w:rsidRPr="00C91D8B">
        <w:t xml:space="preserve"> He agreed that </w:t>
      </w:r>
      <w:r w:rsidR="00737A64">
        <w:t>in the 2018</w:t>
      </w:r>
      <w:r w:rsidR="00373789" w:rsidRPr="00C91D8B">
        <w:t xml:space="preserve"> AIS</w:t>
      </w:r>
      <w:r w:rsidR="00737A64">
        <w:t xml:space="preserve"> it recorded </w:t>
      </w:r>
      <w:r w:rsidR="00373789" w:rsidRPr="00C91D8B">
        <w:t>revenue of $339,000</w:t>
      </w:r>
      <w:r w:rsidR="00737A64">
        <w:t>,</w:t>
      </w:r>
      <w:r w:rsidR="00373789" w:rsidRPr="00C91D8B">
        <w:t xml:space="preserve"> expenses for grants and donations of $165,000</w:t>
      </w:r>
      <w:r w:rsidR="00737A64">
        <w:t>,</w:t>
      </w:r>
      <w:r w:rsidR="00373789" w:rsidRPr="00C91D8B">
        <w:t xml:space="preserve"> </w:t>
      </w:r>
      <w:r w:rsidR="00737A64">
        <w:t xml:space="preserve">an additional </w:t>
      </w:r>
      <w:r w:rsidR="00373789" w:rsidRPr="00C91D8B">
        <w:t xml:space="preserve">$88,250 in donations and $76,848 for payments to families in need. </w:t>
      </w:r>
    </w:p>
    <w:p w:rsidR="00373789" w:rsidRDefault="00C91D8B" w:rsidP="007A4DD3">
      <w:pPr>
        <w:pStyle w:val="ParaNumbering"/>
      </w:pPr>
      <w:r w:rsidRPr="00C91D8B">
        <w:t xml:space="preserve">Mr </w:t>
      </w:r>
      <w:proofErr w:type="spellStart"/>
      <w:r w:rsidRPr="00C91D8B">
        <w:t>Monsted</w:t>
      </w:r>
      <w:proofErr w:type="spellEnd"/>
      <w:r w:rsidRPr="00C91D8B">
        <w:t xml:space="preserve"> </w:t>
      </w:r>
      <w:r w:rsidR="00373789" w:rsidRPr="00C91D8B">
        <w:t>said that small charities use a cash accounting method, whereas medium sized charit</w:t>
      </w:r>
      <w:r w:rsidR="00957230">
        <w:t>ies</w:t>
      </w:r>
      <w:r w:rsidR="00373789" w:rsidRPr="00C91D8B">
        <w:t xml:space="preserve"> use an accrual method.</w:t>
      </w:r>
      <w:r w:rsidR="00A04AC3" w:rsidRPr="00C91D8B">
        <w:t xml:space="preserve"> </w:t>
      </w:r>
      <w:r w:rsidRPr="00C91D8B">
        <w:t xml:space="preserve">Mr </w:t>
      </w:r>
      <w:proofErr w:type="spellStart"/>
      <w:r w:rsidRPr="00C91D8B">
        <w:t>Monsted</w:t>
      </w:r>
      <w:proofErr w:type="spellEnd"/>
      <w:r w:rsidRPr="00C91D8B">
        <w:t xml:space="preserve"> was asked about a number of the entries in the document</w:t>
      </w:r>
      <w:r w:rsidRPr="004179EA">
        <w:t>.</w:t>
      </w:r>
      <w:r w:rsidR="00C24D42" w:rsidRPr="004179EA">
        <w:t xml:space="preserve"> </w:t>
      </w:r>
      <w:r w:rsidR="00C24D42" w:rsidRPr="008E4582">
        <w:t xml:space="preserve">In answering those </w:t>
      </w:r>
      <w:r w:rsidR="004179EA">
        <w:t xml:space="preserve">questions </w:t>
      </w:r>
      <w:r w:rsidR="00C24D42" w:rsidRPr="008E4582">
        <w:t xml:space="preserve">Mr </w:t>
      </w:r>
      <w:proofErr w:type="spellStart"/>
      <w:r w:rsidR="00C24D42" w:rsidRPr="008E4582">
        <w:t>Monsted</w:t>
      </w:r>
      <w:proofErr w:type="spellEnd"/>
      <w:r w:rsidR="00C24D42" w:rsidRPr="008E4582">
        <w:t xml:space="preserve"> explained the basis on which he had characterised certain entries.</w:t>
      </w:r>
      <w:r w:rsidR="00C24D42">
        <w:t xml:space="preserve"> </w:t>
      </w:r>
    </w:p>
    <w:p w:rsidR="00C23DB9" w:rsidRPr="00C23DB9" w:rsidRDefault="00C23DB9" w:rsidP="00BE7BAA">
      <w:pPr>
        <w:pStyle w:val="Heading3"/>
      </w:pPr>
      <w:r w:rsidRPr="00C23DB9">
        <w:lastRenderedPageBreak/>
        <w:t>Documentary evidence</w:t>
      </w:r>
    </w:p>
    <w:p w:rsidR="00494B97" w:rsidRDefault="00494B97" w:rsidP="007A4DD3">
      <w:pPr>
        <w:pStyle w:val="ParaNumbering"/>
      </w:pPr>
      <w:r>
        <w:t xml:space="preserve">It is not </w:t>
      </w:r>
      <w:r w:rsidRPr="00CD0AE6">
        <w:t xml:space="preserve">necessary to refer to all the documents </w:t>
      </w:r>
      <w:r w:rsidRPr="00796C14">
        <w:t>tendered</w:t>
      </w:r>
      <w:r w:rsidR="00AD42D3" w:rsidRPr="00796C14">
        <w:t xml:space="preserve">, they </w:t>
      </w:r>
      <w:r w:rsidRPr="00796C14">
        <w:t>have</w:t>
      </w:r>
      <w:r w:rsidRPr="00CD0AE6">
        <w:t xml:space="preserve"> all been</w:t>
      </w:r>
      <w:r w:rsidR="00AB7E4B">
        <w:t xml:space="preserve"> considered and</w:t>
      </w:r>
      <w:r>
        <w:t xml:space="preserve"> taken into account. Nonetheless, given the nature of the submissions, it is appropriate to refer to some, albeit briefly.</w:t>
      </w:r>
      <w:r w:rsidR="00F44616">
        <w:t xml:space="preserve"> </w:t>
      </w:r>
    </w:p>
    <w:p w:rsidR="008048B5" w:rsidRPr="00294101" w:rsidRDefault="00494B97" w:rsidP="000E37B7">
      <w:pPr>
        <w:pStyle w:val="ParaNumbering"/>
      </w:pPr>
      <w:r>
        <w:t>The applicants tendered an extract from Wiping Tears</w:t>
      </w:r>
      <w:r w:rsidR="00AB7E4B">
        <w:t>’</w:t>
      </w:r>
      <w:r>
        <w:t xml:space="preserve"> website</w:t>
      </w:r>
      <w:r w:rsidR="004B3710">
        <w:t xml:space="preserve"> (the Website)</w:t>
      </w:r>
      <w:r>
        <w:t xml:space="preserve">, as at April 2021 which sets out </w:t>
      </w:r>
      <w:r w:rsidRPr="00294101">
        <w:t xml:space="preserve">the </w:t>
      </w:r>
      <w:r w:rsidR="00AB7E4B">
        <w:t>C</w:t>
      </w:r>
      <w:r w:rsidRPr="00294101">
        <w:t>harity</w:t>
      </w:r>
      <w:r w:rsidR="00AB7E4B">
        <w:t>’s purpose</w:t>
      </w:r>
      <w:r w:rsidRPr="00294101">
        <w:t>. Relevantly i</w:t>
      </w:r>
      <w:r w:rsidR="00003AD7">
        <w:t>t</w:t>
      </w:r>
      <w:r w:rsidRPr="00294101">
        <w:t xml:space="preserve"> include</w:t>
      </w:r>
      <w:r w:rsidR="00003AD7">
        <w:t>s</w:t>
      </w:r>
      <w:r w:rsidRPr="00294101">
        <w:t xml:space="preserve">: </w:t>
      </w:r>
    </w:p>
    <w:p w:rsidR="008048B5" w:rsidRPr="008F45F8" w:rsidRDefault="008048B5" w:rsidP="008F45F8">
      <w:pPr>
        <w:pStyle w:val="Quote1"/>
      </w:pPr>
      <w:r w:rsidRPr="008F45F8">
        <w:t>Wiping Tears is a non-profit charity that was established to provide immediate financial assistance to families who are experiencing disadvantage due to illness or social injustice.</w:t>
      </w:r>
    </w:p>
    <w:p w:rsidR="008048B5" w:rsidRPr="008F45F8" w:rsidRDefault="008048B5" w:rsidP="008F45F8">
      <w:pPr>
        <w:pStyle w:val="Quote1"/>
      </w:pPr>
      <w:r w:rsidRPr="008F45F8">
        <w:t>With your help, each year we are able to help families overcome these obstacles and achieve a higher quality standard of life including greater access to healthcare, education, financial relief and more.</w:t>
      </w:r>
    </w:p>
    <w:p w:rsidR="008048B5" w:rsidRDefault="008048B5" w:rsidP="008F45F8">
      <w:pPr>
        <w:pStyle w:val="Quote1"/>
      </w:pPr>
      <w:r w:rsidRPr="008F45F8">
        <w:t xml:space="preserve">Most families choose to remain anonymous for privacy concerns, however we are blessed to have some of the families share their stories and journeys with you to show how Wiping Tears helped them find hope once again. </w:t>
      </w:r>
    </w:p>
    <w:p w:rsidR="00AD2017" w:rsidRDefault="00494B97" w:rsidP="000E37B7">
      <w:pPr>
        <w:pStyle w:val="ParaNumbering"/>
      </w:pPr>
      <w:r>
        <w:t xml:space="preserve">I note the respondents tendered an extract from the </w:t>
      </w:r>
      <w:r w:rsidR="000876D9">
        <w:t>W</w:t>
      </w:r>
      <w:r>
        <w:t>ebsite as at about February 2019. Relevantly</w:t>
      </w:r>
      <w:r w:rsidR="00862CDA">
        <w:t>,</w:t>
      </w:r>
      <w:r>
        <w:t xml:space="preserve"> as to </w:t>
      </w:r>
      <w:r w:rsidR="00862CDA">
        <w:t>it</w:t>
      </w:r>
      <w:r w:rsidR="00AB7E4B">
        <w:t>s</w:t>
      </w:r>
      <w:r w:rsidR="00862CDA">
        <w:t xml:space="preserve"> </w:t>
      </w:r>
      <w:r>
        <w:t>purpose it stated</w:t>
      </w:r>
      <w:r w:rsidR="00294101">
        <w:t>:</w:t>
      </w:r>
      <w:r>
        <w:t xml:space="preserve"> </w:t>
      </w:r>
    </w:p>
    <w:p w:rsidR="00CE2142" w:rsidRDefault="00294101" w:rsidP="008F45F8">
      <w:pPr>
        <w:pStyle w:val="Quote1"/>
      </w:pPr>
      <w:r>
        <w:t xml:space="preserve">The Wiping Tears Charitable Foundation is a non-profit charity designed to help families in need. Our aim is to give immediate assistance to these families and provide opportunities to help get their lives back to “normal” after various unfortunate experiences </w:t>
      </w:r>
      <w:r w:rsidR="00B07175">
        <w:t>and financial setbacks.</w:t>
      </w:r>
    </w:p>
    <w:p w:rsidR="00CE2142" w:rsidRDefault="00CE2142" w:rsidP="008F45F8">
      <w:pPr>
        <w:pStyle w:val="Quote1"/>
      </w:pPr>
      <w:r>
        <w:t>…</w:t>
      </w:r>
    </w:p>
    <w:p w:rsidR="00294101" w:rsidRDefault="00CE2142" w:rsidP="008F45F8">
      <w:pPr>
        <w:pStyle w:val="Quote1"/>
      </w:pPr>
      <w:r>
        <w:t xml:space="preserve">The Wiping Tears Charitable Foundation is a non-profit charity designed to help families who may be experiencing social justice issues such as financial hardship, homelessness, poverty, limited access to education, health and medical resources, and those seeking asylum. </w:t>
      </w:r>
    </w:p>
    <w:p w:rsidR="00CE2142" w:rsidRDefault="00CE2142" w:rsidP="008F45F8">
      <w:pPr>
        <w:pStyle w:val="Quote1"/>
      </w:pPr>
      <w:r>
        <w:t xml:space="preserve">The aim of the Foundation is to help these families get back on their feet, not just by providing them with money, but by assisting them in ways such as helping them to pay for high living </w:t>
      </w:r>
      <w:r w:rsidR="0058391D">
        <w:t>and utility costs, providing them with access to medical treatment and helping with associated costs, improving the living standards of individuals and families and the list goes on. The Foundation will assist families selected by local community organisations and leaders from religious and non-religious backgrounds.</w:t>
      </w:r>
    </w:p>
    <w:p w:rsidR="0002661B" w:rsidRDefault="0002661B" w:rsidP="007A4DD3">
      <w:pPr>
        <w:pStyle w:val="ParaNumbering"/>
      </w:pPr>
      <w:r>
        <w:t>In that context</w:t>
      </w:r>
      <w:r w:rsidR="00AD42D3">
        <w:t>,</w:t>
      </w:r>
      <w:r>
        <w:t xml:space="preserve"> the applicants also tendered the constitution of the Wiping Tears Charitable Foundation.</w:t>
      </w:r>
    </w:p>
    <w:p w:rsidR="00494B97" w:rsidRDefault="00494B97" w:rsidP="007A4DD3">
      <w:pPr>
        <w:pStyle w:val="ParaNumbering"/>
      </w:pPr>
      <w:r>
        <w:t xml:space="preserve">The applicants tendered the </w:t>
      </w:r>
      <w:r w:rsidR="008020BA">
        <w:t xml:space="preserve">following </w:t>
      </w:r>
      <w:r>
        <w:t xml:space="preserve">financial records </w:t>
      </w:r>
      <w:r w:rsidR="00055AD1">
        <w:t>for Wiping Tears</w:t>
      </w:r>
      <w:r w:rsidR="00DD3C62">
        <w:t>:</w:t>
      </w:r>
    </w:p>
    <w:p w:rsidR="00DD3C62" w:rsidRDefault="00DD3C62" w:rsidP="00C24D42">
      <w:pPr>
        <w:pStyle w:val="ListNo1"/>
        <w:numPr>
          <w:ilvl w:val="0"/>
          <w:numId w:val="31"/>
        </w:numPr>
      </w:pPr>
      <w:r>
        <w:t xml:space="preserve">Profit and Loss Statement for the year ended June 2016; </w:t>
      </w:r>
    </w:p>
    <w:p w:rsidR="00DD3C62" w:rsidRDefault="00DD3C62" w:rsidP="00C24D42">
      <w:pPr>
        <w:pStyle w:val="ListNo1"/>
        <w:numPr>
          <w:ilvl w:val="0"/>
          <w:numId w:val="31"/>
        </w:numPr>
      </w:pPr>
      <w:r>
        <w:t>Profit and Loss Statement for the year ended June 2017;</w:t>
      </w:r>
    </w:p>
    <w:p w:rsidR="00DD3C62" w:rsidRDefault="00DD3C62" w:rsidP="00C24D42">
      <w:pPr>
        <w:pStyle w:val="ListNo1"/>
        <w:numPr>
          <w:ilvl w:val="0"/>
          <w:numId w:val="31"/>
        </w:numPr>
      </w:pPr>
      <w:r>
        <w:lastRenderedPageBreak/>
        <w:t xml:space="preserve">Bank statements for Wiping Tears from February 2016 to December 2019; </w:t>
      </w:r>
    </w:p>
    <w:p w:rsidR="00DD3C62" w:rsidRDefault="00DD3C62" w:rsidP="00C24D42">
      <w:pPr>
        <w:pStyle w:val="ListNo1"/>
        <w:numPr>
          <w:ilvl w:val="0"/>
          <w:numId w:val="31"/>
        </w:numPr>
      </w:pPr>
      <w:r>
        <w:t>Spreadsheet of expenditure from 8 February 2016 to 24 June 2016;</w:t>
      </w:r>
      <w:r w:rsidR="001E3881">
        <w:t xml:space="preserve"> and</w:t>
      </w:r>
    </w:p>
    <w:p w:rsidR="00DD3C62" w:rsidRDefault="00DD3C62" w:rsidP="00C24D42">
      <w:pPr>
        <w:pStyle w:val="ListNo1"/>
        <w:numPr>
          <w:ilvl w:val="0"/>
          <w:numId w:val="31"/>
        </w:numPr>
      </w:pPr>
      <w:r>
        <w:t>Spreadsheet of</w:t>
      </w:r>
      <w:r w:rsidR="005C7552">
        <w:t xml:space="preserve"> expenditure from 22 August 2016</w:t>
      </w:r>
      <w:r>
        <w:t xml:space="preserve"> to 18 May 2017</w:t>
      </w:r>
      <w:r w:rsidR="001E3881">
        <w:t>.</w:t>
      </w:r>
      <w:r>
        <w:t xml:space="preserve"> </w:t>
      </w:r>
    </w:p>
    <w:p w:rsidR="0004565E" w:rsidRDefault="00494B97" w:rsidP="007A4DD3">
      <w:pPr>
        <w:pStyle w:val="ParaNumbering"/>
      </w:pPr>
      <w:bookmarkStart w:id="25" w:name="_Ref83280597"/>
      <w:r>
        <w:t>From those documents the applicants prepared an aide memoire, the accuracy of which is not challenged</w:t>
      </w:r>
      <w:r w:rsidR="00055AD1">
        <w:t xml:space="preserve"> by the respondents</w:t>
      </w:r>
      <w:r>
        <w:t xml:space="preserve">. It was as follows (omitting the references to the </w:t>
      </w:r>
      <w:r w:rsidR="00B83B54">
        <w:t>C</w:t>
      </w:r>
      <w:r>
        <w:t xml:space="preserve">ourt </w:t>
      </w:r>
      <w:r w:rsidR="00B83B54">
        <w:t>B</w:t>
      </w:r>
      <w:r>
        <w:t>ook)</w:t>
      </w:r>
      <w:r w:rsidR="0004565E">
        <w:t>:</w:t>
      </w:r>
      <w:bookmarkEnd w:id="25"/>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12"/>
        <w:gridCol w:w="2191"/>
        <w:gridCol w:w="2341"/>
        <w:gridCol w:w="1558"/>
        <w:gridCol w:w="1509"/>
      </w:tblGrid>
      <w:tr w:rsidR="00F97E55" w:rsidTr="005B3162">
        <w:trPr>
          <w:trHeight w:val="589"/>
        </w:trPr>
        <w:tc>
          <w:tcPr>
            <w:tcW w:w="1413" w:type="dxa"/>
            <w:shd w:val="clear" w:color="auto" w:fill="D9D9D9" w:themeFill="background1" w:themeFillShade="D9"/>
          </w:tcPr>
          <w:p w:rsidR="00F97E55" w:rsidRPr="008F45F8" w:rsidRDefault="00F97E55" w:rsidP="008F45F8">
            <w:pPr>
              <w:pStyle w:val="Small-TableswithinQuotes"/>
              <w:jc w:val="center"/>
              <w:rPr>
                <w:b/>
              </w:rPr>
            </w:pPr>
            <w:r w:rsidRPr="008F45F8">
              <w:rPr>
                <w:b/>
              </w:rPr>
              <w:t>Financial Year</w:t>
            </w:r>
          </w:p>
        </w:tc>
        <w:tc>
          <w:tcPr>
            <w:tcW w:w="2193" w:type="dxa"/>
            <w:shd w:val="clear" w:color="auto" w:fill="D9D9D9" w:themeFill="background1" w:themeFillShade="D9"/>
          </w:tcPr>
          <w:p w:rsidR="00F97E55" w:rsidRPr="008F45F8" w:rsidRDefault="00F97E55" w:rsidP="008F45F8">
            <w:pPr>
              <w:pStyle w:val="Small-TableswithinQuotes"/>
              <w:jc w:val="center"/>
              <w:rPr>
                <w:b/>
              </w:rPr>
            </w:pPr>
            <w:r w:rsidRPr="008F45F8">
              <w:rPr>
                <w:b/>
              </w:rPr>
              <w:t>Beneficiary Payments</w:t>
            </w:r>
          </w:p>
        </w:tc>
        <w:tc>
          <w:tcPr>
            <w:tcW w:w="2343" w:type="dxa"/>
            <w:shd w:val="clear" w:color="auto" w:fill="D9D9D9" w:themeFill="background1" w:themeFillShade="D9"/>
          </w:tcPr>
          <w:p w:rsidR="00F97E55" w:rsidRPr="008F45F8" w:rsidRDefault="00F97E55" w:rsidP="008F45F8">
            <w:pPr>
              <w:pStyle w:val="Small-TableswithinQuotes"/>
              <w:jc w:val="center"/>
              <w:rPr>
                <w:b/>
                <w:i/>
              </w:rPr>
            </w:pPr>
            <w:r w:rsidRPr="008F45F8">
              <w:rPr>
                <w:b/>
              </w:rPr>
              <w:t>Expenses</w:t>
            </w:r>
          </w:p>
        </w:tc>
        <w:tc>
          <w:tcPr>
            <w:tcW w:w="1559" w:type="dxa"/>
            <w:shd w:val="clear" w:color="auto" w:fill="D9D9D9" w:themeFill="background1" w:themeFillShade="D9"/>
          </w:tcPr>
          <w:p w:rsidR="00F97E55" w:rsidRPr="008F45F8" w:rsidRDefault="00F97E55" w:rsidP="008F45F8">
            <w:pPr>
              <w:pStyle w:val="Small-TableswithinQuotes"/>
              <w:jc w:val="center"/>
              <w:rPr>
                <w:b/>
              </w:rPr>
            </w:pPr>
            <w:r w:rsidRPr="008F45F8">
              <w:rPr>
                <w:b/>
                <w:u w:val="single"/>
              </w:rPr>
              <w:t>Total</w:t>
            </w:r>
            <w:r w:rsidRPr="008F45F8">
              <w:rPr>
                <w:b/>
              </w:rPr>
              <w:br/>
              <w:t>Payments + Donations</w:t>
            </w:r>
          </w:p>
        </w:tc>
        <w:tc>
          <w:tcPr>
            <w:tcW w:w="1509" w:type="dxa"/>
            <w:shd w:val="clear" w:color="auto" w:fill="D9D9D9" w:themeFill="background1" w:themeFillShade="D9"/>
          </w:tcPr>
          <w:p w:rsidR="00F97E55" w:rsidRPr="008F45F8" w:rsidRDefault="00F97E55" w:rsidP="008F45F8">
            <w:pPr>
              <w:pStyle w:val="Small-TableswithinQuotes"/>
              <w:jc w:val="center"/>
              <w:rPr>
                <w:b/>
                <w:u w:val="single"/>
              </w:rPr>
            </w:pPr>
            <w:r w:rsidRPr="008F45F8">
              <w:rPr>
                <w:b/>
                <w:u w:val="single"/>
              </w:rPr>
              <w:t>Total</w:t>
            </w:r>
          </w:p>
          <w:p w:rsidR="00F97E55" w:rsidRPr="008F45F8" w:rsidRDefault="00F97E55" w:rsidP="008F45F8">
            <w:pPr>
              <w:pStyle w:val="Small-TableswithinQuotes"/>
              <w:jc w:val="center"/>
              <w:rPr>
                <w:b/>
              </w:rPr>
            </w:pPr>
            <w:r w:rsidRPr="008F45F8">
              <w:rPr>
                <w:b/>
              </w:rPr>
              <w:t>Payments + Expenses</w:t>
            </w:r>
          </w:p>
        </w:tc>
      </w:tr>
      <w:tr w:rsidR="00F97E55" w:rsidTr="005B3162">
        <w:trPr>
          <w:trHeight w:val="387"/>
        </w:trPr>
        <w:tc>
          <w:tcPr>
            <w:tcW w:w="1413" w:type="dxa"/>
          </w:tcPr>
          <w:p w:rsidR="00F97E55" w:rsidRDefault="00F97E55" w:rsidP="008F45F8">
            <w:pPr>
              <w:pStyle w:val="Small-TableswithinQuotes"/>
            </w:pPr>
            <w:r>
              <w:t>July 2015 – June 2016</w:t>
            </w:r>
          </w:p>
        </w:tc>
        <w:tc>
          <w:tcPr>
            <w:tcW w:w="2193" w:type="dxa"/>
          </w:tcPr>
          <w:p w:rsidR="00F97E55" w:rsidRDefault="00F97E55" w:rsidP="008F45F8">
            <w:pPr>
              <w:pStyle w:val="Small-TableswithinQuotes"/>
              <w:jc w:val="center"/>
            </w:pPr>
            <w:r>
              <w:t>$105,335.23</w:t>
            </w:r>
          </w:p>
        </w:tc>
        <w:tc>
          <w:tcPr>
            <w:tcW w:w="2343" w:type="dxa"/>
          </w:tcPr>
          <w:p w:rsidR="00F97E55" w:rsidRDefault="00860623" w:rsidP="008F45F8">
            <w:pPr>
              <w:pStyle w:val="Small-TableswithinQuotes"/>
              <w:jc w:val="center"/>
            </w:pPr>
            <w:r>
              <w:t xml:space="preserve">$11,308.74 </w:t>
            </w:r>
            <w:r>
              <w:br/>
              <w:t>(including $11,000 of donations)</w:t>
            </w:r>
          </w:p>
        </w:tc>
        <w:tc>
          <w:tcPr>
            <w:tcW w:w="1559" w:type="dxa"/>
          </w:tcPr>
          <w:p w:rsidR="00F97E55" w:rsidRDefault="00B87CE1" w:rsidP="008F45F8">
            <w:pPr>
              <w:pStyle w:val="Small-TableswithinQuotes"/>
              <w:jc w:val="center"/>
            </w:pPr>
            <w:r>
              <w:t>$116,335.23</w:t>
            </w:r>
          </w:p>
        </w:tc>
        <w:tc>
          <w:tcPr>
            <w:tcW w:w="1509" w:type="dxa"/>
          </w:tcPr>
          <w:p w:rsidR="00F97E55" w:rsidRDefault="00860623" w:rsidP="008F45F8">
            <w:pPr>
              <w:pStyle w:val="Small-TableswithinQuotes"/>
              <w:jc w:val="center"/>
            </w:pPr>
            <w:r>
              <w:t>$116,643.97</w:t>
            </w:r>
          </w:p>
        </w:tc>
      </w:tr>
      <w:tr w:rsidR="00F97E55" w:rsidTr="005B3162">
        <w:tc>
          <w:tcPr>
            <w:tcW w:w="1413" w:type="dxa"/>
          </w:tcPr>
          <w:p w:rsidR="00F97E55" w:rsidRDefault="00F97E55" w:rsidP="008F45F8">
            <w:pPr>
              <w:pStyle w:val="Small-TableswithinQuotes"/>
            </w:pPr>
            <w:r>
              <w:t>July 2016 – June 2017</w:t>
            </w:r>
          </w:p>
        </w:tc>
        <w:tc>
          <w:tcPr>
            <w:tcW w:w="2193" w:type="dxa"/>
          </w:tcPr>
          <w:p w:rsidR="00F97E55" w:rsidRDefault="00F97E55" w:rsidP="008F45F8">
            <w:pPr>
              <w:pStyle w:val="Small-TableswithinQuotes"/>
              <w:jc w:val="center"/>
            </w:pPr>
            <w:r>
              <w:t>$28,714.12</w:t>
            </w:r>
          </w:p>
        </w:tc>
        <w:tc>
          <w:tcPr>
            <w:tcW w:w="2343" w:type="dxa"/>
          </w:tcPr>
          <w:p w:rsidR="00F97E55" w:rsidRDefault="00860623" w:rsidP="008F45F8">
            <w:pPr>
              <w:pStyle w:val="Small-TableswithinQuotes"/>
              <w:jc w:val="center"/>
            </w:pPr>
            <w:r>
              <w:t>$5</w:t>
            </w:r>
            <w:r w:rsidR="005C7552">
              <w:t>,</w:t>
            </w:r>
            <w:r>
              <w:t>049.34</w:t>
            </w:r>
            <w:r>
              <w:br/>
              <w:t>(including $1000 of donations)</w:t>
            </w:r>
          </w:p>
        </w:tc>
        <w:tc>
          <w:tcPr>
            <w:tcW w:w="1559" w:type="dxa"/>
          </w:tcPr>
          <w:p w:rsidR="00F97E55" w:rsidRDefault="005C7552" w:rsidP="008F45F8">
            <w:pPr>
              <w:pStyle w:val="Small-TableswithinQuotes"/>
              <w:jc w:val="center"/>
            </w:pPr>
            <w:r>
              <w:t>$29,714.72</w:t>
            </w:r>
          </w:p>
        </w:tc>
        <w:tc>
          <w:tcPr>
            <w:tcW w:w="1509" w:type="dxa"/>
          </w:tcPr>
          <w:p w:rsidR="00F97E55" w:rsidRDefault="00860623" w:rsidP="008F45F8">
            <w:pPr>
              <w:pStyle w:val="Small-TableswithinQuotes"/>
              <w:jc w:val="center"/>
            </w:pPr>
            <w:r>
              <w:t>$33,764.06</w:t>
            </w:r>
          </w:p>
        </w:tc>
      </w:tr>
      <w:tr w:rsidR="00F97E55" w:rsidTr="005B3162">
        <w:tc>
          <w:tcPr>
            <w:tcW w:w="1413" w:type="dxa"/>
          </w:tcPr>
          <w:p w:rsidR="00F97E55" w:rsidRDefault="00F97E55" w:rsidP="008F45F8">
            <w:pPr>
              <w:pStyle w:val="Small-TableswithinQuotes"/>
            </w:pPr>
            <w:r>
              <w:t>July 2017 – June 2018</w:t>
            </w:r>
          </w:p>
        </w:tc>
        <w:tc>
          <w:tcPr>
            <w:tcW w:w="2193" w:type="dxa"/>
          </w:tcPr>
          <w:p w:rsidR="00F97E55" w:rsidRDefault="00F97E55" w:rsidP="008F45F8">
            <w:pPr>
              <w:pStyle w:val="Small-TableswithinQuotes"/>
              <w:jc w:val="center"/>
            </w:pPr>
            <w:r>
              <w:t>$93,948.01 (being sponsorship and “Families in Need” payments)</w:t>
            </w:r>
          </w:p>
        </w:tc>
        <w:tc>
          <w:tcPr>
            <w:tcW w:w="2343" w:type="dxa"/>
          </w:tcPr>
          <w:p w:rsidR="00F97E55" w:rsidRDefault="00860623" w:rsidP="008F45F8">
            <w:pPr>
              <w:pStyle w:val="Small-TableswithinQuotes"/>
              <w:jc w:val="center"/>
            </w:pPr>
            <w:r>
              <w:t xml:space="preserve">$102,189.32 (including </w:t>
            </w:r>
            <w:r w:rsidR="005C7552">
              <w:t>$</w:t>
            </w:r>
            <w:r>
              <w:t>88,250.00 of donations) (being the expenses identified less the sponsorship)</w:t>
            </w:r>
          </w:p>
        </w:tc>
        <w:tc>
          <w:tcPr>
            <w:tcW w:w="1559" w:type="dxa"/>
          </w:tcPr>
          <w:p w:rsidR="00F97E55" w:rsidRDefault="00860623" w:rsidP="008F45F8">
            <w:pPr>
              <w:pStyle w:val="Small-TableswithinQuotes"/>
              <w:jc w:val="center"/>
            </w:pPr>
            <w:r>
              <w:t>$</w:t>
            </w:r>
            <w:r w:rsidR="00B87CE1">
              <w:t>182,198.01</w:t>
            </w:r>
          </w:p>
        </w:tc>
        <w:tc>
          <w:tcPr>
            <w:tcW w:w="1509" w:type="dxa"/>
          </w:tcPr>
          <w:p w:rsidR="00F97E55" w:rsidRDefault="00860623" w:rsidP="008F45F8">
            <w:pPr>
              <w:pStyle w:val="Small-TableswithinQuotes"/>
              <w:jc w:val="center"/>
            </w:pPr>
            <w:r>
              <w:t>$196,137.33</w:t>
            </w:r>
          </w:p>
        </w:tc>
      </w:tr>
      <w:tr w:rsidR="00F97E55" w:rsidTr="005B3162">
        <w:tc>
          <w:tcPr>
            <w:tcW w:w="1413" w:type="dxa"/>
          </w:tcPr>
          <w:p w:rsidR="00F97E55" w:rsidRDefault="00F97E55" w:rsidP="008F45F8">
            <w:pPr>
              <w:pStyle w:val="Small-TableswithinQuotes"/>
            </w:pPr>
            <w:r>
              <w:t>July 2018 – June 2019</w:t>
            </w:r>
          </w:p>
        </w:tc>
        <w:tc>
          <w:tcPr>
            <w:tcW w:w="2193" w:type="dxa"/>
          </w:tcPr>
          <w:p w:rsidR="00F97E55" w:rsidRDefault="00F97E55" w:rsidP="008F45F8">
            <w:pPr>
              <w:pStyle w:val="Small-TableswithinQuotes"/>
              <w:jc w:val="center"/>
            </w:pPr>
            <w:r>
              <w:t>$53,723.76</w:t>
            </w:r>
          </w:p>
          <w:p w:rsidR="00F97E55" w:rsidRDefault="00F97E55" w:rsidP="008F45F8">
            <w:pPr>
              <w:pStyle w:val="Small-TableswithinQuotes"/>
              <w:jc w:val="center"/>
            </w:pPr>
            <w:r>
              <w:t>(being “Families in Need” payments)</w:t>
            </w:r>
          </w:p>
        </w:tc>
        <w:tc>
          <w:tcPr>
            <w:tcW w:w="2343" w:type="dxa"/>
          </w:tcPr>
          <w:p w:rsidR="00F97E55" w:rsidRDefault="00860623" w:rsidP="008F45F8">
            <w:pPr>
              <w:pStyle w:val="Small-TableswithinQuotes"/>
              <w:jc w:val="center"/>
            </w:pPr>
            <w:r>
              <w:t>$75,977.03</w:t>
            </w:r>
            <w:r>
              <w:br/>
              <w:t>(including $17,500 of donations)</w:t>
            </w:r>
          </w:p>
        </w:tc>
        <w:tc>
          <w:tcPr>
            <w:tcW w:w="1559" w:type="dxa"/>
          </w:tcPr>
          <w:p w:rsidR="00F97E55" w:rsidRDefault="00860623" w:rsidP="008F45F8">
            <w:pPr>
              <w:pStyle w:val="Small-TableswithinQuotes"/>
              <w:jc w:val="center"/>
            </w:pPr>
            <w:r>
              <w:t>$71,223.76</w:t>
            </w:r>
          </w:p>
        </w:tc>
        <w:tc>
          <w:tcPr>
            <w:tcW w:w="1509" w:type="dxa"/>
          </w:tcPr>
          <w:p w:rsidR="00F97E55" w:rsidRDefault="00860623" w:rsidP="008F45F8">
            <w:pPr>
              <w:pStyle w:val="Small-TableswithinQuotes"/>
              <w:jc w:val="center"/>
            </w:pPr>
            <w:r>
              <w:t>$129,700.03</w:t>
            </w:r>
          </w:p>
        </w:tc>
      </w:tr>
      <w:tr w:rsidR="00F97E55" w:rsidTr="005B3162">
        <w:tc>
          <w:tcPr>
            <w:tcW w:w="1413" w:type="dxa"/>
          </w:tcPr>
          <w:p w:rsidR="00F97E55" w:rsidRDefault="00F97E55" w:rsidP="008F45F8">
            <w:pPr>
              <w:pStyle w:val="Small-TableswithinQuotes"/>
            </w:pPr>
            <w:r>
              <w:t>July 2019 – June 2020</w:t>
            </w:r>
          </w:p>
        </w:tc>
        <w:tc>
          <w:tcPr>
            <w:tcW w:w="2193" w:type="dxa"/>
          </w:tcPr>
          <w:p w:rsidR="00F97E55" w:rsidRDefault="00F97E55" w:rsidP="008F45F8">
            <w:pPr>
              <w:pStyle w:val="Small-TableswithinQuotes"/>
              <w:jc w:val="center"/>
            </w:pPr>
            <w:r>
              <w:t>$657,177.94</w:t>
            </w:r>
          </w:p>
          <w:p w:rsidR="00F97E55" w:rsidRDefault="00F97E55" w:rsidP="008F45F8">
            <w:pPr>
              <w:pStyle w:val="Small-TableswithinQuotes"/>
              <w:jc w:val="center"/>
            </w:pPr>
            <w:r>
              <w:t>(being total of Family Support payments and “Families in Need” payments)</w:t>
            </w:r>
          </w:p>
        </w:tc>
        <w:tc>
          <w:tcPr>
            <w:tcW w:w="2343" w:type="dxa"/>
          </w:tcPr>
          <w:p w:rsidR="00F97E55" w:rsidRDefault="00860623" w:rsidP="005C7552">
            <w:pPr>
              <w:pStyle w:val="Small-TableswithinQuotes"/>
              <w:jc w:val="center"/>
            </w:pPr>
            <w:r>
              <w:t>$192,234.50 (including $116,92</w:t>
            </w:r>
            <w:r w:rsidR="005C7552">
              <w:t>6</w:t>
            </w:r>
            <w:r>
              <w:t>.20 of donations)</w:t>
            </w:r>
          </w:p>
        </w:tc>
        <w:tc>
          <w:tcPr>
            <w:tcW w:w="1559" w:type="dxa"/>
          </w:tcPr>
          <w:p w:rsidR="00F97E55" w:rsidRDefault="00860623" w:rsidP="008F45F8">
            <w:pPr>
              <w:pStyle w:val="Small-TableswithinQuotes"/>
              <w:jc w:val="center"/>
            </w:pPr>
            <w:r>
              <w:t>$774,104.14</w:t>
            </w:r>
          </w:p>
        </w:tc>
        <w:tc>
          <w:tcPr>
            <w:tcW w:w="1509" w:type="dxa"/>
          </w:tcPr>
          <w:p w:rsidR="00F97E55" w:rsidRDefault="00860623" w:rsidP="008F45F8">
            <w:pPr>
              <w:pStyle w:val="Small-TableswithinQuotes"/>
              <w:jc w:val="center"/>
            </w:pPr>
            <w:r>
              <w:t>$849,412.44</w:t>
            </w:r>
          </w:p>
        </w:tc>
      </w:tr>
    </w:tbl>
    <w:p w:rsidR="00945F02" w:rsidDel="00945F02" w:rsidRDefault="0002661B" w:rsidP="007A4DD3">
      <w:pPr>
        <w:pStyle w:val="ParaNumbering"/>
      </w:pPr>
      <w:r>
        <w:t>The respondents also relied on those documents</w:t>
      </w:r>
      <w:r w:rsidR="00F44616">
        <w:t xml:space="preserve"> and tendered </w:t>
      </w:r>
      <w:r w:rsidR="008052B0">
        <w:t>B</w:t>
      </w:r>
      <w:r w:rsidR="00F44616">
        <w:t xml:space="preserve">alance </w:t>
      </w:r>
      <w:r w:rsidR="008052B0">
        <w:t>S</w:t>
      </w:r>
      <w:r w:rsidR="00F44616">
        <w:t>heets for</w:t>
      </w:r>
      <w:r w:rsidR="008052B0">
        <w:t xml:space="preserve"> the</w:t>
      </w:r>
      <w:r w:rsidR="00F44616">
        <w:t xml:space="preserve"> 2016, 2017 and 2018</w:t>
      </w:r>
      <w:r w:rsidR="008052B0">
        <w:t xml:space="preserve"> financial years.</w:t>
      </w:r>
      <w:r>
        <w:t xml:space="preserve"> </w:t>
      </w:r>
      <w:r w:rsidR="008052B0">
        <w:t>I</w:t>
      </w:r>
      <w:r>
        <w:t xml:space="preserve">n particular </w:t>
      </w:r>
      <w:r w:rsidR="00055AD1">
        <w:t xml:space="preserve">it highlighted the following (omitting references to the </w:t>
      </w:r>
      <w:r w:rsidR="00BB2B01">
        <w:t>C</w:t>
      </w:r>
      <w:r w:rsidR="00055AD1">
        <w:t xml:space="preserve">ourt </w:t>
      </w:r>
      <w:r w:rsidR="00BB2B01">
        <w:t>B</w:t>
      </w:r>
      <w:r w:rsidR="00055AD1">
        <w:t>ook)</w:t>
      </w:r>
      <w:r w:rsidR="00945F02">
        <w:t xml:space="preserve">: </w:t>
      </w: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680"/>
        <w:gridCol w:w="2608"/>
        <w:gridCol w:w="2787"/>
        <w:gridCol w:w="1854"/>
      </w:tblGrid>
      <w:tr w:rsidR="00945F02" w:rsidTr="005B3162">
        <w:trPr>
          <w:trHeight w:val="567"/>
        </w:trPr>
        <w:tc>
          <w:tcPr>
            <w:tcW w:w="1680" w:type="dxa"/>
            <w:shd w:val="clear" w:color="auto" w:fill="D9D9D9" w:themeFill="background1" w:themeFillShade="D9"/>
          </w:tcPr>
          <w:p w:rsidR="00945F02" w:rsidRPr="00FA160F" w:rsidRDefault="00945F02" w:rsidP="000E37B7">
            <w:pPr>
              <w:pStyle w:val="Small-TableswithinQuotes"/>
              <w:jc w:val="center"/>
              <w:rPr>
                <w:b/>
              </w:rPr>
            </w:pPr>
            <w:r w:rsidRPr="00FA160F">
              <w:rPr>
                <w:b/>
              </w:rPr>
              <w:t>Year</w:t>
            </w:r>
          </w:p>
        </w:tc>
        <w:tc>
          <w:tcPr>
            <w:tcW w:w="2608" w:type="dxa"/>
            <w:shd w:val="clear" w:color="auto" w:fill="D9D9D9" w:themeFill="background1" w:themeFillShade="D9"/>
          </w:tcPr>
          <w:p w:rsidR="00945F02" w:rsidRPr="00FA160F" w:rsidRDefault="00945F02" w:rsidP="000E37B7">
            <w:pPr>
              <w:pStyle w:val="Small-TableswithinQuotes"/>
              <w:jc w:val="center"/>
              <w:rPr>
                <w:b/>
              </w:rPr>
            </w:pPr>
            <w:r>
              <w:rPr>
                <w:b/>
              </w:rPr>
              <w:t>Revenue</w:t>
            </w:r>
          </w:p>
        </w:tc>
        <w:tc>
          <w:tcPr>
            <w:tcW w:w="2787" w:type="dxa"/>
            <w:shd w:val="clear" w:color="auto" w:fill="D9D9D9" w:themeFill="background1" w:themeFillShade="D9"/>
          </w:tcPr>
          <w:p w:rsidR="00945F02" w:rsidRPr="00FA160F" w:rsidRDefault="00945F02" w:rsidP="000E37B7">
            <w:pPr>
              <w:pStyle w:val="Small-TableswithinQuotes"/>
              <w:jc w:val="center"/>
              <w:rPr>
                <w:b/>
                <w:i/>
              </w:rPr>
            </w:pPr>
            <w:r w:rsidRPr="00FA160F">
              <w:rPr>
                <w:b/>
              </w:rPr>
              <w:t>Expenses</w:t>
            </w:r>
            <w:r>
              <w:rPr>
                <w:b/>
              </w:rPr>
              <w:t xml:space="preserve"> connected with revenue raising</w:t>
            </w:r>
          </w:p>
        </w:tc>
        <w:tc>
          <w:tcPr>
            <w:tcW w:w="1854" w:type="dxa"/>
            <w:shd w:val="clear" w:color="auto" w:fill="D9D9D9" w:themeFill="background1" w:themeFillShade="D9"/>
          </w:tcPr>
          <w:p w:rsidR="00945F02" w:rsidRPr="00945F02" w:rsidRDefault="00945F02" w:rsidP="000E37B7">
            <w:pPr>
              <w:pStyle w:val="Small-TableswithinQuotes"/>
              <w:jc w:val="center"/>
              <w:rPr>
                <w:b/>
              </w:rPr>
            </w:pPr>
            <w:r>
              <w:rPr>
                <w:b/>
              </w:rPr>
              <w:t>Net Revenue</w:t>
            </w:r>
          </w:p>
        </w:tc>
      </w:tr>
      <w:tr w:rsidR="00945F02" w:rsidTr="005B3162">
        <w:trPr>
          <w:trHeight w:val="372"/>
        </w:trPr>
        <w:tc>
          <w:tcPr>
            <w:tcW w:w="1680" w:type="dxa"/>
          </w:tcPr>
          <w:p w:rsidR="00945F02" w:rsidRDefault="00945F02" w:rsidP="000E37B7">
            <w:pPr>
              <w:pStyle w:val="Small-TableswithinQuotes"/>
            </w:pPr>
            <w:r>
              <w:t>FY 16</w:t>
            </w:r>
          </w:p>
        </w:tc>
        <w:tc>
          <w:tcPr>
            <w:tcW w:w="2608" w:type="dxa"/>
          </w:tcPr>
          <w:p w:rsidR="00945F02" w:rsidRDefault="00945F02" w:rsidP="000E37B7">
            <w:pPr>
              <w:pStyle w:val="Small-TableswithinQuotes"/>
              <w:jc w:val="center"/>
            </w:pPr>
            <w:r>
              <w:t>$471,000</w:t>
            </w:r>
          </w:p>
        </w:tc>
        <w:tc>
          <w:tcPr>
            <w:tcW w:w="2787" w:type="dxa"/>
          </w:tcPr>
          <w:p w:rsidR="00945F02" w:rsidRDefault="00945F02" w:rsidP="000E37B7">
            <w:pPr>
              <w:pStyle w:val="Small-TableswithinQuotes"/>
              <w:jc w:val="center"/>
            </w:pPr>
            <w:r>
              <w:t>$154,000</w:t>
            </w:r>
          </w:p>
        </w:tc>
        <w:tc>
          <w:tcPr>
            <w:tcW w:w="1854" w:type="dxa"/>
          </w:tcPr>
          <w:p w:rsidR="00945F02" w:rsidRDefault="00945F02" w:rsidP="000E37B7">
            <w:pPr>
              <w:pStyle w:val="Small-TableswithinQuotes"/>
              <w:jc w:val="center"/>
            </w:pPr>
            <w:r>
              <w:t>$316,000</w:t>
            </w:r>
          </w:p>
        </w:tc>
      </w:tr>
      <w:tr w:rsidR="00945F02" w:rsidTr="005B3162">
        <w:trPr>
          <w:trHeight w:val="245"/>
        </w:trPr>
        <w:tc>
          <w:tcPr>
            <w:tcW w:w="1680" w:type="dxa"/>
          </w:tcPr>
          <w:p w:rsidR="00945F02" w:rsidRDefault="00945F02" w:rsidP="000E37B7">
            <w:pPr>
              <w:pStyle w:val="Small-TableswithinQuotes"/>
            </w:pPr>
            <w:r>
              <w:t>FY 17</w:t>
            </w:r>
          </w:p>
        </w:tc>
        <w:tc>
          <w:tcPr>
            <w:tcW w:w="2608" w:type="dxa"/>
          </w:tcPr>
          <w:p w:rsidR="00945F02" w:rsidRDefault="00945F02" w:rsidP="000E37B7">
            <w:pPr>
              <w:pStyle w:val="Small-TableswithinQuotes"/>
              <w:jc w:val="center"/>
            </w:pPr>
            <w:r>
              <w:t>$45,000 income</w:t>
            </w:r>
          </w:p>
        </w:tc>
        <w:tc>
          <w:tcPr>
            <w:tcW w:w="2787" w:type="dxa"/>
          </w:tcPr>
          <w:p w:rsidR="00945F02" w:rsidRDefault="00945F02" w:rsidP="000E37B7">
            <w:pPr>
              <w:pStyle w:val="Small-TableswithinQuotes"/>
              <w:jc w:val="center"/>
            </w:pPr>
            <w:r>
              <w:t>$0</w:t>
            </w:r>
          </w:p>
        </w:tc>
        <w:tc>
          <w:tcPr>
            <w:tcW w:w="1854" w:type="dxa"/>
          </w:tcPr>
          <w:p w:rsidR="00945F02" w:rsidRDefault="00945F02" w:rsidP="000E37B7">
            <w:pPr>
              <w:pStyle w:val="Small-TableswithinQuotes"/>
              <w:jc w:val="center"/>
            </w:pPr>
            <w:r>
              <w:t>N/A</w:t>
            </w:r>
          </w:p>
        </w:tc>
      </w:tr>
      <w:tr w:rsidR="00945F02" w:rsidTr="005B3162">
        <w:trPr>
          <w:trHeight w:val="231"/>
        </w:trPr>
        <w:tc>
          <w:tcPr>
            <w:tcW w:w="1680" w:type="dxa"/>
          </w:tcPr>
          <w:p w:rsidR="00945F02" w:rsidRDefault="00945F02" w:rsidP="000E37B7">
            <w:pPr>
              <w:pStyle w:val="Small-TableswithinQuotes"/>
            </w:pPr>
            <w:r>
              <w:t>FY 18</w:t>
            </w:r>
          </w:p>
        </w:tc>
        <w:tc>
          <w:tcPr>
            <w:tcW w:w="2608" w:type="dxa"/>
          </w:tcPr>
          <w:p w:rsidR="00945F02" w:rsidRDefault="00945F02" w:rsidP="000E37B7">
            <w:pPr>
              <w:pStyle w:val="Small-TableswithinQuotes"/>
              <w:jc w:val="center"/>
            </w:pPr>
            <w:r>
              <w:t>Not disclosed save for $4500 additional income</w:t>
            </w:r>
          </w:p>
        </w:tc>
        <w:tc>
          <w:tcPr>
            <w:tcW w:w="2787" w:type="dxa"/>
          </w:tcPr>
          <w:p w:rsidR="00945F02" w:rsidRDefault="00945F02" w:rsidP="000E37B7">
            <w:pPr>
              <w:pStyle w:val="Small-TableswithinQuotes"/>
              <w:jc w:val="center"/>
            </w:pPr>
            <w:r>
              <w:t xml:space="preserve">Not disclosed </w:t>
            </w:r>
          </w:p>
        </w:tc>
        <w:tc>
          <w:tcPr>
            <w:tcW w:w="1854" w:type="dxa"/>
          </w:tcPr>
          <w:p w:rsidR="00945F02" w:rsidRDefault="00945F02" w:rsidP="000E37B7">
            <w:pPr>
              <w:pStyle w:val="Small-TableswithinQuotes"/>
              <w:jc w:val="center"/>
            </w:pPr>
            <w:r>
              <w:t>$339,000</w:t>
            </w:r>
          </w:p>
        </w:tc>
      </w:tr>
      <w:tr w:rsidR="00945F02" w:rsidTr="005B3162">
        <w:trPr>
          <w:trHeight w:val="245"/>
        </w:trPr>
        <w:tc>
          <w:tcPr>
            <w:tcW w:w="1680" w:type="dxa"/>
          </w:tcPr>
          <w:p w:rsidR="00945F02" w:rsidRDefault="00945F02" w:rsidP="000E37B7">
            <w:pPr>
              <w:pStyle w:val="Small-TableswithinQuotes"/>
            </w:pPr>
            <w:r>
              <w:t>FY19</w:t>
            </w:r>
          </w:p>
        </w:tc>
        <w:tc>
          <w:tcPr>
            <w:tcW w:w="2608" w:type="dxa"/>
          </w:tcPr>
          <w:p w:rsidR="00945F02" w:rsidRDefault="00945F02" w:rsidP="000E37B7">
            <w:pPr>
              <w:pStyle w:val="Small-TableswithinQuotes"/>
              <w:jc w:val="center"/>
            </w:pPr>
            <w:r>
              <w:t>$0</w:t>
            </w:r>
          </w:p>
        </w:tc>
        <w:tc>
          <w:tcPr>
            <w:tcW w:w="2787" w:type="dxa"/>
          </w:tcPr>
          <w:p w:rsidR="00945F02" w:rsidRDefault="00945F02" w:rsidP="000E37B7">
            <w:pPr>
              <w:pStyle w:val="Small-TableswithinQuotes"/>
              <w:jc w:val="center"/>
            </w:pPr>
            <w:r>
              <w:t>$0</w:t>
            </w:r>
          </w:p>
        </w:tc>
        <w:tc>
          <w:tcPr>
            <w:tcW w:w="1854" w:type="dxa"/>
          </w:tcPr>
          <w:p w:rsidR="00945F02" w:rsidRDefault="00945F02" w:rsidP="000E37B7">
            <w:pPr>
              <w:pStyle w:val="Small-TableswithinQuotes"/>
              <w:jc w:val="center"/>
            </w:pPr>
            <w:r>
              <w:t>$0</w:t>
            </w:r>
          </w:p>
        </w:tc>
      </w:tr>
      <w:tr w:rsidR="00945F02" w:rsidTr="005B3162">
        <w:trPr>
          <w:trHeight w:val="231"/>
        </w:trPr>
        <w:tc>
          <w:tcPr>
            <w:tcW w:w="1680" w:type="dxa"/>
          </w:tcPr>
          <w:p w:rsidR="00945F02" w:rsidRDefault="00945F02" w:rsidP="000E37B7">
            <w:pPr>
              <w:pStyle w:val="Small-TableswithinQuotes"/>
            </w:pPr>
            <w:r>
              <w:t>FY 20</w:t>
            </w:r>
          </w:p>
        </w:tc>
        <w:tc>
          <w:tcPr>
            <w:tcW w:w="2608" w:type="dxa"/>
          </w:tcPr>
          <w:p w:rsidR="00945F02" w:rsidRDefault="00945F02" w:rsidP="000E37B7">
            <w:pPr>
              <w:pStyle w:val="Small-TableswithinQuotes"/>
              <w:jc w:val="center"/>
            </w:pPr>
            <w:r>
              <w:t>Not disclosed save for $21,000 additional income</w:t>
            </w:r>
          </w:p>
        </w:tc>
        <w:tc>
          <w:tcPr>
            <w:tcW w:w="2787" w:type="dxa"/>
          </w:tcPr>
          <w:p w:rsidR="00945F02" w:rsidRDefault="00945F02" w:rsidP="000E37B7">
            <w:pPr>
              <w:pStyle w:val="Small-TableswithinQuotes"/>
              <w:jc w:val="center"/>
            </w:pPr>
            <w:r>
              <w:t>Not disclosed</w:t>
            </w:r>
          </w:p>
        </w:tc>
        <w:tc>
          <w:tcPr>
            <w:tcW w:w="1854" w:type="dxa"/>
          </w:tcPr>
          <w:p w:rsidR="00945F02" w:rsidRDefault="00945F02" w:rsidP="000E37B7">
            <w:pPr>
              <w:pStyle w:val="Small-TableswithinQuotes"/>
              <w:jc w:val="center"/>
            </w:pPr>
            <w:r>
              <w:t>$412,000</w:t>
            </w:r>
          </w:p>
        </w:tc>
      </w:tr>
    </w:tbl>
    <w:p w:rsidR="00AD2017" w:rsidRDefault="00055AD1" w:rsidP="007A4DD3">
      <w:pPr>
        <w:pStyle w:val="ParaNumbering"/>
      </w:pPr>
      <w:r>
        <w:t xml:space="preserve">The document the respondents say is the basis of the Seven News Report </w:t>
      </w:r>
      <w:r w:rsidR="008020BA">
        <w:t xml:space="preserve">is </w:t>
      </w:r>
      <w:r>
        <w:t xml:space="preserve">the </w:t>
      </w:r>
      <w:r w:rsidR="00A75E53">
        <w:t xml:space="preserve">2017 </w:t>
      </w:r>
      <w:r>
        <w:t xml:space="preserve">AIS. Section D headed </w:t>
      </w:r>
      <w:r w:rsidR="00D447D0">
        <w:t>“</w:t>
      </w:r>
      <w:r>
        <w:t>Finance</w:t>
      </w:r>
      <w:r w:rsidR="00D447D0">
        <w:t>”</w:t>
      </w:r>
      <w:r>
        <w:t xml:space="preserve">, contained the following: </w:t>
      </w:r>
    </w:p>
    <w:p w:rsidR="00175F28" w:rsidRPr="009579AA" w:rsidRDefault="00175F28" w:rsidP="008F45F8">
      <w:pPr>
        <w:pStyle w:val="Quote1"/>
      </w:pPr>
      <w:r w:rsidRPr="008F45F8">
        <w:lastRenderedPageBreak/>
        <w:t>Charity’s 2017 reporting period:</w:t>
      </w:r>
      <w:r>
        <w:t xml:space="preserve"> </w:t>
      </w:r>
      <w:r w:rsidRPr="009579AA">
        <w:t>1 July 2016 to 30 June 2017</w:t>
      </w:r>
    </w:p>
    <w:p w:rsidR="00175F28" w:rsidRPr="009579AA" w:rsidRDefault="00175F28" w:rsidP="008F45F8">
      <w:pPr>
        <w:pStyle w:val="Quote1"/>
      </w:pPr>
      <w:r w:rsidRPr="008F45F8">
        <w:t>Accounting method used in the 2017 reporting period:</w:t>
      </w:r>
      <w:r>
        <w:t xml:space="preserve"> </w:t>
      </w:r>
      <w:r w:rsidRPr="009579AA">
        <w:t xml:space="preserve">Cash </w:t>
      </w:r>
    </w:p>
    <w:p w:rsidR="00175F28" w:rsidRDefault="00175F28" w:rsidP="008F45F8">
      <w:pPr>
        <w:pStyle w:val="Quote1"/>
        <w:rPr>
          <w:b/>
          <w:u w:val="single"/>
        </w:rPr>
      </w:pPr>
      <w:r w:rsidRPr="008F45F8">
        <w:rPr>
          <w:b/>
          <w:u w:val="single"/>
        </w:rPr>
        <w:t xml:space="preserve">Income Statement summary </w:t>
      </w:r>
    </w:p>
    <w:p w:rsidR="00175F28" w:rsidRDefault="00175F28" w:rsidP="008F45F8">
      <w:pPr>
        <w:pStyle w:val="Quote1"/>
        <w:rPr>
          <w:b/>
        </w:rPr>
      </w:pPr>
      <w:r>
        <w:rPr>
          <w:b/>
        </w:rPr>
        <w:t>Revenue/ Receipts</w:t>
      </w:r>
    </w:p>
    <w:tbl>
      <w:tblPr>
        <w:tblStyle w:val="PlainTable2"/>
        <w:tblW w:w="0" w:type="auto"/>
        <w:tblInd w:w="709" w:type="dxa"/>
        <w:tblBorders>
          <w:insideH w:val="single" w:sz="4" w:space="0" w:color="7F7F7F" w:themeColor="text1" w:themeTint="80"/>
        </w:tblBorders>
        <w:tblLook w:val="04A0" w:firstRow="1" w:lastRow="0" w:firstColumn="1" w:lastColumn="0" w:noHBand="0" w:noVBand="1"/>
      </w:tblPr>
      <w:tblGrid>
        <w:gridCol w:w="5954"/>
        <w:gridCol w:w="1984"/>
      </w:tblGrid>
      <w:tr w:rsidR="00175F28" w:rsidTr="005B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bottom w:val="none" w:sz="0" w:space="0" w:color="auto"/>
            </w:tcBorders>
          </w:tcPr>
          <w:p w:rsidR="00175F28" w:rsidRDefault="00175F28" w:rsidP="00175F28">
            <w:pPr>
              <w:pStyle w:val="Quote1"/>
              <w:ind w:left="0"/>
              <w:rPr>
                <w:b w:val="0"/>
              </w:rPr>
            </w:pPr>
            <w:r>
              <w:rPr>
                <w:b w:val="0"/>
              </w:rPr>
              <w:t>Donations and bequests:</w:t>
            </w:r>
          </w:p>
        </w:tc>
        <w:tc>
          <w:tcPr>
            <w:tcW w:w="1984" w:type="dxa"/>
            <w:tcBorders>
              <w:bottom w:val="none" w:sz="0" w:space="0" w:color="auto"/>
            </w:tcBorders>
          </w:tcPr>
          <w:p w:rsidR="00175F28" w:rsidRPr="00175F28" w:rsidRDefault="00175F28" w:rsidP="008F45F8">
            <w:pPr>
              <w:pStyle w:val="Quote1"/>
              <w:ind w:left="0"/>
              <w:jc w:val="left"/>
              <w:cnfStyle w:val="100000000000" w:firstRow="1" w:lastRow="0" w:firstColumn="0" w:lastColumn="0" w:oddVBand="0" w:evenVBand="0" w:oddHBand="0" w:evenHBand="0" w:firstRowFirstColumn="0" w:firstRowLastColumn="0" w:lastRowFirstColumn="0" w:lastRowLastColumn="0"/>
              <w:rPr>
                <w:b w:val="0"/>
              </w:rPr>
            </w:pPr>
            <w:r w:rsidRPr="00175F28">
              <w:t>$0.00</w:t>
            </w:r>
          </w:p>
        </w:tc>
      </w:tr>
      <w:tr w:rsidR="00175F28" w:rsidTr="005B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rsidR="00175F28" w:rsidRDefault="00175F28" w:rsidP="00175F28">
            <w:pPr>
              <w:pStyle w:val="Quote1"/>
              <w:ind w:left="0"/>
              <w:rPr>
                <w:b w:val="0"/>
              </w:rPr>
            </w:pPr>
            <w:r>
              <w:rPr>
                <w:b w:val="0"/>
              </w:rPr>
              <w:t>Revenue from providing goods and services:</w:t>
            </w:r>
          </w:p>
        </w:tc>
        <w:tc>
          <w:tcPr>
            <w:tcW w:w="1984" w:type="dxa"/>
            <w:tcBorders>
              <w:top w:val="none" w:sz="0" w:space="0" w:color="auto"/>
              <w:bottom w:val="none" w:sz="0" w:space="0" w:color="auto"/>
            </w:tcBorders>
          </w:tcPr>
          <w:p w:rsidR="00175F28" w:rsidRDefault="00175F28" w:rsidP="008F45F8">
            <w:pPr>
              <w:pStyle w:val="Quote1"/>
              <w:ind w:left="0"/>
              <w:jc w:val="left"/>
              <w:cnfStyle w:val="000000100000" w:firstRow="0" w:lastRow="0" w:firstColumn="0" w:lastColumn="0" w:oddVBand="0" w:evenVBand="0" w:oddHBand="1" w:evenHBand="0" w:firstRowFirstColumn="0" w:firstRowLastColumn="0" w:lastRowFirstColumn="0" w:lastRowLastColumn="0"/>
              <w:rPr>
                <w:b/>
              </w:rPr>
            </w:pPr>
            <w:r w:rsidRPr="00FA160F">
              <w:t>$0.00</w:t>
            </w:r>
          </w:p>
        </w:tc>
      </w:tr>
      <w:tr w:rsidR="00175F28" w:rsidTr="005B3162">
        <w:tc>
          <w:tcPr>
            <w:cnfStyle w:val="001000000000" w:firstRow="0" w:lastRow="0" w:firstColumn="1" w:lastColumn="0" w:oddVBand="0" w:evenVBand="0" w:oddHBand="0" w:evenHBand="0" w:firstRowFirstColumn="0" w:firstRowLastColumn="0" w:lastRowFirstColumn="0" w:lastRowLastColumn="0"/>
            <w:tcW w:w="5954" w:type="dxa"/>
          </w:tcPr>
          <w:p w:rsidR="00175F28" w:rsidRDefault="00175F28" w:rsidP="00175F28">
            <w:pPr>
              <w:pStyle w:val="Quote1"/>
              <w:ind w:left="0"/>
              <w:rPr>
                <w:b w:val="0"/>
              </w:rPr>
            </w:pPr>
            <w:r>
              <w:rPr>
                <w:b w:val="0"/>
              </w:rPr>
              <w:t xml:space="preserve">Revenue from government including grants: </w:t>
            </w:r>
          </w:p>
        </w:tc>
        <w:tc>
          <w:tcPr>
            <w:tcW w:w="1984" w:type="dxa"/>
          </w:tcPr>
          <w:p w:rsidR="00175F28" w:rsidRDefault="00175F28" w:rsidP="008F45F8">
            <w:pPr>
              <w:pStyle w:val="Quote1"/>
              <w:ind w:left="0"/>
              <w:jc w:val="left"/>
              <w:cnfStyle w:val="000000000000" w:firstRow="0" w:lastRow="0" w:firstColumn="0" w:lastColumn="0" w:oddVBand="0" w:evenVBand="0" w:oddHBand="0" w:evenHBand="0" w:firstRowFirstColumn="0" w:firstRowLastColumn="0" w:lastRowFirstColumn="0" w:lastRowLastColumn="0"/>
              <w:rPr>
                <w:b/>
              </w:rPr>
            </w:pPr>
            <w:r w:rsidRPr="00FA160F">
              <w:t>$0.00</w:t>
            </w:r>
          </w:p>
        </w:tc>
      </w:tr>
      <w:tr w:rsidR="00175F28" w:rsidTr="005B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rsidR="00175F28" w:rsidRDefault="00175F28" w:rsidP="00175F28">
            <w:pPr>
              <w:pStyle w:val="Quote1"/>
              <w:ind w:left="0"/>
              <w:rPr>
                <w:b w:val="0"/>
              </w:rPr>
            </w:pPr>
            <w:r>
              <w:rPr>
                <w:b w:val="0"/>
              </w:rPr>
              <w:t>Revenue from investments</w:t>
            </w:r>
          </w:p>
        </w:tc>
        <w:tc>
          <w:tcPr>
            <w:tcW w:w="1984" w:type="dxa"/>
            <w:tcBorders>
              <w:top w:val="none" w:sz="0" w:space="0" w:color="auto"/>
              <w:bottom w:val="none" w:sz="0" w:space="0" w:color="auto"/>
            </w:tcBorders>
          </w:tcPr>
          <w:p w:rsidR="00175F28" w:rsidRDefault="00175F28" w:rsidP="008F45F8">
            <w:pPr>
              <w:pStyle w:val="Quote1"/>
              <w:ind w:left="0"/>
              <w:jc w:val="left"/>
              <w:cnfStyle w:val="000000100000" w:firstRow="0" w:lastRow="0" w:firstColumn="0" w:lastColumn="0" w:oddVBand="0" w:evenVBand="0" w:oddHBand="1" w:evenHBand="0" w:firstRowFirstColumn="0" w:firstRowLastColumn="0" w:lastRowFirstColumn="0" w:lastRowLastColumn="0"/>
              <w:rPr>
                <w:b/>
              </w:rPr>
            </w:pPr>
            <w:r w:rsidRPr="00FA160F">
              <w:t>$0.00</w:t>
            </w:r>
          </w:p>
        </w:tc>
      </w:tr>
      <w:tr w:rsidR="00175F28" w:rsidTr="005B3162">
        <w:tc>
          <w:tcPr>
            <w:cnfStyle w:val="001000000000" w:firstRow="0" w:lastRow="0" w:firstColumn="1" w:lastColumn="0" w:oddVBand="0" w:evenVBand="0" w:oddHBand="0" w:evenHBand="0" w:firstRowFirstColumn="0" w:firstRowLastColumn="0" w:lastRowFirstColumn="0" w:lastRowLastColumn="0"/>
            <w:tcW w:w="5954" w:type="dxa"/>
          </w:tcPr>
          <w:p w:rsidR="00175F28" w:rsidRDefault="00175F28" w:rsidP="00175F28">
            <w:pPr>
              <w:pStyle w:val="Quote1"/>
              <w:ind w:left="0"/>
              <w:rPr>
                <w:b w:val="0"/>
              </w:rPr>
            </w:pPr>
            <w:r>
              <w:rPr>
                <w:b w:val="0"/>
              </w:rPr>
              <w:t>Other revenue/receipts</w:t>
            </w:r>
          </w:p>
        </w:tc>
        <w:tc>
          <w:tcPr>
            <w:tcW w:w="1984" w:type="dxa"/>
          </w:tcPr>
          <w:p w:rsidR="00175F28" w:rsidRDefault="00175F28" w:rsidP="008F45F8">
            <w:pPr>
              <w:pStyle w:val="Quote1"/>
              <w:ind w:left="0"/>
              <w:jc w:val="left"/>
              <w:cnfStyle w:val="000000000000" w:firstRow="0" w:lastRow="0" w:firstColumn="0" w:lastColumn="0" w:oddVBand="0" w:evenVBand="0" w:oddHBand="0" w:evenHBand="0" w:firstRowFirstColumn="0" w:firstRowLastColumn="0" w:lastRowFirstColumn="0" w:lastRowLastColumn="0"/>
              <w:rPr>
                <w:b/>
              </w:rPr>
            </w:pPr>
            <w:r>
              <w:t>$45,050.00</w:t>
            </w:r>
          </w:p>
        </w:tc>
      </w:tr>
      <w:tr w:rsidR="00175F28" w:rsidTr="005B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rsidR="00175F28" w:rsidRDefault="00175F28" w:rsidP="00175F28">
            <w:pPr>
              <w:pStyle w:val="Quote1"/>
              <w:ind w:left="0"/>
              <w:rPr>
                <w:b w:val="0"/>
              </w:rPr>
            </w:pPr>
            <w:r>
              <w:rPr>
                <w:b w:val="0"/>
              </w:rPr>
              <w:t>Total revenue/receipts</w:t>
            </w:r>
          </w:p>
        </w:tc>
        <w:tc>
          <w:tcPr>
            <w:tcW w:w="1984" w:type="dxa"/>
            <w:tcBorders>
              <w:top w:val="none" w:sz="0" w:space="0" w:color="auto"/>
              <w:bottom w:val="none" w:sz="0" w:space="0" w:color="auto"/>
            </w:tcBorders>
          </w:tcPr>
          <w:p w:rsidR="00175F28" w:rsidRDefault="00175F28" w:rsidP="008F45F8">
            <w:pPr>
              <w:pStyle w:val="Quote1"/>
              <w:ind w:left="0"/>
              <w:jc w:val="left"/>
              <w:cnfStyle w:val="000000100000" w:firstRow="0" w:lastRow="0" w:firstColumn="0" w:lastColumn="0" w:oddVBand="0" w:evenVBand="0" w:oddHBand="1" w:evenHBand="0" w:firstRowFirstColumn="0" w:firstRowLastColumn="0" w:lastRowFirstColumn="0" w:lastRowLastColumn="0"/>
              <w:rPr>
                <w:b/>
              </w:rPr>
            </w:pPr>
            <w:r>
              <w:t>$45,050.00</w:t>
            </w:r>
          </w:p>
        </w:tc>
      </w:tr>
      <w:tr w:rsidR="00175F28" w:rsidTr="005B3162">
        <w:tc>
          <w:tcPr>
            <w:cnfStyle w:val="001000000000" w:firstRow="0" w:lastRow="0" w:firstColumn="1" w:lastColumn="0" w:oddVBand="0" w:evenVBand="0" w:oddHBand="0" w:evenHBand="0" w:firstRowFirstColumn="0" w:firstRowLastColumn="0" w:lastRowFirstColumn="0" w:lastRowLastColumn="0"/>
            <w:tcW w:w="5954" w:type="dxa"/>
          </w:tcPr>
          <w:p w:rsidR="00175F28" w:rsidRDefault="00175F28" w:rsidP="00175F28">
            <w:pPr>
              <w:pStyle w:val="Quote1"/>
              <w:ind w:left="0"/>
              <w:rPr>
                <w:b w:val="0"/>
              </w:rPr>
            </w:pPr>
            <w:r>
              <w:rPr>
                <w:b w:val="0"/>
              </w:rPr>
              <w:t xml:space="preserve">Other income (for example, gains): </w:t>
            </w:r>
          </w:p>
        </w:tc>
        <w:tc>
          <w:tcPr>
            <w:tcW w:w="1984" w:type="dxa"/>
          </w:tcPr>
          <w:p w:rsidR="00175F28" w:rsidRDefault="00175F28" w:rsidP="008F45F8">
            <w:pPr>
              <w:pStyle w:val="Quote1"/>
              <w:ind w:left="0"/>
              <w:jc w:val="left"/>
              <w:cnfStyle w:val="000000000000" w:firstRow="0" w:lastRow="0" w:firstColumn="0" w:lastColumn="0" w:oddVBand="0" w:evenVBand="0" w:oddHBand="0" w:evenHBand="0" w:firstRowFirstColumn="0" w:firstRowLastColumn="0" w:lastRowFirstColumn="0" w:lastRowLastColumn="0"/>
              <w:rPr>
                <w:b/>
              </w:rPr>
            </w:pPr>
            <w:r w:rsidRPr="00FA160F">
              <w:t>$0.00</w:t>
            </w:r>
          </w:p>
        </w:tc>
      </w:tr>
      <w:tr w:rsidR="00175F28" w:rsidTr="005B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rsidR="00175F28" w:rsidRPr="008F45F8" w:rsidRDefault="00175F28" w:rsidP="00175F28">
            <w:pPr>
              <w:pStyle w:val="Quote1"/>
              <w:ind w:left="0"/>
            </w:pPr>
            <w:r w:rsidRPr="00175F28">
              <w:t>Total income/receipts:</w:t>
            </w:r>
          </w:p>
        </w:tc>
        <w:tc>
          <w:tcPr>
            <w:tcW w:w="1984" w:type="dxa"/>
            <w:tcBorders>
              <w:top w:val="none" w:sz="0" w:space="0" w:color="auto"/>
              <w:bottom w:val="none" w:sz="0" w:space="0" w:color="auto"/>
            </w:tcBorders>
          </w:tcPr>
          <w:p w:rsidR="00175F28" w:rsidRPr="00EB033E" w:rsidRDefault="00EB033E" w:rsidP="008F45F8">
            <w:pPr>
              <w:pStyle w:val="Quote1"/>
              <w:ind w:left="0"/>
              <w:jc w:val="left"/>
              <w:cnfStyle w:val="000000100000" w:firstRow="0" w:lastRow="0" w:firstColumn="0" w:lastColumn="0" w:oddVBand="0" w:evenVBand="0" w:oddHBand="1" w:evenHBand="0" w:firstRowFirstColumn="0" w:firstRowLastColumn="0" w:lastRowFirstColumn="0" w:lastRowLastColumn="0"/>
              <w:rPr>
                <w:b/>
              </w:rPr>
            </w:pPr>
            <w:r w:rsidRPr="008F45F8">
              <w:rPr>
                <w:b/>
              </w:rPr>
              <w:t>$45,050.00</w:t>
            </w:r>
          </w:p>
        </w:tc>
      </w:tr>
    </w:tbl>
    <w:p w:rsidR="00EB033E" w:rsidRDefault="00175F28" w:rsidP="00EB033E">
      <w:pPr>
        <w:pStyle w:val="Quote1"/>
        <w:rPr>
          <w:b/>
        </w:rPr>
      </w:pPr>
      <w:r>
        <w:rPr>
          <w:b/>
        </w:rPr>
        <w:t xml:space="preserve"> </w:t>
      </w:r>
    </w:p>
    <w:p w:rsidR="00EB033E" w:rsidRDefault="00EB033E" w:rsidP="00EB033E">
      <w:pPr>
        <w:pStyle w:val="Quote1"/>
        <w:rPr>
          <w:b/>
        </w:rPr>
      </w:pPr>
      <w:r>
        <w:rPr>
          <w:b/>
        </w:rPr>
        <w:t>Expenses/Payments</w:t>
      </w:r>
    </w:p>
    <w:tbl>
      <w:tblPr>
        <w:tblStyle w:val="PlainTable2"/>
        <w:tblW w:w="0" w:type="auto"/>
        <w:tblInd w:w="709" w:type="dxa"/>
        <w:tblBorders>
          <w:insideH w:val="single" w:sz="4" w:space="0" w:color="7F7F7F" w:themeColor="text1" w:themeTint="80"/>
        </w:tblBorders>
        <w:tblLook w:val="04A0" w:firstRow="1" w:lastRow="0" w:firstColumn="1" w:lastColumn="0" w:noHBand="0" w:noVBand="1"/>
      </w:tblPr>
      <w:tblGrid>
        <w:gridCol w:w="5954"/>
        <w:gridCol w:w="1984"/>
      </w:tblGrid>
      <w:tr w:rsidR="00EB033E" w:rsidTr="005B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bottom w:val="none" w:sz="0" w:space="0" w:color="auto"/>
            </w:tcBorders>
          </w:tcPr>
          <w:p w:rsidR="00EB033E" w:rsidRDefault="00EB033E" w:rsidP="000E37B7">
            <w:pPr>
              <w:pStyle w:val="Quote1"/>
              <w:ind w:left="0"/>
              <w:rPr>
                <w:b w:val="0"/>
              </w:rPr>
            </w:pPr>
            <w:r>
              <w:rPr>
                <w:b w:val="0"/>
              </w:rPr>
              <w:t>Employee expenses/payments:</w:t>
            </w:r>
          </w:p>
        </w:tc>
        <w:tc>
          <w:tcPr>
            <w:tcW w:w="1984" w:type="dxa"/>
            <w:tcBorders>
              <w:bottom w:val="none" w:sz="0" w:space="0" w:color="auto"/>
            </w:tcBorders>
          </w:tcPr>
          <w:p w:rsidR="00EB033E" w:rsidRPr="00FA160F" w:rsidRDefault="00EB033E" w:rsidP="000E37B7">
            <w:pPr>
              <w:pStyle w:val="Quote1"/>
              <w:ind w:left="0"/>
              <w:jc w:val="left"/>
              <w:cnfStyle w:val="100000000000" w:firstRow="1" w:lastRow="0" w:firstColumn="0" w:lastColumn="0" w:oddVBand="0" w:evenVBand="0" w:oddHBand="0" w:evenHBand="0" w:firstRowFirstColumn="0" w:firstRowLastColumn="0" w:lastRowFirstColumn="0" w:lastRowLastColumn="0"/>
              <w:rPr>
                <w:b w:val="0"/>
              </w:rPr>
            </w:pPr>
            <w:r>
              <w:rPr>
                <w:b w:val="0"/>
              </w:rPr>
              <w:t>$0.00</w:t>
            </w:r>
          </w:p>
        </w:tc>
      </w:tr>
      <w:tr w:rsidR="00EB033E" w:rsidTr="005B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rsidR="00EB033E" w:rsidRDefault="00EB033E" w:rsidP="000E37B7">
            <w:pPr>
              <w:pStyle w:val="Quote1"/>
              <w:ind w:left="0"/>
              <w:rPr>
                <w:b w:val="0"/>
              </w:rPr>
            </w:pPr>
            <w:r>
              <w:rPr>
                <w:b w:val="0"/>
              </w:rPr>
              <w:t>Grants and donations made for use in Australia:</w:t>
            </w:r>
          </w:p>
        </w:tc>
        <w:tc>
          <w:tcPr>
            <w:tcW w:w="1984" w:type="dxa"/>
            <w:tcBorders>
              <w:top w:val="none" w:sz="0" w:space="0" w:color="auto"/>
              <w:bottom w:val="none" w:sz="0" w:space="0" w:color="auto"/>
            </w:tcBorders>
          </w:tcPr>
          <w:p w:rsidR="00EB033E" w:rsidRDefault="00EB033E" w:rsidP="000E37B7">
            <w:pPr>
              <w:pStyle w:val="Quote1"/>
              <w:ind w:left="0"/>
              <w:jc w:val="left"/>
              <w:cnfStyle w:val="000000100000" w:firstRow="0" w:lastRow="0" w:firstColumn="0" w:lastColumn="0" w:oddVBand="0" w:evenVBand="0" w:oddHBand="1" w:evenHBand="0" w:firstRowFirstColumn="0" w:firstRowLastColumn="0" w:lastRowFirstColumn="0" w:lastRowLastColumn="0"/>
              <w:rPr>
                <w:b/>
              </w:rPr>
            </w:pPr>
            <w:r w:rsidRPr="008F45F8">
              <w:t>$1000.00</w:t>
            </w:r>
          </w:p>
        </w:tc>
      </w:tr>
      <w:tr w:rsidR="00EB033E" w:rsidTr="005B3162">
        <w:tc>
          <w:tcPr>
            <w:cnfStyle w:val="001000000000" w:firstRow="0" w:lastRow="0" w:firstColumn="1" w:lastColumn="0" w:oddVBand="0" w:evenVBand="0" w:oddHBand="0" w:evenHBand="0" w:firstRowFirstColumn="0" w:firstRowLastColumn="0" w:lastRowFirstColumn="0" w:lastRowLastColumn="0"/>
            <w:tcW w:w="5954" w:type="dxa"/>
          </w:tcPr>
          <w:p w:rsidR="00EB033E" w:rsidRDefault="00EB033E" w:rsidP="000E37B7">
            <w:pPr>
              <w:pStyle w:val="Quote1"/>
              <w:ind w:left="0"/>
              <w:rPr>
                <w:b w:val="0"/>
              </w:rPr>
            </w:pPr>
            <w:r>
              <w:rPr>
                <w:b w:val="0"/>
              </w:rPr>
              <w:t xml:space="preserve">Grants and donations made for use outside Australia </w:t>
            </w:r>
          </w:p>
        </w:tc>
        <w:tc>
          <w:tcPr>
            <w:tcW w:w="1984" w:type="dxa"/>
          </w:tcPr>
          <w:p w:rsidR="00EB033E" w:rsidRPr="008F45F8" w:rsidRDefault="00EB033E" w:rsidP="000E37B7">
            <w:pPr>
              <w:pStyle w:val="Quote1"/>
              <w:ind w:left="0"/>
              <w:jc w:val="left"/>
              <w:cnfStyle w:val="000000000000" w:firstRow="0" w:lastRow="0" w:firstColumn="0" w:lastColumn="0" w:oddVBand="0" w:evenVBand="0" w:oddHBand="0" w:evenHBand="0" w:firstRowFirstColumn="0" w:firstRowLastColumn="0" w:lastRowFirstColumn="0" w:lastRowLastColumn="0"/>
            </w:pPr>
            <w:r w:rsidRPr="008F45F8">
              <w:t>$0.00</w:t>
            </w:r>
          </w:p>
        </w:tc>
      </w:tr>
      <w:tr w:rsidR="00EB033E" w:rsidTr="005B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rsidR="00EB033E" w:rsidRDefault="00EB033E" w:rsidP="000E37B7">
            <w:pPr>
              <w:pStyle w:val="Quote1"/>
              <w:ind w:left="0"/>
              <w:rPr>
                <w:b w:val="0"/>
              </w:rPr>
            </w:pPr>
            <w:r>
              <w:rPr>
                <w:b w:val="0"/>
              </w:rPr>
              <w:t>Other expenses/payments</w:t>
            </w:r>
          </w:p>
        </w:tc>
        <w:tc>
          <w:tcPr>
            <w:tcW w:w="1984" w:type="dxa"/>
            <w:tcBorders>
              <w:top w:val="none" w:sz="0" w:space="0" w:color="auto"/>
              <w:bottom w:val="none" w:sz="0" w:space="0" w:color="auto"/>
            </w:tcBorders>
          </w:tcPr>
          <w:p w:rsidR="00EB033E" w:rsidRPr="008F45F8" w:rsidRDefault="00EB033E" w:rsidP="000E37B7">
            <w:pPr>
              <w:pStyle w:val="Quote1"/>
              <w:ind w:left="0"/>
              <w:jc w:val="left"/>
              <w:cnfStyle w:val="000000100000" w:firstRow="0" w:lastRow="0" w:firstColumn="0" w:lastColumn="0" w:oddVBand="0" w:evenVBand="0" w:oddHBand="1" w:evenHBand="0" w:firstRowFirstColumn="0" w:firstRowLastColumn="0" w:lastRowFirstColumn="0" w:lastRowLastColumn="0"/>
            </w:pPr>
            <w:r w:rsidRPr="008F45F8">
              <w:t>$4049.00</w:t>
            </w:r>
          </w:p>
        </w:tc>
      </w:tr>
      <w:tr w:rsidR="00EB033E" w:rsidTr="005B3162">
        <w:tc>
          <w:tcPr>
            <w:cnfStyle w:val="001000000000" w:firstRow="0" w:lastRow="0" w:firstColumn="1" w:lastColumn="0" w:oddVBand="0" w:evenVBand="0" w:oddHBand="0" w:evenHBand="0" w:firstRowFirstColumn="0" w:firstRowLastColumn="0" w:lastRowFirstColumn="0" w:lastRowLastColumn="0"/>
            <w:tcW w:w="5954" w:type="dxa"/>
          </w:tcPr>
          <w:p w:rsidR="00EB033E" w:rsidRDefault="00EB033E" w:rsidP="000E37B7">
            <w:pPr>
              <w:pStyle w:val="Quote1"/>
              <w:ind w:left="0"/>
              <w:rPr>
                <w:b w:val="0"/>
              </w:rPr>
            </w:pPr>
            <w:r>
              <w:rPr>
                <w:b w:val="0"/>
              </w:rPr>
              <w:t xml:space="preserve">Total expenses/payment </w:t>
            </w:r>
          </w:p>
        </w:tc>
        <w:tc>
          <w:tcPr>
            <w:tcW w:w="1984" w:type="dxa"/>
          </w:tcPr>
          <w:p w:rsidR="00EB033E" w:rsidRPr="008F45F8" w:rsidRDefault="00EB033E" w:rsidP="000E37B7">
            <w:pPr>
              <w:pStyle w:val="Quote1"/>
              <w:ind w:left="0"/>
              <w:jc w:val="left"/>
              <w:cnfStyle w:val="000000000000" w:firstRow="0" w:lastRow="0" w:firstColumn="0" w:lastColumn="0" w:oddVBand="0" w:evenVBand="0" w:oddHBand="0" w:evenHBand="0" w:firstRowFirstColumn="0" w:firstRowLastColumn="0" w:lastRowFirstColumn="0" w:lastRowLastColumn="0"/>
            </w:pPr>
            <w:r w:rsidRPr="008F45F8">
              <w:t>$5049.00</w:t>
            </w:r>
          </w:p>
        </w:tc>
      </w:tr>
      <w:tr w:rsidR="00EB033E" w:rsidTr="005B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rsidR="00EB033E" w:rsidRPr="008F45F8" w:rsidRDefault="00EB033E" w:rsidP="000E37B7">
            <w:pPr>
              <w:pStyle w:val="Quote1"/>
              <w:ind w:left="0"/>
            </w:pPr>
            <w:r w:rsidRPr="00EB033E">
              <w:t>Net surplus/(deficit):</w:t>
            </w:r>
          </w:p>
        </w:tc>
        <w:tc>
          <w:tcPr>
            <w:tcW w:w="1984" w:type="dxa"/>
            <w:tcBorders>
              <w:top w:val="none" w:sz="0" w:space="0" w:color="auto"/>
              <w:bottom w:val="none" w:sz="0" w:space="0" w:color="auto"/>
            </w:tcBorders>
          </w:tcPr>
          <w:p w:rsidR="00EB033E" w:rsidRPr="00EB033E" w:rsidRDefault="00EB033E" w:rsidP="000E37B7">
            <w:pPr>
              <w:pStyle w:val="Quote1"/>
              <w:ind w:left="0"/>
              <w:jc w:val="left"/>
              <w:cnfStyle w:val="000000100000" w:firstRow="0" w:lastRow="0" w:firstColumn="0" w:lastColumn="0" w:oddVBand="0" w:evenVBand="0" w:oddHBand="1" w:evenHBand="0" w:firstRowFirstColumn="0" w:firstRowLastColumn="0" w:lastRowFirstColumn="0" w:lastRowLastColumn="0"/>
              <w:rPr>
                <w:b/>
              </w:rPr>
            </w:pPr>
            <w:r w:rsidRPr="00EB033E">
              <w:rPr>
                <w:b/>
              </w:rPr>
              <w:t>$40,001.00</w:t>
            </w:r>
          </w:p>
        </w:tc>
      </w:tr>
    </w:tbl>
    <w:p w:rsidR="00175F28" w:rsidRPr="009579AA" w:rsidRDefault="00175F28" w:rsidP="008F45F8">
      <w:pPr>
        <w:pStyle w:val="Quote1"/>
        <w:rPr>
          <w:b/>
        </w:rPr>
      </w:pPr>
    </w:p>
    <w:p w:rsidR="00EB033E" w:rsidRDefault="00EB033E" w:rsidP="00EB033E">
      <w:pPr>
        <w:pStyle w:val="Quote1"/>
        <w:rPr>
          <w:b/>
        </w:rPr>
      </w:pPr>
      <w:r>
        <w:rPr>
          <w:b/>
        </w:rPr>
        <w:t>Balance Sheet Extract</w:t>
      </w:r>
    </w:p>
    <w:tbl>
      <w:tblPr>
        <w:tblStyle w:val="PlainTable2"/>
        <w:tblW w:w="0" w:type="auto"/>
        <w:tblInd w:w="709" w:type="dxa"/>
        <w:tblBorders>
          <w:insideH w:val="single" w:sz="4" w:space="0" w:color="7F7F7F" w:themeColor="text1" w:themeTint="80"/>
        </w:tblBorders>
        <w:tblLook w:val="04A0" w:firstRow="1" w:lastRow="0" w:firstColumn="1" w:lastColumn="0" w:noHBand="0" w:noVBand="1"/>
      </w:tblPr>
      <w:tblGrid>
        <w:gridCol w:w="5954"/>
        <w:gridCol w:w="2054"/>
      </w:tblGrid>
      <w:tr w:rsidR="00EB033E" w:rsidTr="005B31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bottom w:val="none" w:sz="0" w:space="0" w:color="auto"/>
            </w:tcBorders>
          </w:tcPr>
          <w:p w:rsidR="00EB033E" w:rsidRPr="008F45F8" w:rsidRDefault="00EB033E" w:rsidP="008F45F8">
            <w:pPr>
              <w:pStyle w:val="Small-TableswithinQuotes"/>
              <w:rPr>
                <w:b w:val="0"/>
              </w:rPr>
            </w:pPr>
            <w:r w:rsidRPr="00EB033E">
              <w:t>Total assets</w:t>
            </w:r>
          </w:p>
        </w:tc>
        <w:tc>
          <w:tcPr>
            <w:tcW w:w="1984" w:type="dxa"/>
            <w:tcBorders>
              <w:bottom w:val="none" w:sz="0" w:space="0" w:color="auto"/>
            </w:tcBorders>
          </w:tcPr>
          <w:p w:rsidR="00EB033E" w:rsidRPr="00FA160F" w:rsidRDefault="00EB033E" w:rsidP="000E37B7">
            <w:pPr>
              <w:pStyle w:val="Quote1"/>
              <w:ind w:left="0"/>
              <w:jc w:val="left"/>
              <w:cnfStyle w:val="100000000000" w:firstRow="1" w:lastRow="0" w:firstColumn="0" w:lastColumn="0" w:oddVBand="0" w:evenVBand="0" w:oddHBand="0" w:evenHBand="0" w:firstRowFirstColumn="0" w:firstRowLastColumn="0" w:lastRowFirstColumn="0" w:lastRowLastColumn="0"/>
              <w:rPr>
                <w:b w:val="0"/>
              </w:rPr>
            </w:pPr>
            <w:r>
              <w:rPr>
                <w:b w:val="0"/>
              </w:rPr>
              <w:t>$210,844.00</w:t>
            </w:r>
          </w:p>
        </w:tc>
      </w:tr>
      <w:tr w:rsidR="00EB033E" w:rsidTr="005B31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Borders>
              <w:top w:val="none" w:sz="0" w:space="0" w:color="auto"/>
              <w:bottom w:val="none" w:sz="0" w:space="0" w:color="auto"/>
            </w:tcBorders>
          </w:tcPr>
          <w:p w:rsidR="00EB033E" w:rsidRPr="008F45F8" w:rsidRDefault="00EB033E" w:rsidP="008F45F8">
            <w:pPr>
              <w:pStyle w:val="Small-TableswithinQuotes"/>
              <w:rPr>
                <w:b w:val="0"/>
              </w:rPr>
            </w:pPr>
            <w:r w:rsidRPr="00EB033E">
              <w:t>Total liabilities</w:t>
            </w:r>
          </w:p>
        </w:tc>
        <w:tc>
          <w:tcPr>
            <w:tcW w:w="1984" w:type="dxa"/>
            <w:tcBorders>
              <w:top w:val="none" w:sz="0" w:space="0" w:color="auto"/>
              <w:bottom w:val="none" w:sz="0" w:space="0" w:color="auto"/>
            </w:tcBorders>
          </w:tcPr>
          <w:p w:rsidR="00EB033E" w:rsidRDefault="00EB033E">
            <w:pPr>
              <w:pStyle w:val="Quote1"/>
              <w:ind w:left="0"/>
              <w:jc w:val="left"/>
              <w:cnfStyle w:val="000000100000" w:firstRow="0" w:lastRow="0" w:firstColumn="0" w:lastColumn="0" w:oddVBand="0" w:evenVBand="0" w:oddHBand="1" w:evenHBand="0" w:firstRowFirstColumn="0" w:firstRowLastColumn="0" w:lastRowFirstColumn="0" w:lastRowLastColumn="0"/>
              <w:rPr>
                <w:b/>
              </w:rPr>
            </w:pPr>
            <w:r w:rsidRPr="00FA160F">
              <w:t>$</w:t>
            </w:r>
            <w:r>
              <w:t>0.00</w:t>
            </w:r>
          </w:p>
        </w:tc>
      </w:tr>
      <w:tr w:rsidR="00EB033E" w:rsidTr="005B3162">
        <w:tc>
          <w:tcPr>
            <w:cnfStyle w:val="001000000000" w:firstRow="0" w:lastRow="0" w:firstColumn="1" w:lastColumn="0" w:oddVBand="0" w:evenVBand="0" w:oddHBand="0" w:evenHBand="0" w:firstRowFirstColumn="0" w:firstRowLastColumn="0" w:lastRowFirstColumn="0" w:lastRowLastColumn="0"/>
            <w:tcW w:w="5954" w:type="dxa"/>
          </w:tcPr>
          <w:p w:rsidR="00EB033E" w:rsidRPr="00EB033E" w:rsidRDefault="00EB033E" w:rsidP="008F45F8">
            <w:pPr>
              <w:pStyle w:val="Small-TableswithinQuotes"/>
            </w:pPr>
            <w:r w:rsidRPr="00EB033E">
              <w:t>Net assets/liabilities</w:t>
            </w:r>
          </w:p>
        </w:tc>
        <w:tc>
          <w:tcPr>
            <w:tcW w:w="1984" w:type="dxa"/>
          </w:tcPr>
          <w:p w:rsidR="00EB033E" w:rsidRPr="00FA160F" w:rsidRDefault="00EB033E" w:rsidP="000E37B7">
            <w:pPr>
              <w:pStyle w:val="Quote1"/>
              <w:ind w:left="0"/>
              <w:jc w:val="left"/>
              <w:cnfStyle w:val="000000000000" w:firstRow="0" w:lastRow="0" w:firstColumn="0" w:lastColumn="0" w:oddVBand="0" w:evenVBand="0" w:oddHBand="0" w:evenHBand="0" w:firstRowFirstColumn="0" w:firstRowLastColumn="0" w:lastRowFirstColumn="0" w:lastRowLastColumn="0"/>
            </w:pPr>
            <w:r>
              <w:rPr>
                <w:b/>
              </w:rPr>
              <w:t>$210,844.00</w:t>
            </w:r>
          </w:p>
        </w:tc>
      </w:tr>
    </w:tbl>
    <w:p w:rsidR="00175F28" w:rsidRPr="008F45F8" w:rsidRDefault="00175F28" w:rsidP="008F45F8">
      <w:pPr>
        <w:pStyle w:val="Quote1"/>
        <w:rPr>
          <w:b/>
        </w:rPr>
      </w:pPr>
    </w:p>
    <w:p w:rsidR="00055AD1" w:rsidRDefault="00055AD1" w:rsidP="007A4DD3">
      <w:pPr>
        <w:pStyle w:val="ParaNumbering"/>
      </w:pPr>
      <w:r>
        <w:t>In addition there were a number of Twitter posts, Facebook posts</w:t>
      </w:r>
      <w:r w:rsidR="00F44616">
        <w:t xml:space="preserve">, </w:t>
      </w:r>
      <w:r w:rsidR="004A3DE2">
        <w:t xml:space="preserve">text </w:t>
      </w:r>
      <w:r w:rsidR="00F44616">
        <w:t>messages and other social media</w:t>
      </w:r>
      <w:r w:rsidR="008A5408">
        <w:t xml:space="preserve"> material</w:t>
      </w:r>
      <w:r w:rsidR="00F44616">
        <w:t xml:space="preserve"> before the Court. The respondent</w:t>
      </w:r>
      <w:r w:rsidR="008A5408">
        <w:t>s</w:t>
      </w:r>
      <w:r w:rsidR="00F44616">
        <w:t xml:space="preserve"> also rely on print media of articles published in the days leading up to the Seven News Report, which are addressed in more detail below. </w:t>
      </w:r>
    </w:p>
    <w:p w:rsidR="009026A3" w:rsidRDefault="00055AD1" w:rsidP="007A4DD3">
      <w:pPr>
        <w:pStyle w:val="ParaNumbering"/>
      </w:pPr>
      <w:r>
        <w:lastRenderedPageBreak/>
        <w:t>The ACNC also publish a</w:t>
      </w:r>
      <w:r w:rsidR="009026A3">
        <w:t xml:space="preserve">n </w:t>
      </w:r>
      <w:r w:rsidR="004A3DE2">
        <w:t>AIS</w:t>
      </w:r>
      <w:r>
        <w:t xml:space="preserve"> Guide </w:t>
      </w:r>
      <w:r w:rsidR="007B7CC5">
        <w:t xml:space="preserve">on its website </w:t>
      </w:r>
      <w:r w:rsidR="00886CEF">
        <w:t>detailing</w:t>
      </w:r>
      <w:r>
        <w:t xml:space="preserve"> how to complete that document</w:t>
      </w:r>
      <w:r w:rsidR="00886CEF">
        <w:t xml:space="preserve">. The 2017 </w:t>
      </w:r>
      <w:r w:rsidR="007B7CC5">
        <w:t>AIS</w:t>
      </w:r>
      <w:r w:rsidR="00886CEF">
        <w:t xml:space="preserve"> Guide</w:t>
      </w:r>
      <w:r>
        <w:t xml:space="preserve"> was in evidence. </w:t>
      </w:r>
    </w:p>
    <w:p w:rsidR="00C8690E" w:rsidRDefault="00F44616">
      <w:pPr>
        <w:pStyle w:val="ParaNumbering"/>
      </w:pPr>
      <w:bookmarkStart w:id="26" w:name="_Ref83280703"/>
      <w:r>
        <w:t xml:space="preserve">Finally, there was the email sent by Mr Seymour to </w:t>
      </w:r>
      <w:r w:rsidR="008A5408">
        <w:t>Mrs Nassif</w:t>
      </w:r>
      <w:r>
        <w:t xml:space="preserve"> at </w:t>
      </w:r>
      <w:r w:rsidR="00C8690E">
        <w:t>3:42pm</w:t>
      </w:r>
      <w:r>
        <w:t xml:space="preserve"> on 1</w:t>
      </w:r>
      <w:r w:rsidR="00C8690E">
        <w:t>6</w:t>
      </w:r>
      <w:r>
        <w:t xml:space="preserve"> February 2019, requesting a comment. It was in </w:t>
      </w:r>
      <w:r w:rsidR="008A5408">
        <w:t xml:space="preserve">the following </w:t>
      </w:r>
      <w:r>
        <w:t>terms:</w:t>
      </w:r>
      <w:bookmarkEnd w:id="26"/>
      <w:r>
        <w:t xml:space="preserve"> </w:t>
      </w:r>
    </w:p>
    <w:p w:rsidR="00C8690E" w:rsidRDefault="00C8690E" w:rsidP="008F45F8">
      <w:pPr>
        <w:pStyle w:val="Quote1"/>
      </w:pPr>
      <w:r>
        <w:t xml:space="preserve">Hello, </w:t>
      </w:r>
    </w:p>
    <w:p w:rsidR="00C8690E" w:rsidRDefault="00C8690E" w:rsidP="00C8690E">
      <w:pPr>
        <w:pStyle w:val="Quote1"/>
      </w:pPr>
      <w:r>
        <w:t>Seven news will tonight air story about the</w:t>
      </w:r>
      <w:r w:rsidR="00AD42D3">
        <w:t xml:space="preserve"> </w:t>
      </w:r>
      <w:proofErr w:type="spellStart"/>
      <w:r w:rsidR="00AD42D3">
        <w:t>Toplace</w:t>
      </w:r>
      <w:proofErr w:type="spellEnd"/>
      <w:r w:rsidR="00AD42D3">
        <w:t xml:space="preserve"> development at Macquar</w:t>
      </w:r>
      <w:r>
        <w:t>ie St, Parramatta.</w:t>
      </w:r>
    </w:p>
    <w:p w:rsidR="00C8690E" w:rsidRDefault="00C8690E" w:rsidP="008F45F8">
      <w:pPr>
        <w:pStyle w:val="Quote2"/>
      </w:pPr>
      <w:r>
        <w:t>• When will the Carpark open?</w:t>
      </w:r>
    </w:p>
    <w:p w:rsidR="00C8690E" w:rsidRDefault="00C8690E" w:rsidP="008F45F8">
      <w:pPr>
        <w:pStyle w:val="Quote2"/>
      </w:pPr>
      <w:r>
        <w:t>• Why did you dig three basement levels without approval?</w:t>
      </w:r>
    </w:p>
    <w:p w:rsidR="00C8690E" w:rsidRDefault="00C8690E" w:rsidP="008F45F8">
      <w:pPr>
        <w:pStyle w:val="Quote2"/>
      </w:pPr>
      <w:r>
        <w:t>• What is your reaction to your social media post going viral?</w:t>
      </w:r>
    </w:p>
    <w:p w:rsidR="00C8690E" w:rsidRDefault="00C8690E" w:rsidP="008F45F8">
      <w:pPr>
        <w:pStyle w:val="Quote2"/>
      </w:pPr>
      <w:r>
        <w:t>• How would you describe the videos being posted?</w:t>
      </w:r>
    </w:p>
    <w:p w:rsidR="00C8690E" w:rsidRDefault="00C8690E" w:rsidP="008F45F8">
      <w:pPr>
        <w:pStyle w:val="Quote2"/>
      </w:pPr>
      <w:r>
        <w:t>• How many people has Wiping Tears helped?</w:t>
      </w:r>
    </w:p>
    <w:p w:rsidR="00C8690E" w:rsidRDefault="00C8690E" w:rsidP="008F45F8">
      <w:pPr>
        <w:pStyle w:val="Quote2"/>
      </w:pPr>
      <w:r>
        <w:t>• Why did WT spend only $5,000 in 2016/17 despite having income of $45,000 and assets of $200,000?</w:t>
      </w:r>
    </w:p>
    <w:p w:rsidR="00C8690E" w:rsidRDefault="00C8690E" w:rsidP="00C8690E">
      <w:pPr>
        <w:pStyle w:val="Quote1"/>
      </w:pPr>
      <w:r>
        <w:t>Regards,</w:t>
      </w:r>
    </w:p>
    <w:p w:rsidR="00C8690E" w:rsidRDefault="00C8690E" w:rsidP="00C8690E">
      <w:pPr>
        <w:pStyle w:val="Quote1"/>
      </w:pPr>
      <w:r>
        <w:t>Bryan Seymour</w:t>
      </w:r>
    </w:p>
    <w:p w:rsidR="00C8690E" w:rsidRDefault="00C8690E" w:rsidP="00C8690E">
      <w:pPr>
        <w:pStyle w:val="Quote1"/>
      </w:pPr>
      <w:r>
        <w:t>Journalist</w:t>
      </w:r>
    </w:p>
    <w:p w:rsidR="00C8690E" w:rsidRDefault="00C8690E" w:rsidP="00C8690E">
      <w:pPr>
        <w:pStyle w:val="Quote1"/>
      </w:pPr>
      <w:r w:rsidRPr="00C8690E">
        <w:t>Sent from my iPhone</w:t>
      </w:r>
    </w:p>
    <w:p w:rsidR="00C91D8B" w:rsidRPr="007A4DD3" w:rsidRDefault="00C91D8B" w:rsidP="00BE7BAA">
      <w:pPr>
        <w:pStyle w:val="Heading2"/>
      </w:pPr>
      <w:r w:rsidRPr="007A4DD3">
        <w:t>Defamatory meaning</w:t>
      </w:r>
    </w:p>
    <w:p w:rsidR="000366B5" w:rsidRDefault="000366B5" w:rsidP="000366B5">
      <w:pPr>
        <w:pStyle w:val="ParaNumbering"/>
      </w:pPr>
      <w:r>
        <w:t>As explained above, the applicants plead that the Seven News Report carries the following imputations (or imputations that do not differ in</w:t>
      </w:r>
      <w:r w:rsidRPr="001227A4">
        <w:rPr>
          <w:spacing w:val="-4"/>
        </w:rPr>
        <w:t xml:space="preserve"> </w:t>
      </w:r>
      <w:r>
        <w:t xml:space="preserve">substance): </w:t>
      </w:r>
    </w:p>
    <w:p w:rsidR="000366B5" w:rsidRDefault="000366B5" w:rsidP="00C24D42">
      <w:pPr>
        <w:pStyle w:val="ParaNumbering"/>
        <w:numPr>
          <w:ilvl w:val="0"/>
          <w:numId w:val="28"/>
        </w:numPr>
        <w:ind w:hanging="720"/>
      </w:pPr>
      <w:r>
        <w:t>Mrs Nassif runs a charity called Wiping Tears that falsely claims to help disadvantaged</w:t>
      </w:r>
      <w:r w:rsidRPr="001227A4">
        <w:rPr>
          <w:spacing w:val="-1"/>
        </w:rPr>
        <w:t xml:space="preserve"> </w:t>
      </w:r>
      <w:r>
        <w:t xml:space="preserve">families (first imputation); </w:t>
      </w:r>
    </w:p>
    <w:p w:rsidR="000366B5" w:rsidRDefault="000366B5" w:rsidP="00C24D42">
      <w:pPr>
        <w:pStyle w:val="ParaNumbering"/>
        <w:numPr>
          <w:ilvl w:val="0"/>
          <w:numId w:val="28"/>
        </w:numPr>
        <w:ind w:hanging="720"/>
      </w:pPr>
      <w:r>
        <w:t>Wiping Tears, a charity, falsely claims to help disadvantaged</w:t>
      </w:r>
      <w:r w:rsidRPr="001227A4">
        <w:rPr>
          <w:spacing w:val="-5"/>
        </w:rPr>
        <w:t xml:space="preserve"> </w:t>
      </w:r>
      <w:r>
        <w:t xml:space="preserve">families (second imputation); </w:t>
      </w:r>
      <w:r w:rsidR="00355045">
        <w:t>and</w:t>
      </w:r>
    </w:p>
    <w:p w:rsidR="000366B5" w:rsidRDefault="000366B5" w:rsidP="00C24D42">
      <w:pPr>
        <w:pStyle w:val="ParaNumbering"/>
        <w:numPr>
          <w:ilvl w:val="0"/>
          <w:numId w:val="28"/>
        </w:numPr>
        <w:ind w:hanging="720"/>
      </w:pPr>
      <w:r>
        <w:t>Wiping Tears, a charity, raised $210,000 for the stated aim of helping disadvantaged families, but only spent</w:t>
      </w:r>
      <w:r w:rsidRPr="001227A4">
        <w:rPr>
          <w:spacing w:val="-5"/>
        </w:rPr>
        <w:t xml:space="preserve"> </w:t>
      </w:r>
      <w:r>
        <w:t>$5,000 (third imputation).</w:t>
      </w:r>
    </w:p>
    <w:p w:rsidR="000366B5" w:rsidRPr="000366B5" w:rsidRDefault="000366B5" w:rsidP="00BE7BAA">
      <w:pPr>
        <w:pStyle w:val="Heading3"/>
      </w:pPr>
      <w:r w:rsidRPr="000366B5">
        <w:t>Legal principles</w:t>
      </w:r>
    </w:p>
    <w:p w:rsidR="0071627B" w:rsidRPr="0071627B" w:rsidRDefault="00C91D8B" w:rsidP="0071627B">
      <w:pPr>
        <w:pStyle w:val="ParaNumbering"/>
      </w:pPr>
      <w:r>
        <w:t>The relevant principles for determining defamatory meaning have been</w:t>
      </w:r>
      <w:r w:rsidR="00014B59">
        <w:t xml:space="preserve"> recently</w:t>
      </w:r>
      <w:r>
        <w:t xml:space="preserve"> summarised in a number of judgments: see for example, </w:t>
      </w:r>
      <w:r w:rsidRPr="00314C70">
        <w:rPr>
          <w:i/>
        </w:rPr>
        <w:t xml:space="preserve">Rush v Nationwide News Pty Ltd (No 7) </w:t>
      </w:r>
      <w:r w:rsidRPr="00314C70">
        <w:t xml:space="preserve">[2019] </w:t>
      </w:r>
      <w:r w:rsidRPr="00314C70">
        <w:lastRenderedPageBreak/>
        <w:t>FCA 496</w:t>
      </w:r>
      <w:r>
        <w:t xml:space="preserve"> </w:t>
      </w:r>
      <w:r w:rsidRPr="00C91D8B">
        <w:t>(</w:t>
      </w:r>
      <w:r w:rsidR="00FC6DBD">
        <w:rPr>
          <w:i/>
        </w:rPr>
        <w:t>Rush</w:t>
      </w:r>
      <w:r w:rsidRPr="00C91D8B">
        <w:t>)</w:t>
      </w:r>
      <w:r>
        <w:t xml:space="preserve"> at [7</w:t>
      </w:r>
      <w:r w:rsidR="004509DF">
        <w:t>1</w:t>
      </w:r>
      <w:r>
        <w:t xml:space="preserve">]-[85] with there being no suggestion of any error in this collection of principles on appeal to the Full Court: </w:t>
      </w:r>
      <w:r w:rsidRPr="00314C70">
        <w:rPr>
          <w:i/>
        </w:rPr>
        <w:t>Nationwide News Pty Ltd v Rush</w:t>
      </w:r>
      <w:r w:rsidRPr="00314C70">
        <w:t xml:space="preserve"> [2020] FCAFC 115; (2020) 380 ALR 432</w:t>
      </w:r>
      <w:r w:rsidR="005A70CF">
        <w:t xml:space="preserve">: </w:t>
      </w:r>
      <w:r w:rsidR="005A70CF" w:rsidRPr="00314C70">
        <w:rPr>
          <w:i/>
          <w:iCs/>
          <w:lang w:val="en"/>
        </w:rPr>
        <w:t>Hockey v Fairfax Media Publications Pty Ltd</w:t>
      </w:r>
      <w:r w:rsidR="005A70CF" w:rsidRPr="00314C70">
        <w:rPr>
          <w:lang w:val="en"/>
        </w:rPr>
        <w:t xml:space="preserve"> </w:t>
      </w:r>
      <w:r w:rsidR="003549A0" w:rsidRPr="00314C70">
        <w:rPr>
          <w:lang w:val="en"/>
        </w:rPr>
        <w:t>[2015] FCA 652</w:t>
      </w:r>
      <w:r w:rsidR="005A70CF" w:rsidRPr="00314C70">
        <w:rPr>
          <w:lang w:val="en"/>
        </w:rPr>
        <w:t xml:space="preserve">; </w:t>
      </w:r>
      <w:hyperlink r:id="rId14" w:tooltip="View LawCiteRecord" w:history="1">
        <w:r w:rsidR="005A70CF" w:rsidRPr="00314C70">
          <w:rPr>
            <w:lang w:val="en"/>
          </w:rPr>
          <w:t>(2015) 237 FCR 33</w:t>
        </w:r>
      </w:hyperlink>
      <w:r w:rsidR="000A7CCD">
        <w:rPr>
          <w:lang w:val="en"/>
        </w:rPr>
        <w:t xml:space="preserve"> (</w:t>
      </w:r>
      <w:r w:rsidR="000A7CCD">
        <w:rPr>
          <w:i/>
          <w:lang w:val="en"/>
        </w:rPr>
        <w:t>Hockey v Fairfax Media</w:t>
      </w:r>
      <w:r w:rsidR="000A7CCD" w:rsidRPr="009A27C8">
        <w:rPr>
          <w:lang w:val="en"/>
        </w:rPr>
        <w:t>)</w:t>
      </w:r>
      <w:r w:rsidR="005A70CF" w:rsidRPr="005A70CF">
        <w:rPr>
          <w:lang w:val="en"/>
        </w:rPr>
        <w:t xml:space="preserve"> at </w:t>
      </w:r>
      <w:hyperlink r:id="rId15" w:anchor="para63" w:history="1">
        <w:r w:rsidR="005A70CF" w:rsidRPr="005A70CF">
          <w:rPr>
            <w:lang w:val="en"/>
          </w:rPr>
          <w:t>[63]</w:t>
        </w:r>
      </w:hyperlink>
      <w:r w:rsidR="005A70CF" w:rsidRPr="005A70CF">
        <w:rPr>
          <w:lang w:val="en"/>
        </w:rPr>
        <w:t>-</w:t>
      </w:r>
      <w:hyperlink r:id="rId16" w:anchor="para73" w:history="1">
        <w:r w:rsidR="005A70CF" w:rsidRPr="005A70CF">
          <w:rPr>
            <w:lang w:val="en"/>
          </w:rPr>
          <w:t>[73]</w:t>
        </w:r>
      </w:hyperlink>
      <w:r w:rsidR="005A70CF" w:rsidRPr="005A70CF">
        <w:rPr>
          <w:lang w:val="en"/>
        </w:rPr>
        <w:t xml:space="preserve">; </w:t>
      </w:r>
      <w:r w:rsidR="005A70CF" w:rsidRPr="00314C70">
        <w:rPr>
          <w:bCs/>
          <w:i/>
          <w:iCs/>
          <w:lang w:val="en"/>
        </w:rPr>
        <w:t>Chau v</w:t>
      </w:r>
      <w:r w:rsidR="005A70CF" w:rsidRPr="00314C70">
        <w:rPr>
          <w:i/>
          <w:iCs/>
          <w:lang w:val="en"/>
        </w:rPr>
        <w:t xml:space="preserve"> </w:t>
      </w:r>
      <w:r w:rsidR="005A70CF" w:rsidRPr="00314C70">
        <w:rPr>
          <w:bCs/>
          <w:i/>
          <w:iCs/>
          <w:lang w:val="en"/>
        </w:rPr>
        <w:t>Fairfax</w:t>
      </w:r>
      <w:r w:rsidR="005A70CF" w:rsidRPr="00314C70">
        <w:rPr>
          <w:i/>
          <w:iCs/>
          <w:lang w:val="en"/>
        </w:rPr>
        <w:t xml:space="preserve"> Media Publications Pty Ltd</w:t>
      </w:r>
      <w:r w:rsidR="005A70CF" w:rsidRPr="00314C70">
        <w:rPr>
          <w:lang w:val="en"/>
        </w:rPr>
        <w:t xml:space="preserve"> </w:t>
      </w:r>
      <w:r w:rsidR="003549A0" w:rsidRPr="00314C70">
        <w:rPr>
          <w:lang w:val="en"/>
        </w:rPr>
        <w:t>[2019] FCA 185</w:t>
      </w:r>
      <w:r w:rsidR="005A70CF" w:rsidRPr="005A70CF">
        <w:rPr>
          <w:lang w:val="en"/>
        </w:rPr>
        <w:t xml:space="preserve"> at </w:t>
      </w:r>
      <w:hyperlink r:id="rId17" w:anchor="para14" w:history="1">
        <w:r w:rsidR="005A70CF" w:rsidRPr="005A70CF">
          <w:rPr>
            <w:lang w:val="en"/>
          </w:rPr>
          <w:t>[14]</w:t>
        </w:r>
      </w:hyperlink>
      <w:r w:rsidR="005A70CF" w:rsidRPr="005A70CF">
        <w:rPr>
          <w:lang w:val="en"/>
        </w:rPr>
        <w:t>-</w:t>
      </w:r>
      <w:hyperlink r:id="rId18" w:anchor="para27" w:history="1">
        <w:r w:rsidR="005A70CF" w:rsidRPr="005A70CF">
          <w:rPr>
            <w:lang w:val="en"/>
          </w:rPr>
          <w:t>[27]</w:t>
        </w:r>
      </w:hyperlink>
      <w:r w:rsidR="005A70CF" w:rsidRPr="005A70CF">
        <w:rPr>
          <w:lang w:val="en"/>
        </w:rPr>
        <w:t>;</w:t>
      </w:r>
      <w:r w:rsidR="005A70CF" w:rsidRPr="00373F2A">
        <w:rPr>
          <w:lang w:val="en"/>
        </w:rPr>
        <w:t xml:space="preserve"> </w:t>
      </w:r>
      <w:r w:rsidR="005A70CF" w:rsidRPr="00314C70">
        <w:rPr>
          <w:i/>
          <w:iCs/>
          <w:lang w:val="en"/>
        </w:rPr>
        <w:t xml:space="preserve">Australian Broadcasting Corporation v Chau </w:t>
      </w:r>
      <w:proofErr w:type="spellStart"/>
      <w:r w:rsidR="005A70CF" w:rsidRPr="00314C70">
        <w:rPr>
          <w:i/>
          <w:iCs/>
          <w:lang w:val="en"/>
        </w:rPr>
        <w:t>Chak</w:t>
      </w:r>
      <w:proofErr w:type="spellEnd"/>
      <w:r w:rsidR="005A70CF" w:rsidRPr="00314C70">
        <w:rPr>
          <w:i/>
          <w:iCs/>
          <w:lang w:val="en"/>
        </w:rPr>
        <w:t xml:space="preserve"> </w:t>
      </w:r>
      <w:r w:rsidR="005A70CF" w:rsidRPr="00314C70">
        <w:rPr>
          <w:bCs/>
          <w:i/>
          <w:iCs/>
          <w:lang w:val="en"/>
        </w:rPr>
        <w:t>Wing</w:t>
      </w:r>
      <w:r w:rsidR="005A70CF" w:rsidRPr="00314C70">
        <w:rPr>
          <w:lang w:val="en"/>
        </w:rPr>
        <w:t xml:space="preserve"> </w:t>
      </w:r>
      <w:r w:rsidR="003549A0" w:rsidRPr="00314C70">
        <w:rPr>
          <w:lang w:val="en"/>
        </w:rPr>
        <w:t>[2019] FCAFC 125</w:t>
      </w:r>
      <w:r w:rsidR="005A70CF" w:rsidRPr="00314C70">
        <w:rPr>
          <w:lang w:val="en"/>
        </w:rPr>
        <w:t xml:space="preserve">; </w:t>
      </w:r>
      <w:hyperlink r:id="rId19" w:tooltip="View LawCiteRecord" w:history="1">
        <w:r w:rsidR="005A70CF" w:rsidRPr="00314C70">
          <w:rPr>
            <w:lang w:val="en"/>
          </w:rPr>
          <w:t>(2019) 271 FCR 632</w:t>
        </w:r>
      </w:hyperlink>
      <w:r w:rsidR="001A6906">
        <w:rPr>
          <w:lang w:val="en"/>
        </w:rPr>
        <w:t xml:space="preserve"> (</w:t>
      </w:r>
      <w:r w:rsidR="001A6906">
        <w:rPr>
          <w:i/>
          <w:lang w:val="en"/>
        </w:rPr>
        <w:t xml:space="preserve">ABC v Chau </w:t>
      </w:r>
      <w:proofErr w:type="spellStart"/>
      <w:r w:rsidR="001A6906">
        <w:rPr>
          <w:i/>
          <w:lang w:val="en"/>
        </w:rPr>
        <w:t>Chak</w:t>
      </w:r>
      <w:proofErr w:type="spellEnd"/>
      <w:r w:rsidR="001A6906">
        <w:rPr>
          <w:i/>
          <w:lang w:val="en"/>
        </w:rPr>
        <w:t xml:space="preserve"> Wing</w:t>
      </w:r>
      <w:r w:rsidR="001A6906" w:rsidRPr="009A27C8">
        <w:rPr>
          <w:lang w:val="en"/>
        </w:rPr>
        <w:t>)</w:t>
      </w:r>
      <w:r w:rsidR="0071627B">
        <w:rPr>
          <w:lang w:val="en"/>
        </w:rPr>
        <w:t>;</w:t>
      </w:r>
      <w:r w:rsidR="0071627B">
        <w:t xml:space="preserve"> </w:t>
      </w:r>
      <w:proofErr w:type="spellStart"/>
      <w:r w:rsidR="0071627B" w:rsidRPr="00314C70">
        <w:rPr>
          <w:bCs/>
          <w:i/>
          <w:lang w:val="en"/>
        </w:rPr>
        <w:t>V’landys</w:t>
      </w:r>
      <w:proofErr w:type="spellEnd"/>
      <w:r w:rsidR="0071627B" w:rsidRPr="00314C70">
        <w:rPr>
          <w:bCs/>
          <w:i/>
          <w:lang w:val="en"/>
        </w:rPr>
        <w:t xml:space="preserve"> v Australian Broadcasting Corporation (No 3)</w:t>
      </w:r>
      <w:r w:rsidR="0071627B" w:rsidRPr="00314C70">
        <w:rPr>
          <w:bCs/>
          <w:lang w:val="en"/>
        </w:rPr>
        <w:t xml:space="preserve"> </w:t>
      </w:r>
      <w:r w:rsidR="003549A0" w:rsidRPr="00314C70">
        <w:rPr>
          <w:bCs/>
          <w:lang w:val="en"/>
        </w:rPr>
        <w:t>[2021] FCA 500</w:t>
      </w:r>
      <w:r w:rsidR="00803614">
        <w:rPr>
          <w:bCs/>
          <w:lang w:val="en"/>
        </w:rPr>
        <w:t xml:space="preserve"> (</w:t>
      </w:r>
      <w:proofErr w:type="spellStart"/>
      <w:r w:rsidR="00803614">
        <w:rPr>
          <w:bCs/>
          <w:i/>
          <w:lang w:val="en"/>
        </w:rPr>
        <w:t>V’landys</w:t>
      </w:r>
      <w:proofErr w:type="spellEnd"/>
      <w:r w:rsidR="00803614">
        <w:rPr>
          <w:bCs/>
          <w:i/>
          <w:lang w:val="en"/>
        </w:rPr>
        <w:t xml:space="preserve"> v ABC</w:t>
      </w:r>
      <w:r w:rsidR="00803614" w:rsidRPr="009A27C8">
        <w:rPr>
          <w:bCs/>
          <w:lang w:val="en"/>
        </w:rPr>
        <w:t>)</w:t>
      </w:r>
      <w:r w:rsidR="0071627B">
        <w:rPr>
          <w:bCs/>
          <w:lang w:val="en"/>
        </w:rPr>
        <w:t xml:space="preserve"> at [</w:t>
      </w:r>
      <w:r w:rsidR="00081069">
        <w:rPr>
          <w:bCs/>
          <w:lang w:val="en"/>
        </w:rPr>
        <w:t>44</w:t>
      </w:r>
      <w:r w:rsidR="0071627B">
        <w:rPr>
          <w:bCs/>
          <w:lang w:val="en"/>
        </w:rPr>
        <w:t>]-[</w:t>
      </w:r>
      <w:r w:rsidR="00081069">
        <w:rPr>
          <w:bCs/>
          <w:lang w:val="en"/>
        </w:rPr>
        <w:t>55</w:t>
      </w:r>
      <w:r w:rsidR="0071627B">
        <w:rPr>
          <w:bCs/>
          <w:lang w:val="en"/>
        </w:rPr>
        <w:t>].</w:t>
      </w:r>
    </w:p>
    <w:p w:rsidR="00FC6DBD" w:rsidRPr="00FC6DBD" w:rsidRDefault="00FC6DBD" w:rsidP="00FC6DBD">
      <w:pPr>
        <w:pStyle w:val="ParaNumbering"/>
      </w:pPr>
      <w:r>
        <w:t xml:space="preserve">The applicant bears the onus </w:t>
      </w:r>
      <w:bookmarkStart w:id="27" w:name="_Ref5783323"/>
      <w:bookmarkStart w:id="28" w:name="Heading912"/>
      <w:bookmarkEnd w:id="27"/>
      <w:bookmarkEnd w:id="28"/>
      <w:r w:rsidRPr="00FC6DBD">
        <w:rPr>
          <w:rFonts w:eastAsia="Times New Roman"/>
          <w:szCs w:val="24"/>
          <w:lang w:val="en" w:eastAsia="en-AU"/>
        </w:rPr>
        <w:t>o</w:t>
      </w:r>
      <w:r>
        <w:rPr>
          <w:rFonts w:eastAsia="Times New Roman"/>
          <w:szCs w:val="24"/>
          <w:lang w:val="en" w:eastAsia="en-AU"/>
        </w:rPr>
        <w:t xml:space="preserve">n the balance of probabilities </w:t>
      </w:r>
      <w:r w:rsidRPr="00FC6DBD">
        <w:rPr>
          <w:rFonts w:eastAsia="Times New Roman"/>
          <w:szCs w:val="24"/>
          <w:lang w:val="en" w:eastAsia="en-AU"/>
        </w:rPr>
        <w:t>that the alleged defamatory meanings or imputations were conveyed by the publication in question.</w:t>
      </w:r>
    </w:p>
    <w:p w:rsidR="00266D95" w:rsidRPr="007A4DD3" w:rsidRDefault="00266D95" w:rsidP="00266D95">
      <w:pPr>
        <w:pStyle w:val="ParaNumbering"/>
      </w:pPr>
      <w:r>
        <w:t>It is open to an applicant to choose the imputations relied upon, which will generally confine the question of meaning and will determine the metes</w:t>
      </w:r>
      <w:r>
        <w:rPr>
          <w:spacing w:val="-22"/>
        </w:rPr>
        <w:t xml:space="preserve"> </w:t>
      </w:r>
      <w:r>
        <w:t>and bounds of the contest at</w:t>
      </w:r>
      <w:r>
        <w:rPr>
          <w:spacing w:val="-1"/>
        </w:rPr>
        <w:t xml:space="preserve"> </w:t>
      </w:r>
      <w:r>
        <w:t>trial.</w:t>
      </w:r>
      <w:bookmarkStart w:id="29" w:name="(b)_These_boundaries_extend_to_meanings_"/>
      <w:bookmarkEnd w:id="29"/>
      <w:r>
        <w:t xml:space="preserve"> Those boundaries extend to meanings that are not substantively different</w:t>
      </w:r>
      <w:r w:rsidRPr="00266D95">
        <w:rPr>
          <w:spacing w:val="-24"/>
        </w:rPr>
        <w:t xml:space="preserve"> </w:t>
      </w:r>
      <w:r>
        <w:t xml:space="preserve">in that they are comprehended in, or are a shade or nuance of, the pleaded meaning: </w:t>
      </w:r>
      <w:r w:rsidRPr="00314C70">
        <w:rPr>
          <w:i/>
        </w:rPr>
        <w:t xml:space="preserve">Stead v Fairfax Media Publications Pty Ltd </w:t>
      </w:r>
      <w:r w:rsidRPr="00314C70">
        <w:t>[2021] FCA 15</w:t>
      </w:r>
      <w:r w:rsidRPr="00266D95">
        <w:t xml:space="preserve"> at [15], citing </w:t>
      </w:r>
      <w:r w:rsidR="001C3519">
        <w:rPr>
          <w:i/>
          <w:iCs/>
          <w:lang w:val="en"/>
        </w:rPr>
        <w:t>ABC</w:t>
      </w:r>
      <w:r w:rsidRPr="00266D95">
        <w:rPr>
          <w:i/>
          <w:iCs/>
          <w:lang w:val="en"/>
        </w:rPr>
        <w:t xml:space="preserve"> v Chau </w:t>
      </w:r>
      <w:proofErr w:type="spellStart"/>
      <w:r w:rsidRPr="00266D95">
        <w:rPr>
          <w:i/>
          <w:iCs/>
          <w:lang w:val="en"/>
        </w:rPr>
        <w:t>Chak</w:t>
      </w:r>
      <w:proofErr w:type="spellEnd"/>
      <w:r w:rsidRPr="00266D95">
        <w:rPr>
          <w:i/>
          <w:iCs/>
          <w:lang w:val="en"/>
        </w:rPr>
        <w:t xml:space="preserve"> Wing</w:t>
      </w:r>
      <w:r w:rsidR="001C3519">
        <w:t>.</w:t>
      </w:r>
      <w:r w:rsidRPr="00266D95">
        <w:rPr>
          <w:lang w:val="en"/>
        </w:rPr>
        <w:t xml:space="preserve"> </w:t>
      </w:r>
    </w:p>
    <w:p w:rsidR="007A4DD3" w:rsidRPr="007A4DD3" w:rsidRDefault="00FC6DBD" w:rsidP="007A4DD3">
      <w:pPr>
        <w:pStyle w:val="ParaNumbering"/>
      </w:pPr>
      <w:r>
        <w:rPr>
          <w:rFonts w:eastAsia="Times New Roman"/>
          <w:szCs w:val="24"/>
          <w:lang w:val="en" w:eastAsia="en-AU"/>
        </w:rPr>
        <w:t>T</w:t>
      </w:r>
      <w:r w:rsidRPr="00FC6DBD">
        <w:rPr>
          <w:rFonts w:eastAsia="Times New Roman"/>
          <w:szCs w:val="24"/>
          <w:lang w:val="en" w:eastAsia="en-AU"/>
        </w:rPr>
        <w:t xml:space="preserve">he relevant question is whether the publication would have conveyed the alleged meanings to an ordinary reasonable </w:t>
      </w:r>
      <w:r>
        <w:rPr>
          <w:rFonts w:eastAsia="Times New Roman"/>
          <w:szCs w:val="24"/>
          <w:lang w:val="en" w:eastAsia="en-AU"/>
        </w:rPr>
        <w:t xml:space="preserve">person: </w:t>
      </w:r>
      <w:r w:rsidRPr="009A27C8">
        <w:rPr>
          <w:rFonts w:eastAsia="Times New Roman"/>
          <w:i/>
          <w:szCs w:val="24"/>
          <w:lang w:val="en" w:eastAsia="en-AU"/>
        </w:rPr>
        <w:t>Rush</w:t>
      </w:r>
      <w:r>
        <w:rPr>
          <w:rFonts w:eastAsia="Times New Roman"/>
          <w:szCs w:val="24"/>
          <w:lang w:val="en" w:eastAsia="en-AU"/>
        </w:rPr>
        <w:t xml:space="preserve"> at [74].</w:t>
      </w:r>
      <w:r w:rsidRPr="00FC6DBD">
        <w:rPr>
          <w:rFonts w:eastAsia="Times New Roman"/>
          <w:szCs w:val="24"/>
          <w:lang w:val="en" w:eastAsia="en-AU"/>
        </w:rPr>
        <w:t xml:space="preserve"> </w:t>
      </w:r>
      <w:r>
        <w:rPr>
          <w:rFonts w:eastAsia="Times New Roman"/>
          <w:szCs w:val="24"/>
          <w:lang w:val="en" w:eastAsia="en-AU"/>
        </w:rPr>
        <w:t>The hypothetical individual is a person with various characteristics, is</w:t>
      </w:r>
      <w:r w:rsidR="002D3C2B">
        <w:rPr>
          <w:rFonts w:eastAsia="Times New Roman"/>
          <w:szCs w:val="24"/>
          <w:lang w:val="en" w:eastAsia="en-AU"/>
        </w:rPr>
        <w:t xml:space="preserve"> of</w:t>
      </w:r>
      <w:r>
        <w:rPr>
          <w:rFonts w:eastAsia="Times New Roman"/>
          <w:szCs w:val="24"/>
          <w:lang w:val="en" w:eastAsia="en-AU"/>
        </w:rPr>
        <w:t xml:space="preserve"> </w:t>
      </w:r>
      <w:r w:rsidRPr="00FC6DBD">
        <w:rPr>
          <w:rFonts w:eastAsia="Times New Roman"/>
          <w:szCs w:val="24"/>
          <w:lang w:val="en" w:eastAsia="en-AU"/>
        </w:rPr>
        <w:t>fair to average intelligence, experience and education</w:t>
      </w:r>
      <w:r w:rsidR="007A4DD3">
        <w:rPr>
          <w:rFonts w:eastAsia="Times New Roman"/>
          <w:szCs w:val="24"/>
          <w:lang w:val="en" w:eastAsia="en-AU"/>
        </w:rPr>
        <w:t xml:space="preserve">, and is </w:t>
      </w:r>
      <w:r w:rsidRPr="00FC6DBD">
        <w:rPr>
          <w:rFonts w:eastAsia="Times New Roman"/>
          <w:szCs w:val="24"/>
          <w:lang w:val="en" w:eastAsia="en-AU"/>
        </w:rPr>
        <w:t xml:space="preserve">taken to be fair-minded and neither perverse, morbid nor suspicious </w:t>
      </w:r>
      <w:r w:rsidR="007A4DD3">
        <w:rPr>
          <w:rFonts w:eastAsia="Times New Roman"/>
          <w:szCs w:val="24"/>
          <w:lang w:val="en" w:eastAsia="en-AU"/>
        </w:rPr>
        <w:t xml:space="preserve">of mind, nor “avid for scandal”: </w:t>
      </w:r>
      <w:r w:rsidR="007A4DD3" w:rsidRPr="009A27C8">
        <w:rPr>
          <w:rFonts w:eastAsia="Times New Roman"/>
          <w:i/>
          <w:szCs w:val="24"/>
          <w:lang w:val="en" w:eastAsia="en-AU"/>
        </w:rPr>
        <w:t>Rush</w:t>
      </w:r>
      <w:r w:rsidR="007A4DD3">
        <w:rPr>
          <w:rFonts w:eastAsia="Times New Roman"/>
          <w:szCs w:val="24"/>
          <w:lang w:val="en" w:eastAsia="en-AU"/>
        </w:rPr>
        <w:t xml:space="preserve"> at [75]. </w:t>
      </w:r>
      <w:r w:rsidR="007A4DD3">
        <w:rPr>
          <w:lang w:val="en"/>
        </w:rPr>
        <w:t xml:space="preserve">The individual “is </w:t>
      </w:r>
      <w:r w:rsidR="007A4DD3" w:rsidRPr="007A4DD3">
        <w:rPr>
          <w:lang w:val="en"/>
        </w:rPr>
        <w:t xml:space="preserve">said not to be a lawyer who examines the publication overzealously, but rather someone who views the publication casually and is prone to a degree of </w:t>
      </w:r>
      <w:r w:rsidR="005F0C05">
        <w:rPr>
          <w:lang w:val="en"/>
        </w:rPr>
        <w:t>‘</w:t>
      </w:r>
      <w:r w:rsidR="007A4DD3" w:rsidRPr="007A4DD3">
        <w:rPr>
          <w:lang w:val="en"/>
        </w:rPr>
        <w:t>loose thinking</w:t>
      </w:r>
      <w:r w:rsidR="003633E5">
        <w:rPr>
          <w:lang w:val="en"/>
        </w:rPr>
        <w:t>’</w:t>
      </w:r>
      <w:r w:rsidR="005F0C05">
        <w:rPr>
          <w:lang w:val="en"/>
        </w:rPr>
        <w:t>”</w:t>
      </w:r>
      <w:r w:rsidR="007A4DD3" w:rsidRPr="007A4DD3">
        <w:rPr>
          <w:lang w:val="en"/>
        </w:rPr>
        <w:t xml:space="preserve">. The ordinary reasonable reader also apparently does not live in an “ivory tower” but can and does “read between the lines” in light of their general knowledge and experience of worldly affairs. While they do not search for hidden meanings or adopt strained or forced interpretations, they nevertheless draw implications, especially derogatory implications, more freely than a lawyer would. </w:t>
      </w:r>
      <w:r w:rsidR="001B1D2C">
        <w:rPr>
          <w:lang w:val="en"/>
        </w:rPr>
        <w:t>The ordinary reasonable person is taken to have</w:t>
      </w:r>
      <w:r w:rsidR="007A4DD3" w:rsidRPr="007A4DD3">
        <w:rPr>
          <w:lang w:val="en"/>
        </w:rPr>
        <w:t xml:space="preserve"> read the entire publication and consider</w:t>
      </w:r>
      <w:r w:rsidR="008A5408">
        <w:rPr>
          <w:lang w:val="en"/>
        </w:rPr>
        <w:t>ed</w:t>
      </w:r>
      <w:r w:rsidR="007A4DD3" w:rsidRPr="007A4DD3">
        <w:rPr>
          <w:lang w:val="en"/>
        </w:rPr>
        <w:t xml:space="preserve"> the context as a whole,</w:t>
      </w:r>
      <w:r w:rsidR="005433BB">
        <w:rPr>
          <w:lang w:val="en"/>
        </w:rPr>
        <w:t xml:space="preserve"> and</w:t>
      </w:r>
      <w:r w:rsidR="007A4DD3" w:rsidRPr="007A4DD3">
        <w:rPr>
          <w:lang w:val="en"/>
        </w:rPr>
        <w:t xml:space="preserve"> they take into account emphasis that may be given by conspicuous headlines or captions</w:t>
      </w:r>
      <w:r w:rsidR="007A4DD3">
        <w:rPr>
          <w:lang w:val="en"/>
        </w:rPr>
        <w:t xml:space="preserve">: </w:t>
      </w:r>
      <w:r w:rsidR="007A4DD3" w:rsidRPr="009A27C8">
        <w:rPr>
          <w:i/>
          <w:lang w:val="en"/>
        </w:rPr>
        <w:t>Rush</w:t>
      </w:r>
      <w:r w:rsidR="007A4DD3">
        <w:rPr>
          <w:lang w:val="en"/>
        </w:rPr>
        <w:t xml:space="preserve"> at [77].</w:t>
      </w:r>
    </w:p>
    <w:p w:rsidR="003E3825" w:rsidRPr="00F71141" w:rsidRDefault="007A4DD3" w:rsidP="003E3825">
      <w:pPr>
        <w:pStyle w:val="ParaNumbering"/>
      </w:pPr>
      <w:r>
        <w:rPr>
          <w:lang w:val="en"/>
        </w:rPr>
        <w:t xml:space="preserve">Each alleged defamatory imputation has to be considered in the context of the entire publication: </w:t>
      </w:r>
      <w:r w:rsidRPr="009A27C8">
        <w:rPr>
          <w:i/>
          <w:lang w:val="en"/>
        </w:rPr>
        <w:t>Rush</w:t>
      </w:r>
      <w:r>
        <w:rPr>
          <w:lang w:val="en"/>
        </w:rPr>
        <w:t xml:space="preserve"> at</w:t>
      </w:r>
      <w:r w:rsidR="00F71141">
        <w:rPr>
          <w:lang w:val="en"/>
        </w:rPr>
        <w:t xml:space="preserve"> [79]; </w:t>
      </w:r>
      <w:r w:rsidR="001B1D2C">
        <w:rPr>
          <w:i/>
          <w:iCs/>
          <w:lang w:val="en"/>
        </w:rPr>
        <w:t>ABC</w:t>
      </w:r>
      <w:r w:rsidR="001B1D2C" w:rsidRPr="00266D95">
        <w:rPr>
          <w:i/>
          <w:iCs/>
          <w:lang w:val="en"/>
        </w:rPr>
        <w:t xml:space="preserve"> v Chau </w:t>
      </w:r>
      <w:proofErr w:type="spellStart"/>
      <w:r w:rsidR="001B1D2C" w:rsidRPr="00266D95">
        <w:rPr>
          <w:i/>
          <w:iCs/>
          <w:lang w:val="en"/>
        </w:rPr>
        <w:t>Chak</w:t>
      </w:r>
      <w:proofErr w:type="spellEnd"/>
      <w:r w:rsidR="001B1D2C" w:rsidRPr="00266D95">
        <w:rPr>
          <w:i/>
          <w:iCs/>
          <w:lang w:val="en"/>
        </w:rPr>
        <w:t xml:space="preserve"> Wing</w:t>
      </w:r>
      <w:r w:rsidR="001B1D2C">
        <w:rPr>
          <w:i/>
          <w:iCs/>
          <w:lang w:val="en"/>
        </w:rPr>
        <w:t xml:space="preserve"> </w:t>
      </w:r>
      <w:r w:rsidR="00F71141">
        <w:rPr>
          <w:lang w:val="en"/>
        </w:rPr>
        <w:t>at [168]-[171].</w:t>
      </w:r>
      <w:r w:rsidR="003E3825">
        <w:rPr>
          <w:lang w:val="en"/>
        </w:rPr>
        <w:t xml:space="preserve"> However, it does not follow </w:t>
      </w:r>
      <w:r w:rsidR="003E3825" w:rsidRPr="003E3825">
        <w:rPr>
          <w:lang w:val="en"/>
        </w:rPr>
        <w:t>that each part of the publication m</w:t>
      </w:r>
      <w:r w:rsidR="003E3825">
        <w:rPr>
          <w:lang w:val="en"/>
        </w:rPr>
        <w:t xml:space="preserve">ust be given equal significance, as </w:t>
      </w:r>
      <w:r w:rsidR="003E3825" w:rsidRPr="003E3825">
        <w:rPr>
          <w:lang w:val="en"/>
        </w:rPr>
        <w:t xml:space="preserve">striking words or images </w:t>
      </w:r>
      <w:r w:rsidR="003E3825" w:rsidRPr="003E3825">
        <w:rPr>
          <w:lang w:val="en"/>
        </w:rPr>
        <w:lastRenderedPageBreak/>
        <w:t>may stay with the viewer or reade</w:t>
      </w:r>
      <w:r w:rsidR="003E3825">
        <w:rPr>
          <w:lang w:val="en"/>
        </w:rPr>
        <w:t xml:space="preserve">r and give them </w:t>
      </w:r>
      <w:r w:rsidR="003E3825" w:rsidRPr="003E3825">
        <w:rPr>
          <w:lang w:val="en"/>
        </w:rPr>
        <w:t>a predisposition or impression that influences all that follows</w:t>
      </w:r>
      <w:r w:rsidR="003E3825">
        <w:rPr>
          <w:lang w:val="en"/>
        </w:rPr>
        <w:t xml:space="preserve">: </w:t>
      </w:r>
      <w:proofErr w:type="spellStart"/>
      <w:r w:rsidR="003E3825" w:rsidRPr="009A27C8">
        <w:rPr>
          <w:bCs/>
          <w:i/>
          <w:lang w:val="en"/>
        </w:rPr>
        <w:t>V’landys</w:t>
      </w:r>
      <w:proofErr w:type="spellEnd"/>
      <w:r w:rsidR="001B1D2C">
        <w:rPr>
          <w:bCs/>
          <w:i/>
          <w:lang w:val="en"/>
        </w:rPr>
        <w:t xml:space="preserve"> v ABC</w:t>
      </w:r>
      <w:r w:rsidR="003E3825">
        <w:rPr>
          <w:bCs/>
          <w:lang w:val="en"/>
        </w:rPr>
        <w:t xml:space="preserve"> at [51]</w:t>
      </w:r>
      <w:r w:rsidR="003E3825" w:rsidRPr="003E3825">
        <w:rPr>
          <w:lang w:val="en"/>
        </w:rPr>
        <w:t>.</w:t>
      </w:r>
      <w:r w:rsidR="00F71141">
        <w:rPr>
          <w:lang w:val="en"/>
        </w:rPr>
        <w:t xml:space="preserve"> </w:t>
      </w:r>
    </w:p>
    <w:p w:rsidR="007A4DD3" w:rsidRPr="007A4DD3" w:rsidRDefault="007A4DD3" w:rsidP="007A4DD3">
      <w:pPr>
        <w:pStyle w:val="ParaNumbering"/>
      </w:pPr>
      <w:r>
        <w:rPr>
          <w:lang w:val="en"/>
        </w:rPr>
        <w:t xml:space="preserve">The meaning that </w:t>
      </w:r>
      <w:r w:rsidR="005433BB">
        <w:rPr>
          <w:lang w:val="en"/>
        </w:rPr>
        <w:t xml:space="preserve">an </w:t>
      </w:r>
      <w:r>
        <w:rPr>
          <w:lang w:val="en"/>
        </w:rPr>
        <w:t xml:space="preserve">individual would attribute to a publication, or the impression that the reader forms, may be influenced by the overall tone or tenor of the article in question: </w:t>
      </w:r>
      <w:r w:rsidRPr="009A27C8">
        <w:rPr>
          <w:i/>
          <w:lang w:val="en"/>
        </w:rPr>
        <w:t>Rush</w:t>
      </w:r>
      <w:r>
        <w:rPr>
          <w:lang w:val="en"/>
        </w:rPr>
        <w:t xml:space="preserve"> at [80].</w:t>
      </w:r>
      <w:r>
        <w:t xml:space="preserve"> </w:t>
      </w:r>
      <w:r w:rsidRPr="007A4DD3">
        <w:rPr>
          <w:lang w:val="en" w:eastAsia="en-AU"/>
        </w:rPr>
        <w:t xml:space="preserve">In this regard, </w:t>
      </w:r>
      <w:r w:rsidR="00191D2E">
        <w:rPr>
          <w:lang w:val="en" w:eastAsia="en-AU"/>
        </w:rPr>
        <w:t xml:space="preserve">in </w:t>
      </w:r>
      <w:proofErr w:type="spellStart"/>
      <w:r w:rsidRPr="00314C70">
        <w:rPr>
          <w:i/>
          <w:iCs/>
          <w:lang w:val="en" w:eastAsia="en-AU"/>
        </w:rPr>
        <w:t>Drummoyne</w:t>
      </w:r>
      <w:proofErr w:type="spellEnd"/>
      <w:r w:rsidRPr="00314C70">
        <w:rPr>
          <w:i/>
          <w:iCs/>
          <w:lang w:val="en" w:eastAsia="en-AU"/>
        </w:rPr>
        <w:t xml:space="preserve"> Municipal Council v Australian Broadcasting Corporation</w:t>
      </w:r>
      <w:r w:rsidRPr="00314C70">
        <w:rPr>
          <w:lang w:val="en" w:eastAsia="en-AU"/>
        </w:rPr>
        <w:t xml:space="preserve"> </w:t>
      </w:r>
      <w:hyperlink r:id="rId20" w:tooltip="View LawCiteRecord" w:history="1">
        <w:r w:rsidRPr="00314C70">
          <w:rPr>
            <w:lang w:val="en" w:eastAsia="en-AU"/>
          </w:rPr>
          <w:t>(1990) 21 NSWLR 135</w:t>
        </w:r>
      </w:hyperlink>
      <w:r w:rsidRPr="007A4DD3">
        <w:rPr>
          <w:lang w:val="en" w:eastAsia="en-AU"/>
        </w:rPr>
        <w:t>, Gleeson CJ observed at 137:</w:t>
      </w:r>
    </w:p>
    <w:p w:rsidR="007A4DD3" w:rsidRPr="007A4DD3" w:rsidRDefault="007A4DD3" w:rsidP="00191D2E">
      <w:pPr>
        <w:pStyle w:val="Quote1"/>
      </w:pPr>
      <w:r w:rsidRPr="007A4DD3">
        <w:rPr>
          <w:lang w:val="en" w:eastAsia="en-AU"/>
        </w:rPr>
        <w:t xml:space="preserve">It is a feature of certain forms of defamation that one can read or hear matter published concerning a person and be left with the powerful impression that the person is a scoundrel, but find it very difficult to discern exactly what it is that the person is said or suggested to have done wrong. </w:t>
      </w:r>
    </w:p>
    <w:p w:rsidR="007A4DD3" w:rsidRPr="007A4DD3" w:rsidRDefault="00F71141" w:rsidP="00F71141">
      <w:pPr>
        <w:pStyle w:val="ParaNumbering"/>
      </w:pPr>
      <w:r>
        <w:rPr>
          <w:lang w:val="en"/>
        </w:rPr>
        <w:t>T</w:t>
      </w:r>
      <w:r w:rsidR="0071627B">
        <w:rPr>
          <w:lang w:val="en"/>
        </w:rPr>
        <w:t>he natural and ordinary meaning may</w:t>
      </w:r>
      <w:r>
        <w:rPr>
          <w:lang w:val="en"/>
        </w:rPr>
        <w:t>, in some cases,</w:t>
      </w:r>
      <w:r w:rsidR="0071627B">
        <w:rPr>
          <w:lang w:val="en"/>
        </w:rPr>
        <w:t xml:space="preserve"> be obvious from the direct or literal meaning of the words printed or spoken in the publication</w:t>
      </w:r>
      <w:r>
        <w:rPr>
          <w:lang w:val="en"/>
        </w:rPr>
        <w:t>, although “[m]</w:t>
      </w:r>
      <w:proofErr w:type="spellStart"/>
      <w:r>
        <w:rPr>
          <w:lang w:val="en"/>
        </w:rPr>
        <w:t>ore</w:t>
      </w:r>
      <w:proofErr w:type="spellEnd"/>
      <w:r>
        <w:rPr>
          <w:lang w:val="en"/>
        </w:rPr>
        <w:t xml:space="preserve"> often than not</w:t>
      </w:r>
      <w:r w:rsidR="006B4B96">
        <w:rPr>
          <w:lang w:val="en"/>
        </w:rPr>
        <w:t xml:space="preserve"> </w:t>
      </w:r>
      <w:r>
        <w:rPr>
          <w:lang w:val="en"/>
        </w:rPr>
        <w:t>…</w:t>
      </w:r>
      <w:r w:rsidR="0071627B">
        <w:rPr>
          <w:lang w:val="en"/>
        </w:rPr>
        <w:t xml:space="preserve"> the question turns on what implications or imputations the ordinary reasonable viewer or reader would understand were conveyed by those words, together with any images and, in the case of broadcasts, sounds used in the publication</w:t>
      </w:r>
      <w:r>
        <w:rPr>
          <w:lang w:val="en"/>
        </w:rPr>
        <w:t xml:space="preserve">”: </w:t>
      </w:r>
      <w:proofErr w:type="spellStart"/>
      <w:r w:rsidRPr="009A27C8">
        <w:rPr>
          <w:bCs/>
          <w:i/>
          <w:lang w:val="en"/>
        </w:rPr>
        <w:t>V’landys</w:t>
      </w:r>
      <w:proofErr w:type="spellEnd"/>
      <w:r>
        <w:rPr>
          <w:bCs/>
          <w:lang w:val="en"/>
        </w:rPr>
        <w:t xml:space="preserve"> </w:t>
      </w:r>
      <w:r w:rsidR="00273468">
        <w:rPr>
          <w:bCs/>
          <w:i/>
          <w:lang w:val="en"/>
        </w:rPr>
        <w:t xml:space="preserve">v ABC </w:t>
      </w:r>
      <w:r>
        <w:rPr>
          <w:bCs/>
          <w:lang w:val="en"/>
        </w:rPr>
        <w:t xml:space="preserve">at </w:t>
      </w:r>
      <w:r w:rsidR="0071627B" w:rsidRPr="00F71141">
        <w:rPr>
          <w:lang w:val="en"/>
        </w:rPr>
        <w:t>[47]</w:t>
      </w:r>
      <w:r>
        <w:rPr>
          <w:lang w:val="en"/>
        </w:rPr>
        <w:t>.</w:t>
      </w:r>
    </w:p>
    <w:p w:rsidR="0071627B" w:rsidRDefault="0071627B" w:rsidP="0071627B">
      <w:pPr>
        <w:pStyle w:val="ParaNumbering"/>
        <w:rPr>
          <w:lang w:val="en" w:eastAsia="en-AU"/>
        </w:rPr>
      </w:pPr>
      <w:r>
        <w:rPr>
          <w:lang w:val="en" w:eastAsia="en-AU"/>
        </w:rPr>
        <w:t xml:space="preserve">The mode of publication can </w:t>
      </w:r>
      <w:r w:rsidRPr="0071627B">
        <w:rPr>
          <w:lang w:val="en" w:eastAsia="en-AU"/>
        </w:rPr>
        <w:t>be a relevant consideration in determining what was conveyed to the ordinary re</w:t>
      </w:r>
      <w:r>
        <w:rPr>
          <w:lang w:val="en" w:eastAsia="en-AU"/>
        </w:rPr>
        <w:t xml:space="preserve">asonable viewer or reader: </w:t>
      </w:r>
      <w:proofErr w:type="spellStart"/>
      <w:r w:rsidRPr="009A27C8">
        <w:rPr>
          <w:bCs/>
          <w:i/>
          <w:lang w:val="en"/>
        </w:rPr>
        <w:t>V’landys</w:t>
      </w:r>
      <w:proofErr w:type="spellEnd"/>
      <w:r>
        <w:rPr>
          <w:bCs/>
          <w:lang w:val="en"/>
        </w:rPr>
        <w:t xml:space="preserve"> </w:t>
      </w:r>
      <w:r w:rsidR="00273468">
        <w:rPr>
          <w:bCs/>
          <w:i/>
          <w:lang w:val="en"/>
        </w:rPr>
        <w:t xml:space="preserve">v ABC </w:t>
      </w:r>
      <w:r>
        <w:rPr>
          <w:bCs/>
          <w:lang w:val="en"/>
        </w:rPr>
        <w:t>at [49]-[50]</w:t>
      </w:r>
      <w:r>
        <w:rPr>
          <w:lang w:val="en" w:eastAsia="en-AU"/>
        </w:rPr>
        <w:t xml:space="preserve">. </w:t>
      </w:r>
      <w:r w:rsidRPr="0071627B">
        <w:rPr>
          <w:lang w:val="en" w:eastAsia="en-AU"/>
        </w:rPr>
        <w:t xml:space="preserve">Particular considerations </w:t>
      </w:r>
      <w:r w:rsidR="008A5408">
        <w:rPr>
          <w:lang w:val="en" w:eastAsia="en-AU"/>
        </w:rPr>
        <w:t xml:space="preserve">may </w:t>
      </w:r>
      <w:r>
        <w:rPr>
          <w:lang w:val="en" w:eastAsia="en-AU"/>
        </w:rPr>
        <w:t xml:space="preserve">apply </w:t>
      </w:r>
      <w:r w:rsidRPr="0071627B">
        <w:rPr>
          <w:lang w:val="en" w:eastAsia="en-AU"/>
        </w:rPr>
        <w:t>in the case of publications in electronic form, such a</w:t>
      </w:r>
      <w:r>
        <w:rPr>
          <w:lang w:val="en" w:eastAsia="en-AU"/>
        </w:rPr>
        <w:t>s television</w:t>
      </w:r>
      <w:r w:rsidRPr="0071627B">
        <w:rPr>
          <w:lang w:val="en" w:eastAsia="en-AU"/>
        </w:rPr>
        <w:t xml:space="preserve">. </w:t>
      </w:r>
    </w:p>
    <w:p w:rsidR="003E3825" w:rsidRDefault="003E3825" w:rsidP="003E3825">
      <w:pPr>
        <w:pStyle w:val="ParaNumbering"/>
        <w:rPr>
          <w:lang w:val="en" w:eastAsia="en-AU"/>
        </w:rPr>
      </w:pPr>
      <w:r>
        <w:rPr>
          <w:lang w:val="en"/>
        </w:rPr>
        <w:t>I</w:t>
      </w:r>
      <w:r w:rsidR="0071627B">
        <w:rPr>
          <w:lang w:val="en"/>
        </w:rPr>
        <w:t xml:space="preserve">n </w:t>
      </w:r>
      <w:r w:rsidR="0071627B" w:rsidRPr="00314C70">
        <w:rPr>
          <w:i/>
          <w:iCs/>
          <w:lang w:val="en"/>
        </w:rPr>
        <w:t xml:space="preserve">Amalgamated Television Services Pty Ltd v </w:t>
      </w:r>
      <w:r w:rsidR="0071627B" w:rsidRPr="00314C70">
        <w:rPr>
          <w:bCs/>
          <w:i/>
          <w:iCs/>
          <w:lang w:val="en"/>
        </w:rPr>
        <w:t>Marsden</w:t>
      </w:r>
      <w:r w:rsidR="0071627B" w:rsidRPr="00314C70">
        <w:rPr>
          <w:lang w:val="en"/>
        </w:rPr>
        <w:t xml:space="preserve"> </w:t>
      </w:r>
      <w:r w:rsidR="003549A0">
        <w:rPr>
          <w:rStyle w:val="Hyperlink"/>
          <w:color w:val="auto"/>
          <w:u w:val="none"/>
          <w:lang w:val="en"/>
        </w:rPr>
        <w:t xml:space="preserve"> </w:t>
      </w:r>
      <w:r w:rsidR="003549A0" w:rsidRPr="00C150D6">
        <w:t>(1998) 43 NSWLR 158</w:t>
      </w:r>
      <w:r w:rsidR="000F2689">
        <w:rPr>
          <w:lang w:val="en"/>
        </w:rPr>
        <w:t xml:space="preserve"> (</w:t>
      </w:r>
      <w:r w:rsidR="000F2689">
        <w:rPr>
          <w:i/>
          <w:lang w:val="en"/>
        </w:rPr>
        <w:t>Marsden</w:t>
      </w:r>
      <w:r w:rsidR="000F2689">
        <w:rPr>
          <w:lang w:val="en"/>
        </w:rPr>
        <w:t>)</w:t>
      </w:r>
      <w:r w:rsidR="00273468">
        <w:rPr>
          <w:rStyle w:val="Hyperlink"/>
          <w:color w:val="auto"/>
          <w:u w:val="none"/>
          <w:lang w:val="en"/>
        </w:rPr>
        <w:t>,</w:t>
      </w:r>
      <w:r w:rsidR="0071627B">
        <w:rPr>
          <w:lang w:val="en"/>
        </w:rPr>
        <w:t xml:space="preserve"> </w:t>
      </w:r>
      <w:r>
        <w:rPr>
          <w:lang w:val="en"/>
        </w:rPr>
        <w:t xml:space="preserve">Hunt CJ (with whom Mason P and Handley JA agreed) </w:t>
      </w:r>
      <w:r w:rsidR="00742137">
        <w:rPr>
          <w:lang w:val="en"/>
        </w:rPr>
        <w:t>observed at 165-166</w:t>
      </w:r>
      <w:r>
        <w:rPr>
          <w:lang w:val="en"/>
        </w:rPr>
        <w:t xml:space="preserve"> (footnotes omitted):</w:t>
      </w:r>
      <w:r w:rsidR="0071627B" w:rsidRPr="0071627B">
        <w:rPr>
          <w:lang w:val="en" w:eastAsia="en-AU"/>
        </w:rPr>
        <w:t xml:space="preserve"> </w:t>
      </w:r>
    </w:p>
    <w:p w:rsidR="00742137" w:rsidRPr="00742137" w:rsidRDefault="00742137" w:rsidP="00BE7BAA">
      <w:pPr>
        <w:pStyle w:val="Quote1"/>
      </w:pPr>
      <w:r w:rsidRPr="00742137">
        <w:t>The mode or manner of publication is a material matter in determining what imputation is capable of being conveyed. The reader of a book, for example, is assumed to read it with more care than he or she would read a newspaper. The more sensational the article in a newspaper, the less likely is it that the ordinary reasonable</w:t>
      </w:r>
      <w:r w:rsidRPr="00742137">
        <w:rPr>
          <w:spacing w:val="-5"/>
        </w:rPr>
        <w:t xml:space="preserve"> </w:t>
      </w:r>
      <w:r w:rsidRPr="00742137">
        <w:t>reader</w:t>
      </w:r>
      <w:r w:rsidRPr="00742137">
        <w:rPr>
          <w:spacing w:val="-7"/>
        </w:rPr>
        <w:t xml:space="preserve"> </w:t>
      </w:r>
      <w:r w:rsidRPr="00742137">
        <w:t>will</w:t>
      </w:r>
      <w:r w:rsidRPr="00742137">
        <w:rPr>
          <w:spacing w:val="-5"/>
        </w:rPr>
        <w:t xml:space="preserve"> </w:t>
      </w:r>
      <w:r w:rsidRPr="00742137">
        <w:t>have</w:t>
      </w:r>
      <w:r w:rsidRPr="00742137">
        <w:rPr>
          <w:spacing w:val="-5"/>
        </w:rPr>
        <w:t xml:space="preserve"> </w:t>
      </w:r>
      <w:r w:rsidRPr="00742137">
        <w:t>read</w:t>
      </w:r>
      <w:r w:rsidRPr="00742137">
        <w:rPr>
          <w:spacing w:val="-10"/>
        </w:rPr>
        <w:t xml:space="preserve"> </w:t>
      </w:r>
      <w:r w:rsidRPr="00742137">
        <w:t>it</w:t>
      </w:r>
      <w:r w:rsidRPr="00742137">
        <w:rPr>
          <w:spacing w:val="-4"/>
        </w:rPr>
        <w:t xml:space="preserve"> </w:t>
      </w:r>
      <w:r w:rsidRPr="00742137">
        <w:t>with</w:t>
      </w:r>
      <w:r w:rsidRPr="00742137">
        <w:rPr>
          <w:spacing w:val="-6"/>
        </w:rPr>
        <w:t xml:space="preserve"> </w:t>
      </w:r>
      <w:r w:rsidRPr="00742137">
        <w:t>the</w:t>
      </w:r>
      <w:r w:rsidRPr="00742137">
        <w:rPr>
          <w:spacing w:val="-4"/>
        </w:rPr>
        <w:t xml:space="preserve"> </w:t>
      </w:r>
      <w:r w:rsidRPr="00742137">
        <w:t>degree</w:t>
      </w:r>
      <w:r w:rsidRPr="00742137">
        <w:rPr>
          <w:spacing w:val="-5"/>
        </w:rPr>
        <w:t xml:space="preserve"> </w:t>
      </w:r>
      <w:r w:rsidRPr="00742137">
        <w:t>of</w:t>
      </w:r>
      <w:r w:rsidRPr="00742137">
        <w:rPr>
          <w:spacing w:val="-8"/>
        </w:rPr>
        <w:t xml:space="preserve"> </w:t>
      </w:r>
      <w:r w:rsidRPr="00742137">
        <w:t>analytical</w:t>
      </w:r>
      <w:r w:rsidRPr="00742137">
        <w:rPr>
          <w:spacing w:val="-10"/>
        </w:rPr>
        <w:t xml:space="preserve"> </w:t>
      </w:r>
      <w:r w:rsidRPr="00742137">
        <w:t>care</w:t>
      </w:r>
      <w:r w:rsidRPr="00742137">
        <w:rPr>
          <w:spacing w:val="-4"/>
        </w:rPr>
        <w:t xml:space="preserve"> </w:t>
      </w:r>
      <w:r w:rsidRPr="00742137">
        <w:t>which</w:t>
      </w:r>
      <w:r w:rsidRPr="00742137">
        <w:rPr>
          <w:spacing w:val="-6"/>
        </w:rPr>
        <w:t xml:space="preserve"> </w:t>
      </w:r>
      <w:r w:rsidRPr="00742137">
        <w:t xml:space="preserve">may otherwise have been given to a book, and the less the degree of accuracy which would be expected by the reader. The ordinary reasonable reader of such an article is understandably prone to engage in a certain amount </w:t>
      </w:r>
      <w:r w:rsidRPr="00742137">
        <w:rPr>
          <w:spacing w:val="-3"/>
        </w:rPr>
        <w:t xml:space="preserve">of </w:t>
      </w:r>
      <w:r w:rsidRPr="00742137">
        <w:t xml:space="preserve">loose thinking. There is a wide degree </w:t>
      </w:r>
      <w:r w:rsidRPr="00742137">
        <w:rPr>
          <w:spacing w:val="-3"/>
        </w:rPr>
        <w:t xml:space="preserve">of </w:t>
      </w:r>
      <w:r w:rsidRPr="00742137">
        <w:t>latitude given to the capacity of the matter</w:t>
      </w:r>
      <w:r w:rsidRPr="00742137">
        <w:rPr>
          <w:spacing w:val="-35"/>
        </w:rPr>
        <w:t xml:space="preserve"> </w:t>
      </w:r>
      <w:r w:rsidRPr="00742137">
        <w:t>complained of to convey particular imputations where the words published are imprecise, ambiguous, loose, fanciful or unusual…</w:t>
      </w:r>
    </w:p>
    <w:p w:rsidR="0071627B" w:rsidRPr="00742137" w:rsidRDefault="00742137" w:rsidP="00BE7BAA">
      <w:pPr>
        <w:pStyle w:val="Quote1"/>
        <w:rPr>
          <w:lang w:val="en" w:eastAsia="en-AU"/>
        </w:rPr>
      </w:pPr>
      <w:r w:rsidRPr="00742137">
        <w:t xml:space="preserve">All </w:t>
      </w:r>
      <w:r w:rsidRPr="00742137">
        <w:rPr>
          <w:spacing w:val="-3"/>
        </w:rPr>
        <w:t xml:space="preserve">of </w:t>
      </w:r>
      <w:r w:rsidRPr="00742137">
        <w:t>these considerations, and more, apply to matter published in a transient form — and particularly in the electronic media.</w:t>
      </w:r>
      <w:r w:rsidRPr="00742137">
        <w:rPr>
          <w:lang w:val="en" w:eastAsia="en-AU"/>
        </w:rPr>
        <w:t xml:space="preserve"> </w:t>
      </w:r>
      <w:r w:rsidR="0071627B" w:rsidRPr="00742137">
        <w:rPr>
          <w:rFonts w:eastAsia="Times New Roman"/>
          <w:lang w:val="en" w:eastAsia="en-AU"/>
        </w:rPr>
        <w:t xml:space="preserve">Whereas the reader of the written document has the opportunity to consider or to re-read the whole document at leisure, to check back on something which has gone before to see whether his or her recollection of it is correct, and in doing so to change the first impression of what message was being conveyed, the ordinary reasonable listener or viewer has no such opportunity. Although such a listener or viewer (like the reader of the written article) must be </w:t>
      </w:r>
      <w:r w:rsidR="0071627B" w:rsidRPr="00742137">
        <w:rPr>
          <w:rFonts w:eastAsia="Times New Roman"/>
          <w:lang w:val="en" w:eastAsia="en-AU"/>
        </w:rPr>
        <w:lastRenderedPageBreak/>
        <w:t xml:space="preserve">assumed to have heard and/or seen the whole of the relevant </w:t>
      </w:r>
      <w:proofErr w:type="spellStart"/>
      <w:r w:rsidR="0071627B" w:rsidRPr="00742137">
        <w:rPr>
          <w:rFonts w:eastAsia="Times New Roman"/>
          <w:lang w:val="en" w:eastAsia="en-AU"/>
        </w:rPr>
        <w:t>programme</w:t>
      </w:r>
      <w:proofErr w:type="spellEnd"/>
      <w:r w:rsidR="0071627B" w:rsidRPr="00742137">
        <w:rPr>
          <w:rFonts w:eastAsia="Times New Roman"/>
          <w:lang w:val="en" w:eastAsia="en-AU"/>
        </w:rPr>
        <w:t xml:space="preserve">, he or she may not have devoted the same degree of concentration (particularly, I would say, where it is the radio) to each part of the </w:t>
      </w:r>
      <w:proofErr w:type="spellStart"/>
      <w:r w:rsidR="0071627B" w:rsidRPr="00742137">
        <w:rPr>
          <w:rFonts w:eastAsia="Times New Roman"/>
          <w:lang w:val="en" w:eastAsia="en-AU"/>
        </w:rPr>
        <w:t>programme</w:t>
      </w:r>
      <w:proofErr w:type="spellEnd"/>
      <w:r w:rsidR="0071627B" w:rsidRPr="00742137">
        <w:rPr>
          <w:rFonts w:eastAsia="Times New Roman"/>
          <w:lang w:val="en" w:eastAsia="en-AU"/>
        </w:rPr>
        <w:t xml:space="preserve"> as would otherwise have been given to the written article, and may have missed the significance of the existence, earlier in the </w:t>
      </w:r>
      <w:proofErr w:type="spellStart"/>
      <w:r w:rsidR="0071627B" w:rsidRPr="00742137">
        <w:rPr>
          <w:rFonts w:eastAsia="Times New Roman"/>
          <w:lang w:val="en" w:eastAsia="en-AU"/>
        </w:rPr>
        <w:t>programme</w:t>
      </w:r>
      <w:proofErr w:type="spellEnd"/>
      <w:r w:rsidR="0071627B" w:rsidRPr="00742137">
        <w:rPr>
          <w:rFonts w:eastAsia="Times New Roman"/>
          <w:lang w:val="en" w:eastAsia="en-AU"/>
        </w:rPr>
        <w:t xml:space="preserve">, of a qualification of a statement made later in the published material. </w:t>
      </w:r>
    </w:p>
    <w:p w:rsidR="0071627B" w:rsidRPr="00095CF8" w:rsidRDefault="003E3825" w:rsidP="00742137">
      <w:pPr>
        <w:pStyle w:val="ParaNumbering"/>
        <w:rPr>
          <w:lang w:val="en" w:eastAsia="en-AU"/>
        </w:rPr>
      </w:pPr>
      <w:r>
        <w:rPr>
          <w:lang w:val="en" w:eastAsia="en-AU"/>
        </w:rPr>
        <w:t xml:space="preserve">However, as Wigney J correctly noted in </w:t>
      </w:r>
      <w:proofErr w:type="spellStart"/>
      <w:r w:rsidRPr="009A27C8">
        <w:rPr>
          <w:bCs/>
          <w:i/>
          <w:lang w:val="en"/>
        </w:rPr>
        <w:t>V’landys</w:t>
      </w:r>
      <w:proofErr w:type="spellEnd"/>
      <w:r w:rsidR="00CE5DC7">
        <w:rPr>
          <w:lang w:val="en" w:eastAsia="en-AU"/>
        </w:rPr>
        <w:t xml:space="preserve"> </w:t>
      </w:r>
      <w:r w:rsidR="00CE5DC7">
        <w:rPr>
          <w:i/>
          <w:lang w:val="en" w:eastAsia="en-AU"/>
        </w:rPr>
        <w:t>v ABC</w:t>
      </w:r>
      <w:r w:rsidRPr="0071627B">
        <w:rPr>
          <w:lang w:val="en" w:eastAsia="en-AU"/>
        </w:rPr>
        <w:t xml:space="preserve"> </w:t>
      </w:r>
      <w:r>
        <w:rPr>
          <w:lang w:val="en" w:eastAsia="en-AU"/>
        </w:rPr>
        <w:t xml:space="preserve">at [50], </w:t>
      </w:r>
      <w:r w:rsidR="0071627B" w:rsidRPr="0071627B">
        <w:rPr>
          <w:lang w:val="en" w:eastAsia="en-AU"/>
        </w:rPr>
        <w:t>television broadcas</w:t>
      </w:r>
      <w:r>
        <w:rPr>
          <w:lang w:val="en" w:eastAsia="en-AU"/>
        </w:rPr>
        <w:t xml:space="preserve">ts are not </w:t>
      </w:r>
      <w:r w:rsidR="0071627B" w:rsidRPr="00095CF8">
        <w:rPr>
          <w:lang w:val="en" w:eastAsia="en-AU"/>
        </w:rPr>
        <w:t>as transient as they once were</w:t>
      </w:r>
      <w:r w:rsidRPr="00095CF8">
        <w:rPr>
          <w:lang w:val="en" w:eastAsia="en-AU"/>
        </w:rPr>
        <w:t xml:space="preserve">, as they are generally </w:t>
      </w:r>
      <w:r w:rsidR="0071627B" w:rsidRPr="00095CF8">
        <w:rPr>
          <w:lang w:val="en" w:eastAsia="en-AU"/>
        </w:rPr>
        <w:t>made available over the internet</w:t>
      </w:r>
      <w:r w:rsidRPr="00095CF8">
        <w:rPr>
          <w:lang w:val="en" w:eastAsia="en-AU"/>
        </w:rPr>
        <w:t xml:space="preserve"> and can be replayed.</w:t>
      </w:r>
      <w:r w:rsidR="00742137" w:rsidRPr="00095CF8">
        <w:rPr>
          <w:lang w:val="en" w:eastAsia="en-AU"/>
        </w:rPr>
        <w:t xml:space="preserve"> Nonetheless, given the nature of the medium on which the statement was published,</w:t>
      </w:r>
      <w:r w:rsidRPr="00095CF8">
        <w:rPr>
          <w:lang w:val="en" w:eastAsia="en-AU"/>
        </w:rPr>
        <w:t xml:space="preserve"> </w:t>
      </w:r>
      <w:r w:rsidR="00742137" w:rsidRPr="00095CF8">
        <w:t>the sounds, images, manner of speech and any captions are all relevant in determi</w:t>
      </w:r>
      <w:r w:rsidR="009A27C8" w:rsidRPr="00095CF8">
        <w:t xml:space="preserve">ning what meanings are carried </w:t>
      </w:r>
      <w:r w:rsidR="00AD42D3" w:rsidRPr="00095CF8">
        <w:t xml:space="preserve">by </w:t>
      </w:r>
      <w:r w:rsidR="00742137" w:rsidRPr="00095CF8">
        <w:t>the publication</w:t>
      </w:r>
      <w:r w:rsidR="00095CF8" w:rsidRPr="00095CF8">
        <w:t>.</w:t>
      </w:r>
    </w:p>
    <w:p w:rsidR="00026787" w:rsidRDefault="000D37C9" w:rsidP="00E83F3D">
      <w:pPr>
        <w:pStyle w:val="ParaNumbering"/>
      </w:pPr>
      <w:r>
        <w:rPr>
          <w:lang w:val="en"/>
        </w:rPr>
        <w:t xml:space="preserve">Given that the </w:t>
      </w:r>
      <w:r w:rsidR="00026787">
        <w:rPr>
          <w:lang w:val="en"/>
        </w:rPr>
        <w:t xml:space="preserve">meaning is to be determined objectively, the audience is taken to have a uniform view of </w:t>
      </w:r>
      <w:r w:rsidR="00DA72B5">
        <w:rPr>
          <w:lang w:val="en"/>
        </w:rPr>
        <w:t xml:space="preserve">the </w:t>
      </w:r>
      <w:r w:rsidR="00026787">
        <w:rPr>
          <w:lang w:val="en"/>
        </w:rPr>
        <w:t xml:space="preserve">meaning. </w:t>
      </w:r>
      <w:r w:rsidR="008A5408">
        <w:t xml:space="preserve">The publisher’s intended meaning, and the meaning actually understood by individual readers of the matter complained of, are irrelevant: </w:t>
      </w:r>
      <w:r w:rsidR="008A5408" w:rsidRPr="002640ED">
        <w:rPr>
          <w:i/>
        </w:rPr>
        <w:t>Rush</w:t>
      </w:r>
      <w:r w:rsidR="008A5408">
        <w:t xml:space="preserve"> at</w:t>
      </w:r>
      <w:r w:rsidR="008A5408">
        <w:rPr>
          <w:spacing w:val="-8"/>
        </w:rPr>
        <w:t xml:space="preserve"> </w:t>
      </w:r>
      <w:r w:rsidR="008A5408">
        <w:t>[84]-[85].</w:t>
      </w:r>
      <w:r w:rsidR="008A5408">
        <w:rPr>
          <w:lang w:val="en"/>
        </w:rPr>
        <w:t xml:space="preserve"> </w:t>
      </w:r>
      <w:r w:rsidRPr="00E83F3D">
        <w:rPr>
          <w:lang w:val="en"/>
        </w:rPr>
        <w:t>The determination of the natural an</w:t>
      </w:r>
      <w:r w:rsidRPr="008A5408">
        <w:rPr>
          <w:lang w:val="en"/>
        </w:rPr>
        <w:t xml:space="preserve">d ordinary meaning of words involves the application of the “single meaning” rule. </w:t>
      </w:r>
      <w:r w:rsidR="00026787" w:rsidRPr="008A5408">
        <w:rPr>
          <w:lang w:val="en"/>
        </w:rPr>
        <w:t xml:space="preserve">Although different people might in fact have understood the meanings conveyed by a matter in different ways, the Court must arrive at a single objective meaning: </w:t>
      </w:r>
      <w:r w:rsidR="00026787" w:rsidRPr="00314C70">
        <w:rPr>
          <w:i/>
          <w:iCs/>
          <w:lang w:val="en"/>
        </w:rPr>
        <w:t xml:space="preserve">Slim v Daily Telegraph Ltd </w:t>
      </w:r>
      <w:r w:rsidRPr="00314C70">
        <w:rPr>
          <w:iCs/>
          <w:lang w:val="en"/>
        </w:rPr>
        <w:t>[1968] 2 QB 157</w:t>
      </w:r>
      <w:r w:rsidRPr="008A5408">
        <w:rPr>
          <w:iCs/>
          <w:lang w:val="en"/>
        </w:rPr>
        <w:t xml:space="preserve"> </w:t>
      </w:r>
      <w:r w:rsidRPr="008A5408">
        <w:rPr>
          <w:lang w:val="en"/>
        </w:rPr>
        <w:t>at 171-175</w:t>
      </w:r>
      <w:r w:rsidR="00026787" w:rsidRPr="008A5408">
        <w:rPr>
          <w:lang w:val="en"/>
        </w:rPr>
        <w:t xml:space="preserve">; </w:t>
      </w:r>
      <w:r w:rsidR="00026787" w:rsidRPr="008A5408">
        <w:rPr>
          <w:i/>
          <w:iCs/>
          <w:lang w:val="en"/>
        </w:rPr>
        <w:t xml:space="preserve">Hockey v Fairfax </w:t>
      </w:r>
      <w:r w:rsidR="000A7CCD" w:rsidRPr="008A5408">
        <w:rPr>
          <w:i/>
          <w:iCs/>
          <w:lang w:val="en"/>
        </w:rPr>
        <w:t xml:space="preserve">Media </w:t>
      </w:r>
      <w:r w:rsidR="00026787" w:rsidRPr="008A5408">
        <w:rPr>
          <w:lang w:val="en"/>
        </w:rPr>
        <w:t xml:space="preserve">at </w:t>
      </w:r>
      <w:hyperlink r:id="rId21" w:anchor="para73" w:history="1">
        <w:r w:rsidR="00026787" w:rsidRPr="00E83F3D">
          <w:rPr>
            <w:rStyle w:val="Hyperlink"/>
            <w:color w:val="auto"/>
            <w:u w:val="none"/>
            <w:lang w:val="en"/>
          </w:rPr>
          <w:t>[73]</w:t>
        </w:r>
      </w:hyperlink>
      <w:r w:rsidRPr="00E83F3D">
        <w:rPr>
          <w:lang w:val="en"/>
        </w:rPr>
        <w:t xml:space="preserve">; </w:t>
      </w:r>
      <w:r w:rsidR="00DA72B5" w:rsidRPr="008A5408">
        <w:rPr>
          <w:i/>
          <w:iCs/>
          <w:lang w:val="en"/>
        </w:rPr>
        <w:t xml:space="preserve">ABC v Chau </w:t>
      </w:r>
      <w:proofErr w:type="spellStart"/>
      <w:r w:rsidR="00DA72B5" w:rsidRPr="008A5408">
        <w:rPr>
          <w:i/>
          <w:iCs/>
          <w:lang w:val="en"/>
        </w:rPr>
        <w:t>Chak</w:t>
      </w:r>
      <w:proofErr w:type="spellEnd"/>
      <w:r w:rsidR="00DA72B5" w:rsidRPr="008A5408">
        <w:rPr>
          <w:i/>
          <w:iCs/>
          <w:lang w:val="en"/>
        </w:rPr>
        <w:t xml:space="preserve"> Wing</w:t>
      </w:r>
      <w:r w:rsidRPr="008A5408">
        <w:rPr>
          <w:lang w:val="en"/>
        </w:rPr>
        <w:t xml:space="preserve"> at [32]. The issue </w:t>
      </w:r>
      <w:r w:rsidR="00026787" w:rsidRPr="008A5408">
        <w:rPr>
          <w:lang w:val="en"/>
        </w:rPr>
        <w:t>is the single meaning that an objective audi</w:t>
      </w:r>
      <w:r w:rsidRPr="008A5408">
        <w:rPr>
          <w:lang w:val="en"/>
        </w:rPr>
        <w:t>ence composed of ordinary reasonable</w:t>
      </w:r>
      <w:r w:rsidR="00026787" w:rsidRPr="008A5408">
        <w:rPr>
          <w:lang w:val="en"/>
        </w:rPr>
        <w:t xml:space="preserve"> persons should have collectively understood the matter to bear.</w:t>
      </w:r>
    </w:p>
    <w:p w:rsidR="000327B1" w:rsidRPr="007C4F2F" w:rsidRDefault="002F046D" w:rsidP="000327B1">
      <w:pPr>
        <w:pStyle w:val="ParaNumbering"/>
      </w:pPr>
      <w:r>
        <w:t>A m</w:t>
      </w:r>
      <w:r w:rsidR="000327B1">
        <w:t>atter is defamatory if it carries a meaning about the applicant which is calculated to expose</w:t>
      </w:r>
      <w:r w:rsidR="000327B1">
        <w:rPr>
          <w:spacing w:val="6"/>
        </w:rPr>
        <w:t xml:space="preserve"> </w:t>
      </w:r>
      <w:r w:rsidR="000327B1">
        <w:t>him</w:t>
      </w:r>
      <w:r w:rsidR="000327B1">
        <w:rPr>
          <w:spacing w:val="6"/>
        </w:rPr>
        <w:t xml:space="preserve"> </w:t>
      </w:r>
      <w:r w:rsidR="000327B1">
        <w:t>or</w:t>
      </w:r>
      <w:r w:rsidR="000327B1">
        <w:rPr>
          <w:spacing w:val="8"/>
        </w:rPr>
        <w:t xml:space="preserve"> </w:t>
      </w:r>
      <w:r w:rsidR="000327B1">
        <w:t>her</w:t>
      </w:r>
      <w:r w:rsidR="000327B1">
        <w:rPr>
          <w:spacing w:val="12"/>
        </w:rPr>
        <w:t xml:space="preserve"> </w:t>
      </w:r>
      <w:r w:rsidR="000327B1">
        <w:t>to</w:t>
      </w:r>
      <w:r w:rsidR="000327B1">
        <w:rPr>
          <w:spacing w:val="8"/>
        </w:rPr>
        <w:t xml:space="preserve"> </w:t>
      </w:r>
      <w:r w:rsidR="000327B1">
        <w:t>hatred,</w:t>
      </w:r>
      <w:r w:rsidR="000327B1">
        <w:rPr>
          <w:spacing w:val="7"/>
        </w:rPr>
        <w:t xml:space="preserve"> </w:t>
      </w:r>
      <w:r w:rsidR="000327B1">
        <w:t>contempt,</w:t>
      </w:r>
      <w:r w:rsidR="000327B1">
        <w:rPr>
          <w:spacing w:val="8"/>
        </w:rPr>
        <w:t xml:space="preserve"> </w:t>
      </w:r>
      <w:r w:rsidR="000327B1">
        <w:t>or</w:t>
      </w:r>
      <w:r w:rsidR="000327B1">
        <w:rPr>
          <w:spacing w:val="7"/>
        </w:rPr>
        <w:t xml:space="preserve"> </w:t>
      </w:r>
      <w:r w:rsidR="000327B1">
        <w:t>ridicule;</w:t>
      </w:r>
      <w:r w:rsidR="000327B1">
        <w:rPr>
          <w:spacing w:val="7"/>
        </w:rPr>
        <w:t xml:space="preserve"> </w:t>
      </w:r>
      <w:r w:rsidR="000327B1">
        <w:t>lower</w:t>
      </w:r>
      <w:r w:rsidR="000327B1">
        <w:rPr>
          <w:spacing w:val="7"/>
        </w:rPr>
        <w:t xml:space="preserve"> </w:t>
      </w:r>
      <w:r w:rsidR="000327B1">
        <w:t>him</w:t>
      </w:r>
      <w:r w:rsidR="000327B1">
        <w:rPr>
          <w:spacing w:val="6"/>
        </w:rPr>
        <w:t xml:space="preserve"> </w:t>
      </w:r>
      <w:r w:rsidR="000327B1">
        <w:t>or</w:t>
      </w:r>
      <w:r w:rsidR="000327B1">
        <w:rPr>
          <w:spacing w:val="8"/>
        </w:rPr>
        <w:t xml:space="preserve"> </w:t>
      </w:r>
      <w:r w:rsidR="000327B1">
        <w:t>her</w:t>
      </w:r>
      <w:r w:rsidR="000327B1">
        <w:rPr>
          <w:spacing w:val="7"/>
        </w:rPr>
        <w:t xml:space="preserve"> </w:t>
      </w:r>
      <w:r w:rsidR="000327B1">
        <w:t>in</w:t>
      </w:r>
      <w:r w:rsidR="000327B1">
        <w:rPr>
          <w:spacing w:val="13"/>
        </w:rPr>
        <w:t xml:space="preserve"> </w:t>
      </w:r>
      <w:r w:rsidR="000327B1">
        <w:t>the</w:t>
      </w:r>
      <w:r w:rsidR="000327B1">
        <w:rPr>
          <w:spacing w:val="11"/>
        </w:rPr>
        <w:t xml:space="preserve"> </w:t>
      </w:r>
      <w:r w:rsidR="000327B1">
        <w:t>estimation of ordinary right-thinking members of society; or cause others to shun and avoid him or</w:t>
      </w:r>
      <w:r w:rsidR="000327B1" w:rsidRPr="000327B1">
        <w:rPr>
          <w:spacing w:val="-7"/>
        </w:rPr>
        <w:t xml:space="preserve"> </w:t>
      </w:r>
      <w:r w:rsidR="000327B1">
        <w:t>her:</w:t>
      </w:r>
      <w:r w:rsidR="000327B1" w:rsidRPr="000327B1">
        <w:rPr>
          <w:spacing w:val="-8"/>
        </w:rPr>
        <w:t xml:space="preserve"> </w:t>
      </w:r>
      <w:r w:rsidR="000327B1" w:rsidRPr="00314C70">
        <w:rPr>
          <w:i/>
        </w:rPr>
        <w:t>Boyd</w:t>
      </w:r>
      <w:r w:rsidR="000327B1" w:rsidRPr="00314C70">
        <w:rPr>
          <w:i/>
          <w:spacing w:val="-7"/>
        </w:rPr>
        <w:t xml:space="preserve"> </w:t>
      </w:r>
      <w:r w:rsidR="000327B1" w:rsidRPr="00314C70">
        <w:rPr>
          <w:i/>
        </w:rPr>
        <w:t>v</w:t>
      </w:r>
      <w:r w:rsidR="000327B1" w:rsidRPr="00314C70">
        <w:rPr>
          <w:i/>
          <w:spacing w:val="-8"/>
        </w:rPr>
        <w:t xml:space="preserve"> </w:t>
      </w:r>
      <w:r w:rsidR="000327B1" w:rsidRPr="00314C70">
        <w:rPr>
          <w:i/>
        </w:rPr>
        <w:t>Mirror</w:t>
      </w:r>
      <w:r w:rsidR="000327B1" w:rsidRPr="00314C70">
        <w:rPr>
          <w:i/>
          <w:spacing w:val="-5"/>
        </w:rPr>
        <w:t xml:space="preserve"> </w:t>
      </w:r>
      <w:r w:rsidR="000327B1" w:rsidRPr="00314C70">
        <w:rPr>
          <w:i/>
        </w:rPr>
        <w:t>Newspapers</w:t>
      </w:r>
      <w:r w:rsidR="000327B1" w:rsidRPr="00314C70">
        <w:rPr>
          <w:i/>
          <w:spacing w:val="-5"/>
        </w:rPr>
        <w:t xml:space="preserve"> </w:t>
      </w:r>
      <w:r w:rsidR="000327B1" w:rsidRPr="00314C70">
        <w:rPr>
          <w:i/>
        </w:rPr>
        <w:t>Ltd</w:t>
      </w:r>
      <w:r w:rsidR="000327B1" w:rsidRPr="00314C70">
        <w:rPr>
          <w:i/>
          <w:spacing w:val="-3"/>
        </w:rPr>
        <w:t xml:space="preserve"> </w:t>
      </w:r>
      <w:r w:rsidR="000327B1" w:rsidRPr="00314C70">
        <w:t>[1980]</w:t>
      </w:r>
      <w:r w:rsidR="000327B1" w:rsidRPr="00314C70">
        <w:rPr>
          <w:spacing w:val="-7"/>
        </w:rPr>
        <w:t xml:space="preserve"> </w:t>
      </w:r>
      <w:r w:rsidR="000327B1" w:rsidRPr="00314C70">
        <w:t>2</w:t>
      </w:r>
      <w:r w:rsidR="000327B1" w:rsidRPr="00314C70">
        <w:rPr>
          <w:spacing w:val="-7"/>
        </w:rPr>
        <w:t xml:space="preserve"> </w:t>
      </w:r>
      <w:r w:rsidR="000327B1" w:rsidRPr="00314C70">
        <w:t>NSWLR</w:t>
      </w:r>
      <w:r w:rsidR="000327B1" w:rsidRPr="00314C70">
        <w:rPr>
          <w:spacing w:val="-7"/>
        </w:rPr>
        <w:t xml:space="preserve"> </w:t>
      </w:r>
      <w:r w:rsidR="000327B1" w:rsidRPr="00314C70">
        <w:t>449</w:t>
      </w:r>
      <w:r w:rsidR="000327B1" w:rsidRPr="007C4F2F">
        <w:rPr>
          <w:spacing w:val="-7"/>
        </w:rPr>
        <w:t xml:space="preserve"> </w:t>
      </w:r>
      <w:r w:rsidR="000327B1" w:rsidRPr="007C4F2F">
        <w:t>at</w:t>
      </w:r>
      <w:r w:rsidR="000327B1" w:rsidRPr="007C4F2F">
        <w:rPr>
          <w:spacing w:val="-8"/>
        </w:rPr>
        <w:t xml:space="preserve"> </w:t>
      </w:r>
      <w:r w:rsidR="000327B1" w:rsidRPr="007C4F2F">
        <w:t>452</w:t>
      </w:r>
      <w:r w:rsidR="001A41DB" w:rsidRPr="007C4F2F">
        <w:t>-453</w:t>
      </w:r>
      <w:r w:rsidR="000327B1" w:rsidRPr="007C4F2F">
        <w:t>;</w:t>
      </w:r>
      <w:r w:rsidR="000327B1" w:rsidRPr="007C4F2F">
        <w:rPr>
          <w:spacing w:val="-6"/>
        </w:rPr>
        <w:t xml:space="preserve"> </w:t>
      </w:r>
      <w:r w:rsidR="000327B1" w:rsidRPr="00314C70">
        <w:rPr>
          <w:i/>
        </w:rPr>
        <w:t>Mirror Newspapers</w:t>
      </w:r>
      <w:r w:rsidR="001A41DB" w:rsidRPr="00314C70">
        <w:rPr>
          <w:i/>
        </w:rPr>
        <w:t xml:space="preserve"> Ltd</w:t>
      </w:r>
      <w:r w:rsidR="000327B1" w:rsidRPr="00314C70">
        <w:rPr>
          <w:i/>
          <w:spacing w:val="-15"/>
        </w:rPr>
        <w:t xml:space="preserve"> </w:t>
      </w:r>
      <w:r w:rsidR="000327B1" w:rsidRPr="00314C70">
        <w:rPr>
          <w:i/>
        </w:rPr>
        <w:t>v</w:t>
      </w:r>
      <w:r w:rsidR="000327B1" w:rsidRPr="00314C70">
        <w:rPr>
          <w:i/>
          <w:spacing w:val="-17"/>
        </w:rPr>
        <w:t xml:space="preserve"> </w:t>
      </w:r>
      <w:r w:rsidR="000327B1" w:rsidRPr="00314C70">
        <w:rPr>
          <w:i/>
        </w:rPr>
        <w:t>World</w:t>
      </w:r>
      <w:r w:rsidR="000327B1" w:rsidRPr="00314C70">
        <w:rPr>
          <w:i/>
          <w:spacing w:val="-17"/>
        </w:rPr>
        <w:t xml:space="preserve"> </w:t>
      </w:r>
      <w:r w:rsidR="000327B1" w:rsidRPr="00314C70">
        <w:rPr>
          <w:i/>
        </w:rPr>
        <w:t>Hosts</w:t>
      </w:r>
      <w:r w:rsidR="001A41DB" w:rsidRPr="00314C70">
        <w:rPr>
          <w:i/>
        </w:rPr>
        <w:t xml:space="preserve"> Pty Ltd</w:t>
      </w:r>
      <w:r w:rsidR="000327B1" w:rsidRPr="00314C70">
        <w:rPr>
          <w:i/>
          <w:spacing w:val="-12"/>
        </w:rPr>
        <w:t xml:space="preserve"> </w:t>
      </w:r>
      <w:r w:rsidR="00EB6013">
        <w:rPr>
          <w:spacing w:val="-12"/>
        </w:rPr>
        <w:t xml:space="preserve">[1979] HCA 3; </w:t>
      </w:r>
      <w:r w:rsidR="000327B1" w:rsidRPr="00314C70">
        <w:t>(1979)</w:t>
      </w:r>
      <w:r w:rsidR="000327B1" w:rsidRPr="00314C70">
        <w:rPr>
          <w:spacing w:val="-15"/>
        </w:rPr>
        <w:t xml:space="preserve"> </w:t>
      </w:r>
      <w:r w:rsidR="000327B1" w:rsidRPr="00314C70">
        <w:t>141</w:t>
      </w:r>
      <w:r w:rsidR="000327B1" w:rsidRPr="00314C70">
        <w:rPr>
          <w:spacing w:val="-17"/>
        </w:rPr>
        <w:t xml:space="preserve"> </w:t>
      </w:r>
      <w:r w:rsidR="000327B1" w:rsidRPr="00314C70">
        <w:t>CLR</w:t>
      </w:r>
      <w:r w:rsidR="000327B1" w:rsidRPr="00314C70">
        <w:rPr>
          <w:spacing w:val="-16"/>
        </w:rPr>
        <w:t xml:space="preserve"> </w:t>
      </w:r>
      <w:r w:rsidR="000327B1" w:rsidRPr="00314C70">
        <w:t>632</w:t>
      </w:r>
      <w:r w:rsidR="000327B1" w:rsidRPr="007C4F2F">
        <w:rPr>
          <w:spacing w:val="-16"/>
        </w:rPr>
        <w:t xml:space="preserve"> </w:t>
      </w:r>
      <w:r w:rsidR="000327B1" w:rsidRPr="007C4F2F">
        <w:t>at</w:t>
      </w:r>
      <w:r w:rsidR="000327B1" w:rsidRPr="007C4F2F">
        <w:rPr>
          <w:spacing w:val="-13"/>
        </w:rPr>
        <w:t xml:space="preserve"> </w:t>
      </w:r>
      <w:r w:rsidR="000327B1" w:rsidRPr="007C4F2F">
        <w:t>638-639;</w:t>
      </w:r>
      <w:r w:rsidR="000327B1" w:rsidRPr="007C4F2F">
        <w:rPr>
          <w:spacing w:val="-16"/>
        </w:rPr>
        <w:t xml:space="preserve"> </w:t>
      </w:r>
      <w:r w:rsidR="000327B1" w:rsidRPr="00314C70">
        <w:rPr>
          <w:i/>
        </w:rPr>
        <w:t xml:space="preserve">Radio 2UE </w:t>
      </w:r>
      <w:r w:rsidR="001A41DB" w:rsidRPr="00314C70">
        <w:rPr>
          <w:i/>
        </w:rPr>
        <w:t xml:space="preserve">Sydney Pty Ltd </w:t>
      </w:r>
      <w:r w:rsidR="000327B1" w:rsidRPr="00314C70">
        <w:rPr>
          <w:i/>
        </w:rPr>
        <w:t>v Chesterton</w:t>
      </w:r>
      <w:r w:rsidR="000327B1" w:rsidRPr="00314C70">
        <w:rPr>
          <w:i/>
          <w:spacing w:val="-14"/>
        </w:rPr>
        <w:t xml:space="preserve"> </w:t>
      </w:r>
      <w:r w:rsidR="00EB6013" w:rsidRPr="008E4582">
        <w:t xml:space="preserve">[2009] HCA 16; </w:t>
      </w:r>
      <w:r w:rsidR="00095CF8" w:rsidRPr="00314C70">
        <w:t>(200</w:t>
      </w:r>
      <w:r w:rsidR="00EB6013">
        <w:t>9</w:t>
      </w:r>
      <w:r w:rsidR="00095CF8" w:rsidRPr="00314C70">
        <w:t>) 238 CLR 460</w:t>
      </w:r>
      <w:r w:rsidR="00095CF8" w:rsidRPr="007C4F2F">
        <w:t xml:space="preserve"> at [5]</w:t>
      </w:r>
      <w:r w:rsidR="000327B1" w:rsidRPr="007C4F2F">
        <w:t>.</w:t>
      </w:r>
    </w:p>
    <w:p w:rsidR="007A4DD3" w:rsidRPr="007C4F2F" w:rsidRDefault="00266D95" w:rsidP="00BE7BAA">
      <w:pPr>
        <w:pStyle w:val="Heading3"/>
      </w:pPr>
      <w:r w:rsidRPr="007C4F2F">
        <w:rPr>
          <w:lang w:val="en"/>
        </w:rPr>
        <w:t>Submissions</w:t>
      </w:r>
    </w:p>
    <w:p w:rsidR="00266D95" w:rsidRPr="00266D95" w:rsidRDefault="00266D95" w:rsidP="00266D95">
      <w:pPr>
        <w:pStyle w:val="ParaNumbering"/>
      </w:pPr>
      <w:r w:rsidRPr="007C4F2F">
        <w:t xml:space="preserve">The applicants point </w:t>
      </w:r>
      <w:r w:rsidRPr="00A52CDF">
        <w:t xml:space="preserve">to </w:t>
      </w:r>
      <w:r w:rsidR="00AD42D3" w:rsidRPr="00A52CDF">
        <w:t xml:space="preserve">the </w:t>
      </w:r>
      <w:r w:rsidRPr="00A52CDF">
        <w:t>following</w:t>
      </w:r>
      <w:r w:rsidRPr="007C4F2F">
        <w:t xml:space="preserve"> excerpts</w:t>
      </w:r>
      <w:r>
        <w:t xml:space="preserve"> from the Seven News Report as conveying the imputations </w:t>
      </w:r>
      <w:r w:rsidR="0072454C">
        <w:t xml:space="preserve">they </w:t>
      </w:r>
      <w:r>
        <w:t>pleaded (emphasis added):</w:t>
      </w:r>
    </w:p>
    <w:p w:rsidR="00266D95" w:rsidRDefault="00266D95" w:rsidP="00E95AF6">
      <w:pPr>
        <w:pStyle w:val="ListNo1"/>
        <w:numPr>
          <w:ilvl w:val="0"/>
          <w:numId w:val="37"/>
        </w:numPr>
      </w:pPr>
      <w:r>
        <w:t xml:space="preserve">“the Nassifs also run a charity called ‘Wiping Tears’ with the </w:t>
      </w:r>
      <w:r w:rsidRPr="00E95AF6">
        <w:rPr>
          <w:i/>
        </w:rPr>
        <w:t xml:space="preserve">stated </w:t>
      </w:r>
      <w:r>
        <w:t xml:space="preserve">aim of helping disadvantaged families, but </w:t>
      </w:r>
      <w:r w:rsidRPr="00E95AF6">
        <w:rPr>
          <w:i/>
        </w:rPr>
        <w:t>a look at their most recently reported financials reveals they did very little to help anyone”</w:t>
      </w:r>
      <w:r>
        <w:t>;</w:t>
      </w:r>
    </w:p>
    <w:p w:rsidR="00266D95" w:rsidRDefault="00266D95" w:rsidP="00E95AF6">
      <w:pPr>
        <w:pStyle w:val="ListNo1"/>
        <w:numPr>
          <w:ilvl w:val="0"/>
          <w:numId w:val="37"/>
        </w:numPr>
      </w:pPr>
      <w:r>
        <w:t>“</w:t>
      </w:r>
      <w:r w:rsidRPr="00E95AF6">
        <w:rPr>
          <w:i/>
        </w:rPr>
        <w:t xml:space="preserve">despite </w:t>
      </w:r>
      <w:r>
        <w:t xml:space="preserve">having assets totalling $210,000 they </w:t>
      </w:r>
      <w:r w:rsidRPr="00E95AF6">
        <w:rPr>
          <w:i/>
        </w:rPr>
        <w:t>only spent</w:t>
      </w:r>
      <w:r w:rsidRPr="00E95AF6">
        <w:rPr>
          <w:spacing w:val="-1"/>
        </w:rPr>
        <w:t xml:space="preserve"> </w:t>
      </w:r>
      <w:r>
        <w:t>$5,000</w:t>
      </w:r>
      <w:r w:rsidR="00431CF9">
        <w:t>”</w:t>
      </w:r>
      <w:r>
        <w:t>;</w:t>
      </w:r>
    </w:p>
    <w:p w:rsidR="00266D95" w:rsidRDefault="00266D95" w:rsidP="00E95AF6">
      <w:pPr>
        <w:pStyle w:val="ListNo1"/>
        <w:numPr>
          <w:ilvl w:val="0"/>
          <w:numId w:val="37"/>
        </w:numPr>
      </w:pPr>
      <w:r>
        <w:lastRenderedPageBreak/>
        <w:t>the</w:t>
      </w:r>
      <w:r w:rsidRPr="00266D95">
        <w:rPr>
          <w:spacing w:val="-9"/>
        </w:rPr>
        <w:t xml:space="preserve"> </w:t>
      </w:r>
      <w:r>
        <w:t>matter</w:t>
      </w:r>
      <w:r w:rsidRPr="00266D95">
        <w:rPr>
          <w:spacing w:val="-8"/>
        </w:rPr>
        <w:t xml:space="preserve"> </w:t>
      </w:r>
      <w:r>
        <w:t>complained</w:t>
      </w:r>
      <w:r w:rsidRPr="00266D95">
        <w:rPr>
          <w:spacing w:val="-8"/>
        </w:rPr>
        <w:t xml:space="preserve"> </w:t>
      </w:r>
      <w:r>
        <w:t>of</w:t>
      </w:r>
      <w:r w:rsidRPr="00266D95">
        <w:rPr>
          <w:spacing w:val="-7"/>
        </w:rPr>
        <w:t xml:space="preserve"> </w:t>
      </w:r>
      <w:r>
        <w:t>commences</w:t>
      </w:r>
      <w:r w:rsidRPr="00266D95">
        <w:rPr>
          <w:spacing w:val="-6"/>
        </w:rPr>
        <w:t xml:space="preserve"> </w:t>
      </w:r>
      <w:r>
        <w:t>with</w:t>
      </w:r>
      <w:r w:rsidRPr="00266D95">
        <w:rPr>
          <w:spacing w:val="-3"/>
        </w:rPr>
        <w:t xml:space="preserve"> </w:t>
      </w:r>
      <w:r>
        <w:t>an</w:t>
      </w:r>
      <w:r w:rsidRPr="00266D95">
        <w:rPr>
          <w:spacing w:val="-8"/>
        </w:rPr>
        <w:t xml:space="preserve"> </w:t>
      </w:r>
      <w:r>
        <w:t>image</w:t>
      </w:r>
      <w:r w:rsidRPr="00266D95">
        <w:rPr>
          <w:spacing w:val="-8"/>
        </w:rPr>
        <w:t xml:space="preserve"> </w:t>
      </w:r>
      <w:r>
        <w:t>of</w:t>
      </w:r>
      <w:r w:rsidRPr="00266D95">
        <w:rPr>
          <w:spacing w:val="-7"/>
        </w:rPr>
        <w:t xml:space="preserve"> </w:t>
      </w:r>
      <w:r>
        <w:t>Mrs</w:t>
      </w:r>
      <w:r w:rsidRPr="00266D95">
        <w:rPr>
          <w:spacing w:val="-7"/>
        </w:rPr>
        <w:t xml:space="preserve"> </w:t>
      </w:r>
      <w:r>
        <w:t>Nassif</w:t>
      </w:r>
      <w:r w:rsidRPr="00266D95">
        <w:rPr>
          <w:spacing w:val="-6"/>
        </w:rPr>
        <w:t xml:space="preserve"> </w:t>
      </w:r>
      <w:r>
        <w:t>in</w:t>
      </w:r>
      <w:r w:rsidRPr="00266D95">
        <w:rPr>
          <w:spacing w:val="-8"/>
        </w:rPr>
        <w:t xml:space="preserve"> </w:t>
      </w:r>
      <w:r>
        <w:t xml:space="preserve">front of a Lamborghini and her receiving the Lamborghini as a gift, with there being multiple references to the car throughout the matter complained of being a </w:t>
      </w:r>
      <w:r w:rsidRPr="00266D95">
        <w:t>“lavish gift”;</w:t>
      </w:r>
    </w:p>
    <w:p w:rsidR="00266D95" w:rsidRDefault="00266D95" w:rsidP="00E95AF6">
      <w:pPr>
        <w:pStyle w:val="ListNo1"/>
        <w:numPr>
          <w:ilvl w:val="0"/>
          <w:numId w:val="37"/>
        </w:numPr>
      </w:pPr>
      <w:r>
        <w:t>the</w:t>
      </w:r>
      <w:r w:rsidRPr="00266D95">
        <w:rPr>
          <w:spacing w:val="-15"/>
        </w:rPr>
        <w:t xml:space="preserve"> </w:t>
      </w:r>
      <w:r>
        <w:t>reference</w:t>
      </w:r>
      <w:r w:rsidRPr="00266D95">
        <w:rPr>
          <w:spacing w:val="-14"/>
        </w:rPr>
        <w:t xml:space="preserve"> </w:t>
      </w:r>
      <w:r>
        <w:t>to</w:t>
      </w:r>
      <w:r w:rsidRPr="00266D95">
        <w:rPr>
          <w:spacing w:val="-11"/>
        </w:rPr>
        <w:t xml:space="preserve"> </w:t>
      </w:r>
      <w:r>
        <w:t>property</w:t>
      </w:r>
      <w:r w:rsidRPr="00266D95">
        <w:rPr>
          <w:spacing w:val="-13"/>
        </w:rPr>
        <w:t xml:space="preserve"> </w:t>
      </w:r>
      <w:r>
        <w:t>development</w:t>
      </w:r>
      <w:r w:rsidRPr="00266D95">
        <w:rPr>
          <w:spacing w:val="-14"/>
        </w:rPr>
        <w:t xml:space="preserve"> </w:t>
      </w:r>
      <w:r>
        <w:t>projects</w:t>
      </w:r>
      <w:r w:rsidRPr="00266D95">
        <w:rPr>
          <w:spacing w:val="-12"/>
        </w:rPr>
        <w:t xml:space="preserve"> </w:t>
      </w:r>
      <w:r>
        <w:t>and</w:t>
      </w:r>
      <w:r w:rsidRPr="00266D95">
        <w:rPr>
          <w:spacing w:val="-9"/>
        </w:rPr>
        <w:t xml:space="preserve"> </w:t>
      </w:r>
      <w:r w:rsidRPr="00266D95">
        <w:t>“people</w:t>
      </w:r>
      <w:r w:rsidRPr="00266D95">
        <w:rPr>
          <w:spacing w:val="-14"/>
        </w:rPr>
        <w:t xml:space="preserve"> </w:t>
      </w:r>
      <w:r w:rsidRPr="00266D95">
        <w:t>being</w:t>
      </w:r>
      <w:r w:rsidRPr="00266D95">
        <w:rPr>
          <w:spacing w:val="-13"/>
        </w:rPr>
        <w:t xml:space="preserve"> </w:t>
      </w:r>
      <w:r w:rsidRPr="00266D95">
        <w:t>rewarded</w:t>
      </w:r>
      <w:r w:rsidRPr="00266D95">
        <w:rPr>
          <w:spacing w:val="-9"/>
        </w:rPr>
        <w:t xml:space="preserve"> </w:t>
      </w:r>
      <w:r w:rsidRPr="00266D95">
        <w:t>for not doing the right</w:t>
      </w:r>
      <w:r w:rsidRPr="00266D95">
        <w:rPr>
          <w:spacing w:val="-6"/>
        </w:rPr>
        <w:t xml:space="preserve"> </w:t>
      </w:r>
      <w:r w:rsidRPr="00266D95">
        <w:t>thing”;</w:t>
      </w:r>
    </w:p>
    <w:p w:rsidR="00266D95" w:rsidRDefault="00266D95" w:rsidP="00E95AF6">
      <w:pPr>
        <w:pStyle w:val="ListNo1"/>
        <w:numPr>
          <w:ilvl w:val="0"/>
          <w:numId w:val="37"/>
        </w:numPr>
      </w:pPr>
      <w:r>
        <w:t>the suggested involvement of Mrs Nassif in the running of the construction entity;</w:t>
      </w:r>
    </w:p>
    <w:p w:rsidR="00862FF5" w:rsidRDefault="00266D95" w:rsidP="00E95AF6">
      <w:pPr>
        <w:pStyle w:val="ListNo1"/>
        <w:numPr>
          <w:ilvl w:val="0"/>
          <w:numId w:val="37"/>
        </w:numPr>
      </w:pPr>
      <w:r>
        <w:t>the</w:t>
      </w:r>
      <w:r w:rsidRPr="00266D95">
        <w:rPr>
          <w:spacing w:val="36"/>
        </w:rPr>
        <w:t xml:space="preserve"> </w:t>
      </w:r>
      <w:r>
        <w:t>reference</w:t>
      </w:r>
      <w:r w:rsidRPr="00266D95">
        <w:rPr>
          <w:spacing w:val="36"/>
        </w:rPr>
        <w:t xml:space="preserve"> </w:t>
      </w:r>
      <w:r>
        <w:t>to</w:t>
      </w:r>
      <w:r w:rsidRPr="00266D95">
        <w:rPr>
          <w:spacing w:val="37"/>
        </w:rPr>
        <w:t xml:space="preserve"> </w:t>
      </w:r>
      <w:r>
        <w:t>running</w:t>
      </w:r>
      <w:r w:rsidRPr="00266D95">
        <w:rPr>
          <w:spacing w:val="36"/>
        </w:rPr>
        <w:t xml:space="preserve"> </w:t>
      </w:r>
      <w:r>
        <w:t>a</w:t>
      </w:r>
      <w:r w:rsidRPr="00266D95">
        <w:rPr>
          <w:spacing w:val="36"/>
        </w:rPr>
        <w:t xml:space="preserve"> </w:t>
      </w:r>
      <w:r>
        <w:t>charity</w:t>
      </w:r>
      <w:r w:rsidRPr="00266D95">
        <w:rPr>
          <w:spacing w:val="37"/>
        </w:rPr>
        <w:t xml:space="preserve"> </w:t>
      </w:r>
      <w:r>
        <w:t>ball</w:t>
      </w:r>
      <w:r w:rsidRPr="00266D95">
        <w:rPr>
          <w:spacing w:val="36"/>
        </w:rPr>
        <w:t xml:space="preserve"> </w:t>
      </w:r>
      <w:r>
        <w:t>in</w:t>
      </w:r>
      <w:r w:rsidRPr="00266D95">
        <w:rPr>
          <w:spacing w:val="37"/>
        </w:rPr>
        <w:t xml:space="preserve"> </w:t>
      </w:r>
      <w:r>
        <w:t>2016</w:t>
      </w:r>
      <w:r w:rsidRPr="00266D95">
        <w:rPr>
          <w:spacing w:val="37"/>
        </w:rPr>
        <w:t xml:space="preserve"> </w:t>
      </w:r>
      <w:r>
        <w:t>and</w:t>
      </w:r>
      <w:r w:rsidRPr="00266D95">
        <w:rPr>
          <w:spacing w:val="37"/>
        </w:rPr>
        <w:t xml:space="preserve"> </w:t>
      </w:r>
      <w:r>
        <w:t>having</w:t>
      </w:r>
      <w:r w:rsidRPr="00266D95">
        <w:rPr>
          <w:spacing w:val="37"/>
        </w:rPr>
        <w:t xml:space="preserve"> </w:t>
      </w:r>
      <w:r>
        <w:t>assets</w:t>
      </w:r>
      <w:r w:rsidRPr="00266D95">
        <w:rPr>
          <w:spacing w:val="39"/>
        </w:rPr>
        <w:t xml:space="preserve"> </w:t>
      </w:r>
      <w:r>
        <w:t xml:space="preserve">totalling $210,000 </w:t>
      </w:r>
      <w:r w:rsidRPr="00266D95">
        <w:t>and use of the wor</w:t>
      </w:r>
      <w:r w:rsidR="00AD42D3">
        <w:t>d “despite” in the context; and</w:t>
      </w:r>
    </w:p>
    <w:p w:rsidR="00744AB1" w:rsidRPr="00744AB1" w:rsidRDefault="00266D95" w:rsidP="00E95AF6">
      <w:pPr>
        <w:pStyle w:val="ListNo1"/>
        <w:numPr>
          <w:ilvl w:val="0"/>
          <w:numId w:val="37"/>
        </w:numPr>
      </w:pPr>
      <w:r w:rsidRPr="00266D95">
        <w:t>the reference to the “stated” aim of the</w:t>
      </w:r>
      <w:r w:rsidRPr="00266D95">
        <w:rPr>
          <w:spacing w:val="-2"/>
        </w:rPr>
        <w:t xml:space="preserve"> </w:t>
      </w:r>
      <w:r w:rsidR="008969DB">
        <w:t>C</w:t>
      </w:r>
      <w:r w:rsidRPr="00266D95">
        <w:t>harity</w:t>
      </w:r>
      <w:r w:rsidR="00862FF5">
        <w:t>.</w:t>
      </w:r>
    </w:p>
    <w:p w:rsidR="00744AB1" w:rsidRDefault="00744AB1" w:rsidP="00744AB1">
      <w:pPr>
        <w:pStyle w:val="ParaNumbering"/>
      </w:pPr>
      <w:r w:rsidRPr="00744AB1">
        <w:t>The</w:t>
      </w:r>
      <w:r>
        <w:t xml:space="preserve"> applicants contend that the</w:t>
      </w:r>
      <w:r w:rsidRPr="00744AB1">
        <w:rPr>
          <w:spacing w:val="-5"/>
        </w:rPr>
        <w:t xml:space="preserve"> </w:t>
      </w:r>
      <w:r w:rsidRPr="00744AB1">
        <w:t>false</w:t>
      </w:r>
      <w:r w:rsidRPr="00744AB1">
        <w:rPr>
          <w:spacing w:val="-4"/>
        </w:rPr>
        <w:t xml:space="preserve"> </w:t>
      </w:r>
      <w:r w:rsidRPr="00744AB1">
        <w:t>statement</w:t>
      </w:r>
      <w:r w:rsidRPr="00744AB1">
        <w:rPr>
          <w:spacing w:val="-4"/>
        </w:rPr>
        <w:t xml:space="preserve"> </w:t>
      </w:r>
      <w:r w:rsidRPr="00744AB1">
        <w:t>in</w:t>
      </w:r>
      <w:r w:rsidRPr="00744AB1">
        <w:rPr>
          <w:spacing w:val="-3"/>
        </w:rPr>
        <w:t xml:space="preserve"> </w:t>
      </w:r>
      <w:r w:rsidRPr="00744AB1">
        <w:t>issue</w:t>
      </w:r>
      <w:r w:rsidRPr="00744AB1">
        <w:rPr>
          <w:spacing w:val="-4"/>
        </w:rPr>
        <w:t xml:space="preserve"> </w:t>
      </w:r>
      <w:r w:rsidRPr="00744AB1">
        <w:t>is</w:t>
      </w:r>
      <w:r w:rsidRPr="00744AB1">
        <w:rPr>
          <w:spacing w:val="-1"/>
        </w:rPr>
        <w:t xml:space="preserve"> </w:t>
      </w:r>
      <w:r w:rsidRPr="00744AB1">
        <w:t>that</w:t>
      </w:r>
      <w:r w:rsidRPr="00744AB1">
        <w:rPr>
          <w:spacing w:val="-4"/>
        </w:rPr>
        <w:t xml:space="preserve"> </w:t>
      </w:r>
      <w:r w:rsidRPr="00744AB1">
        <w:t>the</w:t>
      </w:r>
      <w:r w:rsidRPr="00744AB1">
        <w:rPr>
          <w:spacing w:val="-5"/>
        </w:rPr>
        <w:t xml:space="preserve"> </w:t>
      </w:r>
      <w:r w:rsidRPr="00744AB1">
        <w:t>applicants</w:t>
      </w:r>
      <w:r w:rsidRPr="00744AB1">
        <w:rPr>
          <w:spacing w:val="-1"/>
        </w:rPr>
        <w:t xml:space="preserve"> </w:t>
      </w:r>
      <w:r w:rsidRPr="00744AB1">
        <w:t>“falsely”</w:t>
      </w:r>
      <w:r w:rsidRPr="00744AB1">
        <w:rPr>
          <w:spacing w:val="-4"/>
        </w:rPr>
        <w:t xml:space="preserve"> </w:t>
      </w:r>
      <w:r w:rsidRPr="00744AB1">
        <w:t>claim</w:t>
      </w:r>
      <w:r w:rsidRPr="00744AB1">
        <w:rPr>
          <w:spacing w:val="-5"/>
        </w:rPr>
        <w:t xml:space="preserve"> </w:t>
      </w:r>
      <w:r w:rsidRPr="00744AB1">
        <w:t>to</w:t>
      </w:r>
      <w:r w:rsidRPr="00744AB1">
        <w:rPr>
          <w:spacing w:val="-2"/>
        </w:rPr>
        <w:t xml:space="preserve"> </w:t>
      </w:r>
      <w:r w:rsidRPr="00744AB1">
        <w:t>help</w:t>
      </w:r>
      <w:r w:rsidRPr="00744AB1">
        <w:rPr>
          <w:spacing w:val="-2"/>
        </w:rPr>
        <w:t xml:space="preserve"> </w:t>
      </w:r>
      <w:r w:rsidRPr="00744AB1">
        <w:t>disadvantaged people. The relevant falsehood in the circumstances is that money has been raised in the name of a “stated” charitable aim, and that very little of that money reached the people for whom it was purportedly</w:t>
      </w:r>
      <w:r w:rsidRPr="00744AB1">
        <w:rPr>
          <w:spacing w:val="-3"/>
        </w:rPr>
        <w:t xml:space="preserve"> </w:t>
      </w:r>
      <w:r w:rsidRPr="00744AB1">
        <w:t>raised.</w:t>
      </w:r>
    </w:p>
    <w:p w:rsidR="00744AB1" w:rsidRPr="00744AB1" w:rsidRDefault="00744AB1" w:rsidP="00744AB1">
      <w:pPr>
        <w:pStyle w:val="ParaNumbering"/>
      </w:pPr>
      <w:r w:rsidRPr="005B34D0">
        <w:t xml:space="preserve">The applicants submitted that in the context of the enormously disparate figures quoted in the publication, </w:t>
      </w:r>
      <w:r w:rsidR="00B3468F" w:rsidRPr="005B34D0">
        <w:t xml:space="preserve">together with </w:t>
      </w:r>
      <w:r w:rsidRPr="005B34D0">
        <w:t>the Lamborghini</w:t>
      </w:r>
      <w:r w:rsidR="00B3468F" w:rsidRPr="005B34D0">
        <w:t xml:space="preserve"> and property</w:t>
      </w:r>
      <w:r w:rsidRPr="005B34D0">
        <w:t xml:space="preserve"> </w:t>
      </w:r>
      <w:r w:rsidRPr="00A52CDF">
        <w:t>references,</w:t>
      </w:r>
      <w:r w:rsidR="007C62E3" w:rsidRPr="00A52CDF">
        <w:t xml:space="preserve"> </w:t>
      </w:r>
      <w:r w:rsidR="00B3468F" w:rsidRPr="00A52CDF">
        <w:t>that</w:t>
      </w:r>
      <w:r w:rsidRPr="005B34D0">
        <w:t xml:space="preserve"> the natural inference is “this is where the money is going”. It submitted that at</w:t>
      </w:r>
      <w:r w:rsidRPr="005B34D0">
        <w:rPr>
          <w:spacing w:val="-14"/>
        </w:rPr>
        <w:t xml:space="preserve"> </w:t>
      </w:r>
      <w:r w:rsidRPr="005B34D0">
        <w:t>the</w:t>
      </w:r>
      <w:r w:rsidRPr="005B34D0">
        <w:rPr>
          <w:spacing w:val="-13"/>
        </w:rPr>
        <w:t xml:space="preserve"> </w:t>
      </w:r>
      <w:r w:rsidRPr="005B34D0">
        <w:t>very</w:t>
      </w:r>
      <w:r w:rsidRPr="005B34D0">
        <w:rPr>
          <w:spacing w:val="-12"/>
        </w:rPr>
        <w:t xml:space="preserve"> </w:t>
      </w:r>
      <w:r w:rsidRPr="005B34D0">
        <w:t>least</w:t>
      </w:r>
      <w:r w:rsidRPr="005B34D0">
        <w:rPr>
          <w:spacing w:val="-13"/>
        </w:rPr>
        <w:t xml:space="preserve"> </w:t>
      </w:r>
      <w:r w:rsidRPr="005B34D0">
        <w:t>the</w:t>
      </w:r>
      <w:r w:rsidRPr="005B34D0">
        <w:rPr>
          <w:spacing w:val="-14"/>
        </w:rPr>
        <w:t xml:space="preserve"> </w:t>
      </w:r>
      <w:r w:rsidRPr="005B34D0">
        <w:t>ordinary</w:t>
      </w:r>
      <w:r w:rsidRPr="005B34D0">
        <w:rPr>
          <w:spacing w:val="-11"/>
        </w:rPr>
        <w:t xml:space="preserve"> </w:t>
      </w:r>
      <w:r w:rsidRPr="005B34D0">
        <w:t>reasonable</w:t>
      </w:r>
      <w:r w:rsidRPr="005B34D0">
        <w:rPr>
          <w:spacing w:val="-14"/>
        </w:rPr>
        <w:t xml:space="preserve"> </w:t>
      </w:r>
      <w:r w:rsidRPr="005B34D0">
        <w:t>reader</w:t>
      </w:r>
      <w:r w:rsidRPr="005B34D0">
        <w:rPr>
          <w:spacing w:val="-11"/>
        </w:rPr>
        <w:t xml:space="preserve"> </w:t>
      </w:r>
      <w:r w:rsidRPr="005B34D0">
        <w:t>would</w:t>
      </w:r>
      <w:r w:rsidRPr="005B34D0">
        <w:rPr>
          <w:spacing w:val="-13"/>
        </w:rPr>
        <w:t xml:space="preserve"> </w:t>
      </w:r>
      <w:r w:rsidRPr="005B34D0">
        <w:t>be</w:t>
      </w:r>
      <w:r w:rsidRPr="005B34D0">
        <w:rPr>
          <w:spacing w:val="-13"/>
        </w:rPr>
        <w:t xml:space="preserve"> </w:t>
      </w:r>
      <w:r w:rsidRPr="005B34D0">
        <w:t>led</w:t>
      </w:r>
      <w:r w:rsidRPr="005B34D0">
        <w:rPr>
          <w:spacing w:val="-13"/>
        </w:rPr>
        <w:t xml:space="preserve"> </w:t>
      </w:r>
      <w:r w:rsidRPr="005B34D0">
        <w:t>to</w:t>
      </w:r>
      <w:r w:rsidRPr="005B34D0">
        <w:rPr>
          <w:spacing w:val="-12"/>
        </w:rPr>
        <w:t xml:space="preserve"> </w:t>
      </w:r>
      <w:r w:rsidRPr="005B34D0">
        <w:t>think</w:t>
      </w:r>
      <w:r w:rsidRPr="005B34D0">
        <w:rPr>
          <w:spacing w:val="-6"/>
        </w:rPr>
        <w:t xml:space="preserve"> </w:t>
      </w:r>
      <w:r w:rsidRPr="005B34D0">
        <w:t>“they</w:t>
      </w:r>
      <w:r w:rsidRPr="005B34D0">
        <w:rPr>
          <w:spacing w:val="-13"/>
        </w:rPr>
        <w:t xml:space="preserve"> </w:t>
      </w:r>
      <w:r w:rsidRPr="005B34D0">
        <w:t>aren’t</w:t>
      </w:r>
      <w:r w:rsidRPr="005B34D0">
        <w:rPr>
          <w:spacing w:val="-14"/>
        </w:rPr>
        <w:t xml:space="preserve"> </w:t>
      </w:r>
      <w:r w:rsidRPr="005B34D0">
        <w:t>doing with the money what they</w:t>
      </w:r>
      <w:r w:rsidRPr="00744AB1">
        <w:t xml:space="preserve"> said they were doing – to what use was the other $205,000 put?”</w:t>
      </w:r>
    </w:p>
    <w:p w:rsidR="00744AB1" w:rsidRDefault="00744AB1" w:rsidP="00744AB1">
      <w:pPr>
        <w:pStyle w:val="ParaNumbering"/>
      </w:pPr>
      <w:r>
        <w:t>The applicants emphasised the dictum</w:t>
      </w:r>
      <w:r>
        <w:rPr>
          <w:spacing w:val="-7"/>
        </w:rPr>
        <w:t xml:space="preserve"> </w:t>
      </w:r>
      <w:r>
        <w:t>of</w:t>
      </w:r>
      <w:r>
        <w:rPr>
          <w:spacing w:val="-5"/>
        </w:rPr>
        <w:t xml:space="preserve"> </w:t>
      </w:r>
      <w:r>
        <w:t>Lord</w:t>
      </w:r>
      <w:r>
        <w:rPr>
          <w:spacing w:val="-6"/>
        </w:rPr>
        <w:t xml:space="preserve"> </w:t>
      </w:r>
      <w:r>
        <w:t>Devlin</w:t>
      </w:r>
      <w:r>
        <w:rPr>
          <w:spacing w:val="-6"/>
        </w:rPr>
        <w:t xml:space="preserve"> </w:t>
      </w:r>
      <w:r>
        <w:t>in</w:t>
      </w:r>
      <w:r>
        <w:rPr>
          <w:spacing w:val="-3"/>
        </w:rPr>
        <w:t xml:space="preserve"> </w:t>
      </w:r>
      <w:r w:rsidRPr="00314C70">
        <w:rPr>
          <w:i/>
        </w:rPr>
        <w:t>Lewis</w:t>
      </w:r>
      <w:r w:rsidRPr="00314C70">
        <w:rPr>
          <w:i/>
          <w:spacing w:val="-5"/>
        </w:rPr>
        <w:t xml:space="preserve"> </w:t>
      </w:r>
      <w:r w:rsidRPr="00314C70">
        <w:rPr>
          <w:i/>
        </w:rPr>
        <w:t>v</w:t>
      </w:r>
      <w:r w:rsidRPr="00314C70">
        <w:rPr>
          <w:i/>
          <w:spacing w:val="-7"/>
        </w:rPr>
        <w:t xml:space="preserve"> </w:t>
      </w:r>
      <w:r w:rsidRPr="00314C70">
        <w:rPr>
          <w:i/>
        </w:rPr>
        <w:t>Daily</w:t>
      </w:r>
      <w:r w:rsidRPr="00314C70">
        <w:rPr>
          <w:i/>
          <w:spacing w:val="-8"/>
        </w:rPr>
        <w:t xml:space="preserve"> </w:t>
      </w:r>
      <w:r w:rsidRPr="00314C70">
        <w:rPr>
          <w:i/>
        </w:rPr>
        <w:t>Telegraph</w:t>
      </w:r>
      <w:r w:rsidR="00862FF5" w:rsidRPr="00314C70">
        <w:rPr>
          <w:i/>
        </w:rPr>
        <w:t xml:space="preserve"> Ltd</w:t>
      </w:r>
      <w:r w:rsidRPr="00314C70">
        <w:rPr>
          <w:i/>
          <w:spacing w:val="-2"/>
        </w:rPr>
        <w:t xml:space="preserve"> </w:t>
      </w:r>
      <w:r w:rsidRPr="00314C70">
        <w:t>[1964]</w:t>
      </w:r>
      <w:r w:rsidRPr="00314C70">
        <w:rPr>
          <w:spacing w:val="-5"/>
        </w:rPr>
        <w:t xml:space="preserve"> </w:t>
      </w:r>
      <w:r w:rsidRPr="00314C70">
        <w:t>AC</w:t>
      </w:r>
      <w:r w:rsidRPr="00314C70">
        <w:rPr>
          <w:spacing w:val="-7"/>
        </w:rPr>
        <w:t xml:space="preserve"> </w:t>
      </w:r>
      <w:r w:rsidRPr="00314C70">
        <w:t>234</w:t>
      </w:r>
      <w:r>
        <w:rPr>
          <w:spacing w:val="-6"/>
        </w:rPr>
        <w:t xml:space="preserve"> </w:t>
      </w:r>
      <w:r w:rsidR="00926A89">
        <w:rPr>
          <w:spacing w:val="-6"/>
        </w:rPr>
        <w:t>(</w:t>
      </w:r>
      <w:r w:rsidR="00926A89">
        <w:rPr>
          <w:i/>
          <w:spacing w:val="-6"/>
        </w:rPr>
        <w:t>Lewis v Daily Telegraph Ltd</w:t>
      </w:r>
      <w:r w:rsidR="00926A89" w:rsidRPr="009A27C8">
        <w:rPr>
          <w:spacing w:val="-6"/>
        </w:rPr>
        <w:t xml:space="preserve">) </w:t>
      </w:r>
      <w:r>
        <w:t>at</w:t>
      </w:r>
      <w:r>
        <w:rPr>
          <w:spacing w:val="-7"/>
        </w:rPr>
        <w:t xml:space="preserve"> </w:t>
      </w:r>
      <w:r>
        <w:t>277</w:t>
      </w:r>
      <w:bookmarkStart w:id="30" w:name="“the_natural_and_ordinary_meaning_of_wor"/>
      <w:bookmarkEnd w:id="30"/>
      <w:r>
        <w:rPr>
          <w:spacing w:val="-7"/>
        </w:rPr>
        <w:t>:</w:t>
      </w:r>
    </w:p>
    <w:p w:rsidR="00744AB1" w:rsidRPr="00744AB1" w:rsidRDefault="00010698" w:rsidP="00BE7BAA">
      <w:pPr>
        <w:pStyle w:val="Quote1"/>
      </w:pPr>
      <w:r>
        <w:t>…</w:t>
      </w:r>
      <w:r w:rsidR="00744AB1" w:rsidRPr="00744AB1">
        <w:t xml:space="preserve">the natural and ordinary meaning of words ought in theory to be the same for the lawyer as for the layman, because the lawyer's first rule of construction is that words are to be given their natural and ordinary meaning as popularly understood. The proposition that ordinary words are the same for the lawyer as for the layman is as a matter of pure construction undoubtedly true. But it is very difficult to draw the line between pure construction and implication, and </w:t>
      </w:r>
      <w:r w:rsidR="00744AB1" w:rsidRPr="00744AB1">
        <w:rPr>
          <w:i/>
        </w:rPr>
        <w:t>the layman's capacity for implication is much greater than the lawyer's. The lawyer's rule is that the implication must be necessary as well as reasonable. The layman reads in an implication much more freely; and unfortunately, as the law of defamation has to take into account, is especially prone to do so when it is derogatory</w:t>
      </w:r>
      <w:r w:rsidR="00744AB1" w:rsidRPr="00744AB1">
        <w:rPr>
          <w:b/>
        </w:rPr>
        <w:t>.</w:t>
      </w:r>
      <w:r w:rsidR="00744AB1" w:rsidRPr="00744AB1">
        <w:t xml:space="preserve">  (Emphasis added)</w:t>
      </w:r>
    </w:p>
    <w:p w:rsidR="00DB44B7" w:rsidRPr="005B34D0" w:rsidRDefault="007C62E3" w:rsidP="00744AB1">
      <w:pPr>
        <w:pStyle w:val="ParaNumbering"/>
      </w:pPr>
      <w:r>
        <w:t>The applicants also referred in this respect</w:t>
      </w:r>
      <w:r w:rsidR="00DB44B7">
        <w:t xml:space="preserve"> to </w:t>
      </w:r>
      <w:proofErr w:type="spellStart"/>
      <w:r w:rsidR="00DB44B7" w:rsidRPr="00314C70">
        <w:rPr>
          <w:i/>
        </w:rPr>
        <w:t>Favell</w:t>
      </w:r>
      <w:proofErr w:type="spellEnd"/>
      <w:r w:rsidR="00DB44B7" w:rsidRPr="00314C70">
        <w:rPr>
          <w:i/>
        </w:rPr>
        <w:t xml:space="preserve"> v Queensland Newspapers Pty Ltd</w:t>
      </w:r>
      <w:r w:rsidR="009E551F" w:rsidRPr="00314C70">
        <w:t xml:space="preserve"> [2005] HCA 52;</w:t>
      </w:r>
      <w:r w:rsidR="00DB44B7" w:rsidRPr="00314C70">
        <w:t xml:space="preserve"> (2005) 79 ALJR 17</w:t>
      </w:r>
      <w:r w:rsidR="009E551F" w:rsidRPr="00314C70">
        <w:t>1</w:t>
      </w:r>
      <w:r w:rsidR="00DB44B7" w:rsidRPr="00314C70">
        <w:t>6</w:t>
      </w:r>
      <w:r w:rsidR="0089374C">
        <w:t xml:space="preserve"> (</w:t>
      </w:r>
      <w:proofErr w:type="spellStart"/>
      <w:r w:rsidR="0089374C" w:rsidRPr="00865734">
        <w:rPr>
          <w:i/>
        </w:rPr>
        <w:t>Favell</w:t>
      </w:r>
      <w:proofErr w:type="spellEnd"/>
      <w:r w:rsidR="0089374C" w:rsidRPr="00865734">
        <w:rPr>
          <w:i/>
        </w:rPr>
        <w:t xml:space="preserve"> v Queensland Newspapers</w:t>
      </w:r>
      <w:r w:rsidR="0089374C" w:rsidRPr="009A27C8">
        <w:t>)</w:t>
      </w:r>
      <w:r w:rsidR="00DB44B7">
        <w:t xml:space="preserve">, as an illustration of how an implication can be drawn by the ordinary reasonable reader from a combination of two facts in a news story. In doing so the applicants </w:t>
      </w:r>
      <w:r w:rsidR="00DB44B7" w:rsidRPr="005B34D0">
        <w:t xml:space="preserve">acknowledged that the decision was not a final </w:t>
      </w:r>
      <w:r w:rsidR="00DB44B7" w:rsidRPr="005B34D0">
        <w:lastRenderedPageBreak/>
        <w:t>decision but an appeal</w:t>
      </w:r>
      <w:r w:rsidR="00706405" w:rsidRPr="005B34D0">
        <w:t xml:space="preserve"> from a decision striking out a </w:t>
      </w:r>
      <w:r w:rsidR="00DB44B7" w:rsidRPr="005B34D0">
        <w:t>p</w:t>
      </w:r>
      <w:r w:rsidR="00706405" w:rsidRPr="005B34D0">
        <w:t>leading</w:t>
      </w:r>
      <w:r w:rsidR="007D05E0" w:rsidRPr="005B34D0">
        <w:t>.</w:t>
      </w:r>
      <w:r w:rsidR="00706405" w:rsidRPr="005B34D0">
        <w:t xml:space="preserve"> </w:t>
      </w:r>
      <w:r w:rsidR="007D05E0" w:rsidRPr="005B34D0">
        <w:t>I</w:t>
      </w:r>
      <w:r w:rsidR="00DB44B7" w:rsidRPr="005B34D0">
        <w:t>n that context</w:t>
      </w:r>
      <w:r w:rsidR="007D05E0" w:rsidRPr="005B34D0">
        <w:t>, the issue</w:t>
      </w:r>
      <w:r w:rsidR="00DB44B7" w:rsidRPr="005B34D0">
        <w:t xml:space="preserve"> was whether the article was capable of giving rise to the defamatory imputations alleged.</w:t>
      </w:r>
    </w:p>
    <w:p w:rsidR="00744AB1" w:rsidRPr="005B34D0" w:rsidRDefault="00744AB1" w:rsidP="00744AB1">
      <w:pPr>
        <w:pStyle w:val="ParaNumbering"/>
      </w:pPr>
      <w:r w:rsidRPr="005B34D0">
        <w:t>The respondents submi</w:t>
      </w:r>
      <w:r w:rsidR="00CB559A" w:rsidRPr="005B34D0">
        <w:t>tted</w:t>
      </w:r>
      <w:r w:rsidR="007C62E3" w:rsidRPr="005B34D0">
        <w:t xml:space="preserve"> that in respect of </w:t>
      </w:r>
      <w:r w:rsidR="007C62E3" w:rsidRPr="00A52CDF">
        <w:t>Mrs Nassif</w:t>
      </w:r>
      <w:r w:rsidR="005B34D0">
        <w:t>,</w:t>
      </w:r>
      <w:r w:rsidR="007C62E3" w:rsidRPr="00A52CDF">
        <w:t xml:space="preserve"> the </w:t>
      </w:r>
      <w:r w:rsidRPr="00A52CDF">
        <w:t>first applicant</w:t>
      </w:r>
      <w:r w:rsidR="003436D7" w:rsidRPr="005B34D0">
        <w:t>,</w:t>
      </w:r>
      <w:r w:rsidRPr="005B34D0">
        <w:t xml:space="preserve"> the matter complained of should be read as imputing “she is a person running an organisation that made a false statement”</w:t>
      </w:r>
      <w:r w:rsidR="00CB559A" w:rsidRPr="005B34D0">
        <w:t>,</w:t>
      </w:r>
      <w:r w:rsidR="003436D7" w:rsidRPr="005B34D0">
        <w:t xml:space="preserve"> </w:t>
      </w:r>
      <w:r w:rsidRPr="005B34D0">
        <w:t>and as</w:t>
      </w:r>
      <w:r w:rsidRPr="005B34D0">
        <w:rPr>
          <w:spacing w:val="-7"/>
        </w:rPr>
        <w:t xml:space="preserve"> </w:t>
      </w:r>
      <w:r w:rsidRPr="005B34D0">
        <w:t>to</w:t>
      </w:r>
      <w:r w:rsidRPr="005B34D0">
        <w:rPr>
          <w:spacing w:val="-9"/>
        </w:rPr>
        <w:t xml:space="preserve"> </w:t>
      </w:r>
      <w:r w:rsidRPr="005B34D0">
        <w:t>both</w:t>
      </w:r>
      <w:r w:rsidRPr="005B34D0">
        <w:rPr>
          <w:spacing w:val="-9"/>
        </w:rPr>
        <w:t xml:space="preserve"> </w:t>
      </w:r>
      <w:r w:rsidRPr="008E4582">
        <w:t>applicants</w:t>
      </w:r>
      <w:r w:rsidR="004207D2" w:rsidRPr="008E4582">
        <w:t>,</w:t>
      </w:r>
      <w:r w:rsidRPr="00563AAB">
        <w:rPr>
          <w:spacing w:val="-7"/>
        </w:rPr>
        <w:t xml:space="preserve"> </w:t>
      </w:r>
      <w:r w:rsidRPr="00563AAB">
        <w:t>th</w:t>
      </w:r>
      <w:r w:rsidRPr="005B34D0">
        <w:t>at</w:t>
      </w:r>
      <w:r w:rsidRPr="005B34D0">
        <w:rPr>
          <w:spacing w:val="-8"/>
        </w:rPr>
        <w:t xml:space="preserve"> </w:t>
      </w:r>
      <w:r w:rsidRPr="005B34D0">
        <w:t>the</w:t>
      </w:r>
      <w:r w:rsidRPr="005B34D0">
        <w:rPr>
          <w:spacing w:val="-10"/>
        </w:rPr>
        <w:t xml:space="preserve"> </w:t>
      </w:r>
      <w:r w:rsidRPr="005B34D0">
        <w:t>matter</w:t>
      </w:r>
      <w:r w:rsidRPr="005B34D0">
        <w:rPr>
          <w:spacing w:val="-8"/>
        </w:rPr>
        <w:t xml:space="preserve"> </w:t>
      </w:r>
      <w:r w:rsidRPr="005B34D0">
        <w:t>complained</w:t>
      </w:r>
      <w:r w:rsidRPr="005B34D0">
        <w:rPr>
          <w:spacing w:val="-9"/>
        </w:rPr>
        <w:t xml:space="preserve"> </w:t>
      </w:r>
      <w:r w:rsidRPr="005B34D0">
        <w:t>of</w:t>
      </w:r>
      <w:r w:rsidRPr="005B34D0">
        <w:rPr>
          <w:spacing w:val="-8"/>
        </w:rPr>
        <w:t xml:space="preserve"> </w:t>
      </w:r>
      <w:r w:rsidRPr="005B34D0">
        <w:t>should</w:t>
      </w:r>
      <w:r w:rsidRPr="00744AB1">
        <w:rPr>
          <w:spacing w:val="-9"/>
        </w:rPr>
        <w:t xml:space="preserve"> </w:t>
      </w:r>
      <w:r>
        <w:t>be</w:t>
      </w:r>
      <w:r w:rsidRPr="00744AB1">
        <w:rPr>
          <w:spacing w:val="-10"/>
        </w:rPr>
        <w:t xml:space="preserve"> </w:t>
      </w:r>
      <w:r>
        <w:t>read</w:t>
      </w:r>
      <w:r w:rsidRPr="00744AB1">
        <w:rPr>
          <w:spacing w:val="-8"/>
        </w:rPr>
        <w:t xml:space="preserve"> </w:t>
      </w:r>
      <w:r>
        <w:t>as</w:t>
      </w:r>
      <w:r w:rsidRPr="00744AB1">
        <w:rPr>
          <w:spacing w:val="-7"/>
        </w:rPr>
        <w:t xml:space="preserve"> </w:t>
      </w:r>
      <w:r>
        <w:t>saying</w:t>
      </w:r>
      <w:r w:rsidRPr="00744AB1">
        <w:rPr>
          <w:spacing w:val="-9"/>
        </w:rPr>
        <w:t xml:space="preserve"> </w:t>
      </w:r>
      <w:r>
        <w:t xml:space="preserve">that </w:t>
      </w:r>
      <w:r w:rsidRPr="00744AB1">
        <w:t>the</w:t>
      </w:r>
      <w:r w:rsidRPr="00744AB1">
        <w:rPr>
          <w:spacing w:val="-8"/>
        </w:rPr>
        <w:t xml:space="preserve"> </w:t>
      </w:r>
      <w:r w:rsidRPr="00744AB1">
        <w:t>applicant</w:t>
      </w:r>
      <w:r w:rsidR="00CB559A">
        <w:t>s</w:t>
      </w:r>
      <w:r w:rsidRPr="00744AB1">
        <w:rPr>
          <w:spacing w:val="-3"/>
        </w:rPr>
        <w:t xml:space="preserve"> </w:t>
      </w:r>
      <w:r w:rsidRPr="00744AB1">
        <w:t>“are</w:t>
      </w:r>
      <w:r w:rsidRPr="00744AB1">
        <w:rPr>
          <w:spacing w:val="-8"/>
        </w:rPr>
        <w:t xml:space="preserve"> </w:t>
      </w:r>
      <w:r w:rsidRPr="00744AB1">
        <w:t>not</w:t>
      </w:r>
      <w:r w:rsidRPr="00744AB1">
        <w:rPr>
          <w:spacing w:val="-8"/>
        </w:rPr>
        <w:t xml:space="preserve"> </w:t>
      </w:r>
      <w:r w:rsidRPr="00744AB1">
        <w:t>doing</w:t>
      </w:r>
      <w:r w:rsidRPr="00744AB1">
        <w:rPr>
          <w:spacing w:val="-7"/>
        </w:rPr>
        <w:t xml:space="preserve"> </w:t>
      </w:r>
      <w:r w:rsidRPr="00744AB1">
        <w:t>what</w:t>
      </w:r>
      <w:r w:rsidRPr="00744AB1">
        <w:rPr>
          <w:spacing w:val="-8"/>
        </w:rPr>
        <w:t xml:space="preserve"> </w:t>
      </w:r>
      <w:r w:rsidRPr="00744AB1">
        <w:t>their</w:t>
      </w:r>
      <w:r w:rsidRPr="00744AB1">
        <w:rPr>
          <w:spacing w:val="-5"/>
        </w:rPr>
        <w:t xml:space="preserve"> </w:t>
      </w:r>
      <w:r w:rsidRPr="00744AB1">
        <w:t>stated</w:t>
      </w:r>
      <w:r w:rsidRPr="00744AB1">
        <w:rPr>
          <w:spacing w:val="-7"/>
        </w:rPr>
        <w:t xml:space="preserve"> </w:t>
      </w:r>
      <w:r w:rsidRPr="00744AB1">
        <w:t>aim says”, in that they are</w:t>
      </w:r>
      <w:r w:rsidRPr="00744AB1">
        <w:rPr>
          <w:spacing w:val="-5"/>
        </w:rPr>
        <w:t xml:space="preserve"> </w:t>
      </w:r>
      <w:r w:rsidRPr="00744AB1">
        <w:t>“</w:t>
      </w:r>
      <w:r w:rsidRPr="005B34D0">
        <w:t>exaggerating”.</w:t>
      </w:r>
      <w:r w:rsidR="00E32022" w:rsidRPr="005B34D0">
        <w:t xml:space="preserve"> </w:t>
      </w:r>
    </w:p>
    <w:p w:rsidR="008D63C2" w:rsidRPr="00010698" w:rsidRDefault="00010698" w:rsidP="008D63C2">
      <w:pPr>
        <w:pStyle w:val="ParaNumbering"/>
      </w:pPr>
      <w:r w:rsidRPr="005B34D0">
        <w:t>The respondent</w:t>
      </w:r>
      <w:r w:rsidR="000870EB" w:rsidRPr="005B34D0">
        <w:t>s</w:t>
      </w:r>
      <w:r w:rsidRPr="005B34D0">
        <w:t xml:space="preserve"> submitted that an</w:t>
      </w:r>
      <w:r w:rsidRPr="005B34D0">
        <w:rPr>
          <w:spacing w:val="-7"/>
        </w:rPr>
        <w:t xml:space="preserve"> </w:t>
      </w:r>
      <w:r w:rsidRPr="005B34D0">
        <w:t>imputation</w:t>
      </w:r>
      <w:r w:rsidRPr="005B34D0">
        <w:rPr>
          <w:spacing w:val="-7"/>
        </w:rPr>
        <w:t xml:space="preserve"> </w:t>
      </w:r>
      <w:r w:rsidRPr="005B34D0">
        <w:t>involving</w:t>
      </w:r>
      <w:r w:rsidRPr="005B34D0">
        <w:rPr>
          <w:spacing w:val="-7"/>
        </w:rPr>
        <w:t xml:space="preserve"> </w:t>
      </w:r>
      <w:r w:rsidRPr="005B34D0">
        <w:t>the</w:t>
      </w:r>
      <w:r w:rsidRPr="005B34D0">
        <w:rPr>
          <w:spacing w:val="-6"/>
        </w:rPr>
        <w:t xml:space="preserve"> </w:t>
      </w:r>
      <w:r w:rsidRPr="005B34D0">
        <w:t>making</w:t>
      </w:r>
      <w:r w:rsidRPr="005B34D0">
        <w:rPr>
          <w:spacing w:val="-7"/>
        </w:rPr>
        <w:t xml:space="preserve"> </w:t>
      </w:r>
      <w:r w:rsidRPr="005B34D0">
        <w:t>of</w:t>
      </w:r>
      <w:r w:rsidRPr="005B34D0">
        <w:rPr>
          <w:spacing w:val="-6"/>
        </w:rPr>
        <w:t xml:space="preserve"> </w:t>
      </w:r>
      <w:r w:rsidRPr="005B34D0">
        <w:t>a</w:t>
      </w:r>
      <w:r w:rsidRPr="005B34D0">
        <w:rPr>
          <w:spacing w:val="-9"/>
        </w:rPr>
        <w:t xml:space="preserve"> </w:t>
      </w:r>
      <w:r w:rsidRPr="005B34D0">
        <w:t>“false</w:t>
      </w:r>
      <w:r w:rsidRPr="005B34D0">
        <w:rPr>
          <w:spacing w:val="-7"/>
        </w:rPr>
        <w:t xml:space="preserve"> </w:t>
      </w:r>
      <w:r w:rsidRPr="005B34D0">
        <w:t>statement”</w:t>
      </w:r>
      <w:r w:rsidRPr="005B34D0">
        <w:rPr>
          <w:spacing w:val="-6"/>
        </w:rPr>
        <w:t xml:space="preserve"> </w:t>
      </w:r>
      <w:r w:rsidRPr="005B34D0">
        <w:t>by</w:t>
      </w:r>
      <w:r w:rsidRPr="005B34D0">
        <w:rPr>
          <w:spacing w:val="-8"/>
        </w:rPr>
        <w:t xml:space="preserve"> </w:t>
      </w:r>
      <w:r w:rsidRPr="005B34D0">
        <w:t>a</w:t>
      </w:r>
      <w:r w:rsidRPr="005B34D0">
        <w:rPr>
          <w:spacing w:val="-7"/>
        </w:rPr>
        <w:t xml:space="preserve"> </w:t>
      </w:r>
      <w:r w:rsidRPr="005B34D0">
        <w:t>charity</w:t>
      </w:r>
      <w:r w:rsidRPr="005B34D0">
        <w:rPr>
          <w:spacing w:val="-9"/>
        </w:rPr>
        <w:t xml:space="preserve"> </w:t>
      </w:r>
      <w:r w:rsidRPr="005B34D0">
        <w:t>differs</w:t>
      </w:r>
      <w:r w:rsidRPr="005B34D0">
        <w:rPr>
          <w:spacing w:val="-7"/>
        </w:rPr>
        <w:t xml:space="preserve"> significantly </w:t>
      </w:r>
      <w:r w:rsidRPr="005B34D0">
        <w:t>in substance from imputations of fraud, rorting, running a sham charity and allegations of that nature</w:t>
      </w:r>
      <w:r w:rsidR="008D63C2" w:rsidRPr="005B34D0">
        <w:t xml:space="preserve">, which were terms used during </w:t>
      </w:r>
      <w:r w:rsidR="00A90BDB">
        <w:t xml:space="preserve">the </w:t>
      </w:r>
      <w:r w:rsidR="008D63C2" w:rsidRPr="005B34D0">
        <w:t xml:space="preserve">applicants’ </w:t>
      </w:r>
      <w:r w:rsidR="000870EB" w:rsidRPr="005B34D0">
        <w:t xml:space="preserve">oral </w:t>
      </w:r>
      <w:r w:rsidR="008D63C2" w:rsidRPr="005B34D0">
        <w:t>submission</w:t>
      </w:r>
      <w:r w:rsidRPr="005B34D0">
        <w:t xml:space="preserve">. </w:t>
      </w:r>
      <w:r w:rsidR="007C62E3" w:rsidRPr="00796C14">
        <w:t>It was submitted that t</w:t>
      </w:r>
      <w:r w:rsidRPr="00796C14">
        <w:t>hose</w:t>
      </w:r>
      <w:r w:rsidRPr="005B34D0">
        <w:t xml:space="preserve"> imputations have not been pleaded, although such imputations were incorporated into the original letters of demand and deliberately</w:t>
      </w:r>
      <w:r w:rsidRPr="005B34D0">
        <w:rPr>
          <w:spacing w:val="-30"/>
        </w:rPr>
        <w:t xml:space="preserve"> </w:t>
      </w:r>
      <w:r w:rsidRPr="005B34D0">
        <w:t>abandoned.</w:t>
      </w:r>
      <w:r w:rsidR="008D63C2" w:rsidRPr="005B34D0">
        <w:t xml:space="preserve"> It submitted that the applicants’ pleaded</w:t>
      </w:r>
      <w:r w:rsidR="008D63C2" w:rsidRPr="008D63C2">
        <w:t xml:space="preserve"> imputations are not about “financial impropriety or about misuse of wealth, or about taking money out of the </w:t>
      </w:r>
      <w:r w:rsidR="00BA3CF1">
        <w:t>C</w:t>
      </w:r>
      <w:r w:rsidR="008D63C2" w:rsidRPr="008D63C2">
        <w:t>harity”</w:t>
      </w:r>
      <w:r w:rsidR="000870EB">
        <w:t>,</w:t>
      </w:r>
      <w:r w:rsidR="008D63C2" w:rsidRPr="008D63C2">
        <w:t xml:space="preserve"> </w:t>
      </w:r>
      <w:r w:rsidR="008D63C2">
        <w:t>but rather</w:t>
      </w:r>
      <w:r w:rsidR="000870EB">
        <w:t>,</w:t>
      </w:r>
      <w:r w:rsidR="008D63C2">
        <w:t xml:space="preserve"> the Court is being asked to consider whether the </w:t>
      </w:r>
      <w:r w:rsidR="00EE2BBA">
        <w:t>C</w:t>
      </w:r>
      <w:r w:rsidR="008D63C2">
        <w:t>harity made a false</w:t>
      </w:r>
      <w:r w:rsidR="008D63C2" w:rsidRPr="008D63C2">
        <w:rPr>
          <w:spacing w:val="-6"/>
        </w:rPr>
        <w:t xml:space="preserve"> </w:t>
      </w:r>
      <w:r w:rsidR="008D63C2">
        <w:t>statement.</w:t>
      </w:r>
    </w:p>
    <w:p w:rsidR="002F4528" w:rsidRPr="005B34D0" w:rsidRDefault="00010698" w:rsidP="002F4528">
      <w:pPr>
        <w:pStyle w:val="ParaNumbering"/>
      </w:pPr>
      <w:r>
        <w:t xml:space="preserve">The respondents submitted that there is no suggestion that Mrs Nassif had any particular knowledge or involvement of this claim or of its falsity. </w:t>
      </w:r>
      <w:r w:rsidR="008D63C2">
        <w:t>Rather, s</w:t>
      </w:r>
      <w:r>
        <w:t xml:space="preserve">he is defamed simply as being </w:t>
      </w:r>
      <w:r w:rsidRPr="002F4528">
        <w:t>one of the principals</w:t>
      </w:r>
      <w:r w:rsidRPr="002F4528">
        <w:rPr>
          <w:spacing w:val="-5"/>
        </w:rPr>
        <w:t xml:space="preserve"> </w:t>
      </w:r>
      <w:r w:rsidRPr="002F4528">
        <w:t>of</w:t>
      </w:r>
      <w:r w:rsidRPr="002F4528">
        <w:rPr>
          <w:spacing w:val="-5"/>
        </w:rPr>
        <w:t xml:space="preserve"> </w:t>
      </w:r>
      <w:r w:rsidRPr="002F4528">
        <w:t>an</w:t>
      </w:r>
      <w:r w:rsidRPr="002F4528">
        <w:rPr>
          <w:spacing w:val="-5"/>
        </w:rPr>
        <w:t xml:space="preserve"> </w:t>
      </w:r>
      <w:r w:rsidRPr="002F4528">
        <w:t>organi</w:t>
      </w:r>
      <w:r w:rsidR="00936E2B">
        <w:t>s</w:t>
      </w:r>
      <w:r w:rsidRPr="002F4528">
        <w:t>ation</w:t>
      </w:r>
      <w:r w:rsidRPr="002F4528">
        <w:rPr>
          <w:spacing w:val="-4"/>
        </w:rPr>
        <w:t xml:space="preserve"> </w:t>
      </w:r>
      <w:r w:rsidRPr="002F4528">
        <w:t>that</w:t>
      </w:r>
      <w:r w:rsidRPr="002F4528">
        <w:rPr>
          <w:spacing w:val="-6"/>
        </w:rPr>
        <w:t xml:space="preserve"> </w:t>
      </w:r>
      <w:r w:rsidRPr="002F4528">
        <w:t>has</w:t>
      </w:r>
      <w:r w:rsidRPr="002F4528">
        <w:rPr>
          <w:spacing w:val="-6"/>
        </w:rPr>
        <w:t xml:space="preserve"> </w:t>
      </w:r>
      <w:r w:rsidRPr="002F4528">
        <w:t>behaved</w:t>
      </w:r>
      <w:r w:rsidRPr="002F4528">
        <w:rPr>
          <w:spacing w:val="-6"/>
        </w:rPr>
        <w:t xml:space="preserve"> </w:t>
      </w:r>
      <w:r w:rsidRPr="002F4528">
        <w:t>in</w:t>
      </w:r>
      <w:r w:rsidRPr="002F4528">
        <w:rPr>
          <w:spacing w:val="-5"/>
        </w:rPr>
        <w:t xml:space="preserve"> </w:t>
      </w:r>
      <w:r w:rsidRPr="002F4528">
        <w:t>a</w:t>
      </w:r>
      <w:r w:rsidRPr="002F4528">
        <w:rPr>
          <w:spacing w:val="-6"/>
        </w:rPr>
        <w:t xml:space="preserve"> </w:t>
      </w:r>
      <w:r w:rsidRPr="002F4528">
        <w:t>certain</w:t>
      </w:r>
      <w:r w:rsidRPr="002F4528">
        <w:rPr>
          <w:spacing w:val="-4"/>
        </w:rPr>
        <w:t xml:space="preserve"> </w:t>
      </w:r>
      <w:r w:rsidRPr="002F4528">
        <w:t>way.</w:t>
      </w:r>
      <w:r w:rsidRPr="002F4528">
        <w:rPr>
          <w:spacing w:val="-3"/>
        </w:rPr>
        <w:t xml:space="preserve"> </w:t>
      </w:r>
      <w:r w:rsidR="008A4CC3" w:rsidRPr="002F4528">
        <w:rPr>
          <w:spacing w:val="-3"/>
        </w:rPr>
        <w:t xml:space="preserve">In relation to Mrs Nassif, there is no sting of dishonesty. </w:t>
      </w:r>
      <w:r w:rsidR="008D63C2" w:rsidRPr="002F4528">
        <w:t>T</w:t>
      </w:r>
      <w:r w:rsidRPr="002F4528">
        <w:t>he</w:t>
      </w:r>
      <w:r>
        <w:t xml:space="preserve"> sting in respect of the </w:t>
      </w:r>
      <w:r w:rsidR="005B34D0">
        <w:t>C</w:t>
      </w:r>
      <w:r>
        <w:t xml:space="preserve">harity is that it has made a false claim to help disadvantaged families. </w:t>
      </w:r>
      <w:r w:rsidR="008D63C2">
        <w:t>It was submitted that t</w:t>
      </w:r>
      <w:r>
        <w:t xml:space="preserve">here is no suggestion within the imputation of fraud or dishonesty, or even that the false claim was </w:t>
      </w:r>
      <w:r w:rsidR="00A33CF9">
        <w:t xml:space="preserve">deliberately </w:t>
      </w:r>
      <w:r>
        <w:t xml:space="preserve">made (as </w:t>
      </w:r>
      <w:r w:rsidRPr="005B34D0">
        <w:t>opposed to mistakenly or</w:t>
      </w:r>
      <w:r w:rsidRPr="005B34D0">
        <w:rPr>
          <w:spacing w:val="-12"/>
        </w:rPr>
        <w:t xml:space="preserve"> </w:t>
      </w:r>
      <w:r w:rsidR="002F4528" w:rsidRPr="005B34D0">
        <w:t>negligently).</w:t>
      </w:r>
    </w:p>
    <w:p w:rsidR="00062828" w:rsidRPr="00796C14" w:rsidRDefault="00062828" w:rsidP="002F4528">
      <w:pPr>
        <w:pStyle w:val="ParaNumbering"/>
      </w:pPr>
      <w:r w:rsidRPr="00796C14">
        <w:t>The respondents submitted that the first and second imputations d</w:t>
      </w:r>
      <w:r w:rsidR="00A33CF9">
        <w:t>o</w:t>
      </w:r>
      <w:r w:rsidRPr="00796C14">
        <w:t xml:space="preserve"> not arise. </w:t>
      </w:r>
      <w:r w:rsidR="00BE7830" w:rsidRPr="00796C14">
        <w:t>The</w:t>
      </w:r>
      <w:r w:rsidR="00767BF9" w:rsidRPr="00796C14">
        <w:t xml:space="preserve"> first </w:t>
      </w:r>
      <w:r w:rsidR="00BE7830" w:rsidRPr="00796C14">
        <w:t>imputation does not arise as the matter complained of suggests the claim has been exaggerated, and not that it is false</w:t>
      </w:r>
      <w:r w:rsidR="00767BF9" w:rsidRPr="00796C14">
        <w:t xml:space="preserve">. </w:t>
      </w:r>
      <w:r w:rsidR="00EE2BBA" w:rsidRPr="00796C14">
        <w:t xml:space="preserve">The second imputation does not arise as the imputation uses the word </w:t>
      </w:r>
      <w:r w:rsidR="00BA3CF1">
        <w:t>“</w:t>
      </w:r>
      <w:r w:rsidR="00EE2BBA" w:rsidRPr="00796C14">
        <w:t>raised</w:t>
      </w:r>
      <w:r w:rsidR="00BA3CF1">
        <w:t>”</w:t>
      </w:r>
      <w:r w:rsidR="00EE2BBA" w:rsidRPr="00796C14">
        <w:t xml:space="preserve"> instead of </w:t>
      </w:r>
      <w:r w:rsidR="00BA3CF1">
        <w:t>“</w:t>
      </w:r>
      <w:r w:rsidR="00EE2BBA" w:rsidRPr="00796C14">
        <w:t>assets</w:t>
      </w:r>
      <w:r w:rsidR="00BA3CF1">
        <w:t>”</w:t>
      </w:r>
      <w:r w:rsidR="00EE2BBA" w:rsidRPr="00796C14">
        <w:t xml:space="preserve"> which means it has a too greater departure from the matter compla</w:t>
      </w:r>
      <w:r w:rsidR="00767BF9" w:rsidRPr="00796C14">
        <w:t>ined of</w:t>
      </w:r>
      <w:r w:rsidRPr="00796C14">
        <w:t xml:space="preserve">. </w:t>
      </w:r>
    </w:p>
    <w:p w:rsidR="00744AB1" w:rsidRPr="00796C14" w:rsidRDefault="00DB44B7" w:rsidP="000366B5">
      <w:pPr>
        <w:pStyle w:val="ParaNumbering"/>
      </w:pPr>
      <w:r w:rsidRPr="005B34D0">
        <w:t xml:space="preserve">The respondents accepted in its closing submission that if the first imputation is found to </w:t>
      </w:r>
      <w:r w:rsidR="00BA3CF1">
        <w:t xml:space="preserve">have </w:t>
      </w:r>
      <w:r w:rsidRPr="005B34D0">
        <w:t>be</w:t>
      </w:r>
      <w:r w:rsidR="00BA3CF1">
        <w:t>en</w:t>
      </w:r>
      <w:r w:rsidRPr="005B34D0">
        <w:t xml:space="preserve"> conveyed in respect to Mrs Nassif, it is defamatory. The same concession was made in respect to Wiping Tears </w:t>
      </w:r>
      <w:r w:rsidR="00A33CF9">
        <w:t>and</w:t>
      </w:r>
      <w:r w:rsidRPr="005B34D0">
        <w:t xml:space="preserve"> the second</w:t>
      </w:r>
      <w:r w:rsidR="00EE2BBA" w:rsidRPr="005B34D0">
        <w:t xml:space="preserve"> imputation</w:t>
      </w:r>
      <w:r w:rsidRPr="005B34D0">
        <w:t>. However, the respondents submitted that in respect to the third imputation, “there could be any number of legitimate reasons for</w:t>
      </w:r>
      <w:r w:rsidRPr="005B34D0">
        <w:rPr>
          <w:spacing w:val="-27"/>
        </w:rPr>
        <w:t xml:space="preserve"> </w:t>
      </w:r>
      <w:r w:rsidRPr="005B34D0">
        <w:t xml:space="preserve">a charity </w:t>
      </w:r>
      <w:r w:rsidRPr="005B34D0">
        <w:lastRenderedPageBreak/>
        <w:t>to raise some money and only spend a portion of it over a</w:t>
      </w:r>
      <w:r w:rsidRPr="005B34D0">
        <w:rPr>
          <w:spacing w:val="-13"/>
        </w:rPr>
        <w:t xml:space="preserve"> </w:t>
      </w:r>
      <w:r w:rsidRPr="005B34D0">
        <w:t xml:space="preserve">period,” such that the defamatory meaning is not conveyed. </w:t>
      </w:r>
      <w:r w:rsidR="00A71A68" w:rsidRPr="005B34D0">
        <w:t>The respondent</w:t>
      </w:r>
      <w:r w:rsidR="00BA3CF1">
        <w:t>s</w:t>
      </w:r>
      <w:r w:rsidR="00A71A68" w:rsidRPr="005B34D0">
        <w:t xml:space="preserve"> submitted that “the bare suggestion that an organisation – a charity run for those purposes has raised some money and, in a period, spent a limited amount is, in my submission, simply incapable of defaming the </w:t>
      </w:r>
      <w:r w:rsidR="008C48D8">
        <w:t>C</w:t>
      </w:r>
      <w:r w:rsidR="00A71A68" w:rsidRPr="005B34D0">
        <w:t xml:space="preserve">harity”.  </w:t>
      </w:r>
    </w:p>
    <w:p w:rsidR="00706405" w:rsidRPr="001C2A19" w:rsidRDefault="001C2A19" w:rsidP="00BE7BAA">
      <w:pPr>
        <w:pStyle w:val="Heading3"/>
        <w:rPr>
          <w:sz w:val="16"/>
        </w:rPr>
      </w:pPr>
      <w:r w:rsidRPr="001C2A19">
        <w:t xml:space="preserve">Consideration </w:t>
      </w:r>
    </w:p>
    <w:p w:rsidR="00EA710D" w:rsidRPr="0004228C" w:rsidRDefault="0004228C" w:rsidP="0004228C">
      <w:pPr>
        <w:pStyle w:val="ParaNumbering"/>
        <w:rPr>
          <w:sz w:val="14"/>
        </w:rPr>
      </w:pPr>
      <w:r>
        <w:t>It may be accepted, as the respondent</w:t>
      </w:r>
      <w:r w:rsidR="009535A4">
        <w:t>s</w:t>
      </w:r>
      <w:r>
        <w:t xml:space="preserve"> contended, that while context may clarify the sting of an imputation it cannot be deployed to enlarge or diminish a pleaded</w:t>
      </w:r>
      <w:r>
        <w:rPr>
          <w:spacing w:val="-1"/>
        </w:rPr>
        <w:t xml:space="preserve"> </w:t>
      </w:r>
      <w:r>
        <w:t xml:space="preserve">imputation: </w:t>
      </w:r>
      <w:r w:rsidR="005400C6">
        <w:rPr>
          <w:i/>
          <w:iCs/>
          <w:lang w:val="en"/>
        </w:rPr>
        <w:t>ABC</w:t>
      </w:r>
      <w:r w:rsidR="005400C6" w:rsidRPr="00266D95">
        <w:rPr>
          <w:i/>
          <w:iCs/>
          <w:lang w:val="en"/>
        </w:rPr>
        <w:t xml:space="preserve"> v Chau </w:t>
      </w:r>
      <w:proofErr w:type="spellStart"/>
      <w:r w:rsidR="005400C6" w:rsidRPr="00266D95">
        <w:rPr>
          <w:i/>
          <w:iCs/>
          <w:lang w:val="en"/>
        </w:rPr>
        <w:t>Chak</w:t>
      </w:r>
      <w:proofErr w:type="spellEnd"/>
      <w:r w:rsidR="005400C6" w:rsidRPr="00266D95">
        <w:rPr>
          <w:i/>
          <w:iCs/>
          <w:lang w:val="en"/>
        </w:rPr>
        <w:t xml:space="preserve"> Wing</w:t>
      </w:r>
      <w:r w:rsidR="005400C6">
        <w:rPr>
          <w:lang w:val="en"/>
        </w:rPr>
        <w:t xml:space="preserve"> </w:t>
      </w:r>
      <w:r>
        <w:t>at [169]-[170]. So much is uncontroversial.</w:t>
      </w:r>
    </w:p>
    <w:p w:rsidR="00706405" w:rsidRPr="008E4582" w:rsidRDefault="00796C14" w:rsidP="00706405">
      <w:pPr>
        <w:pStyle w:val="ParaNumbering"/>
        <w:rPr>
          <w:sz w:val="16"/>
        </w:rPr>
      </w:pPr>
      <w:r w:rsidRPr="00986064">
        <w:t>Nonetheless</w:t>
      </w:r>
      <w:r w:rsidR="0004228C" w:rsidRPr="00986064">
        <w:t>, e</w:t>
      </w:r>
      <w:r w:rsidR="00706405" w:rsidRPr="00986064">
        <w:t>ach alleged imputation must be considered in the context of the entire article</w:t>
      </w:r>
      <w:r w:rsidR="004207D2" w:rsidRPr="00986064">
        <w:t xml:space="preserve">, </w:t>
      </w:r>
      <w:r w:rsidR="004207D2" w:rsidRPr="008E4582">
        <w:t>here the entire news Report</w:t>
      </w:r>
      <w:r w:rsidRPr="00986064">
        <w:t xml:space="preserve"> (which includes the backdrop being displayed as that aspect of the </w:t>
      </w:r>
      <w:r w:rsidR="008C48D8" w:rsidRPr="00986064">
        <w:t>R</w:t>
      </w:r>
      <w:r w:rsidRPr="00986064">
        <w:t>eport occurred)</w:t>
      </w:r>
      <w:r w:rsidR="00706405" w:rsidRPr="00986064">
        <w:t xml:space="preserve">. </w:t>
      </w:r>
      <w:r w:rsidR="001736C1" w:rsidRPr="00986064">
        <w:t xml:space="preserve">For example, </w:t>
      </w:r>
      <w:r w:rsidR="001736C1" w:rsidRPr="008E4582">
        <w:t>i</w:t>
      </w:r>
      <w:r w:rsidR="00706405" w:rsidRPr="008E4582">
        <w:t xml:space="preserve">f the </w:t>
      </w:r>
      <w:r w:rsidR="004207D2" w:rsidRPr="008E4582">
        <w:t xml:space="preserve">narration of this </w:t>
      </w:r>
      <w:r w:rsidR="001736C1" w:rsidRPr="008E4582">
        <w:t>aspect</w:t>
      </w:r>
      <w:r w:rsidR="001736C1" w:rsidRPr="00986064">
        <w:t xml:space="preserve"> of</w:t>
      </w:r>
      <w:r w:rsidR="001736C1" w:rsidRPr="00C150D6">
        <w:t xml:space="preserve"> the</w:t>
      </w:r>
      <w:r w:rsidR="001736C1" w:rsidRPr="008C48D8">
        <w:t xml:space="preserve"> </w:t>
      </w:r>
      <w:r w:rsidR="00706405" w:rsidRPr="008C48D8">
        <w:t>story</w:t>
      </w:r>
      <w:r w:rsidR="00706405" w:rsidRPr="00300246">
        <w:t xml:space="preserve"> about Wiping </w:t>
      </w:r>
      <w:r w:rsidR="004A0B76">
        <w:t>Tears</w:t>
      </w:r>
      <w:r w:rsidR="004A0B76" w:rsidRPr="00300246">
        <w:t xml:space="preserve"> </w:t>
      </w:r>
      <w:r w:rsidR="00706405" w:rsidRPr="00300246">
        <w:t>were considered alone, it might not have the</w:t>
      </w:r>
      <w:r w:rsidR="00EE2BBA">
        <w:t xml:space="preserve"> same</w:t>
      </w:r>
      <w:r w:rsidR="00706405" w:rsidRPr="00300246">
        <w:t xml:space="preserve"> connotation. However, when that</w:t>
      </w:r>
      <w:r w:rsidR="00CA70E6">
        <w:t xml:space="preserve"> aspect </w:t>
      </w:r>
      <w:r w:rsidR="00706405" w:rsidRPr="00300246">
        <w:t>appear</w:t>
      </w:r>
      <w:r w:rsidR="00EE2BBA">
        <w:t>s</w:t>
      </w:r>
      <w:r w:rsidR="00706405" w:rsidRPr="00300246">
        <w:t xml:space="preserve"> in the context of, and against the background of a news item which in</w:t>
      </w:r>
      <w:r w:rsidR="00C56D24" w:rsidRPr="00300246">
        <w:t xml:space="preserve">cludes </w:t>
      </w:r>
      <w:r w:rsidR="003B550B">
        <w:t>displays of their wealth, references to their “lavish lifestyle”, and condemnation of Mr Nassif’s property business</w:t>
      </w:r>
      <w:r w:rsidR="00C56D24" w:rsidRPr="00300246">
        <w:t xml:space="preserve">, and is </w:t>
      </w:r>
      <w:r w:rsidR="00706405" w:rsidRPr="00300246">
        <w:t>adverse to the Nassif</w:t>
      </w:r>
      <w:r w:rsidR="0000183E">
        <w:t>s</w:t>
      </w:r>
      <w:r w:rsidR="00706405" w:rsidRPr="00300246">
        <w:t xml:space="preserve">, a </w:t>
      </w:r>
      <w:r w:rsidR="00706405" w:rsidRPr="008C48D8">
        <w:t xml:space="preserve">different impression is created: see for example </w:t>
      </w:r>
      <w:proofErr w:type="spellStart"/>
      <w:r w:rsidR="001F434D" w:rsidRPr="008C48D8">
        <w:rPr>
          <w:i/>
        </w:rPr>
        <w:t>Favell</w:t>
      </w:r>
      <w:proofErr w:type="spellEnd"/>
      <w:r w:rsidR="001F434D" w:rsidRPr="008C48D8">
        <w:rPr>
          <w:i/>
        </w:rPr>
        <w:t xml:space="preserve"> v Queensland Newspapers </w:t>
      </w:r>
      <w:r w:rsidR="00706405" w:rsidRPr="008C48D8">
        <w:t>at [17]-[18].</w:t>
      </w:r>
      <w:r w:rsidR="0004228C" w:rsidRPr="008C48D8">
        <w:t xml:space="preserve"> </w:t>
      </w:r>
      <w:r w:rsidR="006647CD" w:rsidRPr="008E4582">
        <w:t xml:space="preserve">The Report is inviting the viewer to adopt a suspicious approach to the subjects discussed. </w:t>
      </w:r>
    </w:p>
    <w:p w:rsidR="0004228C" w:rsidRPr="008C48D8" w:rsidRDefault="001F434D" w:rsidP="0004228C">
      <w:pPr>
        <w:pStyle w:val="ParaNumbering"/>
        <w:rPr>
          <w:sz w:val="16"/>
        </w:rPr>
      </w:pPr>
      <w:r w:rsidRPr="008C48D8">
        <w:rPr>
          <w:lang w:val="en"/>
        </w:rPr>
        <w:t>In that context</w:t>
      </w:r>
      <w:r w:rsidRPr="008C48D8">
        <w:t>, a</w:t>
      </w:r>
      <w:r w:rsidR="00706405" w:rsidRPr="008C48D8">
        <w:t xml:space="preserve">n </w:t>
      </w:r>
      <w:r w:rsidR="00936207" w:rsidRPr="008C48D8">
        <w:rPr>
          <w:lang w:val="en"/>
        </w:rPr>
        <w:t xml:space="preserve">ordinary </w:t>
      </w:r>
      <w:r w:rsidR="00936207" w:rsidRPr="00C150D6">
        <w:rPr>
          <w:lang w:val="en"/>
        </w:rPr>
        <w:t>reasonable viewer</w:t>
      </w:r>
      <w:r w:rsidR="00706405" w:rsidRPr="00C150D6">
        <w:rPr>
          <w:lang w:val="en"/>
        </w:rPr>
        <w:t xml:space="preserve"> would</w:t>
      </w:r>
      <w:r w:rsidR="00706405" w:rsidRPr="008C48D8">
        <w:rPr>
          <w:lang w:val="en"/>
        </w:rPr>
        <w:t xml:space="preserve"> ask themselves, what </w:t>
      </w:r>
      <w:r w:rsidR="0000183E" w:rsidRPr="008C48D8">
        <w:rPr>
          <w:lang w:val="en"/>
        </w:rPr>
        <w:t xml:space="preserve">is </w:t>
      </w:r>
      <w:r w:rsidR="00706405" w:rsidRPr="008C48D8">
        <w:rPr>
          <w:lang w:val="en"/>
        </w:rPr>
        <w:t>the point of the story, wh</w:t>
      </w:r>
      <w:r w:rsidR="00C56D24" w:rsidRPr="008C48D8">
        <w:rPr>
          <w:lang w:val="en"/>
        </w:rPr>
        <w:t xml:space="preserve">y </w:t>
      </w:r>
      <w:r w:rsidR="00843BF8" w:rsidRPr="00C150D6">
        <w:rPr>
          <w:lang w:val="en"/>
        </w:rPr>
        <w:t xml:space="preserve">is the </w:t>
      </w:r>
      <w:r w:rsidR="00C56D24" w:rsidRPr="00C150D6">
        <w:rPr>
          <w:lang w:val="en"/>
        </w:rPr>
        <w:t>fact</w:t>
      </w:r>
      <w:r w:rsidR="00C56D24" w:rsidRPr="008C48D8">
        <w:rPr>
          <w:lang w:val="en"/>
        </w:rPr>
        <w:t xml:space="preserve"> of the Nassifs </w:t>
      </w:r>
      <w:r w:rsidR="00C56D24" w:rsidRPr="00C150D6">
        <w:rPr>
          <w:lang w:val="en"/>
        </w:rPr>
        <w:t>running</w:t>
      </w:r>
      <w:r w:rsidR="00843BF8" w:rsidRPr="00C150D6">
        <w:rPr>
          <w:lang w:val="en"/>
        </w:rPr>
        <w:t xml:space="preserve"> a charity </w:t>
      </w:r>
      <w:r w:rsidR="00706405" w:rsidRPr="00C150D6">
        <w:rPr>
          <w:lang w:val="en"/>
        </w:rPr>
        <w:t>relevant</w:t>
      </w:r>
      <w:r w:rsidR="00706405" w:rsidRPr="008C48D8">
        <w:rPr>
          <w:lang w:val="en"/>
        </w:rPr>
        <w:t xml:space="preserve"> to the story, </w:t>
      </w:r>
      <w:r w:rsidR="00B07CA2" w:rsidRPr="00C150D6">
        <w:rPr>
          <w:lang w:val="en"/>
        </w:rPr>
        <w:t>why</w:t>
      </w:r>
      <w:r w:rsidR="00706405" w:rsidRPr="00C150D6">
        <w:rPr>
          <w:lang w:val="en"/>
        </w:rPr>
        <w:t xml:space="preserve"> </w:t>
      </w:r>
      <w:r w:rsidR="00843BF8" w:rsidRPr="00C150D6">
        <w:rPr>
          <w:lang w:val="en"/>
        </w:rPr>
        <w:t>has</w:t>
      </w:r>
      <w:r w:rsidR="00843BF8" w:rsidRPr="008C48D8">
        <w:rPr>
          <w:lang w:val="en"/>
        </w:rPr>
        <w:t xml:space="preserve"> </w:t>
      </w:r>
      <w:r w:rsidR="00706405" w:rsidRPr="008C48D8">
        <w:rPr>
          <w:lang w:val="en"/>
        </w:rPr>
        <w:t xml:space="preserve">the </w:t>
      </w:r>
      <w:r w:rsidR="009535A4" w:rsidRPr="00C150D6">
        <w:rPr>
          <w:lang w:val="en"/>
        </w:rPr>
        <w:t>C</w:t>
      </w:r>
      <w:r w:rsidR="00706405" w:rsidRPr="00C150D6">
        <w:rPr>
          <w:lang w:val="en"/>
        </w:rPr>
        <w:t>harity only spent such</w:t>
      </w:r>
      <w:r w:rsidR="00706405" w:rsidRPr="008C48D8">
        <w:rPr>
          <w:lang w:val="en"/>
        </w:rPr>
        <w:t xml:space="preserve"> a small proportion of its pu</w:t>
      </w:r>
      <w:r w:rsidR="0004228C" w:rsidRPr="008C48D8">
        <w:rPr>
          <w:lang w:val="en"/>
        </w:rPr>
        <w:t>rported money on it</w:t>
      </w:r>
      <w:r w:rsidR="009535A4" w:rsidRPr="008C48D8">
        <w:rPr>
          <w:lang w:val="en"/>
        </w:rPr>
        <w:t>s</w:t>
      </w:r>
      <w:r w:rsidR="0004228C" w:rsidRPr="008C48D8">
        <w:rPr>
          <w:lang w:val="en"/>
        </w:rPr>
        <w:t xml:space="preserve"> stated aim</w:t>
      </w:r>
      <w:r w:rsidR="004814AE">
        <w:rPr>
          <w:lang w:val="en"/>
        </w:rPr>
        <w:t xml:space="preserve">, </w:t>
      </w:r>
      <w:r w:rsidR="00693451">
        <w:rPr>
          <w:lang w:val="en"/>
        </w:rPr>
        <w:t xml:space="preserve">and what is being done with the money raised? </w:t>
      </w:r>
    </w:p>
    <w:p w:rsidR="00B469FA" w:rsidRPr="008E4582" w:rsidRDefault="0004228C" w:rsidP="00B469FA">
      <w:pPr>
        <w:pStyle w:val="ParaNumbering"/>
      </w:pPr>
      <w:r w:rsidRPr="00C150D6">
        <w:rPr>
          <w:lang w:val="en"/>
        </w:rPr>
        <w:t>The respondents</w:t>
      </w:r>
      <w:r w:rsidR="001736C1" w:rsidRPr="00C150D6">
        <w:rPr>
          <w:lang w:val="en"/>
        </w:rPr>
        <w:t>’</w:t>
      </w:r>
      <w:r w:rsidRPr="00C150D6">
        <w:rPr>
          <w:lang w:val="en"/>
        </w:rPr>
        <w:t xml:space="preserve"> </w:t>
      </w:r>
      <w:r w:rsidR="001736C1" w:rsidRPr="00C150D6">
        <w:rPr>
          <w:lang w:val="en"/>
        </w:rPr>
        <w:t xml:space="preserve">submissions approach </w:t>
      </w:r>
      <w:r w:rsidRPr="00C150D6">
        <w:rPr>
          <w:lang w:val="en"/>
        </w:rPr>
        <w:t xml:space="preserve">the </w:t>
      </w:r>
      <w:r w:rsidR="0000183E" w:rsidRPr="00C150D6">
        <w:rPr>
          <w:lang w:val="en"/>
        </w:rPr>
        <w:t xml:space="preserve">aspect </w:t>
      </w:r>
      <w:r w:rsidR="004207D2" w:rsidRPr="00986064">
        <w:rPr>
          <w:lang w:val="en"/>
        </w:rPr>
        <w:t xml:space="preserve">of </w:t>
      </w:r>
      <w:r w:rsidR="004207D2" w:rsidRPr="008E4582">
        <w:rPr>
          <w:lang w:val="en"/>
        </w:rPr>
        <w:t>the Report</w:t>
      </w:r>
      <w:r w:rsidR="001736C1" w:rsidRPr="00986064">
        <w:rPr>
          <w:lang w:val="en"/>
        </w:rPr>
        <w:t xml:space="preserve"> </w:t>
      </w:r>
      <w:r w:rsidR="0000183E" w:rsidRPr="00986064">
        <w:rPr>
          <w:lang w:val="en"/>
        </w:rPr>
        <w:t>concerning</w:t>
      </w:r>
      <w:r w:rsidR="0000183E" w:rsidRPr="00C150D6">
        <w:rPr>
          <w:lang w:val="en"/>
        </w:rPr>
        <w:t xml:space="preserve"> </w:t>
      </w:r>
      <w:r w:rsidRPr="00C150D6">
        <w:rPr>
          <w:lang w:val="en"/>
        </w:rPr>
        <w:t xml:space="preserve">Wiping Tears </w:t>
      </w:r>
      <w:r w:rsidR="001736C1" w:rsidRPr="00C150D6">
        <w:rPr>
          <w:lang w:val="en"/>
        </w:rPr>
        <w:t>with a degree of artificiality and</w:t>
      </w:r>
      <w:r w:rsidRPr="00C150D6">
        <w:rPr>
          <w:lang w:val="en"/>
        </w:rPr>
        <w:t xml:space="preserve"> </w:t>
      </w:r>
      <w:r w:rsidR="001736C1" w:rsidRPr="00C150D6">
        <w:rPr>
          <w:lang w:val="en"/>
        </w:rPr>
        <w:t xml:space="preserve">in a manner which is </w:t>
      </w:r>
      <w:r w:rsidRPr="00C150D6">
        <w:rPr>
          <w:lang w:val="en"/>
        </w:rPr>
        <w:t xml:space="preserve">inconsistent with its position in </w:t>
      </w:r>
      <w:r w:rsidR="000A05D9" w:rsidRPr="00C150D6">
        <w:rPr>
          <w:lang w:val="en"/>
        </w:rPr>
        <w:t>the B</w:t>
      </w:r>
      <w:r w:rsidRPr="00C150D6">
        <w:rPr>
          <w:lang w:val="en"/>
        </w:rPr>
        <w:t>roadcast</w:t>
      </w:r>
      <w:r w:rsidR="00E70957" w:rsidRPr="00C150D6">
        <w:rPr>
          <w:lang w:val="en"/>
        </w:rPr>
        <w:t>, given its conte</w:t>
      </w:r>
      <w:r w:rsidR="0000183E" w:rsidRPr="00C150D6">
        <w:rPr>
          <w:lang w:val="en"/>
        </w:rPr>
        <w:t>x</w:t>
      </w:r>
      <w:r w:rsidR="00E70957" w:rsidRPr="00C150D6">
        <w:rPr>
          <w:lang w:val="en"/>
        </w:rPr>
        <w:t>t</w:t>
      </w:r>
      <w:r w:rsidRPr="00C150D6">
        <w:rPr>
          <w:lang w:val="en"/>
        </w:rPr>
        <w:t xml:space="preserve">. </w:t>
      </w:r>
      <w:r w:rsidR="00C56D24" w:rsidRPr="00C150D6">
        <w:rPr>
          <w:lang w:val="en"/>
        </w:rPr>
        <w:t>The respondents also place</w:t>
      </w:r>
      <w:r w:rsidR="00A33CF9">
        <w:rPr>
          <w:lang w:val="en"/>
        </w:rPr>
        <w:t xml:space="preserve"> </w:t>
      </w:r>
      <w:r w:rsidR="00A33CF9" w:rsidRPr="00C150D6">
        <w:rPr>
          <w:lang w:val="en"/>
        </w:rPr>
        <w:t>an artificiality</w:t>
      </w:r>
      <w:r w:rsidR="00C56D24" w:rsidRPr="00C150D6">
        <w:rPr>
          <w:lang w:val="en"/>
        </w:rPr>
        <w:t xml:space="preserve"> on the pleaded imputations which they do not have. </w:t>
      </w:r>
      <w:r w:rsidR="004207D2" w:rsidRPr="008E4582">
        <w:rPr>
          <w:lang w:val="en"/>
        </w:rPr>
        <w:t xml:space="preserve">Considering this aspect of the Report in its context is </w:t>
      </w:r>
      <w:r w:rsidR="00E70957" w:rsidRPr="008E4582">
        <w:rPr>
          <w:lang w:val="en"/>
        </w:rPr>
        <w:t>not to enlarge the imputation</w:t>
      </w:r>
      <w:r w:rsidR="004E466D" w:rsidRPr="008E4582">
        <w:rPr>
          <w:lang w:val="en"/>
        </w:rPr>
        <w:t>, but</w:t>
      </w:r>
      <w:r w:rsidR="0000183E" w:rsidRPr="008E4582">
        <w:rPr>
          <w:lang w:val="en"/>
        </w:rPr>
        <w:t xml:space="preserve"> </w:t>
      </w:r>
      <w:r w:rsidR="009535A4" w:rsidRPr="008E4582">
        <w:rPr>
          <w:lang w:val="en"/>
        </w:rPr>
        <w:t xml:space="preserve">to clarify </w:t>
      </w:r>
      <w:r w:rsidR="004E466D" w:rsidRPr="008E4582">
        <w:rPr>
          <w:lang w:val="en"/>
        </w:rPr>
        <w:t xml:space="preserve">the sting </w:t>
      </w:r>
      <w:r w:rsidR="0000183E" w:rsidRPr="008E4582">
        <w:rPr>
          <w:lang w:val="en"/>
        </w:rPr>
        <w:t xml:space="preserve">of </w:t>
      </w:r>
      <w:r w:rsidR="004E466D" w:rsidRPr="008E4582">
        <w:rPr>
          <w:lang w:val="en"/>
        </w:rPr>
        <w:t>it</w:t>
      </w:r>
      <w:r w:rsidR="00E70957" w:rsidRPr="008E4582">
        <w:rPr>
          <w:lang w:val="en"/>
        </w:rPr>
        <w:t xml:space="preserve">. </w:t>
      </w:r>
    </w:p>
    <w:p w:rsidR="00EE0235" w:rsidRPr="008E4582" w:rsidRDefault="00EE0235" w:rsidP="00EE0235">
      <w:pPr>
        <w:pStyle w:val="ParaNumbering"/>
      </w:pPr>
      <w:r w:rsidRPr="008E4582">
        <w:t>It may be accepted that, as the respondents submitted, the applicant</w:t>
      </w:r>
      <w:r w:rsidR="00986064" w:rsidRPr="008E4582">
        <w:t>s</w:t>
      </w:r>
      <w:r w:rsidRPr="008E4582">
        <w:t xml:space="preserve"> ha</w:t>
      </w:r>
      <w:r w:rsidR="00986064" w:rsidRPr="008E4582">
        <w:t>ve</w:t>
      </w:r>
      <w:r w:rsidRPr="008E4582">
        <w:t xml:space="preserve"> not pleaded the imputation</w:t>
      </w:r>
      <w:r w:rsidR="00A33CF9">
        <w:t>s</w:t>
      </w:r>
      <w:r w:rsidRPr="008E4582">
        <w:t xml:space="preserve"> by referring to “corrupt”, “unethical” and “fraudulent” conduct, terms used by the applicant</w:t>
      </w:r>
      <w:r w:rsidR="00986064" w:rsidRPr="008E4582">
        <w:t>s</w:t>
      </w:r>
      <w:r w:rsidRPr="008E4582">
        <w:t xml:space="preserve"> in initial correspondence between the parties. However, that does not assist. The use of the term “false” must be considered in its context. </w:t>
      </w:r>
    </w:p>
    <w:p w:rsidR="001C2A19" w:rsidRPr="008C48D8" w:rsidRDefault="001C2A19" w:rsidP="001C2A19">
      <w:pPr>
        <w:pStyle w:val="ParaNumbering"/>
      </w:pPr>
      <w:r>
        <w:lastRenderedPageBreak/>
        <w:t>The respondent</w:t>
      </w:r>
      <w:r w:rsidR="00072731">
        <w:t>s</w:t>
      </w:r>
      <w:r>
        <w:t xml:space="preserve"> properly accepted that a false statement is </w:t>
      </w:r>
      <w:r w:rsidRPr="00F30ED0">
        <w:t>a statement that is wrong</w:t>
      </w:r>
      <w:r>
        <w:t xml:space="preserve"> or untrue</w:t>
      </w:r>
      <w:r w:rsidR="00F21461">
        <w:t xml:space="preserve"> and</w:t>
      </w:r>
      <w:r>
        <w:t xml:space="preserve"> is different to a statement that is </w:t>
      </w:r>
      <w:r w:rsidRPr="00F30ED0">
        <w:t>exaggerated or</w:t>
      </w:r>
      <w:r>
        <w:t xml:space="preserve"> a result of </w:t>
      </w:r>
      <w:r w:rsidRPr="00F30ED0">
        <w:t>some kind of inac</w:t>
      </w:r>
      <w:r>
        <w:t xml:space="preserve">tivity </w:t>
      </w:r>
      <w:r w:rsidR="00A80608">
        <w:t xml:space="preserve">that </w:t>
      </w:r>
      <w:r>
        <w:t xml:space="preserve">the </w:t>
      </w:r>
      <w:r w:rsidR="00A80608" w:rsidRPr="008C48D8">
        <w:t>C</w:t>
      </w:r>
      <w:r w:rsidRPr="008C48D8">
        <w:t>harity is not living up to what is promised</w:t>
      </w:r>
      <w:r w:rsidR="006647CD">
        <w:t xml:space="preserve">, </w:t>
      </w:r>
      <w:r w:rsidR="006647CD" w:rsidRPr="008E4582">
        <w:t>which is the imputation they contend arises from the publication</w:t>
      </w:r>
      <w:r w:rsidRPr="008E4582">
        <w:t>.</w:t>
      </w:r>
      <w:r w:rsidRPr="00986064">
        <w:t xml:space="preserve"> The latter is plainly a more benign imputation</w:t>
      </w:r>
      <w:r w:rsidRPr="008C48D8">
        <w:t xml:space="preserve">. </w:t>
      </w:r>
    </w:p>
    <w:p w:rsidR="00124C45" w:rsidRPr="004A1ECF" w:rsidRDefault="00AD3754" w:rsidP="00C578D8">
      <w:pPr>
        <w:pStyle w:val="ParaNumbering"/>
      </w:pPr>
      <w:r w:rsidRPr="004A1ECF">
        <w:t>T</w:t>
      </w:r>
      <w:r w:rsidR="001736C1" w:rsidRPr="004A1ECF">
        <w:t xml:space="preserve">he </w:t>
      </w:r>
      <w:r w:rsidR="009B5698" w:rsidRPr="004A1ECF">
        <w:t xml:space="preserve">use of the word </w:t>
      </w:r>
      <w:r w:rsidR="008C48D8" w:rsidRPr="004A1ECF">
        <w:t>“</w:t>
      </w:r>
      <w:r w:rsidR="009B5698" w:rsidRPr="004A1ECF">
        <w:t>false</w:t>
      </w:r>
      <w:r w:rsidR="008C48D8" w:rsidRPr="004A1ECF">
        <w:t>”</w:t>
      </w:r>
      <w:r w:rsidR="009B5698" w:rsidRPr="004A1ECF">
        <w:t xml:space="preserve"> in the pleadings, given the nature of</w:t>
      </w:r>
      <w:r w:rsidRPr="004A1ECF">
        <w:t xml:space="preserve"> the statements</w:t>
      </w:r>
      <w:r w:rsidR="001736C1" w:rsidRPr="004A1ECF">
        <w:t xml:space="preserve"> alleged to be false, </w:t>
      </w:r>
      <w:r w:rsidR="004E1C35" w:rsidRPr="004A1ECF">
        <w:t>carries with it certain inherent connotations.</w:t>
      </w:r>
      <w:r w:rsidR="009B5698" w:rsidRPr="004A1ECF">
        <w:t xml:space="preserve"> It is an untrue statement about the nature of the </w:t>
      </w:r>
      <w:r w:rsidR="00A80608" w:rsidRPr="004A1ECF">
        <w:t>C</w:t>
      </w:r>
      <w:r w:rsidR="00B469FA" w:rsidRPr="004A1ECF">
        <w:t>harity.</w:t>
      </w:r>
      <w:r w:rsidR="009B5698" w:rsidRPr="004A1ECF">
        <w:t xml:space="preserve"> </w:t>
      </w:r>
      <w:r w:rsidR="00C578D8" w:rsidRPr="004A1ECF">
        <w:t xml:space="preserve">The imputation as pleaded refers to a false claim on a topic which is at the heart of, and underpins, the Charity’s existence. It is as to its very purpose. </w:t>
      </w:r>
    </w:p>
    <w:p w:rsidR="00B66512" w:rsidRPr="008E4582" w:rsidRDefault="00B66512" w:rsidP="00B66512">
      <w:pPr>
        <w:pStyle w:val="ParaNumbering"/>
      </w:pPr>
      <w:r w:rsidRPr="008E4582">
        <w:t xml:space="preserve">I am satisfied that the </w:t>
      </w:r>
      <w:r w:rsidRPr="008E4582">
        <w:rPr>
          <w:szCs w:val="24"/>
        </w:rPr>
        <w:t xml:space="preserve">ordinary reasonable viewer would have understood that the references to Mrs Nassif and Wiping Tears conveyed that each was making a false claim that the Charity was assisting disadvantaged families. That is, Mrs Nassif and Wiping </w:t>
      </w:r>
      <w:r w:rsidR="00A33CF9">
        <w:rPr>
          <w:szCs w:val="24"/>
        </w:rPr>
        <w:t xml:space="preserve">Tears </w:t>
      </w:r>
      <w:r w:rsidRPr="008E4582">
        <w:rPr>
          <w:szCs w:val="24"/>
        </w:rPr>
        <w:t>falsely claim they were assisting disadvantaged families, when they were not.</w:t>
      </w:r>
    </w:p>
    <w:p w:rsidR="00BA466B" w:rsidRPr="004B555D" w:rsidRDefault="00BA466B" w:rsidP="00BA466B">
      <w:pPr>
        <w:pStyle w:val="ParaNumbering"/>
        <w:spacing w:before="240"/>
      </w:pPr>
      <w:r w:rsidRPr="00A33CF9">
        <w:rPr>
          <w:szCs w:val="24"/>
        </w:rPr>
        <w:t>This is a brief aspect of a story on the Saturday night Seven News, where the “television viewer receives a succession</w:t>
      </w:r>
      <w:r w:rsidRPr="00A33CF9">
        <w:t xml:space="preserve"> of spoken words and visual images, which he is unable to have repeated for the purpose of reflection or clarification”:</w:t>
      </w:r>
      <w:r w:rsidRPr="004B555D">
        <w:rPr>
          <w:i/>
          <w:lang w:val="en"/>
        </w:rPr>
        <w:t xml:space="preserve"> Channel Seven Adelaide Pty Ltd v </w:t>
      </w:r>
      <w:proofErr w:type="spellStart"/>
      <w:r w:rsidRPr="004B555D">
        <w:rPr>
          <w:i/>
          <w:lang w:val="en"/>
        </w:rPr>
        <w:t>Manock</w:t>
      </w:r>
      <w:proofErr w:type="spellEnd"/>
      <w:r w:rsidRPr="004B555D">
        <w:rPr>
          <w:i/>
          <w:lang w:val="en"/>
        </w:rPr>
        <w:t xml:space="preserve"> </w:t>
      </w:r>
      <w:r w:rsidRPr="004B555D">
        <w:rPr>
          <w:lang w:val="en"/>
        </w:rPr>
        <w:t>[2007] HCA 60; (2007) 232 CLR 245 (</w:t>
      </w:r>
      <w:proofErr w:type="spellStart"/>
      <w:r w:rsidRPr="004B555D">
        <w:rPr>
          <w:i/>
          <w:lang w:val="en"/>
        </w:rPr>
        <w:t>Manock</w:t>
      </w:r>
      <w:proofErr w:type="spellEnd"/>
      <w:r w:rsidRPr="004B555D">
        <w:rPr>
          <w:lang w:val="en"/>
        </w:rPr>
        <w:t xml:space="preserve">) at [37] citing </w:t>
      </w:r>
      <w:proofErr w:type="spellStart"/>
      <w:r w:rsidRPr="004B555D">
        <w:rPr>
          <w:i/>
          <w:iCs/>
          <w:lang w:val="en"/>
        </w:rPr>
        <w:t>Comalco</w:t>
      </w:r>
      <w:proofErr w:type="spellEnd"/>
      <w:r w:rsidRPr="004B555D">
        <w:rPr>
          <w:i/>
          <w:iCs/>
          <w:lang w:val="en"/>
        </w:rPr>
        <w:t xml:space="preserve"> Ltd v Australian Broadcasting Corporation</w:t>
      </w:r>
      <w:r w:rsidRPr="004B555D">
        <w:rPr>
          <w:lang w:val="en"/>
        </w:rPr>
        <w:t xml:space="preserve"> (1985) 64 ACTR 1 (</w:t>
      </w:r>
      <w:proofErr w:type="spellStart"/>
      <w:r w:rsidRPr="004B555D">
        <w:rPr>
          <w:i/>
          <w:lang w:val="en"/>
        </w:rPr>
        <w:t>Comalco</w:t>
      </w:r>
      <w:proofErr w:type="spellEnd"/>
      <w:r w:rsidRPr="004B555D">
        <w:rPr>
          <w:i/>
          <w:lang w:val="en"/>
        </w:rPr>
        <w:t xml:space="preserve"> v ABC</w:t>
      </w:r>
      <w:r w:rsidRPr="004B555D">
        <w:rPr>
          <w:lang w:val="en"/>
        </w:rPr>
        <w:t xml:space="preserve">) at 40. It is a transient publication, and only a momentary passage within it. Although the viewer has seen the Seven News Report, the viewer may not have devoted the same degree of concentration as if the statements were in a written article: </w:t>
      </w:r>
      <w:r w:rsidRPr="004B555D">
        <w:rPr>
          <w:i/>
          <w:lang w:val="en"/>
        </w:rPr>
        <w:t>Marsden</w:t>
      </w:r>
      <w:r w:rsidRPr="004B555D">
        <w:rPr>
          <w:lang w:val="en"/>
        </w:rPr>
        <w:t xml:space="preserve"> at 165-166. In that context </w:t>
      </w:r>
      <w:r w:rsidR="003B041D">
        <w:rPr>
          <w:lang w:val="en"/>
        </w:rPr>
        <w:t>the</w:t>
      </w:r>
      <w:r w:rsidR="003B041D" w:rsidRPr="004B555D">
        <w:rPr>
          <w:lang w:val="en"/>
        </w:rPr>
        <w:t xml:space="preserve"> </w:t>
      </w:r>
      <w:r w:rsidRPr="004B555D">
        <w:rPr>
          <w:lang w:val="en"/>
        </w:rPr>
        <w:t xml:space="preserve">words are, at the very least, general, imprecise and ambiguous, focusing on two extreme figures. </w:t>
      </w:r>
    </w:p>
    <w:p w:rsidR="0077595A" w:rsidRPr="004B555D" w:rsidRDefault="00B469FA" w:rsidP="0077595A">
      <w:pPr>
        <w:pStyle w:val="ParaNumbering"/>
      </w:pPr>
      <w:r w:rsidRPr="00C150D6">
        <w:t xml:space="preserve">The Wiping Tears story is </w:t>
      </w:r>
      <w:r w:rsidR="0077595A" w:rsidRPr="00C150D6">
        <w:t>in a Report</w:t>
      </w:r>
      <w:r w:rsidR="0077595A" w:rsidRPr="00850E59">
        <w:t xml:space="preserve"> where</w:t>
      </w:r>
      <w:r w:rsidR="0077595A" w:rsidRPr="004B555D">
        <w:t xml:space="preserve"> </w:t>
      </w:r>
      <w:r w:rsidR="00850E59">
        <w:t>the</w:t>
      </w:r>
      <w:r w:rsidR="00850E59" w:rsidRPr="004B555D">
        <w:t xml:space="preserve"> </w:t>
      </w:r>
      <w:r w:rsidR="0077595A" w:rsidRPr="004B555D">
        <w:t xml:space="preserve">underlying theme is that the Nassifs are very wealthy. The phrase “lavish gift” is spoken and there is a caption “lavish gift” under a picture of </w:t>
      </w:r>
      <w:r w:rsidR="00445F38">
        <w:t>the</w:t>
      </w:r>
      <w:r w:rsidR="0077595A" w:rsidRPr="004B555D">
        <w:t xml:space="preserve"> car at the beginning of the Report and </w:t>
      </w:r>
      <w:r w:rsidR="009535A4">
        <w:t>footage of</w:t>
      </w:r>
      <w:r w:rsidR="009535A4" w:rsidRPr="004B555D">
        <w:t xml:space="preserve"> </w:t>
      </w:r>
      <w:r w:rsidR="0077595A" w:rsidRPr="004B555D">
        <w:t xml:space="preserve">Mr and Mrs Nassif dressed formally at a function. </w:t>
      </w:r>
      <w:r w:rsidR="00986064">
        <w:t>T</w:t>
      </w:r>
      <w:r w:rsidR="0077595A" w:rsidRPr="004B555D">
        <w:t xml:space="preserve">he Report returns to the Lamborghini after the impugned portion of the Report, with </w:t>
      </w:r>
      <w:r w:rsidR="009535A4">
        <w:t>a</w:t>
      </w:r>
      <w:r w:rsidR="009535A4" w:rsidRPr="004B555D">
        <w:t xml:space="preserve"> </w:t>
      </w:r>
      <w:r w:rsidR="0077595A" w:rsidRPr="004B555D">
        <w:t>person being held out as a</w:t>
      </w:r>
      <w:r w:rsidR="009535A4">
        <w:t xml:space="preserve"> technology</w:t>
      </w:r>
      <w:r w:rsidR="0077595A" w:rsidRPr="004B555D">
        <w:t xml:space="preserve"> expert expressing his view as to why Mr Nassif chose to share his gift on social media, which was </w:t>
      </w:r>
      <w:r w:rsidR="00A33CF9">
        <w:t>so</w:t>
      </w:r>
      <w:r w:rsidR="00A33CF9" w:rsidRPr="004B555D">
        <w:t xml:space="preserve"> </w:t>
      </w:r>
      <w:r w:rsidR="0077595A" w:rsidRPr="004B555D">
        <w:t xml:space="preserve">“the world could see how extravagant his gift is”. </w:t>
      </w:r>
      <w:r w:rsidR="004814AE">
        <w:t xml:space="preserve">This aspect of the Report is bookended by, and against the backdrop of, displays of  wealth. </w:t>
      </w:r>
    </w:p>
    <w:p w:rsidR="00EA710D" w:rsidRPr="004B555D" w:rsidRDefault="009B5698" w:rsidP="00EA710D">
      <w:pPr>
        <w:pStyle w:val="ParaNumbering"/>
      </w:pPr>
      <w:r>
        <w:t xml:space="preserve">The ordinary reasonable viewer would take from the </w:t>
      </w:r>
      <w:r w:rsidR="00A33CF9">
        <w:t xml:space="preserve">Report </w:t>
      </w:r>
      <w:r>
        <w:t>that Wiping Tears, run by the Nassifs,</w:t>
      </w:r>
      <w:r w:rsidR="00EA710D" w:rsidRPr="000528DA">
        <w:t xml:space="preserve"> held the Blossom Ball fundraiser </w:t>
      </w:r>
      <w:r w:rsidR="00EA710D" w:rsidRPr="009E6E17">
        <w:t xml:space="preserve">in 2016 </w:t>
      </w:r>
      <w:r w:rsidR="00850E59">
        <w:t xml:space="preserve">which </w:t>
      </w:r>
      <w:r w:rsidR="00A80608" w:rsidRPr="009E6E17">
        <w:t>raised significant funds</w:t>
      </w:r>
      <w:r w:rsidR="00EA710D" w:rsidRPr="009E6E17">
        <w:t xml:space="preserve">,, despite </w:t>
      </w:r>
      <w:r w:rsidR="00EA710D" w:rsidRPr="009E6E17">
        <w:lastRenderedPageBreak/>
        <w:t>having assets totall</w:t>
      </w:r>
      <w:r w:rsidR="00EA38FE" w:rsidRPr="009E6E17">
        <w:t>ing</w:t>
      </w:r>
      <w:r w:rsidR="00EA710D" w:rsidRPr="009E6E17">
        <w:t xml:space="preserve"> $210,000 they only spent $5000.</w:t>
      </w:r>
      <w:r w:rsidR="004E1C35" w:rsidRPr="009E6E17">
        <w:t xml:space="preserve"> </w:t>
      </w:r>
      <w:r w:rsidR="004E1C35" w:rsidRPr="004B555D">
        <w:t>This is in a context where they are</w:t>
      </w:r>
      <w:r w:rsidR="00850E59">
        <w:t xml:space="preserve"> </w:t>
      </w:r>
      <w:r w:rsidR="00AE4627">
        <w:t xml:space="preserve">portrayed </w:t>
      </w:r>
      <w:r w:rsidR="00850E59">
        <w:t>to be</w:t>
      </w:r>
      <w:r w:rsidR="004E1C35" w:rsidRPr="004B555D">
        <w:t xml:space="preserve"> leading a lavish lifestyle and invol</w:t>
      </w:r>
      <w:r w:rsidR="0008750B" w:rsidRPr="004B555D">
        <w:t>ved with suspect building works</w:t>
      </w:r>
      <w:r w:rsidR="004E1C35" w:rsidRPr="004B555D">
        <w:t>.</w:t>
      </w:r>
    </w:p>
    <w:p w:rsidR="00EA710D" w:rsidRPr="004A1ECF" w:rsidRDefault="00EA710D" w:rsidP="00EA710D">
      <w:pPr>
        <w:pStyle w:val="ParaNumbering"/>
      </w:pPr>
      <w:r w:rsidRPr="004A1ECF">
        <w:t xml:space="preserve">The matter complained of does not limit the $5000 </w:t>
      </w:r>
      <w:r w:rsidR="00A80608" w:rsidRPr="004A1ECF">
        <w:t xml:space="preserve">spending </w:t>
      </w:r>
      <w:r w:rsidRPr="004A1ECF">
        <w:t xml:space="preserve">to one financial year. </w:t>
      </w:r>
      <w:r w:rsidR="00B66512" w:rsidRPr="004A1ECF">
        <w:t xml:space="preserve">The Report </w:t>
      </w:r>
      <w:r w:rsidR="005B4947" w:rsidRPr="004A1ECF">
        <w:t xml:space="preserve">was </w:t>
      </w:r>
      <w:r w:rsidR="00B66512" w:rsidRPr="004A1ECF">
        <w:t xml:space="preserve">published in 2019. </w:t>
      </w:r>
      <w:r w:rsidRPr="004A1ECF">
        <w:t xml:space="preserve">No dates are given, except </w:t>
      </w:r>
      <w:r w:rsidR="00FF01B2" w:rsidRPr="004A1ECF">
        <w:t xml:space="preserve">for </w:t>
      </w:r>
      <w:r w:rsidRPr="004A1ECF">
        <w:t xml:space="preserve">the 2016 Ball. There is nothing in the story that reflects that only one year of financial statements are being referred to, or if so, what year that was. If anything, </w:t>
      </w:r>
      <w:r w:rsidR="000B3BE5" w:rsidRPr="004A1ECF">
        <w:t xml:space="preserve">the reference </w:t>
      </w:r>
      <w:r w:rsidRPr="004A1ECF">
        <w:t xml:space="preserve">tying it to the </w:t>
      </w:r>
      <w:r w:rsidR="000B3BE5" w:rsidRPr="004A1ECF">
        <w:t xml:space="preserve">2016 </w:t>
      </w:r>
      <w:r w:rsidRPr="004A1ECF">
        <w:t xml:space="preserve">Ball </w:t>
      </w:r>
      <w:r w:rsidR="000B3BE5" w:rsidRPr="004A1ECF">
        <w:t>c</w:t>
      </w:r>
      <w:r w:rsidRPr="004A1ECF">
        <w:t>ould be understood</w:t>
      </w:r>
      <w:r w:rsidR="007407C9" w:rsidRPr="004A1ECF">
        <w:t xml:space="preserve"> </w:t>
      </w:r>
      <w:r w:rsidR="000B3BE5" w:rsidRPr="004A1ECF">
        <w:t xml:space="preserve">to mean the spending </w:t>
      </w:r>
      <w:r w:rsidR="008706FB" w:rsidRPr="004A1ECF">
        <w:t>had</w:t>
      </w:r>
      <w:r w:rsidR="003D4045" w:rsidRPr="004A1ECF">
        <w:t xml:space="preserve"> </w:t>
      </w:r>
      <w:r w:rsidRPr="004A1ECF">
        <w:t>extend</w:t>
      </w:r>
      <w:r w:rsidR="003D4045" w:rsidRPr="004A1ECF">
        <w:t>ed</w:t>
      </w:r>
      <w:r w:rsidRPr="004A1ECF">
        <w:t xml:space="preserve"> from that time, otherwise the relevance of the timing of the Ball is unclear (except as to the applicant’s lifestyle). There is nothing in the story that </w:t>
      </w:r>
      <w:r w:rsidR="005D185D" w:rsidRPr="004A1ECF">
        <w:t xml:space="preserve">would </w:t>
      </w:r>
      <w:r w:rsidRPr="004A1ECF">
        <w:t xml:space="preserve">lead the </w:t>
      </w:r>
      <w:r w:rsidR="005D185D" w:rsidRPr="004A1ECF">
        <w:t xml:space="preserve">viewer </w:t>
      </w:r>
      <w:r w:rsidRPr="004A1ECF">
        <w:t xml:space="preserve">to conclude the </w:t>
      </w:r>
      <w:r w:rsidR="005D185D" w:rsidRPr="004A1ECF">
        <w:t>“</w:t>
      </w:r>
      <w:r w:rsidRPr="004A1ECF">
        <w:t>most recent financials</w:t>
      </w:r>
      <w:r w:rsidR="005D185D" w:rsidRPr="004A1ECF">
        <w:t>”</w:t>
      </w:r>
      <w:r w:rsidR="00987D8A" w:rsidRPr="004A1ECF">
        <w:t xml:space="preserve"> referred to</w:t>
      </w:r>
      <w:r w:rsidR="00987D8A" w:rsidRPr="004A1ECF" w:rsidDel="00987D8A">
        <w:t xml:space="preserve"> </w:t>
      </w:r>
      <w:r w:rsidRPr="004A1ECF">
        <w:t>are</w:t>
      </w:r>
      <w:r w:rsidR="00B80042" w:rsidRPr="004A1ECF">
        <w:t xml:space="preserve"> ACNC</w:t>
      </w:r>
      <w:r w:rsidRPr="004A1ECF">
        <w:t xml:space="preserve"> documents</w:t>
      </w:r>
      <w:r w:rsidR="00A80608" w:rsidRPr="004A1ECF">
        <w:t xml:space="preserve"> prepared</w:t>
      </w:r>
      <w:r w:rsidRPr="004A1ECF">
        <w:t xml:space="preserve"> </w:t>
      </w:r>
      <w:r w:rsidR="00B80042" w:rsidRPr="004A1ECF">
        <w:t xml:space="preserve">for the </w:t>
      </w:r>
      <w:r w:rsidRPr="004A1ECF">
        <w:t>2017</w:t>
      </w:r>
      <w:r w:rsidR="00B80042" w:rsidRPr="004A1ECF">
        <w:t xml:space="preserve"> financial year</w:t>
      </w:r>
      <w:r w:rsidRPr="004A1ECF">
        <w:t xml:space="preserve">, </w:t>
      </w:r>
      <w:r w:rsidR="00486D90" w:rsidRPr="004A1ECF">
        <w:t xml:space="preserve">or that the “most recent financials” relate to </w:t>
      </w:r>
      <w:r w:rsidR="0047076B" w:rsidRPr="004A1ECF">
        <w:t>2016/2017</w:t>
      </w:r>
      <w:r w:rsidR="00486D90" w:rsidRPr="004A1ECF">
        <w:t xml:space="preserve"> financial year, </w:t>
      </w:r>
      <w:r w:rsidRPr="004A1ECF">
        <w:t xml:space="preserve">it being 2019 when the </w:t>
      </w:r>
      <w:r w:rsidR="00A80608" w:rsidRPr="004A1ECF">
        <w:t xml:space="preserve">Report was </w:t>
      </w:r>
      <w:r w:rsidRPr="004A1ECF">
        <w:t>published.</w:t>
      </w:r>
      <w:r w:rsidR="0047076B" w:rsidRPr="004A1ECF">
        <w:t xml:space="preserve"> It is likely that </w:t>
      </w:r>
      <w:r w:rsidR="008D08A9" w:rsidRPr="004A1ECF">
        <w:t xml:space="preserve">the ordinary </w:t>
      </w:r>
      <w:r w:rsidR="00F03BD5" w:rsidRPr="004A1ECF">
        <w:t>reasonable viewer</w:t>
      </w:r>
      <w:r w:rsidR="00FE0E51">
        <w:t xml:space="preserve"> c</w:t>
      </w:r>
      <w:r w:rsidR="0047076B" w:rsidRPr="004A1ECF">
        <w:t>ould understand “most recent financials”, without more, to be a reference to the preceding financial year.</w:t>
      </w:r>
    </w:p>
    <w:p w:rsidR="007164FE" w:rsidRPr="00C150D6" w:rsidRDefault="007164FE" w:rsidP="007164FE">
      <w:pPr>
        <w:pStyle w:val="ParaNumbering"/>
      </w:pPr>
      <w:r w:rsidRPr="00850E59">
        <w:t xml:space="preserve">I do not accept the respondents’ submission that the </w:t>
      </w:r>
      <w:r w:rsidRPr="00850E59">
        <w:rPr>
          <w:lang w:val="en"/>
        </w:rPr>
        <w:t xml:space="preserve">ordinary reasonable viewer </w:t>
      </w:r>
      <w:r w:rsidRPr="00850E59">
        <w:t>would understand that the reporter is summarising a one year period covered by a set of financial statements</w:t>
      </w:r>
      <w:r w:rsidR="00486D90">
        <w:t xml:space="preserve">, </w:t>
      </w:r>
      <w:r w:rsidRPr="00850E59">
        <w:t xml:space="preserve">and the matter complained of would not convey to an ordinary reasonable viewer that the </w:t>
      </w:r>
      <w:r w:rsidR="00AD5F2E" w:rsidRPr="00850E59">
        <w:t>C</w:t>
      </w:r>
      <w:r w:rsidRPr="00850E59">
        <w:t>har</w:t>
      </w:r>
      <w:r w:rsidR="00B66512">
        <w:t>ity had only spent $</w:t>
      </w:r>
      <w:r w:rsidR="00B66512" w:rsidRPr="008E4582">
        <w:t>5000 since 2016</w:t>
      </w:r>
      <w:r w:rsidR="001E4D30" w:rsidRPr="008E4582">
        <w:t>.</w:t>
      </w:r>
      <w:r w:rsidR="006D2142" w:rsidRPr="00850E59">
        <w:t xml:space="preserve"> </w:t>
      </w:r>
    </w:p>
    <w:p w:rsidR="009B5698" w:rsidRDefault="009B5698" w:rsidP="009B5698">
      <w:pPr>
        <w:pStyle w:val="ParaNumbering"/>
        <w:rPr>
          <w:szCs w:val="24"/>
        </w:rPr>
      </w:pPr>
      <w:r>
        <w:rPr>
          <w:szCs w:val="24"/>
        </w:rPr>
        <w:t>The respondents</w:t>
      </w:r>
      <w:r w:rsidR="007B1001">
        <w:rPr>
          <w:szCs w:val="24"/>
        </w:rPr>
        <w:t>’</w:t>
      </w:r>
      <w:r>
        <w:rPr>
          <w:szCs w:val="24"/>
        </w:rPr>
        <w:t xml:space="preserve"> submission that the ordinary reasonable viewer would understand </w:t>
      </w:r>
      <w:r w:rsidR="00850E59">
        <w:rPr>
          <w:szCs w:val="24"/>
        </w:rPr>
        <w:t xml:space="preserve">that </w:t>
      </w:r>
      <w:r>
        <w:rPr>
          <w:szCs w:val="24"/>
        </w:rPr>
        <w:t xml:space="preserve">the reporter </w:t>
      </w:r>
      <w:r w:rsidR="00A80608">
        <w:rPr>
          <w:szCs w:val="24"/>
        </w:rPr>
        <w:t>was simply</w:t>
      </w:r>
      <w:r>
        <w:rPr>
          <w:szCs w:val="24"/>
        </w:rPr>
        <w:t xml:space="preserve"> saying that the </w:t>
      </w:r>
      <w:r w:rsidR="007B1001">
        <w:rPr>
          <w:szCs w:val="24"/>
        </w:rPr>
        <w:t>C</w:t>
      </w:r>
      <w:r>
        <w:rPr>
          <w:szCs w:val="24"/>
        </w:rPr>
        <w:t xml:space="preserve">harity fails to measure up to its stated </w:t>
      </w:r>
      <w:r w:rsidR="00A80608">
        <w:rPr>
          <w:szCs w:val="24"/>
        </w:rPr>
        <w:t>aim</w:t>
      </w:r>
      <w:r>
        <w:rPr>
          <w:szCs w:val="24"/>
        </w:rPr>
        <w:t xml:space="preserve">, in that the claim is exaggerated, cannot be accepted. It attributes a subtlety or nuance to the </w:t>
      </w:r>
      <w:r w:rsidR="00A80608">
        <w:rPr>
          <w:szCs w:val="24"/>
        </w:rPr>
        <w:t xml:space="preserve">Report </w:t>
      </w:r>
      <w:r>
        <w:rPr>
          <w:szCs w:val="24"/>
        </w:rPr>
        <w:t xml:space="preserve">which would not have been appreciated by the ordinary reasonable viewer given the context in which it was aired, including its </w:t>
      </w:r>
      <w:r>
        <w:rPr>
          <w:lang w:val="en"/>
        </w:rPr>
        <w:t>juxtaposition</w:t>
      </w:r>
      <w:r>
        <w:rPr>
          <w:szCs w:val="24"/>
        </w:rPr>
        <w:t xml:space="preserve"> with the Lamborghini, Mr Nassif</w:t>
      </w:r>
      <w:r w:rsidR="00EB5367">
        <w:rPr>
          <w:szCs w:val="24"/>
        </w:rPr>
        <w:t>’</w:t>
      </w:r>
      <w:r>
        <w:rPr>
          <w:szCs w:val="24"/>
        </w:rPr>
        <w:t>s construction business issues, the disparity in the figures advanced against the background and repeated references to</w:t>
      </w:r>
      <w:r w:rsidR="00850E59">
        <w:rPr>
          <w:szCs w:val="24"/>
        </w:rPr>
        <w:t xml:space="preserve"> their</w:t>
      </w:r>
      <w:r>
        <w:rPr>
          <w:szCs w:val="24"/>
        </w:rPr>
        <w:t xml:space="preserve"> </w:t>
      </w:r>
      <w:r w:rsidR="00B276BB">
        <w:rPr>
          <w:szCs w:val="24"/>
        </w:rPr>
        <w:t>“</w:t>
      </w:r>
      <w:r>
        <w:rPr>
          <w:szCs w:val="24"/>
        </w:rPr>
        <w:t>lavish lifestyle</w:t>
      </w:r>
      <w:r w:rsidR="00B276BB">
        <w:rPr>
          <w:szCs w:val="24"/>
        </w:rPr>
        <w:t>”</w:t>
      </w:r>
      <w:r>
        <w:rPr>
          <w:szCs w:val="24"/>
        </w:rPr>
        <w:t xml:space="preserve">. The intonation used by the reporter in the </w:t>
      </w:r>
      <w:r w:rsidR="00B276BB">
        <w:rPr>
          <w:szCs w:val="24"/>
        </w:rPr>
        <w:t>R</w:t>
      </w:r>
      <w:r w:rsidR="00BA466B">
        <w:rPr>
          <w:szCs w:val="24"/>
        </w:rPr>
        <w:t xml:space="preserve">eport, with the </w:t>
      </w:r>
      <w:r w:rsidR="00BA466B" w:rsidRPr="004B555D">
        <w:rPr>
          <w:szCs w:val="24"/>
        </w:rPr>
        <w:t>emphasis on</w:t>
      </w:r>
      <w:r w:rsidRPr="009E6E17">
        <w:rPr>
          <w:szCs w:val="24"/>
        </w:rPr>
        <w:t xml:space="preserve"> certain aspects, does not </w:t>
      </w:r>
      <w:r w:rsidR="0077595A" w:rsidRPr="009E6E17">
        <w:rPr>
          <w:szCs w:val="24"/>
        </w:rPr>
        <w:t xml:space="preserve">suggest </w:t>
      </w:r>
      <w:r w:rsidR="0077595A" w:rsidRPr="004B555D">
        <w:rPr>
          <w:szCs w:val="24"/>
        </w:rPr>
        <w:t xml:space="preserve">it </w:t>
      </w:r>
      <w:r w:rsidRPr="004B555D">
        <w:rPr>
          <w:szCs w:val="24"/>
        </w:rPr>
        <w:t>is to be treated any</w:t>
      </w:r>
      <w:r w:rsidRPr="009E6E17">
        <w:rPr>
          <w:szCs w:val="24"/>
        </w:rPr>
        <w:t xml:space="preserve"> differently to the </w:t>
      </w:r>
      <w:r w:rsidRPr="004B555D">
        <w:rPr>
          <w:szCs w:val="24"/>
        </w:rPr>
        <w:t>other</w:t>
      </w:r>
      <w:r w:rsidR="00BA466B" w:rsidRPr="004B555D">
        <w:rPr>
          <w:szCs w:val="24"/>
        </w:rPr>
        <w:t xml:space="preserve"> aspects of the Report</w:t>
      </w:r>
      <w:r w:rsidRPr="004B555D">
        <w:rPr>
          <w:szCs w:val="24"/>
        </w:rPr>
        <w:t xml:space="preserve">, </w:t>
      </w:r>
      <w:r w:rsidR="00BA466B" w:rsidRPr="004B555D">
        <w:rPr>
          <w:szCs w:val="24"/>
        </w:rPr>
        <w:t xml:space="preserve">which are </w:t>
      </w:r>
      <w:r w:rsidRPr="004B555D">
        <w:rPr>
          <w:szCs w:val="24"/>
        </w:rPr>
        <w:t>adverse</w:t>
      </w:r>
      <w:r w:rsidRPr="009E6E17">
        <w:rPr>
          <w:szCs w:val="24"/>
        </w:rPr>
        <w:t xml:space="preserve"> to </w:t>
      </w:r>
      <w:r w:rsidR="00A80608" w:rsidRPr="009E6E17">
        <w:rPr>
          <w:szCs w:val="24"/>
        </w:rPr>
        <w:t>the Nassifs</w:t>
      </w:r>
      <w:r w:rsidRPr="009E6E17">
        <w:rPr>
          <w:szCs w:val="24"/>
        </w:rPr>
        <w:t xml:space="preserve">. </w:t>
      </w:r>
      <w:r w:rsidRPr="004B555D">
        <w:rPr>
          <w:szCs w:val="24"/>
        </w:rPr>
        <w:t xml:space="preserve">This is </w:t>
      </w:r>
      <w:r w:rsidR="0077595A" w:rsidRPr="004B555D">
        <w:rPr>
          <w:szCs w:val="24"/>
        </w:rPr>
        <w:t>in a</w:t>
      </w:r>
      <w:r w:rsidR="00AC4C27" w:rsidRPr="009E6E17">
        <w:rPr>
          <w:szCs w:val="24"/>
        </w:rPr>
        <w:t xml:space="preserve"> broader story critical of </w:t>
      </w:r>
      <w:r w:rsidR="00A80608" w:rsidRPr="009E6E17">
        <w:rPr>
          <w:szCs w:val="24"/>
        </w:rPr>
        <w:t>them</w:t>
      </w:r>
      <w:r w:rsidRPr="009E6E17">
        <w:rPr>
          <w:szCs w:val="24"/>
        </w:rPr>
        <w:t xml:space="preserve">. </w:t>
      </w:r>
    </w:p>
    <w:p w:rsidR="00B66512" w:rsidRPr="008E4582" w:rsidRDefault="00B66512" w:rsidP="00124C45">
      <w:pPr>
        <w:pStyle w:val="ParaNumbering"/>
      </w:pPr>
      <w:r w:rsidRPr="008E4582">
        <w:t xml:space="preserve">Contrary to the respondents’ contention, the ordinary reasonable viewer would not take from </w:t>
      </w:r>
      <w:r w:rsidR="00124C45" w:rsidRPr="008E4582">
        <w:t xml:space="preserve">the Report </w:t>
      </w:r>
      <w:r w:rsidRPr="008E4582">
        <w:t xml:space="preserve">that Mrs </w:t>
      </w:r>
      <w:r w:rsidR="00124C45" w:rsidRPr="008E4582">
        <w:t>Nassif was</w:t>
      </w:r>
      <w:r w:rsidRPr="008E4582">
        <w:t xml:space="preserve"> some employee</w:t>
      </w:r>
      <w:r w:rsidR="00124C45" w:rsidRPr="008E4582">
        <w:t xml:space="preserve"> of the Charity without knowledge or involvement in the false statement. Rather the Report is premised on the Nassifs running the Charity, that is, it is their Charity. </w:t>
      </w:r>
      <w:r w:rsidRPr="008E4582">
        <w:t xml:space="preserve">The language of the pleadings, </w:t>
      </w:r>
      <w:r w:rsidR="00124C45" w:rsidRPr="008E4582">
        <w:t xml:space="preserve">which is </w:t>
      </w:r>
      <w:r w:rsidRPr="008E4582">
        <w:t xml:space="preserve">that Mrs Nassif is </w:t>
      </w:r>
      <w:r w:rsidRPr="008E4582">
        <w:lastRenderedPageBreak/>
        <w:t xml:space="preserve">running the Charity that made the false statement, picks up the language of the Report, and its meaning must be assessed in that context. The respondents’ submission that the Report did not say that Mrs Nassif  was “aware of the false statement or involved in it or promulgating it or anything,” while literally correct, is artificial and ignores the nature of the false claim alleged to be imputed, and the context in which the Report is published. </w:t>
      </w:r>
    </w:p>
    <w:p w:rsidR="0077595A" w:rsidRPr="004B555D" w:rsidRDefault="0077595A" w:rsidP="0077595A">
      <w:pPr>
        <w:pStyle w:val="ParaNumbering"/>
      </w:pPr>
      <w:r w:rsidRPr="004B555D">
        <w:t xml:space="preserve">The </w:t>
      </w:r>
      <w:r w:rsidR="009E6E17">
        <w:t>R</w:t>
      </w:r>
      <w:r w:rsidRPr="004B555D">
        <w:t xml:space="preserve">eport is not a complimentary report of Mrs Nassif or Wiping Tears. Other than to suggest something false on their part, </w:t>
      </w:r>
      <w:r w:rsidR="005D064D" w:rsidRPr="004B555D">
        <w:t xml:space="preserve">this </w:t>
      </w:r>
      <w:r w:rsidR="000C0699">
        <w:t>aspect</w:t>
      </w:r>
      <w:r w:rsidR="000C0699" w:rsidRPr="004B555D">
        <w:t xml:space="preserve"> </w:t>
      </w:r>
      <w:r w:rsidR="005D064D" w:rsidRPr="004B555D">
        <w:t xml:space="preserve">of the Report </w:t>
      </w:r>
      <w:r w:rsidRPr="004B555D">
        <w:t xml:space="preserve">serves no purpose whatsoever.  </w:t>
      </w:r>
    </w:p>
    <w:p w:rsidR="001C2A19" w:rsidRDefault="001C2A19" w:rsidP="00EA710D">
      <w:pPr>
        <w:pStyle w:val="ParaNumbering"/>
      </w:pPr>
      <w:r>
        <w:t>I accept that the applicant</w:t>
      </w:r>
      <w:r w:rsidR="00505DA4">
        <w:t>s have</w:t>
      </w:r>
      <w:r>
        <w:t xml:space="preserve"> established the first and second imputations. As noted above, the respondents submitted that if I was so satisfied</w:t>
      </w:r>
      <w:r w:rsidR="005F7DE4">
        <w:t xml:space="preserve"> that the imputations were carried,</w:t>
      </w:r>
      <w:r>
        <w:t xml:space="preserve"> they accepted the imputations are defamatory.</w:t>
      </w:r>
    </w:p>
    <w:p w:rsidR="00505DA4" w:rsidRPr="008E4582" w:rsidRDefault="00505DA4" w:rsidP="00124C45">
      <w:pPr>
        <w:pStyle w:val="ParaNumbering"/>
      </w:pPr>
      <w:r w:rsidRPr="00EC11FD">
        <w:t xml:space="preserve">I also accept that the third imputation </w:t>
      </w:r>
      <w:r w:rsidR="00A80608" w:rsidRPr="00EC11FD">
        <w:t>arises and was carried</w:t>
      </w:r>
      <w:r w:rsidRPr="00EC11FD">
        <w:t xml:space="preserve">. </w:t>
      </w:r>
      <w:r w:rsidR="00124C45" w:rsidRPr="008E4582">
        <w:t>Although the respondents submitted that “there could be any number of legitimate reasons for</w:t>
      </w:r>
      <w:r w:rsidR="00124C45" w:rsidRPr="008E4582">
        <w:rPr>
          <w:spacing w:val="-27"/>
        </w:rPr>
        <w:t xml:space="preserve"> </w:t>
      </w:r>
      <w:r w:rsidR="00124C45" w:rsidRPr="008E4582">
        <w:t>a charity to raise some money and only spend a portion of it over a</w:t>
      </w:r>
      <w:r w:rsidR="00124C45" w:rsidRPr="008E4582">
        <w:rPr>
          <w:spacing w:val="-13"/>
        </w:rPr>
        <w:t xml:space="preserve"> </w:t>
      </w:r>
      <w:r w:rsidR="00124C45" w:rsidRPr="008E4582">
        <w:t>period,” that is not the tone in which this Report was presented.</w:t>
      </w:r>
      <w:r w:rsidR="00124C45" w:rsidRPr="00EC11FD">
        <w:t xml:space="preserve"> </w:t>
      </w:r>
      <w:r w:rsidRPr="00EC11FD">
        <w:t>The applicant</w:t>
      </w:r>
      <w:r w:rsidR="00A80608" w:rsidRPr="00EC11FD">
        <w:t>s</w:t>
      </w:r>
      <w:r w:rsidRPr="00EC11FD">
        <w:t xml:space="preserve"> ha</w:t>
      </w:r>
      <w:r w:rsidR="00A80608" w:rsidRPr="00EC11FD">
        <w:t>ve</w:t>
      </w:r>
      <w:r w:rsidRPr="00EC11FD">
        <w:t xml:space="preserve"> established the third imputation is defamatory.</w:t>
      </w:r>
    </w:p>
    <w:p w:rsidR="00424BD5" w:rsidRPr="00EC11FD" w:rsidRDefault="00644708" w:rsidP="00614A9C">
      <w:pPr>
        <w:pStyle w:val="Heading2"/>
      </w:pPr>
      <w:r w:rsidRPr="00EC11FD">
        <w:t>Contextual Truth</w:t>
      </w:r>
    </w:p>
    <w:p w:rsidR="00644708" w:rsidRPr="00EC11FD" w:rsidRDefault="00644708" w:rsidP="00644708">
      <w:pPr>
        <w:pStyle w:val="ParaNumbering"/>
      </w:pPr>
      <w:r w:rsidRPr="00EC11FD">
        <w:t>The contextual imputations advanced by the respondents</w:t>
      </w:r>
      <w:r w:rsidRPr="00EC11FD">
        <w:rPr>
          <w:spacing w:val="3"/>
        </w:rPr>
        <w:t xml:space="preserve"> </w:t>
      </w:r>
      <w:r w:rsidRPr="00EC11FD">
        <w:t>are:</w:t>
      </w:r>
    </w:p>
    <w:p w:rsidR="00644708" w:rsidRDefault="00644708" w:rsidP="00516738">
      <w:pPr>
        <w:pStyle w:val="ListNo1"/>
        <w:numPr>
          <w:ilvl w:val="0"/>
          <w:numId w:val="38"/>
        </w:numPr>
      </w:pPr>
      <w:r w:rsidRPr="00644708">
        <w:t>Mrs Nassif runs a charity which fails to measure up to its stated aim of helping disadvantaged</w:t>
      </w:r>
      <w:r w:rsidRPr="00516738">
        <w:rPr>
          <w:spacing w:val="-14"/>
        </w:rPr>
        <w:t xml:space="preserve"> </w:t>
      </w:r>
      <w:r w:rsidRPr="00644708">
        <w:t>families</w:t>
      </w:r>
      <w:r w:rsidRPr="00516738">
        <w:rPr>
          <w:spacing w:val="-12"/>
        </w:rPr>
        <w:t xml:space="preserve"> </w:t>
      </w:r>
      <w:r w:rsidRPr="00644708">
        <w:t>in</w:t>
      </w:r>
      <w:r w:rsidRPr="00516738">
        <w:rPr>
          <w:spacing w:val="-8"/>
        </w:rPr>
        <w:t xml:space="preserve"> </w:t>
      </w:r>
      <w:r w:rsidRPr="00644708">
        <w:t>that</w:t>
      </w:r>
      <w:r w:rsidRPr="00516738">
        <w:rPr>
          <w:spacing w:val="-10"/>
        </w:rPr>
        <w:t xml:space="preserve"> </w:t>
      </w:r>
      <w:r w:rsidRPr="00644708">
        <w:t>its</w:t>
      </w:r>
      <w:r w:rsidRPr="00516738">
        <w:rPr>
          <w:spacing w:val="-12"/>
        </w:rPr>
        <w:t xml:space="preserve"> </w:t>
      </w:r>
      <w:r w:rsidRPr="00644708">
        <w:t>most</w:t>
      </w:r>
      <w:r w:rsidRPr="00516738">
        <w:rPr>
          <w:spacing w:val="-9"/>
        </w:rPr>
        <w:t xml:space="preserve"> </w:t>
      </w:r>
      <w:r w:rsidRPr="00644708">
        <w:t>recently</w:t>
      </w:r>
      <w:r w:rsidRPr="00516738">
        <w:rPr>
          <w:spacing w:val="-9"/>
        </w:rPr>
        <w:t xml:space="preserve"> </w:t>
      </w:r>
      <w:r w:rsidRPr="00644708">
        <w:t>reported</w:t>
      </w:r>
      <w:r w:rsidRPr="00516738">
        <w:rPr>
          <w:spacing w:val="-14"/>
        </w:rPr>
        <w:t xml:space="preserve"> </w:t>
      </w:r>
      <w:r w:rsidRPr="00644708">
        <w:t>financials</w:t>
      </w:r>
      <w:r w:rsidRPr="00516738">
        <w:rPr>
          <w:spacing w:val="-11"/>
        </w:rPr>
        <w:t xml:space="preserve"> </w:t>
      </w:r>
      <w:r w:rsidRPr="00644708">
        <w:t>revealed</w:t>
      </w:r>
      <w:r w:rsidRPr="00516738">
        <w:rPr>
          <w:spacing w:val="-9"/>
        </w:rPr>
        <w:t xml:space="preserve"> </w:t>
      </w:r>
      <w:r w:rsidRPr="00644708">
        <w:t xml:space="preserve">that despite having assets of $210,000 the </w:t>
      </w:r>
      <w:r w:rsidR="001D5318">
        <w:t>C</w:t>
      </w:r>
      <w:r w:rsidRPr="00644708">
        <w:t>harity only spent</w:t>
      </w:r>
      <w:r w:rsidRPr="00516738">
        <w:rPr>
          <w:spacing w:val="-5"/>
        </w:rPr>
        <w:t xml:space="preserve"> </w:t>
      </w:r>
      <w:r w:rsidRPr="00644708">
        <w:t>$5,000;</w:t>
      </w:r>
    </w:p>
    <w:p w:rsidR="00644708" w:rsidRPr="00516738" w:rsidRDefault="00644708" w:rsidP="00516738">
      <w:pPr>
        <w:pStyle w:val="ListNo1"/>
        <w:numPr>
          <w:ilvl w:val="0"/>
          <w:numId w:val="38"/>
        </w:numPr>
        <w:rPr>
          <w:szCs w:val="24"/>
        </w:rPr>
      </w:pPr>
      <w:r w:rsidRPr="00644708">
        <w:t>The</w:t>
      </w:r>
      <w:r w:rsidRPr="00516738">
        <w:rPr>
          <w:spacing w:val="-8"/>
        </w:rPr>
        <w:t xml:space="preserve"> </w:t>
      </w:r>
      <w:r w:rsidRPr="00644708">
        <w:t>most</w:t>
      </w:r>
      <w:r w:rsidRPr="00516738">
        <w:rPr>
          <w:spacing w:val="-8"/>
        </w:rPr>
        <w:t xml:space="preserve"> </w:t>
      </w:r>
      <w:r w:rsidRPr="00644708">
        <w:t>recently</w:t>
      </w:r>
      <w:r w:rsidRPr="00516738">
        <w:rPr>
          <w:spacing w:val="-7"/>
        </w:rPr>
        <w:t xml:space="preserve"> </w:t>
      </w:r>
      <w:r w:rsidRPr="00644708">
        <w:t>reported</w:t>
      </w:r>
      <w:r w:rsidRPr="00516738">
        <w:rPr>
          <w:spacing w:val="-7"/>
        </w:rPr>
        <w:t xml:space="preserve"> </w:t>
      </w:r>
      <w:r w:rsidRPr="00644708">
        <w:t>financial</w:t>
      </w:r>
      <w:r w:rsidRPr="00516738">
        <w:rPr>
          <w:spacing w:val="-8"/>
        </w:rPr>
        <w:t xml:space="preserve"> </w:t>
      </w:r>
      <w:r w:rsidRPr="00644708">
        <w:t>statements</w:t>
      </w:r>
      <w:r w:rsidRPr="00516738">
        <w:rPr>
          <w:spacing w:val="-5"/>
        </w:rPr>
        <w:t xml:space="preserve"> </w:t>
      </w:r>
      <w:r w:rsidRPr="00644708">
        <w:t>of</w:t>
      </w:r>
      <w:r w:rsidRPr="00516738">
        <w:rPr>
          <w:spacing w:val="-4"/>
        </w:rPr>
        <w:t xml:space="preserve"> </w:t>
      </w:r>
      <w:r w:rsidRPr="00644708">
        <w:t>Wiping</w:t>
      </w:r>
      <w:r w:rsidRPr="00516738">
        <w:rPr>
          <w:spacing w:val="-7"/>
        </w:rPr>
        <w:t xml:space="preserve"> </w:t>
      </w:r>
      <w:r w:rsidRPr="00644708">
        <w:t>Tears,</w:t>
      </w:r>
      <w:r w:rsidRPr="00516738">
        <w:rPr>
          <w:spacing w:val="-7"/>
        </w:rPr>
        <w:t xml:space="preserve"> </w:t>
      </w:r>
      <w:r w:rsidRPr="00644708">
        <w:t>a</w:t>
      </w:r>
      <w:r w:rsidRPr="00516738">
        <w:rPr>
          <w:spacing w:val="-8"/>
        </w:rPr>
        <w:t xml:space="preserve"> </w:t>
      </w:r>
      <w:r w:rsidRPr="00644708">
        <w:t>charity</w:t>
      </w:r>
      <w:r w:rsidRPr="00516738">
        <w:rPr>
          <w:spacing w:val="-7"/>
        </w:rPr>
        <w:t xml:space="preserve"> </w:t>
      </w:r>
      <w:r w:rsidRPr="00644708">
        <w:t xml:space="preserve">with the aim </w:t>
      </w:r>
      <w:r w:rsidRPr="00516738">
        <w:rPr>
          <w:szCs w:val="24"/>
        </w:rPr>
        <w:t>of helping disadvantaged families, disclosed that it had $210,000 in assets and had only spent</w:t>
      </w:r>
      <w:r w:rsidRPr="00516738">
        <w:rPr>
          <w:spacing w:val="-2"/>
          <w:szCs w:val="24"/>
        </w:rPr>
        <w:t xml:space="preserve"> </w:t>
      </w:r>
      <w:r w:rsidRPr="00516738">
        <w:rPr>
          <w:szCs w:val="24"/>
        </w:rPr>
        <w:t>$5,000;</w:t>
      </w:r>
      <w:r w:rsidR="00850E59" w:rsidRPr="00516738">
        <w:rPr>
          <w:szCs w:val="24"/>
        </w:rPr>
        <w:t xml:space="preserve"> and</w:t>
      </w:r>
    </w:p>
    <w:p w:rsidR="00644708" w:rsidRPr="00644708" w:rsidRDefault="00644708" w:rsidP="00516738">
      <w:pPr>
        <w:pStyle w:val="ListNo1"/>
        <w:numPr>
          <w:ilvl w:val="0"/>
          <w:numId w:val="38"/>
        </w:numPr>
      </w:pPr>
      <w:r w:rsidRPr="00644708">
        <w:t>Wiping Tears fails to measure up to its stated aim of helping disadvantaged families</w:t>
      </w:r>
      <w:r w:rsidRPr="00644708">
        <w:rPr>
          <w:spacing w:val="-13"/>
        </w:rPr>
        <w:t xml:space="preserve"> </w:t>
      </w:r>
      <w:r w:rsidRPr="00644708">
        <w:t>in</w:t>
      </w:r>
      <w:r w:rsidRPr="00644708">
        <w:rPr>
          <w:spacing w:val="-10"/>
        </w:rPr>
        <w:t xml:space="preserve"> </w:t>
      </w:r>
      <w:r w:rsidRPr="00644708">
        <w:t>that</w:t>
      </w:r>
      <w:r w:rsidRPr="00644708">
        <w:rPr>
          <w:spacing w:val="-11"/>
        </w:rPr>
        <w:t xml:space="preserve"> </w:t>
      </w:r>
      <w:r w:rsidRPr="00644708">
        <w:t>its</w:t>
      </w:r>
      <w:r w:rsidRPr="00644708">
        <w:rPr>
          <w:spacing w:val="-13"/>
        </w:rPr>
        <w:t xml:space="preserve"> </w:t>
      </w:r>
      <w:r w:rsidRPr="00644708">
        <w:t>most</w:t>
      </w:r>
      <w:r w:rsidRPr="00644708">
        <w:rPr>
          <w:spacing w:val="-11"/>
        </w:rPr>
        <w:t xml:space="preserve"> </w:t>
      </w:r>
      <w:r w:rsidRPr="00644708">
        <w:t>recently</w:t>
      </w:r>
      <w:r w:rsidRPr="00644708">
        <w:rPr>
          <w:spacing w:val="-10"/>
        </w:rPr>
        <w:t xml:space="preserve"> </w:t>
      </w:r>
      <w:r w:rsidRPr="00644708">
        <w:t>reported</w:t>
      </w:r>
      <w:r w:rsidRPr="00644708">
        <w:rPr>
          <w:spacing w:val="-10"/>
        </w:rPr>
        <w:t xml:space="preserve"> </w:t>
      </w:r>
      <w:r w:rsidRPr="00644708">
        <w:t>financials</w:t>
      </w:r>
      <w:r w:rsidRPr="00644708">
        <w:rPr>
          <w:spacing w:val="-12"/>
        </w:rPr>
        <w:t xml:space="preserve"> </w:t>
      </w:r>
      <w:r w:rsidRPr="00644708">
        <w:t>revealed</w:t>
      </w:r>
      <w:r w:rsidRPr="00644708">
        <w:rPr>
          <w:spacing w:val="-10"/>
        </w:rPr>
        <w:t xml:space="preserve"> </w:t>
      </w:r>
      <w:r w:rsidRPr="00644708">
        <w:t>that</w:t>
      </w:r>
      <w:r w:rsidRPr="00644708">
        <w:rPr>
          <w:spacing w:val="-11"/>
        </w:rPr>
        <w:t xml:space="preserve"> </w:t>
      </w:r>
      <w:r w:rsidRPr="00644708">
        <w:t>despite</w:t>
      </w:r>
      <w:r w:rsidRPr="00644708">
        <w:rPr>
          <w:spacing w:val="-16"/>
        </w:rPr>
        <w:t xml:space="preserve"> </w:t>
      </w:r>
      <w:r w:rsidRPr="00644708">
        <w:t xml:space="preserve">having assets of $210,000 the </w:t>
      </w:r>
      <w:r w:rsidR="001D5318">
        <w:t>C</w:t>
      </w:r>
      <w:r w:rsidRPr="00644708">
        <w:t>harity only spent</w:t>
      </w:r>
      <w:r w:rsidRPr="00644708">
        <w:rPr>
          <w:spacing w:val="-5"/>
        </w:rPr>
        <w:t xml:space="preserve"> </w:t>
      </w:r>
      <w:r w:rsidRPr="00644708">
        <w:t>$5,000.</w:t>
      </w:r>
    </w:p>
    <w:p w:rsidR="00841E0B" w:rsidRDefault="00841E0B" w:rsidP="0051434F">
      <w:pPr>
        <w:pStyle w:val="ParaNumbering"/>
      </w:pPr>
      <w:r>
        <w:t xml:space="preserve">The applicants accept that the contextual imputations arise. </w:t>
      </w:r>
    </w:p>
    <w:p w:rsidR="00424BD5" w:rsidRDefault="00424BD5" w:rsidP="00AC4C27">
      <w:pPr>
        <w:pStyle w:val="Heading3"/>
      </w:pPr>
      <w:r>
        <w:t>Legal principles</w:t>
      </w:r>
    </w:p>
    <w:p w:rsidR="0047481A" w:rsidRDefault="00644708" w:rsidP="0051434F">
      <w:pPr>
        <w:pStyle w:val="ParaNumbering"/>
      </w:pPr>
      <w:r>
        <w:t xml:space="preserve">The defence of contextual truth in s 26 of the Defamation Act is as follows: </w:t>
      </w:r>
    </w:p>
    <w:p w:rsidR="0047481A" w:rsidRPr="00414219" w:rsidRDefault="0047481A" w:rsidP="00414219">
      <w:pPr>
        <w:pStyle w:val="Quote1"/>
        <w:rPr>
          <w:b/>
        </w:rPr>
      </w:pPr>
      <w:r w:rsidRPr="00414219">
        <w:rPr>
          <w:b/>
        </w:rPr>
        <w:t>Defence of contextual truth</w:t>
      </w:r>
    </w:p>
    <w:p w:rsidR="0047481A" w:rsidRDefault="0047481A" w:rsidP="00414219">
      <w:pPr>
        <w:pStyle w:val="Quote1"/>
      </w:pPr>
      <w:r>
        <w:lastRenderedPageBreak/>
        <w:t>It is a defence to the publication of defamatory matter if the defendant proves that:</w:t>
      </w:r>
    </w:p>
    <w:p w:rsidR="0047481A" w:rsidRDefault="0047481A" w:rsidP="00414219">
      <w:pPr>
        <w:pStyle w:val="Quote1"/>
        <w:ind w:left="1440" w:hanging="703"/>
      </w:pPr>
      <w:r>
        <w:t xml:space="preserve">(a) </w:t>
      </w:r>
      <w:r>
        <w:tab/>
        <w:t>the matter carried, in addition to the defamatory imputations of which the plaintiff complains, one or more other imputations (contextual imputations) that are substantially true, and</w:t>
      </w:r>
    </w:p>
    <w:p w:rsidR="00644708" w:rsidRDefault="0047481A" w:rsidP="00414219">
      <w:pPr>
        <w:pStyle w:val="Quote1"/>
        <w:ind w:left="1440" w:hanging="703"/>
      </w:pPr>
      <w:r>
        <w:t xml:space="preserve">(b) </w:t>
      </w:r>
      <w:r>
        <w:tab/>
        <w:t>the defamatory imputations do not further harm the reputation of the plaintiff because of the substantial truth of the contextual imputations.</w:t>
      </w:r>
      <w:r w:rsidDel="0047481A">
        <w:t xml:space="preserve"> </w:t>
      </w:r>
    </w:p>
    <w:p w:rsidR="003A56F5" w:rsidRDefault="00644708" w:rsidP="003A56F5">
      <w:pPr>
        <w:pStyle w:val="ParaNumbering"/>
      </w:pPr>
      <w:r>
        <w:t>There are three elements to the defence of contextual</w:t>
      </w:r>
      <w:r>
        <w:rPr>
          <w:spacing w:val="7"/>
        </w:rPr>
        <w:t xml:space="preserve"> </w:t>
      </w:r>
      <w:r w:rsidR="003E3C61">
        <w:t xml:space="preserve">truth: </w:t>
      </w:r>
      <w:r w:rsidR="003E3C61" w:rsidRPr="003E3C61">
        <w:rPr>
          <w:i/>
        </w:rPr>
        <w:t>first</w:t>
      </w:r>
      <w:r w:rsidR="003E3C61">
        <w:t xml:space="preserve">, </w:t>
      </w:r>
      <w:r w:rsidR="00841E0B">
        <w:t xml:space="preserve">the impugned matter </w:t>
      </w:r>
      <w:r w:rsidR="003E3C61">
        <w:t>carried one or more other defamatory imputation</w:t>
      </w:r>
      <w:r w:rsidR="0047076B">
        <w:t>s</w:t>
      </w:r>
      <w:r w:rsidR="003E3C61">
        <w:t xml:space="preserve"> </w:t>
      </w:r>
      <w:r w:rsidRPr="003E3C61">
        <w:t>in addition to the pleaded defamatory imputations</w:t>
      </w:r>
      <w:r w:rsidR="003E3C61">
        <w:t xml:space="preserve">; </w:t>
      </w:r>
      <w:r w:rsidR="003E3C61" w:rsidRPr="003E3C61">
        <w:rPr>
          <w:i/>
        </w:rPr>
        <w:t>second</w:t>
      </w:r>
      <w:r w:rsidR="003E3C61">
        <w:t>, t</w:t>
      </w:r>
      <w:r>
        <w:t>hat the contextual imputations are substantially</w:t>
      </w:r>
      <w:r w:rsidRPr="003E3C61">
        <w:rPr>
          <w:spacing w:val="-5"/>
        </w:rPr>
        <w:t xml:space="preserve"> </w:t>
      </w:r>
      <w:r w:rsidR="003E3C61">
        <w:t xml:space="preserve">true; and </w:t>
      </w:r>
      <w:r w:rsidR="003E3C61" w:rsidRPr="003E3C61">
        <w:rPr>
          <w:i/>
        </w:rPr>
        <w:t>third</w:t>
      </w:r>
      <w:r w:rsidR="003E3C61">
        <w:t xml:space="preserve">, </w:t>
      </w:r>
      <w:r>
        <w:t xml:space="preserve">the pleaded defamatory imputations </w:t>
      </w:r>
      <w:r w:rsidRPr="003E3C61">
        <w:t>do not further harm the</w:t>
      </w:r>
      <w:r>
        <w:t xml:space="preserve"> reputation of the </w:t>
      </w:r>
      <w:r w:rsidR="001D5318">
        <w:t xml:space="preserve">applicant </w:t>
      </w:r>
      <w:r>
        <w:t>because of the substantial truth of the contextual</w:t>
      </w:r>
      <w:r w:rsidRPr="003E3C61">
        <w:rPr>
          <w:spacing w:val="-15"/>
        </w:rPr>
        <w:t xml:space="preserve"> </w:t>
      </w:r>
      <w:r>
        <w:t>imputations.</w:t>
      </w:r>
    </w:p>
    <w:p w:rsidR="00646E44" w:rsidRPr="00646E44" w:rsidRDefault="00841E0B" w:rsidP="00646E44">
      <w:pPr>
        <w:pStyle w:val="ParaNumbering"/>
        <w:rPr>
          <w:szCs w:val="24"/>
        </w:rPr>
      </w:pPr>
      <w:r>
        <w:t xml:space="preserve">The first </w:t>
      </w:r>
      <w:r w:rsidR="001B17F6">
        <w:t xml:space="preserve">element </w:t>
      </w:r>
      <w:r>
        <w:t>requires a respondent to show that the impugned matter conveyed imputations which differ in substance from those pleaded by the applicant. Although the imputations must differ in substance from the</w:t>
      </w:r>
      <w:r w:rsidR="00780001">
        <w:t xml:space="preserve"> pleaded</w:t>
      </w:r>
      <w:r>
        <w:t xml:space="preserve"> imputations, they need not differ in kind: </w:t>
      </w:r>
      <w:r w:rsidRPr="00314C70">
        <w:rPr>
          <w:i/>
          <w:iCs/>
          <w:lang w:val="en"/>
        </w:rPr>
        <w:t xml:space="preserve">Fairfax Media Publications Pty Ltd v </w:t>
      </w:r>
      <w:proofErr w:type="spellStart"/>
      <w:r w:rsidRPr="00314C70">
        <w:rPr>
          <w:i/>
          <w:iCs/>
          <w:lang w:val="en"/>
        </w:rPr>
        <w:t>Zeccol</w:t>
      </w:r>
      <w:proofErr w:type="spellEnd"/>
      <w:r w:rsidRPr="00314C70">
        <w:rPr>
          <w:i/>
        </w:rPr>
        <w:t xml:space="preserve">a </w:t>
      </w:r>
      <w:r w:rsidRPr="00314C70">
        <w:t>[2015] NSWCA 329; (2015) 91 NSWLR 341</w:t>
      </w:r>
      <w:r>
        <w:t xml:space="preserve"> </w:t>
      </w:r>
      <w:r w:rsidR="00090BB4">
        <w:t>(</w:t>
      </w:r>
      <w:proofErr w:type="spellStart"/>
      <w:r w:rsidR="00090BB4" w:rsidRPr="00090BB4">
        <w:rPr>
          <w:i/>
        </w:rPr>
        <w:t>Zeccola</w:t>
      </w:r>
      <w:proofErr w:type="spellEnd"/>
      <w:r w:rsidR="00090BB4">
        <w:t xml:space="preserve">) </w:t>
      </w:r>
      <w:r w:rsidRPr="00090BB4">
        <w:t>at</w:t>
      </w:r>
      <w:r>
        <w:t xml:space="preserve"> [42], [70]</w:t>
      </w:r>
      <w:r>
        <w:noBreakHyphen/>
        <w:t>[74], [112], [114]</w:t>
      </w:r>
      <w:r w:rsidR="003A56F5">
        <w:t>;</w:t>
      </w:r>
      <w:r>
        <w:t xml:space="preserve"> </w:t>
      </w:r>
      <w:proofErr w:type="spellStart"/>
      <w:r w:rsidR="003A56F5" w:rsidRPr="00314C70">
        <w:rPr>
          <w:i/>
          <w:iCs/>
          <w:lang w:val="en"/>
        </w:rPr>
        <w:t>Domican</w:t>
      </w:r>
      <w:proofErr w:type="spellEnd"/>
      <w:r w:rsidR="003A56F5" w:rsidRPr="00314C70">
        <w:rPr>
          <w:i/>
          <w:iCs/>
          <w:lang w:val="en"/>
        </w:rPr>
        <w:t xml:space="preserve"> v Pan Mac</w:t>
      </w:r>
      <w:r w:rsidR="001655D8" w:rsidRPr="00314C70">
        <w:rPr>
          <w:i/>
          <w:iCs/>
          <w:lang w:val="en"/>
        </w:rPr>
        <w:t>m</w:t>
      </w:r>
      <w:r w:rsidR="003A56F5" w:rsidRPr="00314C70">
        <w:rPr>
          <w:i/>
          <w:iCs/>
          <w:lang w:val="en"/>
        </w:rPr>
        <w:t xml:space="preserve">illan Australia </w:t>
      </w:r>
      <w:r w:rsidR="00646E44" w:rsidRPr="00314C70">
        <w:rPr>
          <w:i/>
          <w:iCs/>
          <w:lang w:val="en"/>
        </w:rPr>
        <w:t>Pty Ltd</w:t>
      </w:r>
      <w:r w:rsidR="00646E44" w:rsidRPr="00314C70">
        <w:rPr>
          <w:i/>
        </w:rPr>
        <w:t xml:space="preserve"> </w:t>
      </w:r>
      <w:r w:rsidR="00646E44" w:rsidRPr="00314C70">
        <w:rPr>
          <w:w w:val="105"/>
          <w:szCs w:val="24"/>
        </w:rPr>
        <w:t xml:space="preserve">[2019] </w:t>
      </w:r>
      <w:r w:rsidR="00646E44" w:rsidRPr="00314C70">
        <w:t>FCA 1384</w:t>
      </w:r>
      <w:r w:rsidR="00646E44" w:rsidRPr="00314C70">
        <w:rPr>
          <w:w w:val="105"/>
          <w:szCs w:val="24"/>
        </w:rPr>
        <w:t xml:space="preserve"> </w:t>
      </w:r>
      <w:r w:rsidR="001655D8">
        <w:rPr>
          <w:w w:val="105"/>
          <w:szCs w:val="24"/>
        </w:rPr>
        <w:t>(</w:t>
      </w:r>
      <w:proofErr w:type="spellStart"/>
      <w:r w:rsidR="001655D8" w:rsidRPr="00DC09B5">
        <w:rPr>
          <w:i/>
        </w:rPr>
        <w:t>Domican</w:t>
      </w:r>
      <w:proofErr w:type="spellEnd"/>
      <w:r w:rsidR="001655D8" w:rsidRPr="00DC09B5">
        <w:rPr>
          <w:i/>
        </w:rPr>
        <w:t xml:space="preserve"> v Pan Mac</w:t>
      </w:r>
      <w:r w:rsidR="001655D8">
        <w:rPr>
          <w:i/>
        </w:rPr>
        <w:t>m</w:t>
      </w:r>
      <w:r w:rsidR="001655D8" w:rsidRPr="00DC09B5">
        <w:rPr>
          <w:i/>
        </w:rPr>
        <w:t>illan</w:t>
      </w:r>
      <w:r w:rsidR="001655D8">
        <w:t>)</w:t>
      </w:r>
      <w:r w:rsidR="001655D8" w:rsidRPr="00DC09B5">
        <w:rPr>
          <w:i/>
        </w:rPr>
        <w:t xml:space="preserve"> </w:t>
      </w:r>
      <w:r w:rsidR="00646E44">
        <w:rPr>
          <w:w w:val="105"/>
          <w:szCs w:val="24"/>
        </w:rPr>
        <w:t xml:space="preserve">at [32], </w:t>
      </w:r>
      <w:r w:rsidR="00646E44" w:rsidRPr="00C150D6">
        <w:t>for a recent discussion of this element see</w:t>
      </w:r>
      <w:r w:rsidR="00646E44">
        <w:rPr>
          <w:w w:val="105"/>
          <w:szCs w:val="24"/>
        </w:rPr>
        <w:t xml:space="preserve"> </w:t>
      </w:r>
      <w:r w:rsidR="00646E44" w:rsidRPr="00AC4C27">
        <w:rPr>
          <w:i/>
        </w:rPr>
        <w:t>Palmer v McGowan</w:t>
      </w:r>
      <w:r w:rsidR="00646E44">
        <w:t xml:space="preserve"> [2021] FCA 430 at [</w:t>
      </w:r>
      <w:r w:rsidR="00C4019C">
        <w:t>13</w:t>
      </w:r>
      <w:r w:rsidR="00646E44">
        <w:t>]-[</w:t>
      </w:r>
      <w:r w:rsidR="00C4019C">
        <w:t>19</w:t>
      </w:r>
      <w:r w:rsidR="00646E44">
        <w:t xml:space="preserve">]. </w:t>
      </w:r>
    </w:p>
    <w:p w:rsidR="00646E44" w:rsidRPr="00EA0EF6" w:rsidRDefault="00646E44" w:rsidP="00EA0EF6">
      <w:pPr>
        <w:pStyle w:val="ParaNumbering"/>
        <w:rPr>
          <w:szCs w:val="24"/>
        </w:rPr>
      </w:pPr>
      <w:r w:rsidRPr="005D064D">
        <w:rPr>
          <w:lang w:val="en"/>
        </w:rPr>
        <w:t xml:space="preserve">One </w:t>
      </w:r>
      <w:r w:rsidR="00780001" w:rsidRPr="005D064D">
        <w:rPr>
          <w:lang w:val="en"/>
        </w:rPr>
        <w:t xml:space="preserve">method </w:t>
      </w:r>
      <w:r w:rsidRPr="005D064D">
        <w:rPr>
          <w:lang w:val="en"/>
        </w:rPr>
        <w:t>of testing whether two imputations differ in substance is to consider whether different evidence would be required to justify the different imputations.</w:t>
      </w:r>
      <w:r w:rsidRPr="005D064D">
        <w:rPr>
          <w:szCs w:val="24"/>
        </w:rPr>
        <w:t xml:space="preserve"> </w:t>
      </w:r>
      <w:r w:rsidRPr="005D064D">
        <w:t>If the facts, matters and circumstances which the defendant would need to establish in order</w:t>
      </w:r>
      <w:r w:rsidRPr="00646E44">
        <w:rPr>
          <w:spacing w:val="-3"/>
        </w:rPr>
        <w:t xml:space="preserve"> </w:t>
      </w:r>
      <w:r>
        <w:t>to</w:t>
      </w:r>
      <w:r w:rsidRPr="00646E44">
        <w:rPr>
          <w:spacing w:val="-3"/>
        </w:rPr>
        <w:t xml:space="preserve"> </w:t>
      </w:r>
      <w:r>
        <w:t>prove</w:t>
      </w:r>
      <w:r w:rsidRPr="00646E44">
        <w:rPr>
          <w:spacing w:val="-5"/>
        </w:rPr>
        <w:t xml:space="preserve"> </w:t>
      </w:r>
      <w:r>
        <w:t>the</w:t>
      </w:r>
      <w:r w:rsidRPr="00646E44">
        <w:rPr>
          <w:spacing w:val="-5"/>
        </w:rPr>
        <w:t xml:space="preserve"> </w:t>
      </w:r>
      <w:r>
        <w:t>substantial</w:t>
      </w:r>
      <w:r w:rsidRPr="00646E44">
        <w:rPr>
          <w:spacing w:val="-4"/>
        </w:rPr>
        <w:t xml:space="preserve"> </w:t>
      </w:r>
      <w:r>
        <w:t>truth</w:t>
      </w:r>
      <w:r w:rsidRPr="00646E44">
        <w:rPr>
          <w:spacing w:val="-3"/>
        </w:rPr>
        <w:t xml:space="preserve"> </w:t>
      </w:r>
      <w:r>
        <w:t>of</w:t>
      </w:r>
      <w:r w:rsidRPr="00646E44">
        <w:rPr>
          <w:spacing w:val="-3"/>
        </w:rPr>
        <w:t xml:space="preserve"> </w:t>
      </w:r>
      <w:r>
        <w:t>each</w:t>
      </w:r>
      <w:r w:rsidRPr="00646E44">
        <w:rPr>
          <w:spacing w:val="-3"/>
        </w:rPr>
        <w:t xml:space="preserve"> </w:t>
      </w:r>
      <w:r>
        <w:t>imputation</w:t>
      </w:r>
      <w:r w:rsidRPr="00646E44">
        <w:rPr>
          <w:spacing w:val="-3"/>
        </w:rPr>
        <w:t xml:space="preserve"> </w:t>
      </w:r>
      <w:r>
        <w:t>are</w:t>
      </w:r>
      <w:r w:rsidRPr="00646E44">
        <w:rPr>
          <w:spacing w:val="-5"/>
        </w:rPr>
        <w:t xml:space="preserve"> </w:t>
      </w:r>
      <w:r>
        <w:t>the</w:t>
      </w:r>
      <w:r w:rsidRPr="00646E44">
        <w:rPr>
          <w:spacing w:val="-4"/>
        </w:rPr>
        <w:t xml:space="preserve"> </w:t>
      </w:r>
      <w:r>
        <w:t>same,</w:t>
      </w:r>
      <w:r w:rsidRPr="00646E44">
        <w:rPr>
          <w:spacing w:val="-3"/>
        </w:rPr>
        <w:t xml:space="preserve"> </w:t>
      </w:r>
      <w:r>
        <w:t>the</w:t>
      </w:r>
      <w:r w:rsidRPr="00646E44">
        <w:rPr>
          <w:spacing w:val="-5"/>
        </w:rPr>
        <w:t xml:space="preserve"> </w:t>
      </w:r>
      <w:r>
        <w:t>imputations</w:t>
      </w:r>
      <w:r w:rsidRPr="00646E44">
        <w:rPr>
          <w:spacing w:val="-2"/>
        </w:rPr>
        <w:t xml:space="preserve"> </w:t>
      </w:r>
      <w:r>
        <w:t>do not</w:t>
      </w:r>
      <w:r w:rsidRPr="00646E44">
        <w:rPr>
          <w:spacing w:val="-9"/>
        </w:rPr>
        <w:t xml:space="preserve"> </w:t>
      </w:r>
      <w:r>
        <w:t>differ</w:t>
      </w:r>
      <w:r w:rsidRPr="00646E44">
        <w:rPr>
          <w:spacing w:val="-2"/>
        </w:rPr>
        <w:t xml:space="preserve"> </w:t>
      </w:r>
      <w:r>
        <w:t>in</w:t>
      </w:r>
      <w:r w:rsidRPr="00646E44">
        <w:rPr>
          <w:spacing w:val="-3"/>
        </w:rPr>
        <w:t xml:space="preserve"> </w:t>
      </w:r>
      <w:r>
        <w:t>substance:</w:t>
      </w:r>
      <w:r w:rsidRPr="00646E44">
        <w:rPr>
          <w:spacing w:val="-5"/>
        </w:rPr>
        <w:t xml:space="preserve"> </w:t>
      </w:r>
      <w:proofErr w:type="spellStart"/>
      <w:r w:rsidRPr="00646E44">
        <w:rPr>
          <w:i/>
        </w:rPr>
        <w:t>Domican</w:t>
      </w:r>
      <w:proofErr w:type="spellEnd"/>
      <w:r w:rsidRPr="00646E44">
        <w:rPr>
          <w:i/>
          <w:spacing w:val="-3"/>
        </w:rPr>
        <w:t xml:space="preserve"> </w:t>
      </w:r>
      <w:r w:rsidRPr="00646E44">
        <w:rPr>
          <w:i/>
        </w:rPr>
        <w:t>v</w:t>
      </w:r>
      <w:r w:rsidRPr="00646E44">
        <w:rPr>
          <w:i/>
          <w:spacing w:val="-3"/>
        </w:rPr>
        <w:t xml:space="preserve"> </w:t>
      </w:r>
      <w:r w:rsidRPr="00646E44">
        <w:rPr>
          <w:i/>
        </w:rPr>
        <w:t>Pan</w:t>
      </w:r>
      <w:r w:rsidRPr="00646E44">
        <w:rPr>
          <w:i/>
          <w:spacing w:val="-7"/>
        </w:rPr>
        <w:t xml:space="preserve"> </w:t>
      </w:r>
      <w:r w:rsidRPr="00646E44">
        <w:rPr>
          <w:i/>
        </w:rPr>
        <w:t>Macmillan</w:t>
      </w:r>
      <w:r w:rsidR="009E6E17">
        <w:t xml:space="preserve"> </w:t>
      </w:r>
      <w:r>
        <w:t xml:space="preserve">at [33]; </w:t>
      </w:r>
      <w:r w:rsidRPr="00314C70">
        <w:rPr>
          <w:i/>
          <w:iCs/>
          <w:lang w:val="en"/>
        </w:rPr>
        <w:t>John Fairfax Publications Pty Ltd v Hitchcock</w:t>
      </w:r>
      <w:r w:rsidRPr="00314C70">
        <w:rPr>
          <w:i/>
        </w:rPr>
        <w:t xml:space="preserve"> </w:t>
      </w:r>
      <w:r w:rsidR="00742629">
        <w:t xml:space="preserve">[2007] NSWCA 364; </w:t>
      </w:r>
      <w:r w:rsidRPr="00314C70">
        <w:t>(2007) 70 NSWLR 484</w:t>
      </w:r>
      <w:r>
        <w:t xml:space="preserve"> </w:t>
      </w:r>
      <w:r w:rsidR="0067046F">
        <w:rPr>
          <w:spacing w:val="-40"/>
        </w:rPr>
        <w:t>(</w:t>
      </w:r>
      <w:r w:rsidR="0067046F" w:rsidRPr="00AC4C27">
        <w:rPr>
          <w:i/>
          <w:iCs/>
          <w:lang w:val="en"/>
        </w:rPr>
        <w:t>John Fairfax v Hitchcock</w:t>
      </w:r>
      <w:r w:rsidR="0067046F" w:rsidRPr="00AC4C27">
        <w:t>)</w:t>
      </w:r>
      <w:r w:rsidR="0067046F">
        <w:rPr>
          <w:i/>
        </w:rPr>
        <w:t xml:space="preserve"> </w:t>
      </w:r>
      <w:r>
        <w:t>at [188].</w:t>
      </w:r>
      <w:r w:rsidR="00A755CE">
        <w:t xml:space="preserve"> Although it has been recognised this is not the only way of determining the issue: </w:t>
      </w:r>
      <w:r w:rsidR="00A755CE" w:rsidRPr="00646E44">
        <w:rPr>
          <w:i/>
        </w:rPr>
        <w:t xml:space="preserve">John Fairfax v Hitchcock </w:t>
      </w:r>
      <w:r w:rsidR="00A755CE">
        <w:t>at [188].</w:t>
      </w:r>
    </w:p>
    <w:p w:rsidR="00646E44" w:rsidRPr="00EA0EF6" w:rsidRDefault="00EA0EF6" w:rsidP="00EA0EF6">
      <w:pPr>
        <w:pStyle w:val="ParaNumbering"/>
      </w:pPr>
      <w:r w:rsidRPr="0069684D">
        <w:rPr>
          <w:szCs w:val="24"/>
        </w:rPr>
        <w:t xml:space="preserve">As to the second requirement, </w:t>
      </w:r>
      <w:r w:rsidR="009E6E17">
        <w:rPr>
          <w:szCs w:val="24"/>
        </w:rPr>
        <w:t>the</w:t>
      </w:r>
      <w:r w:rsidR="009E6E17" w:rsidRPr="00AC4C27">
        <w:rPr>
          <w:szCs w:val="24"/>
        </w:rPr>
        <w:t xml:space="preserve"> </w:t>
      </w:r>
      <w:r w:rsidR="00646E44" w:rsidRPr="0069684D">
        <w:rPr>
          <w:szCs w:val="24"/>
        </w:rPr>
        <w:t>respondent</w:t>
      </w:r>
      <w:r w:rsidR="00646E44" w:rsidRPr="00AC4C27">
        <w:rPr>
          <w:szCs w:val="24"/>
        </w:rPr>
        <w:t xml:space="preserve"> </w:t>
      </w:r>
      <w:r w:rsidR="00646E44" w:rsidRPr="0069684D">
        <w:rPr>
          <w:szCs w:val="24"/>
        </w:rPr>
        <w:t>bear</w:t>
      </w:r>
      <w:r w:rsidR="009E6E17">
        <w:rPr>
          <w:szCs w:val="24"/>
        </w:rPr>
        <w:t>s</w:t>
      </w:r>
      <w:r w:rsidR="00646E44" w:rsidRPr="00AC4C27">
        <w:rPr>
          <w:szCs w:val="24"/>
        </w:rPr>
        <w:t xml:space="preserve"> </w:t>
      </w:r>
      <w:r w:rsidR="00646E44" w:rsidRPr="0069684D">
        <w:rPr>
          <w:szCs w:val="24"/>
        </w:rPr>
        <w:t>the</w:t>
      </w:r>
      <w:r w:rsidR="00646E44" w:rsidRPr="00AC4C27">
        <w:rPr>
          <w:szCs w:val="24"/>
        </w:rPr>
        <w:t xml:space="preserve"> </w:t>
      </w:r>
      <w:r w:rsidR="00646E44" w:rsidRPr="0069684D">
        <w:rPr>
          <w:szCs w:val="24"/>
        </w:rPr>
        <w:t>onus</w:t>
      </w:r>
      <w:r w:rsidR="00646E44" w:rsidRPr="00AC4C27">
        <w:rPr>
          <w:szCs w:val="24"/>
        </w:rPr>
        <w:t xml:space="preserve"> </w:t>
      </w:r>
      <w:r w:rsidR="00646E44" w:rsidRPr="0069684D">
        <w:rPr>
          <w:szCs w:val="24"/>
        </w:rPr>
        <w:t>of</w:t>
      </w:r>
      <w:r w:rsidR="00646E44" w:rsidRPr="00AC4C27">
        <w:rPr>
          <w:szCs w:val="24"/>
        </w:rPr>
        <w:t xml:space="preserve"> </w:t>
      </w:r>
      <w:r w:rsidR="00646E44" w:rsidRPr="0069684D">
        <w:rPr>
          <w:szCs w:val="24"/>
        </w:rPr>
        <w:t>proving</w:t>
      </w:r>
      <w:r w:rsidR="00742629">
        <w:rPr>
          <w:szCs w:val="24"/>
        </w:rPr>
        <w:t xml:space="preserve"> that</w:t>
      </w:r>
      <w:r w:rsidR="00646E44" w:rsidRPr="00AC4C27">
        <w:rPr>
          <w:szCs w:val="24"/>
        </w:rPr>
        <w:t xml:space="preserve"> </w:t>
      </w:r>
      <w:r w:rsidR="00646E44" w:rsidRPr="0069684D">
        <w:rPr>
          <w:szCs w:val="24"/>
        </w:rPr>
        <w:t>the</w:t>
      </w:r>
      <w:r w:rsidR="00646E44" w:rsidRPr="00AC4C27">
        <w:rPr>
          <w:szCs w:val="24"/>
        </w:rPr>
        <w:t xml:space="preserve"> </w:t>
      </w:r>
      <w:r w:rsidR="00646E44" w:rsidRPr="0069684D">
        <w:rPr>
          <w:szCs w:val="24"/>
        </w:rPr>
        <w:t>contextual</w:t>
      </w:r>
      <w:r w:rsidR="00646E44" w:rsidRPr="00AC4C27">
        <w:rPr>
          <w:szCs w:val="24"/>
        </w:rPr>
        <w:t xml:space="preserve"> </w:t>
      </w:r>
      <w:r w:rsidR="00646E44" w:rsidRPr="0069684D">
        <w:rPr>
          <w:szCs w:val="24"/>
        </w:rPr>
        <w:t>imputations</w:t>
      </w:r>
      <w:r w:rsidR="00646E44" w:rsidRPr="00AC4C27">
        <w:rPr>
          <w:szCs w:val="24"/>
        </w:rPr>
        <w:t xml:space="preserve"> </w:t>
      </w:r>
      <w:r w:rsidRPr="0069684D">
        <w:rPr>
          <w:szCs w:val="24"/>
        </w:rPr>
        <w:t xml:space="preserve">conveyed </w:t>
      </w:r>
      <w:r w:rsidR="00646E44" w:rsidRPr="0069684D">
        <w:rPr>
          <w:szCs w:val="24"/>
        </w:rPr>
        <w:t>were true in substance at the tim</w:t>
      </w:r>
      <w:r w:rsidRPr="0069684D">
        <w:rPr>
          <w:szCs w:val="24"/>
        </w:rPr>
        <w:t>e of publication. T</w:t>
      </w:r>
      <w:r w:rsidR="00646E44" w:rsidRPr="00DF6327">
        <w:rPr>
          <w:szCs w:val="24"/>
        </w:rPr>
        <w:t xml:space="preserve">he </w:t>
      </w:r>
      <w:r w:rsidRPr="00C93765">
        <w:rPr>
          <w:szCs w:val="24"/>
        </w:rPr>
        <w:t xml:space="preserve">Defamation </w:t>
      </w:r>
      <w:r w:rsidR="00646E44" w:rsidRPr="00C93765">
        <w:rPr>
          <w:szCs w:val="24"/>
        </w:rPr>
        <w:t>Act defines “substantially true” as meaning “true in substance or not materially different from the</w:t>
      </w:r>
      <w:r w:rsidR="00646E44" w:rsidRPr="00AC4C27">
        <w:rPr>
          <w:szCs w:val="24"/>
        </w:rPr>
        <w:t xml:space="preserve"> </w:t>
      </w:r>
      <w:r w:rsidR="00646E44" w:rsidRPr="0069684D">
        <w:rPr>
          <w:szCs w:val="24"/>
        </w:rPr>
        <w:t>truth</w:t>
      </w:r>
      <w:r w:rsidRPr="0069684D">
        <w:rPr>
          <w:szCs w:val="24"/>
        </w:rPr>
        <w:t>”: s 4</w:t>
      </w:r>
      <w:r w:rsidRPr="00EA0EF6">
        <w:t>.</w:t>
      </w:r>
    </w:p>
    <w:p w:rsidR="00646E44" w:rsidRPr="001E4D30" w:rsidRDefault="00EA0EF6" w:rsidP="00B42919">
      <w:pPr>
        <w:pStyle w:val="ParaNumbering"/>
      </w:pPr>
      <w:r w:rsidRPr="00CB03F6">
        <w:t xml:space="preserve">As to the third requirement, it must be established that </w:t>
      </w:r>
      <w:r w:rsidR="00646E44" w:rsidRPr="00CB03F6">
        <w:t>because of the substantial truth of the contextual imputations, the defamatory imputations which constitute the applicant’s cause of action do not “further harm” the applicant’s reputation</w:t>
      </w:r>
      <w:r w:rsidRPr="00CB03F6">
        <w:t>:</w:t>
      </w:r>
      <w:r w:rsidR="00CB03F6">
        <w:t xml:space="preserve"> Defamation Act</w:t>
      </w:r>
      <w:r w:rsidRPr="00CB03F6">
        <w:t xml:space="preserve"> s 26(b)</w:t>
      </w:r>
      <w:r w:rsidR="00646E44" w:rsidRPr="00CB03F6">
        <w:t>.</w:t>
      </w:r>
      <w:r w:rsidR="00B42919">
        <w:t xml:space="preserve"> </w:t>
      </w:r>
      <w:r w:rsidR="00B42919" w:rsidRPr="001E4D30">
        <w:t xml:space="preserve">This is more </w:t>
      </w:r>
      <w:r w:rsidR="00B42919" w:rsidRPr="001E4D30">
        <w:lastRenderedPageBreak/>
        <w:t xml:space="preserve">than an exercise of comparing the two imputations: </w:t>
      </w:r>
      <w:proofErr w:type="spellStart"/>
      <w:r w:rsidR="00B42919" w:rsidRPr="00314C70">
        <w:rPr>
          <w:i/>
        </w:rPr>
        <w:t>Abou-Lokmeh</w:t>
      </w:r>
      <w:proofErr w:type="spellEnd"/>
      <w:r w:rsidR="00B42919" w:rsidRPr="00314C70">
        <w:rPr>
          <w:i/>
        </w:rPr>
        <w:t xml:space="preserve"> v Harbour Radio Pty Ltd</w:t>
      </w:r>
      <w:r w:rsidR="00B42919" w:rsidRPr="00314C70">
        <w:t xml:space="preserve"> [2016] NSWCA 228</w:t>
      </w:r>
      <w:r w:rsidR="00B42919" w:rsidRPr="001E4D30">
        <w:t xml:space="preserve"> at [29] per McColl JA; </w:t>
      </w:r>
      <w:r w:rsidR="00B42919" w:rsidRPr="00314C70">
        <w:rPr>
          <w:i/>
        </w:rPr>
        <w:t>McMahon v John Fairfax Publications Pty Ltd (No 3)</w:t>
      </w:r>
      <w:r w:rsidR="00B42919" w:rsidRPr="00314C70">
        <w:t xml:space="preserve"> [2012] NSWSC 196</w:t>
      </w:r>
      <w:r w:rsidR="00B42919" w:rsidRPr="001E4D30">
        <w:t xml:space="preserve"> at [19] per McCallum J. </w:t>
      </w:r>
      <w:r w:rsidR="00D12BF2" w:rsidRPr="001E4D30">
        <w:t>T</w:t>
      </w:r>
      <w:r w:rsidR="00B42919" w:rsidRPr="001E4D30">
        <w:rPr>
          <w:szCs w:val="24"/>
        </w:rPr>
        <w:t xml:space="preserve">he </w:t>
      </w:r>
      <w:r w:rsidR="00EC11FD">
        <w:rPr>
          <w:szCs w:val="24"/>
        </w:rPr>
        <w:t>c</w:t>
      </w:r>
      <w:r w:rsidR="00B42919" w:rsidRPr="001E4D30">
        <w:rPr>
          <w:szCs w:val="24"/>
        </w:rPr>
        <w:t xml:space="preserve">ourt’s focus </w:t>
      </w:r>
      <w:r w:rsidR="00780001" w:rsidRPr="001E4D30">
        <w:rPr>
          <w:szCs w:val="24"/>
        </w:rPr>
        <w:t xml:space="preserve">is </w:t>
      </w:r>
      <w:r w:rsidR="00D12BF2" w:rsidRPr="001E4D30">
        <w:rPr>
          <w:szCs w:val="24"/>
        </w:rPr>
        <w:t xml:space="preserve">to assess </w:t>
      </w:r>
      <w:r w:rsidR="00B42919" w:rsidRPr="001E4D30">
        <w:rPr>
          <w:szCs w:val="24"/>
        </w:rPr>
        <w:t xml:space="preserve">the facts, matters and circumstances which establish the truth of the contextual imputation, rather than on the specific terms of the contextual imputation: </w:t>
      </w:r>
      <w:r w:rsidR="00B42919" w:rsidRPr="00314C70">
        <w:rPr>
          <w:i/>
          <w:szCs w:val="24"/>
        </w:rPr>
        <w:t>John Fairfax Publications Pty Ltd v Blake</w:t>
      </w:r>
      <w:r w:rsidR="00B42919" w:rsidRPr="00314C70">
        <w:rPr>
          <w:szCs w:val="24"/>
        </w:rPr>
        <w:t xml:space="preserve"> </w:t>
      </w:r>
      <w:r w:rsidR="002C66E9">
        <w:rPr>
          <w:szCs w:val="24"/>
        </w:rPr>
        <w:t xml:space="preserve">[2001] NSWCA 434; </w:t>
      </w:r>
      <w:r w:rsidR="00B42919" w:rsidRPr="00314C70">
        <w:rPr>
          <w:szCs w:val="24"/>
        </w:rPr>
        <w:t>(2001) 53 NSWLR 541</w:t>
      </w:r>
      <w:r w:rsidR="00B42919" w:rsidRPr="001E4D30">
        <w:rPr>
          <w:szCs w:val="24"/>
        </w:rPr>
        <w:t xml:space="preserve"> at 543[5] per </w:t>
      </w:r>
      <w:proofErr w:type="spellStart"/>
      <w:r w:rsidR="00B42919" w:rsidRPr="001E4D30">
        <w:rPr>
          <w:szCs w:val="24"/>
        </w:rPr>
        <w:t>Spigelman</w:t>
      </w:r>
      <w:proofErr w:type="spellEnd"/>
      <w:r w:rsidR="00B42919" w:rsidRPr="001E4D30">
        <w:rPr>
          <w:szCs w:val="24"/>
        </w:rPr>
        <w:t xml:space="preserve"> CJ.</w:t>
      </w:r>
    </w:p>
    <w:p w:rsidR="00EA0EF6" w:rsidRDefault="00780001" w:rsidP="00646E44">
      <w:pPr>
        <w:pStyle w:val="ParaNumbering"/>
      </w:pPr>
      <w:r>
        <w:t xml:space="preserve">Recently, </w:t>
      </w:r>
      <w:r w:rsidR="00EA0EF6">
        <w:t>White J summarised the relevant principles on this requirement</w:t>
      </w:r>
      <w:r>
        <w:t xml:space="preserve"> in </w:t>
      </w:r>
      <w:r w:rsidRPr="007418E5">
        <w:rPr>
          <w:i/>
        </w:rPr>
        <w:t>Palmer v McGowan</w:t>
      </w:r>
      <w:r w:rsidR="00EA0EF6">
        <w:t xml:space="preserve"> at [27]-[31]: </w:t>
      </w:r>
    </w:p>
    <w:p w:rsidR="00EA0EF6" w:rsidRPr="007418E5" w:rsidRDefault="00EA0EF6" w:rsidP="00CB03F6">
      <w:pPr>
        <w:pStyle w:val="Quote1"/>
        <w:ind w:left="1440" w:hanging="703"/>
      </w:pPr>
      <w:r w:rsidRPr="007418E5">
        <w:t>[2</w:t>
      </w:r>
      <w:r w:rsidR="007418E5">
        <w:t>7]</w:t>
      </w:r>
      <w:r w:rsidR="00CB03F6">
        <w:tab/>
      </w:r>
      <w:r w:rsidRPr="007418E5">
        <w:t xml:space="preserve">The third of the elements of the defence stated in </w:t>
      </w:r>
      <w:r w:rsidRPr="007418E5">
        <w:rPr>
          <w:i/>
        </w:rPr>
        <w:t>Crosby v Kelly</w:t>
      </w:r>
      <w:r w:rsidRPr="007418E5">
        <w:t xml:space="preserve"> has also been the subject of consideration in the authorities.  McColl JA explained in </w:t>
      </w:r>
      <w:r w:rsidRPr="007418E5">
        <w:rPr>
          <w:i/>
        </w:rPr>
        <w:t xml:space="preserve">Fairfax Media v Kermode </w:t>
      </w:r>
      <w:r w:rsidRPr="007418E5">
        <w:t>at [79] that:</w:t>
      </w:r>
    </w:p>
    <w:p w:rsidR="00EA0EF6" w:rsidRPr="007418E5" w:rsidRDefault="00EA0EF6" w:rsidP="00CB03F6">
      <w:pPr>
        <w:pStyle w:val="Quote3"/>
      </w:pPr>
      <w:r w:rsidRPr="007418E5">
        <w:t>[W]hen the tribunal of fact comes to the weighing exercise the contextual truth defence entails … it must be able to conclude that because of the substantial truth of the contextual imputations "the defamatory imputations" - that is to say the plaintiff's cause of action - do not further harm the plaintiff's reputation … [T]he focus is on comparing the defendant's contextual imputations with the plaintiff's cause of action.</w:t>
      </w:r>
    </w:p>
    <w:p w:rsidR="00EA0EF6" w:rsidRPr="007418E5" w:rsidRDefault="00EA0EF6" w:rsidP="00CB03F6">
      <w:pPr>
        <w:pStyle w:val="Quote1"/>
        <w:ind w:left="1440" w:hanging="703"/>
      </w:pPr>
      <w:r w:rsidRPr="009E6E17">
        <w:t>[28</w:t>
      </w:r>
      <w:r w:rsidR="007418E5" w:rsidRPr="009E6E17">
        <w:t>]</w:t>
      </w:r>
      <w:r w:rsidR="00CB03F6" w:rsidRPr="009E6E17">
        <w:tab/>
      </w:r>
      <w:r w:rsidRPr="004B555D">
        <w:t>This means that the “sting” in the pleaded imputations of contextual truth should exceed the “sting” of those imputations pleaded by the applicant</w:t>
      </w:r>
      <w:r w:rsidRPr="009E6E17">
        <w:t xml:space="preserve">: </w:t>
      </w:r>
      <w:r w:rsidRPr="009E6E17">
        <w:rPr>
          <w:i/>
        </w:rPr>
        <w:t>McMahon v John Fairfax Publications Pty Limited (No 3)</w:t>
      </w:r>
      <w:r w:rsidRPr="009E6E17">
        <w:t xml:space="preserve"> [2012] NSWSC 196 in which McCallum J said at [19]:</w:t>
      </w:r>
    </w:p>
    <w:p w:rsidR="00EA0EF6" w:rsidRPr="007418E5" w:rsidRDefault="00EA0EF6" w:rsidP="00CB03F6">
      <w:pPr>
        <w:pStyle w:val="Quote3"/>
      </w:pPr>
      <w:r w:rsidRPr="007418E5">
        <w:t>… It may be accepted that the premise of the defence is the existence of some additional defamatory sting not sued on by the plaintiff. However, the defence does not compare imputation with imputation. The essence of the defence is to permit the defendants to put the plaintiff's imputations in their factual context according to the content of the whole of the article. The essence of the defence is that if, viewed in its factual context, the defamatory publication was true enough that no further harm to reputation was done by the particular imputations selected by the plaintiff, no remedy should lie.</w:t>
      </w:r>
    </w:p>
    <w:p w:rsidR="00EA0EF6" w:rsidRPr="007418E5" w:rsidRDefault="00EA0EF6" w:rsidP="00CB03F6">
      <w:pPr>
        <w:pStyle w:val="Quote1"/>
        <w:ind w:left="1440" w:hanging="703"/>
      </w:pPr>
      <w:r w:rsidRPr="007418E5">
        <w:t>[29]</w:t>
      </w:r>
      <w:r w:rsidR="00CB03F6">
        <w:tab/>
      </w:r>
      <w:r w:rsidRPr="007418E5">
        <w:t xml:space="preserve">In </w:t>
      </w:r>
      <w:proofErr w:type="spellStart"/>
      <w:r w:rsidRPr="007418E5">
        <w:rPr>
          <w:i/>
        </w:rPr>
        <w:t>Abou</w:t>
      </w:r>
      <w:r w:rsidRPr="007418E5">
        <w:rPr>
          <w:i/>
        </w:rPr>
        <w:noBreakHyphen/>
        <w:t>Lokmeh</w:t>
      </w:r>
      <w:proofErr w:type="spellEnd"/>
      <w:r w:rsidRPr="007418E5">
        <w:t>, McColl JA said at [29] that a “defence of contextual truth must defeat the whole defamatory matter of which the plaintiff complains, that is to say, all the plaintiff’s stings or imputations.  The tribunal of fact must be able to conclude that, because of the substantial truth of the contextual imputations, the defamatory imputations which constitute the plaintiff’s cause of action do not further harm the plaintiff’s reputation”.</w:t>
      </w:r>
    </w:p>
    <w:p w:rsidR="00EA0EF6" w:rsidRPr="007418E5" w:rsidRDefault="00EA0EF6" w:rsidP="00CB03F6">
      <w:pPr>
        <w:pStyle w:val="Quote1"/>
        <w:ind w:left="1440" w:hanging="703"/>
      </w:pPr>
      <w:r w:rsidRPr="007418E5">
        <w:t>[30]</w:t>
      </w:r>
      <w:r w:rsidR="00CB03F6">
        <w:tab/>
      </w:r>
      <w:r w:rsidRPr="007418E5">
        <w:t xml:space="preserve">The authorities establish that, in making the assessment of whether, by reason of the substantial truth of the contextual imputations, the applicant did not suffer further harm by reason of his or her pleaded imputations, it is the combined effect of </w:t>
      </w:r>
      <w:r w:rsidRPr="007418E5">
        <w:rPr>
          <w:i/>
        </w:rPr>
        <w:t>all</w:t>
      </w:r>
      <w:r w:rsidRPr="007418E5">
        <w:t xml:space="preserve"> of the established contextual imputations which is to be considered: </w:t>
      </w:r>
      <w:r w:rsidRPr="007418E5">
        <w:rPr>
          <w:i/>
        </w:rPr>
        <w:t xml:space="preserve">Fairfax Media v Kermode </w:t>
      </w:r>
      <w:r w:rsidRPr="007418E5">
        <w:t xml:space="preserve">at [79].  That is to say, the Court does not engage in a comparison of individual imputation against individual imputation: </w:t>
      </w:r>
      <w:r w:rsidRPr="007418E5">
        <w:rPr>
          <w:i/>
        </w:rPr>
        <w:t xml:space="preserve">John Fairfax Publications Pty Ltd v Blake </w:t>
      </w:r>
      <w:r w:rsidRPr="007418E5">
        <w:t xml:space="preserve">[2001] NSWCA 434, </w:t>
      </w:r>
      <w:r w:rsidRPr="007418E5">
        <w:lastRenderedPageBreak/>
        <w:t>(2001) 53 NSWLR 541 at [4]</w:t>
      </w:r>
      <w:r w:rsidRPr="007418E5">
        <w:noBreakHyphen/>
        <w:t xml:space="preserve">[6] per </w:t>
      </w:r>
      <w:proofErr w:type="spellStart"/>
      <w:r w:rsidRPr="007418E5">
        <w:t>Spigelman</w:t>
      </w:r>
      <w:proofErr w:type="spellEnd"/>
      <w:r w:rsidRPr="007418E5">
        <w:t xml:space="preserve"> CJ with whom Rolfe AJA agreed at [70].  In </w:t>
      </w:r>
      <w:r w:rsidRPr="007418E5">
        <w:rPr>
          <w:i/>
        </w:rPr>
        <w:t>Sharp v Harbour Radio Pty Ltd (No 2)</w:t>
      </w:r>
      <w:r w:rsidRPr="007418E5">
        <w:t xml:space="preserve"> [2016] NSWSC 223 at [25], McCallum J referred to </w:t>
      </w:r>
      <w:r w:rsidRPr="007418E5">
        <w:rPr>
          <w:i/>
        </w:rPr>
        <w:t>Blake</w:t>
      </w:r>
      <w:r w:rsidRPr="007418E5">
        <w:t xml:space="preserve"> and said that the Court is to consider whether, in the circumstances established by the evidence, the imputations on which the applicant has sued has not further injured his or her reputation.  The pleaded particulars will give some indication of the matters which may be proved at trial, but the circumstance that the ultimate determination will depend on such an assessment indicates the appropriateness of the Court being particularly circumspect before striking out contextual imputations whose combined effect will have to be considered.  </w:t>
      </w:r>
    </w:p>
    <w:p w:rsidR="00646E44" w:rsidRPr="007418E5" w:rsidRDefault="007418E5" w:rsidP="00CB03F6">
      <w:pPr>
        <w:pStyle w:val="Quote1"/>
        <w:ind w:left="1440" w:hanging="703"/>
      </w:pPr>
      <w:r w:rsidRPr="007418E5">
        <w:t>[</w:t>
      </w:r>
      <w:r w:rsidR="00EA0EF6" w:rsidRPr="007418E5">
        <w:t>31</w:t>
      </w:r>
      <w:r w:rsidRPr="007418E5">
        <w:t>]</w:t>
      </w:r>
      <w:r w:rsidR="00CB03F6">
        <w:tab/>
      </w:r>
      <w:r w:rsidR="00EA0EF6" w:rsidRPr="007418E5">
        <w:t xml:space="preserve">It has been said that the formulation of a contextual imputation requires some care to ensure the “facts, matters and circumstances that can be relied on to establish its truth bear a reasonable relationship both to the contextual imputation itself and to the published material relied on by the plaintiff”: </w:t>
      </w:r>
      <w:r w:rsidR="00EA0EF6" w:rsidRPr="007418E5">
        <w:rPr>
          <w:i/>
        </w:rPr>
        <w:t xml:space="preserve">Fairfax Media Publications Pty Ltd v King </w:t>
      </w:r>
      <w:r w:rsidR="00EA0EF6" w:rsidRPr="007418E5">
        <w:t xml:space="preserve">[2015] NSWCA 172 at [42].  </w:t>
      </w:r>
    </w:p>
    <w:p w:rsidR="00646E44" w:rsidRDefault="00646E44" w:rsidP="00646E44">
      <w:pPr>
        <w:pStyle w:val="ParaNumbering"/>
      </w:pPr>
      <w:r>
        <w:t xml:space="preserve">A defence of contextual truth must defeat the whole matter complained of, which is all of the defamatory imputations conveyed by it: </w:t>
      </w:r>
      <w:r w:rsidR="00B73A46" w:rsidRPr="00314C70">
        <w:rPr>
          <w:i/>
        </w:rPr>
        <w:t>Besser</w:t>
      </w:r>
      <w:r w:rsidRPr="00314C70">
        <w:rPr>
          <w:i/>
        </w:rPr>
        <w:t xml:space="preserve"> v Kermode </w:t>
      </w:r>
      <w:r w:rsidR="00B73A46" w:rsidRPr="00314C70">
        <w:t>[2011] NSWCA 174</w:t>
      </w:r>
      <w:r w:rsidR="008E13D0" w:rsidRPr="00314C70">
        <w:t>;</w:t>
      </w:r>
      <w:r w:rsidR="00B73A46" w:rsidRPr="00314C70">
        <w:t xml:space="preserve"> </w:t>
      </w:r>
      <w:r w:rsidRPr="00314C70">
        <w:t>(2011) 81 NSWLR 157</w:t>
      </w:r>
      <w:r>
        <w:t xml:space="preserve"> </w:t>
      </w:r>
      <w:r w:rsidR="007418E5">
        <w:t>at [78].</w:t>
      </w:r>
    </w:p>
    <w:p w:rsidR="00841E0B" w:rsidRPr="007418E5" w:rsidRDefault="007418E5" w:rsidP="000F6D55">
      <w:pPr>
        <w:pStyle w:val="Heading3"/>
      </w:pPr>
      <w:r w:rsidRPr="007418E5">
        <w:t xml:space="preserve">Consideration </w:t>
      </w:r>
    </w:p>
    <w:p w:rsidR="007418E5" w:rsidRDefault="007418E5" w:rsidP="007418E5">
      <w:pPr>
        <w:pStyle w:val="ParaNumbering"/>
      </w:pPr>
      <w:r>
        <w:t>As to the first requirement, the applicants contend that the contextual imputations are not in addition to the defamatory imputations pleaded. It was submitted that the contextual imputations are more benign than the applicants’ imputations, and by operation of the single meaning rule, either the applicants’</w:t>
      </w:r>
      <w:r w:rsidRPr="007418E5">
        <w:rPr>
          <w:spacing w:val="-14"/>
        </w:rPr>
        <w:t xml:space="preserve"> </w:t>
      </w:r>
      <w:r>
        <w:t>imputations</w:t>
      </w:r>
      <w:r w:rsidRPr="007418E5">
        <w:rPr>
          <w:spacing w:val="-12"/>
        </w:rPr>
        <w:t xml:space="preserve"> </w:t>
      </w:r>
      <w:r>
        <w:t>arise,</w:t>
      </w:r>
      <w:r w:rsidRPr="007418E5">
        <w:rPr>
          <w:spacing w:val="-14"/>
        </w:rPr>
        <w:t xml:space="preserve"> </w:t>
      </w:r>
      <w:r>
        <w:t>and</w:t>
      </w:r>
      <w:r w:rsidRPr="007418E5">
        <w:rPr>
          <w:spacing w:val="-14"/>
        </w:rPr>
        <w:t xml:space="preserve"> </w:t>
      </w:r>
      <w:r>
        <w:t>the</w:t>
      </w:r>
      <w:r w:rsidRPr="007418E5">
        <w:rPr>
          <w:spacing w:val="-15"/>
        </w:rPr>
        <w:t xml:space="preserve"> </w:t>
      </w:r>
      <w:r>
        <w:t>respondents</w:t>
      </w:r>
      <w:r w:rsidR="008E13D0">
        <w:t>’ imputations</w:t>
      </w:r>
      <w:r w:rsidRPr="007418E5">
        <w:rPr>
          <w:spacing w:val="-12"/>
        </w:rPr>
        <w:t xml:space="preserve"> </w:t>
      </w:r>
      <w:r>
        <w:t>do</w:t>
      </w:r>
      <w:r w:rsidRPr="007418E5">
        <w:rPr>
          <w:spacing w:val="-14"/>
        </w:rPr>
        <w:t xml:space="preserve"> </w:t>
      </w:r>
      <w:r>
        <w:t>not,</w:t>
      </w:r>
      <w:r w:rsidRPr="007418E5">
        <w:rPr>
          <w:spacing w:val="-14"/>
        </w:rPr>
        <w:t xml:space="preserve"> </w:t>
      </w:r>
      <w:r>
        <w:t>or</w:t>
      </w:r>
      <w:r w:rsidRPr="007418E5">
        <w:rPr>
          <w:spacing w:val="-13"/>
        </w:rPr>
        <w:t xml:space="preserve"> </w:t>
      </w:r>
      <w:r>
        <w:t>the</w:t>
      </w:r>
      <w:r w:rsidRPr="007418E5">
        <w:rPr>
          <w:spacing w:val="-15"/>
        </w:rPr>
        <w:t xml:space="preserve"> </w:t>
      </w:r>
      <w:r>
        <w:t>applicants’</w:t>
      </w:r>
      <w:r w:rsidRPr="007418E5">
        <w:rPr>
          <w:spacing w:val="-13"/>
        </w:rPr>
        <w:t xml:space="preserve"> </w:t>
      </w:r>
      <w:r>
        <w:t>imputations do not arise and the defence has no work to</w:t>
      </w:r>
      <w:r w:rsidRPr="007418E5">
        <w:rPr>
          <w:spacing w:val="-5"/>
        </w:rPr>
        <w:t xml:space="preserve"> </w:t>
      </w:r>
      <w:r>
        <w:t>do. They submit that</w:t>
      </w:r>
      <w:r w:rsidR="0047076B">
        <w:t>,</w:t>
      </w:r>
      <w:r>
        <w:t xml:space="preserve"> in</w:t>
      </w:r>
      <w:r w:rsidR="0047076B">
        <w:t xml:space="preserve"> </w:t>
      </w:r>
      <w:r>
        <w:t>so</w:t>
      </w:r>
      <w:r w:rsidR="0047076B">
        <w:t xml:space="preserve"> </w:t>
      </w:r>
      <w:r>
        <w:t xml:space="preserve">far as </w:t>
      </w:r>
      <w:proofErr w:type="spellStart"/>
      <w:r w:rsidRPr="007418E5">
        <w:rPr>
          <w:i/>
        </w:rPr>
        <w:t>Zec</w:t>
      </w:r>
      <w:r w:rsidRPr="009E6E17">
        <w:rPr>
          <w:i/>
        </w:rPr>
        <w:t>cola</w:t>
      </w:r>
      <w:proofErr w:type="spellEnd"/>
      <w:r w:rsidRPr="009E6E17">
        <w:rPr>
          <w:i/>
        </w:rPr>
        <w:t xml:space="preserve"> </w:t>
      </w:r>
      <w:r w:rsidRPr="009E6E17">
        <w:t>is</w:t>
      </w:r>
      <w:r w:rsidRPr="009E6E17">
        <w:rPr>
          <w:spacing w:val="-6"/>
        </w:rPr>
        <w:t xml:space="preserve"> </w:t>
      </w:r>
      <w:r w:rsidRPr="009E6E17">
        <w:t>said</w:t>
      </w:r>
      <w:r w:rsidRPr="009E6E17">
        <w:rPr>
          <w:spacing w:val="-1"/>
        </w:rPr>
        <w:t xml:space="preserve"> </w:t>
      </w:r>
      <w:r w:rsidRPr="009E6E17">
        <w:t>to</w:t>
      </w:r>
      <w:r w:rsidRPr="009E6E17">
        <w:rPr>
          <w:spacing w:val="-8"/>
        </w:rPr>
        <w:t xml:space="preserve"> </w:t>
      </w:r>
      <w:r w:rsidRPr="009E6E17">
        <w:t>be</w:t>
      </w:r>
      <w:r w:rsidRPr="009E6E17">
        <w:rPr>
          <w:spacing w:val="-8"/>
        </w:rPr>
        <w:t xml:space="preserve"> </w:t>
      </w:r>
      <w:r w:rsidRPr="009E6E17">
        <w:t>authority</w:t>
      </w:r>
      <w:r w:rsidRPr="009E6E17">
        <w:rPr>
          <w:spacing w:val="-8"/>
        </w:rPr>
        <w:t xml:space="preserve"> </w:t>
      </w:r>
      <w:r w:rsidRPr="009E6E17">
        <w:t>for</w:t>
      </w:r>
      <w:r w:rsidRPr="009E6E17">
        <w:rPr>
          <w:spacing w:val="-1"/>
        </w:rPr>
        <w:t xml:space="preserve"> </w:t>
      </w:r>
      <w:r w:rsidRPr="009E6E17">
        <w:t>the</w:t>
      </w:r>
      <w:r w:rsidRPr="009E6E17">
        <w:rPr>
          <w:spacing w:val="-9"/>
        </w:rPr>
        <w:t xml:space="preserve"> </w:t>
      </w:r>
      <w:r w:rsidRPr="009E6E17">
        <w:t>proposition</w:t>
      </w:r>
      <w:r w:rsidRPr="009E6E17">
        <w:rPr>
          <w:spacing w:val="-2"/>
        </w:rPr>
        <w:t xml:space="preserve"> </w:t>
      </w:r>
      <w:r w:rsidRPr="009E6E17">
        <w:t>that</w:t>
      </w:r>
      <w:r w:rsidRPr="009E6E17">
        <w:rPr>
          <w:spacing w:val="-8"/>
        </w:rPr>
        <w:t xml:space="preserve"> </w:t>
      </w:r>
      <w:r w:rsidRPr="009E6E17">
        <w:t>to</w:t>
      </w:r>
      <w:r w:rsidRPr="009E6E17">
        <w:rPr>
          <w:spacing w:val="-7"/>
        </w:rPr>
        <w:t xml:space="preserve"> </w:t>
      </w:r>
      <w:r w:rsidRPr="009E6E17">
        <w:t>satisfy</w:t>
      </w:r>
      <w:r w:rsidRPr="009E6E17">
        <w:rPr>
          <w:spacing w:val="-7"/>
        </w:rPr>
        <w:t xml:space="preserve"> </w:t>
      </w:r>
      <w:r w:rsidRPr="009E6E17">
        <w:t>the</w:t>
      </w:r>
      <w:r w:rsidRPr="009E6E17">
        <w:rPr>
          <w:spacing w:val="-8"/>
        </w:rPr>
        <w:t xml:space="preserve"> </w:t>
      </w:r>
      <w:r w:rsidRPr="009E6E17">
        <w:t>test</w:t>
      </w:r>
      <w:r w:rsidRPr="009E6E17">
        <w:rPr>
          <w:spacing w:val="-9"/>
        </w:rPr>
        <w:t xml:space="preserve"> </w:t>
      </w:r>
      <w:r w:rsidRPr="009E6E17">
        <w:t xml:space="preserve">for </w:t>
      </w:r>
      <w:r w:rsidR="00DB3251">
        <w:t xml:space="preserve">any contextual </w:t>
      </w:r>
      <w:r w:rsidRPr="009E6E17">
        <w:t xml:space="preserve">imputations </w:t>
      </w:r>
      <w:r w:rsidR="008E13D0" w:rsidRPr="009E6E17">
        <w:t xml:space="preserve">which </w:t>
      </w:r>
      <w:r w:rsidRPr="009E6E17">
        <w:t xml:space="preserve">are </w:t>
      </w:r>
      <w:r w:rsidR="00E72F96">
        <w:t>“</w:t>
      </w:r>
      <w:r w:rsidR="005D064D" w:rsidRPr="009E6E17">
        <w:t xml:space="preserve">in </w:t>
      </w:r>
      <w:r w:rsidR="005D064D" w:rsidRPr="004B555D">
        <w:t>addition to</w:t>
      </w:r>
      <w:r w:rsidR="00E72F96">
        <w:t>”</w:t>
      </w:r>
      <w:r w:rsidR="00DB3251">
        <w:t xml:space="preserve"> the pleaded defamatory imputations</w:t>
      </w:r>
      <w:r w:rsidR="005A6CA4">
        <w:t>,</w:t>
      </w:r>
      <w:r w:rsidR="005D064D" w:rsidRPr="004B555D">
        <w:t xml:space="preserve"> </w:t>
      </w:r>
      <w:r w:rsidRPr="004B555D">
        <w:t>all they</w:t>
      </w:r>
      <w:r w:rsidRPr="009E6E17">
        <w:t xml:space="preserve"> need to do is differ in substance from the applicants’ pleaded</w:t>
      </w:r>
      <w:r w:rsidRPr="009E6E17">
        <w:rPr>
          <w:spacing w:val="-1"/>
        </w:rPr>
        <w:t xml:space="preserve"> </w:t>
      </w:r>
      <w:r w:rsidRPr="009E6E17">
        <w:t>imputation,</w:t>
      </w:r>
      <w:r w:rsidR="005D064D" w:rsidRPr="009E6E17">
        <w:t xml:space="preserve"> that decision is plainly </w:t>
      </w:r>
      <w:r w:rsidR="005D064D" w:rsidRPr="004B555D">
        <w:t>wrong. I</w:t>
      </w:r>
      <w:r w:rsidRPr="004B555D">
        <w:t xml:space="preserve">t is said </w:t>
      </w:r>
      <w:r w:rsidR="005D064D" w:rsidRPr="004B555D">
        <w:t>that approach is</w:t>
      </w:r>
      <w:r w:rsidRPr="004B555D">
        <w:t xml:space="preserve"> an</w:t>
      </w:r>
      <w:r w:rsidRPr="009E6E17">
        <w:rPr>
          <w:spacing w:val="-7"/>
        </w:rPr>
        <w:t xml:space="preserve"> </w:t>
      </w:r>
      <w:r w:rsidRPr="009E6E17">
        <w:t>impermissible</w:t>
      </w:r>
      <w:r w:rsidRPr="009E6E17">
        <w:rPr>
          <w:spacing w:val="-7"/>
        </w:rPr>
        <w:t xml:space="preserve"> </w:t>
      </w:r>
      <w:r w:rsidRPr="009E6E17">
        <w:t>gloss</w:t>
      </w:r>
      <w:r w:rsidRPr="009E6E17">
        <w:rPr>
          <w:spacing w:val="-5"/>
        </w:rPr>
        <w:t xml:space="preserve"> </w:t>
      </w:r>
      <w:r w:rsidRPr="009E6E17">
        <w:t>on</w:t>
      </w:r>
      <w:r w:rsidRPr="009E6E17">
        <w:rPr>
          <w:spacing w:val="-7"/>
        </w:rPr>
        <w:t xml:space="preserve"> </w:t>
      </w:r>
      <w:r w:rsidRPr="009E6E17">
        <w:t>the</w:t>
      </w:r>
      <w:r w:rsidRPr="009E6E17">
        <w:rPr>
          <w:spacing w:val="-8"/>
        </w:rPr>
        <w:t xml:space="preserve"> </w:t>
      </w:r>
      <w:r w:rsidRPr="009E6E17">
        <w:t>statutory</w:t>
      </w:r>
      <w:r w:rsidRPr="009E6E17">
        <w:rPr>
          <w:spacing w:val="-6"/>
        </w:rPr>
        <w:t xml:space="preserve"> </w:t>
      </w:r>
      <w:r w:rsidRPr="009E6E17">
        <w:t>language</w:t>
      </w:r>
      <w:r w:rsidRPr="009E6E17">
        <w:rPr>
          <w:spacing w:val="-8"/>
        </w:rPr>
        <w:t xml:space="preserve"> </w:t>
      </w:r>
      <w:r w:rsidRPr="009E6E17">
        <w:t>of</w:t>
      </w:r>
      <w:r w:rsidRPr="009E6E17">
        <w:rPr>
          <w:spacing w:val="-6"/>
        </w:rPr>
        <w:t xml:space="preserve"> </w:t>
      </w:r>
      <w:r w:rsidRPr="009E6E17">
        <w:t>s</w:t>
      </w:r>
      <w:r w:rsidRPr="009E6E17">
        <w:rPr>
          <w:spacing w:val="-5"/>
        </w:rPr>
        <w:t xml:space="preserve"> </w:t>
      </w:r>
      <w:r w:rsidRPr="009E6E17">
        <w:t>26</w:t>
      </w:r>
      <w:r w:rsidR="00F1796A" w:rsidRPr="009E6E17">
        <w:t xml:space="preserve">. The applicant referred </w:t>
      </w:r>
      <w:r w:rsidR="00F1796A" w:rsidRPr="004B555D">
        <w:t xml:space="preserve">primarily </w:t>
      </w:r>
      <w:r w:rsidR="005D064D" w:rsidRPr="004B555D">
        <w:t xml:space="preserve">in that regard </w:t>
      </w:r>
      <w:r w:rsidR="00F1796A" w:rsidRPr="004B555D">
        <w:t xml:space="preserve">to the </w:t>
      </w:r>
      <w:r w:rsidR="005D064D" w:rsidRPr="004B555D">
        <w:t>relevant</w:t>
      </w:r>
      <w:r w:rsidR="005D064D" w:rsidRPr="009E6E17">
        <w:t xml:space="preserve"> </w:t>
      </w:r>
      <w:r w:rsidR="00F1796A" w:rsidRPr="009E6E17">
        <w:t>second</w:t>
      </w:r>
      <w:r w:rsidR="00F1796A">
        <w:t xml:space="preserve"> rea</w:t>
      </w:r>
      <w:r w:rsidR="00CC351A">
        <w:t>d</w:t>
      </w:r>
      <w:r w:rsidR="00F1796A">
        <w:t>ing speech.</w:t>
      </w:r>
    </w:p>
    <w:p w:rsidR="001C3FA1" w:rsidRDefault="00A755CE" w:rsidP="00863D00">
      <w:pPr>
        <w:pStyle w:val="ParaNumbering"/>
      </w:pPr>
      <w:r>
        <w:t>The respondents contend that the first and second imputations differ in substance; a false claim is a particular allegation</w:t>
      </w:r>
      <w:r>
        <w:rPr>
          <w:spacing w:val="-14"/>
        </w:rPr>
        <w:t xml:space="preserve"> </w:t>
      </w:r>
      <w:r>
        <w:t>–</w:t>
      </w:r>
      <w:r>
        <w:rPr>
          <w:spacing w:val="-16"/>
        </w:rPr>
        <w:t xml:space="preserve"> </w:t>
      </w:r>
      <w:r>
        <w:t>it</w:t>
      </w:r>
      <w:r>
        <w:rPr>
          <w:spacing w:val="-14"/>
        </w:rPr>
        <w:t xml:space="preserve"> </w:t>
      </w:r>
      <w:r>
        <w:t>is</w:t>
      </w:r>
      <w:r>
        <w:rPr>
          <w:spacing w:val="-12"/>
        </w:rPr>
        <w:t xml:space="preserve"> </w:t>
      </w:r>
      <w:r>
        <w:t>a</w:t>
      </w:r>
      <w:r>
        <w:rPr>
          <w:spacing w:val="-18"/>
        </w:rPr>
        <w:t xml:space="preserve"> </w:t>
      </w:r>
      <w:r>
        <w:t>claim</w:t>
      </w:r>
      <w:r>
        <w:rPr>
          <w:spacing w:val="-15"/>
        </w:rPr>
        <w:t xml:space="preserve"> </w:t>
      </w:r>
      <w:r>
        <w:t>alleged</w:t>
      </w:r>
      <w:r>
        <w:rPr>
          <w:spacing w:val="-14"/>
        </w:rPr>
        <w:t xml:space="preserve"> </w:t>
      </w:r>
      <w:r>
        <w:t>to</w:t>
      </w:r>
      <w:r>
        <w:rPr>
          <w:spacing w:val="-15"/>
        </w:rPr>
        <w:t xml:space="preserve"> </w:t>
      </w:r>
      <w:r>
        <w:t>have</w:t>
      </w:r>
      <w:r>
        <w:rPr>
          <w:spacing w:val="-16"/>
        </w:rPr>
        <w:t xml:space="preserve"> </w:t>
      </w:r>
      <w:r>
        <w:t>been</w:t>
      </w:r>
      <w:r>
        <w:rPr>
          <w:spacing w:val="-16"/>
        </w:rPr>
        <w:t xml:space="preserve"> </w:t>
      </w:r>
      <w:r>
        <w:t>made</w:t>
      </w:r>
      <w:r>
        <w:rPr>
          <w:spacing w:val="-15"/>
        </w:rPr>
        <w:t xml:space="preserve"> </w:t>
      </w:r>
      <w:r>
        <w:t>by</w:t>
      </w:r>
      <w:r>
        <w:rPr>
          <w:spacing w:val="-18"/>
        </w:rPr>
        <w:t xml:space="preserve"> </w:t>
      </w:r>
      <w:r>
        <w:t>the</w:t>
      </w:r>
      <w:r>
        <w:rPr>
          <w:spacing w:val="-16"/>
        </w:rPr>
        <w:t xml:space="preserve"> </w:t>
      </w:r>
      <w:r w:rsidR="00287B82">
        <w:t>C</w:t>
      </w:r>
      <w:r>
        <w:t>harity</w:t>
      </w:r>
      <w:r>
        <w:rPr>
          <w:spacing w:val="-14"/>
        </w:rPr>
        <w:t xml:space="preserve"> </w:t>
      </w:r>
      <w:r>
        <w:t>which</w:t>
      </w:r>
      <w:r>
        <w:rPr>
          <w:spacing w:val="-14"/>
        </w:rPr>
        <w:t xml:space="preserve"> </w:t>
      </w:r>
      <w:r>
        <w:t>is</w:t>
      </w:r>
      <w:r>
        <w:rPr>
          <w:spacing w:val="-18"/>
        </w:rPr>
        <w:t xml:space="preserve"> </w:t>
      </w:r>
      <w:r>
        <w:t>false. It is submitted that the omission of this concept from the contextual imputations (which speak of the failure to measure up to an aim) means they differ in substance. The</w:t>
      </w:r>
      <w:r w:rsidRPr="00A755CE">
        <w:rPr>
          <w:spacing w:val="-12"/>
        </w:rPr>
        <w:t xml:space="preserve"> </w:t>
      </w:r>
      <w:r>
        <w:t>respondents</w:t>
      </w:r>
      <w:r w:rsidRPr="00A755CE">
        <w:rPr>
          <w:spacing w:val="-12"/>
        </w:rPr>
        <w:t xml:space="preserve"> </w:t>
      </w:r>
      <w:r>
        <w:t>accepted</w:t>
      </w:r>
      <w:r w:rsidRPr="00A755CE">
        <w:rPr>
          <w:spacing w:val="-12"/>
        </w:rPr>
        <w:t xml:space="preserve"> </w:t>
      </w:r>
      <w:r>
        <w:t>that</w:t>
      </w:r>
      <w:r w:rsidRPr="00A755CE">
        <w:rPr>
          <w:spacing w:val="-13"/>
        </w:rPr>
        <w:t xml:space="preserve"> </w:t>
      </w:r>
      <w:r>
        <w:t>the</w:t>
      </w:r>
      <w:r w:rsidRPr="00A755CE">
        <w:rPr>
          <w:spacing w:val="-12"/>
        </w:rPr>
        <w:t xml:space="preserve"> </w:t>
      </w:r>
      <w:r>
        <w:t>distinction</w:t>
      </w:r>
      <w:r w:rsidRPr="00A755CE">
        <w:rPr>
          <w:spacing w:val="-11"/>
        </w:rPr>
        <w:t xml:space="preserve"> </w:t>
      </w:r>
      <w:r>
        <w:t xml:space="preserve">between the third contextual imputation and the third pleaded imputation is less obvious, but that there is a difference in substance by reason of the use of the </w:t>
      </w:r>
      <w:r w:rsidRPr="00A755CE">
        <w:t>word “raised” in</w:t>
      </w:r>
      <w:r>
        <w:t xml:space="preserve"> the pleaded imputation. This is different to an imputation which focuses on the asset position in recently reported financial</w:t>
      </w:r>
      <w:r w:rsidRPr="00A755CE">
        <w:rPr>
          <w:spacing w:val="-27"/>
        </w:rPr>
        <w:t xml:space="preserve"> </w:t>
      </w:r>
      <w:r>
        <w:t xml:space="preserve">statements. </w:t>
      </w:r>
    </w:p>
    <w:p w:rsidR="00F1796A" w:rsidRPr="00F1796A" w:rsidRDefault="00F1796A" w:rsidP="00F1796A">
      <w:pPr>
        <w:pStyle w:val="ParaNumbering"/>
        <w:rPr>
          <w:szCs w:val="24"/>
        </w:rPr>
      </w:pPr>
      <w:r>
        <w:rPr>
          <w:szCs w:val="24"/>
        </w:rPr>
        <w:lastRenderedPageBreak/>
        <w:t xml:space="preserve">As the </w:t>
      </w:r>
      <w:r w:rsidRPr="00F1796A">
        <w:rPr>
          <w:szCs w:val="24"/>
        </w:rPr>
        <w:t>respondents correctly contend</w:t>
      </w:r>
      <w:r>
        <w:rPr>
          <w:szCs w:val="24"/>
        </w:rPr>
        <w:t>,</w:t>
      </w:r>
      <w:r w:rsidRPr="00F1796A">
        <w:rPr>
          <w:szCs w:val="24"/>
        </w:rPr>
        <w:t xml:space="preserve"> </w:t>
      </w:r>
      <w:proofErr w:type="spellStart"/>
      <w:r w:rsidRPr="00F1796A">
        <w:rPr>
          <w:i/>
          <w:szCs w:val="24"/>
        </w:rPr>
        <w:t>Zeccola</w:t>
      </w:r>
      <w:proofErr w:type="spellEnd"/>
      <w:r w:rsidRPr="00F1796A">
        <w:rPr>
          <w:szCs w:val="24"/>
        </w:rPr>
        <w:t xml:space="preserve"> has been repeatedly cited with approval: see for example, </w:t>
      </w:r>
      <w:r w:rsidRPr="00314C70">
        <w:rPr>
          <w:i/>
          <w:szCs w:val="24"/>
        </w:rPr>
        <w:t xml:space="preserve">Brien v </w:t>
      </w:r>
      <w:proofErr w:type="spellStart"/>
      <w:r w:rsidRPr="00314C70">
        <w:rPr>
          <w:i/>
          <w:szCs w:val="24"/>
        </w:rPr>
        <w:t>Mrad</w:t>
      </w:r>
      <w:proofErr w:type="spellEnd"/>
      <w:r w:rsidRPr="00314C70">
        <w:rPr>
          <w:i/>
          <w:szCs w:val="24"/>
        </w:rPr>
        <w:t xml:space="preserve"> </w:t>
      </w:r>
      <w:r w:rsidRPr="00314C70">
        <w:rPr>
          <w:szCs w:val="24"/>
        </w:rPr>
        <w:t>[2020] NSWCA 259</w:t>
      </w:r>
      <w:r w:rsidRPr="00F1796A">
        <w:rPr>
          <w:szCs w:val="24"/>
        </w:rPr>
        <w:t xml:space="preserve"> at </w:t>
      </w:r>
      <w:r w:rsidR="00287B82">
        <w:rPr>
          <w:szCs w:val="24"/>
        </w:rPr>
        <w:t>[</w:t>
      </w:r>
      <w:r w:rsidRPr="00F1796A">
        <w:rPr>
          <w:szCs w:val="24"/>
        </w:rPr>
        <w:t>21</w:t>
      </w:r>
      <w:r w:rsidR="00287B82">
        <w:rPr>
          <w:szCs w:val="24"/>
        </w:rPr>
        <w:t>]</w:t>
      </w:r>
      <w:r w:rsidRPr="00F1796A">
        <w:rPr>
          <w:szCs w:val="24"/>
        </w:rPr>
        <w:t xml:space="preserve">, </w:t>
      </w:r>
      <w:proofErr w:type="spellStart"/>
      <w:r w:rsidRPr="00314C70">
        <w:rPr>
          <w:i/>
          <w:szCs w:val="24"/>
        </w:rPr>
        <w:t>Fenn</w:t>
      </w:r>
      <w:proofErr w:type="spellEnd"/>
      <w:r w:rsidRPr="00314C70">
        <w:rPr>
          <w:i/>
          <w:szCs w:val="24"/>
        </w:rPr>
        <w:t xml:space="preserve"> v Australian Broadcasting Corporation </w:t>
      </w:r>
      <w:r w:rsidRPr="00314C70">
        <w:rPr>
          <w:szCs w:val="24"/>
        </w:rPr>
        <w:t xml:space="preserve">[2018] VSCA </w:t>
      </w:r>
      <w:r w:rsidR="002D5AA8" w:rsidRPr="00314C70">
        <w:rPr>
          <w:szCs w:val="24"/>
        </w:rPr>
        <w:t xml:space="preserve">166 </w:t>
      </w:r>
      <w:r w:rsidRPr="00F1796A">
        <w:rPr>
          <w:szCs w:val="24"/>
        </w:rPr>
        <w:t xml:space="preserve">at [49], </w:t>
      </w:r>
      <w:r w:rsidRPr="00314C70">
        <w:rPr>
          <w:i/>
          <w:szCs w:val="24"/>
        </w:rPr>
        <w:t xml:space="preserve">Nationwide News </w:t>
      </w:r>
      <w:r w:rsidR="00E72F96">
        <w:rPr>
          <w:i/>
          <w:szCs w:val="24"/>
        </w:rPr>
        <w:t xml:space="preserve">Pty Ltd </w:t>
      </w:r>
      <w:r w:rsidRPr="00314C70">
        <w:rPr>
          <w:i/>
          <w:szCs w:val="24"/>
        </w:rPr>
        <w:t xml:space="preserve">v </w:t>
      </w:r>
      <w:proofErr w:type="spellStart"/>
      <w:r w:rsidRPr="00314C70">
        <w:rPr>
          <w:i/>
          <w:szCs w:val="24"/>
        </w:rPr>
        <w:t>Weatherup</w:t>
      </w:r>
      <w:proofErr w:type="spellEnd"/>
      <w:r w:rsidRPr="00314C70">
        <w:rPr>
          <w:i/>
          <w:szCs w:val="24"/>
        </w:rPr>
        <w:t xml:space="preserve"> </w:t>
      </w:r>
      <w:r w:rsidRPr="00314C70">
        <w:rPr>
          <w:szCs w:val="24"/>
        </w:rPr>
        <w:t xml:space="preserve">[2017] QCA 70; [2018] </w:t>
      </w:r>
      <w:r w:rsidR="00E72F96">
        <w:rPr>
          <w:szCs w:val="24"/>
        </w:rPr>
        <w:t xml:space="preserve">1 </w:t>
      </w:r>
      <w:proofErr w:type="spellStart"/>
      <w:r w:rsidRPr="00314C70">
        <w:rPr>
          <w:szCs w:val="24"/>
        </w:rPr>
        <w:t>Qd</w:t>
      </w:r>
      <w:proofErr w:type="spellEnd"/>
      <w:r w:rsidRPr="00314C70">
        <w:rPr>
          <w:szCs w:val="24"/>
        </w:rPr>
        <w:t xml:space="preserve"> R 19</w:t>
      </w:r>
      <w:r>
        <w:rPr>
          <w:szCs w:val="24"/>
        </w:rPr>
        <w:t xml:space="preserve"> </w:t>
      </w:r>
      <w:r w:rsidRPr="00F1796A">
        <w:rPr>
          <w:szCs w:val="24"/>
        </w:rPr>
        <w:t xml:space="preserve">at [44], </w:t>
      </w:r>
      <w:r w:rsidRPr="00314C70">
        <w:rPr>
          <w:i/>
          <w:szCs w:val="24"/>
        </w:rPr>
        <w:t>Murphy v Nationwide News Pty Ltd (No 2</w:t>
      </w:r>
      <w:r w:rsidRPr="00314C70">
        <w:rPr>
          <w:szCs w:val="24"/>
        </w:rPr>
        <w:t>) [2017] FCA 781</w:t>
      </w:r>
      <w:r w:rsidR="002D5AA8">
        <w:rPr>
          <w:szCs w:val="24"/>
        </w:rPr>
        <w:t xml:space="preserve"> at [44]</w:t>
      </w:r>
      <w:r>
        <w:rPr>
          <w:szCs w:val="24"/>
        </w:rPr>
        <w:t xml:space="preserve">; </w:t>
      </w:r>
      <w:r w:rsidRPr="00F1796A">
        <w:rPr>
          <w:i/>
          <w:szCs w:val="24"/>
        </w:rPr>
        <w:t xml:space="preserve">Palmer v McGowan </w:t>
      </w:r>
      <w:r>
        <w:rPr>
          <w:szCs w:val="24"/>
        </w:rPr>
        <w:t>at [17]</w:t>
      </w:r>
      <w:r w:rsidRPr="00F1796A">
        <w:rPr>
          <w:szCs w:val="24"/>
        </w:rPr>
        <w:t>.</w:t>
      </w:r>
      <w:r>
        <w:rPr>
          <w:szCs w:val="24"/>
        </w:rPr>
        <w:t xml:space="preserve"> As is apparent, this includes by intermediate appellate courts. </w:t>
      </w:r>
    </w:p>
    <w:p w:rsidR="001C3FA1" w:rsidRDefault="001C3FA1" w:rsidP="001C3FA1">
      <w:pPr>
        <w:pStyle w:val="ParaNumbering"/>
      </w:pPr>
      <w:r>
        <w:t xml:space="preserve">There is </w:t>
      </w:r>
      <w:r w:rsidR="004E466D">
        <w:t xml:space="preserve">some </w:t>
      </w:r>
      <w:r>
        <w:t>merit in the applicants</w:t>
      </w:r>
      <w:r w:rsidR="004E3CDB">
        <w:t>’</w:t>
      </w:r>
      <w:r>
        <w:t xml:space="preserve"> submission that:</w:t>
      </w:r>
    </w:p>
    <w:p w:rsidR="001C3FA1" w:rsidRPr="00300246" w:rsidRDefault="001C3FA1" w:rsidP="003800DF">
      <w:pPr>
        <w:pStyle w:val="Quote1"/>
      </w:pPr>
      <w:r w:rsidRPr="001C3FA1">
        <w:t>Whilst</w:t>
      </w:r>
      <w:r w:rsidRPr="001C3FA1">
        <w:rPr>
          <w:spacing w:val="-5"/>
        </w:rPr>
        <w:t xml:space="preserve"> </w:t>
      </w:r>
      <w:r w:rsidRPr="001C3FA1">
        <w:t>it</w:t>
      </w:r>
      <w:r w:rsidRPr="001C3FA1">
        <w:rPr>
          <w:spacing w:val="-5"/>
        </w:rPr>
        <w:t xml:space="preserve"> </w:t>
      </w:r>
      <w:r w:rsidRPr="001C3FA1">
        <w:t>is</w:t>
      </w:r>
      <w:r w:rsidRPr="001C3FA1">
        <w:rPr>
          <w:spacing w:val="-6"/>
        </w:rPr>
        <w:t xml:space="preserve"> </w:t>
      </w:r>
      <w:r w:rsidRPr="001C3FA1">
        <w:t>necessary</w:t>
      </w:r>
      <w:r w:rsidRPr="001C3FA1">
        <w:rPr>
          <w:spacing w:val="-8"/>
        </w:rPr>
        <w:t xml:space="preserve"> </w:t>
      </w:r>
      <w:r w:rsidRPr="001C3FA1">
        <w:t>for</w:t>
      </w:r>
      <w:r w:rsidRPr="001C3FA1">
        <w:rPr>
          <w:spacing w:val="-2"/>
        </w:rPr>
        <w:t xml:space="preserve"> </w:t>
      </w:r>
      <w:r w:rsidRPr="001C3FA1">
        <w:t>imputations</w:t>
      </w:r>
      <w:r w:rsidRPr="001C3FA1">
        <w:rPr>
          <w:spacing w:val="-2"/>
        </w:rPr>
        <w:t xml:space="preserve"> </w:t>
      </w:r>
      <w:r w:rsidRPr="001C3FA1">
        <w:t>to</w:t>
      </w:r>
      <w:r w:rsidRPr="001C3FA1">
        <w:rPr>
          <w:spacing w:val="-8"/>
        </w:rPr>
        <w:t xml:space="preserve"> </w:t>
      </w:r>
      <w:r w:rsidRPr="001C3FA1">
        <w:t>differ</w:t>
      </w:r>
      <w:r w:rsidRPr="001C3FA1">
        <w:rPr>
          <w:spacing w:val="-9"/>
        </w:rPr>
        <w:t xml:space="preserve"> </w:t>
      </w:r>
      <w:r w:rsidRPr="001C3FA1">
        <w:t>in</w:t>
      </w:r>
      <w:r w:rsidRPr="001C3FA1">
        <w:rPr>
          <w:spacing w:val="-8"/>
        </w:rPr>
        <w:t xml:space="preserve"> </w:t>
      </w:r>
      <w:r w:rsidRPr="001C3FA1">
        <w:t>substance</w:t>
      </w:r>
      <w:r w:rsidRPr="001C3FA1">
        <w:rPr>
          <w:spacing w:val="-5"/>
        </w:rPr>
        <w:t xml:space="preserve"> </w:t>
      </w:r>
      <w:r w:rsidRPr="001C3FA1">
        <w:t>to</w:t>
      </w:r>
      <w:r w:rsidRPr="001C3FA1">
        <w:rPr>
          <w:spacing w:val="-3"/>
        </w:rPr>
        <w:t xml:space="preserve"> </w:t>
      </w:r>
      <w:r w:rsidRPr="001C3FA1">
        <w:t>be</w:t>
      </w:r>
      <w:r w:rsidRPr="001C3FA1">
        <w:rPr>
          <w:spacing w:val="-4"/>
        </w:rPr>
        <w:t xml:space="preserve"> </w:t>
      </w:r>
      <w:r w:rsidRPr="001C3FA1">
        <w:t>imputations</w:t>
      </w:r>
      <w:r w:rsidRPr="001C3FA1">
        <w:rPr>
          <w:spacing w:val="-6"/>
        </w:rPr>
        <w:t xml:space="preserve"> </w:t>
      </w:r>
      <w:r w:rsidRPr="001C3FA1">
        <w:rPr>
          <w:i/>
        </w:rPr>
        <w:t>other</w:t>
      </w:r>
      <w:r w:rsidRPr="001C3FA1">
        <w:rPr>
          <w:i/>
          <w:spacing w:val="-5"/>
        </w:rPr>
        <w:t xml:space="preserve"> </w:t>
      </w:r>
      <w:r w:rsidRPr="001C3FA1">
        <w:t xml:space="preserve">and </w:t>
      </w:r>
      <w:r w:rsidRPr="001C3FA1">
        <w:rPr>
          <w:i/>
        </w:rPr>
        <w:t>in</w:t>
      </w:r>
      <w:r w:rsidRPr="001C3FA1">
        <w:rPr>
          <w:i/>
          <w:spacing w:val="-9"/>
        </w:rPr>
        <w:t xml:space="preserve"> </w:t>
      </w:r>
      <w:r w:rsidRPr="001C3FA1">
        <w:rPr>
          <w:i/>
        </w:rPr>
        <w:t>addition</w:t>
      </w:r>
      <w:r w:rsidRPr="001C3FA1">
        <w:rPr>
          <w:i/>
          <w:spacing w:val="-9"/>
        </w:rPr>
        <w:t xml:space="preserve"> </w:t>
      </w:r>
      <w:r w:rsidRPr="001C3FA1">
        <w:rPr>
          <w:i/>
        </w:rPr>
        <w:t>to,</w:t>
      </w:r>
      <w:r w:rsidRPr="001C3FA1">
        <w:rPr>
          <w:i/>
          <w:spacing w:val="-8"/>
        </w:rPr>
        <w:t xml:space="preserve"> </w:t>
      </w:r>
      <w:r w:rsidRPr="001C3FA1">
        <w:t>it</w:t>
      </w:r>
      <w:r w:rsidRPr="001C3FA1">
        <w:rPr>
          <w:spacing w:val="-9"/>
        </w:rPr>
        <w:t xml:space="preserve"> </w:t>
      </w:r>
      <w:r w:rsidRPr="001C3FA1">
        <w:t>is</w:t>
      </w:r>
      <w:r w:rsidRPr="001C3FA1">
        <w:rPr>
          <w:spacing w:val="-7"/>
        </w:rPr>
        <w:t xml:space="preserve"> </w:t>
      </w:r>
      <w:r w:rsidRPr="001C3FA1">
        <w:t>not</w:t>
      </w:r>
      <w:r w:rsidRPr="001C3FA1">
        <w:rPr>
          <w:spacing w:val="-10"/>
        </w:rPr>
        <w:t xml:space="preserve"> </w:t>
      </w:r>
      <w:r w:rsidRPr="001C3FA1">
        <w:t>sufficient</w:t>
      </w:r>
      <w:r w:rsidRPr="001C3FA1">
        <w:rPr>
          <w:spacing w:val="-9"/>
        </w:rPr>
        <w:t xml:space="preserve"> </w:t>
      </w:r>
      <w:r w:rsidRPr="001C3FA1">
        <w:t>for</w:t>
      </w:r>
      <w:r w:rsidRPr="001C3FA1">
        <w:rPr>
          <w:spacing w:val="-8"/>
        </w:rPr>
        <w:t xml:space="preserve"> </w:t>
      </w:r>
      <w:r w:rsidRPr="001C3FA1">
        <w:t>them</w:t>
      </w:r>
      <w:r w:rsidRPr="001C3FA1">
        <w:rPr>
          <w:spacing w:val="-10"/>
        </w:rPr>
        <w:t xml:space="preserve"> </w:t>
      </w:r>
      <w:r w:rsidRPr="001C3FA1">
        <w:t>to</w:t>
      </w:r>
      <w:r w:rsidRPr="001C3FA1">
        <w:rPr>
          <w:spacing w:val="-9"/>
        </w:rPr>
        <w:t xml:space="preserve"> </w:t>
      </w:r>
      <w:r w:rsidRPr="001C3FA1">
        <w:t>only</w:t>
      </w:r>
      <w:r w:rsidRPr="001C3FA1">
        <w:rPr>
          <w:spacing w:val="-8"/>
        </w:rPr>
        <w:t xml:space="preserve"> </w:t>
      </w:r>
      <w:r w:rsidRPr="001C3FA1">
        <w:t>differ</w:t>
      </w:r>
      <w:r w:rsidRPr="001C3FA1">
        <w:rPr>
          <w:spacing w:val="-9"/>
        </w:rPr>
        <w:t xml:space="preserve"> </w:t>
      </w:r>
      <w:r w:rsidRPr="001C3FA1">
        <w:t>in</w:t>
      </w:r>
      <w:r w:rsidRPr="001C3FA1">
        <w:rPr>
          <w:spacing w:val="-9"/>
        </w:rPr>
        <w:t xml:space="preserve"> </w:t>
      </w:r>
      <w:r w:rsidRPr="001C3FA1">
        <w:t>substance.</w:t>
      </w:r>
      <w:r w:rsidRPr="001C3FA1">
        <w:rPr>
          <w:spacing w:val="48"/>
        </w:rPr>
        <w:t xml:space="preserve"> </w:t>
      </w:r>
      <w:r w:rsidRPr="001C3FA1">
        <w:t>Rather,</w:t>
      </w:r>
      <w:r w:rsidRPr="001C3FA1">
        <w:rPr>
          <w:spacing w:val="-8"/>
        </w:rPr>
        <w:t xml:space="preserve"> </w:t>
      </w:r>
      <w:r w:rsidRPr="001C3FA1">
        <w:t>they</w:t>
      </w:r>
      <w:r w:rsidRPr="001C3FA1">
        <w:rPr>
          <w:spacing w:val="-9"/>
        </w:rPr>
        <w:t xml:space="preserve"> </w:t>
      </w:r>
      <w:r w:rsidRPr="001C3FA1">
        <w:t>must also arise at the same time as imputations of which the plaintiff complains. In this</w:t>
      </w:r>
      <w:r w:rsidR="00124C45">
        <w:t xml:space="preserve"> </w:t>
      </w:r>
      <w:r w:rsidRPr="001C3FA1">
        <w:rPr>
          <w:spacing w:val="-44"/>
        </w:rPr>
        <w:t xml:space="preserve"> </w:t>
      </w:r>
      <w:r w:rsidRPr="001C3FA1">
        <w:t>case the less serious contextual imputations would not occur to the viewer if the applicants’ imputations are carried. If the viewer understands the broadcast to be asserting “</w:t>
      </w:r>
      <w:r w:rsidRPr="001C3FA1">
        <w:rPr>
          <w:i/>
        </w:rPr>
        <w:t>false claims</w:t>
      </w:r>
      <w:r w:rsidRPr="001C3FA1">
        <w:t>” he or she would not also understand a mere “</w:t>
      </w:r>
      <w:r w:rsidRPr="001C3FA1">
        <w:rPr>
          <w:i/>
        </w:rPr>
        <w:t>failing to live up to stated aim</w:t>
      </w:r>
      <w:r w:rsidRPr="001C3FA1">
        <w:t>” being</w:t>
      </w:r>
      <w:r w:rsidRPr="001C3FA1">
        <w:rPr>
          <w:spacing w:val="-1"/>
        </w:rPr>
        <w:t xml:space="preserve"> </w:t>
      </w:r>
      <w:r w:rsidRPr="001C3FA1">
        <w:t>alleged.</w:t>
      </w:r>
    </w:p>
    <w:p w:rsidR="004E466D" w:rsidRDefault="00124C45" w:rsidP="004E466D">
      <w:pPr>
        <w:pStyle w:val="ParaNumbering"/>
      </w:pPr>
      <w:r w:rsidRPr="008E4582">
        <w:t xml:space="preserve">It is not necessary </w:t>
      </w:r>
      <w:r w:rsidR="00913488" w:rsidRPr="008E4582">
        <w:t xml:space="preserve">to decide this point. Given the circumstances of this case, it would not </w:t>
      </w:r>
      <w:r w:rsidR="004E466D" w:rsidRPr="008E4582">
        <w:t xml:space="preserve">affect the outcome, and therefore is not an appropriate vehicle for considering the applicants’ contention that </w:t>
      </w:r>
      <w:proofErr w:type="spellStart"/>
      <w:r w:rsidR="004E466D" w:rsidRPr="008E4582">
        <w:rPr>
          <w:i/>
        </w:rPr>
        <w:t>Zeccola</w:t>
      </w:r>
      <w:proofErr w:type="spellEnd"/>
      <w:r w:rsidR="004E466D" w:rsidRPr="008E4582">
        <w:t xml:space="preserve"> is incorrectly decided</w:t>
      </w:r>
      <w:r w:rsidR="004E466D" w:rsidRPr="007A419B">
        <w:t>. Regardless of whether the defence was intended to apply to factual cases such as this because the</w:t>
      </w:r>
      <w:r w:rsidR="004E466D">
        <w:t xml:space="preserve"> contextual imputations are more benign than those complained of, </w:t>
      </w:r>
      <w:r w:rsidR="00863D00">
        <w:t xml:space="preserve">the challenge to </w:t>
      </w:r>
      <w:proofErr w:type="spellStart"/>
      <w:r w:rsidR="00863D00" w:rsidRPr="00AC4C27">
        <w:rPr>
          <w:i/>
        </w:rPr>
        <w:t>Zeccola</w:t>
      </w:r>
      <w:proofErr w:type="spellEnd"/>
      <w:r w:rsidR="00863D00">
        <w:t xml:space="preserve"> </w:t>
      </w:r>
      <w:r w:rsidR="004E466D">
        <w:t>does not advance the applicants</w:t>
      </w:r>
      <w:r w:rsidR="0005251F">
        <w:t>’</w:t>
      </w:r>
      <w:r w:rsidR="004E466D">
        <w:t xml:space="preserve"> case.</w:t>
      </w:r>
    </w:p>
    <w:p w:rsidR="001C3FA1" w:rsidRDefault="00287B82" w:rsidP="0051434F">
      <w:pPr>
        <w:pStyle w:val="ParaNumbering"/>
      </w:pPr>
      <w:r>
        <w:t>E</w:t>
      </w:r>
      <w:r w:rsidR="001C3FA1">
        <w:t>ven if the</w:t>
      </w:r>
      <w:r w:rsidR="004E466D">
        <w:t xml:space="preserve"> contextual imputations arise </w:t>
      </w:r>
      <w:r w:rsidR="001C3FA1">
        <w:t>the defence would necessarily fail</w:t>
      </w:r>
      <w:r w:rsidR="00863D00">
        <w:t>. T</w:t>
      </w:r>
      <w:r w:rsidR="001C3FA1">
        <w:t xml:space="preserve">hat is </w:t>
      </w:r>
      <w:r w:rsidR="00863D00">
        <w:t xml:space="preserve">at least </w:t>
      </w:r>
      <w:r w:rsidR="001C3FA1" w:rsidRPr="008E4582">
        <w:t>bec</w:t>
      </w:r>
      <w:r w:rsidR="00863D00" w:rsidRPr="008E4582">
        <w:t>ause</w:t>
      </w:r>
      <w:r w:rsidR="00913488" w:rsidRPr="008E4582">
        <w:t>,</w:t>
      </w:r>
      <w:r w:rsidR="00863D00" w:rsidRPr="007A419B">
        <w:t xml:space="preserve"> even</w:t>
      </w:r>
      <w:r w:rsidR="00863D00">
        <w:t xml:space="preserve"> if substantially true, </w:t>
      </w:r>
      <w:r w:rsidR="001C3FA1">
        <w:t xml:space="preserve">the </w:t>
      </w:r>
      <w:r w:rsidR="00863D00">
        <w:t>respondent</w:t>
      </w:r>
      <w:r>
        <w:t>s</w:t>
      </w:r>
      <w:r w:rsidR="00863D00">
        <w:t xml:space="preserve"> would not be able to establish that </w:t>
      </w:r>
      <w:r w:rsidR="00647545">
        <w:t xml:space="preserve">the </w:t>
      </w:r>
      <w:r w:rsidR="001C3FA1">
        <w:t>defamatory imputations which constitute the applicants</w:t>
      </w:r>
      <w:r w:rsidR="004C6CCD">
        <w:t>’</w:t>
      </w:r>
      <w:r w:rsidR="001C3FA1">
        <w:t xml:space="preserve"> cause of </w:t>
      </w:r>
      <w:r w:rsidR="001C3FA1" w:rsidRPr="00EA0EF6">
        <w:t>action do not “further harm” the applicants</w:t>
      </w:r>
      <w:r w:rsidR="00E618B7">
        <w:t>’</w:t>
      </w:r>
      <w:r w:rsidR="001C3FA1" w:rsidRPr="00EA0EF6">
        <w:rPr>
          <w:spacing w:val="1"/>
        </w:rPr>
        <w:t xml:space="preserve"> </w:t>
      </w:r>
      <w:r w:rsidR="001C3FA1" w:rsidRPr="00EA0EF6">
        <w:t>reputation</w:t>
      </w:r>
      <w:r w:rsidR="001C3FA1">
        <w:t xml:space="preserve">. Given the benign nature of the contextual imputations </w:t>
      </w:r>
      <w:r w:rsidR="00DB69EA">
        <w:t xml:space="preserve">in </w:t>
      </w:r>
      <w:r w:rsidR="001C3FA1">
        <w:t>comparison with the pleaded imputation</w:t>
      </w:r>
      <w:r w:rsidR="007A419B">
        <w:t>s</w:t>
      </w:r>
      <w:r w:rsidR="001C3FA1">
        <w:t xml:space="preserve">, this requirement would not be established. </w:t>
      </w:r>
    </w:p>
    <w:p w:rsidR="00A755CE" w:rsidRDefault="00863D00" w:rsidP="0051434F">
      <w:pPr>
        <w:pStyle w:val="ParaNumbering"/>
      </w:pPr>
      <w:r>
        <w:t>That said, as to the first requirement, a</w:t>
      </w:r>
      <w:r w:rsidR="00D054A2">
        <w:t>t least the first two contextual imputations are different than those pleaded, in that they are more benign interpretation</w:t>
      </w:r>
      <w:r w:rsidR="00287B82">
        <w:t>s</w:t>
      </w:r>
      <w:r w:rsidR="00D054A2">
        <w:t xml:space="preserve"> of the claims than those pleaded. As to the third contextual</w:t>
      </w:r>
      <w:r w:rsidR="00D02239">
        <w:t xml:space="preserve"> imputation</w:t>
      </w:r>
      <w:r w:rsidR="00D054A2">
        <w:t xml:space="preserve">, it is </w:t>
      </w:r>
      <w:r w:rsidR="00287B82">
        <w:t xml:space="preserve">no different </w:t>
      </w:r>
      <w:r w:rsidR="00D054A2">
        <w:t xml:space="preserve">in substance from the third pleaded imputation. </w:t>
      </w:r>
    </w:p>
    <w:p w:rsidR="005F50D5" w:rsidRDefault="00D054A2" w:rsidP="005F50D5">
      <w:pPr>
        <w:pStyle w:val="ParaNumbering"/>
      </w:pPr>
      <w:r>
        <w:t>As to the second requirement, t</w:t>
      </w:r>
      <w:r w:rsidR="00300246">
        <w:t>he r</w:t>
      </w:r>
      <w:r>
        <w:t>espondents contend that the contextual i</w:t>
      </w:r>
      <w:r w:rsidR="00300246">
        <w:t>mputations are substantially true for the following</w:t>
      </w:r>
      <w:r w:rsidR="00300246" w:rsidRPr="00C95E0D">
        <w:t xml:space="preserve"> </w:t>
      </w:r>
      <w:r w:rsidR="00E63E1D">
        <w:t xml:space="preserve">reasons. </w:t>
      </w:r>
      <w:r w:rsidR="00E63E1D" w:rsidRPr="005F50D5">
        <w:rPr>
          <w:i/>
        </w:rPr>
        <w:t>F</w:t>
      </w:r>
      <w:r w:rsidR="00300246" w:rsidRPr="005F50D5">
        <w:rPr>
          <w:i/>
        </w:rPr>
        <w:t>irst,</w:t>
      </w:r>
      <w:r w:rsidR="00300246">
        <w:t xml:space="preserve"> the </w:t>
      </w:r>
      <w:r w:rsidR="00A304BD">
        <w:t>C</w:t>
      </w:r>
      <w:r w:rsidR="00300246">
        <w:t>harity did in fact have a stated aim of assisting disadvantaged families</w:t>
      </w:r>
      <w:r w:rsidR="00E63E1D">
        <w:t xml:space="preserve">. </w:t>
      </w:r>
      <w:r w:rsidR="00E63E1D" w:rsidRPr="005F50D5">
        <w:rPr>
          <w:i/>
        </w:rPr>
        <w:t>S</w:t>
      </w:r>
      <w:r w:rsidR="00300246" w:rsidRPr="005F50D5">
        <w:rPr>
          <w:i/>
        </w:rPr>
        <w:t>econd</w:t>
      </w:r>
      <w:r w:rsidR="00300246">
        <w:t>, the</w:t>
      </w:r>
      <w:r w:rsidR="00300246" w:rsidRPr="00C95E0D">
        <w:t xml:space="preserve"> </w:t>
      </w:r>
      <w:r w:rsidR="00300246">
        <w:t>only</w:t>
      </w:r>
      <w:r w:rsidR="00300246" w:rsidRPr="00C95E0D">
        <w:t xml:space="preserve"> </w:t>
      </w:r>
      <w:r w:rsidR="00300246">
        <w:t>publicly</w:t>
      </w:r>
      <w:r w:rsidR="00300246" w:rsidRPr="00C95E0D">
        <w:t xml:space="preserve"> </w:t>
      </w:r>
      <w:r w:rsidR="00300246">
        <w:t>available</w:t>
      </w:r>
      <w:r w:rsidR="00300246" w:rsidRPr="00C95E0D">
        <w:t xml:space="preserve"> </w:t>
      </w:r>
      <w:r w:rsidR="00300246">
        <w:t>financial</w:t>
      </w:r>
      <w:r w:rsidR="00300246" w:rsidRPr="00C95E0D">
        <w:t xml:space="preserve"> </w:t>
      </w:r>
      <w:r w:rsidR="00300246">
        <w:t>report</w:t>
      </w:r>
      <w:r w:rsidR="00300246" w:rsidRPr="00C95E0D">
        <w:t xml:space="preserve"> </w:t>
      </w:r>
      <w:r w:rsidR="00300246">
        <w:t>for</w:t>
      </w:r>
      <w:r w:rsidR="00300246" w:rsidRPr="00C95E0D">
        <w:t xml:space="preserve"> </w:t>
      </w:r>
      <w:r w:rsidR="00300246">
        <w:t>Wiping Tears</w:t>
      </w:r>
      <w:r w:rsidR="00300246" w:rsidRPr="00C95E0D">
        <w:t xml:space="preserve"> </w:t>
      </w:r>
      <w:r w:rsidR="00300246">
        <w:t>at</w:t>
      </w:r>
      <w:r w:rsidR="00300246" w:rsidRPr="00C95E0D">
        <w:t xml:space="preserve"> </w:t>
      </w:r>
      <w:r w:rsidR="00300246">
        <w:t>that</w:t>
      </w:r>
      <w:r w:rsidR="00300246" w:rsidRPr="00C95E0D">
        <w:t xml:space="preserve"> </w:t>
      </w:r>
      <w:r w:rsidR="00300246">
        <w:t xml:space="preserve">time was the 2017 </w:t>
      </w:r>
      <w:r w:rsidR="00300246" w:rsidRPr="00647545">
        <w:t>AIS</w:t>
      </w:r>
      <w:r w:rsidR="005F50D5" w:rsidRPr="00647545">
        <w:t xml:space="preserve">. </w:t>
      </w:r>
      <w:r w:rsidR="005F50D5" w:rsidRPr="004B555D">
        <w:t>That submission was advanced perhaps more narrowly in writing, contending that “[a]</w:t>
      </w:r>
      <w:r w:rsidR="00A76174" w:rsidRPr="004B555D">
        <w:t xml:space="preserve">s at the time of the matter complained of in February 2019, the 2017 AIS was the most recent and indeed the only piece of financial information </w:t>
      </w:r>
      <w:r w:rsidR="00A76174" w:rsidRPr="004B555D">
        <w:lastRenderedPageBreak/>
        <w:t xml:space="preserve">concerning Wiping Tears </w:t>
      </w:r>
      <w:r w:rsidR="00A76174" w:rsidRPr="004B555D">
        <w:rPr>
          <w:i/>
        </w:rPr>
        <w:t>on the ACNC Website</w:t>
      </w:r>
      <w:r w:rsidR="005F50D5" w:rsidRPr="004B555D">
        <w:t>”</w:t>
      </w:r>
      <w:r w:rsidR="00BB5A4F">
        <w:t xml:space="preserve"> (emphasis added)</w:t>
      </w:r>
      <w:r w:rsidR="005F50D5" w:rsidRPr="004B555D">
        <w:t>.</w:t>
      </w:r>
      <w:r w:rsidR="005F50D5" w:rsidRPr="00647545">
        <w:t xml:space="preserve"> </w:t>
      </w:r>
      <w:r w:rsidR="00300246" w:rsidRPr="00647545">
        <w:t>The excerpt from the ACNC website confirms that the 2017 AIS was received on 30 January 2018. The 2018 AIS and financial statements were not received by the ACNC until 1 April 2019</w:t>
      </w:r>
      <w:r w:rsidR="00300246">
        <w:t>, approximately</w:t>
      </w:r>
      <w:r w:rsidR="00300246" w:rsidRPr="00C95E0D">
        <w:t xml:space="preserve"> </w:t>
      </w:r>
      <w:r w:rsidR="007A0423">
        <w:t>six</w:t>
      </w:r>
      <w:r w:rsidR="00300246" w:rsidRPr="00C95E0D">
        <w:t xml:space="preserve"> </w:t>
      </w:r>
      <w:r w:rsidR="00300246">
        <w:t>weeks</w:t>
      </w:r>
      <w:r w:rsidR="00300246" w:rsidRPr="00C95E0D">
        <w:t xml:space="preserve"> </w:t>
      </w:r>
      <w:r w:rsidR="00300246">
        <w:t>after</w:t>
      </w:r>
      <w:r w:rsidR="00300246" w:rsidRPr="00C95E0D">
        <w:t xml:space="preserve"> </w:t>
      </w:r>
      <w:r w:rsidR="00300246">
        <w:t>the</w:t>
      </w:r>
      <w:r w:rsidR="00300246" w:rsidRPr="00C95E0D">
        <w:t xml:space="preserve"> </w:t>
      </w:r>
      <w:r w:rsidR="00300246">
        <w:t>matter</w:t>
      </w:r>
      <w:r w:rsidR="00300246" w:rsidRPr="00C95E0D">
        <w:t xml:space="preserve"> </w:t>
      </w:r>
      <w:r w:rsidR="00300246">
        <w:t>complained</w:t>
      </w:r>
      <w:r w:rsidR="00300246" w:rsidRPr="00C95E0D">
        <w:t xml:space="preserve"> </w:t>
      </w:r>
      <w:r w:rsidR="00300246">
        <w:t>of</w:t>
      </w:r>
      <w:r w:rsidR="0069684D">
        <w:t xml:space="preserve"> was broadcast</w:t>
      </w:r>
      <w:r w:rsidR="00300246">
        <w:t>.</w:t>
      </w:r>
      <w:r w:rsidR="00300246" w:rsidRPr="00C95E0D">
        <w:t xml:space="preserve"> </w:t>
      </w:r>
      <w:r w:rsidR="00300246">
        <w:t>Mr</w:t>
      </w:r>
      <w:r w:rsidR="00300246" w:rsidRPr="00C95E0D">
        <w:t xml:space="preserve"> </w:t>
      </w:r>
      <w:proofErr w:type="spellStart"/>
      <w:r w:rsidR="00300246">
        <w:t>Monsted’s</w:t>
      </w:r>
      <w:proofErr w:type="spellEnd"/>
      <w:r w:rsidR="00300246" w:rsidRPr="00C95E0D">
        <w:t xml:space="preserve"> </w:t>
      </w:r>
      <w:r w:rsidR="00300246">
        <w:t>evidence was</w:t>
      </w:r>
      <w:r w:rsidR="00300246" w:rsidRPr="00AC4C27">
        <w:t xml:space="preserve"> </w:t>
      </w:r>
      <w:r w:rsidR="00300246">
        <w:t>that</w:t>
      </w:r>
      <w:r w:rsidR="00300246" w:rsidRPr="00AC4C27">
        <w:t xml:space="preserve"> </w:t>
      </w:r>
      <w:r w:rsidR="00300246">
        <w:t>while</w:t>
      </w:r>
      <w:r w:rsidR="00300246" w:rsidRPr="00AC4C27">
        <w:t xml:space="preserve"> </w:t>
      </w:r>
      <w:r w:rsidR="00300246">
        <w:t>the</w:t>
      </w:r>
      <w:r w:rsidR="00300246" w:rsidRPr="00AC4C27">
        <w:t xml:space="preserve"> </w:t>
      </w:r>
      <w:r w:rsidR="00300246">
        <w:t>2018</w:t>
      </w:r>
      <w:r w:rsidR="00300246" w:rsidRPr="00AC4C27">
        <w:t xml:space="preserve"> </w:t>
      </w:r>
      <w:r w:rsidR="00300246">
        <w:t>AIS</w:t>
      </w:r>
      <w:r w:rsidR="00300246" w:rsidRPr="00AC4C27">
        <w:t xml:space="preserve"> </w:t>
      </w:r>
      <w:r w:rsidR="00300246">
        <w:t>and</w:t>
      </w:r>
      <w:r w:rsidR="00300246" w:rsidRPr="00AC4C27">
        <w:t xml:space="preserve"> </w:t>
      </w:r>
      <w:r w:rsidR="00300246">
        <w:t>financial</w:t>
      </w:r>
      <w:r w:rsidR="00300246" w:rsidRPr="00C95E0D">
        <w:t xml:space="preserve"> </w:t>
      </w:r>
      <w:r w:rsidR="00300246">
        <w:t>reports</w:t>
      </w:r>
      <w:r w:rsidR="00300246" w:rsidRPr="00C95E0D">
        <w:t xml:space="preserve"> </w:t>
      </w:r>
      <w:r w:rsidR="00300246">
        <w:t>were</w:t>
      </w:r>
      <w:r w:rsidR="00300246" w:rsidRPr="00C95E0D">
        <w:t xml:space="preserve"> </w:t>
      </w:r>
      <w:r w:rsidR="00300246">
        <w:t>drafted</w:t>
      </w:r>
      <w:r w:rsidR="00300246" w:rsidRPr="00C95E0D">
        <w:t xml:space="preserve"> </w:t>
      </w:r>
      <w:r w:rsidR="00300246">
        <w:t>around</w:t>
      </w:r>
      <w:r w:rsidR="00300246" w:rsidRPr="00C95E0D">
        <w:t xml:space="preserve"> </w:t>
      </w:r>
      <w:r w:rsidR="00300246">
        <w:t>that</w:t>
      </w:r>
      <w:r w:rsidR="00300246" w:rsidRPr="00C95E0D">
        <w:t xml:space="preserve"> </w:t>
      </w:r>
      <w:r w:rsidR="00300246">
        <w:t xml:space="preserve">time, the extension </w:t>
      </w:r>
      <w:r w:rsidR="00287B82">
        <w:t xml:space="preserve">granted </w:t>
      </w:r>
      <w:r w:rsidR="00300246">
        <w:t xml:space="preserve">that year meant they </w:t>
      </w:r>
      <w:r w:rsidR="00287B82">
        <w:t>were not required t</w:t>
      </w:r>
      <w:r w:rsidR="00300246">
        <w:t>o be lodged until 1 April 2019</w:t>
      </w:r>
      <w:r w:rsidR="00300246" w:rsidRPr="00300246">
        <w:t xml:space="preserve">. The point is that as at the date of the matter complained </w:t>
      </w:r>
      <w:r w:rsidR="007F3460">
        <w:t xml:space="preserve">was </w:t>
      </w:r>
      <w:r w:rsidR="005F1488">
        <w:t>published</w:t>
      </w:r>
      <w:r w:rsidR="007F3460">
        <w:t xml:space="preserve">, </w:t>
      </w:r>
      <w:r w:rsidR="00300246" w:rsidRPr="00300246">
        <w:t>the description</w:t>
      </w:r>
      <w:r w:rsidR="007F3460">
        <w:t xml:space="preserve"> given to the 2017 </w:t>
      </w:r>
      <w:r w:rsidR="00293F69">
        <w:t>AIS</w:t>
      </w:r>
      <w:r w:rsidR="00293F69" w:rsidRPr="00300246">
        <w:t xml:space="preserve"> </w:t>
      </w:r>
      <w:r w:rsidR="00300246" w:rsidRPr="00300246">
        <w:t>of the “most recently reported financials” was substantially accurate</w:t>
      </w:r>
      <w:r w:rsidR="00300246" w:rsidRPr="005F50D5">
        <w:t>. There is no evidence that other more recent “reported financials” actually existed (whether publicly</w:t>
      </w:r>
      <w:r w:rsidR="005F1488">
        <w:t xml:space="preserve"> </w:t>
      </w:r>
      <w:r w:rsidR="005F1488" w:rsidRPr="00300246">
        <w:t>reported</w:t>
      </w:r>
      <w:r w:rsidR="00B27EE7">
        <w:t>,</w:t>
      </w:r>
      <w:r w:rsidR="00300246" w:rsidRPr="00C95E0D">
        <w:t xml:space="preserve"> </w:t>
      </w:r>
      <w:r w:rsidR="00300246" w:rsidRPr="00300246">
        <w:t>or</w:t>
      </w:r>
      <w:r w:rsidR="00300246" w:rsidRPr="00C95E0D">
        <w:t xml:space="preserve"> </w:t>
      </w:r>
      <w:r w:rsidR="00B27EE7">
        <w:t xml:space="preserve">reported </w:t>
      </w:r>
      <w:r w:rsidR="00300246" w:rsidRPr="00300246">
        <w:t>to</w:t>
      </w:r>
      <w:r w:rsidR="00300246" w:rsidRPr="00C95E0D">
        <w:t xml:space="preserve"> </w:t>
      </w:r>
      <w:r w:rsidR="00300246" w:rsidRPr="00300246">
        <w:t>the</w:t>
      </w:r>
      <w:r w:rsidR="00300246" w:rsidRPr="00C95E0D">
        <w:t xml:space="preserve"> </w:t>
      </w:r>
      <w:r w:rsidR="00300246" w:rsidRPr="00300246">
        <w:t>ACNC</w:t>
      </w:r>
      <w:r w:rsidR="00300246" w:rsidRPr="00C95E0D">
        <w:t xml:space="preserve"> </w:t>
      </w:r>
      <w:r w:rsidR="00300246" w:rsidRPr="00300246">
        <w:t>or</w:t>
      </w:r>
      <w:r w:rsidR="00300246" w:rsidRPr="00C95E0D">
        <w:t xml:space="preserve"> </w:t>
      </w:r>
      <w:r w:rsidR="00300246">
        <w:t>any</w:t>
      </w:r>
      <w:r w:rsidR="00E63E1D">
        <w:t xml:space="preserve"> </w:t>
      </w:r>
      <w:r w:rsidR="00300246">
        <w:t>other body) and indeed the evidence of Exhibit 8R and o</w:t>
      </w:r>
      <w:r w:rsidR="00E63E1D">
        <w:t xml:space="preserve">f Mr </w:t>
      </w:r>
      <w:proofErr w:type="spellStart"/>
      <w:r w:rsidR="00E63E1D">
        <w:t>Monsted</w:t>
      </w:r>
      <w:proofErr w:type="spellEnd"/>
      <w:r w:rsidR="00E63E1D">
        <w:t xml:space="preserve"> is to the contrary. </w:t>
      </w:r>
      <w:r w:rsidR="00E63E1D" w:rsidRPr="005F50D5">
        <w:rPr>
          <w:i/>
        </w:rPr>
        <w:t>Third</w:t>
      </w:r>
      <w:r w:rsidR="00E63E1D">
        <w:t>, t</w:t>
      </w:r>
      <w:r w:rsidR="00300246">
        <w:t>he</w:t>
      </w:r>
      <w:r w:rsidR="00300246" w:rsidRPr="00C95E0D">
        <w:t xml:space="preserve"> </w:t>
      </w:r>
      <w:r w:rsidR="00300246">
        <w:t>2017</w:t>
      </w:r>
      <w:r w:rsidR="00300246" w:rsidRPr="00C95E0D">
        <w:t xml:space="preserve"> </w:t>
      </w:r>
      <w:r w:rsidR="00300246">
        <w:t>AIS</w:t>
      </w:r>
      <w:r w:rsidR="00300246" w:rsidRPr="00C95E0D">
        <w:t xml:space="preserve"> </w:t>
      </w:r>
      <w:r w:rsidR="00300246">
        <w:t>did</w:t>
      </w:r>
      <w:r w:rsidR="00300246" w:rsidRPr="00C95E0D">
        <w:t xml:space="preserve"> </w:t>
      </w:r>
      <w:r w:rsidR="00300246">
        <w:t>in</w:t>
      </w:r>
      <w:r w:rsidR="00300246" w:rsidRPr="00C95E0D">
        <w:t xml:space="preserve"> </w:t>
      </w:r>
      <w:r w:rsidR="00300246">
        <w:t>fact</w:t>
      </w:r>
      <w:r w:rsidR="00300246" w:rsidRPr="00C95E0D">
        <w:t xml:space="preserve"> </w:t>
      </w:r>
      <w:r w:rsidR="00300246">
        <w:t>reveal</w:t>
      </w:r>
      <w:r w:rsidR="00300246" w:rsidRPr="00C95E0D">
        <w:t xml:space="preserve"> </w:t>
      </w:r>
      <w:r w:rsidR="00300246">
        <w:t>total</w:t>
      </w:r>
      <w:r w:rsidR="00300246" w:rsidRPr="00C95E0D">
        <w:t xml:space="preserve"> </w:t>
      </w:r>
      <w:r w:rsidR="00300246">
        <w:t>assets</w:t>
      </w:r>
      <w:r w:rsidR="00300246" w:rsidRPr="00C95E0D">
        <w:t xml:space="preserve"> </w:t>
      </w:r>
      <w:r w:rsidR="00300246">
        <w:t>of</w:t>
      </w:r>
      <w:r w:rsidR="00300246" w:rsidRPr="00C95E0D">
        <w:t xml:space="preserve"> </w:t>
      </w:r>
      <w:r w:rsidR="00300246">
        <w:t>$210,000</w:t>
      </w:r>
      <w:r w:rsidR="00300246" w:rsidRPr="00C95E0D">
        <w:t xml:space="preserve"> </w:t>
      </w:r>
      <w:r w:rsidR="00300246">
        <w:t>and</w:t>
      </w:r>
      <w:r w:rsidR="00300246" w:rsidRPr="00C95E0D">
        <w:t xml:space="preserve"> </w:t>
      </w:r>
      <w:r w:rsidR="00300246">
        <w:t>expenditure</w:t>
      </w:r>
      <w:r w:rsidR="00300246" w:rsidRPr="00C95E0D">
        <w:t xml:space="preserve"> </w:t>
      </w:r>
      <w:r w:rsidR="00300246">
        <w:t>of</w:t>
      </w:r>
      <w:r w:rsidR="00E63E1D">
        <w:t xml:space="preserve"> </w:t>
      </w:r>
      <w:r w:rsidR="005F50D5">
        <w:t>$5,000.</w:t>
      </w:r>
    </w:p>
    <w:p w:rsidR="00E63E1D" w:rsidRDefault="0047076B" w:rsidP="005F50D5">
      <w:pPr>
        <w:pStyle w:val="ParaNumbering"/>
      </w:pPr>
      <w:r>
        <w:t xml:space="preserve">In so </w:t>
      </w:r>
      <w:r w:rsidR="00E63E1D">
        <w:t>far as the applicants point to reliance on the AIS Guide as to how the AIS is to be completed, the respondents contended that the</w:t>
      </w:r>
      <w:r w:rsidR="00E63E1D" w:rsidRPr="002547B8">
        <w:t xml:space="preserve"> </w:t>
      </w:r>
      <w:r w:rsidR="00E63E1D">
        <w:t>2017</w:t>
      </w:r>
      <w:r w:rsidR="00E63E1D" w:rsidRPr="002547B8">
        <w:t xml:space="preserve"> </w:t>
      </w:r>
      <w:r w:rsidR="00E63E1D">
        <w:t>AIS</w:t>
      </w:r>
      <w:r w:rsidR="00E63E1D" w:rsidRPr="002547B8">
        <w:t xml:space="preserve"> </w:t>
      </w:r>
      <w:r w:rsidR="00E63E1D">
        <w:t>is</w:t>
      </w:r>
      <w:r w:rsidR="00E63E1D" w:rsidRPr="002547B8">
        <w:t xml:space="preserve"> </w:t>
      </w:r>
      <w:r w:rsidR="00E63E1D">
        <w:t>a</w:t>
      </w:r>
      <w:r w:rsidR="00E63E1D" w:rsidRPr="002547B8">
        <w:t xml:space="preserve"> </w:t>
      </w:r>
      <w:r w:rsidR="00E63E1D">
        <w:t>self-contained</w:t>
      </w:r>
      <w:r w:rsidR="00E63E1D" w:rsidRPr="002547B8">
        <w:t xml:space="preserve"> </w:t>
      </w:r>
      <w:r w:rsidR="00E63E1D">
        <w:t>document, which does</w:t>
      </w:r>
      <w:r w:rsidR="00E63E1D" w:rsidRPr="002547B8">
        <w:t xml:space="preserve"> </w:t>
      </w:r>
      <w:r w:rsidR="00E63E1D">
        <w:t>not</w:t>
      </w:r>
      <w:r w:rsidR="00E63E1D" w:rsidRPr="002547B8">
        <w:t xml:space="preserve"> </w:t>
      </w:r>
      <w:r w:rsidR="00E63E1D">
        <w:t>refer</w:t>
      </w:r>
      <w:r w:rsidR="00E63E1D" w:rsidRPr="002547B8">
        <w:t xml:space="preserve"> </w:t>
      </w:r>
      <w:r w:rsidR="00E63E1D">
        <w:t>to</w:t>
      </w:r>
      <w:r w:rsidR="00E63E1D" w:rsidRPr="002547B8">
        <w:t xml:space="preserve"> </w:t>
      </w:r>
      <w:r w:rsidR="00E63E1D">
        <w:t>the</w:t>
      </w:r>
      <w:r w:rsidR="00E63E1D" w:rsidRPr="002547B8">
        <w:t xml:space="preserve"> </w:t>
      </w:r>
      <w:r w:rsidR="00E63E1D">
        <w:t>AIS</w:t>
      </w:r>
      <w:r w:rsidR="00E63E1D" w:rsidRPr="002547B8">
        <w:t xml:space="preserve"> </w:t>
      </w:r>
      <w:r w:rsidR="00E63E1D">
        <w:t xml:space="preserve">Guide. If the </w:t>
      </w:r>
      <w:r w:rsidR="0018721D">
        <w:t xml:space="preserve">AIS </w:t>
      </w:r>
      <w:r w:rsidR="00E63E1D">
        <w:t xml:space="preserve">Guide had been incorporated into the </w:t>
      </w:r>
      <w:r w:rsidR="006330A5">
        <w:t xml:space="preserve">Report </w:t>
      </w:r>
      <w:r w:rsidR="00E63E1D">
        <w:t>it would have made no</w:t>
      </w:r>
      <w:r w:rsidR="00E63E1D" w:rsidRPr="002547B8">
        <w:t xml:space="preserve"> </w:t>
      </w:r>
      <w:r w:rsidR="00E63E1D" w:rsidRPr="00647545">
        <w:t>sense.</w:t>
      </w:r>
      <w:r w:rsidR="00B27EE7" w:rsidRPr="00647545">
        <w:t xml:space="preserve"> </w:t>
      </w:r>
      <w:r w:rsidR="005F50D5" w:rsidRPr="004B555D">
        <w:t xml:space="preserve">Pausing there, I note that </w:t>
      </w:r>
      <w:r w:rsidR="0077119F">
        <w:t>t</w:t>
      </w:r>
      <w:r w:rsidR="005F50D5" w:rsidRPr="004B555D">
        <w:t>he reference to the AIS Guide was not necessarily that it be included in the Report, but rather, a consideration of the AIS Guide by the reporter</w:t>
      </w:r>
      <w:r w:rsidR="00B27EE7" w:rsidRPr="004B555D">
        <w:t xml:space="preserve"> would have altered his interpretation of the 2017 AIS and meant that the figures were described more accurately in the </w:t>
      </w:r>
      <w:r w:rsidR="00647545">
        <w:t>R</w:t>
      </w:r>
      <w:r w:rsidR="00B27EE7" w:rsidRPr="004B555D">
        <w:t>eport</w:t>
      </w:r>
      <w:r w:rsidR="005F50D5" w:rsidRPr="004B555D">
        <w:t>.</w:t>
      </w:r>
      <w:r w:rsidR="005F50D5" w:rsidRPr="00647545">
        <w:t xml:space="preserve"> </w:t>
      </w:r>
      <w:r w:rsidR="005F50D5" w:rsidRPr="004B555D">
        <w:t>The respondents</w:t>
      </w:r>
      <w:r w:rsidR="00E63E1D" w:rsidRPr="00647545">
        <w:t xml:space="preserve"> submitted</w:t>
      </w:r>
      <w:r w:rsidR="00E63E1D">
        <w:t xml:space="preserve"> that even</w:t>
      </w:r>
      <w:r w:rsidR="00E63E1D" w:rsidRPr="002547B8">
        <w:t xml:space="preserve"> </w:t>
      </w:r>
      <w:r w:rsidR="00E63E1D">
        <w:t>when</w:t>
      </w:r>
      <w:r w:rsidR="00E63E1D" w:rsidRPr="002547B8">
        <w:t xml:space="preserve"> </w:t>
      </w:r>
      <w:r w:rsidR="00E63E1D">
        <w:t>the</w:t>
      </w:r>
      <w:r w:rsidR="00E63E1D" w:rsidRPr="002547B8">
        <w:t xml:space="preserve"> </w:t>
      </w:r>
      <w:r w:rsidR="00E63E1D">
        <w:t>2017</w:t>
      </w:r>
      <w:r w:rsidR="00E63E1D" w:rsidRPr="002547B8">
        <w:t xml:space="preserve"> </w:t>
      </w:r>
      <w:r w:rsidR="00E63E1D">
        <w:t>AIS</w:t>
      </w:r>
      <w:r w:rsidR="00E63E1D" w:rsidRPr="002547B8">
        <w:t xml:space="preserve"> </w:t>
      </w:r>
      <w:r w:rsidR="00E63E1D">
        <w:t>Guide</w:t>
      </w:r>
      <w:r w:rsidR="00E63E1D" w:rsidRPr="002547B8">
        <w:t xml:space="preserve"> </w:t>
      </w:r>
      <w:r w:rsidR="00E63E1D">
        <w:t>is</w:t>
      </w:r>
      <w:r w:rsidR="00E63E1D" w:rsidRPr="002547B8">
        <w:t xml:space="preserve"> </w:t>
      </w:r>
      <w:r w:rsidR="00E63E1D">
        <w:t>considered</w:t>
      </w:r>
      <w:r w:rsidR="00E63E1D" w:rsidRPr="002547B8">
        <w:t xml:space="preserve"> </w:t>
      </w:r>
      <w:r w:rsidR="00E63E1D">
        <w:t>there</w:t>
      </w:r>
      <w:r w:rsidR="00E63E1D" w:rsidRPr="002547B8">
        <w:t xml:space="preserve"> </w:t>
      </w:r>
      <w:r w:rsidR="00E63E1D">
        <w:t>is</w:t>
      </w:r>
      <w:r w:rsidR="00E63E1D" w:rsidRPr="002547B8">
        <w:t xml:space="preserve"> </w:t>
      </w:r>
      <w:r w:rsidR="00E63E1D">
        <w:t>no</w:t>
      </w:r>
      <w:r w:rsidR="00E63E1D" w:rsidRPr="002547B8">
        <w:t xml:space="preserve"> </w:t>
      </w:r>
      <w:r w:rsidR="00E63E1D">
        <w:t>unfairness</w:t>
      </w:r>
      <w:r w:rsidR="00E63E1D" w:rsidRPr="002547B8">
        <w:t xml:space="preserve"> </w:t>
      </w:r>
      <w:r w:rsidR="00E63E1D">
        <w:t>such</w:t>
      </w:r>
      <w:r w:rsidR="00E63E1D" w:rsidRPr="002547B8">
        <w:t xml:space="preserve"> </w:t>
      </w:r>
      <w:r w:rsidR="00E63E1D">
        <w:t>as</w:t>
      </w:r>
      <w:r w:rsidR="00E63E1D" w:rsidRPr="002547B8">
        <w:t xml:space="preserve"> </w:t>
      </w:r>
      <w:r w:rsidR="00E63E1D">
        <w:t>to render the contextual imputations</w:t>
      </w:r>
      <w:r w:rsidR="00E63E1D" w:rsidRPr="002547B8">
        <w:t xml:space="preserve"> </w:t>
      </w:r>
      <w:r w:rsidR="00E63E1D">
        <w:t xml:space="preserve">untrue. Mr </w:t>
      </w:r>
      <w:proofErr w:type="spellStart"/>
      <w:r w:rsidR="00E63E1D">
        <w:t>Monsted</w:t>
      </w:r>
      <w:proofErr w:type="spellEnd"/>
      <w:r w:rsidR="00E63E1D">
        <w:t xml:space="preserve"> made an election not to disclose the additional $28,714 in beneficiary</w:t>
      </w:r>
      <w:r w:rsidR="00E63E1D" w:rsidRPr="002547B8">
        <w:t xml:space="preserve"> </w:t>
      </w:r>
      <w:r w:rsidR="00E63E1D">
        <w:t>payments</w:t>
      </w:r>
      <w:r w:rsidR="00E63E1D" w:rsidRPr="002547B8">
        <w:t xml:space="preserve"> </w:t>
      </w:r>
      <w:r w:rsidR="00E63E1D">
        <w:t>based on his interpretation</w:t>
      </w:r>
      <w:r w:rsidR="00E63E1D" w:rsidRPr="002547B8">
        <w:t xml:space="preserve"> </w:t>
      </w:r>
      <w:r w:rsidR="00E63E1D">
        <w:t>of</w:t>
      </w:r>
      <w:r w:rsidR="00E63E1D" w:rsidRPr="002547B8">
        <w:t xml:space="preserve"> </w:t>
      </w:r>
      <w:r w:rsidR="00E63E1D">
        <w:t>the</w:t>
      </w:r>
      <w:r w:rsidR="00E63E1D" w:rsidRPr="002547B8">
        <w:t xml:space="preserve"> </w:t>
      </w:r>
      <w:r w:rsidR="00E63E1D">
        <w:t>AIS</w:t>
      </w:r>
      <w:r w:rsidR="00E63E1D" w:rsidRPr="002547B8">
        <w:t xml:space="preserve"> </w:t>
      </w:r>
      <w:r w:rsidR="00E63E1D">
        <w:t>Guide</w:t>
      </w:r>
      <w:r w:rsidR="00E63E1D" w:rsidRPr="002547B8">
        <w:t xml:space="preserve">. </w:t>
      </w:r>
      <w:r w:rsidR="00E63E1D">
        <w:t>The</w:t>
      </w:r>
      <w:r w:rsidR="00E63E1D" w:rsidRPr="002547B8">
        <w:t xml:space="preserve"> </w:t>
      </w:r>
      <w:r w:rsidR="00E63E1D">
        <w:t xml:space="preserve">fluidity of the rules and the manner in which they are open to interpretation </w:t>
      </w:r>
      <w:r w:rsidR="00980BFB">
        <w:t xml:space="preserve">was </w:t>
      </w:r>
      <w:r w:rsidR="00E63E1D">
        <w:t>exposed</w:t>
      </w:r>
      <w:r w:rsidR="00E63E1D" w:rsidRPr="002547B8">
        <w:t xml:space="preserve"> in </w:t>
      </w:r>
      <w:r w:rsidR="004C0742">
        <w:t xml:space="preserve">the </w:t>
      </w:r>
      <w:r w:rsidR="00E63E1D" w:rsidRPr="002547B8">
        <w:t xml:space="preserve">cross-examination of </w:t>
      </w:r>
      <w:r w:rsidR="00E63E1D">
        <w:t>Mr</w:t>
      </w:r>
      <w:r w:rsidR="00E63E1D" w:rsidRPr="002547B8">
        <w:t xml:space="preserve"> </w:t>
      </w:r>
      <w:proofErr w:type="spellStart"/>
      <w:r w:rsidR="00E63E1D">
        <w:t>Monsted</w:t>
      </w:r>
      <w:proofErr w:type="spellEnd"/>
      <w:r w:rsidR="00E63E1D" w:rsidRPr="002547B8">
        <w:t xml:space="preserve"> as to the </w:t>
      </w:r>
      <w:r w:rsidR="0069684D">
        <w:t xml:space="preserve">accounting </w:t>
      </w:r>
      <w:r w:rsidR="00980BFB">
        <w:t>treatment</w:t>
      </w:r>
      <w:r w:rsidR="00980BFB" w:rsidRPr="002547B8">
        <w:t xml:space="preserve"> </w:t>
      </w:r>
      <w:r w:rsidR="00E63E1D" w:rsidRPr="002547B8">
        <w:t xml:space="preserve">of </w:t>
      </w:r>
      <w:r w:rsidR="00E63E1D">
        <w:t>a</w:t>
      </w:r>
      <w:r w:rsidR="00E63E1D" w:rsidRPr="002547B8">
        <w:t xml:space="preserve"> </w:t>
      </w:r>
      <w:r w:rsidR="00E63E1D">
        <w:t>$1,000</w:t>
      </w:r>
      <w:r w:rsidR="00E63E1D" w:rsidRPr="002547B8">
        <w:t xml:space="preserve"> </w:t>
      </w:r>
      <w:r w:rsidR="00E63E1D">
        <w:t>donation</w:t>
      </w:r>
      <w:r w:rsidR="00E63E1D" w:rsidRPr="002547B8">
        <w:t xml:space="preserve"> </w:t>
      </w:r>
      <w:r w:rsidR="00E63E1D">
        <w:t>made</w:t>
      </w:r>
      <w:r w:rsidR="00E63E1D" w:rsidRPr="002547B8">
        <w:t xml:space="preserve"> </w:t>
      </w:r>
      <w:r w:rsidR="00E63E1D">
        <w:t>on 29 May 201</w:t>
      </w:r>
      <w:r w:rsidR="0077119F">
        <w:t>7</w:t>
      </w:r>
      <w:r w:rsidR="00E63E1D">
        <w:t xml:space="preserve">. Given this, there was no logical basis to disclose the $28,714 </w:t>
      </w:r>
      <w:r w:rsidR="004C0742">
        <w:t xml:space="preserve">of </w:t>
      </w:r>
      <w:r w:rsidR="00E63E1D">
        <w:t xml:space="preserve">payments </w:t>
      </w:r>
      <w:r w:rsidR="004C0742">
        <w:t xml:space="preserve">to families </w:t>
      </w:r>
      <w:r w:rsidR="00E63E1D">
        <w:t>within the 2017 P</w:t>
      </w:r>
      <w:r w:rsidR="00980BFB">
        <w:t>rofit and Loss Statement</w:t>
      </w:r>
      <w:r w:rsidR="00E63E1D">
        <w:t xml:space="preserve"> but omit them from the 2017</w:t>
      </w:r>
      <w:r w:rsidR="00045FB2">
        <w:t xml:space="preserve"> </w:t>
      </w:r>
      <w:r w:rsidR="00E63E1D">
        <w:t xml:space="preserve">AIS. There is nothing unfair in relying on the 2017 AIS without reference to a </w:t>
      </w:r>
      <w:r w:rsidR="0077119F">
        <w:t>g</w:t>
      </w:r>
      <w:r w:rsidR="00E63E1D">
        <w:t>uide which might be interpreted in various ways by a particular</w:t>
      </w:r>
      <w:r w:rsidR="00E63E1D" w:rsidRPr="002547B8">
        <w:t xml:space="preserve"> </w:t>
      </w:r>
      <w:r w:rsidR="00E63E1D">
        <w:t>charity. Even if the AIS Guide clearly imposed a mandatory requirement to exclude the $28,714 from disclosure in the 2017</w:t>
      </w:r>
      <w:r w:rsidR="00C53E68">
        <w:t xml:space="preserve"> </w:t>
      </w:r>
      <w:r w:rsidR="00E63E1D">
        <w:t>AIS because it was a movement in equity, the actual position as revealed in the 2017 P</w:t>
      </w:r>
      <w:r w:rsidR="00C53E68">
        <w:t>rofit and Loss</w:t>
      </w:r>
      <w:r w:rsidR="00E63E1D">
        <w:t xml:space="preserve"> is not so different from the 2017 AIS. If the correct figure for donations is approximately</w:t>
      </w:r>
      <w:r w:rsidR="00E63E1D" w:rsidRPr="002547B8">
        <w:t xml:space="preserve"> </w:t>
      </w:r>
      <w:r w:rsidR="00E63E1D">
        <w:t xml:space="preserve">$29,714 then the viewer would not have received a substantially different </w:t>
      </w:r>
      <w:r w:rsidR="00E63E1D" w:rsidRPr="00647545">
        <w:t xml:space="preserve">impression. </w:t>
      </w:r>
      <w:r w:rsidR="005F50D5" w:rsidRPr="004B555D">
        <w:t xml:space="preserve">Even if the respondent had reported </w:t>
      </w:r>
      <w:r w:rsidR="004C0742" w:rsidRPr="004B555D">
        <w:t xml:space="preserve">the additional $28,000 of donations </w:t>
      </w:r>
      <w:r w:rsidR="001E4D30" w:rsidRPr="004B555D">
        <w:t>made by the Charity</w:t>
      </w:r>
      <w:r w:rsidR="006D0739">
        <w:t>,</w:t>
      </w:r>
      <w:r w:rsidR="001E4D30" w:rsidRPr="004B555D">
        <w:t xml:space="preserve"> </w:t>
      </w:r>
      <w:r w:rsidR="004C0742" w:rsidRPr="004B555D">
        <w:t xml:space="preserve">that would still be a relatively low </w:t>
      </w:r>
      <w:r w:rsidR="00A33CF9">
        <w:t>amount</w:t>
      </w:r>
      <w:r w:rsidR="00A33CF9" w:rsidRPr="004B555D">
        <w:t xml:space="preserve"> </w:t>
      </w:r>
      <w:r w:rsidR="004C0742" w:rsidRPr="004B555D">
        <w:lastRenderedPageBreak/>
        <w:t xml:space="preserve">and not impact on the substantial truth of the </w:t>
      </w:r>
      <w:r w:rsidR="006D0739">
        <w:t>R</w:t>
      </w:r>
      <w:r w:rsidR="004C0742" w:rsidRPr="004B555D">
        <w:t>eport</w:t>
      </w:r>
      <w:r w:rsidR="005F50D5" w:rsidRPr="004B555D">
        <w:t xml:space="preserve">. </w:t>
      </w:r>
      <w:r w:rsidR="00E63E1D" w:rsidRPr="00647545">
        <w:t>The point made in the matter complained of remains valid. Considering its total assets, the 2017 A</w:t>
      </w:r>
      <w:r w:rsidR="00E63E1D">
        <w:t xml:space="preserve">IS does point to the </w:t>
      </w:r>
      <w:r w:rsidR="004C0742">
        <w:t>C</w:t>
      </w:r>
      <w:r w:rsidR="00E63E1D">
        <w:t>harity having had an inactive year where it had not measured up to its stated aim.</w:t>
      </w:r>
    </w:p>
    <w:p w:rsidR="00E63E1D" w:rsidRPr="00267549" w:rsidRDefault="00095B81" w:rsidP="00E63E1D">
      <w:pPr>
        <w:pStyle w:val="ParaNumbering"/>
      </w:pPr>
      <w:r>
        <w:t>The applicants submitted that t</w:t>
      </w:r>
      <w:r w:rsidR="00E63E1D">
        <w:t>he contextual imputatio</w:t>
      </w:r>
      <w:r>
        <w:t xml:space="preserve">ns relied on </w:t>
      </w:r>
      <w:r w:rsidR="00E63E1D">
        <w:t>are not substantially</w:t>
      </w:r>
      <w:r w:rsidR="00E63E1D" w:rsidRPr="00095B81">
        <w:rPr>
          <w:spacing w:val="-12"/>
        </w:rPr>
        <w:t xml:space="preserve"> </w:t>
      </w:r>
      <w:r w:rsidR="00E63E1D">
        <w:t>true.</w:t>
      </w:r>
      <w:bookmarkStart w:id="31" w:name="_bookmark1"/>
      <w:bookmarkEnd w:id="31"/>
      <w:r>
        <w:t xml:space="preserve"> It contended that </w:t>
      </w:r>
      <w:r w:rsidR="00E63E1D">
        <w:t>to establish substantial tru</w:t>
      </w:r>
      <w:r>
        <w:t>th</w:t>
      </w:r>
      <w:r w:rsidR="00E63E1D">
        <w:t>, the respondents need to prove</w:t>
      </w:r>
      <w:r w:rsidR="00E63E1D" w:rsidRPr="00095B81">
        <w:rPr>
          <w:spacing w:val="1"/>
        </w:rPr>
        <w:t xml:space="preserve"> </w:t>
      </w:r>
      <w:r w:rsidR="00E63E1D">
        <w:t>that:</w:t>
      </w:r>
      <w:r>
        <w:t xml:space="preserve"> </w:t>
      </w:r>
      <w:r w:rsidR="00E63E1D">
        <w:t xml:space="preserve">the 2017 AIS was the </w:t>
      </w:r>
      <w:r w:rsidR="004C0742">
        <w:t xml:space="preserve">Charity’s </w:t>
      </w:r>
      <w:r w:rsidR="00E63E1D">
        <w:t>most recently reported</w:t>
      </w:r>
      <w:r w:rsidR="00E63E1D" w:rsidRPr="00095B81">
        <w:rPr>
          <w:spacing w:val="-7"/>
        </w:rPr>
        <w:t xml:space="preserve"> </w:t>
      </w:r>
      <w:r w:rsidR="00E63E1D">
        <w:t>financials;</w:t>
      </w:r>
      <w:r w:rsidR="00267549">
        <w:t xml:space="preserve"> </w:t>
      </w:r>
      <w:r w:rsidR="00E63E1D">
        <w:t>the</w:t>
      </w:r>
      <w:r w:rsidR="00E63E1D" w:rsidRPr="00095B81">
        <w:rPr>
          <w:spacing w:val="5"/>
        </w:rPr>
        <w:t xml:space="preserve"> </w:t>
      </w:r>
      <w:r w:rsidR="00E63E1D">
        <w:t>most</w:t>
      </w:r>
      <w:r w:rsidR="00E63E1D" w:rsidRPr="00095B81">
        <w:rPr>
          <w:spacing w:val="10"/>
        </w:rPr>
        <w:t xml:space="preserve"> </w:t>
      </w:r>
      <w:r w:rsidR="00E63E1D">
        <w:t>recently</w:t>
      </w:r>
      <w:r w:rsidR="00E63E1D" w:rsidRPr="00095B81">
        <w:rPr>
          <w:spacing w:val="12"/>
        </w:rPr>
        <w:t xml:space="preserve"> </w:t>
      </w:r>
      <w:r w:rsidR="00E63E1D">
        <w:t>reported</w:t>
      </w:r>
      <w:r w:rsidR="00E63E1D" w:rsidRPr="00095B81">
        <w:rPr>
          <w:spacing w:val="6"/>
        </w:rPr>
        <w:t xml:space="preserve"> </w:t>
      </w:r>
      <w:r w:rsidR="00E63E1D">
        <w:t>financials</w:t>
      </w:r>
      <w:r w:rsidR="00E63E1D" w:rsidRPr="00095B81">
        <w:rPr>
          <w:spacing w:val="9"/>
        </w:rPr>
        <w:t xml:space="preserve"> </w:t>
      </w:r>
      <w:r w:rsidR="00E63E1D">
        <w:t>revealed</w:t>
      </w:r>
      <w:r w:rsidR="00E63E1D" w:rsidRPr="00095B81">
        <w:rPr>
          <w:spacing w:val="12"/>
        </w:rPr>
        <w:t xml:space="preserve"> </w:t>
      </w:r>
      <w:r w:rsidR="00E63E1D">
        <w:t>that</w:t>
      </w:r>
      <w:r w:rsidR="00E63E1D" w:rsidRPr="00095B81">
        <w:rPr>
          <w:spacing w:val="10"/>
        </w:rPr>
        <w:t xml:space="preserve"> </w:t>
      </w:r>
      <w:r w:rsidR="00E63E1D">
        <w:t>Wiping</w:t>
      </w:r>
      <w:r w:rsidR="00E63E1D" w:rsidRPr="00095B81">
        <w:rPr>
          <w:spacing w:val="12"/>
        </w:rPr>
        <w:t xml:space="preserve"> </w:t>
      </w:r>
      <w:r w:rsidR="00E63E1D">
        <w:t>Tears</w:t>
      </w:r>
      <w:r w:rsidR="00E63E1D" w:rsidRPr="00095B81">
        <w:rPr>
          <w:spacing w:val="9"/>
        </w:rPr>
        <w:t xml:space="preserve"> </w:t>
      </w:r>
      <w:r w:rsidR="00E63E1D">
        <w:t>had</w:t>
      </w:r>
      <w:r w:rsidR="00E63E1D" w:rsidRPr="00095B81">
        <w:rPr>
          <w:spacing w:val="7"/>
        </w:rPr>
        <w:t xml:space="preserve"> </w:t>
      </w:r>
      <w:r w:rsidR="00E63E1D">
        <w:t>assets</w:t>
      </w:r>
      <w:r w:rsidR="00E63E1D" w:rsidRPr="00095B81">
        <w:rPr>
          <w:spacing w:val="8"/>
        </w:rPr>
        <w:t xml:space="preserve"> </w:t>
      </w:r>
      <w:r w:rsidR="00E63E1D">
        <w:t>of</w:t>
      </w:r>
      <w:r>
        <w:t xml:space="preserve"> </w:t>
      </w:r>
      <w:r w:rsidR="00E63E1D">
        <w:t>$210,000;</w:t>
      </w:r>
      <w:r>
        <w:t xml:space="preserve"> </w:t>
      </w:r>
      <w:r w:rsidR="006D0739">
        <w:t xml:space="preserve">and </w:t>
      </w:r>
      <w:r w:rsidR="00E63E1D">
        <w:t>the</w:t>
      </w:r>
      <w:r w:rsidR="00E63E1D" w:rsidRPr="00095B81">
        <w:rPr>
          <w:spacing w:val="30"/>
        </w:rPr>
        <w:t xml:space="preserve"> </w:t>
      </w:r>
      <w:r w:rsidR="00E63E1D">
        <w:t>most</w:t>
      </w:r>
      <w:r w:rsidR="00E63E1D" w:rsidRPr="00095B81">
        <w:rPr>
          <w:spacing w:val="31"/>
        </w:rPr>
        <w:t xml:space="preserve"> </w:t>
      </w:r>
      <w:r w:rsidR="00E63E1D">
        <w:t>recently</w:t>
      </w:r>
      <w:r w:rsidR="00E63E1D" w:rsidRPr="00095B81">
        <w:rPr>
          <w:spacing w:val="32"/>
        </w:rPr>
        <w:t xml:space="preserve"> </w:t>
      </w:r>
      <w:r w:rsidR="00E63E1D">
        <w:t>reported</w:t>
      </w:r>
      <w:r w:rsidR="00E63E1D" w:rsidRPr="00095B81">
        <w:rPr>
          <w:spacing w:val="32"/>
        </w:rPr>
        <w:t xml:space="preserve"> </w:t>
      </w:r>
      <w:r w:rsidR="00E63E1D">
        <w:t>financials</w:t>
      </w:r>
      <w:r w:rsidR="00E63E1D" w:rsidRPr="00095B81">
        <w:rPr>
          <w:spacing w:val="34"/>
        </w:rPr>
        <w:t xml:space="preserve"> </w:t>
      </w:r>
      <w:r w:rsidR="00E63E1D" w:rsidRPr="00267549">
        <w:t>revealed</w:t>
      </w:r>
      <w:r w:rsidR="00E63E1D" w:rsidRPr="00267549">
        <w:rPr>
          <w:spacing w:val="32"/>
        </w:rPr>
        <w:t xml:space="preserve"> </w:t>
      </w:r>
      <w:r w:rsidR="00E63E1D" w:rsidRPr="00267549">
        <w:t>that</w:t>
      </w:r>
      <w:r w:rsidR="00E63E1D" w:rsidRPr="00267549">
        <w:rPr>
          <w:spacing w:val="41"/>
        </w:rPr>
        <w:t xml:space="preserve"> </w:t>
      </w:r>
      <w:r w:rsidR="00E63E1D" w:rsidRPr="00267549">
        <w:t>Wiping</w:t>
      </w:r>
      <w:r w:rsidR="00E63E1D" w:rsidRPr="00267549">
        <w:rPr>
          <w:spacing w:val="37"/>
        </w:rPr>
        <w:t xml:space="preserve"> </w:t>
      </w:r>
      <w:r w:rsidR="00E63E1D" w:rsidRPr="00267549">
        <w:t>Tears</w:t>
      </w:r>
      <w:r w:rsidR="00E63E1D" w:rsidRPr="00267549">
        <w:rPr>
          <w:spacing w:val="34"/>
        </w:rPr>
        <w:t xml:space="preserve"> </w:t>
      </w:r>
      <w:r w:rsidR="00E63E1D" w:rsidRPr="00267549">
        <w:t>only</w:t>
      </w:r>
      <w:r w:rsidR="00E63E1D" w:rsidRPr="00267549">
        <w:rPr>
          <w:spacing w:val="37"/>
        </w:rPr>
        <w:t xml:space="preserve"> </w:t>
      </w:r>
      <w:r w:rsidR="00E63E1D" w:rsidRPr="00267549">
        <w:t>spent</w:t>
      </w:r>
      <w:r w:rsidRPr="00267549">
        <w:t xml:space="preserve"> </w:t>
      </w:r>
      <w:r w:rsidR="00E63E1D" w:rsidRPr="00267549">
        <w:t>$5,000.</w:t>
      </w:r>
      <w:r w:rsidRPr="00267549">
        <w:t xml:space="preserve"> The applicants submit this is in the context where </w:t>
      </w:r>
      <w:r w:rsidR="00E63E1D" w:rsidRPr="00267549">
        <w:t>none of the contextual imputations limit the $5,000 expenditure to a particular year (or other time period</w:t>
      </w:r>
      <w:r w:rsidR="003B18A4" w:rsidRPr="00267549">
        <w:t>)</w:t>
      </w:r>
      <w:r w:rsidR="00E63E1D" w:rsidRPr="00267549">
        <w:t>. The only time period indicated in the Broadcast is from the Blossom Ball in 2016</w:t>
      </w:r>
      <w:r w:rsidRPr="00267549">
        <w:t xml:space="preserve">, </w:t>
      </w:r>
      <w:r w:rsidR="004C0742" w:rsidRPr="00267549">
        <w:t>three</w:t>
      </w:r>
      <w:r w:rsidR="00E63E1D" w:rsidRPr="00267549">
        <w:t xml:space="preserve"> years before the</w:t>
      </w:r>
      <w:r w:rsidR="00E63E1D" w:rsidRPr="00267549">
        <w:rPr>
          <w:spacing w:val="-13"/>
        </w:rPr>
        <w:t xml:space="preserve"> </w:t>
      </w:r>
      <w:r w:rsidR="002454FB" w:rsidRPr="00267549">
        <w:t>B</w:t>
      </w:r>
      <w:r w:rsidR="00E63E1D" w:rsidRPr="00267549">
        <w:t>roadcast.</w:t>
      </w:r>
    </w:p>
    <w:p w:rsidR="00E63E1D" w:rsidRPr="00267549" w:rsidRDefault="00095B81" w:rsidP="00095B81">
      <w:pPr>
        <w:pStyle w:val="ParaNumbering"/>
        <w:spacing w:before="4"/>
        <w:rPr>
          <w:sz w:val="20"/>
        </w:rPr>
      </w:pPr>
      <w:r w:rsidRPr="00267549">
        <w:t xml:space="preserve">The applicants summarised Mr </w:t>
      </w:r>
      <w:proofErr w:type="spellStart"/>
      <w:r w:rsidRPr="00267549">
        <w:t>Monsted’s</w:t>
      </w:r>
      <w:proofErr w:type="spellEnd"/>
      <w:r w:rsidRPr="00267549">
        <w:t xml:space="preserve"> experience and evidence. They submitted that he</w:t>
      </w:r>
      <w:r w:rsidR="00E63E1D" w:rsidRPr="00267549">
        <w:t xml:space="preserve"> is a careful, experienced accountant with some </w:t>
      </w:r>
      <w:r w:rsidRPr="00267549">
        <w:t xml:space="preserve">43 years’ accounting experience. </w:t>
      </w:r>
    </w:p>
    <w:p w:rsidR="00095B81" w:rsidRPr="004B555D" w:rsidRDefault="00095B81" w:rsidP="00095B81">
      <w:pPr>
        <w:pStyle w:val="ParaNumbering"/>
        <w:spacing w:before="4"/>
      </w:pPr>
      <w:r w:rsidRPr="006D0739">
        <w:t xml:space="preserve">The applicants submitted that </w:t>
      </w:r>
      <w:r w:rsidR="00E63E1D" w:rsidRPr="006D0739">
        <w:t>the</w:t>
      </w:r>
      <w:r w:rsidR="00E63E1D" w:rsidRPr="006D0739">
        <w:rPr>
          <w:spacing w:val="-9"/>
        </w:rPr>
        <w:t xml:space="preserve"> </w:t>
      </w:r>
      <w:r w:rsidR="00E63E1D" w:rsidRPr="006D0739">
        <w:t>respondents</w:t>
      </w:r>
      <w:r w:rsidR="00E63E1D" w:rsidRPr="006D0739">
        <w:rPr>
          <w:spacing w:val="-5"/>
        </w:rPr>
        <w:t xml:space="preserve"> </w:t>
      </w:r>
      <w:r w:rsidR="00E63E1D" w:rsidRPr="006D0739">
        <w:t>did</w:t>
      </w:r>
      <w:r w:rsidR="00E63E1D" w:rsidRPr="006D0739">
        <w:rPr>
          <w:spacing w:val="-7"/>
        </w:rPr>
        <w:t xml:space="preserve"> </w:t>
      </w:r>
      <w:r w:rsidR="00E63E1D" w:rsidRPr="006D0739">
        <w:t>not</w:t>
      </w:r>
      <w:r w:rsidR="00E63E1D" w:rsidRPr="006D0739">
        <w:rPr>
          <w:spacing w:val="-9"/>
        </w:rPr>
        <w:t xml:space="preserve"> </w:t>
      </w:r>
      <w:r w:rsidR="00E63E1D" w:rsidRPr="006D0739">
        <w:t>put</w:t>
      </w:r>
      <w:r w:rsidR="00E63E1D" w:rsidRPr="006D0739">
        <w:rPr>
          <w:spacing w:val="-8"/>
        </w:rPr>
        <w:t xml:space="preserve"> </w:t>
      </w:r>
      <w:r w:rsidR="00E63E1D" w:rsidRPr="006D0739">
        <w:t>to</w:t>
      </w:r>
      <w:r w:rsidR="00E63E1D" w:rsidRPr="006D0739">
        <w:rPr>
          <w:spacing w:val="-7"/>
        </w:rPr>
        <w:t xml:space="preserve"> </w:t>
      </w:r>
      <w:r w:rsidR="00E63E1D" w:rsidRPr="006D0739">
        <w:t>Mr</w:t>
      </w:r>
      <w:r w:rsidR="00E63E1D" w:rsidRPr="006D0739">
        <w:rPr>
          <w:spacing w:val="-8"/>
        </w:rPr>
        <w:t xml:space="preserve"> </w:t>
      </w:r>
      <w:proofErr w:type="spellStart"/>
      <w:r w:rsidR="00E63E1D" w:rsidRPr="006D0739">
        <w:t>Monsted</w:t>
      </w:r>
      <w:proofErr w:type="spellEnd"/>
      <w:r w:rsidR="00E63E1D" w:rsidRPr="006D0739">
        <w:rPr>
          <w:spacing w:val="-7"/>
        </w:rPr>
        <w:t xml:space="preserve"> </w:t>
      </w:r>
      <w:r w:rsidR="00E63E1D" w:rsidRPr="006D0739">
        <w:t>that</w:t>
      </w:r>
      <w:r w:rsidR="00E63E1D" w:rsidRPr="006D0739">
        <w:rPr>
          <w:spacing w:val="-4"/>
        </w:rPr>
        <w:t xml:space="preserve"> </w:t>
      </w:r>
      <w:r w:rsidR="00E63E1D" w:rsidRPr="006D0739">
        <w:t>the</w:t>
      </w:r>
      <w:r w:rsidR="00E63E1D" w:rsidRPr="006D0739">
        <w:rPr>
          <w:spacing w:val="-8"/>
        </w:rPr>
        <w:t xml:space="preserve"> </w:t>
      </w:r>
      <w:r w:rsidR="007B164F" w:rsidRPr="006D0739">
        <w:rPr>
          <w:spacing w:val="-8"/>
        </w:rPr>
        <w:t xml:space="preserve">2017 </w:t>
      </w:r>
      <w:r w:rsidR="00E63E1D" w:rsidRPr="006D0739">
        <w:t>AIS</w:t>
      </w:r>
      <w:r w:rsidR="00E63E1D" w:rsidRPr="006D0739">
        <w:rPr>
          <w:spacing w:val="-5"/>
        </w:rPr>
        <w:t xml:space="preserve"> </w:t>
      </w:r>
      <w:r w:rsidR="00E63E1D" w:rsidRPr="006D0739">
        <w:t xml:space="preserve">was </w:t>
      </w:r>
      <w:r w:rsidR="00FB221D">
        <w:t xml:space="preserve">Wiping Tears’ </w:t>
      </w:r>
      <w:r w:rsidR="00E63E1D" w:rsidRPr="006D0739">
        <w:t>most recently reported financials as at February 2019.</w:t>
      </w:r>
      <w:r w:rsidR="00E63E1D" w:rsidRPr="006D0739">
        <w:rPr>
          <w:spacing w:val="-10"/>
        </w:rPr>
        <w:t xml:space="preserve"> </w:t>
      </w:r>
      <w:r w:rsidR="00E63E1D" w:rsidRPr="006D0739">
        <w:t>He was not asked</w:t>
      </w:r>
      <w:r w:rsidR="00E63E1D" w:rsidRPr="006D0739">
        <w:rPr>
          <w:spacing w:val="-8"/>
        </w:rPr>
        <w:t xml:space="preserve"> </w:t>
      </w:r>
      <w:r w:rsidR="00E63E1D" w:rsidRPr="006D0739">
        <w:t>about</w:t>
      </w:r>
      <w:r w:rsidR="00E63E1D" w:rsidRPr="006D0739">
        <w:rPr>
          <w:spacing w:val="-4"/>
        </w:rPr>
        <w:t xml:space="preserve"> </w:t>
      </w:r>
      <w:r w:rsidR="00E63E1D" w:rsidRPr="006D0739">
        <w:t>the</w:t>
      </w:r>
      <w:r w:rsidR="00E63E1D" w:rsidRPr="006D0739">
        <w:rPr>
          <w:spacing w:val="-4"/>
        </w:rPr>
        <w:t xml:space="preserve"> </w:t>
      </w:r>
      <w:r w:rsidR="00E63E1D" w:rsidRPr="006D0739">
        <w:t>financial</w:t>
      </w:r>
      <w:r w:rsidR="00E63E1D" w:rsidRPr="006D0739">
        <w:rPr>
          <w:spacing w:val="-8"/>
        </w:rPr>
        <w:t xml:space="preserve"> </w:t>
      </w:r>
      <w:r w:rsidR="00E63E1D" w:rsidRPr="006D0739">
        <w:t>records</w:t>
      </w:r>
      <w:r w:rsidR="00E63E1D" w:rsidRPr="006D0739">
        <w:rPr>
          <w:spacing w:val="-6"/>
        </w:rPr>
        <w:t xml:space="preserve"> </w:t>
      </w:r>
      <w:r w:rsidR="00E63E1D" w:rsidRPr="006D0739">
        <w:t>that</w:t>
      </w:r>
      <w:r w:rsidR="00E63E1D" w:rsidRPr="006D0739">
        <w:rPr>
          <w:spacing w:val="-4"/>
        </w:rPr>
        <w:t xml:space="preserve"> </w:t>
      </w:r>
      <w:r w:rsidR="00E63E1D" w:rsidRPr="006D0739">
        <w:t>Wiping</w:t>
      </w:r>
      <w:r w:rsidR="00E63E1D" w:rsidRPr="006D0739">
        <w:rPr>
          <w:spacing w:val="-2"/>
        </w:rPr>
        <w:t xml:space="preserve"> </w:t>
      </w:r>
      <w:r w:rsidR="00E63E1D" w:rsidRPr="006D0739">
        <w:t>Tears</w:t>
      </w:r>
      <w:r w:rsidR="00E63E1D" w:rsidRPr="006D0739">
        <w:rPr>
          <w:spacing w:val="1"/>
        </w:rPr>
        <w:t xml:space="preserve"> </w:t>
      </w:r>
      <w:r w:rsidR="00E63E1D" w:rsidRPr="006D0739">
        <w:t>maintained</w:t>
      </w:r>
      <w:r w:rsidR="00E63E1D" w:rsidRPr="006D0739">
        <w:rPr>
          <w:spacing w:val="-2"/>
        </w:rPr>
        <w:t xml:space="preserve"> </w:t>
      </w:r>
      <w:r w:rsidR="00E63E1D" w:rsidRPr="006D0739">
        <w:t>as</w:t>
      </w:r>
      <w:r w:rsidR="00E63E1D" w:rsidRPr="006D0739">
        <w:rPr>
          <w:spacing w:val="-6"/>
        </w:rPr>
        <w:t xml:space="preserve"> </w:t>
      </w:r>
      <w:r w:rsidR="00E63E1D" w:rsidRPr="006D0739">
        <w:t>at</w:t>
      </w:r>
      <w:r w:rsidR="00E63E1D" w:rsidRPr="006D0739">
        <w:rPr>
          <w:spacing w:val="-9"/>
        </w:rPr>
        <w:t xml:space="preserve"> </w:t>
      </w:r>
      <w:r w:rsidR="00E63E1D" w:rsidRPr="006D0739">
        <w:t>and</w:t>
      </w:r>
      <w:r w:rsidR="00E63E1D" w:rsidRPr="006D0739">
        <w:rPr>
          <w:spacing w:val="-2"/>
        </w:rPr>
        <w:t xml:space="preserve"> </w:t>
      </w:r>
      <w:r w:rsidR="00E63E1D" w:rsidRPr="006D0739">
        <w:t>prior</w:t>
      </w:r>
      <w:r w:rsidR="00E63E1D" w:rsidRPr="006D0739">
        <w:rPr>
          <w:spacing w:val="-2"/>
        </w:rPr>
        <w:t xml:space="preserve"> </w:t>
      </w:r>
      <w:r w:rsidR="00E63E1D" w:rsidRPr="006D0739">
        <w:t>to</w:t>
      </w:r>
      <w:r w:rsidR="00E63E1D" w:rsidRPr="006D0739">
        <w:rPr>
          <w:spacing w:val="-8"/>
        </w:rPr>
        <w:t xml:space="preserve"> </w:t>
      </w:r>
      <w:r w:rsidRPr="006D0739">
        <w:t xml:space="preserve">2019. </w:t>
      </w:r>
      <w:r w:rsidR="00E63E1D" w:rsidRPr="006D0739">
        <w:t xml:space="preserve">Mr </w:t>
      </w:r>
      <w:proofErr w:type="spellStart"/>
      <w:r w:rsidR="00E63E1D" w:rsidRPr="006D0739">
        <w:t>Monsted</w:t>
      </w:r>
      <w:proofErr w:type="spellEnd"/>
      <w:r w:rsidR="00E63E1D" w:rsidRPr="006D0739">
        <w:t xml:space="preserve"> gave evidence that Wiping Tears’ records are prepared on an annual basis.</w:t>
      </w:r>
      <w:r w:rsidR="00E63E1D" w:rsidRPr="006D0739">
        <w:rPr>
          <w:position w:val="8"/>
          <w:sz w:val="16"/>
        </w:rPr>
        <w:t xml:space="preserve"> </w:t>
      </w:r>
      <w:r w:rsidR="00E63E1D" w:rsidRPr="006D0739">
        <w:t xml:space="preserve">Profit and </w:t>
      </w:r>
      <w:r w:rsidR="007B164F" w:rsidRPr="006D0739">
        <w:t>L</w:t>
      </w:r>
      <w:r w:rsidR="00E63E1D" w:rsidRPr="006D0739">
        <w:t xml:space="preserve">oss statements and balance sheets are generated each year by </w:t>
      </w:r>
      <w:r w:rsidR="00FB52B1">
        <w:t>his firm</w:t>
      </w:r>
      <w:r w:rsidR="00FB52B1" w:rsidRPr="006D0739">
        <w:t xml:space="preserve"> </w:t>
      </w:r>
      <w:r w:rsidR="00E63E1D" w:rsidRPr="006D0739">
        <w:t>on behalf of the</w:t>
      </w:r>
      <w:r w:rsidR="00E63E1D" w:rsidRPr="006D0739">
        <w:rPr>
          <w:spacing w:val="2"/>
        </w:rPr>
        <w:t xml:space="preserve"> </w:t>
      </w:r>
      <w:r w:rsidR="00FB52B1">
        <w:t>Charity</w:t>
      </w:r>
      <w:r w:rsidR="00E63E1D" w:rsidRPr="006D0739">
        <w:t>.</w:t>
      </w:r>
      <w:r w:rsidRPr="006D0739">
        <w:t xml:space="preserve"> </w:t>
      </w:r>
      <w:r w:rsidR="00E63E1D" w:rsidRPr="006D0739">
        <w:t>The respondents have failed to discharge their evidentiary burden on the issue of the 2017 AIS being the most recently reported finan</w:t>
      </w:r>
      <w:r w:rsidRPr="006D0739">
        <w:t xml:space="preserve">cials of Wiping Tears. </w:t>
      </w:r>
      <w:r w:rsidR="00F00FCF" w:rsidRPr="006D0739">
        <w:t>The applicants submitted that t</w:t>
      </w:r>
      <w:r w:rsidR="00E63E1D" w:rsidRPr="006D0739">
        <w:t>he evidence</w:t>
      </w:r>
      <w:r w:rsidRPr="006D0739">
        <w:rPr>
          <w:spacing w:val="-14"/>
        </w:rPr>
        <w:t xml:space="preserve"> </w:t>
      </w:r>
      <w:r w:rsidR="00E63E1D" w:rsidRPr="006D0739">
        <w:t>tends</w:t>
      </w:r>
      <w:r w:rsidR="00E63E1D" w:rsidRPr="006D0739">
        <w:rPr>
          <w:spacing w:val="-11"/>
        </w:rPr>
        <w:t xml:space="preserve"> </w:t>
      </w:r>
      <w:r w:rsidR="00E63E1D" w:rsidRPr="006D0739">
        <w:t>to</w:t>
      </w:r>
      <w:r w:rsidR="00E63E1D" w:rsidRPr="006D0739">
        <w:rPr>
          <w:spacing w:val="-13"/>
        </w:rPr>
        <w:t xml:space="preserve"> </w:t>
      </w:r>
      <w:r w:rsidR="00E63E1D" w:rsidRPr="006D0739">
        <w:t>suggest</w:t>
      </w:r>
      <w:r w:rsidR="00E63E1D" w:rsidRPr="006D0739">
        <w:rPr>
          <w:spacing w:val="-9"/>
        </w:rPr>
        <w:t xml:space="preserve"> </w:t>
      </w:r>
      <w:r w:rsidR="00E63E1D" w:rsidRPr="006D0739">
        <w:t>that</w:t>
      </w:r>
      <w:r w:rsidR="00E63E1D" w:rsidRPr="006D0739">
        <w:rPr>
          <w:spacing w:val="-9"/>
        </w:rPr>
        <w:t xml:space="preserve"> </w:t>
      </w:r>
      <w:r w:rsidR="00E63E1D" w:rsidRPr="006D0739">
        <w:t>there</w:t>
      </w:r>
      <w:r w:rsidR="00E63E1D" w:rsidRPr="006D0739">
        <w:rPr>
          <w:spacing w:val="-4"/>
        </w:rPr>
        <w:t xml:space="preserve"> </w:t>
      </w:r>
      <w:r w:rsidR="00E63E1D" w:rsidRPr="006D0739">
        <w:t>were</w:t>
      </w:r>
      <w:r w:rsidR="00E63E1D" w:rsidRPr="006D0739">
        <w:rPr>
          <w:spacing w:val="-14"/>
        </w:rPr>
        <w:t xml:space="preserve"> </w:t>
      </w:r>
      <w:r w:rsidR="00E63E1D" w:rsidRPr="006D0739">
        <w:t>more</w:t>
      </w:r>
      <w:r w:rsidR="00E63E1D" w:rsidRPr="006D0739">
        <w:rPr>
          <w:spacing w:val="-14"/>
        </w:rPr>
        <w:t xml:space="preserve"> </w:t>
      </w:r>
      <w:r w:rsidR="00E63E1D" w:rsidRPr="006D0739">
        <w:t>recent</w:t>
      </w:r>
      <w:r w:rsidR="00E63E1D" w:rsidRPr="006D0739">
        <w:rPr>
          <w:spacing w:val="-14"/>
        </w:rPr>
        <w:t xml:space="preserve"> </w:t>
      </w:r>
      <w:r w:rsidR="00E63E1D" w:rsidRPr="006D0739">
        <w:t>financial</w:t>
      </w:r>
      <w:r w:rsidR="00E63E1D" w:rsidRPr="006D0739">
        <w:rPr>
          <w:spacing w:val="-13"/>
        </w:rPr>
        <w:t xml:space="preserve"> </w:t>
      </w:r>
      <w:r w:rsidR="00E63E1D" w:rsidRPr="006D0739">
        <w:t xml:space="preserve">records by way of </w:t>
      </w:r>
      <w:r w:rsidR="007B164F" w:rsidRPr="006D0739">
        <w:t>P</w:t>
      </w:r>
      <w:r w:rsidR="00E63E1D" w:rsidRPr="006D0739">
        <w:t xml:space="preserve">rofit and </w:t>
      </w:r>
      <w:r w:rsidR="007B164F" w:rsidRPr="006D0739">
        <w:t>L</w:t>
      </w:r>
      <w:r w:rsidR="00E63E1D" w:rsidRPr="006D0739">
        <w:t xml:space="preserve">oss </w:t>
      </w:r>
      <w:r w:rsidR="007B164F" w:rsidRPr="006D0739">
        <w:t xml:space="preserve">statements </w:t>
      </w:r>
      <w:r w:rsidR="00E63E1D" w:rsidRPr="006D0739">
        <w:t>and balance sheets for at least 2018 as at February</w:t>
      </w:r>
      <w:r w:rsidR="00E63E1D" w:rsidRPr="006D0739">
        <w:rPr>
          <w:spacing w:val="-1"/>
        </w:rPr>
        <w:t xml:space="preserve"> </w:t>
      </w:r>
      <w:r w:rsidR="00E63E1D" w:rsidRPr="006D0739">
        <w:t>2019.</w:t>
      </w:r>
      <w:r w:rsidR="005F1BFC" w:rsidRPr="006D0739">
        <w:t xml:space="preserve"> </w:t>
      </w:r>
    </w:p>
    <w:p w:rsidR="00095B81" w:rsidRPr="00267549" w:rsidRDefault="00095B81" w:rsidP="007D274F">
      <w:pPr>
        <w:pStyle w:val="ParaNumbering"/>
        <w:spacing w:before="4"/>
      </w:pPr>
      <w:r w:rsidRPr="00267549">
        <w:t>The applicants submitted that the respondents contention</w:t>
      </w:r>
      <w:r w:rsidR="00E63E1D" w:rsidRPr="00267549">
        <w:t xml:space="preserve"> that “reported financials” can only refer to the A</w:t>
      </w:r>
      <w:r w:rsidR="00B07AEF">
        <w:t xml:space="preserve">nnual Information </w:t>
      </w:r>
      <w:r w:rsidR="00E63E1D" w:rsidRPr="00267549">
        <w:t>Statements that were available online at the time of the matter compl</w:t>
      </w:r>
      <w:r w:rsidRPr="00267549">
        <w:t>ained of, cannot be maintained. T</w:t>
      </w:r>
      <w:r w:rsidR="00E63E1D" w:rsidRPr="00267549">
        <w:t xml:space="preserve">here is no evidence that the date that they became available on </w:t>
      </w:r>
      <w:r w:rsidR="007B164F" w:rsidRPr="00267549">
        <w:t xml:space="preserve">the ACNC </w:t>
      </w:r>
      <w:r w:rsidR="00E63E1D" w:rsidRPr="00267549">
        <w:t>website corresponds with when they were lodged</w:t>
      </w:r>
      <w:r w:rsidRPr="00267549">
        <w:t>. A r</w:t>
      </w:r>
      <w:r w:rsidR="00E63E1D" w:rsidRPr="00267549">
        <w:t>eference to the 2017 AIS as “reported financials” is inapt. It contains</w:t>
      </w:r>
      <w:r w:rsidR="00E63E1D" w:rsidRPr="00267549">
        <w:rPr>
          <w:spacing w:val="24"/>
        </w:rPr>
        <w:t xml:space="preserve"> </w:t>
      </w:r>
      <w:r w:rsidR="00E63E1D" w:rsidRPr="00267549">
        <w:t>no</w:t>
      </w:r>
      <w:r w:rsidR="00E63E1D" w:rsidRPr="00267549">
        <w:rPr>
          <w:spacing w:val="22"/>
        </w:rPr>
        <w:t xml:space="preserve"> </w:t>
      </w:r>
      <w:r w:rsidR="00E63E1D" w:rsidRPr="00267549">
        <w:t>details</w:t>
      </w:r>
      <w:r w:rsidR="00E63E1D" w:rsidRPr="00267549">
        <w:rPr>
          <w:spacing w:val="24"/>
        </w:rPr>
        <w:t xml:space="preserve"> </w:t>
      </w:r>
      <w:r w:rsidR="00E63E1D" w:rsidRPr="00267549">
        <w:t>at</w:t>
      </w:r>
      <w:r w:rsidR="00E63E1D" w:rsidRPr="00267549">
        <w:rPr>
          <w:spacing w:val="21"/>
        </w:rPr>
        <w:t xml:space="preserve"> </w:t>
      </w:r>
      <w:r w:rsidR="00E63E1D" w:rsidRPr="00267549">
        <w:t>all</w:t>
      </w:r>
      <w:r w:rsidRPr="00267549">
        <w:t>,</w:t>
      </w:r>
      <w:r w:rsidR="00E63E1D" w:rsidRPr="00267549">
        <w:rPr>
          <w:spacing w:val="25"/>
        </w:rPr>
        <w:t xml:space="preserve"> </w:t>
      </w:r>
      <w:r w:rsidR="00E63E1D" w:rsidRPr="00267549">
        <w:t>merely</w:t>
      </w:r>
      <w:r w:rsidR="00E63E1D" w:rsidRPr="00267549">
        <w:rPr>
          <w:spacing w:val="24"/>
        </w:rPr>
        <w:t xml:space="preserve"> </w:t>
      </w:r>
      <w:r w:rsidR="00E63E1D" w:rsidRPr="00267549">
        <w:t>a</w:t>
      </w:r>
      <w:r w:rsidR="00E63E1D" w:rsidRPr="00267549">
        <w:rPr>
          <w:spacing w:val="25"/>
        </w:rPr>
        <w:t xml:space="preserve"> </w:t>
      </w:r>
      <w:r w:rsidR="00E63E1D" w:rsidRPr="00267549">
        <w:t>statement,</w:t>
      </w:r>
      <w:r w:rsidR="00E63E1D" w:rsidRPr="00267549">
        <w:rPr>
          <w:spacing w:val="27"/>
        </w:rPr>
        <w:t xml:space="preserve"> </w:t>
      </w:r>
      <w:r w:rsidR="00E63E1D" w:rsidRPr="00267549">
        <w:t>without</w:t>
      </w:r>
      <w:r w:rsidR="00E63E1D" w:rsidRPr="00267549">
        <w:rPr>
          <w:spacing w:val="27"/>
        </w:rPr>
        <w:t xml:space="preserve"> </w:t>
      </w:r>
      <w:r w:rsidR="00E63E1D" w:rsidRPr="00267549">
        <w:t>the</w:t>
      </w:r>
      <w:r w:rsidR="00E63E1D" w:rsidRPr="00267549">
        <w:rPr>
          <w:spacing w:val="21"/>
        </w:rPr>
        <w:t xml:space="preserve"> </w:t>
      </w:r>
      <w:r w:rsidR="00E63E1D" w:rsidRPr="00267549">
        <w:t>supporting</w:t>
      </w:r>
      <w:r w:rsidR="00E63E1D" w:rsidRPr="00267549">
        <w:rPr>
          <w:spacing w:val="27"/>
        </w:rPr>
        <w:t xml:space="preserve"> </w:t>
      </w:r>
      <w:r w:rsidR="00E63E1D" w:rsidRPr="00267549">
        <w:t>financial</w:t>
      </w:r>
      <w:r w:rsidRPr="00267549">
        <w:t xml:space="preserve"> documents,</w:t>
      </w:r>
      <w:r w:rsidRPr="00267549">
        <w:rPr>
          <w:spacing w:val="-7"/>
        </w:rPr>
        <w:t xml:space="preserve"> </w:t>
      </w:r>
      <w:r w:rsidRPr="00267549">
        <w:t>prepared</w:t>
      </w:r>
      <w:r w:rsidRPr="00267549">
        <w:rPr>
          <w:spacing w:val="-1"/>
        </w:rPr>
        <w:t xml:space="preserve"> </w:t>
      </w:r>
      <w:r w:rsidRPr="00267549">
        <w:t>in</w:t>
      </w:r>
      <w:r w:rsidRPr="00267549">
        <w:rPr>
          <w:spacing w:val="-6"/>
        </w:rPr>
        <w:t xml:space="preserve"> </w:t>
      </w:r>
      <w:r w:rsidRPr="00267549">
        <w:t>accordance</w:t>
      </w:r>
      <w:r w:rsidRPr="00267549">
        <w:rPr>
          <w:spacing w:val="-8"/>
        </w:rPr>
        <w:t xml:space="preserve"> </w:t>
      </w:r>
      <w:r w:rsidRPr="00267549">
        <w:t>with</w:t>
      </w:r>
      <w:r w:rsidRPr="00267549">
        <w:rPr>
          <w:spacing w:val="-7"/>
        </w:rPr>
        <w:t xml:space="preserve"> </w:t>
      </w:r>
      <w:r w:rsidRPr="00267549">
        <w:t>the</w:t>
      </w:r>
      <w:r w:rsidRPr="00267549">
        <w:rPr>
          <w:spacing w:val="-7"/>
        </w:rPr>
        <w:t xml:space="preserve"> </w:t>
      </w:r>
      <w:r w:rsidR="009F571C" w:rsidRPr="00267549">
        <w:t>AIS</w:t>
      </w:r>
      <w:r w:rsidR="009F571C" w:rsidRPr="00267549">
        <w:rPr>
          <w:spacing w:val="-7"/>
        </w:rPr>
        <w:t xml:space="preserve"> </w:t>
      </w:r>
      <w:r w:rsidRPr="00267549">
        <w:t>Guide</w:t>
      </w:r>
      <w:r w:rsidRPr="00267549">
        <w:rPr>
          <w:spacing w:val="14"/>
          <w:position w:val="8"/>
          <w:sz w:val="16"/>
        </w:rPr>
        <w:t xml:space="preserve"> </w:t>
      </w:r>
      <w:r w:rsidRPr="00267549">
        <w:t>pursuant</w:t>
      </w:r>
      <w:r w:rsidRPr="00267549">
        <w:rPr>
          <w:spacing w:val="-3"/>
        </w:rPr>
        <w:t xml:space="preserve"> </w:t>
      </w:r>
      <w:r w:rsidRPr="00267549">
        <w:t>to</w:t>
      </w:r>
      <w:r w:rsidRPr="00267549">
        <w:rPr>
          <w:spacing w:val="-7"/>
        </w:rPr>
        <w:t xml:space="preserve"> </w:t>
      </w:r>
      <w:r w:rsidRPr="00267549">
        <w:t>Wiping</w:t>
      </w:r>
      <w:r w:rsidRPr="00267549">
        <w:rPr>
          <w:spacing w:val="-6"/>
        </w:rPr>
        <w:t xml:space="preserve"> </w:t>
      </w:r>
      <w:r w:rsidRPr="00267549">
        <w:t>Tears’ obligations by reason of its ACNC registration. Financial reports are generated for a variety of reasons, least of which relate to charitable reporting</w:t>
      </w:r>
      <w:r w:rsidRPr="00267549">
        <w:rPr>
          <w:spacing w:val="-5"/>
        </w:rPr>
        <w:t xml:space="preserve"> </w:t>
      </w:r>
      <w:r w:rsidR="007D274F" w:rsidRPr="00267549">
        <w:t>obligations.</w:t>
      </w:r>
    </w:p>
    <w:p w:rsidR="00095B81" w:rsidRPr="007D274F" w:rsidRDefault="00095B81" w:rsidP="00095B81">
      <w:pPr>
        <w:pStyle w:val="ParaNumbering"/>
      </w:pPr>
      <w:r>
        <w:lastRenderedPageBreak/>
        <w:t>The applicants do not accept that Wiping Tears’ “most recently reported financials” as at the time of the matter complained of show that it had $210,000 in assets. Rather,</w:t>
      </w:r>
      <w:r>
        <w:rPr>
          <w:spacing w:val="-41"/>
        </w:rPr>
        <w:t xml:space="preserve"> </w:t>
      </w:r>
      <w:r>
        <w:t>the 2017</w:t>
      </w:r>
      <w:r w:rsidR="002031AB">
        <w:t xml:space="preserve"> </w:t>
      </w:r>
      <w:r>
        <w:t xml:space="preserve">AIS showed that the Wiping </w:t>
      </w:r>
      <w:r w:rsidRPr="007D274F">
        <w:t>Tears had, at 30 June 2017 (nearly</w:t>
      </w:r>
      <w:r>
        <w:t xml:space="preserve"> </w:t>
      </w:r>
      <w:r w:rsidR="00D33F74">
        <w:t>two</w:t>
      </w:r>
      <w:r>
        <w:t xml:space="preserve"> years</w:t>
      </w:r>
      <w:r>
        <w:rPr>
          <w:spacing w:val="-1"/>
        </w:rPr>
        <w:t xml:space="preserve"> </w:t>
      </w:r>
      <w:r>
        <w:t>earlier),</w:t>
      </w:r>
      <w:r w:rsidR="007D274F">
        <w:t xml:space="preserve"> </w:t>
      </w:r>
      <w:r>
        <w:t>$210,000 in assets.</w:t>
      </w:r>
    </w:p>
    <w:p w:rsidR="00095B81" w:rsidRPr="007D274F" w:rsidRDefault="006D0739" w:rsidP="007D274F">
      <w:pPr>
        <w:pStyle w:val="ParaNumbering"/>
      </w:pPr>
      <w:r>
        <w:t xml:space="preserve">They </w:t>
      </w:r>
      <w:r w:rsidR="007D274F">
        <w:t>submitted that t</w:t>
      </w:r>
      <w:r w:rsidR="00095B81">
        <w:t>he</w:t>
      </w:r>
      <w:r w:rsidR="00095B81">
        <w:rPr>
          <w:spacing w:val="-14"/>
        </w:rPr>
        <w:t xml:space="preserve"> </w:t>
      </w:r>
      <w:proofErr w:type="spellStart"/>
      <w:r w:rsidR="00095B81">
        <w:t>uncontradicted</w:t>
      </w:r>
      <w:proofErr w:type="spellEnd"/>
      <w:r w:rsidR="00095B81">
        <w:rPr>
          <w:spacing w:val="-11"/>
        </w:rPr>
        <w:t xml:space="preserve"> </w:t>
      </w:r>
      <w:r w:rsidR="00095B81">
        <w:t>evidence</w:t>
      </w:r>
      <w:r w:rsidR="00095B81">
        <w:rPr>
          <w:spacing w:val="-14"/>
        </w:rPr>
        <w:t xml:space="preserve"> </w:t>
      </w:r>
      <w:r w:rsidR="00095B81">
        <w:t>establishes</w:t>
      </w:r>
      <w:r w:rsidR="00095B81">
        <w:rPr>
          <w:spacing w:val="-11"/>
        </w:rPr>
        <w:t xml:space="preserve"> </w:t>
      </w:r>
      <w:r w:rsidR="00095B81">
        <w:t>that</w:t>
      </w:r>
      <w:r w:rsidR="00095B81">
        <w:rPr>
          <w:spacing w:val="-12"/>
        </w:rPr>
        <w:t xml:space="preserve"> </w:t>
      </w:r>
      <w:r w:rsidR="00095B81">
        <w:t>in</w:t>
      </w:r>
      <w:r w:rsidR="00095B81">
        <w:rPr>
          <w:spacing w:val="-8"/>
        </w:rPr>
        <w:t xml:space="preserve"> </w:t>
      </w:r>
      <w:r w:rsidR="00095B81">
        <w:t>the</w:t>
      </w:r>
      <w:r w:rsidR="00095B81">
        <w:rPr>
          <w:spacing w:val="-14"/>
        </w:rPr>
        <w:t xml:space="preserve"> </w:t>
      </w:r>
      <w:r w:rsidR="00095B81">
        <w:t>financial</w:t>
      </w:r>
      <w:r w:rsidR="00095B81">
        <w:rPr>
          <w:spacing w:val="-14"/>
        </w:rPr>
        <w:t xml:space="preserve"> </w:t>
      </w:r>
      <w:r w:rsidR="00095B81">
        <w:t>year</w:t>
      </w:r>
      <w:r w:rsidR="00095B81">
        <w:rPr>
          <w:spacing w:val="-12"/>
        </w:rPr>
        <w:t xml:space="preserve"> </w:t>
      </w:r>
      <w:r w:rsidR="00095B81">
        <w:t>ending</w:t>
      </w:r>
      <w:r w:rsidR="00095B81">
        <w:rPr>
          <w:spacing w:val="-13"/>
        </w:rPr>
        <w:t xml:space="preserve"> </w:t>
      </w:r>
      <w:r w:rsidR="00095B81">
        <w:t>June</w:t>
      </w:r>
      <w:r w:rsidR="00095B81">
        <w:rPr>
          <w:spacing w:val="-14"/>
        </w:rPr>
        <w:t xml:space="preserve"> </w:t>
      </w:r>
      <w:r w:rsidR="00095B81">
        <w:t>2017,</w:t>
      </w:r>
      <w:r w:rsidR="00095B81">
        <w:rPr>
          <w:spacing w:val="-13"/>
        </w:rPr>
        <w:t xml:space="preserve"> </w:t>
      </w:r>
      <w:r w:rsidR="00095B81">
        <w:t>the applicants made donations or grants totalling in excess of $5,000. In particular</w:t>
      </w:r>
      <w:r w:rsidR="007B164F">
        <w:t>,</w:t>
      </w:r>
      <w:r w:rsidR="007D274F">
        <w:t xml:space="preserve"> </w:t>
      </w:r>
      <w:r w:rsidR="00095B81">
        <w:t xml:space="preserve">by the end of June 2017, Wiping Tears had made in excess of $146,000 worth of </w:t>
      </w:r>
      <w:r w:rsidR="007B164F">
        <w:t xml:space="preserve">donations and </w:t>
      </w:r>
      <w:r w:rsidR="00095B81">
        <w:t>grants to beneficiaries.</w:t>
      </w:r>
      <w:r w:rsidR="007D274F">
        <w:t xml:space="preserve"> B</w:t>
      </w:r>
      <w:r w:rsidR="00095B81">
        <w:t>y</w:t>
      </w:r>
      <w:r w:rsidR="00095B81" w:rsidRPr="007D274F">
        <w:rPr>
          <w:spacing w:val="-8"/>
        </w:rPr>
        <w:t xml:space="preserve"> </w:t>
      </w:r>
      <w:r w:rsidR="00095B81">
        <w:t>the</w:t>
      </w:r>
      <w:r w:rsidR="00095B81" w:rsidRPr="007D274F">
        <w:rPr>
          <w:spacing w:val="-4"/>
        </w:rPr>
        <w:t xml:space="preserve"> </w:t>
      </w:r>
      <w:r w:rsidR="00095B81">
        <w:t>time</w:t>
      </w:r>
      <w:r w:rsidR="00095B81" w:rsidRPr="007D274F">
        <w:rPr>
          <w:spacing w:val="-4"/>
        </w:rPr>
        <w:t xml:space="preserve"> </w:t>
      </w:r>
      <w:r w:rsidR="00095B81">
        <w:t>the</w:t>
      </w:r>
      <w:r w:rsidR="00095B81" w:rsidRPr="007D274F">
        <w:rPr>
          <w:spacing w:val="-4"/>
        </w:rPr>
        <w:t xml:space="preserve"> </w:t>
      </w:r>
      <w:r w:rsidR="00095B81">
        <w:t>matter</w:t>
      </w:r>
      <w:r w:rsidR="00095B81" w:rsidRPr="007D274F">
        <w:rPr>
          <w:spacing w:val="-2"/>
        </w:rPr>
        <w:t xml:space="preserve"> </w:t>
      </w:r>
      <w:r w:rsidR="00095B81">
        <w:t>complained</w:t>
      </w:r>
      <w:r w:rsidR="00095B81" w:rsidRPr="007D274F">
        <w:rPr>
          <w:spacing w:val="-3"/>
        </w:rPr>
        <w:t xml:space="preserve"> </w:t>
      </w:r>
      <w:r w:rsidR="00095B81">
        <w:t>of</w:t>
      </w:r>
      <w:r w:rsidR="00095B81" w:rsidRPr="007D274F">
        <w:rPr>
          <w:spacing w:val="-7"/>
        </w:rPr>
        <w:t xml:space="preserve"> </w:t>
      </w:r>
      <w:r w:rsidR="00095B81">
        <w:t>was</w:t>
      </w:r>
      <w:r w:rsidR="00095B81" w:rsidRPr="007D274F">
        <w:rPr>
          <w:spacing w:val="-5"/>
        </w:rPr>
        <w:t xml:space="preserve"> </w:t>
      </w:r>
      <w:r w:rsidR="00095B81">
        <w:t>broadcast,</w:t>
      </w:r>
      <w:r w:rsidR="00095B81" w:rsidRPr="007D274F">
        <w:rPr>
          <w:spacing w:val="-2"/>
        </w:rPr>
        <w:t xml:space="preserve"> </w:t>
      </w:r>
      <w:r w:rsidR="00095B81">
        <w:t>the</w:t>
      </w:r>
      <w:r w:rsidR="00095B81" w:rsidRPr="007D274F">
        <w:rPr>
          <w:spacing w:val="-9"/>
        </w:rPr>
        <w:t xml:space="preserve"> </w:t>
      </w:r>
      <w:r w:rsidR="00095B81">
        <w:t>applicants</w:t>
      </w:r>
      <w:r w:rsidR="00095B81" w:rsidRPr="007D274F">
        <w:rPr>
          <w:spacing w:val="-6"/>
        </w:rPr>
        <w:t xml:space="preserve"> </w:t>
      </w:r>
      <w:r w:rsidR="00095B81">
        <w:t>had</w:t>
      </w:r>
      <w:r w:rsidR="00095B81" w:rsidRPr="007D274F">
        <w:rPr>
          <w:spacing w:val="-3"/>
        </w:rPr>
        <w:t xml:space="preserve"> </w:t>
      </w:r>
      <w:r w:rsidR="00095B81">
        <w:t>made</w:t>
      </w:r>
      <w:r w:rsidR="00095B81" w:rsidRPr="007D274F">
        <w:rPr>
          <w:spacing w:val="-9"/>
        </w:rPr>
        <w:t xml:space="preserve"> </w:t>
      </w:r>
      <w:r w:rsidR="00095B81">
        <w:t>at least</w:t>
      </w:r>
      <w:r w:rsidR="00095B81" w:rsidRPr="007D274F">
        <w:rPr>
          <w:spacing w:val="-18"/>
        </w:rPr>
        <w:t xml:space="preserve"> </w:t>
      </w:r>
      <w:r w:rsidR="00095B81">
        <w:t>$328,000</w:t>
      </w:r>
      <w:r w:rsidR="00095B81" w:rsidRPr="007D274F">
        <w:rPr>
          <w:spacing w:val="-17"/>
        </w:rPr>
        <w:t xml:space="preserve"> </w:t>
      </w:r>
      <w:r w:rsidR="00095B81">
        <w:t>worth</w:t>
      </w:r>
      <w:r w:rsidR="00095B81" w:rsidRPr="007D274F">
        <w:rPr>
          <w:spacing w:val="-17"/>
        </w:rPr>
        <w:t xml:space="preserve"> </w:t>
      </w:r>
      <w:r w:rsidR="00095B81">
        <w:t>of</w:t>
      </w:r>
      <w:r w:rsidR="00095B81" w:rsidRPr="007D274F">
        <w:rPr>
          <w:spacing w:val="-16"/>
        </w:rPr>
        <w:t xml:space="preserve"> </w:t>
      </w:r>
      <w:r w:rsidR="00095B81">
        <w:t>grants</w:t>
      </w:r>
      <w:r w:rsidR="00095B81" w:rsidRPr="007D274F">
        <w:rPr>
          <w:spacing w:val="-15"/>
        </w:rPr>
        <w:t xml:space="preserve"> </w:t>
      </w:r>
      <w:r w:rsidR="00095B81">
        <w:t>to</w:t>
      </w:r>
      <w:r w:rsidR="00095B81" w:rsidRPr="007D274F">
        <w:rPr>
          <w:spacing w:val="-17"/>
        </w:rPr>
        <w:t xml:space="preserve"> </w:t>
      </w:r>
      <w:r w:rsidR="00095B81">
        <w:t>beneficiaries</w:t>
      </w:r>
      <w:r w:rsidR="00095B81" w:rsidRPr="007D274F">
        <w:rPr>
          <w:spacing w:val="-15"/>
        </w:rPr>
        <w:t xml:space="preserve"> </w:t>
      </w:r>
      <w:r w:rsidR="00095B81">
        <w:t>and</w:t>
      </w:r>
      <w:r w:rsidR="00095B81" w:rsidRPr="007D274F">
        <w:rPr>
          <w:spacing w:val="-17"/>
        </w:rPr>
        <w:t xml:space="preserve"> </w:t>
      </w:r>
      <w:r w:rsidR="00095B81">
        <w:t>donations.</w:t>
      </w:r>
      <w:r w:rsidR="00095B81" w:rsidRPr="007D274F">
        <w:rPr>
          <w:spacing w:val="9"/>
          <w:position w:val="8"/>
          <w:sz w:val="16"/>
        </w:rPr>
        <w:t xml:space="preserve"> </w:t>
      </w:r>
      <w:r w:rsidR="00095B81">
        <w:t>This</w:t>
      </w:r>
      <w:r w:rsidR="00095B81" w:rsidRPr="007D274F">
        <w:rPr>
          <w:spacing w:val="-15"/>
        </w:rPr>
        <w:t xml:space="preserve"> </w:t>
      </w:r>
      <w:r w:rsidR="00095B81">
        <w:t>figure</w:t>
      </w:r>
      <w:r w:rsidR="00095B81" w:rsidRPr="007D274F">
        <w:rPr>
          <w:spacing w:val="-18"/>
        </w:rPr>
        <w:t xml:space="preserve"> </w:t>
      </w:r>
      <w:r w:rsidR="00095B81">
        <w:t>does not account for any of the grants or donations made between July 2018 and February</w:t>
      </w:r>
      <w:r w:rsidR="00095B81" w:rsidRPr="007D274F">
        <w:rPr>
          <w:spacing w:val="-1"/>
        </w:rPr>
        <w:t xml:space="preserve"> </w:t>
      </w:r>
      <w:r w:rsidR="00095B81">
        <w:t>2019.</w:t>
      </w:r>
      <w:r w:rsidR="007D274F">
        <w:t xml:space="preserve"> Wiping Tears</w:t>
      </w:r>
      <w:r w:rsidR="007B164F">
        <w:t>’</w:t>
      </w:r>
      <w:r w:rsidR="007D274F">
        <w:t xml:space="preserve"> </w:t>
      </w:r>
      <w:r w:rsidR="00095B81">
        <w:t>financial records show that in the financial year ending June</w:t>
      </w:r>
      <w:r w:rsidR="00095B81" w:rsidRPr="007D274F">
        <w:rPr>
          <w:spacing w:val="-9"/>
        </w:rPr>
        <w:t xml:space="preserve"> </w:t>
      </w:r>
      <w:r w:rsidR="00095B81">
        <w:t>2017</w:t>
      </w:r>
      <w:r w:rsidR="00095B81" w:rsidRPr="007D274F">
        <w:rPr>
          <w:spacing w:val="-6"/>
        </w:rPr>
        <w:t xml:space="preserve"> </w:t>
      </w:r>
      <w:r w:rsidR="007D274F">
        <w:t>it</w:t>
      </w:r>
      <w:r w:rsidR="00095B81" w:rsidRPr="007D274F">
        <w:rPr>
          <w:spacing w:val="-5"/>
        </w:rPr>
        <w:t xml:space="preserve"> </w:t>
      </w:r>
      <w:r w:rsidR="00095B81">
        <w:t>generated</w:t>
      </w:r>
      <w:r w:rsidR="00095B81" w:rsidRPr="007D274F">
        <w:rPr>
          <w:spacing w:val="-2"/>
        </w:rPr>
        <w:t xml:space="preserve"> </w:t>
      </w:r>
      <w:r w:rsidR="00095B81">
        <w:t>around</w:t>
      </w:r>
      <w:r w:rsidR="00095B81" w:rsidRPr="007D274F">
        <w:rPr>
          <w:spacing w:val="-7"/>
        </w:rPr>
        <w:t xml:space="preserve"> </w:t>
      </w:r>
      <w:r w:rsidR="00095B81">
        <w:t>$45,000</w:t>
      </w:r>
      <w:r w:rsidR="00095B81" w:rsidRPr="007D274F">
        <w:rPr>
          <w:spacing w:val="-8"/>
        </w:rPr>
        <w:t xml:space="preserve"> </w:t>
      </w:r>
      <w:r w:rsidR="00095B81">
        <w:t>of</w:t>
      </w:r>
      <w:r w:rsidR="00095B81" w:rsidRPr="007D274F">
        <w:rPr>
          <w:spacing w:val="-8"/>
        </w:rPr>
        <w:t xml:space="preserve"> </w:t>
      </w:r>
      <w:r w:rsidR="00095B81">
        <w:t>revenue</w:t>
      </w:r>
      <w:r w:rsidR="00095B81" w:rsidRPr="007D274F">
        <w:rPr>
          <w:spacing w:val="-9"/>
        </w:rPr>
        <w:t xml:space="preserve"> </w:t>
      </w:r>
      <w:r w:rsidR="00095B81">
        <w:t>and</w:t>
      </w:r>
      <w:r w:rsidR="00095B81" w:rsidRPr="007D274F">
        <w:rPr>
          <w:spacing w:val="-2"/>
        </w:rPr>
        <w:t xml:space="preserve"> </w:t>
      </w:r>
      <w:r w:rsidR="00095B81">
        <w:t>made</w:t>
      </w:r>
      <w:r w:rsidR="00095B81" w:rsidRPr="007D274F">
        <w:rPr>
          <w:spacing w:val="-5"/>
        </w:rPr>
        <w:t xml:space="preserve"> </w:t>
      </w:r>
      <w:r w:rsidR="00095B81">
        <w:t>nearly</w:t>
      </w:r>
      <w:r w:rsidR="007D274F">
        <w:t xml:space="preserve"> </w:t>
      </w:r>
      <w:r w:rsidR="00095B81">
        <w:t xml:space="preserve">$30,000 worth of donations </w:t>
      </w:r>
      <w:r w:rsidR="00804544">
        <w:t xml:space="preserve">and </w:t>
      </w:r>
      <w:r w:rsidR="00095B81">
        <w:t>grants.</w:t>
      </w:r>
      <w:r w:rsidR="007D274F">
        <w:t xml:space="preserve"> The applicant</w:t>
      </w:r>
      <w:r w:rsidR="00C97F28">
        <w:t>s</w:t>
      </w:r>
      <w:r w:rsidR="007D274F">
        <w:t xml:space="preserve"> contended that t</w:t>
      </w:r>
      <w:r w:rsidR="00095B81">
        <w:t xml:space="preserve">he matter complained of, broadcast in 2019, refers to </w:t>
      </w:r>
      <w:r w:rsidR="000F4AFC">
        <w:t>the</w:t>
      </w:r>
      <w:r w:rsidR="00095B81">
        <w:t xml:space="preserve"> </w:t>
      </w:r>
      <w:r w:rsidR="007B164F">
        <w:t xml:space="preserve">Blossom </w:t>
      </w:r>
      <w:r w:rsidR="000F4AFC">
        <w:t>B</w:t>
      </w:r>
      <w:r w:rsidR="00095B81">
        <w:t>all held in</w:t>
      </w:r>
      <w:r w:rsidR="00095B81" w:rsidRPr="007D274F">
        <w:rPr>
          <w:spacing w:val="-13"/>
        </w:rPr>
        <w:t xml:space="preserve"> </w:t>
      </w:r>
      <w:r w:rsidR="00095B81">
        <w:t>2016</w:t>
      </w:r>
      <w:r w:rsidR="00095B81" w:rsidRPr="007D274F">
        <w:rPr>
          <w:spacing w:val="-13"/>
        </w:rPr>
        <w:t xml:space="preserve"> </w:t>
      </w:r>
      <w:r w:rsidR="00095B81">
        <w:t>and</w:t>
      </w:r>
      <w:r w:rsidR="00095B81" w:rsidRPr="007D274F">
        <w:rPr>
          <w:spacing w:val="-8"/>
        </w:rPr>
        <w:t xml:space="preserve"> </w:t>
      </w:r>
      <w:r w:rsidR="00095B81">
        <w:t>the</w:t>
      </w:r>
      <w:r w:rsidR="00095B81" w:rsidRPr="007D274F">
        <w:t>n</w:t>
      </w:r>
      <w:r w:rsidR="00095B81" w:rsidRPr="007D274F">
        <w:rPr>
          <w:spacing w:val="-13"/>
        </w:rPr>
        <w:t xml:space="preserve"> </w:t>
      </w:r>
      <w:r w:rsidR="00095B81" w:rsidRPr="007D274F">
        <w:t>to</w:t>
      </w:r>
      <w:r w:rsidR="00095B81" w:rsidRPr="007D274F">
        <w:rPr>
          <w:spacing w:val="-7"/>
        </w:rPr>
        <w:t xml:space="preserve"> </w:t>
      </w:r>
      <w:r w:rsidR="00095B81" w:rsidRPr="007D274F">
        <w:t>“the</w:t>
      </w:r>
      <w:r w:rsidR="00095B81" w:rsidRPr="007D274F">
        <w:rPr>
          <w:spacing w:val="-14"/>
        </w:rPr>
        <w:t xml:space="preserve"> </w:t>
      </w:r>
      <w:r w:rsidR="00095B81" w:rsidRPr="007D274F">
        <w:t>most</w:t>
      </w:r>
      <w:r w:rsidR="00095B81" w:rsidRPr="007D274F">
        <w:rPr>
          <w:spacing w:val="-12"/>
        </w:rPr>
        <w:t xml:space="preserve"> </w:t>
      </w:r>
      <w:r w:rsidR="00095B81" w:rsidRPr="007D274F">
        <w:t>recently</w:t>
      </w:r>
      <w:r w:rsidR="00095B81" w:rsidRPr="007D274F">
        <w:rPr>
          <w:spacing w:val="-9"/>
        </w:rPr>
        <w:t xml:space="preserve"> </w:t>
      </w:r>
      <w:r w:rsidR="00095B81" w:rsidRPr="007D274F">
        <w:t>reported</w:t>
      </w:r>
      <w:r w:rsidR="00095B81" w:rsidRPr="007D274F">
        <w:rPr>
          <w:spacing w:val="-10"/>
        </w:rPr>
        <w:t xml:space="preserve"> </w:t>
      </w:r>
      <w:r w:rsidR="00095B81" w:rsidRPr="007D274F">
        <w:t>financials”.</w:t>
      </w:r>
      <w:r w:rsidR="00095B81" w:rsidRPr="007D274F">
        <w:rPr>
          <w:spacing w:val="-13"/>
        </w:rPr>
        <w:t xml:space="preserve"> </w:t>
      </w:r>
      <w:r w:rsidR="00095B81">
        <w:t>As</w:t>
      </w:r>
      <w:r w:rsidR="00095B81" w:rsidRPr="007D274F">
        <w:rPr>
          <w:spacing w:val="-11"/>
        </w:rPr>
        <w:t xml:space="preserve"> </w:t>
      </w:r>
      <w:r w:rsidR="00095B81">
        <w:t>per</w:t>
      </w:r>
      <w:r w:rsidR="00095B81" w:rsidRPr="007D274F">
        <w:rPr>
          <w:spacing w:val="-8"/>
        </w:rPr>
        <w:t xml:space="preserve"> </w:t>
      </w:r>
      <w:r w:rsidR="00095B81">
        <w:t>the</w:t>
      </w:r>
      <w:r w:rsidR="00095B81" w:rsidRPr="007D274F">
        <w:rPr>
          <w:spacing w:val="-14"/>
        </w:rPr>
        <w:t xml:space="preserve"> </w:t>
      </w:r>
      <w:r w:rsidR="00095B81">
        <w:t>figures</w:t>
      </w:r>
      <w:r w:rsidR="00095B81" w:rsidRPr="007D274F">
        <w:rPr>
          <w:spacing w:val="-11"/>
        </w:rPr>
        <w:t xml:space="preserve"> </w:t>
      </w:r>
      <w:r w:rsidR="00095B81">
        <w:t>extracted above</w:t>
      </w:r>
      <w:r w:rsidR="00E33D3A">
        <w:t>,</w:t>
      </w:r>
      <w:r w:rsidR="00095B81">
        <w:t xml:space="preserve"> it is plain that the </w:t>
      </w:r>
      <w:r w:rsidR="00E33D3A">
        <w:t>C</w:t>
      </w:r>
      <w:r w:rsidR="00095B81">
        <w:t>harity had made significant donations and payments to beneficiaries in the years since its inception and the 2016</w:t>
      </w:r>
      <w:r w:rsidR="007D1405">
        <w:t xml:space="preserve"> Ball</w:t>
      </w:r>
      <w:r w:rsidR="00095B81">
        <w:t>.</w:t>
      </w:r>
    </w:p>
    <w:p w:rsidR="007D274F" w:rsidRPr="007D274F" w:rsidRDefault="00095B81" w:rsidP="007D274F">
      <w:pPr>
        <w:pStyle w:val="ParaNumbering"/>
      </w:pPr>
      <w:r>
        <w:t>In</w:t>
      </w:r>
      <w:r>
        <w:rPr>
          <w:spacing w:val="-12"/>
        </w:rPr>
        <w:t xml:space="preserve"> </w:t>
      </w:r>
      <w:r>
        <w:t>any</w:t>
      </w:r>
      <w:r>
        <w:rPr>
          <w:spacing w:val="-12"/>
        </w:rPr>
        <w:t xml:space="preserve"> </w:t>
      </w:r>
      <w:r>
        <w:t>event,</w:t>
      </w:r>
      <w:r>
        <w:rPr>
          <w:spacing w:val="-7"/>
        </w:rPr>
        <w:t xml:space="preserve"> </w:t>
      </w:r>
      <w:r>
        <w:t>the</w:t>
      </w:r>
      <w:r>
        <w:rPr>
          <w:spacing w:val="-13"/>
        </w:rPr>
        <w:t xml:space="preserve"> </w:t>
      </w:r>
      <w:r>
        <w:t>2017</w:t>
      </w:r>
      <w:r w:rsidR="0053184E">
        <w:t xml:space="preserve"> </w:t>
      </w:r>
      <w:r>
        <w:t>AIS</w:t>
      </w:r>
      <w:r>
        <w:rPr>
          <w:spacing w:val="-10"/>
        </w:rPr>
        <w:t xml:space="preserve"> </w:t>
      </w:r>
      <w:r>
        <w:t>did</w:t>
      </w:r>
      <w:r>
        <w:rPr>
          <w:spacing w:val="-12"/>
        </w:rPr>
        <w:t xml:space="preserve"> </w:t>
      </w:r>
      <w:r>
        <w:t>not</w:t>
      </w:r>
      <w:r>
        <w:rPr>
          <w:spacing w:val="-13"/>
        </w:rPr>
        <w:t xml:space="preserve"> </w:t>
      </w:r>
      <w:r>
        <w:t>represent</w:t>
      </w:r>
      <w:r>
        <w:rPr>
          <w:spacing w:val="-4"/>
        </w:rPr>
        <w:t xml:space="preserve"> </w:t>
      </w:r>
      <w:r>
        <w:t>the</w:t>
      </w:r>
      <w:r>
        <w:rPr>
          <w:spacing w:val="-13"/>
        </w:rPr>
        <w:t xml:space="preserve"> </w:t>
      </w:r>
      <w:r>
        <w:t>donations</w:t>
      </w:r>
      <w:r>
        <w:rPr>
          <w:spacing w:val="-10"/>
        </w:rPr>
        <w:t xml:space="preserve"> </w:t>
      </w:r>
      <w:r>
        <w:t>and</w:t>
      </w:r>
      <w:r>
        <w:rPr>
          <w:spacing w:val="-7"/>
        </w:rPr>
        <w:t xml:space="preserve"> </w:t>
      </w:r>
      <w:r>
        <w:t>charitable</w:t>
      </w:r>
      <w:r>
        <w:rPr>
          <w:spacing w:val="-13"/>
        </w:rPr>
        <w:t xml:space="preserve"> </w:t>
      </w:r>
      <w:r>
        <w:t>payments</w:t>
      </w:r>
      <w:r>
        <w:rPr>
          <w:spacing w:val="-5"/>
        </w:rPr>
        <w:t xml:space="preserve"> </w:t>
      </w:r>
      <w:r>
        <w:t>that had been made by Wiping</w:t>
      </w:r>
      <w:r>
        <w:rPr>
          <w:spacing w:val="-3"/>
        </w:rPr>
        <w:t xml:space="preserve"> </w:t>
      </w:r>
      <w:r>
        <w:t>Tears.</w:t>
      </w:r>
      <w:r w:rsidR="007D274F">
        <w:t xml:space="preserve"> The </w:t>
      </w:r>
      <w:r w:rsidR="006B2B76">
        <w:t xml:space="preserve">$5000 </w:t>
      </w:r>
      <w:r w:rsidR="007D274F">
        <w:t xml:space="preserve">figure </w:t>
      </w:r>
      <w:r w:rsidR="006B2B76">
        <w:t xml:space="preserve">only </w:t>
      </w:r>
      <w:r w:rsidR="007D274F">
        <w:t xml:space="preserve">reflects </w:t>
      </w:r>
      <w:r w:rsidR="007D274F" w:rsidRPr="007D274F">
        <w:t xml:space="preserve">expenses </w:t>
      </w:r>
      <w:r w:rsidR="006B2B76">
        <w:t xml:space="preserve">incurred, </w:t>
      </w:r>
      <w:r w:rsidR="007D274F">
        <w:t xml:space="preserve">because no grants and donations had been made from </w:t>
      </w:r>
      <w:r w:rsidR="007D274F" w:rsidRPr="00D054A2">
        <w:t>revenue received in that</w:t>
      </w:r>
      <w:r w:rsidR="007D274F">
        <w:t xml:space="preserve"> financial year. This is separate to distributions or grants made from equity or reserves of the </w:t>
      </w:r>
      <w:r w:rsidR="00125BA1">
        <w:t>C</w:t>
      </w:r>
      <w:r w:rsidR="007D274F">
        <w:t xml:space="preserve">harity. Mr </w:t>
      </w:r>
      <w:proofErr w:type="spellStart"/>
      <w:r w:rsidR="007D274F">
        <w:t>Monsted</w:t>
      </w:r>
      <w:proofErr w:type="spellEnd"/>
      <w:r w:rsidR="007D274F">
        <w:t xml:space="preserve"> explained that this was based on his professional understanding of what was required to be disclosed in the 2017 AIS </w:t>
      </w:r>
      <w:r w:rsidR="007D274F" w:rsidRPr="007D274F">
        <w:rPr>
          <w:spacing w:val="-4"/>
        </w:rPr>
        <w:t xml:space="preserve">as </w:t>
      </w:r>
      <w:r w:rsidR="007D274F">
        <w:t>identified</w:t>
      </w:r>
      <w:r w:rsidR="007D274F" w:rsidRPr="007D274F">
        <w:rPr>
          <w:spacing w:val="-12"/>
        </w:rPr>
        <w:t xml:space="preserve"> </w:t>
      </w:r>
      <w:r w:rsidR="007D274F">
        <w:t>in</w:t>
      </w:r>
      <w:r w:rsidR="007D274F" w:rsidRPr="007D274F">
        <w:rPr>
          <w:spacing w:val="-15"/>
        </w:rPr>
        <w:t xml:space="preserve"> </w:t>
      </w:r>
      <w:r w:rsidR="007D274F">
        <w:t>the</w:t>
      </w:r>
      <w:r w:rsidR="007D274F" w:rsidRPr="007D274F">
        <w:rPr>
          <w:spacing w:val="-13"/>
        </w:rPr>
        <w:t xml:space="preserve"> </w:t>
      </w:r>
      <w:r w:rsidR="007D274F">
        <w:t>2017</w:t>
      </w:r>
      <w:r w:rsidR="007D274F" w:rsidRPr="007D274F">
        <w:rPr>
          <w:spacing w:val="-17"/>
        </w:rPr>
        <w:t xml:space="preserve"> </w:t>
      </w:r>
      <w:r w:rsidR="007D274F">
        <w:t>AIS</w:t>
      </w:r>
      <w:r w:rsidR="007D274F" w:rsidRPr="007D274F">
        <w:rPr>
          <w:spacing w:val="-15"/>
        </w:rPr>
        <w:t xml:space="preserve"> </w:t>
      </w:r>
      <w:r w:rsidR="007D274F">
        <w:t>Guide.</w:t>
      </w:r>
      <w:r w:rsidR="007D274F" w:rsidRPr="007D274F">
        <w:rPr>
          <w:spacing w:val="9"/>
          <w:position w:val="8"/>
          <w:sz w:val="16"/>
        </w:rPr>
        <w:t xml:space="preserve"> </w:t>
      </w:r>
      <w:r w:rsidR="007D274F">
        <w:t>The</w:t>
      </w:r>
      <w:r w:rsidR="007D274F" w:rsidRPr="007D274F">
        <w:rPr>
          <w:spacing w:val="-18"/>
        </w:rPr>
        <w:t xml:space="preserve"> </w:t>
      </w:r>
      <w:r w:rsidR="007D274F">
        <w:t>vast</w:t>
      </w:r>
      <w:r w:rsidR="007D274F" w:rsidRPr="007D274F">
        <w:rPr>
          <w:spacing w:val="-18"/>
        </w:rPr>
        <w:t xml:space="preserve"> </w:t>
      </w:r>
      <w:r w:rsidR="007D274F">
        <w:t>majority</w:t>
      </w:r>
      <w:r w:rsidR="007D274F" w:rsidRPr="007D274F">
        <w:rPr>
          <w:spacing w:val="-17"/>
        </w:rPr>
        <w:t xml:space="preserve"> </w:t>
      </w:r>
      <w:r w:rsidR="007D274F">
        <w:t>of</w:t>
      </w:r>
      <w:r w:rsidR="007D274F" w:rsidRPr="007D274F">
        <w:rPr>
          <w:spacing w:val="-16"/>
        </w:rPr>
        <w:t xml:space="preserve"> </w:t>
      </w:r>
      <w:r w:rsidR="007D274F">
        <w:t>the</w:t>
      </w:r>
      <w:r w:rsidR="007D274F" w:rsidRPr="007D274F">
        <w:rPr>
          <w:spacing w:val="-15"/>
        </w:rPr>
        <w:t xml:space="preserve"> </w:t>
      </w:r>
      <w:r w:rsidR="007D274F">
        <w:t>beneficiary</w:t>
      </w:r>
      <w:r w:rsidR="007D274F" w:rsidRPr="007D274F">
        <w:rPr>
          <w:spacing w:val="-15"/>
        </w:rPr>
        <w:t xml:space="preserve"> </w:t>
      </w:r>
      <w:r w:rsidR="007D274F">
        <w:t>payments</w:t>
      </w:r>
      <w:r w:rsidR="007D274F" w:rsidRPr="007D274F">
        <w:rPr>
          <w:spacing w:val="-15"/>
        </w:rPr>
        <w:t xml:space="preserve"> </w:t>
      </w:r>
      <w:r w:rsidR="007D274F">
        <w:t>made by Wiping Tears in the financial year ending June 2017 were treated as a distribution made from the equity/reserves of the</w:t>
      </w:r>
      <w:r w:rsidR="007D274F" w:rsidRPr="007D274F">
        <w:rPr>
          <w:spacing w:val="-3"/>
        </w:rPr>
        <w:t xml:space="preserve"> </w:t>
      </w:r>
      <w:r w:rsidR="007B164F">
        <w:t>C</w:t>
      </w:r>
      <w:r w:rsidR="007D274F">
        <w:t>harity. It was submitted that to</w:t>
      </w:r>
      <w:r w:rsidR="007D274F" w:rsidRPr="007D274F">
        <w:rPr>
          <w:spacing w:val="-17"/>
        </w:rPr>
        <w:t xml:space="preserve"> </w:t>
      </w:r>
      <w:r w:rsidR="007D274F">
        <w:t>the</w:t>
      </w:r>
      <w:r w:rsidR="007D274F" w:rsidRPr="007D274F">
        <w:rPr>
          <w:spacing w:val="-12"/>
        </w:rPr>
        <w:t xml:space="preserve"> </w:t>
      </w:r>
      <w:r w:rsidR="007D274F">
        <w:t>extent</w:t>
      </w:r>
      <w:r w:rsidR="007D274F" w:rsidRPr="007D274F">
        <w:rPr>
          <w:spacing w:val="-12"/>
        </w:rPr>
        <w:t xml:space="preserve"> </w:t>
      </w:r>
      <w:r w:rsidR="007D274F">
        <w:t>that</w:t>
      </w:r>
      <w:r w:rsidR="007D274F" w:rsidRPr="007D274F">
        <w:rPr>
          <w:spacing w:val="-17"/>
        </w:rPr>
        <w:t xml:space="preserve"> </w:t>
      </w:r>
      <w:r w:rsidR="007D274F">
        <w:t>the</w:t>
      </w:r>
      <w:r w:rsidR="007D274F" w:rsidRPr="007D274F">
        <w:rPr>
          <w:spacing w:val="-17"/>
        </w:rPr>
        <w:t xml:space="preserve"> </w:t>
      </w:r>
      <w:r w:rsidR="007D274F">
        <w:t>respondents</w:t>
      </w:r>
      <w:r w:rsidR="007D274F" w:rsidRPr="007D274F">
        <w:rPr>
          <w:spacing w:val="-14"/>
        </w:rPr>
        <w:t xml:space="preserve"> </w:t>
      </w:r>
      <w:r w:rsidR="007D274F">
        <w:t>sought</w:t>
      </w:r>
      <w:r w:rsidR="007D274F" w:rsidRPr="007D274F">
        <w:rPr>
          <w:spacing w:val="-13"/>
        </w:rPr>
        <w:t xml:space="preserve"> </w:t>
      </w:r>
      <w:r w:rsidR="007D274F">
        <w:t>to</w:t>
      </w:r>
      <w:r w:rsidR="007D274F" w:rsidRPr="007D274F">
        <w:rPr>
          <w:spacing w:val="-16"/>
        </w:rPr>
        <w:t xml:space="preserve"> </w:t>
      </w:r>
      <w:r w:rsidR="007D274F">
        <w:t>dispute</w:t>
      </w:r>
      <w:r w:rsidR="007D274F" w:rsidRPr="007D274F">
        <w:rPr>
          <w:spacing w:val="-17"/>
        </w:rPr>
        <w:t xml:space="preserve"> </w:t>
      </w:r>
      <w:r w:rsidR="007D274F">
        <w:t>or</w:t>
      </w:r>
      <w:r w:rsidR="007D274F" w:rsidRPr="007D274F">
        <w:rPr>
          <w:spacing w:val="-11"/>
        </w:rPr>
        <w:t xml:space="preserve"> </w:t>
      </w:r>
      <w:r w:rsidR="007D274F">
        <w:t>question</w:t>
      </w:r>
      <w:r w:rsidR="007D274F" w:rsidRPr="007D274F">
        <w:rPr>
          <w:spacing w:val="-11"/>
        </w:rPr>
        <w:t xml:space="preserve"> </w:t>
      </w:r>
      <w:r w:rsidR="007D274F">
        <w:t>Mr</w:t>
      </w:r>
      <w:r w:rsidR="007D274F" w:rsidRPr="007D274F">
        <w:rPr>
          <w:spacing w:val="-16"/>
        </w:rPr>
        <w:t xml:space="preserve"> </w:t>
      </w:r>
      <w:proofErr w:type="spellStart"/>
      <w:r w:rsidR="007D274F">
        <w:t>Monsted’s</w:t>
      </w:r>
      <w:proofErr w:type="spellEnd"/>
      <w:r w:rsidR="007D274F" w:rsidRPr="007D274F">
        <w:rPr>
          <w:spacing w:val="-14"/>
        </w:rPr>
        <w:t xml:space="preserve"> </w:t>
      </w:r>
      <w:r w:rsidR="007D274F">
        <w:t>treatment of the grants and donations in the relevant financial year as being made from equity or reserves, they had to call an accountant with the requisite experience.</w:t>
      </w:r>
      <w:r w:rsidR="007D274F" w:rsidRPr="007D274F">
        <w:rPr>
          <w:spacing w:val="-7"/>
        </w:rPr>
        <w:t xml:space="preserve"> </w:t>
      </w:r>
      <w:r w:rsidR="007D274F">
        <w:t>No such witness was called.</w:t>
      </w:r>
    </w:p>
    <w:p w:rsidR="007D274F" w:rsidRDefault="007D274F" w:rsidP="007D274F">
      <w:pPr>
        <w:pStyle w:val="ParaNumbering"/>
      </w:pPr>
      <w:r>
        <w:t>The applicants also submitted that M</w:t>
      </w:r>
      <w:r w:rsidR="002000BB">
        <w:t>r</w:t>
      </w:r>
      <w:r>
        <w:t xml:space="preserve">s Nassif and </w:t>
      </w:r>
      <w:r w:rsidR="00AD76EB">
        <w:t xml:space="preserve">Ms </w:t>
      </w:r>
      <w:proofErr w:type="spellStart"/>
      <w:r>
        <w:t>Helou</w:t>
      </w:r>
      <w:proofErr w:type="spellEnd"/>
      <w:r>
        <w:t xml:space="preserve"> gave evidence on behalf of Wiping Tears. It</w:t>
      </w:r>
      <w:r w:rsidRPr="00F37032">
        <w:t xml:space="preserve"> </w:t>
      </w:r>
      <w:r>
        <w:t>was</w:t>
      </w:r>
      <w:r w:rsidRPr="00F37032">
        <w:t xml:space="preserve"> </w:t>
      </w:r>
      <w:r>
        <w:t>not</w:t>
      </w:r>
      <w:r w:rsidRPr="00F37032">
        <w:t xml:space="preserve"> </w:t>
      </w:r>
      <w:r>
        <w:t>put</w:t>
      </w:r>
      <w:r w:rsidRPr="00F37032">
        <w:t xml:space="preserve"> </w:t>
      </w:r>
      <w:r>
        <w:t>to</w:t>
      </w:r>
      <w:r w:rsidRPr="00F37032">
        <w:t xml:space="preserve"> </w:t>
      </w:r>
      <w:r>
        <w:t>either</w:t>
      </w:r>
      <w:r w:rsidRPr="00F37032">
        <w:t xml:space="preserve"> </w:t>
      </w:r>
      <w:r>
        <w:t>of</w:t>
      </w:r>
      <w:r w:rsidRPr="00F37032">
        <w:t xml:space="preserve"> </w:t>
      </w:r>
      <w:r>
        <w:t>them</w:t>
      </w:r>
      <w:r w:rsidRPr="00F37032">
        <w:t xml:space="preserve"> </w:t>
      </w:r>
      <w:r>
        <w:t>that</w:t>
      </w:r>
      <w:r w:rsidRPr="00F37032">
        <w:t xml:space="preserve"> </w:t>
      </w:r>
      <w:r>
        <w:t>the</w:t>
      </w:r>
      <w:r w:rsidRPr="00F37032">
        <w:t xml:space="preserve"> </w:t>
      </w:r>
      <w:r>
        <w:t>allegations</w:t>
      </w:r>
      <w:r w:rsidRPr="00F37032">
        <w:t xml:space="preserve"> </w:t>
      </w:r>
      <w:r>
        <w:t>contained in the respondents’ contextual imputations were</w:t>
      </w:r>
      <w:r w:rsidRPr="00F37032">
        <w:t xml:space="preserve"> </w:t>
      </w:r>
      <w:r>
        <w:t xml:space="preserve">true. Each of the imputations allege that the </w:t>
      </w:r>
      <w:r w:rsidR="007B164F">
        <w:t>C</w:t>
      </w:r>
      <w:r>
        <w:t xml:space="preserve">harity was in some way a failure. Mrs Nassif was not given the opportunity to respond to that allegation, nor was </w:t>
      </w:r>
      <w:r>
        <w:lastRenderedPageBreak/>
        <w:t xml:space="preserve">Ms </w:t>
      </w:r>
      <w:proofErr w:type="spellStart"/>
      <w:r>
        <w:t>Helou</w:t>
      </w:r>
      <w:proofErr w:type="spellEnd"/>
      <w:r>
        <w:t xml:space="preserve"> on behalf of Wiping</w:t>
      </w:r>
      <w:r w:rsidRPr="00F37032">
        <w:t xml:space="preserve"> </w:t>
      </w:r>
      <w:r>
        <w:t xml:space="preserve">Tears. </w:t>
      </w:r>
      <w:r w:rsidR="001D514B">
        <w:t>As</w:t>
      </w:r>
      <w:r>
        <w:t xml:space="preserve"> is plain </w:t>
      </w:r>
      <w:r w:rsidR="001D514B">
        <w:t xml:space="preserve">from the above analysis, </w:t>
      </w:r>
      <w:r>
        <w:t>the respondents’ contextual imputations are not substantially</w:t>
      </w:r>
      <w:r w:rsidRPr="00F37032">
        <w:t xml:space="preserve"> </w:t>
      </w:r>
      <w:r>
        <w:t>true.</w:t>
      </w:r>
    </w:p>
    <w:p w:rsidR="00863D00" w:rsidRPr="007D274F" w:rsidRDefault="00863D00" w:rsidP="00863D00">
      <w:pPr>
        <w:pStyle w:val="ParaNumbering"/>
        <w:spacing w:before="4"/>
      </w:pPr>
      <w:r>
        <w:t>Pausing there, contrary to the applicants</w:t>
      </w:r>
      <w:r w:rsidR="0069684D">
        <w:t>’</w:t>
      </w:r>
      <w:r>
        <w:t xml:space="preserve"> contention,</w:t>
      </w:r>
      <w:r w:rsidR="007B164F">
        <w:t xml:space="preserve"> a print out from the ACNC website</w:t>
      </w:r>
      <w:r w:rsidR="007B164F" w:rsidDel="007B164F">
        <w:t xml:space="preserve"> </w:t>
      </w:r>
      <w:r w:rsidR="007B164F">
        <w:t>(</w:t>
      </w:r>
      <w:r w:rsidR="0031142C">
        <w:t>E</w:t>
      </w:r>
      <w:r>
        <w:t>xhibit</w:t>
      </w:r>
      <w:r w:rsidR="007B164F">
        <w:t xml:space="preserve"> 8R</w:t>
      </w:r>
      <w:r>
        <w:t xml:space="preserve"> tendered by the respondents</w:t>
      </w:r>
      <w:r w:rsidR="007B164F">
        <w:t>)</w:t>
      </w:r>
      <w:r>
        <w:t xml:space="preserve"> appears to reflect that the 2018 AIS was received on 1 April 2019. </w:t>
      </w:r>
      <w:r w:rsidR="007E0BCB">
        <w:t xml:space="preserve">The 2017 AIS appears to be the </w:t>
      </w:r>
      <w:r w:rsidR="00F601FB">
        <w:t xml:space="preserve">AIS </w:t>
      </w:r>
      <w:r w:rsidR="007E0BCB">
        <w:t xml:space="preserve">that appeared on the </w:t>
      </w:r>
      <w:r w:rsidR="006D0739">
        <w:t xml:space="preserve">ACNC </w:t>
      </w:r>
      <w:r w:rsidR="007E0BCB">
        <w:t xml:space="preserve">website as at February 2019. I note also while </w:t>
      </w:r>
      <w:r w:rsidR="007B164F">
        <w:t xml:space="preserve">dealing with </w:t>
      </w:r>
      <w:r w:rsidR="007E0BCB">
        <w:t>this document</w:t>
      </w:r>
      <w:r w:rsidR="007E0BCB" w:rsidRPr="006D0739">
        <w:t xml:space="preserve">, that it is apparent </w:t>
      </w:r>
      <w:r w:rsidR="00267549" w:rsidRPr="004B555D">
        <w:t xml:space="preserve">that such </w:t>
      </w:r>
      <w:r w:rsidR="007E0BCB" w:rsidRPr="004B555D">
        <w:t>statements</w:t>
      </w:r>
      <w:r w:rsidR="007E0BCB" w:rsidRPr="006D0739">
        <w:t xml:space="preserve"> are not always required to be filed. There is no evidence as to what appeared on the website</w:t>
      </w:r>
      <w:r w:rsidR="007B164F" w:rsidRPr="006D0739">
        <w:t xml:space="preserve"> relating to when the next </w:t>
      </w:r>
      <w:r w:rsidR="006D0739" w:rsidRPr="006D0739">
        <w:t xml:space="preserve">statement </w:t>
      </w:r>
      <w:r w:rsidR="007B164F" w:rsidRPr="006D0739">
        <w:t>was due</w:t>
      </w:r>
      <w:r w:rsidR="0069684D" w:rsidRPr="006D0739">
        <w:t xml:space="preserve"> when</w:t>
      </w:r>
      <w:r w:rsidR="007E0BCB" w:rsidRPr="006D0739">
        <w:t xml:space="preserve"> it</w:t>
      </w:r>
      <w:r w:rsidR="0069684D" w:rsidRPr="006D0739">
        <w:t xml:space="preserve"> was</w:t>
      </w:r>
      <w:r w:rsidR="007E0BCB" w:rsidRPr="006D0739">
        <w:t xml:space="preserve"> accessed</w:t>
      </w:r>
      <w:r w:rsidR="007E0BCB">
        <w:t xml:space="preserve"> in February 2019. I</w:t>
      </w:r>
      <w:r w:rsidR="00267549">
        <w:t xml:space="preserve">t appears that the </w:t>
      </w:r>
      <w:r w:rsidR="006D0739">
        <w:t xml:space="preserve">statements </w:t>
      </w:r>
      <w:r w:rsidR="00267549">
        <w:t>tende</w:t>
      </w:r>
      <w:r w:rsidR="007E0BCB">
        <w:t xml:space="preserve">d to be due at the beginning of the year. </w:t>
      </w:r>
    </w:p>
    <w:p w:rsidR="00863D00" w:rsidRDefault="007E0BCB" w:rsidP="007D274F">
      <w:pPr>
        <w:pStyle w:val="ParaNumbering"/>
      </w:pPr>
      <w:r>
        <w:t xml:space="preserve">That said, that does not resolve the issue of whether the 2017 </w:t>
      </w:r>
      <w:r w:rsidR="006D0739">
        <w:t xml:space="preserve">AIS </w:t>
      </w:r>
      <w:r>
        <w:t xml:space="preserve">was the </w:t>
      </w:r>
      <w:r w:rsidR="008A1A51">
        <w:t>“</w:t>
      </w:r>
      <w:r>
        <w:t>most recently reported financials</w:t>
      </w:r>
      <w:r w:rsidR="008A1A51">
        <w:t>”</w:t>
      </w:r>
      <w:r>
        <w:t xml:space="preserve">. </w:t>
      </w:r>
    </w:p>
    <w:p w:rsidR="004B679B" w:rsidRPr="006D0739" w:rsidRDefault="007E0BCB" w:rsidP="00AC4C27">
      <w:pPr>
        <w:pStyle w:val="ParaNumbering"/>
        <w:spacing w:before="4"/>
      </w:pPr>
      <w:r>
        <w:t>The respondents bear</w:t>
      </w:r>
      <w:r w:rsidR="007D274F">
        <w:t xml:space="preserve"> the onus of establishing that</w:t>
      </w:r>
      <w:r>
        <w:t xml:space="preserve"> the contextual imputations are</w:t>
      </w:r>
      <w:r w:rsidR="007D274F">
        <w:t xml:space="preserve"> substantially true. The</w:t>
      </w:r>
      <w:r w:rsidR="004B679B">
        <w:t>y rely entirely on the 2017 AIS. A guide is published on the ACNC website containing instruction</w:t>
      </w:r>
      <w:r>
        <w:t>s on how to complete it. The AIS statement is a</w:t>
      </w:r>
      <w:r w:rsidR="004B679B">
        <w:t xml:space="preserve"> doc</w:t>
      </w:r>
      <w:r>
        <w:t xml:space="preserve">ument </w:t>
      </w:r>
      <w:r w:rsidR="004B679B">
        <w:t xml:space="preserve">which </w:t>
      </w:r>
      <w:r w:rsidR="006E79A6">
        <w:t xml:space="preserve">is </w:t>
      </w:r>
      <w:r w:rsidR="004B679B">
        <w:t>sometimes, but not always</w:t>
      </w:r>
      <w:r>
        <w:t>, require</w:t>
      </w:r>
      <w:r w:rsidR="006E79A6">
        <w:t>d</w:t>
      </w:r>
      <w:r w:rsidR="004B679B">
        <w:t xml:space="preserve"> to be completed by </w:t>
      </w:r>
      <w:r w:rsidR="00326A5D">
        <w:t>a</w:t>
      </w:r>
      <w:r w:rsidR="004B679B">
        <w:t xml:space="preserve"> charity. Mr </w:t>
      </w:r>
      <w:proofErr w:type="spellStart"/>
      <w:r w:rsidR="004B679B">
        <w:t>Monsted</w:t>
      </w:r>
      <w:proofErr w:type="spellEnd"/>
      <w:r w:rsidR="004B679B">
        <w:t xml:space="preserve"> gave evidence on his interpretation of the instructions and the manner in which he completed the 2017 AIS in accordance with them. The respondents do not suggest, nor is there a basis to suggest that Mr </w:t>
      </w:r>
      <w:proofErr w:type="spellStart"/>
      <w:r w:rsidR="004B679B">
        <w:t>Monsted</w:t>
      </w:r>
      <w:proofErr w:type="spellEnd"/>
      <w:r w:rsidR="004B679B">
        <w:t xml:space="preserve"> acted other than </w:t>
      </w:r>
      <w:r w:rsidR="0069684D">
        <w:t xml:space="preserve">in a </w:t>
      </w:r>
      <w:r w:rsidR="004B679B">
        <w:t>bona fide</w:t>
      </w:r>
      <w:r w:rsidR="0069684D">
        <w:t xml:space="preserve"> way</w:t>
      </w:r>
      <w:r w:rsidR="004B679B">
        <w:t xml:space="preserve">. That being the case, his evidence as to the recordings is in effect unchallenged. Given the onus is on the respondents, there is no basis in the cross-examination of Mr </w:t>
      </w:r>
      <w:proofErr w:type="spellStart"/>
      <w:r w:rsidR="004B679B">
        <w:t>Monsted</w:t>
      </w:r>
      <w:proofErr w:type="spellEnd"/>
      <w:r w:rsidR="004B679B">
        <w:t xml:space="preserve"> to enable a conclusion than he acted in that manner. No evidence was called to suggest that his approach was </w:t>
      </w:r>
      <w:r w:rsidR="004B679B" w:rsidRPr="006D0739">
        <w:t>incorrect. If the respondent wished to challenge the evidence</w:t>
      </w:r>
      <w:r w:rsidR="00255D3B" w:rsidRPr="006D0739">
        <w:t xml:space="preserve"> they were</w:t>
      </w:r>
      <w:r w:rsidR="004B679B" w:rsidRPr="006D0739">
        <w:t xml:space="preserve"> required to adduce</w:t>
      </w:r>
      <w:r w:rsidR="00255D3B" w:rsidRPr="006D0739">
        <w:t xml:space="preserve"> such</w:t>
      </w:r>
      <w:r w:rsidR="004B679B" w:rsidRPr="006D0739">
        <w:t xml:space="preserve"> evidence.</w:t>
      </w:r>
      <w:r w:rsidR="00BA39AF" w:rsidRPr="006D0739">
        <w:t xml:space="preserve"> It follows that the $5000 is not the amount given in donations</w:t>
      </w:r>
      <w:r w:rsidR="002B496A" w:rsidRPr="006D0739">
        <w:t xml:space="preserve"> and grants</w:t>
      </w:r>
      <w:r w:rsidR="00BA39AF" w:rsidRPr="006D0739">
        <w:t xml:space="preserve"> for that year, but rather it was </w:t>
      </w:r>
      <w:r w:rsidR="002B496A" w:rsidRPr="006D0739">
        <w:t>$</w:t>
      </w:r>
      <w:r w:rsidR="002B496A" w:rsidRPr="004B555D">
        <w:t>28,714</w:t>
      </w:r>
      <w:r w:rsidR="00BA39AF" w:rsidRPr="006D0739">
        <w:t xml:space="preserve">. It also follows that although the </w:t>
      </w:r>
      <w:r w:rsidR="00A33CF9">
        <w:t>C</w:t>
      </w:r>
      <w:r w:rsidR="00BA39AF" w:rsidRPr="006D0739">
        <w:t>harity had assets of $</w:t>
      </w:r>
      <w:r w:rsidR="00BA39AF" w:rsidRPr="004B555D">
        <w:t>2</w:t>
      </w:r>
      <w:r w:rsidR="002B496A" w:rsidRPr="004B555D">
        <w:t>1</w:t>
      </w:r>
      <w:r w:rsidR="00BA39AF" w:rsidRPr="004B555D">
        <w:t>0,000</w:t>
      </w:r>
      <w:r w:rsidR="00BA39AF" w:rsidRPr="006D0739">
        <w:t xml:space="preserve"> the revenue it had generated for that year was </w:t>
      </w:r>
      <w:r w:rsidR="002B496A" w:rsidRPr="006D0739">
        <w:t>$</w:t>
      </w:r>
      <w:r w:rsidR="002B496A" w:rsidRPr="004B555D">
        <w:t>45,000</w:t>
      </w:r>
      <w:r w:rsidR="00BA39AF" w:rsidRPr="006D0739">
        <w:t xml:space="preserve">. </w:t>
      </w:r>
    </w:p>
    <w:p w:rsidR="004B679B" w:rsidRDefault="00BA39AF" w:rsidP="00AC4C27">
      <w:pPr>
        <w:pStyle w:val="ParaNumbering"/>
        <w:spacing w:before="4"/>
      </w:pPr>
      <w:r>
        <w:t xml:space="preserve">Putting that to one side, regardless of the </w:t>
      </w:r>
      <w:r w:rsidR="0069684D">
        <w:t xml:space="preserve">financial </w:t>
      </w:r>
      <w:r>
        <w:t>figures, i</w:t>
      </w:r>
      <w:r w:rsidR="004B679B">
        <w:t xml:space="preserve">mportantly, as the applicants submitted, Mr </w:t>
      </w:r>
      <w:proofErr w:type="spellStart"/>
      <w:r w:rsidR="004B679B">
        <w:t>Monsted</w:t>
      </w:r>
      <w:proofErr w:type="spellEnd"/>
      <w:r w:rsidR="004B679B">
        <w:t xml:space="preserve"> was also not asked in cross-examination whether the document relied on by the respondents was the “most recently reported financials”.</w:t>
      </w:r>
      <w:r>
        <w:t xml:space="preserve"> </w:t>
      </w:r>
    </w:p>
    <w:p w:rsidR="00C9182B" w:rsidRDefault="004B679B" w:rsidP="00AC4C27">
      <w:pPr>
        <w:pStyle w:val="ParaNumbering"/>
        <w:spacing w:before="4"/>
      </w:pPr>
      <w:r>
        <w:t xml:space="preserve">The </w:t>
      </w:r>
      <w:r w:rsidR="00C9182B" w:rsidRPr="00267549">
        <w:t>respondents’ submission was that the 2017</w:t>
      </w:r>
      <w:r w:rsidR="0069684D" w:rsidRPr="00267549">
        <w:t xml:space="preserve"> </w:t>
      </w:r>
      <w:r w:rsidR="00BA39AF" w:rsidRPr="006D0739">
        <w:t xml:space="preserve">AIS </w:t>
      </w:r>
      <w:r w:rsidR="00C9182B" w:rsidRPr="006D0739">
        <w:t xml:space="preserve">was the </w:t>
      </w:r>
      <w:r w:rsidR="00C93765" w:rsidRPr="006D0739">
        <w:t>“</w:t>
      </w:r>
      <w:r w:rsidR="00C9182B" w:rsidRPr="006D0739">
        <w:t>most recently reported financials</w:t>
      </w:r>
      <w:r w:rsidR="00C93765" w:rsidRPr="006D0739">
        <w:t>”</w:t>
      </w:r>
      <w:r w:rsidR="00C9182B" w:rsidRPr="006D0739">
        <w:t xml:space="preserve"> </w:t>
      </w:r>
      <w:r w:rsidR="00BA39AF" w:rsidRPr="006D0739">
        <w:t xml:space="preserve">because </w:t>
      </w:r>
      <w:r w:rsidR="0019526D">
        <w:t>it</w:t>
      </w:r>
      <w:r w:rsidR="0019526D" w:rsidRPr="006D0739">
        <w:t xml:space="preserve"> </w:t>
      </w:r>
      <w:r w:rsidR="00BA39AF" w:rsidRPr="006D0739">
        <w:t xml:space="preserve">was </w:t>
      </w:r>
      <w:r w:rsidR="00C9182B" w:rsidRPr="006D0739">
        <w:t xml:space="preserve">“open to the public”. </w:t>
      </w:r>
      <w:r w:rsidR="00BA39AF" w:rsidRPr="004B555D">
        <w:t>That</w:t>
      </w:r>
      <w:r w:rsidR="00267549" w:rsidRPr="004B555D">
        <w:t xml:space="preserve"> </w:t>
      </w:r>
      <w:r w:rsidR="00BA39AF" w:rsidRPr="004B555D">
        <w:t>begs the</w:t>
      </w:r>
      <w:r w:rsidR="00BA39AF" w:rsidRPr="006D0739">
        <w:t xml:space="preserve"> question as to what is meant by the “most </w:t>
      </w:r>
      <w:r w:rsidR="00BA39AF" w:rsidRPr="006D0739">
        <w:lastRenderedPageBreak/>
        <w:t xml:space="preserve">recently reported financials”. </w:t>
      </w:r>
      <w:r w:rsidR="00C9182B" w:rsidRPr="006D0739">
        <w:t xml:space="preserve">However, that last phrase </w:t>
      </w:r>
      <w:r w:rsidR="00BA39AF" w:rsidRPr="006D0739">
        <w:t xml:space="preserve">“open to the public” </w:t>
      </w:r>
      <w:r w:rsidR="00C9182B" w:rsidRPr="006D0739">
        <w:t xml:space="preserve">is not </w:t>
      </w:r>
      <w:r w:rsidR="00BA39AF" w:rsidRPr="006D0739">
        <w:t xml:space="preserve">one used </w:t>
      </w:r>
      <w:r w:rsidR="00C93765" w:rsidRPr="006D0739">
        <w:t xml:space="preserve">in the </w:t>
      </w:r>
      <w:r w:rsidR="00BA39AF" w:rsidRPr="006D0739">
        <w:t xml:space="preserve">Seven News </w:t>
      </w:r>
      <w:r w:rsidR="00C9182B" w:rsidRPr="006D0739">
        <w:t>Report, and does not qualify</w:t>
      </w:r>
      <w:r w:rsidR="00C9182B">
        <w:t xml:space="preserve"> the preceding statement. </w:t>
      </w:r>
    </w:p>
    <w:p w:rsidR="00026787" w:rsidRDefault="00C9182B" w:rsidP="00AC4C27">
      <w:pPr>
        <w:pStyle w:val="ParaNumbering"/>
        <w:spacing w:before="4"/>
      </w:pPr>
      <w:r>
        <w:t>In any event</w:t>
      </w:r>
      <w:r w:rsidR="00BA39AF">
        <w:t>, there was no evidence that the 2017 AIS</w:t>
      </w:r>
      <w:r>
        <w:t xml:space="preserve"> was the most recent</w:t>
      </w:r>
      <w:r w:rsidR="00255D3B">
        <w:t>ly</w:t>
      </w:r>
      <w:r>
        <w:t xml:space="preserve"> reported financial open to the public. </w:t>
      </w:r>
      <w:r w:rsidR="00BA39AF">
        <w:t xml:space="preserve">Contrary to the respondents’ contention, that is not established by </w:t>
      </w:r>
      <w:r w:rsidR="0031142C">
        <w:t>E</w:t>
      </w:r>
      <w:r w:rsidR="00BA39AF">
        <w:t xml:space="preserve">xhibit 8R. </w:t>
      </w:r>
    </w:p>
    <w:p w:rsidR="00C9182B" w:rsidRPr="006D0739" w:rsidRDefault="0031142C" w:rsidP="00AC4C27">
      <w:pPr>
        <w:pStyle w:val="ParaNumbering"/>
        <w:spacing w:before="4"/>
      </w:pPr>
      <w:r>
        <w:t>E</w:t>
      </w:r>
      <w:r w:rsidR="00BA39AF">
        <w:t>xhibit</w:t>
      </w:r>
      <w:r w:rsidR="00255D3B">
        <w:t xml:space="preserve"> 8R</w:t>
      </w:r>
      <w:r w:rsidR="00BA39AF">
        <w:t xml:space="preserve"> relates only to the ACNC website. There was no evidence of any </w:t>
      </w:r>
      <w:r w:rsidR="006D0739">
        <w:t xml:space="preserve">other </w:t>
      </w:r>
      <w:r w:rsidR="00C9182B">
        <w:t>searches made. Moreover, a</w:t>
      </w:r>
      <w:r w:rsidR="00C9182B" w:rsidRPr="004671ED">
        <w:t>s the applicant</w:t>
      </w:r>
      <w:r w:rsidR="00255D3B">
        <w:t>s</w:t>
      </w:r>
      <w:r w:rsidR="00C9182B" w:rsidRPr="004671ED">
        <w:t xml:space="preserve"> submitted, most financial documents of companies are not open to the public (for example taxation records) and Mr </w:t>
      </w:r>
      <w:proofErr w:type="spellStart"/>
      <w:r w:rsidR="00C9182B" w:rsidRPr="004671ED">
        <w:t>Monsted</w:t>
      </w:r>
      <w:proofErr w:type="spellEnd"/>
      <w:r w:rsidR="00C9182B" w:rsidRPr="004671ED">
        <w:t xml:space="preserve"> was the witness who could have addressed the issue,</w:t>
      </w:r>
      <w:r w:rsidR="00C9182B">
        <w:t xml:space="preserve"> if asked in cross-examination. </w:t>
      </w:r>
      <w:r w:rsidR="00D054A2">
        <w:t>T</w:t>
      </w:r>
      <w:r w:rsidR="00026787">
        <w:t xml:space="preserve">he respondents’ submission </w:t>
      </w:r>
      <w:r w:rsidR="00436742">
        <w:t xml:space="preserve">was </w:t>
      </w:r>
      <w:r w:rsidR="00026787">
        <w:t xml:space="preserve">that </w:t>
      </w:r>
      <w:r w:rsidR="00D054A2">
        <w:t xml:space="preserve">the next AIS was not lodged until April 2019, after the </w:t>
      </w:r>
      <w:r w:rsidR="00026787">
        <w:t xml:space="preserve">Seven News </w:t>
      </w:r>
      <w:r w:rsidR="00D054A2">
        <w:t>Report</w:t>
      </w:r>
      <w:r w:rsidR="006D0739">
        <w:t xml:space="preserve"> aired</w:t>
      </w:r>
      <w:r w:rsidR="00D054A2">
        <w:t>. However, that says nothing about any other documents</w:t>
      </w:r>
      <w:r w:rsidR="00D054A2" w:rsidRPr="006D0739">
        <w:t xml:space="preserve">. </w:t>
      </w:r>
      <w:r w:rsidR="00026787" w:rsidRPr="006D0739">
        <w:t>The respondent</w:t>
      </w:r>
      <w:r w:rsidR="0019526D">
        <w:t>s</w:t>
      </w:r>
      <w:r w:rsidR="00026787" w:rsidRPr="006D0739">
        <w:t xml:space="preserve"> rel</w:t>
      </w:r>
      <w:r w:rsidR="0019526D">
        <w:t>y</w:t>
      </w:r>
      <w:r w:rsidR="00026787" w:rsidRPr="006D0739">
        <w:t xml:space="preserve"> on an inference there are none. </w:t>
      </w:r>
      <w:r w:rsidR="00D054A2" w:rsidRPr="006D0739">
        <w:t>There is an absence of evidence on the topic</w:t>
      </w:r>
      <w:r w:rsidR="00267549" w:rsidRPr="006D0739">
        <w:t xml:space="preserve">, </w:t>
      </w:r>
      <w:r w:rsidR="00267549" w:rsidRPr="004B555D">
        <w:t>on which they bore the onus</w:t>
      </w:r>
      <w:r w:rsidR="00D054A2" w:rsidRPr="004B555D">
        <w:t>.</w:t>
      </w:r>
      <w:r w:rsidR="00026787" w:rsidRPr="006D0739">
        <w:t xml:space="preserve"> </w:t>
      </w:r>
    </w:p>
    <w:p w:rsidR="00A755CE" w:rsidRPr="006D0739" w:rsidRDefault="00C9182B" w:rsidP="00AC4C27">
      <w:pPr>
        <w:pStyle w:val="ParaNumbering"/>
        <w:spacing w:before="4"/>
      </w:pPr>
      <w:r w:rsidRPr="006D0739">
        <w:t xml:space="preserve">As the applicants </w:t>
      </w:r>
      <w:r w:rsidR="00D054A2" w:rsidRPr="006D0739">
        <w:t xml:space="preserve">also </w:t>
      </w:r>
      <w:r w:rsidRPr="006D0739">
        <w:t xml:space="preserve">submitted, the contextual imputations have no temporal limitation. </w:t>
      </w:r>
      <w:r w:rsidR="00C74104" w:rsidRPr="006D0739">
        <w:t xml:space="preserve">They are not confined to a one year period. </w:t>
      </w:r>
      <w:r w:rsidR="00936207" w:rsidRPr="003800DF">
        <w:t>They do not refer to this being 2017.</w:t>
      </w:r>
      <w:r w:rsidR="00936207" w:rsidRPr="0019526D">
        <w:t xml:space="preserve"> </w:t>
      </w:r>
      <w:r w:rsidR="00255D3B" w:rsidRPr="003800DF">
        <w:t>As explained above, considered in context, t</w:t>
      </w:r>
      <w:r w:rsidR="00D054A2" w:rsidRPr="003800DF">
        <w:t>he ordinary reasonable viewer would have taken from the Report</w:t>
      </w:r>
      <w:r w:rsidR="00255D3B" w:rsidRPr="003800DF">
        <w:t xml:space="preserve"> </w:t>
      </w:r>
      <w:r w:rsidR="00D054A2" w:rsidRPr="003800DF">
        <w:t xml:space="preserve">that the </w:t>
      </w:r>
      <w:r w:rsidR="00255D3B" w:rsidRPr="003800DF">
        <w:t>C</w:t>
      </w:r>
      <w:r w:rsidR="00D054A2" w:rsidRPr="003800DF">
        <w:t>harity had only</w:t>
      </w:r>
      <w:r w:rsidR="001E4D30" w:rsidRPr="003800DF">
        <w:t xml:space="preserve"> spent $5000 since the Blossom Ball in 2016</w:t>
      </w:r>
      <w:r w:rsidR="00D054A2" w:rsidRPr="003800DF">
        <w:t>.</w:t>
      </w:r>
      <w:r w:rsidR="00F70109" w:rsidRPr="0019526D">
        <w:t xml:space="preserve"> </w:t>
      </w:r>
      <w:r w:rsidR="00D054A2" w:rsidRPr="0019526D">
        <w:t xml:space="preserve">The respondents cannot establish the truth of that imputation. </w:t>
      </w:r>
      <w:r w:rsidR="00C74104" w:rsidRPr="0019526D">
        <w:t>The figures referred to by the applicant above at [</w:t>
      </w:r>
      <w:r w:rsidR="00AB7681" w:rsidRPr="0019526D">
        <w:fldChar w:fldCharType="begin"/>
      </w:r>
      <w:r w:rsidR="00AB7681" w:rsidRPr="0019526D">
        <w:instrText xml:space="preserve"> REF _Ref83280597 \r \h </w:instrText>
      </w:r>
      <w:r w:rsidR="0019526D">
        <w:instrText xml:space="preserve"> \* MERGEFORMAT </w:instrText>
      </w:r>
      <w:r w:rsidR="00AB7681" w:rsidRPr="0019526D">
        <w:fldChar w:fldCharType="separate"/>
      </w:r>
      <w:r w:rsidR="00517A4C">
        <w:t>71</w:t>
      </w:r>
      <w:r w:rsidR="00AB7681" w:rsidRPr="0019526D">
        <w:fldChar w:fldCharType="end"/>
      </w:r>
      <w:r w:rsidR="00C74104" w:rsidRPr="0019526D">
        <w:t>]</w:t>
      </w:r>
      <w:r w:rsidR="00C74104" w:rsidRPr="00A52CDF">
        <w:t xml:space="preserve"> were not</w:t>
      </w:r>
      <w:r w:rsidR="00C74104" w:rsidRPr="006D0739">
        <w:t xml:space="preserve"> challenged. </w:t>
      </w:r>
      <w:r w:rsidR="00026787" w:rsidRPr="006D0739">
        <w:t xml:space="preserve">That reflects that more than $5000 was donated during that time. </w:t>
      </w:r>
    </w:p>
    <w:p w:rsidR="00C74104" w:rsidRDefault="00C74104" w:rsidP="00AC4C27">
      <w:pPr>
        <w:pStyle w:val="ParaNumbering"/>
        <w:spacing w:before="4"/>
      </w:pPr>
      <w:r>
        <w:t>The respondent</w:t>
      </w:r>
      <w:r w:rsidR="00C93765">
        <w:t>s have</w:t>
      </w:r>
      <w:r w:rsidR="00054E83">
        <w:t xml:space="preserve"> </w:t>
      </w:r>
      <w:r>
        <w:t>not established this requirement.</w:t>
      </w:r>
    </w:p>
    <w:p w:rsidR="00C9182B" w:rsidRDefault="00C74104" w:rsidP="00AC4C27">
      <w:pPr>
        <w:pStyle w:val="ParaNumbering"/>
        <w:spacing w:before="4"/>
      </w:pPr>
      <w:r>
        <w:t xml:space="preserve">In any event, even if the respondent had established </w:t>
      </w:r>
      <w:r w:rsidR="00C93765">
        <w:t>the second element</w:t>
      </w:r>
      <w:r>
        <w:t>, in my view, the third requirement is not established. As the respondents recognised, to advance the argument that the contextual imputations are different in substanc</w:t>
      </w:r>
      <w:r w:rsidR="00267549">
        <w:t>e from the pleaded imputations</w:t>
      </w:r>
      <w:r w:rsidR="0067630B">
        <w:t xml:space="preserve">, </w:t>
      </w:r>
      <w:r>
        <w:t xml:space="preserve">the notions of a false claim are </w:t>
      </w:r>
      <w:r w:rsidRPr="006D0739">
        <w:t xml:space="preserve">different. </w:t>
      </w:r>
      <w:r w:rsidR="0067630B" w:rsidRPr="00A52CDF">
        <w:t>The pleaded imputations are</w:t>
      </w:r>
      <w:r w:rsidRPr="00A52CDF">
        <w:t xml:space="preserve"> </w:t>
      </w:r>
      <w:r w:rsidR="00C93765" w:rsidRPr="00A52CDF">
        <w:t>not</w:t>
      </w:r>
      <w:r w:rsidR="00C93765" w:rsidRPr="006D0739">
        <w:t xml:space="preserve"> more </w:t>
      </w:r>
      <w:r w:rsidRPr="006D0739">
        <w:t>benign</w:t>
      </w:r>
      <w:r>
        <w:t xml:space="preserve"> than the contextual imputations. The sting, given the nature of the false claim, carries with it greater harm.</w:t>
      </w:r>
    </w:p>
    <w:p w:rsidR="00C9182B" w:rsidRDefault="00C74104" w:rsidP="00AC4C27">
      <w:pPr>
        <w:pStyle w:val="ParaNumbering"/>
        <w:spacing w:before="4"/>
      </w:pPr>
      <w:r>
        <w:t>The respondents have failed to establish the defence of contextual truth.</w:t>
      </w:r>
    </w:p>
    <w:p w:rsidR="00644708" w:rsidRPr="00160134" w:rsidRDefault="00C74104" w:rsidP="000F6D55">
      <w:pPr>
        <w:pStyle w:val="Heading2"/>
      </w:pPr>
      <w:r>
        <w:t>Fair summary of a p</w:t>
      </w:r>
      <w:r w:rsidR="00160134" w:rsidRPr="00160134">
        <w:t xml:space="preserve">ublic document </w:t>
      </w:r>
    </w:p>
    <w:p w:rsidR="00826BAB" w:rsidRPr="000D37C9" w:rsidRDefault="00826BAB" w:rsidP="00826BAB">
      <w:pPr>
        <w:pStyle w:val="ParaNumbering"/>
      </w:pPr>
      <w:r w:rsidRPr="00CD32A6">
        <w:t xml:space="preserve">The public document in question relied on by the respondents for this defence is the 2017 AIS lodged on 30 January 2018 on the ACNC website where the document </w:t>
      </w:r>
      <w:r w:rsidR="005B472D">
        <w:t>was made</w:t>
      </w:r>
      <w:r w:rsidR="005B472D" w:rsidRPr="00CD32A6">
        <w:t xml:space="preserve"> </w:t>
      </w:r>
      <w:r w:rsidRPr="00CD32A6">
        <w:t>publicly available.</w:t>
      </w:r>
    </w:p>
    <w:p w:rsidR="000D37C9" w:rsidRPr="000D37C9" w:rsidRDefault="000D37C9" w:rsidP="000F6D55">
      <w:pPr>
        <w:pStyle w:val="Heading3"/>
      </w:pPr>
      <w:r w:rsidRPr="000F6D55">
        <w:lastRenderedPageBreak/>
        <w:t>Legal principles</w:t>
      </w:r>
    </w:p>
    <w:p w:rsidR="000D37C9" w:rsidRDefault="00C74104" w:rsidP="000D37C9">
      <w:pPr>
        <w:pStyle w:val="ParaNumbering"/>
      </w:pPr>
      <w:r>
        <w:t xml:space="preserve">This defence appears in s 28 of the Defamation Act, which is as follows: </w:t>
      </w:r>
    </w:p>
    <w:p w:rsidR="00CD32A6" w:rsidRPr="00414219" w:rsidRDefault="00CD32A6" w:rsidP="00414219">
      <w:pPr>
        <w:pStyle w:val="Quote1"/>
        <w:rPr>
          <w:b/>
        </w:rPr>
      </w:pPr>
      <w:r w:rsidRPr="00414219">
        <w:rPr>
          <w:b/>
        </w:rPr>
        <w:t>Defence for publication of public documents</w:t>
      </w:r>
    </w:p>
    <w:p w:rsidR="00CD32A6" w:rsidRDefault="00CD32A6" w:rsidP="00414219">
      <w:pPr>
        <w:pStyle w:val="Quote1"/>
        <w:ind w:left="1440" w:hanging="703"/>
      </w:pPr>
      <w:r>
        <w:t>(1)</w:t>
      </w:r>
      <w:r>
        <w:tab/>
        <w:t xml:space="preserve">It is a defence to the publication of defamatory matter if the defendant proves that the matter was contained in: </w:t>
      </w:r>
    </w:p>
    <w:p w:rsidR="00CD32A6" w:rsidRDefault="00CD32A6" w:rsidP="005B3162">
      <w:pPr>
        <w:pStyle w:val="Quote2"/>
      </w:pPr>
      <w:r>
        <w:t xml:space="preserve">(a) </w:t>
      </w:r>
      <w:r>
        <w:tab/>
        <w:t>a public document or a fair copy of a public document, or</w:t>
      </w:r>
    </w:p>
    <w:p w:rsidR="00CD32A6" w:rsidRDefault="00CD32A6" w:rsidP="005B3162">
      <w:pPr>
        <w:pStyle w:val="Quote2"/>
      </w:pPr>
      <w:r>
        <w:t>(b)</w:t>
      </w:r>
      <w:r>
        <w:tab/>
        <w:t>a fair summary of, or a fair extract from, a public document.</w:t>
      </w:r>
    </w:p>
    <w:p w:rsidR="00CD32A6" w:rsidRDefault="00CD32A6" w:rsidP="00414219">
      <w:pPr>
        <w:pStyle w:val="Quote1"/>
        <w:ind w:left="1440" w:hanging="703"/>
      </w:pPr>
      <w:r>
        <w:t xml:space="preserve">(2) </w:t>
      </w:r>
      <w:r>
        <w:tab/>
        <w:t>For the purposes of subsection (1), if a report or other document under the law of a country would be a public document except for non-compliance with a provision of that law about:</w:t>
      </w:r>
    </w:p>
    <w:p w:rsidR="00CD32A6" w:rsidRDefault="00CD32A6" w:rsidP="00414219">
      <w:pPr>
        <w:pStyle w:val="Quote2"/>
        <w:ind w:left="2160" w:hanging="720"/>
      </w:pPr>
      <w:r>
        <w:t>(a)</w:t>
      </w:r>
      <w:r>
        <w:tab/>
        <w:t>the formal requirements for the content or layout of the report or document, or</w:t>
      </w:r>
    </w:p>
    <w:p w:rsidR="00CD32A6" w:rsidRDefault="00CD32A6" w:rsidP="00414219">
      <w:pPr>
        <w:pStyle w:val="Quote2"/>
        <w:ind w:left="2160" w:hanging="720"/>
      </w:pPr>
      <w:r>
        <w:t xml:space="preserve">(b) </w:t>
      </w:r>
      <w:r>
        <w:tab/>
        <w:t>the time within which the report or document is prepared, or presented, submitted, tabled or laid to or before a person or body, the report or document is a public document despite that non-compliance.</w:t>
      </w:r>
    </w:p>
    <w:p w:rsidR="00CD32A6" w:rsidRDefault="00CD32A6" w:rsidP="00414219">
      <w:pPr>
        <w:pStyle w:val="Quote1"/>
        <w:ind w:left="1440" w:hanging="703"/>
      </w:pPr>
      <w:r>
        <w:t xml:space="preserve">(3) </w:t>
      </w:r>
      <w:r>
        <w:tab/>
        <w:t>A defence established under subsection (1) is defeated if, and only if, the plaintiff proves that the defamatory matter was not published honestly for the information of the public or the advancement of education.</w:t>
      </w:r>
    </w:p>
    <w:p w:rsidR="00CD32A6" w:rsidRDefault="00CD32A6" w:rsidP="00414219">
      <w:pPr>
        <w:pStyle w:val="Quote1"/>
        <w:ind w:left="1440" w:hanging="703"/>
      </w:pPr>
      <w:r>
        <w:t xml:space="preserve">(4) </w:t>
      </w:r>
      <w:r>
        <w:tab/>
        <w:t xml:space="preserve">In this section, </w:t>
      </w:r>
      <w:r w:rsidRPr="00AC4C27">
        <w:rPr>
          <w:i/>
        </w:rPr>
        <w:t>public document</w:t>
      </w:r>
      <w:r>
        <w:t xml:space="preserve"> means:</w:t>
      </w:r>
    </w:p>
    <w:p w:rsidR="00CD32A6" w:rsidRDefault="00CD32A6" w:rsidP="00414219">
      <w:pPr>
        <w:pStyle w:val="Quote2"/>
        <w:ind w:left="2160" w:hanging="720"/>
      </w:pPr>
      <w:r>
        <w:t>(a)</w:t>
      </w:r>
      <w:r>
        <w:tab/>
        <w:t>any report or paper published by a parliamentary body, or a record of votes, debates or other proceedings relating to a parliamentary body published by or under the authority of the body or any law, or</w:t>
      </w:r>
    </w:p>
    <w:p w:rsidR="00CD32A6" w:rsidRDefault="00CD32A6" w:rsidP="00414219">
      <w:pPr>
        <w:pStyle w:val="Quote2"/>
        <w:ind w:left="2160" w:hanging="720"/>
      </w:pPr>
      <w:r>
        <w:t xml:space="preserve">(b) </w:t>
      </w:r>
      <w:r>
        <w:tab/>
        <w:t>any judgment, order or other determination of a court or arbitral tribunal of any country in civil proceedings and including:</w:t>
      </w:r>
    </w:p>
    <w:p w:rsidR="00CD32A6" w:rsidRDefault="00CD32A6" w:rsidP="00414219">
      <w:pPr>
        <w:pStyle w:val="Quote3"/>
        <w:ind w:left="2880" w:hanging="720"/>
      </w:pPr>
      <w:r>
        <w:t>(</w:t>
      </w:r>
      <w:proofErr w:type="spellStart"/>
      <w:r>
        <w:t>i</w:t>
      </w:r>
      <w:proofErr w:type="spellEnd"/>
      <w:r>
        <w:t xml:space="preserve">) </w:t>
      </w:r>
      <w:r>
        <w:tab/>
        <w:t>any record of the court or tribunal relating to the judgment, order or determination or to its enforcement or satisfaction, and</w:t>
      </w:r>
    </w:p>
    <w:p w:rsidR="00CD32A6" w:rsidRDefault="00CD32A6" w:rsidP="00414219">
      <w:pPr>
        <w:pStyle w:val="Quote3"/>
        <w:ind w:left="2880" w:hanging="720"/>
      </w:pPr>
      <w:r>
        <w:t xml:space="preserve">(ii) </w:t>
      </w:r>
      <w:r>
        <w:tab/>
        <w:t>any report of the court or tribunal about its judgment, order or determination and the reasons for its judgment, order or determination, or</w:t>
      </w:r>
    </w:p>
    <w:p w:rsidR="00CD32A6" w:rsidRDefault="00CD32A6" w:rsidP="00414219">
      <w:pPr>
        <w:pStyle w:val="Quote2"/>
      </w:pPr>
      <w:r>
        <w:t xml:space="preserve">(c) </w:t>
      </w:r>
      <w:r>
        <w:tab/>
        <w:t>any report or other document that under the law of any country:</w:t>
      </w:r>
    </w:p>
    <w:p w:rsidR="00CD32A6" w:rsidRDefault="00CD32A6" w:rsidP="005B3162">
      <w:pPr>
        <w:pStyle w:val="Quote3"/>
        <w:ind w:left="2880" w:hanging="720"/>
      </w:pPr>
      <w:r>
        <w:t>(</w:t>
      </w:r>
      <w:proofErr w:type="spellStart"/>
      <w:r>
        <w:t>i</w:t>
      </w:r>
      <w:proofErr w:type="spellEnd"/>
      <w:r>
        <w:t xml:space="preserve">) </w:t>
      </w:r>
      <w:r>
        <w:tab/>
        <w:t>is authorised to be published, or</w:t>
      </w:r>
    </w:p>
    <w:p w:rsidR="00CD32A6" w:rsidRDefault="00CD32A6" w:rsidP="005B3162">
      <w:pPr>
        <w:pStyle w:val="Quote3"/>
        <w:ind w:left="2880" w:hanging="720"/>
      </w:pPr>
      <w:r>
        <w:t xml:space="preserve">(ii) </w:t>
      </w:r>
      <w:r>
        <w:tab/>
        <w:t>is required to be presented or submitted to, tabled in, or laid before, a parliamentary body, or</w:t>
      </w:r>
    </w:p>
    <w:p w:rsidR="00CD32A6" w:rsidRDefault="00CD32A6" w:rsidP="00414219">
      <w:pPr>
        <w:pStyle w:val="Quote2"/>
        <w:ind w:left="2160" w:hanging="720"/>
      </w:pPr>
      <w:r>
        <w:t xml:space="preserve">(d) </w:t>
      </w:r>
      <w:r>
        <w:tab/>
        <w:t>any document issued by the government (including a local government) of a country, or by an officer, employee or agency of the government, for the information of the public, or</w:t>
      </w:r>
    </w:p>
    <w:p w:rsidR="00CD32A6" w:rsidRDefault="00CD32A6" w:rsidP="00414219">
      <w:pPr>
        <w:pStyle w:val="Quote2"/>
        <w:ind w:left="2160" w:hanging="720"/>
      </w:pPr>
      <w:r>
        <w:t xml:space="preserve">(e) </w:t>
      </w:r>
      <w:r>
        <w:tab/>
        <w:t>any record or other document open to inspection by the public that is kept:</w:t>
      </w:r>
    </w:p>
    <w:p w:rsidR="00CD32A6" w:rsidRDefault="00CD32A6" w:rsidP="005B3162">
      <w:pPr>
        <w:pStyle w:val="Quote3"/>
      </w:pPr>
      <w:r>
        <w:lastRenderedPageBreak/>
        <w:t>(</w:t>
      </w:r>
      <w:proofErr w:type="spellStart"/>
      <w:r>
        <w:t>i</w:t>
      </w:r>
      <w:proofErr w:type="spellEnd"/>
      <w:r>
        <w:t xml:space="preserve">) </w:t>
      </w:r>
      <w:r>
        <w:tab/>
        <w:t>by an Australian jurisdiction, or</w:t>
      </w:r>
    </w:p>
    <w:p w:rsidR="00CD32A6" w:rsidRDefault="00CD32A6" w:rsidP="005B3162">
      <w:pPr>
        <w:pStyle w:val="Quote3"/>
      </w:pPr>
      <w:r>
        <w:t xml:space="preserve">(ii) </w:t>
      </w:r>
      <w:r>
        <w:tab/>
        <w:t>by a statutory authority of an Australian jurisdiction, or</w:t>
      </w:r>
    </w:p>
    <w:p w:rsidR="00CD32A6" w:rsidRDefault="00CD32A6" w:rsidP="005B3162">
      <w:pPr>
        <w:pStyle w:val="Quote3"/>
      </w:pPr>
      <w:r>
        <w:t xml:space="preserve">(iii) </w:t>
      </w:r>
      <w:r>
        <w:tab/>
        <w:t>by an Australian court, or</w:t>
      </w:r>
    </w:p>
    <w:p w:rsidR="00CD32A6" w:rsidRDefault="00CD32A6" w:rsidP="005B3162">
      <w:pPr>
        <w:pStyle w:val="Quote3"/>
      </w:pPr>
      <w:r>
        <w:t xml:space="preserve">(iv) </w:t>
      </w:r>
      <w:r>
        <w:tab/>
        <w:t>under legislation of an Australian jurisdiction, or</w:t>
      </w:r>
    </w:p>
    <w:p w:rsidR="00CD32A6" w:rsidRDefault="00CD32A6" w:rsidP="00414219">
      <w:pPr>
        <w:pStyle w:val="Quote2"/>
        <w:ind w:left="2160" w:hanging="720"/>
      </w:pPr>
      <w:r>
        <w:t xml:space="preserve">(f) </w:t>
      </w:r>
      <w:r>
        <w:tab/>
        <w:t>any other document issued, kept or published by a person, body or organisation of another Australian jurisdiction that is treated in that jurisdiction as a public document under a provision of a law of the jurisdiction corresponding to this section, or</w:t>
      </w:r>
    </w:p>
    <w:p w:rsidR="00CD32A6" w:rsidRDefault="00CD32A6" w:rsidP="00414219">
      <w:pPr>
        <w:pStyle w:val="Quote2"/>
      </w:pPr>
      <w:r>
        <w:t xml:space="preserve">(g) </w:t>
      </w:r>
      <w:r>
        <w:tab/>
        <w:t>any document of a kind specified in Schedule 2.</w:t>
      </w:r>
    </w:p>
    <w:p w:rsidR="000D37C9" w:rsidRDefault="00C74104" w:rsidP="000D37C9">
      <w:pPr>
        <w:pStyle w:val="ParaNumbering"/>
      </w:pPr>
      <w:r w:rsidRPr="00C74104">
        <w:t>It follows</w:t>
      </w:r>
      <w:r w:rsidR="00026787">
        <w:t xml:space="preserve"> </w:t>
      </w:r>
      <w:r w:rsidRPr="00C74104">
        <w:t xml:space="preserve">that to establish </w:t>
      </w:r>
      <w:r w:rsidR="005B472D">
        <w:t>this</w:t>
      </w:r>
      <w:r w:rsidR="005B472D" w:rsidRPr="00C74104">
        <w:t xml:space="preserve"> </w:t>
      </w:r>
      <w:r w:rsidRPr="00C74104">
        <w:t xml:space="preserve">defence the respondents must prove that </w:t>
      </w:r>
      <w:r w:rsidR="005B472D">
        <w:t xml:space="preserve">the </w:t>
      </w:r>
      <w:r w:rsidR="00132307">
        <w:t>2017</w:t>
      </w:r>
      <w:r w:rsidR="005B472D">
        <w:t xml:space="preserve"> AIS was a </w:t>
      </w:r>
      <w:r w:rsidR="00CA2C06">
        <w:t>“</w:t>
      </w:r>
      <w:r w:rsidR="005B472D">
        <w:t>public document</w:t>
      </w:r>
      <w:r w:rsidR="00CA2C06">
        <w:t>”</w:t>
      </w:r>
      <w:r w:rsidR="005B472D" w:rsidRPr="00C74104">
        <w:t xml:space="preserve"> </w:t>
      </w:r>
      <w:r w:rsidR="005B472D">
        <w:t xml:space="preserve">and </w:t>
      </w:r>
      <w:r w:rsidRPr="00C74104">
        <w:t xml:space="preserve">the </w:t>
      </w:r>
      <w:r w:rsidR="00132307">
        <w:t xml:space="preserve">pleaded </w:t>
      </w:r>
      <w:r w:rsidRPr="00C74104">
        <w:t>imputations are imputations that arise from a fair summary of the 2017 AIS</w:t>
      </w:r>
      <w:r w:rsidR="00CA2C06">
        <w:t>.</w:t>
      </w:r>
      <w:r>
        <w:t xml:space="preserve"> The matter must also identifiably bear the character </w:t>
      </w:r>
      <w:r w:rsidRPr="00C74104">
        <w:t>of a “summary” of</w:t>
      </w:r>
      <w:r>
        <w:t xml:space="preserve"> a public document: </w:t>
      </w:r>
      <w:r w:rsidRPr="00314C70">
        <w:rPr>
          <w:i/>
        </w:rPr>
        <w:t>Herron v HarperCollins Publishers Australia Pty</w:t>
      </w:r>
      <w:r w:rsidRPr="00314C70">
        <w:rPr>
          <w:i/>
          <w:spacing w:val="-14"/>
        </w:rPr>
        <w:t xml:space="preserve"> </w:t>
      </w:r>
      <w:r w:rsidRPr="00314C70">
        <w:rPr>
          <w:i/>
        </w:rPr>
        <w:t>Ltd</w:t>
      </w:r>
      <w:r w:rsidRPr="00314C70">
        <w:rPr>
          <w:i/>
          <w:spacing w:val="-13"/>
        </w:rPr>
        <w:t xml:space="preserve"> </w:t>
      </w:r>
      <w:r w:rsidRPr="00314C70">
        <w:rPr>
          <w:i/>
        </w:rPr>
        <w:t>(No</w:t>
      </w:r>
      <w:r w:rsidRPr="00314C70">
        <w:rPr>
          <w:i/>
          <w:spacing w:val="-13"/>
        </w:rPr>
        <w:t xml:space="preserve"> </w:t>
      </w:r>
      <w:r w:rsidRPr="00314C70">
        <w:rPr>
          <w:i/>
        </w:rPr>
        <w:t>3)</w:t>
      </w:r>
      <w:r w:rsidRPr="00314C70">
        <w:rPr>
          <w:i/>
          <w:spacing w:val="-10"/>
        </w:rPr>
        <w:t xml:space="preserve"> </w:t>
      </w:r>
      <w:r w:rsidRPr="00314C70">
        <w:t>[2020]</w:t>
      </w:r>
      <w:r w:rsidRPr="00314C70">
        <w:rPr>
          <w:spacing w:val="-12"/>
        </w:rPr>
        <w:t xml:space="preserve"> </w:t>
      </w:r>
      <w:r w:rsidRPr="00314C70">
        <w:t>FCA</w:t>
      </w:r>
      <w:r w:rsidRPr="00314C70">
        <w:rPr>
          <w:spacing w:val="-11"/>
        </w:rPr>
        <w:t xml:space="preserve"> </w:t>
      </w:r>
      <w:r w:rsidRPr="00314C70">
        <w:t>1687</w:t>
      </w:r>
      <w:r w:rsidRPr="00C74104">
        <w:rPr>
          <w:spacing w:val="-17"/>
        </w:rPr>
        <w:t xml:space="preserve"> </w:t>
      </w:r>
      <w:r>
        <w:t>at</w:t>
      </w:r>
      <w:r w:rsidRPr="00C74104">
        <w:rPr>
          <w:spacing w:val="-13"/>
        </w:rPr>
        <w:t xml:space="preserve"> </w:t>
      </w:r>
      <w:r>
        <w:t>[873],</w:t>
      </w:r>
      <w:r w:rsidRPr="00C74104">
        <w:rPr>
          <w:spacing w:val="-12"/>
        </w:rPr>
        <w:t xml:space="preserve"> </w:t>
      </w:r>
      <w:r>
        <w:t>[892]-[893].</w:t>
      </w:r>
      <w:r w:rsidRPr="00C74104">
        <w:rPr>
          <w:spacing w:val="35"/>
        </w:rPr>
        <w:t xml:space="preserve"> </w:t>
      </w:r>
      <w:r>
        <w:t>It</w:t>
      </w:r>
      <w:r w:rsidRPr="00C74104">
        <w:rPr>
          <w:spacing w:val="-13"/>
        </w:rPr>
        <w:t xml:space="preserve"> </w:t>
      </w:r>
      <w:r>
        <w:t>is</w:t>
      </w:r>
      <w:r w:rsidRPr="00C74104">
        <w:rPr>
          <w:spacing w:val="-11"/>
        </w:rPr>
        <w:t xml:space="preserve"> </w:t>
      </w:r>
      <w:r>
        <w:t>not</w:t>
      </w:r>
      <w:r w:rsidRPr="00C74104">
        <w:rPr>
          <w:spacing w:val="-19"/>
        </w:rPr>
        <w:t xml:space="preserve"> </w:t>
      </w:r>
      <w:r>
        <w:t>sufficient</w:t>
      </w:r>
      <w:r w:rsidRPr="00C74104">
        <w:rPr>
          <w:spacing w:val="-13"/>
        </w:rPr>
        <w:t xml:space="preserve"> </w:t>
      </w:r>
      <w:r>
        <w:t>that</w:t>
      </w:r>
      <w:r w:rsidRPr="00C74104">
        <w:rPr>
          <w:spacing w:val="-14"/>
        </w:rPr>
        <w:t xml:space="preserve"> </w:t>
      </w:r>
      <w:r>
        <w:t>the</w:t>
      </w:r>
      <w:r w:rsidRPr="00C74104">
        <w:rPr>
          <w:spacing w:val="-14"/>
        </w:rPr>
        <w:t xml:space="preserve"> </w:t>
      </w:r>
      <w:r>
        <w:t>public document in question is a source of information for the matter complained of; it</w:t>
      </w:r>
      <w:r w:rsidRPr="00C74104">
        <w:rPr>
          <w:spacing w:val="-10"/>
        </w:rPr>
        <w:t xml:space="preserve"> </w:t>
      </w:r>
      <w:r>
        <w:t>must</w:t>
      </w:r>
      <w:r w:rsidRPr="00C74104">
        <w:rPr>
          <w:spacing w:val="-9"/>
        </w:rPr>
        <w:t xml:space="preserve"> </w:t>
      </w:r>
      <w:r>
        <w:t>be</w:t>
      </w:r>
      <w:r w:rsidRPr="00C74104">
        <w:rPr>
          <w:spacing w:val="-9"/>
        </w:rPr>
        <w:t xml:space="preserve"> </w:t>
      </w:r>
      <w:r>
        <w:t>apparent</w:t>
      </w:r>
      <w:r w:rsidRPr="00C74104">
        <w:rPr>
          <w:spacing w:val="-9"/>
        </w:rPr>
        <w:t xml:space="preserve"> </w:t>
      </w:r>
      <w:r>
        <w:t>that</w:t>
      </w:r>
      <w:r w:rsidRPr="00C74104">
        <w:rPr>
          <w:spacing w:val="-9"/>
        </w:rPr>
        <w:t xml:space="preserve"> </w:t>
      </w:r>
      <w:r>
        <w:t>the</w:t>
      </w:r>
      <w:r w:rsidRPr="00C74104">
        <w:rPr>
          <w:spacing w:val="-9"/>
        </w:rPr>
        <w:t xml:space="preserve"> </w:t>
      </w:r>
      <w:r>
        <w:t>matter</w:t>
      </w:r>
      <w:r w:rsidRPr="00C74104">
        <w:rPr>
          <w:spacing w:val="-9"/>
        </w:rPr>
        <w:t xml:space="preserve"> </w:t>
      </w:r>
      <w:r>
        <w:t>is</w:t>
      </w:r>
      <w:r w:rsidRPr="00C74104">
        <w:rPr>
          <w:spacing w:val="-6"/>
        </w:rPr>
        <w:t xml:space="preserve"> </w:t>
      </w:r>
      <w:r>
        <w:t>purporting</w:t>
      </w:r>
      <w:r w:rsidRPr="00C74104">
        <w:rPr>
          <w:spacing w:val="-8"/>
        </w:rPr>
        <w:t xml:space="preserve"> </w:t>
      </w:r>
      <w:r>
        <w:t>to</w:t>
      </w:r>
      <w:r w:rsidRPr="00C74104">
        <w:rPr>
          <w:spacing w:val="-8"/>
        </w:rPr>
        <w:t xml:space="preserve"> </w:t>
      </w:r>
      <w:r>
        <w:t>summarise</w:t>
      </w:r>
      <w:r w:rsidRPr="00C74104">
        <w:rPr>
          <w:spacing w:val="-9"/>
        </w:rPr>
        <w:t xml:space="preserve"> </w:t>
      </w:r>
      <w:r>
        <w:t>the</w:t>
      </w:r>
      <w:r w:rsidRPr="00C74104">
        <w:rPr>
          <w:spacing w:val="-10"/>
        </w:rPr>
        <w:t xml:space="preserve"> </w:t>
      </w:r>
      <w:r>
        <w:t>contents</w:t>
      </w:r>
      <w:r w:rsidRPr="00C74104">
        <w:rPr>
          <w:spacing w:val="-6"/>
        </w:rPr>
        <w:t xml:space="preserve"> </w:t>
      </w:r>
      <w:r>
        <w:t>of</w:t>
      </w:r>
      <w:r w:rsidRPr="00C74104">
        <w:rPr>
          <w:spacing w:val="-7"/>
        </w:rPr>
        <w:t xml:space="preserve"> </w:t>
      </w:r>
      <w:r>
        <w:t>the</w:t>
      </w:r>
      <w:r w:rsidRPr="00C74104">
        <w:rPr>
          <w:spacing w:val="-9"/>
        </w:rPr>
        <w:t xml:space="preserve"> </w:t>
      </w:r>
      <w:r>
        <w:t xml:space="preserve">public document: </w:t>
      </w:r>
      <w:r w:rsidRPr="00314C70">
        <w:rPr>
          <w:i/>
        </w:rPr>
        <w:t xml:space="preserve">Rogers v Nationwide News Pty </w:t>
      </w:r>
      <w:r w:rsidR="00170369">
        <w:rPr>
          <w:i/>
        </w:rPr>
        <w:t>Ltd</w:t>
      </w:r>
      <w:r w:rsidR="00170369" w:rsidRPr="00314C70">
        <w:rPr>
          <w:i/>
        </w:rPr>
        <w:t xml:space="preserve"> </w:t>
      </w:r>
      <w:r w:rsidR="00446134" w:rsidRPr="00314C70">
        <w:t>[2003] HCA 52</w:t>
      </w:r>
      <w:r w:rsidRPr="00314C70">
        <w:rPr>
          <w:i/>
        </w:rPr>
        <w:t xml:space="preserve"> </w:t>
      </w:r>
      <w:r w:rsidRPr="00314C70">
        <w:t>(2003) 216 CLR 327</w:t>
      </w:r>
      <w:r w:rsidRPr="00C74104">
        <w:t xml:space="preserve"> </w:t>
      </w:r>
      <w:r w:rsidRPr="003800DF">
        <w:t>(</w:t>
      </w:r>
      <w:r w:rsidRPr="00C74104">
        <w:rPr>
          <w:i/>
        </w:rPr>
        <w:t>Rogers</w:t>
      </w:r>
      <w:r w:rsidRPr="003800DF">
        <w:t>)</w:t>
      </w:r>
      <w:r w:rsidRPr="00C74104">
        <w:rPr>
          <w:i/>
        </w:rPr>
        <w:t xml:space="preserve"> </w:t>
      </w:r>
      <w:r w:rsidRPr="00C74104">
        <w:t>at</w:t>
      </w:r>
      <w:r w:rsidRPr="00C74104">
        <w:rPr>
          <w:spacing w:val="-3"/>
        </w:rPr>
        <w:t xml:space="preserve"> </w:t>
      </w:r>
      <w:r>
        <w:t>[18].</w:t>
      </w:r>
    </w:p>
    <w:p w:rsidR="004E31CD" w:rsidRPr="000D37C9" w:rsidRDefault="00826BAB" w:rsidP="000D37C9">
      <w:pPr>
        <w:pStyle w:val="ParaNumbering"/>
      </w:pPr>
      <w:r>
        <w:t>The evaluation of whether the Seven News Report is a fair summary of the 2017 AIS is taken from the position of the ordinar</w:t>
      </w:r>
      <w:r w:rsidR="000D37C9">
        <w:t xml:space="preserve">y reasonable </w:t>
      </w:r>
      <w:r w:rsidR="004161F6">
        <w:t xml:space="preserve">viewer seeing </w:t>
      </w:r>
      <w:r w:rsidR="000D37C9">
        <w:t xml:space="preserve">the </w:t>
      </w:r>
      <w:r w:rsidR="00542CD5">
        <w:t>Report</w:t>
      </w:r>
      <w:r>
        <w:t xml:space="preserve"> as a whole rather th</w:t>
      </w:r>
      <w:r w:rsidR="000D37C9">
        <w:t>an dissecting it or only viewing</w:t>
      </w:r>
      <w:r>
        <w:t xml:space="preserve"> </w:t>
      </w:r>
      <w:r w:rsidRPr="006D0739">
        <w:t xml:space="preserve">some parts of it: </w:t>
      </w:r>
      <w:r w:rsidRPr="00314C70">
        <w:rPr>
          <w:i/>
        </w:rPr>
        <w:t xml:space="preserve">Cummings v Fairfax Digital Australia &amp; New Zealand Pty Limited; Cummings v Fairfax Media Publications Pty Limited </w:t>
      </w:r>
      <w:r w:rsidRPr="00314C70">
        <w:t>[2017] NSWSC 657</w:t>
      </w:r>
      <w:r w:rsidRPr="006D0739">
        <w:t xml:space="preserve"> at [88] (</w:t>
      </w:r>
      <w:r w:rsidRPr="006D0739">
        <w:rPr>
          <w:i/>
        </w:rPr>
        <w:t>Cummings</w:t>
      </w:r>
      <w:r w:rsidRPr="006D0739">
        <w:t xml:space="preserve">). It “is not whether some parts of the publication fairly summarise what was contained in the [2017 AIS], but whether the publication as a whole can be so described”: </w:t>
      </w:r>
      <w:r w:rsidRPr="006D0739">
        <w:rPr>
          <w:i/>
        </w:rPr>
        <w:t>Cummings</w:t>
      </w:r>
      <w:r w:rsidRPr="006D0739">
        <w:t xml:space="preserve"> at [89]. Where there is some extraneous material included, being material that does not arguably summarise the pleadings, the publication </w:t>
      </w:r>
      <w:r w:rsidRPr="00A52CDF">
        <w:t>as a whole may be deprived of its</w:t>
      </w:r>
      <w:r w:rsidRPr="006D0739">
        <w:t xml:space="preserve"> categorisation as a fair summary of the relevant public document: </w:t>
      </w:r>
      <w:r w:rsidRPr="006D0739">
        <w:rPr>
          <w:i/>
        </w:rPr>
        <w:t>Cummings</w:t>
      </w:r>
      <w:r w:rsidRPr="006D0739">
        <w:t xml:space="preserve"> at</w:t>
      </w:r>
      <w:r w:rsidRPr="006D0739">
        <w:rPr>
          <w:spacing w:val="-5"/>
        </w:rPr>
        <w:t xml:space="preserve"> </w:t>
      </w:r>
      <w:r w:rsidRPr="006D0739">
        <w:t xml:space="preserve">[89]. </w:t>
      </w:r>
      <w:r w:rsidR="00355DFA" w:rsidRPr="006D0739">
        <w:t>To be fair</w:t>
      </w:r>
      <w:r w:rsidR="00355DFA" w:rsidRPr="00AC4C27">
        <w:t xml:space="preserve"> and accurate, a report need not be a complete report or be accurate in every respect; it must be substantially accurate</w:t>
      </w:r>
      <w:r w:rsidR="005E70B7">
        <w:t>.</w:t>
      </w:r>
      <w:r w:rsidR="00A94B03">
        <w:t xml:space="preserve"> </w:t>
      </w:r>
      <w:r w:rsidR="005E70B7">
        <w:t>This</w:t>
      </w:r>
      <w:r w:rsidR="00355DFA" w:rsidRPr="00AC4C27">
        <w:t xml:space="preserve"> is a question of fact: </w:t>
      </w:r>
      <w:proofErr w:type="spellStart"/>
      <w:r w:rsidR="00355DFA" w:rsidRPr="00314C70">
        <w:rPr>
          <w:i/>
        </w:rPr>
        <w:t>Chakravarti</w:t>
      </w:r>
      <w:proofErr w:type="spellEnd"/>
      <w:r w:rsidR="00355DFA" w:rsidRPr="00314C70">
        <w:rPr>
          <w:i/>
        </w:rPr>
        <w:t xml:space="preserve"> v Advertiser Newspapers </w:t>
      </w:r>
      <w:r w:rsidR="005E70B7" w:rsidRPr="00314C70">
        <w:rPr>
          <w:i/>
        </w:rPr>
        <w:t>Limited</w:t>
      </w:r>
      <w:r w:rsidR="005E70B7" w:rsidRPr="00314C70">
        <w:t xml:space="preserve"> </w:t>
      </w:r>
      <w:r w:rsidR="00355DFA" w:rsidRPr="00314C70">
        <w:t>[1998] HCA 37; (1998) 193 CLR 519</w:t>
      </w:r>
      <w:r w:rsidR="00355DFA" w:rsidRPr="00AC4C27">
        <w:t xml:space="preserve"> at [42]. </w:t>
      </w:r>
      <w:r w:rsidRPr="00826BAB">
        <w:t>There may be erro</w:t>
      </w:r>
      <w:r>
        <w:t>rs in the summary</w:t>
      </w:r>
      <w:r w:rsidRPr="00826BAB">
        <w:t>, but the prote</w:t>
      </w:r>
      <w:r>
        <w:t xml:space="preserve">ction of the defence </w:t>
      </w:r>
      <w:r w:rsidRPr="00826BAB">
        <w:t>will not be lost unless there is a “substantial misrepresentation of material fact which is prejudicial to the [applicant</w:t>
      </w:r>
      <w:r w:rsidR="000354A6">
        <w:t>’</w:t>
      </w:r>
      <w:r w:rsidRPr="00826BAB">
        <w:t xml:space="preserve">s] reputation”: </w:t>
      </w:r>
      <w:r w:rsidRPr="00AC4C27">
        <w:rPr>
          <w:i/>
        </w:rPr>
        <w:t>Cummings</w:t>
      </w:r>
      <w:r w:rsidRPr="00AC4C27">
        <w:t xml:space="preserve"> </w:t>
      </w:r>
      <w:r w:rsidR="00EF73A9">
        <w:t xml:space="preserve">at </w:t>
      </w:r>
      <w:r w:rsidRPr="00826BAB">
        <w:t>[102</w:t>
      </w:r>
      <w:r w:rsidR="00355DFA">
        <w:t>]</w:t>
      </w:r>
    </w:p>
    <w:p w:rsidR="008B713B" w:rsidRPr="00AC4C27" w:rsidRDefault="004E31CD" w:rsidP="000D37C9">
      <w:pPr>
        <w:pStyle w:val="ParaNumbering"/>
      </w:pPr>
      <w:r w:rsidRPr="0022759B">
        <w:t xml:space="preserve">The defeasance under s 28(3) presents a difficult burden for an applicant. </w:t>
      </w:r>
      <w:r w:rsidR="00371792">
        <w:t>A</w:t>
      </w:r>
      <w:r w:rsidR="00371792" w:rsidRPr="0022759B">
        <w:t xml:space="preserve"> </w:t>
      </w:r>
      <w:r w:rsidR="00371792">
        <w:t>c</w:t>
      </w:r>
      <w:r w:rsidRPr="0022759B">
        <w:t xml:space="preserve">ourt may look at the result the respondent sought to achieve by their publication. </w:t>
      </w:r>
      <w:r w:rsidRPr="00AC4C27">
        <w:t xml:space="preserve">The purpose of the publication </w:t>
      </w:r>
      <w:r w:rsidRPr="00AC4C27">
        <w:lastRenderedPageBreak/>
        <w:t xml:space="preserve">will usually </w:t>
      </w:r>
      <w:r w:rsidR="00D130B9">
        <w:t>be evident</w:t>
      </w:r>
      <w:r w:rsidR="00D130B9" w:rsidRPr="00AC4C27">
        <w:t xml:space="preserve"> </w:t>
      </w:r>
      <w:r w:rsidRPr="00AC4C27">
        <w:t>from the terms of the matter complained of and the vehicle in which it is published</w:t>
      </w:r>
      <w:r w:rsidR="006D0739">
        <w:t>:</w:t>
      </w:r>
      <w:r w:rsidR="000D37C9" w:rsidRPr="00AC4C27">
        <w:t xml:space="preserve"> </w:t>
      </w:r>
      <w:r w:rsidR="00355DFA" w:rsidRPr="00314C70">
        <w:rPr>
          <w:i/>
        </w:rPr>
        <w:t>Waterhouse v Broadcasting Station 2GB Pty Ltd</w:t>
      </w:r>
      <w:r w:rsidR="00355DFA" w:rsidRPr="00314C70">
        <w:t xml:space="preserve"> (1985) 1 NSWLR 58 </w:t>
      </w:r>
      <w:r w:rsidR="000F3C70">
        <w:t>(</w:t>
      </w:r>
      <w:r w:rsidR="000F3C70">
        <w:rPr>
          <w:i/>
        </w:rPr>
        <w:t>Waterhouse v Broadcasting Station 2GB</w:t>
      </w:r>
      <w:r w:rsidR="000F3C70">
        <w:t>)</w:t>
      </w:r>
      <w:r w:rsidR="000F3C70">
        <w:rPr>
          <w:i/>
        </w:rPr>
        <w:t xml:space="preserve"> </w:t>
      </w:r>
      <w:r w:rsidR="00355DFA" w:rsidRPr="0022759B">
        <w:t xml:space="preserve">at 63, </w:t>
      </w:r>
      <w:r w:rsidR="00C303BA">
        <w:rPr>
          <w:i/>
        </w:rPr>
        <w:t>Cummings</w:t>
      </w:r>
      <w:r w:rsidR="00355DFA" w:rsidRPr="0022759B">
        <w:t xml:space="preserve"> at [239]-[240].</w:t>
      </w:r>
    </w:p>
    <w:p w:rsidR="000D37C9" w:rsidRPr="0067630B" w:rsidRDefault="000D37C9" w:rsidP="000F6D55">
      <w:pPr>
        <w:pStyle w:val="Heading3"/>
      </w:pPr>
      <w:r w:rsidRPr="0067630B">
        <w:rPr>
          <w:w w:val="105"/>
        </w:rPr>
        <w:t>Submissions</w:t>
      </w:r>
    </w:p>
    <w:p w:rsidR="004E31CD" w:rsidRPr="006D0739" w:rsidRDefault="008B713B" w:rsidP="0080391B">
      <w:pPr>
        <w:pStyle w:val="ParaNumbering"/>
      </w:pPr>
      <w:r w:rsidRPr="0067630B">
        <w:t xml:space="preserve">The respondents submitted that as at 16 February 2019 the evidence was that </w:t>
      </w:r>
      <w:r w:rsidR="00E94BC2" w:rsidRPr="0067630B">
        <w:t>the 2017 AIS</w:t>
      </w:r>
      <w:r w:rsidRPr="0067630B">
        <w:rPr>
          <w:spacing w:val="-13"/>
        </w:rPr>
        <w:t xml:space="preserve"> </w:t>
      </w:r>
      <w:r w:rsidRPr="0067630B">
        <w:t>was</w:t>
      </w:r>
      <w:r w:rsidRPr="0067630B">
        <w:rPr>
          <w:spacing w:val="-12"/>
        </w:rPr>
        <w:t xml:space="preserve"> </w:t>
      </w:r>
      <w:r w:rsidRPr="0067630B">
        <w:t>in</w:t>
      </w:r>
      <w:r w:rsidRPr="0067630B">
        <w:rPr>
          <w:spacing w:val="-12"/>
        </w:rPr>
        <w:t xml:space="preserve"> </w:t>
      </w:r>
      <w:r w:rsidRPr="0067630B">
        <w:t>fact</w:t>
      </w:r>
      <w:r w:rsidRPr="0067630B">
        <w:rPr>
          <w:spacing w:val="-11"/>
        </w:rPr>
        <w:t xml:space="preserve"> </w:t>
      </w:r>
      <w:r w:rsidRPr="0067630B">
        <w:t>the</w:t>
      </w:r>
      <w:r w:rsidRPr="0067630B">
        <w:rPr>
          <w:spacing w:val="-14"/>
        </w:rPr>
        <w:t xml:space="preserve"> </w:t>
      </w:r>
      <w:r w:rsidRPr="0067630B">
        <w:t>only</w:t>
      </w:r>
      <w:r w:rsidRPr="0067630B">
        <w:rPr>
          <w:spacing w:val="-12"/>
        </w:rPr>
        <w:t xml:space="preserve"> </w:t>
      </w:r>
      <w:r w:rsidRPr="0067630B">
        <w:t>publicly</w:t>
      </w:r>
      <w:r w:rsidRPr="0067630B">
        <w:rPr>
          <w:spacing w:val="-12"/>
        </w:rPr>
        <w:t xml:space="preserve"> </w:t>
      </w:r>
      <w:r w:rsidRPr="0067630B">
        <w:t>available</w:t>
      </w:r>
      <w:r w:rsidRPr="0067630B">
        <w:rPr>
          <w:spacing w:val="-12"/>
        </w:rPr>
        <w:t xml:space="preserve"> </w:t>
      </w:r>
      <w:r w:rsidRPr="0067630B">
        <w:t>account</w:t>
      </w:r>
      <w:r w:rsidRPr="0067630B">
        <w:rPr>
          <w:spacing w:val="-11"/>
        </w:rPr>
        <w:t xml:space="preserve"> </w:t>
      </w:r>
      <w:r w:rsidRPr="0067630B">
        <w:t>for</w:t>
      </w:r>
      <w:r w:rsidRPr="0067630B">
        <w:rPr>
          <w:spacing w:val="-12"/>
        </w:rPr>
        <w:t xml:space="preserve"> </w:t>
      </w:r>
      <w:r w:rsidRPr="0067630B">
        <w:t>Wiping</w:t>
      </w:r>
      <w:r w:rsidRPr="0067630B">
        <w:rPr>
          <w:spacing w:val="-12"/>
        </w:rPr>
        <w:t xml:space="preserve"> </w:t>
      </w:r>
      <w:r w:rsidRPr="0067630B">
        <w:t>Tears</w:t>
      </w:r>
      <w:r w:rsidRPr="0067630B">
        <w:rPr>
          <w:spacing w:val="-12"/>
        </w:rPr>
        <w:t xml:space="preserve"> </w:t>
      </w:r>
      <w:r w:rsidRPr="0067630B">
        <w:t>(Exhibit 8R). It had</w:t>
      </w:r>
      <w:r w:rsidRPr="008B713B">
        <w:t xml:space="preserve"> been uploaded to the ACNC website on or about 30 January 2018. The subsequent </w:t>
      </w:r>
      <w:r w:rsidR="00E94BC2">
        <w:t xml:space="preserve">2018 </w:t>
      </w:r>
      <w:r w:rsidRPr="008B713B">
        <w:t>AIS was not uploaded until 1 April 2019. In those circumstances it does not matter that the document was not explicitly identified by its formal title</w:t>
      </w:r>
      <w:r w:rsidR="00D130B9">
        <w:t xml:space="preserve"> in the Broadcast</w:t>
      </w:r>
      <w:r w:rsidR="00E94BC2">
        <w:t xml:space="preserve">, as it </w:t>
      </w:r>
      <w:r w:rsidRPr="008B713B">
        <w:t>was identified as a matter of</w:t>
      </w:r>
      <w:r w:rsidRPr="00CD32A6">
        <w:t xml:space="preserve"> </w:t>
      </w:r>
      <w:r w:rsidRPr="008B713B">
        <w:t>substance.</w:t>
      </w:r>
      <w:r w:rsidR="0080391B">
        <w:t xml:space="preserve"> T</w:t>
      </w:r>
      <w:r>
        <w:t>he ordinary reasonable viewe</w:t>
      </w:r>
      <w:r w:rsidR="0080391B">
        <w:t>r would understand that</w:t>
      </w:r>
      <w:r w:rsidRPr="00CD32A6">
        <w:t xml:space="preserve"> </w:t>
      </w:r>
      <w:r>
        <w:t>a</w:t>
      </w:r>
      <w:r w:rsidRPr="00CD32A6">
        <w:t xml:space="preserve"> </w:t>
      </w:r>
      <w:r>
        <w:t>summary</w:t>
      </w:r>
      <w:r w:rsidRPr="00CD32A6">
        <w:t xml:space="preserve"> </w:t>
      </w:r>
      <w:r>
        <w:t>of</w:t>
      </w:r>
      <w:r w:rsidRPr="00CD32A6">
        <w:t xml:space="preserve"> </w:t>
      </w:r>
      <w:r>
        <w:t>the</w:t>
      </w:r>
      <w:r w:rsidRPr="00CD32A6">
        <w:t xml:space="preserve"> </w:t>
      </w:r>
      <w:r>
        <w:t>most</w:t>
      </w:r>
      <w:r w:rsidRPr="00CD32A6">
        <w:t xml:space="preserve"> </w:t>
      </w:r>
      <w:r>
        <w:t>recently</w:t>
      </w:r>
      <w:r w:rsidRPr="00CD32A6">
        <w:t xml:space="preserve"> </w:t>
      </w:r>
      <w:r>
        <w:t>reported</w:t>
      </w:r>
      <w:r w:rsidRPr="00CD32A6">
        <w:t xml:space="preserve"> </w:t>
      </w:r>
      <w:r>
        <w:t>financials</w:t>
      </w:r>
      <w:r w:rsidRPr="00CD32A6">
        <w:t xml:space="preserve"> </w:t>
      </w:r>
      <w:r>
        <w:t>was</w:t>
      </w:r>
      <w:r w:rsidRPr="00CD32A6">
        <w:t xml:space="preserve"> </w:t>
      </w:r>
      <w:r>
        <w:t>being</w:t>
      </w:r>
      <w:r w:rsidRPr="00CD32A6">
        <w:t xml:space="preserve"> </w:t>
      </w:r>
      <w:r>
        <w:t>attempted</w:t>
      </w:r>
      <w:r w:rsidR="008544CD">
        <w:t>, particularly as the words used by Mr Seymour were that he describes taking a “look” at the most recently reported financials</w:t>
      </w:r>
      <w:r>
        <w:t xml:space="preserve">. The </w:t>
      </w:r>
      <w:r w:rsidRPr="006D0739">
        <w:t>summary may be brief but given that the 2017 AIS itself contains limited information</w:t>
      </w:r>
      <w:r w:rsidR="001B2B80" w:rsidRPr="006D0739">
        <w:t>,</w:t>
      </w:r>
      <w:r w:rsidRPr="006D0739">
        <w:t xml:space="preserve"> that is unsurprising.</w:t>
      </w:r>
    </w:p>
    <w:p w:rsidR="008C5950" w:rsidRDefault="008C5950" w:rsidP="008C5950">
      <w:pPr>
        <w:pStyle w:val="ParaNumbering"/>
      </w:pPr>
      <w:r w:rsidRPr="006D0739">
        <w:t xml:space="preserve">The </w:t>
      </w:r>
      <w:r w:rsidR="001B2B80" w:rsidRPr="006D0739">
        <w:t>r</w:t>
      </w:r>
      <w:r w:rsidRPr="006D0739">
        <w:t xml:space="preserve">espondents </w:t>
      </w:r>
      <w:r w:rsidRPr="00A52CDF">
        <w:t>submit</w:t>
      </w:r>
      <w:r w:rsidR="0067630B" w:rsidRPr="00A52CDF">
        <w:t>ted</w:t>
      </w:r>
      <w:r w:rsidRPr="00A52CDF">
        <w:t xml:space="preserve"> t</w:t>
      </w:r>
      <w:r w:rsidRPr="006D0739">
        <w:t>hat, considered as a whole, the matter complained of does include a fair summary of the document. The</w:t>
      </w:r>
      <w:r w:rsidRPr="00CD32A6">
        <w:t xml:space="preserve"> only other detail</w:t>
      </w:r>
      <w:r w:rsidR="00E94BC2">
        <w:t xml:space="preserve"> </w:t>
      </w:r>
      <w:r w:rsidR="00E94BC2" w:rsidRPr="00CD32A6">
        <w:t>of any significance</w:t>
      </w:r>
      <w:r w:rsidRPr="00CD32A6">
        <w:t xml:space="preserve"> from the 2017 AIS omitted from the matter complained of is the revenue amount of $45,050. Reference</w:t>
      </w:r>
      <w:r w:rsidR="001B2B80">
        <w:t xml:space="preserve"> to</w:t>
      </w:r>
      <w:r w:rsidR="00E94BC2">
        <w:t>,</w:t>
      </w:r>
      <w:r w:rsidR="001B2B80">
        <w:t xml:space="preserve"> or inclusion</w:t>
      </w:r>
      <w:r w:rsidRPr="00CD32A6">
        <w:t xml:space="preserve"> </w:t>
      </w:r>
      <w:r w:rsidR="001B2B80">
        <w:t>of</w:t>
      </w:r>
      <w:r w:rsidR="001B2B80" w:rsidRPr="00CD32A6">
        <w:t xml:space="preserve"> </w:t>
      </w:r>
      <w:r w:rsidRPr="00CD32A6">
        <w:t>this amount would not have changed the overall impression provided to the viewer</w:t>
      </w:r>
      <w:r w:rsidR="001B2B80">
        <w:t xml:space="preserve"> and would not have created an impression more favourable to the applicants</w:t>
      </w:r>
      <w:r w:rsidRPr="00CD32A6">
        <w:t xml:space="preserve">. The omission of this detail does not render the summary unfair. </w:t>
      </w:r>
    </w:p>
    <w:p w:rsidR="004A09A6" w:rsidRDefault="00AC4B84" w:rsidP="008C5950">
      <w:pPr>
        <w:pStyle w:val="ParaNumbering"/>
      </w:pPr>
      <w:r>
        <w:t>The respondents accept that if the 2017 AIS is not sufficiently identified, the defence must</w:t>
      </w:r>
      <w:r w:rsidRPr="008B713B">
        <w:rPr>
          <w:spacing w:val="-3"/>
        </w:rPr>
        <w:t xml:space="preserve"> </w:t>
      </w:r>
      <w:r>
        <w:t>fail.</w:t>
      </w:r>
      <w:r w:rsidR="00A93F94">
        <w:t xml:space="preserve"> </w:t>
      </w:r>
    </w:p>
    <w:p w:rsidR="00AC4B84" w:rsidRPr="0080391B" w:rsidRDefault="00A93F94" w:rsidP="008C5950">
      <w:pPr>
        <w:pStyle w:val="ParaNumbering"/>
      </w:pPr>
      <w:r>
        <w:t>The applicants raised that the 2017 AIS is not referenced in the Report. In response, t</w:t>
      </w:r>
      <w:r w:rsidRPr="008B713B">
        <w:t>he respondents submitted that as only one document could possibly have been available to the general public</w:t>
      </w:r>
      <w:r>
        <w:t xml:space="preserve"> </w:t>
      </w:r>
      <w:r w:rsidRPr="008B713B">
        <w:t>the description of “most recently reported financials” was an adequate</w:t>
      </w:r>
      <w:r w:rsidRPr="008B713B">
        <w:rPr>
          <w:spacing w:val="-4"/>
        </w:rPr>
        <w:t xml:space="preserve"> </w:t>
      </w:r>
      <w:r>
        <w:t>description, so as to identify the 2017 AIS statement.</w:t>
      </w:r>
    </w:p>
    <w:p w:rsidR="008B713B" w:rsidRDefault="00A93F94" w:rsidP="008B713B">
      <w:pPr>
        <w:pStyle w:val="ParaNumbering"/>
      </w:pPr>
      <w:r>
        <w:t>The applicants submitted that t</w:t>
      </w:r>
      <w:r w:rsidR="008B713B">
        <w:t xml:space="preserve">his does </w:t>
      </w:r>
      <w:r w:rsidR="008B713B" w:rsidRPr="00614A9C">
        <w:t>not identify whose most recently reported financials are in issue, when they were reported (and to whom), what the “financials” were and conflates financial records with a statement prepar</w:t>
      </w:r>
      <w:r w:rsidR="008B713B" w:rsidRPr="008B713B">
        <w:t xml:space="preserve">ed in accordance with </w:t>
      </w:r>
      <w:r w:rsidR="00DA79AA">
        <w:t xml:space="preserve">the </w:t>
      </w:r>
      <w:r w:rsidR="008B713B" w:rsidRPr="008B713B">
        <w:t>ACNC guidelines.</w:t>
      </w:r>
      <w:r w:rsidR="008B713B" w:rsidRPr="008B713B">
        <w:rPr>
          <w:spacing w:val="5"/>
        </w:rPr>
        <w:t xml:space="preserve"> It was submitted that </w:t>
      </w:r>
      <w:r w:rsidR="008B713B" w:rsidRPr="008B713B">
        <w:t xml:space="preserve">the 2017 AIS cannot be characterised as “reported financials” given the limited purpose it serves. The reasonable person would not associate an AIS statement with “reported </w:t>
      </w:r>
      <w:r w:rsidR="008B713B" w:rsidRPr="008B713B">
        <w:lastRenderedPageBreak/>
        <w:t>financials” notwithstanding Wiping Tears’ status as a charity.</w:t>
      </w:r>
      <w:r w:rsidR="008B713B" w:rsidDel="005171DF">
        <w:t xml:space="preserve"> </w:t>
      </w:r>
      <w:r w:rsidR="008B713B">
        <w:t>The ordinary reasonable viewer would not understand they were listening to a summary of the 2017</w:t>
      </w:r>
      <w:r w:rsidR="008B713B" w:rsidRPr="008B713B">
        <w:rPr>
          <w:spacing w:val="-6"/>
        </w:rPr>
        <w:t xml:space="preserve"> </w:t>
      </w:r>
      <w:r w:rsidR="008B713B">
        <w:t>AIS.</w:t>
      </w:r>
    </w:p>
    <w:p w:rsidR="008B713B" w:rsidRDefault="00A93F94" w:rsidP="005F5A40">
      <w:pPr>
        <w:pStyle w:val="ParaNumbering"/>
      </w:pPr>
      <w:r>
        <w:t>The applicants submit that the Report taken as a whole, does not purport to be a summary of the 2017 AIS. B</w:t>
      </w:r>
      <w:r w:rsidR="008B713B">
        <w:t xml:space="preserve">y reason of the overwhelming extraneous material, the Report is deprived of any characterisation as being a fair summary of the 2017 AIS. </w:t>
      </w:r>
    </w:p>
    <w:p w:rsidR="008C5950" w:rsidRPr="006D0739" w:rsidRDefault="008C5950" w:rsidP="008C5950">
      <w:pPr>
        <w:pStyle w:val="ParaNumbering"/>
      </w:pPr>
      <w:r>
        <w:t>The applicant</w:t>
      </w:r>
      <w:r w:rsidR="006D0739">
        <w:t>s</w:t>
      </w:r>
      <w:r>
        <w:t xml:space="preserve"> submitted that, </w:t>
      </w:r>
      <w:r w:rsidR="00A93F94">
        <w:t xml:space="preserve">the words it </w:t>
      </w:r>
      <w:r w:rsidRPr="00634CD9">
        <w:t>“reveals</w:t>
      </w:r>
      <w:r w:rsidRPr="00634CD9">
        <w:rPr>
          <w:spacing w:val="-10"/>
        </w:rPr>
        <w:t xml:space="preserve"> </w:t>
      </w:r>
      <w:r w:rsidRPr="00634CD9">
        <w:t>they</w:t>
      </w:r>
      <w:r w:rsidRPr="00634CD9">
        <w:rPr>
          <w:spacing w:val="-8"/>
        </w:rPr>
        <w:t xml:space="preserve"> </w:t>
      </w:r>
      <w:r w:rsidRPr="00634CD9">
        <w:t>[the</w:t>
      </w:r>
      <w:r w:rsidRPr="00634CD9">
        <w:rPr>
          <w:spacing w:val="-13"/>
        </w:rPr>
        <w:t xml:space="preserve"> </w:t>
      </w:r>
      <w:r w:rsidRPr="00634CD9">
        <w:t>Nassifs</w:t>
      </w:r>
      <w:r w:rsidRPr="00634CD9">
        <w:rPr>
          <w:spacing w:val="-10"/>
        </w:rPr>
        <w:t xml:space="preserve"> </w:t>
      </w:r>
      <w:r w:rsidRPr="00634CD9">
        <w:t>and</w:t>
      </w:r>
      <w:r w:rsidRPr="00634CD9">
        <w:rPr>
          <w:spacing w:val="-11"/>
        </w:rPr>
        <w:t xml:space="preserve"> </w:t>
      </w:r>
      <w:r w:rsidRPr="00634CD9">
        <w:t>Wiping</w:t>
      </w:r>
      <w:r w:rsidRPr="00634CD9">
        <w:rPr>
          <w:spacing w:val="-12"/>
        </w:rPr>
        <w:t xml:space="preserve"> </w:t>
      </w:r>
      <w:r w:rsidRPr="00634CD9">
        <w:t>Tears]</w:t>
      </w:r>
      <w:r w:rsidRPr="00634CD9">
        <w:rPr>
          <w:spacing w:val="-10"/>
        </w:rPr>
        <w:t xml:space="preserve"> </w:t>
      </w:r>
      <w:r w:rsidRPr="00634CD9">
        <w:t>did</w:t>
      </w:r>
      <w:r w:rsidRPr="00634CD9">
        <w:rPr>
          <w:spacing w:val="-12"/>
        </w:rPr>
        <w:t xml:space="preserve"> </w:t>
      </w:r>
      <w:r w:rsidRPr="00634CD9">
        <w:t>very</w:t>
      </w:r>
      <w:r w:rsidRPr="00634CD9">
        <w:rPr>
          <w:spacing w:val="-8"/>
        </w:rPr>
        <w:t xml:space="preserve"> </w:t>
      </w:r>
      <w:r w:rsidRPr="00634CD9">
        <w:t>little</w:t>
      </w:r>
      <w:r w:rsidRPr="00634CD9">
        <w:rPr>
          <w:spacing w:val="-7"/>
        </w:rPr>
        <w:t xml:space="preserve"> </w:t>
      </w:r>
      <w:r w:rsidRPr="00634CD9">
        <w:t>to</w:t>
      </w:r>
      <w:r w:rsidRPr="00634CD9">
        <w:rPr>
          <w:spacing w:val="-12"/>
        </w:rPr>
        <w:t xml:space="preserve"> </w:t>
      </w:r>
      <w:r w:rsidRPr="00634CD9">
        <w:t>help</w:t>
      </w:r>
      <w:r w:rsidRPr="00634CD9">
        <w:rPr>
          <w:spacing w:val="-12"/>
        </w:rPr>
        <w:t xml:space="preserve"> </w:t>
      </w:r>
      <w:r>
        <w:t>anyone”</w:t>
      </w:r>
      <w:r w:rsidR="00A93F94">
        <w:t>,</w:t>
      </w:r>
      <w:r>
        <w:t xml:space="preserve"> followed by a reference</w:t>
      </w:r>
      <w:r>
        <w:rPr>
          <w:spacing w:val="-10"/>
        </w:rPr>
        <w:t xml:space="preserve"> </w:t>
      </w:r>
      <w:r>
        <w:t>to</w:t>
      </w:r>
      <w:r>
        <w:rPr>
          <w:spacing w:val="-13"/>
        </w:rPr>
        <w:t xml:space="preserve"> </w:t>
      </w:r>
      <w:r>
        <w:t>the</w:t>
      </w:r>
      <w:r>
        <w:rPr>
          <w:spacing w:val="-14"/>
        </w:rPr>
        <w:t xml:space="preserve"> </w:t>
      </w:r>
      <w:r>
        <w:t>Blossom</w:t>
      </w:r>
      <w:r>
        <w:rPr>
          <w:spacing w:val="-14"/>
        </w:rPr>
        <w:t xml:space="preserve"> </w:t>
      </w:r>
      <w:r>
        <w:t>Ball</w:t>
      </w:r>
      <w:r>
        <w:rPr>
          <w:spacing w:val="-14"/>
        </w:rPr>
        <w:t xml:space="preserve"> </w:t>
      </w:r>
      <w:r>
        <w:t>in</w:t>
      </w:r>
      <w:r>
        <w:rPr>
          <w:spacing w:val="-10"/>
        </w:rPr>
        <w:t xml:space="preserve"> </w:t>
      </w:r>
      <w:r>
        <w:t xml:space="preserve">2016, do not </w:t>
      </w:r>
      <w:r w:rsidRPr="006D0739">
        <w:t>derive from or properly summarise what is contained in the 2017</w:t>
      </w:r>
      <w:r w:rsidRPr="006D0739">
        <w:rPr>
          <w:spacing w:val="4"/>
        </w:rPr>
        <w:t xml:space="preserve"> </w:t>
      </w:r>
      <w:r w:rsidRPr="006D0739">
        <w:t>AIS.</w:t>
      </w:r>
      <w:r w:rsidRPr="006D0739">
        <w:rPr>
          <w:szCs w:val="24"/>
        </w:rPr>
        <w:t xml:space="preserve"> </w:t>
      </w:r>
      <w:r w:rsidRPr="006D0739">
        <w:t>The</w:t>
      </w:r>
      <w:r w:rsidRPr="006D0739">
        <w:rPr>
          <w:spacing w:val="-13"/>
        </w:rPr>
        <w:t xml:space="preserve"> </w:t>
      </w:r>
      <w:r w:rsidRPr="006D0739">
        <w:t>comments</w:t>
      </w:r>
      <w:r w:rsidRPr="006D0739">
        <w:rPr>
          <w:spacing w:val="-10"/>
        </w:rPr>
        <w:t xml:space="preserve"> </w:t>
      </w:r>
      <w:r w:rsidRPr="006D0739">
        <w:t>identified</w:t>
      </w:r>
      <w:r w:rsidRPr="006D0739">
        <w:rPr>
          <w:spacing w:val="-7"/>
        </w:rPr>
        <w:t xml:space="preserve"> </w:t>
      </w:r>
      <w:r w:rsidRPr="006D0739">
        <w:t>above</w:t>
      </w:r>
      <w:r w:rsidRPr="006D0739">
        <w:rPr>
          <w:spacing w:val="-12"/>
        </w:rPr>
        <w:t xml:space="preserve"> </w:t>
      </w:r>
      <w:r w:rsidRPr="006D0739">
        <w:t>are</w:t>
      </w:r>
      <w:r w:rsidRPr="006D0739">
        <w:rPr>
          <w:spacing w:val="-13"/>
        </w:rPr>
        <w:t xml:space="preserve"> </w:t>
      </w:r>
      <w:r w:rsidRPr="006D0739">
        <w:t>not</w:t>
      </w:r>
      <w:r w:rsidRPr="006D0739">
        <w:rPr>
          <w:spacing w:val="-13"/>
        </w:rPr>
        <w:t xml:space="preserve"> </w:t>
      </w:r>
      <w:r w:rsidRPr="006D0739">
        <w:t>differentiated</w:t>
      </w:r>
      <w:r w:rsidRPr="006D0739">
        <w:rPr>
          <w:spacing w:val="-7"/>
        </w:rPr>
        <w:t xml:space="preserve"> </w:t>
      </w:r>
      <w:r w:rsidRPr="006D0739">
        <w:t>from</w:t>
      </w:r>
      <w:r w:rsidRPr="006D0739">
        <w:rPr>
          <w:spacing w:val="-8"/>
        </w:rPr>
        <w:t xml:space="preserve"> </w:t>
      </w:r>
      <w:r w:rsidRPr="006D0739">
        <w:t>the</w:t>
      </w:r>
      <w:r w:rsidRPr="006D0739">
        <w:rPr>
          <w:spacing w:val="-8"/>
        </w:rPr>
        <w:t xml:space="preserve"> </w:t>
      </w:r>
      <w:r w:rsidRPr="006D0739">
        <w:t>material said to derive from the 2017 AIS</w:t>
      </w:r>
      <w:r w:rsidR="009E0B67" w:rsidRPr="006D0739">
        <w:t xml:space="preserve"> and that</w:t>
      </w:r>
      <w:r w:rsidRPr="006D0739">
        <w:t xml:space="preserve"> </w:t>
      </w:r>
      <w:r w:rsidR="009E0B67" w:rsidRPr="006D0739">
        <w:t>t</w:t>
      </w:r>
      <w:r w:rsidRPr="006D0739">
        <w:t xml:space="preserve">he viewer could not decipher the extent to which the statements travelled beyond the 2017 AIS, citing </w:t>
      </w:r>
      <w:r w:rsidRPr="00A52CDF">
        <w:rPr>
          <w:i/>
        </w:rPr>
        <w:t xml:space="preserve">Macquarie Radio Network Pty Ltd v Arthur Dent </w:t>
      </w:r>
      <w:r w:rsidRPr="00A52CDF">
        <w:t>[2007] NSWCA 261 at [</w:t>
      </w:r>
      <w:r w:rsidR="00714592">
        <w:t>72</w:t>
      </w:r>
      <w:r w:rsidRPr="00A52CDF">
        <w:t>].</w:t>
      </w:r>
      <w:r w:rsidRPr="006D0739">
        <w:t xml:space="preserve"> </w:t>
      </w:r>
    </w:p>
    <w:p w:rsidR="008C5950" w:rsidRDefault="008C5950" w:rsidP="008C5950">
      <w:pPr>
        <w:pStyle w:val="ParaNumbering"/>
      </w:pPr>
      <w:r w:rsidRPr="00634CD9">
        <w:rPr>
          <w:szCs w:val="24"/>
        </w:rPr>
        <w:t>The</w:t>
      </w:r>
      <w:r w:rsidR="00183E45">
        <w:rPr>
          <w:szCs w:val="24"/>
        </w:rPr>
        <w:t xml:space="preserve"> applicant</w:t>
      </w:r>
      <w:r w:rsidR="006D0739">
        <w:rPr>
          <w:szCs w:val="24"/>
        </w:rPr>
        <w:t>s</w:t>
      </w:r>
      <w:r w:rsidR="00183E45">
        <w:rPr>
          <w:szCs w:val="24"/>
        </w:rPr>
        <w:t xml:space="preserve"> submitted</w:t>
      </w:r>
      <w:r w:rsidRPr="00634CD9">
        <w:rPr>
          <w:szCs w:val="24"/>
        </w:rPr>
        <w:t xml:space="preserve"> </w:t>
      </w:r>
      <w:r w:rsidR="009E0B67">
        <w:rPr>
          <w:szCs w:val="24"/>
        </w:rPr>
        <w:t>the 2017 AIS</w:t>
      </w:r>
      <w:r w:rsidR="009E0B67" w:rsidRPr="00634CD9">
        <w:rPr>
          <w:szCs w:val="24"/>
        </w:rPr>
        <w:t xml:space="preserve"> </w:t>
      </w:r>
      <w:r w:rsidRPr="00634CD9">
        <w:rPr>
          <w:szCs w:val="24"/>
        </w:rPr>
        <w:t>has three main figures in it</w:t>
      </w:r>
      <w:r w:rsidR="009E0B67">
        <w:rPr>
          <w:szCs w:val="24"/>
        </w:rPr>
        <w:t>: assets of $2</w:t>
      </w:r>
      <w:r w:rsidR="00A87C43">
        <w:rPr>
          <w:szCs w:val="24"/>
        </w:rPr>
        <w:t>1</w:t>
      </w:r>
      <w:r w:rsidR="009E0B67">
        <w:rPr>
          <w:szCs w:val="24"/>
        </w:rPr>
        <w:t>0,</w:t>
      </w:r>
      <w:r w:rsidR="00686613">
        <w:rPr>
          <w:szCs w:val="24"/>
        </w:rPr>
        <w:t>000; revenue of $45,000</w:t>
      </w:r>
      <w:r w:rsidR="009E0B67">
        <w:rPr>
          <w:szCs w:val="24"/>
        </w:rPr>
        <w:t xml:space="preserve"> </w:t>
      </w:r>
      <w:r w:rsidR="00686613">
        <w:rPr>
          <w:szCs w:val="24"/>
        </w:rPr>
        <w:t>and expenses of $5000.</w:t>
      </w:r>
      <w:r w:rsidR="00183E45">
        <w:rPr>
          <w:szCs w:val="24"/>
        </w:rPr>
        <w:t xml:space="preserve"> The Report </w:t>
      </w:r>
      <w:r w:rsidRPr="00634CD9">
        <w:rPr>
          <w:szCs w:val="24"/>
        </w:rPr>
        <w:t xml:space="preserve">only </w:t>
      </w:r>
      <w:r w:rsidR="00750FED">
        <w:rPr>
          <w:szCs w:val="24"/>
        </w:rPr>
        <w:t>compar</w:t>
      </w:r>
      <w:r w:rsidR="00183E45">
        <w:rPr>
          <w:szCs w:val="24"/>
        </w:rPr>
        <w:t>es</w:t>
      </w:r>
      <w:r w:rsidR="00183E45" w:rsidRPr="00634CD9">
        <w:rPr>
          <w:szCs w:val="24"/>
        </w:rPr>
        <w:t xml:space="preserve"> </w:t>
      </w:r>
      <w:r w:rsidRPr="00634CD9">
        <w:rPr>
          <w:szCs w:val="24"/>
        </w:rPr>
        <w:t>the larger figure ($2</w:t>
      </w:r>
      <w:r w:rsidR="00750FED">
        <w:rPr>
          <w:szCs w:val="24"/>
        </w:rPr>
        <w:t>1</w:t>
      </w:r>
      <w:r w:rsidRPr="00634CD9">
        <w:rPr>
          <w:szCs w:val="24"/>
        </w:rPr>
        <w:t xml:space="preserve">0,000), with the smaller </w:t>
      </w:r>
      <w:r w:rsidR="00750FED">
        <w:rPr>
          <w:szCs w:val="24"/>
        </w:rPr>
        <w:t>figure</w:t>
      </w:r>
      <w:r w:rsidR="00750FED" w:rsidRPr="00634CD9">
        <w:rPr>
          <w:szCs w:val="24"/>
        </w:rPr>
        <w:t xml:space="preserve"> </w:t>
      </w:r>
      <w:r w:rsidRPr="00634CD9">
        <w:rPr>
          <w:szCs w:val="24"/>
        </w:rPr>
        <w:t>($5000).</w:t>
      </w:r>
      <w:r w:rsidR="009E0B67">
        <w:rPr>
          <w:szCs w:val="24"/>
        </w:rPr>
        <w:t xml:space="preserve"> </w:t>
      </w:r>
      <w:r w:rsidRPr="00634CD9">
        <w:rPr>
          <w:szCs w:val="24"/>
        </w:rPr>
        <w:t xml:space="preserve">It is submitted that the $5000 is also a mischaracterisation. </w:t>
      </w:r>
      <w:r w:rsidR="004F0D84">
        <w:rPr>
          <w:szCs w:val="24"/>
        </w:rPr>
        <w:t>The applicants</w:t>
      </w:r>
      <w:r w:rsidR="004F0D84" w:rsidRPr="00634CD9">
        <w:rPr>
          <w:szCs w:val="24"/>
        </w:rPr>
        <w:t xml:space="preserve"> </w:t>
      </w:r>
      <w:r w:rsidRPr="00634CD9">
        <w:rPr>
          <w:szCs w:val="24"/>
        </w:rPr>
        <w:t>submitted that the Report was not</w:t>
      </w:r>
      <w:r w:rsidRPr="00E7190F">
        <w:t xml:space="preserve"> informing the public of the true financial situation</w:t>
      </w:r>
      <w:r>
        <w:t xml:space="preserve"> in that document</w:t>
      </w:r>
      <w:r w:rsidRPr="00E7190F">
        <w:t xml:space="preserve">. </w:t>
      </w:r>
      <w:r w:rsidRPr="00634CD9">
        <w:rPr>
          <w:szCs w:val="24"/>
        </w:rPr>
        <w:t xml:space="preserve">They submitted that this </w:t>
      </w:r>
      <w:r>
        <w:t xml:space="preserve">resulted in a substantial misrepresentation of material facts which are prejudicial to the applicants’ reputations. </w:t>
      </w:r>
    </w:p>
    <w:p w:rsidR="000D37C9" w:rsidRPr="000D37C9" w:rsidRDefault="000D37C9" w:rsidP="000F6D55">
      <w:pPr>
        <w:pStyle w:val="Heading3"/>
      </w:pPr>
      <w:r w:rsidRPr="000D37C9">
        <w:t>Consideration</w:t>
      </w:r>
    </w:p>
    <w:p w:rsidR="000C0437" w:rsidRPr="006D0739" w:rsidRDefault="000C0437" w:rsidP="00160134">
      <w:pPr>
        <w:pStyle w:val="ParaNumbering"/>
        <w:rPr>
          <w:szCs w:val="24"/>
        </w:rPr>
      </w:pPr>
      <w:r>
        <w:t xml:space="preserve">I accept the applicants’ submission that the reference to </w:t>
      </w:r>
      <w:r w:rsidR="00750FED">
        <w:t>“</w:t>
      </w:r>
      <w:r>
        <w:t>most recently reported financial</w:t>
      </w:r>
      <w:r w:rsidR="00750FED">
        <w:t>s”</w:t>
      </w:r>
      <w:r>
        <w:t xml:space="preserve"> would not have</w:t>
      </w:r>
      <w:r w:rsidR="0094296B">
        <w:t>, in the circumstances,</w:t>
      </w:r>
      <w:r>
        <w:t xml:space="preserve"> been understood by the ordinary reasonable viewer to be a reference to the 2017 AIS. The reference to </w:t>
      </w:r>
      <w:r w:rsidR="00FB221D">
        <w:t xml:space="preserve">most </w:t>
      </w:r>
      <w:r>
        <w:t xml:space="preserve">recently reported financials does not identify that item. </w:t>
      </w:r>
      <w:r w:rsidR="00AC4B84" w:rsidRPr="00AC4C27">
        <w:rPr>
          <w:i/>
        </w:rPr>
        <w:t>First</w:t>
      </w:r>
      <w:r w:rsidR="00AC4B84">
        <w:t xml:space="preserve">, nothing </w:t>
      </w:r>
      <w:r>
        <w:t xml:space="preserve">in the story </w:t>
      </w:r>
      <w:r w:rsidRPr="006D0739">
        <w:t>identifies</w:t>
      </w:r>
      <w:r w:rsidR="00AC4B84" w:rsidRPr="006D0739">
        <w:t xml:space="preserve"> </w:t>
      </w:r>
      <w:r w:rsidR="00AC4B84" w:rsidRPr="00A52CDF">
        <w:t xml:space="preserve">that </w:t>
      </w:r>
      <w:r w:rsidR="0067630B" w:rsidRPr="00A52CDF">
        <w:t>what was being reported</w:t>
      </w:r>
      <w:r w:rsidR="0067630B" w:rsidRPr="006D0739">
        <w:t xml:space="preserve"> </w:t>
      </w:r>
      <w:r w:rsidR="00AC4B84" w:rsidRPr="006D0739">
        <w:t>was the financial position in</w:t>
      </w:r>
      <w:r w:rsidRPr="006D0739">
        <w:t xml:space="preserve"> 2017. </w:t>
      </w:r>
      <w:r w:rsidR="00AC4C27" w:rsidRPr="006D0739">
        <w:rPr>
          <w:i/>
        </w:rPr>
        <w:t>Seco</w:t>
      </w:r>
      <w:r w:rsidR="00AC4B84" w:rsidRPr="006D0739">
        <w:rPr>
          <w:i/>
        </w:rPr>
        <w:t xml:space="preserve">nd, </w:t>
      </w:r>
      <w:r w:rsidR="00AC4B84" w:rsidRPr="006D0739">
        <w:t>t</w:t>
      </w:r>
      <w:r w:rsidRPr="006D0739">
        <w:t xml:space="preserve">he AIS is a particular type of document, and not one which the ordinary reasonable viewer would </w:t>
      </w:r>
      <w:r w:rsidR="008C5950" w:rsidRPr="006D0739">
        <w:t xml:space="preserve">know </w:t>
      </w:r>
      <w:r w:rsidR="00FB221D">
        <w:t>of</w:t>
      </w:r>
      <w:r w:rsidR="008C5950">
        <w:t xml:space="preserve"> or </w:t>
      </w:r>
      <w:r>
        <w:t xml:space="preserve">consider to be financials (as used in the </w:t>
      </w:r>
      <w:r w:rsidR="006D0739">
        <w:t>Report</w:t>
      </w:r>
      <w:r>
        <w:t xml:space="preserve">). It is a document </w:t>
      </w:r>
      <w:r w:rsidR="00AC4B84">
        <w:t>relevant only</w:t>
      </w:r>
      <w:r>
        <w:t xml:space="preserve"> to charities, and </w:t>
      </w:r>
      <w:r w:rsidR="00AC4B84">
        <w:t xml:space="preserve">even then, depending on the size of the charity the </w:t>
      </w:r>
      <w:r>
        <w:t xml:space="preserve">document </w:t>
      </w:r>
      <w:r w:rsidR="00AC4B84">
        <w:t xml:space="preserve">is </w:t>
      </w:r>
      <w:r>
        <w:t xml:space="preserve">not necessarily required to be completed each year. </w:t>
      </w:r>
      <w:r w:rsidR="008C5950" w:rsidRPr="008C5950">
        <w:rPr>
          <w:szCs w:val="24"/>
        </w:rPr>
        <w:t xml:space="preserve">As </w:t>
      </w:r>
      <w:r w:rsidR="008C5950">
        <w:rPr>
          <w:szCs w:val="24"/>
        </w:rPr>
        <w:t>previously explained</w:t>
      </w:r>
      <w:r w:rsidR="008C5950" w:rsidRPr="008C5950">
        <w:rPr>
          <w:szCs w:val="24"/>
        </w:rPr>
        <w:t>, I do not accept the respondents</w:t>
      </w:r>
      <w:r w:rsidR="008C5950">
        <w:rPr>
          <w:szCs w:val="24"/>
        </w:rPr>
        <w:t>’</w:t>
      </w:r>
      <w:r w:rsidR="008C5950" w:rsidRPr="008C5950">
        <w:rPr>
          <w:szCs w:val="24"/>
        </w:rPr>
        <w:t xml:space="preserve"> submission that the ordinary reasonable view</w:t>
      </w:r>
      <w:r w:rsidR="00AC4B84">
        <w:rPr>
          <w:szCs w:val="24"/>
        </w:rPr>
        <w:t>er</w:t>
      </w:r>
      <w:r w:rsidR="008C5950" w:rsidRPr="008C5950">
        <w:rPr>
          <w:szCs w:val="24"/>
        </w:rPr>
        <w:t xml:space="preserve"> would have understood the reference to be to the 2017 AIS </w:t>
      </w:r>
      <w:r w:rsidR="00AC4B84">
        <w:rPr>
          <w:szCs w:val="24"/>
        </w:rPr>
        <w:t xml:space="preserve">merely </w:t>
      </w:r>
      <w:r w:rsidR="008C5950" w:rsidRPr="008C5950">
        <w:rPr>
          <w:szCs w:val="24"/>
        </w:rPr>
        <w:t xml:space="preserve">because it was the only </w:t>
      </w:r>
      <w:r w:rsidR="00AC4B84">
        <w:rPr>
          <w:szCs w:val="24"/>
        </w:rPr>
        <w:t>“financial” publically</w:t>
      </w:r>
      <w:r w:rsidR="00AC4B84" w:rsidRPr="008C5950">
        <w:rPr>
          <w:szCs w:val="24"/>
        </w:rPr>
        <w:t xml:space="preserve"> </w:t>
      </w:r>
      <w:r w:rsidR="008C5950" w:rsidRPr="008C5950">
        <w:rPr>
          <w:szCs w:val="24"/>
        </w:rPr>
        <w:t xml:space="preserve">available. </w:t>
      </w:r>
      <w:r w:rsidR="008C5950">
        <w:rPr>
          <w:szCs w:val="24"/>
        </w:rPr>
        <w:t>I do not accept the underlying premise has been establish</w:t>
      </w:r>
      <w:r w:rsidR="00107B95">
        <w:rPr>
          <w:szCs w:val="24"/>
        </w:rPr>
        <w:t>ed</w:t>
      </w:r>
      <w:r w:rsidR="008C5950">
        <w:rPr>
          <w:szCs w:val="24"/>
        </w:rPr>
        <w:t xml:space="preserve"> or that, even </w:t>
      </w:r>
      <w:r w:rsidR="00DA79AA">
        <w:rPr>
          <w:szCs w:val="24"/>
        </w:rPr>
        <w:t xml:space="preserve">if </w:t>
      </w:r>
      <w:r w:rsidR="008C5950">
        <w:rPr>
          <w:szCs w:val="24"/>
        </w:rPr>
        <w:t xml:space="preserve">it was, that the inference </w:t>
      </w:r>
      <w:r w:rsidR="008C5950" w:rsidRPr="006D0739">
        <w:rPr>
          <w:szCs w:val="24"/>
        </w:rPr>
        <w:t xml:space="preserve">contended for arises. </w:t>
      </w:r>
    </w:p>
    <w:p w:rsidR="008C5950" w:rsidRPr="006D0739" w:rsidRDefault="008C5950" w:rsidP="00160134">
      <w:pPr>
        <w:pStyle w:val="ParaNumbering"/>
        <w:rPr>
          <w:szCs w:val="24"/>
        </w:rPr>
      </w:pPr>
      <w:r w:rsidRPr="006D0739">
        <w:rPr>
          <w:szCs w:val="24"/>
        </w:rPr>
        <w:lastRenderedPageBreak/>
        <w:t>As the document is not identified, or sufficiently identifiable, the respondent</w:t>
      </w:r>
      <w:r w:rsidR="005F0FF8">
        <w:rPr>
          <w:szCs w:val="24"/>
        </w:rPr>
        <w:t>s</w:t>
      </w:r>
      <w:r w:rsidRPr="006D0739">
        <w:rPr>
          <w:szCs w:val="24"/>
        </w:rPr>
        <w:t xml:space="preserve"> ha</w:t>
      </w:r>
      <w:r w:rsidR="005F0FF8">
        <w:rPr>
          <w:szCs w:val="24"/>
        </w:rPr>
        <w:t>ve</w:t>
      </w:r>
      <w:r w:rsidRPr="006D0739">
        <w:rPr>
          <w:szCs w:val="24"/>
        </w:rPr>
        <w:t xml:space="preserve"> failed to establish the defence. </w:t>
      </w:r>
    </w:p>
    <w:p w:rsidR="004677C1" w:rsidRDefault="008C5950" w:rsidP="0051434F">
      <w:pPr>
        <w:pStyle w:val="ParaNumbering"/>
      </w:pPr>
      <w:r w:rsidRPr="006D0739">
        <w:t xml:space="preserve">In any event, </w:t>
      </w:r>
      <w:r w:rsidR="00634CD9" w:rsidRPr="006D0739">
        <w:t xml:space="preserve">I </w:t>
      </w:r>
      <w:r w:rsidRPr="006D0739">
        <w:t xml:space="preserve">also </w:t>
      </w:r>
      <w:r w:rsidR="00634CD9" w:rsidRPr="006D0739">
        <w:t>acce</w:t>
      </w:r>
      <w:r w:rsidRPr="006D0739">
        <w:t>pt the applicants’ submission,</w:t>
      </w:r>
      <w:r w:rsidR="00AC4B84" w:rsidRPr="006D0739">
        <w:t xml:space="preserve"> that</w:t>
      </w:r>
      <w:r w:rsidRPr="006D0739">
        <w:t xml:space="preserve"> e</w:t>
      </w:r>
      <w:r w:rsidR="00634CD9" w:rsidRPr="006D0739">
        <w:t xml:space="preserve">ven if the 2017 AIS was identified, the </w:t>
      </w:r>
      <w:r w:rsidR="005F0FF8">
        <w:t>R</w:t>
      </w:r>
      <w:r w:rsidR="00634CD9" w:rsidRPr="006D0739">
        <w:t>eport is not a fair summary of it. The brief report contains extraneous</w:t>
      </w:r>
      <w:r w:rsidR="00AC4B84" w:rsidRPr="006D0739">
        <w:t xml:space="preserve"> material</w:t>
      </w:r>
      <w:r w:rsidR="00634CD9" w:rsidRPr="006D0739">
        <w:t xml:space="preserve">, which could not be differentiated by the reasonable viewer. </w:t>
      </w:r>
      <w:r w:rsidR="001E4D30" w:rsidRPr="00A52CDF">
        <w:t>I note in this context the applicant</w:t>
      </w:r>
      <w:r w:rsidR="006D0739" w:rsidRPr="00A52CDF">
        <w:t>s</w:t>
      </w:r>
      <w:r w:rsidR="001E4D30" w:rsidRPr="00A52CDF">
        <w:t xml:space="preserve"> submitted that </w:t>
      </w:r>
      <w:r w:rsidR="006D0739" w:rsidRPr="00A52CDF">
        <w:t xml:space="preserve">80 </w:t>
      </w:r>
      <w:r w:rsidR="001E4D30" w:rsidRPr="00A52CDF">
        <w:t xml:space="preserve">percent of the Broadcast related to other material and therefore it cannot be a fair summary of the 2017 AIS. Attributing </w:t>
      </w:r>
      <w:r w:rsidR="00843CD9" w:rsidRPr="00A52CDF">
        <w:t>a percentage figure to the submission does not assist.</w:t>
      </w:r>
      <w:r w:rsidR="00843CD9">
        <w:t xml:space="preserve"> </w:t>
      </w:r>
      <w:r w:rsidR="00634CD9">
        <w:t xml:space="preserve">The Report does not include all </w:t>
      </w:r>
      <w:r w:rsidR="00AC4B84">
        <w:t xml:space="preserve">relevant </w:t>
      </w:r>
      <w:r w:rsidR="00634CD9">
        <w:t xml:space="preserve">figures, and mischaracterises one. </w:t>
      </w:r>
      <w:r>
        <w:t xml:space="preserve">As the </w:t>
      </w:r>
      <w:r w:rsidR="00AC4B84">
        <w:t xml:space="preserve">applicants </w:t>
      </w:r>
      <w:r>
        <w:t xml:space="preserve">submitted, </w:t>
      </w:r>
      <w:r>
        <w:rPr>
          <w:szCs w:val="24"/>
        </w:rPr>
        <w:t xml:space="preserve">of the </w:t>
      </w:r>
      <w:r w:rsidRPr="00634CD9">
        <w:rPr>
          <w:szCs w:val="24"/>
        </w:rPr>
        <w:t xml:space="preserve">three main figures in </w:t>
      </w:r>
      <w:r w:rsidR="00F72EFF">
        <w:rPr>
          <w:szCs w:val="24"/>
        </w:rPr>
        <w:t>the 2017 AIS</w:t>
      </w:r>
      <w:r w:rsidRPr="00634CD9">
        <w:rPr>
          <w:szCs w:val="24"/>
        </w:rPr>
        <w:t xml:space="preserve">, </w:t>
      </w:r>
      <w:r w:rsidR="00F72EFF">
        <w:rPr>
          <w:szCs w:val="24"/>
        </w:rPr>
        <w:t>the annual revenue of $45,000 is not reported on.</w:t>
      </w:r>
      <w:r w:rsidR="00054E83">
        <w:rPr>
          <w:szCs w:val="24"/>
        </w:rPr>
        <w:t xml:space="preserve"> </w:t>
      </w:r>
      <w:r w:rsidR="00F72EFF">
        <w:rPr>
          <w:szCs w:val="24"/>
        </w:rPr>
        <w:t xml:space="preserve">The Report only compares </w:t>
      </w:r>
      <w:r w:rsidRPr="00634CD9">
        <w:rPr>
          <w:szCs w:val="24"/>
        </w:rPr>
        <w:t>the large</w:t>
      </w:r>
      <w:r w:rsidR="00F72EFF">
        <w:rPr>
          <w:szCs w:val="24"/>
        </w:rPr>
        <w:t>st</w:t>
      </w:r>
      <w:r w:rsidRPr="00634CD9">
        <w:rPr>
          <w:szCs w:val="24"/>
        </w:rPr>
        <w:t xml:space="preserve"> figure ($2</w:t>
      </w:r>
      <w:r w:rsidR="00F72EFF">
        <w:rPr>
          <w:szCs w:val="24"/>
        </w:rPr>
        <w:t>1</w:t>
      </w:r>
      <w:r w:rsidRPr="00634CD9">
        <w:rPr>
          <w:szCs w:val="24"/>
        </w:rPr>
        <w:t>0,000), with the smalle</w:t>
      </w:r>
      <w:r w:rsidR="00F72EFF">
        <w:rPr>
          <w:szCs w:val="24"/>
        </w:rPr>
        <w:t>s</w:t>
      </w:r>
      <w:r w:rsidR="00054E83">
        <w:rPr>
          <w:szCs w:val="24"/>
        </w:rPr>
        <w:t>t</w:t>
      </w:r>
      <w:r w:rsidRPr="00634CD9">
        <w:rPr>
          <w:szCs w:val="24"/>
        </w:rPr>
        <w:t xml:space="preserve"> one ($5000</w:t>
      </w:r>
      <w:r w:rsidR="00BD5630">
        <w:rPr>
          <w:szCs w:val="24"/>
        </w:rPr>
        <w:t xml:space="preserve">), which figure itself was </w:t>
      </w:r>
      <w:r w:rsidRPr="00634CD9">
        <w:rPr>
          <w:szCs w:val="24"/>
        </w:rPr>
        <w:t>a mischar</w:t>
      </w:r>
      <w:r w:rsidR="00843CD9">
        <w:rPr>
          <w:szCs w:val="24"/>
        </w:rPr>
        <w:t>acterisation. T</w:t>
      </w:r>
      <w:r w:rsidRPr="00634CD9">
        <w:rPr>
          <w:szCs w:val="24"/>
        </w:rPr>
        <w:t>he Report was not</w:t>
      </w:r>
      <w:r w:rsidRPr="00E7190F">
        <w:t xml:space="preserve"> informing the public of the true financial situation</w:t>
      </w:r>
      <w:r>
        <w:t xml:space="preserve"> </w:t>
      </w:r>
      <w:r w:rsidR="0087052F">
        <w:t xml:space="preserve">contained </w:t>
      </w:r>
      <w:r>
        <w:t>in that document</w:t>
      </w:r>
      <w:r w:rsidRPr="00E7190F">
        <w:t xml:space="preserve">. </w:t>
      </w:r>
    </w:p>
    <w:p w:rsidR="00E027F1" w:rsidRPr="00BD5630" w:rsidRDefault="00F72EFF" w:rsidP="00BD5630">
      <w:pPr>
        <w:pStyle w:val="ParaNumbering"/>
      </w:pPr>
      <w:r>
        <w:t>As I have found that the Report does not attract the protection of a “fair summary”</w:t>
      </w:r>
      <w:r w:rsidR="00BD5630">
        <w:t xml:space="preserve"> it is unnecessary </w:t>
      </w:r>
      <w:r w:rsidR="00634CD9">
        <w:t xml:space="preserve">therefore to address </w:t>
      </w:r>
      <w:r w:rsidR="00D955A7">
        <w:t xml:space="preserve">the </w:t>
      </w:r>
      <w:r w:rsidR="00D955A7" w:rsidRPr="00843CD9">
        <w:t xml:space="preserve">issue of </w:t>
      </w:r>
      <w:r w:rsidR="00634CD9" w:rsidRPr="00843CD9">
        <w:rPr>
          <w:w w:val="105"/>
        </w:rPr>
        <w:t>defeasance</w:t>
      </w:r>
      <w:r w:rsidR="0067630B" w:rsidRPr="00843CD9">
        <w:t>.</w:t>
      </w:r>
    </w:p>
    <w:p w:rsidR="00E027F1" w:rsidRPr="003E476F" w:rsidRDefault="00D955A7" w:rsidP="000F6D55">
      <w:pPr>
        <w:pStyle w:val="Heading2"/>
      </w:pPr>
      <w:r w:rsidRPr="003E476F">
        <w:t>Honest opinion</w:t>
      </w:r>
    </w:p>
    <w:p w:rsidR="00D955A7" w:rsidRDefault="00D955A7" w:rsidP="00D955A7">
      <w:pPr>
        <w:pStyle w:val="ParaNumbering"/>
      </w:pPr>
      <w:r>
        <w:t>The</w:t>
      </w:r>
      <w:r w:rsidR="00935B39">
        <w:t xml:space="preserve"> defence of</w:t>
      </w:r>
      <w:r>
        <w:t xml:space="preserve"> honest opinion </w:t>
      </w:r>
      <w:r w:rsidR="00054E83">
        <w:t xml:space="preserve">contained </w:t>
      </w:r>
      <w:r>
        <w:t>in s 31 of the Defamation Act</w:t>
      </w:r>
      <w:r w:rsidR="00054E83">
        <w:t xml:space="preserve"> </w:t>
      </w:r>
      <w:r>
        <w:t>is as follows:</w:t>
      </w:r>
    </w:p>
    <w:p w:rsidR="000E37B7" w:rsidRPr="00414219" w:rsidRDefault="000E37B7" w:rsidP="00414219">
      <w:pPr>
        <w:pStyle w:val="Quote1"/>
        <w:rPr>
          <w:b/>
        </w:rPr>
      </w:pPr>
      <w:r w:rsidRPr="00414219">
        <w:rPr>
          <w:b/>
        </w:rPr>
        <w:t>Defences of honest opinion</w:t>
      </w:r>
    </w:p>
    <w:p w:rsidR="000E37B7" w:rsidRDefault="000E37B7" w:rsidP="00414219">
      <w:pPr>
        <w:pStyle w:val="Quote1"/>
        <w:ind w:left="1440" w:hanging="703"/>
      </w:pPr>
      <w:r>
        <w:t xml:space="preserve">(1) </w:t>
      </w:r>
      <w:r w:rsidR="00D2536F">
        <w:tab/>
      </w:r>
      <w:r>
        <w:t>It is a defence to the publication of defamatory matter if the defendant proves that:</w:t>
      </w:r>
    </w:p>
    <w:p w:rsidR="000E37B7" w:rsidRDefault="000E37B7" w:rsidP="005B3162">
      <w:pPr>
        <w:pStyle w:val="Quote2"/>
        <w:ind w:left="2160" w:hanging="720"/>
      </w:pPr>
      <w:r>
        <w:t xml:space="preserve">(a) </w:t>
      </w:r>
      <w:r w:rsidR="00D2536F">
        <w:tab/>
      </w:r>
      <w:r>
        <w:t>the matter was an expression of opinion of the defendant rather than a statement of fact, and</w:t>
      </w:r>
    </w:p>
    <w:p w:rsidR="000E37B7" w:rsidRDefault="000E37B7" w:rsidP="005B3162">
      <w:pPr>
        <w:pStyle w:val="Quote2"/>
        <w:ind w:left="2160" w:hanging="720"/>
      </w:pPr>
      <w:r>
        <w:t xml:space="preserve">(b) </w:t>
      </w:r>
      <w:r w:rsidR="00D2536F">
        <w:tab/>
      </w:r>
      <w:r>
        <w:t>the opinion related to a matter of public interest, and</w:t>
      </w:r>
    </w:p>
    <w:p w:rsidR="000E37B7" w:rsidRDefault="000E37B7" w:rsidP="005B3162">
      <w:pPr>
        <w:pStyle w:val="Quote2"/>
        <w:ind w:left="2160" w:hanging="720"/>
      </w:pPr>
      <w:r>
        <w:t xml:space="preserve">(c) </w:t>
      </w:r>
      <w:r w:rsidR="00D2536F">
        <w:tab/>
      </w:r>
      <w:r>
        <w:t>the opinion is based on proper material.</w:t>
      </w:r>
    </w:p>
    <w:p w:rsidR="000E37B7" w:rsidRDefault="000E37B7" w:rsidP="00414219">
      <w:pPr>
        <w:pStyle w:val="Quote1"/>
        <w:ind w:left="1440" w:hanging="703"/>
      </w:pPr>
      <w:r>
        <w:t xml:space="preserve">(2) </w:t>
      </w:r>
      <w:r w:rsidR="00D2536F">
        <w:tab/>
      </w:r>
      <w:r>
        <w:t>It is a defence to the publication of defamatory matter if the defendant proves that:</w:t>
      </w:r>
    </w:p>
    <w:p w:rsidR="000E37B7" w:rsidRDefault="000E37B7" w:rsidP="005B3162">
      <w:pPr>
        <w:pStyle w:val="Quote2"/>
        <w:ind w:left="2160" w:hanging="720"/>
      </w:pPr>
      <w:r>
        <w:t>(a)</w:t>
      </w:r>
      <w:r w:rsidR="00D2536F">
        <w:tab/>
      </w:r>
      <w:r>
        <w:t>the matter was an expression of opinion of an employee or agent of the defendant rather than</w:t>
      </w:r>
      <w:r w:rsidR="00D2536F">
        <w:t xml:space="preserve"> </w:t>
      </w:r>
      <w:r>
        <w:t>a statement of fact, and</w:t>
      </w:r>
    </w:p>
    <w:p w:rsidR="000E37B7" w:rsidRDefault="000E37B7" w:rsidP="005B3162">
      <w:pPr>
        <w:pStyle w:val="Quote2"/>
        <w:ind w:left="2160" w:hanging="720"/>
      </w:pPr>
      <w:r>
        <w:t xml:space="preserve">(b) </w:t>
      </w:r>
      <w:r w:rsidR="00D2536F">
        <w:tab/>
      </w:r>
      <w:r>
        <w:t>the opinion related to a matter of public interest, and</w:t>
      </w:r>
    </w:p>
    <w:p w:rsidR="000E37B7" w:rsidRDefault="000E37B7" w:rsidP="005B3162">
      <w:pPr>
        <w:pStyle w:val="Quote2"/>
        <w:ind w:left="2160" w:hanging="720"/>
      </w:pPr>
      <w:r>
        <w:t xml:space="preserve">(c) </w:t>
      </w:r>
      <w:r w:rsidR="00D2536F">
        <w:tab/>
      </w:r>
      <w:r>
        <w:t>the opinion is based on proper material.</w:t>
      </w:r>
    </w:p>
    <w:p w:rsidR="000E37B7" w:rsidRDefault="000E37B7" w:rsidP="00414219">
      <w:pPr>
        <w:pStyle w:val="Quote1"/>
        <w:ind w:left="1440" w:hanging="703"/>
      </w:pPr>
      <w:r>
        <w:t xml:space="preserve">(3) </w:t>
      </w:r>
      <w:r w:rsidR="00D2536F">
        <w:tab/>
      </w:r>
      <w:r>
        <w:t>It is a defence to the publication of defamatory matter if the defendant proves that:</w:t>
      </w:r>
    </w:p>
    <w:p w:rsidR="000E37B7" w:rsidRDefault="000E37B7" w:rsidP="005B3162">
      <w:pPr>
        <w:pStyle w:val="Quote2"/>
        <w:ind w:left="2160" w:hanging="720"/>
      </w:pPr>
      <w:r>
        <w:t xml:space="preserve">(a) </w:t>
      </w:r>
      <w:r w:rsidR="00D2536F">
        <w:tab/>
      </w:r>
      <w:r>
        <w:t>the matter was an expression of opinion of a person (the commentator), other than the</w:t>
      </w:r>
      <w:r w:rsidR="00D2536F">
        <w:t xml:space="preserve"> </w:t>
      </w:r>
      <w:r>
        <w:t xml:space="preserve">defendant or an employee or agent of the defendant, </w:t>
      </w:r>
      <w:r>
        <w:lastRenderedPageBreak/>
        <w:t>rather than a statement of fact, and</w:t>
      </w:r>
    </w:p>
    <w:p w:rsidR="000E37B7" w:rsidRDefault="000E37B7" w:rsidP="005B3162">
      <w:pPr>
        <w:pStyle w:val="Quote2"/>
        <w:ind w:left="2160" w:hanging="720"/>
      </w:pPr>
      <w:r>
        <w:t xml:space="preserve">(b) </w:t>
      </w:r>
      <w:r w:rsidR="00D2536F">
        <w:tab/>
      </w:r>
      <w:r>
        <w:t>the opinion related to a matter of public interest, and</w:t>
      </w:r>
    </w:p>
    <w:p w:rsidR="000E37B7" w:rsidRDefault="000E37B7" w:rsidP="005B3162">
      <w:pPr>
        <w:pStyle w:val="Quote2"/>
        <w:ind w:left="2160" w:hanging="720"/>
      </w:pPr>
      <w:r>
        <w:t>(c)</w:t>
      </w:r>
      <w:r w:rsidR="00D2536F">
        <w:tab/>
      </w:r>
      <w:r>
        <w:t>the opinion is based on proper material.</w:t>
      </w:r>
    </w:p>
    <w:p w:rsidR="000E37B7" w:rsidRDefault="000E37B7" w:rsidP="00414219">
      <w:pPr>
        <w:pStyle w:val="Quote1"/>
        <w:ind w:left="1440" w:hanging="703"/>
      </w:pPr>
      <w:r>
        <w:t xml:space="preserve">(4) </w:t>
      </w:r>
      <w:r w:rsidR="00D2536F">
        <w:tab/>
      </w:r>
      <w:r>
        <w:t>A defence established under this section is defeated if, and only if, the plaintiff proves that:</w:t>
      </w:r>
    </w:p>
    <w:p w:rsidR="000E37B7" w:rsidRDefault="000E37B7" w:rsidP="005B3162">
      <w:pPr>
        <w:pStyle w:val="Quote2"/>
        <w:ind w:left="2160" w:hanging="720"/>
      </w:pPr>
      <w:r>
        <w:t xml:space="preserve">(a) </w:t>
      </w:r>
      <w:r w:rsidR="00D2536F">
        <w:tab/>
      </w:r>
      <w:r>
        <w:t>in the case of a defence under subsection (1)—the opinion was not honestly held by the</w:t>
      </w:r>
      <w:r w:rsidR="00D2536F">
        <w:t xml:space="preserve"> </w:t>
      </w:r>
      <w:r>
        <w:t>defendant at the time the defamatory matter was published, or</w:t>
      </w:r>
    </w:p>
    <w:p w:rsidR="000E37B7" w:rsidRDefault="000E37B7" w:rsidP="005B3162">
      <w:pPr>
        <w:pStyle w:val="Quote2"/>
        <w:ind w:left="2160" w:hanging="720"/>
      </w:pPr>
      <w:r>
        <w:t xml:space="preserve">(b) </w:t>
      </w:r>
      <w:r w:rsidR="00D2536F">
        <w:tab/>
      </w:r>
      <w:r>
        <w:t>in the case of a defence under subsection (2)—the defendant did not believe that the opinion</w:t>
      </w:r>
      <w:r w:rsidR="00D2536F">
        <w:t xml:space="preserve"> </w:t>
      </w:r>
      <w:r>
        <w:t>was honestly held by the employee or agent at the time the defamatory matter was</w:t>
      </w:r>
      <w:r w:rsidR="00D2536F">
        <w:t xml:space="preserve"> </w:t>
      </w:r>
      <w:r>
        <w:t>published, or</w:t>
      </w:r>
    </w:p>
    <w:p w:rsidR="000E37B7" w:rsidRDefault="000E37B7" w:rsidP="005B3162">
      <w:pPr>
        <w:pStyle w:val="Quote2"/>
        <w:ind w:left="2160" w:hanging="720"/>
      </w:pPr>
      <w:r>
        <w:t xml:space="preserve">(c) </w:t>
      </w:r>
      <w:r w:rsidR="00D2536F">
        <w:tab/>
      </w:r>
      <w:r w:rsidR="00414219">
        <w:t>i</w:t>
      </w:r>
      <w:r>
        <w:t>n the case of a defence under subsection (3)—the defendant had reasonable grounds to</w:t>
      </w:r>
      <w:r w:rsidR="00D2536F">
        <w:t xml:space="preserve"> </w:t>
      </w:r>
      <w:r>
        <w:t>believe that the opinion was not honestly held by the commentator at the time the</w:t>
      </w:r>
      <w:r w:rsidR="00D2536F">
        <w:t xml:space="preserve"> </w:t>
      </w:r>
      <w:r>
        <w:t>defamatory matter was published.</w:t>
      </w:r>
    </w:p>
    <w:p w:rsidR="000E37B7" w:rsidRDefault="000E37B7" w:rsidP="00414219">
      <w:pPr>
        <w:pStyle w:val="Quote1"/>
        <w:ind w:left="1440" w:hanging="703"/>
      </w:pPr>
      <w:r>
        <w:t xml:space="preserve">(5) </w:t>
      </w:r>
      <w:r w:rsidR="00D2536F">
        <w:tab/>
      </w:r>
      <w:r>
        <w:t>For the purposes of this section, an opinion is based on proper material if it is based on material</w:t>
      </w:r>
      <w:r w:rsidR="00D2536F">
        <w:t xml:space="preserve"> </w:t>
      </w:r>
      <w:r>
        <w:t>that:</w:t>
      </w:r>
    </w:p>
    <w:p w:rsidR="000E37B7" w:rsidRDefault="000E37B7" w:rsidP="005B3162">
      <w:pPr>
        <w:pStyle w:val="Quote2"/>
        <w:ind w:left="2160" w:hanging="720"/>
      </w:pPr>
      <w:r>
        <w:t xml:space="preserve">(a) </w:t>
      </w:r>
      <w:r w:rsidR="00D2536F">
        <w:tab/>
      </w:r>
      <w:r>
        <w:t>is substantially true, or</w:t>
      </w:r>
    </w:p>
    <w:p w:rsidR="000E37B7" w:rsidRDefault="000E37B7" w:rsidP="005B3162">
      <w:pPr>
        <w:pStyle w:val="Quote2"/>
        <w:ind w:left="2160" w:hanging="720"/>
      </w:pPr>
      <w:r>
        <w:t>(b)</w:t>
      </w:r>
      <w:r w:rsidR="00D2536F">
        <w:tab/>
      </w:r>
      <w:r>
        <w:t>was published on an occasion of absolute or qualified privilege (whether under this Act or at</w:t>
      </w:r>
      <w:r w:rsidR="00D2536F">
        <w:t xml:space="preserve"> </w:t>
      </w:r>
      <w:r>
        <w:t>general law), or</w:t>
      </w:r>
    </w:p>
    <w:p w:rsidR="000E37B7" w:rsidRDefault="000E37B7" w:rsidP="005B3162">
      <w:pPr>
        <w:pStyle w:val="Quote2"/>
        <w:ind w:left="2160" w:hanging="720"/>
      </w:pPr>
      <w:r>
        <w:t xml:space="preserve">(c) </w:t>
      </w:r>
      <w:r w:rsidR="00D2536F">
        <w:tab/>
      </w:r>
      <w:r>
        <w:t>was published on an occasion that attracted the protection of a defence under this section or</w:t>
      </w:r>
      <w:r w:rsidR="00D2536F">
        <w:t xml:space="preserve"> </w:t>
      </w:r>
      <w:r>
        <w:t>section 28 or 29.</w:t>
      </w:r>
    </w:p>
    <w:p w:rsidR="000E37B7" w:rsidRDefault="000E37B7" w:rsidP="00414219">
      <w:pPr>
        <w:pStyle w:val="Quote1"/>
        <w:ind w:left="1440" w:hanging="703"/>
      </w:pPr>
      <w:r>
        <w:t xml:space="preserve">(6) </w:t>
      </w:r>
      <w:r w:rsidR="00D2536F">
        <w:tab/>
      </w:r>
      <w:r>
        <w:t>An opinion does not cease to be based on proper material only because some of the material on</w:t>
      </w:r>
      <w:r w:rsidR="00D2536F">
        <w:t xml:space="preserve"> </w:t>
      </w:r>
      <w:r>
        <w:t>which it is based is not proper material if the opinion might reasonably be based on such of the</w:t>
      </w:r>
      <w:r w:rsidR="00D2536F">
        <w:t xml:space="preserve"> </w:t>
      </w:r>
      <w:r>
        <w:t>material as is proper material.</w:t>
      </w:r>
    </w:p>
    <w:p w:rsidR="00D955A7" w:rsidRPr="00D955A7" w:rsidRDefault="00B675A5" w:rsidP="00D955A7">
      <w:pPr>
        <w:pStyle w:val="ParaNumbering"/>
      </w:pPr>
      <w:r>
        <w:t>Therefore, t</w:t>
      </w:r>
      <w:r w:rsidR="00D955A7">
        <w:t xml:space="preserve">o </w:t>
      </w:r>
      <w:r w:rsidR="00D955A7" w:rsidRPr="000F6D55">
        <w:t>establish this defence, a respondent must prove that:</w:t>
      </w:r>
    </w:p>
    <w:p w:rsidR="00D955A7" w:rsidRPr="00D955A7" w:rsidRDefault="00E75D16" w:rsidP="00C24D42">
      <w:pPr>
        <w:pStyle w:val="ListNo1"/>
        <w:numPr>
          <w:ilvl w:val="0"/>
          <w:numId w:val="32"/>
        </w:numPr>
      </w:pPr>
      <w:r w:rsidRPr="000F6D55">
        <w:t>t</w:t>
      </w:r>
      <w:r w:rsidR="00D955A7" w:rsidRPr="000F6D55">
        <w:t>he matter complained of was an expression of opinion of the respondent and/or an employee/agent rather than a statement of fact;</w:t>
      </w:r>
    </w:p>
    <w:p w:rsidR="00E75D16" w:rsidRPr="00E75D16" w:rsidRDefault="00E75D16" w:rsidP="005B3162">
      <w:pPr>
        <w:pStyle w:val="ListNo1"/>
        <w:numPr>
          <w:ilvl w:val="0"/>
          <w:numId w:val="32"/>
        </w:numPr>
      </w:pPr>
      <w:r w:rsidRPr="000F6D55">
        <w:t>t</w:t>
      </w:r>
      <w:r w:rsidR="00D955A7" w:rsidRPr="000F6D55">
        <w:t>he opinion related to a matter of public interest; and</w:t>
      </w:r>
    </w:p>
    <w:p w:rsidR="00D955A7" w:rsidRPr="000F6D55" w:rsidRDefault="00414219" w:rsidP="005B3162">
      <w:pPr>
        <w:pStyle w:val="ListNo1"/>
        <w:numPr>
          <w:ilvl w:val="0"/>
          <w:numId w:val="32"/>
        </w:numPr>
      </w:pPr>
      <w:r>
        <w:t>t</w:t>
      </w:r>
      <w:r w:rsidR="00D955A7" w:rsidRPr="000F6D55">
        <w:t>he opinion was based on proper material.</w:t>
      </w:r>
    </w:p>
    <w:p w:rsidR="00671CC2" w:rsidRPr="000F6D55" w:rsidRDefault="00671CC2" w:rsidP="007C52BC">
      <w:pPr>
        <w:pStyle w:val="ParaNumbering"/>
      </w:pPr>
      <w:bookmarkStart w:id="32" w:name="Heading442"/>
      <w:bookmarkStart w:id="33" w:name="Heading443"/>
      <w:bookmarkEnd w:id="32"/>
      <w:bookmarkEnd w:id="33"/>
      <w:r w:rsidRPr="000F6D55">
        <w:t>If those matters are established, the onus shifts to an applicant to prove by way of defeasance that the opinion was not honestly held by the respondent.</w:t>
      </w:r>
    </w:p>
    <w:p w:rsidR="007C52BC" w:rsidRPr="000F6D55" w:rsidRDefault="007C52BC" w:rsidP="00030627">
      <w:pPr>
        <w:pStyle w:val="ParaNumbering"/>
      </w:pPr>
      <w:r w:rsidRPr="000F6D55">
        <w:t xml:space="preserve">An opinion is “something which is or can reasonably be inferred to be a deduction, inference, conclusion, criticism, remark, observation, etc.”: </w:t>
      </w:r>
      <w:r w:rsidRPr="00314C70">
        <w:rPr>
          <w:i/>
        </w:rPr>
        <w:t xml:space="preserve">John Fairfax Publications Pty Ltd v </w:t>
      </w:r>
      <w:proofErr w:type="spellStart"/>
      <w:r w:rsidRPr="00314C70">
        <w:rPr>
          <w:i/>
        </w:rPr>
        <w:t>O'Shane</w:t>
      </w:r>
      <w:proofErr w:type="spellEnd"/>
      <w:r w:rsidRPr="00314C70">
        <w:t xml:space="preserve"> [2005] NSWCA 164; </w:t>
      </w:r>
      <w:r w:rsidR="00414219" w:rsidRPr="00314C70">
        <w:t>(</w:t>
      </w:r>
      <w:r w:rsidRPr="00314C70">
        <w:t>2005</w:t>
      </w:r>
      <w:r w:rsidR="00414219" w:rsidRPr="00314C70">
        <w:t>)</w:t>
      </w:r>
      <w:r w:rsidRPr="00314C70">
        <w:t xml:space="preserve"> ATR 81-789</w:t>
      </w:r>
      <w:r w:rsidR="00414219">
        <w:t xml:space="preserve"> (</w:t>
      </w:r>
      <w:r w:rsidR="00414219">
        <w:rPr>
          <w:i/>
        </w:rPr>
        <w:t xml:space="preserve">John Fairfax v </w:t>
      </w:r>
      <w:proofErr w:type="spellStart"/>
      <w:r w:rsidR="00414219">
        <w:rPr>
          <w:i/>
        </w:rPr>
        <w:t>O’Shane</w:t>
      </w:r>
      <w:proofErr w:type="spellEnd"/>
      <w:r w:rsidR="00414219">
        <w:t>)</w:t>
      </w:r>
      <w:r w:rsidRPr="000F6D55">
        <w:t xml:space="preserve"> at [25]-[26]; </w:t>
      </w:r>
      <w:r w:rsidRPr="00314C70">
        <w:rPr>
          <w:i/>
        </w:rPr>
        <w:t xml:space="preserve">Marshall v </w:t>
      </w:r>
      <w:proofErr w:type="spellStart"/>
      <w:r w:rsidRPr="00314C70">
        <w:rPr>
          <w:i/>
        </w:rPr>
        <w:t>Megna</w:t>
      </w:r>
      <w:proofErr w:type="spellEnd"/>
      <w:r w:rsidRPr="00314C70">
        <w:t xml:space="preserve"> [2013] NSWCA 30</w:t>
      </w:r>
      <w:r w:rsidRPr="000F6D55">
        <w:t xml:space="preserve"> at [361]; </w:t>
      </w:r>
      <w:r w:rsidRPr="00314C70">
        <w:rPr>
          <w:i/>
        </w:rPr>
        <w:t>Stead v Fairfax Media Publications Pty Ltd</w:t>
      </w:r>
      <w:r w:rsidRPr="00314C70">
        <w:t xml:space="preserve"> [2021] FCA </w:t>
      </w:r>
      <w:r w:rsidRPr="00314C70">
        <w:lastRenderedPageBreak/>
        <w:t>15</w:t>
      </w:r>
      <w:r w:rsidR="00414219">
        <w:t xml:space="preserve"> (</w:t>
      </w:r>
      <w:r w:rsidR="00414219">
        <w:rPr>
          <w:i/>
        </w:rPr>
        <w:t>Stead</w:t>
      </w:r>
      <w:r w:rsidR="00414219">
        <w:t>)</w:t>
      </w:r>
      <w:r w:rsidRPr="000F6D55">
        <w:t xml:space="preserve"> at [128]. The line</w:t>
      </w:r>
      <w:r w:rsidR="00030627">
        <w:t xml:space="preserve"> </w:t>
      </w:r>
      <w:r w:rsidR="00030627" w:rsidRPr="00030627">
        <w:t>between comment and statement of fact</w:t>
      </w:r>
      <w:r w:rsidRPr="000F6D55">
        <w:t xml:space="preserve"> will often not be clear: </w:t>
      </w:r>
      <w:r w:rsidRPr="00AC4C27">
        <w:rPr>
          <w:i/>
        </w:rPr>
        <w:t xml:space="preserve">John Fairfax v </w:t>
      </w:r>
      <w:proofErr w:type="spellStart"/>
      <w:r w:rsidRPr="00AC4C27">
        <w:rPr>
          <w:i/>
        </w:rPr>
        <w:t>O'Shane</w:t>
      </w:r>
      <w:proofErr w:type="spellEnd"/>
      <w:r w:rsidRPr="00AC4C27">
        <w:rPr>
          <w:i/>
        </w:rPr>
        <w:t xml:space="preserve"> </w:t>
      </w:r>
      <w:r w:rsidRPr="000F6D55">
        <w:t xml:space="preserve">at [27]; </w:t>
      </w:r>
      <w:r w:rsidRPr="00AC4C27">
        <w:rPr>
          <w:i/>
        </w:rPr>
        <w:t>Stead</w:t>
      </w:r>
      <w:r w:rsidRPr="000F6D55">
        <w:t xml:space="preserve"> at [129</w:t>
      </w:r>
      <w:r w:rsidRPr="005F0FF8">
        <w:t xml:space="preserve">]. </w:t>
      </w:r>
      <w:r w:rsidR="004A09A6" w:rsidRPr="008E4582">
        <w:t xml:space="preserve">As observed in </w:t>
      </w:r>
      <w:proofErr w:type="spellStart"/>
      <w:r w:rsidR="004A09A6" w:rsidRPr="008E4582">
        <w:rPr>
          <w:i/>
        </w:rPr>
        <w:t>Manock</w:t>
      </w:r>
      <w:proofErr w:type="spellEnd"/>
      <w:r w:rsidR="004A09A6" w:rsidRPr="008E4582">
        <w:t xml:space="preserve"> at [36], “[t]</w:t>
      </w:r>
      <w:r w:rsidR="00E941C2" w:rsidRPr="008E4582">
        <w:t>he question</w:t>
      </w:r>
      <w:r w:rsidR="00E941C2" w:rsidRPr="000F6D55">
        <w:t xml:space="preserve"> of construction or characterisation turns on whether the ordinary reasonable ‘recipient of a communication would understand that a statement of fact was being made, or that an opinion was being offered’- not ‘an exceptionally subtle’ recipient, or one bringing to the task of ‘interpretation a subtlety and perspicacity well beyond that reasonably to be expected of the ordinary reader whom the defendant was obviously aiming at</w:t>
      </w:r>
      <w:r w:rsidR="006D0739">
        <w:t>’</w:t>
      </w:r>
      <w:r w:rsidR="00665307">
        <w:t>”</w:t>
      </w:r>
      <w:r w:rsidR="004A09A6">
        <w:t>.</w:t>
      </w:r>
    </w:p>
    <w:p w:rsidR="00466A21" w:rsidRDefault="007C52BC" w:rsidP="00D24DF8">
      <w:pPr>
        <w:pStyle w:val="ParaNumbering"/>
      </w:pPr>
      <w:r w:rsidRPr="000F6D55">
        <w:t>The facts on which the comment is based must be stated or indicated with sufficient clarity to make it clear that</w:t>
      </w:r>
      <w:r w:rsidR="00030627">
        <w:t xml:space="preserve"> what is being said</w:t>
      </w:r>
      <w:r w:rsidRPr="000F6D55">
        <w:t xml:space="preserve"> is a comment on those facts. The opinion must be sufficiently linked to the facts being commented on by </w:t>
      </w:r>
      <w:r w:rsidR="00030627">
        <w:t>either</w:t>
      </w:r>
      <w:r w:rsidRPr="000F6D55">
        <w:t xml:space="preserve"> those facts being stated in the matter complained of, being sufficiently referred to within the matter complaine</w:t>
      </w:r>
      <w:r w:rsidR="00B675A5" w:rsidRPr="000F6D55">
        <w:t xml:space="preserve">d of, or being </w:t>
      </w:r>
      <w:r w:rsidR="00B675A5" w:rsidRPr="0067630B">
        <w:t xml:space="preserve">notorious: </w:t>
      </w:r>
      <w:proofErr w:type="spellStart"/>
      <w:r w:rsidR="00B675A5" w:rsidRPr="0067630B">
        <w:rPr>
          <w:i/>
        </w:rPr>
        <w:t>Manock</w:t>
      </w:r>
      <w:proofErr w:type="spellEnd"/>
      <w:r w:rsidR="00B675A5" w:rsidRPr="0067630B">
        <w:t xml:space="preserve"> at </w:t>
      </w:r>
      <w:r w:rsidR="00B81114" w:rsidRPr="0067630B">
        <w:t>[4]-[9]</w:t>
      </w:r>
      <w:r w:rsidR="00B675A5" w:rsidRPr="0067630B">
        <w:t>, [45]</w:t>
      </w:r>
      <w:r w:rsidR="00B81114" w:rsidRPr="0067630B">
        <w:t>, [49], [68]</w:t>
      </w:r>
      <w:r w:rsidR="00B675A5" w:rsidRPr="0067630B">
        <w:t xml:space="preserve">; </w:t>
      </w:r>
      <w:r w:rsidR="00B675A5" w:rsidRPr="00314C70">
        <w:rPr>
          <w:i/>
        </w:rPr>
        <w:t>Harbour Radio Pty Ltd v Ahmed</w:t>
      </w:r>
      <w:r w:rsidR="00B675A5" w:rsidRPr="00314C70">
        <w:t xml:space="preserve"> [2015] NSWCA 290; (2015) 90 NSWLR 695</w:t>
      </w:r>
      <w:r w:rsidR="009B507B">
        <w:t xml:space="preserve"> (</w:t>
      </w:r>
      <w:r w:rsidR="009B507B">
        <w:rPr>
          <w:i/>
        </w:rPr>
        <w:t>Harbour Radio v Ahmed)</w:t>
      </w:r>
      <w:r w:rsidR="00B675A5" w:rsidRPr="000F6D55">
        <w:t xml:space="preserve"> at [41]</w:t>
      </w:r>
      <w:r w:rsidR="009B507B">
        <w:t>;</w:t>
      </w:r>
      <w:r w:rsidR="00B675A5">
        <w:t xml:space="preserve"> </w:t>
      </w:r>
      <w:r w:rsidR="00B675A5" w:rsidRPr="00314C70">
        <w:rPr>
          <w:i/>
        </w:rPr>
        <w:t>Goldsbrough v John Fairfax &amp; Sons Ltd</w:t>
      </w:r>
      <w:r w:rsidR="00B675A5" w:rsidRPr="00314C70">
        <w:t xml:space="preserve"> (1934) 34 SR</w:t>
      </w:r>
      <w:r w:rsidR="00B81114" w:rsidRPr="00314C70">
        <w:t xml:space="preserve"> (NSW) 524 </w:t>
      </w:r>
      <w:r w:rsidR="00B81114">
        <w:t>at</w:t>
      </w:r>
      <w:r w:rsidR="00B81114" w:rsidRPr="000F6D55">
        <w:t xml:space="preserve"> </w:t>
      </w:r>
      <w:r w:rsidR="00B81114">
        <w:t>531-532.</w:t>
      </w:r>
      <w:r w:rsidR="00466A21">
        <w:t xml:space="preserve"> </w:t>
      </w:r>
    </w:p>
    <w:p w:rsidR="00BD5630" w:rsidRDefault="00BD5630" w:rsidP="00D24DF8">
      <w:pPr>
        <w:pStyle w:val="ParaNumbering"/>
      </w:pPr>
      <w:r>
        <w:t xml:space="preserve">As the High Court observed in </w:t>
      </w:r>
      <w:proofErr w:type="spellStart"/>
      <w:r w:rsidRPr="00AC4C27">
        <w:rPr>
          <w:i/>
        </w:rPr>
        <w:t>Manock</w:t>
      </w:r>
      <w:proofErr w:type="spellEnd"/>
      <w:r>
        <w:t xml:space="preserve"> at [37], referring to </w:t>
      </w:r>
      <w:r w:rsidRPr="00466A21">
        <w:rPr>
          <w:lang w:val="en"/>
        </w:rPr>
        <w:t xml:space="preserve">Blackburn CJ in </w:t>
      </w:r>
      <w:proofErr w:type="spellStart"/>
      <w:r w:rsidRPr="00AC4C27">
        <w:rPr>
          <w:i/>
          <w:lang w:val="en"/>
        </w:rPr>
        <w:t>Comalco</w:t>
      </w:r>
      <w:proofErr w:type="spellEnd"/>
      <w:r w:rsidRPr="00AC4C27">
        <w:rPr>
          <w:i/>
          <w:lang w:val="en"/>
        </w:rPr>
        <w:t xml:space="preserve"> v </w:t>
      </w:r>
      <w:r w:rsidR="00CF702B" w:rsidRPr="00AC4C27">
        <w:rPr>
          <w:i/>
          <w:lang w:val="en"/>
        </w:rPr>
        <w:t>ABC</w:t>
      </w:r>
      <w:r w:rsidRPr="00466A21">
        <w:rPr>
          <w:lang w:val="en"/>
        </w:rPr>
        <w:t xml:space="preserve"> at 40</w:t>
      </w:r>
      <w:r>
        <w:t>:</w:t>
      </w:r>
    </w:p>
    <w:p w:rsidR="00BD5630" w:rsidRPr="00BD5630" w:rsidRDefault="00BD5630">
      <w:pPr>
        <w:pStyle w:val="Quote1"/>
        <w:rPr>
          <w:lang w:val="en" w:eastAsia="en-AU"/>
        </w:rPr>
      </w:pPr>
      <w:r w:rsidRPr="00BD5630">
        <w:rPr>
          <w:lang w:val="en"/>
        </w:rPr>
        <w:t xml:space="preserve">The present circumstances create two particular difficulties for the defendant in resisting the conclusion that the material was fact, not comment. First, it is harder for a viewer of television to distinguish fact and comment than it is for a person reading printed material, as Blackburn CJ noted: </w:t>
      </w:r>
    </w:p>
    <w:p w:rsidR="00BD5630" w:rsidRPr="00BD5630" w:rsidRDefault="00BD5630">
      <w:pPr>
        <w:pStyle w:val="Quote2"/>
        <w:rPr>
          <w:lang w:val="en"/>
        </w:rPr>
      </w:pPr>
      <w:r w:rsidRPr="00BD5630">
        <w:rPr>
          <w:lang w:val="en"/>
        </w:rPr>
        <w:t xml:space="preserve">"It is obvious that a television viewer receives a succession of spoken words and visual images, which he is unable to have repeated for the purpose of reflection or clarification; whereas a reader of printed material normally has it all before him at will, and has unlimited facilities for re-reading. In my opinion it is important in the case before me, when considering whether there is material which can be perceived to be comment, as distinct from fact, but </w:t>
      </w:r>
      <w:r w:rsidRPr="00BD5630">
        <w:rPr>
          <w:i/>
          <w:iCs/>
          <w:lang w:val="en"/>
        </w:rPr>
        <w:t>based upon stated fact</w:t>
      </w:r>
      <w:r w:rsidRPr="00BD5630">
        <w:rPr>
          <w:lang w:val="en"/>
        </w:rPr>
        <w:t xml:space="preserve">, to remember that the viewer sees and hears the material simultaneously, and only once."  </w:t>
      </w:r>
    </w:p>
    <w:p w:rsidR="00BD5630" w:rsidRPr="00C91D8B" w:rsidRDefault="00BD5630" w:rsidP="00BD5630">
      <w:pPr>
        <w:pStyle w:val="ParaNumbering"/>
      </w:pPr>
      <w:r w:rsidRPr="000F6D55">
        <w:t xml:space="preserve">The circumstances of the listener will, in practical terms, differ from those of a reader. The reader will ordinarily be better placed to distinguish fact from opinion than a person hearing spoken words: </w:t>
      </w:r>
      <w:r w:rsidRPr="00AC4C27">
        <w:rPr>
          <w:i/>
        </w:rPr>
        <w:t>Harbour Radio v Ahmed</w:t>
      </w:r>
      <w:r w:rsidRPr="000F6D55">
        <w:t xml:space="preserve"> at [</w:t>
      </w:r>
      <w:r>
        <w:t>40], and see</w:t>
      </w:r>
      <w:r w:rsidR="00A019CD">
        <w:t xml:space="preserve"> </w:t>
      </w:r>
      <w:r w:rsidR="00A019CD" w:rsidRPr="00314C70">
        <w:rPr>
          <w:i/>
        </w:rPr>
        <w:t xml:space="preserve">State of </w:t>
      </w:r>
      <w:r w:rsidRPr="00314C70">
        <w:rPr>
          <w:i/>
        </w:rPr>
        <w:t>New South Wales v IG Index Plc</w:t>
      </w:r>
      <w:r w:rsidRPr="00314C70">
        <w:t xml:space="preserve"> [2007] VSCA 212; (2007) 17 VR 87</w:t>
      </w:r>
      <w:r w:rsidRPr="000F6D55">
        <w:t xml:space="preserve"> at </w:t>
      </w:r>
      <w:bookmarkStart w:id="34" w:name="_GoBack"/>
      <w:bookmarkEnd w:id="34"/>
      <w:r w:rsidRPr="000F6D55">
        <w:t>[48]- [53].</w:t>
      </w:r>
    </w:p>
    <w:p w:rsidR="00BD5630" w:rsidRPr="0067630B" w:rsidRDefault="00F16172" w:rsidP="00BD5630">
      <w:pPr>
        <w:pStyle w:val="ParaNumbering"/>
      </w:pPr>
      <w:r w:rsidRPr="0067630B">
        <w:t xml:space="preserve">The </w:t>
      </w:r>
      <w:r w:rsidR="00BD5630" w:rsidRPr="0067630B">
        <w:t>defence</w:t>
      </w:r>
      <w:r w:rsidRPr="0067630B">
        <w:t xml:space="preserve"> of honest opinion</w:t>
      </w:r>
      <w:r w:rsidR="00BD5630" w:rsidRPr="0067630B">
        <w:t xml:space="preserve"> must</w:t>
      </w:r>
      <w:r w:rsidR="00BD5630" w:rsidRPr="0067630B">
        <w:rPr>
          <w:spacing w:val="-9"/>
        </w:rPr>
        <w:t xml:space="preserve"> </w:t>
      </w:r>
      <w:r w:rsidR="00BD5630" w:rsidRPr="0067630B">
        <w:t>be</w:t>
      </w:r>
      <w:r w:rsidR="00BD5630" w:rsidRPr="0067630B">
        <w:rPr>
          <w:spacing w:val="-8"/>
        </w:rPr>
        <w:t xml:space="preserve"> </w:t>
      </w:r>
      <w:r w:rsidR="00BD5630" w:rsidRPr="0067630B">
        <w:t>responsive</w:t>
      </w:r>
      <w:r w:rsidR="00BD5630" w:rsidRPr="0067630B">
        <w:rPr>
          <w:spacing w:val="-3"/>
        </w:rPr>
        <w:t xml:space="preserve"> </w:t>
      </w:r>
      <w:r w:rsidR="00BD5630" w:rsidRPr="0067630B">
        <w:t>to</w:t>
      </w:r>
      <w:r w:rsidR="00BD5630" w:rsidRPr="0067630B">
        <w:rPr>
          <w:spacing w:val="-2"/>
        </w:rPr>
        <w:t xml:space="preserve"> </w:t>
      </w:r>
      <w:r w:rsidR="00A40052" w:rsidRPr="0067630B">
        <w:t>an</w:t>
      </w:r>
      <w:r w:rsidR="00A40052" w:rsidRPr="0067630B">
        <w:rPr>
          <w:spacing w:val="-8"/>
        </w:rPr>
        <w:t xml:space="preserve"> </w:t>
      </w:r>
      <w:r w:rsidR="00BD5630" w:rsidRPr="0067630B">
        <w:t>applicant’s</w:t>
      </w:r>
      <w:r w:rsidR="00BD5630" w:rsidRPr="0067630B">
        <w:rPr>
          <w:spacing w:val="-5"/>
        </w:rPr>
        <w:t xml:space="preserve"> </w:t>
      </w:r>
      <w:r w:rsidR="00BD5630" w:rsidRPr="0067630B">
        <w:t>pleaded</w:t>
      </w:r>
      <w:r w:rsidR="00BD5630" w:rsidRPr="0067630B">
        <w:rPr>
          <w:spacing w:val="-8"/>
        </w:rPr>
        <w:t xml:space="preserve"> </w:t>
      </w:r>
      <w:r w:rsidR="00BD5630" w:rsidRPr="0067630B">
        <w:t>imputations, because by the time</w:t>
      </w:r>
      <w:r w:rsidR="00BD5630" w:rsidRPr="0067630B">
        <w:rPr>
          <w:spacing w:val="-4"/>
        </w:rPr>
        <w:t xml:space="preserve"> </w:t>
      </w:r>
      <w:r w:rsidR="00BD5630" w:rsidRPr="0067630B">
        <w:t>the</w:t>
      </w:r>
      <w:r w:rsidR="00BD5630" w:rsidRPr="0067630B">
        <w:rPr>
          <w:spacing w:val="-8"/>
        </w:rPr>
        <w:t xml:space="preserve"> </w:t>
      </w:r>
      <w:r w:rsidR="00BD5630" w:rsidRPr="0067630B">
        <w:t>Court</w:t>
      </w:r>
      <w:r w:rsidR="00BD5630" w:rsidRPr="0067630B">
        <w:rPr>
          <w:spacing w:val="-9"/>
        </w:rPr>
        <w:t xml:space="preserve"> </w:t>
      </w:r>
      <w:r w:rsidR="00BD5630" w:rsidRPr="0067630B">
        <w:t>comes</w:t>
      </w:r>
      <w:r w:rsidR="00BD5630" w:rsidRPr="0067630B">
        <w:rPr>
          <w:spacing w:val="-5"/>
        </w:rPr>
        <w:t xml:space="preserve"> </w:t>
      </w:r>
      <w:r w:rsidR="00BD5630" w:rsidRPr="0067630B">
        <w:t>to</w:t>
      </w:r>
      <w:r w:rsidR="00BD5630" w:rsidRPr="0067630B">
        <w:rPr>
          <w:spacing w:val="-8"/>
        </w:rPr>
        <w:t xml:space="preserve"> </w:t>
      </w:r>
      <w:r w:rsidR="00BD5630" w:rsidRPr="0067630B">
        <w:t>consider</w:t>
      </w:r>
      <w:r w:rsidR="00BD5630" w:rsidRPr="0067630B">
        <w:rPr>
          <w:spacing w:val="-7"/>
        </w:rPr>
        <w:t xml:space="preserve"> </w:t>
      </w:r>
      <w:r w:rsidR="00BD5630" w:rsidRPr="0067630B">
        <w:t>it</w:t>
      </w:r>
      <w:r w:rsidR="00BD5630" w:rsidRPr="0067630B">
        <w:rPr>
          <w:spacing w:val="-7"/>
        </w:rPr>
        <w:t xml:space="preserve">, </w:t>
      </w:r>
      <w:r w:rsidR="00BD5630" w:rsidRPr="0067630B">
        <w:t>the</w:t>
      </w:r>
      <w:r w:rsidR="00BD5630" w:rsidRPr="0067630B">
        <w:rPr>
          <w:spacing w:val="-9"/>
        </w:rPr>
        <w:t xml:space="preserve"> </w:t>
      </w:r>
      <w:r w:rsidR="00BD5630" w:rsidRPr="0067630B">
        <w:t>question</w:t>
      </w:r>
      <w:r w:rsidR="00BD5630" w:rsidRPr="0067630B">
        <w:rPr>
          <w:spacing w:val="-7"/>
        </w:rPr>
        <w:t xml:space="preserve"> </w:t>
      </w:r>
      <w:r w:rsidR="00BD5630" w:rsidRPr="0067630B">
        <w:t>of</w:t>
      </w:r>
      <w:r w:rsidR="00BD5630" w:rsidRPr="0067630B">
        <w:rPr>
          <w:spacing w:val="-6"/>
        </w:rPr>
        <w:t xml:space="preserve"> </w:t>
      </w:r>
      <w:r w:rsidR="00BD5630" w:rsidRPr="0067630B">
        <w:t>meaning</w:t>
      </w:r>
      <w:r w:rsidR="00BD5630" w:rsidRPr="0067630B">
        <w:rPr>
          <w:spacing w:val="-8"/>
        </w:rPr>
        <w:t xml:space="preserve"> </w:t>
      </w:r>
      <w:r w:rsidR="00BD5630" w:rsidRPr="0067630B">
        <w:t xml:space="preserve">will already have been determined adversely to the respondent: </w:t>
      </w:r>
      <w:proofErr w:type="spellStart"/>
      <w:r w:rsidR="00BD5630" w:rsidRPr="0067630B">
        <w:rPr>
          <w:i/>
        </w:rPr>
        <w:t>Manock</w:t>
      </w:r>
      <w:proofErr w:type="spellEnd"/>
      <w:r w:rsidR="00BD5630" w:rsidRPr="0067630B">
        <w:rPr>
          <w:i/>
        </w:rPr>
        <w:t xml:space="preserve"> </w:t>
      </w:r>
      <w:r w:rsidR="00BD5630" w:rsidRPr="0067630B">
        <w:t xml:space="preserve">at [83]. </w:t>
      </w:r>
      <w:r w:rsidRPr="0067630B">
        <w:t xml:space="preserve">The defence must respond to the </w:t>
      </w:r>
      <w:r w:rsidRPr="0067630B">
        <w:lastRenderedPageBreak/>
        <w:t>level of substance of the imputation</w:t>
      </w:r>
      <w:r w:rsidR="00BD5630" w:rsidRPr="0067630B">
        <w:t xml:space="preserve">, not the particular form of words </w:t>
      </w:r>
      <w:r w:rsidR="00E7695F" w:rsidRPr="0067630B">
        <w:t xml:space="preserve">the imputation has been </w:t>
      </w:r>
      <w:r w:rsidR="00BD5630" w:rsidRPr="0067630B">
        <w:t xml:space="preserve">articulated divorced from its context within the matter: </w:t>
      </w:r>
      <w:r w:rsidRPr="0067630B">
        <w:rPr>
          <w:i/>
        </w:rPr>
        <w:t xml:space="preserve">Harbour Radio v </w:t>
      </w:r>
      <w:r w:rsidR="00BD5630" w:rsidRPr="0067630B">
        <w:rPr>
          <w:i/>
        </w:rPr>
        <w:t xml:space="preserve">Ahmed </w:t>
      </w:r>
      <w:r w:rsidR="00BD5630" w:rsidRPr="0067630B">
        <w:t xml:space="preserve">at [44]; </w:t>
      </w:r>
      <w:r w:rsidR="00BD5630" w:rsidRPr="00314C70">
        <w:rPr>
          <w:i/>
        </w:rPr>
        <w:t xml:space="preserve">O’Brien v Australian Broadcasting Corporation </w:t>
      </w:r>
      <w:r w:rsidR="00BD5630" w:rsidRPr="00314C70">
        <w:t xml:space="preserve">[2016] NSWSC 1289 </w:t>
      </w:r>
      <w:r w:rsidR="00BD5630" w:rsidRPr="0067630B">
        <w:t>at [45]-[46], [49]-[50].</w:t>
      </w:r>
    </w:p>
    <w:p w:rsidR="00BD5630" w:rsidRPr="00466A21" w:rsidRDefault="00BD5630" w:rsidP="000F6D55">
      <w:pPr>
        <w:pStyle w:val="Heading3"/>
      </w:pPr>
      <w:r w:rsidRPr="00466A21">
        <w:t xml:space="preserve">Submissions </w:t>
      </w:r>
    </w:p>
    <w:p w:rsidR="00D955A7" w:rsidRDefault="00671CC2" w:rsidP="00671CC2">
      <w:pPr>
        <w:pStyle w:val="ParaNumbering"/>
      </w:pPr>
      <w:r w:rsidRPr="000F6D55">
        <w:t xml:space="preserve">The respondents submitted that the phrase “reveals they did very little to help anyone” is an expression of opinion. They submitted that the reporter then referred to the Blossom Ball </w:t>
      </w:r>
      <w:r w:rsidRPr="00CD0AE6">
        <w:t xml:space="preserve">Fundraiser in 2016 and set out two of the figures in the most recently reported financial statement. </w:t>
      </w:r>
      <w:r w:rsidRPr="00A52CDF">
        <w:t>If follows, the respondents contended that the viewer is aware of the facts relied upon by the reporter and is able to appreciate the phrase “they did very little to help anyone” represents a conclusion or criticism based solely on those facts</w:t>
      </w:r>
      <w:r w:rsidRPr="00CD0AE6">
        <w:t xml:space="preserve">. </w:t>
      </w:r>
      <w:r w:rsidR="0067630B" w:rsidRPr="00CD0AE6">
        <w:t>The respondents</w:t>
      </w:r>
      <w:r w:rsidRPr="00CD0AE6">
        <w:t xml:space="preserve"> submitted </w:t>
      </w:r>
      <w:r w:rsidR="00193A55" w:rsidRPr="00A52CDF">
        <w:t>that</w:t>
      </w:r>
      <w:r w:rsidR="00193A55">
        <w:t xml:space="preserve"> </w:t>
      </w:r>
      <w:r w:rsidRPr="000F6D55">
        <w:t>should the Court have found the first and second imputations established, properly construed, those imputations represent expressions of opinion. This is because the “falsely claimed” element is a conclusion or inference deriving from the words “reveals they did very little to help anyone”.</w:t>
      </w:r>
    </w:p>
    <w:p w:rsidR="00B81114" w:rsidRPr="00193A55" w:rsidRDefault="00B81114" w:rsidP="00671CC2">
      <w:pPr>
        <w:pStyle w:val="ParaNumbering"/>
        <w:rPr>
          <w:szCs w:val="24"/>
        </w:rPr>
      </w:pPr>
      <w:r w:rsidRPr="00671CC2">
        <w:rPr>
          <w:szCs w:val="24"/>
        </w:rPr>
        <w:t>The respondents submitted that it does not matter that the most recently reported financials are not explicitly identified in circumstances where they have been accurately</w:t>
      </w:r>
      <w:r w:rsidRPr="00671CC2">
        <w:rPr>
          <w:spacing w:val="-21"/>
          <w:szCs w:val="24"/>
        </w:rPr>
        <w:t xml:space="preserve"> </w:t>
      </w:r>
      <w:r w:rsidRPr="00671CC2">
        <w:rPr>
          <w:szCs w:val="24"/>
        </w:rPr>
        <w:t>summari</w:t>
      </w:r>
      <w:r w:rsidR="00A40052">
        <w:rPr>
          <w:szCs w:val="24"/>
        </w:rPr>
        <w:t>s</w:t>
      </w:r>
      <w:r w:rsidRPr="00671CC2">
        <w:rPr>
          <w:szCs w:val="24"/>
        </w:rPr>
        <w:t xml:space="preserve">ed. They </w:t>
      </w:r>
      <w:r w:rsidRPr="00193A55">
        <w:rPr>
          <w:szCs w:val="24"/>
        </w:rPr>
        <w:t>submitted in the alternative, a</w:t>
      </w:r>
      <w:r w:rsidRPr="00193A55">
        <w:rPr>
          <w:spacing w:val="-8"/>
          <w:szCs w:val="24"/>
        </w:rPr>
        <w:t xml:space="preserve"> </w:t>
      </w:r>
      <w:r w:rsidRPr="00193A55">
        <w:rPr>
          <w:szCs w:val="24"/>
        </w:rPr>
        <w:t>viewer</w:t>
      </w:r>
      <w:r w:rsidRPr="00193A55">
        <w:rPr>
          <w:spacing w:val="-5"/>
          <w:szCs w:val="24"/>
        </w:rPr>
        <w:t xml:space="preserve"> </w:t>
      </w:r>
      <w:r w:rsidRPr="00193A55">
        <w:rPr>
          <w:szCs w:val="24"/>
        </w:rPr>
        <w:t>could</w:t>
      </w:r>
      <w:r w:rsidRPr="00193A55">
        <w:rPr>
          <w:spacing w:val="-9"/>
          <w:szCs w:val="24"/>
        </w:rPr>
        <w:t xml:space="preserve"> </w:t>
      </w:r>
      <w:r w:rsidRPr="00193A55">
        <w:rPr>
          <w:szCs w:val="24"/>
        </w:rPr>
        <w:t>have</w:t>
      </w:r>
      <w:r w:rsidR="007E738F" w:rsidRPr="00193A55">
        <w:rPr>
          <w:szCs w:val="24"/>
        </w:rPr>
        <w:t xml:space="preserve"> searched and obtained the 2017 AIS themselves as it was </w:t>
      </w:r>
      <w:r w:rsidRPr="00193A55">
        <w:rPr>
          <w:szCs w:val="24"/>
        </w:rPr>
        <w:t xml:space="preserve">the only publicly available document which </w:t>
      </w:r>
      <w:r w:rsidR="007E738F" w:rsidRPr="00193A55">
        <w:rPr>
          <w:szCs w:val="24"/>
        </w:rPr>
        <w:t xml:space="preserve">existed that </w:t>
      </w:r>
      <w:r w:rsidRPr="00193A55">
        <w:rPr>
          <w:szCs w:val="24"/>
        </w:rPr>
        <w:t xml:space="preserve">could possibly satisfy that description. </w:t>
      </w:r>
      <w:r w:rsidR="007E738F" w:rsidRPr="00193A55">
        <w:rPr>
          <w:szCs w:val="24"/>
        </w:rPr>
        <w:t>Acknowledging that i</w:t>
      </w:r>
      <w:r w:rsidRPr="00193A55">
        <w:rPr>
          <w:szCs w:val="24"/>
        </w:rPr>
        <w:t>t may have taken some effort</w:t>
      </w:r>
      <w:r w:rsidR="007E738F" w:rsidRPr="00193A55">
        <w:rPr>
          <w:szCs w:val="24"/>
        </w:rPr>
        <w:t xml:space="preserve"> by the viewer, it was </w:t>
      </w:r>
      <w:r w:rsidRPr="00193A55">
        <w:rPr>
          <w:szCs w:val="24"/>
        </w:rPr>
        <w:t>possible for any</w:t>
      </w:r>
      <w:r w:rsidR="00B23606">
        <w:rPr>
          <w:szCs w:val="24"/>
        </w:rPr>
        <w:t>one</w:t>
      </w:r>
      <w:r w:rsidRPr="00193A55">
        <w:rPr>
          <w:szCs w:val="24"/>
        </w:rPr>
        <w:t xml:space="preserve"> who wished to </w:t>
      </w:r>
      <w:r w:rsidR="007E738F" w:rsidRPr="00193A55">
        <w:rPr>
          <w:szCs w:val="24"/>
        </w:rPr>
        <w:t xml:space="preserve">access the 2017 AIS to </w:t>
      </w:r>
      <w:r w:rsidRPr="00193A55">
        <w:rPr>
          <w:szCs w:val="24"/>
        </w:rPr>
        <w:t>do so</w:t>
      </w:r>
      <w:r w:rsidR="007E738F" w:rsidRPr="00193A55">
        <w:rPr>
          <w:szCs w:val="24"/>
        </w:rPr>
        <w:t>.</w:t>
      </w:r>
      <w:r w:rsidR="00671CC2" w:rsidRPr="00193A55">
        <w:rPr>
          <w:szCs w:val="24"/>
        </w:rPr>
        <w:t xml:space="preserve"> The respondents submitted that the existence of the </w:t>
      </w:r>
      <w:r w:rsidR="000F123B" w:rsidRPr="00193A55">
        <w:rPr>
          <w:szCs w:val="24"/>
        </w:rPr>
        <w:t xml:space="preserve">AIS </w:t>
      </w:r>
      <w:r w:rsidR="007E738F" w:rsidRPr="00193A55">
        <w:rPr>
          <w:szCs w:val="24"/>
        </w:rPr>
        <w:t>G</w:t>
      </w:r>
      <w:r w:rsidR="00671CC2" w:rsidRPr="00193A55">
        <w:rPr>
          <w:szCs w:val="24"/>
        </w:rPr>
        <w:t xml:space="preserve">uide </w:t>
      </w:r>
      <w:r w:rsidRPr="00193A55">
        <w:t>does</w:t>
      </w:r>
      <w:r w:rsidRPr="00193A55">
        <w:rPr>
          <w:spacing w:val="-6"/>
        </w:rPr>
        <w:t xml:space="preserve"> </w:t>
      </w:r>
      <w:r w:rsidRPr="00193A55">
        <w:t>not</w:t>
      </w:r>
      <w:r w:rsidRPr="00193A55">
        <w:rPr>
          <w:spacing w:val="-5"/>
        </w:rPr>
        <w:t xml:space="preserve"> </w:t>
      </w:r>
      <w:r w:rsidRPr="00193A55">
        <w:t>affect</w:t>
      </w:r>
      <w:r w:rsidRPr="00193A55">
        <w:rPr>
          <w:spacing w:val="-5"/>
        </w:rPr>
        <w:t xml:space="preserve"> </w:t>
      </w:r>
      <w:r w:rsidRPr="00193A55">
        <w:t>the</w:t>
      </w:r>
      <w:r w:rsidRPr="00193A55">
        <w:rPr>
          <w:spacing w:val="-6"/>
        </w:rPr>
        <w:t xml:space="preserve"> </w:t>
      </w:r>
      <w:r w:rsidRPr="00193A55">
        <w:t>status of the 2017 AIS as proper material for comment. If that s</w:t>
      </w:r>
      <w:r w:rsidR="00671CC2" w:rsidRPr="00193A55">
        <w:t>ubmission is not accepted, the respondents relied</w:t>
      </w:r>
      <w:r w:rsidRPr="00193A55">
        <w:t xml:space="preserve"> on the </w:t>
      </w:r>
      <w:r w:rsidR="00CE1655" w:rsidRPr="00193A55">
        <w:t>alternative</w:t>
      </w:r>
      <w:r w:rsidRPr="00193A55">
        <w:t xml:space="preserve"> po</w:t>
      </w:r>
      <w:r w:rsidR="00671CC2" w:rsidRPr="00193A55">
        <w:t xml:space="preserve">sition contained within s </w:t>
      </w:r>
      <w:r w:rsidRPr="00193A55">
        <w:t>31(6) of the</w:t>
      </w:r>
      <w:r w:rsidRPr="00193A55">
        <w:rPr>
          <w:spacing w:val="-3"/>
        </w:rPr>
        <w:t xml:space="preserve"> </w:t>
      </w:r>
      <w:r w:rsidR="00671CC2" w:rsidRPr="00193A55">
        <w:rPr>
          <w:spacing w:val="-3"/>
        </w:rPr>
        <w:t xml:space="preserve">Defamation </w:t>
      </w:r>
      <w:r w:rsidRPr="00193A55">
        <w:t>Act.</w:t>
      </w:r>
    </w:p>
    <w:p w:rsidR="00843CD9" w:rsidRPr="00A52CDF" w:rsidRDefault="00671CC2" w:rsidP="00D856AE">
      <w:pPr>
        <w:pStyle w:val="ParaNumbering"/>
      </w:pPr>
      <w:r w:rsidRPr="00CD0AE6">
        <w:t>The applicants</w:t>
      </w:r>
      <w:r w:rsidR="00EF31BE" w:rsidRPr="00CD0AE6">
        <w:t xml:space="preserve"> concede</w:t>
      </w:r>
      <w:r w:rsidR="00B23606">
        <w:t>d</w:t>
      </w:r>
      <w:r w:rsidR="00EF31BE" w:rsidRPr="00CD0AE6">
        <w:t xml:space="preserve"> that the matter is of public interest, however, it was</w:t>
      </w:r>
      <w:r w:rsidRPr="00CD0AE6">
        <w:t xml:space="preserve"> submitted that </w:t>
      </w:r>
      <w:r w:rsidR="00EF31BE" w:rsidRPr="00CD0AE6">
        <w:t>n</w:t>
      </w:r>
      <w:r w:rsidRPr="00CD0AE6">
        <w:t xml:space="preserve">one of the imputations </w:t>
      </w:r>
      <w:r w:rsidR="00EF31BE" w:rsidRPr="00CD0AE6">
        <w:t>n</w:t>
      </w:r>
      <w:r w:rsidRPr="00CD0AE6">
        <w:t xml:space="preserve">or the Report is expressed as an opinion. </w:t>
      </w:r>
      <w:r w:rsidR="00CE1655" w:rsidRPr="00CD0AE6">
        <w:t>I</w:t>
      </w:r>
      <w:r w:rsidRPr="00CD0AE6">
        <w:t>t was submitted that the reporter presented all of the material that gives rise to the sting of the allegations against the applicants as incontrovertible fact. The language used is not indicative of an opinion. In particular, Mr Seymour instructs that “a look at [their] most recently reported financials reveals [the applicants] did very little to help anyone”</w:t>
      </w:r>
      <w:r w:rsidR="00EF31BE" w:rsidRPr="00CD0AE6">
        <w:t>. The applicants emphasised the word “reveals” in that phrase to tend to show that it is not a statement open for interpretation.</w:t>
      </w:r>
      <w:r w:rsidRPr="00CD0AE6">
        <w:t xml:space="preserve"> The ordinary reasonable reader would understand that as a statement of fact; a review of the financials </w:t>
      </w:r>
      <w:r w:rsidRPr="00CD0AE6">
        <w:lastRenderedPageBreak/>
        <w:t>discloses the following</w:t>
      </w:r>
      <w:r w:rsidR="00CE1655" w:rsidRPr="00CD0AE6">
        <w:t>. Further, unlike an opinion, Mr Seymour</w:t>
      </w:r>
      <w:r w:rsidRPr="00CD0AE6">
        <w:t xml:space="preserve"> does not suggest it is open for interpretation.</w:t>
      </w:r>
      <w:r w:rsidR="00843CD9" w:rsidRPr="00CD0AE6">
        <w:t xml:space="preserve"> </w:t>
      </w:r>
      <w:r w:rsidR="00843CD9" w:rsidRPr="00A52CDF">
        <w:t>The applicant</w:t>
      </w:r>
      <w:r w:rsidR="005F0FF8">
        <w:t>s</w:t>
      </w:r>
      <w:r w:rsidR="00843CD9" w:rsidRPr="00A52CDF">
        <w:t xml:space="preserve"> further submitted that no reasonable person could have formed the view Mr Seymour did based on the 2017 AIS and as interpreted by reference to the </w:t>
      </w:r>
      <w:r w:rsidR="00B23606">
        <w:t xml:space="preserve">AIS </w:t>
      </w:r>
      <w:r w:rsidR="00843CD9" w:rsidRPr="00A52CDF">
        <w:t>Guide</w:t>
      </w:r>
      <w:r w:rsidR="00FB7A90">
        <w:t>,</w:t>
      </w:r>
      <w:r w:rsidR="00843CD9" w:rsidRPr="00A52CDF">
        <w:t xml:space="preserve"> and as a consequence</w:t>
      </w:r>
      <w:r w:rsidR="003202AA" w:rsidRPr="00A52CDF">
        <w:t xml:space="preserve"> Channel Seven and Seven Network did not believe that the opinion was honestly held by Mr Seym</w:t>
      </w:r>
      <w:r w:rsidR="00843CD9" w:rsidRPr="00A52CDF">
        <w:t xml:space="preserve">our at the time of publication. </w:t>
      </w:r>
    </w:p>
    <w:p w:rsidR="00466A21" w:rsidRPr="004A1ECF" w:rsidRDefault="00466A21" w:rsidP="004A1ECF">
      <w:pPr>
        <w:pStyle w:val="Heading3"/>
      </w:pPr>
      <w:r w:rsidRPr="004A1ECF">
        <w:t xml:space="preserve">Consideration </w:t>
      </w:r>
    </w:p>
    <w:p w:rsidR="00BD5630" w:rsidRPr="00466A21" w:rsidRDefault="00BD5630" w:rsidP="00BD5630">
      <w:pPr>
        <w:pStyle w:val="ParaNumbering"/>
      </w:pPr>
      <w:r w:rsidRPr="000F6D55">
        <w:t>The first task is to determine whether the matter was an expression of opinion of Mr Seymour rather than a statement of fact.</w:t>
      </w:r>
    </w:p>
    <w:p w:rsidR="00E027F1" w:rsidRDefault="00466A21" w:rsidP="00193A55">
      <w:pPr>
        <w:pStyle w:val="ParaNumbering"/>
      </w:pPr>
      <w:r w:rsidRPr="000F6D55">
        <w:t xml:space="preserve">Bearing in mind that this was a brief aspect of the Seven News Report, the context in which it appears, and the transient nature of it, the observations in </w:t>
      </w:r>
      <w:proofErr w:type="spellStart"/>
      <w:r w:rsidRPr="00AC4C27">
        <w:rPr>
          <w:i/>
        </w:rPr>
        <w:t>Manock</w:t>
      </w:r>
      <w:proofErr w:type="spellEnd"/>
      <w:r w:rsidRPr="000F6D55">
        <w:t xml:space="preserve"> recited above, are apt</w:t>
      </w:r>
      <w:r w:rsidR="004C0CD4" w:rsidRPr="000F6D55">
        <w:t>.</w:t>
      </w:r>
      <w:r w:rsidRPr="000F6D55">
        <w:t xml:space="preserve"> </w:t>
      </w:r>
      <w:r w:rsidR="004C0CD4" w:rsidRPr="000F6D55">
        <w:t xml:space="preserve">I am not satisfied that the statement would be perceived as an expression of opinion by the ordinary reasonable viewer. Rather, the manner and tenor in which it is presented, with the assertion that the most recent financials “reveals” that little has been done, the viewer would have understood that the reporter was asserting a fact. </w:t>
      </w:r>
    </w:p>
    <w:p w:rsidR="00843CD9" w:rsidRPr="00A52CDF" w:rsidRDefault="00843CD9" w:rsidP="00193A55">
      <w:pPr>
        <w:pStyle w:val="ParaNumbering"/>
      </w:pPr>
      <w:r w:rsidRPr="00A52CDF">
        <w:t>Given that conclusion it is unnecessary to address the applicants</w:t>
      </w:r>
      <w:r w:rsidR="00733FDD" w:rsidRPr="00A52CDF">
        <w:t>’</w:t>
      </w:r>
      <w:r w:rsidRPr="00A52CDF">
        <w:t xml:space="preserve"> submission that Channel Seven and the Seven Network did not believe the opinion was honestly held. </w:t>
      </w:r>
    </w:p>
    <w:p w:rsidR="003A5A3F" w:rsidRPr="00D24DF8" w:rsidRDefault="003A5A3F" w:rsidP="000F6D55">
      <w:pPr>
        <w:pStyle w:val="Heading2"/>
      </w:pPr>
      <w:r w:rsidRPr="00CD0AE6">
        <w:t>Damages</w:t>
      </w:r>
      <w:r w:rsidRPr="00D24DF8">
        <w:t xml:space="preserve"> </w:t>
      </w:r>
    </w:p>
    <w:p w:rsidR="00514E84" w:rsidRPr="00514E84" w:rsidRDefault="00514E84" w:rsidP="000F6D55">
      <w:pPr>
        <w:pStyle w:val="Heading3"/>
      </w:pPr>
      <w:r w:rsidRPr="00514E84">
        <w:t xml:space="preserve">Legal principles </w:t>
      </w:r>
    </w:p>
    <w:p w:rsidR="00463FBB" w:rsidRDefault="00463FBB" w:rsidP="00463FBB">
      <w:pPr>
        <w:pStyle w:val="ParaNumbering"/>
      </w:pPr>
      <w:r>
        <w:t>The</w:t>
      </w:r>
      <w:r w:rsidR="001D25A5">
        <w:t>re are</w:t>
      </w:r>
      <w:r>
        <w:t xml:space="preserve"> three purposes </w:t>
      </w:r>
      <w:r w:rsidR="00BA42E5">
        <w:t xml:space="preserve">underpinning </w:t>
      </w:r>
      <w:r>
        <w:t>the award of damages for defamation</w:t>
      </w:r>
      <w:r w:rsidR="001D25A5">
        <w:t xml:space="preserve">; </w:t>
      </w:r>
      <w:r>
        <w:t xml:space="preserve">consolation for hurt feelings, recompense for damage to reputation and vindication of </w:t>
      </w:r>
      <w:r w:rsidR="005B571F">
        <w:t xml:space="preserve">an </w:t>
      </w:r>
      <w:r>
        <w:t>applicant’s reputation:</w:t>
      </w:r>
      <w:r>
        <w:rPr>
          <w:spacing w:val="-8"/>
        </w:rPr>
        <w:t xml:space="preserve"> </w:t>
      </w:r>
      <w:r w:rsidRPr="00314C70">
        <w:rPr>
          <w:i/>
        </w:rPr>
        <w:t>Carson</w:t>
      </w:r>
      <w:r w:rsidRPr="00314C70">
        <w:rPr>
          <w:i/>
          <w:spacing w:val="-7"/>
        </w:rPr>
        <w:t xml:space="preserve"> </w:t>
      </w:r>
      <w:r w:rsidRPr="00314C70">
        <w:rPr>
          <w:i/>
        </w:rPr>
        <w:t>v</w:t>
      </w:r>
      <w:r w:rsidRPr="00314C70">
        <w:rPr>
          <w:i/>
          <w:spacing w:val="-8"/>
        </w:rPr>
        <w:t xml:space="preserve"> </w:t>
      </w:r>
      <w:r w:rsidRPr="00314C70">
        <w:rPr>
          <w:i/>
        </w:rPr>
        <w:t>John</w:t>
      </w:r>
      <w:r w:rsidRPr="00314C70">
        <w:rPr>
          <w:i/>
          <w:spacing w:val="-7"/>
        </w:rPr>
        <w:t xml:space="preserve"> </w:t>
      </w:r>
      <w:r w:rsidRPr="00314C70">
        <w:rPr>
          <w:i/>
        </w:rPr>
        <w:t>Fairfax</w:t>
      </w:r>
      <w:r w:rsidRPr="00314C70">
        <w:rPr>
          <w:i/>
          <w:spacing w:val="-8"/>
        </w:rPr>
        <w:t xml:space="preserve"> </w:t>
      </w:r>
      <w:r w:rsidRPr="00314C70">
        <w:rPr>
          <w:i/>
        </w:rPr>
        <w:t>&amp;</w:t>
      </w:r>
      <w:r w:rsidRPr="00314C70">
        <w:rPr>
          <w:i/>
          <w:spacing w:val="-8"/>
        </w:rPr>
        <w:t xml:space="preserve"> </w:t>
      </w:r>
      <w:r w:rsidRPr="00314C70">
        <w:rPr>
          <w:i/>
        </w:rPr>
        <w:t>Sons</w:t>
      </w:r>
      <w:r w:rsidRPr="00314C70">
        <w:rPr>
          <w:i/>
          <w:spacing w:val="-10"/>
        </w:rPr>
        <w:t xml:space="preserve"> </w:t>
      </w:r>
      <w:r w:rsidRPr="00314C70">
        <w:rPr>
          <w:i/>
        </w:rPr>
        <w:t>Ltd</w:t>
      </w:r>
      <w:r w:rsidRPr="00314C70">
        <w:rPr>
          <w:i/>
          <w:spacing w:val="-4"/>
        </w:rPr>
        <w:t xml:space="preserve"> </w:t>
      </w:r>
      <w:r w:rsidRPr="00314C70">
        <w:rPr>
          <w:spacing w:val="-4"/>
        </w:rPr>
        <w:t xml:space="preserve">[1993] HCA 31; </w:t>
      </w:r>
      <w:r w:rsidRPr="00314C70">
        <w:t>(1993)</w:t>
      </w:r>
      <w:r w:rsidRPr="00314C70">
        <w:rPr>
          <w:spacing w:val="-16"/>
        </w:rPr>
        <w:t xml:space="preserve"> </w:t>
      </w:r>
      <w:r w:rsidRPr="00314C70">
        <w:t>178</w:t>
      </w:r>
      <w:r w:rsidRPr="00314C70">
        <w:rPr>
          <w:spacing w:val="-7"/>
        </w:rPr>
        <w:t xml:space="preserve"> </w:t>
      </w:r>
      <w:r w:rsidRPr="00314C70">
        <w:t>CLR</w:t>
      </w:r>
      <w:r w:rsidRPr="00314C70">
        <w:rPr>
          <w:spacing w:val="-7"/>
        </w:rPr>
        <w:t xml:space="preserve"> </w:t>
      </w:r>
      <w:r w:rsidRPr="00314C70">
        <w:t>44</w:t>
      </w:r>
      <w:r>
        <w:rPr>
          <w:spacing w:val="-7"/>
        </w:rPr>
        <w:t xml:space="preserve"> </w:t>
      </w:r>
      <w:r w:rsidR="002135C2">
        <w:rPr>
          <w:spacing w:val="-7"/>
        </w:rPr>
        <w:t>(</w:t>
      </w:r>
      <w:r w:rsidR="00890BEE">
        <w:rPr>
          <w:i/>
          <w:spacing w:val="-7"/>
          <w:szCs w:val="24"/>
        </w:rPr>
        <w:t>Carson</w:t>
      </w:r>
      <w:r w:rsidR="002135C2" w:rsidRPr="00AC4C27">
        <w:rPr>
          <w:spacing w:val="-7"/>
        </w:rPr>
        <w:t>)</w:t>
      </w:r>
      <w:r w:rsidR="002135C2">
        <w:t xml:space="preserve"> </w:t>
      </w:r>
      <w:r>
        <w:t>at</w:t>
      </w:r>
      <w:r>
        <w:rPr>
          <w:spacing w:val="-8"/>
        </w:rPr>
        <w:t xml:space="preserve"> </w:t>
      </w:r>
      <w:r>
        <w:t>60-61</w:t>
      </w:r>
      <w:r>
        <w:rPr>
          <w:spacing w:val="-12"/>
        </w:rPr>
        <w:t xml:space="preserve">. </w:t>
      </w:r>
    </w:p>
    <w:p w:rsidR="00463FBB" w:rsidRDefault="00463FBB" w:rsidP="00463FBB">
      <w:pPr>
        <w:pStyle w:val="ParaNumbering"/>
      </w:pPr>
      <w:r>
        <w:t xml:space="preserve">Damage to reputation is presumed and need not be specifically proved by the applicant: </w:t>
      </w:r>
      <w:proofErr w:type="spellStart"/>
      <w:r w:rsidRPr="00314C70">
        <w:rPr>
          <w:i/>
        </w:rPr>
        <w:t>Ratcliffe</w:t>
      </w:r>
      <w:proofErr w:type="spellEnd"/>
      <w:r w:rsidRPr="00314C70">
        <w:rPr>
          <w:i/>
        </w:rPr>
        <w:t xml:space="preserve"> v Evans </w:t>
      </w:r>
      <w:r w:rsidRPr="00314C70">
        <w:t>[1892] 2 QB 524 at 528-530</w:t>
      </w:r>
      <w:r>
        <w:t xml:space="preserve">; </w:t>
      </w:r>
      <w:r w:rsidRPr="00314C70">
        <w:rPr>
          <w:i/>
        </w:rPr>
        <w:t xml:space="preserve">Bristow v Adams </w:t>
      </w:r>
      <w:r w:rsidRPr="00314C70">
        <w:t>[2012] NSWCA 166</w:t>
      </w:r>
      <w:r>
        <w:t xml:space="preserve"> at [20]-[31]; </w:t>
      </w:r>
      <w:r w:rsidR="000A7CCD">
        <w:rPr>
          <w:i/>
          <w:lang w:val="en"/>
        </w:rPr>
        <w:t>Hockey v Fairfax Media</w:t>
      </w:r>
      <w:r w:rsidRPr="00463FBB">
        <w:rPr>
          <w:lang w:val="en"/>
        </w:rPr>
        <w:t xml:space="preserve"> at </w:t>
      </w:r>
      <w:hyperlink r:id="rId22" w:anchor="para446" w:history="1">
        <w:r w:rsidRPr="00463FBB">
          <w:rPr>
            <w:rStyle w:val="Hyperlink"/>
            <w:color w:val="auto"/>
            <w:u w:val="none"/>
            <w:lang w:val="en"/>
          </w:rPr>
          <w:t>[446]</w:t>
        </w:r>
      </w:hyperlink>
      <w:r>
        <w:t xml:space="preserve">. Injured feelings include the hurt, anxiety, loss of self-esteem, sense of indignity and the sense of outrage felt by the applicant: </w:t>
      </w:r>
      <w:r w:rsidRPr="00463FBB">
        <w:rPr>
          <w:i/>
        </w:rPr>
        <w:t xml:space="preserve">Carson </w:t>
      </w:r>
      <w:r w:rsidR="00FB7A90">
        <w:t xml:space="preserve">at </w:t>
      </w:r>
      <w:r w:rsidR="00CF4A92">
        <w:t xml:space="preserve">71; </w:t>
      </w:r>
      <w:r w:rsidR="00CF4A92" w:rsidRPr="00CF4A92">
        <w:rPr>
          <w:i/>
        </w:rPr>
        <w:t>Hockey</w:t>
      </w:r>
      <w:r w:rsidR="000A7CCD">
        <w:t xml:space="preserve"> </w:t>
      </w:r>
      <w:r w:rsidR="000A7CCD">
        <w:rPr>
          <w:i/>
        </w:rPr>
        <w:t xml:space="preserve">v Fairfax Media </w:t>
      </w:r>
      <w:r w:rsidR="00CF4A92">
        <w:t>at [446(b)]</w:t>
      </w:r>
      <w:r w:rsidR="00790BCB">
        <w:t xml:space="preserve">. </w:t>
      </w:r>
    </w:p>
    <w:p w:rsidR="00CF4A92" w:rsidRPr="00CF4A92" w:rsidRDefault="00CF4A92" w:rsidP="00CF4A92">
      <w:pPr>
        <w:pStyle w:val="ParaNumbering"/>
      </w:pPr>
      <w:r>
        <w:rPr>
          <w:lang w:val="en"/>
        </w:rPr>
        <w:t>A person publishing defamatory imputations must take</w:t>
      </w:r>
      <w:r w:rsidR="00BF6452">
        <w:rPr>
          <w:lang w:val="en"/>
        </w:rPr>
        <w:t xml:space="preserve"> an</w:t>
      </w:r>
      <w:r>
        <w:rPr>
          <w:lang w:val="en"/>
        </w:rPr>
        <w:t xml:space="preserve"> applicant as they find them and therefore it is appropriate to have regard to the individual sensitivities of an applicant: </w:t>
      </w:r>
      <w:r w:rsidR="00116B04" w:rsidRPr="00CF4A92">
        <w:rPr>
          <w:i/>
        </w:rPr>
        <w:t>Hockey</w:t>
      </w:r>
      <w:r w:rsidR="00116B04">
        <w:t xml:space="preserve"> </w:t>
      </w:r>
      <w:r w:rsidR="00116B04">
        <w:rPr>
          <w:i/>
        </w:rPr>
        <w:t>v Fairfax Media</w:t>
      </w:r>
      <w:r w:rsidR="00116B04" w:rsidDel="00116B04">
        <w:rPr>
          <w:lang w:val="en"/>
        </w:rPr>
        <w:t xml:space="preserve"> </w:t>
      </w:r>
      <w:r>
        <w:rPr>
          <w:lang w:val="en"/>
        </w:rPr>
        <w:t xml:space="preserve">at [446(c)]; </w:t>
      </w:r>
      <w:r w:rsidRPr="00314C70">
        <w:rPr>
          <w:i/>
          <w:iCs/>
          <w:lang w:val="en"/>
        </w:rPr>
        <w:t xml:space="preserve">Ali v Nationwide News </w:t>
      </w:r>
      <w:r w:rsidR="007A3A38">
        <w:rPr>
          <w:i/>
          <w:iCs/>
          <w:lang w:val="en"/>
        </w:rPr>
        <w:t xml:space="preserve">Pty </w:t>
      </w:r>
      <w:r w:rsidRPr="00314C70">
        <w:rPr>
          <w:i/>
          <w:iCs/>
          <w:lang w:val="en"/>
        </w:rPr>
        <w:t xml:space="preserve">Ltd </w:t>
      </w:r>
      <w:r w:rsidR="007A3A38" w:rsidRPr="009A494A">
        <w:t>[2008] NSWCA 183</w:t>
      </w:r>
      <w:r w:rsidR="00116B04">
        <w:rPr>
          <w:rStyle w:val="Hyperlink"/>
          <w:color w:val="auto"/>
          <w:u w:val="none"/>
          <w:lang w:val="en"/>
        </w:rPr>
        <w:t xml:space="preserve"> (</w:t>
      </w:r>
      <w:r w:rsidR="00116B04">
        <w:rPr>
          <w:i/>
        </w:rPr>
        <w:t>Ali</w:t>
      </w:r>
      <w:r w:rsidR="00116B04">
        <w:rPr>
          <w:i/>
          <w:spacing w:val="-4"/>
        </w:rPr>
        <w:t xml:space="preserve"> </w:t>
      </w:r>
      <w:r w:rsidR="00116B04">
        <w:rPr>
          <w:i/>
        </w:rPr>
        <w:t>v</w:t>
      </w:r>
      <w:r w:rsidR="00116B04">
        <w:rPr>
          <w:i/>
          <w:spacing w:val="-8"/>
        </w:rPr>
        <w:t xml:space="preserve"> </w:t>
      </w:r>
      <w:r w:rsidR="00116B04">
        <w:rPr>
          <w:i/>
        </w:rPr>
        <w:t>Nationwide</w:t>
      </w:r>
      <w:r w:rsidR="00116B04">
        <w:rPr>
          <w:i/>
          <w:spacing w:val="-8"/>
        </w:rPr>
        <w:t xml:space="preserve"> </w:t>
      </w:r>
      <w:r w:rsidR="00116B04">
        <w:rPr>
          <w:i/>
        </w:rPr>
        <w:t>News</w:t>
      </w:r>
      <w:r w:rsidR="00116B04" w:rsidRPr="00AC4C27">
        <w:t>)</w:t>
      </w:r>
      <w:r w:rsidRPr="00CF4A92">
        <w:rPr>
          <w:lang w:val="en"/>
        </w:rPr>
        <w:t xml:space="preserve"> at [77].</w:t>
      </w:r>
    </w:p>
    <w:p w:rsidR="00CF4A92" w:rsidRPr="00CF4A92" w:rsidRDefault="00CF4A92" w:rsidP="00CF4A92">
      <w:pPr>
        <w:pStyle w:val="ParaNumbering"/>
      </w:pPr>
      <w:r>
        <w:rPr>
          <w:lang w:val="en"/>
        </w:rPr>
        <w:lastRenderedPageBreak/>
        <w:t xml:space="preserve">The level of damages should reflect the high value which the law places upon reputation and, in particular, upon the reputation of those whose work and life depends upon their honesty, integrity and judgment: </w:t>
      </w:r>
      <w:r w:rsidR="00116B04" w:rsidRPr="00CF4A92">
        <w:rPr>
          <w:i/>
        </w:rPr>
        <w:t>Hockey</w:t>
      </w:r>
      <w:r w:rsidR="00116B04">
        <w:t xml:space="preserve"> </w:t>
      </w:r>
      <w:r w:rsidR="00116B04">
        <w:rPr>
          <w:i/>
        </w:rPr>
        <w:t>v Fairfax Media</w:t>
      </w:r>
      <w:r w:rsidR="00116B04" w:rsidDel="00116B04">
        <w:rPr>
          <w:lang w:val="en"/>
        </w:rPr>
        <w:t xml:space="preserve"> </w:t>
      </w:r>
      <w:r>
        <w:rPr>
          <w:lang w:val="en"/>
        </w:rPr>
        <w:t xml:space="preserve">at [446(d)] </w:t>
      </w:r>
      <w:r w:rsidRPr="00CF4A92">
        <w:rPr>
          <w:lang w:val="en"/>
        </w:rPr>
        <w:t xml:space="preserve">citing </w:t>
      </w:r>
      <w:r w:rsidRPr="00314C70">
        <w:rPr>
          <w:i/>
          <w:iCs/>
          <w:lang w:val="en"/>
        </w:rPr>
        <w:t xml:space="preserve">Crampton v </w:t>
      </w:r>
      <w:proofErr w:type="spellStart"/>
      <w:r w:rsidRPr="00314C70">
        <w:rPr>
          <w:i/>
          <w:iCs/>
          <w:lang w:val="en"/>
        </w:rPr>
        <w:t>Nugawela</w:t>
      </w:r>
      <w:proofErr w:type="spellEnd"/>
      <w:r w:rsidR="00FD24C5" w:rsidRPr="00314C70">
        <w:rPr>
          <w:i/>
          <w:iCs/>
          <w:lang w:val="en"/>
        </w:rPr>
        <w:t xml:space="preserve"> </w:t>
      </w:r>
      <w:r w:rsidR="007A3A38" w:rsidRPr="009A494A">
        <w:t>(1996) 41 NSWLR 176</w:t>
      </w:r>
      <w:r w:rsidRPr="00CF4A92">
        <w:rPr>
          <w:lang w:val="en"/>
        </w:rPr>
        <w:t xml:space="preserve"> </w:t>
      </w:r>
      <w:r w:rsidR="00116B04">
        <w:rPr>
          <w:lang w:val="en"/>
        </w:rPr>
        <w:t>(</w:t>
      </w:r>
      <w:r w:rsidR="00116B04" w:rsidRPr="00CF4A92">
        <w:rPr>
          <w:i/>
          <w:iCs/>
          <w:lang w:val="en"/>
        </w:rPr>
        <w:t xml:space="preserve">Crampton v </w:t>
      </w:r>
      <w:proofErr w:type="spellStart"/>
      <w:r w:rsidR="00116B04" w:rsidRPr="00CF4A92">
        <w:rPr>
          <w:i/>
          <w:iCs/>
          <w:lang w:val="en"/>
        </w:rPr>
        <w:t>Nugawela</w:t>
      </w:r>
      <w:proofErr w:type="spellEnd"/>
      <w:r w:rsidR="00116B04">
        <w:rPr>
          <w:lang w:val="en"/>
        </w:rPr>
        <w:t>)</w:t>
      </w:r>
      <w:r w:rsidR="00116B04">
        <w:rPr>
          <w:i/>
          <w:lang w:val="en"/>
        </w:rPr>
        <w:t xml:space="preserve"> </w:t>
      </w:r>
      <w:r w:rsidRPr="00CF4A92">
        <w:rPr>
          <w:lang w:val="en"/>
        </w:rPr>
        <w:t xml:space="preserve">at 195, applied in </w:t>
      </w:r>
      <w:r w:rsidRPr="00314C70">
        <w:rPr>
          <w:i/>
          <w:iCs/>
          <w:lang w:val="en"/>
        </w:rPr>
        <w:t xml:space="preserve">John Fairfax Publications Pty Ltd v </w:t>
      </w:r>
      <w:proofErr w:type="spellStart"/>
      <w:r w:rsidRPr="00314C70">
        <w:rPr>
          <w:i/>
          <w:iCs/>
          <w:lang w:val="en"/>
        </w:rPr>
        <w:t>O’Shane</w:t>
      </w:r>
      <w:proofErr w:type="spellEnd"/>
      <w:r w:rsidRPr="00314C70">
        <w:rPr>
          <w:i/>
          <w:iCs/>
          <w:lang w:val="en"/>
        </w:rPr>
        <w:t xml:space="preserve"> (No 2)</w:t>
      </w:r>
      <w:r w:rsidRPr="00314C70">
        <w:rPr>
          <w:lang w:val="en"/>
        </w:rPr>
        <w:t xml:space="preserve"> </w:t>
      </w:r>
      <w:r w:rsidR="007A3A38" w:rsidRPr="009A494A">
        <w:t>[2005] NSWCA 291</w:t>
      </w:r>
      <w:r w:rsidRPr="00CF4A92">
        <w:rPr>
          <w:lang w:val="en"/>
        </w:rPr>
        <w:t xml:space="preserve"> at </w:t>
      </w:r>
      <w:hyperlink r:id="rId23" w:anchor="para3" w:history="1">
        <w:r w:rsidRPr="00CF4A92">
          <w:rPr>
            <w:rStyle w:val="Hyperlink"/>
            <w:color w:val="auto"/>
            <w:u w:val="none"/>
            <w:lang w:val="en"/>
          </w:rPr>
          <w:t>[3]</w:t>
        </w:r>
      </w:hyperlink>
      <w:r w:rsidRPr="00CF4A92">
        <w:rPr>
          <w:lang w:val="en"/>
        </w:rPr>
        <w:t>.</w:t>
      </w:r>
    </w:p>
    <w:p w:rsidR="00CF4A92" w:rsidRPr="00CF4A92" w:rsidRDefault="00CF4A92" w:rsidP="00CF4A92">
      <w:pPr>
        <w:pStyle w:val="ParaNumbering"/>
      </w:pPr>
      <w:r>
        <w:t xml:space="preserve">An award of damages must serve as a vindication of his or her reputation. It should be a sum </w:t>
      </w:r>
      <w:r w:rsidRPr="00CF4A92">
        <w:t>“sufficient to convince a bystander of the baselessness of the charge</w:t>
      </w:r>
      <w:r>
        <w:t xml:space="preserve">”: </w:t>
      </w:r>
      <w:proofErr w:type="spellStart"/>
      <w:r w:rsidRPr="00314C70">
        <w:rPr>
          <w:i/>
        </w:rPr>
        <w:t>Cassell</w:t>
      </w:r>
      <w:proofErr w:type="spellEnd"/>
      <w:r w:rsidRPr="00314C70">
        <w:rPr>
          <w:i/>
        </w:rPr>
        <w:t xml:space="preserve"> &amp; Co Ltd v Broome </w:t>
      </w:r>
      <w:r w:rsidRPr="00314C70">
        <w:t>[1972] AC 1027</w:t>
      </w:r>
      <w:r w:rsidR="00FD24C5">
        <w:t xml:space="preserve"> (</w:t>
      </w:r>
      <w:proofErr w:type="spellStart"/>
      <w:r w:rsidR="00657960">
        <w:rPr>
          <w:i/>
        </w:rPr>
        <w:t>Cassell</w:t>
      </w:r>
      <w:proofErr w:type="spellEnd"/>
      <w:r w:rsidR="00657960">
        <w:rPr>
          <w:i/>
        </w:rPr>
        <w:t xml:space="preserve"> v Broome</w:t>
      </w:r>
      <w:r w:rsidR="00657960" w:rsidRPr="00AC4C27">
        <w:t>)</w:t>
      </w:r>
      <w:r w:rsidR="00657960">
        <w:rPr>
          <w:i/>
        </w:rPr>
        <w:t xml:space="preserve"> </w:t>
      </w:r>
      <w:r>
        <w:t xml:space="preserve">at 1071; </w:t>
      </w:r>
      <w:r>
        <w:rPr>
          <w:i/>
        </w:rPr>
        <w:t xml:space="preserve">Crampton v </w:t>
      </w:r>
      <w:proofErr w:type="spellStart"/>
      <w:r>
        <w:rPr>
          <w:i/>
        </w:rPr>
        <w:t>Nugawela</w:t>
      </w:r>
      <w:proofErr w:type="spellEnd"/>
      <w:r>
        <w:rPr>
          <w:i/>
        </w:rPr>
        <w:t xml:space="preserve"> </w:t>
      </w:r>
      <w:r>
        <w:t>at</w:t>
      </w:r>
      <w:r>
        <w:rPr>
          <w:spacing w:val="-8"/>
        </w:rPr>
        <w:t xml:space="preserve"> </w:t>
      </w:r>
      <w:r>
        <w:t>193-195</w:t>
      </w:r>
      <w:r>
        <w:rPr>
          <w:i/>
        </w:rPr>
        <w:t>;</w:t>
      </w:r>
      <w:r>
        <w:rPr>
          <w:i/>
          <w:spacing w:val="-6"/>
        </w:rPr>
        <w:t xml:space="preserve"> </w:t>
      </w:r>
      <w:proofErr w:type="spellStart"/>
      <w:r w:rsidRPr="00314C70">
        <w:rPr>
          <w:i/>
        </w:rPr>
        <w:t>Moit</w:t>
      </w:r>
      <w:proofErr w:type="spellEnd"/>
      <w:r w:rsidRPr="00314C70">
        <w:rPr>
          <w:i/>
          <w:spacing w:val="-8"/>
        </w:rPr>
        <w:t xml:space="preserve"> </w:t>
      </w:r>
      <w:r w:rsidRPr="00314C70">
        <w:rPr>
          <w:i/>
        </w:rPr>
        <w:t>v</w:t>
      </w:r>
      <w:r w:rsidRPr="00314C70">
        <w:rPr>
          <w:i/>
          <w:spacing w:val="-2"/>
        </w:rPr>
        <w:t xml:space="preserve"> </w:t>
      </w:r>
      <w:r w:rsidRPr="00314C70">
        <w:rPr>
          <w:i/>
        </w:rPr>
        <w:t>Bristow</w:t>
      </w:r>
      <w:r w:rsidRPr="00314C70">
        <w:rPr>
          <w:i/>
          <w:spacing w:val="-5"/>
        </w:rPr>
        <w:t xml:space="preserve"> </w:t>
      </w:r>
      <w:r w:rsidRPr="00314C70">
        <w:t>[2005] NSWCA</w:t>
      </w:r>
      <w:r w:rsidRPr="00314C70">
        <w:rPr>
          <w:spacing w:val="-5"/>
        </w:rPr>
        <w:t xml:space="preserve"> </w:t>
      </w:r>
      <w:r w:rsidRPr="00314C70">
        <w:t>322</w:t>
      </w:r>
      <w:r>
        <w:rPr>
          <w:spacing w:val="-6"/>
        </w:rPr>
        <w:t xml:space="preserve"> </w:t>
      </w:r>
      <w:r>
        <w:t>at</w:t>
      </w:r>
      <w:r>
        <w:rPr>
          <w:spacing w:val="-8"/>
        </w:rPr>
        <w:t xml:space="preserve"> </w:t>
      </w:r>
      <w:r>
        <w:t>[120]-[121];</w:t>
      </w:r>
      <w:r>
        <w:rPr>
          <w:spacing w:val="-2"/>
        </w:rPr>
        <w:t xml:space="preserve"> </w:t>
      </w:r>
      <w:r>
        <w:rPr>
          <w:i/>
        </w:rPr>
        <w:t>Ali</w:t>
      </w:r>
      <w:r>
        <w:rPr>
          <w:i/>
          <w:spacing w:val="-4"/>
        </w:rPr>
        <w:t xml:space="preserve"> </w:t>
      </w:r>
      <w:r>
        <w:rPr>
          <w:i/>
        </w:rPr>
        <w:t>v</w:t>
      </w:r>
      <w:r>
        <w:rPr>
          <w:i/>
          <w:spacing w:val="-8"/>
        </w:rPr>
        <w:t xml:space="preserve"> </w:t>
      </w:r>
      <w:r>
        <w:rPr>
          <w:i/>
        </w:rPr>
        <w:t>Nationwide</w:t>
      </w:r>
      <w:r>
        <w:rPr>
          <w:i/>
          <w:spacing w:val="-8"/>
        </w:rPr>
        <w:t xml:space="preserve"> </w:t>
      </w:r>
      <w:r>
        <w:rPr>
          <w:i/>
        </w:rPr>
        <w:t>News</w:t>
      </w:r>
      <w:r>
        <w:rPr>
          <w:i/>
          <w:spacing w:val="-6"/>
        </w:rPr>
        <w:t xml:space="preserve"> </w:t>
      </w:r>
      <w:r>
        <w:t>at [</w:t>
      </w:r>
      <w:r w:rsidR="00865272">
        <w:t>75</w:t>
      </w:r>
      <w:r>
        <w:t>].</w:t>
      </w:r>
    </w:p>
    <w:p w:rsidR="00BE3673" w:rsidRPr="00BE3673" w:rsidRDefault="007C6103" w:rsidP="00CF4A92">
      <w:pPr>
        <w:pStyle w:val="ParaNumbering"/>
      </w:pPr>
      <w:r>
        <w:rPr>
          <w:lang w:val="en"/>
        </w:rPr>
        <w:t>Whether</w:t>
      </w:r>
      <w:r w:rsidRPr="00CF4A92">
        <w:rPr>
          <w:lang w:val="en"/>
        </w:rPr>
        <w:t xml:space="preserve"> </w:t>
      </w:r>
      <w:r w:rsidR="00CF4A92" w:rsidRPr="00CF4A92">
        <w:rPr>
          <w:lang w:val="en"/>
        </w:rPr>
        <w:t xml:space="preserve">a respondent has provided an apology is pertinent: </w:t>
      </w:r>
      <w:r w:rsidR="00CF4A92" w:rsidRPr="00314C70">
        <w:rPr>
          <w:i/>
          <w:iCs/>
          <w:lang w:val="en"/>
        </w:rPr>
        <w:t xml:space="preserve">Herald and Weekly Times Ltd v McGregor </w:t>
      </w:r>
      <w:r w:rsidR="00340887" w:rsidRPr="009A494A">
        <w:t>[1928] HCA 36</w:t>
      </w:r>
      <w:r w:rsidR="00CF4A92" w:rsidRPr="00314C70">
        <w:rPr>
          <w:lang w:val="en"/>
        </w:rPr>
        <w:t xml:space="preserve">; </w:t>
      </w:r>
      <w:r w:rsidR="00340887" w:rsidRPr="009A494A">
        <w:t>(1928) 41 CLR 254</w:t>
      </w:r>
      <w:r w:rsidR="00CF4A92">
        <w:rPr>
          <w:lang w:val="en"/>
        </w:rPr>
        <w:t xml:space="preserve"> at 263; </w:t>
      </w:r>
      <w:r w:rsidR="00CF4A92" w:rsidRPr="00820C4F">
        <w:rPr>
          <w:i/>
          <w:lang w:val="en"/>
        </w:rPr>
        <w:t>Hockey</w:t>
      </w:r>
      <w:r w:rsidR="00CF4A92">
        <w:rPr>
          <w:lang w:val="en"/>
        </w:rPr>
        <w:t xml:space="preserve"> </w:t>
      </w:r>
      <w:r>
        <w:rPr>
          <w:i/>
          <w:lang w:val="en"/>
        </w:rPr>
        <w:t xml:space="preserve">v Fairfax Media </w:t>
      </w:r>
      <w:r w:rsidR="00CF4A92">
        <w:rPr>
          <w:lang w:val="en"/>
        </w:rPr>
        <w:t>at [446(e)].</w:t>
      </w:r>
    </w:p>
    <w:p w:rsidR="00CF4A92" w:rsidRPr="00193A55" w:rsidRDefault="00BE3673" w:rsidP="00CF4A92">
      <w:pPr>
        <w:pStyle w:val="ParaNumbering"/>
      </w:pPr>
      <w:r w:rsidRPr="00193A55">
        <w:rPr>
          <w:lang w:val="en"/>
        </w:rPr>
        <w:t xml:space="preserve">Aggravated damages are a form of compensatory damages; they are not awarded to punish a respondent. Exemplary or punitive damages for defamation cannot be awarded: </w:t>
      </w:r>
      <w:r w:rsidRPr="00193A55">
        <w:rPr>
          <w:iCs/>
          <w:lang w:val="en"/>
        </w:rPr>
        <w:t>Defamation Act</w:t>
      </w:r>
      <w:r w:rsidRPr="00193A55">
        <w:rPr>
          <w:lang w:val="en"/>
        </w:rPr>
        <w:t xml:space="preserve"> </w:t>
      </w:r>
      <w:hyperlink r:id="rId24" w:history="1">
        <w:r w:rsidRPr="00193A55">
          <w:rPr>
            <w:rStyle w:val="Hyperlink"/>
            <w:color w:val="auto"/>
            <w:u w:val="none"/>
            <w:lang w:val="en"/>
          </w:rPr>
          <w:t>s 37</w:t>
        </w:r>
      </w:hyperlink>
      <w:r w:rsidRPr="00193A55">
        <w:rPr>
          <w:lang w:val="en"/>
        </w:rPr>
        <w:t xml:space="preserve">; </w:t>
      </w:r>
      <w:r w:rsidRPr="00A52CDF">
        <w:rPr>
          <w:i/>
          <w:lang w:val="en"/>
        </w:rPr>
        <w:t>Hockey</w:t>
      </w:r>
      <w:r w:rsidRPr="00193A55">
        <w:rPr>
          <w:lang w:val="en"/>
        </w:rPr>
        <w:t xml:space="preserve"> </w:t>
      </w:r>
      <w:r w:rsidR="00340887">
        <w:rPr>
          <w:i/>
          <w:lang w:val="en"/>
        </w:rPr>
        <w:t xml:space="preserve">v Fairfax Media </w:t>
      </w:r>
      <w:r w:rsidRPr="00193A55">
        <w:rPr>
          <w:lang w:val="en"/>
        </w:rPr>
        <w:t>at [446(f)].</w:t>
      </w:r>
    </w:p>
    <w:p w:rsidR="00BE3673" w:rsidRPr="007E5FFD" w:rsidRDefault="00BE3673" w:rsidP="00CF4A92">
      <w:pPr>
        <w:pStyle w:val="ParaNumbering"/>
      </w:pPr>
      <w:r w:rsidRPr="007E5FFD">
        <w:rPr>
          <w:lang w:val="en"/>
        </w:rPr>
        <w:t xml:space="preserve">Aggravated damages may be awarded if a respondent has acted in a manner which demonstrates a lack of </w:t>
      </w:r>
      <w:r w:rsidRPr="007E5FFD">
        <w:rPr>
          <w:iCs/>
          <w:lang w:val="en"/>
        </w:rPr>
        <w:t>bona fides</w:t>
      </w:r>
      <w:r w:rsidRPr="007E5FFD">
        <w:rPr>
          <w:i/>
          <w:iCs/>
          <w:lang w:val="en"/>
        </w:rPr>
        <w:t xml:space="preserve"> </w:t>
      </w:r>
      <w:r w:rsidRPr="007E5FFD">
        <w:rPr>
          <w:lang w:val="en"/>
        </w:rPr>
        <w:t xml:space="preserve">or in a manner which is improper or unjustifiable: </w:t>
      </w:r>
      <w:proofErr w:type="spellStart"/>
      <w:r w:rsidRPr="00314C70">
        <w:rPr>
          <w:i/>
          <w:iCs/>
          <w:lang w:val="en"/>
        </w:rPr>
        <w:t>Triggell</w:t>
      </w:r>
      <w:proofErr w:type="spellEnd"/>
      <w:r w:rsidRPr="00314C70">
        <w:rPr>
          <w:i/>
          <w:iCs/>
          <w:lang w:val="en"/>
        </w:rPr>
        <w:t xml:space="preserve"> v </w:t>
      </w:r>
      <w:proofErr w:type="spellStart"/>
      <w:r w:rsidRPr="00314C70">
        <w:rPr>
          <w:i/>
          <w:iCs/>
          <w:lang w:val="en"/>
        </w:rPr>
        <w:t>Pheeney</w:t>
      </w:r>
      <w:proofErr w:type="spellEnd"/>
      <w:r w:rsidRPr="00314C70">
        <w:rPr>
          <w:i/>
          <w:iCs/>
          <w:lang w:val="en"/>
        </w:rPr>
        <w:t xml:space="preserve"> </w:t>
      </w:r>
      <w:r w:rsidR="00340887" w:rsidRPr="009A494A">
        <w:t>[1951] HCA 23</w:t>
      </w:r>
      <w:r w:rsidRPr="00314C70">
        <w:rPr>
          <w:lang w:val="en"/>
        </w:rPr>
        <w:t xml:space="preserve">; </w:t>
      </w:r>
      <w:r w:rsidR="00340887" w:rsidRPr="009A494A">
        <w:t>(1951) 82 CLR 497</w:t>
      </w:r>
      <w:r w:rsidR="002D0AD0" w:rsidRPr="00314C70">
        <w:rPr>
          <w:lang w:val="en"/>
        </w:rPr>
        <w:t xml:space="preserve"> </w:t>
      </w:r>
      <w:r w:rsidR="002D0AD0">
        <w:rPr>
          <w:lang w:val="en"/>
        </w:rPr>
        <w:t>(</w:t>
      </w:r>
      <w:proofErr w:type="spellStart"/>
      <w:r w:rsidR="002D0AD0" w:rsidRPr="007E5FFD">
        <w:rPr>
          <w:i/>
          <w:iCs/>
          <w:lang w:val="en"/>
        </w:rPr>
        <w:t>Triggell</w:t>
      </w:r>
      <w:proofErr w:type="spellEnd"/>
      <w:r w:rsidR="002D0AD0" w:rsidRPr="007E5FFD">
        <w:rPr>
          <w:i/>
          <w:iCs/>
          <w:lang w:val="en"/>
        </w:rPr>
        <w:t xml:space="preserve"> v </w:t>
      </w:r>
      <w:proofErr w:type="spellStart"/>
      <w:r w:rsidR="002D0AD0" w:rsidRPr="007E5FFD">
        <w:rPr>
          <w:i/>
          <w:iCs/>
          <w:lang w:val="en"/>
        </w:rPr>
        <w:t>Pheeney</w:t>
      </w:r>
      <w:proofErr w:type="spellEnd"/>
      <w:r w:rsidR="002D0AD0">
        <w:rPr>
          <w:lang w:val="en"/>
        </w:rPr>
        <w:t xml:space="preserve">) </w:t>
      </w:r>
      <w:r w:rsidRPr="007E5FFD">
        <w:rPr>
          <w:lang w:val="en"/>
        </w:rPr>
        <w:t xml:space="preserve">at 514. Conduct with those characteristics will increase the harm which the defamation has caused or may be supposed to have caused: </w:t>
      </w:r>
      <w:r w:rsidRPr="00314C70">
        <w:rPr>
          <w:i/>
          <w:iCs/>
          <w:lang w:val="en"/>
        </w:rPr>
        <w:t xml:space="preserve">Mirror Newspapers Ltd v Fitzpatrick </w:t>
      </w:r>
      <w:r w:rsidR="00340887" w:rsidRPr="009A494A">
        <w:t>[1984] 1 NSWLR 643</w:t>
      </w:r>
      <w:r w:rsidRPr="007E5FFD">
        <w:rPr>
          <w:lang w:val="en"/>
        </w:rPr>
        <w:t xml:space="preserve"> at 653; </w:t>
      </w:r>
      <w:r w:rsidR="002D0AD0" w:rsidRPr="007B7A4E">
        <w:rPr>
          <w:i/>
          <w:lang w:val="en"/>
        </w:rPr>
        <w:t>Hockey</w:t>
      </w:r>
      <w:r w:rsidR="002D0AD0">
        <w:rPr>
          <w:lang w:val="en"/>
        </w:rPr>
        <w:t xml:space="preserve"> </w:t>
      </w:r>
      <w:r w:rsidR="002D0AD0">
        <w:rPr>
          <w:i/>
          <w:lang w:val="en"/>
        </w:rPr>
        <w:t xml:space="preserve">v Fairfax Media </w:t>
      </w:r>
      <w:r w:rsidRPr="007E5FFD">
        <w:rPr>
          <w:lang w:val="en"/>
        </w:rPr>
        <w:t>at [446(g)].</w:t>
      </w:r>
    </w:p>
    <w:p w:rsidR="00BE3673" w:rsidRPr="007E5FFD" w:rsidRDefault="006A087E" w:rsidP="00BE3673">
      <w:pPr>
        <w:pStyle w:val="ParaNumbering"/>
      </w:pPr>
      <w:r>
        <w:rPr>
          <w:lang w:val="en"/>
        </w:rPr>
        <w:t>A</w:t>
      </w:r>
      <w:r w:rsidRPr="007E5FFD">
        <w:rPr>
          <w:lang w:val="en"/>
        </w:rPr>
        <w:t xml:space="preserve">n award of aggravated damages </w:t>
      </w:r>
      <w:r>
        <w:rPr>
          <w:lang w:val="en"/>
        </w:rPr>
        <w:t>may be appropriate if t</w:t>
      </w:r>
      <w:r w:rsidR="00BE3673" w:rsidRPr="007E5FFD">
        <w:rPr>
          <w:lang w:val="en"/>
        </w:rPr>
        <w:t xml:space="preserve">he failure to publish a retraction or an apology amounts to a continuing assertion of the defamatory imputations: </w:t>
      </w:r>
      <w:r w:rsidR="00BE3673" w:rsidRPr="007E5FFD">
        <w:rPr>
          <w:i/>
          <w:iCs/>
          <w:lang w:val="en"/>
        </w:rPr>
        <w:t xml:space="preserve">Carson </w:t>
      </w:r>
      <w:r w:rsidR="00BE3673" w:rsidRPr="007E5FFD">
        <w:rPr>
          <w:lang w:val="en"/>
        </w:rPr>
        <w:t>at 78.</w:t>
      </w:r>
    </w:p>
    <w:p w:rsidR="001D25A5" w:rsidRDefault="001D25A5" w:rsidP="001D25A5">
      <w:pPr>
        <w:pStyle w:val="ParaNumbering"/>
      </w:pPr>
      <w:r>
        <w:t>For</w:t>
      </w:r>
      <w:r>
        <w:rPr>
          <w:spacing w:val="-13"/>
        </w:rPr>
        <w:t xml:space="preserve"> </w:t>
      </w:r>
      <w:r>
        <w:t>an</w:t>
      </w:r>
      <w:r>
        <w:rPr>
          <w:spacing w:val="-13"/>
        </w:rPr>
        <w:t xml:space="preserve"> </w:t>
      </w:r>
      <w:r>
        <w:t>award</w:t>
      </w:r>
      <w:r>
        <w:rPr>
          <w:spacing w:val="-12"/>
        </w:rPr>
        <w:t xml:space="preserve"> </w:t>
      </w:r>
      <w:r>
        <w:t>of</w:t>
      </w:r>
      <w:r>
        <w:rPr>
          <w:spacing w:val="-12"/>
        </w:rPr>
        <w:t xml:space="preserve"> </w:t>
      </w:r>
      <w:r>
        <w:t>aggravated</w:t>
      </w:r>
      <w:r>
        <w:rPr>
          <w:spacing w:val="-13"/>
        </w:rPr>
        <w:t xml:space="preserve"> </w:t>
      </w:r>
      <w:r>
        <w:t>damages</w:t>
      </w:r>
      <w:r>
        <w:rPr>
          <w:spacing w:val="-12"/>
        </w:rPr>
        <w:t xml:space="preserve"> </w:t>
      </w:r>
      <w:r>
        <w:t>to</w:t>
      </w:r>
      <w:r>
        <w:rPr>
          <w:spacing w:val="-13"/>
        </w:rPr>
        <w:t xml:space="preserve"> </w:t>
      </w:r>
      <w:r>
        <w:t>be</w:t>
      </w:r>
      <w:r>
        <w:rPr>
          <w:spacing w:val="-9"/>
        </w:rPr>
        <w:t xml:space="preserve"> </w:t>
      </w:r>
      <w:r>
        <w:t>made,</w:t>
      </w:r>
      <w:r>
        <w:rPr>
          <w:spacing w:val="-13"/>
        </w:rPr>
        <w:t xml:space="preserve"> </w:t>
      </w:r>
      <w:r>
        <w:t>the</w:t>
      </w:r>
      <w:r>
        <w:rPr>
          <w:spacing w:val="-10"/>
        </w:rPr>
        <w:t xml:space="preserve"> </w:t>
      </w:r>
      <w:r>
        <w:t>conduct</w:t>
      </w:r>
      <w:r>
        <w:rPr>
          <w:spacing w:val="-14"/>
        </w:rPr>
        <w:t xml:space="preserve"> </w:t>
      </w:r>
      <w:r>
        <w:t>of</w:t>
      </w:r>
      <w:r>
        <w:rPr>
          <w:spacing w:val="-12"/>
        </w:rPr>
        <w:t xml:space="preserve"> </w:t>
      </w:r>
      <w:r>
        <w:t>the</w:t>
      </w:r>
      <w:r>
        <w:rPr>
          <w:spacing w:val="-14"/>
        </w:rPr>
        <w:t xml:space="preserve"> </w:t>
      </w:r>
      <w:r>
        <w:t>respondent</w:t>
      </w:r>
      <w:r>
        <w:rPr>
          <w:spacing w:val="-14"/>
        </w:rPr>
        <w:t xml:space="preserve"> </w:t>
      </w:r>
      <w:r>
        <w:t>toward the applicant must be found to have been improper, unjustifiable</w:t>
      </w:r>
      <w:r w:rsidR="0048510B">
        <w:t xml:space="preserve"> </w:t>
      </w:r>
      <w:r>
        <w:t xml:space="preserve">or lacking in bona fides: </w:t>
      </w:r>
      <w:proofErr w:type="spellStart"/>
      <w:r>
        <w:rPr>
          <w:i/>
        </w:rPr>
        <w:t>Triggell</w:t>
      </w:r>
      <w:proofErr w:type="spellEnd"/>
      <w:r>
        <w:rPr>
          <w:i/>
        </w:rPr>
        <w:t xml:space="preserve"> v </w:t>
      </w:r>
      <w:proofErr w:type="spellStart"/>
      <w:r>
        <w:rPr>
          <w:i/>
        </w:rPr>
        <w:t>Pheeney</w:t>
      </w:r>
      <w:proofErr w:type="spellEnd"/>
      <w:r>
        <w:t xml:space="preserve">; </w:t>
      </w:r>
      <w:r>
        <w:rPr>
          <w:i/>
        </w:rPr>
        <w:t xml:space="preserve">Waterhouse v Broadcasting Station 2GB </w:t>
      </w:r>
      <w:r>
        <w:t xml:space="preserve">at </w:t>
      </w:r>
      <w:r w:rsidR="001702C9">
        <w:t>7</w:t>
      </w:r>
      <w:r>
        <w:t xml:space="preserve">5; </w:t>
      </w:r>
      <w:r>
        <w:rPr>
          <w:i/>
        </w:rPr>
        <w:t xml:space="preserve">Rush </w:t>
      </w:r>
      <w:r>
        <w:t xml:space="preserve">at [721]-[727]; </w:t>
      </w:r>
      <w:r w:rsidRPr="00314C70">
        <w:rPr>
          <w:i/>
        </w:rPr>
        <w:t xml:space="preserve">Hanson-Young v </w:t>
      </w:r>
      <w:proofErr w:type="spellStart"/>
      <w:r w:rsidRPr="00314C70">
        <w:rPr>
          <w:i/>
        </w:rPr>
        <w:t>Leyonhjelm</w:t>
      </w:r>
      <w:proofErr w:type="spellEnd"/>
      <w:r w:rsidRPr="00314C70">
        <w:rPr>
          <w:i/>
        </w:rPr>
        <w:t xml:space="preserve"> (No 4) </w:t>
      </w:r>
      <w:r w:rsidRPr="00314C70">
        <w:t xml:space="preserve">[2019] FCA 1981 </w:t>
      </w:r>
      <w:r w:rsidR="00426DFA" w:rsidRPr="00A52CDF">
        <w:t>(</w:t>
      </w:r>
      <w:r w:rsidR="00426DFA" w:rsidRPr="00A52CDF">
        <w:rPr>
          <w:i/>
        </w:rPr>
        <w:t xml:space="preserve">Hanson-Young v </w:t>
      </w:r>
      <w:proofErr w:type="spellStart"/>
      <w:r w:rsidR="00426DFA" w:rsidRPr="00A52CDF">
        <w:rPr>
          <w:i/>
        </w:rPr>
        <w:t>Leyonhjelm</w:t>
      </w:r>
      <w:proofErr w:type="spellEnd"/>
      <w:r w:rsidR="00426DFA" w:rsidRPr="00A52CDF">
        <w:rPr>
          <w:i/>
        </w:rPr>
        <w:t xml:space="preserve"> (No 4)</w:t>
      </w:r>
      <w:r w:rsidR="00426DFA" w:rsidRPr="00A52CDF">
        <w:t xml:space="preserve">) </w:t>
      </w:r>
      <w:r w:rsidRPr="00426DFA">
        <w:t>at</w:t>
      </w:r>
      <w:r w:rsidRPr="00426DFA">
        <w:rPr>
          <w:spacing w:val="-3"/>
        </w:rPr>
        <w:t xml:space="preserve"> </w:t>
      </w:r>
      <w:r w:rsidRPr="00426DFA">
        <w:t>[24</w:t>
      </w:r>
      <w:r w:rsidR="00B62767" w:rsidRPr="00426DFA">
        <w:t>6</w:t>
      </w:r>
      <w:r w:rsidRPr="00426DFA">
        <w:t xml:space="preserve">]-[248]. </w:t>
      </w:r>
      <w:r>
        <w:t>Where such conduct is</w:t>
      </w:r>
      <w:r w:rsidRPr="001D25A5">
        <w:rPr>
          <w:spacing w:val="-11"/>
        </w:rPr>
        <w:t xml:space="preserve"> </w:t>
      </w:r>
      <w:r>
        <w:t xml:space="preserve">established, an increase in the applicant’s sense of hurt may be presumed from the evidence. It is not necessary for the applicant to give evidence that the aggravating behaviour “augmented” his or her sense of hurt: </w:t>
      </w:r>
      <w:r w:rsidR="00193A55">
        <w:rPr>
          <w:i/>
        </w:rPr>
        <w:t xml:space="preserve">Rush </w:t>
      </w:r>
      <w:r>
        <w:t xml:space="preserve">at [722]; </w:t>
      </w:r>
      <w:r w:rsidRPr="00314C70">
        <w:rPr>
          <w:i/>
        </w:rPr>
        <w:t xml:space="preserve">Andrews v John Fairfax &amp; Sons Ltd </w:t>
      </w:r>
      <w:r w:rsidRPr="00314C70">
        <w:t>[1980] 2 NSWLR 225</w:t>
      </w:r>
      <w:r>
        <w:t xml:space="preserve"> at 250.</w:t>
      </w:r>
    </w:p>
    <w:p w:rsidR="001C1039" w:rsidRPr="00514E84" w:rsidRDefault="001D25A5" w:rsidP="001C1039">
      <w:pPr>
        <w:pStyle w:val="ParaNumbering"/>
      </w:pPr>
      <w:r>
        <w:lastRenderedPageBreak/>
        <w:t>Circumstances of aggravation can be found in a respondent</w:t>
      </w:r>
      <w:r w:rsidR="00657960">
        <w:t>’</w:t>
      </w:r>
      <w:r>
        <w:t xml:space="preserve">s conduct from the date of publication until the date of judgment: </w:t>
      </w:r>
      <w:proofErr w:type="spellStart"/>
      <w:r w:rsidR="00657960">
        <w:rPr>
          <w:i/>
        </w:rPr>
        <w:t>Cassell</w:t>
      </w:r>
      <w:proofErr w:type="spellEnd"/>
      <w:r w:rsidR="00657960">
        <w:rPr>
          <w:i/>
        </w:rPr>
        <w:t xml:space="preserve"> v Broome</w:t>
      </w:r>
      <w:r w:rsidR="00657960" w:rsidDel="00657960">
        <w:rPr>
          <w:i/>
        </w:rPr>
        <w:t xml:space="preserve"> </w:t>
      </w:r>
      <w:r>
        <w:t xml:space="preserve">at 1071; </w:t>
      </w:r>
      <w:r>
        <w:rPr>
          <w:i/>
        </w:rPr>
        <w:t xml:space="preserve">Rush </w:t>
      </w:r>
      <w:r>
        <w:t>at [723]. A respondent</w:t>
      </w:r>
      <w:r w:rsidR="00514E84">
        <w:t>’</w:t>
      </w:r>
      <w:r>
        <w:t xml:space="preserve">s conduct of the litigation can provide the basis for an award of aggravated damages: </w:t>
      </w:r>
      <w:r w:rsidRPr="00314C70">
        <w:rPr>
          <w:i/>
        </w:rPr>
        <w:t xml:space="preserve">Harbour Radio Pty Ltd v Tingle </w:t>
      </w:r>
      <w:r w:rsidRPr="00314C70">
        <w:t>[2001] NSWCA 194</w:t>
      </w:r>
      <w:r>
        <w:t xml:space="preserve">; </w:t>
      </w:r>
      <w:r w:rsidRPr="00820C4F">
        <w:rPr>
          <w:i/>
        </w:rPr>
        <w:t>Rush</w:t>
      </w:r>
      <w:r>
        <w:t xml:space="preserve"> at</w:t>
      </w:r>
      <w:r>
        <w:rPr>
          <w:spacing w:val="-3"/>
        </w:rPr>
        <w:t xml:space="preserve"> </w:t>
      </w:r>
      <w:r>
        <w:t>[727]</w:t>
      </w:r>
      <w:r w:rsidR="00EF4D1C">
        <w:t>. However, the</w:t>
      </w:r>
      <w:r w:rsidR="001C1039">
        <w:t xml:space="preserve"> </w:t>
      </w:r>
      <w:r w:rsidR="001C1039" w:rsidRPr="001C1039">
        <w:rPr>
          <w:lang w:val="en"/>
        </w:rPr>
        <w:t xml:space="preserve">mere persistence, even vigorous persistence, in a </w:t>
      </w:r>
      <w:r w:rsidR="001C1039" w:rsidRPr="001C1039">
        <w:rPr>
          <w:iCs/>
          <w:lang w:val="en"/>
        </w:rPr>
        <w:t>bona fide</w:t>
      </w:r>
      <w:r w:rsidR="001C1039" w:rsidRPr="001C1039">
        <w:rPr>
          <w:lang w:val="en"/>
        </w:rPr>
        <w:t xml:space="preserve"> </w:t>
      </w:r>
      <w:proofErr w:type="spellStart"/>
      <w:r w:rsidR="001C1039" w:rsidRPr="001C1039">
        <w:rPr>
          <w:lang w:val="en"/>
        </w:rPr>
        <w:t>defence</w:t>
      </w:r>
      <w:proofErr w:type="spellEnd"/>
      <w:r w:rsidR="001C1039" w:rsidRPr="001C1039">
        <w:rPr>
          <w:lang w:val="en"/>
        </w:rPr>
        <w:t xml:space="preserve"> in the absence of improper or unjustifiable conduct cannot be used to aggravate compensatory damages: </w:t>
      </w:r>
      <w:r w:rsidR="001C1039" w:rsidRPr="00314C70">
        <w:rPr>
          <w:i/>
          <w:iCs/>
          <w:lang w:val="en"/>
        </w:rPr>
        <w:t xml:space="preserve">Coyne v Citizen Finance </w:t>
      </w:r>
      <w:r w:rsidR="00272178">
        <w:rPr>
          <w:i/>
          <w:iCs/>
          <w:lang w:val="en"/>
        </w:rPr>
        <w:t>Ltd</w:t>
      </w:r>
      <w:r w:rsidR="00272178" w:rsidRPr="00314C70">
        <w:rPr>
          <w:lang w:val="en"/>
        </w:rPr>
        <w:t xml:space="preserve"> </w:t>
      </w:r>
      <w:r w:rsidR="00272178" w:rsidRPr="009A494A">
        <w:t>[1991] HCA 10</w:t>
      </w:r>
      <w:r w:rsidR="001C1039" w:rsidRPr="00314C70">
        <w:rPr>
          <w:lang w:val="en"/>
        </w:rPr>
        <w:t>; (</w:t>
      </w:r>
      <w:r w:rsidR="00272178" w:rsidRPr="009A494A">
        <w:t>1991) 172 CLR 211</w:t>
      </w:r>
      <w:r w:rsidR="001C1039">
        <w:rPr>
          <w:lang w:val="en"/>
        </w:rPr>
        <w:t xml:space="preserve"> at 237; </w:t>
      </w:r>
      <w:r w:rsidR="001C1039" w:rsidRPr="00820C4F">
        <w:rPr>
          <w:i/>
          <w:lang w:val="en"/>
        </w:rPr>
        <w:t>Rush</w:t>
      </w:r>
      <w:r w:rsidR="001C1039">
        <w:rPr>
          <w:lang w:val="en"/>
        </w:rPr>
        <w:t xml:space="preserve"> at [727].</w:t>
      </w:r>
    </w:p>
    <w:p w:rsidR="001D25A5" w:rsidRPr="00193A55" w:rsidRDefault="00463FBB" w:rsidP="001D25A5">
      <w:pPr>
        <w:pStyle w:val="ParaNumbering"/>
      </w:pPr>
      <w:r w:rsidRPr="00193A55">
        <w:t xml:space="preserve">The Court is required by s 34 of the </w:t>
      </w:r>
      <w:r w:rsidR="00272178">
        <w:t xml:space="preserve">Defamation </w:t>
      </w:r>
      <w:r w:rsidRPr="00193A55">
        <w:t>Act “to ensure that there is an appropriate and</w:t>
      </w:r>
      <w:r w:rsidRPr="00193A55">
        <w:rPr>
          <w:spacing w:val="-6"/>
        </w:rPr>
        <w:t xml:space="preserve"> </w:t>
      </w:r>
      <w:r w:rsidRPr="00193A55">
        <w:t>rational</w:t>
      </w:r>
      <w:r w:rsidRPr="00193A55">
        <w:rPr>
          <w:spacing w:val="-8"/>
        </w:rPr>
        <w:t xml:space="preserve"> </w:t>
      </w:r>
      <w:r w:rsidRPr="00193A55">
        <w:t>relationship”</w:t>
      </w:r>
      <w:r w:rsidRPr="00193A55">
        <w:rPr>
          <w:spacing w:val="-8"/>
        </w:rPr>
        <w:t xml:space="preserve"> </w:t>
      </w:r>
      <w:r w:rsidRPr="00193A55">
        <w:t>between</w:t>
      </w:r>
      <w:r w:rsidRPr="00193A55">
        <w:rPr>
          <w:spacing w:val="-7"/>
        </w:rPr>
        <w:t xml:space="preserve"> </w:t>
      </w:r>
      <w:r w:rsidRPr="00193A55">
        <w:t>the</w:t>
      </w:r>
      <w:r w:rsidRPr="00193A55">
        <w:rPr>
          <w:spacing w:val="-7"/>
        </w:rPr>
        <w:t xml:space="preserve"> </w:t>
      </w:r>
      <w:r w:rsidRPr="00193A55">
        <w:t>harm</w:t>
      </w:r>
      <w:r w:rsidRPr="00193A55">
        <w:rPr>
          <w:spacing w:val="-8"/>
        </w:rPr>
        <w:t xml:space="preserve"> </w:t>
      </w:r>
      <w:r w:rsidRPr="00193A55">
        <w:t>sustained</w:t>
      </w:r>
      <w:r w:rsidRPr="00193A55">
        <w:rPr>
          <w:spacing w:val="-7"/>
        </w:rPr>
        <w:t xml:space="preserve"> </w:t>
      </w:r>
      <w:r w:rsidRPr="00193A55">
        <w:t>and</w:t>
      </w:r>
      <w:r w:rsidRPr="00193A55">
        <w:rPr>
          <w:spacing w:val="-2"/>
        </w:rPr>
        <w:t xml:space="preserve"> </w:t>
      </w:r>
      <w:r w:rsidRPr="00193A55">
        <w:t>an</w:t>
      </w:r>
      <w:r w:rsidRPr="00193A55">
        <w:rPr>
          <w:spacing w:val="-1"/>
        </w:rPr>
        <w:t xml:space="preserve"> </w:t>
      </w:r>
      <w:r w:rsidRPr="00193A55">
        <w:t>award</w:t>
      </w:r>
      <w:r w:rsidRPr="00193A55">
        <w:rPr>
          <w:spacing w:val="-6"/>
        </w:rPr>
        <w:t xml:space="preserve"> </w:t>
      </w:r>
      <w:r w:rsidRPr="00193A55">
        <w:t>of</w:t>
      </w:r>
      <w:r w:rsidRPr="00193A55">
        <w:rPr>
          <w:spacing w:val="-5"/>
        </w:rPr>
        <w:t xml:space="preserve"> </w:t>
      </w:r>
      <w:r w:rsidRPr="00193A55">
        <w:t>damages.</w:t>
      </w:r>
      <w:r w:rsidRPr="00193A55">
        <w:rPr>
          <w:spacing w:val="-1"/>
        </w:rPr>
        <w:t xml:space="preserve"> </w:t>
      </w:r>
      <w:r w:rsidRPr="00193A55">
        <w:t>The maximum</w:t>
      </w:r>
      <w:r w:rsidRPr="00193A55">
        <w:rPr>
          <w:spacing w:val="-9"/>
        </w:rPr>
        <w:t xml:space="preserve"> </w:t>
      </w:r>
      <w:r w:rsidR="00CB4551" w:rsidRPr="00193A55">
        <w:rPr>
          <w:spacing w:val="-9"/>
        </w:rPr>
        <w:t xml:space="preserve">award of </w:t>
      </w:r>
      <w:r w:rsidRPr="00193A55">
        <w:t>damages</w:t>
      </w:r>
      <w:r w:rsidRPr="00193A55">
        <w:rPr>
          <w:spacing w:val="-4"/>
        </w:rPr>
        <w:t xml:space="preserve"> </w:t>
      </w:r>
      <w:r w:rsidRPr="00193A55">
        <w:t>prescribed</w:t>
      </w:r>
      <w:r w:rsidRPr="00193A55">
        <w:rPr>
          <w:spacing w:val="-7"/>
        </w:rPr>
        <w:t xml:space="preserve"> </w:t>
      </w:r>
      <w:r w:rsidRPr="00193A55">
        <w:t>by</w:t>
      </w:r>
      <w:r w:rsidR="007E5FFD" w:rsidRPr="00193A55">
        <w:rPr>
          <w:spacing w:val="-2"/>
        </w:rPr>
        <w:t xml:space="preserve"> the Defamation </w:t>
      </w:r>
      <w:r w:rsidRPr="00193A55">
        <w:t>Act</w:t>
      </w:r>
      <w:r w:rsidRPr="00193A55">
        <w:rPr>
          <w:spacing w:val="-9"/>
        </w:rPr>
        <w:t xml:space="preserve"> </w:t>
      </w:r>
      <w:r w:rsidRPr="00193A55">
        <w:t>is</w:t>
      </w:r>
      <w:r w:rsidRPr="00193A55">
        <w:rPr>
          <w:spacing w:val="-2"/>
        </w:rPr>
        <w:t xml:space="preserve"> </w:t>
      </w:r>
      <w:r w:rsidR="007E5FFD" w:rsidRPr="00193A55">
        <w:t>currently</w:t>
      </w:r>
      <w:r w:rsidRPr="00193A55">
        <w:rPr>
          <w:spacing w:val="-6"/>
        </w:rPr>
        <w:t xml:space="preserve"> </w:t>
      </w:r>
      <w:r w:rsidRPr="00193A55">
        <w:t xml:space="preserve">$421,000: s 35. The </w:t>
      </w:r>
      <w:r w:rsidR="00197C2D" w:rsidRPr="00193A55">
        <w:t xml:space="preserve">legislative </w:t>
      </w:r>
      <w:r w:rsidRPr="00193A55">
        <w:t>cap does</w:t>
      </w:r>
      <w:r w:rsidRPr="00193A55">
        <w:rPr>
          <w:spacing w:val="-11"/>
        </w:rPr>
        <w:t xml:space="preserve"> </w:t>
      </w:r>
      <w:r w:rsidRPr="00193A55">
        <w:t>not</w:t>
      </w:r>
      <w:r w:rsidRPr="00193A55">
        <w:rPr>
          <w:spacing w:val="-13"/>
        </w:rPr>
        <w:t xml:space="preserve"> </w:t>
      </w:r>
      <w:r w:rsidRPr="00193A55">
        <w:t>require</w:t>
      </w:r>
      <w:r w:rsidRPr="00193A55">
        <w:rPr>
          <w:spacing w:val="-9"/>
        </w:rPr>
        <w:t xml:space="preserve"> </w:t>
      </w:r>
      <w:r w:rsidRPr="00193A55">
        <w:t>the</w:t>
      </w:r>
      <w:r w:rsidRPr="00193A55">
        <w:rPr>
          <w:spacing w:val="-8"/>
        </w:rPr>
        <w:t xml:space="preserve"> </w:t>
      </w:r>
      <w:r w:rsidRPr="00193A55">
        <w:t>Court</w:t>
      </w:r>
      <w:r w:rsidRPr="00193A55">
        <w:rPr>
          <w:spacing w:val="-13"/>
        </w:rPr>
        <w:t xml:space="preserve"> </w:t>
      </w:r>
      <w:r w:rsidRPr="00193A55">
        <w:t>to</w:t>
      </w:r>
      <w:r w:rsidRPr="00193A55">
        <w:rPr>
          <w:spacing w:val="-8"/>
        </w:rPr>
        <w:t xml:space="preserve"> </w:t>
      </w:r>
      <w:r w:rsidRPr="00193A55">
        <w:t>engage</w:t>
      </w:r>
      <w:r w:rsidRPr="00193A55">
        <w:rPr>
          <w:spacing w:val="-13"/>
        </w:rPr>
        <w:t xml:space="preserve"> </w:t>
      </w:r>
      <w:r w:rsidRPr="00193A55">
        <w:t>in</w:t>
      </w:r>
      <w:r w:rsidRPr="00193A55">
        <w:rPr>
          <w:spacing w:val="-8"/>
        </w:rPr>
        <w:t xml:space="preserve"> </w:t>
      </w:r>
      <w:r w:rsidRPr="00193A55">
        <w:t>a</w:t>
      </w:r>
      <w:r w:rsidRPr="00193A55">
        <w:rPr>
          <w:spacing w:val="-13"/>
        </w:rPr>
        <w:t xml:space="preserve"> </w:t>
      </w:r>
      <w:r w:rsidRPr="00193A55">
        <w:t>scaling</w:t>
      </w:r>
      <w:r w:rsidRPr="00193A55">
        <w:rPr>
          <w:spacing w:val="-12"/>
        </w:rPr>
        <w:t xml:space="preserve"> </w:t>
      </w:r>
      <w:r w:rsidRPr="00193A55">
        <w:t>exercise</w:t>
      </w:r>
      <w:r w:rsidR="007E5FFD" w:rsidRPr="00193A55">
        <w:t xml:space="preserve">, but rather </w:t>
      </w:r>
      <w:r w:rsidRPr="00193A55">
        <w:t>is</w:t>
      </w:r>
      <w:r w:rsidRPr="00193A55">
        <w:rPr>
          <w:spacing w:val="-11"/>
        </w:rPr>
        <w:t xml:space="preserve"> </w:t>
      </w:r>
      <w:r w:rsidRPr="00193A55">
        <w:t>a “cut off”</w:t>
      </w:r>
      <w:r w:rsidRPr="00193A55">
        <w:rPr>
          <w:spacing w:val="-2"/>
        </w:rPr>
        <w:t xml:space="preserve"> </w:t>
      </w:r>
      <w:r w:rsidRPr="00193A55">
        <w:t>amount.</w:t>
      </w:r>
      <w:r w:rsidR="001D25A5" w:rsidRPr="00193A55">
        <w:t xml:space="preserve"> If the Court is satisfied that an award of aggravated damages is appropriate, t</w:t>
      </w:r>
      <w:r w:rsidR="00514E84" w:rsidRPr="00193A55">
        <w:t>he statutory cap does not apply</w:t>
      </w:r>
      <w:r w:rsidR="001D25A5" w:rsidRPr="00193A55">
        <w:t xml:space="preserve">: </w:t>
      </w:r>
      <w:r w:rsidR="001D25A5" w:rsidRPr="00314C70">
        <w:rPr>
          <w:i/>
        </w:rPr>
        <w:t>Bauer Media Pty Ltd v Wilson (No 2)</w:t>
      </w:r>
      <w:r w:rsidR="0047736A" w:rsidRPr="00314C70">
        <w:t xml:space="preserve"> [2018] VSCA 154;</w:t>
      </w:r>
      <w:r w:rsidR="001D25A5" w:rsidRPr="00314C70">
        <w:t xml:space="preserve"> (2018) 56 VR 674</w:t>
      </w:r>
      <w:r w:rsidR="001D25A5" w:rsidRPr="00193A55">
        <w:t xml:space="preserve"> at [249]; </w:t>
      </w:r>
      <w:r w:rsidR="001D25A5" w:rsidRPr="00193A55">
        <w:rPr>
          <w:i/>
        </w:rPr>
        <w:t>Rush</w:t>
      </w:r>
      <w:r w:rsidR="001D25A5" w:rsidRPr="00193A55">
        <w:t xml:space="preserve"> at [671]-[672]; </w:t>
      </w:r>
      <w:r w:rsidR="001D25A5" w:rsidRPr="00314C70">
        <w:rPr>
          <w:i/>
        </w:rPr>
        <w:t>Rush</w:t>
      </w:r>
      <w:r w:rsidR="001D25A5" w:rsidRPr="00314C70">
        <w:t xml:space="preserve"> </w:t>
      </w:r>
      <w:r w:rsidR="001D25A5" w:rsidRPr="00193A55">
        <w:t>at</w:t>
      </w:r>
      <w:r w:rsidR="001D25A5" w:rsidRPr="00193A55">
        <w:rPr>
          <w:spacing w:val="-1"/>
        </w:rPr>
        <w:t xml:space="preserve"> </w:t>
      </w:r>
      <w:r w:rsidR="001D25A5" w:rsidRPr="00193A55">
        <w:t>[442]-[468].</w:t>
      </w:r>
    </w:p>
    <w:p w:rsidR="00514E84" w:rsidRPr="00514E84" w:rsidRDefault="00514E84" w:rsidP="000F6D55">
      <w:pPr>
        <w:pStyle w:val="Heading2"/>
      </w:pPr>
      <w:r w:rsidRPr="00514E84">
        <w:t>Mrs Nassif</w:t>
      </w:r>
    </w:p>
    <w:p w:rsidR="001D25A5" w:rsidRPr="00514E84" w:rsidRDefault="00514E84" w:rsidP="000F6D55">
      <w:pPr>
        <w:pStyle w:val="Heading3"/>
      </w:pPr>
      <w:r w:rsidRPr="00514E84">
        <w:t>Submissions</w:t>
      </w:r>
    </w:p>
    <w:p w:rsidR="00514E84" w:rsidRDefault="00514E84" w:rsidP="00514E84">
      <w:pPr>
        <w:pStyle w:val="ParaNumbering"/>
      </w:pPr>
      <w:r>
        <w:t xml:space="preserve">The </w:t>
      </w:r>
      <w:r w:rsidR="00BC1FF6">
        <w:t xml:space="preserve">first </w:t>
      </w:r>
      <w:r>
        <w:t xml:space="preserve">applicant referred to the evidence of the witnesses in respect of </w:t>
      </w:r>
      <w:r w:rsidR="00BC1FF6">
        <w:t>her</w:t>
      </w:r>
      <w:r>
        <w:t xml:space="preserve"> reputation, damage to</w:t>
      </w:r>
      <w:r w:rsidR="00BC1FF6">
        <w:t xml:space="preserve"> her</w:t>
      </w:r>
      <w:r>
        <w:t xml:space="preserve"> reputation and </w:t>
      </w:r>
      <w:r w:rsidR="0099578B">
        <w:t xml:space="preserve">her </w:t>
      </w:r>
      <w:r>
        <w:t>hurt feelings, including in support of the claim for aggravated damages.</w:t>
      </w:r>
    </w:p>
    <w:p w:rsidR="00DC5B8A" w:rsidRPr="00CD26E7" w:rsidRDefault="00DC5B8A" w:rsidP="00DC5B8A">
      <w:pPr>
        <w:pStyle w:val="ParaNumbering"/>
      </w:pPr>
      <w:r>
        <w:t xml:space="preserve">The </w:t>
      </w:r>
      <w:r w:rsidR="00D50ED9">
        <w:t xml:space="preserve">first </w:t>
      </w:r>
      <w:r>
        <w:t xml:space="preserve">applicant submitted that Mrs Nassif gave evidence that she suffered extreme hurt as a result of the matter complained of. Mrs Nassif said she saw her </w:t>
      </w:r>
      <w:r w:rsidR="00A33CF9">
        <w:t>g</w:t>
      </w:r>
      <w:r>
        <w:t xml:space="preserve">eneral </w:t>
      </w:r>
      <w:r w:rsidR="00A33CF9">
        <w:t>p</w:t>
      </w:r>
      <w:r>
        <w:t>ractitioner as</w:t>
      </w:r>
      <w:r w:rsidRPr="00CD26E7">
        <w:t xml:space="preserve"> </w:t>
      </w:r>
      <w:r>
        <w:t>a</w:t>
      </w:r>
      <w:r w:rsidRPr="00CD26E7">
        <w:t xml:space="preserve"> </w:t>
      </w:r>
      <w:r>
        <w:t>result</w:t>
      </w:r>
      <w:r w:rsidRPr="00CD26E7">
        <w:t xml:space="preserve"> </w:t>
      </w:r>
      <w:r>
        <w:t>of</w:t>
      </w:r>
      <w:r w:rsidRPr="00CD26E7">
        <w:t xml:space="preserve"> </w:t>
      </w:r>
      <w:r>
        <w:t>the</w:t>
      </w:r>
      <w:r w:rsidRPr="00CD26E7">
        <w:t xml:space="preserve"> </w:t>
      </w:r>
      <w:r>
        <w:t>hurt</w:t>
      </w:r>
      <w:r w:rsidRPr="00CD26E7">
        <w:t xml:space="preserve"> </w:t>
      </w:r>
      <w:r>
        <w:t>and</w:t>
      </w:r>
      <w:r w:rsidRPr="00CD26E7">
        <w:t xml:space="preserve"> </w:t>
      </w:r>
      <w:r>
        <w:t>distress</w:t>
      </w:r>
      <w:r w:rsidRPr="00CD26E7">
        <w:t xml:space="preserve"> </w:t>
      </w:r>
      <w:r>
        <w:t>she</w:t>
      </w:r>
      <w:r w:rsidRPr="00CD26E7">
        <w:t xml:space="preserve"> </w:t>
      </w:r>
      <w:r>
        <w:t>suffered</w:t>
      </w:r>
      <w:r w:rsidRPr="00CD26E7">
        <w:t xml:space="preserve"> </w:t>
      </w:r>
      <w:r>
        <w:t>from</w:t>
      </w:r>
      <w:r w:rsidRPr="00CD26E7">
        <w:t xml:space="preserve"> </w:t>
      </w:r>
      <w:r>
        <w:t>the</w:t>
      </w:r>
      <w:r w:rsidRPr="00CD26E7">
        <w:t xml:space="preserve"> </w:t>
      </w:r>
      <w:r>
        <w:t>matter</w:t>
      </w:r>
      <w:r w:rsidRPr="00CD26E7">
        <w:t xml:space="preserve"> </w:t>
      </w:r>
      <w:r>
        <w:t>complained</w:t>
      </w:r>
      <w:r w:rsidRPr="00CD26E7">
        <w:t xml:space="preserve"> </w:t>
      </w:r>
      <w:r>
        <w:t>of</w:t>
      </w:r>
      <w:r w:rsidR="00BC1FF6">
        <w:t>. A</w:t>
      </w:r>
      <w:r>
        <w:t xml:space="preserve"> report of</w:t>
      </w:r>
      <w:r w:rsidR="00BC1FF6">
        <w:t xml:space="preserve"> the</w:t>
      </w:r>
      <w:r>
        <w:t xml:space="preserve"> </w:t>
      </w:r>
      <w:r w:rsidRPr="00DC5B8A">
        <w:t>doctor shows that she presented with “acute anxiety, symptoms of depression” and was “very, very tearful, upset and visibly shaken” in the immediate aftermath of the</w:t>
      </w:r>
      <w:r w:rsidRPr="00CD26E7">
        <w:t xml:space="preserve"> </w:t>
      </w:r>
      <w:r w:rsidR="00F6553D">
        <w:t>B</w:t>
      </w:r>
      <w:r w:rsidRPr="00DC5B8A">
        <w:t>roadcast.</w:t>
      </w:r>
      <w:r w:rsidRPr="00CD26E7">
        <w:t xml:space="preserve"> </w:t>
      </w:r>
      <w:r>
        <w:t xml:space="preserve">Mrs Nassif sought an apology from the respondents </w:t>
      </w:r>
      <w:r w:rsidR="00CD26E7">
        <w:t>which</w:t>
      </w:r>
      <w:r>
        <w:t xml:space="preserve"> was</w:t>
      </w:r>
      <w:r w:rsidRPr="00CD26E7">
        <w:t xml:space="preserve"> </w:t>
      </w:r>
      <w:r>
        <w:t>refused.</w:t>
      </w:r>
      <w:r w:rsidRPr="00CD26E7">
        <w:t xml:space="preserve"> </w:t>
      </w:r>
    </w:p>
    <w:p w:rsidR="00523F7C" w:rsidRPr="00CD26E7" w:rsidRDefault="00DC5B8A" w:rsidP="00523F7C">
      <w:pPr>
        <w:pStyle w:val="ParaNumbering"/>
      </w:pPr>
      <w:r w:rsidRPr="00CD26E7">
        <w:t xml:space="preserve">It was submitted that although </w:t>
      </w:r>
      <w:r w:rsidRPr="00DC5B8A">
        <w:t>the</w:t>
      </w:r>
      <w:r w:rsidRPr="00CD26E7">
        <w:t xml:space="preserve"> </w:t>
      </w:r>
      <w:r w:rsidRPr="00DC5B8A">
        <w:t>respondents</w:t>
      </w:r>
      <w:r w:rsidRPr="00CD26E7">
        <w:t xml:space="preserve"> </w:t>
      </w:r>
      <w:r w:rsidRPr="00DC5B8A">
        <w:t>have</w:t>
      </w:r>
      <w:r w:rsidRPr="00CD26E7">
        <w:t xml:space="preserve"> </w:t>
      </w:r>
      <w:r w:rsidRPr="00DC5B8A">
        <w:t>persistently</w:t>
      </w:r>
      <w:r w:rsidRPr="00CD26E7">
        <w:t xml:space="preserve"> </w:t>
      </w:r>
      <w:r w:rsidRPr="00DC5B8A">
        <w:t>attempted</w:t>
      </w:r>
      <w:r w:rsidRPr="00CD26E7">
        <w:t xml:space="preserve"> </w:t>
      </w:r>
      <w:r w:rsidRPr="00DC5B8A">
        <w:t>to</w:t>
      </w:r>
      <w:r w:rsidRPr="00CD26E7">
        <w:t xml:space="preserve"> </w:t>
      </w:r>
      <w:r w:rsidRPr="00DC5B8A">
        <w:t>erode</w:t>
      </w:r>
      <w:r w:rsidRPr="00CD26E7">
        <w:t xml:space="preserve"> </w:t>
      </w:r>
      <w:r w:rsidRPr="00DC5B8A">
        <w:t>the</w:t>
      </w:r>
      <w:r w:rsidRPr="00CD26E7">
        <w:t xml:space="preserve"> </w:t>
      </w:r>
      <w:r w:rsidRPr="00DC5B8A">
        <w:t>hurt</w:t>
      </w:r>
      <w:r w:rsidRPr="00CD26E7">
        <w:t xml:space="preserve"> </w:t>
      </w:r>
      <w:r w:rsidRPr="00DC5B8A">
        <w:t>suffered</w:t>
      </w:r>
      <w:r w:rsidRPr="00CD26E7">
        <w:t xml:space="preserve"> </w:t>
      </w:r>
      <w:r w:rsidRPr="00DC5B8A">
        <w:t>by</w:t>
      </w:r>
      <w:r w:rsidRPr="00CD26E7">
        <w:t xml:space="preserve"> </w:t>
      </w:r>
      <w:r w:rsidRPr="00DC5B8A">
        <w:t xml:space="preserve">Mrs Nassif as a result of the matter complained of by reference to other articles regarding her husband and the </w:t>
      </w:r>
      <w:r w:rsidRPr="00CD26E7">
        <w:t xml:space="preserve">Lamborghini, Mrs Nassif clearly distinguished her deep hurt arising from the allegations surrounding her work with Wiping Tears </w:t>
      </w:r>
      <w:r w:rsidR="00BC1FF6">
        <w:t>from</w:t>
      </w:r>
      <w:r w:rsidR="00BC1FF6" w:rsidRPr="00CD26E7">
        <w:t xml:space="preserve"> </w:t>
      </w:r>
      <w:r w:rsidRPr="00CD26E7">
        <w:t xml:space="preserve">the </w:t>
      </w:r>
      <w:r w:rsidRPr="00DC5B8A">
        <w:t xml:space="preserve">video </w:t>
      </w:r>
      <w:r w:rsidR="004E532F">
        <w:t xml:space="preserve">mocking </w:t>
      </w:r>
      <w:r w:rsidRPr="00DC5B8A">
        <w:t>the Lamborghini. In response to a series of questions about the car, Mrs Nassif noted that</w:t>
      </w:r>
      <w:r w:rsidR="002D75FF">
        <w:t xml:space="preserve"> “[she] still drive[s] the car” and</w:t>
      </w:r>
      <w:r w:rsidRPr="00DC5B8A">
        <w:t xml:space="preserve"> “the car is still in [her] garage, so the car is not the problem”</w:t>
      </w:r>
      <w:r w:rsidR="007A2DFA">
        <w:t>.</w:t>
      </w:r>
      <w:r w:rsidRPr="00CD26E7">
        <w:t xml:space="preserve"> </w:t>
      </w:r>
      <w:r w:rsidRPr="00DC5B8A">
        <w:t xml:space="preserve">During </w:t>
      </w:r>
      <w:r w:rsidRPr="00DC5B8A">
        <w:lastRenderedPageBreak/>
        <w:t>cross</w:t>
      </w:r>
      <w:r w:rsidR="00A335D1">
        <w:t>-</w:t>
      </w:r>
      <w:r w:rsidRPr="00DC5B8A">
        <w:t>examination</w:t>
      </w:r>
      <w:r w:rsidR="00D50ED9">
        <w:t>,</w:t>
      </w:r>
      <w:r w:rsidRPr="00DC5B8A">
        <w:t xml:space="preserve"> Mrs Nassif referred to the people commenting about the Lamborghini video as “keyboard warriors hiding behind their electronics…their opinion doesn’t really matter”</w:t>
      </w:r>
      <w:r w:rsidR="007A2DFA">
        <w:t>.</w:t>
      </w:r>
      <w:r w:rsidRPr="00CD26E7">
        <w:t xml:space="preserve"> </w:t>
      </w:r>
      <w:r w:rsidRPr="00DC5B8A">
        <w:t>In re-examination, Mrs Nassif confirmed that she</w:t>
      </w:r>
      <w:r w:rsidRPr="00CD26E7">
        <w:t xml:space="preserve"> </w:t>
      </w:r>
      <w:r w:rsidRPr="00DC5B8A">
        <w:t>had never sued or threatened to sue anyone over the Lamborghini video, because “it’s not worth</w:t>
      </w:r>
      <w:r w:rsidRPr="00CD26E7">
        <w:t xml:space="preserve"> </w:t>
      </w:r>
      <w:r w:rsidRPr="00DC5B8A">
        <w:t>it”</w:t>
      </w:r>
      <w:r w:rsidR="00A335D1">
        <w:t>.</w:t>
      </w:r>
    </w:p>
    <w:p w:rsidR="00523F7C" w:rsidRPr="00CD26E7" w:rsidRDefault="00DC5B8A" w:rsidP="00523F7C">
      <w:pPr>
        <w:pStyle w:val="ParaNumbering"/>
      </w:pPr>
      <w:r>
        <w:t>The applicant</w:t>
      </w:r>
      <w:r w:rsidR="00D50ED9">
        <w:t>s</w:t>
      </w:r>
      <w:r>
        <w:t xml:space="preserve"> pointed to </w:t>
      </w:r>
      <w:r w:rsidR="00DD0380">
        <w:t xml:space="preserve">the </w:t>
      </w:r>
      <w:r>
        <w:t xml:space="preserve">evidence of other witnesses who all spoke of </w:t>
      </w:r>
      <w:r w:rsidR="00062553">
        <w:t xml:space="preserve">Mrs Nassif’s </w:t>
      </w:r>
      <w:r>
        <w:t>good reputation and the respect with which she was held. In particular, on the issue of hurt to feelings, the applicant</w:t>
      </w:r>
      <w:r w:rsidR="00D50ED9">
        <w:t>s</w:t>
      </w:r>
      <w:r>
        <w:t xml:space="preserve"> referred to the evidence of Ms </w:t>
      </w:r>
      <w:proofErr w:type="spellStart"/>
      <w:r>
        <w:t>Helou</w:t>
      </w:r>
      <w:proofErr w:type="spellEnd"/>
      <w:r w:rsidR="00D87288">
        <w:t>, who said that</w:t>
      </w:r>
      <w:r>
        <w:t xml:space="preserve"> after the </w:t>
      </w:r>
      <w:r w:rsidR="00BC1FF6">
        <w:t>B</w:t>
      </w:r>
      <w:r>
        <w:t xml:space="preserve">roadcast Mrs </w:t>
      </w:r>
      <w:r w:rsidRPr="00DC5B8A">
        <w:t>Nassif was “very deeply hurt and distressed”</w:t>
      </w:r>
      <w:r w:rsidRPr="00CD26E7">
        <w:t xml:space="preserve"> </w:t>
      </w:r>
      <w:r w:rsidRPr="00DC5B8A">
        <w:t xml:space="preserve">and </w:t>
      </w:r>
      <w:r w:rsidR="00D87288">
        <w:t xml:space="preserve">that she </w:t>
      </w:r>
      <w:r w:rsidRPr="00DC5B8A">
        <w:t>remains hurt even now</w:t>
      </w:r>
      <w:r w:rsidR="00D87288">
        <w:t xml:space="preserve">. Ms </w:t>
      </w:r>
      <w:proofErr w:type="spellStart"/>
      <w:r w:rsidR="00D87288">
        <w:t>Helou</w:t>
      </w:r>
      <w:proofErr w:type="spellEnd"/>
      <w:r w:rsidR="00D87288">
        <w:t xml:space="preserve"> observed that</w:t>
      </w:r>
      <w:r w:rsidRPr="00DC5B8A">
        <w:t xml:space="preserve"> </w:t>
      </w:r>
      <w:r w:rsidR="00D87288">
        <w:t>Mr</w:t>
      </w:r>
      <w:r w:rsidR="003C144E">
        <w:t>s</w:t>
      </w:r>
      <w:r w:rsidR="00D87288">
        <w:t xml:space="preserve"> Nassif </w:t>
      </w:r>
      <w:r w:rsidRPr="00DC5B8A">
        <w:t>has been unable to move on from the</w:t>
      </w:r>
      <w:r w:rsidRPr="00CD26E7">
        <w:t xml:space="preserve"> </w:t>
      </w:r>
      <w:r w:rsidRPr="00DC5B8A">
        <w:t>hurt.</w:t>
      </w:r>
      <w:r>
        <w:t xml:space="preserve"> The applicant also referred to the evidence of Mr </w:t>
      </w:r>
      <w:proofErr w:type="spellStart"/>
      <w:r>
        <w:t>G</w:t>
      </w:r>
      <w:r w:rsidR="008F2DB9">
        <w:t>i</w:t>
      </w:r>
      <w:r>
        <w:t>ttany</w:t>
      </w:r>
      <w:proofErr w:type="spellEnd"/>
      <w:r>
        <w:t xml:space="preserve"> that after the </w:t>
      </w:r>
      <w:r w:rsidR="00030C16">
        <w:t>B</w:t>
      </w:r>
      <w:r>
        <w:t xml:space="preserve">roadcast he spoke to </w:t>
      </w:r>
      <w:r w:rsidRPr="00DC5B8A">
        <w:t xml:space="preserve">Mrs Nassif about it and </w:t>
      </w:r>
      <w:r w:rsidRPr="00CD26E7">
        <w:t>that she was “very miserable” and has continued to feel that way on an ongoing basis.</w:t>
      </w:r>
      <w:r w:rsidR="00523F7C">
        <w:t xml:space="preserve"> The evidence of Ms </w:t>
      </w:r>
      <w:proofErr w:type="spellStart"/>
      <w:r w:rsidR="00523F7C">
        <w:t>Vas</w:t>
      </w:r>
      <w:r w:rsidR="006F3608">
        <w:t>s</w:t>
      </w:r>
      <w:r w:rsidR="00523F7C">
        <w:t>allo</w:t>
      </w:r>
      <w:proofErr w:type="spellEnd"/>
      <w:r w:rsidR="00523F7C">
        <w:t xml:space="preserve"> was also referred to</w:t>
      </w:r>
      <w:r w:rsidR="00BC1FF6">
        <w:t xml:space="preserve"> when she </w:t>
      </w:r>
      <w:r w:rsidR="00523F7C">
        <w:t xml:space="preserve">said </w:t>
      </w:r>
      <w:r w:rsidR="00523F7C" w:rsidRPr="00523F7C">
        <w:t>that aft</w:t>
      </w:r>
      <w:r w:rsidR="00523F7C">
        <w:t xml:space="preserve">er </w:t>
      </w:r>
      <w:r w:rsidR="00523F7C" w:rsidRPr="00523F7C">
        <w:t xml:space="preserve">the </w:t>
      </w:r>
      <w:r w:rsidR="00BC1FF6">
        <w:t>Report</w:t>
      </w:r>
      <w:r w:rsidR="00523F7C" w:rsidRPr="00523F7C">
        <w:t xml:space="preserve">, she spoke to Mrs Nassif about the </w:t>
      </w:r>
      <w:r w:rsidR="00865B13">
        <w:t>B</w:t>
      </w:r>
      <w:r w:rsidR="00523F7C" w:rsidRPr="00523F7C">
        <w:t xml:space="preserve">roadcast and that </w:t>
      </w:r>
      <w:r w:rsidR="00BC1FF6">
        <w:t>Mr</w:t>
      </w:r>
      <w:r w:rsidR="003C144E">
        <w:t>s</w:t>
      </w:r>
      <w:r w:rsidR="00BC1FF6">
        <w:t xml:space="preserve"> Nassif</w:t>
      </w:r>
      <w:r w:rsidR="00BC1FF6" w:rsidRPr="00523F7C">
        <w:t xml:space="preserve"> </w:t>
      </w:r>
      <w:r w:rsidR="00523F7C" w:rsidRPr="00523F7C">
        <w:t>was “obviously upset and in shock”,</w:t>
      </w:r>
      <w:r w:rsidR="0099578B">
        <w:t xml:space="preserve"> and</w:t>
      </w:r>
      <w:r w:rsidR="00523F7C" w:rsidRPr="00523F7C">
        <w:t xml:space="preserve"> considered it to be a “real personal attack to her” and the </w:t>
      </w:r>
      <w:r w:rsidR="006F3608">
        <w:t>C</w:t>
      </w:r>
      <w:r w:rsidR="00523F7C" w:rsidRPr="00523F7C">
        <w:t>harity.</w:t>
      </w:r>
    </w:p>
    <w:p w:rsidR="00523F7C" w:rsidRDefault="00523F7C" w:rsidP="009A7719">
      <w:pPr>
        <w:pStyle w:val="ParaNumbering"/>
      </w:pPr>
      <w:r>
        <w:t>Based on that evidence</w:t>
      </w:r>
      <w:r w:rsidR="00E53987">
        <w:t>,</w:t>
      </w:r>
      <w:r>
        <w:t xml:space="preserve"> the applicant</w:t>
      </w:r>
      <w:r w:rsidR="00561757">
        <w:t>s</w:t>
      </w:r>
      <w:r>
        <w:t xml:space="preserve"> submitted </w:t>
      </w:r>
      <w:r w:rsidR="00423E22">
        <w:t xml:space="preserve">Mrs Nassif’s </w:t>
      </w:r>
      <w:r>
        <w:t>reputation</w:t>
      </w:r>
      <w:r w:rsidR="00514E84" w:rsidRPr="00CD26E7">
        <w:t xml:space="preserve"> </w:t>
      </w:r>
      <w:r>
        <w:t>has</w:t>
      </w:r>
      <w:r w:rsidR="00514E84" w:rsidRPr="00CD26E7">
        <w:t xml:space="preserve"> </w:t>
      </w:r>
      <w:r w:rsidR="00514E84">
        <w:t>been</w:t>
      </w:r>
      <w:r w:rsidR="00514E84" w:rsidRPr="00CD26E7">
        <w:t xml:space="preserve"> </w:t>
      </w:r>
      <w:r w:rsidR="00514E84">
        <w:t>significantly</w:t>
      </w:r>
      <w:r w:rsidR="00514E84" w:rsidRPr="00CD26E7">
        <w:t xml:space="preserve"> </w:t>
      </w:r>
      <w:r>
        <w:t>damaged by the Seven News Report a</w:t>
      </w:r>
      <w:r w:rsidR="00514E84">
        <w:t xml:space="preserve">nd </w:t>
      </w:r>
      <w:r w:rsidR="00F97A7A">
        <w:t xml:space="preserve">that </w:t>
      </w:r>
      <w:r w:rsidR="00D32841">
        <w:t xml:space="preserve">she </w:t>
      </w:r>
      <w:r w:rsidR="00514E84">
        <w:t>has suffered significant hurt to her feeling</w:t>
      </w:r>
      <w:r w:rsidR="00BC1FF6">
        <w:t>s</w:t>
      </w:r>
      <w:r>
        <w:t xml:space="preserve">, which has been </w:t>
      </w:r>
      <w:r w:rsidR="00514E84">
        <w:t>aggravated</w:t>
      </w:r>
      <w:r w:rsidR="00514E84" w:rsidRPr="00CD26E7">
        <w:t xml:space="preserve"> </w:t>
      </w:r>
      <w:r w:rsidR="00514E84">
        <w:t>by</w:t>
      </w:r>
      <w:r w:rsidR="00E53987">
        <w:t xml:space="preserve"> both</w:t>
      </w:r>
      <w:r w:rsidR="00514E84" w:rsidRPr="00CD26E7">
        <w:t xml:space="preserve"> </w:t>
      </w:r>
      <w:r w:rsidR="00514E84">
        <w:t>the</w:t>
      </w:r>
      <w:r w:rsidR="00514E84" w:rsidRPr="00CD26E7">
        <w:t xml:space="preserve"> </w:t>
      </w:r>
      <w:r w:rsidR="00514E84">
        <w:t>circumstances</w:t>
      </w:r>
      <w:r w:rsidR="00514E84" w:rsidRPr="00CD26E7">
        <w:t xml:space="preserve"> </w:t>
      </w:r>
      <w:r w:rsidR="00514E84">
        <w:t>of</w:t>
      </w:r>
      <w:r w:rsidR="00514E84" w:rsidRPr="00CD26E7">
        <w:t xml:space="preserve"> </w:t>
      </w:r>
      <w:r w:rsidR="00514E84">
        <w:t>publication</w:t>
      </w:r>
      <w:r w:rsidR="00514E84" w:rsidRPr="00CD26E7">
        <w:t xml:space="preserve"> </w:t>
      </w:r>
      <w:r w:rsidR="00E53987">
        <w:t>(</w:t>
      </w:r>
      <w:r w:rsidR="00514E84">
        <w:t>which</w:t>
      </w:r>
      <w:r w:rsidR="00514E84" w:rsidRPr="00CD26E7">
        <w:t xml:space="preserve"> </w:t>
      </w:r>
      <w:r w:rsidR="00514E84">
        <w:t>is</w:t>
      </w:r>
      <w:r w:rsidR="00514E84" w:rsidRPr="00CD26E7">
        <w:t xml:space="preserve"> </w:t>
      </w:r>
      <w:r w:rsidR="00514E84">
        <w:t>ongoing</w:t>
      </w:r>
      <w:r w:rsidR="00E53987">
        <w:t>)</w:t>
      </w:r>
      <w:r w:rsidR="00514E84" w:rsidRPr="00CD26E7">
        <w:t xml:space="preserve"> </w:t>
      </w:r>
      <w:r w:rsidR="00514E84">
        <w:t>and</w:t>
      </w:r>
      <w:r>
        <w:t xml:space="preserve"> </w:t>
      </w:r>
      <w:r w:rsidR="00514E84">
        <w:t xml:space="preserve">the circumstances after publication </w:t>
      </w:r>
      <w:r w:rsidR="00E53987">
        <w:t>(</w:t>
      </w:r>
      <w:r w:rsidR="00514E84">
        <w:t>including</w:t>
      </w:r>
      <w:r>
        <w:t xml:space="preserve"> the conduct of this litigation</w:t>
      </w:r>
      <w:r w:rsidR="00E53987">
        <w:t>)</w:t>
      </w:r>
      <w:r>
        <w:t>. It was submitted that the</w:t>
      </w:r>
      <w:r w:rsidR="00514E84">
        <w:t xml:space="preserve"> imputations are the most serious kind of defamatory imputations that could be levelled at an individual or </w:t>
      </w:r>
      <w:r w:rsidR="004C7067">
        <w:t xml:space="preserve">a </w:t>
      </w:r>
      <w:r w:rsidR="00514E84">
        <w:t>charity.</w:t>
      </w:r>
      <w:r w:rsidRPr="00CD26E7">
        <w:t xml:space="preserve"> T</w:t>
      </w:r>
      <w:r w:rsidR="00514E84">
        <w:t>he applicant</w:t>
      </w:r>
      <w:r w:rsidR="00E53987">
        <w:t>s</w:t>
      </w:r>
      <w:r>
        <w:t xml:space="preserve"> </w:t>
      </w:r>
      <w:r w:rsidR="00E53987">
        <w:t>are</w:t>
      </w:r>
      <w:r w:rsidR="00514E84">
        <w:t xml:space="preserve"> in a position where their work depends on their integrity and reputation</w:t>
      </w:r>
      <w:r w:rsidR="004C7067">
        <w:t xml:space="preserve"> of</w:t>
      </w:r>
      <w:r w:rsidR="00514E84">
        <w:t xml:space="preserve"> decency to inspire confidence without which persons in need are unlikely</w:t>
      </w:r>
      <w:r w:rsidR="00514E84" w:rsidRPr="00CD26E7">
        <w:t xml:space="preserve"> </w:t>
      </w:r>
      <w:r w:rsidR="00514E84">
        <w:t>to</w:t>
      </w:r>
      <w:r w:rsidR="00514E84" w:rsidRPr="00CD26E7">
        <w:t xml:space="preserve"> </w:t>
      </w:r>
      <w:r w:rsidR="00514E84">
        <w:t>seek</w:t>
      </w:r>
      <w:r w:rsidR="00514E84" w:rsidRPr="00CD26E7">
        <w:t xml:space="preserve"> </w:t>
      </w:r>
      <w:r w:rsidR="00514E84">
        <w:t>support</w:t>
      </w:r>
      <w:r w:rsidR="00514E84" w:rsidRPr="00CD26E7">
        <w:t xml:space="preserve"> </w:t>
      </w:r>
      <w:r w:rsidR="00514E84">
        <w:t>and</w:t>
      </w:r>
      <w:r w:rsidR="00514E84" w:rsidRPr="00CD26E7">
        <w:t xml:space="preserve"> </w:t>
      </w:r>
      <w:r w:rsidR="00233949">
        <w:t>donors are</w:t>
      </w:r>
      <w:r w:rsidR="00F30BE1">
        <w:t xml:space="preserve"> to</w:t>
      </w:r>
      <w:r w:rsidR="00233949">
        <w:t xml:space="preserve"> unlikely</w:t>
      </w:r>
      <w:r w:rsidR="00514E84" w:rsidRPr="00CD26E7">
        <w:t xml:space="preserve"> </w:t>
      </w:r>
      <w:r w:rsidR="00514E84">
        <w:t>support</w:t>
      </w:r>
      <w:r w:rsidR="00514E84" w:rsidRPr="00CD26E7">
        <w:t xml:space="preserve"> </w:t>
      </w:r>
      <w:r w:rsidR="00514E84">
        <w:t>the</w:t>
      </w:r>
      <w:r w:rsidR="00514E84" w:rsidRPr="00CD26E7">
        <w:t xml:space="preserve"> </w:t>
      </w:r>
      <w:r w:rsidR="004C7067">
        <w:t>C</w:t>
      </w:r>
      <w:r w:rsidR="00514E84">
        <w:t>harity:</w:t>
      </w:r>
      <w:r w:rsidR="00514E84" w:rsidRPr="00CD26E7">
        <w:t xml:space="preserve"> </w:t>
      </w:r>
      <w:r w:rsidRPr="00CD26E7">
        <w:t xml:space="preserve">citing </w:t>
      </w:r>
      <w:r w:rsidR="00514E84" w:rsidRPr="00314C70">
        <w:rPr>
          <w:i/>
        </w:rPr>
        <w:t>Webster v Brewer (No 3)</w:t>
      </w:r>
      <w:r w:rsidR="00514E84" w:rsidRPr="00314C70">
        <w:t xml:space="preserve"> [2020] FCA 1343</w:t>
      </w:r>
      <w:r w:rsidR="00514E84">
        <w:t xml:space="preserve"> </w:t>
      </w:r>
      <w:r w:rsidR="009B473C">
        <w:t>(</w:t>
      </w:r>
      <w:r w:rsidR="009B473C" w:rsidRPr="00942FE1">
        <w:rPr>
          <w:i/>
        </w:rPr>
        <w:t>Webster v Brewer (No 3</w:t>
      </w:r>
      <w:r w:rsidR="000A1EFC">
        <w:rPr>
          <w:i/>
        </w:rPr>
        <w:t>)</w:t>
      </w:r>
      <w:r w:rsidR="009B473C" w:rsidRPr="00820C4F">
        <w:t>)</w:t>
      </w:r>
      <w:r w:rsidR="009B473C">
        <w:rPr>
          <w:i/>
        </w:rPr>
        <w:t xml:space="preserve"> </w:t>
      </w:r>
      <w:r>
        <w:t xml:space="preserve">at [57]; </w:t>
      </w:r>
      <w:r w:rsidRPr="00314C70">
        <w:rPr>
          <w:i/>
        </w:rPr>
        <w:t xml:space="preserve">Royal Society for the Prevention of Cruelty to Animals New South Wales v Davies </w:t>
      </w:r>
      <w:r w:rsidR="009A7719" w:rsidRPr="00314C70">
        <w:t>[2011] NSWSC 1445</w:t>
      </w:r>
      <w:r w:rsidR="009A7719">
        <w:t xml:space="preserve"> </w:t>
      </w:r>
      <w:r w:rsidR="00942FE1">
        <w:t>(</w:t>
      </w:r>
      <w:r w:rsidR="00942FE1">
        <w:rPr>
          <w:i/>
        </w:rPr>
        <w:t>RSPCA v Davies</w:t>
      </w:r>
      <w:r w:rsidR="00942FE1" w:rsidRPr="00820C4F">
        <w:t>)</w:t>
      </w:r>
      <w:r w:rsidR="00942FE1">
        <w:rPr>
          <w:i/>
        </w:rPr>
        <w:t xml:space="preserve"> </w:t>
      </w:r>
      <w:r w:rsidR="009A7719">
        <w:t>at [</w:t>
      </w:r>
      <w:r w:rsidR="00355F32">
        <w:t>61</w:t>
      </w:r>
      <w:r w:rsidR="009A7719">
        <w:t>]-</w:t>
      </w:r>
      <w:r>
        <w:t>[62]</w:t>
      </w:r>
      <w:r w:rsidR="009A7719">
        <w:t>.</w:t>
      </w:r>
    </w:p>
    <w:p w:rsidR="00514E84" w:rsidRPr="0099578B" w:rsidRDefault="009F5AFC" w:rsidP="00FB5100">
      <w:pPr>
        <w:pStyle w:val="ParaNumbering"/>
      </w:pPr>
      <w:r w:rsidRPr="0099578B">
        <w:t xml:space="preserve">The applicants highlighted that the </w:t>
      </w:r>
      <w:r w:rsidRPr="00A52CDF">
        <w:t xml:space="preserve">ordinary </w:t>
      </w:r>
      <w:r w:rsidR="00D80B7D" w:rsidRPr="00A52CDF">
        <w:t xml:space="preserve">viewer </w:t>
      </w:r>
      <w:r w:rsidRPr="0099578B">
        <w:t>wou</w:t>
      </w:r>
      <w:r w:rsidRPr="00CD26E7">
        <w:t>ld find the Seven News Report persuasive.</w:t>
      </w:r>
      <w:r>
        <w:t xml:space="preserve"> </w:t>
      </w:r>
      <w:r w:rsidR="00FB5100">
        <w:t>The applicants submitted that t</w:t>
      </w:r>
      <w:r w:rsidR="00514E84">
        <w:t xml:space="preserve">he nature of the publications, considered as a whole, makes vindication </w:t>
      </w:r>
      <w:r w:rsidR="00514E84" w:rsidRPr="004814AE">
        <w:t xml:space="preserve">of </w:t>
      </w:r>
      <w:r w:rsidR="00D50ED9" w:rsidRPr="004814AE">
        <w:t>Mrs Nassif</w:t>
      </w:r>
      <w:r w:rsidR="00514E84" w:rsidRPr="004814AE">
        <w:t>’</w:t>
      </w:r>
      <w:r w:rsidR="00D50ED9" w:rsidRPr="004814AE">
        <w:t>s</w:t>
      </w:r>
      <w:r w:rsidR="00514E84" w:rsidRPr="004814AE">
        <w:t xml:space="preserve"> reputation</w:t>
      </w:r>
      <w:r w:rsidR="00514E84">
        <w:t xml:space="preserve"> of particular importance and calls for </w:t>
      </w:r>
      <w:r>
        <w:t xml:space="preserve">a </w:t>
      </w:r>
      <w:r w:rsidR="00514E84">
        <w:t xml:space="preserve">substantial award of damages. </w:t>
      </w:r>
      <w:r w:rsidR="00FB5100">
        <w:t xml:space="preserve">The applicants relied on </w:t>
      </w:r>
      <w:r w:rsidR="00514E84">
        <w:t xml:space="preserve">the following circumstances of publication that </w:t>
      </w:r>
      <w:r w:rsidR="00F30BE1">
        <w:t xml:space="preserve">they say </w:t>
      </w:r>
      <w:r w:rsidR="00514E84">
        <w:t>are objectively established on the</w:t>
      </w:r>
      <w:r w:rsidR="00514E84" w:rsidRPr="00CD26E7">
        <w:t xml:space="preserve"> </w:t>
      </w:r>
      <w:r w:rsidR="00514E84">
        <w:t>evidence:</w:t>
      </w:r>
      <w:r w:rsidR="00FB5100">
        <w:t xml:space="preserve"> </w:t>
      </w:r>
      <w:r w:rsidR="00514E84">
        <w:t>the sensational nature of the Seven News</w:t>
      </w:r>
      <w:r w:rsidR="00514E84" w:rsidRPr="00CD26E7">
        <w:t xml:space="preserve"> </w:t>
      </w:r>
      <w:r w:rsidR="00514E84">
        <w:t>Report;</w:t>
      </w:r>
      <w:r w:rsidR="00C8181B">
        <w:t xml:space="preserve"> that</w:t>
      </w:r>
      <w:r w:rsidR="00FB5100">
        <w:t xml:space="preserve"> </w:t>
      </w:r>
      <w:r w:rsidR="00514E84">
        <w:t>the respondents selectively relied upon only one source which was out of date;</w:t>
      </w:r>
      <w:r w:rsidR="00C8181B">
        <w:t xml:space="preserve"> that</w:t>
      </w:r>
      <w:r w:rsidR="00FB5100">
        <w:t xml:space="preserve"> </w:t>
      </w:r>
      <w:r w:rsidR="00514E84">
        <w:t>the respondents made no reasonable attempt to seek comment or verify the information;</w:t>
      </w:r>
      <w:r w:rsidR="00FB5100">
        <w:t xml:space="preserve"> </w:t>
      </w:r>
      <w:r w:rsidR="00514E84">
        <w:t xml:space="preserve">the </w:t>
      </w:r>
      <w:r w:rsidR="00514E84">
        <w:lastRenderedPageBreak/>
        <w:t>ongoing failure to remove the Seven News Report and republications as requested;</w:t>
      </w:r>
      <w:r w:rsidR="00514E84" w:rsidRPr="00CD26E7">
        <w:t xml:space="preserve"> </w:t>
      </w:r>
      <w:r w:rsidR="00514E84" w:rsidRPr="0099578B">
        <w:t>and</w:t>
      </w:r>
      <w:r w:rsidR="00FB5100" w:rsidRPr="0099578B">
        <w:t xml:space="preserve"> </w:t>
      </w:r>
      <w:r w:rsidR="00514E84" w:rsidRPr="0099578B">
        <w:t>the respondents’ failure to apologise.</w:t>
      </w:r>
    </w:p>
    <w:p w:rsidR="00CB0510" w:rsidRPr="00A52CDF" w:rsidRDefault="00CB0510" w:rsidP="00FB5100">
      <w:pPr>
        <w:pStyle w:val="ParaNumbering"/>
      </w:pPr>
      <w:r w:rsidRPr="00A52CDF">
        <w:t xml:space="preserve">In relation to the application for aggravated damages, the statement of claim identifies that this is based </w:t>
      </w:r>
      <w:r w:rsidR="00D2485B">
        <w:t xml:space="preserve">on </w:t>
      </w:r>
      <w:r w:rsidRPr="00A52CDF">
        <w:t>the respondents</w:t>
      </w:r>
      <w:r w:rsidR="0099578B">
        <w:t>’</w:t>
      </w:r>
      <w:r w:rsidRPr="00A52CDF">
        <w:t xml:space="preserve"> failure to seek a comment before publication; the failure to remove the Report from the internet when requested to do so by the applicants</w:t>
      </w:r>
      <w:r w:rsidR="0099578B">
        <w:t>’</w:t>
      </w:r>
      <w:r w:rsidRPr="00A52CDF">
        <w:t xml:space="preserve"> solicitors on 20 February 2019 and 21 February 2021; the failure to apologise when requested to do so; </w:t>
      </w:r>
      <w:r w:rsidR="0099578B">
        <w:t xml:space="preserve">and </w:t>
      </w:r>
      <w:r w:rsidRPr="00A52CDF">
        <w:t>the promotion and republication of the Report on Twitter on 15, 16 and 17 February 2019.</w:t>
      </w:r>
    </w:p>
    <w:p w:rsidR="00FB5100" w:rsidRDefault="00FB5100" w:rsidP="00DD2443">
      <w:pPr>
        <w:pStyle w:val="ParaNumbering"/>
      </w:pPr>
      <w:r>
        <w:t xml:space="preserve">The applicants provided a schedule of decisions </w:t>
      </w:r>
      <w:r w:rsidR="00160BB8">
        <w:t xml:space="preserve">where </w:t>
      </w:r>
      <w:r>
        <w:t>damages</w:t>
      </w:r>
      <w:r w:rsidR="00160BB8">
        <w:t xml:space="preserve"> had been awarded</w:t>
      </w:r>
      <w:r>
        <w:t xml:space="preserve"> for defamation under the </w:t>
      </w:r>
      <w:r w:rsidRPr="00CD26E7">
        <w:t xml:space="preserve">Defamation </w:t>
      </w:r>
      <w:r>
        <w:t>Act</w:t>
      </w:r>
      <w:r w:rsidR="00160BB8">
        <w:t>. They</w:t>
      </w:r>
      <w:r>
        <w:t xml:space="preserve"> </w:t>
      </w:r>
      <w:r w:rsidR="00160BB8">
        <w:t xml:space="preserve">noted since 2005 </w:t>
      </w:r>
      <w:r w:rsidR="00C8181B">
        <w:t>(the year the Defamation Act was enacted</w:t>
      </w:r>
      <w:r w:rsidR="00160BB8">
        <w:t xml:space="preserve"> which </w:t>
      </w:r>
      <w:r>
        <w:t>substantial</w:t>
      </w:r>
      <w:r w:rsidR="00160BB8">
        <w:t>ly</w:t>
      </w:r>
      <w:r>
        <w:t xml:space="preserve"> increase</w:t>
      </w:r>
      <w:r w:rsidR="0099578B">
        <w:t>d</w:t>
      </w:r>
      <w:r>
        <w:t xml:space="preserve"> the </w:t>
      </w:r>
      <w:r w:rsidR="00160BB8">
        <w:t xml:space="preserve">maximum </w:t>
      </w:r>
      <w:r>
        <w:t>cap</w:t>
      </w:r>
      <w:r w:rsidR="00C8181B">
        <w:t>)</w:t>
      </w:r>
      <w:r w:rsidR="00160BB8">
        <w:t xml:space="preserve"> damages have significantly increased.</w:t>
      </w:r>
      <w:r>
        <w:t xml:space="preserve"> </w:t>
      </w:r>
      <w:r w:rsidR="00160BB8">
        <w:t xml:space="preserve">The applicants </w:t>
      </w:r>
      <w:r>
        <w:t>accept</w:t>
      </w:r>
      <w:r w:rsidR="00160BB8">
        <w:t>ed</w:t>
      </w:r>
      <w:r>
        <w:t xml:space="preserve"> that there is limited utility in comparing awards for defamation as the amount awarded should reflect the effect of the particular defamation on the individual applicant. The applicant submitted</w:t>
      </w:r>
      <w:r w:rsidR="00160BB8">
        <w:t xml:space="preserve"> that</w:t>
      </w:r>
      <w:r>
        <w:t xml:space="preserve"> nonetheless it is important not to be </w:t>
      </w:r>
      <w:r w:rsidRPr="00FB5100">
        <w:t>“unmindful of what was</w:t>
      </w:r>
      <w:r w:rsidRPr="00CD26E7">
        <w:t xml:space="preserve"> </w:t>
      </w:r>
      <w:r w:rsidRPr="00FB5100">
        <w:t>done in</w:t>
      </w:r>
      <w:r w:rsidRPr="00CD26E7">
        <w:t xml:space="preserve"> </w:t>
      </w:r>
      <w:r w:rsidRPr="00FB5100">
        <w:t>other</w:t>
      </w:r>
      <w:r w:rsidRPr="00CD26E7">
        <w:t xml:space="preserve"> </w:t>
      </w:r>
      <w:r w:rsidRPr="00FB5100">
        <w:t>cases,</w:t>
      </w:r>
      <w:r w:rsidRPr="00CD26E7">
        <w:t xml:space="preserve"> </w:t>
      </w:r>
      <w:r w:rsidRPr="00FB5100">
        <w:t>similar</w:t>
      </w:r>
      <w:r w:rsidRPr="00CD26E7">
        <w:t xml:space="preserve"> </w:t>
      </w:r>
      <w:r w:rsidRPr="00FB5100">
        <w:t>or</w:t>
      </w:r>
      <w:r w:rsidRPr="00CD26E7">
        <w:t xml:space="preserve"> </w:t>
      </w:r>
      <w:r w:rsidRPr="00FB5100">
        <w:t>dissimilar”:</w:t>
      </w:r>
      <w:r w:rsidRPr="00CD26E7">
        <w:t xml:space="preserve"> </w:t>
      </w:r>
      <w:proofErr w:type="spellStart"/>
      <w:r w:rsidRPr="00314C70">
        <w:rPr>
          <w:i/>
        </w:rPr>
        <w:t>Chulcough</w:t>
      </w:r>
      <w:proofErr w:type="spellEnd"/>
      <w:r w:rsidRPr="00314C70">
        <w:rPr>
          <w:i/>
        </w:rPr>
        <w:t xml:space="preserve"> v Holley</w:t>
      </w:r>
      <w:r w:rsidR="00DD2443" w:rsidRPr="00314C70">
        <w:rPr>
          <w:i/>
        </w:rPr>
        <w:t xml:space="preserve"> </w:t>
      </w:r>
      <w:r w:rsidR="00DD2443" w:rsidRPr="00314C70">
        <w:t>[1968] ALR 274</w:t>
      </w:r>
      <w:r w:rsidR="001C74D6">
        <w:t>;</w:t>
      </w:r>
      <w:r w:rsidRPr="00314C70">
        <w:t xml:space="preserve"> (1968) 41 ALJR 336 </w:t>
      </w:r>
      <w:r>
        <w:t>at</w:t>
      </w:r>
      <w:r w:rsidRPr="00CD26E7">
        <w:t xml:space="preserve"> </w:t>
      </w:r>
      <w:r>
        <w:t xml:space="preserve">338 cited in </w:t>
      </w:r>
      <w:r w:rsidR="00160BB8" w:rsidRPr="00820C4F">
        <w:rPr>
          <w:i/>
        </w:rPr>
        <w:t>RSPCA</w:t>
      </w:r>
      <w:r w:rsidRPr="00820C4F">
        <w:rPr>
          <w:i/>
        </w:rPr>
        <w:t xml:space="preserve"> v Davies</w:t>
      </w:r>
      <w:r w:rsidR="00160BB8">
        <w:rPr>
          <w:i/>
        </w:rPr>
        <w:t xml:space="preserve"> </w:t>
      </w:r>
      <w:r>
        <w:t>at [57].</w:t>
      </w:r>
    </w:p>
    <w:p w:rsidR="00C4546A" w:rsidRPr="00CD26E7" w:rsidRDefault="00FB5100" w:rsidP="00C4546A">
      <w:pPr>
        <w:pStyle w:val="ParaNumbering"/>
        <w:spacing w:before="11"/>
      </w:pPr>
      <w:r w:rsidRPr="00FB5100">
        <w:t>The respondent</w:t>
      </w:r>
      <w:r w:rsidR="00C8181B">
        <w:t>s</w:t>
      </w:r>
      <w:r w:rsidRPr="00FB5100">
        <w:t xml:space="preserve"> emphasised that Mrs Nassif relies</w:t>
      </w:r>
      <w:r w:rsidRPr="00CD26E7">
        <w:t xml:space="preserve"> </w:t>
      </w:r>
      <w:r w:rsidRPr="00FB5100">
        <w:t>on</w:t>
      </w:r>
      <w:r w:rsidRPr="00CD26E7">
        <w:t xml:space="preserve"> </w:t>
      </w:r>
      <w:r w:rsidRPr="00FB5100">
        <w:t>a</w:t>
      </w:r>
      <w:r w:rsidRPr="00CD26E7">
        <w:t xml:space="preserve"> </w:t>
      </w:r>
      <w:r w:rsidRPr="00FB5100">
        <w:t>single</w:t>
      </w:r>
      <w:r w:rsidRPr="00CD26E7">
        <w:t xml:space="preserve"> </w:t>
      </w:r>
      <w:r w:rsidRPr="00FB5100">
        <w:t>imputation</w:t>
      </w:r>
      <w:r w:rsidRPr="00CD26E7">
        <w:t xml:space="preserve"> </w:t>
      </w:r>
      <w:r w:rsidRPr="00FB5100">
        <w:t>relating</w:t>
      </w:r>
      <w:r w:rsidRPr="00CD26E7">
        <w:t xml:space="preserve"> </w:t>
      </w:r>
      <w:r w:rsidRPr="00FB5100">
        <w:t>to</w:t>
      </w:r>
      <w:r w:rsidRPr="00CD26E7">
        <w:t xml:space="preserve"> </w:t>
      </w:r>
      <w:r w:rsidRPr="00FB5100">
        <w:t>the</w:t>
      </w:r>
      <w:r w:rsidRPr="00CD26E7">
        <w:t xml:space="preserve"> </w:t>
      </w:r>
      <w:r w:rsidR="00C8181B">
        <w:t>C</w:t>
      </w:r>
      <w:r w:rsidRPr="00FB5100">
        <w:t>harity.</w:t>
      </w:r>
      <w:r w:rsidRPr="00CD26E7">
        <w:t xml:space="preserve"> Should the imputation be found to arise, it was submitted that the implication or sting is that the </w:t>
      </w:r>
      <w:r w:rsidR="0099578B">
        <w:t>C</w:t>
      </w:r>
      <w:r w:rsidRPr="00CD26E7">
        <w:t>harity has been claiming to do something that it is not doing</w:t>
      </w:r>
      <w:r w:rsidR="00160BB8">
        <w:t>. It was submitted that there was</w:t>
      </w:r>
      <w:r w:rsidRPr="00CD26E7">
        <w:t xml:space="preserve"> no suggestion within the imputation</w:t>
      </w:r>
      <w:r w:rsidR="00160BB8">
        <w:t xml:space="preserve"> that </w:t>
      </w:r>
      <w:r w:rsidRPr="00CD26E7">
        <w:t>Mrs Nassif</w:t>
      </w:r>
      <w:r w:rsidR="00160BB8">
        <w:t xml:space="preserve"> had </w:t>
      </w:r>
      <w:r w:rsidRPr="00CD26E7">
        <w:t xml:space="preserve">personal knowledge of the false claim and the imputation is constructed in a passive way, that she </w:t>
      </w:r>
      <w:r w:rsidRPr="00FB5100">
        <w:t>is defamed because she runs a charity which made a false</w:t>
      </w:r>
      <w:r w:rsidRPr="00CD26E7">
        <w:t xml:space="preserve"> </w:t>
      </w:r>
      <w:r w:rsidRPr="00FB5100">
        <w:t>claim.</w:t>
      </w:r>
      <w:r>
        <w:t xml:space="preserve"> It was submitted that </w:t>
      </w:r>
      <w:r w:rsidR="00C4546A">
        <w:t xml:space="preserve">is relevant to show the </w:t>
      </w:r>
      <w:r>
        <w:t xml:space="preserve">imputation is not at the most </w:t>
      </w:r>
      <w:r w:rsidR="00C4546A">
        <w:t>serious end of the scale</w:t>
      </w:r>
      <w:r w:rsidR="00761BD7">
        <w:t>,</w:t>
      </w:r>
      <w:r w:rsidR="00C4546A">
        <w:t xml:space="preserve"> but </w:t>
      </w:r>
      <w:r>
        <w:t xml:space="preserve">also that for the evidence to be taken into account on damages, the Court must find </w:t>
      </w:r>
      <w:r w:rsidRPr="00CD26E7">
        <w:t>some rational connection between the evidence rel</w:t>
      </w:r>
      <w:r w:rsidR="00C4546A" w:rsidRPr="00CD26E7">
        <w:t xml:space="preserve">ied upon </w:t>
      </w:r>
      <w:r w:rsidR="001D2F90" w:rsidRPr="00CD26E7">
        <w:t>and the narrow</w:t>
      </w:r>
      <w:r w:rsidRPr="00CD26E7">
        <w:t xml:space="preserve"> imputation. The imputation must be the vector for compensation</w:t>
      </w:r>
      <w:r w:rsidR="00761BD7">
        <w:t>. T</w:t>
      </w:r>
      <w:r w:rsidRPr="00CD26E7">
        <w:t>he Court cannot compensate for material within the matter complained of that</w:t>
      </w:r>
      <w:r>
        <w:t xml:space="preserve"> is n</w:t>
      </w:r>
      <w:r w:rsidR="00C4546A">
        <w:t xml:space="preserve">ot the subject of an imputation, citing </w:t>
      </w:r>
      <w:r w:rsidR="00C4546A" w:rsidRPr="00314C70">
        <w:rPr>
          <w:i/>
        </w:rPr>
        <w:t>Gayle v Fairfax Media</w:t>
      </w:r>
      <w:r w:rsidR="00D976C8" w:rsidRPr="00314C70">
        <w:rPr>
          <w:i/>
        </w:rPr>
        <w:t xml:space="preserve"> Publications Pty Ltd</w:t>
      </w:r>
      <w:r w:rsidR="00C4546A" w:rsidRPr="00314C70">
        <w:rPr>
          <w:i/>
        </w:rPr>
        <w:t xml:space="preserve"> (No 2)</w:t>
      </w:r>
      <w:r w:rsidR="00C4546A" w:rsidRPr="00314C70">
        <w:t xml:space="preserve"> [2018] NSWSC 1838 </w:t>
      </w:r>
      <w:r w:rsidR="00426DFA" w:rsidRPr="00426DFA">
        <w:t>(</w:t>
      </w:r>
      <w:r w:rsidR="00426DFA" w:rsidRPr="00A52CDF">
        <w:rPr>
          <w:i/>
        </w:rPr>
        <w:t>Gayle v Fairfax Media (No 2)</w:t>
      </w:r>
      <w:r w:rsidR="00426DFA" w:rsidRPr="00A52CDF">
        <w:t>)</w:t>
      </w:r>
      <w:r w:rsidR="008B1BE3">
        <w:t xml:space="preserve"> </w:t>
      </w:r>
      <w:r w:rsidR="00C4546A" w:rsidRPr="00426DFA">
        <w:t>at [30]</w:t>
      </w:r>
      <w:r w:rsidR="00D976C8" w:rsidRPr="00426DFA">
        <w:t>;</w:t>
      </w:r>
      <w:r w:rsidR="00C4546A" w:rsidRPr="00426DFA">
        <w:t xml:space="preserve"> </w:t>
      </w:r>
      <w:r w:rsidR="00C4546A" w:rsidRPr="00426DFA">
        <w:rPr>
          <w:i/>
        </w:rPr>
        <w:t>Hanson</w:t>
      </w:r>
      <w:r w:rsidR="00D976C8" w:rsidRPr="00426DFA">
        <w:rPr>
          <w:i/>
        </w:rPr>
        <w:t>-</w:t>
      </w:r>
      <w:r w:rsidR="00C4546A" w:rsidRPr="00426DFA">
        <w:rPr>
          <w:i/>
        </w:rPr>
        <w:t xml:space="preserve">Young v </w:t>
      </w:r>
      <w:proofErr w:type="spellStart"/>
      <w:r w:rsidR="00C4546A" w:rsidRPr="00426DFA">
        <w:rPr>
          <w:i/>
        </w:rPr>
        <w:t>Leyonhjelm</w:t>
      </w:r>
      <w:proofErr w:type="spellEnd"/>
      <w:r w:rsidR="00C4546A" w:rsidRPr="00426DFA">
        <w:rPr>
          <w:i/>
        </w:rPr>
        <w:t xml:space="preserve"> (No 4)</w:t>
      </w:r>
      <w:r w:rsidR="00C4546A" w:rsidRPr="00426DFA">
        <w:t xml:space="preserve"> a</w:t>
      </w:r>
      <w:r w:rsidR="00C4546A" w:rsidRPr="001D2F90">
        <w:t>t [305], [320]</w:t>
      </w:r>
      <w:r w:rsidR="00FB221D">
        <w:t>.</w:t>
      </w:r>
    </w:p>
    <w:p w:rsidR="00C4546A" w:rsidRDefault="00C4546A">
      <w:pPr>
        <w:pStyle w:val="ParaNumbering"/>
      </w:pPr>
      <w:r w:rsidRPr="001D2F90">
        <w:t>The respondent</w:t>
      </w:r>
      <w:r w:rsidR="008B1BE3">
        <w:t>s</w:t>
      </w:r>
      <w:r w:rsidRPr="001D2F90">
        <w:t xml:space="preserve"> submitted that</w:t>
      </w:r>
      <w:r w:rsidR="00B92832">
        <w:t xml:space="preserve">, prior to the Broadcast, </w:t>
      </w:r>
      <w:r w:rsidRPr="001D2F90">
        <w:t xml:space="preserve">the </w:t>
      </w:r>
      <w:r w:rsidR="00D253C3">
        <w:t xml:space="preserve">Lamborghini </w:t>
      </w:r>
      <w:r w:rsidRPr="001D2F90">
        <w:t xml:space="preserve">video </w:t>
      </w:r>
      <w:r w:rsidR="00B92832">
        <w:t>had</w:t>
      </w:r>
      <w:r w:rsidRPr="001D2F90">
        <w:t xml:space="preserve"> be</w:t>
      </w:r>
      <w:r w:rsidR="00B92832">
        <w:t>en</w:t>
      </w:r>
      <w:r w:rsidRPr="001D2F90">
        <w:t xml:space="preserve"> reported in other news media. On Friday evening</w:t>
      </w:r>
      <w:r w:rsidR="00D253C3">
        <w:t xml:space="preserve">, </w:t>
      </w:r>
      <w:r w:rsidRPr="001D2F90">
        <w:t>the Sydney Morning Herald</w:t>
      </w:r>
      <w:r w:rsidRPr="00CD26E7">
        <w:t xml:space="preserve"> </w:t>
      </w:r>
      <w:r w:rsidRPr="001D2F90">
        <w:t>had</w:t>
      </w:r>
      <w:r w:rsidRPr="00CD26E7">
        <w:t xml:space="preserve"> </w:t>
      </w:r>
      <w:r w:rsidRPr="001D2F90">
        <w:t>posted</w:t>
      </w:r>
      <w:r w:rsidRPr="00CD26E7">
        <w:t xml:space="preserve"> </w:t>
      </w:r>
      <w:r w:rsidRPr="001D2F90">
        <w:t>a</w:t>
      </w:r>
      <w:r w:rsidRPr="00CD26E7">
        <w:t xml:space="preserve"> </w:t>
      </w:r>
      <w:r w:rsidRPr="001D2F90">
        <w:t>video</w:t>
      </w:r>
      <w:r w:rsidRPr="00CD26E7">
        <w:t xml:space="preserve"> </w:t>
      </w:r>
      <w:r w:rsidRPr="001D2F90">
        <w:t>containing</w:t>
      </w:r>
      <w:r w:rsidRPr="00CD26E7">
        <w:t xml:space="preserve"> </w:t>
      </w:r>
      <w:r w:rsidRPr="001D2F90">
        <w:t>various</w:t>
      </w:r>
      <w:r w:rsidRPr="00CD26E7">
        <w:t xml:space="preserve"> </w:t>
      </w:r>
      <w:r w:rsidRPr="001D2F90">
        <w:t>spoofs</w:t>
      </w:r>
      <w:r w:rsidRPr="00CD26E7">
        <w:t xml:space="preserve"> </w:t>
      </w:r>
      <w:r w:rsidRPr="001D2F90">
        <w:t>of</w:t>
      </w:r>
      <w:r w:rsidRPr="00CD26E7">
        <w:t xml:space="preserve"> </w:t>
      </w:r>
      <w:r w:rsidRPr="001D2F90">
        <w:t>the</w:t>
      </w:r>
      <w:r w:rsidRPr="00CD26E7">
        <w:t xml:space="preserve"> </w:t>
      </w:r>
      <w:r w:rsidRPr="001D2F90">
        <w:t>original</w:t>
      </w:r>
      <w:r w:rsidRPr="00CD26E7">
        <w:t xml:space="preserve"> </w:t>
      </w:r>
      <w:r w:rsidRPr="001D2F90">
        <w:t>video</w:t>
      </w:r>
      <w:r w:rsidRPr="00CD26E7">
        <w:t xml:space="preserve"> </w:t>
      </w:r>
      <w:r w:rsidR="00D253C3">
        <w:t>with</w:t>
      </w:r>
      <w:r w:rsidR="00D253C3" w:rsidRPr="00CD26E7">
        <w:t xml:space="preserve"> </w:t>
      </w:r>
      <w:r w:rsidR="001D2F90" w:rsidRPr="001D2F90">
        <w:t>Mrs Nassif’s</w:t>
      </w:r>
      <w:r w:rsidRPr="001D2F90">
        <w:t xml:space="preserve"> response. By the next day the story had reached the front page of the weekend edition of the Sydney Morning Herald. </w:t>
      </w:r>
      <w:r w:rsidRPr="001D2F90">
        <w:lastRenderedPageBreak/>
        <w:t>It also appeared on the</w:t>
      </w:r>
      <w:r w:rsidR="00423DAF">
        <w:t xml:space="preserve"> Sydney Morning Herald’s website (</w:t>
      </w:r>
      <w:r w:rsidRPr="001D2F90">
        <w:t>smh.com.au</w:t>
      </w:r>
      <w:r w:rsidR="00423DAF">
        <w:t>)</w:t>
      </w:r>
      <w:r w:rsidRPr="001D2F90">
        <w:t xml:space="preserve"> and Daily Mail</w:t>
      </w:r>
      <w:r w:rsidR="00423DAF">
        <w:t>’s</w:t>
      </w:r>
      <w:r w:rsidRPr="001D2F90">
        <w:t xml:space="preserve"> website prior to midday on Saturday.</w:t>
      </w:r>
      <w:r w:rsidR="005D7BB7">
        <w:t xml:space="preserve"> </w:t>
      </w:r>
      <w:r w:rsidR="005D7BB7" w:rsidRPr="000F71B5">
        <w:t>Mrs Nassif agreed that there had also been (critical) articles in the Daily Telegraph in February 2019 and an item on A Current Affair on 1 April 2019, both of which had referred to the Lamborghini video and Mr Nassif’s business dealings.</w:t>
      </w:r>
      <w:r w:rsidRPr="00CD26E7">
        <w:t xml:space="preserve"> </w:t>
      </w:r>
      <w:r w:rsidR="001D2F90" w:rsidRPr="001D2F90">
        <w:t xml:space="preserve">It was submitted that the </w:t>
      </w:r>
      <w:r w:rsidRPr="001D2F90">
        <w:t>evidence supports the submissions that the video of Mrs Nassif receiving the yellow Lamborghini had been widely</w:t>
      </w:r>
      <w:r w:rsidRPr="00CD26E7">
        <w:t xml:space="preserve"> </w:t>
      </w:r>
      <w:r w:rsidRPr="001D2F90">
        <w:t>disseminated</w:t>
      </w:r>
      <w:r w:rsidRPr="00CD26E7">
        <w:t xml:space="preserve"> </w:t>
      </w:r>
      <w:r w:rsidRPr="001D2F90">
        <w:t>across</w:t>
      </w:r>
      <w:r w:rsidRPr="00CD26E7">
        <w:t xml:space="preserve"> </w:t>
      </w:r>
      <w:r w:rsidRPr="001D2F90">
        <w:t>Sydney</w:t>
      </w:r>
      <w:r w:rsidRPr="00CD26E7">
        <w:t xml:space="preserve"> </w:t>
      </w:r>
      <w:r w:rsidRPr="001D2F90">
        <w:t>prior</w:t>
      </w:r>
      <w:r w:rsidRPr="00CD26E7">
        <w:t xml:space="preserve"> </w:t>
      </w:r>
      <w:r w:rsidRPr="001D2F90">
        <w:t>to</w:t>
      </w:r>
      <w:r w:rsidRPr="00CD26E7">
        <w:t xml:space="preserve"> </w:t>
      </w:r>
      <w:r w:rsidRPr="001D2F90">
        <w:t>the</w:t>
      </w:r>
      <w:r w:rsidRPr="00CD26E7">
        <w:t xml:space="preserve"> </w:t>
      </w:r>
      <w:r w:rsidR="00F73AAD">
        <w:t>b</w:t>
      </w:r>
      <w:r w:rsidRPr="001D2F90">
        <w:t>roadcast</w:t>
      </w:r>
      <w:r w:rsidRPr="00CD26E7">
        <w:t xml:space="preserve"> </w:t>
      </w:r>
      <w:r w:rsidRPr="001D2F90">
        <w:t>of</w:t>
      </w:r>
      <w:r w:rsidRPr="00CD26E7">
        <w:t xml:space="preserve"> </w:t>
      </w:r>
      <w:r w:rsidRPr="001D2F90">
        <w:t>the</w:t>
      </w:r>
      <w:r w:rsidRPr="00CD26E7">
        <w:t xml:space="preserve"> </w:t>
      </w:r>
      <w:r w:rsidRPr="001D2F90">
        <w:t>matter</w:t>
      </w:r>
      <w:r w:rsidRPr="00CD26E7">
        <w:t xml:space="preserve"> </w:t>
      </w:r>
      <w:r w:rsidRPr="001D2F90">
        <w:t>complained</w:t>
      </w:r>
      <w:r w:rsidRPr="00CD26E7">
        <w:t xml:space="preserve"> </w:t>
      </w:r>
      <w:r w:rsidRPr="001D2F90">
        <w:t>of.</w:t>
      </w:r>
    </w:p>
    <w:p w:rsidR="009A7719" w:rsidRDefault="00A151D4" w:rsidP="009A7719">
      <w:pPr>
        <w:pStyle w:val="ParaNumbering"/>
      </w:pPr>
      <w:r>
        <w:t>It was submitted that b</w:t>
      </w:r>
      <w:r w:rsidR="009A7719">
        <w:t>y</w:t>
      </w:r>
      <w:r w:rsidR="00B92832">
        <w:t xml:space="preserve"> about</w:t>
      </w:r>
      <w:r w:rsidR="009A7719">
        <w:t xml:space="preserve"> </w:t>
      </w:r>
      <w:r w:rsidR="00B92832">
        <w:t xml:space="preserve">midday </w:t>
      </w:r>
      <w:r w:rsidR="009A7719">
        <w:t>on Saturday</w:t>
      </w:r>
      <w:r w:rsidR="001C74D6">
        <w:t>,</w:t>
      </w:r>
      <w:r w:rsidR="009A7719">
        <w:t xml:space="preserve"> 16 February 20</w:t>
      </w:r>
      <w:r w:rsidR="00B20CCC">
        <w:t>19</w:t>
      </w:r>
      <w:r w:rsidR="00B92832">
        <w:t>,</w:t>
      </w:r>
      <w:r w:rsidR="009A7719">
        <w:t xml:space="preserve"> Ms </w:t>
      </w:r>
      <w:proofErr w:type="spellStart"/>
      <w:r w:rsidR="009A7719">
        <w:t>Lazzaro</w:t>
      </w:r>
      <w:proofErr w:type="spellEnd"/>
      <w:r w:rsidR="009A7719">
        <w:t xml:space="preserve"> had sent Mrs Nassif a </w:t>
      </w:r>
      <w:r w:rsidR="00B92832">
        <w:t xml:space="preserve">text </w:t>
      </w:r>
      <w:r w:rsidR="009A7719">
        <w:t>message</w:t>
      </w:r>
      <w:r w:rsidR="00B92832">
        <w:t xml:space="preserve"> expressing concern for Mrs Nassif if she</w:t>
      </w:r>
      <w:r w:rsidR="0097141D">
        <w:t xml:space="preserve"> was to</w:t>
      </w:r>
      <w:r w:rsidR="00B92832">
        <w:t xml:space="preserve"> attend her party that night.</w:t>
      </w:r>
      <w:r w:rsidR="00C64554">
        <w:t xml:space="preserve"> The respondents </w:t>
      </w:r>
      <w:r w:rsidR="009A7719">
        <w:t xml:space="preserve">contended that </w:t>
      </w:r>
      <w:r w:rsidR="00B92832">
        <w:t>t</w:t>
      </w:r>
      <w:r w:rsidR="009A7719">
        <w:t>he real significance of the message is that it shows by lunchtime on the Saturday “</w:t>
      </w:r>
      <w:r w:rsidR="009A7719" w:rsidRPr="00CD26E7">
        <w:t>things were so bad that the [Mrs Nassif] was being advised not to attend a friend’s party because of the mere possibility people would say something offensive to her”.</w:t>
      </w:r>
    </w:p>
    <w:p w:rsidR="00B92832" w:rsidRDefault="00B92832">
      <w:pPr>
        <w:pStyle w:val="ParaNumbering"/>
      </w:pPr>
      <w:bookmarkStart w:id="35" w:name="_Ref83280846"/>
      <w:r w:rsidRPr="00D80B7D">
        <w:t>The respondent</w:t>
      </w:r>
      <w:r w:rsidR="00C64554" w:rsidRPr="00D80B7D">
        <w:t>s</w:t>
      </w:r>
      <w:r w:rsidRPr="00D80B7D">
        <w:t xml:space="preserve"> also referred to the evidence. The respondents referred to the lead up to the Seven News Report, and in particular the reaction to the Lamborghini video. As to the applicants’ submission that Mrs Nassif “was not offended by the reaction to the yellow Lamborghini video and that it was not a big problem”, </w:t>
      </w:r>
      <w:r w:rsidR="00D80B7D">
        <w:t xml:space="preserve">it was submitted that is </w:t>
      </w:r>
      <w:r w:rsidRPr="00D80B7D">
        <w:t xml:space="preserve">at odds with the documentary material including the text messages from Mr </w:t>
      </w:r>
      <w:proofErr w:type="spellStart"/>
      <w:r w:rsidRPr="00D80B7D">
        <w:t>Dabbageh</w:t>
      </w:r>
      <w:proofErr w:type="spellEnd"/>
      <w:r w:rsidRPr="00D80B7D">
        <w:t xml:space="preserve">, Ms </w:t>
      </w:r>
      <w:proofErr w:type="spellStart"/>
      <w:r w:rsidRPr="00D80B7D">
        <w:t>Lazzaro</w:t>
      </w:r>
      <w:proofErr w:type="spellEnd"/>
      <w:r w:rsidRPr="00D80B7D">
        <w:t xml:space="preserve"> and Ms Delis whom were disturbed and worried by the social media reaction and the communications with the police. It was submitted that in one of those communications Mrs Nassif is very frightened.</w:t>
      </w:r>
      <w:bookmarkEnd w:id="35"/>
    </w:p>
    <w:p w:rsidR="0097141D" w:rsidRPr="000F71B5" w:rsidRDefault="0097141D" w:rsidP="0097141D">
      <w:pPr>
        <w:pStyle w:val="ParaNumbering"/>
      </w:pPr>
      <w:r w:rsidRPr="000F71B5">
        <w:t>The respondent</w:t>
      </w:r>
      <w:r>
        <w:t>s</w:t>
      </w:r>
      <w:r w:rsidRPr="000F71B5">
        <w:t xml:space="preserve"> submitted that</w:t>
      </w:r>
      <w:r>
        <w:t xml:space="preserve"> the</w:t>
      </w:r>
      <w:r w:rsidRPr="000F71B5">
        <w:t xml:space="preserve"> messages to Mrs Nassif following the </w:t>
      </w:r>
      <w:r>
        <w:t>B</w:t>
      </w:r>
      <w:r w:rsidRPr="000F71B5">
        <w:t>roadcast show that in her circle</w:t>
      </w:r>
      <w:r>
        <w:t>,</w:t>
      </w:r>
      <w:r w:rsidRPr="000F71B5">
        <w:t xml:space="preserve"> the concern at the time related to what was being posted online rather than the (subsequent) treatment of the issue by mainstream</w:t>
      </w:r>
      <w:r w:rsidRPr="00CD26E7">
        <w:t xml:space="preserve"> </w:t>
      </w:r>
      <w:r w:rsidRPr="000F71B5">
        <w:t>media</w:t>
      </w:r>
      <w:r>
        <w:t>, or the Seven News Report</w:t>
      </w:r>
      <w:r w:rsidRPr="000F71B5">
        <w:t>.</w:t>
      </w:r>
    </w:p>
    <w:p w:rsidR="00C64554" w:rsidRPr="00D80B7D" w:rsidRDefault="00C64554">
      <w:pPr>
        <w:pStyle w:val="ParaNumbering"/>
      </w:pPr>
      <w:r w:rsidRPr="00D80B7D">
        <w:t>The respondent</w:t>
      </w:r>
      <w:r w:rsidR="00B20CCC" w:rsidRPr="00D80B7D">
        <w:t>s</w:t>
      </w:r>
      <w:r w:rsidRPr="00D80B7D">
        <w:t xml:space="preserve"> submitted that Mrs Nassif</w:t>
      </w:r>
      <w:r w:rsidR="00B20CCC" w:rsidRPr="00D80B7D">
        <w:t>’s</w:t>
      </w:r>
      <w:r w:rsidRPr="00D80B7D">
        <w:t xml:space="preserve"> evidence that she had been “mocked” is more </w:t>
      </w:r>
      <w:r w:rsidR="00A33CF9">
        <w:t>likely</w:t>
      </w:r>
      <w:r w:rsidR="00A33CF9" w:rsidRPr="00D80B7D">
        <w:t xml:space="preserve"> </w:t>
      </w:r>
      <w:r w:rsidRPr="00D80B7D">
        <w:t>related to the yellow Lamborghini video, and is not something rationally connected to the brief reference to Wiping Tears within the matter complained of.</w:t>
      </w:r>
    </w:p>
    <w:p w:rsidR="00A151D4" w:rsidRPr="000F71B5" w:rsidRDefault="009A7719">
      <w:pPr>
        <w:pStyle w:val="ParaNumbering"/>
      </w:pPr>
      <w:r w:rsidRPr="000F71B5">
        <w:t xml:space="preserve">As to after the </w:t>
      </w:r>
      <w:r w:rsidR="00C64554">
        <w:t>B</w:t>
      </w:r>
      <w:r w:rsidRPr="000F71B5">
        <w:t>roadcast, the respondent</w:t>
      </w:r>
      <w:r w:rsidR="007661FA">
        <w:t>s</w:t>
      </w:r>
      <w:r w:rsidRPr="000F71B5">
        <w:t xml:space="preserve"> submitted that even Mrs Nassif’s evidence was that she did not see the </w:t>
      </w:r>
      <w:r w:rsidR="007661FA">
        <w:t>B</w:t>
      </w:r>
      <w:r w:rsidRPr="000F71B5">
        <w:t>roadcast itself but later viewed it on her phone when shown</w:t>
      </w:r>
      <w:r w:rsidR="00C64554">
        <w:t xml:space="preserve"> to her</w:t>
      </w:r>
      <w:r w:rsidRPr="000F71B5">
        <w:t xml:space="preserve"> by her husband.</w:t>
      </w:r>
      <w:r w:rsidR="00621638" w:rsidRPr="000F71B5">
        <w:t xml:space="preserve"> </w:t>
      </w:r>
      <w:r w:rsidRPr="00CD26E7">
        <w:t xml:space="preserve"> </w:t>
      </w:r>
    </w:p>
    <w:p w:rsidR="000F71B5" w:rsidRDefault="000F71B5" w:rsidP="000F71B5">
      <w:pPr>
        <w:pStyle w:val="ParaNumbering"/>
      </w:pPr>
      <w:r>
        <w:lastRenderedPageBreak/>
        <w:t>The respondent</w:t>
      </w:r>
      <w:r w:rsidR="007661FA">
        <w:t>s</w:t>
      </w:r>
      <w:r>
        <w:t xml:space="preserve"> submitted that Mrs Nassif agreed that a number of the social media posts she sent to the police in the period </w:t>
      </w:r>
      <w:r w:rsidR="007661FA">
        <w:t xml:space="preserve">from </w:t>
      </w:r>
      <w:r>
        <w:t>February to May 201</w:t>
      </w:r>
      <w:r w:rsidR="007661FA">
        <w:t>9</w:t>
      </w:r>
      <w:r>
        <w:t xml:space="preserve"> had nothing to do with </w:t>
      </w:r>
      <w:r w:rsidR="00751171">
        <w:t>the Seven News Report</w:t>
      </w:r>
      <w:r w:rsidRPr="000F71B5">
        <w:t xml:space="preserve">. </w:t>
      </w:r>
      <w:r w:rsidR="005D7BB7">
        <w:t xml:space="preserve">It was said that </w:t>
      </w:r>
      <w:r w:rsidRPr="000F71B5">
        <w:t>material is significant because it shows the extent to which the Lamborghini video had been disseminated into the</w:t>
      </w:r>
      <w:r w:rsidRPr="00CD26E7">
        <w:t xml:space="preserve"> </w:t>
      </w:r>
      <w:r w:rsidRPr="000F71B5">
        <w:t xml:space="preserve">community. </w:t>
      </w:r>
    </w:p>
    <w:p w:rsidR="000F71B5" w:rsidRPr="005F7631" w:rsidRDefault="00F12363" w:rsidP="005F7631">
      <w:pPr>
        <w:pStyle w:val="ParaNumbering"/>
      </w:pPr>
      <w:r>
        <w:t>The applicant</w:t>
      </w:r>
      <w:r w:rsidR="00F73AAD">
        <w:t>s</w:t>
      </w:r>
      <w:r>
        <w:t xml:space="preserve"> tendered </w:t>
      </w:r>
      <w:r w:rsidR="000F71B5" w:rsidRPr="000F71B5">
        <w:t xml:space="preserve">over a hundred pages of comments made </w:t>
      </w:r>
      <w:r w:rsidRPr="000F71B5">
        <w:t xml:space="preserve">on Channel Seven’s Facebook page </w:t>
      </w:r>
      <w:r w:rsidR="000F71B5" w:rsidRPr="000F71B5">
        <w:t xml:space="preserve">in response to </w:t>
      </w:r>
      <w:r>
        <w:t>a post containing</w:t>
      </w:r>
      <w:r w:rsidR="000F71B5" w:rsidRPr="000F71B5">
        <w:t xml:space="preserve"> a short</w:t>
      </w:r>
      <w:r>
        <w:t xml:space="preserve"> caption and link to the Report, </w:t>
      </w:r>
      <w:r w:rsidR="000F71B5">
        <w:t>rel</w:t>
      </w:r>
      <w:r>
        <w:t>ying</w:t>
      </w:r>
      <w:r w:rsidR="000F71B5">
        <w:t xml:space="preserve"> on</w:t>
      </w:r>
      <w:r>
        <w:t xml:space="preserve"> them</w:t>
      </w:r>
      <w:r w:rsidR="000F71B5">
        <w:t xml:space="preserve"> as a matter of aggravation. </w:t>
      </w:r>
      <w:r w:rsidR="00AD6918">
        <w:t xml:space="preserve">In response, the </w:t>
      </w:r>
      <w:r w:rsidR="000F71B5">
        <w:t>respondent</w:t>
      </w:r>
      <w:r w:rsidR="00723C73">
        <w:t>s</w:t>
      </w:r>
      <w:r w:rsidR="000F71B5">
        <w:t xml:space="preserve"> </w:t>
      </w:r>
      <w:r w:rsidR="000F71B5" w:rsidRPr="00CD26E7">
        <w:t>submitted that these comments are relied upon as evidence of damage to reputation, but</w:t>
      </w:r>
      <w:r w:rsidR="000F71B5">
        <w:t xml:space="preserve"> that Mrs Nassif gave no evidence that she had read any of this</w:t>
      </w:r>
      <w:r w:rsidR="000F71B5" w:rsidRPr="00CD26E7">
        <w:t xml:space="preserve"> </w:t>
      </w:r>
      <w:r w:rsidR="000F71B5">
        <w:t xml:space="preserve">material. </w:t>
      </w:r>
      <w:r w:rsidR="00FD1564">
        <w:t>According</w:t>
      </w:r>
      <w:r w:rsidR="000F71B5">
        <w:t xml:space="preserve"> to the </w:t>
      </w:r>
      <w:r w:rsidR="00FD1564">
        <w:t xml:space="preserve">screenshot of the </w:t>
      </w:r>
      <w:r w:rsidR="000F71B5">
        <w:t>Facebook post itself</w:t>
      </w:r>
      <w:r w:rsidR="000F71B5" w:rsidRPr="00CD26E7">
        <w:t xml:space="preserve"> </w:t>
      </w:r>
      <w:r w:rsidR="000F71B5">
        <w:t>there are approximately 1</w:t>
      </w:r>
      <w:r w:rsidR="0097141D">
        <w:t>,</w:t>
      </w:r>
      <w:r w:rsidR="00BA0A7B">
        <w:t>3</w:t>
      </w:r>
      <w:r w:rsidR="000F71B5">
        <w:t>00 comments</w:t>
      </w:r>
      <w:r w:rsidR="00FD1564">
        <w:t>. It was submitted of those comments:</w:t>
      </w:r>
      <w:r w:rsidR="000F71B5">
        <w:t xml:space="preserve"> </w:t>
      </w:r>
      <w:r w:rsidR="000F71B5" w:rsidRPr="00C1724A">
        <w:t>a</w:t>
      </w:r>
      <w:r w:rsidR="000F71B5" w:rsidRPr="00CD26E7">
        <w:t xml:space="preserve"> </w:t>
      </w:r>
      <w:r w:rsidR="000F71B5" w:rsidRPr="00C1724A">
        <w:t>large</w:t>
      </w:r>
      <w:r w:rsidR="000F71B5" w:rsidRPr="00CD26E7">
        <w:t xml:space="preserve"> </w:t>
      </w:r>
      <w:r w:rsidR="000F71B5" w:rsidRPr="00C1724A">
        <w:t>number</w:t>
      </w:r>
      <w:r w:rsidR="000F71B5" w:rsidRPr="00CD26E7">
        <w:t xml:space="preserve"> </w:t>
      </w:r>
      <w:r w:rsidR="000F71B5" w:rsidRPr="00C1724A">
        <w:t>of</w:t>
      </w:r>
      <w:r w:rsidR="000F71B5" w:rsidRPr="00CD26E7">
        <w:t xml:space="preserve"> </w:t>
      </w:r>
      <w:r w:rsidR="000F71B5" w:rsidRPr="00C1724A">
        <w:t>comments</w:t>
      </w:r>
      <w:r w:rsidR="000F71B5" w:rsidRPr="00CD26E7">
        <w:t xml:space="preserve"> </w:t>
      </w:r>
      <w:r w:rsidR="000F71B5" w:rsidRPr="00C1724A">
        <w:t>contain</w:t>
      </w:r>
      <w:r w:rsidR="000F71B5" w:rsidRPr="00CD26E7">
        <w:t xml:space="preserve"> </w:t>
      </w:r>
      <w:r w:rsidR="000F71B5" w:rsidRPr="00C1724A">
        <w:t>satirical</w:t>
      </w:r>
      <w:r w:rsidR="000F71B5" w:rsidRPr="00CD26E7">
        <w:t xml:space="preserve"> </w:t>
      </w:r>
      <w:r w:rsidR="000F71B5" w:rsidRPr="00C1724A">
        <w:t>and</w:t>
      </w:r>
      <w:r w:rsidR="000F71B5" w:rsidRPr="00CD26E7">
        <w:t xml:space="preserve"> </w:t>
      </w:r>
      <w:r w:rsidR="000F71B5" w:rsidRPr="00C1724A">
        <w:t>unpleasant</w:t>
      </w:r>
      <w:r w:rsidR="000F71B5" w:rsidRPr="00CD26E7">
        <w:t xml:space="preserve"> </w:t>
      </w:r>
      <w:r w:rsidR="000F71B5" w:rsidRPr="00C1724A">
        <w:t>reflections</w:t>
      </w:r>
      <w:r w:rsidR="000F71B5" w:rsidRPr="00CD26E7">
        <w:t xml:space="preserve"> </w:t>
      </w:r>
      <w:r w:rsidR="000F71B5" w:rsidRPr="00C1724A">
        <w:t>on</w:t>
      </w:r>
      <w:r w:rsidR="000F71B5" w:rsidRPr="00CD26E7">
        <w:t xml:space="preserve"> </w:t>
      </w:r>
      <w:r w:rsidR="000F71B5" w:rsidRPr="00C1724A">
        <w:t>the gifting</w:t>
      </w:r>
      <w:r w:rsidR="000F71B5" w:rsidRPr="00CD26E7">
        <w:t xml:space="preserve"> </w:t>
      </w:r>
      <w:r w:rsidR="000F71B5" w:rsidRPr="00C1724A">
        <w:t>of</w:t>
      </w:r>
      <w:r w:rsidR="000F71B5" w:rsidRPr="00CD26E7">
        <w:t xml:space="preserve"> </w:t>
      </w:r>
      <w:r w:rsidR="000F71B5" w:rsidRPr="00C1724A">
        <w:t>the</w:t>
      </w:r>
      <w:r w:rsidR="000F71B5" w:rsidRPr="00CD26E7">
        <w:t xml:space="preserve"> </w:t>
      </w:r>
      <w:r w:rsidR="000F71B5" w:rsidRPr="00C1724A">
        <w:t>car</w:t>
      </w:r>
      <w:r w:rsidR="000F71B5" w:rsidRPr="00CD26E7">
        <w:t xml:space="preserve"> </w:t>
      </w:r>
      <w:r w:rsidR="000F71B5" w:rsidRPr="00C1724A">
        <w:t>and</w:t>
      </w:r>
      <w:r w:rsidR="000F71B5" w:rsidRPr="00CD26E7">
        <w:t xml:space="preserve"> </w:t>
      </w:r>
      <w:r w:rsidR="000F71B5" w:rsidRPr="00C1724A">
        <w:t>on</w:t>
      </w:r>
      <w:r w:rsidR="000F71B5" w:rsidRPr="00CD26E7">
        <w:t xml:space="preserve"> </w:t>
      </w:r>
      <w:r w:rsidR="000F71B5" w:rsidRPr="00C1724A">
        <w:t>the</w:t>
      </w:r>
      <w:r w:rsidR="000F71B5" w:rsidRPr="00CD26E7">
        <w:t xml:space="preserve"> </w:t>
      </w:r>
      <w:r w:rsidR="00FD1564">
        <w:t xml:space="preserve">Nassifs’ </w:t>
      </w:r>
      <w:r w:rsidR="000F71B5" w:rsidRPr="00C1724A">
        <w:t>personalit</w:t>
      </w:r>
      <w:r w:rsidR="00FD1564">
        <w:t>ies;</w:t>
      </w:r>
      <w:r w:rsidR="00C1724A">
        <w:t xml:space="preserve"> a</w:t>
      </w:r>
      <w:r w:rsidR="000F71B5">
        <w:t xml:space="preserve"> large number of critical com</w:t>
      </w:r>
      <w:r w:rsidR="00C1724A">
        <w:t xml:space="preserve">ments are directed to Mr Nassif </w:t>
      </w:r>
      <w:r w:rsidR="000F71B5">
        <w:t>and his development</w:t>
      </w:r>
      <w:r w:rsidR="000F71B5" w:rsidRPr="00CD26E7">
        <w:t xml:space="preserve"> </w:t>
      </w:r>
      <w:r w:rsidR="000F71B5">
        <w:t>activities</w:t>
      </w:r>
      <w:r w:rsidR="00C1724A">
        <w:t>; m</w:t>
      </w:r>
      <w:r w:rsidR="000F71B5">
        <w:t>any</w:t>
      </w:r>
      <w:r w:rsidR="000F71B5" w:rsidRPr="00CD26E7">
        <w:t xml:space="preserve"> </w:t>
      </w:r>
      <w:r w:rsidR="000F71B5">
        <w:t>comments</w:t>
      </w:r>
      <w:r w:rsidR="000F71B5" w:rsidRPr="00CD26E7">
        <w:t xml:space="preserve"> </w:t>
      </w:r>
      <w:r w:rsidR="00FD1564">
        <w:t xml:space="preserve">draw </w:t>
      </w:r>
      <w:r w:rsidR="000F71B5">
        <w:t>similarities</w:t>
      </w:r>
      <w:r w:rsidR="000F71B5" w:rsidRPr="00CD26E7">
        <w:t xml:space="preserve"> </w:t>
      </w:r>
      <w:r w:rsidR="000F71B5">
        <w:t>between</w:t>
      </w:r>
      <w:r w:rsidR="000F71B5" w:rsidRPr="00CD26E7">
        <w:t xml:space="preserve"> </w:t>
      </w:r>
      <w:r w:rsidR="00C1724A">
        <w:t>Mr Nassif</w:t>
      </w:r>
      <w:r w:rsidR="000F71B5">
        <w:t xml:space="preserve"> and Salim </w:t>
      </w:r>
      <w:proofErr w:type="spellStart"/>
      <w:r w:rsidR="000F71B5">
        <w:t>Mehajer</w:t>
      </w:r>
      <w:proofErr w:type="spellEnd"/>
      <w:r w:rsidR="000F71B5">
        <w:t xml:space="preserve">, </w:t>
      </w:r>
      <w:r w:rsidR="00C1724A">
        <w:t>(</w:t>
      </w:r>
      <w:r w:rsidR="000F71B5">
        <w:t xml:space="preserve">another Sydney identity who had attracted attention for prodigious displays of wealth and who </w:t>
      </w:r>
      <w:r w:rsidR="000F71B5" w:rsidRPr="005F7631">
        <w:t>was later imprisoned for unrelated offences</w:t>
      </w:r>
      <w:r w:rsidR="00C1724A" w:rsidRPr="005F7631">
        <w:t>);</w:t>
      </w:r>
      <w:r w:rsidR="00FD1564">
        <w:t xml:space="preserve"> only five comments mention Wiping Tears specifically; a few comments could be taken as </w:t>
      </w:r>
      <w:r w:rsidR="00FD1564" w:rsidRPr="00C1724A">
        <w:t>including a reference to Wiping</w:t>
      </w:r>
      <w:r w:rsidR="00FD1564" w:rsidRPr="00CD26E7">
        <w:t xml:space="preserve"> </w:t>
      </w:r>
      <w:r w:rsidR="00FD1564" w:rsidRPr="00C1724A">
        <w:t>Tears;</w:t>
      </w:r>
      <w:r w:rsidR="00C1724A" w:rsidRPr="005F7631">
        <w:t xml:space="preserve"> and a</w:t>
      </w:r>
      <w:r w:rsidR="000F71B5" w:rsidRPr="005F7631">
        <w:t xml:space="preserve"> selection of comments (not a </w:t>
      </w:r>
      <w:r w:rsidR="00FD1564">
        <w:t>great</w:t>
      </w:r>
      <w:r w:rsidR="00FD1564" w:rsidRPr="005F7631">
        <w:t xml:space="preserve"> </w:t>
      </w:r>
      <w:r w:rsidR="00FD1564">
        <w:t>proportion</w:t>
      </w:r>
      <w:r w:rsidR="00FD1564" w:rsidRPr="005F7631">
        <w:t xml:space="preserve"> </w:t>
      </w:r>
      <w:r w:rsidR="000F71B5" w:rsidRPr="005F7631">
        <w:t xml:space="preserve">but much higher than the percentage that mention the </w:t>
      </w:r>
      <w:r w:rsidR="0097141D">
        <w:t>C</w:t>
      </w:r>
      <w:r w:rsidR="000F71B5" w:rsidRPr="005F7631">
        <w:t>harity) are f</w:t>
      </w:r>
      <w:r w:rsidR="00C1724A" w:rsidRPr="005F7631">
        <w:t>avourable to Mrs Nassif</w:t>
      </w:r>
      <w:r w:rsidR="000F71B5" w:rsidRPr="005F7631">
        <w:t xml:space="preserve"> and/or her husband and defend their</w:t>
      </w:r>
      <w:r w:rsidR="000F71B5" w:rsidRPr="00CD26E7">
        <w:t xml:space="preserve"> </w:t>
      </w:r>
      <w:r w:rsidR="000F71B5" w:rsidRPr="005F7631">
        <w:t>position</w:t>
      </w:r>
      <w:r w:rsidR="005F7631" w:rsidRPr="005F7631">
        <w:t>. The respondent</w:t>
      </w:r>
      <w:r w:rsidR="0091652D">
        <w:t>s</w:t>
      </w:r>
      <w:r w:rsidR="005F7631" w:rsidRPr="005F7631">
        <w:t xml:space="preserve"> accepted that a</w:t>
      </w:r>
      <w:r w:rsidR="005F7631" w:rsidRPr="00CD26E7">
        <w:t xml:space="preserve"> </w:t>
      </w:r>
      <w:r w:rsidR="005F7631" w:rsidRPr="005F7631">
        <w:t>proportion</w:t>
      </w:r>
      <w:r w:rsidR="005F7631" w:rsidRPr="00CD26E7">
        <w:t xml:space="preserve"> </w:t>
      </w:r>
      <w:r w:rsidR="005F7631" w:rsidRPr="005F7631">
        <w:t>of</w:t>
      </w:r>
      <w:r w:rsidR="005F7631" w:rsidRPr="00CD26E7">
        <w:t xml:space="preserve"> </w:t>
      </w:r>
      <w:r w:rsidR="005F7631" w:rsidRPr="005F7631">
        <w:t>the</w:t>
      </w:r>
      <w:r w:rsidR="005F7631" w:rsidRPr="00CD26E7">
        <w:t xml:space="preserve"> </w:t>
      </w:r>
      <w:r w:rsidR="005F7631" w:rsidRPr="005F7631">
        <w:t>comments</w:t>
      </w:r>
      <w:r w:rsidR="005F7631" w:rsidRPr="00CD26E7">
        <w:t xml:space="preserve"> </w:t>
      </w:r>
      <w:r w:rsidR="005F7631" w:rsidRPr="005F7631">
        <w:t>are</w:t>
      </w:r>
      <w:r w:rsidR="005F7631" w:rsidRPr="00CD26E7">
        <w:t xml:space="preserve"> </w:t>
      </w:r>
      <w:r w:rsidR="005F7631" w:rsidRPr="005F7631">
        <w:t>offensive</w:t>
      </w:r>
      <w:r w:rsidR="005F7631" w:rsidRPr="00CD26E7">
        <w:t xml:space="preserve"> </w:t>
      </w:r>
      <w:r w:rsidR="005F7631" w:rsidRPr="005F7631">
        <w:t>and</w:t>
      </w:r>
      <w:r w:rsidR="005F7631" w:rsidRPr="00CD26E7">
        <w:t xml:space="preserve"> </w:t>
      </w:r>
      <w:r w:rsidR="005F7631" w:rsidRPr="005F7631">
        <w:t xml:space="preserve">hurtful, but unless they have a rational connection with </w:t>
      </w:r>
      <w:r w:rsidR="00FD1564">
        <w:t xml:space="preserve">the </w:t>
      </w:r>
      <w:r w:rsidR="00723C73">
        <w:t xml:space="preserve">first </w:t>
      </w:r>
      <w:r w:rsidR="00FD1564">
        <w:t>applicant</w:t>
      </w:r>
      <w:r w:rsidR="00723C73">
        <w:t>’s</w:t>
      </w:r>
      <w:r w:rsidR="00FD1564">
        <w:t xml:space="preserve"> </w:t>
      </w:r>
      <w:r w:rsidR="005F7631" w:rsidRPr="005F7631">
        <w:t>sole imputation, then damages</w:t>
      </w:r>
      <w:r w:rsidR="005F7631" w:rsidRPr="00CD26E7">
        <w:t xml:space="preserve"> </w:t>
      </w:r>
      <w:r w:rsidR="005F7631" w:rsidRPr="005F7631">
        <w:t>should</w:t>
      </w:r>
      <w:r w:rsidR="005F7631" w:rsidRPr="00CD26E7">
        <w:t xml:space="preserve"> </w:t>
      </w:r>
      <w:r w:rsidR="005F7631" w:rsidRPr="005F7631">
        <w:t>not</w:t>
      </w:r>
      <w:r w:rsidR="005F7631" w:rsidRPr="00CD26E7">
        <w:t xml:space="preserve"> </w:t>
      </w:r>
      <w:r w:rsidR="005F7631" w:rsidRPr="005F7631">
        <w:t>be</w:t>
      </w:r>
      <w:r w:rsidR="005F7631" w:rsidRPr="00CD26E7">
        <w:t xml:space="preserve"> </w:t>
      </w:r>
      <w:r w:rsidR="005F7631" w:rsidRPr="005F7631">
        <w:t>payable.</w:t>
      </w:r>
      <w:r w:rsidR="005F7631" w:rsidRPr="00CD26E7">
        <w:t xml:space="preserve"> </w:t>
      </w:r>
    </w:p>
    <w:p w:rsidR="005F7631" w:rsidRDefault="005F7631" w:rsidP="00027893">
      <w:pPr>
        <w:pStyle w:val="ParaNumbering"/>
      </w:pPr>
      <w:r>
        <w:t>As to Dr</w:t>
      </w:r>
      <w:r w:rsidRPr="00CD26E7">
        <w:t xml:space="preserve"> </w:t>
      </w:r>
      <w:proofErr w:type="spellStart"/>
      <w:r>
        <w:t>Nahkle’s</w:t>
      </w:r>
      <w:proofErr w:type="spellEnd"/>
      <w:r w:rsidRPr="00CD26E7">
        <w:t xml:space="preserve"> </w:t>
      </w:r>
      <w:r>
        <w:t>report</w:t>
      </w:r>
      <w:r w:rsidRPr="00CD26E7">
        <w:t xml:space="preserve"> </w:t>
      </w:r>
      <w:r>
        <w:t>of</w:t>
      </w:r>
      <w:r w:rsidRPr="00CD26E7">
        <w:t xml:space="preserve"> </w:t>
      </w:r>
      <w:r>
        <w:t>10</w:t>
      </w:r>
      <w:r w:rsidRPr="00CD26E7">
        <w:t xml:space="preserve"> </w:t>
      </w:r>
      <w:r>
        <w:t>November</w:t>
      </w:r>
      <w:r w:rsidRPr="00CD26E7">
        <w:t xml:space="preserve"> </w:t>
      </w:r>
      <w:r>
        <w:t>2019</w:t>
      </w:r>
      <w:r w:rsidRPr="00CD26E7">
        <w:t xml:space="preserve"> (which was the subject of objection</w:t>
      </w:r>
      <w:r>
        <w:t>)</w:t>
      </w:r>
      <w:r w:rsidR="00FD1564">
        <w:t>,</w:t>
      </w:r>
      <w:r w:rsidRPr="00CD26E7">
        <w:t xml:space="preserve"> the respondent</w:t>
      </w:r>
      <w:r w:rsidR="008318B0">
        <w:t>s</w:t>
      </w:r>
      <w:r w:rsidRPr="00CD26E7">
        <w:t xml:space="preserve"> submitted that </w:t>
      </w:r>
      <w:r w:rsidR="00FD1564">
        <w:t>the report</w:t>
      </w:r>
      <w:r w:rsidR="00FD1564" w:rsidRPr="00CD26E7">
        <w:t xml:space="preserve"> </w:t>
      </w:r>
      <w:r w:rsidRPr="00CD26E7">
        <w:t xml:space="preserve">is not consistent with his notes of that consultation, </w:t>
      </w:r>
      <w:r>
        <w:t xml:space="preserve">which make no reference to the </w:t>
      </w:r>
      <w:r w:rsidR="008318B0">
        <w:t>C</w:t>
      </w:r>
      <w:r>
        <w:t xml:space="preserve">harity. </w:t>
      </w:r>
      <w:r w:rsidRPr="005F7631">
        <w:t>Instead they refer to “depressed</w:t>
      </w:r>
      <w:r w:rsidR="00001F68">
        <w:t xml:space="preserve"> –</w:t>
      </w:r>
      <w:r w:rsidRPr="005F7631">
        <w:t xml:space="preserve"> </w:t>
      </w:r>
      <w:r w:rsidRPr="00CD26E7">
        <w:t>upset</w:t>
      </w:r>
      <w:r w:rsidR="00001F68">
        <w:t xml:space="preserve"> </w:t>
      </w:r>
      <w:r w:rsidR="008318B0">
        <w:t>–</w:t>
      </w:r>
      <w:r w:rsidR="00001F68">
        <w:t xml:space="preserve"> </w:t>
      </w:r>
      <w:r w:rsidRPr="00CD26E7">
        <w:t>recent media issues</w:t>
      </w:r>
      <w:r w:rsidR="00001F68">
        <w:t xml:space="preserve"> – </w:t>
      </w:r>
      <w:r w:rsidRPr="00CD26E7">
        <w:t>can’t sleep</w:t>
      </w:r>
      <w:r w:rsidR="00001F68">
        <w:t xml:space="preserve"> – </w:t>
      </w:r>
      <w:r w:rsidRPr="00CD26E7">
        <w:t>anxious</w:t>
      </w:r>
      <w:r w:rsidR="00001F68">
        <w:t xml:space="preserve"> – </w:t>
      </w:r>
      <w:r w:rsidRPr="00CD26E7">
        <w:t>counselled</w:t>
      </w:r>
      <w:r w:rsidR="00001F68">
        <w:t xml:space="preserve"> – </w:t>
      </w:r>
      <w:r w:rsidRPr="00CD26E7">
        <w:t>affecting her work</w:t>
      </w:r>
      <w:r w:rsidR="00001F68">
        <w:t xml:space="preserve"> – </w:t>
      </w:r>
      <w:r w:rsidRPr="00CD26E7">
        <w:t>affecting her stage work…can’t promote her work – affecting income</w:t>
      </w:r>
      <w:r w:rsidR="00001F68">
        <w:t xml:space="preserve"> – </w:t>
      </w:r>
      <w:r w:rsidRPr="00CD26E7">
        <w:t>tearful</w:t>
      </w:r>
      <w:r w:rsidR="00001F68">
        <w:t xml:space="preserve"> – </w:t>
      </w:r>
      <w:r w:rsidRPr="00CD26E7">
        <w:t>crying</w:t>
      </w:r>
      <w:r w:rsidR="00001F68">
        <w:t xml:space="preserve"> </w:t>
      </w:r>
      <w:r w:rsidR="008318B0">
        <w:t>–</w:t>
      </w:r>
      <w:r w:rsidR="00001F68">
        <w:t xml:space="preserve"> </w:t>
      </w:r>
      <w:r w:rsidRPr="00CD26E7">
        <w:t>no</w:t>
      </w:r>
      <w:r w:rsidR="00001F68">
        <w:t>t</w:t>
      </w:r>
      <w:r w:rsidRPr="00CD26E7">
        <w:t xml:space="preserve"> sleeping…”. It was submitted that </w:t>
      </w:r>
      <w:r w:rsidR="00D70512">
        <w:t xml:space="preserve">in her evidence-in-chief </w:t>
      </w:r>
      <w:r w:rsidRPr="00CD26E7">
        <w:t xml:space="preserve">Mrs Nassif </w:t>
      </w:r>
      <w:r w:rsidR="00D70512" w:rsidRPr="00CD26E7">
        <w:t xml:space="preserve">said she </w:t>
      </w:r>
      <w:r w:rsidR="00D70512">
        <w:t>discussed the C</w:t>
      </w:r>
      <w:r w:rsidR="00D70512" w:rsidRPr="00CD26E7">
        <w:t xml:space="preserve">harity with </w:t>
      </w:r>
      <w:r w:rsidR="00D70512">
        <w:t xml:space="preserve">Dr </w:t>
      </w:r>
      <w:proofErr w:type="spellStart"/>
      <w:r w:rsidR="00D70512">
        <w:t>Nahkle</w:t>
      </w:r>
      <w:proofErr w:type="spellEnd"/>
      <w:r w:rsidR="00D70512">
        <w:t xml:space="preserve"> and had</w:t>
      </w:r>
      <w:r w:rsidR="00D70512" w:rsidRPr="00CD26E7">
        <w:t xml:space="preserve"> </w:t>
      </w:r>
      <w:r w:rsidRPr="00CD26E7">
        <w:t>denied speaking of “recent media issues” at the</w:t>
      </w:r>
      <w:r w:rsidR="00027893" w:rsidRPr="00CD26E7">
        <w:t xml:space="preserve"> 11 March</w:t>
      </w:r>
      <w:r w:rsidR="00DE1C79">
        <w:t xml:space="preserve"> 2019 </w:t>
      </w:r>
      <w:r w:rsidR="00027893" w:rsidRPr="00CD26E7">
        <w:t>consultation</w:t>
      </w:r>
      <w:r w:rsidRPr="00CD26E7">
        <w:t>.</w:t>
      </w:r>
      <w:r w:rsidR="00027893" w:rsidRPr="00027893">
        <w:t xml:space="preserve"> </w:t>
      </w:r>
      <w:r w:rsidRPr="00027893">
        <w:t>In</w:t>
      </w:r>
      <w:r w:rsidR="0047076B">
        <w:t xml:space="preserve"> </w:t>
      </w:r>
      <w:r w:rsidRPr="00027893">
        <w:t>so</w:t>
      </w:r>
      <w:r w:rsidR="0047076B">
        <w:t xml:space="preserve"> </w:t>
      </w:r>
      <w:r w:rsidRPr="00027893">
        <w:t>far</w:t>
      </w:r>
      <w:r w:rsidRPr="00CD26E7">
        <w:t xml:space="preserve"> </w:t>
      </w:r>
      <w:r>
        <w:t>as</w:t>
      </w:r>
      <w:r w:rsidRPr="00CD26E7">
        <w:t xml:space="preserve"> </w:t>
      </w:r>
      <w:r>
        <w:t>the</w:t>
      </w:r>
      <w:r w:rsidRPr="00CD26E7">
        <w:t xml:space="preserve"> </w:t>
      </w:r>
      <w:r w:rsidR="0097141D">
        <w:t>last</w:t>
      </w:r>
      <w:r w:rsidR="0097141D" w:rsidRPr="00CD26E7">
        <w:t xml:space="preserve"> </w:t>
      </w:r>
      <w:r w:rsidR="0097141D">
        <w:t>paragraph</w:t>
      </w:r>
      <w:r w:rsidR="0097141D" w:rsidRPr="00CD26E7">
        <w:t xml:space="preserve"> </w:t>
      </w:r>
      <w:r w:rsidR="0097141D">
        <w:t xml:space="preserve">of the </w:t>
      </w:r>
      <w:r w:rsidR="0093537E">
        <w:t>report</w:t>
      </w:r>
      <w:r w:rsidR="0093537E" w:rsidRPr="00CD26E7">
        <w:t xml:space="preserve"> </w:t>
      </w:r>
      <w:r>
        <w:t>suggests</w:t>
      </w:r>
      <w:r w:rsidRPr="00CD26E7">
        <w:t xml:space="preserve"> </w:t>
      </w:r>
      <w:r>
        <w:t>that</w:t>
      </w:r>
      <w:r w:rsidR="0097141D">
        <w:t xml:space="preserve"> </w:t>
      </w:r>
      <w:r>
        <w:t>recent</w:t>
      </w:r>
      <w:r w:rsidRPr="00CD26E7">
        <w:t xml:space="preserve"> </w:t>
      </w:r>
      <w:r>
        <w:t>consultations</w:t>
      </w:r>
      <w:r w:rsidR="0097141D">
        <w:t xml:space="preserve"> with Mrs Nassif</w:t>
      </w:r>
      <w:r w:rsidRPr="00CD26E7">
        <w:t xml:space="preserve"> </w:t>
      </w:r>
      <w:r w:rsidR="0097141D">
        <w:t xml:space="preserve">in </w:t>
      </w:r>
      <w:r>
        <w:t>2019 related to her depression and mental health issues, it does not appear to be accurate. The notes for those consultation</w:t>
      </w:r>
      <w:r w:rsidR="001C1039" w:rsidRPr="00CD26E7">
        <w:t>s</w:t>
      </w:r>
      <w:r w:rsidR="00027893">
        <w:t xml:space="preserve"> </w:t>
      </w:r>
      <w:r>
        <w:t>record no presentations to this effect and say nothing about dep</w:t>
      </w:r>
      <w:r w:rsidR="00027893">
        <w:t>ression</w:t>
      </w:r>
      <w:r w:rsidR="00DE1C79">
        <w:t xml:space="preserve">, </w:t>
      </w:r>
      <w:r w:rsidR="00027893">
        <w:t>work</w:t>
      </w:r>
      <w:r w:rsidR="00DE1C79">
        <w:t>,</w:t>
      </w:r>
      <w:r w:rsidR="00027893">
        <w:t xml:space="preserve"> family problems </w:t>
      </w:r>
      <w:r>
        <w:t>or counselling.</w:t>
      </w:r>
    </w:p>
    <w:p w:rsidR="00FB5100" w:rsidRDefault="00027893" w:rsidP="00820C4F">
      <w:pPr>
        <w:pStyle w:val="ParaNumbering"/>
      </w:pPr>
      <w:r>
        <w:lastRenderedPageBreak/>
        <w:t xml:space="preserve">The respondents submitted there is no basis to award aggravated damages. Although Mrs </w:t>
      </w:r>
      <w:r w:rsidRPr="00027893">
        <w:t>Nassif gave evidence about her hurt feelings arising from the absence of an apology</w:t>
      </w:r>
      <w:r w:rsidR="005B1133">
        <w:t>,</w:t>
      </w:r>
      <w:r w:rsidRPr="00027893">
        <w:t xml:space="preserve"> she did not give evidence about any hurt feelings arising from Mr Seymour’s failure to contact her prior to the </w:t>
      </w:r>
      <w:r w:rsidR="00D72AB1">
        <w:t>B</w:t>
      </w:r>
      <w:r w:rsidRPr="00027893">
        <w:t>roadcast nor about the material on Twitter and Facebook and the continuing publication. Aggravated damages should</w:t>
      </w:r>
      <w:r w:rsidRPr="00CD26E7">
        <w:t xml:space="preserve"> </w:t>
      </w:r>
      <w:r w:rsidRPr="00027893">
        <w:t>not</w:t>
      </w:r>
      <w:r w:rsidRPr="00CD26E7">
        <w:t xml:space="preserve"> </w:t>
      </w:r>
      <w:r w:rsidRPr="00027893">
        <w:t>be</w:t>
      </w:r>
      <w:r w:rsidRPr="00CD26E7">
        <w:t xml:space="preserve"> </w:t>
      </w:r>
      <w:r w:rsidRPr="00027893">
        <w:t>awarded</w:t>
      </w:r>
      <w:r w:rsidRPr="00CD26E7">
        <w:t xml:space="preserve"> </w:t>
      </w:r>
      <w:r w:rsidRPr="00027893">
        <w:t>in</w:t>
      </w:r>
      <w:r w:rsidRPr="00CD26E7">
        <w:t xml:space="preserve"> </w:t>
      </w:r>
      <w:r w:rsidRPr="00027893">
        <w:t>the</w:t>
      </w:r>
      <w:r w:rsidRPr="00CD26E7">
        <w:t xml:space="preserve"> </w:t>
      </w:r>
      <w:r w:rsidRPr="00027893">
        <w:t>absence</w:t>
      </w:r>
      <w:r w:rsidRPr="00CD26E7">
        <w:t xml:space="preserve"> </w:t>
      </w:r>
      <w:r w:rsidRPr="00027893">
        <w:t>of</w:t>
      </w:r>
      <w:r w:rsidRPr="00CD26E7">
        <w:t xml:space="preserve"> </w:t>
      </w:r>
      <w:r w:rsidRPr="00027893">
        <w:t>any</w:t>
      </w:r>
      <w:r w:rsidRPr="00CD26E7">
        <w:t xml:space="preserve"> </w:t>
      </w:r>
      <w:r w:rsidRPr="00027893">
        <w:t>evidence</w:t>
      </w:r>
      <w:r w:rsidRPr="00CD26E7">
        <w:t xml:space="preserve"> </w:t>
      </w:r>
      <w:r w:rsidRPr="00027893">
        <w:t>that</w:t>
      </w:r>
      <w:r w:rsidRPr="00CD26E7">
        <w:t xml:space="preserve"> </w:t>
      </w:r>
      <w:r w:rsidRPr="00027893">
        <w:t>Mrs Nassif’s feelings were affected in any way by the impugned</w:t>
      </w:r>
      <w:r w:rsidRPr="00CD26E7">
        <w:t xml:space="preserve"> </w:t>
      </w:r>
      <w:r w:rsidRPr="00027893">
        <w:t xml:space="preserve">conduct. </w:t>
      </w:r>
      <w:r w:rsidR="0097417E">
        <w:t xml:space="preserve">In relation to the apology, the respondents submitted that the only requests for an apology were contained within letters that alleged the matter complained of carried very different imputations to those ultimately pleaded. Therefore, there is nothing remotely improper or unjustifiable in the respondents declining to apologise in those circumstances. Likewise, </w:t>
      </w:r>
      <w:r w:rsidR="0097417E" w:rsidRPr="00027893">
        <w:t>in circumstances where the respondents have bona fide arguments that the imputations are not conveyed and rely on other bona fide</w:t>
      </w:r>
      <w:r w:rsidR="0097417E" w:rsidRPr="00CD26E7">
        <w:t xml:space="preserve"> </w:t>
      </w:r>
      <w:r w:rsidR="0097417E" w:rsidRPr="00027893">
        <w:t>defences</w:t>
      </w:r>
      <w:r w:rsidR="0097417E">
        <w:t>, t</w:t>
      </w:r>
      <w:r w:rsidR="0097417E" w:rsidRPr="00027893">
        <w:t>here</w:t>
      </w:r>
      <w:r w:rsidR="0097417E" w:rsidRPr="00CD26E7">
        <w:t xml:space="preserve"> </w:t>
      </w:r>
      <w:r w:rsidR="0097417E" w:rsidRPr="00027893">
        <w:t>is</w:t>
      </w:r>
      <w:r w:rsidR="0097417E" w:rsidRPr="00CD26E7">
        <w:t xml:space="preserve"> </w:t>
      </w:r>
      <w:r w:rsidR="0097417E" w:rsidRPr="00027893">
        <w:t>nothing</w:t>
      </w:r>
      <w:r w:rsidR="0097417E" w:rsidRPr="00CD26E7">
        <w:t xml:space="preserve"> </w:t>
      </w:r>
      <w:r w:rsidR="0097417E" w:rsidRPr="00027893">
        <w:t>improper</w:t>
      </w:r>
      <w:r w:rsidR="0097417E" w:rsidRPr="00CD26E7">
        <w:t xml:space="preserve"> </w:t>
      </w:r>
      <w:r w:rsidR="0097417E" w:rsidRPr="00027893">
        <w:t>about</w:t>
      </w:r>
      <w:r w:rsidR="0097417E" w:rsidRPr="00CD26E7">
        <w:t xml:space="preserve"> </w:t>
      </w:r>
      <w:r w:rsidR="0097417E" w:rsidRPr="00027893">
        <w:t>continuing</w:t>
      </w:r>
      <w:r w:rsidR="0097417E" w:rsidRPr="00CD26E7">
        <w:t xml:space="preserve"> </w:t>
      </w:r>
      <w:r w:rsidR="0097417E" w:rsidRPr="00027893">
        <w:t>to</w:t>
      </w:r>
      <w:r w:rsidR="0097417E" w:rsidRPr="00CD26E7">
        <w:t xml:space="preserve"> </w:t>
      </w:r>
      <w:r w:rsidR="0097417E" w:rsidRPr="00027893">
        <w:t>publish</w:t>
      </w:r>
      <w:r w:rsidR="0097417E" w:rsidRPr="00CD26E7">
        <w:t xml:space="preserve"> </w:t>
      </w:r>
      <w:r w:rsidR="0097417E" w:rsidRPr="00027893">
        <w:t>the matter complained of (as attachments to historical posts on Twitter and Facebook).</w:t>
      </w:r>
      <w:r w:rsidR="00881B4E">
        <w:t xml:space="preserve"> In addition, t</w:t>
      </w:r>
      <w:r w:rsidR="00881B4E" w:rsidRPr="00881B4E">
        <w:t xml:space="preserve">he promotion of the matter complained of on Twitter and Facebook is not improper or unjustifiable. The post or tweet containing the promotion is unexceptional and does not make reference to the </w:t>
      </w:r>
      <w:r w:rsidR="008B46C2">
        <w:t>C</w:t>
      </w:r>
      <w:r w:rsidR="00881B4E" w:rsidRPr="00881B4E">
        <w:t xml:space="preserve">harity (which </w:t>
      </w:r>
      <w:r w:rsidR="004A318C">
        <w:t xml:space="preserve">is </w:t>
      </w:r>
      <w:r w:rsidR="00881B4E" w:rsidRPr="00881B4E">
        <w:t>the sole imputation relied upon).</w:t>
      </w:r>
      <w:r w:rsidR="00CD0F69">
        <w:t xml:space="preserve"> It was submitted that </w:t>
      </w:r>
      <w:r w:rsidRPr="00027893">
        <w:t>Mr</w:t>
      </w:r>
      <w:r w:rsidRPr="00CD26E7">
        <w:t xml:space="preserve"> </w:t>
      </w:r>
      <w:r w:rsidRPr="00027893">
        <w:t>Seymour’s</w:t>
      </w:r>
      <w:r w:rsidRPr="00CD26E7">
        <w:t xml:space="preserve"> </w:t>
      </w:r>
      <w:r w:rsidRPr="00027893">
        <w:t>conduct</w:t>
      </w:r>
      <w:r w:rsidRPr="00CD26E7">
        <w:t xml:space="preserve"> </w:t>
      </w:r>
      <w:r w:rsidRPr="00027893">
        <w:t>in</w:t>
      </w:r>
      <w:r w:rsidRPr="00CD26E7">
        <w:t xml:space="preserve"> </w:t>
      </w:r>
      <w:r w:rsidRPr="00027893">
        <w:t>seeking</w:t>
      </w:r>
      <w:r w:rsidRPr="00CD26E7">
        <w:t xml:space="preserve"> </w:t>
      </w:r>
      <w:r w:rsidRPr="00027893">
        <w:t>a</w:t>
      </w:r>
      <w:r w:rsidRPr="00CD26E7">
        <w:t xml:space="preserve"> </w:t>
      </w:r>
      <w:r w:rsidRPr="00027893">
        <w:t>response</w:t>
      </w:r>
      <w:r w:rsidRPr="00CD26E7">
        <w:t xml:space="preserve"> </w:t>
      </w:r>
      <w:r w:rsidRPr="00027893">
        <w:t>via</w:t>
      </w:r>
      <w:r w:rsidRPr="00CD26E7">
        <w:t xml:space="preserve"> </w:t>
      </w:r>
      <w:r w:rsidRPr="00027893">
        <w:t>email</w:t>
      </w:r>
      <w:r w:rsidRPr="00CD26E7">
        <w:t xml:space="preserve"> </w:t>
      </w:r>
      <w:r w:rsidRPr="00027893">
        <w:t>at</w:t>
      </w:r>
      <w:r w:rsidRPr="00CD26E7">
        <w:t xml:space="preserve"> </w:t>
      </w:r>
      <w:r w:rsidRPr="00027893">
        <w:t>3.42pm</w:t>
      </w:r>
      <w:r w:rsidRPr="00CD26E7">
        <w:t xml:space="preserve"> </w:t>
      </w:r>
      <w:r w:rsidRPr="00027893">
        <w:t>was</w:t>
      </w:r>
      <w:r w:rsidRPr="00CD26E7">
        <w:t xml:space="preserve"> </w:t>
      </w:r>
      <w:r w:rsidRPr="00027893">
        <w:t>not</w:t>
      </w:r>
      <w:r w:rsidRPr="00CD26E7">
        <w:t xml:space="preserve"> </w:t>
      </w:r>
      <w:r w:rsidRPr="00027893">
        <w:t xml:space="preserve">improper or unjustifiable. The fact that he could have given more notice or </w:t>
      </w:r>
      <w:r w:rsidR="00CD0F69">
        <w:t>made more</w:t>
      </w:r>
      <w:r w:rsidRPr="00027893">
        <w:t xml:space="preserve"> fulsome inquiries does not make his efforts improper or unjustifiable. He forwarded an email with inquiries on the afternoon before the evening news bulletin. </w:t>
      </w:r>
      <w:r w:rsidR="00753AE8" w:rsidRPr="00CD26E7">
        <w:t>T</w:t>
      </w:r>
      <w:r w:rsidRPr="00CD26E7">
        <w:t>he matter complained of is merely a short news report and not analogous to a detailed report on</w:t>
      </w:r>
      <w:r w:rsidRPr="00027893">
        <w:t xml:space="preserve"> a show </w:t>
      </w:r>
      <w:r w:rsidR="00CD0F69">
        <w:t>dealing</w:t>
      </w:r>
      <w:r w:rsidRPr="00027893">
        <w:t xml:space="preserve"> with current affairs. Mr Seymour had obtained the only publicly available document dealing with the </w:t>
      </w:r>
      <w:r w:rsidR="008B46C2">
        <w:t>C</w:t>
      </w:r>
      <w:r w:rsidRPr="00027893">
        <w:t>harity’s</w:t>
      </w:r>
      <w:r w:rsidRPr="00CD26E7">
        <w:t xml:space="preserve"> </w:t>
      </w:r>
      <w:r w:rsidRPr="00027893">
        <w:t>finances</w:t>
      </w:r>
      <w:r>
        <w:t xml:space="preserve">. </w:t>
      </w:r>
    </w:p>
    <w:p w:rsidR="00FB5100" w:rsidRPr="00027893" w:rsidRDefault="00FB5100" w:rsidP="000F6D55">
      <w:pPr>
        <w:pStyle w:val="Heading3"/>
      </w:pPr>
      <w:r w:rsidRPr="00027893">
        <w:t>Consideration</w:t>
      </w:r>
    </w:p>
    <w:p w:rsidR="00DC5B8A" w:rsidRDefault="00DC5B8A" w:rsidP="00DC5B8A">
      <w:pPr>
        <w:pStyle w:val="ParaNumbering"/>
      </w:pPr>
      <w:r>
        <w:t xml:space="preserve">The evidence is summarised above, in </w:t>
      </w:r>
      <w:r w:rsidRPr="00AB7681">
        <w:t xml:space="preserve">particular </w:t>
      </w:r>
      <w:r w:rsidRPr="00A52CDF">
        <w:t>at [</w:t>
      </w:r>
      <w:r w:rsidR="00BA0A7B">
        <w:fldChar w:fldCharType="begin"/>
      </w:r>
      <w:r w:rsidR="00BA0A7B">
        <w:instrText xml:space="preserve"> REF _Ref85640507 \r \h </w:instrText>
      </w:r>
      <w:r w:rsidR="00BA0A7B">
        <w:fldChar w:fldCharType="separate"/>
      </w:r>
      <w:r w:rsidR="00517A4C">
        <w:t>16</w:t>
      </w:r>
      <w:r w:rsidR="00BA0A7B">
        <w:fldChar w:fldCharType="end"/>
      </w:r>
      <w:r w:rsidRPr="00A52CDF">
        <w:t>]</w:t>
      </w:r>
      <w:r w:rsidR="00AB7681" w:rsidRPr="00A52CDF">
        <w:t>-[</w:t>
      </w:r>
      <w:r w:rsidR="00AB7681" w:rsidRPr="00A52CDF">
        <w:fldChar w:fldCharType="begin"/>
      </w:r>
      <w:r w:rsidR="00AB7681" w:rsidRPr="00A52CDF">
        <w:instrText xml:space="preserve"> REF _Ref83280703 \r \h </w:instrText>
      </w:r>
      <w:r w:rsidR="00AB7681">
        <w:instrText xml:space="preserve"> \* MERGEFORMAT </w:instrText>
      </w:r>
      <w:r w:rsidR="00AB7681" w:rsidRPr="00A52CDF">
        <w:fldChar w:fldCharType="separate"/>
      </w:r>
      <w:r w:rsidR="00517A4C">
        <w:t>76</w:t>
      </w:r>
      <w:r w:rsidR="00AB7681" w:rsidRPr="00A52CDF">
        <w:fldChar w:fldCharType="end"/>
      </w:r>
      <w:r w:rsidR="00AB7681" w:rsidRPr="00A52CDF">
        <w:t>]</w:t>
      </w:r>
      <w:r w:rsidRPr="00A52CDF">
        <w:t>,</w:t>
      </w:r>
      <w:r w:rsidRPr="00AB7681">
        <w:t xml:space="preserve"> and</w:t>
      </w:r>
      <w:r>
        <w:t xml:space="preserve"> is unnecessary to repeat here.</w:t>
      </w:r>
    </w:p>
    <w:p w:rsidR="009B3934" w:rsidRDefault="009B3934" w:rsidP="009B3934">
      <w:pPr>
        <w:pStyle w:val="ParaNumbering"/>
      </w:pPr>
      <w:r>
        <w:t>The extent of viewership of the Seven News Report was 163,000</w:t>
      </w:r>
      <w:r w:rsidR="008B46C2">
        <w:t xml:space="preserve"> viewers</w:t>
      </w:r>
      <w:r>
        <w:t>, which the respondent</w:t>
      </w:r>
      <w:r w:rsidR="00084E61">
        <w:t>s</w:t>
      </w:r>
      <w:r>
        <w:t xml:space="preserve"> accepted was a substantial number, </w:t>
      </w:r>
      <w:r w:rsidR="00084E61">
        <w:t xml:space="preserve">but not a particularly high number </w:t>
      </w:r>
      <w:r>
        <w:t>for a mass media</w:t>
      </w:r>
      <w:r w:rsidR="00084E61">
        <w:t xml:space="preserve"> case</w:t>
      </w:r>
      <w:r>
        <w:t xml:space="preserve">. </w:t>
      </w:r>
    </w:p>
    <w:p w:rsidR="009B3934" w:rsidRPr="009B3934" w:rsidRDefault="009B3934" w:rsidP="009B3934">
      <w:pPr>
        <w:pStyle w:val="ParaNumbering"/>
      </w:pPr>
      <w:r w:rsidRPr="009B3934">
        <w:t xml:space="preserve">A number of witnesses gave evidence </w:t>
      </w:r>
      <w:r w:rsidR="0093537E">
        <w:t xml:space="preserve">about </w:t>
      </w:r>
      <w:r w:rsidRPr="009B3934">
        <w:t>Mrs Nassif</w:t>
      </w:r>
      <w:r w:rsidR="00482127">
        <w:t>’s</w:t>
      </w:r>
      <w:r w:rsidRPr="009B3934">
        <w:t xml:space="preserve"> (and Wiping Tears</w:t>
      </w:r>
      <w:r w:rsidR="00482127">
        <w:t>’</w:t>
      </w:r>
      <w:r w:rsidRPr="009B3934">
        <w:t>)</w:t>
      </w:r>
      <w:r w:rsidR="00482127">
        <w:t xml:space="preserve"> reputation</w:t>
      </w:r>
      <w:r w:rsidRPr="009B3934">
        <w:t xml:space="preserve"> before February 2019. This evidence was not challenged. </w:t>
      </w:r>
    </w:p>
    <w:p w:rsidR="00A8087D" w:rsidRDefault="00A8087D" w:rsidP="00494B97">
      <w:pPr>
        <w:pStyle w:val="ParaNumbering"/>
      </w:pPr>
      <w:r>
        <w:lastRenderedPageBreak/>
        <w:t xml:space="preserve">The </w:t>
      </w:r>
      <w:r w:rsidR="007325EC">
        <w:t>respondents do not suggest that</w:t>
      </w:r>
      <w:r w:rsidR="00482127">
        <w:t>, if found to be defamatory,</w:t>
      </w:r>
      <w:r w:rsidR="007325EC">
        <w:t xml:space="preserve"> Mrs Nassif has not suffered any harm or that she is not entitled to be awarded damages as a result. Nor is it sugg</w:t>
      </w:r>
      <w:r w:rsidR="00F3519C">
        <w:t>ested that the damages should</w:t>
      </w:r>
      <w:r w:rsidR="007325EC">
        <w:t xml:space="preserve"> only </w:t>
      </w:r>
      <w:r w:rsidR="00F3519C">
        <w:t xml:space="preserve">be of </w:t>
      </w:r>
      <w:r w:rsidR="007325EC">
        <w:t xml:space="preserve">a nominal amount. Rather, the submission focussed on the degree of harm, relying on the adverse media which the Nassifs were already subject to before the Seven News Report (resulting primarily from the Lamborghini </w:t>
      </w:r>
      <w:r w:rsidR="008B46C2">
        <w:t>and</w:t>
      </w:r>
      <w:r w:rsidR="007325EC">
        <w:t xml:space="preserve"> Mr Nassif’s business)</w:t>
      </w:r>
      <w:r w:rsidR="00482127">
        <w:t>,</w:t>
      </w:r>
      <w:r w:rsidR="00F3519C">
        <w:t xml:space="preserve"> and that which followed relating to those matters</w:t>
      </w:r>
      <w:r w:rsidR="007325EC">
        <w:t>.</w:t>
      </w:r>
    </w:p>
    <w:p w:rsidR="007325EC" w:rsidRDefault="007325EC" w:rsidP="007325EC">
      <w:pPr>
        <w:pStyle w:val="ParaNumbering"/>
      </w:pPr>
      <w:r w:rsidRPr="007325EC">
        <w:t>It is timely to consider the publications prior to the Seven News Report, which were relied on by</w:t>
      </w:r>
      <w:r w:rsidR="00F3519C">
        <w:t xml:space="preserve"> the respondents</w:t>
      </w:r>
      <w:r w:rsidR="00482127">
        <w:t>:</w:t>
      </w:r>
    </w:p>
    <w:p w:rsidR="00482127" w:rsidRDefault="00482127" w:rsidP="00820C4F">
      <w:pPr>
        <w:pStyle w:val="FCBullets"/>
      </w:pPr>
      <w:r>
        <w:t>The Sydney Morning Herald, front page headline “</w:t>
      </w:r>
      <w:proofErr w:type="spellStart"/>
      <w:r>
        <w:t>Bodgy</w:t>
      </w:r>
      <w:proofErr w:type="spellEnd"/>
      <w:r>
        <w:t xml:space="preserve"> builds, bubbles and a big yellow Lamborghini”;</w:t>
      </w:r>
    </w:p>
    <w:p w:rsidR="00482127" w:rsidRDefault="00482127" w:rsidP="00820C4F">
      <w:pPr>
        <w:pStyle w:val="FCBullets"/>
      </w:pPr>
      <w:r>
        <w:t>The Sydney Morning Herald, article</w:t>
      </w:r>
      <w:r w:rsidR="00C74790">
        <w:t xml:space="preserve"> on</w:t>
      </w:r>
      <w:r>
        <w:t xml:space="preserve"> page 3 titled “</w:t>
      </w:r>
      <w:proofErr w:type="spellStart"/>
      <w:r>
        <w:t>Bodgy</w:t>
      </w:r>
      <w:proofErr w:type="spellEnd"/>
      <w:r>
        <w:t xml:space="preserve"> builds, bubbles and the beast”;</w:t>
      </w:r>
    </w:p>
    <w:p w:rsidR="00482127" w:rsidRDefault="00BB4DF0" w:rsidP="00820C4F">
      <w:pPr>
        <w:pStyle w:val="FCBullets"/>
      </w:pPr>
      <w:r>
        <w:t xml:space="preserve">The </w:t>
      </w:r>
      <w:r w:rsidR="00482127">
        <w:t xml:space="preserve">Daily Telegraph, full page article titled “In the fast lane: Developer and wife’s flamboyant life an online hit”; </w:t>
      </w:r>
    </w:p>
    <w:p w:rsidR="00482127" w:rsidRDefault="00482127" w:rsidP="00820C4F">
      <w:pPr>
        <w:pStyle w:val="FCBullets"/>
      </w:pPr>
      <w:r>
        <w:t xml:space="preserve">A Current Affair, online article titled “Developer’s display of wealth slammed by unhappy clients”; and </w:t>
      </w:r>
    </w:p>
    <w:p w:rsidR="00482127" w:rsidRDefault="00BB4DF0" w:rsidP="00820C4F">
      <w:pPr>
        <w:pStyle w:val="FCBullets"/>
      </w:pPr>
      <w:r>
        <w:t xml:space="preserve">The </w:t>
      </w:r>
      <w:r w:rsidR="007962EE">
        <w:t>Daily Mail, online article titled “Cashed up property developer who has blocked access to 700 car spaces with his three-storey garage now flaunts the yellow Lamborghini he bought for his glamorous blonde wife</w:t>
      </w:r>
      <w:r w:rsidR="00D31B4C">
        <w:t>”</w:t>
      </w:r>
      <w:r w:rsidR="007962EE">
        <w:t xml:space="preserve">. </w:t>
      </w:r>
    </w:p>
    <w:p w:rsidR="009554BF" w:rsidRPr="007325EC" w:rsidRDefault="009554BF" w:rsidP="007325EC">
      <w:pPr>
        <w:pStyle w:val="ParaNumbering"/>
      </w:pPr>
      <w:r>
        <w:t xml:space="preserve">I note that apart from the Daily Telegraph item published on 20 February 2019, the other articles predate the Seven News Report. </w:t>
      </w:r>
      <w:r w:rsidR="0029049F">
        <w:t xml:space="preserve">Except for </w:t>
      </w:r>
      <w:r w:rsidR="0029049F" w:rsidRPr="003800DF">
        <w:t xml:space="preserve">the Daily </w:t>
      </w:r>
      <w:r w:rsidR="002A7ECD" w:rsidRPr="003800DF">
        <w:t>Telegraph</w:t>
      </w:r>
      <w:r w:rsidR="0029049F" w:rsidRPr="003800DF">
        <w:t xml:space="preserve">, </w:t>
      </w:r>
      <w:r w:rsidR="00800FBE" w:rsidRPr="003800DF">
        <w:t>t</w:t>
      </w:r>
      <w:r w:rsidR="0029049F" w:rsidRPr="003800DF">
        <w:t>he</w:t>
      </w:r>
      <w:r w:rsidR="0029049F" w:rsidRPr="002A7ECD">
        <w:t xml:space="preserve"> other</w:t>
      </w:r>
      <w:r w:rsidR="0029049F">
        <w:t xml:space="preserve"> publications</w:t>
      </w:r>
      <w:r w:rsidR="00800FBE">
        <w:t xml:space="preserve"> do not</w:t>
      </w:r>
      <w:r>
        <w:t xml:space="preserve"> refer </w:t>
      </w:r>
      <w:r w:rsidRPr="00D80B7D">
        <w:t>to Wiping Tears</w:t>
      </w:r>
      <w:r w:rsidR="00800FBE" w:rsidRPr="00D80B7D">
        <w:t xml:space="preserve">, </w:t>
      </w:r>
      <w:r w:rsidR="00C74790" w:rsidRPr="00D80B7D">
        <w:t xml:space="preserve">and </w:t>
      </w:r>
      <w:r w:rsidR="00800FBE" w:rsidRPr="00D80B7D">
        <w:t>even then</w:t>
      </w:r>
      <w:r w:rsidR="00D80B7D" w:rsidRPr="00D80B7D">
        <w:t>,</w:t>
      </w:r>
      <w:r w:rsidRPr="00D80B7D">
        <w:t xml:space="preserve"> the Daily Telegraph does </w:t>
      </w:r>
      <w:r w:rsidR="004A318C">
        <w:t xml:space="preserve">not </w:t>
      </w:r>
      <w:r w:rsidRPr="00D80B7D">
        <w:t>refer to any financial aspect</w:t>
      </w:r>
      <w:r w:rsidR="00800FBE" w:rsidRPr="00D80B7D">
        <w:t xml:space="preserve"> of Wiping Tears</w:t>
      </w:r>
      <w:r w:rsidR="00D80B7D">
        <w:t xml:space="preserve">. </w:t>
      </w:r>
      <w:r>
        <w:t xml:space="preserve"> </w:t>
      </w:r>
    </w:p>
    <w:p w:rsidR="007325EC" w:rsidRPr="007325EC" w:rsidRDefault="007325EC" w:rsidP="007325EC">
      <w:pPr>
        <w:pStyle w:val="ParaNumbering"/>
      </w:pPr>
      <w:r w:rsidRPr="007325EC">
        <w:t>The respondent</w:t>
      </w:r>
      <w:r w:rsidR="00FD7A0B">
        <w:t>s</w:t>
      </w:r>
      <w:r w:rsidRPr="007325EC">
        <w:t xml:space="preserve"> submitted that </w:t>
      </w:r>
      <w:r w:rsidR="00076F33">
        <w:t xml:space="preserve">the </w:t>
      </w:r>
      <w:r w:rsidRPr="007325EC">
        <w:t xml:space="preserve">existence of </w:t>
      </w:r>
      <w:r w:rsidR="00760BE4">
        <w:t>the</w:t>
      </w:r>
      <w:r w:rsidRPr="007325EC">
        <w:t xml:space="preserve"> Lamborghini </w:t>
      </w:r>
      <w:r w:rsidR="00760BE4">
        <w:t xml:space="preserve">videos and spoofs on media platforms are </w:t>
      </w:r>
      <w:r w:rsidRPr="007325EC">
        <w:t xml:space="preserve">relevant as an explanation for some of the damage </w:t>
      </w:r>
      <w:r w:rsidR="00760BE4">
        <w:t xml:space="preserve">caused, </w:t>
      </w:r>
      <w:r w:rsidRPr="007325EC">
        <w:t xml:space="preserve">particularly when the evidence refers to “media” generally rather than </w:t>
      </w:r>
      <w:r w:rsidR="00C9493F">
        <w:t xml:space="preserve">specifically </w:t>
      </w:r>
      <w:r w:rsidRPr="007325EC">
        <w:t xml:space="preserve">to the Seven News Report citing </w:t>
      </w:r>
      <w:proofErr w:type="spellStart"/>
      <w:r w:rsidRPr="00314C70">
        <w:rPr>
          <w:i/>
        </w:rPr>
        <w:t>Hayson</w:t>
      </w:r>
      <w:proofErr w:type="spellEnd"/>
      <w:r w:rsidRPr="00314C70">
        <w:rPr>
          <w:i/>
        </w:rPr>
        <w:t xml:space="preserve"> v The Age Company Pty Ltd (No 2)</w:t>
      </w:r>
      <w:r w:rsidRPr="00314C70">
        <w:t xml:space="preserve"> [2020] FCA </w:t>
      </w:r>
      <w:r w:rsidRPr="00314C70">
        <w:rPr>
          <w:rFonts w:eastAsia="Times New Roman"/>
        </w:rPr>
        <w:t>361</w:t>
      </w:r>
      <w:r w:rsidRPr="007325EC">
        <w:rPr>
          <w:rFonts w:eastAsia="Times New Roman"/>
        </w:rPr>
        <w:t xml:space="preserve"> </w:t>
      </w:r>
      <w:r w:rsidR="00C9493F">
        <w:rPr>
          <w:rFonts w:eastAsia="Times New Roman"/>
        </w:rPr>
        <w:t>(</w:t>
      </w:r>
      <w:proofErr w:type="spellStart"/>
      <w:r w:rsidR="00C9493F">
        <w:rPr>
          <w:rFonts w:eastAsia="Times New Roman"/>
          <w:i/>
        </w:rPr>
        <w:t>Hayson</w:t>
      </w:r>
      <w:proofErr w:type="spellEnd"/>
      <w:r w:rsidR="00C9493F">
        <w:rPr>
          <w:rFonts w:eastAsia="Times New Roman"/>
          <w:i/>
        </w:rPr>
        <w:t xml:space="preserve"> (No 2)</w:t>
      </w:r>
      <w:r w:rsidR="00C9493F">
        <w:rPr>
          <w:rFonts w:eastAsia="Times New Roman"/>
        </w:rPr>
        <w:t xml:space="preserve">) </w:t>
      </w:r>
      <w:r w:rsidRPr="007325EC">
        <w:rPr>
          <w:rFonts w:eastAsia="Times New Roman"/>
        </w:rPr>
        <w:t xml:space="preserve">at [83]. </w:t>
      </w:r>
      <w:r w:rsidRPr="007325EC">
        <w:t>The media articles (which were all referenced in the cross</w:t>
      </w:r>
      <w:r w:rsidR="00C9493F">
        <w:t>-</w:t>
      </w:r>
      <w:r w:rsidRPr="007325EC">
        <w:t>examination) were put forward as potential causes of the h</w:t>
      </w:r>
      <w:r w:rsidR="00A55B4A">
        <w:t xml:space="preserve">arm suffered. </w:t>
      </w:r>
    </w:p>
    <w:p w:rsidR="00EE0235" w:rsidRPr="004814AE" w:rsidRDefault="007325EC" w:rsidP="00A55B4A">
      <w:pPr>
        <w:pStyle w:val="ParaNumbering"/>
      </w:pPr>
      <w:r w:rsidRPr="005B1133">
        <w:lastRenderedPageBreak/>
        <w:t>The applicant</w:t>
      </w:r>
      <w:r w:rsidR="00C858DE" w:rsidRPr="005B1133">
        <w:t>s</w:t>
      </w:r>
      <w:r w:rsidRPr="005B1133">
        <w:t xml:space="preserve"> submitted that </w:t>
      </w:r>
      <w:r w:rsidR="00A55B4A" w:rsidRPr="005B1133">
        <w:t>the articles and Facebook material adduced by the respondents is not a repetition of the sa</w:t>
      </w:r>
      <w:r w:rsidR="00C9493F" w:rsidRPr="005B1133">
        <w:t>m</w:t>
      </w:r>
      <w:r w:rsidR="00A55B4A" w:rsidRPr="005B1133">
        <w:t>e libel, or even a truncated version of the same factual matrix. In any event, the applicant</w:t>
      </w:r>
      <w:r w:rsidR="00C9493F" w:rsidRPr="005B1133">
        <w:t>s</w:t>
      </w:r>
      <w:r w:rsidR="00A55B4A" w:rsidRPr="005B1133">
        <w:t xml:space="preserve"> submitted that the respondents had to take the</w:t>
      </w:r>
      <w:r w:rsidR="00C74790" w:rsidRPr="005B1133">
        <w:t xml:space="preserve"> first</w:t>
      </w:r>
      <w:r w:rsidR="00A55B4A" w:rsidRPr="005B1133">
        <w:t xml:space="preserve"> applicant as they found her, such that if (as the respondents contend</w:t>
      </w:r>
      <w:r w:rsidR="002A7ECD" w:rsidRPr="005B1133">
        <w:t>ed</w:t>
      </w:r>
      <w:r w:rsidR="00A55B4A" w:rsidRPr="005B1133">
        <w:t>) she was affected by these previous matters, that is the respondents</w:t>
      </w:r>
      <w:r w:rsidR="00C9493F" w:rsidRPr="005B1133">
        <w:t>’</w:t>
      </w:r>
      <w:r w:rsidR="00A55B4A" w:rsidRPr="005B1133">
        <w:t xml:space="preserve"> problem. </w:t>
      </w:r>
      <w:r w:rsidR="00A55B4A" w:rsidRPr="004814AE">
        <w:t>The applicant</w:t>
      </w:r>
      <w:r w:rsidR="00C858DE" w:rsidRPr="004814AE">
        <w:t>s</w:t>
      </w:r>
      <w:r w:rsidR="00A55B4A" w:rsidRPr="004814AE">
        <w:t xml:space="preserve"> submitted that </w:t>
      </w:r>
      <w:r w:rsidR="00C67859" w:rsidRPr="004814AE">
        <w:t xml:space="preserve">if this publication was “the straw that broke the camel’s back” as the respondents appeared to contend, that is their responsibility. </w:t>
      </w:r>
    </w:p>
    <w:p w:rsidR="007325EC" w:rsidRPr="007325EC" w:rsidRDefault="007325EC" w:rsidP="007325EC">
      <w:pPr>
        <w:pStyle w:val="ParaNumbering"/>
        <w:rPr>
          <w:sz w:val="26"/>
        </w:rPr>
      </w:pPr>
      <w:r w:rsidRPr="007325EC">
        <w:t xml:space="preserve">The passage at [83] of </w:t>
      </w:r>
      <w:proofErr w:type="spellStart"/>
      <w:r w:rsidRPr="00820C4F">
        <w:rPr>
          <w:i/>
        </w:rPr>
        <w:t>Hayson</w:t>
      </w:r>
      <w:proofErr w:type="spellEnd"/>
      <w:r w:rsidRPr="00820C4F">
        <w:rPr>
          <w:i/>
        </w:rPr>
        <w:t xml:space="preserve"> (No 2)</w:t>
      </w:r>
      <w:r w:rsidRPr="007325EC">
        <w:t xml:space="preserve"> relied on by the respondent</w:t>
      </w:r>
      <w:r w:rsidR="00C74790">
        <w:t>s</w:t>
      </w:r>
      <w:r w:rsidRPr="007325EC">
        <w:t>, must be considered in its context. At</w:t>
      </w:r>
      <w:r w:rsidRPr="007325EC">
        <w:rPr>
          <w:rFonts w:eastAsia="Times New Roman"/>
        </w:rPr>
        <w:t xml:space="preserve"> [83]-[86], Bromwich J observed:</w:t>
      </w:r>
    </w:p>
    <w:p w:rsidR="007325EC" w:rsidRPr="007325EC" w:rsidRDefault="007325EC" w:rsidP="00820C4F">
      <w:pPr>
        <w:pStyle w:val="Quote1"/>
        <w:ind w:left="1440" w:hanging="703"/>
      </w:pPr>
      <w:r w:rsidRPr="007325EC">
        <w:t>[83]</w:t>
      </w:r>
      <w:r w:rsidR="00C9493F">
        <w:tab/>
      </w:r>
      <w:r w:rsidRPr="007325EC">
        <w:t xml:space="preserve">It can be seen that while </w:t>
      </w:r>
      <w:r w:rsidRPr="007325EC">
        <w:rPr>
          <w:i/>
        </w:rPr>
        <w:t>Dingle</w:t>
      </w:r>
      <w:r w:rsidRPr="007325EC">
        <w:t xml:space="preserve"> forcefully deprecates any attempt to </w:t>
      </w:r>
      <w:r w:rsidRPr="007325EC">
        <w:rPr>
          <w:i/>
        </w:rPr>
        <w:t>mitigate</w:t>
      </w:r>
      <w:r w:rsidRPr="007325EC">
        <w:t xml:space="preserve"> damage upon the basis that prior publications of the same defamatory material had already tarnished reputation, it is permissible to </w:t>
      </w:r>
      <w:r w:rsidRPr="007325EC">
        <w:rPr>
          <w:i/>
        </w:rPr>
        <w:t>isolate</w:t>
      </w:r>
      <w:r w:rsidRPr="007325EC">
        <w:t xml:space="preserve"> the damage of the sued upon matter from the damage caused by these other publications, where this is possible.  That approach is reinforced by the decision of the Full Court of the Supreme Court of South Australia in </w:t>
      </w:r>
      <w:r w:rsidRPr="007325EC">
        <w:rPr>
          <w:i/>
        </w:rPr>
        <w:t>Cornwall v Rowan</w:t>
      </w:r>
      <w:r w:rsidRPr="007325EC">
        <w:t xml:space="preserve"> [2004] SASC 384; 90 SASR 269 (at 794]):</w:t>
      </w:r>
    </w:p>
    <w:p w:rsidR="007325EC" w:rsidRPr="007325EC" w:rsidRDefault="007325EC" w:rsidP="00820C4F">
      <w:pPr>
        <w:pStyle w:val="Quote3"/>
        <w:rPr>
          <w:lang w:eastAsia="en-AU"/>
        </w:rPr>
      </w:pPr>
      <w:r w:rsidRPr="007325EC">
        <w:rPr>
          <w:lang w:eastAsia="en-AU"/>
        </w:rPr>
        <w:t xml:space="preserve">The publication of the defamatory material by the television stations was an independent and separate tort.  Generally speaking, each several tortfeasor is liable only for the damage caused by his or her own publication: </w:t>
      </w:r>
      <w:r w:rsidRPr="007325EC">
        <w:rPr>
          <w:i/>
          <w:iCs/>
          <w:lang w:eastAsia="en-AU"/>
        </w:rPr>
        <w:t xml:space="preserve">Harrison v Pearce </w:t>
      </w:r>
      <w:r w:rsidRPr="007325EC">
        <w:rPr>
          <w:lang w:eastAsia="en-AU"/>
        </w:rPr>
        <w:t xml:space="preserve">(1858) 175 ER 855; </w:t>
      </w:r>
      <w:r w:rsidRPr="007325EC">
        <w:rPr>
          <w:i/>
          <w:iCs/>
          <w:lang w:eastAsia="en-AU"/>
        </w:rPr>
        <w:t xml:space="preserve">Dingle v Associated Newspapers Ltd </w:t>
      </w:r>
      <w:r w:rsidRPr="007325EC">
        <w:rPr>
          <w:lang w:eastAsia="en-AU"/>
        </w:rPr>
        <w:t>[1964] AC 371 at 410.  The difficulty arises where there are numerous publications to the same or similar effect.  It may be impossible to determine which publication caused what damage.  In those circumstances, the law regards the injury to the plaintiff as the joint result of each publication and each publisher will be liable for that damage.</w:t>
      </w:r>
    </w:p>
    <w:p w:rsidR="007325EC" w:rsidRPr="007325EC" w:rsidRDefault="007325EC" w:rsidP="00820C4F">
      <w:pPr>
        <w:pStyle w:val="Quote1"/>
        <w:ind w:left="1440" w:hanging="703"/>
      </w:pPr>
      <w:r w:rsidRPr="007325EC">
        <w:t>[84]</w:t>
      </w:r>
      <w:r w:rsidRPr="007325EC">
        <w:tab/>
        <w:t xml:space="preserve">The Full Court in </w:t>
      </w:r>
      <w:r w:rsidRPr="007325EC">
        <w:rPr>
          <w:i/>
        </w:rPr>
        <w:t xml:space="preserve">Cornwall v Rowan </w:t>
      </w:r>
      <w:r w:rsidRPr="007325EC">
        <w:t xml:space="preserve">then (at [795]-[796]) quoted from the Court of Appeal judgment of Devlin LJ in </w:t>
      </w:r>
      <w:r w:rsidRPr="007325EC">
        <w:rPr>
          <w:i/>
          <w:iCs/>
          <w:lang w:eastAsia="en-AU"/>
        </w:rPr>
        <w:t>Dingle v Associated Newspapers</w:t>
      </w:r>
      <w:r w:rsidRPr="007325EC">
        <w:rPr>
          <w:lang w:eastAsia="en-AU"/>
        </w:rPr>
        <w:t xml:space="preserve"> at 186-7 and 188-9.  These passages are to the effect that, while each publisher will be made responsible for the publication to its own circle of readers or listeners and not beyond, libel may spread beyond the immediate circle to the point where “</w:t>
      </w:r>
      <w:r w:rsidRPr="007325EC">
        <w:rPr>
          <w:i/>
          <w:lang w:eastAsia="en-AU"/>
        </w:rPr>
        <w:t>no one can identify each separate source of infection</w:t>
      </w:r>
      <w:r w:rsidRPr="007325EC">
        <w:rPr>
          <w:lang w:eastAsia="en-AU"/>
        </w:rPr>
        <w:t xml:space="preserve">”.  Secondly, mental distress due to repetition of the same libel may be such that the injury is indivisible; if there cannot be any meaningful separate assessment of the impact of different publications, each publisher who is a substantial cause of the injury must pay for the whole (subject now to statutory adjustment).  </w:t>
      </w:r>
    </w:p>
    <w:p w:rsidR="007325EC" w:rsidRPr="007325EC" w:rsidRDefault="007325EC" w:rsidP="00820C4F">
      <w:pPr>
        <w:pStyle w:val="Quote1"/>
        <w:ind w:left="1440" w:hanging="703"/>
      </w:pPr>
      <w:r w:rsidRPr="007325EC">
        <w:t>[85]</w:t>
      </w:r>
      <w:r w:rsidRPr="007325EC">
        <w:tab/>
      </w:r>
      <w:r w:rsidRPr="007325EC">
        <w:rPr>
          <w:lang w:eastAsia="en-AU"/>
        </w:rPr>
        <w:t xml:space="preserve">The damages assessment comes down to whether or not there is any capacity for divisibility, which turns on the facts in the case at hand, as established by the evidence.  </w:t>
      </w:r>
    </w:p>
    <w:p w:rsidR="007325EC" w:rsidRPr="00765A6C" w:rsidRDefault="007325EC" w:rsidP="00820C4F">
      <w:pPr>
        <w:pStyle w:val="Quote1"/>
        <w:ind w:left="1440" w:hanging="703"/>
        <w:rPr>
          <w:lang w:eastAsia="en-AU"/>
        </w:rPr>
      </w:pPr>
      <w:r w:rsidRPr="007325EC">
        <w:rPr>
          <w:lang w:eastAsia="en-AU"/>
        </w:rPr>
        <w:t>[86]</w:t>
      </w:r>
      <w:r w:rsidRPr="007325EC">
        <w:rPr>
          <w:lang w:eastAsia="en-AU"/>
        </w:rPr>
        <w:tab/>
        <w:t>In assessing damage, the Court is bound to take into account facts proved in support of a defence, even if the defence does not succeed, provided the facts pertain to the same “</w:t>
      </w:r>
      <w:r w:rsidRPr="007325EC">
        <w:rPr>
          <w:i/>
          <w:lang w:eastAsia="en-AU"/>
        </w:rPr>
        <w:t>sector</w:t>
      </w:r>
      <w:r w:rsidRPr="007325EC">
        <w:rPr>
          <w:lang w:eastAsia="en-AU"/>
        </w:rPr>
        <w:t xml:space="preserve">” of Mr </w:t>
      </w:r>
      <w:proofErr w:type="spellStart"/>
      <w:r w:rsidRPr="007325EC">
        <w:rPr>
          <w:lang w:eastAsia="en-AU"/>
        </w:rPr>
        <w:t>Hayson’s</w:t>
      </w:r>
      <w:proofErr w:type="spellEnd"/>
      <w:r w:rsidRPr="007325EC">
        <w:rPr>
          <w:lang w:eastAsia="en-AU"/>
        </w:rPr>
        <w:t xml:space="preserve"> reputation as the defamatory imputations </w:t>
      </w:r>
      <w:r w:rsidRPr="00D14BFE">
        <w:rPr>
          <w:lang w:eastAsia="en-AU"/>
        </w:rPr>
        <w:t xml:space="preserve">admitted or proven: </w:t>
      </w:r>
      <w:r w:rsidRPr="00D14BFE">
        <w:rPr>
          <w:i/>
          <w:lang w:eastAsia="en-AU"/>
        </w:rPr>
        <w:t>Channel Seven Sydney Pty Ltd v Fisher</w:t>
      </w:r>
      <w:r w:rsidRPr="00D14BFE">
        <w:rPr>
          <w:lang w:eastAsia="en-AU"/>
        </w:rPr>
        <w:t xml:space="preserve"> [2015] NSWCA 414 at [96], citing </w:t>
      </w:r>
      <w:proofErr w:type="spellStart"/>
      <w:r w:rsidRPr="00D14BFE">
        <w:rPr>
          <w:i/>
          <w:lang w:eastAsia="en-AU"/>
        </w:rPr>
        <w:t>Pamplin</w:t>
      </w:r>
      <w:proofErr w:type="spellEnd"/>
      <w:r w:rsidRPr="00D14BFE">
        <w:rPr>
          <w:i/>
          <w:lang w:eastAsia="en-AU"/>
        </w:rPr>
        <w:t xml:space="preserve"> v Express Newspapers Ltd</w:t>
      </w:r>
      <w:r w:rsidRPr="00D14BFE">
        <w:rPr>
          <w:lang w:eastAsia="en-AU"/>
        </w:rPr>
        <w:t xml:space="preserve"> [1988] 1 WLR </w:t>
      </w:r>
      <w:r w:rsidRPr="00D14BFE">
        <w:rPr>
          <w:lang w:eastAsia="en-AU"/>
        </w:rPr>
        <w:lastRenderedPageBreak/>
        <w:t xml:space="preserve">116 and appellate authority in New South Wales in which the application of the </w:t>
      </w:r>
      <w:proofErr w:type="spellStart"/>
      <w:r w:rsidRPr="00D14BFE">
        <w:rPr>
          <w:i/>
          <w:lang w:eastAsia="en-AU"/>
        </w:rPr>
        <w:t>Pamplin</w:t>
      </w:r>
      <w:proofErr w:type="spellEnd"/>
      <w:r w:rsidRPr="00D14BFE">
        <w:rPr>
          <w:i/>
          <w:lang w:eastAsia="en-AU"/>
        </w:rPr>
        <w:t xml:space="preserve"> </w:t>
      </w:r>
      <w:r w:rsidRPr="00D14BFE">
        <w:rPr>
          <w:lang w:eastAsia="en-AU"/>
        </w:rPr>
        <w:t xml:space="preserve">principle has been accepted.  </w:t>
      </w:r>
      <w:r w:rsidRPr="00D14BFE">
        <w:t xml:space="preserve">If Mr </w:t>
      </w:r>
      <w:proofErr w:type="spellStart"/>
      <w:r w:rsidRPr="00D14BFE">
        <w:t>Hayson’s</w:t>
      </w:r>
      <w:proofErr w:type="spellEnd"/>
      <w:r w:rsidRPr="00D14BFE">
        <w:t xml:space="preserve"> reputation in the relevant sector is proven to have been tarnished at the time of publication (excluding the parallel publications on the same topic), the damages assessment in relation to the publication sued upon might not encompass this prior tarnish insofar as the instant damage can be isolated from it.</w:t>
      </w:r>
      <w:r w:rsidRPr="00765A6C">
        <w:t xml:space="preserve">  </w:t>
      </w:r>
    </w:p>
    <w:p w:rsidR="00D14BFE" w:rsidRDefault="009901A5" w:rsidP="00DC5B8A">
      <w:pPr>
        <w:pStyle w:val="ParaNumbering"/>
      </w:pPr>
      <w:r>
        <w:t>A</w:t>
      </w:r>
      <w:r w:rsidR="007325EC">
        <w:t xml:space="preserve">lthough </w:t>
      </w:r>
      <w:r>
        <w:t>the Seven News Report</w:t>
      </w:r>
      <w:r w:rsidR="00D54FCE">
        <w:t xml:space="preserve"> </w:t>
      </w:r>
      <w:r w:rsidR="007325EC">
        <w:t>referred to the Lamborghini and Mr Nassif’s business,</w:t>
      </w:r>
      <w:r w:rsidR="00D91207">
        <w:t xml:space="preserve"> it also</w:t>
      </w:r>
      <w:r w:rsidR="007325EC">
        <w:t xml:space="preserve"> </w:t>
      </w:r>
      <w:r w:rsidR="00D14BFE">
        <w:t>included a separate allegation, relating to Wiping Tears, which had not previously been raised</w:t>
      </w:r>
      <w:r w:rsidR="00D91207">
        <w:t>.</w:t>
      </w:r>
      <w:r w:rsidR="00D14BFE">
        <w:t xml:space="preserve"> </w:t>
      </w:r>
      <w:r w:rsidR="00D91207">
        <w:t>O</w:t>
      </w:r>
      <w:r w:rsidR="00D14BFE">
        <w:t xml:space="preserve">n the evidence, </w:t>
      </w:r>
      <w:r w:rsidR="00440017">
        <w:t xml:space="preserve">this allegation had not been </w:t>
      </w:r>
      <w:r w:rsidR="00D14BFE">
        <w:t>subsequently raised in</w:t>
      </w:r>
      <w:r w:rsidR="00C858DE">
        <w:t xml:space="preserve"> other</w:t>
      </w:r>
      <w:r w:rsidR="00D14BFE">
        <w:t xml:space="preserve"> media stories. That was an additional element.</w:t>
      </w:r>
      <w:r w:rsidR="009B3934">
        <w:t xml:space="preserve"> </w:t>
      </w:r>
      <w:r w:rsidR="00A55B4A">
        <w:t>The tenor of the story was also of a different nature.</w:t>
      </w:r>
    </w:p>
    <w:p w:rsidR="00D14BFE" w:rsidRPr="00193A55" w:rsidRDefault="00D14BFE" w:rsidP="009B3934">
      <w:pPr>
        <w:pStyle w:val="ParaNumbering"/>
      </w:pPr>
      <w:r w:rsidRPr="00193A55">
        <w:t>I accept Mrs Nassif’s evidence that sh</w:t>
      </w:r>
      <w:r w:rsidR="00C67859">
        <w:t xml:space="preserve">e regarded this story about </w:t>
      </w:r>
      <w:r w:rsidR="00C67859" w:rsidRPr="004814AE">
        <w:t>Wiping Tears</w:t>
      </w:r>
      <w:r w:rsidRPr="00FC50D3">
        <w:t xml:space="preserve"> as</w:t>
      </w:r>
      <w:r w:rsidRPr="00193A55">
        <w:t xml:space="preserve"> different from the Lamborghini </w:t>
      </w:r>
      <w:r w:rsidR="00C858DE">
        <w:t xml:space="preserve">video </w:t>
      </w:r>
      <w:r w:rsidRPr="00193A55">
        <w:t>media and social media attention. Although the respondent</w:t>
      </w:r>
      <w:r w:rsidR="00C74790" w:rsidRPr="00193A55">
        <w:t>s</w:t>
      </w:r>
      <w:r w:rsidRPr="00193A55">
        <w:t xml:space="preserve"> submitted that Mrs Nassif was affected by the Lamborghini attention, and her suggestion that she was not concerned about it should be rejected, </w:t>
      </w:r>
      <w:r w:rsidR="00E05A30" w:rsidRPr="00193A55">
        <w:t xml:space="preserve">the respondents </w:t>
      </w:r>
      <w:r w:rsidRPr="00193A55">
        <w:t xml:space="preserve">did not seriously challenge that </w:t>
      </w:r>
      <w:r w:rsidR="009B3934" w:rsidRPr="00193A55">
        <w:t xml:space="preserve">she was upset by the aspect </w:t>
      </w:r>
      <w:r w:rsidR="009B3934" w:rsidRPr="00FC50D3">
        <w:t xml:space="preserve">of </w:t>
      </w:r>
      <w:r w:rsidR="009B3934" w:rsidRPr="004814AE">
        <w:t xml:space="preserve">the </w:t>
      </w:r>
      <w:r w:rsidR="00C67859" w:rsidRPr="004814AE">
        <w:t>Report</w:t>
      </w:r>
      <w:r w:rsidR="009B3934" w:rsidRPr="00FC50D3">
        <w:t xml:space="preserve"> relating</w:t>
      </w:r>
      <w:r w:rsidR="009B3934" w:rsidRPr="00193A55">
        <w:t xml:space="preserve"> to Wiping Tears. Mrs Nassif was not directly challenged on that. She was not challenged on her evidence about the importance of Wiping Tears to her. </w:t>
      </w:r>
      <w:r w:rsidR="006A1A4A" w:rsidRPr="00193A55">
        <w:t>Also, t</w:t>
      </w:r>
      <w:r w:rsidR="009B3934" w:rsidRPr="00193A55">
        <w:t xml:space="preserve">hose witnesses who spoke of her </w:t>
      </w:r>
      <w:r w:rsidR="00720506">
        <w:t xml:space="preserve">being </w:t>
      </w:r>
      <w:r w:rsidR="009B3934" w:rsidRPr="00193A55">
        <w:t xml:space="preserve">upset and </w:t>
      </w:r>
      <w:r w:rsidR="00720506">
        <w:t xml:space="preserve">her </w:t>
      </w:r>
      <w:r w:rsidR="009B3934" w:rsidRPr="00193A55">
        <w:t xml:space="preserve">reaction </w:t>
      </w:r>
      <w:r w:rsidR="00257379">
        <w:t xml:space="preserve">to that aspect of the Report </w:t>
      </w:r>
      <w:r w:rsidR="009B3934" w:rsidRPr="00193A55">
        <w:t xml:space="preserve">were not challenged on that topic.  </w:t>
      </w:r>
    </w:p>
    <w:p w:rsidR="007325EC" w:rsidRDefault="009B3934">
      <w:pPr>
        <w:pStyle w:val="ParaNumbering"/>
      </w:pPr>
      <w:r>
        <w:t>The Nassifs were mocked on social media about the Lamborghini, and the presentation of it to Mrs Nassif by her husband. Mrs Nassif posted a response on social media. She has never sued over the</w:t>
      </w:r>
      <w:r w:rsidR="00A86BD9">
        <w:t xml:space="preserve"> </w:t>
      </w:r>
      <w:r w:rsidR="009B36A9">
        <w:t>Lamborghini</w:t>
      </w:r>
      <w:r>
        <w:t xml:space="preserve"> publications</w:t>
      </w:r>
      <w:r w:rsidR="00A86BD9">
        <w:t xml:space="preserve"> </w:t>
      </w:r>
      <w:r w:rsidR="00A86BD9" w:rsidRPr="00FC50D3">
        <w:t xml:space="preserve">and </w:t>
      </w:r>
      <w:r w:rsidR="00C67859" w:rsidRPr="004814AE">
        <w:t>the evidence is she</w:t>
      </w:r>
      <w:r w:rsidR="00C67859">
        <w:t xml:space="preserve"> </w:t>
      </w:r>
      <w:r>
        <w:t xml:space="preserve">still </w:t>
      </w:r>
      <w:r w:rsidR="00A86BD9">
        <w:t xml:space="preserve">drives </w:t>
      </w:r>
      <w:r>
        <w:t xml:space="preserve">the distinctive vehicle. The print media </w:t>
      </w:r>
      <w:r w:rsidR="00A86BD9">
        <w:t xml:space="preserve">in </w:t>
      </w:r>
      <w:r>
        <w:t>the day</w:t>
      </w:r>
      <w:r w:rsidR="00706391">
        <w:t>s</w:t>
      </w:r>
      <w:r>
        <w:t xml:space="preserve"> before the Seven News Report had published stories about the Lamborghini and her husband’s business. The nature of those stories are such that it was apparent it was getting extensive coverage on social media. </w:t>
      </w:r>
      <w:r w:rsidR="009B36A9">
        <w:t>It is i</w:t>
      </w:r>
      <w:r>
        <w:t xml:space="preserve">n that context the Seven News </w:t>
      </w:r>
      <w:r w:rsidR="009B36A9">
        <w:t xml:space="preserve">Report </w:t>
      </w:r>
      <w:r>
        <w:t xml:space="preserve">was published. The tone of the story was </w:t>
      </w:r>
      <w:r w:rsidR="009C73E3">
        <w:t xml:space="preserve">mocking and </w:t>
      </w:r>
      <w:r>
        <w:t xml:space="preserve">derisory. </w:t>
      </w:r>
      <w:r w:rsidR="00E934E3">
        <w:t>It was plainly adverse to the Nassifs. The publication included the</w:t>
      </w:r>
      <w:r w:rsidR="00196D44">
        <w:t xml:space="preserve"> matter</w:t>
      </w:r>
      <w:r w:rsidR="00E934E3">
        <w:t xml:space="preserve"> complained of.</w:t>
      </w:r>
      <w:r w:rsidR="00DB3282">
        <w:t xml:space="preserve"> The </w:t>
      </w:r>
      <w:r w:rsidR="00196D44">
        <w:t xml:space="preserve">Report </w:t>
      </w:r>
      <w:r w:rsidR="00DB3282">
        <w:t xml:space="preserve">was against the backdrop of a depiction of the lifestyle that the </w:t>
      </w:r>
      <w:r w:rsidR="009B36A9">
        <w:t xml:space="preserve">Nassifs </w:t>
      </w:r>
      <w:r w:rsidR="00DB3282">
        <w:t>le</w:t>
      </w:r>
      <w:r w:rsidR="009B36A9">
        <w:t>a</w:t>
      </w:r>
      <w:r w:rsidR="00DB3282">
        <w:t xml:space="preserve">d. </w:t>
      </w:r>
    </w:p>
    <w:p w:rsidR="00E934E3" w:rsidRPr="00193A55" w:rsidRDefault="00E934E3" w:rsidP="00706391">
      <w:pPr>
        <w:pStyle w:val="ParaNumbering"/>
      </w:pPr>
      <w:r w:rsidRPr="00193A55">
        <w:t xml:space="preserve">Being accused of running a charity (with the implication in the story it is </w:t>
      </w:r>
      <w:r w:rsidR="009B36A9" w:rsidRPr="00193A55">
        <w:t xml:space="preserve">the Nassifs’ </w:t>
      </w:r>
      <w:r w:rsidRPr="00193A55">
        <w:t xml:space="preserve">charity) </w:t>
      </w:r>
      <w:r w:rsidR="009B36A9" w:rsidRPr="00193A55">
        <w:t xml:space="preserve">that </w:t>
      </w:r>
      <w:r w:rsidRPr="00193A55">
        <w:t xml:space="preserve">has made a false claim about its purpose is different to </w:t>
      </w:r>
      <w:r w:rsidR="009C73E3" w:rsidRPr="00193A55">
        <w:t xml:space="preserve">being </w:t>
      </w:r>
      <w:r w:rsidRPr="00193A55">
        <w:t xml:space="preserve">mocked or </w:t>
      </w:r>
      <w:r w:rsidR="009B36A9" w:rsidRPr="00193A55">
        <w:t xml:space="preserve">insulted </w:t>
      </w:r>
      <w:r w:rsidRPr="00193A55">
        <w:t>ab</w:t>
      </w:r>
      <w:r w:rsidR="009C73E3" w:rsidRPr="00193A55">
        <w:t xml:space="preserve">out </w:t>
      </w:r>
      <w:r w:rsidR="009B36A9" w:rsidRPr="00193A55">
        <w:t>receiving</w:t>
      </w:r>
      <w:r w:rsidR="009C73E3" w:rsidRPr="00193A55">
        <w:t xml:space="preserve"> a lavish gift with materialistic display</w:t>
      </w:r>
      <w:r w:rsidR="009B36A9" w:rsidRPr="00193A55">
        <w:t>s</w:t>
      </w:r>
      <w:r w:rsidR="009C73E3" w:rsidRPr="00193A55">
        <w:t xml:space="preserve"> of wealth</w:t>
      </w:r>
      <w:r w:rsidRPr="00193A55">
        <w:t>, and the circumstances in which that occurred</w:t>
      </w:r>
      <w:r w:rsidR="009C73E3" w:rsidRPr="00193A55">
        <w:t>.</w:t>
      </w:r>
      <w:r w:rsidR="00DB3282" w:rsidRPr="00193A55">
        <w:t xml:space="preserve"> This </w:t>
      </w:r>
      <w:r w:rsidR="009B36A9" w:rsidRPr="00193A55">
        <w:t xml:space="preserve">instead </w:t>
      </w:r>
      <w:r w:rsidR="00DB3282" w:rsidRPr="00193A55">
        <w:t xml:space="preserve">is directed </w:t>
      </w:r>
      <w:r w:rsidR="009B36A9" w:rsidRPr="00193A55">
        <w:t xml:space="preserve">at </w:t>
      </w:r>
      <w:r w:rsidR="00DB3282" w:rsidRPr="00193A55">
        <w:t xml:space="preserve">Mrs Nassif’s conduct in </w:t>
      </w:r>
      <w:r w:rsidR="00C858DE">
        <w:t>running</w:t>
      </w:r>
      <w:r w:rsidR="00C858DE" w:rsidRPr="00193A55">
        <w:t xml:space="preserve"> </w:t>
      </w:r>
      <w:r w:rsidR="00DB3282" w:rsidRPr="00193A55">
        <w:t>her charity</w:t>
      </w:r>
      <w:r w:rsidR="00007E5C">
        <w:t>, a charity which had relied</w:t>
      </w:r>
      <w:r w:rsidR="00257379">
        <w:t xml:space="preserve"> on the support of a</w:t>
      </w:r>
      <w:r w:rsidR="00257379" w:rsidRPr="00F30ED0">
        <w:t xml:space="preserve"> network of generous friends </w:t>
      </w:r>
      <w:r w:rsidR="00257379">
        <w:t>of the Nassifs.</w:t>
      </w:r>
      <w:r w:rsidR="00DB3282" w:rsidRPr="00193A55">
        <w:t xml:space="preserve"> </w:t>
      </w:r>
      <w:r w:rsidR="00C67859" w:rsidRPr="004814AE">
        <w:t>It goes to the very purpose of the Charit</w:t>
      </w:r>
      <w:r w:rsidR="00FC50D3">
        <w:t>y’</w:t>
      </w:r>
      <w:r w:rsidR="00C67859" w:rsidRPr="004814AE">
        <w:t>s existence</w:t>
      </w:r>
      <w:r w:rsidR="00C67859" w:rsidRPr="00FC50D3">
        <w:t xml:space="preserve">. </w:t>
      </w:r>
      <w:r w:rsidRPr="00FC50D3">
        <w:t>A</w:t>
      </w:r>
      <w:r w:rsidRPr="00193A55">
        <w:t xml:space="preserve">s discussed above, it is artificial to suggest that there was no suggestion in the </w:t>
      </w:r>
      <w:r w:rsidR="00417494">
        <w:t>Report</w:t>
      </w:r>
      <w:r w:rsidR="00417494" w:rsidRPr="00193A55">
        <w:t xml:space="preserve"> </w:t>
      </w:r>
      <w:r w:rsidR="00BA0A7B">
        <w:t xml:space="preserve">that </w:t>
      </w:r>
      <w:r w:rsidR="00C67859">
        <w:t xml:space="preserve">Mrs Nassif knew </w:t>
      </w:r>
      <w:r w:rsidR="00C67859" w:rsidRPr="00FC50D3">
        <w:t xml:space="preserve">about </w:t>
      </w:r>
      <w:r w:rsidR="00C67859" w:rsidRPr="004814AE">
        <w:t xml:space="preserve">the </w:t>
      </w:r>
      <w:r w:rsidRPr="004814AE">
        <w:t>claim</w:t>
      </w:r>
      <w:r w:rsidR="00C67859" w:rsidRPr="004814AE">
        <w:t xml:space="preserve"> being false</w:t>
      </w:r>
      <w:r w:rsidRPr="00193A55">
        <w:t>.</w:t>
      </w:r>
      <w:r w:rsidR="009B36A9" w:rsidRPr="00193A55">
        <w:t xml:space="preserve"> </w:t>
      </w:r>
      <w:r w:rsidR="00DB3282" w:rsidRPr="00193A55">
        <w:t xml:space="preserve">It is difficult </w:t>
      </w:r>
      <w:r w:rsidR="00DB3282" w:rsidRPr="00193A55">
        <w:lastRenderedPageBreak/>
        <w:t xml:space="preserve">to see how that can be maintained, </w:t>
      </w:r>
      <w:r w:rsidR="009B36A9" w:rsidRPr="00193A55">
        <w:t xml:space="preserve">as </w:t>
      </w:r>
      <w:r w:rsidR="00DB3282" w:rsidRPr="00193A55">
        <w:t xml:space="preserve">otherwise the inclusion of the </w:t>
      </w:r>
      <w:r w:rsidR="009B36A9" w:rsidRPr="00193A55">
        <w:t xml:space="preserve">Charity </w:t>
      </w:r>
      <w:r w:rsidR="00DB3282" w:rsidRPr="00193A55">
        <w:t xml:space="preserve">in the </w:t>
      </w:r>
      <w:r w:rsidR="009B36A9" w:rsidRPr="00193A55">
        <w:t>B</w:t>
      </w:r>
      <w:r w:rsidR="00DB3282" w:rsidRPr="00193A55">
        <w:t>roadcast seems of little relevance</w:t>
      </w:r>
      <w:r w:rsidR="009B36A9" w:rsidRPr="00193A55">
        <w:t>, if any</w:t>
      </w:r>
      <w:r w:rsidR="00DB3282" w:rsidRPr="00193A55">
        <w:t xml:space="preserve">. </w:t>
      </w:r>
    </w:p>
    <w:p w:rsidR="00706391" w:rsidRPr="00D80B7D" w:rsidRDefault="00706391" w:rsidP="00BE7BAA">
      <w:pPr>
        <w:pStyle w:val="ParaNumbering"/>
      </w:pPr>
      <w:r w:rsidRPr="00D80B7D">
        <w:t>It may be accepted that the respondents are not liable for any hurt as a result of the matters in relation to the Lamborghini and her husband’s business</w:t>
      </w:r>
      <w:r w:rsidR="00725CE9" w:rsidRPr="00D80B7D">
        <w:t>.</w:t>
      </w:r>
      <w:r w:rsidRPr="00D80B7D">
        <w:t xml:space="preserve"> </w:t>
      </w:r>
      <w:r w:rsidR="00725CE9" w:rsidRPr="00D80B7D">
        <w:t xml:space="preserve">Even </w:t>
      </w:r>
      <w:r w:rsidR="00C67859">
        <w:t xml:space="preserve">if </w:t>
      </w:r>
      <w:r w:rsidR="00C67859" w:rsidRPr="004814AE">
        <w:t>Mrs Nassif</w:t>
      </w:r>
      <w:r w:rsidRPr="00D80B7D">
        <w:t xml:space="preserve"> was more vulnerable because of </w:t>
      </w:r>
      <w:r w:rsidR="00725CE9" w:rsidRPr="00D80B7D">
        <w:t xml:space="preserve">the </w:t>
      </w:r>
      <w:r w:rsidRPr="00D80B7D">
        <w:t xml:space="preserve">material </w:t>
      </w:r>
      <w:r w:rsidR="00725CE9" w:rsidRPr="00D80B7D">
        <w:t xml:space="preserve">proceeding </w:t>
      </w:r>
      <w:r w:rsidRPr="00D80B7D">
        <w:t>the Seven News Report</w:t>
      </w:r>
      <w:r w:rsidR="00644663" w:rsidRPr="00D80B7D">
        <w:t xml:space="preserve">, the respondents must take the applicant as </w:t>
      </w:r>
      <w:r w:rsidR="00196D44" w:rsidRPr="00D80B7D">
        <w:t>they find</w:t>
      </w:r>
      <w:r w:rsidR="00644663" w:rsidRPr="00D80B7D">
        <w:t xml:space="preserve"> her.</w:t>
      </w:r>
    </w:p>
    <w:p w:rsidR="00706391" w:rsidRDefault="00706391" w:rsidP="00BE7BAA">
      <w:pPr>
        <w:pStyle w:val="ParaNumbering"/>
      </w:pPr>
      <w:r>
        <w:t xml:space="preserve">It is necessary to </w:t>
      </w:r>
      <w:r w:rsidR="00FF536E">
        <w:t xml:space="preserve">briefly </w:t>
      </w:r>
      <w:r>
        <w:t xml:space="preserve">address </w:t>
      </w:r>
      <w:r w:rsidR="00725CE9">
        <w:t xml:space="preserve">three further </w:t>
      </w:r>
      <w:r w:rsidR="00002DFA">
        <w:t>submissions</w:t>
      </w:r>
      <w:r>
        <w:t xml:space="preserve">. </w:t>
      </w:r>
    </w:p>
    <w:p w:rsidR="00002DFA" w:rsidRDefault="00706391" w:rsidP="00002DFA">
      <w:pPr>
        <w:pStyle w:val="ParaNumbering"/>
      </w:pPr>
      <w:r w:rsidRPr="00B86E18">
        <w:rPr>
          <w:i/>
        </w:rPr>
        <w:t>First</w:t>
      </w:r>
      <w:r>
        <w:t>, although the respondent</w:t>
      </w:r>
      <w:r w:rsidR="00C858DE">
        <w:t>s</w:t>
      </w:r>
      <w:r>
        <w:t xml:space="preserve"> submitted that </w:t>
      </w:r>
      <w:r w:rsidR="007E65BF">
        <w:t>Mrs Nassif’s</w:t>
      </w:r>
      <w:r>
        <w:t xml:space="preserve"> friends</w:t>
      </w:r>
      <w:r w:rsidR="007E65BF">
        <w:t>’ concerns</w:t>
      </w:r>
      <w:r>
        <w:t xml:space="preserve"> (as is said to be apparent from </w:t>
      </w:r>
      <w:r w:rsidR="00720506">
        <w:t xml:space="preserve">text </w:t>
      </w:r>
      <w:r>
        <w:t>messages</w:t>
      </w:r>
      <w:r w:rsidR="007E65BF">
        <w:t xml:space="preserve"> refe</w:t>
      </w:r>
      <w:r w:rsidR="007E65BF" w:rsidRPr="00E23AC1">
        <w:t xml:space="preserve">rred </w:t>
      </w:r>
      <w:r w:rsidR="007E65BF" w:rsidRPr="00A52CDF">
        <w:t>to at [</w:t>
      </w:r>
      <w:r w:rsidR="00E23AC1" w:rsidRPr="00A52CDF">
        <w:fldChar w:fldCharType="begin"/>
      </w:r>
      <w:r w:rsidR="00E23AC1" w:rsidRPr="00A52CDF">
        <w:instrText xml:space="preserve"> REF _Ref83280846 \r \h </w:instrText>
      </w:r>
      <w:r w:rsidR="00E23AC1">
        <w:instrText xml:space="preserve"> \* MERGEFORMAT </w:instrText>
      </w:r>
      <w:r w:rsidR="00E23AC1" w:rsidRPr="00A52CDF">
        <w:fldChar w:fldCharType="separate"/>
      </w:r>
      <w:r w:rsidR="00517A4C">
        <w:t>210</w:t>
      </w:r>
      <w:r w:rsidR="00E23AC1" w:rsidRPr="00A52CDF">
        <w:fldChar w:fldCharType="end"/>
      </w:r>
      <w:r w:rsidR="007E65BF" w:rsidRPr="00A52CDF">
        <w:t>]</w:t>
      </w:r>
      <w:r w:rsidRPr="00A52CDF">
        <w:t>)</w:t>
      </w:r>
      <w:r w:rsidR="007E65BF" w:rsidRPr="00E23AC1">
        <w:t xml:space="preserve"> </w:t>
      </w:r>
      <w:r w:rsidR="00720506">
        <w:t xml:space="preserve">were </w:t>
      </w:r>
      <w:r>
        <w:t xml:space="preserve">not directed to the </w:t>
      </w:r>
      <w:r w:rsidR="007E65BF">
        <w:t>C</w:t>
      </w:r>
      <w:r>
        <w:t>harity</w:t>
      </w:r>
      <w:r w:rsidR="00687A53">
        <w:t xml:space="preserve">, </w:t>
      </w:r>
      <w:r w:rsidR="00C67859" w:rsidRPr="004814AE">
        <w:t xml:space="preserve">that submission does not address </w:t>
      </w:r>
      <w:r w:rsidR="00687A53" w:rsidRPr="004814AE">
        <w:t>Mrs Nassif’</w:t>
      </w:r>
      <w:r w:rsidRPr="004814AE">
        <w:t xml:space="preserve">s hurt in respect to this aspect of the </w:t>
      </w:r>
      <w:r w:rsidR="00C67859" w:rsidRPr="004814AE">
        <w:t>Repo</w:t>
      </w:r>
      <w:r w:rsidR="00C67859" w:rsidRPr="007713EF">
        <w:t>rt</w:t>
      </w:r>
      <w:r w:rsidRPr="007713EF">
        <w:t>.</w:t>
      </w:r>
      <w:r>
        <w:t xml:space="preserve"> In the </w:t>
      </w:r>
      <w:r w:rsidR="00002DFA">
        <w:t xml:space="preserve">same vein, that a neighbour </w:t>
      </w:r>
      <w:r>
        <w:t>con</w:t>
      </w:r>
      <w:r w:rsidR="00002DFA">
        <w:t>tacted Mrs Nassif on 19 February 2019 as referred to ab</w:t>
      </w:r>
      <w:r w:rsidR="00002DFA" w:rsidRPr="00AB7681">
        <w:t xml:space="preserve">ove </w:t>
      </w:r>
      <w:r w:rsidR="00002DFA" w:rsidRPr="00A52CDF">
        <w:t>at [</w:t>
      </w:r>
      <w:r w:rsidR="00AB7681" w:rsidRPr="00A52CDF">
        <w:fldChar w:fldCharType="begin"/>
      </w:r>
      <w:r w:rsidR="00AB7681" w:rsidRPr="00A52CDF">
        <w:instrText xml:space="preserve"> REF _Ref83280776 \r \h </w:instrText>
      </w:r>
      <w:r w:rsidR="00AB7681">
        <w:instrText xml:space="preserve"> \* MERGEFORMAT </w:instrText>
      </w:r>
      <w:r w:rsidR="00AB7681" w:rsidRPr="00A52CDF">
        <w:fldChar w:fldCharType="separate"/>
      </w:r>
      <w:r w:rsidR="00517A4C">
        <w:t>27</w:t>
      </w:r>
      <w:r w:rsidR="00AB7681" w:rsidRPr="00A52CDF">
        <w:fldChar w:fldCharType="end"/>
      </w:r>
      <w:r w:rsidR="00002DFA" w:rsidRPr="00A52CDF">
        <w:t>],</w:t>
      </w:r>
      <w:r w:rsidR="00002DFA" w:rsidRPr="00AB7681">
        <w:t xml:space="preserve"> </w:t>
      </w:r>
      <w:r w:rsidR="00002DFA" w:rsidRPr="007713EF">
        <w:t xml:space="preserve">before </w:t>
      </w:r>
      <w:r w:rsidR="00002DFA" w:rsidRPr="004814AE">
        <w:t xml:space="preserve">the </w:t>
      </w:r>
      <w:r w:rsidR="00C67859" w:rsidRPr="004814AE">
        <w:t>Report</w:t>
      </w:r>
      <w:r w:rsidR="00002DFA" w:rsidRPr="004814AE">
        <w:t>,</w:t>
      </w:r>
      <w:r w:rsidR="00002DFA" w:rsidRPr="007713EF">
        <w:t xml:space="preserve"> suggesting</w:t>
      </w:r>
      <w:r w:rsidR="00002DFA">
        <w:t xml:space="preserve"> that she was concern</w:t>
      </w:r>
      <w:r w:rsidR="00B86E18">
        <w:t>ed of the possibility that someone</w:t>
      </w:r>
      <w:r w:rsidR="00002DFA">
        <w:t xml:space="preserve"> at her party that night (</w:t>
      </w:r>
      <w:r w:rsidR="005472BA">
        <w:t>when intoxicated</w:t>
      </w:r>
      <w:r w:rsidR="00B86E18">
        <w:t>) might say something offensive to her</w:t>
      </w:r>
      <w:r w:rsidR="00002DFA">
        <w:t xml:space="preserve">, says nothing about the hurt </w:t>
      </w:r>
      <w:r w:rsidR="00002DFA" w:rsidRPr="004814AE">
        <w:t xml:space="preserve">from the </w:t>
      </w:r>
      <w:r w:rsidR="00C67859" w:rsidRPr="004814AE">
        <w:t>Report</w:t>
      </w:r>
      <w:r w:rsidR="00002DFA" w:rsidRPr="004814AE">
        <w:t>.</w:t>
      </w:r>
    </w:p>
    <w:p w:rsidR="00002DFA" w:rsidRDefault="00002DFA" w:rsidP="00BE7BAA">
      <w:pPr>
        <w:pStyle w:val="ParaNumbering"/>
      </w:pPr>
      <w:r w:rsidRPr="000E72A5">
        <w:rPr>
          <w:i/>
        </w:rPr>
        <w:t>Second</w:t>
      </w:r>
      <w:r>
        <w:t>, in so far as the respondent</w:t>
      </w:r>
      <w:r w:rsidR="003744B4">
        <w:t>s</w:t>
      </w:r>
      <w:r>
        <w:t xml:space="preserve"> submitted that </w:t>
      </w:r>
      <w:r w:rsidR="003744B4">
        <w:t>Mrs Nassif’s</w:t>
      </w:r>
      <w:r w:rsidR="00B86E18">
        <w:t xml:space="preserve"> evidence that she felt mocked is more </w:t>
      </w:r>
      <w:r w:rsidR="003744B4">
        <w:t xml:space="preserve">likely </w:t>
      </w:r>
      <w:r w:rsidR="00B86E18">
        <w:t xml:space="preserve">related to the Lamborghini, that evidence must be read in context. The evidence referred to occurred in this passage from examination in chief: </w:t>
      </w:r>
    </w:p>
    <w:p w:rsidR="009C0933" w:rsidRDefault="009C0933" w:rsidP="00820C4F">
      <w:pPr>
        <w:pStyle w:val="Quote1"/>
        <w:ind w:left="1440" w:hanging="703"/>
      </w:pPr>
      <w:r>
        <w:t>Q:</w:t>
      </w:r>
      <w:r>
        <w:tab/>
      </w:r>
      <w:r w:rsidR="00B86E18" w:rsidRPr="00B86E18">
        <w:t>Now, after the broadcast, I mean what was – you’ve told us your immediate reaction to what you saw.  How did you feel in the hours and days after the broadcast about what they said?</w:t>
      </w:r>
    </w:p>
    <w:p w:rsidR="00B86E18" w:rsidRPr="00B86E18" w:rsidRDefault="009C0933" w:rsidP="00820C4F">
      <w:pPr>
        <w:pStyle w:val="Quote1"/>
        <w:ind w:left="1440" w:hanging="703"/>
      </w:pPr>
      <w:r>
        <w:t>A:</w:t>
      </w:r>
      <w:r>
        <w:tab/>
      </w:r>
      <w:r w:rsidR="00B86E18" w:rsidRPr="00B86E18">
        <w:t xml:space="preserve">I don’t know.  I just felt really upset.  Like, I felt it was unfair.  I was just like mocked and I was just taken down for no good reason, you know, and I was attacked, and I was defamed and I was called things that I’m not.  And they’ve drawn an image of me that doesn’t represent me the actual person I am.  And they’ve rubbished work of years that I’ve done from the bottom of my heart.  They’ve just put it in the bin for, like, in, like, just for a two-minute broadcast.  And it’s just like, it’s not fair, because I belong to a community and I have a reputation. I’ve been honest, I’ve been dedicated, I’ve done the work, I’ve done everything it takes to keep the honesty of the charity.  And I don’t deserve this.  I really don’t deserve this.  I just felt like, you know, like I was tarnished, I was bullied and I was laughed at.  And if you see – </w:t>
      </w:r>
      <w:r>
        <w:t>S</w:t>
      </w:r>
      <w:r w:rsidR="00B86E18" w:rsidRPr="00B86E18">
        <w:t>ue – if you see the broadcast, they also with the editing, they’ve had, like, my family membe</w:t>
      </w:r>
      <w:r w:rsidR="00B86E18">
        <w:t xml:space="preserve">rs laughing in the background. </w:t>
      </w:r>
      <w:r w:rsidR="00B86E18" w:rsidRPr="00B86E18">
        <w:t xml:space="preserve">They used that footage of, like, my husband, my family members, like going </w:t>
      </w:r>
      <w:proofErr w:type="spellStart"/>
      <w:r w:rsidR="00B86E18" w:rsidRPr="00B86E18">
        <w:t>hahaha</w:t>
      </w:r>
      <w:proofErr w:type="spellEnd"/>
      <w:r w:rsidR="00B86E18" w:rsidRPr="00B86E18">
        <w:t>.  Like, it’s like it’s – it was designed to tarnish me personally and my reputation and all the hard work I’ve done.  Why?  I haven’t done anything to them.  And I think if they know me personally, they wouldn’t have done that because they would’ve known how hard I actually work for what I’ve achieved in the charity.</w:t>
      </w:r>
    </w:p>
    <w:p w:rsidR="00B86E18" w:rsidRPr="000F71B5" w:rsidRDefault="00B86E18" w:rsidP="00B86E18">
      <w:pPr>
        <w:pStyle w:val="ParaNumbering"/>
      </w:pPr>
      <w:r>
        <w:lastRenderedPageBreak/>
        <w:t xml:space="preserve">It appears from </w:t>
      </w:r>
      <w:r w:rsidR="00E04B2E">
        <w:t xml:space="preserve">that </w:t>
      </w:r>
      <w:r>
        <w:t>answer that Mrs Nassif refers to the</w:t>
      </w:r>
      <w:r w:rsidR="00E04B2E">
        <w:t xml:space="preserve"> tarnishing of the</w:t>
      </w:r>
      <w:r>
        <w:t xml:space="preserve"> </w:t>
      </w:r>
      <w:r w:rsidR="00E04B2E">
        <w:t>C</w:t>
      </w:r>
      <w:r>
        <w:t>harity</w:t>
      </w:r>
      <w:r w:rsidR="00E04B2E">
        <w:t xml:space="preserve"> as a source </w:t>
      </w:r>
      <w:r>
        <w:t xml:space="preserve">of the hurt. </w:t>
      </w:r>
    </w:p>
    <w:p w:rsidR="00B86E18" w:rsidRPr="00B86E18" w:rsidRDefault="00B86E18" w:rsidP="00B86E18">
      <w:pPr>
        <w:pStyle w:val="ParaNumbering"/>
        <w:rPr>
          <w:szCs w:val="24"/>
        </w:rPr>
      </w:pPr>
      <w:r w:rsidRPr="00B86E18">
        <w:rPr>
          <w:szCs w:val="24"/>
        </w:rPr>
        <w:t xml:space="preserve">I note that shortly before that question, Mrs Nassif was asked </w:t>
      </w:r>
      <w:r w:rsidR="00124434">
        <w:rPr>
          <w:szCs w:val="24"/>
        </w:rPr>
        <w:t>the</w:t>
      </w:r>
      <w:r w:rsidR="00124434" w:rsidRPr="00B86E18">
        <w:rPr>
          <w:szCs w:val="24"/>
        </w:rPr>
        <w:t xml:space="preserve"> </w:t>
      </w:r>
      <w:r w:rsidRPr="00B86E18">
        <w:rPr>
          <w:szCs w:val="24"/>
        </w:rPr>
        <w:t>follow</w:t>
      </w:r>
      <w:r w:rsidR="00124434">
        <w:rPr>
          <w:szCs w:val="24"/>
        </w:rPr>
        <w:t>ing</w:t>
      </w:r>
      <w:r w:rsidRPr="00B86E18">
        <w:rPr>
          <w:szCs w:val="24"/>
        </w:rPr>
        <w:t>:</w:t>
      </w:r>
      <w:r>
        <w:rPr>
          <w:szCs w:val="24"/>
        </w:rPr>
        <w:t xml:space="preserve"> </w:t>
      </w:r>
    </w:p>
    <w:p w:rsidR="00435645" w:rsidRDefault="00435645" w:rsidP="00820C4F">
      <w:pPr>
        <w:pStyle w:val="Quote1"/>
        <w:ind w:left="1440" w:hanging="703"/>
      </w:pPr>
      <w:r>
        <w:t>Q:</w:t>
      </w:r>
      <w:r>
        <w:tab/>
      </w:r>
      <w:r w:rsidRPr="00435645">
        <w:t>Can you please tell Her Honour when you first became aware of that programme?</w:t>
      </w:r>
    </w:p>
    <w:p w:rsidR="00B86E18" w:rsidRPr="00C858DE" w:rsidRDefault="009C0933" w:rsidP="00820C4F">
      <w:pPr>
        <w:pStyle w:val="Quote1"/>
        <w:ind w:left="1440" w:hanging="703"/>
      </w:pPr>
      <w:r>
        <w:t>A:</w:t>
      </w:r>
      <w:r>
        <w:tab/>
      </w:r>
      <w:r w:rsidR="00B86E18" w:rsidRPr="00B86E18">
        <w:t xml:space="preserve">So it was a Saturday night and then my husband showed it to me, and it was the first news report.  That was completely designed to tarnish my reputation </w:t>
      </w:r>
      <w:r w:rsidR="00B86E18" w:rsidRPr="00C858DE">
        <w:t>and my charity’s reputation and it was that Saturday night and I will never forget.  I had junior, my 5-month-old, he was only 5 months at the time.  And I was just, like, so upset.  I was – I pretty much, like, felt that there was no meaning to my life anymore.  Like, if that’s what I get after all the work I’ve done. And I was just, like, foggy, like, that’s how I felt, literally, like I was – people were talking to me and I wasn’t – I was pretty much gone.  I was so upset.</w:t>
      </w:r>
    </w:p>
    <w:p w:rsidR="00706391" w:rsidRPr="00A52CDF" w:rsidRDefault="00E826F4" w:rsidP="00E826F4">
      <w:pPr>
        <w:pStyle w:val="ParaNumbering"/>
      </w:pPr>
      <w:r w:rsidRPr="00C858DE">
        <w:rPr>
          <w:i/>
        </w:rPr>
        <w:t>Third</w:t>
      </w:r>
      <w:r w:rsidRPr="00C858DE">
        <w:t xml:space="preserve">, </w:t>
      </w:r>
      <w:r w:rsidR="00060496" w:rsidRPr="00C858DE">
        <w:t>as to</w:t>
      </w:r>
      <w:r w:rsidRPr="00C858DE">
        <w:t xml:space="preserve"> the respondent</w:t>
      </w:r>
      <w:r w:rsidR="00447A0F" w:rsidRPr="00C858DE">
        <w:t>s’</w:t>
      </w:r>
      <w:r w:rsidRPr="00C858DE">
        <w:t xml:space="preserve"> submissions </w:t>
      </w:r>
      <w:r w:rsidR="00060496" w:rsidRPr="00C858DE">
        <w:t>in relation to</w:t>
      </w:r>
      <w:r w:rsidRPr="00C858DE">
        <w:t xml:space="preserve"> Dr </w:t>
      </w:r>
      <w:proofErr w:type="spellStart"/>
      <w:r w:rsidR="00060496" w:rsidRPr="00C858DE">
        <w:t>Nahkle’s</w:t>
      </w:r>
      <w:proofErr w:type="spellEnd"/>
      <w:r w:rsidR="00060496" w:rsidRPr="00C858DE">
        <w:t xml:space="preserve"> </w:t>
      </w:r>
      <w:r w:rsidRPr="00C858DE">
        <w:t>report</w:t>
      </w:r>
      <w:r w:rsidR="00060496" w:rsidRPr="00C858DE">
        <w:t xml:space="preserve"> and the purported inconsistency with the notes of 11 March 2019 not</w:t>
      </w:r>
      <w:r w:rsidRPr="00C858DE">
        <w:t xml:space="preserve"> refer</w:t>
      </w:r>
      <w:r w:rsidR="00060496" w:rsidRPr="00C858DE">
        <w:t>ring</w:t>
      </w:r>
      <w:r w:rsidRPr="00C858DE">
        <w:t xml:space="preserve"> to the </w:t>
      </w:r>
      <w:r w:rsidR="00060496" w:rsidRPr="00C858DE">
        <w:t>C</w:t>
      </w:r>
      <w:r w:rsidRPr="00C858DE">
        <w:t>harity and that Mrs Nassif denied speaking of “recent media issues” in that consultation</w:t>
      </w:r>
      <w:r w:rsidR="00060496" w:rsidRPr="00C858DE">
        <w:t>, t</w:t>
      </w:r>
      <w:r w:rsidRPr="00C858DE">
        <w:t>he passage referred to includes:</w:t>
      </w:r>
    </w:p>
    <w:p w:rsidR="009C0933" w:rsidRPr="00C858DE" w:rsidRDefault="009C0933" w:rsidP="00820C4F">
      <w:pPr>
        <w:pStyle w:val="Quote1"/>
        <w:ind w:left="1440" w:hanging="703"/>
      </w:pPr>
      <w:r w:rsidRPr="00C858DE">
        <w:t>Q:</w:t>
      </w:r>
      <w:r w:rsidRPr="00C858DE">
        <w:tab/>
      </w:r>
      <w:r w:rsidR="00E826F4" w:rsidRPr="00C858DE">
        <w:t>I just want to suggest to you that when you saw him on 11 March, that what you did was refer to recent issues with the media, or recent media issues?</w:t>
      </w:r>
      <w:r w:rsidR="00753AE8" w:rsidRPr="00C858DE">
        <w:t xml:space="preserve"> </w:t>
      </w:r>
    </w:p>
    <w:p w:rsidR="00E826F4" w:rsidRPr="00C858DE" w:rsidRDefault="009C0933" w:rsidP="000F6D55">
      <w:pPr>
        <w:pStyle w:val="Quote1"/>
      </w:pPr>
      <w:r w:rsidRPr="00C858DE">
        <w:t>A:</w:t>
      </w:r>
      <w:r w:rsidRPr="00C858DE">
        <w:tab/>
      </w:r>
      <w:r w:rsidR="00E826F4" w:rsidRPr="00C858DE">
        <w:t>No.</w:t>
      </w:r>
    </w:p>
    <w:p w:rsidR="009C0933" w:rsidRPr="00C858DE" w:rsidRDefault="009C0933" w:rsidP="00820C4F">
      <w:pPr>
        <w:pStyle w:val="Quote1"/>
        <w:ind w:left="1440" w:hanging="703"/>
      </w:pPr>
      <w:r w:rsidRPr="00C858DE">
        <w:t>Q:</w:t>
      </w:r>
      <w:r w:rsidRPr="00C858DE">
        <w:tab/>
      </w:r>
      <w:r w:rsidR="00E826F4" w:rsidRPr="00C858DE">
        <w:t>Do you agree or disagree?</w:t>
      </w:r>
      <w:r w:rsidR="00753AE8" w:rsidRPr="00C858DE">
        <w:t xml:space="preserve"> </w:t>
      </w:r>
    </w:p>
    <w:p w:rsidR="00E826F4" w:rsidRPr="00E826F4" w:rsidRDefault="009C0933" w:rsidP="00820C4F">
      <w:pPr>
        <w:pStyle w:val="Quote1"/>
        <w:ind w:left="1440" w:hanging="703"/>
      </w:pPr>
      <w:r w:rsidRPr="00C858DE">
        <w:t>A:</w:t>
      </w:r>
      <w:r w:rsidRPr="00C858DE">
        <w:tab/>
      </w:r>
      <w:r w:rsidR="00E826F4" w:rsidRPr="00C858DE">
        <w:t>I disagree.  I saw him because I said</w:t>
      </w:r>
      <w:r w:rsidR="00E826F4" w:rsidRPr="00E826F4">
        <w:t>, “Look what they’ve said about my charity and this is – I’m losing sleep over this.”  This is why I saw him.</w:t>
      </w:r>
    </w:p>
    <w:p w:rsidR="000E72A5" w:rsidRDefault="00060496" w:rsidP="00852E73">
      <w:pPr>
        <w:pStyle w:val="ParaNumbering"/>
      </w:pPr>
      <w:r>
        <w:t xml:space="preserve">The </w:t>
      </w:r>
      <w:r w:rsidR="00852E73">
        <w:t xml:space="preserve">meaning of the phrase </w:t>
      </w:r>
      <w:r>
        <w:t xml:space="preserve">“recent issues with the media” </w:t>
      </w:r>
      <w:r w:rsidR="00852E73" w:rsidRPr="00852E73">
        <w:t xml:space="preserve">in the medical notes </w:t>
      </w:r>
      <w:r>
        <w:t>is unclear</w:t>
      </w:r>
      <w:r w:rsidR="00852E73">
        <w:t>,</w:t>
      </w:r>
      <w:r>
        <w:t xml:space="preserve"> as the issues relating to the Charity’s portrayal </w:t>
      </w:r>
      <w:r w:rsidR="00852E73">
        <w:t>c</w:t>
      </w:r>
      <w:r>
        <w:t>ould fall within that description. In that context, i</w:t>
      </w:r>
      <w:r w:rsidR="000E72A5">
        <w:t xml:space="preserve">t does not appear that Mrs Nassif denied speaking of </w:t>
      </w:r>
      <w:r>
        <w:t xml:space="preserve">any </w:t>
      </w:r>
      <w:r w:rsidR="000E72A5">
        <w:t>recent media issues</w:t>
      </w:r>
      <w:r>
        <w:t xml:space="preserve"> but attempted to limit the issues she spoke of</w:t>
      </w:r>
      <w:r w:rsidR="00852E73">
        <w:t xml:space="preserve"> with Dr </w:t>
      </w:r>
      <w:proofErr w:type="spellStart"/>
      <w:r w:rsidR="00852E73">
        <w:t>Nahkle</w:t>
      </w:r>
      <w:proofErr w:type="spellEnd"/>
      <w:r w:rsidR="000E72A5">
        <w:t xml:space="preserve">. Given that these are medical notes being referred to, </w:t>
      </w:r>
      <w:r w:rsidR="000D6838">
        <w:t xml:space="preserve">with only </w:t>
      </w:r>
      <w:r w:rsidR="000E72A5">
        <w:t xml:space="preserve">a few words being recorded, the absence of the word </w:t>
      </w:r>
      <w:r w:rsidR="000D6838">
        <w:t>“</w:t>
      </w:r>
      <w:r w:rsidR="000E72A5">
        <w:t>charity</w:t>
      </w:r>
      <w:r w:rsidR="000D6838">
        <w:t>”</w:t>
      </w:r>
      <w:r w:rsidR="000E72A5">
        <w:t xml:space="preserve"> is of little moment. </w:t>
      </w:r>
      <w:r w:rsidR="00BC0958">
        <w:t xml:space="preserve">Whilst </w:t>
      </w:r>
      <w:r w:rsidR="000E72A5">
        <w:t>the medical evidence is scant</w:t>
      </w:r>
      <w:r w:rsidR="00BC0958">
        <w:t>,</w:t>
      </w:r>
      <w:r w:rsidR="000E72A5">
        <w:t xml:space="preserve"> it appears to be consistent with the evidence of lay witnesses, in particular Ms </w:t>
      </w:r>
      <w:proofErr w:type="spellStart"/>
      <w:r w:rsidR="000E72A5">
        <w:t>Helou</w:t>
      </w:r>
      <w:proofErr w:type="spellEnd"/>
      <w:r w:rsidR="000E72A5">
        <w:t xml:space="preserve">, which was not challenged. </w:t>
      </w:r>
    </w:p>
    <w:p w:rsidR="00753AE8" w:rsidRPr="008D3F16" w:rsidRDefault="00007E5C" w:rsidP="001C1039">
      <w:pPr>
        <w:pStyle w:val="ParaNumbering"/>
      </w:pPr>
      <w:r>
        <w:t xml:space="preserve">That said, </w:t>
      </w:r>
      <w:r w:rsidR="00706391" w:rsidRPr="006B537C">
        <w:t>I do not accept the applicants</w:t>
      </w:r>
      <w:r w:rsidR="00EA5CA0">
        <w:t>’</w:t>
      </w:r>
      <w:r w:rsidR="00706391" w:rsidRPr="006B537C">
        <w:t xml:space="preserve"> submission that the allegation is of</w:t>
      </w:r>
      <w:r w:rsidR="000E72A5" w:rsidRPr="006B537C">
        <w:t xml:space="preserve"> the most serious kind</w:t>
      </w:r>
      <w:r w:rsidR="00915CB2">
        <w:t xml:space="preserve"> that could be levelled at an individual</w:t>
      </w:r>
      <w:r w:rsidR="00F553C8" w:rsidRPr="00E770DE">
        <w:t xml:space="preserve">. </w:t>
      </w:r>
      <w:r w:rsidR="00F553C8" w:rsidRPr="003800DF">
        <w:t xml:space="preserve">Although, as noted above, </w:t>
      </w:r>
      <w:r w:rsidR="00F553C8" w:rsidRPr="004814AE">
        <w:t>the plead</w:t>
      </w:r>
      <w:r w:rsidR="007055EA">
        <w:t>ed</w:t>
      </w:r>
      <w:r w:rsidR="00C67859" w:rsidRPr="004814AE">
        <w:t xml:space="preserve"> imputation </w:t>
      </w:r>
      <w:r w:rsidR="007055EA">
        <w:t>i</w:t>
      </w:r>
      <w:r w:rsidR="00C67859" w:rsidRPr="004814AE">
        <w:t>s</w:t>
      </w:r>
      <w:r w:rsidR="00F553C8" w:rsidRPr="004814AE">
        <w:t xml:space="preserve"> </w:t>
      </w:r>
      <w:r w:rsidR="00A21D29" w:rsidRPr="004814AE">
        <w:t xml:space="preserve">a </w:t>
      </w:r>
      <w:r w:rsidR="00E770DE" w:rsidRPr="004814AE">
        <w:t>“</w:t>
      </w:r>
      <w:r w:rsidR="00F553C8" w:rsidRPr="004814AE">
        <w:t>false</w:t>
      </w:r>
      <w:r w:rsidR="00E770DE" w:rsidRPr="004814AE">
        <w:t>”</w:t>
      </w:r>
      <w:r w:rsidR="00A21D29" w:rsidRPr="004814AE">
        <w:t xml:space="preserve"> statement</w:t>
      </w:r>
      <w:r w:rsidR="00F553C8" w:rsidRPr="007055EA">
        <w:t xml:space="preserve"> </w:t>
      </w:r>
      <w:r w:rsidR="00F5431D">
        <w:t xml:space="preserve">which </w:t>
      </w:r>
      <w:r w:rsidR="00F553C8" w:rsidRPr="007055EA">
        <w:t>c</w:t>
      </w:r>
      <w:r w:rsidR="00F553C8" w:rsidRPr="003800DF">
        <w:t>arrie</w:t>
      </w:r>
      <w:r w:rsidR="00F5431D">
        <w:t>s</w:t>
      </w:r>
      <w:r w:rsidR="00F553C8" w:rsidRPr="003800DF">
        <w:t xml:space="preserve"> with it c</w:t>
      </w:r>
      <w:r w:rsidR="00166E91" w:rsidRPr="003800DF">
        <w:t>ertain connotations, t</w:t>
      </w:r>
      <w:r w:rsidR="00F553C8" w:rsidRPr="003800DF">
        <w:t xml:space="preserve">he </w:t>
      </w:r>
      <w:r w:rsidR="00E770DE">
        <w:t>applicants</w:t>
      </w:r>
      <w:r w:rsidR="00E770DE" w:rsidRPr="003800DF">
        <w:t xml:space="preserve"> </w:t>
      </w:r>
      <w:r w:rsidR="00F553C8" w:rsidRPr="003800DF">
        <w:t>did not plead corruption or fraud.</w:t>
      </w:r>
      <w:r w:rsidR="00F553C8">
        <w:t xml:space="preserve"> </w:t>
      </w:r>
      <w:r w:rsidR="000E72A5" w:rsidRPr="006B537C">
        <w:t>However, I do accept that Mrs Nassif placed weight on the fa</w:t>
      </w:r>
      <w:r w:rsidR="00753AE8" w:rsidRPr="006B537C">
        <w:t xml:space="preserve">ct this was a </w:t>
      </w:r>
      <w:r w:rsidR="00BA0A7B">
        <w:t>r</w:t>
      </w:r>
      <w:r w:rsidR="00753AE8" w:rsidRPr="006B537C">
        <w:t>eport</w:t>
      </w:r>
      <w:r w:rsidR="00C858DE">
        <w:t xml:space="preserve"> on Channel Seven News</w:t>
      </w:r>
      <w:r w:rsidR="00753AE8" w:rsidRPr="006B537C">
        <w:t xml:space="preserve">, a serious news bulletin, </w:t>
      </w:r>
      <w:r w:rsidR="000E72A5" w:rsidRPr="006B537C">
        <w:t xml:space="preserve">as opposed to being social media, and </w:t>
      </w:r>
      <w:r w:rsidR="000E72A5" w:rsidRPr="006B537C">
        <w:lastRenderedPageBreak/>
        <w:t xml:space="preserve">therefore she considered it would be taken seriously. </w:t>
      </w:r>
      <w:r w:rsidR="001C1039" w:rsidRPr="006B537C">
        <w:t xml:space="preserve">Although the respondents contended that the </w:t>
      </w:r>
      <w:r w:rsidR="00753AE8" w:rsidRPr="006B537C">
        <w:t>matter complained of is merely a short news report and not analogous to a detailed report on a show that deals with current affairs</w:t>
      </w:r>
      <w:r w:rsidR="001C1039" w:rsidRPr="006B537C">
        <w:t xml:space="preserve">, that does not detract </w:t>
      </w:r>
      <w:r w:rsidR="001C1039" w:rsidRPr="008D3F16">
        <w:t xml:space="preserve">from the hurt </w:t>
      </w:r>
      <w:r w:rsidR="00380A2C" w:rsidRPr="008D3F16">
        <w:t>endured</w:t>
      </w:r>
      <w:r w:rsidR="001C1039" w:rsidRPr="008D3F16">
        <w:t>.</w:t>
      </w:r>
      <w:r w:rsidR="006B537C" w:rsidRPr="008D3F16">
        <w:t xml:space="preserve"> Nor does it lessen the persuasiveness from the viewer’s perspective</w:t>
      </w:r>
      <w:r w:rsidR="00380A2C" w:rsidRPr="008D3F16">
        <w:t>.</w:t>
      </w:r>
      <w:r w:rsidR="001C1039" w:rsidRPr="008D3F16">
        <w:t xml:space="preserve"> </w:t>
      </w:r>
      <w:r w:rsidR="006B537C" w:rsidRPr="008D3F16">
        <w:t xml:space="preserve">This short </w:t>
      </w:r>
      <w:r w:rsidR="00EA5CA0" w:rsidRPr="008D3F16">
        <w:t>R</w:t>
      </w:r>
      <w:r w:rsidR="006B537C" w:rsidRPr="008D3F16">
        <w:t>eport was in a sensationalist news story adverse to the applicants.</w:t>
      </w:r>
    </w:p>
    <w:p w:rsidR="00166E91" w:rsidRPr="004A1ECF" w:rsidRDefault="00166E91" w:rsidP="006247CF">
      <w:pPr>
        <w:pStyle w:val="ParaNumbering"/>
      </w:pPr>
      <w:r w:rsidRPr="004A1ECF">
        <w:t xml:space="preserve">I note that the request for an apology occurred in a context where the allegations included, inter alia, corruption and fraud. I note also that the material published </w:t>
      </w:r>
      <w:r w:rsidR="00F2038D" w:rsidRPr="004A1ECF">
        <w:t xml:space="preserve">in the caption </w:t>
      </w:r>
      <w:r w:rsidRPr="004A1ECF">
        <w:t xml:space="preserve">on Twitter did not refer to this aspect of the Report. </w:t>
      </w:r>
      <w:r w:rsidR="006247CF" w:rsidRPr="004A1ECF">
        <w:t xml:space="preserve">It is not suggested that contact by email for comment is, prima facie, unreasonable in these circumstances. </w:t>
      </w:r>
      <w:r w:rsidRPr="004A1ECF">
        <w:t xml:space="preserve">The request for a comment at 3.42pm, given the timing of the Seven News </w:t>
      </w:r>
      <w:r w:rsidR="001C2436" w:rsidRPr="004A1ECF">
        <w:t xml:space="preserve">Report, </w:t>
      </w:r>
      <w:r w:rsidRPr="004A1ECF">
        <w:t xml:space="preserve">is a matter of concern given the </w:t>
      </w:r>
      <w:r w:rsidR="00A21D29" w:rsidRPr="004A1ECF">
        <w:t xml:space="preserve">obviously </w:t>
      </w:r>
      <w:r w:rsidRPr="004A1ECF">
        <w:t xml:space="preserve">limited information that the respondents were relying on </w:t>
      </w:r>
      <w:r w:rsidR="0076641E" w:rsidRPr="004A1ECF">
        <w:t>f</w:t>
      </w:r>
      <w:r w:rsidR="00A21D29" w:rsidRPr="004A1ECF">
        <w:t xml:space="preserve">or this aspect of the story </w:t>
      </w:r>
      <w:r w:rsidRPr="004A1ECF">
        <w:t>and that there was no obvious urgency in the story. However, ultimately, given that it is not uncommon for persons not to respond, I am not satisfied that the conduct was unreasonable</w:t>
      </w:r>
      <w:r w:rsidR="00007E5C" w:rsidRPr="004A1ECF">
        <w:t>, such as to aggravate the award damages</w:t>
      </w:r>
      <w:r w:rsidR="00A21D29" w:rsidRPr="004A1ECF">
        <w:t>. This is in a context where Mrs Nassif</w:t>
      </w:r>
      <w:r w:rsidRPr="004A1ECF">
        <w:t xml:space="preserve"> gave evidence she did not see the email for about one month. As to the respondents</w:t>
      </w:r>
      <w:r w:rsidR="00BC4ECE" w:rsidRPr="004A1ECF">
        <w:t>’</w:t>
      </w:r>
      <w:r w:rsidRPr="004A1ECF">
        <w:t xml:space="preserve"> contention that there is nothing unjustifiable o</w:t>
      </w:r>
      <w:r w:rsidR="0076641E" w:rsidRPr="004A1ECF">
        <w:t>r</w:t>
      </w:r>
      <w:r w:rsidRPr="004A1ECF">
        <w:t xml:space="preserve"> unreasonable in its conduct given it had bona fides arguments defending the matter, it could not be said the conduct was unreasonable. Simply because the applicant</w:t>
      </w:r>
      <w:r w:rsidR="00BC4ECE" w:rsidRPr="004A1ECF">
        <w:t>s</w:t>
      </w:r>
      <w:r w:rsidRPr="004A1ECF">
        <w:t xml:space="preserve"> ha</w:t>
      </w:r>
      <w:r w:rsidR="00BC4ECE" w:rsidRPr="004A1ECF">
        <w:t>ve</w:t>
      </w:r>
      <w:r w:rsidRPr="004A1ECF">
        <w:t xml:space="preserve"> succeeded in bringing the claim does not make its defence unreasonable on that account alone.</w:t>
      </w:r>
      <w:r w:rsidR="006247CF" w:rsidRPr="004A1ECF">
        <w:t xml:space="preserve"> </w:t>
      </w:r>
      <w:r w:rsidR="00685EB0" w:rsidRPr="004A1ECF">
        <w:t xml:space="preserve">In that context, </w:t>
      </w:r>
      <w:r w:rsidR="006247CF" w:rsidRPr="004A1ECF">
        <w:t xml:space="preserve">the failure to remove the content upon request cannot be said to be unreasonable or unjustifiable </w:t>
      </w:r>
      <w:r w:rsidR="00634B87" w:rsidRPr="004A1ECF">
        <w:t>such as to warrant aggravated damages</w:t>
      </w:r>
      <w:r w:rsidR="006247CF" w:rsidRPr="004A1ECF">
        <w:t>.</w:t>
      </w:r>
      <w:r w:rsidRPr="004A1ECF">
        <w:t xml:space="preserve">   </w:t>
      </w:r>
    </w:p>
    <w:p w:rsidR="00794130" w:rsidRDefault="00575369" w:rsidP="00794130">
      <w:pPr>
        <w:pStyle w:val="ParaNumbering"/>
      </w:pPr>
      <w:r w:rsidRPr="00A52CDF">
        <w:t xml:space="preserve"> I </w:t>
      </w:r>
      <w:r w:rsidR="00CB0510" w:rsidRPr="00A52CDF">
        <w:t>am not persuaded</w:t>
      </w:r>
      <w:r w:rsidRPr="00A52CDF">
        <w:t xml:space="preserve"> that the applicant</w:t>
      </w:r>
      <w:r w:rsidR="008D3F16" w:rsidRPr="00A52CDF">
        <w:t>s</w:t>
      </w:r>
      <w:r w:rsidRPr="00A52CDF">
        <w:t xml:space="preserve"> ha</w:t>
      </w:r>
      <w:r w:rsidR="008D3F16" w:rsidRPr="00A52CDF">
        <w:t>ve</w:t>
      </w:r>
      <w:r w:rsidRPr="00A52CDF">
        <w:t xml:space="preserve"> established a case for aggravated damages. </w:t>
      </w:r>
      <w:r w:rsidR="00634B87">
        <w:t>I note that t</w:t>
      </w:r>
      <w:r w:rsidR="00CB0510" w:rsidRPr="00A52CDF">
        <w:t>he applicant</w:t>
      </w:r>
      <w:r w:rsidR="008D3F16" w:rsidRPr="00A52CDF">
        <w:t>s</w:t>
      </w:r>
      <w:r w:rsidR="00CB0510" w:rsidRPr="00A52CDF">
        <w:t xml:space="preserve"> could have, but did not</w:t>
      </w:r>
      <w:r w:rsidR="00F838CF" w:rsidRPr="00A52CDF">
        <w:t>,</w:t>
      </w:r>
      <w:r w:rsidR="00CB0510" w:rsidRPr="00A52CDF">
        <w:t xml:space="preserve"> give evidence about her feelings arising from the absence of an apology</w:t>
      </w:r>
      <w:r w:rsidR="00F2038D">
        <w:t xml:space="preserve"> or</w:t>
      </w:r>
      <w:r w:rsidR="00CB0510" w:rsidRPr="00A52CDF">
        <w:t xml:space="preserve"> Mr Seymour’s </w:t>
      </w:r>
      <w:r w:rsidRPr="00A52CDF">
        <w:rPr>
          <w:szCs w:val="24"/>
        </w:rPr>
        <w:t xml:space="preserve">failure to contact her prior to the </w:t>
      </w:r>
      <w:r w:rsidR="008D3F16" w:rsidRPr="00A52CDF">
        <w:rPr>
          <w:szCs w:val="24"/>
        </w:rPr>
        <w:t>B</w:t>
      </w:r>
      <w:r w:rsidRPr="00A52CDF">
        <w:rPr>
          <w:szCs w:val="24"/>
        </w:rPr>
        <w:t>roadcast</w:t>
      </w:r>
      <w:r w:rsidR="00CB0510" w:rsidRPr="00A52CDF">
        <w:rPr>
          <w:szCs w:val="24"/>
        </w:rPr>
        <w:t>, the material on Twitter</w:t>
      </w:r>
      <w:r w:rsidR="006247CF">
        <w:rPr>
          <w:szCs w:val="24"/>
        </w:rPr>
        <w:t>,</w:t>
      </w:r>
      <w:r w:rsidR="00CB0510" w:rsidRPr="00A52CDF">
        <w:rPr>
          <w:szCs w:val="24"/>
        </w:rPr>
        <w:t xml:space="preserve"> and the continuing publication</w:t>
      </w:r>
      <w:r w:rsidR="006247CF">
        <w:rPr>
          <w:szCs w:val="24"/>
        </w:rPr>
        <w:t xml:space="preserve"> despite a request for removal</w:t>
      </w:r>
      <w:r w:rsidR="00CB0510" w:rsidRPr="00A52CDF">
        <w:rPr>
          <w:szCs w:val="24"/>
        </w:rPr>
        <w:t xml:space="preserve">: see for example, </w:t>
      </w:r>
      <w:r w:rsidR="00CB0510" w:rsidRPr="00A52CDF">
        <w:rPr>
          <w:i/>
        </w:rPr>
        <w:t xml:space="preserve">Gayle v Fairfax </w:t>
      </w:r>
      <w:r w:rsidR="007642EE">
        <w:rPr>
          <w:i/>
        </w:rPr>
        <w:t>Media</w:t>
      </w:r>
      <w:r w:rsidR="00CB0510" w:rsidRPr="00A52CDF">
        <w:rPr>
          <w:i/>
        </w:rPr>
        <w:t xml:space="preserve"> (No 2)</w:t>
      </w:r>
      <w:r w:rsidR="00CB0510" w:rsidRPr="00A52CDF">
        <w:t xml:space="preserve"> at [36], [41] upheld on appeal </w:t>
      </w:r>
      <w:r w:rsidR="00CB0510" w:rsidRPr="00A52CDF">
        <w:rPr>
          <w:i/>
        </w:rPr>
        <w:t xml:space="preserve">Fairfax Media Publications v Gayle </w:t>
      </w:r>
      <w:r w:rsidR="00CB0510" w:rsidRPr="00A52CDF">
        <w:t>[2019] NSWCA 172</w:t>
      </w:r>
      <w:r w:rsidR="00DE0037" w:rsidRPr="00A52CDF">
        <w:t>; (2019) 100 NSWLR 155</w:t>
      </w:r>
      <w:r w:rsidR="00CB0510" w:rsidRPr="00A52CDF">
        <w:t xml:space="preserve"> at [157], [158]. </w:t>
      </w:r>
      <w:r w:rsidR="00F838CF" w:rsidRPr="00A52CDF">
        <w:t xml:space="preserve">In </w:t>
      </w:r>
      <w:r w:rsidR="00634B87">
        <w:t xml:space="preserve">the circumstances, and given </w:t>
      </w:r>
      <w:r w:rsidR="00F838CF" w:rsidRPr="00A52CDF">
        <w:t>the absence of such evidence</w:t>
      </w:r>
      <w:r w:rsidR="00634B87">
        <w:t>,</w:t>
      </w:r>
      <w:r w:rsidR="00F838CF" w:rsidRPr="00A52CDF">
        <w:t xml:space="preserve"> many of the matters relied on are part of the ordinary features of an assessment of damages.</w:t>
      </w:r>
    </w:p>
    <w:p w:rsidR="00F838CF" w:rsidRPr="00A52CDF" w:rsidRDefault="0008750B" w:rsidP="00D80B7D">
      <w:pPr>
        <w:pStyle w:val="ParaNumbering"/>
        <w:rPr>
          <w:lang w:eastAsia="en-AU"/>
        </w:rPr>
      </w:pPr>
      <w:r w:rsidRPr="00A52CDF">
        <w:rPr>
          <w:lang w:eastAsia="en-AU"/>
        </w:rPr>
        <w:t>In all of these circumstances, I would assess damages for Mrs Nassif at $100,000.</w:t>
      </w:r>
    </w:p>
    <w:p w:rsidR="00405B71" w:rsidRPr="00405B71" w:rsidRDefault="00405B71" w:rsidP="000F6D55">
      <w:pPr>
        <w:pStyle w:val="Heading2"/>
      </w:pPr>
      <w:r w:rsidRPr="00405B71">
        <w:lastRenderedPageBreak/>
        <w:t>Wiping Tears</w:t>
      </w:r>
    </w:p>
    <w:p w:rsidR="00D46C7C" w:rsidRPr="006B537C" w:rsidRDefault="00405B71">
      <w:pPr>
        <w:pStyle w:val="ParaNumbering"/>
      </w:pPr>
      <w:r>
        <w:t xml:space="preserve">There was a </w:t>
      </w:r>
      <w:r w:rsidR="00C056AC">
        <w:t xml:space="preserve">live debate </w:t>
      </w:r>
      <w:r w:rsidR="00754239">
        <w:t xml:space="preserve">during the hearing </w:t>
      </w:r>
      <w:r w:rsidR="00C056AC">
        <w:t>about the circumstances in which a charity could be awarded damages, and the</w:t>
      </w:r>
      <w:r w:rsidR="00754239">
        <w:t xml:space="preserve">ir application </w:t>
      </w:r>
      <w:r w:rsidR="00C056AC">
        <w:t>to this case.</w:t>
      </w:r>
    </w:p>
    <w:p w:rsidR="008B7BD9" w:rsidRDefault="008B7BD9" w:rsidP="00820C4F">
      <w:pPr>
        <w:pStyle w:val="Heading3"/>
      </w:pPr>
      <w:r>
        <w:t>Submissions</w:t>
      </w:r>
    </w:p>
    <w:p w:rsidR="00405B71" w:rsidRPr="00A52CDF" w:rsidRDefault="00AE62DB" w:rsidP="00331C92">
      <w:pPr>
        <w:pStyle w:val="ParaNumbering"/>
      </w:pPr>
      <w:r w:rsidRPr="00185DFF">
        <w:t>Broadly, t</w:t>
      </w:r>
      <w:r w:rsidR="00C056AC" w:rsidRPr="00185DFF">
        <w:t>he applicant</w:t>
      </w:r>
      <w:r w:rsidRPr="00185DFF">
        <w:t>s</w:t>
      </w:r>
      <w:r w:rsidR="00C056AC" w:rsidRPr="00185DFF">
        <w:t xml:space="preserve"> submitted</w:t>
      </w:r>
      <w:r w:rsidR="00405B71" w:rsidRPr="00185DFF">
        <w:t xml:space="preserve"> that</w:t>
      </w:r>
      <w:r w:rsidR="00FF536E" w:rsidRPr="00185DFF">
        <w:t xml:space="preserve"> as a corporation</w:t>
      </w:r>
      <w:r w:rsidR="00405B71" w:rsidRPr="00185DFF">
        <w:t xml:space="preserve"> Wiping Tears </w:t>
      </w:r>
      <w:r w:rsidR="00593E28" w:rsidRPr="00185DFF">
        <w:t>could recover</w:t>
      </w:r>
      <w:r w:rsidR="00C8471B" w:rsidRPr="00185DFF">
        <w:t xml:space="preserve"> </w:t>
      </w:r>
      <w:r w:rsidR="00405B71" w:rsidRPr="00185DFF">
        <w:t>damages</w:t>
      </w:r>
      <w:r w:rsidR="00C8471B" w:rsidRPr="00185DFF">
        <w:t xml:space="preserve"> </w:t>
      </w:r>
      <w:r w:rsidR="00405B71" w:rsidRPr="00185DFF">
        <w:t xml:space="preserve">for </w:t>
      </w:r>
      <w:r w:rsidR="003F5CC8" w:rsidRPr="00185DFF">
        <w:t xml:space="preserve">harm </w:t>
      </w:r>
      <w:r w:rsidR="00405B71" w:rsidRPr="00185DFF">
        <w:t>to</w:t>
      </w:r>
      <w:r w:rsidR="00C8471B" w:rsidRPr="00185DFF">
        <w:t>, and vindication of,</w:t>
      </w:r>
      <w:r w:rsidR="00405B71" w:rsidRPr="00185DFF">
        <w:t xml:space="preserve"> its business reputation</w:t>
      </w:r>
      <w:r w:rsidR="004C1577" w:rsidRPr="00185DFF">
        <w:t xml:space="preserve"> referring</w:t>
      </w:r>
      <w:r w:rsidR="001C2436">
        <w:t>,</w:t>
      </w:r>
      <w:r w:rsidR="004C1577" w:rsidRPr="00185DFF">
        <w:t xml:space="preserve"> inter alia</w:t>
      </w:r>
      <w:r w:rsidR="001C2436">
        <w:t>,</w:t>
      </w:r>
      <w:r w:rsidR="004C1577" w:rsidRPr="00185DFF">
        <w:t xml:space="preserve"> to </w:t>
      </w:r>
      <w:r w:rsidR="00926A89" w:rsidRPr="00185DFF">
        <w:rPr>
          <w:i/>
        </w:rPr>
        <w:t xml:space="preserve">RSPCA </w:t>
      </w:r>
      <w:r w:rsidR="00405B71" w:rsidRPr="00185DFF">
        <w:rPr>
          <w:i/>
        </w:rPr>
        <w:t>v Davies</w:t>
      </w:r>
      <w:r w:rsidR="00405B71" w:rsidRPr="00185DFF">
        <w:t xml:space="preserve"> [2011] NSWSC 1445 at [47], </w:t>
      </w:r>
      <w:r w:rsidR="00C8471B" w:rsidRPr="00185DFF">
        <w:t>citing</w:t>
      </w:r>
      <w:r w:rsidR="00405B71" w:rsidRPr="00185DFF">
        <w:t xml:space="preserve"> </w:t>
      </w:r>
      <w:r w:rsidR="00405B71" w:rsidRPr="00314C70">
        <w:rPr>
          <w:i/>
          <w:iCs/>
          <w:lang w:val="en"/>
        </w:rPr>
        <w:t>A</w:t>
      </w:r>
      <w:r w:rsidR="000B074B" w:rsidRPr="00314C70">
        <w:rPr>
          <w:i/>
          <w:iCs/>
          <w:lang w:val="en"/>
        </w:rPr>
        <w:t xml:space="preserve">ustralian </w:t>
      </w:r>
      <w:r w:rsidR="00405B71" w:rsidRPr="00314C70">
        <w:rPr>
          <w:i/>
          <w:iCs/>
          <w:lang w:val="en"/>
        </w:rPr>
        <w:t>B</w:t>
      </w:r>
      <w:r w:rsidR="000B074B" w:rsidRPr="00314C70">
        <w:rPr>
          <w:i/>
          <w:iCs/>
          <w:lang w:val="en"/>
        </w:rPr>
        <w:t xml:space="preserve">roadcasting </w:t>
      </w:r>
      <w:r w:rsidR="00405B71" w:rsidRPr="00314C70">
        <w:rPr>
          <w:i/>
          <w:iCs/>
          <w:lang w:val="en"/>
        </w:rPr>
        <w:t>C</w:t>
      </w:r>
      <w:r w:rsidR="000B074B" w:rsidRPr="00314C70">
        <w:rPr>
          <w:i/>
          <w:iCs/>
          <w:lang w:val="en"/>
        </w:rPr>
        <w:t>orporation</w:t>
      </w:r>
      <w:r w:rsidR="00405B71" w:rsidRPr="00314C70">
        <w:rPr>
          <w:i/>
          <w:iCs/>
          <w:lang w:val="en"/>
        </w:rPr>
        <w:t xml:space="preserve"> v </w:t>
      </w:r>
      <w:proofErr w:type="spellStart"/>
      <w:r w:rsidR="00405B71" w:rsidRPr="00314C70">
        <w:rPr>
          <w:i/>
          <w:iCs/>
          <w:lang w:val="en"/>
        </w:rPr>
        <w:t>Comalco</w:t>
      </w:r>
      <w:proofErr w:type="spellEnd"/>
      <w:r w:rsidR="00405B71" w:rsidRPr="00314C70">
        <w:rPr>
          <w:i/>
          <w:iCs/>
          <w:lang w:val="en"/>
        </w:rPr>
        <w:t xml:space="preserve"> Ltd</w:t>
      </w:r>
      <w:r w:rsidR="004C1577" w:rsidRPr="00314C70">
        <w:rPr>
          <w:iCs/>
          <w:lang w:val="en"/>
        </w:rPr>
        <w:t xml:space="preserve"> </w:t>
      </w:r>
      <w:r w:rsidR="000B074B" w:rsidRPr="00314C70">
        <w:t>(1986) 12 FCR 510</w:t>
      </w:r>
      <w:r w:rsidR="00331C92" w:rsidRPr="00314C70">
        <w:rPr>
          <w:lang w:val="en"/>
        </w:rPr>
        <w:t>; (1986) 68 ALR 259</w:t>
      </w:r>
      <w:r w:rsidR="00362186" w:rsidRPr="00185DFF">
        <w:rPr>
          <w:lang w:val="en"/>
        </w:rPr>
        <w:t xml:space="preserve"> (</w:t>
      </w:r>
      <w:r w:rsidR="00362186" w:rsidRPr="00185DFF">
        <w:rPr>
          <w:i/>
          <w:lang w:val="en"/>
        </w:rPr>
        <w:t xml:space="preserve">ABC v </w:t>
      </w:r>
      <w:proofErr w:type="spellStart"/>
      <w:r w:rsidR="00362186" w:rsidRPr="00185DFF">
        <w:rPr>
          <w:i/>
          <w:lang w:val="en"/>
        </w:rPr>
        <w:t>Comalco</w:t>
      </w:r>
      <w:proofErr w:type="spellEnd"/>
      <w:r w:rsidR="00362186" w:rsidRPr="009A494A">
        <w:rPr>
          <w:lang w:val="en"/>
        </w:rPr>
        <w:t>)</w:t>
      </w:r>
      <w:r w:rsidR="000B074B" w:rsidRPr="00185DFF">
        <w:t>.</w:t>
      </w:r>
      <w:r w:rsidR="00405B71" w:rsidRPr="00185DFF">
        <w:rPr>
          <w:lang w:val="en"/>
        </w:rPr>
        <w:t xml:space="preserve"> </w:t>
      </w:r>
      <w:r w:rsidR="00EC676F" w:rsidRPr="00A52CDF">
        <w:rPr>
          <w:lang w:val="en"/>
        </w:rPr>
        <w:t xml:space="preserve">It submitted that </w:t>
      </w:r>
      <w:r w:rsidR="00185DFF" w:rsidRPr="00A52CDF">
        <w:rPr>
          <w:lang w:val="en"/>
        </w:rPr>
        <w:t xml:space="preserve">also </w:t>
      </w:r>
      <w:r w:rsidR="00EC676F" w:rsidRPr="00A52CDF">
        <w:rPr>
          <w:lang w:val="en"/>
        </w:rPr>
        <w:t xml:space="preserve">applied to a Charity. As a consequence, </w:t>
      </w:r>
      <w:r w:rsidR="00D80B7D" w:rsidRPr="00A52CDF">
        <w:t xml:space="preserve">even if the evidence does not establish actual loss of income or earnings </w:t>
      </w:r>
      <w:r w:rsidR="00185DFF" w:rsidRPr="00A52CDF">
        <w:t xml:space="preserve">Wiping Tears </w:t>
      </w:r>
      <w:r w:rsidR="00D80B7D" w:rsidRPr="00A52CDF">
        <w:t>is still entitled to damages if the defamation was calculated to injure an applicant’s reputation</w:t>
      </w:r>
      <w:r w:rsidR="00EC676F" w:rsidRPr="00A52CDF">
        <w:t>.</w:t>
      </w:r>
      <w:r w:rsidR="00D80B7D" w:rsidRPr="00A52CDF">
        <w:t xml:space="preserve"> </w:t>
      </w:r>
    </w:p>
    <w:p w:rsidR="001B0C4B" w:rsidRDefault="00AE62DB" w:rsidP="004C1577">
      <w:pPr>
        <w:pStyle w:val="ParaNumbering"/>
      </w:pPr>
      <w:r>
        <w:t>T</w:t>
      </w:r>
      <w:r w:rsidR="00C056AC">
        <w:t>he respondent</w:t>
      </w:r>
      <w:r>
        <w:t>s</w:t>
      </w:r>
      <w:r w:rsidR="00C056AC">
        <w:t xml:space="preserve"> submitted in the circumstances of this case</w:t>
      </w:r>
      <w:r>
        <w:t>,</w:t>
      </w:r>
      <w:r w:rsidR="00C056AC">
        <w:t xml:space="preserve"> Wiping Tears cannot recover any damages for defamation, </w:t>
      </w:r>
      <w:r>
        <w:t>or in the alternative,</w:t>
      </w:r>
      <w:r w:rsidR="00C056AC">
        <w:t xml:space="preserve"> that any </w:t>
      </w:r>
      <w:r>
        <w:t xml:space="preserve">award of </w:t>
      </w:r>
      <w:r w:rsidR="00C056AC">
        <w:t xml:space="preserve">damages ought to be nominal. </w:t>
      </w:r>
      <w:r w:rsidR="00D24DF8" w:rsidRPr="006B537C">
        <w:t>The respondent</w:t>
      </w:r>
      <w:r w:rsidR="00B765AE">
        <w:t>s</w:t>
      </w:r>
      <w:r w:rsidR="00D24DF8" w:rsidRPr="006B537C">
        <w:t xml:space="preserve"> submitted that Wiping Tears</w:t>
      </w:r>
      <w:r w:rsidRPr="00AE62DB">
        <w:t xml:space="preserve"> </w:t>
      </w:r>
      <w:r w:rsidRPr="006B537C">
        <w:t>has no legal entitlement to damages</w:t>
      </w:r>
      <w:r w:rsidR="00D46C7C">
        <w:t>,</w:t>
      </w:r>
      <w:r>
        <w:t xml:space="preserve"> and that</w:t>
      </w:r>
      <w:r w:rsidRPr="006B537C">
        <w:t xml:space="preserve"> </w:t>
      </w:r>
      <w:r>
        <w:t>it should not receive any award</w:t>
      </w:r>
      <w:r w:rsidR="00D24DF8" w:rsidRPr="006B537C">
        <w:t xml:space="preserve"> unless it can point to the probability of some loss.</w:t>
      </w:r>
      <w:r>
        <w:t xml:space="preserve"> The respondents accepted that </w:t>
      </w:r>
      <w:r w:rsidR="00D24DF8" w:rsidRPr="006B537C">
        <w:t>it is not necessary to quanti</w:t>
      </w:r>
      <w:r w:rsidR="00A62214">
        <w:t>f</w:t>
      </w:r>
      <w:r w:rsidR="00D24DF8" w:rsidRPr="006B537C">
        <w:t>y that loss in monetary terms</w:t>
      </w:r>
      <w:r>
        <w:t>, but said Wiping Tears</w:t>
      </w:r>
      <w:r w:rsidR="00D24DF8" w:rsidRPr="006B537C">
        <w:t xml:space="preserve"> must point to a stream of donations and identify </w:t>
      </w:r>
      <w:r w:rsidR="00D46C7C">
        <w:t>some</w:t>
      </w:r>
      <w:r w:rsidR="00D24DF8" w:rsidRPr="006B537C">
        <w:t xml:space="preserve"> loss. </w:t>
      </w:r>
      <w:r>
        <w:t>In summary, t</w:t>
      </w:r>
      <w:r w:rsidR="00D24DF8" w:rsidRPr="006B537C">
        <w:t>he</w:t>
      </w:r>
      <w:r w:rsidR="00D24DF8">
        <w:t xml:space="preserve"> respondent</w:t>
      </w:r>
      <w:r>
        <w:t>s</w:t>
      </w:r>
      <w:r w:rsidR="00D24DF8">
        <w:t xml:space="preserve"> submitted that there was no evidence about any los</w:t>
      </w:r>
      <w:r>
        <w:t>s of</w:t>
      </w:r>
      <w:r w:rsidR="00D24DF8">
        <w:t xml:space="preserve"> donors but rather, as Mrs Nassif said, </w:t>
      </w:r>
      <w:r w:rsidR="00D24DF8" w:rsidRPr="00F30ED0">
        <w:t xml:space="preserve">donors </w:t>
      </w:r>
      <w:r>
        <w:t>were</w:t>
      </w:r>
      <w:r w:rsidRPr="00F30ED0">
        <w:t xml:space="preserve"> </w:t>
      </w:r>
      <w:r w:rsidR="00D24DF8" w:rsidRPr="00F30ED0">
        <w:t>influenced to continue don</w:t>
      </w:r>
      <w:r w:rsidR="00D24DF8">
        <w:t xml:space="preserve">ating. </w:t>
      </w:r>
      <w:r>
        <w:t xml:space="preserve">The respondents submitted that the applicant failed to name </w:t>
      </w:r>
      <w:r w:rsidR="00D24DF8" w:rsidRPr="00F30ED0">
        <w:t>a single person</w:t>
      </w:r>
      <w:r>
        <w:t xml:space="preserve"> or </w:t>
      </w:r>
      <w:r w:rsidR="00D24DF8">
        <w:t xml:space="preserve">single document </w:t>
      </w:r>
      <w:r w:rsidR="00D24DF8" w:rsidRPr="00F30ED0">
        <w:t>in evidence</w:t>
      </w:r>
      <w:r>
        <w:t xml:space="preserve"> to</w:t>
      </w:r>
      <w:r w:rsidR="00D24DF8" w:rsidRPr="00F30ED0">
        <w:t xml:space="preserve"> </w:t>
      </w:r>
      <w:r>
        <w:t>demonstrate</w:t>
      </w:r>
      <w:r w:rsidRPr="00F30ED0">
        <w:t xml:space="preserve"> </w:t>
      </w:r>
      <w:r w:rsidR="00D24DF8" w:rsidRPr="00F30ED0">
        <w:t xml:space="preserve">damage to the </w:t>
      </w:r>
      <w:r w:rsidR="00A62214">
        <w:t>C</w:t>
      </w:r>
      <w:r w:rsidR="00D24DF8" w:rsidRPr="00F30ED0">
        <w:t>harity</w:t>
      </w:r>
      <w:r w:rsidR="000E6C78">
        <w:t>, stating that t</w:t>
      </w:r>
      <w:r w:rsidR="00D24DF8">
        <w:t xml:space="preserve">he only evidence is </w:t>
      </w:r>
      <w:r w:rsidR="000E6C78">
        <w:t xml:space="preserve">that </w:t>
      </w:r>
      <w:r w:rsidR="00D24DF8" w:rsidRPr="00E83F3D">
        <w:t>unnamed people made negative comments</w:t>
      </w:r>
      <w:r w:rsidR="00724142">
        <w:t xml:space="preserve"> about Wiping Tears</w:t>
      </w:r>
      <w:r w:rsidR="00D24DF8" w:rsidRPr="00E83F3D">
        <w:t xml:space="preserve">. </w:t>
      </w:r>
      <w:r w:rsidR="00D24DF8" w:rsidRPr="00517F49">
        <w:t xml:space="preserve">This is in a context where </w:t>
      </w:r>
      <w:r w:rsidR="000E6C78" w:rsidRPr="00517F49">
        <w:t xml:space="preserve">the Blossom Ball held after the Broadcast generated greater income and greater takings for Wiping Tears in comparison to the two previous balls. </w:t>
      </w:r>
    </w:p>
    <w:p w:rsidR="008203EB" w:rsidRDefault="008203EB" w:rsidP="004C1577">
      <w:pPr>
        <w:pStyle w:val="ParaNumbering"/>
      </w:pPr>
      <w:r>
        <w:t xml:space="preserve">The details of the submissions are addressed further below. </w:t>
      </w:r>
    </w:p>
    <w:p w:rsidR="008203EB" w:rsidRPr="008203EB" w:rsidRDefault="008203EB" w:rsidP="00A52CDF">
      <w:pPr>
        <w:pStyle w:val="Heading3"/>
      </w:pPr>
      <w:r w:rsidRPr="008203EB">
        <w:t xml:space="preserve">Consideration </w:t>
      </w:r>
    </w:p>
    <w:p w:rsidR="00FF536E" w:rsidRPr="00185DFF" w:rsidRDefault="001B0C4B" w:rsidP="00FF536E">
      <w:pPr>
        <w:pStyle w:val="ParaNumbering"/>
        <w:rPr>
          <w:b/>
          <w:szCs w:val="24"/>
        </w:rPr>
      </w:pPr>
      <w:r w:rsidRPr="00517F49">
        <w:t xml:space="preserve">It is clear from the authorities, consistent with </w:t>
      </w:r>
      <w:r w:rsidR="0013139F" w:rsidRPr="00FF536E">
        <w:rPr>
          <w:i/>
        </w:rPr>
        <w:t xml:space="preserve">ABC v </w:t>
      </w:r>
      <w:proofErr w:type="spellStart"/>
      <w:r w:rsidR="0013139F" w:rsidRPr="00FF536E">
        <w:rPr>
          <w:i/>
        </w:rPr>
        <w:t>Comalco</w:t>
      </w:r>
      <w:proofErr w:type="spellEnd"/>
      <w:r w:rsidR="00B765AE">
        <w:rPr>
          <w:i/>
        </w:rPr>
        <w:t>,</w:t>
      </w:r>
      <w:r w:rsidR="009A494A">
        <w:t xml:space="preserve"> </w:t>
      </w:r>
      <w:r w:rsidR="0013139F" w:rsidRPr="00E83F3D">
        <w:t>that</w:t>
      </w:r>
      <w:r w:rsidRPr="00E83F3D">
        <w:t xml:space="preserve"> a trading corporation</w:t>
      </w:r>
      <w:r w:rsidRPr="00FF536E">
        <w:rPr>
          <w:spacing w:val="-18"/>
        </w:rPr>
        <w:t xml:space="preserve"> </w:t>
      </w:r>
      <w:r w:rsidRPr="00517F49">
        <w:t>may</w:t>
      </w:r>
      <w:r w:rsidRPr="00FF536E">
        <w:rPr>
          <w:spacing w:val="-18"/>
        </w:rPr>
        <w:t xml:space="preserve"> </w:t>
      </w:r>
      <w:r w:rsidRPr="00517F49">
        <w:t>receive</w:t>
      </w:r>
      <w:r w:rsidRPr="00FF536E">
        <w:rPr>
          <w:spacing w:val="-21"/>
        </w:rPr>
        <w:t xml:space="preserve"> </w:t>
      </w:r>
      <w:r w:rsidRPr="00517F49">
        <w:t xml:space="preserve">damages as a result of its business being defamed without any proof of economic loss. </w:t>
      </w:r>
      <w:r w:rsidR="00A36EEC" w:rsidRPr="006B537C">
        <w:t xml:space="preserve">It has been held that defamatory words calculated to injure </w:t>
      </w:r>
      <w:r w:rsidR="004B26F8">
        <w:t>a corporation’s</w:t>
      </w:r>
      <w:r w:rsidR="004B26F8" w:rsidRPr="006B537C">
        <w:t xml:space="preserve"> </w:t>
      </w:r>
      <w:r w:rsidR="00A36EEC" w:rsidRPr="006B537C">
        <w:t>business or trading character are actionable</w:t>
      </w:r>
      <w:r w:rsidR="00A36EEC" w:rsidRPr="00FF536E">
        <w:rPr>
          <w:szCs w:val="24"/>
        </w:rPr>
        <w:t xml:space="preserve"> with</w:t>
      </w:r>
      <w:r w:rsidR="00FF14D9">
        <w:rPr>
          <w:szCs w:val="24"/>
        </w:rPr>
        <w:t>out</w:t>
      </w:r>
      <w:r w:rsidR="00A36EEC" w:rsidRPr="00FF536E">
        <w:rPr>
          <w:szCs w:val="24"/>
        </w:rPr>
        <w:t xml:space="preserve"> proof of special damage</w:t>
      </w:r>
      <w:r w:rsidR="00FF14D9">
        <w:rPr>
          <w:szCs w:val="24"/>
        </w:rPr>
        <w:t xml:space="preserve"> or</w:t>
      </w:r>
      <w:r w:rsidR="00A36EEC" w:rsidRPr="00FF536E">
        <w:rPr>
          <w:szCs w:val="24"/>
        </w:rPr>
        <w:t xml:space="preserve"> probabl</w:t>
      </w:r>
      <w:r w:rsidR="00517F49" w:rsidRPr="00FF536E">
        <w:rPr>
          <w:szCs w:val="24"/>
        </w:rPr>
        <w:t>e income</w:t>
      </w:r>
      <w:r w:rsidR="00A36EEC" w:rsidRPr="00FF536E">
        <w:rPr>
          <w:szCs w:val="24"/>
        </w:rPr>
        <w:t xml:space="preserve"> loss: </w:t>
      </w:r>
      <w:proofErr w:type="spellStart"/>
      <w:r w:rsidR="00A36EEC" w:rsidRPr="00314C70">
        <w:rPr>
          <w:i/>
          <w:szCs w:val="24"/>
        </w:rPr>
        <w:t>Feo</w:t>
      </w:r>
      <w:proofErr w:type="spellEnd"/>
      <w:r w:rsidR="00A36EEC" w:rsidRPr="00314C70">
        <w:rPr>
          <w:i/>
          <w:szCs w:val="24"/>
        </w:rPr>
        <w:t xml:space="preserve"> v Pioneer Concrete (Vic) Pty Ltd</w:t>
      </w:r>
      <w:r w:rsidR="00A36EEC" w:rsidRPr="00314C70">
        <w:rPr>
          <w:szCs w:val="24"/>
        </w:rPr>
        <w:t xml:space="preserve"> [1999] VSCA 180; (1999) 3 VR 417</w:t>
      </w:r>
      <w:r w:rsidR="00A36EEC" w:rsidRPr="00FF536E">
        <w:rPr>
          <w:szCs w:val="24"/>
        </w:rPr>
        <w:t xml:space="preserve"> at [51]-[57];</w:t>
      </w:r>
      <w:r w:rsidR="00A36EEC" w:rsidRPr="00FF536E">
        <w:rPr>
          <w:i/>
        </w:rPr>
        <w:t xml:space="preserve"> </w:t>
      </w:r>
      <w:r w:rsidR="00A36EEC" w:rsidRPr="00314C70">
        <w:rPr>
          <w:i/>
        </w:rPr>
        <w:t xml:space="preserve">Selecta </w:t>
      </w:r>
      <w:r w:rsidR="00A36EEC" w:rsidRPr="00314C70">
        <w:rPr>
          <w:i/>
        </w:rPr>
        <w:lastRenderedPageBreak/>
        <w:t xml:space="preserve">Homes </w:t>
      </w:r>
      <w:r w:rsidR="00DB6C6E" w:rsidRPr="00314C70">
        <w:rPr>
          <w:i/>
        </w:rPr>
        <w:t xml:space="preserve">and Building Co Pty Ltd </w:t>
      </w:r>
      <w:r w:rsidR="00A36EEC" w:rsidRPr="00314C70">
        <w:rPr>
          <w:i/>
        </w:rPr>
        <w:t>v Advertiser-</w:t>
      </w:r>
      <w:r w:rsidR="00DB6C6E" w:rsidRPr="00314C70">
        <w:rPr>
          <w:i/>
        </w:rPr>
        <w:t xml:space="preserve">News </w:t>
      </w:r>
      <w:r w:rsidR="00A36EEC" w:rsidRPr="00314C70">
        <w:rPr>
          <w:i/>
        </w:rPr>
        <w:t xml:space="preserve">Weekend </w:t>
      </w:r>
      <w:r w:rsidR="00DB6C6E" w:rsidRPr="00314C70">
        <w:rPr>
          <w:i/>
        </w:rPr>
        <w:t xml:space="preserve">Publishing Company Pty Ltd </w:t>
      </w:r>
      <w:r w:rsidR="00B765AE">
        <w:t xml:space="preserve">[2001] SASC 140; </w:t>
      </w:r>
      <w:r w:rsidR="00A36EEC" w:rsidRPr="00314C70">
        <w:t>(2001) 79 SASR</w:t>
      </w:r>
      <w:r w:rsidR="00A36EEC" w:rsidRPr="00314C70">
        <w:rPr>
          <w:spacing w:val="-8"/>
        </w:rPr>
        <w:t xml:space="preserve"> </w:t>
      </w:r>
      <w:r w:rsidR="00A36EEC" w:rsidRPr="00314C70">
        <w:t>451</w:t>
      </w:r>
      <w:r w:rsidR="00A36EEC" w:rsidRPr="006B537C">
        <w:t xml:space="preserve"> at</w:t>
      </w:r>
      <w:r w:rsidR="00A36EEC" w:rsidRPr="00FF536E">
        <w:rPr>
          <w:spacing w:val="-8"/>
        </w:rPr>
        <w:t xml:space="preserve"> </w:t>
      </w:r>
      <w:r w:rsidR="00A36EEC" w:rsidRPr="006B537C">
        <w:t xml:space="preserve">[49]-[51]; [158]-[161]; </w:t>
      </w:r>
      <w:r w:rsidR="00CA7878">
        <w:t xml:space="preserve">Parkes R, Mullis  A, </w:t>
      </w:r>
      <w:proofErr w:type="spellStart"/>
      <w:r w:rsidR="00CA7878">
        <w:t>Busuttil</w:t>
      </w:r>
      <w:proofErr w:type="spellEnd"/>
      <w:r w:rsidR="00CA7878">
        <w:t xml:space="preserve"> G, Scott, A, </w:t>
      </w:r>
      <w:proofErr w:type="spellStart"/>
      <w:r w:rsidR="00CA7878">
        <w:t>Specker</w:t>
      </w:r>
      <w:proofErr w:type="spellEnd"/>
      <w:r w:rsidR="00CA7878">
        <w:t xml:space="preserve"> A, </w:t>
      </w:r>
      <w:proofErr w:type="spellStart"/>
      <w:r w:rsidR="00CA7878">
        <w:rPr>
          <w:i/>
        </w:rPr>
        <w:t>Gatley</w:t>
      </w:r>
      <w:proofErr w:type="spellEnd"/>
      <w:r w:rsidR="00CA7878">
        <w:rPr>
          <w:i/>
        </w:rPr>
        <w:t xml:space="preserve"> on Libel and Slander </w:t>
      </w:r>
      <w:r w:rsidR="00CA7878">
        <w:t>(12</w:t>
      </w:r>
      <w:r w:rsidR="00CA7878" w:rsidRPr="004814AE">
        <w:rPr>
          <w:vertAlign w:val="superscript"/>
        </w:rPr>
        <w:t>th</w:t>
      </w:r>
      <w:r w:rsidR="00CA7878">
        <w:t xml:space="preserve"> </w:t>
      </w:r>
      <w:proofErr w:type="spellStart"/>
      <w:r w:rsidR="00CA7878">
        <w:t>ed</w:t>
      </w:r>
      <w:proofErr w:type="spellEnd"/>
      <w:r w:rsidR="00CA7878">
        <w:t>, Sweet &amp; Maxwell, 2013</w:t>
      </w:r>
      <w:r w:rsidR="00CA7878" w:rsidRPr="00CA7878">
        <w:t xml:space="preserve">) </w:t>
      </w:r>
      <w:r w:rsidR="00A36EEC" w:rsidRPr="004814AE">
        <w:t>at [9.17</w:t>
      </w:r>
      <w:r w:rsidR="00A36EEC" w:rsidRPr="00CA7878">
        <w:t>].</w:t>
      </w:r>
      <w:r w:rsidR="00A36EEC" w:rsidRPr="00FF536E">
        <w:rPr>
          <w:szCs w:val="24"/>
        </w:rPr>
        <w:t xml:space="preserve"> </w:t>
      </w:r>
      <w:r w:rsidR="008A1680" w:rsidRPr="00FF536E">
        <w:rPr>
          <w:szCs w:val="24"/>
        </w:rPr>
        <w:t xml:space="preserve">A </w:t>
      </w:r>
      <w:r w:rsidR="00A36EEC" w:rsidRPr="00FF536E">
        <w:rPr>
          <w:szCs w:val="24"/>
        </w:rPr>
        <w:t xml:space="preserve">corporation can attract substantial damages even where the </w:t>
      </w:r>
      <w:r w:rsidR="008A1680" w:rsidRPr="00FF536E">
        <w:rPr>
          <w:szCs w:val="24"/>
        </w:rPr>
        <w:t xml:space="preserve">corporation </w:t>
      </w:r>
      <w:r w:rsidR="00A36EEC" w:rsidRPr="00FF536E">
        <w:rPr>
          <w:szCs w:val="24"/>
        </w:rPr>
        <w:t xml:space="preserve">does not lead evidence to establish any actual damage in terms of financial loss: </w:t>
      </w:r>
      <w:r w:rsidR="00A36EEC" w:rsidRPr="00314C70">
        <w:rPr>
          <w:i/>
          <w:szCs w:val="24"/>
        </w:rPr>
        <w:t xml:space="preserve">Madden v </w:t>
      </w:r>
      <w:proofErr w:type="spellStart"/>
      <w:r w:rsidR="00A36EEC" w:rsidRPr="00314C70">
        <w:rPr>
          <w:i/>
          <w:szCs w:val="24"/>
        </w:rPr>
        <w:t>Seafolly</w:t>
      </w:r>
      <w:proofErr w:type="spellEnd"/>
      <w:r w:rsidR="00A36EEC" w:rsidRPr="00314C70">
        <w:rPr>
          <w:i/>
          <w:szCs w:val="24"/>
        </w:rPr>
        <w:t xml:space="preserve"> Pty Ltd</w:t>
      </w:r>
      <w:r w:rsidR="00A36EEC" w:rsidRPr="00314C70">
        <w:rPr>
          <w:szCs w:val="24"/>
        </w:rPr>
        <w:t xml:space="preserve"> [2014] FCAFC 30; (2014) 313 ALR 1</w:t>
      </w:r>
      <w:r w:rsidR="00A36EEC" w:rsidRPr="00FF536E">
        <w:rPr>
          <w:szCs w:val="24"/>
        </w:rPr>
        <w:t xml:space="preserve"> at [112], citing </w:t>
      </w:r>
      <w:r w:rsidR="00362186" w:rsidRPr="00FF536E">
        <w:rPr>
          <w:i/>
          <w:szCs w:val="24"/>
        </w:rPr>
        <w:t xml:space="preserve">ABC v </w:t>
      </w:r>
      <w:proofErr w:type="spellStart"/>
      <w:r w:rsidR="00A36EEC" w:rsidRPr="00FF536E">
        <w:rPr>
          <w:i/>
          <w:szCs w:val="24"/>
        </w:rPr>
        <w:t>Comalco</w:t>
      </w:r>
      <w:proofErr w:type="spellEnd"/>
      <w:r w:rsidR="00A36EEC" w:rsidRPr="00FF536E">
        <w:rPr>
          <w:szCs w:val="24"/>
        </w:rPr>
        <w:t>.</w:t>
      </w:r>
      <w:r w:rsidR="00BA4F49">
        <w:t xml:space="preserve"> </w:t>
      </w:r>
      <w:r w:rsidR="00FF536E" w:rsidRPr="00A52CDF">
        <w:t>The respondents</w:t>
      </w:r>
      <w:r w:rsidR="00FF536E" w:rsidRPr="00185DFF">
        <w:t xml:space="preserve"> submitted that the damage to the corporation’s reputation is not damage at large, but rather the assessment </w:t>
      </w:r>
      <w:r w:rsidR="00FF536E" w:rsidRPr="00A52CDF">
        <w:t>is confined</w:t>
      </w:r>
      <w:r w:rsidR="00FF536E" w:rsidRPr="00185DFF">
        <w:t xml:space="preserve"> to the financial and commercial considerations by which a corporation’s reputation is ordinarily assessed: </w:t>
      </w:r>
      <w:r w:rsidR="00FF536E" w:rsidRPr="00314C70">
        <w:rPr>
          <w:i/>
        </w:rPr>
        <w:t xml:space="preserve">Kay v </w:t>
      </w:r>
      <w:proofErr w:type="spellStart"/>
      <w:r w:rsidR="00FF536E" w:rsidRPr="00314C70">
        <w:rPr>
          <w:i/>
        </w:rPr>
        <w:t>Chesser</w:t>
      </w:r>
      <w:proofErr w:type="spellEnd"/>
      <w:r w:rsidR="00FF536E" w:rsidRPr="00314C70">
        <w:t xml:space="preserve"> [1999] VSCA 83; (1999) 3 VR 55</w:t>
      </w:r>
      <w:r w:rsidR="00FF536E" w:rsidRPr="00185DFF">
        <w:t xml:space="preserve"> at [12], [16]. </w:t>
      </w:r>
    </w:p>
    <w:p w:rsidR="00A36EEC" w:rsidRPr="006B537C" w:rsidRDefault="00BA4F49">
      <w:pPr>
        <w:pStyle w:val="ParaNumbering"/>
      </w:pPr>
      <w:r w:rsidRPr="00185DFF">
        <w:t>However, a</w:t>
      </w:r>
      <w:r w:rsidR="00A36EEC" w:rsidRPr="00185DFF">
        <w:t>s the respondent</w:t>
      </w:r>
      <w:r w:rsidR="00CF4B93" w:rsidRPr="00185DFF">
        <w:t>s</w:t>
      </w:r>
      <w:r w:rsidR="00A36EEC" w:rsidRPr="00185DFF">
        <w:t xml:space="preserve"> submitted, those authorities do not address the position of </w:t>
      </w:r>
      <w:r w:rsidR="00811683">
        <w:t xml:space="preserve">whether </w:t>
      </w:r>
      <w:r w:rsidR="00A36EEC" w:rsidRPr="00185DFF">
        <w:t xml:space="preserve">a non-trading corporation </w:t>
      </w:r>
      <w:r w:rsidR="00811683">
        <w:t>can</w:t>
      </w:r>
      <w:r w:rsidR="00811683" w:rsidRPr="00185DFF">
        <w:t xml:space="preserve"> </w:t>
      </w:r>
      <w:r w:rsidR="00A36EEC" w:rsidRPr="00185DFF">
        <w:t>recover damages in the absence o</w:t>
      </w:r>
      <w:r w:rsidR="00A36EEC" w:rsidRPr="006B537C">
        <w:t>f proof of economic loss.</w:t>
      </w:r>
    </w:p>
    <w:p w:rsidR="00A36EEC" w:rsidRDefault="00BA4F49">
      <w:pPr>
        <w:pStyle w:val="ParaNumbering"/>
      </w:pPr>
      <w:r>
        <w:t>T</w:t>
      </w:r>
      <w:r w:rsidR="00A36EEC" w:rsidRPr="00356435">
        <w:t xml:space="preserve">he live issue between the parties is whether a charity </w:t>
      </w:r>
      <w:r>
        <w:t xml:space="preserve">can recover damages in such a way. The respondents </w:t>
      </w:r>
      <w:r w:rsidR="00A36EEC" w:rsidRPr="00356435">
        <w:t xml:space="preserve">contended that the position of a non-trading corporation is not analogous </w:t>
      </w:r>
      <w:r>
        <w:t>as</w:t>
      </w:r>
      <w:r w:rsidRPr="00356435">
        <w:t xml:space="preserve"> </w:t>
      </w:r>
      <w:r w:rsidR="00A36EEC" w:rsidRPr="00356435">
        <w:t xml:space="preserve">a </w:t>
      </w:r>
      <w:r w:rsidR="00517F49">
        <w:t>perception</w:t>
      </w:r>
      <w:r>
        <w:t xml:space="preserve"> of a business’s reputation is likely to impact on its ability to make a profit, which is its purpose.</w:t>
      </w:r>
      <w:r w:rsidR="00A36EEC">
        <w:t xml:space="preserve"> </w:t>
      </w:r>
      <w:r>
        <w:t>T</w:t>
      </w:r>
      <w:r w:rsidR="00E90A38">
        <w:t>he respondent</w:t>
      </w:r>
      <w:r>
        <w:t>s</w:t>
      </w:r>
      <w:r w:rsidR="00E90A38">
        <w:t xml:space="preserve"> submitted that the applicants</w:t>
      </w:r>
      <w:r>
        <w:t>’</w:t>
      </w:r>
      <w:r w:rsidR="00E90A38">
        <w:t xml:space="preserve"> reliance on “goodwill”, a concept taken from </w:t>
      </w:r>
      <w:r w:rsidR="00E90A38" w:rsidRPr="00820C4F">
        <w:rPr>
          <w:i/>
        </w:rPr>
        <w:t>Lewis v Daily Telegraph</w:t>
      </w:r>
      <w:r w:rsidR="00FF536E">
        <w:t>,</w:t>
      </w:r>
      <w:r w:rsidR="00E90A38">
        <w:t xml:space="preserve"> is misplaced</w:t>
      </w:r>
      <w:r w:rsidR="00FF536E">
        <w:t>,</w:t>
      </w:r>
      <w:r w:rsidR="00E90A38">
        <w:t xml:space="preserve"> as </w:t>
      </w:r>
      <w:r w:rsidR="00496C09">
        <w:t xml:space="preserve">goodwill is a balance sheet asset of a trading corporation and </w:t>
      </w:r>
      <w:r w:rsidR="00E90A38">
        <w:t>th</w:t>
      </w:r>
      <w:r w:rsidR="00496C09">
        <w:t>e</w:t>
      </w:r>
      <w:r w:rsidR="00E90A38">
        <w:t xml:space="preserve"> concept</w:t>
      </w:r>
      <w:r w:rsidR="00496C09">
        <w:t xml:space="preserve"> of “goodwill” is not relevant to</w:t>
      </w:r>
      <w:r w:rsidR="00E90A38">
        <w:t xml:space="preserve"> </w:t>
      </w:r>
      <w:r w:rsidR="00496C09">
        <w:t>a</w:t>
      </w:r>
      <w:r w:rsidR="00E90A38" w:rsidRPr="00E7190F">
        <w:t xml:space="preserve"> non-trading corporation</w:t>
      </w:r>
      <w:r w:rsidR="00E90A38">
        <w:t>.</w:t>
      </w:r>
    </w:p>
    <w:p w:rsidR="00454A06" w:rsidRPr="00FF536E" w:rsidRDefault="00A36EEC" w:rsidP="00454A06">
      <w:pPr>
        <w:pStyle w:val="ParaNumbering"/>
      </w:pPr>
      <w:r w:rsidRPr="00FF536E">
        <w:t xml:space="preserve">The </w:t>
      </w:r>
      <w:r w:rsidR="00E90A38" w:rsidRPr="00FF536E">
        <w:t>respondents</w:t>
      </w:r>
      <w:r w:rsidR="00724142">
        <w:t>’</w:t>
      </w:r>
      <w:r w:rsidR="00E90A38" w:rsidRPr="00FF536E">
        <w:t xml:space="preserve"> </w:t>
      </w:r>
      <w:r w:rsidRPr="00FF536E">
        <w:t xml:space="preserve">submission is based on the observations of </w:t>
      </w:r>
      <w:proofErr w:type="spellStart"/>
      <w:r w:rsidRPr="00FF536E">
        <w:t>Pincus</w:t>
      </w:r>
      <w:proofErr w:type="spellEnd"/>
      <w:r w:rsidRPr="00FF536E">
        <w:t xml:space="preserve"> J in</w:t>
      </w:r>
      <w:r w:rsidR="00774B74" w:rsidRPr="00FF536E">
        <w:t xml:space="preserve"> </w:t>
      </w:r>
      <w:r w:rsidR="00774B74" w:rsidRPr="00FF536E">
        <w:rPr>
          <w:i/>
        </w:rPr>
        <w:t>ABC v</w:t>
      </w:r>
      <w:r w:rsidRPr="00FF536E">
        <w:t xml:space="preserve"> </w:t>
      </w:r>
      <w:proofErr w:type="spellStart"/>
      <w:r w:rsidRPr="00FF536E">
        <w:rPr>
          <w:i/>
        </w:rPr>
        <w:t>Comalco</w:t>
      </w:r>
      <w:proofErr w:type="spellEnd"/>
      <w:r w:rsidRPr="00FF536E">
        <w:t xml:space="preserve"> </w:t>
      </w:r>
      <w:r w:rsidR="004548FC" w:rsidRPr="00FF536E">
        <w:t xml:space="preserve">as </w:t>
      </w:r>
      <w:r w:rsidRPr="00FF536E">
        <w:t xml:space="preserve">endorsed by Handley AJ </w:t>
      </w:r>
      <w:r w:rsidR="004548FC" w:rsidRPr="00FF536E">
        <w:t>(</w:t>
      </w:r>
      <w:r w:rsidR="00BB6460" w:rsidRPr="00FF536E">
        <w:t xml:space="preserve">with whom Powell AJ agreed) </w:t>
      </w:r>
      <w:r w:rsidRPr="00FF536E">
        <w:t xml:space="preserve">in </w:t>
      </w:r>
      <w:r w:rsidRPr="00314C70">
        <w:rPr>
          <w:i/>
        </w:rPr>
        <w:t>N</w:t>
      </w:r>
      <w:r w:rsidR="00FF14D9">
        <w:rPr>
          <w:i/>
        </w:rPr>
        <w:t xml:space="preserve">ew </w:t>
      </w:r>
      <w:r w:rsidRPr="00314C70">
        <w:rPr>
          <w:i/>
        </w:rPr>
        <w:t>S</w:t>
      </w:r>
      <w:r w:rsidR="00FF14D9">
        <w:rPr>
          <w:i/>
        </w:rPr>
        <w:t xml:space="preserve">outh </w:t>
      </w:r>
      <w:r w:rsidRPr="00314C70">
        <w:rPr>
          <w:i/>
        </w:rPr>
        <w:t>W</w:t>
      </w:r>
      <w:r w:rsidR="00FF14D9">
        <w:rPr>
          <w:i/>
        </w:rPr>
        <w:t>ales</w:t>
      </w:r>
      <w:r w:rsidRPr="00314C70">
        <w:rPr>
          <w:i/>
        </w:rPr>
        <w:t xml:space="preserve"> Aboriginal Land Council</w:t>
      </w:r>
      <w:r w:rsidR="00F67CEF" w:rsidRPr="00314C70">
        <w:rPr>
          <w:i/>
        </w:rPr>
        <w:t xml:space="preserve"> v Jones </w:t>
      </w:r>
      <w:r w:rsidR="00F67CEF" w:rsidRPr="00314C70">
        <w:t>(1998) 43 NSWLR 300</w:t>
      </w:r>
      <w:r w:rsidR="00A24651" w:rsidRPr="00FF536E">
        <w:t xml:space="preserve"> (</w:t>
      </w:r>
      <w:r w:rsidR="00A24651" w:rsidRPr="00FF536E">
        <w:rPr>
          <w:i/>
        </w:rPr>
        <w:t>NSW Aboriginal Land Council</w:t>
      </w:r>
      <w:r w:rsidR="00A24651" w:rsidRPr="00FF536E">
        <w:t>)</w:t>
      </w:r>
      <w:r w:rsidRPr="00FF536E">
        <w:t xml:space="preserve"> at 306-307, as follows: </w:t>
      </w:r>
    </w:p>
    <w:p w:rsidR="009C0933" w:rsidRPr="00FF536E" w:rsidRDefault="009C0933" w:rsidP="00820C4F">
      <w:pPr>
        <w:pStyle w:val="Quote1"/>
      </w:pPr>
      <w:r w:rsidRPr="00FF536E">
        <w:t xml:space="preserve">In </w:t>
      </w:r>
      <w:r w:rsidRPr="00FF536E">
        <w:rPr>
          <w:i/>
        </w:rPr>
        <w:t xml:space="preserve">Australian Broadcasting Corporation v </w:t>
      </w:r>
      <w:proofErr w:type="spellStart"/>
      <w:r w:rsidRPr="00FF536E">
        <w:rPr>
          <w:i/>
        </w:rPr>
        <w:t>Comalco</w:t>
      </w:r>
      <w:proofErr w:type="spellEnd"/>
      <w:r w:rsidRPr="00FF536E">
        <w:rPr>
          <w:i/>
        </w:rPr>
        <w:t xml:space="preserve"> Ltd </w:t>
      </w:r>
      <w:r w:rsidRPr="00FF536E">
        <w:t xml:space="preserve">(1986) 12 FCR 510, the Federal Court rejected the view that a trading corporation can recover damages by way of a </w:t>
      </w:r>
      <w:proofErr w:type="spellStart"/>
      <w:r w:rsidRPr="00FF536E">
        <w:t>solatium</w:t>
      </w:r>
      <w:proofErr w:type="spellEnd"/>
      <w:r w:rsidRPr="00FF536E">
        <w:t xml:space="preserve"> for injury to its reputation “as such” independently of injury to its reputation in the way of its business. The reasons of </w:t>
      </w:r>
      <w:proofErr w:type="spellStart"/>
      <w:r w:rsidRPr="00FF536E">
        <w:t>Pincus</w:t>
      </w:r>
      <w:proofErr w:type="spellEnd"/>
      <w:r w:rsidRPr="00FF536E">
        <w:t xml:space="preserve"> J in particular (at 599-602), provide powerful support for this conclusion: see also at 560, 586-587. </w:t>
      </w:r>
      <w:proofErr w:type="spellStart"/>
      <w:r w:rsidRPr="00FF536E">
        <w:t>Pincus</w:t>
      </w:r>
      <w:proofErr w:type="spellEnd"/>
      <w:r w:rsidRPr="00FF536E">
        <w:t xml:space="preserve"> J said (at 602):</w:t>
      </w:r>
    </w:p>
    <w:p w:rsidR="009C0933" w:rsidRPr="00FF536E" w:rsidRDefault="009C0933" w:rsidP="00820C4F">
      <w:pPr>
        <w:pStyle w:val="Quote2"/>
      </w:pPr>
      <w:r w:rsidRPr="00FF536E">
        <w:t>“… it is not always easy to keep the concept of a company's separate legal personality in mind, when considering damages for defamation. Where … those associated with the company have been implicitly attacked, it would seem unjust to let the defamer escape if no financial loss to the company … can be shown. But if the defamation reflects on, for example, the board, they must themselves sue. Should it hurt no natural person and cause the company no monetary loss, for what loss could damages be aw</w:t>
      </w:r>
      <w:r w:rsidR="00965A6D" w:rsidRPr="00FF536E">
        <w:t>arded? To illustrate the point …</w:t>
      </w:r>
      <w:r w:rsidRPr="00FF536E">
        <w:t xml:space="preserve"> suppose an incorporated charity not engaged in any commercial venture is defamed; that may cause</w:t>
      </w:r>
      <w:r w:rsidR="00965A6D" w:rsidRPr="00FF536E">
        <w:t xml:space="preserve"> </w:t>
      </w:r>
      <w:r w:rsidRPr="00FF536E">
        <w:t>some financial loss, in reducing its income from contributions. But</w:t>
      </w:r>
      <w:r w:rsidR="00965A6D" w:rsidRPr="00FF536E">
        <w:t xml:space="preserve"> </w:t>
      </w:r>
      <w:r w:rsidRPr="00FF536E">
        <w:t xml:space="preserve">suppose further that it receives no contributions, being </w:t>
      </w:r>
      <w:r w:rsidRPr="00FF536E">
        <w:lastRenderedPageBreak/>
        <w:t>permanently</w:t>
      </w:r>
      <w:r w:rsidR="00965A6D" w:rsidRPr="00FF536E">
        <w:t xml:space="preserve"> </w:t>
      </w:r>
      <w:r w:rsidRPr="00FF536E">
        <w:t>endowed at the outset; then there is no loss suffered by it, considered as an</w:t>
      </w:r>
      <w:r w:rsidR="00965A6D" w:rsidRPr="00FF536E">
        <w:t xml:space="preserve"> </w:t>
      </w:r>
      <w:r w:rsidRPr="00FF536E">
        <w:t xml:space="preserve">artificial entity, for which it could get damages.” </w:t>
      </w:r>
    </w:p>
    <w:p w:rsidR="00A36EEC" w:rsidRPr="00FF536E" w:rsidRDefault="00E90A38" w:rsidP="00454A06">
      <w:pPr>
        <w:pStyle w:val="ParaNumbering"/>
      </w:pPr>
      <w:r w:rsidRPr="00FF536E">
        <w:t>The respondent</w:t>
      </w:r>
      <w:r w:rsidR="00F113C2" w:rsidRPr="00FF536E">
        <w:t>s</w:t>
      </w:r>
      <w:r w:rsidRPr="00FF536E">
        <w:t xml:space="preserve"> </w:t>
      </w:r>
      <w:r w:rsidR="00A36EEC" w:rsidRPr="00FF536E">
        <w:t xml:space="preserve">submitted that passage suggests the recovery of damages for defamation </w:t>
      </w:r>
      <w:r w:rsidR="007836F6" w:rsidRPr="00FF536E">
        <w:t>must</w:t>
      </w:r>
      <w:r w:rsidR="00A36EEC" w:rsidRPr="00FF536E">
        <w:t xml:space="preserve"> be more than a theoretical exercise, </w:t>
      </w:r>
      <w:r w:rsidR="007836F6" w:rsidRPr="00FF536E">
        <w:t xml:space="preserve">with </w:t>
      </w:r>
      <w:r w:rsidR="00A36EEC" w:rsidRPr="00FF536E">
        <w:t>something more than a mere theoretical possibility of</w:t>
      </w:r>
      <w:r w:rsidR="00454A06" w:rsidRPr="00FF536E">
        <w:t xml:space="preserve"> loss. </w:t>
      </w:r>
      <w:r w:rsidR="007836F6" w:rsidRPr="00FF536E">
        <w:t>At the very least, t</w:t>
      </w:r>
      <w:r w:rsidRPr="00FF536E">
        <w:t xml:space="preserve">here </w:t>
      </w:r>
      <w:r w:rsidR="007836F6" w:rsidRPr="00FF536E">
        <w:t>must be</w:t>
      </w:r>
      <w:r w:rsidRPr="00FF536E">
        <w:t xml:space="preserve"> some evidence which shows</w:t>
      </w:r>
      <w:r w:rsidR="007836F6" w:rsidRPr="00FF536E">
        <w:t>,</w:t>
      </w:r>
      <w:r w:rsidRPr="00FF536E">
        <w:t xml:space="preserve"> on the balance of probabilities</w:t>
      </w:r>
      <w:r w:rsidR="007836F6" w:rsidRPr="00FF536E">
        <w:t>,</w:t>
      </w:r>
      <w:r w:rsidRPr="00FF536E">
        <w:t xml:space="preserve"> that the </w:t>
      </w:r>
      <w:r w:rsidR="0066183C" w:rsidRPr="00FF536E">
        <w:t>C</w:t>
      </w:r>
      <w:r w:rsidRPr="00FF536E">
        <w:t xml:space="preserve">harity </w:t>
      </w:r>
      <w:r w:rsidR="00454A06" w:rsidRPr="00FF536E">
        <w:t>probably lost some money</w:t>
      </w:r>
      <w:r w:rsidR="007836F6" w:rsidRPr="00FF536E">
        <w:t>;</w:t>
      </w:r>
      <w:r w:rsidRPr="00FF536E">
        <w:t xml:space="preserve"> that there was some kind of harm measurable in money</w:t>
      </w:r>
      <w:r w:rsidR="00ED2AD7" w:rsidRPr="00FF536E">
        <w:t xml:space="preserve"> related to</w:t>
      </w:r>
      <w:r w:rsidRPr="00FF536E">
        <w:t xml:space="preserve"> the </w:t>
      </w:r>
      <w:r w:rsidR="0066183C" w:rsidRPr="00FF536E">
        <w:t>C</w:t>
      </w:r>
      <w:r w:rsidRPr="00FF536E">
        <w:t>harity’s operations.</w:t>
      </w:r>
    </w:p>
    <w:p w:rsidR="00454A06" w:rsidRDefault="00454A06" w:rsidP="00454A06">
      <w:pPr>
        <w:pStyle w:val="ParaNumbering"/>
      </w:pPr>
      <w:r w:rsidRPr="006B537C">
        <w:t xml:space="preserve">The respondents noted that Handley JA at 307-308 also referred to a passage from </w:t>
      </w:r>
      <w:r w:rsidRPr="00314C70">
        <w:rPr>
          <w:i/>
        </w:rPr>
        <w:t>Derbyshire County Council v Times</w:t>
      </w:r>
      <w:r w:rsidRPr="00314C70">
        <w:rPr>
          <w:i/>
          <w:spacing w:val="-13"/>
        </w:rPr>
        <w:t xml:space="preserve"> </w:t>
      </w:r>
      <w:r w:rsidRPr="00314C70">
        <w:rPr>
          <w:i/>
        </w:rPr>
        <w:t>Newspapers</w:t>
      </w:r>
      <w:r w:rsidR="0097210D" w:rsidRPr="00314C70">
        <w:rPr>
          <w:i/>
        </w:rPr>
        <w:t xml:space="preserve"> Ltd</w:t>
      </w:r>
      <w:r w:rsidRPr="00314C70">
        <w:rPr>
          <w:i/>
        </w:rPr>
        <w:t xml:space="preserve"> </w:t>
      </w:r>
      <w:r w:rsidR="00705217" w:rsidRPr="00314C70">
        <w:t>[1992] UKHL 6; [1993] AC 534</w:t>
      </w:r>
      <w:r w:rsidR="00705217" w:rsidRPr="006B537C">
        <w:t xml:space="preserve"> </w:t>
      </w:r>
      <w:r w:rsidR="00705217">
        <w:t>(</w:t>
      </w:r>
      <w:r w:rsidR="00705217" w:rsidRPr="00AC5626">
        <w:rPr>
          <w:i/>
        </w:rPr>
        <w:t>Derbyshire County Council</w:t>
      </w:r>
      <w:r w:rsidR="0097210D">
        <w:rPr>
          <w:i/>
        </w:rPr>
        <w:t xml:space="preserve"> </w:t>
      </w:r>
      <w:r w:rsidR="0097210D" w:rsidRPr="0005247F">
        <w:rPr>
          <w:i/>
        </w:rPr>
        <w:t>v Times Newspapers</w:t>
      </w:r>
      <w:r w:rsidR="00705217">
        <w:t xml:space="preserve">) </w:t>
      </w:r>
      <w:r w:rsidRPr="006B537C">
        <w:t xml:space="preserve">which addressed the theoretical basis on which charitable organisations can sue, being </w:t>
      </w:r>
      <w:r w:rsidR="00ED2AD7">
        <w:t>potential</w:t>
      </w:r>
      <w:r w:rsidRPr="006B537C">
        <w:t xml:space="preserve"> discouragement of subscribers or donors, or the ability to carry on </w:t>
      </w:r>
      <w:r w:rsidR="00DC118F">
        <w:t xml:space="preserve">its </w:t>
      </w:r>
      <w:r w:rsidRPr="006B537C">
        <w:t>charitable objects</w:t>
      </w:r>
      <w:r w:rsidR="00DC118F">
        <w:t>:</w:t>
      </w:r>
      <w:r w:rsidRPr="006B537C">
        <w:t xml:space="preserve"> </w:t>
      </w:r>
      <w:r w:rsidRPr="00820C4F">
        <w:rPr>
          <w:i/>
        </w:rPr>
        <w:t xml:space="preserve">Derbyshire County Council v Times Newspapers </w:t>
      </w:r>
      <w:r w:rsidRPr="006B537C">
        <w:t>at 547. However, it</w:t>
      </w:r>
      <w:r w:rsidR="00DC118F">
        <w:t xml:space="preserve"> was</w:t>
      </w:r>
      <w:r w:rsidRPr="006B537C">
        <w:t xml:space="preserve"> submitted that a review of that excerpt from </w:t>
      </w:r>
      <w:r w:rsidRPr="006B537C">
        <w:rPr>
          <w:i/>
        </w:rPr>
        <w:t xml:space="preserve">Derbyshire County Council </w:t>
      </w:r>
      <w:r w:rsidR="0097210D" w:rsidRPr="0005247F">
        <w:rPr>
          <w:i/>
        </w:rPr>
        <w:t>v Times Newspapers</w:t>
      </w:r>
      <w:r w:rsidR="0097210D" w:rsidRPr="006B537C">
        <w:t xml:space="preserve"> </w:t>
      </w:r>
      <w:r w:rsidRPr="006B537C">
        <w:t>reveals that the House of Lord</w:t>
      </w:r>
      <w:r w:rsidR="00A05EE9">
        <w:t xml:space="preserve">s was simply discussing </w:t>
      </w:r>
      <w:r w:rsidR="00A05EE9" w:rsidRPr="004814AE">
        <w:t>the types</w:t>
      </w:r>
      <w:r w:rsidRPr="006B537C">
        <w:t xml:space="preserve"> of factors that might enable various species of non-trading corporations to sue for defamation, with there being no suggestion</w:t>
      </w:r>
      <w:r>
        <w:t xml:space="preserve"> that damages could be recovered without proof of those underlying</w:t>
      </w:r>
      <w:r w:rsidRPr="00454A06">
        <w:rPr>
          <w:spacing w:val="-10"/>
        </w:rPr>
        <w:t xml:space="preserve"> </w:t>
      </w:r>
      <w:r>
        <w:t>matters.</w:t>
      </w:r>
    </w:p>
    <w:p w:rsidR="00E90A38" w:rsidRDefault="00A36EEC" w:rsidP="00A36EEC">
      <w:pPr>
        <w:pStyle w:val="ParaNumbering"/>
      </w:pPr>
      <w:r>
        <w:rPr>
          <w:lang w:val="en"/>
        </w:rPr>
        <w:t>The respondent</w:t>
      </w:r>
      <w:r w:rsidR="002D6DE4">
        <w:rPr>
          <w:lang w:val="en"/>
        </w:rPr>
        <w:t>s</w:t>
      </w:r>
      <w:r>
        <w:rPr>
          <w:lang w:val="en"/>
        </w:rPr>
        <w:t xml:space="preserve"> drew attention to two first instance judgments which applied </w:t>
      </w:r>
      <w:r w:rsidR="00E90A38" w:rsidRPr="00820C4F">
        <w:rPr>
          <w:i/>
        </w:rPr>
        <w:t>NSW Aboriginal Land Council</w:t>
      </w:r>
      <w:r w:rsidR="00E90A38">
        <w:t xml:space="preserve">, both </w:t>
      </w:r>
      <w:r w:rsidR="00454A06">
        <w:t>of which</w:t>
      </w:r>
      <w:r w:rsidR="00FF536E">
        <w:t>,</w:t>
      </w:r>
      <w:r w:rsidR="00454A06">
        <w:t xml:space="preserve"> it contended</w:t>
      </w:r>
      <w:r w:rsidR="00FF536E">
        <w:t>,</w:t>
      </w:r>
      <w:r w:rsidR="00E90A38">
        <w:t xml:space="preserve"> support</w:t>
      </w:r>
      <w:r w:rsidR="00454A06">
        <w:t>ed</w:t>
      </w:r>
      <w:r w:rsidR="00E90A38">
        <w:t xml:space="preserve"> its interpretation of </w:t>
      </w:r>
      <w:r w:rsidR="003E1DD4">
        <w:t>the judgment.</w:t>
      </w:r>
    </w:p>
    <w:p w:rsidR="00E90A38" w:rsidRDefault="00E90A38" w:rsidP="00E90A38">
      <w:pPr>
        <w:pStyle w:val="ParaNumbering"/>
      </w:pPr>
      <w:r>
        <w:t xml:space="preserve">The first is </w:t>
      </w:r>
      <w:r w:rsidR="00A36EEC" w:rsidRPr="00314C70">
        <w:rPr>
          <w:i/>
          <w:lang w:val="en"/>
        </w:rPr>
        <w:t>Robertson v John Fairfax Publications Pty Ltd &amp; The Development and Environmental Professionals' Association v John Fairfax Publications Pty Ltd</w:t>
      </w:r>
      <w:r w:rsidR="00A36EEC" w:rsidRPr="00314C70">
        <w:rPr>
          <w:lang w:val="en"/>
        </w:rPr>
        <w:t xml:space="preserve"> </w:t>
      </w:r>
      <w:r w:rsidR="00586D6A" w:rsidRPr="00A05EE9">
        <w:t>[2003] NSWSC 473</w:t>
      </w:r>
      <w:r w:rsidR="00A36EEC" w:rsidRPr="00314C70">
        <w:rPr>
          <w:lang w:val="en"/>
        </w:rPr>
        <w:t>; (2003) 58 NSWLR 24</w:t>
      </w:r>
      <w:r w:rsidR="00FF14D9">
        <w:rPr>
          <w:lang w:val="en"/>
        </w:rPr>
        <w:t>6</w:t>
      </w:r>
      <w:r w:rsidR="005A036F">
        <w:rPr>
          <w:lang w:val="en"/>
        </w:rPr>
        <w:t xml:space="preserve"> (</w:t>
      </w:r>
      <w:r w:rsidR="005A036F" w:rsidRPr="00FB5100">
        <w:rPr>
          <w:i/>
          <w:lang w:val="en"/>
        </w:rPr>
        <w:t>Robertson v John Fairfax Publications</w:t>
      </w:r>
      <w:r w:rsidR="005A036F" w:rsidRPr="00820C4F">
        <w:rPr>
          <w:lang w:val="en"/>
        </w:rPr>
        <w:t>)</w:t>
      </w:r>
      <w:r w:rsidR="00A05EE9">
        <w:rPr>
          <w:lang w:val="en"/>
        </w:rPr>
        <w:t xml:space="preserve">, </w:t>
      </w:r>
      <w:r w:rsidR="00A05EE9" w:rsidRPr="004814AE">
        <w:rPr>
          <w:lang w:val="en"/>
        </w:rPr>
        <w:t xml:space="preserve">in which </w:t>
      </w:r>
      <w:r w:rsidR="00A36EEC" w:rsidRPr="004814AE">
        <w:rPr>
          <w:lang w:val="en"/>
        </w:rPr>
        <w:t>Simpson</w:t>
      </w:r>
      <w:r w:rsidR="00A36EEC" w:rsidRPr="00807B45">
        <w:rPr>
          <w:lang w:val="en"/>
        </w:rPr>
        <w:t xml:space="preserve"> J at</w:t>
      </w:r>
      <w:r w:rsidR="00A36EEC">
        <w:rPr>
          <w:lang w:val="en"/>
        </w:rPr>
        <w:t xml:space="preserve"> [32]</w:t>
      </w:r>
      <w:r w:rsidR="00A36EEC">
        <w:t xml:space="preserve"> </w:t>
      </w:r>
      <w:r w:rsidR="00A36EEC" w:rsidRPr="00F30ED0">
        <w:t>observe</w:t>
      </w:r>
      <w:r w:rsidR="00A36EEC">
        <w:t>d, having cited</w:t>
      </w:r>
      <w:r w:rsidR="00FF14D9">
        <w:t>,</w:t>
      </w:r>
      <w:r w:rsidR="00A36EEC">
        <w:t xml:space="preserve"> inter alia</w:t>
      </w:r>
      <w:r w:rsidR="00FF14D9">
        <w:t>,</w:t>
      </w:r>
      <w:r w:rsidR="00A36EEC" w:rsidRPr="00F30ED0">
        <w:t xml:space="preserve"> </w:t>
      </w:r>
      <w:r w:rsidR="00A36EEC" w:rsidRPr="00820C4F">
        <w:rPr>
          <w:i/>
        </w:rPr>
        <w:t>NSW Aboriginal Land Council</w:t>
      </w:r>
      <w:r w:rsidR="00A36EEC">
        <w:t xml:space="preserve">, </w:t>
      </w:r>
      <w:r w:rsidR="00A36EEC" w:rsidRPr="00F30ED0">
        <w:t>that the statement of claim in that case</w:t>
      </w:r>
      <w:r w:rsidR="00A36EEC">
        <w:t xml:space="preserve">, which involved a non-trading corporation, </w:t>
      </w:r>
      <w:r w:rsidR="00A36EEC">
        <w:rPr>
          <w:lang w:val="en"/>
        </w:rPr>
        <w:t>makes no reference to any financial loss or injury and</w:t>
      </w:r>
      <w:r w:rsidR="00A36EEC" w:rsidRPr="00F30ED0">
        <w:t xml:space="preserve"> could ha</w:t>
      </w:r>
      <w:r w:rsidR="00A36EEC">
        <w:t xml:space="preserve">ve been struck out on that </w:t>
      </w:r>
      <w:r w:rsidR="00A3727B">
        <w:t>basis</w:t>
      </w:r>
      <w:r w:rsidR="00A3727B" w:rsidRPr="00F30ED0">
        <w:t xml:space="preserve"> </w:t>
      </w:r>
      <w:r w:rsidR="00A36EEC" w:rsidRPr="00F30ED0">
        <w:t xml:space="preserve">alone.  </w:t>
      </w:r>
    </w:p>
    <w:p w:rsidR="00A36EEC" w:rsidRPr="006F3CDB" w:rsidRDefault="00E90A38" w:rsidP="00E90A38">
      <w:pPr>
        <w:pStyle w:val="ParaNumbering"/>
      </w:pPr>
      <w:r>
        <w:t xml:space="preserve">The second </w:t>
      </w:r>
      <w:r w:rsidR="003956F2">
        <w:t xml:space="preserve">decision </w:t>
      </w:r>
      <w:r>
        <w:t xml:space="preserve">is </w:t>
      </w:r>
      <w:r w:rsidR="00A36EEC" w:rsidRPr="00314C70">
        <w:rPr>
          <w:i/>
          <w:szCs w:val="22"/>
        </w:rPr>
        <w:t>Orion Pet Products v R</w:t>
      </w:r>
      <w:r w:rsidR="009C316A" w:rsidRPr="00314C70">
        <w:rPr>
          <w:i/>
          <w:szCs w:val="22"/>
        </w:rPr>
        <w:t xml:space="preserve">oyal </w:t>
      </w:r>
      <w:r w:rsidR="00A36EEC" w:rsidRPr="00314C70">
        <w:rPr>
          <w:i/>
          <w:szCs w:val="22"/>
        </w:rPr>
        <w:t>S</w:t>
      </w:r>
      <w:r w:rsidR="009C316A" w:rsidRPr="00314C70">
        <w:rPr>
          <w:i/>
          <w:szCs w:val="22"/>
        </w:rPr>
        <w:t xml:space="preserve">ociety for the Prevention of </w:t>
      </w:r>
      <w:r w:rsidR="00A36EEC" w:rsidRPr="00314C70">
        <w:rPr>
          <w:i/>
          <w:szCs w:val="22"/>
        </w:rPr>
        <w:t>C</w:t>
      </w:r>
      <w:r w:rsidR="009C316A" w:rsidRPr="00314C70">
        <w:rPr>
          <w:i/>
          <w:szCs w:val="22"/>
        </w:rPr>
        <w:t xml:space="preserve">ruelty to </w:t>
      </w:r>
      <w:r w:rsidR="00A36EEC" w:rsidRPr="00314C70">
        <w:rPr>
          <w:i/>
          <w:szCs w:val="22"/>
        </w:rPr>
        <w:t>A</w:t>
      </w:r>
      <w:r w:rsidR="009C316A" w:rsidRPr="00314C70">
        <w:rPr>
          <w:i/>
          <w:szCs w:val="22"/>
        </w:rPr>
        <w:t xml:space="preserve">nimals (Victoria) </w:t>
      </w:r>
      <w:proofErr w:type="spellStart"/>
      <w:r w:rsidR="009C316A" w:rsidRPr="00314C70">
        <w:rPr>
          <w:i/>
          <w:szCs w:val="22"/>
        </w:rPr>
        <w:t>Inc</w:t>
      </w:r>
      <w:proofErr w:type="spellEnd"/>
      <w:r w:rsidR="00A36EEC" w:rsidRPr="00314C70">
        <w:rPr>
          <w:szCs w:val="22"/>
        </w:rPr>
        <w:t xml:space="preserve"> [2002] FCA 860; (2002) 120 FCR 191</w:t>
      </w:r>
      <w:r w:rsidR="009C316A">
        <w:rPr>
          <w:szCs w:val="22"/>
        </w:rPr>
        <w:t xml:space="preserve"> (</w:t>
      </w:r>
      <w:r w:rsidR="009C316A">
        <w:rPr>
          <w:i/>
          <w:szCs w:val="22"/>
        </w:rPr>
        <w:t>Orion Pet Products v RSPCA)</w:t>
      </w:r>
      <w:r w:rsidR="00A36EEC" w:rsidRPr="00E90A38">
        <w:rPr>
          <w:szCs w:val="22"/>
        </w:rPr>
        <w:t>, in respect to a cross claim by the RSPCA (a charitable organisation)</w:t>
      </w:r>
      <w:r w:rsidR="003956F2">
        <w:rPr>
          <w:szCs w:val="22"/>
        </w:rPr>
        <w:t>.</w:t>
      </w:r>
      <w:r w:rsidR="00A36EEC" w:rsidRPr="00E90A38">
        <w:rPr>
          <w:szCs w:val="22"/>
        </w:rPr>
        <w:t xml:space="preserve"> Weinberg J concluded that there was no evidence that the RSPCA sustained any pecuniary loss by reason of the defamatory conduct, and in that circumstance did not award any damages. The cross-respondents had submitted as follows: </w:t>
      </w:r>
    </w:p>
    <w:p w:rsidR="00A36EEC" w:rsidRPr="006F3CDB" w:rsidRDefault="00A36EEC" w:rsidP="00820C4F">
      <w:pPr>
        <w:pStyle w:val="Quote1"/>
        <w:ind w:left="1440" w:hanging="703"/>
      </w:pPr>
      <w:r w:rsidRPr="006F3CDB">
        <w:lastRenderedPageBreak/>
        <w:t>[317]</w:t>
      </w:r>
      <w:r w:rsidR="003956F2">
        <w:tab/>
      </w:r>
      <w:r w:rsidRPr="006F3CDB">
        <w:t xml:space="preserve">The cross-respondents submitted that it was clear that Dr Wirth was entitled to general damages once defamation had been conceded.  However, the same could not be said of the RSPCA as first cross-claimant.  The RSPCA could not be injured in its feelings, but only in its pocket.  There was no evidence that any pecuniary loss had been suffered by </w:t>
      </w:r>
      <w:r>
        <w:t xml:space="preserve">either of the cross-claimants. </w:t>
      </w:r>
      <w:r w:rsidRPr="006F3CDB">
        <w:t>There was no suggestion that donations to the RSPCA had declined, or that its trading income had been reduced.  Nor had it incurred any costs in an effort to remedy the harm caused by the publications of which it complained.  Moreover, there was no evidence that the reputation of either cross-claimant had been damaged</w:t>
      </w:r>
      <w:r w:rsidR="003956F2">
        <w:t xml:space="preserve"> </w:t>
      </w:r>
      <w:r w:rsidRPr="006F3CDB">
        <w:t xml:space="preserve">… </w:t>
      </w:r>
    </w:p>
    <w:p w:rsidR="00A36EEC" w:rsidRPr="006F3CDB" w:rsidRDefault="00A36EEC" w:rsidP="00820C4F">
      <w:pPr>
        <w:pStyle w:val="Quote1"/>
        <w:ind w:left="1440" w:hanging="703"/>
      </w:pPr>
      <w:r w:rsidRPr="006F3CDB">
        <w:t>[320]</w:t>
      </w:r>
      <w:r w:rsidR="003956F2">
        <w:tab/>
      </w:r>
      <w:r w:rsidRPr="006F3CDB">
        <w:t xml:space="preserve">…The RSPCA, as first cross-claimant, had not established that it had suffered any pecuniary loss.  It followed that it could not recover damages, either for libel or under the Act.  </w:t>
      </w:r>
    </w:p>
    <w:p w:rsidR="009B473C" w:rsidRPr="00185DFF" w:rsidRDefault="001D64DC">
      <w:pPr>
        <w:pStyle w:val="ParaNumbering"/>
      </w:pPr>
      <w:r w:rsidRPr="00A52CDF">
        <w:t>The respondents submitted</w:t>
      </w:r>
      <w:r w:rsidRPr="00185DFF">
        <w:t xml:space="preserve"> that </w:t>
      </w:r>
      <w:r w:rsidR="009B473C" w:rsidRPr="00185DFF">
        <w:t>the applicants’</w:t>
      </w:r>
      <w:r w:rsidR="00305B38" w:rsidRPr="00185DFF">
        <w:t xml:space="preserve"> reliance on</w:t>
      </w:r>
      <w:r w:rsidR="009B473C" w:rsidRPr="00185DFF">
        <w:t xml:space="preserve"> </w:t>
      </w:r>
      <w:r w:rsidR="009B473C" w:rsidRPr="00185DFF">
        <w:rPr>
          <w:i/>
        </w:rPr>
        <w:t xml:space="preserve">Webster v Brewer (No 3) </w:t>
      </w:r>
      <w:r w:rsidR="009B473C" w:rsidRPr="00185DFF">
        <w:t>in which</w:t>
      </w:r>
      <w:r w:rsidR="009B473C" w:rsidRPr="00185DFF">
        <w:rPr>
          <w:i/>
        </w:rPr>
        <w:t xml:space="preserve"> </w:t>
      </w:r>
      <w:r w:rsidR="009B473C" w:rsidRPr="00185DFF">
        <w:t>substantial damages were awarded for defamati</w:t>
      </w:r>
      <w:r w:rsidRPr="00185DFF">
        <w:t xml:space="preserve">on to a </w:t>
      </w:r>
      <w:r w:rsidRPr="00A52CDF">
        <w:t xml:space="preserve">charitable corporation </w:t>
      </w:r>
      <w:r w:rsidR="00FA40F1" w:rsidRPr="00A52CDF">
        <w:t>is misplaced</w:t>
      </w:r>
      <w:r w:rsidRPr="00A52CDF">
        <w:t>,</w:t>
      </w:r>
      <w:r w:rsidR="00FA40F1" w:rsidRPr="00A52CDF">
        <w:t xml:space="preserve"> as</w:t>
      </w:r>
      <w:r w:rsidR="00FA40F1" w:rsidRPr="00185DFF">
        <w:t xml:space="preserve"> the relevant authorities are not considered therein.</w:t>
      </w:r>
    </w:p>
    <w:p w:rsidR="00FA40F1" w:rsidRPr="00FF536E" w:rsidRDefault="00A36EEC" w:rsidP="00FF0EAE">
      <w:pPr>
        <w:pStyle w:val="ParaNumbering"/>
      </w:pPr>
      <w:r w:rsidRPr="00185DFF">
        <w:t>The respondents submitted that</w:t>
      </w:r>
      <w:r w:rsidRPr="00FF536E">
        <w:t>, not only is there no evidence of any loss to Wiping Tears, but</w:t>
      </w:r>
      <w:r w:rsidR="004D4262" w:rsidRPr="00FF536E">
        <w:t xml:space="preserve"> in contrast, </w:t>
      </w:r>
      <w:r w:rsidRPr="00FF536E">
        <w:t xml:space="preserve">the evidence establishes that </w:t>
      </w:r>
      <w:r w:rsidR="004D4262" w:rsidRPr="00FF536E">
        <w:t xml:space="preserve">the Blossom Ball held </w:t>
      </w:r>
      <w:r w:rsidR="004D4262" w:rsidRPr="00807B45">
        <w:t>afte</w:t>
      </w:r>
      <w:r w:rsidR="00A05EE9" w:rsidRPr="00807B45">
        <w:t xml:space="preserve">r </w:t>
      </w:r>
      <w:r w:rsidR="00A05EE9" w:rsidRPr="004814AE">
        <w:t>the Report</w:t>
      </w:r>
      <w:r w:rsidR="004D4262" w:rsidRPr="00807B45">
        <w:t xml:space="preserve"> raised </w:t>
      </w:r>
      <w:r w:rsidRPr="00807B45">
        <w:t>more</w:t>
      </w:r>
      <w:r w:rsidRPr="00FF536E">
        <w:t xml:space="preserve"> money</w:t>
      </w:r>
      <w:r w:rsidR="004D4262" w:rsidRPr="00FF536E">
        <w:t xml:space="preserve"> than previous balls</w:t>
      </w:r>
      <w:r w:rsidRPr="00FF536E">
        <w:t xml:space="preserve">. </w:t>
      </w:r>
      <w:r w:rsidR="00FA40F1" w:rsidRPr="00FF536E">
        <w:t xml:space="preserve">It submitted that </w:t>
      </w:r>
      <w:r w:rsidR="00FF0EAE" w:rsidRPr="00FF536E">
        <w:t>the</w:t>
      </w:r>
      <w:r w:rsidR="00FF0EAE" w:rsidRPr="00FF536E">
        <w:rPr>
          <w:spacing w:val="-13"/>
        </w:rPr>
        <w:t xml:space="preserve"> </w:t>
      </w:r>
      <w:r w:rsidR="00FF0EAE" w:rsidRPr="00FF536E">
        <w:t>publication</w:t>
      </w:r>
      <w:r w:rsidR="00FF0EAE" w:rsidRPr="00FF536E">
        <w:rPr>
          <w:spacing w:val="-12"/>
        </w:rPr>
        <w:t xml:space="preserve"> </w:t>
      </w:r>
      <w:r w:rsidR="00FF0EAE" w:rsidRPr="00FF536E">
        <w:t>of</w:t>
      </w:r>
      <w:r w:rsidR="00FF0EAE" w:rsidRPr="00FF536E">
        <w:rPr>
          <w:spacing w:val="-13"/>
        </w:rPr>
        <w:t xml:space="preserve"> </w:t>
      </w:r>
      <w:r w:rsidR="00FF0EAE" w:rsidRPr="00FF536E">
        <w:t>the</w:t>
      </w:r>
      <w:r w:rsidR="00FF0EAE" w:rsidRPr="00FF536E">
        <w:rPr>
          <w:spacing w:val="-14"/>
        </w:rPr>
        <w:t xml:space="preserve"> </w:t>
      </w:r>
      <w:r w:rsidR="00FF0EAE" w:rsidRPr="00FF536E">
        <w:t xml:space="preserve">alleged defamation in February 2019 did not </w:t>
      </w:r>
      <w:r w:rsidR="00935DDA">
        <w:t xml:space="preserve">negatively </w:t>
      </w:r>
      <w:r w:rsidR="00FF0EAE" w:rsidRPr="00FF536E">
        <w:t xml:space="preserve">affect the </w:t>
      </w:r>
      <w:r w:rsidR="0066183C" w:rsidRPr="00FF536E">
        <w:t>C</w:t>
      </w:r>
      <w:r w:rsidR="00FF0EAE" w:rsidRPr="00FF536E">
        <w:t>harity’s revenue raising</w:t>
      </w:r>
      <w:r w:rsidR="00FF0EAE" w:rsidRPr="00FF536E">
        <w:rPr>
          <w:spacing w:val="-26"/>
        </w:rPr>
        <w:t xml:space="preserve"> </w:t>
      </w:r>
      <w:r w:rsidR="00FF0EAE" w:rsidRPr="00FF536E">
        <w:t>program.</w:t>
      </w:r>
    </w:p>
    <w:p w:rsidR="004C1577" w:rsidRDefault="004C1577" w:rsidP="004C1577">
      <w:pPr>
        <w:pStyle w:val="ParaNumbering"/>
      </w:pPr>
      <w:r>
        <w:t>The applicant</w:t>
      </w:r>
      <w:r w:rsidR="00B71926">
        <w:t>s</w:t>
      </w:r>
      <w:r>
        <w:t xml:space="preserve"> submitted </w:t>
      </w:r>
      <w:r w:rsidR="004D4262">
        <w:t xml:space="preserve">the </w:t>
      </w:r>
      <w:r>
        <w:t>proposition that a charity cannot sue for defamation without proving special damage</w:t>
      </w:r>
      <w:r w:rsidR="00185DFF">
        <w:t>s</w:t>
      </w:r>
      <w:r>
        <w:t xml:space="preserve"> is inconsistent with s 9 of the Defamation Act</w:t>
      </w:r>
      <w:r w:rsidR="00BF6A67">
        <w:t xml:space="preserve"> (with no limitation being prescribed)</w:t>
      </w:r>
      <w:r>
        <w:t xml:space="preserve"> and the common law</w:t>
      </w:r>
      <w:r w:rsidR="00BF6A67">
        <w:t xml:space="preserve">. </w:t>
      </w:r>
      <w:r>
        <w:t>It submitted that a</w:t>
      </w:r>
      <w:r>
        <w:rPr>
          <w:spacing w:val="-14"/>
        </w:rPr>
        <w:t xml:space="preserve"> </w:t>
      </w:r>
      <w:r>
        <w:t>company</w:t>
      </w:r>
      <w:r>
        <w:rPr>
          <w:spacing w:val="-13"/>
        </w:rPr>
        <w:t xml:space="preserve"> </w:t>
      </w:r>
      <w:r>
        <w:t>can</w:t>
      </w:r>
      <w:r>
        <w:rPr>
          <w:spacing w:val="-8"/>
        </w:rPr>
        <w:t xml:space="preserve"> </w:t>
      </w:r>
      <w:r>
        <w:t>sue</w:t>
      </w:r>
      <w:r>
        <w:rPr>
          <w:spacing w:val="-13"/>
        </w:rPr>
        <w:t xml:space="preserve"> </w:t>
      </w:r>
      <w:r>
        <w:t>for</w:t>
      </w:r>
      <w:r>
        <w:rPr>
          <w:spacing w:val="-12"/>
        </w:rPr>
        <w:t xml:space="preserve"> </w:t>
      </w:r>
      <w:r>
        <w:t>defamation without</w:t>
      </w:r>
      <w:r>
        <w:rPr>
          <w:spacing w:val="-13"/>
        </w:rPr>
        <w:t xml:space="preserve"> </w:t>
      </w:r>
      <w:r>
        <w:t>proof</w:t>
      </w:r>
      <w:r>
        <w:rPr>
          <w:spacing w:val="-11"/>
        </w:rPr>
        <w:t xml:space="preserve"> </w:t>
      </w:r>
      <w:r>
        <w:t>of</w:t>
      </w:r>
      <w:r>
        <w:rPr>
          <w:spacing w:val="-11"/>
        </w:rPr>
        <w:t xml:space="preserve"> </w:t>
      </w:r>
      <w:r>
        <w:t>special</w:t>
      </w:r>
      <w:r>
        <w:rPr>
          <w:spacing w:val="-13"/>
        </w:rPr>
        <w:t xml:space="preserve"> </w:t>
      </w:r>
      <w:r>
        <w:t>damage</w:t>
      </w:r>
      <w:r>
        <w:rPr>
          <w:spacing w:val="-13"/>
        </w:rPr>
        <w:t xml:space="preserve"> </w:t>
      </w:r>
      <w:r>
        <w:t>and</w:t>
      </w:r>
      <w:r>
        <w:rPr>
          <w:spacing w:val="-12"/>
        </w:rPr>
        <w:t xml:space="preserve"> </w:t>
      </w:r>
      <w:r>
        <w:t>without</w:t>
      </w:r>
      <w:r>
        <w:rPr>
          <w:spacing w:val="-13"/>
        </w:rPr>
        <w:t xml:space="preserve"> </w:t>
      </w:r>
      <w:r>
        <w:t>proof</w:t>
      </w:r>
      <w:r>
        <w:rPr>
          <w:spacing w:val="-11"/>
        </w:rPr>
        <w:t xml:space="preserve"> </w:t>
      </w:r>
      <w:r>
        <w:t>of</w:t>
      </w:r>
      <w:r>
        <w:rPr>
          <w:spacing w:val="-10"/>
        </w:rPr>
        <w:t xml:space="preserve"> </w:t>
      </w:r>
      <w:r>
        <w:t>“</w:t>
      </w:r>
      <w:r w:rsidRPr="004C1577">
        <w:t>probable</w:t>
      </w:r>
      <w:r w:rsidRPr="004C1577">
        <w:rPr>
          <w:spacing w:val="-13"/>
        </w:rPr>
        <w:t xml:space="preserve"> </w:t>
      </w:r>
      <w:r w:rsidRPr="004C1577">
        <w:t>income</w:t>
      </w:r>
      <w:r w:rsidRPr="004C1577">
        <w:rPr>
          <w:spacing w:val="-13"/>
        </w:rPr>
        <w:t xml:space="preserve"> </w:t>
      </w:r>
      <w:r w:rsidRPr="004C1577">
        <w:t>loss”</w:t>
      </w:r>
      <w:r w:rsidR="004D4262">
        <w:t xml:space="preserve"> is</w:t>
      </w:r>
      <w:r w:rsidR="004D4262">
        <w:rPr>
          <w:spacing w:val="-11"/>
        </w:rPr>
        <w:t xml:space="preserve"> a </w:t>
      </w:r>
      <w:r w:rsidR="004D4262">
        <w:t>well-settled principle, as</w:t>
      </w:r>
      <w:r>
        <w:rPr>
          <w:spacing w:val="-18"/>
        </w:rPr>
        <w:t xml:space="preserve"> </w:t>
      </w:r>
      <w:r>
        <w:t>damages</w:t>
      </w:r>
      <w:r>
        <w:rPr>
          <w:spacing w:val="-16"/>
        </w:rPr>
        <w:t xml:space="preserve"> </w:t>
      </w:r>
      <w:r>
        <w:t>for</w:t>
      </w:r>
      <w:r>
        <w:rPr>
          <w:spacing w:val="-17"/>
        </w:rPr>
        <w:t xml:space="preserve"> </w:t>
      </w:r>
      <w:r>
        <w:t>defamation</w:t>
      </w:r>
      <w:r>
        <w:rPr>
          <w:spacing w:val="-13"/>
        </w:rPr>
        <w:t xml:space="preserve"> </w:t>
      </w:r>
      <w:r>
        <w:t>are</w:t>
      </w:r>
      <w:r>
        <w:rPr>
          <w:spacing w:val="-14"/>
        </w:rPr>
        <w:t xml:space="preserve"> </w:t>
      </w:r>
      <w:r>
        <w:t>awarded</w:t>
      </w:r>
      <w:r>
        <w:rPr>
          <w:spacing w:val="-17"/>
        </w:rPr>
        <w:t xml:space="preserve"> </w:t>
      </w:r>
      <w:r>
        <w:t>not</w:t>
      </w:r>
      <w:r>
        <w:rPr>
          <w:spacing w:val="-19"/>
        </w:rPr>
        <w:t xml:space="preserve"> </w:t>
      </w:r>
      <w:r>
        <w:t>only</w:t>
      </w:r>
      <w:r>
        <w:rPr>
          <w:spacing w:val="-18"/>
        </w:rPr>
        <w:t xml:space="preserve"> </w:t>
      </w:r>
      <w:r>
        <w:t>for</w:t>
      </w:r>
      <w:r>
        <w:rPr>
          <w:spacing w:val="-13"/>
        </w:rPr>
        <w:t xml:space="preserve"> </w:t>
      </w:r>
      <w:r>
        <w:t>harm</w:t>
      </w:r>
      <w:r>
        <w:rPr>
          <w:spacing w:val="-13"/>
        </w:rPr>
        <w:t xml:space="preserve"> </w:t>
      </w:r>
      <w:r>
        <w:t>to</w:t>
      </w:r>
      <w:r>
        <w:rPr>
          <w:spacing w:val="-18"/>
        </w:rPr>
        <w:t xml:space="preserve"> </w:t>
      </w:r>
      <w:r>
        <w:t>reputation but</w:t>
      </w:r>
      <w:r>
        <w:rPr>
          <w:spacing w:val="-12"/>
        </w:rPr>
        <w:t xml:space="preserve"> </w:t>
      </w:r>
      <w:r>
        <w:t>also</w:t>
      </w:r>
      <w:r>
        <w:rPr>
          <w:spacing w:val="-11"/>
        </w:rPr>
        <w:t xml:space="preserve"> </w:t>
      </w:r>
      <w:r>
        <w:t>for</w:t>
      </w:r>
      <w:r>
        <w:rPr>
          <w:spacing w:val="-6"/>
        </w:rPr>
        <w:t xml:space="preserve"> </w:t>
      </w:r>
      <w:r>
        <w:t>vindication</w:t>
      </w:r>
      <w:r>
        <w:rPr>
          <w:spacing w:val="-10"/>
        </w:rPr>
        <w:t xml:space="preserve"> </w:t>
      </w:r>
      <w:r>
        <w:t>to</w:t>
      </w:r>
      <w:r>
        <w:rPr>
          <w:spacing w:val="-11"/>
        </w:rPr>
        <w:t xml:space="preserve"> </w:t>
      </w:r>
      <w:r>
        <w:t>prevent</w:t>
      </w:r>
      <w:r>
        <w:rPr>
          <w:spacing w:val="-12"/>
        </w:rPr>
        <w:t xml:space="preserve"> </w:t>
      </w:r>
      <w:r>
        <w:t>the</w:t>
      </w:r>
      <w:r>
        <w:rPr>
          <w:spacing w:val="-11"/>
        </w:rPr>
        <w:t xml:space="preserve"> </w:t>
      </w:r>
      <w:r w:rsidR="004D4262">
        <w:t>defamatory statements</w:t>
      </w:r>
      <w:r w:rsidR="004D4262">
        <w:rPr>
          <w:spacing w:val="-11"/>
        </w:rPr>
        <w:t xml:space="preserve"> </w:t>
      </w:r>
      <w:r>
        <w:t>from</w:t>
      </w:r>
      <w:r>
        <w:rPr>
          <w:spacing w:val="-12"/>
        </w:rPr>
        <w:t xml:space="preserve"> </w:t>
      </w:r>
      <w:r>
        <w:t xml:space="preserve">causing continuing or future harm. A company’s claim in defamation, like an individual, is actionable per se. Once the defamation is established there will necessarily be some harm to the goodwill of the company, for which the company can claim without proof of specific loss: referring to </w:t>
      </w:r>
      <w:r w:rsidRPr="00820C4F">
        <w:rPr>
          <w:i/>
        </w:rPr>
        <w:t>Lewis v Daily Telegraph</w:t>
      </w:r>
      <w:r w:rsidRPr="004C1577">
        <w:t xml:space="preserve"> at</w:t>
      </w:r>
      <w:r>
        <w:rPr>
          <w:spacing w:val="-18"/>
        </w:rPr>
        <w:t xml:space="preserve"> </w:t>
      </w:r>
      <w:r>
        <w:t>262.</w:t>
      </w:r>
    </w:p>
    <w:p w:rsidR="004C1577" w:rsidRPr="00A52CDF" w:rsidRDefault="004C1577" w:rsidP="00BF6A67">
      <w:pPr>
        <w:pStyle w:val="ParaNumbering"/>
      </w:pPr>
      <w:r w:rsidRPr="00185DFF">
        <w:t>It submitted that</w:t>
      </w:r>
      <w:r w:rsidR="00B71926" w:rsidRPr="00185DFF">
        <w:t xml:space="preserve"> there is</w:t>
      </w:r>
      <w:r w:rsidRPr="00185DFF">
        <w:t xml:space="preserve"> no</w:t>
      </w:r>
      <w:r w:rsidRPr="00185DFF">
        <w:rPr>
          <w:spacing w:val="-13"/>
        </w:rPr>
        <w:t xml:space="preserve"> </w:t>
      </w:r>
      <w:r w:rsidRPr="00185DFF">
        <w:t>principled</w:t>
      </w:r>
      <w:r w:rsidRPr="00185DFF">
        <w:rPr>
          <w:spacing w:val="-13"/>
        </w:rPr>
        <w:t xml:space="preserve"> </w:t>
      </w:r>
      <w:r w:rsidRPr="00185DFF">
        <w:t>reason for charities</w:t>
      </w:r>
      <w:r w:rsidRPr="00185DFF">
        <w:rPr>
          <w:spacing w:val="-11"/>
        </w:rPr>
        <w:t xml:space="preserve"> </w:t>
      </w:r>
      <w:r w:rsidRPr="00185DFF">
        <w:t>to be</w:t>
      </w:r>
      <w:r w:rsidRPr="00185DFF">
        <w:rPr>
          <w:spacing w:val="-9"/>
        </w:rPr>
        <w:t xml:space="preserve"> </w:t>
      </w:r>
      <w:r w:rsidRPr="00185DFF">
        <w:t>treated</w:t>
      </w:r>
      <w:r w:rsidRPr="00185DFF">
        <w:rPr>
          <w:spacing w:val="-13"/>
        </w:rPr>
        <w:t xml:space="preserve"> </w:t>
      </w:r>
      <w:r w:rsidRPr="00185DFF">
        <w:t>differently</w:t>
      </w:r>
      <w:r w:rsidR="00B40770" w:rsidRPr="00185DFF">
        <w:t xml:space="preserve"> to trading corporations</w:t>
      </w:r>
      <w:r w:rsidRPr="00185DFF">
        <w:t>, and that a charity would be in a stronger position than</w:t>
      </w:r>
      <w:r w:rsidRPr="00185DFF">
        <w:rPr>
          <w:spacing w:val="-12"/>
        </w:rPr>
        <w:t xml:space="preserve"> </w:t>
      </w:r>
      <w:r w:rsidRPr="00185DFF">
        <w:t>a</w:t>
      </w:r>
      <w:r w:rsidRPr="00185DFF">
        <w:rPr>
          <w:spacing w:val="-8"/>
        </w:rPr>
        <w:t xml:space="preserve"> </w:t>
      </w:r>
      <w:r w:rsidRPr="00185DFF">
        <w:t>trading</w:t>
      </w:r>
      <w:r w:rsidRPr="00185DFF">
        <w:rPr>
          <w:spacing w:val="-12"/>
        </w:rPr>
        <w:t xml:space="preserve"> </w:t>
      </w:r>
      <w:r w:rsidRPr="00185DFF">
        <w:t>corporation</w:t>
      </w:r>
      <w:r w:rsidRPr="00185DFF">
        <w:rPr>
          <w:spacing w:val="-12"/>
        </w:rPr>
        <w:t xml:space="preserve"> </w:t>
      </w:r>
      <w:r w:rsidRPr="00185DFF">
        <w:t>on</w:t>
      </w:r>
      <w:r w:rsidRPr="00185DFF">
        <w:rPr>
          <w:spacing w:val="-7"/>
        </w:rPr>
        <w:t xml:space="preserve"> </w:t>
      </w:r>
      <w:r w:rsidRPr="00185DFF">
        <w:t>this</w:t>
      </w:r>
      <w:r w:rsidRPr="00185DFF">
        <w:rPr>
          <w:spacing w:val="-5"/>
        </w:rPr>
        <w:t xml:space="preserve"> </w:t>
      </w:r>
      <w:r w:rsidRPr="00185DFF">
        <w:t>issue,</w:t>
      </w:r>
      <w:r w:rsidRPr="00185DFF">
        <w:rPr>
          <w:spacing w:val="-11"/>
        </w:rPr>
        <w:t xml:space="preserve"> </w:t>
      </w:r>
      <w:r w:rsidRPr="00185DFF">
        <w:t>given</w:t>
      </w:r>
      <w:r w:rsidRPr="00185DFF">
        <w:rPr>
          <w:spacing w:val="-12"/>
        </w:rPr>
        <w:t xml:space="preserve"> </w:t>
      </w:r>
      <w:r w:rsidRPr="00185DFF">
        <w:t>that</w:t>
      </w:r>
      <w:r w:rsidRPr="00185DFF">
        <w:rPr>
          <w:spacing w:val="-8"/>
        </w:rPr>
        <w:t xml:space="preserve"> </w:t>
      </w:r>
      <w:r w:rsidRPr="00185DFF">
        <w:t>the</w:t>
      </w:r>
      <w:r w:rsidRPr="00185DFF">
        <w:rPr>
          <w:spacing w:val="-13"/>
        </w:rPr>
        <w:t xml:space="preserve"> </w:t>
      </w:r>
      <w:r w:rsidRPr="00185DFF">
        <w:t>purpose</w:t>
      </w:r>
      <w:r w:rsidRPr="00185DFF">
        <w:rPr>
          <w:spacing w:val="-13"/>
        </w:rPr>
        <w:t xml:space="preserve"> </w:t>
      </w:r>
      <w:r w:rsidRPr="00185DFF">
        <w:t>of</w:t>
      </w:r>
      <w:r w:rsidRPr="00185DFF">
        <w:rPr>
          <w:spacing w:val="-6"/>
        </w:rPr>
        <w:t xml:space="preserve"> </w:t>
      </w:r>
      <w:r w:rsidRPr="00185DFF">
        <w:t>a</w:t>
      </w:r>
      <w:r w:rsidRPr="00185DFF">
        <w:rPr>
          <w:spacing w:val="-13"/>
        </w:rPr>
        <w:t xml:space="preserve"> </w:t>
      </w:r>
      <w:r w:rsidRPr="00185DFF">
        <w:t>trading</w:t>
      </w:r>
      <w:r w:rsidRPr="00185DFF">
        <w:rPr>
          <w:spacing w:val="-12"/>
        </w:rPr>
        <w:t xml:space="preserve"> </w:t>
      </w:r>
      <w:r w:rsidRPr="00185DFF">
        <w:t>corporation is to make profit.</w:t>
      </w:r>
      <w:r w:rsidRPr="00185DFF">
        <w:rPr>
          <w:spacing w:val="53"/>
        </w:rPr>
        <w:t xml:space="preserve"> </w:t>
      </w:r>
      <w:r w:rsidRPr="00185DFF">
        <w:t>The reputation of a charity is important, not only for raising money, but in order to ensure public trust in its functions.</w:t>
      </w:r>
      <w:r w:rsidR="00BF6A67" w:rsidRPr="00185DFF">
        <w:t xml:space="preserve"> The applicant submitted that the respondents</w:t>
      </w:r>
      <w:r w:rsidR="00B40770" w:rsidRPr="00185DFF">
        <w:t>’</w:t>
      </w:r>
      <w:r w:rsidR="00BF6A67" w:rsidRPr="00185DFF">
        <w:t xml:space="preserve"> reliance on</w:t>
      </w:r>
      <w:r w:rsidR="00A771B0" w:rsidRPr="00185DFF">
        <w:rPr>
          <w:i/>
          <w:szCs w:val="22"/>
        </w:rPr>
        <w:t xml:space="preserve"> </w:t>
      </w:r>
      <w:r w:rsidR="00A771B0" w:rsidRPr="00314C70">
        <w:rPr>
          <w:i/>
          <w:szCs w:val="22"/>
        </w:rPr>
        <w:t xml:space="preserve">Royal Society for the Prevention of Cruelty to Animals (NSW) </w:t>
      </w:r>
      <w:r w:rsidRPr="00314C70">
        <w:rPr>
          <w:i/>
        </w:rPr>
        <w:t xml:space="preserve">v 2KY Broadcasters </w:t>
      </w:r>
      <w:r w:rsidR="00A771B0" w:rsidRPr="00314C70">
        <w:rPr>
          <w:i/>
        </w:rPr>
        <w:t xml:space="preserve">Pty Ltd </w:t>
      </w:r>
      <w:r w:rsidRPr="00314C70">
        <w:t xml:space="preserve">(1988) A Def R 50-030 </w:t>
      </w:r>
      <w:r w:rsidR="00BF6A67" w:rsidRPr="00185DFF">
        <w:lastRenderedPageBreak/>
        <w:t xml:space="preserve">is incorrect, as </w:t>
      </w:r>
      <w:r w:rsidR="003207CA" w:rsidRPr="00185DFF">
        <w:t xml:space="preserve">that </w:t>
      </w:r>
      <w:r w:rsidRPr="00185DFF">
        <w:t xml:space="preserve">judgment is not about the role of compensatory damages </w:t>
      </w:r>
      <w:r w:rsidR="003207CA" w:rsidRPr="00185DFF">
        <w:t xml:space="preserve">for </w:t>
      </w:r>
      <w:r w:rsidRPr="00185DFF">
        <w:t xml:space="preserve">vindication </w:t>
      </w:r>
      <w:r w:rsidR="003207CA" w:rsidRPr="00185DFF">
        <w:t xml:space="preserve">of one’s </w:t>
      </w:r>
      <w:r w:rsidRPr="00185DFF">
        <w:t xml:space="preserve">reputation (corporate or otherwise). In relation </w:t>
      </w:r>
      <w:r w:rsidR="00337C3E">
        <w:t xml:space="preserve">to </w:t>
      </w:r>
      <w:r w:rsidRPr="00185DFF">
        <w:t>Weinberg J</w:t>
      </w:r>
      <w:r w:rsidR="003207CA" w:rsidRPr="00185DFF">
        <w:t>’s conclusion</w:t>
      </w:r>
      <w:r w:rsidRPr="00185DFF">
        <w:t xml:space="preserve"> in </w:t>
      </w:r>
      <w:r w:rsidRPr="00185DFF">
        <w:rPr>
          <w:i/>
        </w:rPr>
        <w:t>Orion Pet Products v RSPCA</w:t>
      </w:r>
      <w:r w:rsidR="00BF6A67" w:rsidRPr="00185DFF">
        <w:t xml:space="preserve"> </w:t>
      </w:r>
      <w:r w:rsidRPr="00185DFF">
        <w:t>at [317] that no damages were payable because loss w</w:t>
      </w:r>
      <w:r w:rsidR="00BF6A67" w:rsidRPr="00185DFF">
        <w:t>as not proved</w:t>
      </w:r>
      <w:r w:rsidR="003207CA" w:rsidRPr="00185DFF">
        <w:t>, that conclusion</w:t>
      </w:r>
      <w:r w:rsidR="00BF6A67" w:rsidRPr="00185DFF">
        <w:t xml:space="preserve"> is </w:t>
      </w:r>
      <w:r w:rsidRPr="00185DFF">
        <w:t>wrong</w:t>
      </w:r>
      <w:r w:rsidR="00FA3744" w:rsidRPr="00185DFF">
        <w:t>,</w:t>
      </w:r>
      <w:r w:rsidR="003207CA" w:rsidRPr="00185DFF">
        <w:t xml:space="preserve"> and i</w:t>
      </w:r>
      <w:r w:rsidRPr="00185DFF">
        <w:t>n any event, the case is distinguishable as</w:t>
      </w:r>
      <w:r w:rsidR="00FA3744" w:rsidRPr="00185DFF">
        <w:t xml:space="preserve"> the RSPCA did not prove </w:t>
      </w:r>
      <w:r w:rsidRPr="00185DFF">
        <w:t xml:space="preserve">damage to </w:t>
      </w:r>
      <w:r w:rsidR="00FA3744" w:rsidRPr="00185DFF">
        <w:t xml:space="preserve">its </w:t>
      </w:r>
      <w:r w:rsidRPr="00185DFF">
        <w:t xml:space="preserve">reputation. </w:t>
      </w:r>
    </w:p>
    <w:p w:rsidR="004C1577" w:rsidRPr="00185DFF" w:rsidRDefault="00BF6A67">
      <w:pPr>
        <w:pStyle w:val="ParaNumbering"/>
      </w:pPr>
      <w:r w:rsidRPr="00A52CDF">
        <w:t>It submitted that o</w:t>
      </w:r>
      <w:r w:rsidR="004C1577" w:rsidRPr="00A52CDF">
        <w:t>nce it is accepted that a no</w:t>
      </w:r>
      <w:r w:rsidR="00FA3744" w:rsidRPr="00A52CDF">
        <w:t>t</w:t>
      </w:r>
      <w:r w:rsidR="004C1577" w:rsidRPr="00A52CDF">
        <w:t>-</w:t>
      </w:r>
      <w:r w:rsidR="00FA3744" w:rsidRPr="00A52CDF">
        <w:t>for-</w:t>
      </w:r>
      <w:r w:rsidR="004C1577" w:rsidRPr="00A52CDF">
        <w:t xml:space="preserve">profit body may sue for defamation to prevent </w:t>
      </w:r>
      <w:r w:rsidR="009F465E" w:rsidRPr="00A52CDF">
        <w:t xml:space="preserve">any </w:t>
      </w:r>
      <w:r w:rsidR="004C1577" w:rsidRPr="00A52CDF">
        <w:t xml:space="preserve">impairment </w:t>
      </w:r>
      <w:r w:rsidR="009F465E" w:rsidRPr="00A52CDF">
        <w:t xml:space="preserve">on </w:t>
      </w:r>
      <w:r w:rsidR="004C1577" w:rsidRPr="00A52CDF">
        <w:t>its ability to carry on its chari</w:t>
      </w:r>
      <w:r w:rsidR="00EC676F" w:rsidRPr="00A52CDF">
        <w:t xml:space="preserve">table objects, </w:t>
      </w:r>
      <w:r w:rsidR="004C1577" w:rsidRPr="00A52CDF">
        <w:t>the requirement for vindication points to the capacity of the Court to award</w:t>
      </w:r>
      <w:r w:rsidR="004C1577" w:rsidRPr="00A52CDF">
        <w:rPr>
          <w:spacing w:val="-18"/>
        </w:rPr>
        <w:t xml:space="preserve"> </w:t>
      </w:r>
      <w:r w:rsidR="004C1577" w:rsidRPr="00A52CDF">
        <w:t>substantial</w:t>
      </w:r>
      <w:r w:rsidR="004C1577" w:rsidRPr="00A52CDF">
        <w:rPr>
          <w:spacing w:val="-19"/>
        </w:rPr>
        <w:t xml:space="preserve"> </w:t>
      </w:r>
      <w:r w:rsidR="004C1577" w:rsidRPr="00A52CDF">
        <w:t>damages,</w:t>
      </w:r>
      <w:r w:rsidR="004C1577" w:rsidRPr="00A52CDF">
        <w:rPr>
          <w:spacing w:val="-18"/>
        </w:rPr>
        <w:t xml:space="preserve"> </w:t>
      </w:r>
      <w:r w:rsidR="004C1577" w:rsidRPr="00A52CDF">
        <w:t>without</w:t>
      </w:r>
      <w:r w:rsidR="004C1577" w:rsidRPr="00A52CDF">
        <w:rPr>
          <w:spacing w:val="-19"/>
        </w:rPr>
        <w:t xml:space="preserve"> </w:t>
      </w:r>
      <w:r w:rsidR="004C1577" w:rsidRPr="00A52CDF">
        <w:t>proving</w:t>
      </w:r>
      <w:r w:rsidR="004C1577" w:rsidRPr="00A52CDF">
        <w:rPr>
          <w:spacing w:val="-13"/>
        </w:rPr>
        <w:t xml:space="preserve"> </w:t>
      </w:r>
      <w:r w:rsidR="004C1577" w:rsidRPr="00A52CDF">
        <w:t>special</w:t>
      </w:r>
      <w:r w:rsidR="004C1577" w:rsidRPr="00A52CDF">
        <w:rPr>
          <w:spacing w:val="-19"/>
        </w:rPr>
        <w:t xml:space="preserve"> </w:t>
      </w:r>
      <w:r w:rsidR="003B5805" w:rsidRPr="00A52CDF">
        <w:t>damage. The</w:t>
      </w:r>
      <w:r w:rsidR="003B5805" w:rsidRPr="00185DFF">
        <w:t xml:space="preserve"> applicant</w:t>
      </w:r>
      <w:r w:rsidR="00724142">
        <w:t>s</w:t>
      </w:r>
      <w:r w:rsidR="003B5805" w:rsidRPr="00185DFF">
        <w:t xml:space="preserve"> relied on </w:t>
      </w:r>
      <w:r w:rsidR="004C1577" w:rsidRPr="00185DFF">
        <w:rPr>
          <w:i/>
        </w:rPr>
        <w:t>Webster</w:t>
      </w:r>
      <w:r w:rsidR="004C1577" w:rsidRPr="00185DFF">
        <w:rPr>
          <w:i/>
          <w:spacing w:val="-11"/>
        </w:rPr>
        <w:t xml:space="preserve"> </w:t>
      </w:r>
      <w:r w:rsidR="004C1577" w:rsidRPr="00185DFF">
        <w:rPr>
          <w:i/>
        </w:rPr>
        <w:t>v</w:t>
      </w:r>
      <w:r w:rsidR="004C1577" w:rsidRPr="00185DFF">
        <w:rPr>
          <w:i/>
          <w:spacing w:val="-19"/>
        </w:rPr>
        <w:t xml:space="preserve"> </w:t>
      </w:r>
      <w:r w:rsidR="004C1577" w:rsidRPr="00185DFF">
        <w:rPr>
          <w:i/>
        </w:rPr>
        <w:t xml:space="preserve">Brewer (No 3) </w:t>
      </w:r>
      <w:r w:rsidR="003B5805" w:rsidRPr="00185DFF">
        <w:t xml:space="preserve">where </w:t>
      </w:r>
      <w:r w:rsidR="004C1577" w:rsidRPr="00185DFF">
        <w:t xml:space="preserve">substantial damages </w:t>
      </w:r>
      <w:r w:rsidR="003B5805" w:rsidRPr="00185DFF">
        <w:t xml:space="preserve">were awarded </w:t>
      </w:r>
      <w:r w:rsidR="004C1577" w:rsidRPr="00185DFF">
        <w:t xml:space="preserve">for defamation to a charitable corporation, noting that the applicants (including the </w:t>
      </w:r>
      <w:r w:rsidR="00807B45">
        <w:t>c</w:t>
      </w:r>
      <w:r w:rsidR="004C1577" w:rsidRPr="00185DFF">
        <w:t>harity) were entitled to substantial awards of damages to “nail the li</w:t>
      </w:r>
      <w:r w:rsidR="003B5805" w:rsidRPr="00185DFF">
        <w:t>e”: see at [44]-[45], [57]</w:t>
      </w:r>
      <w:r w:rsidR="004C1577" w:rsidRPr="00185DFF">
        <w:t>, [58], [60],</w:t>
      </w:r>
      <w:r w:rsidR="004C1577" w:rsidRPr="00185DFF">
        <w:rPr>
          <w:spacing w:val="-1"/>
        </w:rPr>
        <w:t xml:space="preserve"> </w:t>
      </w:r>
      <w:r w:rsidR="004C1577" w:rsidRPr="00185DFF">
        <w:t>[80]-[81].</w:t>
      </w:r>
    </w:p>
    <w:p w:rsidR="003B5805" w:rsidRPr="00185DFF" w:rsidRDefault="003B5805" w:rsidP="00A36EEC">
      <w:pPr>
        <w:pStyle w:val="ParaNumbering"/>
      </w:pPr>
      <w:r w:rsidRPr="00185DFF">
        <w:t>The applicant</w:t>
      </w:r>
      <w:r w:rsidR="00185DFF">
        <w:t>s</w:t>
      </w:r>
      <w:r w:rsidRPr="00185DFF">
        <w:t xml:space="preserve"> submitted that</w:t>
      </w:r>
      <w:r w:rsidR="008E6B2C" w:rsidRPr="00185DFF">
        <w:t xml:space="preserve"> </w:t>
      </w:r>
      <w:r w:rsidR="008E6B2C" w:rsidRPr="00185DFF">
        <w:rPr>
          <w:i/>
        </w:rPr>
        <w:t xml:space="preserve">ABC v </w:t>
      </w:r>
      <w:proofErr w:type="spellStart"/>
      <w:r w:rsidRPr="00A52CDF">
        <w:rPr>
          <w:i/>
        </w:rPr>
        <w:t>Comalco</w:t>
      </w:r>
      <w:proofErr w:type="spellEnd"/>
      <w:r w:rsidRPr="00185DFF">
        <w:t xml:space="preserve">, </w:t>
      </w:r>
      <w:r w:rsidR="009F465E" w:rsidRPr="00185DFF">
        <w:t xml:space="preserve">as </w:t>
      </w:r>
      <w:r w:rsidRPr="00185DFF">
        <w:t>referred to by the respondents</w:t>
      </w:r>
      <w:r w:rsidR="009F465E" w:rsidRPr="00185DFF">
        <w:t>,</w:t>
      </w:r>
      <w:r w:rsidRPr="00185DFF">
        <w:t xml:space="preserve"> support</w:t>
      </w:r>
      <w:r w:rsidR="009F465E" w:rsidRPr="00185DFF">
        <w:t>s</w:t>
      </w:r>
      <w:r w:rsidRPr="00185DFF">
        <w:t xml:space="preserve"> the conclusion that even if the evidence does not establish </w:t>
      </w:r>
      <w:r w:rsidRPr="00A52CDF">
        <w:t>actual loss of income or earnings</w:t>
      </w:r>
      <w:r w:rsidRPr="00185DFF">
        <w:t xml:space="preserve"> a corporation is still entitled to damages if the defamation was calculated to injure </w:t>
      </w:r>
      <w:r w:rsidR="00A77B0E" w:rsidRPr="00185DFF">
        <w:t xml:space="preserve">an </w:t>
      </w:r>
      <w:r w:rsidRPr="00185DFF">
        <w:t>applicant</w:t>
      </w:r>
      <w:r w:rsidR="009F465E" w:rsidRPr="00185DFF">
        <w:t xml:space="preserve">’s </w:t>
      </w:r>
      <w:r w:rsidRPr="00185DFF">
        <w:t xml:space="preserve">reputation in trade or business. </w:t>
      </w:r>
      <w:r w:rsidR="00A36EEC" w:rsidRPr="00185DFF">
        <w:t xml:space="preserve">The applicants submitted </w:t>
      </w:r>
      <w:r w:rsidR="009F465E" w:rsidRPr="00185DFF">
        <w:t xml:space="preserve">that </w:t>
      </w:r>
      <w:r w:rsidR="000E42CF" w:rsidRPr="00185DFF">
        <w:rPr>
          <w:i/>
        </w:rPr>
        <w:t xml:space="preserve">NSW </w:t>
      </w:r>
      <w:r w:rsidR="00736EF4" w:rsidRPr="00185DFF">
        <w:rPr>
          <w:i/>
        </w:rPr>
        <w:t>Aboriginal Land Council</w:t>
      </w:r>
      <w:r w:rsidR="00736EF4">
        <w:rPr>
          <w:i/>
        </w:rPr>
        <w:t xml:space="preserve"> </w:t>
      </w:r>
      <w:r w:rsidR="000E42CF">
        <w:t xml:space="preserve">appears to be </w:t>
      </w:r>
      <w:r w:rsidR="00A77B0E">
        <w:t xml:space="preserve">the </w:t>
      </w:r>
      <w:r w:rsidR="000E42CF" w:rsidRPr="00E7190F">
        <w:t>only appellate authorit</w:t>
      </w:r>
      <w:r w:rsidR="000E42CF">
        <w:t xml:space="preserve">y </w:t>
      </w:r>
      <w:r w:rsidR="000E42CF" w:rsidRPr="00E7190F">
        <w:t>tha</w:t>
      </w:r>
      <w:r w:rsidR="000E42CF">
        <w:t>t supports, to some extent, the</w:t>
      </w:r>
      <w:r w:rsidR="000E42CF" w:rsidRPr="00E7190F">
        <w:t xml:space="preserve"> proposition that charities should be treated differently to trading companies and be excluded from suing </w:t>
      </w:r>
      <w:r w:rsidR="009F465E">
        <w:t>for</w:t>
      </w:r>
      <w:r w:rsidR="009F465E" w:rsidRPr="00E7190F">
        <w:t xml:space="preserve"> </w:t>
      </w:r>
      <w:r w:rsidR="000E42CF" w:rsidRPr="00E7190F">
        <w:t>d</w:t>
      </w:r>
      <w:r w:rsidR="000E42CF">
        <w:t xml:space="preserve">efamation </w:t>
      </w:r>
      <w:r w:rsidR="000E42CF" w:rsidRPr="00185DFF">
        <w:t>without economic loss</w:t>
      </w:r>
      <w:r w:rsidR="009F465E" w:rsidRPr="00185DFF">
        <w:t>.</w:t>
      </w:r>
      <w:r w:rsidR="000E42CF" w:rsidRPr="00185DFF">
        <w:t xml:space="preserve"> </w:t>
      </w:r>
      <w:r w:rsidR="009F465E" w:rsidRPr="00185DFF">
        <w:t>T</w:t>
      </w:r>
      <w:r w:rsidR="002727FC" w:rsidRPr="00185DFF">
        <w:t>he applicant</w:t>
      </w:r>
      <w:r w:rsidR="009F465E" w:rsidRPr="00185DFF">
        <w:t>s</w:t>
      </w:r>
      <w:r w:rsidR="002727FC" w:rsidRPr="00185DFF">
        <w:t xml:space="preserve"> did not understand</w:t>
      </w:r>
      <w:r w:rsidR="002727FC" w:rsidRPr="00A52CDF">
        <w:t xml:space="preserve">, as a matter of principle, why that should be so. </w:t>
      </w:r>
      <w:r w:rsidR="002727FC" w:rsidRPr="00185DFF">
        <w:t>It was submitted what was said does not apply in this case, or have general application</w:t>
      </w:r>
      <w:r w:rsidR="009F465E" w:rsidRPr="00185DFF">
        <w:t>.</w:t>
      </w:r>
      <w:r w:rsidR="002727FC" w:rsidRPr="00185DFF">
        <w:t xml:space="preserve"> </w:t>
      </w:r>
    </w:p>
    <w:p w:rsidR="00C07F76" w:rsidRPr="00185DFF" w:rsidRDefault="00014EE2" w:rsidP="00C37ECC">
      <w:pPr>
        <w:pStyle w:val="ParaNumbering"/>
      </w:pPr>
      <w:r w:rsidRPr="001D64DC">
        <w:t>The applicant submitted</w:t>
      </w:r>
      <w:r w:rsidR="00A77B0E" w:rsidRPr="001D64DC">
        <w:t xml:space="preserve"> that, as with Mrs Nassif, the C</w:t>
      </w:r>
      <w:r w:rsidRPr="001D64DC">
        <w:t>harity depends on its integrity and reputation. The charitable work depends upon their integrity and decency to inspire confidence without which persons in need are unlikely</w:t>
      </w:r>
      <w:r w:rsidRPr="001D64DC">
        <w:rPr>
          <w:spacing w:val="-9"/>
        </w:rPr>
        <w:t xml:space="preserve"> </w:t>
      </w:r>
      <w:r w:rsidRPr="001D64DC">
        <w:t>to</w:t>
      </w:r>
      <w:r w:rsidRPr="001D64DC">
        <w:rPr>
          <w:spacing w:val="-8"/>
        </w:rPr>
        <w:t xml:space="preserve"> </w:t>
      </w:r>
      <w:r w:rsidRPr="001D64DC">
        <w:t>seek</w:t>
      </w:r>
      <w:r w:rsidRPr="001D64DC">
        <w:rPr>
          <w:spacing w:val="-8"/>
        </w:rPr>
        <w:t xml:space="preserve"> </w:t>
      </w:r>
      <w:r w:rsidRPr="001D64DC">
        <w:t>support</w:t>
      </w:r>
      <w:r w:rsidRPr="001D64DC">
        <w:rPr>
          <w:spacing w:val="-10"/>
        </w:rPr>
        <w:t xml:space="preserve"> </w:t>
      </w:r>
      <w:r w:rsidRPr="001D64DC">
        <w:t>and</w:t>
      </w:r>
      <w:r w:rsidRPr="001D64DC">
        <w:rPr>
          <w:spacing w:val="-8"/>
        </w:rPr>
        <w:t xml:space="preserve"> </w:t>
      </w:r>
      <w:r w:rsidR="00185DFF">
        <w:t>donors are unlikely</w:t>
      </w:r>
      <w:r w:rsidR="00185DFF" w:rsidRPr="001D64DC">
        <w:rPr>
          <w:spacing w:val="-7"/>
        </w:rPr>
        <w:t xml:space="preserve"> </w:t>
      </w:r>
      <w:r w:rsidRPr="001D64DC">
        <w:t>to</w:t>
      </w:r>
      <w:r w:rsidRPr="001D64DC">
        <w:rPr>
          <w:spacing w:val="-8"/>
        </w:rPr>
        <w:t xml:space="preserve"> </w:t>
      </w:r>
      <w:r w:rsidRPr="001D64DC">
        <w:t>support</w:t>
      </w:r>
      <w:r w:rsidRPr="001D64DC">
        <w:rPr>
          <w:spacing w:val="-10"/>
        </w:rPr>
        <w:t xml:space="preserve"> </w:t>
      </w:r>
      <w:r w:rsidRPr="001D64DC">
        <w:t>the</w:t>
      </w:r>
      <w:r w:rsidRPr="001D64DC">
        <w:rPr>
          <w:spacing w:val="-9"/>
        </w:rPr>
        <w:t xml:space="preserve"> </w:t>
      </w:r>
      <w:r w:rsidR="00A77B0E" w:rsidRPr="001D64DC">
        <w:t>C</w:t>
      </w:r>
      <w:r w:rsidRPr="001D64DC">
        <w:t>harity:</w:t>
      </w:r>
      <w:r w:rsidRPr="001D64DC">
        <w:rPr>
          <w:spacing w:val="-5"/>
        </w:rPr>
        <w:t xml:space="preserve"> citing </w:t>
      </w:r>
      <w:r w:rsidRPr="001D64DC">
        <w:rPr>
          <w:i/>
        </w:rPr>
        <w:t>Webster</w:t>
      </w:r>
      <w:r w:rsidRPr="001D64DC">
        <w:rPr>
          <w:i/>
          <w:spacing w:val="-7"/>
        </w:rPr>
        <w:t xml:space="preserve"> </w:t>
      </w:r>
      <w:r w:rsidRPr="001D64DC">
        <w:rPr>
          <w:i/>
        </w:rPr>
        <w:t>v</w:t>
      </w:r>
      <w:r w:rsidRPr="001D64DC">
        <w:rPr>
          <w:i/>
          <w:spacing w:val="-9"/>
        </w:rPr>
        <w:t xml:space="preserve"> </w:t>
      </w:r>
      <w:r w:rsidRPr="001D64DC">
        <w:rPr>
          <w:i/>
        </w:rPr>
        <w:t>Brewer</w:t>
      </w:r>
      <w:r w:rsidRPr="001D64DC">
        <w:rPr>
          <w:i/>
          <w:spacing w:val="-6"/>
        </w:rPr>
        <w:t xml:space="preserve"> </w:t>
      </w:r>
      <w:r w:rsidRPr="001D64DC">
        <w:rPr>
          <w:i/>
        </w:rPr>
        <w:t>(No</w:t>
      </w:r>
      <w:r w:rsidRPr="001D64DC">
        <w:rPr>
          <w:i/>
          <w:spacing w:val="-13"/>
        </w:rPr>
        <w:t xml:space="preserve"> </w:t>
      </w:r>
      <w:r w:rsidRPr="001D64DC">
        <w:rPr>
          <w:i/>
        </w:rPr>
        <w:t>3)</w:t>
      </w:r>
      <w:r w:rsidRPr="001D64DC">
        <w:rPr>
          <w:i/>
          <w:spacing w:val="-6"/>
        </w:rPr>
        <w:t xml:space="preserve"> </w:t>
      </w:r>
      <w:r w:rsidRPr="001D64DC">
        <w:t>at [57]. In those circumstances, t</w:t>
      </w:r>
      <w:r w:rsidR="00A36EEC" w:rsidRPr="001D64DC">
        <w:t>he applicant</w:t>
      </w:r>
      <w:r w:rsidRPr="001D64DC">
        <w:t>s</w:t>
      </w:r>
      <w:r w:rsidR="00A36EEC">
        <w:t xml:space="preserve"> submitted that the </w:t>
      </w:r>
      <w:r w:rsidR="00A36EEC" w:rsidRPr="00F30ED0">
        <w:t xml:space="preserve">injury </w:t>
      </w:r>
      <w:r w:rsidR="00A36EEC">
        <w:t xml:space="preserve">to the </w:t>
      </w:r>
      <w:r w:rsidR="00185DFF">
        <w:t>C</w:t>
      </w:r>
      <w:r w:rsidR="00A36EEC">
        <w:t xml:space="preserve">harity </w:t>
      </w:r>
      <w:r w:rsidR="00A36EEC" w:rsidRPr="00F30ED0">
        <w:t>need not necessaril</w:t>
      </w:r>
      <w:r w:rsidR="00A36EEC">
        <w:t xml:space="preserve">y be confined to loss of income, </w:t>
      </w:r>
      <w:r>
        <w:t xml:space="preserve">as </w:t>
      </w:r>
      <w:r w:rsidR="00A36EEC">
        <w:t xml:space="preserve">its goodwill </w:t>
      </w:r>
      <w:r w:rsidR="00EC676F">
        <w:t xml:space="preserve">(that is, its reputation) </w:t>
      </w:r>
      <w:r w:rsidR="00A36EEC" w:rsidRPr="00A52CDF">
        <w:t xml:space="preserve">may be injured. </w:t>
      </w:r>
      <w:r w:rsidR="00A36EEC" w:rsidRPr="00185DFF">
        <w:t>The applicant</w:t>
      </w:r>
      <w:r w:rsidR="00C47E1D" w:rsidRPr="00185DFF">
        <w:t>s</w:t>
      </w:r>
      <w:r w:rsidR="00A36EEC" w:rsidRPr="00185DFF">
        <w:t xml:space="preserve"> took issue with the respondents’ assertion that there was no evidence of injury, and submitted that </w:t>
      </w:r>
      <w:r w:rsidR="00A36EEC" w:rsidRPr="00A52CDF">
        <w:t>a number of witnesses gave evidence of damage to Wiping Tears</w:t>
      </w:r>
      <w:r w:rsidRPr="00A52CDF">
        <w:t>’ reputation</w:t>
      </w:r>
      <w:r w:rsidR="008203EB" w:rsidRPr="00A52CDF">
        <w:t xml:space="preserve"> which was not challenged.</w:t>
      </w:r>
    </w:p>
    <w:p w:rsidR="00432E4B" w:rsidRDefault="00FF0EAE" w:rsidP="00265CF1">
      <w:pPr>
        <w:pStyle w:val="ParaNumbering"/>
      </w:pPr>
      <w:r>
        <w:t xml:space="preserve">Before returning to the legal principles it is appropriate to first consider the evidence. </w:t>
      </w:r>
      <w:r w:rsidR="00265CF1">
        <w:t xml:space="preserve">Mrs Nassif’s evidence was that the main source of funds for the </w:t>
      </w:r>
      <w:r w:rsidR="00A77B0E">
        <w:t>C</w:t>
      </w:r>
      <w:r w:rsidR="00265CF1">
        <w:t xml:space="preserve">harity were derived from the </w:t>
      </w:r>
      <w:r w:rsidR="00265CF1">
        <w:lastRenderedPageBreak/>
        <w:t>Blossom Balls. They rely on sponsors or donors</w:t>
      </w:r>
      <w:r w:rsidR="00A77B0E">
        <w:t xml:space="preserve"> for the B</w:t>
      </w:r>
      <w:r w:rsidR="00C1549E">
        <w:t>all</w:t>
      </w:r>
      <w:r w:rsidR="00265CF1">
        <w:t>, with there being two types</w:t>
      </w:r>
      <w:r w:rsidR="00C1549E">
        <w:t>;</w:t>
      </w:r>
      <w:r w:rsidR="00265CF1">
        <w:t xml:space="preserve"> those providing goods and service, and </w:t>
      </w:r>
      <w:r w:rsidR="00A77B0E">
        <w:t xml:space="preserve">those </w:t>
      </w:r>
      <w:r w:rsidR="00265CF1">
        <w:t xml:space="preserve">providing money. </w:t>
      </w:r>
      <w:r w:rsidR="00432E4B">
        <w:t>In examination</w:t>
      </w:r>
      <w:r w:rsidR="00DA16A1">
        <w:t>-</w:t>
      </w:r>
      <w:r w:rsidR="00432E4B">
        <w:t>in</w:t>
      </w:r>
      <w:r w:rsidR="00DA16A1">
        <w:t>-</w:t>
      </w:r>
      <w:r w:rsidR="00432E4B">
        <w:t xml:space="preserve">chief Mrs Nassif said: </w:t>
      </w:r>
    </w:p>
    <w:p w:rsidR="00F04C58" w:rsidRDefault="00F04C58" w:rsidP="00C37ECC">
      <w:pPr>
        <w:pStyle w:val="Quote1"/>
        <w:ind w:left="1440" w:hanging="703"/>
      </w:pPr>
      <w:r>
        <w:t>A</w:t>
      </w:r>
      <w:r>
        <w:tab/>
        <w:t xml:space="preserve">… </w:t>
      </w:r>
      <w:r w:rsidRPr="00F04C58">
        <w:t xml:space="preserve">And in relation to Wiping Tears, have you experienced, or heard, after the broadcast any adverse comments about Wiping Tears?   Well, well, that year we had to do a ball, right?  And that’s when I had to contact people, like usual.  Like, I had to contact guests of honour and I had to contact sponsors.  I had to contact, like, all these people to put together a ball.  And it was the most exhausting thing ever.  Because most people were, like, “No, we don’t want to be in this controversy”, “No, we don’t want this” and we had to force some sponsors.  Like, we had to pretty much say, “If you want our business, you have to support the charity”.  </w:t>
      </w:r>
    </w:p>
    <w:p w:rsidR="00CD6922" w:rsidRDefault="00265CF1" w:rsidP="00CD6922">
      <w:pPr>
        <w:pStyle w:val="ParaNumbering"/>
      </w:pPr>
      <w:r>
        <w:t>T</w:t>
      </w:r>
      <w:r w:rsidRPr="00F30ED0">
        <w:t xml:space="preserve">he </w:t>
      </w:r>
      <w:r>
        <w:t>sponsors</w:t>
      </w:r>
      <w:r w:rsidR="00DD7EFF">
        <w:t>/</w:t>
      </w:r>
      <w:r>
        <w:t>donors</w:t>
      </w:r>
      <w:r w:rsidR="00DD7EFF">
        <w:t xml:space="preserve"> of Wiping Tears</w:t>
      </w:r>
      <w:r>
        <w:t xml:space="preserve"> </w:t>
      </w:r>
      <w:r w:rsidR="00DD7EFF">
        <w:t>consist</w:t>
      </w:r>
      <w:r w:rsidR="00F2727B">
        <w:t>s</w:t>
      </w:r>
      <w:r w:rsidR="00DD7EFF">
        <w:t xml:space="preserve"> of </w:t>
      </w:r>
      <w:r>
        <w:t>a</w:t>
      </w:r>
      <w:r w:rsidRPr="00F30ED0">
        <w:t xml:space="preserve"> network of generous friends </w:t>
      </w:r>
      <w:r w:rsidR="00DD7EFF">
        <w:t>of the Nassifs</w:t>
      </w:r>
      <w:r>
        <w:t xml:space="preserve">. In cross-examination Mrs Nassif gave this evidence: </w:t>
      </w:r>
    </w:p>
    <w:p w:rsidR="00CD6922" w:rsidRDefault="00CD6922" w:rsidP="00C37ECC">
      <w:pPr>
        <w:pStyle w:val="Quote1"/>
        <w:ind w:left="1440" w:hanging="703"/>
      </w:pPr>
      <w:r>
        <w:t>Q:</w:t>
      </w:r>
      <w:r>
        <w:tab/>
        <w:t xml:space="preserve">Now, can I ask you just a little bit about the charity.  You said earlier today that the – many of the donors had a relationship with </w:t>
      </w:r>
      <w:proofErr w:type="spellStart"/>
      <w:r>
        <w:t>TopLease</w:t>
      </w:r>
      <w:proofErr w:type="spellEnd"/>
      <w:r>
        <w:t xml:space="preserve">?  </w:t>
      </w:r>
    </w:p>
    <w:p w:rsidR="00CD6922" w:rsidRDefault="00CD6922" w:rsidP="00C37ECC">
      <w:pPr>
        <w:pStyle w:val="Quote1"/>
      </w:pPr>
      <w:r>
        <w:t>A:</w:t>
      </w:r>
      <w:r>
        <w:tab/>
        <w:t>Sponsors, yeah, correct.</w:t>
      </w:r>
    </w:p>
    <w:p w:rsidR="00CD6922" w:rsidRDefault="00CD6922" w:rsidP="00C37ECC">
      <w:pPr>
        <w:pStyle w:val="Quote1"/>
        <w:ind w:left="1440" w:hanging="703"/>
      </w:pPr>
      <w:r>
        <w:t>Q:</w:t>
      </w:r>
      <w:r>
        <w:tab/>
        <w:t xml:space="preserve">Yes, and just to be clear about this, when you say sponsors, what that means is that these are people that provide sponsorship for the ball?   </w:t>
      </w:r>
    </w:p>
    <w:p w:rsidR="00CD6922" w:rsidRDefault="00CD6922" w:rsidP="00C37ECC">
      <w:pPr>
        <w:pStyle w:val="Quote1"/>
        <w:ind w:left="1440" w:hanging="703"/>
      </w:pPr>
      <w:r>
        <w:t>A:</w:t>
      </w:r>
      <w:r>
        <w:tab/>
        <w:t>Correct.</w:t>
      </w:r>
    </w:p>
    <w:p w:rsidR="00CD6922" w:rsidRDefault="00CD6922" w:rsidP="00C37ECC">
      <w:pPr>
        <w:pStyle w:val="Quote1"/>
        <w:ind w:left="1440" w:hanging="703"/>
      </w:pPr>
      <w:r>
        <w:t xml:space="preserve">Q: </w:t>
      </w:r>
      <w:r>
        <w:tab/>
        <w:t xml:space="preserve">Because the ball is the predominant, if not the sole way the charity raises its money?  </w:t>
      </w:r>
    </w:p>
    <w:p w:rsidR="00CD6922" w:rsidRDefault="00CD6922" w:rsidP="00C37ECC">
      <w:pPr>
        <w:pStyle w:val="Quote1"/>
        <w:ind w:left="1440" w:hanging="703"/>
      </w:pPr>
      <w:r>
        <w:t>A:</w:t>
      </w:r>
      <w:r>
        <w:tab/>
        <w:t>Correct.</w:t>
      </w:r>
    </w:p>
    <w:p w:rsidR="00CD6922" w:rsidRDefault="00CD6922" w:rsidP="00C37ECC">
      <w:pPr>
        <w:pStyle w:val="Quote1"/>
        <w:ind w:left="1440" w:hanging="703"/>
      </w:pPr>
      <w:r>
        <w:t>Q:</w:t>
      </w:r>
      <w:r>
        <w:tab/>
        <w:t xml:space="preserve">Now, is it also fair to describe the donors as a network of generous friends of you and your husband?  </w:t>
      </w:r>
    </w:p>
    <w:p w:rsidR="00CD6922" w:rsidRDefault="00CD6922" w:rsidP="00C37ECC">
      <w:pPr>
        <w:pStyle w:val="Quote1"/>
        <w:ind w:left="1440" w:hanging="703"/>
      </w:pPr>
      <w:r>
        <w:t>A:</w:t>
      </w:r>
      <w:r>
        <w:tab/>
      </w:r>
      <w:r w:rsidR="00425CD4">
        <w:t>If you want.</w:t>
      </w:r>
    </w:p>
    <w:p w:rsidR="00CD6922" w:rsidRDefault="00CD6922" w:rsidP="00C37ECC">
      <w:pPr>
        <w:pStyle w:val="Quote1"/>
        <w:ind w:left="1440" w:hanging="703"/>
      </w:pPr>
      <w:r>
        <w:t>Q:</w:t>
      </w:r>
      <w:r>
        <w:tab/>
        <w:t xml:space="preserve">No, no, I’m suggesting to you.  You can agree or disagree.  Is that a fair description?   </w:t>
      </w:r>
    </w:p>
    <w:p w:rsidR="00CD6922" w:rsidRDefault="00CD6922" w:rsidP="00C37ECC">
      <w:pPr>
        <w:pStyle w:val="Quote1"/>
        <w:ind w:left="1440" w:hanging="703"/>
      </w:pPr>
      <w:r>
        <w:t>A:</w:t>
      </w:r>
      <w:r>
        <w:tab/>
        <w:t>Of course.</w:t>
      </w:r>
    </w:p>
    <w:p w:rsidR="00CD6922" w:rsidRDefault="00CD6922" w:rsidP="00C37ECC">
      <w:pPr>
        <w:pStyle w:val="Quote1"/>
      </w:pPr>
      <w:r>
        <w:t>Q:</w:t>
      </w:r>
      <w:r>
        <w:tab/>
        <w:t xml:space="preserve">And those donors have stood by you, haven’t they?   </w:t>
      </w:r>
    </w:p>
    <w:p w:rsidR="00CD6922" w:rsidRDefault="00CD6922" w:rsidP="00C37ECC">
      <w:pPr>
        <w:pStyle w:val="Quote1"/>
        <w:ind w:left="1440" w:hanging="703"/>
      </w:pPr>
      <w:r>
        <w:t>A:</w:t>
      </w:r>
      <w:r>
        <w:tab/>
        <w:t>Well, after the broadcast, like I said before, we had to push really hard to keep them.</w:t>
      </w:r>
    </w:p>
    <w:p w:rsidR="00CD6922" w:rsidRDefault="00CD6922" w:rsidP="00C37ECC">
      <w:pPr>
        <w:pStyle w:val="Quote1"/>
        <w:ind w:left="1440" w:hanging="703"/>
      </w:pPr>
      <w:r>
        <w:t>Q:</w:t>
      </w:r>
      <w:r>
        <w:tab/>
        <w:t xml:space="preserve">Yes you had to – did you say something like that if you wanted to keep a </w:t>
      </w:r>
      <w:r w:rsidRPr="003E118F">
        <w:t xml:space="preserve">relationship with </w:t>
      </w:r>
      <w:proofErr w:type="spellStart"/>
      <w:r w:rsidRPr="003E118F">
        <w:t>TopLease</w:t>
      </w:r>
      <w:proofErr w:type="spellEnd"/>
      <w:r w:rsidRPr="003E118F">
        <w:t>, you</w:t>
      </w:r>
      <w:r>
        <w:t xml:space="preserve"> had to donate or – I may be paraphrasing, but I have a note something to that effect?   </w:t>
      </w:r>
    </w:p>
    <w:p w:rsidR="00CD6922" w:rsidRDefault="00CD6922" w:rsidP="00C37ECC">
      <w:pPr>
        <w:pStyle w:val="Quote1"/>
        <w:ind w:left="1440" w:hanging="703"/>
      </w:pPr>
      <w:r>
        <w:t>A:</w:t>
      </w:r>
      <w:r>
        <w:tab/>
        <w:t xml:space="preserve">Pretty much, yeah.  Which is like “If you want our business, you must support our charity”.  </w:t>
      </w:r>
    </w:p>
    <w:p w:rsidR="00CD6922" w:rsidRDefault="00CD6922" w:rsidP="00C37ECC">
      <w:pPr>
        <w:pStyle w:val="Quote1"/>
        <w:ind w:left="1440" w:hanging="703"/>
      </w:pPr>
      <w:r>
        <w:t>Q:</w:t>
      </w:r>
      <w:r>
        <w:tab/>
        <w:t xml:space="preserve">That was your evidence, wasn’t it?   </w:t>
      </w:r>
    </w:p>
    <w:p w:rsidR="00CD2DAE" w:rsidRDefault="00CD6922" w:rsidP="003E118F">
      <w:pPr>
        <w:pStyle w:val="Quote1"/>
        <w:ind w:left="1440" w:hanging="703"/>
      </w:pPr>
      <w:r>
        <w:lastRenderedPageBreak/>
        <w:t>A:</w:t>
      </w:r>
      <w:r>
        <w:tab/>
        <w:t>Pretty much, yeah.</w:t>
      </w:r>
    </w:p>
    <w:p w:rsidR="00432E4B" w:rsidRPr="00432E4B" w:rsidRDefault="00432E4B" w:rsidP="0051434F">
      <w:pPr>
        <w:pStyle w:val="ParaNumbering"/>
      </w:pPr>
      <w:r w:rsidRPr="00432E4B">
        <w:t>Unlike many charities, it does no</w:t>
      </w:r>
      <w:r>
        <w:t xml:space="preserve">t rely on sponsorship at large </w:t>
      </w:r>
      <w:r w:rsidRPr="00432E4B">
        <w:t xml:space="preserve">or </w:t>
      </w:r>
      <w:r w:rsidR="004F0139">
        <w:t>donations f</w:t>
      </w:r>
      <w:r>
        <w:t xml:space="preserve">rom the general public. Rather, its sponsorship is quite confined. </w:t>
      </w:r>
    </w:p>
    <w:p w:rsidR="006F3CDB" w:rsidRPr="00185DFF" w:rsidRDefault="00432E4B" w:rsidP="0051434F">
      <w:pPr>
        <w:pStyle w:val="ParaNumbering"/>
      </w:pPr>
      <w:r w:rsidRPr="00B252D9">
        <w:t xml:space="preserve">The financial figures for the </w:t>
      </w:r>
      <w:r w:rsidR="006714D4" w:rsidRPr="00B252D9">
        <w:t xml:space="preserve">Blossom </w:t>
      </w:r>
      <w:r w:rsidRPr="00B252D9">
        <w:t xml:space="preserve">Ball held in 2019, after the </w:t>
      </w:r>
      <w:r w:rsidR="006714D4" w:rsidRPr="00B252D9">
        <w:t xml:space="preserve">broadcast of the </w:t>
      </w:r>
      <w:r w:rsidRPr="00B252D9">
        <w:t xml:space="preserve">Seven News </w:t>
      </w:r>
      <w:r w:rsidRPr="009A494A">
        <w:t>Report</w:t>
      </w:r>
      <w:r w:rsidR="00166E91" w:rsidRPr="009A494A">
        <w:t xml:space="preserve"> </w:t>
      </w:r>
      <w:r w:rsidRPr="009A494A">
        <w:t xml:space="preserve">reflect that the </w:t>
      </w:r>
      <w:r w:rsidR="00A77B0E" w:rsidRPr="009A494A">
        <w:t>C</w:t>
      </w:r>
      <w:r w:rsidRPr="009A494A">
        <w:t>harity</w:t>
      </w:r>
      <w:r w:rsidRPr="00B252D9">
        <w:t xml:space="preserve"> raised</w:t>
      </w:r>
      <w:r>
        <w:t xml:space="preserve"> </w:t>
      </w:r>
      <w:r w:rsidR="00A77B0E">
        <w:t xml:space="preserve">greater </w:t>
      </w:r>
      <w:r>
        <w:t>funds</w:t>
      </w:r>
      <w:r w:rsidR="006714D4">
        <w:t xml:space="preserve"> on that occasion</w:t>
      </w:r>
      <w:r>
        <w:t xml:space="preserve"> than they </w:t>
      </w:r>
      <w:r w:rsidRPr="00185DFF">
        <w:t xml:space="preserve">had done </w:t>
      </w:r>
      <w:r w:rsidR="006714D4" w:rsidRPr="00185DFF">
        <w:t xml:space="preserve">so </w:t>
      </w:r>
      <w:r w:rsidRPr="00185DFF">
        <w:t xml:space="preserve">in the previous years. </w:t>
      </w:r>
    </w:p>
    <w:p w:rsidR="00AC5B51" w:rsidRPr="00A52CDF" w:rsidRDefault="00AC5B51" w:rsidP="00AC5B51">
      <w:pPr>
        <w:pStyle w:val="ParaNumbering"/>
      </w:pPr>
      <w:r w:rsidRPr="00185DFF">
        <w:t>Apart from the evidence of Mrs Nassif, there was some brief evidence from the witnesses about the effect</w:t>
      </w:r>
      <w:r w:rsidR="00482EF8" w:rsidRPr="00185DFF">
        <w:t xml:space="preserve"> of the Broadcast</w:t>
      </w:r>
      <w:r w:rsidRPr="00185DFF">
        <w:t xml:space="preserve"> on Wiping Tears</w:t>
      </w:r>
      <w:r w:rsidR="00482EF8" w:rsidRPr="00185DFF">
        <w:t xml:space="preserve"> as a charity.</w:t>
      </w:r>
      <w:r w:rsidRPr="00185DFF">
        <w:t xml:space="preserve"> </w:t>
      </w:r>
      <w:r w:rsidR="00633C2B" w:rsidRPr="00185DFF">
        <w:t>I</w:t>
      </w:r>
      <w:r w:rsidRPr="00185DFF">
        <w:t>n essence</w:t>
      </w:r>
      <w:r w:rsidR="00633C2B" w:rsidRPr="00185DFF">
        <w:t>, the effect of the evidence was</w:t>
      </w:r>
      <w:r w:rsidRPr="00185DFF">
        <w:t xml:space="preserve"> that people </w:t>
      </w:r>
      <w:r w:rsidR="003362DF" w:rsidRPr="00185DFF">
        <w:t xml:space="preserve">had lost confidence in the organisation and made negative comments, such as </w:t>
      </w:r>
      <w:r w:rsidRPr="00185DFF">
        <w:t>question</w:t>
      </w:r>
      <w:r w:rsidR="003362DF" w:rsidRPr="00185DFF">
        <w:t>ing</w:t>
      </w:r>
      <w:r w:rsidRPr="00185DFF">
        <w:t xml:space="preserve"> whether Wiping Tears was </w:t>
      </w:r>
      <w:r w:rsidR="003362DF" w:rsidRPr="00185DFF">
        <w:t>“</w:t>
      </w:r>
      <w:r w:rsidRPr="00185DFF">
        <w:t>doing the right thing</w:t>
      </w:r>
      <w:r w:rsidR="003362DF" w:rsidRPr="00185DFF">
        <w:t>”</w:t>
      </w:r>
      <w:r w:rsidRPr="00185DFF">
        <w:t xml:space="preserve"> and where the money was going. The evidence was very general</w:t>
      </w:r>
      <w:r w:rsidR="003362DF" w:rsidRPr="00185DFF">
        <w:t xml:space="preserve"> and high level</w:t>
      </w:r>
      <w:r w:rsidRPr="00185DFF">
        <w:t>. Notably, no witness gave evidence that</w:t>
      </w:r>
      <w:r w:rsidR="003362DF" w:rsidRPr="00185DFF">
        <w:t xml:space="preserve"> they had withdrawn their support for Wiping Tears, or that</w:t>
      </w:r>
      <w:r w:rsidRPr="00185DFF">
        <w:t xml:space="preserve"> the </w:t>
      </w:r>
      <w:r w:rsidR="003362DF" w:rsidRPr="00185DFF">
        <w:t>C</w:t>
      </w:r>
      <w:r w:rsidRPr="00185DFF">
        <w:t xml:space="preserve">harity had actually lost a sponsor, or suffered financially. </w:t>
      </w:r>
      <w:r w:rsidR="00EC676F" w:rsidRPr="00A52CDF">
        <w:t xml:space="preserve">Moreover, the evidence of Ms </w:t>
      </w:r>
      <w:proofErr w:type="spellStart"/>
      <w:r w:rsidR="00EC676F" w:rsidRPr="00A52CDF">
        <w:t>Helou</w:t>
      </w:r>
      <w:proofErr w:type="spellEnd"/>
      <w:r w:rsidR="00EC676F" w:rsidRPr="00A52CDF">
        <w:t xml:space="preserve">, </w:t>
      </w:r>
      <w:r w:rsidR="00F30BF9" w:rsidRPr="00A52CDF">
        <w:t>a director of the Charity</w:t>
      </w:r>
      <w:r w:rsidR="00EC676F" w:rsidRPr="00A52CDF">
        <w:t xml:space="preserve"> and Ms </w:t>
      </w:r>
      <w:proofErr w:type="spellStart"/>
      <w:r w:rsidR="00EC676F" w:rsidRPr="00A52CDF">
        <w:t>Vassalo</w:t>
      </w:r>
      <w:proofErr w:type="spellEnd"/>
      <w:r w:rsidR="00EC676F" w:rsidRPr="00A52CDF">
        <w:t xml:space="preserve">, a </w:t>
      </w:r>
      <w:r w:rsidR="007F7AFC" w:rsidRPr="00A52CDF">
        <w:t xml:space="preserve">committee </w:t>
      </w:r>
      <w:r w:rsidR="00EC676F" w:rsidRPr="00A52CDF">
        <w:t xml:space="preserve">member, </w:t>
      </w:r>
      <w:r w:rsidR="007F7AFC" w:rsidRPr="00A52CDF">
        <w:t>tends to suggest that they would have a favourable impression of how the</w:t>
      </w:r>
      <w:r w:rsidR="00EC676F" w:rsidRPr="00A52CDF">
        <w:t xml:space="preserve"> community regards Wiping Tears.</w:t>
      </w:r>
    </w:p>
    <w:p w:rsidR="00432E4B" w:rsidRPr="004814AE" w:rsidRDefault="00AC5B51">
      <w:pPr>
        <w:pStyle w:val="ParaNumbering"/>
      </w:pPr>
      <w:r>
        <w:t xml:space="preserve">It </w:t>
      </w:r>
      <w:r w:rsidRPr="00DA16A1">
        <w:t xml:space="preserve">follows that </w:t>
      </w:r>
      <w:r w:rsidR="000E5315" w:rsidRPr="00DA16A1">
        <w:t xml:space="preserve">the evidentiary context </w:t>
      </w:r>
      <w:r w:rsidR="00337C3E" w:rsidRPr="00DA16A1">
        <w:t>here</w:t>
      </w:r>
      <w:r w:rsidR="000E5315" w:rsidRPr="00DA16A1">
        <w:t xml:space="preserve"> </w:t>
      </w:r>
      <w:r w:rsidR="001D64DC" w:rsidRPr="00DA16A1">
        <w:t xml:space="preserve">is not </w:t>
      </w:r>
      <w:r w:rsidRPr="00DA16A1">
        <w:t xml:space="preserve">just that there is an absence of evidence </w:t>
      </w:r>
      <w:r w:rsidR="001D64DC" w:rsidRPr="00DA16A1">
        <w:t>of</w:t>
      </w:r>
      <w:r w:rsidR="000E5315" w:rsidRPr="00DA16A1">
        <w:t xml:space="preserve"> the defamatory </w:t>
      </w:r>
      <w:r w:rsidRPr="00DA16A1">
        <w:t xml:space="preserve">conduct having a harmful financial effect on the </w:t>
      </w:r>
      <w:r w:rsidR="003362DF" w:rsidRPr="00DA16A1">
        <w:t>C</w:t>
      </w:r>
      <w:r w:rsidRPr="00DA16A1">
        <w:t>harity</w:t>
      </w:r>
      <w:r w:rsidR="000E5315" w:rsidRPr="00DA16A1">
        <w:t>. In this case,</w:t>
      </w:r>
      <w:r w:rsidRPr="00DA16A1">
        <w:t xml:space="preserve"> there was evidence that </w:t>
      </w:r>
      <w:r w:rsidR="003362DF" w:rsidRPr="00DA16A1">
        <w:t xml:space="preserve">Wiping Tears </w:t>
      </w:r>
      <w:r w:rsidRPr="00DA16A1">
        <w:t xml:space="preserve">raised more money at the </w:t>
      </w:r>
      <w:r w:rsidR="000E5315" w:rsidRPr="00DA16A1">
        <w:t>Blossom</w:t>
      </w:r>
      <w:r w:rsidRPr="00DA16A1">
        <w:t xml:space="preserve"> Ball </w:t>
      </w:r>
      <w:r w:rsidR="000E5315" w:rsidRPr="00DA16A1">
        <w:t xml:space="preserve">which was held after the broadcast of </w:t>
      </w:r>
      <w:r w:rsidRPr="00DA16A1">
        <w:t>the Seven News Report</w:t>
      </w:r>
      <w:r w:rsidR="000E5315" w:rsidRPr="00DA16A1">
        <w:t xml:space="preserve"> (</w:t>
      </w:r>
      <w:r w:rsidRPr="00DA16A1">
        <w:t xml:space="preserve">acknowledging that more effort may have been </w:t>
      </w:r>
      <w:r w:rsidR="000E5315" w:rsidRPr="00DA16A1">
        <w:t xml:space="preserve">required </w:t>
      </w:r>
      <w:r w:rsidRPr="00DA16A1">
        <w:t xml:space="preserve">to </w:t>
      </w:r>
      <w:r w:rsidR="000E5315" w:rsidRPr="00DA16A1">
        <w:t>achieve</w:t>
      </w:r>
      <w:r w:rsidRPr="00DA16A1">
        <w:t xml:space="preserve"> that</w:t>
      </w:r>
      <w:r w:rsidR="000E5315" w:rsidRPr="00DA16A1">
        <w:t xml:space="preserve"> outcome)</w:t>
      </w:r>
      <w:r w:rsidRPr="00DA16A1">
        <w:t>.</w:t>
      </w:r>
      <w:r w:rsidR="001D3E25" w:rsidRPr="00DA16A1">
        <w:t xml:space="preserve"> </w:t>
      </w:r>
      <w:r w:rsidR="001D3E25" w:rsidRPr="004814AE">
        <w:t xml:space="preserve">I accept that evidence. </w:t>
      </w:r>
    </w:p>
    <w:p w:rsidR="006F3CDB" w:rsidRPr="000640FB" w:rsidRDefault="00A013BF">
      <w:pPr>
        <w:pStyle w:val="ParaNumbering"/>
      </w:pPr>
      <w:r w:rsidRPr="00A52CDF">
        <w:t>Th</w:t>
      </w:r>
      <w:r w:rsidR="001D64DC" w:rsidRPr="00A52CDF">
        <w:t xml:space="preserve">at </w:t>
      </w:r>
      <w:r w:rsidRPr="00A52CDF">
        <w:t>factually distinguishes</w:t>
      </w:r>
      <w:r w:rsidRPr="00185DFF">
        <w:t xml:space="preserve"> this case from those referred to by the applicant</w:t>
      </w:r>
      <w:r w:rsidR="00C61B13" w:rsidRPr="00185DFF">
        <w:t>s</w:t>
      </w:r>
      <w:r w:rsidRPr="00185DFF">
        <w:t>, and brings an air of artificiality to the submissions</w:t>
      </w:r>
      <w:r>
        <w:t xml:space="preserve"> made.</w:t>
      </w:r>
      <w:r w:rsidR="005514EB">
        <w:t xml:space="preserve"> </w:t>
      </w:r>
      <w:r>
        <w:t>For example, i</w:t>
      </w:r>
      <w:r w:rsidR="0047076B">
        <w:t xml:space="preserve">n </w:t>
      </w:r>
      <w:r w:rsidR="00736EF4" w:rsidRPr="00736EF4">
        <w:t>so</w:t>
      </w:r>
      <w:r w:rsidR="0047076B">
        <w:t xml:space="preserve"> </w:t>
      </w:r>
      <w:r w:rsidR="00736EF4" w:rsidRPr="00736EF4">
        <w:t>far as the applicant</w:t>
      </w:r>
      <w:r w:rsidR="005514EB">
        <w:t>s</w:t>
      </w:r>
      <w:r w:rsidR="00736EF4" w:rsidRPr="00736EF4">
        <w:t xml:space="preserve"> </w:t>
      </w:r>
      <w:r w:rsidR="005514EB" w:rsidRPr="00736EF4">
        <w:t>rel</w:t>
      </w:r>
      <w:r w:rsidR="005514EB">
        <w:t>y</w:t>
      </w:r>
      <w:r w:rsidR="005514EB" w:rsidRPr="00736EF4">
        <w:t xml:space="preserve"> </w:t>
      </w:r>
      <w:r w:rsidR="00736EF4" w:rsidRPr="00736EF4">
        <w:t xml:space="preserve">on </w:t>
      </w:r>
      <w:r w:rsidR="00736EF4" w:rsidRPr="005514EB">
        <w:rPr>
          <w:i/>
        </w:rPr>
        <w:t>Webster</w:t>
      </w:r>
      <w:r w:rsidR="00736EF4" w:rsidRPr="005514EB">
        <w:rPr>
          <w:i/>
          <w:spacing w:val="-11"/>
        </w:rPr>
        <w:t xml:space="preserve"> </w:t>
      </w:r>
      <w:r w:rsidR="00736EF4" w:rsidRPr="005514EB">
        <w:rPr>
          <w:i/>
        </w:rPr>
        <w:t>v</w:t>
      </w:r>
      <w:r w:rsidR="00736EF4" w:rsidRPr="005514EB">
        <w:rPr>
          <w:i/>
          <w:spacing w:val="-19"/>
        </w:rPr>
        <w:t xml:space="preserve"> </w:t>
      </w:r>
      <w:r w:rsidR="00736EF4" w:rsidRPr="005514EB">
        <w:rPr>
          <w:i/>
        </w:rPr>
        <w:t xml:space="preserve">Brewer (No 3) </w:t>
      </w:r>
      <w:r w:rsidR="00736EF4">
        <w:t xml:space="preserve">in support of </w:t>
      </w:r>
      <w:r w:rsidR="005514EB">
        <w:t>the</w:t>
      </w:r>
      <w:r w:rsidR="00736EF4">
        <w:t xml:space="preserve"> proposition that </w:t>
      </w:r>
      <w:r w:rsidR="005514EB">
        <w:t>Wiping Tears</w:t>
      </w:r>
      <w:r w:rsidR="005514EB" w:rsidRPr="00DA16A1">
        <w:t>,</w:t>
      </w:r>
      <w:r w:rsidR="00A05EE9" w:rsidRPr="00DA16A1">
        <w:t xml:space="preserve"> </w:t>
      </w:r>
      <w:r w:rsidR="00A05EE9" w:rsidRPr="004814AE">
        <w:t>as a charity</w:t>
      </w:r>
      <w:r w:rsidR="005514EB" w:rsidRPr="00DA16A1">
        <w:t>,</w:t>
      </w:r>
      <w:r w:rsidR="00736EF4" w:rsidRPr="00DA16A1">
        <w:t xml:space="preserve"> is entitled</w:t>
      </w:r>
      <w:r w:rsidR="00736EF4">
        <w:t xml:space="preserve"> to damages without any evidence of economic loss, the decision is of limited value</w:t>
      </w:r>
      <w:r w:rsidR="006F3CDB" w:rsidRPr="005514EB">
        <w:rPr>
          <w:b/>
        </w:rPr>
        <w:t>.</w:t>
      </w:r>
      <w:r w:rsidR="000640FB" w:rsidRPr="005514EB">
        <w:rPr>
          <w:b/>
        </w:rPr>
        <w:t xml:space="preserve"> </w:t>
      </w:r>
    </w:p>
    <w:p w:rsidR="00736EF4" w:rsidRPr="00F30ED0" w:rsidRDefault="00736EF4" w:rsidP="00736EF4">
      <w:pPr>
        <w:pStyle w:val="ParaNumbering"/>
      </w:pPr>
      <w:r>
        <w:t>The applicant</w:t>
      </w:r>
      <w:r w:rsidR="00185DFF">
        <w:t>s</w:t>
      </w:r>
      <w:r>
        <w:t xml:space="preserve"> submitted that </w:t>
      </w:r>
      <w:r w:rsidRPr="00F30ED0">
        <w:t xml:space="preserve">Gleeson </w:t>
      </w:r>
      <w:r w:rsidR="000640FB">
        <w:t xml:space="preserve">J </w:t>
      </w:r>
      <w:r w:rsidR="0047709D" w:rsidRPr="00597918">
        <w:t xml:space="preserve">in </w:t>
      </w:r>
      <w:r w:rsidR="00597918" w:rsidRPr="00597918">
        <w:rPr>
          <w:i/>
        </w:rPr>
        <w:t>Webster</w:t>
      </w:r>
      <w:r w:rsidR="00597918" w:rsidRPr="00A013BF">
        <w:rPr>
          <w:i/>
          <w:spacing w:val="-11"/>
        </w:rPr>
        <w:t xml:space="preserve"> </w:t>
      </w:r>
      <w:r w:rsidR="00597918" w:rsidRPr="00A013BF">
        <w:rPr>
          <w:i/>
        </w:rPr>
        <w:t>v</w:t>
      </w:r>
      <w:r w:rsidR="00597918" w:rsidRPr="00A013BF">
        <w:rPr>
          <w:i/>
          <w:spacing w:val="-19"/>
        </w:rPr>
        <w:t xml:space="preserve"> </w:t>
      </w:r>
      <w:r w:rsidR="00597918" w:rsidRPr="00A013BF">
        <w:rPr>
          <w:i/>
        </w:rPr>
        <w:t>Brewer (No 3)</w:t>
      </w:r>
      <w:r w:rsidR="00597918">
        <w:rPr>
          <w:i/>
        </w:rPr>
        <w:t xml:space="preserve"> </w:t>
      </w:r>
      <w:r w:rsidR="000640FB">
        <w:t xml:space="preserve">had </w:t>
      </w:r>
      <w:r w:rsidR="005514EB">
        <w:t xml:space="preserve">specific </w:t>
      </w:r>
      <w:r w:rsidR="000640FB">
        <w:t>regard to “these issues”, referr</w:t>
      </w:r>
      <w:r w:rsidR="005514EB">
        <w:t>ing</w:t>
      </w:r>
      <w:r w:rsidR="000640FB">
        <w:t xml:space="preserve"> to </w:t>
      </w:r>
      <w:r w:rsidR="00597918">
        <w:rPr>
          <w:i/>
        </w:rPr>
        <w:t xml:space="preserve">ABC v </w:t>
      </w:r>
      <w:proofErr w:type="spellStart"/>
      <w:r w:rsidRPr="00C37ECC">
        <w:rPr>
          <w:i/>
        </w:rPr>
        <w:t>Comalco</w:t>
      </w:r>
      <w:proofErr w:type="spellEnd"/>
      <w:r w:rsidR="000640FB">
        <w:t xml:space="preserve"> and cit</w:t>
      </w:r>
      <w:r w:rsidR="005514EB">
        <w:t>ing</w:t>
      </w:r>
      <w:r w:rsidR="000640FB">
        <w:t xml:space="preserve"> </w:t>
      </w:r>
      <w:r w:rsidR="000640FB" w:rsidRPr="00C37ECC">
        <w:rPr>
          <w:i/>
        </w:rPr>
        <w:t>Lewis v Daily Telegraph</w:t>
      </w:r>
      <w:r w:rsidR="000640FB">
        <w:t>. However, the extent of the reference is in [45]:</w:t>
      </w:r>
    </w:p>
    <w:p w:rsidR="00736EF4" w:rsidRPr="000640FB" w:rsidRDefault="000640FB">
      <w:pPr>
        <w:pStyle w:val="Quote1"/>
      </w:pPr>
      <w:r w:rsidRPr="000640FB">
        <w:rPr>
          <w:lang w:val="en"/>
        </w:rPr>
        <w:t xml:space="preserve">While individuals may seek compensatory damages for subjective personal distress and hurt, damages of this type are not available to litigants who are not individuals: “A company cannot be injured in its feelings, it can only be injured in its pocket”: </w:t>
      </w:r>
      <w:r w:rsidRPr="000640FB">
        <w:rPr>
          <w:i/>
          <w:iCs/>
          <w:lang w:val="en"/>
        </w:rPr>
        <w:t>Lewis v Daily Telegraph Ltd</w:t>
      </w:r>
      <w:r w:rsidRPr="000640FB">
        <w:rPr>
          <w:lang w:val="en"/>
        </w:rPr>
        <w:t xml:space="preserve"> </w:t>
      </w:r>
      <w:hyperlink r:id="rId25" w:tooltip="View LawCiteRecord" w:history="1">
        <w:r w:rsidRPr="000640FB">
          <w:rPr>
            <w:rStyle w:val="Hyperlink"/>
            <w:color w:val="auto"/>
            <w:szCs w:val="22"/>
            <w:u w:val="none"/>
            <w:lang w:val="en"/>
          </w:rPr>
          <w:t>[1964] AC 234</w:t>
        </w:r>
      </w:hyperlink>
      <w:r w:rsidRPr="000640FB">
        <w:rPr>
          <w:lang w:val="en"/>
        </w:rPr>
        <w:t xml:space="preserve"> at 262; </w:t>
      </w:r>
      <w:r w:rsidRPr="000640FB">
        <w:rPr>
          <w:i/>
          <w:iCs/>
          <w:lang w:val="en"/>
        </w:rPr>
        <w:t xml:space="preserve">Australian Broadcasting Corporation v </w:t>
      </w:r>
      <w:proofErr w:type="spellStart"/>
      <w:r w:rsidRPr="000640FB">
        <w:rPr>
          <w:i/>
          <w:iCs/>
          <w:lang w:val="en"/>
        </w:rPr>
        <w:t>Comalco</w:t>
      </w:r>
      <w:proofErr w:type="spellEnd"/>
      <w:r w:rsidRPr="000640FB">
        <w:rPr>
          <w:i/>
          <w:iCs/>
          <w:lang w:val="en"/>
        </w:rPr>
        <w:t xml:space="preserve"> Ltd</w:t>
      </w:r>
      <w:r w:rsidRPr="000640FB">
        <w:rPr>
          <w:lang w:val="en"/>
        </w:rPr>
        <w:t xml:space="preserve"> </w:t>
      </w:r>
      <w:hyperlink r:id="rId26" w:tooltip="View Case" w:history="1">
        <w:r w:rsidRPr="000640FB">
          <w:rPr>
            <w:rStyle w:val="Hyperlink"/>
            <w:color w:val="auto"/>
            <w:szCs w:val="22"/>
            <w:u w:val="none"/>
            <w:lang w:val="en"/>
          </w:rPr>
          <w:t>[1986] FCA 300</w:t>
        </w:r>
      </w:hyperlink>
      <w:r w:rsidRPr="000640FB">
        <w:rPr>
          <w:lang w:val="en"/>
        </w:rPr>
        <w:t xml:space="preserve">; </w:t>
      </w:r>
      <w:hyperlink r:id="rId27" w:tooltip="View LawCiteRecord" w:history="1">
        <w:r w:rsidRPr="000640FB">
          <w:rPr>
            <w:rStyle w:val="Hyperlink"/>
            <w:color w:val="auto"/>
            <w:szCs w:val="22"/>
            <w:u w:val="none"/>
            <w:lang w:val="en"/>
          </w:rPr>
          <w:t>(1986) 12 FCR 510</w:t>
        </w:r>
      </w:hyperlink>
      <w:r w:rsidRPr="000640FB">
        <w:rPr>
          <w:lang w:val="en"/>
        </w:rPr>
        <w:t xml:space="preserve"> at 586 and 599.</w:t>
      </w:r>
    </w:p>
    <w:p w:rsidR="0047709D" w:rsidRDefault="00A013BF" w:rsidP="00A013BF">
      <w:pPr>
        <w:pStyle w:val="ParaNumbering"/>
      </w:pPr>
      <w:r>
        <w:lastRenderedPageBreak/>
        <w:t>That</w:t>
      </w:r>
      <w:r w:rsidR="0047709D">
        <w:t xml:space="preserve"> passage</w:t>
      </w:r>
      <w:r>
        <w:t xml:space="preserve"> </w:t>
      </w:r>
      <w:r w:rsidR="000640FB">
        <w:t>reflects that the issue currently under consideration was</w:t>
      </w:r>
      <w:r>
        <w:t xml:space="preserve"> not an issue before her Honour. Importantly, </w:t>
      </w:r>
      <w:r w:rsidR="0047709D">
        <w:t xml:space="preserve">in the case before her Honour </w:t>
      </w:r>
      <w:r w:rsidRPr="000640FB">
        <w:t xml:space="preserve">there was no appearance for the respondents and therefore there was no contradictor. </w:t>
      </w:r>
      <w:r>
        <w:t>In that context</w:t>
      </w:r>
      <w:r w:rsidR="00337C3E">
        <w:t>,</w:t>
      </w:r>
      <w:r>
        <w:t xml:space="preserve"> there is no suggestion in the judgment that this issue was raised. </w:t>
      </w:r>
    </w:p>
    <w:p w:rsidR="00FF0EAE" w:rsidRDefault="00A013BF" w:rsidP="00A013BF">
      <w:pPr>
        <w:pStyle w:val="ParaNumbering"/>
      </w:pPr>
      <w:r>
        <w:t xml:space="preserve">There was also some evidence in </w:t>
      </w:r>
      <w:r w:rsidRPr="00A013BF">
        <w:rPr>
          <w:i/>
        </w:rPr>
        <w:t>Webster</w:t>
      </w:r>
      <w:r w:rsidRPr="00A013BF">
        <w:rPr>
          <w:i/>
          <w:spacing w:val="-11"/>
        </w:rPr>
        <w:t xml:space="preserve"> </w:t>
      </w:r>
      <w:r w:rsidRPr="00A013BF">
        <w:rPr>
          <w:i/>
        </w:rPr>
        <w:t>v</w:t>
      </w:r>
      <w:r w:rsidRPr="00A013BF">
        <w:rPr>
          <w:i/>
          <w:spacing w:val="-19"/>
        </w:rPr>
        <w:t xml:space="preserve"> </w:t>
      </w:r>
      <w:r w:rsidRPr="00A013BF">
        <w:rPr>
          <w:i/>
        </w:rPr>
        <w:t>Brewer (No 3)</w:t>
      </w:r>
      <w:r>
        <w:rPr>
          <w:i/>
        </w:rPr>
        <w:t xml:space="preserve"> </w:t>
      </w:r>
      <w:r>
        <w:t xml:space="preserve">referred to at [40], that </w:t>
      </w:r>
      <w:r w:rsidR="001D104A">
        <w:t xml:space="preserve">the referrals to the organisation </w:t>
      </w:r>
      <w:r w:rsidR="0047709D">
        <w:t>were</w:t>
      </w:r>
      <w:r w:rsidR="001D104A">
        <w:t xml:space="preserve"> lower than </w:t>
      </w:r>
      <w:r w:rsidR="0047709D">
        <w:t xml:space="preserve">that </w:t>
      </w:r>
      <w:r w:rsidR="001D104A">
        <w:t>prior to the defamatory statements.</w:t>
      </w:r>
      <w:r>
        <w:t xml:space="preserve"> As to that evidence</w:t>
      </w:r>
      <w:r w:rsidR="0047709D">
        <w:t>,</w:t>
      </w:r>
      <w:r>
        <w:t xml:space="preserve"> the applicant</w:t>
      </w:r>
      <w:r w:rsidR="0047709D">
        <w:t>s</w:t>
      </w:r>
      <w:r>
        <w:t xml:space="preserve"> submitted that it was “very weak” and that “</w:t>
      </w:r>
      <w:r w:rsidRPr="00F30ED0">
        <w:t>her Honour is not necessarily satisfied that it’s attributable to the publications</w:t>
      </w:r>
      <w:r>
        <w:t xml:space="preserve">”. As to the latter proposition, there is nothing in the judgment to suggest that the evidence was not accepted. As to the proposition the evidence is weak, even if that was so, it is </w:t>
      </w:r>
      <w:r w:rsidR="00517481">
        <w:t xml:space="preserve">stronger </w:t>
      </w:r>
      <w:r>
        <w:t xml:space="preserve">evidence of harm than was led in this case. It is plainly </w:t>
      </w:r>
      <w:r w:rsidR="00EB63B1">
        <w:t>factually</w:t>
      </w:r>
      <w:r w:rsidR="0047709D">
        <w:t xml:space="preserve"> different</w:t>
      </w:r>
      <w:r w:rsidR="00EB63B1">
        <w:t xml:space="preserve"> </w:t>
      </w:r>
      <w:r>
        <w:t xml:space="preserve">from evidence that fundraising increased. </w:t>
      </w:r>
    </w:p>
    <w:p w:rsidR="00C7321D" w:rsidRPr="004814AE" w:rsidRDefault="008B5393" w:rsidP="008B5393">
      <w:pPr>
        <w:pStyle w:val="ParaNumbering"/>
        <w:rPr>
          <w:lang w:eastAsia="en-AU"/>
        </w:rPr>
      </w:pPr>
      <w:r w:rsidRPr="004814AE">
        <w:rPr>
          <w:lang w:eastAsia="en-AU"/>
        </w:rPr>
        <w:t xml:space="preserve">As explained above, the </w:t>
      </w:r>
      <w:r w:rsidR="00C7321D" w:rsidRPr="004814AE">
        <w:rPr>
          <w:lang w:eastAsia="en-AU"/>
        </w:rPr>
        <w:t>applicant also relied</w:t>
      </w:r>
      <w:r w:rsidRPr="004814AE">
        <w:rPr>
          <w:lang w:eastAsia="en-AU"/>
        </w:rPr>
        <w:t xml:space="preserve"> on </w:t>
      </w:r>
      <w:r w:rsidR="00C7321D" w:rsidRPr="004814AE">
        <w:rPr>
          <w:i/>
          <w:lang w:eastAsia="en-AU"/>
        </w:rPr>
        <w:t>RSPCA v Davies</w:t>
      </w:r>
      <w:r w:rsidR="00C7321D" w:rsidRPr="004814AE">
        <w:rPr>
          <w:lang w:eastAsia="en-AU"/>
        </w:rPr>
        <w:t xml:space="preserve"> at [47]. At that passage Latham J observed:</w:t>
      </w:r>
    </w:p>
    <w:p w:rsidR="00C7321D" w:rsidRPr="00C7321D" w:rsidRDefault="00C7321D" w:rsidP="004814AE">
      <w:pPr>
        <w:pStyle w:val="Quote1"/>
        <w:rPr>
          <w:lang w:eastAsia="en-AU"/>
        </w:rPr>
      </w:pPr>
      <w:r w:rsidRPr="00C7321D">
        <w:t>As it is a corporation, the plaintiff acknowledges that it cannot recover for hurt feelings: </w:t>
      </w:r>
      <w:r w:rsidRPr="00C7321D">
        <w:rPr>
          <w:i/>
          <w:iCs/>
        </w:rPr>
        <w:t xml:space="preserve">ABC v </w:t>
      </w:r>
      <w:proofErr w:type="spellStart"/>
      <w:r w:rsidRPr="00C7321D">
        <w:rPr>
          <w:i/>
          <w:iCs/>
        </w:rPr>
        <w:t>Comalco</w:t>
      </w:r>
      <w:proofErr w:type="spellEnd"/>
      <w:r w:rsidRPr="00C7321D">
        <w:rPr>
          <w:i/>
          <w:iCs/>
        </w:rPr>
        <w:t xml:space="preserve"> Ltd </w:t>
      </w:r>
      <w:hyperlink r:id="rId28" w:tooltip="View LawCiteRecord" w:history="1">
        <w:r w:rsidRPr="00C7321D">
          <w:rPr>
            <w:rStyle w:val="Hyperlink"/>
            <w:color w:val="auto"/>
            <w:szCs w:val="22"/>
            <w:u w:val="none"/>
          </w:rPr>
          <w:t>(1986) 12 FCR 510.</w:t>
        </w:r>
      </w:hyperlink>
      <w:r w:rsidRPr="00C7321D">
        <w:t> Damages awarded are as reparation for damage to the plaintiff's business reputation and in vindication of its reputation.</w:t>
      </w:r>
    </w:p>
    <w:p w:rsidR="00C7321D" w:rsidRPr="004814AE" w:rsidRDefault="00C7321D" w:rsidP="00C7321D">
      <w:pPr>
        <w:pStyle w:val="ParaNumbering"/>
        <w:rPr>
          <w:lang w:eastAsia="en-AU"/>
        </w:rPr>
      </w:pPr>
      <w:r w:rsidRPr="004814AE">
        <w:rPr>
          <w:lang w:eastAsia="en-AU"/>
        </w:rPr>
        <w:t xml:space="preserve">Again, there was no appearance of the respondents or defence filed. It is apparent from the very brief passage that the issue now raised was not before her Honour. Latham J concluded at [61] that: </w:t>
      </w:r>
    </w:p>
    <w:p w:rsidR="008B5393" w:rsidRPr="004814AE" w:rsidRDefault="008B5393" w:rsidP="004814AE">
      <w:pPr>
        <w:pStyle w:val="Quote1"/>
        <w:rPr>
          <w:lang w:eastAsia="en-AU"/>
        </w:rPr>
      </w:pPr>
      <w:r w:rsidRPr="004814AE">
        <w:rPr>
          <w:lang w:eastAsia="en-AU"/>
        </w:rPr>
        <w:t>The plaintiff is a not-for-profit organisation whose resources are dedicated to the promotion of animal welfare and the prevention of animal cruelty. It relies on donations to operate. The plaintiff receives less than 2% in regular funding from the NSW Government, and no regular funding from the Federal Government. The organisation works with a broad section of the community, including all levels of government and a variety of interested groups including wildlife authorities, farmers and professional associations. It is heavily reliant upon its reputation to carry out its day-to-day functions.</w:t>
      </w:r>
    </w:p>
    <w:p w:rsidR="008B5393" w:rsidRPr="004814AE" w:rsidRDefault="00C7321D" w:rsidP="00A013BF">
      <w:pPr>
        <w:pStyle w:val="ParaNumbering"/>
      </w:pPr>
      <w:r w:rsidRPr="004814AE">
        <w:t>The difference in the nature of the sponsorship basis and source of funds with Wiping Tears, is readily apparent.</w:t>
      </w:r>
    </w:p>
    <w:p w:rsidR="001D3E25" w:rsidRPr="004814AE" w:rsidRDefault="00EB63B1" w:rsidP="001D3E25">
      <w:pPr>
        <w:pStyle w:val="ParaNumbering"/>
      </w:pPr>
      <w:r w:rsidRPr="00DA16A1">
        <w:t xml:space="preserve">The </w:t>
      </w:r>
      <w:r w:rsidR="00E73194" w:rsidRPr="00DA16A1">
        <w:t xml:space="preserve">respondents’ submission based on </w:t>
      </w:r>
      <w:r w:rsidR="00314D48" w:rsidRPr="00DA16A1">
        <w:rPr>
          <w:i/>
        </w:rPr>
        <w:t xml:space="preserve">ABC v </w:t>
      </w:r>
      <w:proofErr w:type="spellStart"/>
      <w:r w:rsidR="00E73194" w:rsidRPr="00DA16A1">
        <w:rPr>
          <w:i/>
        </w:rPr>
        <w:t>Comalco</w:t>
      </w:r>
      <w:proofErr w:type="spellEnd"/>
      <w:r w:rsidR="004125E7" w:rsidRPr="00DA16A1">
        <w:t>,</w:t>
      </w:r>
      <w:r w:rsidR="00E73194" w:rsidRPr="00DA16A1">
        <w:t xml:space="preserve"> and its application in </w:t>
      </w:r>
      <w:r w:rsidR="00E73194" w:rsidRPr="00DA16A1">
        <w:rPr>
          <w:i/>
        </w:rPr>
        <w:t xml:space="preserve">NSW Aboriginal Land </w:t>
      </w:r>
      <w:r w:rsidR="004125E7" w:rsidRPr="00DA16A1">
        <w:rPr>
          <w:i/>
        </w:rPr>
        <w:t>Council</w:t>
      </w:r>
      <w:r w:rsidR="00E73194" w:rsidRPr="004814AE">
        <w:t xml:space="preserve">, has </w:t>
      </w:r>
      <w:r w:rsidR="004C6E0F" w:rsidRPr="004814AE">
        <w:t>some</w:t>
      </w:r>
      <w:r w:rsidR="004C6E0F" w:rsidRPr="00DA16A1">
        <w:t xml:space="preserve"> </w:t>
      </w:r>
      <w:r w:rsidR="00E73194" w:rsidRPr="00DA16A1">
        <w:t xml:space="preserve">force. </w:t>
      </w:r>
      <w:r w:rsidR="00EB141B" w:rsidRPr="00DA16A1">
        <w:t xml:space="preserve">That is the only appellate court authority on the topic. </w:t>
      </w:r>
      <w:r w:rsidR="00E73194" w:rsidRPr="00DA16A1">
        <w:t xml:space="preserve">The passages relied </w:t>
      </w:r>
      <w:r w:rsidR="00CB696B">
        <w:t>on suggests that a non-trading corporation</w:t>
      </w:r>
      <w:r w:rsidR="004C6E0F" w:rsidRPr="00DA16A1">
        <w:t xml:space="preserve"> </w:t>
      </w:r>
      <w:r w:rsidR="004C6E0F" w:rsidRPr="004814AE">
        <w:t>may be</w:t>
      </w:r>
      <w:r w:rsidR="00E73194" w:rsidRPr="004814AE">
        <w:t xml:space="preserve"> in</w:t>
      </w:r>
      <w:r w:rsidR="004C6E0F" w:rsidRPr="00DA16A1">
        <w:t xml:space="preserve"> a </w:t>
      </w:r>
      <w:r w:rsidR="004C6E0F" w:rsidRPr="004814AE">
        <w:t xml:space="preserve">different position to </w:t>
      </w:r>
      <w:r w:rsidR="00E73194" w:rsidRPr="004814AE">
        <w:t>a trading</w:t>
      </w:r>
      <w:r w:rsidR="00E73194" w:rsidRPr="00DA16A1">
        <w:t xml:space="preserve"> corporation. It has been applied (albeit at first instance) in the manner contended for </w:t>
      </w:r>
      <w:r w:rsidR="001D64DC" w:rsidRPr="00DA16A1">
        <w:t xml:space="preserve">by the respondents </w:t>
      </w:r>
      <w:r w:rsidR="00E73194" w:rsidRPr="00DA16A1">
        <w:t xml:space="preserve">in </w:t>
      </w:r>
      <w:r w:rsidR="00E73194" w:rsidRPr="00DA16A1">
        <w:rPr>
          <w:i/>
          <w:lang w:val="en"/>
        </w:rPr>
        <w:t>Robertson v John Fairfax Publications</w:t>
      </w:r>
      <w:r w:rsidR="00E73194" w:rsidRPr="00DA16A1">
        <w:rPr>
          <w:lang w:val="en"/>
        </w:rPr>
        <w:t xml:space="preserve"> and </w:t>
      </w:r>
      <w:r w:rsidR="00E73194" w:rsidRPr="00DA16A1">
        <w:rPr>
          <w:i/>
        </w:rPr>
        <w:t xml:space="preserve">Orion Pet Products v RSPCA. </w:t>
      </w:r>
      <w:r w:rsidR="001D3E25" w:rsidRPr="004814AE">
        <w:lastRenderedPageBreak/>
        <w:t>However, it is important to focus on the evidence in this case, as previously explained, unlike</w:t>
      </w:r>
      <w:r w:rsidR="001D3E25" w:rsidRPr="00DA16A1">
        <w:t xml:space="preserve"> </w:t>
      </w:r>
      <w:r w:rsidR="001D3E25" w:rsidRPr="004814AE">
        <w:t xml:space="preserve">many charities, </w:t>
      </w:r>
      <w:r w:rsidR="00BA0A7B">
        <w:t>Wiping Tears</w:t>
      </w:r>
      <w:r w:rsidR="00BA0A7B" w:rsidRPr="004814AE">
        <w:t xml:space="preserve"> </w:t>
      </w:r>
      <w:r w:rsidR="001D3E25" w:rsidRPr="004814AE">
        <w:t xml:space="preserve">has </w:t>
      </w:r>
      <w:r w:rsidR="00DA16A1">
        <w:t xml:space="preserve">a </w:t>
      </w:r>
      <w:r w:rsidR="001D3E25" w:rsidRPr="004814AE">
        <w:t>confined sponsorship, and does not rely on donations from the general public</w:t>
      </w:r>
      <w:r w:rsidR="00DA16A1">
        <w:t xml:space="preserve"> at large</w:t>
      </w:r>
      <w:r w:rsidR="001D3E25" w:rsidRPr="004814AE">
        <w:t>.</w:t>
      </w:r>
      <w:r w:rsidR="008B5393" w:rsidRPr="004814AE">
        <w:t xml:space="preserve"> </w:t>
      </w:r>
    </w:p>
    <w:p w:rsidR="00EB141B" w:rsidRPr="00DA16A1" w:rsidRDefault="00CC2A39" w:rsidP="00EB141B">
      <w:pPr>
        <w:pStyle w:val="ParaNumbering"/>
      </w:pPr>
      <w:r w:rsidRPr="004814AE">
        <w:t>T</w:t>
      </w:r>
      <w:r w:rsidR="004C6E0F" w:rsidRPr="004814AE">
        <w:t>he applicant</w:t>
      </w:r>
      <w:r w:rsidR="00BE6746">
        <w:t>s</w:t>
      </w:r>
      <w:r w:rsidR="001D6877" w:rsidRPr="004814AE">
        <w:t xml:space="preserve"> </w:t>
      </w:r>
      <w:r w:rsidR="00EB141B" w:rsidRPr="004814AE">
        <w:t>d</w:t>
      </w:r>
      <w:r w:rsidR="001D6877" w:rsidRPr="004814AE">
        <w:t>o</w:t>
      </w:r>
      <w:r w:rsidR="00EB141B" w:rsidRPr="004814AE">
        <w:t xml:space="preserve"> not</w:t>
      </w:r>
      <w:r w:rsidR="00EB141B" w:rsidRPr="00DA16A1">
        <w:t xml:space="preserve"> point to any authority which has considered that issue and resolved it in the manner contended for</w:t>
      </w:r>
      <w:r w:rsidR="001D3E25" w:rsidRPr="00DA16A1">
        <w:t xml:space="preserve"> </w:t>
      </w:r>
      <w:r w:rsidR="001D3E25" w:rsidRPr="004814AE">
        <w:t>(particularly in light of the evidence)</w:t>
      </w:r>
      <w:r w:rsidR="00EB141B" w:rsidRPr="004814AE">
        <w:t>.</w:t>
      </w:r>
      <w:r w:rsidR="00EB141B" w:rsidRPr="00DA16A1">
        <w:t xml:space="preserve"> </w:t>
      </w:r>
      <w:r w:rsidR="004C6E0F" w:rsidRPr="004814AE">
        <w:t>As explained</w:t>
      </w:r>
      <w:r w:rsidR="00DA16A1">
        <w:t xml:space="preserve"> above</w:t>
      </w:r>
      <w:r w:rsidR="004C6E0F" w:rsidRPr="004814AE">
        <w:t xml:space="preserve">, </w:t>
      </w:r>
      <w:r w:rsidR="004C6E0F" w:rsidRPr="00257379">
        <w:rPr>
          <w:i/>
        </w:rPr>
        <w:t>Webster v Brewer (No 3)</w:t>
      </w:r>
      <w:r w:rsidR="004C6E0F" w:rsidRPr="004814AE">
        <w:t xml:space="preserve"> does not do so</w:t>
      </w:r>
      <w:r w:rsidR="004C6E0F" w:rsidRPr="00DA16A1">
        <w:t xml:space="preserve">. </w:t>
      </w:r>
      <w:r w:rsidR="00743986">
        <w:t>The applicants</w:t>
      </w:r>
      <w:r w:rsidR="00BE6746">
        <w:t>’</w:t>
      </w:r>
      <w:r w:rsidR="00743986">
        <w:t xml:space="preserve"> submission that </w:t>
      </w:r>
      <w:r w:rsidR="00743986" w:rsidRPr="00743986">
        <w:rPr>
          <w:i/>
        </w:rPr>
        <w:t>Orion Pets Products v RSPCA</w:t>
      </w:r>
      <w:r w:rsidR="00743986">
        <w:t xml:space="preserve"> is incorrectly decided is based on an acceptance of its underlying argument. </w:t>
      </w:r>
      <w:r w:rsidR="00EB141B" w:rsidRPr="00DA16A1">
        <w:t>The applicants</w:t>
      </w:r>
      <w:r w:rsidR="00220665" w:rsidRPr="00DA16A1">
        <w:t>’</w:t>
      </w:r>
      <w:r w:rsidR="00EB141B" w:rsidRPr="00DA16A1">
        <w:t xml:space="preserve"> reliance on the fact that a charity is entitled to bring an action in defamation (as are businesses under 10 employees) does not assist. True it is there is no limitation in s 9 on the award of damages to a charity, but the section is silent as to damages generally. Indeed, the applicant</w:t>
      </w:r>
      <w:r w:rsidR="004A69E8" w:rsidRPr="00DA16A1">
        <w:t>s</w:t>
      </w:r>
      <w:r w:rsidR="00EB141B" w:rsidRPr="00DA16A1">
        <w:t xml:space="preserve"> seek to rely on what it says are the common law principles which relate to corporations in respect to damages.  </w:t>
      </w:r>
    </w:p>
    <w:p w:rsidR="00EB141B" w:rsidRPr="004814AE" w:rsidRDefault="00EB141B" w:rsidP="00EB141B">
      <w:pPr>
        <w:pStyle w:val="ParaNumbering"/>
      </w:pPr>
      <w:r w:rsidRPr="004814AE">
        <w:t xml:space="preserve">That said, the issue argued, whether a charity can be awarded damages as a result of defamatory conduct in the absence of evidence </w:t>
      </w:r>
      <w:r w:rsidR="009939FB" w:rsidRPr="004814AE">
        <w:t xml:space="preserve">as to </w:t>
      </w:r>
      <w:r w:rsidRPr="004814AE">
        <w:t xml:space="preserve">harm, per se, does not practically arise for consideration. </w:t>
      </w:r>
      <w:r w:rsidR="009939FB" w:rsidRPr="004814AE">
        <w:t xml:space="preserve">That is not the factual scenario on the evidence in this case. </w:t>
      </w:r>
      <w:r w:rsidR="001D3E25" w:rsidRPr="004814AE">
        <w:t xml:space="preserve">It is therefore not necessary to resolve the debate. </w:t>
      </w:r>
    </w:p>
    <w:p w:rsidR="001D3E25" w:rsidRPr="00CC2A39" w:rsidRDefault="00BB6460" w:rsidP="001D3E25">
      <w:pPr>
        <w:pStyle w:val="ParaNumbering"/>
      </w:pPr>
      <w:r w:rsidRPr="00CC2A39">
        <w:t xml:space="preserve">Moreover, the </w:t>
      </w:r>
      <w:r w:rsidRPr="00A52CDF">
        <w:t xml:space="preserve">theoretical basis on which charitable organisations can sue, that they might have problems with discouragement of subscribers or donors, or </w:t>
      </w:r>
      <w:r w:rsidR="00743986">
        <w:t xml:space="preserve">which </w:t>
      </w:r>
      <w:r w:rsidRPr="00A52CDF">
        <w:t xml:space="preserve">otherwise </w:t>
      </w:r>
      <w:r w:rsidR="00743986">
        <w:t xml:space="preserve">affects </w:t>
      </w:r>
      <w:r w:rsidRPr="00A52CDF">
        <w:t xml:space="preserve">the ability to carry on charitable objects, has not practically eventuated. </w:t>
      </w:r>
    </w:p>
    <w:p w:rsidR="00EB141B" w:rsidRDefault="002F171E" w:rsidP="00EB141B">
      <w:pPr>
        <w:pStyle w:val="ParaNumbering"/>
      </w:pPr>
      <w:r w:rsidRPr="004814AE">
        <w:t>G</w:t>
      </w:r>
      <w:r w:rsidR="009939FB" w:rsidRPr="004814AE">
        <w:t>iven the particular</w:t>
      </w:r>
      <w:r w:rsidR="009939FB" w:rsidRPr="001A7869">
        <w:t xml:space="preserve"> evidence</w:t>
      </w:r>
      <w:r w:rsidR="009939FB">
        <w:t xml:space="preserve"> in this case as to the natur</w:t>
      </w:r>
      <w:r w:rsidR="00BB6460">
        <w:t>e of the source of funds for this</w:t>
      </w:r>
      <w:r w:rsidR="009939FB">
        <w:t xml:space="preserve"> </w:t>
      </w:r>
      <w:r w:rsidR="00314D48">
        <w:t>C</w:t>
      </w:r>
      <w:r w:rsidR="009939FB">
        <w:t xml:space="preserve">harity, and that </w:t>
      </w:r>
      <w:r w:rsidR="00BB6460">
        <w:t xml:space="preserve">the fundraising </w:t>
      </w:r>
      <w:r w:rsidR="009939FB">
        <w:t>raise</w:t>
      </w:r>
      <w:r w:rsidR="00BB6460">
        <w:t>d</w:t>
      </w:r>
      <w:r w:rsidR="009939FB">
        <w:t xml:space="preserve"> more </w:t>
      </w:r>
      <w:r w:rsidR="00BB6460">
        <w:t xml:space="preserve">funds in the year after the Seven News Report, in my view the damages should be nominal. </w:t>
      </w:r>
      <w:r w:rsidR="008203EB">
        <w:t>In respect to the Charity</w:t>
      </w:r>
      <w:r w:rsidR="00BA0A7B">
        <w:t>,</w:t>
      </w:r>
      <w:r w:rsidR="008203EB">
        <w:t xml:space="preserve"> I assess damages at </w:t>
      </w:r>
      <w:r w:rsidR="00B252D9">
        <w:t>$500</w:t>
      </w:r>
      <w:r w:rsidR="008203EB">
        <w:t xml:space="preserve">. </w:t>
      </w:r>
    </w:p>
    <w:p w:rsidR="008B5393" w:rsidRPr="008B5393" w:rsidRDefault="008B5393" w:rsidP="004814AE">
      <w:pPr>
        <w:pStyle w:val="Heading2"/>
      </w:pPr>
      <w:r w:rsidRPr="008B5393">
        <w:t xml:space="preserve">Conclusion </w:t>
      </w:r>
    </w:p>
    <w:p w:rsidR="008B5393" w:rsidRDefault="00007E5C" w:rsidP="00EB141B">
      <w:pPr>
        <w:pStyle w:val="ParaNumbering"/>
      </w:pPr>
      <w:r>
        <w:t xml:space="preserve">Judgment is entered in favour of Mrs Nassif in the amount of $100,000, and in relation to Wiping Tears in the amount of $500. </w:t>
      </w:r>
      <w:r w:rsidR="008B5393">
        <w:t>The parties are to liaise as to the appropriate form of orders to reflect these reasons</w:t>
      </w:r>
      <w:r>
        <w:t xml:space="preserve">, taking into account the remaining remedies sought by the applicants and the issue of costs. </w:t>
      </w:r>
      <w:r w:rsidR="00452614">
        <w:t xml:space="preserve"> If agreement is not reached as to the terms of the orders to be made, competing draft orders </w:t>
      </w:r>
      <w:r>
        <w:t xml:space="preserve">should be filed, </w:t>
      </w:r>
      <w:r w:rsidR="00452614">
        <w:t xml:space="preserve">with </w:t>
      </w:r>
      <w:r>
        <w:t xml:space="preserve">any </w:t>
      </w:r>
      <w:r w:rsidR="00452614">
        <w:t>brief written submissions in support</w:t>
      </w:r>
      <w:r>
        <w:t xml:space="preserve">. </w:t>
      </w:r>
      <w:r w:rsidR="00452614">
        <w:t xml:space="preserve">. </w:t>
      </w:r>
      <w:r w:rsidR="008B5393">
        <w:t xml:space="preserve"> </w:t>
      </w:r>
    </w:p>
    <w:p w:rsidR="004A1ECF" w:rsidRDefault="004A1ECF" w:rsidP="00815065">
      <w:pPr>
        <w:pStyle w:val="BodyText"/>
      </w:pPr>
      <w:bookmarkStart w:id="36" w:name="Certification"/>
    </w:p>
    <w:tbl>
      <w:tblPr>
        <w:tblW w:w="0" w:type="auto"/>
        <w:tblLook w:val="04A0" w:firstRow="1" w:lastRow="0" w:firstColumn="1" w:lastColumn="0" w:noHBand="0" w:noVBand="1"/>
      </w:tblPr>
      <w:tblGrid>
        <w:gridCol w:w="3794"/>
      </w:tblGrid>
      <w:tr w:rsidR="004A1ECF" w:rsidRPr="004A1ECF">
        <w:tc>
          <w:tcPr>
            <w:tcW w:w="3794" w:type="dxa"/>
            <w:shd w:val="clear" w:color="auto" w:fill="auto"/>
          </w:tcPr>
          <w:p w:rsidR="004A1ECF" w:rsidRPr="004A1ECF" w:rsidRDefault="004A1ECF" w:rsidP="004A1ECF">
            <w:pPr>
              <w:pStyle w:val="Normal1linespace"/>
            </w:pPr>
            <w:r w:rsidRPr="004A1ECF">
              <w:lastRenderedPageBreak/>
              <w:t xml:space="preserve">I certify that the preceding </w:t>
            </w:r>
            <w:bookmarkStart w:id="37" w:name="NumberWord"/>
            <w:r>
              <w:t>two hundred and eighty-one</w:t>
            </w:r>
            <w:bookmarkEnd w:id="37"/>
            <w:r w:rsidRPr="004A1ECF">
              <w:t xml:space="preserve"> (</w:t>
            </w:r>
            <w:bookmarkStart w:id="38" w:name="NumberNumeral"/>
            <w:r>
              <w:t>281</w:t>
            </w:r>
            <w:bookmarkEnd w:id="38"/>
            <w:r w:rsidRPr="004A1ECF">
              <w:t xml:space="preserve">) numbered </w:t>
            </w:r>
            <w:bookmarkStart w:id="39" w:name="CertPara"/>
            <w:r>
              <w:t>paragraphs are</w:t>
            </w:r>
            <w:bookmarkEnd w:id="39"/>
            <w:r w:rsidRPr="004A1ECF">
              <w:t xml:space="preserve"> a true copy of the Reasons for Judgment of </w:t>
            </w:r>
            <w:bookmarkStart w:id="40" w:name="bkHonourable"/>
            <w:r w:rsidRPr="004A1ECF">
              <w:t xml:space="preserve">the Honourable </w:t>
            </w:r>
            <w:bookmarkStart w:id="41" w:name="Justice"/>
            <w:bookmarkEnd w:id="40"/>
            <w:r>
              <w:t>Justice Abraham</w:t>
            </w:r>
            <w:bookmarkEnd w:id="41"/>
            <w:r w:rsidRPr="004A1ECF">
              <w:t>.</w:t>
            </w:r>
          </w:p>
        </w:tc>
      </w:tr>
    </w:tbl>
    <w:p w:rsidR="004A1ECF" w:rsidRDefault="004A1ECF" w:rsidP="00815065">
      <w:pPr>
        <w:pStyle w:val="BodyText"/>
      </w:pPr>
    </w:p>
    <w:p w:rsidR="004A1ECF" w:rsidRDefault="004A1ECF" w:rsidP="00815065">
      <w:pPr>
        <w:pStyle w:val="BodyText"/>
      </w:pPr>
    </w:p>
    <w:p w:rsidR="004A1ECF" w:rsidRDefault="004A1ECF" w:rsidP="00815065">
      <w:pPr>
        <w:pStyle w:val="BodyText"/>
      </w:pPr>
      <w:r>
        <w:t>Associate:</w:t>
      </w:r>
    </w:p>
    <w:p w:rsidR="004A1ECF" w:rsidRDefault="004A1ECF" w:rsidP="00815065">
      <w:pPr>
        <w:pStyle w:val="BodyText"/>
      </w:pPr>
    </w:p>
    <w:p w:rsidR="004A1ECF" w:rsidRDefault="004A1ECF" w:rsidP="00815065">
      <w:pPr>
        <w:pStyle w:val="BodyText"/>
        <w:tabs>
          <w:tab w:val="left" w:pos="1134"/>
        </w:tabs>
      </w:pPr>
      <w:r>
        <w:t>Dated:</w:t>
      </w:r>
      <w:r>
        <w:tab/>
      </w:r>
      <w:bookmarkStart w:id="42" w:name="CertifyDated"/>
      <w:r>
        <w:t>22 October 2021</w:t>
      </w:r>
      <w:bookmarkEnd w:id="42"/>
    </w:p>
    <w:p w:rsidR="004A1ECF" w:rsidRDefault="004A1ECF" w:rsidP="00815065">
      <w:pPr>
        <w:pStyle w:val="BodyText"/>
      </w:pPr>
    </w:p>
    <w:bookmarkEnd w:id="36"/>
    <w:p w:rsidR="003A5A3F" w:rsidRPr="004A1ECF" w:rsidRDefault="003A5A3F" w:rsidP="004A1ECF">
      <w:pPr>
        <w:pStyle w:val="BodyText"/>
        <w:rPr>
          <w:highlight w:val="yellow"/>
        </w:rPr>
      </w:pPr>
    </w:p>
    <w:sectPr w:rsidR="003A5A3F" w:rsidRPr="004A1ECF" w:rsidSect="00A84FD0">
      <w:headerReference w:type="even" r:id="rId29"/>
      <w:headerReference w:type="default" r:id="rId30"/>
      <w:footerReference w:type="default" r:id="rId31"/>
      <w:headerReference w:type="first" r:id="rId32"/>
      <w:footerReference w:type="first" r:id="rId3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007" w:rsidRDefault="00EC3007">
      <w:pPr>
        <w:spacing w:line="20" w:lineRule="exact"/>
      </w:pPr>
    </w:p>
    <w:p w:rsidR="00EC3007" w:rsidRDefault="00EC3007"/>
    <w:p w:rsidR="00EC3007" w:rsidRDefault="00EC3007"/>
  </w:endnote>
  <w:endnote w:type="continuationSeparator" w:id="0">
    <w:p w:rsidR="00EC3007" w:rsidRDefault="00EC3007">
      <w:r>
        <w:t xml:space="preserve"> </w:t>
      </w:r>
    </w:p>
    <w:p w:rsidR="00EC3007" w:rsidRDefault="00EC3007"/>
    <w:p w:rsidR="00EC3007" w:rsidRDefault="00EC3007"/>
  </w:endnote>
  <w:endnote w:type="continuationNotice" w:id="1">
    <w:p w:rsidR="00EC3007" w:rsidRDefault="00EC3007">
      <w:r>
        <w:t xml:space="preserve"> </w:t>
      </w:r>
    </w:p>
    <w:p w:rsidR="00EC3007" w:rsidRDefault="00EC3007"/>
    <w:p w:rsidR="00EC3007" w:rsidRDefault="00EC3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Pr="00C47B9D" w:rsidRDefault="00685EB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3CA72219" wp14:editId="72D3E86E">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B80D6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Nassif v Seven Network (Operations) Ltd [2021] FCA 1286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Pr="00C47B9D" w:rsidRDefault="00685EB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688AB83" wp14:editId="04289BA2">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BE988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5D3BEF176BF41B6B2C82F5D1D0480BC"/>
        </w:placeholder>
        <w:dataBinding w:prefixMappings="xmlns:ns0='http://schemas.globalmacros.com/FCA'" w:xpath="/ns0:root[1]/ns0:Name[1]" w:storeItemID="{687E7CCB-4AA5-44E7-B148-17BA2B6F57C0}"/>
        <w:text w:multiLine="1"/>
      </w:sdtPr>
      <w:sdtEndPr/>
      <w:sdtContent>
        <w:r>
          <w:rPr>
            <w:bCs/>
            <w:sz w:val="18"/>
            <w:szCs w:val="18"/>
          </w:rPr>
          <w:t xml:space="preserve">Nassif v Seven Network (Operations) Ltd [2021] FCA 1286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Pr="00C47B9D" w:rsidRDefault="00685EB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4E73D91" wp14:editId="5631A17E">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84F7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730FEE49DD542E5821AFEEEBFB07585"/>
        </w:placeholder>
        <w:dataBinding w:prefixMappings="xmlns:ns0='http://schemas.globalmacros.com/FCA'" w:xpath="/ns0:root[1]/ns0:Name[1]" w:storeItemID="{687E7CCB-4AA5-44E7-B148-17BA2B6F57C0}"/>
        <w:text w:multiLine="1"/>
      </w:sdtPr>
      <w:sdtEndPr/>
      <w:sdtContent>
        <w:r>
          <w:rPr>
            <w:bCs/>
            <w:sz w:val="18"/>
            <w:szCs w:val="18"/>
          </w:rPr>
          <w:t xml:space="preserve">Nassif v Seven Network (Operations) Ltd [2021] FCA 1286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16738">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Pr="00C47B9D" w:rsidRDefault="00685EB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A6B8E33" wp14:editId="0B3B2A4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7B9DF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1C961F204704B35AB2F27DD37ADCB6A"/>
        </w:placeholder>
        <w:dataBinding w:prefixMappings="xmlns:ns0='http://schemas.globalmacros.com/FCA'" w:xpath="/ns0:root[1]/ns0:Name[1]" w:storeItemID="{687E7CCB-4AA5-44E7-B148-17BA2B6F57C0}"/>
        <w:text w:multiLine="1"/>
      </w:sdtPr>
      <w:sdtEndPr/>
      <w:sdtContent>
        <w:r>
          <w:rPr>
            <w:bCs/>
            <w:sz w:val="18"/>
            <w:szCs w:val="18"/>
          </w:rPr>
          <w:t xml:space="preserve">Nassif v Seven Network (Operations) Ltd [2021] FCA 1286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A74A0">
      <w:rPr>
        <w:bCs/>
        <w:noProof/>
        <w:sz w:val="20"/>
      </w:rPr>
      <w:t>42</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Pr="00C47B9D" w:rsidRDefault="00685EB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77D08621" wp14:editId="15B698A0">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FC6D3"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4DAAC695C7E48E38090350487052ED7"/>
        </w:placeholder>
        <w:dataBinding w:prefixMappings="xmlns:ns0='http://schemas.globalmacros.com/FCA'" w:xpath="/ns0:root[1]/ns0:Name[1]" w:storeItemID="{687E7CCB-4AA5-44E7-B148-17BA2B6F57C0}"/>
        <w:text w:multiLine="1"/>
      </w:sdtPr>
      <w:sdtEndPr/>
      <w:sdtContent>
        <w:r>
          <w:rPr>
            <w:bCs/>
            <w:sz w:val="18"/>
            <w:szCs w:val="18"/>
          </w:rPr>
          <w:t xml:space="preserve">Nassif v Seven Network (Operations) Ltd [2021] FCA 1286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16738">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007" w:rsidRDefault="00EC3007"/>
    <w:p w:rsidR="00EC3007" w:rsidRDefault="00EC3007"/>
    <w:p w:rsidR="00EC3007" w:rsidRDefault="00EC3007"/>
  </w:footnote>
  <w:footnote w:type="continuationSeparator" w:id="0">
    <w:p w:rsidR="00EC3007" w:rsidRDefault="00EC3007">
      <w:r>
        <w:continuationSeparator/>
      </w:r>
    </w:p>
    <w:p w:rsidR="00EC3007" w:rsidRDefault="00EC3007"/>
    <w:p w:rsidR="00EC3007" w:rsidRDefault="00EC30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Default="00685EB0">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Default="00685EB0">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Default="00685EB0"/>
  <w:p w:rsidR="00685EB0" w:rsidRDefault="00685EB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Default="00685EB0">
    <w:pPr>
      <w:tabs>
        <w:tab w:val="center" w:pos="4512"/>
      </w:tabs>
      <w:suppressAutoHyphens/>
    </w:pPr>
  </w:p>
  <w:p w:rsidR="00685EB0" w:rsidRDefault="00685EB0"/>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EB0" w:rsidRDefault="00685EB0" w:rsidP="00A436E8">
    <w:pPr>
      <w:pStyle w:val="Header"/>
      <w:tabs>
        <w:tab w:val="clear" w:pos="4320"/>
        <w:tab w:val="clear" w:pos="8640"/>
      </w:tabs>
    </w:pPr>
  </w:p>
  <w:p w:rsidR="00685EB0" w:rsidRDefault="00685EB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1"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7FC6055"/>
    <w:multiLevelType w:val="hybridMultilevel"/>
    <w:tmpl w:val="E22A1EBA"/>
    <w:lvl w:ilvl="0" w:tplc="84F05CA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1F8E4FB3"/>
    <w:multiLevelType w:val="hybridMultilevel"/>
    <w:tmpl w:val="A4ACD1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BE7225"/>
    <w:multiLevelType w:val="hybridMultilevel"/>
    <w:tmpl w:val="836C4B1A"/>
    <w:lvl w:ilvl="0" w:tplc="95BCB3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AE3DD1"/>
    <w:multiLevelType w:val="singleLevel"/>
    <w:tmpl w:val="0AA8169C"/>
    <w:lvl w:ilvl="0">
      <w:start w:val="1"/>
      <w:numFmt w:val="decimal"/>
      <w:lvlRestart w:val="0"/>
      <w:pStyle w:val="ParaNumbering"/>
      <w:lvlText w:val="%1"/>
      <w:lvlJc w:val="left"/>
      <w:pPr>
        <w:tabs>
          <w:tab w:val="num" w:pos="720"/>
        </w:tabs>
        <w:ind w:left="0" w:hanging="720"/>
      </w:pPr>
      <w:rPr>
        <w:rFonts w:hint="default"/>
        <w:b w:val="0"/>
        <w:sz w:val="20"/>
      </w:rPr>
    </w:lvl>
  </w:abstractNum>
  <w:abstractNum w:abstractNumId="19"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1"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3C9903B8"/>
    <w:multiLevelType w:val="singleLevel"/>
    <w:tmpl w:val="8B2A6328"/>
    <w:lvl w:ilvl="0">
      <w:start w:val="1"/>
      <w:numFmt w:val="decimal"/>
      <w:pStyle w:val="NumberedList"/>
      <w:lvlText w:val="%1"/>
      <w:lvlJc w:val="left"/>
      <w:pPr>
        <w:tabs>
          <w:tab w:val="num" w:pos="0"/>
        </w:tabs>
        <w:ind w:left="0" w:hanging="720"/>
      </w:pPr>
      <w:rPr>
        <w:sz w:val="20"/>
        <w:szCs w:val="20"/>
      </w:rPr>
    </w:lvl>
  </w:abstractNum>
  <w:abstractNum w:abstractNumId="23" w15:restartNumberingAfterBreak="0">
    <w:nsid w:val="436C3AB3"/>
    <w:multiLevelType w:val="hybridMultilevel"/>
    <w:tmpl w:val="998CFE2C"/>
    <w:lvl w:ilvl="0" w:tplc="09E02D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DB31289"/>
    <w:multiLevelType w:val="hybridMultilevel"/>
    <w:tmpl w:val="A95485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140D9B"/>
    <w:multiLevelType w:val="multilevel"/>
    <w:tmpl w:val="658E8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0"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1"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5"/>
  </w:num>
  <w:num w:numId="15">
    <w:abstractNumId w:val="26"/>
  </w:num>
  <w:num w:numId="16">
    <w:abstractNumId w:val="31"/>
  </w:num>
  <w:num w:numId="17">
    <w:abstractNumId w:val="15"/>
  </w:num>
  <w:num w:numId="18">
    <w:abstractNumId w:val="30"/>
  </w:num>
  <w:num w:numId="19">
    <w:abstractNumId w:val="12"/>
  </w:num>
  <w:num w:numId="20">
    <w:abstractNumId w:val="21"/>
  </w:num>
  <w:num w:numId="21">
    <w:abstractNumId w:val="19"/>
  </w:num>
  <w:num w:numId="22">
    <w:abstractNumId w:val="20"/>
  </w:num>
  <w:num w:numId="23">
    <w:abstractNumId w:val="24"/>
  </w:num>
  <w:num w:numId="24">
    <w:abstractNumId w:val="11"/>
  </w:num>
  <w:num w:numId="25">
    <w:abstractNumId w:val="11"/>
  </w:num>
  <w:num w:numId="26">
    <w:abstractNumId w:val="17"/>
  </w:num>
  <w:num w:numId="27">
    <w:abstractNumId w:val="23"/>
  </w:num>
  <w:num w:numId="28">
    <w:abstractNumId w:val="14"/>
  </w:num>
  <w:num w:numId="29">
    <w:abstractNumId w:val="22"/>
    <w:lvlOverride w:ilvl="0">
      <w:startOverride w:val="1"/>
    </w:lvlOverride>
  </w:num>
  <w:num w:numId="30">
    <w:abstractNumId w:val="28"/>
    <w:lvlOverride w:ilvl="0">
      <w:startOverride w:val="62"/>
    </w:lvlOverride>
  </w:num>
  <w:num w:numId="31">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9"/>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Nisseine Nassif |Wiping Tears Charitable Organisation (ABN 88608997511) "/>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General Division of the FCA"/>
    <w:docVar w:name="DocCreated" w:val="True"/>
    <w:docVar w:name="FileNumbers" w:val="NSD 1184 of 2019"/>
    <w:docVar w:name="Initiators" w:val="(and another named in the Schedule)"/>
    <w:docVar w:name="Judgdate" w:val="22 October 2021"/>
    <w:docVar w:name="Judge" w:val="Abraham"/>
    <w:docVar w:name="JudgeType" w:val="Justice"/>
    <w:docVar w:name="lstEntryList" w:val="-1"/>
    <w:docVar w:name="myEntryList" w:val="Counsel for the Applicants=Ms S Chrysanthou with Ms J McKenzie|Solicitor for the Applicants=Company Giles|Counsel for the Respondents=Mr M Richardson|Solicitor for the Respondents=Addisons"/>
    <w:docVar w:name="NSD" w:val="NSD "/>
    <w:docVar w:name="NumApps" w:val="2"/>
    <w:docVar w:name="NumApps_" w:val="2"/>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Other Federal Jurisdiction"/>
    <w:docVar w:name="RESAndAnother" w:val="True"/>
    <w:docVar w:name="RESAndOthers" w:val="False"/>
    <w:docVar w:name="Respondent" w:val="Seven Network (Operations) Ltd (ACN 052845262)|Channel Seven Sydney Pty Ltd (ACN 000145246)|Bryan Seymour"/>
    <w:docVar w:name="ResState" w:val="New South Wales"/>
    <w:docVar w:name="SubArea" w:val="[none]"/>
  </w:docVars>
  <w:rsids>
    <w:rsidRoot w:val="001A585F"/>
    <w:rsid w:val="00000747"/>
    <w:rsid w:val="0000183E"/>
    <w:rsid w:val="00001F68"/>
    <w:rsid w:val="00002DFA"/>
    <w:rsid w:val="00003AD7"/>
    <w:rsid w:val="00007E5C"/>
    <w:rsid w:val="00010698"/>
    <w:rsid w:val="000115C5"/>
    <w:rsid w:val="00013E9D"/>
    <w:rsid w:val="0001427A"/>
    <w:rsid w:val="0001469E"/>
    <w:rsid w:val="00014B59"/>
    <w:rsid w:val="00014EE2"/>
    <w:rsid w:val="00015993"/>
    <w:rsid w:val="00021CCB"/>
    <w:rsid w:val="00022289"/>
    <w:rsid w:val="0002325A"/>
    <w:rsid w:val="00024707"/>
    <w:rsid w:val="00024CF0"/>
    <w:rsid w:val="0002661B"/>
    <w:rsid w:val="00026787"/>
    <w:rsid w:val="00027398"/>
    <w:rsid w:val="00027636"/>
    <w:rsid w:val="00027893"/>
    <w:rsid w:val="000300BC"/>
    <w:rsid w:val="00030627"/>
    <w:rsid w:val="00030834"/>
    <w:rsid w:val="00030C16"/>
    <w:rsid w:val="0003201A"/>
    <w:rsid w:val="0003207A"/>
    <w:rsid w:val="000327B1"/>
    <w:rsid w:val="00032F9F"/>
    <w:rsid w:val="000354A6"/>
    <w:rsid w:val="00035C7E"/>
    <w:rsid w:val="000366B5"/>
    <w:rsid w:val="00040ECF"/>
    <w:rsid w:val="0004102B"/>
    <w:rsid w:val="0004179C"/>
    <w:rsid w:val="00041C07"/>
    <w:rsid w:val="0004228C"/>
    <w:rsid w:val="00045622"/>
    <w:rsid w:val="0004565E"/>
    <w:rsid w:val="00045BB7"/>
    <w:rsid w:val="00045FB2"/>
    <w:rsid w:val="000476CA"/>
    <w:rsid w:val="0005251F"/>
    <w:rsid w:val="00052E05"/>
    <w:rsid w:val="00053B89"/>
    <w:rsid w:val="00053EFB"/>
    <w:rsid w:val="00054E83"/>
    <w:rsid w:val="00055302"/>
    <w:rsid w:val="00055719"/>
    <w:rsid w:val="00055AD1"/>
    <w:rsid w:val="0005641B"/>
    <w:rsid w:val="00060496"/>
    <w:rsid w:val="00061893"/>
    <w:rsid w:val="0006196A"/>
    <w:rsid w:val="00062553"/>
    <w:rsid w:val="00062828"/>
    <w:rsid w:val="000640FB"/>
    <w:rsid w:val="00071B67"/>
    <w:rsid w:val="00072731"/>
    <w:rsid w:val="00072D01"/>
    <w:rsid w:val="00076F33"/>
    <w:rsid w:val="00081069"/>
    <w:rsid w:val="00081497"/>
    <w:rsid w:val="0008311E"/>
    <w:rsid w:val="00084663"/>
    <w:rsid w:val="00084E61"/>
    <w:rsid w:val="00085255"/>
    <w:rsid w:val="00085BE4"/>
    <w:rsid w:val="00086726"/>
    <w:rsid w:val="000870EB"/>
    <w:rsid w:val="0008750B"/>
    <w:rsid w:val="000876D9"/>
    <w:rsid w:val="00090BB4"/>
    <w:rsid w:val="00095B81"/>
    <w:rsid w:val="00095CF8"/>
    <w:rsid w:val="00096B1B"/>
    <w:rsid w:val="000A05D9"/>
    <w:rsid w:val="000A1EFC"/>
    <w:rsid w:val="000A203A"/>
    <w:rsid w:val="000A2B49"/>
    <w:rsid w:val="000A2E76"/>
    <w:rsid w:val="000A4807"/>
    <w:rsid w:val="000A4BE4"/>
    <w:rsid w:val="000A628E"/>
    <w:rsid w:val="000A67A4"/>
    <w:rsid w:val="000A7CCD"/>
    <w:rsid w:val="000B074B"/>
    <w:rsid w:val="000B3BE5"/>
    <w:rsid w:val="000C023E"/>
    <w:rsid w:val="000C0437"/>
    <w:rsid w:val="000C0699"/>
    <w:rsid w:val="000C169A"/>
    <w:rsid w:val="000C5195"/>
    <w:rsid w:val="000C62EF"/>
    <w:rsid w:val="000D2137"/>
    <w:rsid w:val="000D37C9"/>
    <w:rsid w:val="000D3FD2"/>
    <w:rsid w:val="000D4B2E"/>
    <w:rsid w:val="000D6838"/>
    <w:rsid w:val="000D78B5"/>
    <w:rsid w:val="000E37B7"/>
    <w:rsid w:val="000E3FC8"/>
    <w:rsid w:val="000E42CF"/>
    <w:rsid w:val="000E5315"/>
    <w:rsid w:val="000E6085"/>
    <w:rsid w:val="000E6C78"/>
    <w:rsid w:val="000E72A5"/>
    <w:rsid w:val="000E7BAE"/>
    <w:rsid w:val="000F123B"/>
    <w:rsid w:val="000F133D"/>
    <w:rsid w:val="000F1934"/>
    <w:rsid w:val="000F2689"/>
    <w:rsid w:val="000F3584"/>
    <w:rsid w:val="000F3C70"/>
    <w:rsid w:val="000F437B"/>
    <w:rsid w:val="000F4AFC"/>
    <w:rsid w:val="000F53D6"/>
    <w:rsid w:val="000F6D55"/>
    <w:rsid w:val="000F71B5"/>
    <w:rsid w:val="000F7CD2"/>
    <w:rsid w:val="001029B9"/>
    <w:rsid w:val="0010536B"/>
    <w:rsid w:val="0010560C"/>
    <w:rsid w:val="00107B95"/>
    <w:rsid w:val="00110E0F"/>
    <w:rsid w:val="0011145C"/>
    <w:rsid w:val="001128BD"/>
    <w:rsid w:val="001139BE"/>
    <w:rsid w:val="0011419D"/>
    <w:rsid w:val="00114B02"/>
    <w:rsid w:val="00116447"/>
    <w:rsid w:val="00116B04"/>
    <w:rsid w:val="0011780F"/>
    <w:rsid w:val="001226C0"/>
    <w:rsid w:val="001227A4"/>
    <w:rsid w:val="001230A4"/>
    <w:rsid w:val="00123A8F"/>
    <w:rsid w:val="00124047"/>
    <w:rsid w:val="00124434"/>
    <w:rsid w:val="00124C45"/>
    <w:rsid w:val="00125BA1"/>
    <w:rsid w:val="00126EC8"/>
    <w:rsid w:val="0012731C"/>
    <w:rsid w:val="001279A0"/>
    <w:rsid w:val="0013139F"/>
    <w:rsid w:val="00132054"/>
    <w:rsid w:val="00132110"/>
    <w:rsid w:val="00132307"/>
    <w:rsid w:val="00132897"/>
    <w:rsid w:val="0013397D"/>
    <w:rsid w:val="00134964"/>
    <w:rsid w:val="001351B9"/>
    <w:rsid w:val="00140DD5"/>
    <w:rsid w:val="001433E6"/>
    <w:rsid w:val="00152D05"/>
    <w:rsid w:val="00152D1E"/>
    <w:rsid w:val="00155CD2"/>
    <w:rsid w:val="00160134"/>
    <w:rsid w:val="00160BB8"/>
    <w:rsid w:val="00160CA0"/>
    <w:rsid w:val="00162001"/>
    <w:rsid w:val="001628D9"/>
    <w:rsid w:val="00162A6E"/>
    <w:rsid w:val="00163CEA"/>
    <w:rsid w:val="001646DE"/>
    <w:rsid w:val="001652F3"/>
    <w:rsid w:val="00165516"/>
    <w:rsid w:val="001655D8"/>
    <w:rsid w:val="00165C25"/>
    <w:rsid w:val="00166E91"/>
    <w:rsid w:val="001702C9"/>
    <w:rsid w:val="00170369"/>
    <w:rsid w:val="001727A4"/>
    <w:rsid w:val="001736C1"/>
    <w:rsid w:val="0017376C"/>
    <w:rsid w:val="001738AB"/>
    <w:rsid w:val="00174258"/>
    <w:rsid w:val="00175F28"/>
    <w:rsid w:val="001765E0"/>
    <w:rsid w:val="00176E1D"/>
    <w:rsid w:val="00177759"/>
    <w:rsid w:val="00180BB3"/>
    <w:rsid w:val="00182C24"/>
    <w:rsid w:val="00183E45"/>
    <w:rsid w:val="00184F87"/>
    <w:rsid w:val="00185DFF"/>
    <w:rsid w:val="00185E6B"/>
    <w:rsid w:val="0018721D"/>
    <w:rsid w:val="00187BBC"/>
    <w:rsid w:val="00190CEC"/>
    <w:rsid w:val="00191D2E"/>
    <w:rsid w:val="001923E3"/>
    <w:rsid w:val="0019257A"/>
    <w:rsid w:val="001932F3"/>
    <w:rsid w:val="00193A55"/>
    <w:rsid w:val="0019526D"/>
    <w:rsid w:val="00196D44"/>
    <w:rsid w:val="00197C2D"/>
    <w:rsid w:val="001A2B40"/>
    <w:rsid w:val="001A418A"/>
    <w:rsid w:val="001A41DB"/>
    <w:rsid w:val="001A4309"/>
    <w:rsid w:val="001A46AE"/>
    <w:rsid w:val="001A585F"/>
    <w:rsid w:val="001A60D1"/>
    <w:rsid w:val="001A6473"/>
    <w:rsid w:val="001A6906"/>
    <w:rsid w:val="001A6C52"/>
    <w:rsid w:val="001A7869"/>
    <w:rsid w:val="001B0C4B"/>
    <w:rsid w:val="001B1053"/>
    <w:rsid w:val="001B14AC"/>
    <w:rsid w:val="001B17F6"/>
    <w:rsid w:val="001B1D2C"/>
    <w:rsid w:val="001B29EE"/>
    <w:rsid w:val="001B2B80"/>
    <w:rsid w:val="001B31F7"/>
    <w:rsid w:val="001B3915"/>
    <w:rsid w:val="001B3D2A"/>
    <w:rsid w:val="001B4560"/>
    <w:rsid w:val="001B6E09"/>
    <w:rsid w:val="001B7940"/>
    <w:rsid w:val="001B7945"/>
    <w:rsid w:val="001B7AF8"/>
    <w:rsid w:val="001C1039"/>
    <w:rsid w:val="001C11A5"/>
    <w:rsid w:val="001C171A"/>
    <w:rsid w:val="001C2436"/>
    <w:rsid w:val="001C2A19"/>
    <w:rsid w:val="001C3519"/>
    <w:rsid w:val="001C37CA"/>
    <w:rsid w:val="001C3FA1"/>
    <w:rsid w:val="001C4085"/>
    <w:rsid w:val="001C532C"/>
    <w:rsid w:val="001C74D6"/>
    <w:rsid w:val="001D104A"/>
    <w:rsid w:val="001D25A5"/>
    <w:rsid w:val="001D2F90"/>
    <w:rsid w:val="001D34C5"/>
    <w:rsid w:val="001D3E25"/>
    <w:rsid w:val="001D4303"/>
    <w:rsid w:val="001D4BC2"/>
    <w:rsid w:val="001D514B"/>
    <w:rsid w:val="001D5318"/>
    <w:rsid w:val="001D64DC"/>
    <w:rsid w:val="001D6746"/>
    <w:rsid w:val="001D6877"/>
    <w:rsid w:val="001E14A9"/>
    <w:rsid w:val="001E3881"/>
    <w:rsid w:val="001E3B49"/>
    <w:rsid w:val="001E416D"/>
    <w:rsid w:val="001E42B0"/>
    <w:rsid w:val="001E4A05"/>
    <w:rsid w:val="001E4D30"/>
    <w:rsid w:val="001E7388"/>
    <w:rsid w:val="001F0EE6"/>
    <w:rsid w:val="001F1160"/>
    <w:rsid w:val="001F13DD"/>
    <w:rsid w:val="001F2473"/>
    <w:rsid w:val="001F2DBC"/>
    <w:rsid w:val="001F434D"/>
    <w:rsid w:val="001F73E8"/>
    <w:rsid w:val="002000BB"/>
    <w:rsid w:val="00200E48"/>
    <w:rsid w:val="00201612"/>
    <w:rsid w:val="0020262C"/>
    <w:rsid w:val="002031AB"/>
    <w:rsid w:val="00211A3E"/>
    <w:rsid w:val="002135C2"/>
    <w:rsid w:val="00214443"/>
    <w:rsid w:val="00215BCA"/>
    <w:rsid w:val="00215F57"/>
    <w:rsid w:val="00217AC4"/>
    <w:rsid w:val="00220665"/>
    <w:rsid w:val="00221461"/>
    <w:rsid w:val="0022190C"/>
    <w:rsid w:val="0022271B"/>
    <w:rsid w:val="00224537"/>
    <w:rsid w:val="0022759B"/>
    <w:rsid w:val="00227E7F"/>
    <w:rsid w:val="00233949"/>
    <w:rsid w:val="0023515F"/>
    <w:rsid w:val="00235956"/>
    <w:rsid w:val="00236DE3"/>
    <w:rsid w:val="00237027"/>
    <w:rsid w:val="002377E7"/>
    <w:rsid w:val="00237D77"/>
    <w:rsid w:val="00241184"/>
    <w:rsid w:val="00243E5E"/>
    <w:rsid w:val="002444E3"/>
    <w:rsid w:val="002454FB"/>
    <w:rsid w:val="00247C9A"/>
    <w:rsid w:val="00250A3C"/>
    <w:rsid w:val="00251291"/>
    <w:rsid w:val="0025160C"/>
    <w:rsid w:val="002535D0"/>
    <w:rsid w:val="002539B3"/>
    <w:rsid w:val="002547B8"/>
    <w:rsid w:val="00255D3B"/>
    <w:rsid w:val="00256336"/>
    <w:rsid w:val="00257379"/>
    <w:rsid w:val="0025788C"/>
    <w:rsid w:val="00257C3E"/>
    <w:rsid w:val="002602C2"/>
    <w:rsid w:val="002637F4"/>
    <w:rsid w:val="00265CF1"/>
    <w:rsid w:val="002666C9"/>
    <w:rsid w:val="00266D95"/>
    <w:rsid w:val="00267549"/>
    <w:rsid w:val="00270136"/>
    <w:rsid w:val="00270FD7"/>
    <w:rsid w:val="00272178"/>
    <w:rsid w:val="002727FC"/>
    <w:rsid w:val="00273468"/>
    <w:rsid w:val="00274F5B"/>
    <w:rsid w:val="002752DD"/>
    <w:rsid w:val="00280836"/>
    <w:rsid w:val="00282E1A"/>
    <w:rsid w:val="002840F1"/>
    <w:rsid w:val="00287B82"/>
    <w:rsid w:val="0029049F"/>
    <w:rsid w:val="0029113B"/>
    <w:rsid w:val="002934C0"/>
    <w:rsid w:val="00293F69"/>
    <w:rsid w:val="00294101"/>
    <w:rsid w:val="0029764C"/>
    <w:rsid w:val="00297C78"/>
    <w:rsid w:val="002A18BF"/>
    <w:rsid w:val="002A1B50"/>
    <w:rsid w:val="002A277C"/>
    <w:rsid w:val="002A7ECD"/>
    <w:rsid w:val="002B0E91"/>
    <w:rsid w:val="002B132C"/>
    <w:rsid w:val="002B3F23"/>
    <w:rsid w:val="002B496A"/>
    <w:rsid w:val="002B4EB5"/>
    <w:rsid w:val="002B6779"/>
    <w:rsid w:val="002B71C0"/>
    <w:rsid w:val="002B7A34"/>
    <w:rsid w:val="002C31AD"/>
    <w:rsid w:val="002C5EE1"/>
    <w:rsid w:val="002C66E9"/>
    <w:rsid w:val="002C7385"/>
    <w:rsid w:val="002D0AD0"/>
    <w:rsid w:val="002D2DBB"/>
    <w:rsid w:val="002D37D8"/>
    <w:rsid w:val="002D3C2B"/>
    <w:rsid w:val="002D405F"/>
    <w:rsid w:val="002D54A6"/>
    <w:rsid w:val="002D5AA8"/>
    <w:rsid w:val="002D6DE4"/>
    <w:rsid w:val="002D75FF"/>
    <w:rsid w:val="002E2AFE"/>
    <w:rsid w:val="002E2EDF"/>
    <w:rsid w:val="002E4CD0"/>
    <w:rsid w:val="002E5BF9"/>
    <w:rsid w:val="002E6A7A"/>
    <w:rsid w:val="002F046D"/>
    <w:rsid w:val="002F171E"/>
    <w:rsid w:val="002F1E49"/>
    <w:rsid w:val="002F268C"/>
    <w:rsid w:val="002F4528"/>
    <w:rsid w:val="002F4E9C"/>
    <w:rsid w:val="002F7AE0"/>
    <w:rsid w:val="00300246"/>
    <w:rsid w:val="00302F4E"/>
    <w:rsid w:val="00305B38"/>
    <w:rsid w:val="0031142C"/>
    <w:rsid w:val="0031256C"/>
    <w:rsid w:val="00314C70"/>
    <w:rsid w:val="00314D48"/>
    <w:rsid w:val="00314D6C"/>
    <w:rsid w:val="00315EFF"/>
    <w:rsid w:val="00316D2A"/>
    <w:rsid w:val="003202AA"/>
    <w:rsid w:val="003207CA"/>
    <w:rsid w:val="003208DB"/>
    <w:rsid w:val="0032263A"/>
    <w:rsid w:val="00322A7C"/>
    <w:rsid w:val="00322EEC"/>
    <w:rsid w:val="00323061"/>
    <w:rsid w:val="00326A5D"/>
    <w:rsid w:val="00331C92"/>
    <w:rsid w:val="00332DC9"/>
    <w:rsid w:val="00334DA5"/>
    <w:rsid w:val="003362DF"/>
    <w:rsid w:val="00337018"/>
    <w:rsid w:val="00337C3E"/>
    <w:rsid w:val="003402D3"/>
    <w:rsid w:val="00340887"/>
    <w:rsid w:val="003436D7"/>
    <w:rsid w:val="00343ABC"/>
    <w:rsid w:val="003463FE"/>
    <w:rsid w:val="00347D41"/>
    <w:rsid w:val="00347DBE"/>
    <w:rsid w:val="003549A0"/>
    <w:rsid w:val="00355045"/>
    <w:rsid w:val="0035531C"/>
    <w:rsid w:val="003554B3"/>
    <w:rsid w:val="00355DFA"/>
    <w:rsid w:val="00355F32"/>
    <w:rsid w:val="00356435"/>
    <w:rsid w:val="00356632"/>
    <w:rsid w:val="0035749A"/>
    <w:rsid w:val="00357C7E"/>
    <w:rsid w:val="0036020E"/>
    <w:rsid w:val="00362186"/>
    <w:rsid w:val="003633E5"/>
    <w:rsid w:val="0036532D"/>
    <w:rsid w:val="003653B6"/>
    <w:rsid w:val="00366E56"/>
    <w:rsid w:val="00366EA0"/>
    <w:rsid w:val="00366EE8"/>
    <w:rsid w:val="00370E76"/>
    <w:rsid w:val="00371792"/>
    <w:rsid w:val="0037283F"/>
    <w:rsid w:val="00373789"/>
    <w:rsid w:val="00373F2A"/>
    <w:rsid w:val="00373FD3"/>
    <w:rsid w:val="003744B4"/>
    <w:rsid w:val="00374CC4"/>
    <w:rsid w:val="00376662"/>
    <w:rsid w:val="003774B2"/>
    <w:rsid w:val="003800DF"/>
    <w:rsid w:val="00380A2C"/>
    <w:rsid w:val="00380F2D"/>
    <w:rsid w:val="00380F63"/>
    <w:rsid w:val="003812A4"/>
    <w:rsid w:val="003845A9"/>
    <w:rsid w:val="003850C9"/>
    <w:rsid w:val="00385C07"/>
    <w:rsid w:val="003866EC"/>
    <w:rsid w:val="00390883"/>
    <w:rsid w:val="003922F8"/>
    <w:rsid w:val="00394835"/>
    <w:rsid w:val="003956F2"/>
    <w:rsid w:val="00395B24"/>
    <w:rsid w:val="003A0392"/>
    <w:rsid w:val="003A2D38"/>
    <w:rsid w:val="003A33A3"/>
    <w:rsid w:val="003A4F3F"/>
    <w:rsid w:val="003A56F5"/>
    <w:rsid w:val="003A5A3F"/>
    <w:rsid w:val="003A7ECC"/>
    <w:rsid w:val="003B041D"/>
    <w:rsid w:val="003B09D3"/>
    <w:rsid w:val="003B18A4"/>
    <w:rsid w:val="003B2C72"/>
    <w:rsid w:val="003B3DCF"/>
    <w:rsid w:val="003B550B"/>
    <w:rsid w:val="003B5805"/>
    <w:rsid w:val="003B588C"/>
    <w:rsid w:val="003B58B4"/>
    <w:rsid w:val="003B7DF7"/>
    <w:rsid w:val="003C0C8F"/>
    <w:rsid w:val="003C0FF6"/>
    <w:rsid w:val="003C1333"/>
    <w:rsid w:val="003C144E"/>
    <w:rsid w:val="003C20FF"/>
    <w:rsid w:val="003C2E22"/>
    <w:rsid w:val="003C3010"/>
    <w:rsid w:val="003C34C5"/>
    <w:rsid w:val="003C550A"/>
    <w:rsid w:val="003C6055"/>
    <w:rsid w:val="003D2650"/>
    <w:rsid w:val="003D30C8"/>
    <w:rsid w:val="003D4045"/>
    <w:rsid w:val="003D4A1B"/>
    <w:rsid w:val="003D560C"/>
    <w:rsid w:val="003D5A0E"/>
    <w:rsid w:val="003D5C00"/>
    <w:rsid w:val="003D638F"/>
    <w:rsid w:val="003E0B09"/>
    <w:rsid w:val="003E118F"/>
    <w:rsid w:val="003E1DD4"/>
    <w:rsid w:val="003E3154"/>
    <w:rsid w:val="003E3825"/>
    <w:rsid w:val="003E3C61"/>
    <w:rsid w:val="003E476F"/>
    <w:rsid w:val="003E4B13"/>
    <w:rsid w:val="003E5874"/>
    <w:rsid w:val="003E655D"/>
    <w:rsid w:val="003E72D3"/>
    <w:rsid w:val="003F193E"/>
    <w:rsid w:val="003F242C"/>
    <w:rsid w:val="003F34F1"/>
    <w:rsid w:val="003F5CC8"/>
    <w:rsid w:val="003F65DC"/>
    <w:rsid w:val="003F76C2"/>
    <w:rsid w:val="00400610"/>
    <w:rsid w:val="00405703"/>
    <w:rsid w:val="00405B71"/>
    <w:rsid w:val="004065F8"/>
    <w:rsid w:val="00406E4F"/>
    <w:rsid w:val="00407AD5"/>
    <w:rsid w:val="004104B6"/>
    <w:rsid w:val="0041193A"/>
    <w:rsid w:val="00411AE8"/>
    <w:rsid w:val="004125E7"/>
    <w:rsid w:val="00413B74"/>
    <w:rsid w:val="00414219"/>
    <w:rsid w:val="0041449A"/>
    <w:rsid w:val="00415880"/>
    <w:rsid w:val="00415927"/>
    <w:rsid w:val="004161F6"/>
    <w:rsid w:val="00417494"/>
    <w:rsid w:val="00417683"/>
    <w:rsid w:val="004179EA"/>
    <w:rsid w:val="004207D2"/>
    <w:rsid w:val="00423DAF"/>
    <w:rsid w:val="00423E22"/>
    <w:rsid w:val="004242F0"/>
    <w:rsid w:val="00424BD5"/>
    <w:rsid w:val="00425CD4"/>
    <w:rsid w:val="00426DFA"/>
    <w:rsid w:val="00427234"/>
    <w:rsid w:val="00431CF9"/>
    <w:rsid w:val="00432024"/>
    <w:rsid w:val="00432E4B"/>
    <w:rsid w:val="00432FFA"/>
    <w:rsid w:val="004342F3"/>
    <w:rsid w:val="00435645"/>
    <w:rsid w:val="00435C18"/>
    <w:rsid w:val="00435C5F"/>
    <w:rsid w:val="00436155"/>
    <w:rsid w:val="00436742"/>
    <w:rsid w:val="00440017"/>
    <w:rsid w:val="004415B3"/>
    <w:rsid w:val="00441E98"/>
    <w:rsid w:val="00445F38"/>
    <w:rsid w:val="00446134"/>
    <w:rsid w:val="00447A0F"/>
    <w:rsid w:val="004509DF"/>
    <w:rsid w:val="00450F3A"/>
    <w:rsid w:val="00451845"/>
    <w:rsid w:val="00451C77"/>
    <w:rsid w:val="00452614"/>
    <w:rsid w:val="00452A5D"/>
    <w:rsid w:val="004532F7"/>
    <w:rsid w:val="004548FC"/>
    <w:rsid w:val="00454A06"/>
    <w:rsid w:val="00455DE5"/>
    <w:rsid w:val="00463FBB"/>
    <w:rsid w:val="00464D51"/>
    <w:rsid w:val="00466A21"/>
    <w:rsid w:val="004671ED"/>
    <w:rsid w:val="004677C1"/>
    <w:rsid w:val="0047076B"/>
    <w:rsid w:val="00472027"/>
    <w:rsid w:val="004745DF"/>
    <w:rsid w:val="0047481A"/>
    <w:rsid w:val="00475D68"/>
    <w:rsid w:val="0047709D"/>
    <w:rsid w:val="0047736A"/>
    <w:rsid w:val="004804CF"/>
    <w:rsid w:val="004814AE"/>
    <w:rsid w:val="00482127"/>
    <w:rsid w:val="00482EF8"/>
    <w:rsid w:val="00484962"/>
    <w:rsid w:val="00484F6D"/>
    <w:rsid w:val="00484FA4"/>
    <w:rsid w:val="00484FB7"/>
    <w:rsid w:val="0048510B"/>
    <w:rsid w:val="0048554D"/>
    <w:rsid w:val="00486D8A"/>
    <w:rsid w:val="00486D90"/>
    <w:rsid w:val="00490A8C"/>
    <w:rsid w:val="00492BC2"/>
    <w:rsid w:val="0049338A"/>
    <w:rsid w:val="0049417F"/>
    <w:rsid w:val="00494978"/>
    <w:rsid w:val="00494B97"/>
    <w:rsid w:val="00494C51"/>
    <w:rsid w:val="004961A9"/>
    <w:rsid w:val="00496C09"/>
    <w:rsid w:val="00496D41"/>
    <w:rsid w:val="004A09A6"/>
    <w:rsid w:val="004A0B76"/>
    <w:rsid w:val="004A1ECF"/>
    <w:rsid w:val="004A2FBF"/>
    <w:rsid w:val="004A318C"/>
    <w:rsid w:val="004A3DE2"/>
    <w:rsid w:val="004A4703"/>
    <w:rsid w:val="004A619E"/>
    <w:rsid w:val="004A6602"/>
    <w:rsid w:val="004A69E8"/>
    <w:rsid w:val="004B26F8"/>
    <w:rsid w:val="004B3710"/>
    <w:rsid w:val="004B3895"/>
    <w:rsid w:val="004B3EFA"/>
    <w:rsid w:val="004B48E3"/>
    <w:rsid w:val="004B5293"/>
    <w:rsid w:val="004B555D"/>
    <w:rsid w:val="004B679B"/>
    <w:rsid w:val="004B7E50"/>
    <w:rsid w:val="004C0742"/>
    <w:rsid w:val="004C0CD4"/>
    <w:rsid w:val="004C1577"/>
    <w:rsid w:val="004C2A87"/>
    <w:rsid w:val="004C41CC"/>
    <w:rsid w:val="004C4B20"/>
    <w:rsid w:val="004C4D7B"/>
    <w:rsid w:val="004C4ED3"/>
    <w:rsid w:val="004C667B"/>
    <w:rsid w:val="004C6767"/>
    <w:rsid w:val="004C6CCD"/>
    <w:rsid w:val="004C6E0F"/>
    <w:rsid w:val="004C7067"/>
    <w:rsid w:val="004C7ECD"/>
    <w:rsid w:val="004D2EA5"/>
    <w:rsid w:val="004D320E"/>
    <w:rsid w:val="004D32A6"/>
    <w:rsid w:val="004D4262"/>
    <w:rsid w:val="004D53E5"/>
    <w:rsid w:val="004E0FC6"/>
    <w:rsid w:val="004E1C35"/>
    <w:rsid w:val="004E31CD"/>
    <w:rsid w:val="004E3CDB"/>
    <w:rsid w:val="004E466D"/>
    <w:rsid w:val="004E532F"/>
    <w:rsid w:val="004E6DC4"/>
    <w:rsid w:val="004F0139"/>
    <w:rsid w:val="004F0D84"/>
    <w:rsid w:val="004F21C1"/>
    <w:rsid w:val="004F2C91"/>
    <w:rsid w:val="004F2E04"/>
    <w:rsid w:val="005008A3"/>
    <w:rsid w:val="00501A12"/>
    <w:rsid w:val="0050309C"/>
    <w:rsid w:val="00505DA4"/>
    <w:rsid w:val="005103A2"/>
    <w:rsid w:val="0051327C"/>
    <w:rsid w:val="0051346D"/>
    <w:rsid w:val="00513EAE"/>
    <w:rsid w:val="0051434F"/>
    <w:rsid w:val="00514E84"/>
    <w:rsid w:val="005164C1"/>
    <w:rsid w:val="00516738"/>
    <w:rsid w:val="00516806"/>
    <w:rsid w:val="005171DF"/>
    <w:rsid w:val="00517481"/>
    <w:rsid w:val="00517A4C"/>
    <w:rsid w:val="00517F49"/>
    <w:rsid w:val="0052098C"/>
    <w:rsid w:val="00521B83"/>
    <w:rsid w:val="00521CA0"/>
    <w:rsid w:val="00522469"/>
    <w:rsid w:val="00523F7C"/>
    <w:rsid w:val="00525A49"/>
    <w:rsid w:val="005262D1"/>
    <w:rsid w:val="00530876"/>
    <w:rsid w:val="0053184E"/>
    <w:rsid w:val="00535613"/>
    <w:rsid w:val="005359EB"/>
    <w:rsid w:val="0053762F"/>
    <w:rsid w:val="005400C6"/>
    <w:rsid w:val="0054254A"/>
    <w:rsid w:val="00542CD5"/>
    <w:rsid w:val="005433BB"/>
    <w:rsid w:val="0054500B"/>
    <w:rsid w:val="00545A83"/>
    <w:rsid w:val="005466B5"/>
    <w:rsid w:val="005472AB"/>
    <w:rsid w:val="005472BA"/>
    <w:rsid w:val="00547A8F"/>
    <w:rsid w:val="00550CD4"/>
    <w:rsid w:val="005514EB"/>
    <w:rsid w:val="00554314"/>
    <w:rsid w:val="005573DD"/>
    <w:rsid w:val="00561757"/>
    <w:rsid w:val="00562829"/>
    <w:rsid w:val="005629B3"/>
    <w:rsid w:val="005637C1"/>
    <w:rsid w:val="00563AAB"/>
    <w:rsid w:val="00566D9F"/>
    <w:rsid w:val="005724F6"/>
    <w:rsid w:val="00572AF9"/>
    <w:rsid w:val="00573AC4"/>
    <w:rsid w:val="00575369"/>
    <w:rsid w:val="005801FC"/>
    <w:rsid w:val="00582065"/>
    <w:rsid w:val="0058391D"/>
    <w:rsid w:val="0058485E"/>
    <w:rsid w:val="005858D7"/>
    <w:rsid w:val="00585BA9"/>
    <w:rsid w:val="00586D6A"/>
    <w:rsid w:val="00587359"/>
    <w:rsid w:val="0059197F"/>
    <w:rsid w:val="0059257A"/>
    <w:rsid w:val="00593E28"/>
    <w:rsid w:val="00595016"/>
    <w:rsid w:val="00595D86"/>
    <w:rsid w:val="005971BF"/>
    <w:rsid w:val="00597918"/>
    <w:rsid w:val="00597AAE"/>
    <w:rsid w:val="005A0258"/>
    <w:rsid w:val="005A036F"/>
    <w:rsid w:val="005A222C"/>
    <w:rsid w:val="005A4DF8"/>
    <w:rsid w:val="005A6CA4"/>
    <w:rsid w:val="005A70CF"/>
    <w:rsid w:val="005A78C8"/>
    <w:rsid w:val="005A7942"/>
    <w:rsid w:val="005B1133"/>
    <w:rsid w:val="005B1426"/>
    <w:rsid w:val="005B3162"/>
    <w:rsid w:val="005B34D0"/>
    <w:rsid w:val="005B472D"/>
    <w:rsid w:val="005B4947"/>
    <w:rsid w:val="005B571F"/>
    <w:rsid w:val="005C0677"/>
    <w:rsid w:val="005C0A8E"/>
    <w:rsid w:val="005C0E23"/>
    <w:rsid w:val="005C1767"/>
    <w:rsid w:val="005C185C"/>
    <w:rsid w:val="005C27FA"/>
    <w:rsid w:val="005C42EF"/>
    <w:rsid w:val="005C7310"/>
    <w:rsid w:val="005C7552"/>
    <w:rsid w:val="005D064D"/>
    <w:rsid w:val="005D185D"/>
    <w:rsid w:val="005D6C83"/>
    <w:rsid w:val="005D7BB7"/>
    <w:rsid w:val="005E02F5"/>
    <w:rsid w:val="005E0510"/>
    <w:rsid w:val="005E176E"/>
    <w:rsid w:val="005E1C58"/>
    <w:rsid w:val="005E218E"/>
    <w:rsid w:val="005E35A0"/>
    <w:rsid w:val="005E70B7"/>
    <w:rsid w:val="005F0C05"/>
    <w:rsid w:val="005F0D1B"/>
    <w:rsid w:val="005F0FF8"/>
    <w:rsid w:val="005F1488"/>
    <w:rsid w:val="005F1865"/>
    <w:rsid w:val="005F1BFC"/>
    <w:rsid w:val="005F50D5"/>
    <w:rsid w:val="005F5A40"/>
    <w:rsid w:val="005F6BFE"/>
    <w:rsid w:val="005F6EA1"/>
    <w:rsid w:val="005F7631"/>
    <w:rsid w:val="005F7DE4"/>
    <w:rsid w:val="006007BD"/>
    <w:rsid w:val="006013C8"/>
    <w:rsid w:val="0060270D"/>
    <w:rsid w:val="00604611"/>
    <w:rsid w:val="00606532"/>
    <w:rsid w:val="0061032C"/>
    <w:rsid w:val="00610807"/>
    <w:rsid w:val="00611586"/>
    <w:rsid w:val="00612D26"/>
    <w:rsid w:val="00614A9C"/>
    <w:rsid w:val="00614DFC"/>
    <w:rsid w:val="00614E1D"/>
    <w:rsid w:val="00614EA1"/>
    <w:rsid w:val="00615855"/>
    <w:rsid w:val="00620DA8"/>
    <w:rsid w:val="00621638"/>
    <w:rsid w:val="006216D4"/>
    <w:rsid w:val="00621887"/>
    <w:rsid w:val="006228D9"/>
    <w:rsid w:val="00624520"/>
    <w:rsid w:val="006247CF"/>
    <w:rsid w:val="006271F5"/>
    <w:rsid w:val="00632300"/>
    <w:rsid w:val="00632BB7"/>
    <w:rsid w:val="006330A5"/>
    <w:rsid w:val="00633C2B"/>
    <w:rsid w:val="00634B87"/>
    <w:rsid w:val="00634CD9"/>
    <w:rsid w:val="00635B36"/>
    <w:rsid w:val="00636871"/>
    <w:rsid w:val="00636F1C"/>
    <w:rsid w:val="00640EE1"/>
    <w:rsid w:val="00640F4E"/>
    <w:rsid w:val="00643DE0"/>
    <w:rsid w:val="0064437D"/>
    <w:rsid w:val="00644663"/>
    <w:rsid w:val="00644708"/>
    <w:rsid w:val="006448B9"/>
    <w:rsid w:val="00644E85"/>
    <w:rsid w:val="00646647"/>
    <w:rsid w:val="00646E44"/>
    <w:rsid w:val="00647545"/>
    <w:rsid w:val="00647B41"/>
    <w:rsid w:val="00652C45"/>
    <w:rsid w:val="00652C52"/>
    <w:rsid w:val="00653E5A"/>
    <w:rsid w:val="00654887"/>
    <w:rsid w:val="006557AE"/>
    <w:rsid w:val="0065655E"/>
    <w:rsid w:val="006565E7"/>
    <w:rsid w:val="0065776B"/>
    <w:rsid w:val="00657960"/>
    <w:rsid w:val="00660166"/>
    <w:rsid w:val="0066063F"/>
    <w:rsid w:val="0066183C"/>
    <w:rsid w:val="00662BB0"/>
    <w:rsid w:val="00663860"/>
    <w:rsid w:val="00663878"/>
    <w:rsid w:val="006647CD"/>
    <w:rsid w:val="00665307"/>
    <w:rsid w:val="00665599"/>
    <w:rsid w:val="00667773"/>
    <w:rsid w:val="00667797"/>
    <w:rsid w:val="0067046F"/>
    <w:rsid w:val="00670743"/>
    <w:rsid w:val="006714D4"/>
    <w:rsid w:val="00671CC2"/>
    <w:rsid w:val="006720FD"/>
    <w:rsid w:val="006739CA"/>
    <w:rsid w:val="00674D42"/>
    <w:rsid w:val="006756B5"/>
    <w:rsid w:val="0067630B"/>
    <w:rsid w:val="00680A85"/>
    <w:rsid w:val="00681ADF"/>
    <w:rsid w:val="0068350F"/>
    <w:rsid w:val="00684C60"/>
    <w:rsid w:val="00685EB0"/>
    <w:rsid w:val="00685F80"/>
    <w:rsid w:val="0068602E"/>
    <w:rsid w:val="00686049"/>
    <w:rsid w:val="00686613"/>
    <w:rsid w:val="00686B5E"/>
    <w:rsid w:val="00687A53"/>
    <w:rsid w:val="00690EE2"/>
    <w:rsid w:val="00693083"/>
    <w:rsid w:val="00693451"/>
    <w:rsid w:val="00693854"/>
    <w:rsid w:val="00694BEB"/>
    <w:rsid w:val="0069684D"/>
    <w:rsid w:val="006A087E"/>
    <w:rsid w:val="006A0E20"/>
    <w:rsid w:val="006A164A"/>
    <w:rsid w:val="006A1A4A"/>
    <w:rsid w:val="006A24E3"/>
    <w:rsid w:val="006A3097"/>
    <w:rsid w:val="006A3DAD"/>
    <w:rsid w:val="006A5695"/>
    <w:rsid w:val="006A5F3E"/>
    <w:rsid w:val="006A6084"/>
    <w:rsid w:val="006A7319"/>
    <w:rsid w:val="006B0439"/>
    <w:rsid w:val="006B2B76"/>
    <w:rsid w:val="006B3298"/>
    <w:rsid w:val="006B3904"/>
    <w:rsid w:val="006B4B96"/>
    <w:rsid w:val="006B537C"/>
    <w:rsid w:val="006B5B7D"/>
    <w:rsid w:val="006B6BE9"/>
    <w:rsid w:val="006C1289"/>
    <w:rsid w:val="006C3038"/>
    <w:rsid w:val="006C4B63"/>
    <w:rsid w:val="006C508E"/>
    <w:rsid w:val="006C5B46"/>
    <w:rsid w:val="006C6E39"/>
    <w:rsid w:val="006D0739"/>
    <w:rsid w:val="006D0ECF"/>
    <w:rsid w:val="006D20C3"/>
    <w:rsid w:val="006D2142"/>
    <w:rsid w:val="006D3D5B"/>
    <w:rsid w:val="006D4C92"/>
    <w:rsid w:val="006D4EB6"/>
    <w:rsid w:val="006E1D38"/>
    <w:rsid w:val="006E35BF"/>
    <w:rsid w:val="006E3CC9"/>
    <w:rsid w:val="006E7850"/>
    <w:rsid w:val="006E79A6"/>
    <w:rsid w:val="006F3608"/>
    <w:rsid w:val="006F3CDB"/>
    <w:rsid w:val="006F46D6"/>
    <w:rsid w:val="006F7B38"/>
    <w:rsid w:val="007028D9"/>
    <w:rsid w:val="00705217"/>
    <w:rsid w:val="007055EA"/>
    <w:rsid w:val="00706391"/>
    <w:rsid w:val="00706405"/>
    <w:rsid w:val="00706BD0"/>
    <w:rsid w:val="00707054"/>
    <w:rsid w:val="00707218"/>
    <w:rsid w:val="00707D70"/>
    <w:rsid w:val="00710D04"/>
    <w:rsid w:val="00712B1D"/>
    <w:rsid w:val="00713259"/>
    <w:rsid w:val="00714592"/>
    <w:rsid w:val="00715751"/>
    <w:rsid w:val="0071627B"/>
    <w:rsid w:val="007164FE"/>
    <w:rsid w:val="007171BA"/>
    <w:rsid w:val="00717616"/>
    <w:rsid w:val="00720068"/>
    <w:rsid w:val="00720506"/>
    <w:rsid w:val="0072218B"/>
    <w:rsid w:val="00723C73"/>
    <w:rsid w:val="00724142"/>
    <w:rsid w:val="0072454C"/>
    <w:rsid w:val="00725CE9"/>
    <w:rsid w:val="007325D9"/>
    <w:rsid w:val="007325EC"/>
    <w:rsid w:val="007338F2"/>
    <w:rsid w:val="00733FDD"/>
    <w:rsid w:val="0073583B"/>
    <w:rsid w:val="007360CA"/>
    <w:rsid w:val="00736EF4"/>
    <w:rsid w:val="00737A64"/>
    <w:rsid w:val="007407C9"/>
    <w:rsid w:val="007418E5"/>
    <w:rsid w:val="00742137"/>
    <w:rsid w:val="00742629"/>
    <w:rsid w:val="00742FDD"/>
    <w:rsid w:val="00743986"/>
    <w:rsid w:val="00744AB1"/>
    <w:rsid w:val="00744D4E"/>
    <w:rsid w:val="0074667B"/>
    <w:rsid w:val="007470BD"/>
    <w:rsid w:val="0074720E"/>
    <w:rsid w:val="00750FED"/>
    <w:rsid w:val="00751171"/>
    <w:rsid w:val="00753AE8"/>
    <w:rsid w:val="00754239"/>
    <w:rsid w:val="00760BE4"/>
    <w:rsid w:val="00760EC0"/>
    <w:rsid w:val="00761BD7"/>
    <w:rsid w:val="007642EE"/>
    <w:rsid w:val="00765143"/>
    <w:rsid w:val="0076583D"/>
    <w:rsid w:val="00765A6C"/>
    <w:rsid w:val="007661FA"/>
    <w:rsid w:val="007663E6"/>
    <w:rsid w:val="0076641E"/>
    <w:rsid w:val="00767BF9"/>
    <w:rsid w:val="0077119F"/>
    <w:rsid w:val="007711BD"/>
    <w:rsid w:val="007713EF"/>
    <w:rsid w:val="00771413"/>
    <w:rsid w:val="00774B74"/>
    <w:rsid w:val="0077595A"/>
    <w:rsid w:val="00780001"/>
    <w:rsid w:val="0078003A"/>
    <w:rsid w:val="00780771"/>
    <w:rsid w:val="00782764"/>
    <w:rsid w:val="007836F6"/>
    <w:rsid w:val="00784BAD"/>
    <w:rsid w:val="00784EC2"/>
    <w:rsid w:val="00784EF8"/>
    <w:rsid w:val="007876FB"/>
    <w:rsid w:val="00790BCB"/>
    <w:rsid w:val="007929CF"/>
    <w:rsid w:val="00794130"/>
    <w:rsid w:val="007962EE"/>
    <w:rsid w:val="00796C14"/>
    <w:rsid w:val="007970F9"/>
    <w:rsid w:val="007A0423"/>
    <w:rsid w:val="007A0B9D"/>
    <w:rsid w:val="007A2DFA"/>
    <w:rsid w:val="007A3A38"/>
    <w:rsid w:val="007A419B"/>
    <w:rsid w:val="007A49E7"/>
    <w:rsid w:val="007A4DD3"/>
    <w:rsid w:val="007A522C"/>
    <w:rsid w:val="007A6F28"/>
    <w:rsid w:val="007B03C6"/>
    <w:rsid w:val="007B0548"/>
    <w:rsid w:val="007B0AB7"/>
    <w:rsid w:val="007B0DB1"/>
    <w:rsid w:val="007B1001"/>
    <w:rsid w:val="007B164F"/>
    <w:rsid w:val="007B5673"/>
    <w:rsid w:val="007B7238"/>
    <w:rsid w:val="007B76FF"/>
    <w:rsid w:val="007B7CC5"/>
    <w:rsid w:val="007C0397"/>
    <w:rsid w:val="007C0597"/>
    <w:rsid w:val="007C3BF6"/>
    <w:rsid w:val="007C4F2F"/>
    <w:rsid w:val="007C52BC"/>
    <w:rsid w:val="007C6103"/>
    <w:rsid w:val="007C62E3"/>
    <w:rsid w:val="007C67B3"/>
    <w:rsid w:val="007D05E0"/>
    <w:rsid w:val="007D0FD2"/>
    <w:rsid w:val="007D10CA"/>
    <w:rsid w:val="007D1405"/>
    <w:rsid w:val="007D274F"/>
    <w:rsid w:val="007D2EF8"/>
    <w:rsid w:val="007D4D3F"/>
    <w:rsid w:val="007D561F"/>
    <w:rsid w:val="007D7FD2"/>
    <w:rsid w:val="007E0BCB"/>
    <w:rsid w:val="007E13D9"/>
    <w:rsid w:val="007E16F9"/>
    <w:rsid w:val="007E2AEC"/>
    <w:rsid w:val="007E3235"/>
    <w:rsid w:val="007E41BE"/>
    <w:rsid w:val="007E4DB6"/>
    <w:rsid w:val="007E542A"/>
    <w:rsid w:val="007E5FFD"/>
    <w:rsid w:val="007E65BF"/>
    <w:rsid w:val="007E6733"/>
    <w:rsid w:val="007E738F"/>
    <w:rsid w:val="007E7CD4"/>
    <w:rsid w:val="007F12AC"/>
    <w:rsid w:val="007F3460"/>
    <w:rsid w:val="007F4501"/>
    <w:rsid w:val="007F45CF"/>
    <w:rsid w:val="007F5426"/>
    <w:rsid w:val="007F57CD"/>
    <w:rsid w:val="007F60DF"/>
    <w:rsid w:val="007F7AFC"/>
    <w:rsid w:val="0080075F"/>
    <w:rsid w:val="00800FBE"/>
    <w:rsid w:val="00801800"/>
    <w:rsid w:val="00801861"/>
    <w:rsid w:val="00801B5B"/>
    <w:rsid w:val="008020BA"/>
    <w:rsid w:val="00803614"/>
    <w:rsid w:val="0080391B"/>
    <w:rsid w:val="00804544"/>
    <w:rsid w:val="008048B5"/>
    <w:rsid w:val="008052B0"/>
    <w:rsid w:val="008066DE"/>
    <w:rsid w:val="0080684C"/>
    <w:rsid w:val="00806A3A"/>
    <w:rsid w:val="00807B45"/>
    <w:rsid w:val="00811683"/>
    <w:rsid w:val="00816AD5"/>
    <w:rsid w:val="00817D40"/>
    <w:rsid w:val="008203EB"/>
    <w:rsid w:val="00820C4F"/>
    <w:rsid w:val="008216E7"/>
    <w:rsid w:val="008218C4"/>
    <w:rsid w:val="00825BE6"/>
    <w:rsid w:val="00825CBD"/>
    <w:rsid w:val="00826BAB"/>
    <w:rsid w:val="008276B4"/>
    <w:rsid w:val="00830857"/>
    <w:rsid w:val="008318B0"/>
    <w:rsid w:val="00831927"/>
    <w:rsid w:val="00837288"/>
    <w:rsid w:val="00837CDB"/>
    <w:rsid w:val="00840521"/>
    <w:rsid w:val="00841BD3"/>
    <w:rsid w:val="00841E0B"/>
    <w:rsid w:val="0084273D"/>
    <w:rsid w:val="00843BF8"/>
    <w:rsid w:val="00843CD9"/>
    <w:rsid w:val="00844BD5"/>
    <w:rsid w:val="00844E3F"/>
    <w:rsid w:val="00845A83"/>
    <w:rsid w:val="00846BB9"/>
    <w:rsid w:val="00850E59"/>
    <w:rsid w:val="00851588"/>
    <w:rsid w:val="00852E73"/>
    <w:rsid w:val="008542D9"/>
    <w:rsid w:val="008544CD"/>
    <w:rsid w:val="00855D8C"/>
    <w:rsid w:val="00860623"/>
    <w:rsid w:val="0086148C"/>
    <w:rsid w:val="0086168F"/>
    <w:rsid w:val="00862CDA"/>
    <w:rsid w:val="00862FF5"/>
    <w:rsid w:val="00863D00"/>
    <w:rsid w:val="008649D5"/>
    <w:rsid w:val="00865272"/>
    <w:rsid w:val="00865B13"/>
    <w:rsid w:val="00866F1F"/>
    <w:rsid w:val="0087052F"/>
    <w:rsid w:val="008706FB"/>
    <w:rsid w:val="008712BB"/>
    <w:rsid w:val="00871D6E"/>
    <w:rsid w:val="00875CA5"/>
    <w:rsid w:val="00876CA6"/>
    <w:rsid w:val="00881B4E"/>
    <w:rsid w:val="00881F81"/>
    <w:rsid w:val="008830E7"/>
    <w:rsid w:val="00884E3F"/>
    <w:rsid w:val="008867BE"/>
    <w:rsid w:val="00886CEF"/>
    <w:rsid w:val="0089098B"/>
    <w:rsid w:val="00890BEE"/>
    <w:rsid w:val="00890EDE"/>
    <w:rsid w:val="00892B38"/>
    <w:rsid w:val="0089374C"/>
    <w:rsid w:val="00895297"/>
    <w:rsid w:val="008969DB"/>
    <w:rsid w:val="00896D0B"/>
    <w:rsid w:val="008A13D8"/>
    <w:rsid w:val="008A1680"/>
    <w:rsid w:val="008A1741"/>
    <w:rsid w:val="008A1A51"/>
    <w:rsid w:val="008A2484"/>
    <w:rsid w:val="008A4CC3"/>
    <w:rsid w:val="008A52F3"/>
    <w:rsid w:val="008A5408"/>
    <w:rsid w:val="008A574F"/>
    <w:rsid w:val="008A72A6"/>
    <w:rsid w:val="008B1BE3"/>
    <w:rsid w:val="008B1C45"/>
    <w:rsid w:val="008B46C2"/>
    <w:rsid w:val="008B5393"/>
    <w:rsid w:val="008B713B"/>
    <w:rsid w:val="008B7BD9"/>
    <w:rsid w:val="008B7E31"/>
    <w:rsid w:val="008C0BED"/>
    <w:rsid w:val="008C26D9"/>
    <w:rsid w:val="008C48D8"/>
    <w:rsid w:val="008C5950"/>
    <w:rsid w:val="008C6D50"/>
    <w:rsid w:val="008C7167"/>
    <w:rsid w:val="008C7503"/>
    <w:rsid w:val="008C7AB8"/>
    <w:rsid w:val="008C7BFE"/>
    <w:rsid w:val="008D08A9"/>
    <w:rsid w:val="008D1617"/>
    <w:rsid w:val="008D3049"/>
    <w:rsid w:val="008D330F"/>
    <w:rsid w:val="008D3F16"/>
    <w:rsid w:val="008D48C1"/>
    <w:rsid w:val="008D63C2"/>
    <w:rsid w:val="008D72BA"/>
    <w:rsid w:val="008D7C67"/>
    <w:rsid w:val="008E13D0"/>
    <w:rsid w:val="008E4582"/>
    <w:rsid w:val="008E6315"/>
    <w:rsid w:val="008E6824"/>
    <w:rsid w:val="008E6B2C"/>
    <w:rsid w:val="008F07FC"/>
    <w:rsid w:val="008F11E0"/>
    <w:rsid w:val="008F2DB9"/>
    <w:rsid w:val="008F3EA7"/>
    <w:rsid w:val="008F45F8"/>
    <w:rsid w:val="008F4FEE"/>
    <w:rsid w:val="008F78BC"/>
    <w:rsid w:val="008F7B63"/>
    <w:rsid w:val="008F7D6A"/>
    <w:rsid w:val="00901C86"/>
    <w:rsid w:val="009026A3"/>
    <w:rsid w:val="00903603"/>
    <w:rsid w:val="009054CB"/>
    <w:rsid w:val="00906B6F"/>
    <w:rsid w:val="00911F8D"/>
    <w:rsid w:val="009125D6"/>
    <w:rsid w:val="00912F94"/>
    <w:rsid w:val="00913488"/>
    <w:rsid w:val="00915CB2"/>
    <w:rsid w:val="0091652D"/>
    <w:rsid w:val="00916A77"/>
    <w:rsid w:val="009171BC"/>
    <w:rsid w:val="0092465D"/>
    <w:rsid w:val="0092497E"/>
    <w:rsid w:val="0092590B"/>
    <w:rsid w:val="00925BF3"/>
    <w:rsid w:val="00925E60"/>
    <w:rsid w:val="009264B3"/>
    <w:rsid w:val="00926A89"/>
    <w:rsid w:val="0093537E"/>
    <w:rsid w:val="00935B39"/>
    <w:rsid w:val="00935DDA"/>
    <w:rsid w:val="00936207"/>
    <w:rsid w:val="009365E0"/>
    <w:rsid w:val="00936713"/>
    <w:rsid w:val="00936E2B"/>
    <w:rsid w:val="0094296B"/>
    <w:rsid w:val="00942BA2"/>
    <w:rsid w:val="00942FE1"/>
    <w:rsid w:val="009432B7"/>
    <w:rsid w:val="00944C86"/>
    <w:rsid w:val="00945F02"/>
    <w:rsid w:val="009478C0"/>
    <w:rsid w:val="00947C02"/>
    <w:rsid w:val="00950BE6"/>
    <w:rsid w:val="009535A4"/>
    <w:rsid w:val="009554BF"/>
    <w:rsid w:val="00955DBF"/>
    <w:rsid w:val="00957230"/>
    <w:rsid w:val="009572A4"/>
    <w:rsid w:val="009579AA"/>
    <w:rsid w:val="00957DE8"/>
    <w:rsid w:val="00960423"/>
    <w:rsid w:val="00960ECB"/>
    <w:rsid w:val="009615D6"/>
    <w:rsid w:val="00965243"/>
    <w:rsid w:val="00965A6D"/>
    <w:rsid w:val="00967855"/>
    <w:rsid w:val="0097141D"/>
    <w:rsid w:val="0097210D"/>
    <w:rsid w:val="009735FA"/>
    <w:rsid w:val="00973BA6"/>
    <w:rsid w:val="0097417E"/>
    <w:rsid w:val="00974709"/>
    <w:rsid w:val="00975593"/>
    <w:rsid w:val="009761B1"/>
    <w:rsid w:val="00980472"/>
    <w:rsid w:val="00980736"/>
    <w:rsid w:val="00980BFB"/>
    <w:rsid w:val="00981A39"/>
    <w:rsid w:val="00981DF9"/>
    <w:rsid w:val="0098208E"/>
    <w:rsid w:val="00982D56"/>
    <w:rsid w:val="0098304E"/>
    <w:rsid w:val="00983DBF"/>
    <w:rsid w:val="00986064"/>
    <w:rsid w:val="00987097"/>
    <w:rsid w:val="00987D8A"/>
    <w:rsid w:val="009901A5"/>
    <w:rsid w:val="00991123"/>
    <w:rsid w:val="00991CAB"/>
    <w:rsid w:val="00992987"/>
    <w:rsid w:val="009939FB"/>
    <w:rsid w:val="009948AA"/>
    <w:rsid w:val="0099578B"/>
    <w:rsid w:val="0099796D"/>
    <w:rsid w:val="009A0293"/>
    <w:rsid w:val="009A15DF"/>
    <w:rsid w:val="009A1FC7"/>
    <w:rsid w:val="009A27C8"/>
    <w:rsid w:val="009A3A9C"/>
    <w:rsid w:val="009A3F18"/>
    <w:rsid w:val="009A494A"/>
    <w:rsid w:val="009A5626"/>
    <w:rsid w:val="009A6DA1"/>
    <w:rsid w:val="009A7719"/>
    <w:rsid w:val="009B046C"/>
    <w:rsid w:val="009B13FA"/>
    <w:rsid w:val="009B1E2D"/>
    <w:rsid w:val="009B1F22"/>
    <w:rsid w:val="009B36A9"/>
    <w:rsid w:val="009B3934"/>
    <w:rsid w:val="009B473C"/>
    <w:rsid w:val="009B507B"/>
    <w:rsid w:val="009B5698"/>
    <w:rsid w:val="009B7802"/>
    <w:rsid w:val="009C0933"/>
    <w:rsid w:val="009C316A"/>
    <w:rsid w:val="009C41AC"/>
    <w:rsid w:val="009C4B87"/>
    <w:rsid w:val="009C542B"/>
    <w:rsid w:val="009C59FB"/>
    <w:rsid w:val="009C6F3B"/>
    <w:rsid w:val="009C73E3"/>
    <w:rsid w:val="009C7D97"/>
    <w:rsid w:val="009D1467"/>
    <w:rsid w:val="009D1B57"/>
    <w:rsid w:val="009D3CBB"/>
    <w:rsid w:val="009E0B67"/>
    <w:rsid w:val="009E4FA6"/>
    <w:rsid w:val="009E551F"/>
    <w:rsid w:val="009E6E17"/>
    <w:rsid w:val="009E6E31"/>
    <w:rsid w:val="009E7D93"/>
    <w:rsid w:val="009E7E00"/>
    <w:rsid w:val="009F3C34"/>
    <w:rsid w:val="009F3FD7"/>
    <w:rsid w:val="009F462C"/>
    <w:rsid w:val="009F465E"/>
    <w:rsid w:val="009F571C"/>
    <w:rsid w:val="009F5AFC"/>
    <w:rsid w:val="009F5C33"/>
    <w:rsid w:val="009F6E50"/>
    <w:rsid w:val="009F7B5E"/>
    <w:rsid w:val="00A013BF"/>
    <w:rsid w:val="00A019CD"/>
    <w:rsid w:val="00A0215F"/>
    <w:rsid w:val="00A026F0"/>
    <w:rsid w:val="00A03EAC"/>
    <w:rsid w:val="00A04AC3"/>
    <w:rsid w:val="00A04DBB"/>
    <w:rsid w:val="00A05EE9"/>
    <w:rsid w:val="00A07EA0"/>
    <w:rsid w:val="00A103A0"/>
    <w:rsid w:val="00A1116B"/>
    <w:rsid w:val="00A11CA6"/>
    <w:rsid w:val="00A12C90"/>
    <w:rsid w:val="00A151D4"/>
    <w:rsid w:val="00A20621"/>
    <w:rsid w:val="00A20C49"/>
    <w:rsid w:val="00A21D29"/>
    <w:rsid w:val="00A22932"/>
    <w:rsid w:val="00A2401E"/>
    <w:rsid w:val="00A24651"/>
    <w:rsid w:val="00A269CA"/>
    <w:rsid w:val="00A27F3E"/>
    <w:rsid w:val="00A304BD"/>
    <w:rsid w:val="00A335D1"/>
    <w:rsid w:val="00A336EE"/>
    <w:rsid w:val="00A33CF9"/>
    <w:rsid w:val="00A33F46"/>
    <w:rsid w:val="00A3427E"/>
    <w:rsid w:val="00A359AC"/>
    <w:rsid w:val="00A35F2E"/>
    <w:rsid w:val="00A367DE"/>
    <w:rsid w:val="00A36EEC"/>
    <w:rsid w:val="00A3727B"/>
    <w:rsid w:val="00A37958"/>
    <w:rsid w:val="00A40052"/>
    <w:rsid w:val="00A40059"/>
    <w:rsid w:val="00A40F83"/>
    <w:rsid w:val="00A410FB"/>
    <w:rsid w:val="00A41413"/>
    <w:rsid w:val="00A4213E"/>
    <w:rsid w:val="00A431E6"/>
    <w:rsid w:val="00A436E8"/>
    <w:rsid w:val="00A45FB1"/>
    <w:rsid w:val="00A46CCC"/>
    <w:rsid w:val="00A47996"/>
    <w:rsid w:val="00A50218"/>
    <w:rsid w:val="00A51989"/>
    <w:rsid w:val="00A51CFE"/>
    <w:rsid w:val="00A5204D"/>
    <w:rsid w:val="00A520D3"/>
    <w:rsid w:val="00A52CDF"/>
    <w:rsid w:val="00A55B4A"/>
    <w:rsid w:val="00A57EA1"/>
    <w:rsid w:val="00A60173"/>
    <w:rsid w:val="00A61362"/>
    <w:rsid w:val="00A61605"/>
    <w:rsid w:val="00A62214"/>
    <w:rsid w:val="00A63F59"/>
    <w:rsid w:val="00A65F97"/>
    <w:rsid w:val="00A71A68"/>
    <w:rsid w:val="00A72FC1"/>
    <w:rsid w:val="00A755CE"/>
    <w:rsid w:val="00A75E53"/>
    <w:rsid w:val="00A76174"/>
    <w:rsid w:val="00A76C13"/>
    <w:rsid w:val="00A771B0"/>
    <w:rsid w:val="00A77B0E"/>
    <w:rsid w:val="00A80608"/>
    <w:rsid w:val="00A8087D"/>
    <w:rsid w:val="00A82FD7"/>
    <w:rsid w:val="00A8453E"/>
    <w:rsid w:val="00A84FD0"/>
    <w:rsid w:val="00A86BD9"/>
    <w:rsid w:val="00A87C43"/>
    <w:rsid w:val="00A90BDB"/>
    <w:rsid w:val="00A91EFE"/>
    <w:rsid w:val="00A92E79"/>
    <w:rsid w:val="00A93F94"/>
    <w:rsid w:val="00A94B03"/>
    <w:rsid w:val="00A950B6"/>
    <w:rsid w:val="00A95D45"/>
    <w:rsid w:val="00AA687E"/>
    <w:rsid w:val="00AA7EC6"/>
    <w:rsid w:val="00AB14E8"/>
    <w:rsid w:val="00AB4133"/>
    <w:rsid w:val="00AB41C1"/>
    <w:rsid w:val="00AB4CF2"/>
    <w:rsid w:val="00AB6CCA"/>
    <w:rsid w:val="00AB7681"/>
    <w:rsid w:val="00AB76A3"/>
    <w:rsid w:val="00AB7E4B"/>
    <w:rsid w:val="00AC19EE"/>
    <w:rsid w:val="00AC223F"/>
    <w:rsid w:val="00AC27DE"/>
    <w:rsid w:val="00AC33B1"/>
    <w:rsid w:val="00AC3647"/>
    <w:rsid w:val="00AC4B84"/>
    <w:rsid w:val="00AC4C27"/>
    <w:rsid w:val="00AC5B51"/>
    <w:rsid w:val="00AD0684"/>
    <w:rsid w:val="00AD12A8"/>
    <w:rsid w:val="00AD2017"/>
    <w:rsid w:val="00AD3754"/>
    <w:rsid w:val="00AD42D3"/>
    <w:rsid w:val="00AD55D5"/>
    <w:rsid w:val="00AD5BDB"/>
    <w:rsid w:val="00AD5F2E"/>
    <w:rsid w:val="00AD64FC"/>
    <w:rsid w:val="00AD6918"/>
    <w:rsid w:val="00AD6BC0"/>
    <w:rsid w:val="00AD76EB"/>
    <w:rsid w:val="00AE023F"/>
    <w:rsid w:val="00AE1CF5"/>
    <w:rsid w:val="00AE4627"/>
    <w:rsid w:val="00AE479B"/>
    <w:rsid w:val="00AE62DB"/>
    <w:rsid w:val="00AE6E84"/>
    <w:rsid w:val="00AF3577"/>
    <w:rsid w:val="00AF35F9"/>
    <w:rsid w:val="00B018B7"/>
    <w:rsid w:val="00B0424C"/>
    <w:rsid w:val="00B05C7D"/>
    <w:rsid w:val="00B07175"/>
    <w:rsid w:val="00B07AEF"/>
    <w:rsid w:val="00B07CA2"/>
    <w:rsid w:val="00B07CF7"/>
    <w:rsid w:val="00B07EF9"/>
    <w:rsid w:val="00B15D57"/>
    <w:rsid w:val="00B16347"/>
    <w:rsid w:val="00B16C1D"/>
    <w:rsid w:val="00B17725"/>
    <w:rsid w:val="00B17D6E"/>
    <w:rsid w:val="00B20CCC"/>
    <w:rsid w:val="00B233A1"/>
    <w:rsid w:val="00B235E5"/>
    <w:rsid w:val="00B23606"/>
    <w:rsid w:val="00B2435E"/>
    <w:rsid w:val="00B252D9"/>
    <w:rsid w:val="00B2715B"/>
    <w:rsid w:val="00B276BB"/>
    <w:rsid w:val="00B277AE"/>
    <w:rsid w:val="00B27EE7"/>
    <w:rsid w:val="00B318E7"/>
    <w:rsid w:val="00B3468F"/>
    <w:rsid w:val="00B346C3"/>
    <w:rsid w:val="00B34963"/>
    <w:rsid w:val="00B37664"/>
    <w:rsid w:val="00B4005C"/>
    <w:rsid w:val="00B40770"/>
    <w:rsid w:val="00B40DDE"/>
    <w:rsid w:val="00B41185"/>
    <w:rsid w:val="00B4227E"/>
    <w:rsid w:val="00B42919"/>
    <w:rsid w:val="00B4471C"/>
    <w:rsid w:val="00B451A6"/>
    <w:rsid w:val="00B45F0B"/>
    <w:rsid w:val="00B469FA"/>
    <w:rsid w:val="00B47600"/>
    <w:rsid w:val="00B56D6E"/>
    <w:rsid w:val="00B56E3C"/>
    <w:rsid w:val="00B5707F"/>
    <w:rsid w:val="00B62767"/>
    <w:rsid w:val="00B62F63"/>
    <w:rsid w:val="00B64347"/>
    <w:rsid w:val="00B65DC6"/>
    <w:rsid w:val="00B66512"/>
    <w:rsid w:val="00B675A5"/>
    <w:rsid w:val="00B67AC2"/>
    <w:rsid w:val="00B71926"/>
    <w:rsid w:val="00B722DE"/>
    <w:rsid w:val="00B734B1"/>
    <w:rsid w:val="00B738DE"/>
    <w:rsid w:val="00B73A46"/>
    <w:rsid w:val="00B75114"/>
    <w:rsid w:val="00B751E3"/>
    <w:rsid w:val="00B75BA6"/>
    <w:rsid w:val="00B765AE"/>
    <w:rsid w:val="00B76C44"/>
    <w:rsid w:val="00B80042"/>
    <w:rsid w:val="00B81114"/>
    <w:rsid w:val="00B8184A"/>
    <w:rsid w:val="00B82283"/>
    <w:rsid w:val="00B828D8"/>
    <w:rsid w:val="00B83B54"/>
    <w:rsid w:val="00B83F87"/>
    <w:rsid w:val="00B84AAA"/>
    <w:rsid w:val="00B86612"/>
    <w:rsid w:val="00B86E18"/>
    <w:rsid w:val="00B8799E"/>
    <w:rsid w:val="00B87A86"/>
    <w:rsid w:val="00B87CDC"/>
    <w:rsid w:val="00B87CE1"/>
    <w:rsid w:val="00B910C1"/>
    <w:rsid w:val="00B92832"/>
    <w:rsid w:val="00B92F3E"/>
    <w:rsid w:val="00B92F70"/>
    <w:rsid w:val="00B93698"/>
    <w:rsid w:val="00B9371E"/>
    <w:rsid w:val="00B96A4A"/>
    <w:rsid w:val="00B97721"/>
    <w:rsid w:val="00BA0A7B"/>
    <w:rsid w:val="00BA2CA4"/>
    <w:rsid w:val="00BA2EFA"/>
    <w:rsid w:val="00BA39AF"/>
    <w:rsid w:val="00BA3CF1"/>
    <w:rsid w:val="00BA3DBC"/>
    <w:rsid w:val="00BA42E5"/>
    <w:rsid w:val="00BA466B"/>
    <w:rsid w:val="00BA4F49"/>
    <w:rsid w:val="00BA707A"/>
    <w:rsid w:val="00BA781E"/>
    <w:rsid w:val="00BA7A7D"/>
    <w:rsid w:val="00BB1AFB"/>
    <w:rsid w:val="00BB27AE"/>
    <w:rsid w:val="00BB2B01"/>
    <w:rsid w:val="00BB2DA2"/>
    <w:rsid w:val="00BB4DF0"/>
    <w:rsid w:val="00BB56DC"/>
    <w:rsid w:val="00BB5A4F"/>
    <w:rsid w:val="00BB6460"/>
    <w:rsid w:val="00BC0958"/>
    <w:rsid w:val="00BC09C6"/>
    <w:rsid w:val="00BC1FF6"/>
    <w:rsid w:val="00BC4ECE"/>
    <w:rsid w:val="00BC5287"/>
    <w:rsid w:val="00BC5399"/>
    <w:rsid w:val="00BD32DE"/>
    <w:rsid w:val="00BD5630"/>
    <w:rsid w:val="00BD6B2C"/>
    <w:rsid w:val="00BE091C"/>
    <w:rsid w:val="00BE183D"/>
    <w:rsid w:val="00BE326E"/>
    <w:rsid w:val="00BE3673"/>
    <w:rsid w:val="00BE578A"/>
    <w:rsid w:val="00BE6746"/>
    <w:rsid w:val="00BE7721"/>
    <w:rsid w:val="00BE7830"/>
    <w:rsid w:val="00BE7BAA"/>
    <w:rsid w:val="00BF5D7A"/>
    <w:rsid w:val="00BF62F6"/>
    <w:rsid w:val="00BF6452"/>
    <w:rsid w:val="00BF6A67"/>
    <w:rsid w:val="00BF7AA0"/>
    <w:rsid w:val="00C01C2E"/>
    <w:rsid w:val="00C02D33"/>
    <w:rsid w:val="00C049FD"/>
    <w:rsid w:val="00C04B53"/>
    <w:rsid w:val="00C056AC"/>
    <w:rsid w:val="00C07F76"/>
    <w:rsid w:val="00C1000A"/>
    <w:rsid w:val="00C1232C"/>
    <w:rsid w:val="00C12C93"/>
    <w:rsid w:val="00C13347"/>
    <w:rsid w:val="00C13A09"/>
    <w:rsid w:val="00C150D6"/>
    <w:rsid w:val="00C1549E"/>
    <w:rsid w:val="00C1724A"/>
    <w:rsid w:val="00C2095D"/>
    <w:rsid w:val="00C211CC"/>
    <w:rsid w:val="00C23C5A"/>
    <w:rsid w:val="00C23DB9"/>
    <w:rsid w:val="00C246FA"/>
    <w:rsid w:val="00C24D42"/>
    <w:rsid w:val="00C27C6B"/>
    <w:rsid w:val="00C303BA"/>
    <w:rsid w:val="00C32426"/>
    <w:rsid w:val="00C3594D"/>
    <w:rsid w:val="00C36442"/>
    <w:rsid w:val="00C370C2"/>
    <w:rsid w:val="00C373B2"/>
    <w:rsid w:val="00C3786C"/>
    <w:rsid w:val="00C37ECC"/>
    <w:rsid w:val="00C400CE"/>
    <w:rsid w:val="00C4019C"/>
    <w:rsid w:val="00C410FD"/>
    <w:rsid w:val="00C426E0"/>
    <w:rsid w:val="00C43776"/>
    <w:rsid w:val="00C44F25"/>
    <w:rsid w:val="00C4546A"/>
    <w:rsid w:val="00C457DE"/>
    <w:rsid w:val="00C464CE"/>
    <w:rsid w:val="00C47DD3"/>
    <w:rsid w:val="00C47E1D"/>
    <w:rsid w:val="00C47FA8"/>
    <w:rsid w:val="00C51D6C"/>
    <w:rsid w:val="00C53562"/>
    <w:rsid w:val="00C539FB"/>
    <w:rsid w:val="00C53E68"/>
    <w:rsid w:val="00C54519"/>
    <w:rsid w:val="00C547B9"/>
    <w:rsid w:val="00C55754"/>
    <w:rsid w:val="00C56438"/>
    <w:rsid w:val="00C56D24"/>
    <w:rsid w:val="00C574BC"/>
    <w:rsid w:val="00C578D8"/>
    <w:rsid w:val="00C61B13"/>
    <w:rsid w:val="00C64554"/>
    <w:rsid w:val="00C66E57"/>
    <w:rsid w:val="00C67859"/>
    <w:rsid w:val="00C728CA"/>
    <w:rsid w:val="00C7321D"/>
    <w:rsid w:val="00C74104"/>
    <w:rsid w:val="00C74150"/>
    <w:rsid w:val="00C74790"/>
    <w:rsid w:val="00C74AE8"/>
    <w:rsid w:val="00C75594"/>
    <w:rsid w:val="00C76049"/>
    <w:rsid w:val="00C77F9C"/>
    <w:rsid w:val="00C8181B"/>
    <w:rsid w:val="00C8471B"/>
    <w:rsid w:val="00C858DE"/>
    <w:rsid w:val="00C85982"/>
    <w:rsid w:val="00C8690E"/>
    <w:rsid w:val="00C86F27"/>
    <w:rsid w:val="00C9182B"/>
    <w:rsid w:val="00C91D8B"/>
    <w:rsid w:val="00C92BEF"/>
    <w:rsid w:val="00C93765"/>
    <w:rsid w:val="00C93D52"/>
    <w:rsid w:val="00C9493F"/>
    <w:rsid w:val="00C95E0D"/>
    <w:rsid w:val="00C97F28"/>
    <w:rsid w:val="00CA0466"/>
    <w:rsid w:val="00CA246D"/>
    <w:rsid w:val="00CA2C06"/>
    <w:rsid w:val="00CA2D40"/>
    <w:rsid w:val="00CA50D9"/>
    <w:rsid w:val="00CA5BB0"/>
    <w:rsid w:val="00CA5F9B"/>
    <w:rsid w:val="00CA6695"/>
    <w:rsid w:val="00CA70E6"/>
    <w:rsid w:val="00CA7878"/>
    <w:rsid w:val="00CB03F6"/>
    <w:rsid w:val="00CB0510"/>
    <w:rsid w:val="00CB3054"/>
    <w:rsid w:val="00CB4551"/>
    <w:rsid w:val="00CB45CE"/>
    <w:rsid w:val="00CB559A"/>
    <w:rsid w:val="00CB5636"/>
    <w:rsid w:val="00CB696B"/>
    <w:rsid w:val="00CB75E4"/>
    <w:rsid w:val="00CC0261"/>
    <w:rsid w:val="00CC2A39"/>
    <w:rsid w:val="00CC351A"/>
    <w:rsid w:val="00CC3EE5"/>
    <w:rsid w:val="00CD0AE6"/>
    <w:rsid w:val="00CD0BF3"/>
    <w:rsid w:val="00CD0F69"/>
    <w:rsid w:val="00CD26E7"/>
    <w:rsid w:val="00CD2DAE"/>
    <w:rsid w:val="00CD32A6"/>
    <w:rsid w:val="00CD4603"/>
    <w:rsid w:val="00CD6922"/>
    <w:rsid w:val="00CD70A8"/>
    <w:rsid w:val="00CE1655"/>
    <w:rsid w:val="00CE2142"/>
    <w:rsid w:val="00CE245D"/>
    <w:rsid w:val="00CE425C"/>
    <w:rsid w:val="00CE58AC"/>
    <w:rsid w:val="00CE5DC7"/>
    <w:rsid w:val="00CF2CF5"/>
    <w:rsid w:val="00CF4A92"/>
    <w:rsid w:val="00CF4B93"/>
    <w:rsid w:val="00CF5A80"/>
    <w:rsid w:val="00CF68A4"/>
    <w:rsid w:val="00CF702B"/>
    <w:rsid w:val="00CF7574"/>
    <w:rsid w:val="00D02239"/>
    <w:rsid w:val="00D040EA"/>
    <w:rsid w:val="00D04376"/>
    <w:rsid w:val="00D045EE"/>
    <w:rsid w:val="00D05091"/>
    <w:rsid w:val="00D054A2"/>
    <w:rsid w:val="00D063D5"/>
    <w:rsid w:val="00D06535"/>
    <w:rsid w:val="00D10CA6"/>
    <w:rsid w:val="00D10E12"/>
    <w:rsid w:val="00D10F21"/>
    <w:rsid w:val="00D115F8"/>
    <w:rsid w:val="00D117FE"/>
    <w:rsid w:val="00D12BF2"/>
    <w:rsid w:val="00D1308D"/>
    <w:rsid w:val="00D130B9"/>
    <w:rsid w:val="00D134CF"/>
    <w:rsid w:val="00D14BFE"/>
    <w:rsid w:val="00D1573B"/>
    <w:rsid w:val="00D16B58"/>
    <w:rsid w:val="00D245DE"/>
    <w:rsid w:val="00D24806"/>
    <w:rsid w:val="00D2485B"/>
    <w:rsid w:val="00D24DF8"/>
    <w:rsid w:val="00D2536F"/>
    <w:rsid w:val="00D253C3"/>
    <w:rsid w:val="00D31B4C"/>
    <w:rsid w:val="00D32841"/>
    <w:rsid w:val="00D32DCB"/>
    <w:rsid w:val="00D33F74"/>
    <w:rsid w:val="00D34040"/>
    <w:rsid w:val="00D34E69"/>
    <w:rsid w:val="00D36C78"/>
    <w:rsid w:val="00D375EE"/>
    <w:rsid w:val="00D40ED6"/>
    <w:rsid w:val="00D447D0"/>
    <w:rsid w:val="00D44F59"/>
    <w:rsid w:val="00D45E59"/>
    <w:rsid w:val="00D46C7C"/>
    <w:rsid w:val="00D50ED9"/>
    <w:rsid w:val="00D54FCE"/>
    <w:rsid w:val="00D55AE8"/>
    <w:rsid w:val="00D56056"/>
    <w:rsid w:val="00D6085F"/>
    <w:rsid w:val="00D616C1"/>
    <w:rsid w:val="00D62699"/>
    <w:rsid w:val="00D62D40"/>
    <w:rsid w:val="00D643E0"/>
    <w:rsid w:val="00D70512"/>
    <w:rsid w:val="00D706E5"/>
    <w:rsid w:val="00D72AB1"/>
    <w:rsid w:val="00D76639"/>
    <w:rsid w:val="00D76E51"/>
    <w:rsid w:val="00D778E9"/>
    <w:rsid w:val="00D80B7D"/>
    <w:rsid w:val="00D812BF"/>
    <w:rsid w:val="00D81B2D"/>
    <w:rsid w:val="00D82620"/>
    <w:rsid w:val="00D82A53"/>
    <w:rsid w:val="00D856AE"/>
    <w:rsid w:val="00D85707"/>
    <w:rsid w:val="00D87288"/>
    <w:rsid w:val="00D909F0"/>
    <w:rsid w:val="00D90C60"/>
    <w:rsid w:val="00D91207"/>
    <w:rsid w:val="00D9274C"/>
    <w:rsid w:val="00D954EA"/>
    <w:rsid w:val="00D955A7"/>
    <w:rsid w:val="00D9725F"/>
    <w:rsid w:val="00D976C8"/>
    <w:rsid w:val="00DA01B1"/>
    <w:rsid w:val="00DA11A2"/>
    <w:rsid w:val="00DA14ED"/>
    <w:rsid w:val="00DA16A1"/>
    <w:rsid w:val="00DA1A7D"/>
    <w:rsid w:val="00DA26D6"/>
    <w:rsid w:val="00DA542F"/>
    <w:rsid w:val="00DA72B5"/>
    <w:rsid w:val="00DA74A0"/>
    <w:rsid w:val="00DA79AA"/>
    <w:rsid w:val="00DA7C94"/>
    <w:rsid w:val="00DB2516"/>
    <w:rsid w:val="00DB2EF1"/>
    <w:rsid w:val="00DB3251"/>
    <w:rsid w:val="00DB3282"/>
    <w:rsid w:val="00DB3DE1"/>
    <w:rsid w:val="00DB44B7"/>
    <w:rsid w:val="00DB5DA0"/>
    <w:rsid w:val="00DB69EA"/>
    <w:rsid w:val="00DB6C6E"/>
    <w:rsid w:val="00DB716C"/>
    <w:rsid w:val="00DC0CE0"/>
    <w:rsid w:val="00DC118F"/>
    <w:rsid w:val="00DC150B"/>
    <w:rsid w:val="00DC59D4"/>
    <w:rsid w:val="00DC5B8A"/>
    <w:rsid w:val="00DC5C85"/>
    <w:rsid w:val="00DC7C5D"/>
    <w:rsid w:val="00DD0380"/>
    <w:rsid w:val="00DD2443"/>
    <w:rsid w:val="00DD3C62"/>
    <w:rsid w:val="00DD4236"/>
    <w:rsid w:val="00DD44F1"/>
    <w:rsid w:val="00DD6957"/>
    <w:rsid w:val="00DD6E7A"/>
    <w:rsid w:val="00DD7EFF"/>
    <w:rsid w:val="00DE0037"/>
    <w:rsid w:val="00DE1C79"/>
    <w:rsid w:val="00DE3067"/>
    <w:rsid w:val="00DE6637"/>
    <w:rsid w:val="00DF3EEE"/>
    <w:rsid w:val="00DF6327"/>
    <w:rsid w:val="00DF6E71"/>
    <w:rsid w:val="00DF75E1"/>
    <w:rsid w:val="00DF7CA2"/>
    <w:rsid w:val="00E01BFA"/>
    <w:rsid w:val="00E027BC"/>
    <w:rsid w:val="00E027F1"/>
    <w:rsid w:val="00E04B2E"/>
    <w:rsid w:val="00E05A30"/>
    <w:rsid w:val="00E10F0D"/>
    <w:rsid w:val="00E121E2"/>
    <w:rsid w:val="00E12205"/>
    <w:rsid w:val="00E12E30"/>
    <w:rsid w:val="00E14EA5"/>
    <w:rsid w:val="00E2070E"/>
    <w:rsid w:val="00E21133"/>
    <w:rsid w:val="00E2327E"/>
    <w:rsid w:val="00E236CC"/>
    <w:rsid w:val="00E23AC1"/>
    <w:rsid w:val="00E266EF"/>
    <w:rsid w:val="00E32022"/>
    <w:rsid w:val="00E33D3A"/>
    <w:rsid w:val="00E35252"/>
    <w:rsid w:val="00E3660A"/>
    <w:rsid w:val="00E40F5C"/>
    <w:rsid w:val="00E43864"/>
    <w:rsid w:val="00E47428"/>
    <w:rsid w:val="00E50590"/>
    <w:rsid w:val="00E506E0"/>
    <w:rsid w:val="00E53987"/>
    <w:rsid w:val="00E56C8E"/>
    <w:rsid w:val="00E5716B"/>
    <w:rsid w:val="00E57F1F"/>
    <w:rsid w:val="00E618B7"/>
    <w:rsid w:val="00E62699"/>
    <w:rsid w:val="00E63352"/>
    <w:rsid w:val="00E63E1D"/>
    <w:rsid w:val="00E66B9F"/>
    <w:rsid w:val="00E70957"/>
    <w:rsid w:val="00E70A6A"/>
    <w:rsid w:val="00E70FBD"/>
    <w:rsid w:val="00E710D6"/>
    <w:rsid w:val="00E71AAE"/>
    <w:rsid w:val="00E72F96"/>
    <w:rsid w:val="00E73194"/>
    <w:rsid w:val="00E73DA4"/>
    <w:rsid w:val="00E7410F"/>
    <w:rsid w:val="00E75D16"/>
    <w:rsid w:val="00E7695F"/>
    <w:rsid w:val="00E76E45"/>
    <w:rsid w:val="00E770DE"/>
    <w:rsid w:val="00E777C9"/>
    <w:rsid w:val="00E81DA6"/>
    <w:rsid w:val="00E826F4"/>
    <w:rsid w:val="00E82AC5"/>
    <w:rsid w:val="00E83F3D"/>
    <w:rsid w:val="00E84212"/>
    <w:rsid w:val="00E85804"/>
    <w:rsid w:val="00E868AC"/>
    <w:rsid w:val="00E9086C"/>
    <w:rsid w:val="00E90A38"/>
    <w:rsid w:val="00E90AAA"/>
    <w:rsid w:val="00E91341"/>
    <w:rsid w:val="00E91A0F"/>
    <w:rsid w:val="00E934E3"/>
    <w:rsid w:val="00E93DD8"/>
    <w:rsid w:val="00E941C2"/>
    <w:rsid w:val="00E942F7"/>
    <w:rsid w:val="00E94A71"/>
    <w:rsid w:val="00E94BC2"/>
    <w:rsid w:val="00E94CBF"/>
    <w:rsid w:val="00E95AA5"/>
    <w:rsid w:val="00E95AF6"/>
    <w:rsid w:val="00EA03CE"/>
    <w:rsid w:val="00EA0D44"/>
    <w:rsid w:val="00EA0EF6"/>
    <w:rsid w:val="00EA23E5"/>
    <w:rsid w:val="00EA38FE"/>
    <w:rsid w:val="00EA4E2E"/>
    <w:rsid w:val="00EA5CA0"/>
    <w:rsid w:val="00EA710D"/>
    <w:rsid w:val="00EB033E"/>
    <w:rsid w:val="00EB0D10"/>
    <w:rsid w:val="00EB141B"/>
    <w:rsid w:val="00EB2417"/>
    <w:rsid w:val="00EB2CCB"/>
    <w:rsid w:val="00EB5367"/>
    <w:rsid w:val="00EB5575"/>
    <w:rsid w:val="00EB5AF6"/>
    <w:rsid w:val="00EB6013"/>
    <w:rsid w:val="00EB63B1"/>
    <w:rsid w:val="00EB6764"/>
    <w:rsid w:val="00EB7A25"/>
    <w:rsid w:val="00EC0BEA"/>
    <w:rsid w:val="00EC0F3E"/>
    <w:rsid w:val="00EC11FD"/>
    <w:rsid w:val="00EC3007"/>
    <w:rsid w:val="00EC3BA0"/>
    <w:rsid w:val="00EC57A7"/>
    <w:rsid w:val="00EC676F"/>
    <w:rsid w:val="00ED0817"/>
    <w:rsid w:val="00ED190E"/>
    <w:rsid w:val="00ED2AD7"/>
    <w:rsid w:val="00ED72C7"/>
    <w:rsid w:val="00ED7DD9"/>
    <w:rsid w:val="00EE0235"/>
    <w:rsid w:val="00EE2BBA"/>
    <w:rsid w:val="00EE445B"/>
    <w:rsid w:val="00EE7931"/>
    <w:rsid w:val="00EF1855"/>
    <w:rsid w:val="00EF19BF"/>
    <w:rsid w:val="00EF3113"/>
    <w:rsid w:val="00EF31BE"/>
    <w:rsid w:val="00EF3F84"/>
    <w:rsid w:val="00EF4D1C"/>
    <w:rsid w:val="00EF6021"/>
    <w:rsid w:val="00EF6118"/>
    <w:rsid w:val="00EF706B"/>
    <w:rsid w:val="00EF73A9"/>
    <w:rsid w:val="00F00351"/>
    <w:rsid w:val="00F00FCF"/>
    <w:rsid w:val="00F02C39"/>
    <w:rsid w:val="00F03BD5"/>
    <w:rsid w:val="00F04C58"/>
    <w:rsid w:val="00F107B0"/>
    <w:rsid w:val="00F10E8C"/>
    <w:rsid w:val="00F113C2"/>
    <w:rsid w:val="00F12363"/>
    <w:rsid w:val="00F1383F"/>
    <w:rsid w:val="00F15D8A"/>
    <w:rsid w:val="00F16172"/>
    <w:rsid w:val="00F176AC"/>
    <w:rsid w:val="00F1790C"/>
    <w:rsid w:val="00F1796A"/>
    <w:rsid w:val="00F2038D"/>
    <w:rsid w:val="00F21461"/>
    <w:rsid w:val="00F21A92"/>
    <w:rsid w:val="00F26F28"/>
    <w:rsid w:val="00F2727B"/>
    <w:rsid w:val="00F27714"/>
    <w:rsid w:val="00F30BE1"/>
    <w:rsid w:val="00F30BF9"/>
    <w:rsid w:val="00F30F80"/>
    <w:rsid w:val="00F3276E"/>
    <w:rsid w:val="00F33D3C"/>
    <w:rsid w:val="00F34180"/>
    <w:rsid w:val="00F3519C"/>
    <w:rsid w:val="00F37032"/>
    <w:rsid w:val="00F37A91"/>
    <w:rsid w:val="00F408A0"/>
    <w:rsid w:val="00F41366"/>
    <w:rsid w:val="00F41ACE"/>
    <w:rsid w:val="00F436B5"/>
    <w:rsid w:val="00F43876"/>
    <w:rsid w:val="00F44616"/>
    <w:rsid w:val="00F45CF5"/>
    <w:rsid w:val="00F47DB0"/>
    <w:rsid w:val="00F50C3F"/>
    <w:rsid w:val="00F50E34"/>
    <w:rsid w:val="00F53EF7"/>
    <w:rsid w:val="00F5431D"/>
    <w:rsid w:val="00F54BF2"/>
    <w:rsid w:val="00F553C8"/>
    <w:rsid w:val="00F5593E"/>
    <w:rsid w:val="00F601FB"/>
    <w:rsid w:val="00F60B31"/>
    <w:rsid w:val="00F6133C"/>
    <w:rsid w:val="00F6553D"/>
    <w:rsid w:val="00F675CD"/>
    <w:rsid w:val="00F67CEF"/>
    <w:rsid w:val="00F70109"/>
    <w:rsid w:val="00F71141"/>
    <w:rsid w:val="00F72EFF"/>
    <w:rsid w:val="00F735C1"/>
    <w:rsid w:val="00F73AAD"/>
    <w:rsid w:val="00F76116"/>
    <w:rsid w:val="00F775AC"/>
    <w:rsid w:val="00F838CF"/>
    <w:rsid w:val="00F903CD"/>
    <w:rsid w:val="00F92355"/>
    <w:rsid w:val="00F93963"/>
    <w:rsid w:val="00F94291"/>
    <w:rsid w:val="00F97A7A"/>
    <w:rsid w:val="00F97E55"/>
    <w:rsid w:val="00FA298A"/>
    <w:rsid w:val="00FA3744"/>
    <w:rsid w:val="00FA40F1"/>
    <w:rsid w:val="00FA5B66"/>
    <w:rsid w:val="00FB221D"/>
    <w:rsid w:val="00FB30EB"/>
    <w:rsid w:val="00FB5100"/>
    <w:rsid w:val="00FB52B1"/>
    <w:rsid w:val="00FB7982"/>
    <w:rsid w:val="00FB7A90"/>
    <w:rsid w:val="00FC0734"/>
    <w:rsid w:val="00FC08B7"/>
    <w:rsid w:val="00FC0FC5"/>
    <w:rsid w:val="00FC50D3"/>
    <w:rsid w:val="00FC588F"/>
    <w:rsid w:val="00FC6879"/>
    <w:rsid w:val="00FC6DBD"/>
    <w:rsid w:val="00FC75FB"/>
    <w:rsid w:val="00FD1564"/>
    <w:rsid w:val="00FD24C5"/>
    <w:rsid w:val="00FD3B6E"/>
    <w:rsid w:val="00FD7A0B"/>
    <w:rsid w:val="00FE0E51"/>
    <w:rsid w:val="00FE1B30"/>
    <w:rsid w:val="00FE7B44"/>
    <w:rsid w:val="00FF01B2"/>
    <w:rsid w:val="00FF0EAE"/>
    <w:rsid w:val="00FF14D9"/>
    <w:rsid w:val="00FF536E"/>
    <w:rsid w:val="00FF6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8E856C1D-FEAF-4F25-A87B-E08032B1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uiPriority w:val="1"/>
    <w:qFormat/>
    <w:pPr>
      <w:keepNext/>
      <w:spacing w:before="240" w:after="60" w:line="240" w:lineRule="auto"/>
      <w:outlineLvl w:val="0"/>
    </w:pPr>
    <w:rPr>
      <w:b/>
      <w:caps/>
      <w:kern w:val="28"/>
    </w:rPr>
  </w:style>
  <w:style w:type="paragraph" w:styleId="Heading2">
    <w:name w:val="heading 2"/>
    <w:basedOn w:val="Normal"/>
    <w:next w:val="ParaNumbering"/>
    <w:link w:val="Heading2Char"/>
    <w:uiPriority w:val="9"/>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ListParagraph">
    <w:name w:val="List Paragraph"/>
    <w:basedOn w:val="Normal"/>
    <w:uiPriority w:val="1"/>
    <w:qFormat/>
    <w:rsid w:val="006A6084"/>
    <w:pPr>
      <w:widowControl w:val="0"/>
      <w:autoSpaceDE w:val="0"/>
      <w:autoSpaceDN w:val="0"/>
      <w:spacing w:line="240" w:lineRule="auto"/>
      <w:ind w:left="821" w:hanging="721"/>
    </w:pPr>
    <w:rPr>
      <w:rFonts w:eastAsia="Times New Roman"/>
      <w:sz w:val="22"/>
      <w:szCs w:val="22"/>
      <w:lang w:val="en-US" w:bidi="en-US"/>
    </w:rPr>
  </w:style>
  <w:style w:type="paragraph" w:styleId="FootnoteText">
    <w:name w:val="footnote text"/>
    <w:basedOn w:val="Normal"/>
    <w:link w:val="FootnoteTextChar"/>
    <w:uiPriority w:val="99"/>
    <w:semiHidden/>
    <w:unhideWhenUsed/>
    <w:rsid w:val="00EC3BA0"/>
    <w:pPr>
      <w:spacing w:line="240" w:lineRule="auto"/>
      <w:jc w:val="left"/>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EC3BA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C3BA0"/>
    <w:rPr>
      <w:vertAlign w:val="superscript"/>
    </w:rPr>
  </w:style>
  <w:style w:type="character" w:customStyle="1" w:styleId="FooterChar">
    <w:name w:val="Footer Char"/>
    <w:basedOn w:val="DefaultParagraphFont"/>
    <w:link w:val="Footer"/>
    <w:uiPriority w:val="99"/>
    <w:rsid w:val="000F3584"/>
    <w:rPr>
      <w:sz w:val="24"/>
      <w:lang w:eastAsia="en-US"/>
    </w:rPr>
  </w:style>
  <w:style w:type="character" w:customStyle="1" w:styleId="Heading1Char">
    <w:name w:val="Heading 1 Char"/>
    <w:basedOn w:val="DefaultParagraphFont"/>
    <w:link w:val="Heading1"/>
    <w:uiPriority w:val="9"/>
    <w:rsid w:val="009F7B5E"/>
    <w:rPr>
      <w:b/>
      <w:caps/>
      <w:kern w:val="28"/>
      <w:sz w:val="24"/>
      <w:lang w:eastAsia="en-US"/>
    </w:rPr>
  </w:style>
  <w:style w:type="character" w:customStyle="1" w:styleId="Heading2Char">
    <w:name w:val="Heading 2 Char"/>
    <w:basedOn w:val="DefaultParagraphFont"/>
    <w:link w:val="Heading2"/>
    <w:uiPriority w:val="9"/>
    <w:rsid w:val="009F7B5E"/>
    <w:rPr>
      <w:b/>
      <w:sz w:val="24"/>
      <w:szCs w:val="24"/>
      <w:lang w:eastAsia="en-US"/>
    </w:rPr>
  </w:style>
  <w:style w:type="paragraph" w:customStyle="1" w:styleId="Quotation">
    <w:name w:val="Quotation"/>
    <w:basedOn w:val="Normal"/>
    <w:rsid w:val="00871D6E"/>
    <w:pPr>
      <w:spacing w:line="240" w:lineRule="auto"/>
      <w:ind w:left="540"/>
      <w:jc w:val="left"/>
    </w:pPr>
    <w:rPr>
      <w:rFonts w:eastAsia="Times New Roman"/>
      <w:i/>
      <w:szCs w:val="24"/>
      <w:lang w:eastAsia="en-AU"/>
    </w:rPr>
  </w:style>
  <w:style w:type="paragraph" w:customStyle="1" w:styleId="OrdersNumberL1">
    <w:name w:val="OrdersNumberL1"/>
    <w:basedOn w:val="Normal"/>
    <w:rsid w:val="00E70957"/>
    <w:pPr>
      <w:spacing w:before="240" w:after="240" w:line="240" w:lineRule="auto"/>
      <w:ind w:left="476" w:hanging="476"/>
      <w:jc w:val="left"/>
    </w:pPr>
    <w:rPr>
      <w:rFonts w:eastAsia="Times New Roman"/>
      <w:szCs w:val="24"/>
      <w:lang w:eastAsia="en-AU"/>
    </w:rPr>
  </w:style>
  <w:style w:type="paragraph" w:customStyle="1" w:styleId="NumberedList">
    <w:name w:val="Numbered List"/>
    <w:basedOn w:val="Normal"/>
    <w:uiPriority w:val="99"/>
    <w:rsid w:val="00484FA4"/>
    <w:pPr>
      <w:widowControl w:val="0"/>
      <w:numPr>
        <w:numId w:val="29"/>
      </w:numPr>
      <w:tabs>
        <w:tab w:val="clear" w:pos="0"/>
        <w:tab w:val="left" w:pos="720"/>
      </w:tabs>
      <w:spacing w:before="180" w:after="180"/>
    </w:pPr>
    <w:rPr>
      <w:rFonts w:eastAsiaTheme="minorEastAsia"/>
      <w:szCs w:val="24"/>
    </w:rPr>
  </w:style>
  <w:style w:type="table" w:styleId="PlainTable2">
    <w:name w:val="Plain Table 2"/>
    <w:basedOn w:val="TableNormal"/>
    <w:uiPriority w:val="42"/>
    <w:rsid w:val="00175F2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C37ECC"/>
    <w:rPr>
      <w:sz w:val="24"/>
      <w:lang w:eastAsia="en-US"/>
    </w:rPr>
  </w:style>
  <w:style w:type="character" w:customStyle="1" w:styleId="leftcol">
    <w:name w:val="leftcol"/>
    <w:basedOn w:val="DefaultParagraphFont"/>
    <w:rsid w:val="003A0392"/>
  </w:style>
  <w:style w:type="character" w:customStyle="1" w:styleId="g">
    <w:name w:val="g"/>
    <w:basedOn w:val="DefaultParagraphFont"/>
    <w:rsid w:val="003A0392"/>
  </w:style>
  <w:style w:type="character" w:customStyle="1" w:styleId="documentlink">
    <w:name w:val="documentlink"/>
    <w:basedOn w:val="DefaultParagraphFont"/>
    <w:rsid w:val="003A0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4832">
      <w:bodyDiv w:val="1"/>
      <w:marLeft w:val="0"/>
      <w:marRight w:val="0"/>
      <w:marTop w:val="0"/>
      <w:marBottom w:val="0"/>
      <w:divBdr>
        <w:top w:val="none" w:sz="0" w:space="0" w:color="auto"/>
        <w:left w:val="none" w:sz="0" w:space="0" w:color="auto"/>
        <w:bottom w:val="none" w:sz="0" w:space="0" w:color="auto"/>
        <w:right w:val="none" w:sz="0" w:space="0" w:color="auto"/>
      </w:divBdr>
    </w:div>
    <w:div w:id="136336844">
      <w:bodyDiv w:val="1"/>
      <w:marLeft w:val="0"/>
      <w:marRight w:val="0"/>
      <w:marTop w:val="0"/>
      <w:marBottom w:val="0"/>
      <w:divBdr>
        <w:top w:val="none" w:sz="0" w:space="0" w:color="auto"/>
        <w:left w:val="none" w:sz="0" w:space="0" w:color="auto"/>
        <w:bottom w:val="none" w:sz="0" w:space="0" w:color="auto"/>
        <w:right w:val="none" w:sz="0" w:space="0" w:color="auto"/>
      </w:divBdr>
    </w:div>
    <w:div w:id="157967927">
      <w:bodyDiv w:val="1"/>
      <w:marLeft w:val="0"/>
      <w:marRight w:val="0"/>
      <w:marTop w:val="0"/>
      <w:marBottom w:val="0"/>
      <w:divBdr>
        <w:top w:val="none" w:sz="0" w:space="0" w:color="auto"/>
        <w:left w:val="none" w:sz="0" w:space="0" w:color="auto"/>
        <w:bottom w:val="none" w:sz="0" w:space="0" w:color="auto"/>
        <w:right w:val="none" w:sz="0" w:space="0" w:color="auto"/>
      </w:divBdr>
    </w:div>
    <w:div w:id="159778549">
      <w:bodyDiv w:val="1"/>
      <w:marLeft w:val="0"/>
      <w:marRight w:val="0"/>
      <w:marTop w:val="0"/>
      <w:marBottom w:val="0"/>
      <w:divBdr>
        <w:top w:val="none" w:sz="0" w:space="0" w:color="auto"/>
        <w:left w:val="none" w:sz="0" w:space="0" w:color="auto"/>
        <w:bottom w:val="none" w:sz="0" w:space="0" w:color="auto"/>
        <w:right w:val="none" w:sz="0" w:space="0" w:color="auto"/>
      </w:divBdr>
    </w:div>
    <w:div w:id="401370048">
      <w:bodyDiv w:val="1"/>
      <w:marLeft w:val="0"/>
      <w:marRight w:val="0"/>
      <w:marTop w:val="0"/>
      <w:marBottom w:val="0"/>
      <w:divBdr>
        <w:top w:val="none" w:sz="0" w:space="0" w:color="auto"/>
        <w:left w:val="none" w:sz="0" w:space="0" w:color="auto"/>
        <w:bottom w:val="none" w:sz="0" w:space="0" w:color="auto"/>
        <w:right w:val="none" w:sz="0" w:space="0" w:color="auto"/>
      </w:divBdr>
    </w:div>
    <w:div w:id="669866599">
      <w:bodyDiv w:val="1"/>
      <w:marLeft w:val="0"/>
      <w:marRight w:val="0"/>
      <w:marTop w:val="0"/>
      <w:marBottom w:val="0"/>
      <w:divBdr>
        <w:top w:val="none" w:sz="0" w:space="0" w:color="auto"/>
        <w:left w:val="none" w:sz="0" w:space="0" w:color="auto"/>
        <w:bottom w:val="none" w:sz="0" w:space="0" w:color="auto"/>
        <w:right w:val="none" w:sz="0" w:space="0" w:color="auto"/>
      </w:divBdr>
      <w:divsChild>
        <w:div w:id="327056654">
          <w:marLeft w:val="0"/>
          <w:marRight w:val="0"/>
          <w:marTop w:val="0"/>
          <w:marBottom w:val="0"/>
          <w:divBdr>
            <w:top w:val="none" w:sz="0" w:space="0" w:color="auto"/>
            <w:left w:val="none" w:sz="0" w:space="0" w:color="auto"/>
            <w:bottom w:val="none" w:sz="0" w:space="0" w:color="auto"/>
            <w:right w:val="none" w:sz="0" w:space="0" w:color="auto"/>
          </w:divBdr>
          <w:divsChild>
            <w:div w:id="925071792">
              <w:marLeft w:val="0"/>
              <w:marRight w:val="0"/>
              <w:marTop w:val="0"/>
              <w:marBottom w:val="0"/>
              <w:divBdr>
                <w:top w:val="none" w:sz="0" w:space="0" w:color="auto"/>
                <w:left w:val="none" w:sz="0" w:space="0" w:color="auto"/>
                <w:bottom w:val="none" w:sz="0" w:space="0" w:color="auto"/>
                <w:right w:val="none" w:sz="0" w:space="0" w:color="auto"/>
              </w:divBdr>
              <w:divsChild>
                <w:div w:id="733360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09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7315715">
      <w:bodyDiv w:val="1"/>
      <w:marLeft w:val="0"/>
      <w:marRight w:val="0"/>
      <w:marTop w:val="0"/>
      <w:marBottom w:val="0"/>
      <w:divBdr>
        <w:top w:val="none" w:sz="0" w:space="0" w:color="auto"/>
        <w:left w:val="none" w:sz="0" w:space="0" w:color="auto"/>
        <w:bottom w:val="none" w:sz="0" w:space="0" w:color="auto"/>
        <w:right w:val="none" w:sz="0" w:space="0" w:color="auto"/>
      </w:divBdr>
      <w:divsChild>
        <w:div w:id="538206042">
          <w:marLeft w:val="0"/>
          <w:marRight w:val="0"/>
          <w:marTop w:val="0"/>
          <w:marBottom w:val="0"/>
          <w:divBdr>
            <w:top w:val="none" w:sz="0" w:space="0" w:color="auto"/>
            <w:left w:val="none" w:sz="0" w:space="0" w:color="auto"/>
            <w:bottom w:val="none" w:sz="0" w:space="0" w:color="auto"/>
            <w:right w:val="none" w:sz="0" w:space="0" w:color="auto"/>
          </w:divBdr>
          <w:divsChild>
            <w:div w:id="1160733634">
              <w:marLeft w:val="0"/>
              <w:marRight w:val="0"/>
              <w:marTop w:val="0"/>
              <w:marBottom w:val="0"/>
              <w:divBdr>
                <w:top w:val="none" w:sz="0" w:space="0" w:color="auto"/>
                <w:left w:val="none" w:sz="0" w:space="0" w:color="auto"/>
                <w:bottom w:val="none" w:sz="0" w:space="0" w:color="auto"/>
                <w:right w:val="none" w:sz="0" w:space="0" w:color="auto"/>
              </w:divBdr>
              <w:divsChild>
                <w:div w:id="983975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7588648">
      <w:bodyDiv w:val="1"/>
      <w:marLeft w:val="0"/>
      <w:marRight w:val="0"/>
      <w:marTop w:val="0"/>
      <w:marBottom w:val="0"/>
      <w:divBdr>
        <w:top w:val="none" w:sz="0" w:space="0" w:color="auto"/>
        <w:left w:val="none" w:sz="0" w:space="0" w:color="auto"/>
        <w:bottom w:val="none" w:sz="0" w:space="0" w:color="auto"/>
        <w:right w:val="none" w:sz="0" w:space="0" w:color="auto"/>
      </w:divBdr>
    </w:div>
    <w:div w:id="723941890">
      <w:bodyDiv w:val="1"/>
      <w:marLeft w:val="0"/>
      <w:marRight w:val="0"/>
      <w:marTop w:val="0"/>
      <w:marBottom w:val="0"/>
      <w:divBdr>
        <w:top w:val="none" w:sz="0" w:space="0" w:color="auto"/>
        <w:left w:val="none" w:sz="0" w:space="0" w:color="auto"/>
        <w:bottom w:val="none" w:sz="0" w:space="0" w:color="auto"/>
        <w:right w:val="none" w:sz="0" w:space="0" w:color="auto"/>
      </w:divBdr>
    </w:div>
    <w:div w:id="750347506">
      <w:bodyDiv w:val="1"/>
      <w:marLeft w:val="0"/>
      <w:marRight w:val="0"/>
      <w:marTop w:val="0"/>
      <w:marBottom w:val="0"/>
      <w:divBdr>
        <w:top w:val="none" w:sz="0" w:space="0" w:color="auto"/>
        <w:left w:val="none" w:sz="0" w:space="0" w:color="auto"/>
        <w:bottom w:val="none" w:sz="0" w:space="0" w:color="auto"/>
        <w:right w:val="none" w:sz="0" w:space="0" w:color="auto"/>
      </w:divBdr>
    </w:div>
    <w:div w:id="781534919">
      <w:bodyDiv w:val="1"/>
      <w:marLeft w:val="0"/>
      <w:marRight w:val="0"/>
      <w:marTop w:val="0"/>
      <w:marBottom w:val="0"/>
      <w:divBdr>
        <w:top w:val="none" w:sz="0" w:space="0" w:color="auto"/>
        <w:left w:val="none" w:sz="0" w:space="0" w:color="auto"/>
        <w:bottom w:val="none" w:sz="0" w:space="0" w:color="auto"/>
        <w:right w:val="none" w:sz="0" w:space="0" w:color="auto"/>
      </w:divBdr>
      <w:divsChild>
        <w:div w:id="970555088">
          <w:marLeft w:val="0"/>
          <w:marRight w:val="0"/>
          <w:marTop w:val="0"/>
          <w:marBottom w:val="0"/>
          <w:divBdr>
            <w:top w:val="none" w:sz="0" w:space="0" w:color="auto"/>
            <w:left w:val="none" w:sz="0" w:space="0" w:color="auto"/>
            <w:bottom w:val="none" w:sz="0" w:space="0" w:color="auto"/>
            <w:right w:val="none" w:sz="0" w:space="0" w:color="auto"/>
          </w:divBdr>
          <w:divsChild>
            <w:div w:id="21408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71825">
      <w:bodyDiv w:val="1"/>
      <w:marLeft w:val="0"/>
      <w:marRight w:val="0"/>
      <w:marTop w:val="0"/>
      <w:marBottom w:val="0"/>
      <w:divBdr>
        <w:top w:val="none" w:sz="0" w:space="0" w:color="auto"/>
        <w:left w:val="none" w:sz="0" w:space="0" w:color="auto"/>
        <w:bottom w:val="none" w:sz="0" w:space="0" w:color="auto"/>
        <w:right w:val="none" w:sz="0" w:space="0" w:color="auto"/>
      </w:divBdr>
    </w:div>
    <w:div w:id="975916496">
      <w:bodyDiv w:val="1"/>
      <w:marLeft w:val="0"/>
      <w:marRight w:val="0"/>
      <w:marTop w:val="0"/>
      <w:marBottom w:val="0"/>
      <w:divBdr>
        <w:top w:val="none" w:sz="0" w:space="0" w:color="auto"/>
        <w:left w:val="none" w:sz="0" w:space="0" w:color="auto"/>
        <w:bottom w:val="none" w:sz="0" w:space="0" w:color="auto"/>
        <w:right w:val="none" w:sz="0" w:space="0" w:color="auto"/>
      </w:divBdr>
    </w:div>
    <w:div w:id="1263538162">
      <w:bodyDiv w:val="1"/>
      <w:marLeft w:val="0"/>
      <w:marRight w:val="0"/>
      <w:marTop w:val="0"/>
      <w:marBottom w:val="0"/>
      <w:divBdr>
        <w:top w:val="none" w:sz="0" w:space="0" w:color="auto"/>
        <w:left w:val="none" w:sz="0" w:space="0" w:color="auto"/>
        <w:bottom w:val="none" w:sz="0" w:space="0" w:color="auto"/>
        <w:right w:val="none" w:sz="0" w:space="0" w:color="auto"/>
      </w:divBdr>
      <w:divsChild>
        <w:div w:id="868570777">
          <w:marLeft w:val="0"/>
          <w:marRight w:val="0"/>
          <w:marTop w:val="0"/>
          <w:marBottom w:val="0"/>
          <w:divBdr>
            <w:top w:val="none" w:sz="0" w:space="0" w:color="auto"/>
            <w:left w:val="none" w:sz="0" w:space="0" w:color="auto"/>
            <w:bottom w:val="none" w:sz="0" w:space="0" w:color="auto"/>
            <w:right w:val="none" w:sz="0" w:space="0" w:color="auto"/>
          </w:divBdr>
          <w:divsChild>
            <w:div w:id="1663504259">
              <w:marLeft w:val="0"/>
              <w:marRight w:val="0"/>
              <w:marTop w:val="0"/>
              <w:marBottom w:val="0"/>
              <w:divBdr>
                <w:top w:val="none" w:sz="0" w:space="0" w:color="auto"/>
                <w:left w:val="none" w:sz="0" w:space="0" w:color="auto"/>
                <w:bottom w:val="none" w:sz="0" w:space="0" w:color="auto"/>
                <w:right w:val="none" w:sz="0" w:space="0" w:color="auto"/>
              </w:divBdr>
              <w:divsChild>
                <w:div w:id="779296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575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6197483">
      <w:bodyDiv w:val="1"/>
      <w:marLeft w:val="0"/>
      <w:marRight w:val="0"/>
      <w:marTop w:val="0"/>
      <w:marBottom w:val="0"/>
      <w:divBdr>
        <w:top w:val="none" w:sz="0" w:space="0" w:color="auto"/>
        <w:left w:val="none" w:sz="0" w:space="0" w:color="auto"/>
        <w:bottom w:val="none" w:sz="0" w:space="0" w:color="auto"/>
        <w:right w:val="none" w:sz="0" w:space="0" w:color="auto"/>
      </w:divBdr>
      <w:divsChild>
        <w:div w:id="887183390">
          <w:marLeft w:val="0"/>
          <w:marRight w:val="0"/>
          <w:marTop w:val="0"/>
          <w:marBottom w:val="0"/>
          <w:divBdr>
            <w:top w:val="none" w:sz="0" w:space="0" w:color="auto"/>
            <w:left w:val="none" w:sz="0" w:space="0" w:color="auto"/>
            <w:bottom w:val="none" w:sz="0" w:space="0" w:color="auto"/>
            <w:right w:val="none" w:sz="0" w:space="0" w:color="auto"/>
          </w:divBdr>
          <w:divsChild>
            <w:div w:id="1286043104">
              <w:marLeft w:val="0"/>
              <w:marRight w:val="0"/>
              <w:marTop w:val="0"/>
              <w:marBottom w:val="0"/>
              <w:divBdr>
                <w:top w:val="none" w:sz="0" w:space="0" w:color="auto"/>
                <w:left w:val="none" w:sz="0" w:space="0" w:color="auto"/>
                <w:bottom w:val="none" w:sz="0" w:space="0" w:color="auto"/>
                <w:right w:val="none" w:sz="0" w:space="0" w:color="auto"/>
              </w:divBdr>
            </w:div>
          </w:divsChild>
        </w:div>
        <w:div w:id="1617176439">
          <w:marLeft w:val="0"/>
          <w:marRight w:val="0"/>
          <w:marTop w:val="0"/>
          <w:marBottom w:val="0"/>
          <w:divBdr>
            <w:top w:val="none" w:sz="0" w:space="0" w:color="auto"/>
            <w:left w:val="none" w:sz="0" w:space="0" w:color="auto"/>
            <w:bottom w:val="none" w:sz="0" w:space="0" w:color="auto"/>
            <w:right w:val="none" w:sz="0" w:space="0" w:color="auto"/>
          </w:divBdr>
          <w:divsChild>
            <w:div w:id="326860348">
              <w:marLeft w:val="0"/>
              <w:marRight w:val="0"/>
              <w:marTop w:val="0"/>
              <w:marBottom w:val="0"/>
              <w:divBdr>
                <w:top w:val="none" w:sz="0" w:space="0" w:color="auto"/>
                <w:left w:val="none" w:sz="0" w:space="0" w:color="auto"/>
                <w:bottom w:val="none" w:sz="0" w:space="0" w:color="auto"/>
                <w:right w:val="none" w:sz="0" w:space="0" w:color="auto"/>
              </w:divBdr>
            </w:div>
          </w:divsChild>
        </w:div>
        <w:div w:id="306514260">
          <w:marLeft w:val="0"/>
          <w:marRight w:val="0"/>
          <w:marTop w:val="0"/>
          <w:marBottom w:val="0"/>
          <w:divBdr>
            <w:top w:val="none" w:sz="0" w:space="0" w:color="auto"/>
            <w:left w:val="none" w:sz="0" w:space="0" w:color="auto"/>
            <w:bottom w:val="none" w:sz="0" w:space="0" w:color="auto"/>
            <w:right w:val="none" w:sz="0" w:space="0" w:color="auto"/>
          </w:divBdr>
          <w:divsChild>
            <w:div w:id="4938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45">
      <w:bodyDiv w:val="1"/>
      <w:marLeft w:val="0"/>
      <w:marRight w:val="0"/>
      <w:marTop w:val="0"/>
      <w:marBottom w:val="0"/>
      <w:divBdr>
        <w:top w:val="none" w:sz="0" w:space="0" w:color="auto"/>
        <w:left w:val="none" w:sz="0" w:space="0" w:color="auto"/>
        <w:bottom w:val="none" w:sz="0" w:space="0" w:color="auto"/>
        <w:right w:val="none" w:sz="0" w:space="0" w:color="auto"/>
      </w:divBdr>
      <w:divsChild>
        <w:div w:id="212733475">
          <w:marLeft w:val="0"/>
          <w:marRight w:val="0"/>
          <w:marTop w:val="0"/>
          <w:marBottom w:val="0"/>
          <w:divBdr>
            <w:top w:val="none" w:sz="0" w:space="0" w:color="auto"/>
            <w:left w:val="none" w:sz="0" w:space="0" w:color="auto"/>
            <w:bottom w:val="none" w:sz="0" w:space="0" w:color="auto"/>
            <w:right w:val="none" w:sz="0" w:space="0" w:color="auto"/>
          </w:divBdr>
          <w:divsChild>
            <w:div w:id="1689868121">
              <w:marLeft w:val="0"/>
              <w:marRight w:val="0"/>
              <w:marTop w:val="0"/>
              <w:marBottom w:val="0"/>
              <w:divBdr>
                <w:top w:val="none" w:sz="0" w:space="0" w:color="auto"/>
                <w:left w:val="none" w:sz="0" w:space="0" w:color="auto"/>
                <w:bottom w:val="none" w:sz="0" w:space="0" w:color="auto"/>
                <w:right w:val="none" w:sz="0" w:space="0" w:color="auto"/>
              </w:divBdr>
              <w:divsChild>
                <w:div w:id="2100708356">
                  <w:marLeft w:val="0"/>
                  <w:marRight w:val="0"/>
                  <w:marTop w:val="0"/>
                  <w:marBottom w:val="0"/>
                  <w:divBdr>
                    <w:top w:val="none" w:sz="0" w:space="0" w:color="auto"/>
                    <w:left w:val="none" w:sz="0" w:space="0" w:color="auto"/>
                    <w:bottom w:val="none" w:sz="0" w:space="0" w:color="auto"/>
                    <w:right w:val="none" w:sz="0" w:space="0" w:color="auto"/>
                  </w:divBdr>
                  <w:divsChild>
                    <w:div w:id="1368523730">
                      <w:marLeft w:val="0"/>
                      <w:marRight w:val="0"/>
                      <w:marTop w:val="0"/>
                      <w:marBottom w:val="0"/>
                      <w:divBdr>
                        <w:top w:val="none" w:sz="0" w:space="0" w:color="auto"/>
                        <w:left w:val="none" w:sz="0" w:space="0" w:color="auto"/>
                        <w:bottom w:val="none" w:sz="0" w:space="0" w:color="auto"/>
                        <w:right w:val="none" w:sz="0" w:space="0" w:color="auto"/>
                      </w:divBdr>
                    </w:div>
                    <w:div w:id="500195459">
                      <w:marLeft w:val="0"/>
                      <w:marRight w:val="0"/>
                      <w:marTop w:val="0"/>
                      <w:marBottom w:val="0"/>
                      <w:divBdr>
                        <w:top w:val="none" w:sz="0" w:space="0" w:color="auto"/>
                        <w:left w:val="none" w:sz="0" w:space="0" w:color="auto"/>
                        <w:bottom w:val="none" w:sz="0" w:space="0" w:color="auto"/>
                        <w:right w:val="none" w:sz="0" w:space="0" w:color="auto"/>
                      </w:divBdr>
                    </w:div>
                    <w:div w:id="4769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372913">
      <w:bodyDiv w:val="1"/>
      <w:marLeft w:val="0"/>
      <w:marRight w:val="0"/>
      <w:marTop w:val="0"/>
      <w:marBottom w:val="0"/>
      <w:divBdr>
        <w:top w:val="none" w:sz="0" w:space="0" w:color="auto"/>
        <w:left w:val="none" w:sz="0" w:space="0" w:color="auto"/>
        <w:bottom w:val="none" w:sz="0" w:space="0" w:color="auto"/>
        <w:right w:val="none" w:sz="0" w:space="0" w:color="auto"/>
      </w:divBdr>
      <w:divsChild>
        <w:div w:id="34736618">
          <w:marLeft w:val="0"/>
          <w:marRight w:val="0"/>
          <w:marTop w:val="0"/>
          <w:marBottom w:val="0"/>
          <w:divBdr>
            <w:top w:val="none" w:sz="0" w:space="0" w:color="auto"/>
            <w:left w:val="none" w:sz="0" w:space="0" w:color="auto"/>
            <w:bottom w:val="none" w:sz="0" w:space="0" w:color="auto"/>
            <w:right w:val="none" w:sz="0" w:space="0" w:color="auto"/>
          </w:divBdr>
          <w:divsChild>
            <w:div w:id="2154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1816">
      <w:bodyDiv w:val="1"/>
      <w:marLeft w:val="0"/>
      <w:marRight w:val="0"/>
      <w:marTop w:val="0"/>
      <w:marBottom w:val="0"/>
      <w:divBdr>
        <w:top w:val="none" w:sz="0" w:space="0" w:color="auto"/>
        <w:left w:val="none" w:sz="0" w:space="0" w:color="auto"/>
        <w:bottom w:val="none" w:sz="0" w:space="0" w:color="auto"/>
        <w:right w:val="none" w:sz="0" w:space="0" w:color="auto"/>
      </w:divBdr>
    </w:div>
    <w:div w:id="1780370846">
      <w:bodyDiv w:val="1"/>
      <w:marLeft w:val="0"/>
      <w:marRight w:val="0"/>
      <w:marTop w:val="0"/>
      <w:marBottom w:val="0"/>
      <w:divBdr>
        <w:top w:val="none" w:sz="0" w:space="0" w:color="auto"/>
        <w:left w:val="none" w:sz="0" w:space="0" w:color="auto"/>
        <w:bottom w:val="none" w:sz="0" w:space="0" w:color="auto"/>
        <w:right w:val="none" w:sz="0" w:space="0" w:color="auto"/>
      </w:divBdr>
    </w:div>
    <w:div w:id="1822575146">
      <w:bodyDiv w:val="1"/>
      <w:marLeft w:val="0"/>
      <w:marRight w:val="0"/>
      <w:marTop w:val="0"/>
      <w:marBottom w:val="0"/>
      <w:divBdr>
        <w:top w:val="none" w:sz="0" w:space="0" w:color="auto"/>
        <w:left w:val="none" w:sz="0" w:space="0" w:color="auto"/>
        <w:bottom w:val="none" w:sz="0" w:space="0" w:color="auto"/>
        <w:right w:val="none" w:sz="0" w:space="0" w:color="auto"/>
      </w:divBdr>
    </w:div>
    <w:div w:id="1826312222">
      <w:bodyDiv w:val="1"/>
      <w:marLeft w:val="0"/>
      <w:marRight w:val="0"/>
      <w:marTop w:val="0"/>
      <w:marBottom w:val="0"/>
      <w:divBdr>
        <w:top w:val="none" w:sz="0" w:space="0" w:color="auto"/>
        <w:left w:val="none" w:sz="0" w:space="0" w:color="auto"/>
        <w:bottom w:val="none" w:sz="0" w:space="0" w:color="auto"/>
        <w:right w:val="none" w:sz="0" w:space="0" w:color="auto"/>
      </w:divBdr>
      <w:divsChild>
        <w:div w:id="998580769">
          <w:marLeft w:val="0"/>
          <w:marRight w:val="0"/>
          <w:marTop w:val="0"/>
          <w:marBottom w:val="0"/>
          <w:divBdr>
            <w:top w:val="none" w:sz="0" w:space="0" w:color="auto"/>
            <w:left w:val="none" w:sz="0" w:space="0" w:color="auto"/>
            <w:bottom w:val="none" w:sz="0" w:space="0" w:color="auto"/>
            <w:right w:val="none" w:sz="0" w:space="0" w:color="auto"/>
          </w:divBdr>
          <w:divsChild>
            <w:div w:id="662241565">
              <w:marLeft w:val="0"/>
              <w:marRight w:val="0"/>
              <w:marTop w:val="0"/>
              <w:marBottom w:val="0"/>
              <w:divBdr>
                <w:top w:val="none" w:sz="0" w:space="0" w:color="auto"/>
                <w:left w:val="none" w:sz="0" w:space="0" w:color="auto"/>
                <w:bottom w:val="none" w:sz="0" w:space="0" w:color="auto"/>
                <w:right w:val="none" w:sz="0" w:space="0" w:color="auto"/>
              </w:divBdr>
              <w:divsChild>
                <w:div w:id="1764689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0712000">
      <w:bodyDiv w:val="1"/>
      <w:marLeft w:val="0"/>
      <w:marRight w:val="0"/>
      <w:marTop w:val="0"/>
      <w:marBottom w:val="0"/>
      <w:divBdr>
        <w:top w:val="none" w:sz="0" w:space="0" w:color="auto"/>
        <w:left w:val="none" w:sz="0" w:space="0" w:color="auto"/>
        <w:bottom w:val="none" w:sz="0" w:space="0" w:color="auto"/>
        <w:right w:val="none" w:sz="0" w:space="0" w:color="auto"/>
      </w:divBdr>
    </w:div>
    <w:div w:id="20484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www8.austlii.edu.au/cgi-bin/viewdoc/au/cases/cth/FCA/2019/185.html" TargetMode="External"/><Relationship Id="rId26" Type="http://schemas.openxmlformats.org/officeDocument/2006/relationships/hyperlink" Target="http://www6.austlii.edu.au/cgi-bin/viewdoc/au/cases/cth/FCA/1986/300.html" TargetMode="External"/><Relationship Id="rId3" Type="http://schemas.openxmlformats.org/officeDocument/2006/relationships/numbering" Target="numbering.xml"/><Relationship Id="rId21" Type="http://schemas.openxmlformats.org/officeDocument/2006/relationships/hyperlink" Target="http://www6.austlii.edu.au/cgi-bin/viewdoc/au/cases/cth/FCA/2015/652.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8.austlii.edu.au/cgi-bin/viewdoc/au/cases/cth/FCA/2019/185.html" TargetMode="External"/><Relationship Id="rId25" Type="http://schemas.openxmlformats.org/officeDocument/2006/relationships/hyperlink" Target="http://www6.austlii.edu.au/cgi-bin/LawCite?cit=%5b1964%5d%20AC%20234"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8.austlii.edu.au/cgi-bin/viewdoc/au/cases/cth/FCA/2015/652.html" TargetMode="External"/><Relationship Id="rId20" Type="http://schemas.openxmlformats.org/officeDocument/2006/relationships/hyperlink" Target="http://www8.austlii.edu.au/cgi-bin/LawCite?cit=%281990%29%2021%20NSWLR%20135"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8.austlii.edu.au/cgi-bin/viewdoc/au/legis/nsw/consol_act/da200599/s37.html" TargetMode="Externa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8.austlii.edu.au/cgi-bin/viewdoc/au/cases/cth/FCA/2015/652.html" TargetMode="External"/><Relationship Id="rId23" Type="http://schemas.openxmlformats.org/officeDocument/2006/relationships/hyperlink" Target="http://www8.austlii.edu.au/cgi-bin/viewdoc/au/cases/nsw/NSWCA/2005/291.html" TargetMode="External"/><Relationship Id="rId28" Type="http://schemas.openxmlformats.org/officeDocument/2006/relationships/hyperlink" Target="http://www8.austlii.edu.au/cgi-bin/LawCite?cit=%281986%29%2012%20FCR%20510"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8.austlii.edu.au/cgi-bin/LawCite?cit=%282019%29%20271%20FCR%20632" TargetMode="Externa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www8.austlii.edu.au/cgi-bin/LawCite?cit=%282015%29%20237%20FCR%2033" TargetMode="External"/><Relationship Id="rId22" Type="http://schemas.openxmlformats.org/officeDocument/2006/relationships/hyperlink" Target="http://www8.austlii.edu.au/cgi-bin/viewdoc/au/cases/cth/FCA/2015/652.html" TargetMode="External"/><Relationship Id="rId27" Type="http://schemas.openxmlformats.org/officeDocument/2006/relationships/hyperlink" Target="http://www6.austlii.edu.au/cgi-bin/LawCite?cit=%281986%29%2012%20FCR%20510" TargetMode="External"/><Relationship Id="rId30" Type="http://schemas.openxmlformats.org/officeDocument/2006/relationships/header" Target="header4.xml"/><Relationship Id="rId35"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57C293CB6F4AB380974ADE79B64F68"/>
        <w:category>
          <w:name w:val="General"/>
          <w:gallery w:val="placeholder"/>
        </w:category>
        <w:types>
          <w:type w:val="bbPlcHdr"/>
        </w:types>
        <w:behaviors>
          <w:behavior w:val="content"/>
        </w:behaviors>
        <w:guid w:val="{15AEF6BC-B6F3-4E43-A74B-650CB102394F}"/>
      </w:docPartPr>
      <w:docPartBody>
        <w:p w:rsidR="00497FED" w:rsidRDefault="009122CF">
          <w:pPr>
            <w:pStyle w:val="E457C293CB6F4AB380974ADE79B64F68"/>
          </w:pPr>
          <w:r>
            <w:rPr>
              <w:rStyle w:val="PlaceholderText"/>
            </w:rPr>
            <w:t>MNC Text</w:t>
          </w:r>
        </w:p>
      </w:docPartBody>
    </w:docPart>
    <w:docPart>
      <w:docPartPr>
        <w:name w:val="A5D3BEF176BF41B6B2C82F5D1D0480BC"/>
        <w:category>
          <w:name w:val="General"/>
          <w:gallery w:val="placeholder"/>
        </w:category>
        <w:types>
          <w:type w:val="bbPlcHdr"/>
        </w:types>
        <w:behaviors>
          <w:behavior w:val="content"/>
        </w:behaviors>
        <w:guid w:val="{D141FEF1-9242-42D1-A546-6649E5FFB37C}"/>
      </w:docPartPr>
      <w:docPartBody>
        <w:p w:rsidR="00497FED" w:rsidRDefault="009122CF">
          <w:pPr>
            <w:pStyle w:val="A5D3BEF176BF41B6B2C82F5D1D0480BC"/>
          </w:pPr>
          <w:r w:rsidRPr="005C44BE">
            <w:rPr>
              <w:rStyle w:val="PlaceholderText"/>
            </w:rPr>
            <w:t>Click or tap here to enter text.</w:t>
          </w:r>
        </w:p>
      </w:docPartBody>
    </w:docPart>
    <w:docPart>
      <w:docPartPr>
        <w:name w:val="5730FEE49DD542E5821AFEEEBFB07585"/>
        <w:category>
          <w:name w:val="General"/>
          <w:gallery w:val="placeholder"/>
        </w:category>
        <w:types>
          <w:type w:val="bbPlcHdr"/>
        </w:types>
        <w:behaviors>
          <w:behavior w:val="content"/>
        </w:behaviors>
        <w:guid w:val="{FA0654A9-D928-4485-AB60-FCF734649411}"/>
      </w:docPartPr>
      <w:docPartBody>
        <w:p w:rsidR="00497FED" w:rsidRDefault="009122CF">
          <w:pPr>
            <w:pStyle w:val="5730FEE49DD542E5821AFEEEBFB07585"/>
          </w:pPr>
          <w:r w:rsidRPr="005C44BE">
            <w:rPr>
              <w:rStyle w:val="PlaceholderText"/>
            </w:rPr>
            <w:t>Click or tap here to enter text.</w:t>
          </w:r>
        </w:p>
      </w:docPartBody>
    </w:docPart>
    <w:docPart>
      <w:docPartPr>
        <w:name w:val="D1C961F204704B35AB2F27DD37ADCB6A"/>
        <w:category>
          <w:name w:val="General"/>
          <w:gallery w:val="placeholder"/>
        </w:category>
        <w:types>
          <w:type w:val="bbPlcHdr"/>
        </w:types>
        <w:behaviors>
          <w:behavior w:val="content"/>
        </w:behaviors>
        <w:guid w:val="{D45F7ACB-30A7-406A-8AAE-C8F66CE48FCC}"/>
      </w:docPartPr>
      <w:docPartBody>
        <w:p w:rsidR="00497FED" w:rsidRDefault="009122CF">
          <w:pPr>
            <w:pStyle w:val="D1C961F204704B35AB2F27DD37ADCB6A"/>
          </w:pPr>
          <w:r w:rsidRPr="005C44BE">
            <w:rPr>
              <w:rStyle w:val="PlaceholderText"/>
            </w:rPr>
            <w:t>Click or tap here to enter text.</w:t>
          </w:r>
        </w:p>
      </w:docPartBody>
    </w:docPart>
    <w:docPart>
      <w:docPartPr>
        <w:name w:val="C4DAAC695C7E48E38090350487052ED7"/>
        <w:category>
          <w:name w:val="General"/>
          <w:gallery w:val="placeholder"/>
        </w:category>
        <w:types>
          <w:type w:val="bbPlcHdr"/>
        </w:types>
        <w:behaviors>
          <w:behavior w:val="content"/>
        </w:behaviors>
        <w:guid w:val="{8D09566A-FABE-404C-980B-4F3999CB566B}"/>
      </w:docPartPr>
      <w:docPartBody>
        <w:p w:rsidR="00497FED" w:rsidRDefault="009122CF">
          <w:pPr>
            <w:pStyle w:val="C4DAAC695C7E48E38090350487052ED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2CF"/>
    <w:rsid w:val="000340DA"/>
    <w:rsid w:val="00043235"/>
    <w:rsid w:val="000A0528"/>
    <w:rsid w:val="000C4BE7"/>
    <w:rsid w:val="000F1C72"/>
    <w:rsid w:val="00141D01"/>
    <w:rsid w:val="0015487A"/>
    <w:rsid w:val="00154BFC"/>
    <w:rsid w:val="001B56CD"/>
    <w:rsid w:val="001B5C68"/>
    <w:rsid w:val="001E0534"/>
    <w:rsid w:val="0021135F"/>
    <w:rsid w:val="00233CF1"/>
    <w:rsid w:val="002728B2"/>
    <w:rsid w:val="0028397F"/>
    <w:rsid w:val="00302BF4"/>
    <w:rsid w:val="003200B6"/>
    <w:rsid w:val="003358D4"/>
    <w:rsid w:val="00377A09"/>
    <w:rsid w:val="003B242D"/>
    <w:rsid w:val="003F322C"/>
    <w:rsid w:val="00481B79"/>
    <w:rsid w:val="00497FED"/>
    <w:rsid w:val="004D7FBE"/>
    <w:rsid w:val="005218FB"/>
    <w:rsid w:val="005C6DF4"/>
    <w:rsid w:val="005E2433"/>
    <w:rsid w:val="005F16DF"/>
    <w:rsid w:val="00631B75"/>
    <w:rsid w:val="0065239D"/>
    <w:rsid w:val="00656DA5"/>
    <w:rsid w:val="006A0E85"/>
    <w:rsid w:val="007518AC"/>
    <w:rsid w:val="00772EBB"/>
    <w:rsid w:val="007938E1"/>
    <w:rsid w:val="0081403A"/>
    <w:rsid w:val="0085343F"/>
    <w:rsid w:val="00887808"/>
    <w:rsid w:val="009122CF"/>
    <w:rsid w:val="00A00684"/>
    <w:rsid w:val="00A33C70"/>
    <w:rsid w:val="00A46159"/>
    <w:rsid w:val="00A51E2B"/>
    <w:rsid w:val="00B47069"/>
    <w:rsid w:val="00B808E0"/>
    <w:rsid w:val="00C41DD4"/>
    <w:rsid w:val="00D01FA3"/>
    <w:rsid w:val="00D16ADF"/>
    <w:rsid w:val="00D22A09"/>
    <w:rsid w:val="00E21A44"/>
    <w:rsid w:val="00E22B81"/>
    <w:rsid w:val="00E36017"/>
    <w:rsid w:val="00E37793"/>
    <w:rsid w:val="00E948BA"/>
    <w:rsid w:val="00F26346"/>
    <w:rsid w:val="00F318A4"/>
    <w:rsid w:val="00F9380E"/>
    <w:rsid w:val="00FA45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57C293CB6F4AB380974ADE79B64F68">
    <w:name w:val="E457C293CB6F4AB380974ADE79B64F68"/>
  </w:style>
  <w:style w:type="paragraph" w:customStyle="1" w:styleId="A5D3BEF176BF41B6B2C82F5D1D0480BC">
    <w:name w:val="A5D3BEF176BF41B6B2C82F5D1D0480BC"/>
  </w:style>
  <w:style w:type="paragraph" w:customStyle="1" w:styleId="5730FEE49DD542E5821AFEEEBFB07585">
    <w:name w:val="5730FEE49DD542E5821AFEEEBFB07585"/>
  </w:style>
  <w:style w:type="paragraph" w:customStyle="1" w:styleId="D1C961F204704B35AB2F27DD37ADCB6A">
    <w:name w:val="D1C961F204704B35AB2F27DD37ADCB6A"/>
  </w:style>
  <w:style w:type="paragraph" w:customStyle="1" w:styleId="C4DAAC695C7E48E38090350487052ED7">
    <w:name w:val="C4DAAC695C7E48E38090350487052E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Nassif v Seven Network (Operations) Ltd [2021] FCA 1286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212AA03B-DF41-4113-B9E0-3D8F32484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10</TotalTime>
  <Pages>71</Pages>
  <Words>28933</Words>
  <Characters>145096</Characters>
  <Application>Microsoft Office Word</Application>
  <DocSecurity>0</DocSecurity>
  <Lines>2545</Lines>
  <Paragraphs>861</Paragraphs>
  <ScaleCrop>false</ScaleCrop>
  <HeadingPairs>
    <vt:vector size="2" baseType="variant">
      <vt:variant>
        <vt:lpstr>Title</vt:lpstr>
      </vt:variant>
      <vt:variant>
        <vt:i4>1</vt:i4>
      </vt:variant>
    </vt:vector>
  </HeadingPairs>
  <TitlesOfParts>
    <vt:vector size="1" baseType="lpstr">
      <vt:lpstr>Nassif v Seven Network (Operations) Ltd [2021] FCA 1286 </vt:lpstr>
    </vt:vector>
  </TitlesOfParts>
  <Company>Federal Court of Australia</Company>
  <LinksUpToDate>false</LinksUpToDate>
  <CharactersWithSpaces>173168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Nassif v Seven Network (Operations) Ltd [2021] FCA 1286</dc:title>
  <dc:creator>Federal Court of Australia</dc:creator>
  <cp:lastModifiedBy>Federal Court of Australia</cp:lastModifiedBy>
  <cp:revision>7</cp:revision>
  <cp:lastPrinted>2021-10-21T03:20:00Z</cp:lastPrinted>
  <dcterms:created xsi:type="dcterms:W3CDTF">2021-10-22T04:50:00Z</dcterms:created>
  <dcterms:modified xsi:type="dcterms:W3CDTF">2021-10-22T05:07:00Z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72</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