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DD3467" w:rsidP="00A22932">
      <w:pPr>
        <w:pStyle w:val="CourtTitle"/>
      </w:pPr>
      <w:fldSimple w:instr=" DOCPROPERTY  Court  \* MERGEFORMAT " w:fldLock="1">
        <w:r w:rsidR="0067003E">
          <w:t>Federal Court of Australia</w:t>
        </w:r>
      </w:fldSimple>
    </w:p>
    <w:p w:rsidR="00395B24" w:rsidRDefault="00395B24">
      <w:pPr>
        <w:pStyle w:val="NormalHeadings"/>
        <w:jc w:val="center"/>
        <w:rPr>
          <w:sz w:val="32"/>
        </w:rPr>
      </w:pPr>
    </w:p>
    <w:bookmarkStart w:id="0" w:name="MNC"/>
    <w:p w:rsidR="00374CC4" w:rsidRDefault="0039559F" w:rsidP="001A2B40">
      <w:pPr>
        <w:pStyle w:val="MNC"/>
      </w:pPr>
      <w:sdt>
        <w:sdtPr>
          <w:alias w:val="MNC"/>
          <w:tag w:val="MNC"/>
          <w:id w:val="343289786"/>
          <w:lock w:val="sdtLocked"/>
          <w:placeholder>
            <w:docPart w:val="253BEB53D1AC4A448EDE96A975FD07BE"/>
          </w:placeholder>
          <w:dataBinding w:prefixMappings="xmlns:ns0='http://schemas.globalmacros.com/FCA'" w:xpath="/ns0:root[1]/ns0:Name[1]" w:storeItemID="{687E7CCB-4AA5-44E7-B148-17BA2B6F57C0}"/>
          <w:text w:multiLine="1"/>
        </w:sdtPr>
        <w:sdtEndPr/>
        <w:sdtContent>
          <w:r w:rsidR="00812876">
            <w:t xml:space="preserve">Talbot v The Board of Members of St Patricks College Prospect Catholic College [2020] </w:t>
          </w:r>
          <w:r>
            <w:t xml:space="preserve">FCA </w:t>
          </w:r>
          <w:r w:rsidR="00662350">
            <w:t>1325</w:t>
          </w:r>
          <w:r w:rsidR="00693854">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736673">
        <w:tc>
          <w:tcPr>
            <w:tcW w:w="3084" w:type="dxa"/>
            <w:shd w:val="clear" w:color="auto" w:fill="auto"/>
          </w:tcPr>
          <w:p w:rsidR="00395B24" w:rsidRDefault="00D57E9A" w:rsidP="00663878">
            <w:pPr>
              <w:pStyle w:val="Normal1linespace"/>
              <w:widowControl w:val="0"/>
              <w:jc w:val="left"/>
            </w:pPr>
            <w:r>
              <w:t>File number:</w:t>
            </w:r>
          </w:p>
        </w:tc>
        <w:tc>
          <w:tcPr>
            <w:tcW w:w="5989" w:type="dxa"/>
            <w:shd w:val="clear" w:color="auto" w:fill="auto"/>
          </w:tcPr>
          <w:p w:rsidR="00395B24" w:rsidRPr="0067003E" w:rsidRDefault="0039559F" w:rsidP="0067003E">
            <w:pPr>
              <w:pStyle w:val="Normal1linespace"/>
              <w:jc w:val="left"/>
            </w:pPr>
            <w:r>
              <w:fldChar w:fldCharType="begin" w:fldLock="1"/>
            </w:r>
            <w:r>
              <w:instrText xml:space="preserve"> REF  FileNo  \* MERGEFORMAT </w:instrText>
            </w:r>
            <w:r>
              <w:fldChar w:fldCharType="separate"/>
            </w:r>
            <w:r w:rsidR="0067003E" w:rsidRPr="0067003E">
              <w:t>TAD 53 of 2019</w:t>
            </w:r>
            <w:r>
              <w:fldChar w:fldCharType="end"/>
            </w:r>
          </w:p>
        </w:tc>
      </w:tr>
      <w:tr w:rsidR="00395B24" w:rsidTr="0073667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36673">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67003E">
              <w:rPr>
                <w:b/>
              </w:rPr>
              <w:fldChar w:fldCharType="begin" w:fldLock="1"/>
            </w:r>
            <w:r w:rsidRPr="0067003E">
              <w:rPr>
                <w:b/>
              </w:rPr>
              <w:instrText xml:space="preserve"> REF  Judge  \* MERGEFORMAT </w:instrText>
            </w:r>
            <w:r w:rsidRPr="0067003E">
              <w:rPr>
                <w:b/>
              </w:rPr>
              <w:fldChar w:fldCharType="separate"/>
            </w:r>
            <w:r w:rsidR="0067003E" w:rsidRPr="0067003E">
              <w:rPr>
                <w:b/>
                <w:caps/>
                <w:szCs w:val="24"/>
              </w:rPr>
              <w:t>KERR J</w:t>
            </w:r>
            <w:r w:rsidRPr="0067003E">
              <w:rPr>
                <w:b/>
              </w:rPr>
              <w:fldChar w:fldCharType="end"/>
            </w:r>
          </w:p>
        </w:tc>
      </w:tr>
      <w:tr w:rsidR="00395B24" w:rsidTr="0073667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36673">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A2BF5" w:rsidP="00663878">
            <w:pPr>
              <w:pStyle w:val="Normal1linespace"/>
              <w:widowControl w:val="0"/>
              <w:jc w:val="left"/>
            </w:pPr>
            <w:bookmarkStart w:id="1" w:name="JudgmentDate"/>
            <w:r>
              <w:t>16 September 2020</w:t>
            </w:r>
            <w:bookmarkEnd w:id="1"/>
          </w:p>
        </w:tc>
      </w:tr>
      <w:tr w:rsidR="00395B24" w:rsidTr="0073667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36673">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A19B4" w:rsidP="003E49E4">
            <w:pPr>
              <w:pStyle w:val="Normal1linespace"/>
              <w:widowControl w:val="0"/>
            </w:pPr>
            <w:bookmarkStart w:id="2" w:name="Catchwords"/>
            <w:r>
              <w:rPr>
                <w:b/>
              </w:rPr>
              <w:t xml:space="preserve">COSTS </w:t>
            </w:r>
            <w:r w:rsidR="00736673">
              <w:t>– alleged discrimination against child in</w:t>
            </w:r>
            <w:r w:rsidR="002B0A80">
              <w:t xml:space="preserve"> the provision of</w:t>
            </w:r>
            <w:r w:rsidR="00736673">
              <w:t xml:space="preserve"> education</w:t>
            </w:r>
            <w:r w:rsidR="002B0A80">
              <w:t xml:space="preserve"> services</w:t>
            </w:r>
            <w:r w:rsidR="00736673">
              <w:t xml:space="preserve"> contrary to the </w:t>
            </w:r>
            <w:r w:rsidR="00736673">
              <w:rPr>
                <w:i/>
              </w:rPr>
              <w:t xml:space="preserve">Disability Discrimination Act 1992 </w:t>
            </w:r>
            <w:r w:rsidR="00736673">
              <w:t>(C</w:t>
            </w:r>
            <w:r w:rsidR="00645BE6">
              <w:t>t</w:t>
            </w:r>
            <w:r w:rsidR="00736673">
              <w:t>h) - application by litigation representative for leave to discontinue</w:t>
            </w:r>
            <w:r w:rsidR="00AC6C59">
              <w:t xml:space="preserve"> proceeding</w:t>
            </w:r>
            <w:r w:rsidR="0013627E">
              <w:t xml:space="preserve"> with no order as to costs – consideration of r 26.12(7) of the </w:t>
            </w:r>
            <w:r w:rsidR="0013627E">
              <w:rPr>
                <w:i/>
              </w:rPr>
              <w:t xml:space="preserve">Federal Court Rules 2011 </w:t>
            </w:r>
            <w:r w:rsidR="0013627E">
              <w:t>(Cth) – application granted</w:t>
            </w:r>
            <w:r w:rsidR="002C7385">
              <w:t xml:space="preserve"> </w:t>
            </w:r>
            <w:bookmarkEnd w:id="2"/>
          </w:p>
        </w:tc>
      </w:tr>
      <w:tr w:rsidR="00395B24" w:rsidTr="0073667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36673">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AC0241" w:rsidRDefault="00ED00E0" w:rsidP="009E66AB">
            <w:pPr>
              <w:pStyle w:val="CasesLegislationAppealFrom"/>
              <w:spacing w:after="60"/>
              <w:jc w:val="both"/>
            </w:pPr>
            <w:bookmarkStart w:id="3" w:name="Legislation"/>
            <w:r w:rsidRPr="00A200FB">
              <w:rPr>
                <w:i/>
              </w:rPr>
              <w:t>Federal Court</w:t>
            </w:r>
            <w:r w:rsidR="00807191">
              <w:rPr>
                <w:i/>
              </w:rPr>
              <w:t xml:space="preserve"> of Australia</w:t>
            </w:r>
            <w:r w:rsidRPr="00A200FB">
              <w:rPr>
                <w:i/>
              </w:rPr>
              <w:t xml:space="preserve"> Act 1976</w:t>
            </w:r>
            <w:r>
              <w:rPr>
                <w:i/>
              </w:rPr>
              <w:t xml:space="preserve"> </w:t>
            </w:r>
            <w:r>
              <w:t>(Cth) s 37N</w:t>
            </w:r>
          </w:p>
          <w:p w:rsidR="00395B24" w:rsidRDefault="005A209E" w:rsidP="009E66AB">
            <w:pPr>
              <w:pStyle w:val="CasesLegislationAppealFrom"/>
              <w:spacing w:after="60"/>
              <w:jc w:val="both"/>
            </w:pPr>
            <w:r>
              <w:rPr>
                <w:i/>
              </w:rPr>
              <w:t xml:space="preserve">Federal Court Rules 2011 </w:t>
            </w:r>
            <w:r>
              <w:t xml:space="preserve">(Cth) rr 9.70, 26.12(7) </w:t>
            </w:r>
            <w:r w:rsidR="002C7385">
              <w:t xml:space="preserve"> </w:t>
            </w:r>
            <w:bookmarkEnd w:id="3"/>
          </w:p>
        </w:tc>
      </w:tr>
      <w:tr w:rsidR="00395B24" w:rsidTr="0073667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9E66AB">
            <w:pPr>
              <w:pStyle w:val="Normal1linespace"/>
              <w:widowControl w:val="0"/>
            </w:pPr>
          </w:p>
        </w:tc>
      </w:tr>
      <w:tr w:rsidR="00395B24" w:rsidTr="00736673">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C428E" w:rsidRDefault="0027596F" w:rsidP="009E66AB">
            <w:pPr>
              <w:pStyle w:val="CasesLegislationAppealFrom"/>
              <w:spacing w:after="60"/>
              <w:jc w:val="both"/>
            </w:pPr>
            <w:bookmarkStart w:id="4" w:name="Cases_Cited"/>
            <w:r w:rsidRPr="000B1D43">
              <w:rPr>
                <w:i/>
              </w:rPr>
              <w:t>Fordyce v Fordham</w:t>
            </w:r>
            <w:r>
              <w:t xml:space="preserve"> [2006] NSWCA 274; 67 NSWLR 497</w:t>
            </w:r>
          </w:p>
          <w:p w:rsidR="000521DC" w:rsidRDefault="000521DC" w:rsidP="009E66AB">
            <w:pPr>
              <w:pStyle w:val="CasesLegislationAppealFrom"/>
              <w:spacing w:after="60"/>
              <w:jc w:val="both"/>
            </w:pPr>
            <w:r w:rsidRPr="00697064">
              <w:rPr>
                <w:i/>
              </w:rPr>
              <w:t>Grant v BHP Coal Pty Ltd (No 2)</w:t>
            </w:r>
            <w:r>
              <w:t xml:space="preserve"> [2015] FCA 1374</w:t>
            </w:r>
          </w:p>
          <w:p w:rsidR="00395B24" w:rsidRDefault="005C428E" w:rsidP="009E66AB">
            <w:pPr>
              <w:pStyle w:val="CasesLegislationAppealFrom"/>
              <w:spacing w:after="60"/>
              <w:jc w:val="both"/>
            </w:pPr>
            <w:r>
              <w:t xml:space="preserve">Dal Pont GE, </w:t>
            </w:r>
            <w:r>
              <w:rPr>
                <w:i/>
                <w:iCs/>
              </w:rPr>
              <w:t xml:space="preserve">Law of Costs </w:t>
            </w:r>
            <w:r>
              <w:t>(4th ed, LexisNexis Butterworths, 2018)</w:t>
            </w:r>
            <w:r w:rsidR="002C7385">
              <w:t xml:space="preserve"> </w:t>
            </w:r>
            <w:bookmarkEnd w:id="4"/>
          </w:p>
        </w:tc>
      </w:tr>
      <w:tr w:rsidR="0067003E" w:rsidTr="00736673">
        <w:tc>
          <w:tcPr>
            <w:tcW w:w="3084" w:type="dxa"/>
            <w:shd w:val="clear" w:color="auto" w:fill="auto"/>
          </w:tcPr>
          <w:p w:rsidR="0067003E" w:rsidRDefault="0067003E" w:rsidP="002F7154">
            <w:pPr>
              <w:pStyle w:val="Normal1linespace"/>
              <w:widowControl w:val="0"/>
            </w:pPr>
          </w:p>
        </w:tc>
        <w:tc>
          <w:tcPr>
            <w:tcW w:w="5989" w:type="dxa"/>
            <w:shd w:val="clear" w:color="auto" w:fill="auto"/>
          </w:tcPr>
          <w:p w:rsidR="0067003E" w:rsidRDefault="0067003E" w:rsidP="002F7154">
            <w:pPr>
              <w:pStyle w:val="Normal1linespace"/>
              <w:widowControl w:val="0"/>
              <w:jc w:val="left"/>
            </w:pPr>
          </w:p>
        </w:tc>
      </w:tr>
      <w:tr w:rsidR="0067003E" w:rsidTr="00736673">
        <w:tc>
          <w:tcPr>
            <w:tcW w:w="3084" w:type="dxa"/>
            <w:shd w:val="clear" w:color="auto" w:fill="auto"/>
          </w:tcPr>
          <w:p w:rsidR="0067003E" w:rsidRDefault="0067003E" w:rsidP="00501A12">
            <w:pPr>
              <w:pStyle w:val="Normal1linespace"/>
              <w:widowControl w:val="0"/>
            </w:pPr>
            <w:r>
              <w:t>Division:</w:t>
            </w:r>
          </w:p>
        </w:tc>
        <w:tc>
          <w:tcPr>
            <w:tcW w:w="5989" w:type="dxa"/>
            <w:shd w:val="clear" w:color="auto" w:fill="auto"/>
          </w:tcPr>
          <w:p w:rsidR="0067003E" w:rsidRPr="00F17599" w:rsidRDefault="0039559F" w:rsidP="00501A12">
            <w:pPr>
              <w:pStyle w:val="Normal1linespace"/>
              <w:widowControl w:val="0"/>
              <w:jc w:val="left"/>
            </w:pPr>
            <w:r>
              <w:fldChar w:fldCharType="begin" w:fldLock="1"/>
            </w:r>
            <w:r>
              <w:instrText xml:space="preserve"> DOCPROPERTY  Division </w:instrText>
            </w:r>
            <w:r>
              <w:fldChar w:fldCharType="separate"/>
            </w:r>
            <w:r w:rsidR="0067003E">
              <w:t>General Division</w:t>
            </w:r>
            <w:r>
              <w:fldChar w:fldCharType="end"/>
            </w:r>
          </w:p>
        </w:tc>
      </w:tr>
      <w:tr w:rsidR="0067003E" w:rsidTr="00736673">
        <w:tc>
          <w:tcPr>
            <w:tcW w:w="3084" w:type="dxa"/>
            <w:shd w:val="clear" w:color="auto" w:fill="auto"/>
          </w:tcPr>
          <w:p w:rsidR="0067003E" w:rsidRDefault="0067003E" w:rsidP="00501A12">
            <w:pPr>
              <w:pStyle w:val="Normal1linespace"/>
              <w:widowControl w:val="0"/>
            </w:pPr>
            <w:bookmarkStart w:id="5" w:name="Registry_rows" w:colFirst="0" w:colLast="1"/>
          </w:p>
        </w:tc>
        <w:tc>
          <w:tcPr>
            <w:tcW w:w="5989" w:type="dxa"/>
            <w:shd w:val="clear" w:color="auto" w:fill="auto"/>
          </w:tcPr>
          <w:p w:rsidR="0067003E" w:rsidRDefault="0067003E" w:rsidP="00501A12">
            <w:pPr>
              <w:pStyle w:val="Normal1linespace"/>
              <w:widowControl w:val="0"/>
              <w:jc w:val="left"/>
            </w:pPr>
          </w:p>
        </w:tc>
      </w:tr>
      <w:tr w:rsidR="0067003E" w:rsidTr="00736673">
        <w:tc>
          <w:tcPr>
            <w:tcW w:w="3084" w:type="dxa"/>
            <w:shd w:val="clear" w:color="auto" w:fill="auto"/>
          </w:tcPr>
          <w:p w:rsidR="0067003E" w:rsidRDefault="0067003E" w:rsidP="00501A12">
            <w:pPr>
              <w:pStyle w:val="Normal1linespace"/>
              <w:widowControl w:val="0"/>
            </w:pPr>
            <w:r>
              <w:t>Registry:</w:t>
            </w:r>
          </w:p>
        </w:tc>
        <w:tc>
          <w:tcPr>
            <w:tcW w:w="5989" w:type="dxa"/>
            <w:shd w:val="clear" w:color="auto" w:fill="auto"/>
          </w:tcPr>
          <w:p w:rsidR="0067003E" w:rsidRPr="00F17599" w:rsidRDefault="0039559F" w:rsidP="00501A12">
            <w:pPr>
              <w:pStyle w:val="Normal1linespace"/>
              <w:widowControl w:val="0"/>
              <w:jc w:val="left"/>
            </w:pPr>
            <w:r>
              <w:fldChar w:fldCharType="begin" w:fldLock="1"/>
            </w:r>
            <w:r>
              <w:instrText xml:space="preserve"> DOCPROPERTY  Registry </w:instrText>
            </w:r>
            <w:r>
              <w:fldChar w:fldCharType="separate"/>
            </w:r>
            <w:r w:rsidR="0067003E">
              <w:t>Victoria</w:t>
            </w:r>
            <w:r>
              <w:fldChar w:fldCharType="end"/>
            </w:r>
          </w:p>
        </w:tc>
      </w:tr>
      <w:tr w:rsidR="0067003E" w:rsidTr="00736673">
        <w:tc>
          <w:tcPr>
            <w:tcW w:w="3084" w:type="dxa"/>
            <w:shd w:val="clear" w:color="auto" w:fill="auto"/>
          </w:tcPr>
          <w:p w:rsidR="0067003E" w:rsidRDefault="0067003E" w:rsidP="00501A12">
            <w:pPr>
              <w:pStyle w:val="Normal1linespace"/>
              <w:widowControl w:val="0"/>
            </w:pPr>
            <w:bookmarkStart w:id="6" w:name="NPARow" w:colFirst="0" w:colLast="1"/>
            <w:bookmarkEnd w:id="5"/>
          </w:p>
        </w:tc>
        <w:tc>
          <w:tcPr>
            <w:tcW w:w="5989" w:type="dxa"/>
            <w:shd w:val="clear" w:color="auto" w:fill="auto"/>
          </w:tcPr>
          <w:p w:rsidR="0067003E" w:rsidRPr="00F17599" w:rsidRDefault="0067003E" w:rsidP="00501A12">
            <w:pPr>
              <w:pStyle w:val="Normal1linespace"/>
              <w:widowControl w:val="0"/>
              <w:jc w:val="left"/>
              <w:rPr>
                <w:b/>
              </w:rPr>
            </w:pPr>
          </w:p>
        </w:tc>
      </w:tr>
      <w:tr w:rsidR="0067003E" w:rsidTr="00736673">
        <w:tc>
          <w:tcPr>
            <w:tcW w:w="3084" w:type="dxa"/>
            <w:shd w:val="clear" w:color="auto" w:fill="auto"/>
          </w:tcPr>
          <w:p w:rsidR="0067003E" w:rsidRDefault="0067003E" w:rsidP="00501A12">
            <w:pPr>
              <w:pStyle w:val="Normal1linespace"/>
              <w:widowControl w:val="0"/>
            </w:pPr>
            <w:r>
              <w:t>National Practice Area:</w:t>
            </w:r>
          </w:p>
        </w:tc>
        <w:tc>
          <w:tcPr>
            <w:tcW w:w="5989" w:type="dxa"/>
            <w:shd w:val="clear" w:color="auto" w:fill="auto"/>
          </w:tcPr>
          <w:p w:rsidR="0067003E" w:rsidRPr="00F17599" w:rsidRDefault="0039559F" w:rsidP="00171DBB">
            <w:pPr>
              <w:pStyle w:val="Normal1linespace"/>
              <w:widowControl w:val="0"/>
              <w:jc w:val="left"/>
              <w:rPr>
                <w:b/>
              </w:rPr>
            </w:pPr>
            <w:r>
              <w:fldChar w:fldCharType="begin" w:fldLock="1"/>
            </w:r>
            <w:r>
              <w:instrText xml:space="preserve"> DOCPROPERTY  "Practice Area"  \* MERGEFORMAT </w:instrText>
            </w:r>
            <w:r>
              <w:fldChar w:fldCharType="separate"/>
            </w:r>
            <w:r w:rsidR="0067003E">
              <w:t>Administrative and Constitutional Law and Human Rights</w:t>
            </w:r>
            <w:r>
              <w:fldChar w:fldCharType="end"/>
            </w:r>
          </w:p>
        </w:tc>
      </w:tr>
      <w:bookmarkEnd w:id="6"/>
      <w:tr w:rsidR="0067003E" w:rsidTr="00736673">
        <w:tc>
          <w:tcPr>
            <w:tcW w:w="3084" w:type="dxa"/>
            <w:shd w:val="clear" w:color="auto" w:fill="auto"/>
          </w:tcPr>
          <w:p w:rsidR="0067003E" w:rsidRDefault="0067003E" w:rsidP="00501A12">
            <w:pPr>
              <w:pStyle w:val="Normal1linespace"/>
              <w:widowControl w:val="0"/>
            </w:pPr>
          </w:p>
        </w:tc>
        <w:tc>
          <w:tcPr>
            <w:tcW w:w="5989" w:type="dxa"/>
            <w:shd w:val="clear" w:color="auto" w:fill="auto"/>
          </w:tcPr>
          <w:p w:rsidR="0067003E" w:rsidRDefault="0067003E" w:rsidP="00501A12">
            <w:pPr>
              <w:pStyle w:val="Normal1linespace"/>
              <w:widowControl w:val="0"/>
              <w:jc w:val="left"/>
            </w:pPr>
          </w:p>
        </w:tc>
      </w:tr>
      <w:tr w:rsidR="0067003E" w:rsidTr="00736673">
        <w:tc>
          <w:tcPr>
            <w:tcW w:w="3084" w:type="dxa"/>
            <w:shd w:val="clear" w:color="auto" w:fill="auto"/>
          </w:tcPr>
          <w:p w:rsidR="0067003E" w:rsidRDefault="0067003E" w:rsidP="00501A12">
            <w:pPr>
              <w:pStyle w:val="Normal1linespace"/>
              <w:widowControl w:val="0"/>
            </w:pPr>
            <w:r>
              <w:t>Number of paragraphs:</w:t>
            </w:r>
          </w:p>
        </w:tc>
        <w:tc>
          <w:tcPr>
            <w:tcW w:w="5989" w:type="dxa"/>
            <w:shd w:val="clear" w:color="auto" w:fill="auto"/>
          </w:tcPr>
          <w:p w:rsidR="0067003E" w:rsidRDefault="0082730C" w:rsidP="00501A12">
            <w:pPr>
              <w:pStyle w:val="Normal1linespace"/>
              <w:widowControl w:val="0"/>
              <w:jc w:val="left"/>
            </w:pPr>
            <w:bookmarkStart w:id="7" w:name="PlaceCategoryParagraphs"/>
            <w:r>
              <w:t>38</w:t>
            </w:r>
            <w:bookmarkEnd w:id="7"/>
          </w:p>
        </w:tc>
      </w:tr>
      <w:tr w:rsidR="0067003E" w:rsidTr="00736673">
        <w:tc>
          <w:tcPr>
            <w:tcW w:w="3084" w:type="dxa"/>
            <w:shd w:val="clear" w:color="auto" w:fill="auto"/>
          </w:tcPr>
          <w:p w:rsidR="0067003E" w:rsidRDefault="0067003E" w:rsidP="0067003E">
            <w:pPr>
              <w:pStyle w:val="Normal1linespace"/>
              <w:widowControl w:val="0"/>
              <w:jc w:val="left"/>
            </w:pPr>
          </w:p>
        </w:tc>
        <w:tc>
          <w:tcPr>
            <w:tcW w:w="5989" w:type="dxa"/>
            <w:shd w:val="clear" w:color="auto" w:fill="auto"/>
          </w:tcPr>
          <w:p w:rsidR="0067003E" w:rsidRDefault="0067003E" w:rsidP="0067003E">
            <w:pPr>
              <w:pStyle w:val="Normal1linespace"/>
              <w:widowControl w:val="0"/>
              <w:jc w:val="left"/>
            </w:pPr>
          </w:p>
        </w:tc>
      </w:tr>
      <w:tr w:rsidR="0067003E" w:rsidTr="00736673">
        <w:tc>
          <w:tcPr>
            <w:tcW w:w="3084" w:type="dxa"/>
            <w:shd w:val="clear" w:color="auto" w:fill="auto"/>
          </w:tcPr>
          <w:p w:rsidR="0067003E" w:rsidRDefault="0067003E" w:rsidP="0067003E">
            <w:pPr>
              <w:pStyle w:val="Normal1linespace"/>
              <w:widowControl w:val="0"/>
              <w:jc w:val="left"/>
            </w:pPr>
            <w:bookmarkStart w:id="8" w:name="CounselDate" w:colFirst="0" w:colLast="2"/>
            <w:r w:rsidRPr="006A24E3">
              <w:t>Date of hearing:</w:t>
            </w:r>
          </w:p>
        </w:tc>
        <w:tc>
          <w:tcPr>
            <w:tcW w:w="5989" w:type="dxa"/>
            <w:shd w:val="clear" w:color="auto" w:fill="auto"/>
          </w:tcPr>
          <w:p w:rsidR="0067003E" w:rsidRDefault="00AC0241" w:rsidP="0067003E">
            <w:pPr>
              <w:pStyle w:val="Normal1linespace"/>
              <w:widowControl w:val="0"/>
              <w:jc w:val="left"/>
            </w:pPr>
            <w:bookmarkStart w:id="9" w:name="HearingDate"/>
            <w:r>
              <w:t>8 September 2020</w:t>
            </w:r>
            <w:r w:rsidR="0067003E">
              <w:t xml:space="preserve"> </w:t>
            </w:r>
            <w:bookmarkEnd w:id="9"/>
          </w:p>
        </w:tc>
      </w:tr>
      <w:tr w:rsidR="0067003E" w:rsidTr="00736673">
        <w:tc>
          <w:tcPr>
            <w:tcW w:w="3084" w:type="dxa"/>
            <w:shd w:val="clear" w:color="auto" w:fill="auto"/>
          </w:tcPr>
          <w:p w:rsidR="0067003E" w:rsidRDefault="0067003E" w:rsidP="0067003E">
            <w:pPr>
              <w:pStyle w:val="Normal1linespace"/>
              <w:widowControl w:val="0"/>
              <w:jc w:val="left"/>
            </w:pPr>
          </w:p>
        </w:tc>
        <w:tc>
          <w:tcPr>
            <w:tcW w:w="5989" w:type="dxa"/>
            <w:shd w:val="clear" w:color="auto" w:fill="auto"/>
          </w:tcPr>
          <w:p w:rsidR="0067003E" w:rsidRDefault="0067003E" w:rsidP="0067003E">
            <w:pPr>
              <w:pStyle w:val="Normal1linespace"/>
              <w:widowControl w:val="0"/>
              <w:jc w:val="left"/>
            </w:pPr>
          </w:p>
        </w:tc>
      </w:tr>
      <w:tr w:rsidR="00736673" w:rsidTr="00736673">
        <w:tc>
          <w:tcPr>
            <w:tcW w:w="3081" w:type="dxa"/>
            <w:shd w:val="clear" w:color="auto" w:fill="auto"/>
          </w:tcPr>
          <w:p w:rsidR="00736673" w:rsidRDefault="00736673" w:rsidP="00736673">
            <w:pPr>
              <w:pStyle w:val="Normal1linespace"/>
              <w:widowControl w:val="0"/>
              <w:jc w:val="left"/>
            </w:pPr>
            <w:bookmarkStart w:id="10" w:name="Counsel" w:colFirst="0" w:colLast="2"/>
            <w:bookmarkEnd w:id="8"/>
            <w:r>
              <w:t>Counsel for the Applicants:</w:t>
            </w:r>
          </w:p>
        </w:tc>
        <w:tc>
          <w:tcPr>
            <w:tcW w:w="5989" w:type="dxa"/>
            <w:shd w:val="clear" w:color="auto" w:fill="auto"/>
          </w:tcPr>
          <w:p w:rsidR="00736673" w:rsidRDefault="00736673" w:rsidP="00736673">
            <w:pPr>
              <w:pStyle w:val="Normal1linespace"/>
              <w:widowControl w:val="0"/>
              <w:jc w:val="left"/>
            </w:pPr>
            <w:bookmarkStart w:id="11" w:name="AppCounsel"/>
            <w:bookmarkEnd w:id="11"/>
            <w:r>
              <w:t>Ms K Cuthbertson</w:t>
            </w:r>
          </w:p>
        </w:tc>
      </w:tr>
      <w:tr w:rsidR="00736673" w:rsidTr="00736673">
        <w:tc>
          <w:tcPr>
            <w:tcW w:w="3081" w:type="dxa"/>
            <w:shd w:val="clear" w:color="auto" w:fill="auto"/>
          </w:tcPr>
          <w:p w:rsidR="00736673" w:rsidRDefault="00736673" w:rsidP="00736673">
            <w:pPr>
              <w:pStyle w:val="Normal1linespace"/>
              <w:widowControl w:val="0"/>
              <w:jc w:val="left"/>
            </w:pPr>
          </w:p>
        </w:tc>
        <w:tc>
          <w:tcPr>
            <w:tcW w:w="5989" w:type="dxa"/>
            <w:shd w:val="clear" w:color="auto" w:fill="auto"/>
          </w:tcPr>
          <w:p w:rsidR="00736673" w:rsidRDefault="00736673" w:rsidP="00736673">
            <w:pPr>
              <w:pStyle w:val="Normal1linespace"/>
              <w:widowControl w:val="0"/>
              <w:jc w:val="left"/>
            </w:pPr>
          </w:p>
        </w:tc>
      </w:tr>
      <w:tr w:rsidR="00736673" w:rsidTr="00736673">
        <w:tc>
          <w:tcPr>
            <w:tcW w:w="3081" w:type="dxa"/>
            <w:shd w:val="clear" w:color="auto" w:fill="auto"/>
          </w:tcPr>
          <w:p w:rsidR="00736673" w:rsidRDefault="00736673" w:rsidP="00736673">
            <w:pPr>
              <w:pStyle w:val="Normal1linespace"/>
              <w:widowControl w:val="0"/>
              <w:jc w:val="left"/>
            </w:pPr>
            <w:r>
              <w:t>Solicitor for the Applicants:</w:t>
            </w:r>
          </w:p>
        </w:tc>
        <w:tc>
          <w:tcPr>
            <w:tcW w:w="5989" w:type="dxa"/>
            <w:shd w:val="clear" w:color="auto" w:fill="auto"/>
          </w:tcPr>
          <w:p w:rsidR="00736673" w:rsidRDefault="00736673" w:rsidP="00736673">
            <w:pPr>
              <w:pStyle w:val="Normal1linespace"/>
              <w:widowControl w:val="0"/>
              <w:jc w:val="left"/>
            </w:pPr>
            <w:r>
              <w:t>Public Interest Advocacy Centre</w:t>
            </w:r>
          </w:p>
        </w:tc>
      </w:tr>
      <w:tr w:rsidR="00736673" w:rsidTr="00736673">
        <w:tc>
          <w:tcPr>
            <w:tcW w:w="3081" w:type="dxa"/>
            <w:shd w:val="clear" w:color="auto" w:fill="auto"/>
          </w:tcPr>
          <w:p w:rsidR="00736673" w:rsidRDefault="00736673" w:rsidP="00736673">
            <w:pPr>
              <w:pStyle w:val="Normal1linespace"/>
              <w:widowControl w:val="0"/>
              <w:jc w:val="left"/>
            </w:pPr>
          </w:p>
        </w:tc>
        <w:tc>
          <w:tcPr>
            <w:tcW w:w="5989" w:type="dxa"/>
            <w:shd w:val="clear" w:color="auto" w:fill="auto"/>
          </w:tcPr>
          <w:p w:rsidR="00736673" w:rsidRDefault="00736673" w:rsidP="00736673">
            <w:pPr>
              <w:pStyle w:val="Normal1linespace"/>
              <w:widowControl w:val="0"/>
              <w:jc w:val="left"/>
            </w:pPr>
          </w:p>
        </w:tc>
      </w:tr>
      <w:tr w:rsidR="00736673" w:rsidTr="00736673">
        <w:tc>
          <w:tcPr>
            <w:tcW w:w="3081" w:type="dxa"/>
            <w:shd w:val="clear" w:color="auto" w:fill="auto"/>
          </w:tcPr>
          <w:p w:rsidR="00736673" w:rsidRDefault="00736673" w:rsidP="00736673">
            <w:pPr>
              <w:pStyle w:val="Normal1linespace"/>
              <w:widowControl w:val="0"/>
              <w:jc w:val="left"/>
            </w:pPr>
            <w:r>
              <w:t>Counsel for the Respondents:</w:t>
            </w:r>
          </w:p>
        </w:tc>
        <w:tc>
          <w:tcPr>
            <w:tcW w:w="5989" w:type="dxa"/>
            <w:shd w:val="clear" w:color="auto" w:fill="auto"/>
          </w:tcPr>
          <w:p w:rsidR="00736673" w:rsidRDefault="00736673" w:rsidP="00736673">
            <w:pPr>
              <w:pStyle w:val="Normal1linespace"/>
              <w:widowControl w:val="0"/>
              <w:jc w:val="left"/>
            </w:pPr>
            <w:r>
              <w:t>Ms C Scott</w:t>
            </w:r>
          </w:p>
        </w:tc>
      </w:tr>
      <w:tr w:rsidR="00736673" w:rsidTr="00736673">
        <w:tc>
          <w:tcPr>
            <w:tcW w:w="3081" w:type="dxa"/>
            <w:shd w:val="clear" w:color="auto" w:fill="auto"/>
          </w:tcPr>
          <w:p w:rsidR="00736673" w:rsidRDefault="00736673" w:rsidP="00736673">
            <w:pPr>
              <w:pStyle w:val="Normal1linespace"/>
              <w:widowControl w:val="0"/>
              <w:jc w:val="left"/>
            </w:pPr>
          </w:p>
        </w:tc>
        <w:tc>
          <w:tcPr>
            <w:tcW w:w="5989" w:type="dxa"/>
            <w:shd w:val="clear" w:color="auto" w:fill="auto"/>
          </w:tcPr>
          <w:p w:rsidR="00736673" w:rsidRDefault="00736673" w:rsidP="00736673">
            <w:pPr>
              <w:pStyle w:val="Normal1linespace"/>
              <w:widowControl w:val="0"/>
              <w:jc w:val="left"/>
            </w:pPr>
          </w:p>
        </w:tc>
      </w:tr>
      <w:tr w:rsidR="00736673" w:rsidTr="00736673">
        <w:tc>
          <w:tcPr>
            <w:tcW w:w="3081" w:type="dxa"/>
            <w:shd w:val="clear" w:color="auto" w:fill="auto"/>
          </w:tcPr>
          <w:p w:rsidR="00736673" w:rsidRDefault="00736673" w:rsidP="00736673">
            <w:pPr>
              <w:pStyle w:val="Normal1linespace"/>
              <w:widowControl w:val="0"/>
              <w:jc w:val="left"/>
            </w:pPr>
            <w:r>
              <w:t>Solicitor for the Respondents:</w:t>
            </w:r>
          </w:p>
        </w:tc>
        <w:tc>
          <w:tcPr>
            <w:tcW w:w="5989" w:type="dxa"/>
            <w:shd w:val="clear" w:color="auto" w:fill="auto"/>
          </w:tcPr>
          <w:p w:rsidR="00736673" w:rsidRDefault="00736673" w:rsidP="00432EAE">
            <w:pPr>
              <w:pStyle w:val="Normal1linespace"/>
              <w:widowControl w:val="0"/>
              <w:jc w:val="left"/>
            </w:pPr>
            <w:r>
              <w:t>Page Seager</w:t>
            </w:r>
            <w:r w:rsidR="00194ABB">
              <w:t xml:space="preserve"> </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7003E" w:rsidP="00F92355">
            <w:pPr>
              <w:pStyle w:val="NormalHeadings"/>
              <w:jc w:val="right"/>
            </w:pPr>
            <w:bookmarkStart w:id="12" w:name="FileNo"/>
            <w:r>
              <w:t>TAD 53 of 2019</w:t>
            </w:r>
            <w:bookmarkEnd w:id="12"/>
          </w:p>
        </w:tc>
      </w:tr>
      <w:tr w:rsidR="00A76C13" w:rsidTr="00F461A4">
        <w:tc>
          <w:tcPr>
            <w:tcW w:w="9242" w:type="dxa"/>
            <w:gridSpan w:val="3"/>
          </w:tcPr>
          <w:p w:rsidR="00A76C13" w:rsidRPr="00A76C13" w:rsidRDefault="0067003E" w:rsidP="0067003E">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67003E" w:rsidRDefault="0067003E" w:rsidP="0067003E">
            <w:pPr>
              <w:pStyle w:val="NormalHeadings"/>
              <w:jc w:val="left"/>
            </w:pPr>
            <w:bookmarkStart w:id="15" w:name="Applicant"/>
            <w:r>
              <w:t>ABIGAIL TALBOT (BY HER NEXT FRIEND MELINDA TALBOT)</w:t>
            </w:r>
          </w:p>
          <w:p w:rsidR="0067003E" w:rsidRDefault="0067003E" w:rsidP="0067003E">
            <w:pPr>
              <w:pStyle w:val="PartyType"/>
            </w:pPr>
            <w:r>
              <w:t>First Applicant</w:t>
            </w:r>
          </w:p>
          <w:p w:rsidR="0067003E" w:rsidRDefault="0067003E" w:rsidP="005041F0">
            <w:pPr>
              <w:pStyle w:val="NormalHeadings"/>
              <w:jc w:val="left"/>
              <w:rPr>
                <w:szCs w:val="24"/>
              </w:rPr>
            </w:pPr>
          </w:p>
          <w:p w:rsidR="0067003E" w:rsidRDefault="0067003E" w:rsidP="0067003E">
            <w:pPr>
              <w:pStyle w:val="NormalHeadings"/>
              <w:jc w:val="left"/>
            </w:pPr>
            <w:r>
              <w:t>MELINDA TALBOT</w:t>
            </w:r>
          </w:p>
          <w:p w:rsidR="0067003E" w:rsidRDefault="0067003E" w:rsidP="0067003E">
            <w:pPr>
              <w:pStyle w:val="PartyType"/>
            </w:pPr>
            <w:r>
              <w:t>Second 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67003E" w:rsidRDefault="0067003E" w:rsidP="0067003E">
            <w:pPr>
              <w:pStyle w:val="NormalHeadings"/>
              <w:jc w:val="left"/>
            </w:pPr>
            <w:bookmarkStart w:id="16" w:name="Respondent"/>
            <w:r>
              <w:t>THE BOARD OF MEMBERS OF ST PATRICKS COLLEGE PROSPECT CATHOLIC COLLEGE</w:t>
            </w:r>
          </w:p>
          <w:p w:rsidR="0067003E" w:rsidRDefault="0067003E" w:rsidP="0067003E">
            <w:pPr>
              <w:pStyle w:val="PartyType"/>
            </w:pPr>
            <w:r>
              <w:t>First Respondent</w:t>
            </w:r>
          </w:p>
          <w:p w:rsidR="0067003E" w:rsidRDefault="0067003E" w:rsidP="005041F0">
            <w:pPr>
              <w:pStyle w:val="NormalHeadings"/>
              <w:jc w:val="left"/>
              <w:rPr>
                <w:szCs w:val="24"/>
              </w:rPr>
            </w:pPr>
          </w:p>
          <w:p w:rsidR="0067003E" w:rsidRDefault="0067003E" w:rsidP="0067003E">
            <w:pPr>
              <w:pStyle w:val="NormalHeadings"/>
              <w:jc w:val="left"/>
            </w:pPr>
            <w:r>
              <w:t>ROMAN CATHOLIC CHURCH TRUST CORPORATION OF THE ARCHDIOCESES OF HOBART</w:t>
            </w:r>
          </w:p>
          <w:p w:rsidR="0067003E" w:rsidRDefault="0067003E" w:rsidP="0067003E">
            <w:pPr>
              <w:pStyle w:val="PartyType"/>
            </w:pPr>
            <w:r>
              <w:t>Second Respondent</w:t>
            </w:r>
          </w:p>
          <w:p w:rsidR="0067003E" w:rsidRDefault="0067003E" w:rsidP="005041F0">
            <w:pPr>
              <w:pStyle w:val="NormalHeadings"/>
              <w:jc w:val="left"/>
              <w:rPr>
                <w:szCs w:val="24"/>
              </w:rPr>
            </w:pPr>
          </w:p>
          <w:p w:rsidR="0067003E" w:rsidRDefault="0067003E" w:rsidP="0067003E">
            <w:pPr>
              <w:pStyle w:val="NormalHeadings"/>
              <w:jc w:val="left"/>
            </w:pPr>
            <w:r>
              <w:t xml:space="preserve">ANTHONY DALEY </w:t>
            </w:r>
            <w:r w:rsidRPr="0067003E">
              <w:rPr>
                <w:b w:val="0"/>
              </w:rPr>
              <w:t>(and another named in the Schedule)</w:t>
            </w:r>
          </w:p>
          <w:p w:rsidR="0067003E" w:rsidRDefault="0067003E" w:rsidP="0067003E">
            <w:pPr>
              <w:pStyle w:val="PartyType"/>
            </w:pPr>
            <w:r>
              <w:t>Third 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67003E">
            <w:pPr>
              <w:pStyle w:val="NormalHeadings"/>
              <w:jc w:val="left"/>
              <w:rPr>
                <w:caps/>
                <w:szCs w:val="24"/>
              </w:rPr>
            </w:pPr>
            <w:bookmarkStart w:id="19" w:name="Judge"/>
            <w:r>
              <w:rPr>
                <w:caps/>
                <w:szCs w:val="24"/>
              </w:rPr>
              <w:t>KERR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23724">
            <w:pPr>
              <w:pStyle w:val="NormalHeadings"/>
              <w:jc w:val="left"/>
              <w:rPr>
                <w:caps/>
                <w:szCs w:val="24"/>
              </w:rPr>
            </w:pPr>
            <w:bookmarkStart w:id="20" w:name="Judgment_Dated"/>
            <w:r>
              <w:rPr>
                <w:caps/>
                <w:szCs w:val="24"/>
              </w:rPr>
              <w:t>16 september 2020</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D51B6" w:rsidRDefault="007D51B6" w:rsidP="007D51B6">
      <w:pPr>
        <w:pStyle w:val="NormalHeadings"/>
      </w:pPr>
    </w:p>
    <w:p w:rsidR="007D51B6" w:rsidRDefault="007D51B6" w:rsidP="007D51B6">
      <w:pPr>
        <w:pStyle w:val="Order1"/>
      </w:pPr>
      <w:r>
        <w:t>The Applicants have leave to discontinue these proceedings</w:t>
      </w:r>
      <w:r w:rsidR="00194ABB">
        <w:t>.</w:t>
      </w:r>
    </w:p>
    <w:p w:rsidR="00A431E6" w:rsidRDefault="007D51B6" w:rsidP="001A6C52">
      <w:pPr>
        <w:pStyle w:val="Order1"/>
      </w:pPr>
      <w:r>
        <w:t>The Applicants may exercise that leave without incurring liability to pay the Respondents’ costs in relation thereto.</w:t>
      </w:r>
    </w:p>
    <w:p w:rsidR="007D51B6" w:rsidRDefault="007D51B6" w:rsidP="007D51B6">
      <w:pPr>
        <w:pStyle w:val="Order1"/>
        <w:numPr>
          <w:ilvl w:val="0"/>
          <w:numId w:val="0"/>
        </w:numPr>
        <w:ind w:left="720"/>
      </w:pPr>
    </w:p>
    <w:p w:rsidR="0050309C" w:rsidRDefault="0067003E"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7D51B6" w:rsidP="005E0510">
      <w:pPr>
        <w:pStyle w:val="NormalHeadings"/>
        <w:spacing w:line="360" w:lineRule="auto"/>
        <w:jc w:val="left"/>
        <w:rPr>
          <w:sz w:val="26"/>
          <w:szCs w:val="26"/>
        </w:rPr>
      </w:pPr>
      <w:r>
        <w:rPr>
          <w:sz w:val="26"/>
          <w:szCs w:val="26"/>
        </w:rPr>
        <w:t xml:space="preserve">KERR J: </w:t>
      </w:r>
    </w:p>
    <w:p w:rsidR="00877E36" w:rsidRDefault="00877E36" w:rsidP="00877E36">
      <w:pPr>
        <w:pStyle w:val="ParaNumbering"/>
        <w:tabs>
          <w:tab w:val="num" w:pos="720"/>
        </w:tabs>
      </w:pPr>
      <w:r>
        <w:t xml:space="preserve">These reasons address whether the </w:t>
      </w:r>
      <w:r w:rsidR="009E7C08">
        <w:t>Applicants</w:t>
      </w:r>
      <w:r>
        <w:t xml:space="preserve"> should be granted leave to discontinue a proceeding they commenced </w:t>
      </w:r>
      <w:r w:rsidRPr="001B27A3">
        <w:t xml:space="preserve">on 13 December 2019 </w:t>
      </w:r>
      <w:r>
        <w:t xml:space="preserve">by filing an </w:t>
      </w:r>
      <w:r w:rsidR="00B55023">
        <w:t>o</w:t>
      </w:r>
      <w:r>
        <w:t xml:space="preserve">riginating </w:t>
      </w:r>
      <w:r w:rsidR="00B55023">
        <w:t>a</w:t>
      </w:r>
      <w:r>
        <w:t xml:space="preserve">pplication under the </w:t>
      </w:r>
      <w:r w:rsidRPr="00AC2B61">
        <w:rPr>
          <w:i/>
        </w:rPr>
        <w:t>Australian Human Rights Commission Act 1986</w:t>
      </w:r>
      <w:r w:rsidR="009407D5">
        <w:t xml:space="preserve"> (Cth)</w:t>
      </w:r>
      <w:r w:rsidR="004F1DCB">
        <w:t xml:space="preserve"> (</w:t>
      </w:r>
      <w:r w:rsidR="004F1DCB">
        <w:rPr>
          <w:b/>
        </w:rPr>
        <w:t>AHRCA</w:t>
      </w:r>
      <w:r w:rsidR="004F1DCB">
        <w:t>)</w:t>
      </w:r>
      <w:r>
        <w:t xml:space="preserve"> and, if so, whether the Court should relieve them of their obligation</w:t>
      </w:r>
      <w:r w:rsidRPr="00E25953">
        <w:t xml:space="preserve"> to </w:t>
      </w:r>
      <w:r>
        <w:t xml:space="preserve">pay the </w:t>
      </w:r>
      <w:r w:rsidR="009E7C08">
        <w:t>Respondents’</w:t>
      </w:r>
      <w:r>
        <w:t xml:space="preserve"> costs as they will be required to </w:t>
      </w:r>
      <w:r w:rsidR="00395DEA">
        <w:t xml:space="preserve">do </w:t>
      </w:r>
      <w:r>
        <w:t xml:space="preserve">by force of r 26.12(7) of the </w:t>
      </w:r>
      <w:r w:rsidR="006B54FA">
        <w:rPr>
          <w:i/>
        </w:rPr>
        <w:t xml:space="preserve">Federal Court Rules 2011 </w:t>
      </w:r>
      <w:r w:rsidR="006B54FA">
        <w:t>(Cth) (</w:t>
      </w:r>
      <w:r w:rsidR="006B54FA">
        <w:rPr>
          <w:b/>
        </w:rPr>
        <w:t>Rules</w:t>
      </w:r>
      <w:r w:rsidR="006B54FA">
        <w:t>)</w:t>
      </w:r>
      <w:r w:rsidR="00681189">
        <w:t xml:space="preserve"> </w:t>
      </w:r>
      <w:r w:rsidRPr="00037032">
        <w:t>unle</w:t>
      </w:r>
      <w:r>
        <w:t>ss the Court otherwise orders.</w:t>
      </w:r>
    </w:p>
    <w:p w:rsidR="00877E36" w:rsidRDefault="00877E36" w:rsidP="00877E36">
      <w:pPr>
        <w:pStyle w:val="ParaNumbering"/>
        <w:tabs>
          <w:tab w:val="num" w:pos="720"/>
        </w:tabs>
      </w:pPr>
      <w:r>
        <w:t xml:space="preserve">The </w:t>
      </w:r>
      <w:r w:rsidR="009E7C08">
        <w:t>R</w:t>
      </w:r>
      <w:r>
        <w:t xml:space="preserve">espondents consent to the </w:t>
      </w:r>
      <w:r w:rsidR="009E7C08">
        <w:t>Applicants</w:t>
      </w:r>
      <w:r>
        <w:t xml:space="preserve"> being granted leave to discontinue their proceeding</w:t>
      </w:r>
      <w:r w:rsidR="00E864EC">
        <w:t>.</w:t>
      </w:r>
      <w:r w:rsidR="005C428E">
        <w:t xml:space="preserve"> However</w:t>
      </w:r>
      <w:r w:rsidR="00770469">
        <w:t>,</w:t>
      </w:r>
      <w:r>
        <w:t xml:space="preserve"> </w:t>
      </w:r>
      <w:r w:rsidR="005C428E">
        <w:t xml:space="preserve">they </w:t>
      </w:r>
      <w:r>
        <w:t xml:space="preserve">resist that the Court should relieve </w:t>
      </w:r>
      <w:r w:rsidR="005C428E">
        <w:t>t</w:t>
      </w:r>
      <w:r w:rsidR="009E7C08">
        <w:t>he A</w:t>
      </w:r>
      <w:r w:rsidR="005C428E">
        <w:t xml:space="preserve">pplicants </w:t>
      </w:r>
      <w:r>
        <w:t xml:space="preserve">of the burden of having to pay the </w:t>
      </w:r>
      <w:r w:rsidR="009E7C08">
        <w:t>Respondents’</w:t>
      </w:r>
      <w:r>
        <w:t xml:space="preserve"> costs properly incurred prior to that point.</w:t>
      </w:r>
    </w:p>
    <w:p w:rsidR="00877E36" w:rsidRDefault="00877E36" w:rsidP="00877E36">
      <w:pPr>
        <w:pStyle w:val="ParaNumbering"/>
        <w:tabs>
          <w:tab w:val="num" w:pos="720"/>
        </w:tabs>
      </w:pPr>
      <w:r>
        <w:t xml:space="preserve">As Dal Pont observes in the fourth edition of his frequently referenced text </w:t>
      </w:r>
      <w:r w:rsidRPr="00BB191E">
        <w:rPr>
          <w:i/>
        </w:rPr>
        <w:t>Law of Costs</w:t>
      </w:r>
      <w:r>
        <w:t xml:space="preserve"> at 14.61</w:t>
      </w:r>
      <w:r w:rsidR="005C428E">
        <w:t>,</w:t>
      </w:r>
      <w:r>
        <w:t xml:space="preserve"> the policy reflected in r</w:t>
      </w:r>
      <w:r w:rsidR="005C428E">
        <w:t xml:space="preserve"> 26.12(7) is that “</w:t>
      </w:r>
      <w:r>
        <w:t xml:space="preserve">unless there are reasons in justice for another </w:t>
      </w:r>
      <w:r w:rsidR="005C428E">
        <w:t xml:space="preserve">outcome, a defendant should not … </w:t>
      </w:r>
      <w:r>
        <w:t>be out of pocket in defending a proceeding the plaint</w:t>
      </w:r>
      <w:r w:rsidR="005C428E">
        <w:t>iff chooses not to proceed with”</w:t>
      </w:r>
      <w:r>
        <w:t>.</w:t>
      </w:r>
    </w:p>
    <w:p w:rsidR="00877E36" w:rsidRDefault="00877E36" w:rsidP="00877E36">
      <w:pPr>
        <w:pStyle w:val="ParaNumbering"/>
        <w:tabs>
          <w:tab w:val="num" w:pos="720"/>
        </w:tabs>
      </w:pPr>
      <w:r>
        <w:t>However</w:t>
      </w:r>
      <w:r w:rsidR="00392FE1">
        <w:t>,</w:t>
      </w:r>
      <w:r>
        <w:t xml:space="preserve"> that policy paradigm is not greatly relevant in this case. That is because the </w:t>
      </w:r>
      <w:r w:rsidR="004B397D">
        <w:t>Applicants</w:t>
      </w:r>
      <w:r>
        <w:t xml:space="preserve"> have been left with no practical choices realistically available to them</w:t>
      </w:r>
      <w:r w:rsidR="00392FE1">
        <w:t xml:space="preserve"> but to seek leave to discontinue</w:t>
      </w:r>
      <w:r>
        <w:t>. Their only realistic option is to abandon the proceeding that they earlier initiated, in very different circumstances, late last year.</w:t>
      </w:r>
    </w:p>
    <w:p w:rsidR="00877E36" w:rsidRDefault="00B2320D" w:rsidP="00877E36">
      <w:pPr>
        <w:pStyle w:val="ParaNumbering"/>
        <w:tabs>
          <w:tab w:val="num" w:pos="720"/>
        </w:tabs>
      </w:pPr>
      <w:r>
        <w:t>Of</w:t>
      </w:r>
      <w:r w:rsidR="00877E36">
        <w:t xml:space="preserve"> itself however</w:t>
      </w:r>
      <w:r>
        <w:t xml:space="preserve">, that </w:t>
      </w:r>
      <w:r w:rsidR="00877E36">
        <w:t>does not require the Court to grant their application</w:t>
      </w:r>
      <w:r>
        <w:t>. T</w:t>
      </w:r>
      <w:r w:rsidR="00877E36">
        <w:t>he discretion with respect to costs is to be exercised as the justice of the circumstances appear to the Court</w:t>
      </w:r>
      <w:r>
        <w:t>,</w:t>
      </w:r>
      <w:r w:rsidR="00877E36">
        <w:t xml:space="preserve"> </w:t>
      </w:r>
      <w:r>
        <w:t>having regard</w:t>
      </w:r>
      <w:r w:rsidR="00877E36">
        <w:t xml:space="preserve"> </w:t>
      </w:r>
      <w:r w:rsidR="00BD2619">
        <w:t>to “</w:t>
      </w:r>
      <w:r w:rsidR="00877E36">
        <w:t>the whole landscape comprisin</w:t>
      </w:r>
      <w:r w:rsidR="00BD2619">
        <w:t>g the course of the proceedings”</w:t>
      </w:r>
      <w:r w:rsidR="007C60C1">
        <w:t>:</w:t>
      </w:r>
      <w:r w:rsidR="00877E36">
        <w:t xml:space="preserve"> </w:t>
      </w:r>
      <w:r w:rsidR="00877E36" w:rsidRPr="000B1D43">
        <w:rPr>
          <w:i/>
        </w:rPr>
        <w:t>Fordyce v Fordham</w:t>
      </w:r>
      <w:r w:rsidR="00877E36">
        <w:t xml:space="preserve"> </w:t>
      </w:r>
      <w:r w:rsidR="00465327">
        <w:t>[2006] NSWCA 274;</w:t>
      </w:r>
      <w:r w:rsidR="00877E36">
        <w:t xml:space="preserve"> 67 NSWLR 497 per McColl JA at [79]. I thus turn to that landscape.</w:t>
      </w:r>
    </w:p>
    <w:p w:rsidR="00877E36" w:rsidRDefault="00877E36" w:rsidP="00877E36">
      <w:pPr>
        <w:pStyle w:val="Heading1"/>
      </w:pPr>
      <w:r>
        <w:t xml:space="preserve">The circumstances in which </w:t>
      </w:r>
      <w:r w:rsidR="005C428E">
        <w:t>the proceedings were c</w:t>
      </w:r>
      <w:r>
        <w:t>ommenced</w:t>
      </w:r>
    </w:p>
    <w:p w:rsidR="00877E36" w:rsidRDefault="00877E36" w:rsidP="00877E36">
      <w:pPr>
        <w:pStyle w:val="ParaNumbering"/>
        <w:tabs>
          <w:tab w:val="num" w:pos="720"/>
        </w:tabs>
      </w:pPr>
      <w:r>
        <w:t>In 2018</w:t>
      </w:r>
      <w:r w:rsidR="003A0A0A">
        <w:t>,</w:t>
      </w:r>
      <w:r>
        <w:t xml:space="preserve"> Ms Abigail Talbot (</w:t>
      </w:r>
      <w:r w:rsidR="003A0A0A">
        <w:t>who was born in mid</w:t>
      </w:r>
      <w:r w:rsidR="00EE6A26">
        <w:t>-</w:t>
      </w:r>
      <w:r>
        <w:t>2005) was enrolled as a student at St Patrick’s College Prospect Catholic College.  That school is located in northern Tasmania.   On 14 January 2019 Abigail’s mother, Ms Melinda Talbot</w:t>
      </w:r>
      <w:r w:rsidR="002C5B96">
        <w:t>,</w:t>
      </w:r>
      <w:r>
        <w:t xml:space="preserve"> made a complaint on her daughter’s behalf to the Australian Human Rights Commission</w:t>
      </w:r>
      <w:r w:rsidR="002C5B96">
        <w:t xml:space="preserve"> (</w:t>
      </w:r>
      <w:r w:rsidR="002C5B96">
        <w:rPr>
          <w:b/>
        </w:rPr>
        <w:t>AHRC</w:t>
      </w:r>
      <w:r w:rsidR="002C5B96">
        <w:t>). That application made allegations</w:t>
      </w:r>
      <w:r>
        <w:t xml:space="preserve"> against the school and its management</w:t>
      </w:r>
      <w:r w:rsidR="002C5B96">
        <w:t xml:space="preserve"> that</w:t>
      </w:r>
      <w:r w:rsidR="00DF17E4">
        <w:t>,</w:t>
      </w:r>
      <w:r>
        <w:t xml:space="preserve"> inter-alia, Abigail had been discriminated against because of her disabilit</w:t>
      </w:r>
      <w:r w:rsidR="002C5B96">
        <w:t>ies:</w:t>
      </w:r>
      <w:r w:rsidR="004F1DCB">
        <w:t xml:space="preserve"> </w:t>
      </w:r>
      <w:r>
        <w:t>Down Syndrome and Reynaud’s Disease.</w:t>
      </w:r>
    </w:p>
    <w:p w:rsidR="00FA3461" w:rsidRDefault="00877E36" w:rsidP="00FA3461">
      <w:pPr>
        <w:pStyle w:val="ParaNumbering"/>
        <w:tabs>
          <w:tab w:val="num" w:pos="720"/>
        </w:tabs>
      </w:pPr>
      <w:r>
        <w:lastRenderedPageBreak/>
        <w:t xml:space="preserve">The basic proposition underlying Abigail’s complaint to the AHRC was that </w:t>
      </w:r>
      <w:r w:rsidRPr="00560279">
        <w:t xml:space="preserve">St Patrick’s College Prospect </w:t>
      </w:r>
      <w:r>
        <w:t>Catholic College had treated her differently from other students who were attending that school due to her disabilities</w:t>
      </w:r>
      <w:r w:rsidR="004F1DCB">
        <w:t>,</w:t>
      </w:r>
      <w:r>
        <w:t xml:space="preserve"> when there had been no proper basis for it to have done so.</w:t>
      </w:r>
    </w:p>
    <w:p w:rsidR="00877E36" w:rsidRDefault="00877E36" w:rsidP="00FA3461">
      <w:pPr>
        <w:pStyle w:val="ParaNumbering"/>
        <w:tabs>
          <w:tab w:val="num" w:pos="720"/>
        </w:tabs>
      </w:pPr>
      <w:r>
        <w:t>On 26 May 2019</w:t>
      </w:r>
      <w:r w:rsidR="004F1DCB">
        <w:t>,</w:t>
      </w:r>
      <w:r w:rsidR="00CD3EE0">
        <w:t xml:space="preserve"> a</w:t>
      </w:r>
      <w:r>
        <w:t xml:space="preserve"> Ms Julie Phillips wrote</w:t>
      </w:r>
      <w:r w:rsidRPr="00EC69DC">
        <w:t xml:space="preserve"> </w:t>
      </w:r>
      <w:r>
        <w:t>to the AHRC on Ms Melinda Talbot’s behalf</w:t>
      </w:r>
      <w:r w:rsidR="004F1DCB">
        <w:t xml:space="preserve">. </w:t>
      </w:r>
      <w:r>
        <w:t xml:space="preserve">Ms Phillips stated that Abigail wanted to amend her complaint to </w:t>
      </w:r>
      <w:r w:rsidR="00FA3461">
        <w:t>extend the relevant timeframe</w:t>
      </w:r>
      <w:r w:rsidR="00056109">
        <w:t xml:space="preserve"> over which the alleged discrimination was said to have </w:t>
      </w:r>
      <w:r w:rsidR="00CD3EE0">
        <w:t>occurred</w:t>
      </w:r>
      <w:r w:rsidR="00FA3461">
        <w:t>. She also advised</w:t>
      </w:r>
      <w:r>
        <w:t xml:space="preserve"> that Ms Melinda Talbot wished to join as a complainant by reason of the school’s alleged conduct towards her in consequence of her having asserted Abigail’s rights. </w:t>
      </w:r>
      <w:r w:rsidR="006F3B96">
        <w:t xml:space="preserve">The AHRC subsequently agreed to those </w:t>
      </w:r>
      <w:r w:rsidR="00522311">
        <w:t>requests</w:t>
      </w:r>
      <w:r>
        <w:t>.</w:t>
      </w:r>
    </w:p>
    <w:p w:rsidR="00877E36" w:rsidRDefault="00877E36" w:rsidP="00877E36">
      <w:pPr>
        <w:pStyle w:val="ParaNumbering"/>
        <w:tabs>
          <w:tab w:val="num" w:pos="720"/>
        </w:tabs>
      </w:pPr>
      <w:r>
        <w:t>However</w:t>
      </w:r>
      <w:r w:rsidR="004F1DCB">
        <w:t>,</w:t>
      </w:r>
      <w:r>
        <w:t xml:space="preserve"> on 16 October 2019 a </w:t>
      </w:r>
      <w:r w:rsidR="00BF4A6D">
        <w:t>d</w:t>
      </w:r>
      <w:r>
        <w:t>elegate of the President of the AHRC wrote to Ms Phillips as Ms Talbot’s disability advocate to advise that she had decided to terminate those complaints under s</w:t>
      </w:r>
      <w:r w:rsidR="004F1DCB">
        <w:t xml:space="preserve"> </w:t>
      </w:r>
      <w:r>
        <w:t xml:space="preserve">46PH(1B)(b) of the </w:t>
      </w:r>
      <w:r w:rsidR="006D1F78">
        <w:t>AHRCA</w:t>
      </w:r>
      <w:r>
        <w:t xml:space="preserve"> because she was satisfied that there was no reasonable prospect of the matter being settled by conciliation.</w:t>
      </w:r>
    </w:p>
    <w:p w:rsidR="00877E36" w:rsidRDefault="00877E36" w:rsidP="00877E36">
      <w:pPr>
        <w:pStyle w:val="ParaNumbering"/>
        <w:tabs>
          <w:tab w:val="num" w:pos="720"/>
        </w:tabs>
      </w:pPr>
      <w:r>
        <w:t xml:space="preserve">Having regard to the terms of the Applicants’ genuine steps statement </w:t>
      </w:r>
      <w:r w:rsidR="005C22D4">
        <w:t xml:space="preserve">as was </w:t>
      </w:r>
      <w:r>
        <w:t>later filed</w:t>
      </w:r>
      <w:r w:rsidR="00E560D7">
        <w:t>,</w:t>
      </w:r>
      <w:r>
        <w:t xml:space="preserve"> I take it to be established that by 19 November 2019 at the latest</w:t>
      </w:r>
      <w:r w:rsidR="00056109">
        <w:t xml:space="preserve"> they had instructed</w:t>
      </w:r>
      <w:r>
        <w:t xml:space="preserve"> Clayton Utz</w:t>
      </w:r>
      <w:r w:rsidR="005C22D4">
        <w:t xml:space="preserve"> to act for them in the present proceeding</w:t>
      </w:r>
      <w:r>
        <w:t>.</w:t>
      </w:r>
    </w:p>
    <w:p w:rsidR="00877E36" w:rsidRDefault="00877E36" w:rsidP="00877E36">
      <w:pPr>
        <w:pStyle w:val="ParaNumbering"/>
        <w:tabs>
          <w:tab w:val="num" w:pos="720"/>
        </w:tabs>
      </w:pPr>
      <w:r>
        <w:t>In any event</w:t>
      </w:r>
      <w:r w:rsidR="00F323D3">
        <w:t>,</w:t>
      </w:r>
      <w:r>
        <w:t xml:space="preserve"> it is uncontentious that Clayton Utz </w:t>
      </w:r>
      <w:r w:rsidR="00F323D3">
        <w:t xml:space="preserve">was </w:t>
      </w:r>
      <w:r>
        <w:t>on the record as the Applicants’ lawyer when these proceedings were commenced on 13 December 2019.  Because Clayton Utz has no physical presence in Tasmania</w:t>
      </w:r>
      <w:r w:rsidR="00D60B7C">
        <w:t>,</w:t>
      </w:r>
      <w:r>
        <w:t xml:space="preserve"> the Applicants’ address for service was given as Level 27, 250 St George</w:t>
      </w:r>
      <w:r w:rsidR="002F7DEF">
        <w:t>s</w:t>
      </w:r>
      <w:r>
        <w:t xml:space="preserve"> Terrace, Perth WA.</w:t>
      </w:r>
    </w:p>
    <w:p w:rsidR="00877E36" w:rsidRDefault="00877E36" w:rsidP="00877E36">
      <w:pPr>
        <w:pStyle w:val="ParaNumbering"/>
        <w:tabs>
          <w:tab w:val="num" w:pos="720"/>
        </w:tabs>
      </w:pPr>
      <w:r>
        <w:t xml:space="preserve">On 3 February </w:t>
      </w:r>
      <w:r w:rsidR="00EA3D68">
        <w:t xml:space="preserve">2020 </w:t>
      </w:r>
      <w:r>
        <w:t xml:space="preserve">the Court made orders by consent </w:t>
      </w:r>
      <w:r w:rsidR="0067091E">
        <w:t xml:space="preserve">providing, </w:t>
      </w:r>
      <w:r>
        <w:t>inter-alia</w:t>
      </w:r>
      <w:r w:rsidR="0067091E">
        <w:t>,</w:t>
      </w:r>
      <w:r>
        <w:t xml:space="preserve"> for the parties each to file and serve concise statements of the</w:t>
      </w:r>
      <w:r w:rsidR="0067091E">
        <w:t>ir</w:t>
      </w:r>
      <w:r>
        <w:t xml:space="preserve"> </w:t>
      </w:r>
      <w:r w:rsidR="0067091E">
        <w:t xml:space="preserve">respective </w:t>
      </w:r>
      <w:r>
        <w:t>cases in accordance with [6.8]-[6.10] of the Court</w:t>
      </w:r>
      <w:r w:rsidR="00C27CA0">
        <w:t>’</w:t>
      </w:r>
      <w:r>
        <w:t>s Central Practice Note</w:t>
      </w:r>
      <w:r w:rsidR="00080F10">
        <w:t>. Those orders also provided</w:t>
      </w:r>
      <w:r>
        <w:t xml:space="preserve"> for the matter to be referred to mediation on a date between 10 and 23 March 2020. Failing </w:t>
      </w:r>
      <w:r w:rsidR="00C27CA0">
        <w:t xml:space="preserve">resolution of the matter at that mediation, </w:t>
      </w:r>
      <w:r w:rsidR="003D4591">
        <w:t>it</w:t>
      </w:r>
      <w:r>
        <w:t xml:space="preserve"> was </w:t>
      </w:r>
      <w:r w:rsidR="0060716D">
        <w:t xml:space="preserve">to be listed </w:t>
      </w:r>
      <w:r>
        <w:t xml:space="preserve">for </w:t>
      </w:r>
      <w:r w:rsidR="00226834">
        <w:t xml:space="preserve">further </w:t>
      </w:r>
      <w:r>
        <w:t>case management on 30 March 2020</w:t>
      </w:r>
      <w:r w:rsidR="00824A69">
        <w:t>.</w:t>
      </w:r>
    </w:p>
    <w:p w:rsidR="00877E36" w:rsidRDefault="00824A69" w:rsidP="00877E36">
      <w:pPr>
        <w:pStyle w:val="ParaNumbering"/>
        <w:tabs>
          <w:tab w:val="num" w:pos="720"/>
        </w:tabs>
      </w:pPr>
      <w:r>
        <w:t>Unfortunately, the</w:t>
      </w:r>
      <w:r w:rsidR="00877E36">
        <w:t xml:space="preserve"> initial mediation failed to settle the proceeding. Thus on the morning of 30 March 2020</w:t>
      </w:r>
      <w:r w:rsidR="00F54B01">
        <w:t xml:space="preserve"> the Respondents’ legal representative</w:t>
      </w:r>
      <w:r w:rsidR="00877E36">
        <w:t xml:space="preserve"> Ms Scott advised </w:t>
      </w:r>
      <w:r w:rsidR="00AB12D5">
        <w:t>my a</w:t>
      </w:r>
      <w:r w:rsidR="00877E36">
        <w:t xml:space="preserve">ssociate of the orders the Respondents would </w:t>
      </w:r>
      <w:r w:rsidR="00AB12D5">
        <w:t>seek</w:t>
      </w:r>
      <w:r w:rsidR="00877E36">
        <w:t xml:space="preserve"> when the matter came before </w:t>
      </w:r>
      <w:r w:rsidR="00AB12D5">
        <w:t xml:space="preserve">the Court </w:t>
      </w:r>
      <w:r w:rsidR="00877E36">
        <w:t xml:space="preserve">for case management later in that day. </w:t>
      </w:r>
    </w:p>
    <w:p w:rsidR="00877E36" w:rsidRDefault="00877E36" w:rsidP="00877E36">
      <w:pPr>
        <w:pStyle w:val="ParaNumbering"/>
        <w:tabs>
          <w:tab w:val="num" w:pos="720"/>
        </w:tabs>
      </w:pPr>
      <w:r>
        <w:t>Mr Rapley responded on behalf of the Applicants shortly afterwards</w:t>
      </w:r>
      <w:r w:rsidR="00FD5F8C">
        <w:t>,</w:t>
      </w:r>
      <w:r>
        <w:t xml:space="preserve"> in the following terms</w:t>
      </w:r>
      <w:r w:rsidR="00FD5F8C">
        <w:t>:</w:t>
      </w:r>
    </w:p>
    <w:p w:rsidR="00877E36" w:rsidRDefault="00877E36" w:rsidP="00877E36">
      <w:pPr>
        <w:pStyle w:val="Quote1"/>
      </w:pPr>
      <w:r>
        <w:lastRenderedPageBreak/>
        <w:t>As indicated below by Ms Scott, the orders that the Respondents propose are not consented to.</w:t>
      </w:r>
    </w:p>
    <w:p w:rsidR="00877E36" w:rsidRDefault="00877E36" w:rsidP="00877E36">
      <w:pPr>
        <w:pStyle w:val="Quote1"/>
      </w:pPr>
      <w:r>
        <w:t>This morning I advised Ms Scott via email as follows:</w:t>
      </w:r>
    </w:p>
    <w:p w:rsidR="00877E36" w:rsidRPr="00D67E04" w:rsidRDefault="00877E36" w:rsidP="00616634">
      <w:pPr>
        <w:pStyle w:val="Quote2"/>
        <w:rPr>
          <w:i/>
        </w:rPr>
      </w:pPr>
      <w:r w:rsidRPr="00D67E04">
        <w:rPr>
          <w:i/>
        </w:rPr>
        <w:t>“After the Case Management Conference scheduled for this afternoon, Clayton Utz will withdraw from acting for the Talbots in relation to this matter.</w:t>
      </w:r>
    </w:p>
    <w:p w:rsidR="00877E36" w:rsidRPr="00D67E04" w:rsidRDefault="00877E36" w:rsidP="00616634">
      <w:pPr>
        <w:pStyle w:val="Quote2"/>
        <w:rPr>
          <w:i/>
        </w:rPr>
      </w:pPr>
      <w:r w:rsidRPr="00D67E04">
        <w:rPr>
          <w:i/>
        </w:rPr>
        <w:t>As you may be aware Clayton Utz has been acting on a pro bono basis.  Given the impact of Covid 19 virus it is impracticable and inappropriate for Clayton Utz to continue to act.  I understand that this may have been reflected in the judge’s comments at the last CMH and this was before the impact of the virus.</w:t>
      </w:r>
    </w:p>
    <w:p w:rsidR="00877E36" w:rsidRPr="00D67E04" w:rsidRDefault="00877E36" w:rsidP="00616634">
      <w:pPr>
        <w:pStyle w:val="Quote2"/>
        <w:rPr>
          <w:i/>
        </w:rPr>
      </w:pPr>
      <w:r w:rsidRPr="00D67E04">
        <w:rPr>
          <w:i/>
        </w:rPr>
        <w:t xml:space="preserve">The Applicants now intend to take some time to explore the possibility of engaging local representation or representing themselves.  </w:t>
      </w:r>
    </w:p>
    <w:p w:rsidR="00877E36" w:rsidRPr="00D67E04" w:rsidRDefault="00877E36" w:rsidP="00616634">
      <w:pPr>
        <w:pStyle w:val="Quote2"/>
        <w:rPr>
          <w:i/>
        </w:rPr>
      </w:pPr>
      <w:r w:rsidRPr="00D67E04">
        <w:rPr>
          <w:i/>
        </w:rPr>
        <w:t>In these circumstances the Applicants seeks a 16 week adjournment for that purpose.</w:t>
      </w:r>
    </w:p>
    <w:p w:rsidR="00877E36" w:rsidRPr="00D67E04" w:rsidRDefault="00877E36" w:rsidP="00616634">
      <w:pPr>
        <w:pStyle w:val="Quote2"/>
        <w:rPr>
          <w:i/>
        </w:rPr>
      </w:pPr>
      <w:r w:rsidRPr="00D67E04">
        <w:rPr>
          <w:i/>
        </w:rPr>
        <w:t>The length of the adjournment is based upon:</w:t>
      </w:r>
    </w:p>
    <w:p w:rsidR="00877E36" w:rsidRPr="00D67E04" w:rsidRDefault="00877E36" w:rsidP="00877E36">
      <w:pPr>
        <w:pStyle w:val="Quote2"/>
        <w:numPr>
          <w:ilvl w:val="0"/>
          <w:numId w:val="50"/>
        </w:numPr>
        <w:rPr>
          <w:i/>
          <w:iCs/>
        </w:rPr>
      </w:pPr>
      <w:r w:rsidRPr="00D67E04">
        <w:rPr>
          <w:i/>
        </w:rPr>
        <w:t>The impact of Covid 19 generally.  For example, even being able to in an appropriate way brief local legal representation to find out whether they are willing to take the matter on;</w:t>
      </w:r>
    </w:p>
    <w:p w:rsidR="00877E36" w:rsidRPr="00D67E04" w:rsidRDefault="00877E36" w:rsidP="00877E36">
      <w:pPr>
        <w:pStyle w:val="Quote2"/>
        <w:numPr>
          <w:ilvl w:val="0"/>
          <w:numId w:val="50"/>
        </w:numPr>
        <w:rPr>
          <w:i/>
          <w:iCs/>
        </w:rPr>
      </w:pPr>
      <w:r w:rsidRPr="00D67E04">
        <w:rPr>
          <w:i/>
        </w:rPr>
        <w:t>Darren and Melinda need time to assess their financial position – which is currently poor;</w:t>
      </w:r>
    </w:p>
    <w:p w:rsidR="00877E36" w:rsidRPr="00D67E04" w:rsidRDefault="00877E36" w:rsidP="00877E36">
      <w:pPr>
        <w:pStyle w:val="Quote2"/>
        <w:numPr>
          <w:ilvl w:val="0"/>
          <w:numId w:val="50"/>
        </w:numPr>
        <w:rPr>
          <w:i/>
          <w:iCs/>
        </w:rPr>
      </w:pPr>
      <w:r w:rsidRPr="00D67E04">
        <w:rPr>
          <w:i/>
        </w:rPr>
        <w:t>The issues are complex and if local representation is found, that representation is likely to need to have quite some time to get across the brief;</w:t>
      </w:r>
    </w:p>
    <w:p w:rsidR="00877E36" w:rsidRPr="00D67E04" w:rsidRDefault="00877E36" w:rsidP="00877E36">
      <w:pPr>
        <w:pStyle w:val="Quote2"/>
        <w:numPr>
          <w:ilvl w:val="0"/>
          <w:numId w:val="50"/>
        </w:numPr>
        <w:rPr>
          <w:i/>
          <w:iCs/>
        </w:rPr>
      </w:pPr>
      <w:r w:rsidRPr="00D67E04">
        <w:rPr>
          <w:i/>
          <w:iCs/>
        </w:rPr>
        <w:t>If they are left with having to represent themselves, educating themselves as to the process involved with doing so;</w:t>
      </w:r>
    </w:p>
    <w:p w:rsidR="00877E36" w:rsidRPr="00D67E04" w:rsidRDefault="00877E36" w:rsidP="00877E36">
      <w:pPr>
        <w:pStyle w:val="Quote2"/>
        <w:numPr>
          <w:ilvl w:val="0"/>
          <w:numId w:val="50"/>
        </w:numPr>
        <w:rPr>
          <w:i/>
        </w:rPr>
      </w:pPr>
      <w:r w:rsidRPr="00D67E04">
        <w:rPr>
          <w:i/>
          <w:iCs/>
        </w:rPr>
        <w:t>The ability to brief expert witnesses properly.  For example, Dr Bob Jackson may well wish to meet with Abigail, Darren and Melinda.”</w:t>
      </w:r>
    </w:p>
    <w:p w:rsidR="00877E36" w:rsidRDefault="00877E36" w:rsidP="00877E36">
      <w:pPr>
        <w:pStyle w:val="ParaNumbering"/>
        <w:tabs>
          <w:tab w:val="num" w:pos="720"/>
        </w:tabs>
      </w:pPr>
      <w:r>
        <w:t>Having heard submissions from Mr Rapley and Ms Scott</w:t>
      </w:r>
      <w:r w:rsidR="00E006A0">
        <w:t>,</w:t>
      </w:r>
      <w:r>
        <w:t xml:space="preserve"> later that day I ordered that the case management hearing be adjourned to 2.15pm on Monday 15 June 20</w:t>
      </w:r>
      <w:r w:rsidR="00C76B69">
        <w:t>2</w:t>
      </w:r>
      <w:r>
        <w:t>0. I directed the parties to confer with the object of</w:t>
      </w:r>
      <w:r w:rsidR="00D701B0">
        <w:t xml:space="preserve"> </w:t>
      </w:r>
      <w:r>
        <w:t>providing the Court with a proposed joint timetable for the further management of the proceeding towards trial.</w:t>
      </w:r>
    </w:p>
    <w:p w:rsidR="00877E36" w:rsidRDefault="00877E36" w:rsidP="00877E36">
      <w:pPr>
        <w:pStyle w:val="ParaNumbering"/>
        <w:tabs>
          <w:tab w:val="num" w:pos="720"/>
        </w:tabs>
      </w:pPr>
      <w:r>
        <w:t xml:space="preserve">On 15 June </w:t>
      </w:r>
      <w:r w:rsidR="000C5A3C">
        <w:t xml:space="preserve">2020, the Applicants remained self-represented. </w:t>
      </w:r>
      <w:r>
        <w:t xml:space="preserve">Ms Melinda Talbot appeared </w:t>
      </w:r>
      <w:r w:rsidR="000C5A3C">
        <w:t xml:space="preserve">and </w:t>
      </w:r>
      <w:r>
        <w:t>indicated that the Applicants were yet to secure alternative pro-bono legal representation</w:t>
      </w:r>
      <w:r w:rsidR="000C5A3C">
        <w:t>,</w:t>
      </w:r>
      <w:r>
        <w:t xml:space="preserve"> and that COVID-19 restrictions had limited her capacity to pursue such options</w:t>
      </w:r>
      <w:r w:rsidR="000C5A3C">
        <w:t>.</w:t>
      </w:r>
      <w:r>
        <w:t xml:space="preserve"> She sought a</w:t>
      </w:r>
      <w:r w:rsidR="004860BF">
        <w:t xml:space="preserve"> further</w:t>
      </w:r>
      <w:r>
        <w:t xml:space="preserve"> adjournment. Ms Scott consented to that course. Accordingly</w:t>
      </w:r>
      <w:r w:rsidR="00E54ED7">
        <w:t>,</w:t>
      </w:r>
      <w:r>
        <w:t xml:space="preserve"> I adjourned the case management hearing to 2 July 2020.</w:t>
      </w:r>
    </w:p>
    <w:p w:rsidR="00877E36" w:rsidRDefault="00877E36" w:rsidP="00877E36">
      <w:pPr>
        <w:pStyle w:val="ParaNumbering"/>
        <w:tabs>
          <w:tab w:val="num" w:pos="720"/>
        </w:tabs>
      </w:pPr>
      <w:r>
        <w:t>When the matter came back before me on 2 July 2020</w:t>
      </w:r>
      <w:r w:rsidR="00FE33EC">
        <w:t>,</w:t>
      </w:r>
      <w:r>
        <w:t xml:space="preserve"> the Applicants were again self-represented. Ms Talbot advised the Court as follows:</w:t>
      </w:r>
    </w:p>
    <w:p w:rsidR="00877E36" w:rsidRPr="006A69BC" w:rsidRDefault="00877E36" w:rsidP="00877E36">
      <w:pPr>
        <w:pStyle w:val="Quote1"/>
      </w:pPr>
      <w:r>
        <w:lastRenderedPageBreak/>
        <w:t xml:space="preserve">… </w:t>
      </w:r>
      <w:r w:rsidRPr="006A69BC">
        <w:t xml:space="preserve">in relation to having legal representation, we do, at this stage, been unable to find anyone to assist, you know, due to the exceptional circumstances with regards to COVID-19 and the states being in lockdown for a long period of time.  We’ve exhausted all options, so we’ve put in a pro bono application to the Law Society in April and we’ve yet to hear any information on whether that has been accepted.  The other options, like Just Connect, they took on the case as a public interest case and have sent the case out to some lawyers to see if, you know, someone was interested in taking on the case, but, at this stage, we’re yet to hear back, and we have looked at many other options. </w:t>
      </w:r>
    </w:p>
    <w:p w:rsidR="00877E36" w:rsidRDefault="00877E36" w:rsidP="00877E36">
      <w:pPr>
        <w:pStyle w:val="Quote1"/>
      </w:pPr>
      <w:r w:rsidRPr="006A69BC">
        <w:t xml:space="preserve">The other circumstances that have happened is our daughter has been extremely unwell over the last three months and is now under the care of a number of specialists.  As a general rule, she’s probably only well enough to go to school maybe one day a fortnight.  Given these exceptional circumstances, we approached the other party in terms of, you know, coming to an agreement that would enable us to withdraw from the matter, but still have Abby’s best interests at heart and give consideration to her medical needs.  We received a response yesterday and, at this stage, we’ve been unable to come to an agreement that I believe would be in Abby’s best interests.  Given the exceptional circumstances, we wish to seek the leave of the court to discontinue the matter but without a costs penalty. </w:t>
      </w:r>
    </w:p>
    <w:p w:rsidR="00877E36" w:rsidRDefault="00877E36" w:rsidP="00877E36">
      <w:pPr>
        <w:pStyle w:val="ParaNumbering"/>
        <w:tabs>
          <w:tab w:val="num" w:pos="720"/>
        </w:tabs>
      </w:pPr>
      <w:r>
        <w:t xml:space="preserve">Ms Scott informed the Court that her clients would not oppose leave being granted to discontinue but, if that course </w:t>
      </w:r>
      <w:r w:rsidR="00FE33EC">
        <w:t xml:space="preserve">were </w:t>
      </w:r>
      <w:r>
        <w:t xml:space="preserve">to be pursued, would seek the usual orders </w:t>
      </w:r>
      <w:r w:rsidR="004860BF">
        <w:t xml:space="preserve">with respect </w:t>
      </w:r>
      <w:r>
        <w:t xml:space="preserve">to </w:t>
      </w:r>
      <w:r w:rsidR="00FE33EC">
        <w:t xml:space="preserve">costs after </w:t>
      </w:r>
      <w:r>
        <w:t>discontinuance.</w:t>
      </w:r>
    </w:p>
    <w:p w:rsidR="00877E36" w:rsidRDefault="00877E36" w:rsidP="00A60C8A">
      <w:pPr>
        <w:pStyle w:val="ParaNumbering"/>
        <w:tabs>
          <w:tab w:val="num" w:pos="720"/>
        </w:tabs>
      </w:pPr>
      <w:r>
        <w:t xml:space="preserve">I made orders by consent providing that any application by the Applicants to discontinue their proceeding without liability </w:t>
      </w:r>
      <w:r w:rsidR="008849F6">
        <w:t xml:space="preserve">as </w:t>
      </w:r>
      <w:r>
        <w:t>to costs be filed and served on or before 24 July 2020.</w:t>
      </w:r>
      <w:r w:rsidR="00A60C8A">
        <w:t xml:space="preserve"> </w:t>
      </w:r>
      <w:r>
        <w:t>As events transpired</w:t>
      </w:r>
      <w:r w:rsidR="00EB1C34">
        <w:t>,</w:t>
      </w:r>
      <w:r>
        <w:t xml:space="preserve"> such an application was filed on 14 August 2020. I made orders by consent permitting </w:t>
      </w:r>
      <w:r w:rsidR="00A60C8A">
        <w:t xml:space="preserve">that application </w:t>
      </w:r>
      <w:r>
        <w:t>to be filed and served</w:t>
      </w:r>
      <w:r w:rsidR="00EB1C34">
        <w:t>:</w:t>
      </w:r>
      <w:r>
        <w:t xml:space="preserve"> notwithstanding it being out of time as provided for</w:t>
      </w:r>
      <w:r w:rsidR="00441329">
        <w:t xml:space="preserve"> by</w:t>
      </w:r>
      <w:r>
        <w:t xml:space="preserve"> my earlier orders. </w:t>
      </w:r>
      <w:r w:rsidR="00DC7DFB">
        <w:t xml:space="preserve">It was listed for hearing on 8 September 2020. </w:t>
      </w:r>
    </w:p>
    <w:p w:rsidR="00877E36" w:rsidRDefault="00877E36" w:rsidP="00D5432C">
      <w:pPr>
        <w:pStyle w:val="ParaNumbering"/>
        <w:tabs>
          <w:tab w:val="num" w:pos="720"/>
        </w:tabs>
      </w:pPr>
      <w:r>
        <w:t>The Applicants rely on the affidavit of Ms Melinda Talbot</w:t>
      </w:r>
      <w:r w:rsidR="008A25D1">
        <w:t>,</w:t>
      </w:r>
      <w:r>
        <w:t xml:space="preserve"> filed on 14 August 2020.</w:t>
      </w:r>
      <w:r w:rsidR="00D5432C">
        <w:t xml:space="preserve"> </w:t>
      </w:r>
      <w:r>
        <w:t xml:space="preserve">The Respondents rely on the affidavit Ms </w:t>
      </w:r>
      <w:r w:rsidR="008A25D1">
        <w:t xml:space="preserve">Catherine </w:t>
      </w:r>
      <w:r>
        <w:t>Scott</w:t>
      </w:r>
      <w:r w:rsidR="008A25D1">
        <w:t>,</w:t>
      </w:r>
      <w:r>
        <w:t xml:space="preserve"> filed</w:t>
      </w:r>
      <w:r w:rsidR="008A25D1">
        <w:t xml:space="preserve"> on</w:t>
      </w:r>
      <w:r>
        <w:t xml:space="preserve"> 4 September 2020. Each side has filed written submissions.</w:t>
      </w:r>
    </w:p>
    <w:p w:rsidR="00877E36" w:rsidRDefault="00877E36" w:rsidP="008F7760">
      <w:pPr>
        <w:pStyle w:val="ParaNumbering"/>
        <w:tabs>
          <w:tab w:val="num" w:pos="720"/>
        </w:tabs>
      </w:pPr>
      <w:r>
        <w:t>As the Applicants’ written submissions establish,</w:t>
      </w:r>
      <w:r w:rsidR="00EA3E67">
        <w:t xml:space="preserve"> at the time of the hearing</w:t>
      </w:r>
      <w:r>
        <w:t xml:space="preserve"> </w:t>
      </w:r>
      <w:r w:rsidR="00AA126A">
        <w:t xml:space="preserve">the Applicants remained </w:t>
      </w:r>
      <w:r>
        <w:t xml:space="preserve">unable to obtain legal representation </w:t>
      </w:r>
      <w:r w:rsidR="00AA126A">
        <w:t>with respect to their substantive claims. However,</w:t>
      </w:r>
      <w:r>
        <w:t xml:space="preserve"> </w:t>
      </w:r>
      <w:r w:rsidR="008733A1">
        <w:t xml:space="preserve">since the previous case management hearing </w:t>
      </w:r>
      <w:r w:rsidR="00AA126A">
        <w:t>they</w:t>
      </w:r>
      <w:r>
        <w:t xml:space="preserve"> had secured</w:t>
      </w:r>
      <w:r w:rsidRPr="00B219D7">
        <w:t xml:space="preserve"> </w:t>
      </w:r>
      <w:r>
        <w:t xml:space="preserve">limited </w:t>
      </w:r>
      <w:r w:rsidRPr="00B219D7">
        <w:t>pro-bono assistance from the Public Interest Advocacy Ce</w:t>
      </w:r>
      <w:r>
        <w:t>ntre (</w:t>
      </w:r>
      <w:r w:rsidRPr="002A5BA3">
        <w:rPr>
          <w:b/>
        </w:rPr>
        <w:t>PIAC</w:t>
      </w:r>
      <w:r>
        <w:t xml:space="preserve">) with respect to their </w:t>
      </w:r>
      <w:r w:rsidR="00B914DD">
        <w:t>discontinuance</w:t>
      </w:r>
      <w:r w:rsidR="00B914DD" w:rsidRPr="00B219D7">
        <w:t xml:space="preserve"> </w:t>
      </w:r>
      <w:r w:rsidR="008F7760">
        <w:t xml:space="preserve">application. </w:t>
      </w:r>
      <w:r>
        <w:t>Ms Cuthbertson of counsel appeared for the Applicants</w:t>
      </w:r>
      <w:r w:rsidR="008F7760">
        <w:t xml:space="preserve"> at the hearing,</w:t>
      </w:r>
      <w:r>
        <w:t xml:space="preserve"> instructed by </w:t>
      </w:r>
      <w:r w:rsidR="0043188E">
        <w:t xml:space="preserve">the </w:t>
      </w:r>
      <w:r>
        <w:t xml:space="preserve">PIAC. Ms Scott appeared for the Respondents. </w:t>
      </w:r>
    </w:p>
    <w:p w:rsidR="00877E36" w:rsidRDefault="00877E36" w:rsidP="00877E36">
      <w:pPr>
        <w:pStyle w:val="ParaNumbering"/>
        <w:tabs>
          <w:tab w:val="num" w:pos="720"/>
        </w:tabs>
      </w:pPr>
      <w:r>
        <w:t>The respective affidavits of Ms Talbot and Ms Scott were read. Neither was required for cross-examination. Noting Ms Scott’s submissions as to their confined relevance</w:t>
      </w:r>
      <w:r w:rsidR="00D966EF">
        <w:t>,</w:t>
      </w:r>
      <w:r>
        <w:t xml:space="preserve"> the Court also </w:t>
      </w:r>
      <w:r>
        <w:lastRenderedPageBreak/>
        <w:t>admitted into evidence</w:t>
      </w:r>
      <w:r w:rsidRPr="00343505">
        <w:t xml:space="preserve"> as Ex A1</w:t>
      </w:r>
      <w:r>
        <w:t xml:space="preserve"> a bundle of documents </w:t>
      </w:r>
      <w:r w:rsidR="00D966EF">
        <w:t xml:space="preserve">that </w:t>
      </w:r>
      <w:r>
        <w:t>had been exchanged as correspondence between the parties.</w:t>
      </w:r>
    </w:p>
    <w:p w:rsidR="00877E36" w:rsidRDefault="00A86E64" w:rsidP="00877E36">
      <w:pPr>
        <w:pStyle w:val="ParaNumbering"/>
        <w:tabs>
          <w:tab w:val="num" w:pos="720"/>
        </w:tabs>
      </w:pPr>
      <w:r>
        <w:t>At</w:t>
      </w:r>
      <w:r w:rsidR="00877E36">
        <w:t xml:space="preserve"> the hearing</w:t>
      </w:r>
      <w:r>
        <w:t>,</w:t>
      </w:r>
      <w:r w:rsidR="00877E36">
        <w:t xml:space="preserve"> Ms Cuthbertson</w:t>
      </w:r>
      <w:r w:rsidR="00612981">
        <w:t xml:space="preserve"> and Ms Scott</w:t>
      </w:r>
      <w:r w:rsidR="00877E36">
        <w:t xml:space="preserve"> each made submissions relevant to the conduct of their respective clients’ opponents prior to 30 March 2020</w:t>
      </w:r>
      <w:r>
        <w:t>.</w:t>
      </w:r>
      <w:r w:rsidR="00877E36">
        <w:t xml:space="preserve"> I discount that any sound basis for criticism</w:t>
      </w:r>
      <w:r>
        <w:t xml:space="preserve"> of any </w:t>
      </w:r>
      <w:r w:rsidR="00E17BD2">
        <w:t>party’s</w:t>
      </w:r>
      <w:r>
        <w:t xml:space="preserve"> conduct</w:t>
      </w:r>
      <w:r w:rsidR="00877E36">
        <w:t xml:space="preserve"> exists.  I am satisfied that neither the Applicants nor the Respondents took</w:t>
      </w:r>
      <w:r w:rsidR="004E56C2">
        <w:t xml:space="preserve"> </w:t>
      </w:r>
      <w:r w:rsidR="00877E36">
        <w:t xml:space="preserve">a step outside of the proper range of conduct available to </w:t>
      </w:r>
      <w:r w:rsidR="004E56C2">
        <w:t>them</w:t>
      </w:r>
      <w:r w:rsidR="00877E36">
        <w:t xml:space="preserve"> to best advance their respective positions as they might </w:t>
      </w:r>
      <w:r w:rsidR="00731AF0">
        <w:t xml:space="preserve">have been </w:t>
      </w:r>
      <w:r w:rsidR="00877E36">
        <w:t>advised</w:t>
      </w:r>
      <w:r w:rsidR="00731AF0">
        <w:t xml:space="preserve"> to take, or omitted to take</w:t>
      </w:r>
      <w:r w:rsidR="00877E36">
        <w:t xml:space="preserve">.  </w:t>
      </w:r>
    </w:p>
    <w:p w:rsidR="00877E36" w:rsidRDefault="00877E36" w:rsidP="00877E36">
      <w:pPr>
        <w:pStyle w:val="ParaNumbering"/>
        <w:tabs>
          <w:tab w:val="num" w:pos="720"/>
        </w:tabs>
      </w:pPr>
      <w:r>
        <w:t xml:space="preserve">I am </w:t>
      </w:r>
      <w:r w:rsidR="00A07F0F">
        <w:t xml:space="preserve">therefore </w:t>
      </w:r>
      <w:r>
        <w:t>affirmatively satisfied that I am entitled to find that neither side acted contrary to</w:t>
      </w:r>
      <w:r w:rsidRPr="00B219D7">
        <w:t xml:space="preserve"> their duty pursuant to s</w:t>
      </w:r>
      <w:r w:rsidR="00A200FB">
        <w:t xml:space="preserve"> </w:t>
      </w:r>
      <w:r w:rsidRPr="00B219D7">
        <w:t xml:space="preserve">37N of the </w:t>
      </w:r>
      <w:r w:rsidRPr="00A200FB">
        <w:rPr>
          <w:i/>
        </w:rPr>
        <w:t xml:space="preserve">Federal Court </w:t>
      </w:r>
      <w:r w:rsidR="00173F84">
        <w:rPr>
          <w:i/>
        </w:rPr>
        <w:t xml:space="preserve">of Australia </w:t>
      </w:r>
      <w:r w:rsidRPr="00A200FB">
        <w:rPr>
          <w:i/>
        </w:rPr>
        <w:t>Act 1976</w:t>
      </w:r>
      <w:r w:rsidR="00A200FB">
        <w:rPr>
          <w:i/>
        </w:rPr>
        <w:t xml:space="preserve"> </w:t>
      </w:r>
      <w:r w:rsidR="00A200FB">
        <w:t>(Cth)</w:t>
      </w:r>
      <w:r>
        <w:t xml:space="preserve">.  </w:t>
      </w:r>
    </w:p>
    <w:p w:rsidR="00877E36" w:rsidRPr="0016424C" w:rsidRDefault="00877E36" w:rsidP="00877E36">
      <w:pPr>
        <w:pStyle w:val="ParaNumbering"/>
        <w:tabs>
          <w:tab w:val="num" w:pos="720"/>
        </w:tabs>
      </w:pPr>
      <w:r>
        <w:t xml:space="preserve">I proceed on the basis that there is nothing defective in the </w:t>
      </w:r>
      <w:r w:rsidR="006F0E41">
        <w:t xml:space="preserve">parties’ </w:t>
      </w:r>
      <w:r>
        <w:t xml:space="preserve">respective pleadings or materials on file as would allow me to conclude </w:t>
      </w:r>
      <w:r w:rsidRPr="00183041">
        <w:t xml:space="preserve">in the absence of a trial on the merits </w:t>
      </w:r>
      <w:r>
        <w:t xml:space="preserve">that the Applicants were doomed to fail, or conversely that the Respondents could not </w:t>
      </w:r>
      <w:r w:rsidR="002462BB">
        <w:t xml:space="preserve">have </w:t>
      </w:r>
      <w:r>
        <w:t>establish</w:t>
      </w:r>
      <w:r w:rsidR="002462BB">
        <w:t>ed</w:t>
      </w:r>
      <w:r>
        <w:t xml:space="preserve"> sound defences to the claims advanced. </w:t>
      </w:r>
    </w:p>
    <w:p w:rsidR="00877E36" w:rsidRPr="00FF0E3A" w:rsidRDefault="00877E36" w:rsidP="007B32D6">
      <w:pPr>
        <w:pStyle w:val="ParaNumbering"/>
        <w:tabs>
          <w:tab w:val="num" w:pos="720"/>
        </w:tabs>
      </w:pPr>
      <w:r>
        <w:t xml:space="preserve">In response to the </w:t>
      </w:r>
      <w:r w:rsidR="00495FDB">
        <w:t>Ms Abigail Talbot’s</w:t>
      </w:r>
      <w:r>
        <w:t xml:space="preserve"> fundamental claim that</w:t>
      </w:r>
      <w:r w:rsidRPr="00571635">
        <w:t xml:space="preserve"> St Patrick’s College Prospe</w:t>
      </w:r>
      <w:r>
        <w:t xml:space="preserve">ct Catholic College had treated her </w:t>
      </w:r>
      <w:r w:rsidRPr="00571635">
        <w:t>differently from other students who were attending that</w:t>
      </w:r>
      <w:r w:rsidR="009229EF">
        <w:t xml:space="preserve"> school due to her disabilities </w:t>
      </w:r>
      <w:r w:rsidRPr="00571635">
        <w:t>when there had been no prop</w:t>
      </w:r>
      <w:r>
        <w:t>er basis for it to have done so</w:t>
      </w:r>
      <w:r w:rsidR="009229EF">
        <w:t>,</w:t>
      </w:r>
      <w:r>
        <w:t xml:space="preserve"> the Respondents plead (inter-alia) that to any extent they did so that was by way of reasonable adjustments to ensure that she was not treated less favourably than a student without a disability (at [3.2]). Neither proposition has been </w:t>
      </w:r>
      <w:r w:rsidR="009E66AB">
        <w:t>tested</w:t>
      </w:r>
      <w:r>
        <w:t xml:space="preserve"> in this Court.</w:t>
      </w:r>
      <w:r w:rsidRPr="00FF0E3A">
        <w:t xml:space="preserve"> Neither Ms Cuthbertson</w:t>
      </w:r>
      <w:r w:rsidR="00011D46">
        <w:t xml:space="preserve"> nor Ms Scott</w:t>
      </w:r>
      <w:r w:rsidRPr="00FF0E3A">
        <w:t xml:space="preserve"> suggested that the Court was in a position to evaluate the merits of the</w:t>
      </w:r>
      <w:r>
        <w:t xml:space="preserve"> parties’ rival contentions</w:t>
      </w:r>
      <w:r w:rsidRPr="00FF0E3A">
        <w:t xml:space="preserve"> </w:t>
      </w:r>
      <w:r w:rsidR="00B151B9">
        <w:t xml:space="preserve">in that regard, </w:t>
      </w:r>
      <w:r w:rsidRPr="00FF0E3A">
        <w:t>even on a preliminary view.</w:t>
      </w:r>
    </w:p>
    <w:p w:rsidR="00877E36" w:rsidRDefault="00877E36" w:rsidP="00877E36">
      <w:pPr>
        <w:pStyle w:val="ParaNumbering"/>
        <w:tabs>
          <w:tab w:val="num" w:pos="720"/>
        </w:tabs>
      </w:pPr>
      <w:r>
        <w:t>I accept Ms Scott’s submission that it was the impact of Clayton Utz withdrawing as their legal representative</w:t>
      </w:r>
      <w:r w:rsidR="007B32D6">
        <w:t>,</w:t>
      </w:r>
      <w:r>
        <w:t xml:space="preserve"> rather than Ms Abigail Talbot’s declining health</w:t>
      </w:r>
      <w:r w:rsidR="007B32D6">
        <w:t>,</w:t>
      </w:r>
      <w:r>
        <w:t xml:space="preserve"> </w:t>
      </w:r>
      <w:r w:rsidR="007B32D6">
        <w:t xml:space="preserve">that </w:t>
      </w:r>
      <w:r>
        <w:t xml:space="preserve">triggered the </w:t>
      </w:r>
      <w:r w:rsidR="007B32D6">
        <w:t>application for an adjournment</w:t>
      </w:r>
      <w:r>
        <w:t xml:space="preserve"> on 30 March 2020</w:t>
      </w:r>
      <w:r w:rsidR="007B32D6">
        <w:t>. However,</w:t>
      </w:r>
      <w:r>
        <w:t xml:space="preserve"> it is clear that Abigail’s health then became a significant factor in the Applicants coming to accept that in practice they </w:t>
      </w:r>
      <w:r w:rsidR="00E3755B">
        <w:t xml:space="preserve">had </w:t>
      </w:r>
      <w:r>
        <w:t>no option but to discontinue. That was the import of Ms Melinda Talbot’s submissions to the Court on 2 July 2020 as I have set out above.</w:t>
      </w:r>
    </w:p>
    <w:p w:rsidR="00877E36" w:rsidRDefault="00877E36" w:rsidP="00877E36">
      <w:pPr>
        <w:pStyle w:val="ParaNumbering"/>
        <w:tabs>
          <w:tab w:val="num" w:pos="720"/>
        </w:tabs>
      </w:pPr>
      <w:r>
        <w:t>Abigail’s increasingly challenged general health is deposed to at</w:t>
      </w:r>
      <w:r w:rsidR="00C94206">
        <w:t xml:space="preserve"> paragraphs</w:t>
      </w:r>
      <w:r>
        <w:t xml:space="preserve"> [12]-[18] of Ms Melinda Talbot’s affidavit. Her sworn evidence</w:t>
      </w:r>
      <w:r w:rsidR="00323799">
        <w:t xml:space="preserve"> in that affidavit</w:t>
      </w:r>
      <w:r>
        <w:t xml:space="preserve"> is consistent with what she</w:t>
      </w:r>
      <w:r w:rsidR="00925D5D">
        <w:t xml:space="preserve"> earlier stated in her submissions</w:t>
      </w:r>
      <w:r>
        <w:t xml:space="preserve"> </w:t>
      </w:r>
      <w:r w:rsidR="00925D5D">
        <w:t xml:space="preserve">to </w:t>
      </w:r>
      <w:r>
        <w:t xml:space="preserve">the Court </w:t>
      </w:r>
      <w:r w:rsidRPr="005D2C6B">
        <w:t>on 2 July 2020</w:t>
      </w:r>
      <w:r>
        <w:t xml:space="preserve">. She deposes that as a result Abigail </w:t>
      </w:r>
      <w:r w:rsidR="006650A4">
        <w:t>has</w:t>
      </w:r>
      <w:r>
        <w:t xml:space="preserve"> come to be </w:t>
      </w:r>
      <w:r w:rsidRPr="006A69BC">
        <w:t>under the care of a number of specialists</w:t>
      </w:r>
      <w:r w:rsidR="00925D5D">
        <w:t xml:space="preserve">: being a </w:t>
      </w:r>
      <w:r>
        <w:t xml:space="preserve">paediatrician, </w:t>
      </w:r>
      <w:r w:rsidR="00925D5D">
        <w:t xml:space="preserve">a </w:t>
      </w:r>
      <w:r>
        <w:t xml:space="preserve">paediatric </w:t>
      </w:r>
      <w:r>
        <w:lastRenderedPageBreak/>
        <w:t xml:space="preserve">pain specialist, </w:t>
      </w:r>
      <w:r w:rsidR="00925D5D">
        <w:t xml:space="preserve">a </w:t>
      </w:r>
      <w:r>
        <w:t xml:space="preserve">psychologist, </w:t>
      </w:r>
      <w:r w:rsidR="00925D5D">
        <w:t xml:space="preserve">a </w:t>
      </w:r>
      <w:r>
        <w:t xml:space="preserve">dietician, </w:t>
      </w:r>
      <w:r w:rsidR="00925D5D">
        <w:t xml:space="preserve">a </w:t>
      </w:r>
      <w:r>
        <w:t xml:space="preserve">physiotherapist and </w:t>
      </w:r>
      <w:r w:rsidR="00925D5D">
        <w:t xml:space="preserve">an </w:t>
      </w:r>
      <w:r>
        <w:t>occupational therapist</w:t>
      </w:r>
      <w:r w:rsidRPr="006A69BC">
        <w:t xml:space="preserve">. </w:t>
      </w:r>
      <w:r>
        <w:t>She further deposes that an EEG scan conducted on 7 August 2020 showed an abnormal report</w:t>
      </w:r>
      <w:r w:rsidR="00CF5F18">
        <w:t>,</w:t>
      </w:r>
      <w:r>
        <w:t xml:space="preserve"> and that as a result Abigail ha</w:t>
      </w:r>
      <w:r w:rsidR="000A6D77">
        <w:t>s</w:t>
      </w:r>
      <w:r>
        <w:t xml:space="preserve"> been triaged as Category 1 on the waiting list for urgent admission to </w:t>
      </w:r>
      <w:r w:rsidR="00724AB2">
        <w:t xml:space="preserve">see a neurologist at </w:t>
      </w:r>
      <w:r>
        <w:t>the Launceston General Hospital.</w:t>
      </w:r>
    </w:p>
    <w:p w:rsidR="00877E36" w:rsidRDefault="00877E36" w:rsidP="00877E36">
      <w:pPr>
        <w:pStyle w:val="ParaNumbering"/>
        <w:tabs>
          <w:tab w:val="num" w:pos="720"/>
        </w:tabs>
      </w:pPr>
      <w:r>
        <w:t xml:space="preserve"> Ms Talbot then deposes as follows:</w:t>
      </w:r>
    </w:p>
    <w:p w:rsidR="00877E36" w:rsidRDefault="00877E36" w:rsidP="00877E36">
      <w:pPr>
        <w:pStyle w:val="Quote1"/>
        <w:ind w:left="1440" w:hanging="703"/>
      </w:pPr>
      <w:r>
        <w:t>20.</w:t>
      </w:r>
      <w:r>
        <w:tab/>
        <w:t xml:space="preserve">Upon reflecting on the changed circumstances and medical needs of Abigail, the Respondent’s approach to mediation in these proceedings, the financial impacts of continuing litigation in the absence of pro bono assistance, and having received advice as to the ongoing financial commitment associated with retaining a private lawyer in respect of these proceedings, I have formed the view that it would be the best possible scenario to discontinue these proceedings. </w:t>
      </w:r>
    </w:p>
    <w:p w:rsidR="00877E36" w:rsidRDefault="00877E36" w:rsidP="00877E36">
      <w:pPr>
        <w:pStyle w:val="Quote1"/>
        <w:ind w:left="1440" w:hanging="703"/>
      </w:pPr>
      <w:r>
        <w:t>21.</w:t>
      </w:r>
      <w:r>
        <w:tab/>
        <w:t>I understand that litigation bears risk. Whilst I believe that I would ultimately succeed to these proceedings based upon the merits of our case, I do not have the financial assets or means which could be relied upon if I were to be unsuccessful and a costs order were to be made against me. This is particularly in lig</w:t>
      </w:r>
      <w:r w:rsidR="00BC3CE6">
        <w:t>ht of the circumstances of COVID</w:t>
      </w:r>
      <w:r>
        <w:t xml:space="preserve">-19, which I believe has been a factor which has influenced the ability for pro bono service providers to consider taking carriage of my matter. </w:t>
      </w:r>
    </w:p>
    <w:p w:rsidR="00877E36" w:rsidRDefault="00877E36" w:rsidP="00877E36">
      <w:pPr>
        <w:pStyle w:val="ParaNumbering"/>
        <w:tabs>
          <w:tab w:val="num" w:pos="720"/>
        </w:tabs>
      </w:pPr>
      <w:r>
        <w:t>I reject that the Respondent</w:t>
      </w:r>
      <w:r w:rsidR="005224A2">
        <w:t>s’</w:t>
      </w:r>
      <w:r>
        <w:t xml:space="preserve"> approach to mediation justifies any criticism</w:t>
      </w:r>
      <w:r w:rsidR="00727038">
        <w:t>. Otherwise however,</w:t>
      </w:r>
      <w:r>
        <w:t xml:space="preserve"> I accept that evidence. I also accept that to extent that the Applicants’ incapacity to secure alternative legal representation is relevant</w:t>
      </w:r>
      <w:r w:rsidR="009604B6">
        <w:t>,</w:t>
      </w:r>
      <w:r>
        <w:t xml:space="preserve"> the Applicants have</w:t>
      </w:r>
      <w:r w:rsidR="009604B6">
        <w:t xml:space="preserve"> (without success)</w:t>
      </w:r>
      <w:r>
        <w:t xml:space="preserve"> done everything open to them</w:t>
      </w:r>
      <w:r w:rsidR="009604B6">
        <w:t xml:space="preserve"> </w:t>
      </w:r>
      <w:r>
        <w:t>to secure pro-bono assistance</w:t>
      </w:r>
      <w:r w:rsidR="009604B6">
        <w:t>. I also accept</w:t>
      </w:r>
      <w:r>
        <w:t xml:space="preserve"> that Ms Melinda Talbot lacks the financial means to retain private counsel</w:t>
      </w:r>
      <w:r w:rsidR="00063098">
        <w:t>.</w:t>
      </w:r>
    </w:p>
    <w:p w:rsidR="00877E36" w:rsidRDefault="00877E36" w:rsidP="00412E19">
      <w:pPr>
        <w:pStyle w:val="ParaNumbering"/>
        <w:tabs>
          <w:tab w:val="num" w:pos="720"/>
        </w:tabs>
      </w:pPr>
      <w:r>
        <w:t>This may not strictly be a</w:t>
      </w:r>
      <w:r w:rsidR="009229EF">
        <w:t xml:space="preserve"> case in which a “supervening event”</w:t>
      </w:r>
      <w:r>
        <w:t xml:space="preserve"> has so altered the subject matter of the underlying dispute that these proceedings </w:t>
      </w:r>
      <w:r w:rsidR="00F23D68">
        <w:t>cannot</w:t>
      </w:r>
      <w:r>
        <w:t xml:space="preserve"> be proceeded with</w:t>
      </w:r>
      <w:r w:rsidR="00CE247E">
        <w:t xml:space="preserve"> because, viewed purely as a matter of legal theory, perhaps they could be.</w:t>
      </w:r>
      <w:r>
        <w:t xml:space="preserve"> However, it appears uncontentious that Ms Abigail Talbot has suffered a significant deterioration in her health</w:t>
      </w:r>
      <w:r w:rsidR="00525DDA">
        <w:t>. The result has been</w:t>
      </w:r>
      <w:r>
        <w:t xml:space="preserve"> that her enrolment at </w:t>
      </w:r>
      <w:r w:rsidRPr="00571635">
        <w:t>St Patrick’s College Prospe</w:t>
      </w:r>
      <w:r>
        <w:t xml:space="preserve">ct Catholic College had already </w:t>
      </w:r>
      <w:r w:rsidR="00802053">
        <w:t xml:space="preserve">declined to the very irregular </w:t>
      </w:r>
      <w:r>
        <w:t>and</w:t>
      </w:r>
      <w:r w:rsidR="00872A07">
        <w:t xml:space="preserve"> indeed</w:t>
      </w:r>
      <w:r>
        <w:t xml:space="preserve"> has since been terminated </w:t>
      </w:r>
      <w:r w:rsidR="00802053">
        <w:t xml:space="preserve">altogether (Ex A1, correspondence of 13 July 2020) </w:t>
      </w:r>
      <w:r>
        <w:t xml:space="preserve">for reasons </w:t>
      </w:r>
      <w:r w:rsidR="00872A07">
        <w:t xml:space="preserve">as to </w:t>
      </w:r>
      <w:r>
        <w:t>which it is inappropr</w:t>
      </w:r>
      <w:r w:rsidR="006F7796">
        <w:t>iate for me to express any view</w:t>
      </w:r>
      <w:r w:rsidR="00872A07">
        <w:t>.</w:t>
      </w:r>
      <w:r w:rsidR="00612798">
        <w:t xml:space="preserve"> </w:t>
      </w:r>
      <w:r w:rsidR="00872A07">
        <w:t xml:space="preserve">In those </w:t>
      </w:r>
      <w:r w:rsidR="00ED4404">
        <w:t xml:space="preserve">actual </w:t>
      </w:r>
      <w:r w:rsidR="00872A07">
        <w:t xml:space="preserve">circumstances </w:t>
      </w:r>
      <w:r>
        <w:t>there is at least some analogy to the cases discussed by Dal Pont at 14.66</w:t>
      </w:r>
      <w:r w:rsidR="00872A07">
        <w:t>,</w:t>
      </w:r>
      <w:r>
        <w:t xml:space="preserve"> in which a supervening event has caused the subject matter of the dispute to no longer exist.  </w:t>
      </w:r>
    </w:p>
    <w:p w:rsidR="00877E36" w:rsidRDefault="00877E36" w:rsidP="00877E36">
      <w:pPr>
        <w:pStyle w:val="ParaNumbering"/>
        <w:tabs>
          <w:tab w:val="num" w:pos="720"/>
        </w:tabs>
      </w:pPr>
      <w:r>
        <w:t>Two intersecting events</w:t>
      </w:r>
      <w:r w:rsidR="00872A07">
        <w:t xml:space="preserve"> occurring after the commencement of these proceedings</w:t>
      </w:r>
      <w:r>
        <w:t xml:space="preserve"> (loss of legal representation and Abigail’s deterioration in health) have combined to make it neither sensible nor worthwhile for these proceedings to be litigated.  Indeed, even had the Applicants remained </w:t>
      </w:r>
      <w:r>
        <w:lastRenderedPageBreak/>
        <w:t xml:space="preserve">legally represented, I am not confident that Abigail could have practically pursued her litigation </w:t>
      </w:r>
      <w:r w:rsidR="003568DF">
        <w:t xml:space="preserve">within any reasonable timeframe. That is because I assume that </w:t>
      </w:r>
      <w:r>
        <w:t xml:space="preserve">she would have had great difficulty in making good her case without subjecting herself to the testing of the kind </w:t>
      </w:r>
      <w:r w:rsidR="00597125">
        <w:t>to which the</w:t>
      </w:r>
      <w:r>
        <w:t xml:space="preserve"> Respondents </w:t>
      </w:r>
      <w:r w:rsidR="00597125">
        <w:t xml:space="preserve">have </w:t>
      </w:r>
      <w:r>
        <w:t xml:space="preserve">requested she </w:t>
      </w:r>
      <w:r w:rsidR="00597125">
        <w:t xml:space="preserve">be submitted, </w:t>
      </w:r>
      <w:r>
        <w:t xml:space="preserve">and which the Applicants </w:t>
      </w:r>
      <w:r w:rsidR="00597125">
        <w:t xml:space="preserve">have resisted </w:t>
      </w:r>
      <w:r>
        <w:t xml:space="preserve">having regard to her </w:t>
      </w:r>
      <w:r w:rsidR="00884409">
        <w:t xml:space="preserve">present </w:t>
      </w:r>
      <w:r>
        <w:t>health status. I need not speculate further on that possibility</w:t>
      </w:r>
      <w:r w:rsidR="007B0EB6">
        <w:t>,</w:t>
      </w:r>
      <w:r>
        <w:t xml:space="preserve"> but as to the theoretical issues</w:t>
      </w:r>
      <w:r w:rsidR="000521DC">
        <w:t xml:space="preserve"> that </w:t>
      </w:r>
      <w:r>
        <w:t>might have arisen</w:t>
      </w:r>
      <w:r w:rsidR="007B0EB6">
        <w:t xml:space="preserve"> see</w:t>
      </w:r>
      <w:r>
        <w:t xml:space="preserve"> </w:t>
      </w:r>
      <w:r w:rsidRPr="00697064">
        <w:rPr>
          <w:i/>
        </w:rPr>
        <w:t>Grant v BHP Coal Pty Ltd (No 2)</w:t>
      </w:r>
      <w:r>
        <w:t xml:space="preserve"> [2015] FCA 1374 per Collier J at [127].</w:t>
      </w:r>
    </w:p>
    <w:p w:rsidR="00877E36" w:rsidRDefault="00877E36" w:rsidP="00877E36">
      <w:pPr>
        <w:pStyle w:val="ParaNumbering"/>
        <w:tabs>
          <w:tab w:val="num" w:pos="720"/>
        </w:tabs>
      </w:pPr>
      <w:r>
        <w:t>Because Ms Abigail Talbot brings this proceeding by her litigation representative</w:t>
      </w:r>
      <w:r w:rsidR="00412E19">
        <w:t>,</w:t>
      </w:r>
      <w:r>
        <w:t xml:space="preserve"> she requires leave of the Court to discontinue</w:t>
      </w:r>
      <w:r w:rsidR="009D1430">
        <w:t xml:space="preserve"> (r 9.70)</w:t>
      </w:r>
      <w:r>
        <w:t xml:space="preserve">. </w:t>
      </w:r>
      <w:r w:rsidR="00412E19">
        <w:t>In</w:t>
      </w:r>
      <w:r>
        <w:t xml:space="preserve"> the circumstances</w:t>
      </w:r>
      <w:r w:rsidR="00412E19">
        <w:t>, that</w:t>
      </w:r>
      <w:r>
        <w:t xml:space="preserve"> is the only rational option open to her. The Respondents do not oppose the </w:t>
      </w:r>
      <w:r w:rsidR="00363028">
        <w:t>C</w:t>
      </w:r>
      <w:r>
        <w:t>ourt granting such leave. I will so order.</w:t>
      </w:r>
    </w:p>
    <w:p w:rsidR="00877E36" w:rsidRDefault="00877E36" w:rsidP="00877E36">
      <w:pPr>
        <w:pStyle w:val="Heading1"/>
      </w:pPr>
      <w:r>
        <w:t>The discretion as to costs</w:t>
      </w:r>
    </w:p>
    <w:p w:rsidR="00877E36" w:rsidRPr="00E071C1" w:rsidRDefault="00877E36" w:rsidP="0048118B">
      <w:pPr>
        <w:pStyle w:val="ParaNumbering"/>
        <w:tabs>
          <w:tab w:val="num" w:pos="720"/>
        </w:tabs>
      </w:pPr>
      <w:r>
        <w:t>As I have earlier observed</w:t>
      </w:r>
      <w:r w:rsidR="009D3F4E">
        <w:t>,</w:t>
      </w:r>
      <w:r>
        <w:t xml:space="preserve"> it is well established that the starting point prescribed by the Rules does not confine the </w:t>
      </w:r>
      <w:r w:rsidR="00D049E4">
        <w:t>C</w:t>
      </w:r>
      <w:r>
        <w:t>ourt’s discretion</w:t>
      </w:r>
      <w:r w:rsidR="00D049E4">
        <w:t xml:space="preserve"> where an application comes before it</w:t>
      </w:r>
      <w:r w:rsidR="00A44A4D">
        <w:t xml:space="preserve"> as in the present instance</w:t>
      </w:r>
      <w:r>
        <w:t xml:space="preserve"> by creating a presumptive entitlement to costs in the opposing party.</w:t>
      </w:r>
    </w:p>
    <w:p w:rsidR="00877E36" w:rsidRDefault="00877E36" w:rsidP="0048118B">
      <w:pPr>
        <w:pStyle w:val="ParaNumbering"/>
        <w:tabs>
          <w:tab w:val="num" w:pos="720"/>
        </w:tabs>
      </w:pPr>
      <w:r>
        <w:t xml:space="preserve">In my view, in circumstances in which it is impossible to conclude that the Applicants would have failed on the merits the appropriate disposition of this application is that each of the Applicant and Respondent parties are to bear their own costs. </w:t>
      </w:r>
    </w:p>
    <w:p w:rsidR="00877E36" w:rsidRDefault="00266B50" w:rsidP="00877E36">
      <w:pPr>
        <w:pStyle w:val="ParaNumbering"/>
        <w:tabs>
          <w:tab w:val="num" w:pos="720"/>
        </w:tabs>
      </w:pPr>
      <w:r>
        <w:t>When the issue is v</w:t>
      </w:r>
      <w:r w:rsidR="00877E36">
        <w:t xml:space="preserve">iewed in the context of the </w:t>
      </w:r>
      <w:r w:rsidR="00A32743">
        <w:t>“</w:t>
      </w:r>
      <w:r w:rsidR="00877E36">
        <w:t>whole landscape comprising the course of the proceedings</w:t>
      </w:r>
      <w:r w:rsidR="00A32743">
        <w:t>”</w:t>
      </w:r>
      <w:r w:rsidR="00877E36">
        <w:t xml:space="preserve"> I have concluded that relieving the Applicants of liability for the Respondent</w:t>
      </w:r>
      <w:r w:rsidR="009B64BE">
        <w:t>s</w:t>
      </w:r>
      <w:r w:rsidR="00877E36">
        <w:t>’ costs is appropriate</w:t>
      </w:r>
      <w:r w:rsidR="009B64BE">
        <w:t>:</w:t>
      </w:r>
      <w:r w:rsidR="00877E36">
        <w:t xml:space="preserve"> notwithstanding that </w:t>
      </w:r>
      <w:r w:rsidR="00DA37D2">
        <w:t xml:space="preserve">this </w:t>
      </w:r>
      <w:r w:rsidR="00877E36">
        <w:t xml:space="preserve">will leave the Respondents having to meet the relatively limited costs they have incurred to date in consequence of </w:t>
      </w:r>
      <w:r w:rsidR="00DB7EFF">
        <w:t xml:space="preserve">the Applicants having initiated these </w:t>
      </w:r>
      <w:r w:rsidR="00877E36">
        <w:t>proceedings. I am satisfied that</w:t>
      </w:r>
      <w:r w:rsidR="007753DF">
        <w:t xml:space="preserve"> that</w:t>
      </w:r>
      <w:r w:rsidR="00877E36">
        <w:t xml:space="preserve"> is the manner in which the Court ought to exercise its discretion having regard to, inter-alia, the facts that:</w:t>
      </w:r>
    </w:p>
    <w:p w:rsidR="00877E36" w:rsidRDefault="00877E36" w:rsidP="00877E36">
      <w:pPr>
        <w:pStyle w:val="FCBullets"/>
      </w:pPr>
      <w:r>
        <w:t xml:space="preserve">these proceedings </w:t>
      </w:r>
      <w:r w:rsidRPr="00EC7288">
        <w:t>will be terminated at what is still a very early stage</w:t>
      </w:r>
      <w:r>
        <w:t xml:space="preserve"> and where the costs remain modest; </w:t>
      </w:r>
    </w:p>
    <w:p w:rsidR="00877E36" w:rsidRDefault="00877E36" w:rsidP="00877E36">
      <w:pPr>
        <w:pStyle w:val="FCBullets"/>
      </w:pPr>
      <w:r>
        <w:t>the Applicants, by reason of changed circumstances beyond their control</w:t>
      </w:r>
      <w:r w:rsidR="00263C77">
        <w:t>,</w:t>
      </w:r>
      <w:r>
        <w:t xml:space="preserve"> have been left with no realistic choices other than to discontinue</w:t>
      </w:r>
      <w:r w:rsidR="00263C77">
        <w:t>;</w:t>
      </w:r>
      <w:r>
        <w:t xml:space="preserve"> </w:t>
      </w:r>
    </w:p>
    <w:p w:rsidR="00877E36" w:rsidRDefault="00877E36" w:rsidP="00877E36">
      <w:pPr>
        <w:pStyle w:val="FCBullets"/>
      </w:pPr>
      <w:r w:rsidRPr="0043515B">
        <w:t>St Patrick’s College Prospect Catholic College</w:t>
      </w:r>
      <w:r>
        <w:t xml:space="preserve"> has terminated Ms Abigail Talbot’s enrolment such that much of the subject matter of the dispute has ceased to be relevant</w:t>
      </w:r>
      <w:r w:rsidR="00263C77">
        <w:t>;</w:t>
      </w:r>
      <w:r>
        <w:t xml:space="preserve"> </w:t>
      </w:r>
      <w:r w:rsidRPr="00EC7288">
        <w:t xml:space="preserve">and </w:t>
      </w:r>
    </w:p>
    <w:p w:rsidR="00877E36" w:rsidRDefault="00877E36" w:rsidP="00877E36">
      <w:pPr>
        <w:pStyle w:val="FCBullets"/>
      </w:pPr>
      <w:r w:rsidRPr="00EC7288">
        <w:t>neither side has been responsible for imposing unnecessary costs on the other</w:t>
      </w:r>
      <w:r>
        <w:t>.</w:t>
      </w:r>
    </w:p>
    <w:p w:rsidR="00EE6D43" w:rsidRDefault="00EE6D43" w:rsidP="00815065">
      <w:pPr>
        <w:pStyle w:val="ParaNumbering"/>
      </w:pPr>
      <w:r>
        <w:lastRenderedPageBreak/>
        <w:t xml:space="preserve">I am satisfied that having regard to those observations, there should also be no order for costs in respect of this application. </w:t>
      </w:r>
      <w:r w:rsidR="0022056E">
        <w:t>I thank M</w:t>
      </w:r>
      <w:r w:rsidR="00B746CA">
        <w:t>s Cuthbertson for appearing pro-</w:t>
      </w:r>
      <w:r w:rsidR="0022056E">
        <w:t xml:space="preserve">bono in this proceeding, consistently with the finest tradition of the bar. </w:t>
      </w:r>
    </w:p>
    <w:p w:rsidR="00823724" w:rsidRDefault="00E4591D" w:rsidP="00815065">
      <w:pPr>
        <w:pStyle w:val="ParaNumbering"/>
      </w:pPr>
      <w:r>
        <w:t xml:space="preserve">I will make orders accordingly. </w:t>
      </w:r>
      <w:bookmarkStart w:id="23" w:name="Certification"/>
    </w:p>
    <w:tbl>
      <w:tblPr>
        <w:tblW w:w="0" w:type="auto"/>
        <w:tblLook w:val="04A0" w:firstRow="1" w:lastRow="0" w:firstColumn="1" w:lastColumn="0" w:noHBand="0" w:noVBand="1"/>
      </w:tblPr>
      <w:tblGrid>
        <w:gridCol w:w="3794"/>
      </w:tblGrid>
      <w:tr w:rsidR="00823724" w:rsidRPr="00823724">
        <w:tc>
          <w:tcPr>
            <w:tcW w:w="3794" w:type="dxa"/>
            <w:shd w:val="clear" w:color="auto" w:fill="auto"/>
          </w:tcPr>
          <w:p w:rsidR="00823724" w:rsidRPr="00823724" w:rsidRDefault="00823724" w:rsidP="00823724">
            <w:pPr>
              <w:pStyle w:val="Normal1linespace"/>
            </w:pPr>
            <w:r w:rsidRPr="00823724">
              <w:t xml:space="preserve">I certify that the preceding </w:t>
            </w:r>
            <w:bookmarkStart w:id="24" w:name="NumberWord"/>
            <w:r w:rsidR="0082730C">
              <w:t>thirty-eight</w:t>
            </w:r>
            <w:bookmarkEnd w:id="24"/>
            <w:r w:rsidRPr="00823724">
              <w:t xml:space="preserve"> (</w:t>
            </w:r>
            <w:bookmarkStart w:id="25" w:name="NumberNumeral"/>
            <w:r w:rsidR="0082730C">
              <w:t>38</w:t>
            </w:r>
            <w:bookmarkEnd w:id="25"/>
            <w:r w:rsidRPr="00823724">
              <w:t xml:space="preserve">) numbered </w:t>
            </w:r>
            <w:bookmarkStart w:id="26" w:name="CertPara"/>
            <w:r w:rsidR="0082730C">
              <w:t>paragraphs are</w:t>
            </w:r>
            <w:bookmarkEnd w:id="26"/>
            <w:r w:rsidRPr="00823724">
              <w:t xml:space="preserve"> a true copy of the Reasons for Judgment of </w:t>
            </w:r>
            <w:bookmarkStart w:id="27" w:name="bkHonourable"/>
            <w:r w:rsidRPr="00823724">
              <w:t xml:space="preserve">the Honourable </w:t>
            </w:r>
            <w:bookmarkStart w:id="28" w:name="Justice"/>
            <w:bookmarkEnd w:id="27"/>
            <w:r w:rsidR="0082730C">
              <w:t>Justice Kerr</w:t>
            </w:r>
            <w:bookmarkEnd w:id="28"/>
            <w:r w:rsidRPr="00823724">
              <w:t>.</w:t>
            </w:r>
          </w:p>
        </w:tc>
      </w:tr>
    </w:tbl>
    <w:p w:rsidR="00823724" w:rsidRDefault="00823724" w:rsidP="00815065">
      <w:pPr>
        <w:pStyle w:val="BodyText"/>
      </w:pPr>
    </w:p>
    <w:p w:rsidR="00823724" w:rsidRDefault="00823724" w:rsidP="00815065">
      <w:pPr>
        <w:pStyle w:val="BodyText"/>
      </w:pPr>
      <w:r>
        <w:t>Associate:</w:t>
      </w:r>
    </w:p>
    <w:p w:rsidR="00823724" w:rsidRDefault="00823724" w:rsidP="00815065">
      <w:pPr>
        <w:pStyle w:val="BodyText"/>
      </w:pPr>
    </w:p>
    <w:p w:rsidR="0051434F" w:rsidRPr="00823724" w:rsidRDefault="00823724" w:rsidP="00823724">
      <w:pPr>
        <w:pStyle w:val="BodyText"/>
        <w:tabs>
          <w:tab w:val="left" w:pos="1134"/>
        </w:tabs>
      </w:pPr>
      <w:r>
        <w:t>Dated:</w:t>
      </w:r>
      <w:r>
        <w:tab/>
      </w:r>
      <w:bookmarkStart w:id="29" w:name="CertifyDated"/>
      <w:bookmarkEnd w:id="23"/>
      <w:r w:rsidR="0082730C">
        <w:t>16 September 2020</w:t>
      </w:r>
      <w:bookmarkEnd w:id="29"/>
    </w:p>
    <w:p w:rsidR="0067003E" w:rsidRDefault="0067003E">
      <w:pPr>
        <w:spacing w:line="240" w:lineRule="auto"/>
        <w:jc w:val="left"/>
      </w:pPr>
      <w:r>
        <w:br w:type="page"/>
      </w:r>
    </w:p>
    <w:p w:rsidR="0067003E" w:rsidRPr="00CD498A" w:rsidRDefault="0067003E" w:rsidP="00E91A0F">
      <w:pPr>
        <w:pStyle w:val="NormalHeadings"/>
        <w:spacing w:before="180" w:line="480" w:lineRule="auto"/>
        <w:jc w:val="center"/>
        <w:rPr>
          <w:sz w:val="28"/>
          <w:szCs w:val="28"/>
        </w:rPr>
      </w:pPr>
      <w:bookmarkStart w:id="30" w:name="SOP_Section"/>
      <w:r w:rsidRPr="00CD498A">
        <w:rPr>
          <w:sz w:val="28"/>
          <w:szCs w:val="28"/>
        </w:rPr>
        <w:lastRenderedPageBreak/>
        <w:t>SCHEDULE OF PARTIES</w:t>
      </w:r>
    </w:p>
    <w:p w:rsidR="0067003E" w:rsidRPr="00663089" w:rsidRDefault="0067003E"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67003E" w:rsidTr="0067003E">
        <w:tc>
          <w:tcPr>
            <w:tcW w:w="3368" w:type="dxa"/>
          </w:tcPr>
          <w:p w:rsidR="0067003E" w:rsidRDefault="0067003E" w:rsidP="004F5197">
            <w:pPr>
              <w:pStyle w:val="NormalHeadings"/>
              <w:jc w:val="left"/>
              <w:rPr>
                <w:caps/>
                <w:szCs w:val="24"/>
              </w:rPr>
            </w:pPr>
          </w:p>
        </w:tc>
        <w:tc>
          <w:tcPr>
            <w:tcW w:w="5874" w:type="dxa"/>
          </w:tcPr>
          <w:p w:rsidR="0067003E" w:rsidRDefault="0039559F" w:rsidP="004F5197">
            <w:pPr>
              <w:pStyle w:val="NormalHeadings"/>
              <w:jc w:val="right"/>
            </w:pPr>
            <w:r>
              <w:fldChar w:fldCharType="begin" w:fldLock="1"/>
            </w:r>
            <w:r>
              <w:instrText xml:space="preserve"> REF  FileNo </w:instrText>
            </w:r>
            <w:r>
              <w:fldChar w:fldCharType="separate"/>
            </w:r>
            <w:r w:rsidR="0067003E">
              <w:t>TAD 53 of 2019</w:t>
            </w:r>
            <w:r>
              <w:fldChar w:fldCharType="end"/>
            </w:r>
          </w:p>
        </w:tc>
      </w:tr>
      <w:tr w:rsidR="0067003E" w:rsidTr="0067003E">
        <w:trPr>
          <w:trHeight w:val="386"/>
        </w:trPr>
        <w:tc>
          <w:tcPr>
            <w:tcW w:w="3368" w:type="dxa"/>
          </w:tcPr>
          <w:p w:rsidR="0067003E" w:rsidRDefault="0067003E" w:rsidP="0087788E">
            <w:pPr>
              <w:pStyle w:val="BodyTextBold"/>
              <w:spacing w:before="180"/>
              <w:jc w:val="left"/>
            </w:pPr>
            <w:bookmarkStart w:id="31" w:name="SOP_RespondentsRows" w:colFirst="0" w:colLast="1"/>
            <w:r>
              <w:t>Respondents</w:t>
            </w:r>
          </w:p>
        </w:tc>
        <w:tc>
          <w:tcPr>
            <w:tcW w:w="5874" w:type="dxa"/>
            <w:tcMar>
              <w:left w:w="28" w:type="dxa"/>
            </w:tcMar>
          </w:tcPr>
          <w:p w:rsidR="0067003E" w:rsidRDefault="0067003E" w:rsidP="0087788E">
            <w:pPr>
              <w:pStyle w:val="BodyText"/>
              <w:jc w:val="left"/>
            </w:pPr>
          </w:p>
        </w:tc>
      </w:tr>
      <w:tr w:rsidR="0067003E" w:rsidTr="0067003E">
        <w:trPr>
          <w:trHeight w:val="386"/>
        </w:trPr>
        <w:tc>
          <w:tcPr>
            <w:tcW w:w="3368" w:type="dxa"/>
          </w:tcPr>
          <w:p w:rsidR="0067003E" w:rsidRDefault="0067003E" w:rsidP="00F2363B">
            <w:pPr>
              <w:pStyle w:val="BodyText"/>
              <w:spacing w:after="240" w:line="240" w:lineRule="auto"/>
              <w:jc w:val="left"/>
            </w:pPr>
            <w:bookmarkStart w:id="32" w:name="SOP_FirstRespondent"/>
            <w:bookmarkEnd w:id="32"/>
            <w:r>
              <w:t>Fourth Respondent:</w:t>
            </w:r>
          </w:p>
        </w:tc>
        <w:tc>
          <w:tcPr>
            <w:tcW w:w="5874" w:type="dxa"/>
            <w:tcMar>
              <w:left w:w="28" w:type="dxa"/>
            </w:tcMar>
          </w:tcPr>
          <w:p w:rsidR="0067003E" w:rsidRDefault="0067003E" w:rsidP="00F2363B">
            <w:pPr>
              <w:pStyle w:val="BodyText"/>
              <w:spacing w:after="240" w:line="240" w:lineRule="auto"/>
              <w:jc w:val="left"/>
            </w:pPr>
            <w:r>
              <w:t>RICHARD HEYWARD</w:t>
            </w:r>
          </w:p>
        </w:tc>
      </w:tr>
      <w:bookmarkEnd w:id="31"/>
    </w:tbl>
    <w:p w:rsidR="0067003E" w:rsidRDefault="0067003E" w:rsidP="002B0E91">
      <w:pPr>
        <w:pStyle w:val="BodyText"/>
      </w:pPr>
    </w:p>
    <w:bookmarkEnd w:id="30"/>
    <w:p w:rsidR="0067003E" w:rsidRDefault="0067003E" w:rsidP="0067003E">
      <w:pPr>
        <w:pStyle w:val="BodyText"/>
      </w:pPr>
    </w:p>
    <w:sectPr w:rsidR="0067003E"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3E" w:rsidRDefault="0067003E">
      <w:pPr>
        <w:spacing w:line="20" w:lineRule="exact"/>
      </w:pPr>
    </w:p>
    <w:p w:rsidR="0067003E" w:rsidRDefault="0067003E"/>
    <w:p w:rsidR="0067003E" w:rsidRDefault="0067003E"/>
  </w:endnote>
  <w:endnote w:type="continuationSeparator" w:id="0">
    <w:p w:rsidR="0067003E" w:rsidRDefault="0067003E">
      <w:r>
        <w:t xml:space="preserve"> </w:t>
      </w:r>
    </w:p>
    <w:p w:rsidR="0067003E" w:rsidRDefault="0067003E"/>
    <w:p w:rsidR="0067003E" w:rsidRDefault="0067003E"/>
  </w:endnote>
  <w:endnote w:type="continuationNotice" w:id="1">
    <w:p w:rsidR="0067003E" w:rsidRDefault="0067003E">
      <w:r>
        <w:t xml:space="preserve"> </w:t>
      </w:r>
    </w:p>
    <w:p w:rsidR="0067003E" w:rsidRDefault="0067003E"/>
    <w:p w:rsidR="0067003E" w:rsidRDefault="00670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AC08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39559F">
          <w:rPr>
            <w:bCs/>
            <w:sz w:val="18"/>
            <w:szCs w:val="18"/>
          </w:rPr>
          <w:t xml:space="preserve">Talbot v The Board of Members of St Patricks College Prospect Catholic College [2020] FCA 1325 </w:t>
        </w:r>
      </w:sdtContent>
    </w:sdt>
  </w:p>
  <w:p w:rsidR="006C6E39" w:rsidRPr="00A436E8" w:rsidRDefault="00A436E8" w:rsidP="00A436E8">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39559F">
      <w:rPr>
        <w:b/>
        <w:noProof/>
        <w:sz w:val="28"/>
      </w:rPr>
      <w:t>18 September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39559F">
      <w:rPr>
        <w:b/>
        <w:noProof/>
        <w:sz w:val="28"/>
      </w:rPr>
      <w:t>8:37 AM</w:t>
    </w:r>
    <w:r>
      <w:rPr>
        <w:b/>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4720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C7A58712D334DEA9D35D2DEE9BEDFD5"/>
        </w:placeholder>
        <w:dataBinding w:prefixMappings="xmlns:ns0='http://schemas.globalmacros.com/FCA'" w:xpath="/ns0:root[1]/ns0:Name[1]" w:storeItemID="{687E7CCB-4AA5-44E7-B148-17BA2B6F57C0}"/>
        <w:text w:multiLine="1"/>
      </w:sdtPr>
      <w:sdtEndPr/>
      <w:sdtContent>
        <w:r w:rsidR="0039559F">
          <w:rPr>
            <w:bCs/>
            <w:sz w:val="18"/>
            <w:szCs w:val="18"/>
          </w:rPr>
          <w:t xml:space="preserve">Talbot v The Board of Members of St Patricks College Prospect Catholic College [2020] FCA 1325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A84FD0" w:rsidRPr="00A84FD0" w:rsidRDefault="00A84FD0"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39559F">
      <w:rPr>
        <w:b/>
        <w:noProof/>
        <w:sz w:val="28"/>
      </w:rPr>
      <w:t>18 September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39559F">
      <w:rPr>
        <w:b/>
        <w:noProof/>
        <w:sz w:val="28"/>
      </w:rPr>
      <w:t>8:37 AM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823724" w:rsidRDefault="00A436E8" w:rsidP="008237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823724" w:rsidRDefault="00395B24" w:rsidP="008237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823724" w:rsidRDefault="002F1E49" w:rsidP="00823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3E" w:rsidRDefault="0067003E"/>
    <w:p w:rsidR="0067003E" w:rsidRDefault="0067003E"/>
    <w:p w:rsidR="0067003E" w:rsidRDefault="0067003E"/>
  </w:footnote>
  <w:footnote w:type="continuationSeparator" w:id="0">
    <w:p w:rsidR="0067003E" w:rsidRDefault="0067003E">
      <w:r>
        <w:continuationSeparator/>
      </w:r>
    </w:p>
    <w:p w:rsidR="0067003E" w:rsidRDefault="0067003E"/>
    <w:p w:rsidR="0067003E" w:rsidRDefault="006700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3E935056"/>
    <w:multiLevelType w:val="hybridMultilevel"/>
    <w:tmpl w:val="8772843A"/>
    <w:lvl w:ilvl="0" w:tplc="606222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5D41B8E"/>
    <w:multiLevelType w:val="multilevel"/>
    <w:tmpl w:val="A1C8FFD0"/>
    <w:numStyleLink w:val="FCOrders"/>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4174D8B"/>
    <w:multiLevelType w:val="multilevel"/>
    <w:tmpl w:val="A1C8FFD0"/>
    <w:numStyleLink w:val="FCOrders"/>
  </w:abstractNum>
  <w:abstractNum w:abstractNumId="25"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3"/>
  </w:num>
  <w:num w:numId="16">
    <w:abstractNumId w:val="29"/>
  </w:num>
  <w:num w:numId="17">
    <w:abstractNumId w:val="13"/>
  </w:num>
  <w:num w:numId="18">
    <w:abstractNumId w:val="28"/>
  </w:num>
  <w:num w:numId="19">
    <w:abstractNumId w:val="11"/>
  </w:num>
  <w:num w:numId="20">
    <w:abstractNumId w:val="18"/>
  </w:num>
  <w:num w:numId="21">
    <w:abstractNumId w:val="21"/>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num>
  <w:num w:numId="29">
    <w:abstractNumId w:val="14"/>
  </w:num>
  <w:num w:numId="30">
    <w:abstractNumId w:val="25"/>
  </w:num>
  <w:num w:numId="31">
    <w:abstractNumId w:val="20"/>
  </w:num>
  <w:num w:numId="32">
    <w:abstractNumId w:val="2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num>
  <w:num w:numId="37">
    <w:abstractNumId w:val="21"/>
  </w:num>
  <w:num w:numId="38">
    <w:abstractNumId w:val="13"/>
  </w:num>
  <w:num w:numId="39">
    <w:abstractNumId w:val="21"/>
  </w:num>
  <w:num w:numId="40">
    <w:abstractNumId w:val="21"/>
  </w:num>
  <w:num w:numId="41">
    <w:abstractNumId w:val="21"/>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7"/>
  </w:num>
  <w:num w:numId="5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bigail Talbot (by her next friend Melinda Talbot)|Melinda Talbot"/>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TAD 53 of 2019"/>
    <w:docVar w:name="grpRadioJudges" w:val="Justice"/>
    <w:docVar w:name="Initiators" w:val="(and another named in the Schedule)"/>
    <w:docVar w:name="Judgdate" w:val="16 September 2020"/>
    <w:docVar w:name="Judge" w:val="Kerr"/>
    <w:docVar w:name="lstEntryList" w:val="-1"/>
    <w:docVar w:name="myEntryList" w:val="Counsel for the Applicants=Ms K Cuthbertson|Solicitor for the Applicants=Public Interest Advocacy Centre|Counsel for the Respondents=Ms C Scott|Solicitor for the Respondents=Page Seager"/>
    <w:docVar w:name="NSD" w:val="NSD "/>
    <w:docVar w:name="NumApps" w:val="2"/>
    <w:docVar w:name="NumApps_" w:val="2"/>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The Board of Members of St Patricks College Prospect Catholic College|Roman Catholic Church Trust Corporation of the Archdioceses of Hobart|Anthony Daley|Richard Heyward"/>
    <w:docVar w:name="ResState" w:val="Victoria"/>
    <w:docVar w:name="SubArea" w:val="[none]"/>
  </w:docVars>
  <w:rsids>
    <w:rsidRoot w:val="0067003E"/>
    <w:rsid w:val="00000747"/>
    <w:rsid w:val="000115C5"/>
    <w:rsid w:val="00011D46"/>
    <w:rsid w:val="0001469E"/>
    <w:rsid w:val="00014D18"/>
    <w:rsid w:val="00015993"/>
    <w:rsid w:val="00021CCB"/>
    <w:rsid w:val="00022289"/>
    <w:rsid w:val="00027398"/>
    <w:rsid w:val="0003201A"/>
    <w:rsid w:val="0003207A"/>
    <w:rsid w:val="00032F9F"/>
    <w:rsid w:val="00041C07"/>
    <w:rsid w:val="00045BB7"/>
    <w:rsid w:val="000521DC"/>
    <w:rsid w:val="00055719"/>
    <w:rsid w:val="00056109"/>
    <w:rsid w:val="0005641B"/>
    <w:rsid w:val="0006196A"/>
    <w:rsid w:val="00063098"/>
    <w:rsid w:val="00080F10"/>
    <w:rsid w:val="00081497"/>
    <w:rsid w:val="00085255"/>
    <w:rsid w:val="000A2E76"/>
    <w:rsid w:val="000A4807"/>
    <w:rsid w:val="000A4BE4"/>
    <w:rsid w:val="000A6D77"/>
    <w:rsid w:val="000C023E"/>
    <w:rsid w:val="000C5195"/>
    <w:rsid w:val="000C5A3C"/>
    <w:rsid w:val="000C62EF"/>
    <w:rsid w:val="000D1442"/>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3627E"/>
    <w:rsid w:val="00155CD2"/>
    <w:rsid w:val="001727A4"/>
    <w:rsid w:val="0017376C"/>
    <w:rsid w:val="001738AB"/>
    <w:rsid w:val="00173F84"/>
    <w:rsid w:val="001765E0"/>
    <w:rsid w:val="00177759"/>
    <w:rsid w:val="00180BB3"/>
    <w:rsid w:val="00185E6B"/>
    <w:rsid w:val="00187BBC"/>
    <w:rsid w:val="001932F3"/>
    <w:rsid w:val="00194ABB"/>
    <w:rsid w:val="001A2B40"/>
    <w:rsid w:val="001A4309"/>
    <w:rsid w:val="001A46AE"/>
    <w:rsid w:val="001A6C52"/>
    <w:rsid w:val="001B1053"/>
    <w:rsid w:val="001B14AC"/>
    <w:rsid w:val="001B7940"/>
    <w:rsid w:val="001C171A"/>
    <w:rsid w:val="001C37CA"/>
    <w:rsid w:val="001C4085"/>
    <w:rsid w:val="001D4303"/>
    <w:rsid w:val="001D6746"/>
    <w:rsid w:val="001E324A"/>
    <w:rsid w:val="001E3B49"/>
    <w:rsid w:val="001E4A05"/>
    <w:rsid w:val="001E7388"/>
    <w:rsid w:val="001F13DD"/>
    <w:rsid w:val="001F2473"/>
    <w:rsid w:val="001F2DBC"/>
    <w:rsid w:val="001F73E8"/>
    <w:rsid w:val="0020262C"/>
    <w:rsid w:val="00211A3E"/>
    <w:rsid w:val="00215BCA"/>
    <w:rsid w:val="00217660"/>
    <w:rsid w:val="00217AC4"/>
    <w:rsid w:val="0022056E"/>
    <w:rsid w:val="00221461"/>
    <w:rsid w:val="00224537"/>
    <w:rsid w:val="00226834"/>
    <w:rsid w:val="00235956"/>
    <w:rsid w:val="00243E5E"/>
    <w:rsid w:val="002462BB"/>
    <w:rsid w:val="00247C9A"/>
    <w:rsid w:val="0025160C"/>
    <w:rsid w:val="002535D0"/>
    <w:rsid w:val="002539B3"/>
    <w:rsid w:val="00256336"/>
    <w:rsid w:val="00257C3E"/>
    <w:rsid w:val="002602C2"/>
    <w:rsid w:val="00263C77"/>
    <w:rsid w:val="002666C9"/>
    <w:rsid w:val="00266B50"/>
    <w:rsid w:val="00270136"/>
    <w:rsid w:val="00270FD7"/>
    <w:rsid w:val="00274F5B"/>
    <w:rsid w:val="0027596F"/>
    <w:rsid w:val="00280836"/>
    <w:rsid w:val="00282E1A"/>
    <w:rsid w:val="002840F1"/>
    <w:rsid w:val="0029113B"/>
    <w:rsid w:val="002934C0"/>
    <w:rsid w:val="0029764C"/>
    <w:rsid w:val="002A1B50"/>
    <w:rsid w:val="002A5BA3"/>
    <w:rsid w:val="002B0A80"/>
    <w:rsid w:val="002B0E91"/>
    <w:rsid w:val="002B132C"/>
    <w:rsid w:val="002B3F23"/>
    <w:rsid w:val="002B4EB5"/>
    <w:rsid w:val="002B6779"/>
    <w:rsid w:val="002B71C0"/>
    <w:rsid w:val="002B7A34"/>
    <w:rsid w:val="002C31AD"/>
    <w:rsid w:val="002C5B96"/>
    <w:rsid w:val="002C7385"/>
    <w:rsid w:val="002D2DBB"/>
    <w:rsid w:val="002D37D8"/>
    <w:rsid w:val="002D54A6"/>
    <w:rsid w:val="002E5BF9"/>
    <w:rsid w:val="002E6A7A"/>
    <w:rsid w:val="002F1E49"/>
    <w:rsid w:val="002F4E9C"/>
    <w:rsid w:val="002F7DEF"/>
    <w:rsid w:val="00302F4E"/>
    <w:rsid w:val="0031256C"/>
    <w:rsid w:val="00314D6C"/>
    <w:rsid w:val="00316D2A"/>
    <w:rsid w:val="00322A7C"/>
    <w:rsid w:val="00322EEC"/>
    <w:rsid w:val="00323061"/>
    <w:rsid w:val="00323799"/>
    <w:rsid w:val="00331B58"/>
    <w:rsid w:val="00337585"/>
    <w:rsid w:val="003402D3"/>
    <w:rsid w:val="00342A67"/>
    <w:rsid w:val="00343ABC"/>
    <w:rsid w:val="003463FE"/>
    <w:rsid w:val="00347D41"/>
    <w:rsid w:val="003554B3"/>
    <w:rsid w:val="00356632"/>
    <w:rsid w:val="003568DF"/>
    <w:rsid w:val="00357C7E"/>
    <w:rsid w:val="00363028"/>
    <w:rsid w:val="003653B6"/>
    <w:rsid w:val="00374CC4"/>
    <w:rsid w:val="003774B2"/>
    <w:rsid w:val="00380F2D"/>
    <w:rsid w:val="003845A9"/>
    <w:rsid w:val="003850C9"/>
    <w:rsid w:val="00390883"/>
    <w:rsid w:val="003922F8"/>
    <w:rsid w:val="00392FE1"/>
    <w:rsid w:val="0039559F"/>
    <w:rsid w:val="00395B24"/>
    <w:rsid w:val="00395DEA"/>
    <w:rsid w:val="003A0A0A"/>
    <w:rsid w:val="003A2D38"/>
    <w:rsid w:val="003A7ECC"/>
    <w:rsid w:val="003B2C72"/>
    <w:rsid w:val="003B58B4"/>
    <w:rsid w:val="003C1333"/>
    <w:rsid w:val="003C20FF"/>
    <w:rsid w:val="003C550A"/>
    <w:rsid w:val="003C6055"/>
    <w:rsid w:val="003D2650"/>
    <w:rsid w:val="003D4591"/>
    <w:rsid w:val="003D560C"/>
    <w:rsid w:val="003D5C00"/>
    <w:rsid w:val="003E3154"/>
    <w:rsid w:val="003E49E4"/>
    <w:rsid w:val="003E5874"/>
    <w:rsid w:val="003E72D3"/>
    <w:rsid w:val="003F193E"/>
    <w:rsid w:val="003F242C"/>
    <w:rsid w:val="003F34F1"/>
    <w:rsid w:val="004104B6"/>
    <w:rsid w:val="00411AE8"/>
    <w:rsid w:val="00412E19"/>
    <w:rsid w:val="00413B74"/>
    <w:rsid w:val="0043188E"/>
    <w:rsid w:val="00432EAE"/>
    <w:rsid w:val="004342F3"/>
    <w:rsid w:val="00435C5F"/>
    <w:rsid w:val="00436155"/>
    <w:rsid w:val="00441329"/>
    <w:rsid w:val="00441E98"/>
    <w:rsid w:val="00450F3A"/>
    <w:rsid w:val="004524A3"/>
    <w:rsid w:val="004532F7"/>
    <w:rsid w:val="00461436"/>
    <w:rsid w:val="00464D51"/>
    <w:rsid w:val="00465327"/>
    <w:rsid w:val="00472027"/>
    <w:rsid w:val="004804CF"/>
    <w:rsid w:val="00484962"/>
    <w:rsid w:val="00484F6D"/>
    <w:rsid w:val="00484FB7"/>
    <w:rsid w:val="0048554D"/>
    <w:rsid w:val="004860BF"/>
    <w:rsid w:val="0049338A"/>
    <w:rsid w:val="0049417F"/>
    <w:rsid w:val="00495FDB"/>
    <w:rsid w:val="00496D41"/>
    <w:rsid w:val="00496EBC"/>
    <w:rsid w:val="004A6602"/>
    <w:rsid w:val="004B397D"/>
    <w:rsid w:val="004B3EFA"/>
    <w:rsid w:val="004C2A87"/>
    <w:rsid w:val="004C4D7B"/>
    <w:rsid w:val="004C4ED3"/>
    <w:rsid w:val="004C667B"/>
    <w:rsid w:val="004C69C9"/>
    <w:rsid w:val="004C7ECD"/>
    <w:rsid w:val="004D13E0"/>
    <w:rsid w:val="004D2EA5"/>
    <w:rsid w:val="004D32A6"/>
    <w:rsid w:val="004D53E5"/>
    <w:rsid w:val="004E56C2"/>
    <w:rsid w:val="004E6DC4"/>
    <w:rsid w:val="004F1DCB"/>
    <w:rsid w:val="004F21C1"/>
    <w:rsid w:val="004F7686"/>
    <w:rsid w:val="00501A12"/>
    <w:rsid w:val="0050309C"/>
    <w:rsid w:val="0051327C"/>
    <w:rsid w:val="0051346D"/>
    <w:rsid w:val="00513EAE"/>
    <w:rsid w:val="0051434F"/>
    <w:rsid w:val="00516806"/>
    <w:rsid w:val="0052098C"/>
    <w:rsid w:val="00522311"/>
    <w:rsid w:val="005224A2"/>
    <w:rsid w:val="00525A49"/>
    <w:rsid w:val="00525DDA"/>
    <w:rsid w:val="005262D1"/>
    <w:rsid w:val="00530876"/>
    <w:rsid w:val="00535613"/>
    <w:rsid w:val="005359EB"/>
    <w:rsid w:val="0054254A"/>
    <w:rsid w:val="0054500B"/>
    <w:rsid w:val="005466B5"/>
    <w:rsid w:val="00554314"/>
    <w:rsid w:val="00562829"/>
    <w:rsid w:val="005629B3"/>
    <w:rsid w:val="00565992"/>
    <w:rsid w:val="005724F6"/>
    <w:rsid w:val="00573AC4"/>
    <w:rsid w:val="005801FC"/>
    <w:rsid w:val="00585BA9"/>
    <w:rsid w:val="00587359"/>
    <w:rsid w:val="00595016"/>
    <w:rsid w:val="005965A4"/>
    <w:rsid w:val="00597125"/>
    <w:rsid w:val="00597AAE"/>
    <w:rsid w:val="005A209E"/>
    <w:rsid w:val="005A222C"/>
    <w:rsid w:val="005A4DF8"/>
    <w:rsid w:val="005A78C8"/>
    <w:rsid w:val="005B1426"/>
    <w:rsid w:val="005C0A8E"/>
    <w:rsid w:val="005C1767"/>
    <w:rsid w:val="005C185C"/>
    <w:rsid w:val="005C22D4"/>
    <w:rsid w:val="005C428E"/>
    <w:rsid w:val="005C42EF"/>
    <w:rsid w:val="005E02F5"/>
    <w:rsid w:val="005E0510"/>
    <w:rsid w:val="005E176E"/>
    <w:rsid w:val="005E218E"/>
    <w:rsid w:val="005E35A0"/>
    <w:rsid w:val="005F0D1B"/>
    <w:rsid w:val="005F1865"/>
    <w:rsid w:val="005F2815"/>
    <w:rsid w:val="006007BD"/>
    <w:rsid w:val="006013C8"/>
    <w:rsid w:val="0060270D"/>
    <w:rsid w:val="00604611"/>
    <w:rsid w:val="0060515B"/>
    <w:rsid w:val="0060716D"/>
    <w:rsid w:val="00611586"/>
    <w:rsid w:val="00612798"/>
    <w:rsid w:val="00612981"/>
    <w:rsid w:val="00612D26"/>
    <w:rsid w:val="00615855"/>
    <w:rsid w:val="00616634"/>
    <w:rsid w:val="00620DA8"/>
    <w:rsid w:val="00621887"/>
    <w:rsid w:val="00624520"/>
    <w:rsid w:val="006271F5"/>
    <w:rsid w:val="00632300"/>
    <w:rsid w:val="00632BB7"/>
    <w:rsid w:val="00635B36"/>
    <w:rsid w:val="00636871"/>
    <w:rsid w:val="00640EE1"/>
    <w:rsid w:val="00640F4E"/>
    <w:rsid w:val="00643DE0"/>
    <w:rsid w:val="0064437D"/>
    <w:rsid w:val="00644E85"/>
    <w:rsid w:val="00645BE6"/>
    <w:rsid w:val="00652C52"/>
    <w:rsid w:val="0066063F"/>
    <w:rsid w:val="00662350"/>
    <w:rsid w:val="00662BB0"/>
    <w:rsid w:val="00663878"/>
    <w:rsid w:val="006650A4"/>
    <w:rsid w:val="00667773"/>
    <w:rsid w:val="0067003E"/>
    <w:rsid w:val="00670743"/>
    <w:rsid w:val="0067091E"/>
    <w:rsid w:val="00680A85"/>
    <w:rsid w:val="00681189"/>
    <w:rsid w:val="00681ADF"/>
    <w:rsid w:val="00690EE2"/>
    <w:rsid w:val="00693854"/>
    <w:rsid w:val="00694BEB"/>
    <w:rsid w:val="006A0E20"/>
    <w:rsid w:val="006A24E3"/>
    <w:rsid w:val="006A5695"/>
    <w:rsid w:val="006B0439"/>
    <w:rsid w:val="006B3904"/>
    <w:rsid w:val="006B54FA"/>
    <w:rsid w:val="006B5B7D"/>
    <w:rsid w:val="006C5B46"/>
    <w:rsid w:val="006C6E39"/>
    <w:rsid w:val="006D0ECF"/>
    <w:rsid w:val="006D1F78"/>
    <w:rsid w:val="006D3D5B"/>
    <w:rsid w:val="006D4C92"/>
    <w:rsid w:val="006D4EB6"/>
    <w:rsid w:val="006E1646"/>
    <w:rsid w:val="006E35BF"/>
    <w:rsid w:val="006E7850"/>
    <w:rsid w:val="006F0E41"/>
    <w:rsid w:val="006F3B96"/>
    <w:rsid w:val="006F46D6"/>
    <w:rsid w:val="006F7796"/>
    <w:rsid w:val="007028D9"/>
    <w:rsid w:val="00707218"/>
    <w:rsid w:val="00710D04"/>
    <w:rsid w:val="00712B1D"/>
    <w:rsid w:val="00715751"/>
    <w:rsid w:val="007171BA"/>
    <w:rsid w:val="00717616"/>
    <w:rsid w:val="00724AB2"/>
    <w:rsid w:val="00727038"/>
    <w:rsid w:val="00731AF0"/>
    <w:rsid w:val="007325D9"/>
    <w:rsid w:val="0073583B"/>
    <w:rsid w:val="007360CA"/>
    <w:rsid w:val="00736673"/>
    <w:rsid w:val="0074667B"/>
    <w:rsid w:val="007470BD"/>
    <w:rsid w:val="00760EC0"/>
    <w:rsid w:val="00770469"/>
    <w:rsid w:val="007711BD"/>
    <w:rsid w:val="007753DF"/>
    <w:rsid w:val="0078003A"/>
    <w:rsid w:val="00780771"/>
    <w:rsid w:val="007929CF"/>
    <w:rsid w:val="007A2BF5"/>
    <w:rsid w:val="007A49E7"/>
    <w:rsid w:val="007A6F28"/>
    <w:rsid w:val="007B03C6"/>
    <w:rsid w:val="007B0DB1"/>
    <w:rsid w:val="007B0EB6"/>
    <w:rsid w:val="007B32D6"/>
    <w:rsid w:val="007B5673"/>
    <w:rsid w:val="007B7238"/>
    <w:rsid w:val="007B76FF"/>
    <w:rsid w:val="007C3BF6"/>
    <w:rsid w:val="007C60C1"/>
    <w:rsid w:val="007C67B3"/>
    <w:rsid w:val="007D03C7"/>
    <w:rsid w:val="007D0FD2"/>
    <w:rsid w:val="007D2EF8"/>
    <w:rsid w:val="007D51B6"/>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2053"/>
    <w:rsid w:val="00807191"/>
    <w:rsid w:val="00812876"/>
    <w:rsid w:val="008216E7"/>
    <w:rsid w:val="0082318B"/>
    <w:rsid w:val="00823724"/>
    <w:rsid w:val="00824A69"/>
    <w:rsid w:val="00825BE6"/>
    <w:rsid w:val="0082730C"/>
    <w:rsid w:val="008276B4"/>
    <w:rsid w:val="00831927"/>
    <w:rsid w:val="00837288"/>
    <w:rsid w:val="00841BD3"/>
    <w:rsid w:val="0084273D"/>
    <w:rsid w:val="00844E3F"/>
    <w:rsid w:val="00845A83"/>
    <w:rsid w:val="00846BB9"/>
    <w:rsid w:val="008649D5"/>
    <w:rsid w:val="008712BB"/>
    <w:rsid w:val="00872A07"/>
    <w:rsid w:val="008733A1"/>
    <w:rsid w:val="00877E36"/>
    <w:rsid w:val="008830E7"/>
    <w:rsid w:val="00884409"/>
    <w:rsid w:val="008849F6"/>
    <w:rsid w:val="008879F9"/>
    <w:rsid w:val="00890EDE"/>
    <w:rsid w:val="00892B38"/>
    <w:rsid w:val="008A1741"/>
    <w:rsid w:val="008A2484"/>
    <w:rsid w:val="008A25D1"/>
    <w:rsid w:val="008A2A3B"/>
    <w:rsid w:val="008A52F3"/>
    <w:rsid w:val="008C26D9"/>
    <w:rsid w:val="008C6D50"/>
    <w:rsid w:val="008C7167"/>
    <w:rsid w:val="008C7503"/>
    <w:rsid w:val="008D1617"/>
    <w:rsid w:val="008D330F"/>
    <w:rsid w:val="008D48C1"/>
    <w:rsid w:val="008E6315"/>
    <w:rsid w:val="008F07FC"/>
    <w:rsid w:val="008F11E0"/>
    <w:rsid w:val="008F3EA7"/>
    <w:rsid w:val="008F7760"/>
    <w:rsid w:val="008F78BC"/>
    <w:rsid w:val="008F7B63"/>
    <w:rsid w:val="008F7D6A"/>
    <w:rsid w:val="00901C86"/>
    <w:rsid w:val="00903603"/>
    <w:rsid w:val="009054CB"/>
    <w:rsid w:val="00911F8D"/>
    <w:rsid w:val="00912F94"/>
    <w:rsid w:val="009171BC"/>
    <w:rsid w:val="009229EF"/>
    <w:rsid w:val="0092497E"/>
    <w:rsid w:val="0092590B"/>
    <w:rsid w:val="00925BF3"/>
    <w:rsid w:val="00925D5D"/>
    <w:rsid w:val="00925E60"/>
    <w:rsid w:val="009264B3"/>
    <w:rsid w:val="009365E0"/>
    <w:rsid w:val="009407D5"/>
    <w:rsid w:val="00942BA2"/>
    <w:rsid w:val="009432B7"/>
    <w:rsid w:val="00944C86"/>
    <w:rsid w:val="00947C02"/>
    <w:rsid w:val="00950BE6"/>
    <w:rsid w:val="00957DE8"/>
    <w:rsid w:val="009604B6"/>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B64BE"/>
    <w:rsid w:val="009C59FB"/>
    <w:rsid w:val="009C6F3B"/>
    <w:rsid w:val="009D1430"/>
    <w:rsid w:val="009D1467"/>
    <w:rsid w:val="009D3F4E"/>
    <w:rsid w:val="009E49AE"/>
    <w:rsid w:val="009E4FA6"/>
    <w:rsid w:val="009E66AB"/>
    <w:rsid w:val="009E7C08"/>
    <w:rsid w:val="009E7D93"/>
    <w:rsid w:val="009F2AF0"/>
    <w:rsid w:val="009F3C34"/>
    <w:rsid w:val="009F462C"/>
    <w:rsid w:val="009F5C33"/>
    <w:rsid w:val="00A026F0"/>
    <w:rsid w:val="00A03EAC"/>
    <w:rsid w:val="00A04DBB"/>
    <w:rsid w:val="00A07EA0"/>
    <w:rsid w:val="00A07F0F"/>
    <w:rsid w:val="00A11CA6"/>
    <w:rsid w:val="00A200FB"/>
    <w:rsid w:val="00A20C49"/>
    <w:rsid w:val="00A22932"/>
    <w:rsid w:val="00A269CA"/>
    <w:rsid w:val="00A32743"/>
    <w:rsid w:val="00A336EE"/>
    <w:rsid w:val="00A33F46"/>
    <w:rsid w:val="00A3427E"/>
    <w:rsid w:val="00A359AC"/>
    <w:rsid w:val="00A40F83"/>
    <w:rsid w:val="00A410FB"/>
    <w:rsid w:val="00A41413"/>
    <w:rsid w:val="00A431E6"/>
    <w:rsid w:val="00A436E8"/>
    <w:rsid w:val="00A44A4D"/>
    <w:rsid w:val="00A4548B"/>
    <w:rsid w:val="00A45FB1"/>
    <w:rsid w:val="00A46CCC"/>
    <w:rsid w:val="00A47996"/>
    <w:rsid w:val="00A51CFE"/>
    <w:rsid w:val="00A5204D"/>
    <w:rsid w:val="00A579B9"/>
    <w:rsid w:val="00A60C8A"/>
    <w:rsid w:val="00A61605"/>
    <w:rsid w:val="00A65F97"/>
    <w:rsid w:val="00A76C13"/>
    <w:rsid w:val="00A84FD0"/>
    <w:rsid w:val="00A86E64"/>
    <w:rsid w:val="00A92E79"/>
    <w:rsid w:val="00A950B6"/>
    <w:rsid w:val="00A95D45"/>
    <w:rsid w:val="00AA126A"/>
    <w:rsid w:val="00AB12D5"/>
    <w:rsid w:val="00AB41C1"/>
    <w:rsid w:val="00AB4CF2"/>
    <w:rsid w:val="00AB6CCA"/>
    <w:rsid w:val="00AC0241"/>
    <w:rsid w:val="00AC223F"/>
    <w:rsid w:val="00AC2B61"/>
    <w:rsid w:val="00AC33B1"/>
    <w:rsid w:val="00AC6C59"/>
    <w:rsid w:val="00AD12A8"/>
    <w:rsid w:val="00AE023F"/>
    <w:rsid w:val="00AE5F85"/>
    <w:rsid w:val="00AF3577"/>
    <w:rsid w:val="00AF35F9"/>
    <w:rsid w:val="00B0424C"/>
    <w:rsid w:val="00B05C7D"/>
    <w:rsid w:val="00B151B9"/>
    <w:rsid w:val="00B15D57"/>
    <w:rsid w:val="00B16347"/>
    <w:rsid w:val="00B17D6E"/>
    <w:rsid w:val="00B2320D"/>
    <w:rsid w:val="00B2435E"/>
    <w:rsid w:val="00B346C3"/>
    <w:rsid w:val="00B4005C"/>
    <w:rsid w:val="00B4227E"/>
    <w:rsid w:val="00B4471C"/>
    <w:rsid w:val="00B451A6"/>
    <w:rsid w:val="00B53B51"/>
    <w:rsid w:val="00B55023"/>
    <w:rsid w:val="00B56D6E"/>
    <w:rsid w:val="00B64347"/>
    <w:rsid w:val="00B65DC6"/>
    <w:rsid w:val="00B67AC2"/>
    <w:rsid w:val="00B722DE"/>
    <w:rsid w:val="00B746CA"/>
    <w:rsid w:val="00B751E3"/>
    <w:rsid w:val="00B75BA6"/>
    <w:rsid w:val="00B76C44"/>
    <w:rsid w:val="00B8184A"/>
    <w:rsid w:val="00B82283"/>
    <w:rsid w:val="00B828D8"/>
    <w:rsid w:val="00B83F87"/>
    <w:rsid w:val="00B87CDC"/>
    <w:rsid w:val="00B910C1"/>
    <w:rsid w:val="00B914DD"/>
    <w:rsid w:val="00BA2CA4"/>
    <w:rsid w:val="00BA2EFA"/>
    <w:rsid w:val="00BA3DBC"/>
    <w:rsid w:val="00BA707A"/>
    <w:rsid w:val="00BB1AFB"/>
    <w:rsid w:val="00BB27AE"/>
    <w:rsid w:val="00BB2DA2"/>
    <w:rsid w:val="00BB56DC"/>
    <w:rsid w:val="00BC3CE6"/>
    <w:rsid w:val="00BD2619"/>
    <w:rsid w:val="00BE183D"/>
    <w:rsid w:val="00BF4A6D"/>
    <w:rsid w:val="00BF5D7A"/>
    <w:rsid w:val="00BF61A7"/>
    <w:rsid w:val="00C01C2E"/>
    <w:rsid w:val="00C02D33"/>
    <w:rsid w:val="00C04B53"/>
    <w:rsid w:val="00C1232C"/>
    <w:rsid w:val="00C27C6B"/>
    <w:rsid w:val="00C27CA0"/>
    <w:rsid w:val="00C3594D"/>
    <w:rsid w:val="00C36442"/>
    <w:rsid w:val="00C400CE"/>
    <w:rsid w:val="00C410FD"/>
    <w:rsid w:val="00C457DE"/>
    <w:rsid w:val="00C47DD3"/>
    <w:rsid w:val="00C53562"/>
    <w:rsid w:val="00C539FB"/>
    <w:rsid w:val="00C66E57"/>
    <w:rsid w:val="00C74150"/>
    <w:rsid w:val="00C75594"/>
    <w:rsid w:val="00C76B69"/>
    <w:rsid w:val="00C85982"/>
    <w:rsid w:val="00C94206"/>
    <w:rsid w:val="00CA0466"/>
    <w:rsid w:val="00CA19B4"/>
    <w:rsid w:val="00CA246D"/>
    <w:rsid w:val="00CA50D9"/>
    <w:rsid w:val="00CB3054"/>
    <w:rsid w:val="00CB5636"/>
    <w:rsid w:val="00CC3EE5"/>
    <w:rsid w:val="00CD3EE0"/>
    <w:rsid w:val="00CE247E"/>
    <w:rsid w:val="00CE425C"/>
    <w:rsid w:val="00CE58AC"/>
    <w:rsid w:val="00CF3AFC"/>
    <w:rsid w:val="00CF5A80"/>
    <w:rsid w:val="00CF5F18"/>
    <w:rsid w:val="00D045EE"/>
    <w:rsid w:val="00D049E4"/>
    <w:rsid w:val="00D05091"/>
    <w:rsid w:val="00D10CA6"/>
    <w:rsid w:val="00D10F21"/>
    <w:rsid w:val="00D134CF"/>
    <w:rsid w:val="00D1573B"/>
    <w:rsid w:val="00D24806"/>
    <w:rsid w:val="00D34040"/>
    <w:rsid w:val="00D34E69"/>
    <w:rsid w:val="00D368EB"/>
    <w:rsid w:val="00D36C78"/>
    <w:rsid w:val="00D375EE"/>
    <w:rsid w:val="00D41401"/>
    <w:rsid w:val="00D5432C"/>
    <w:rsid w:val="00D55AE8"/>
    <w:rsid w:val="00D56056"/>
    <w:rsid w:val="00D57E9A"/>
    <w:rsid w:val="00D6085F"/>
    <w:rsid w:val="00D608ED"/>
    <w:rsid w:val="00D60B7C"/>
    <w:rsid w:val="00D62699"/>
    <w:rsid w:val="00D64F51"/>
    <w:rsid w:val="00D67E04"/>
    <w:rsid w:val="00D701B0"/>
    <w:rsid w:val="00D778E9"/>
    <w:rsid w:val="00D812BF"/>
    <w:rsid w:val="00D82620"/>
    <w:rsid w:val="00D85707"/>
    <w:rsid w:val="00D966EF"/>
    <w:rsid w:val="00D9725F"/>
    <w:rsid w:val="00DA01B1"/>
    <w:rsid w:val="00DA11A2"/>
    <w:rsid w:val="00DA14ED"/>
    <w:rsid w:val="00DA26D6"/>
    <w:rsid w:val="00DA37D2"/>
    <w:rsid w:val="00DB2EF1"/>
    <w:rsid w:val="00DB3DE1"/>
    <w:rsid w:val="00DB5DA0"/>
    <w:rsid w:val="00DB716C"/>
    <w:rsid w:val="00DB7EFF"/>
    <w:rsid w:val="00DC5C85"/>
    <w:rsid w:val="00DC7C5D"/>
    <w:rsid w:val="00DC7DFB"/>
    <w:rsid w:val="00DD3467"/>
    <w:rsid w:val="00DD4236"/>
    <w:rsid w:val="00DD44F1"/>
    <w:rsid w:val="00DD6957"/>
    <w:rsid w:val="00DD6E7A"/>
    <w:rsid w:val="00DE212C"/>
    <w:rsid w:val="00DE3067"/>
    <w:rsid w:val="00DF0928"/>
    <w:rsid w:val="00DF17E4"/>
    <w:rsid w:val="00DF3EEE"/>
    <w:rsid w:val="00DF75E1"/>
    <w:rsid w:val="00E006A0"/>
    <w:rsid w:val="00E027BC"/>
    <w:rsid w:val="00E05E46"/>
    <w:rsid w:val="00E10F0D"/>
    <w:rsid w:val="00E14EA5"/>
    <w:rsid w:val="00E17BD2"/>
    <w:rsid w:val="00E2070E"/>
    <w:rsid w:val="00E21133"/>
    <w:rsid w:val="00E2327E"/>
    <w:rsid w:val="00E266EF"/>
    <w:rsid w:val="00E3755B"/>
    <w:rsid w:val="00E4591D"/>
    <w:rsid w:val="00E47428"/>
    <w:rsid w:val="00E54ED7"/>
    <w:rsid w:val="00E560D7"/>
    <w:rsid w:val="00E56C8E"/>
    <w:rsid w:val="00E5716B"/>
    <w:rsid w:val="00E57F1F"/>
    <w:rsid w:val="00E66B9F"/>
    <w:rsid w:val="00E70A6A"/>
    <w:rsid w:val="00E710D6"/>
    <w:rsid w:val="00E73DA4"/>
    <w:rsid w:val="00E76E45"/>
    <w:rsid w:val="00E777C9"/>
    <w:rsid w:val="00E81DA6"/>
    <w:rsid w:val="00E84212"/>
    <w:rsid w:val="00E864EC"/>
    <w:rsid w:val="00E9086C"/>
    <w:rsid w:val="00E90AAA"/>
    <w:rsid w:val="00E91A0F"/>
    <w:rsid w:val="00E94A71"/>
    <w:rsid w:val="00E94CBF"/>
    <w:rsid w:val="00EA03CE"/>
    <w:rsid w:val="00EA23E5"/>
    <w:rsid w:val="00EA3D68"/>
    <w:rsid w:val="00EA3E67"/>
    <w:rsid w:val="00EA4E2E"/>
    <w:rsid w:val="00EB1C34"/>
    <w:rsid w:val="00EB2417"/>
    <w:rsid w:val="00EB2CCB"/>
    <w:rsid w:val="00EB7689"/>
    <w:rsid w:val="00EB7A25"/>
    <w:rsid w:val="00EC0F3E"/>
    <w:rsid w:val="00EC57A7"/>
    <w:rsid w:val="00ED00E0"/>
    <w:rsid w:val="00ED0817"/>
    <w:rsid w:val="00ED4404"/>
    <w:rsid w:val="00ED7DD9"/>
    <w:rsid w:val="00EE445B"/>
    <w:rsid w:val="00EE6A26"/>
    <w:rsid w:val="00EE6D43"/>
    <w:rsid w:val="00EF3113"/>
    <w:rsid w:val="00EF3F84"/>
    <w:rsid w:val="00EF6813"/>
    <w:rsid w:val="00F12658"/>
    <w:rsid w:val="00F176AC"/>
    <w:rsid w:val="00F23D68"/>
    <w:rsid w:val="00F26F28"/>
    <w:rsid w:val="00F27714"/>
    <w:rsid w:val="00F323D3"/>
    <w:rsid w:val="00F3276E"/>
    <w:rsid w:val="00F33D3C"/>
    <w:rsid w:val="00F37A91"/>
    <w:rsid w:val="00F408A0"/>
    <w:rsid w:val="00F45CF5"/>
    <w:rsid w:val="00F47DB0"/>
    <w:rsid w:val="00F50C3F"/>
    <w:rsid w:val="00F50E34"/>
    <w:rsid w:val="00F53EF7"/>
    <w:rsid w:val="00F54B01"/>
    <w:rsid w:val="00F54BF2"/>
    <w:rsid w:val="00F775AC"/>
    <w:rsid w:val="00F92355"/>
    <w:rsid w:val="00F93963"/>
    <w:rsid w:val="00F94291"/>
    <w:rsid w:val="00FA298A"/>
    <w:rsid w:val="00FA3461"/>
    <w:rsid w:val="00FA5B66"/>
    <w:rsid w:val="00FB30EB"/>
    <w:rsid w:val="00FB7982"/>
    <w:rsid w:val="00FC0734"/>
    <w:rsid w:val="00FC0FC5"/>
    <w:rsid w:val="00FC588F"/>
    <w:rsid w:val="00FC6879"/>
    <w:rsid w:val="00FD09AD"/>
    <w:rsid w:val="00FD5F8C"/>
    <w:rsid w:val="00FE1B30"/>
    <w:rsid w:val="00FE33EC"/>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9FFA9C"/>
  <w15:docId w15:val="{E68D2956-59F8-4F52-ADB5-9FD8D7C0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character" w:customStyle="1" w:styleId="HeaderChar">
    <w:name w:val="Header Char"/>
    <w:basedOn w:val="DefaultParagraphFont"/>
    <w:link w:val="Header"/>
    <w:uiPriority w:val="99"/>
    <w:rsid w:val="00FD09AD"/>
    <w:rPr>
      <w:sz w:val="24"/>
      <w:lang w:eastAsia="en-US"/>
    </w:rPr>
  </w:style>
  <w:style w:type="character" w:customStyle="1" w:styleId="Heading1Char">
    <w:name w:val="Heading 1 Char"/>
    <w:basedOn w:val="DefaultParagraphFont"/>
    <w:link w:val="Heading1"/>
    <w:rsid w:val="00877E36"/>
    <w:rPr>
      <w:b/>
      <w:cap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3BEB53D1AC4A448EDE96A975FD07BE"/>
        <w:category>
          <w:name w:val="General"/>
          <w:gallery w:val="placeholder"/>
        </w:category>
        <w:types>
          <w:type w:val="bbPlcHdr"/>
        </w:types>
        <w:behaviors>
          <w:behavior w:val="content"/>
        </w:behaviors>
        <w:guid w:val="{CDC4979C-0A3D-4E08-931F-8328E10280DB}"/>
      </w:docPartPr>
      <w:docPartBody>
        <w:p w:rsidR="00940BE5" w:rsidRDefault="00C14C6C">
          <w:pPr>
            <w:pStyle w:val="253BEB53D1AC4A448EDE96A975FD07BE"/>
          </w:pPr>
          <w:r>
            <w:rPr>
              <w:rStyle w:val="PlaceholderText"/>
            </w:rPr>
            <w:t>MNC Text</w:t>
          </w:r>
        </w:p>
      </w:docPartBody>
    </w:docPart>
    <w:docPart>
      <w:docPartPr>
        <w:name w:val="7C7A58712D334DEA9D35D2DEE9BEDFD5"/>
        <w:category>
          <w:name w:val="General"/>
          <w:gallery w:val="placeholder"/>
        </w:category>
        <w:types>
          <w:type w:val="bbPlcHdr"/>
        </w:types>
        <w:behaviors>
          <w:behavior w:val="content"/>
        </w:behaviors>
        <w:guid w:val="{3D6214F7-F622-468F-B087-596C41FE9EBB}"/>
      </w:docPartPr>
      <w:docPartBody>
        <w:p w:rsidR="00940BE5" w:rsidRDefault="00C14C6C">
          <w:pPr>
            <w:pStyle w:val="7C7A58712D334DEA9D35D2DEE9BEDFD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6C"/>
    <w:rsid w:val="00940BE5"/>
    <w:rsid w:val="00C14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3BEB53D1AC4A448EDE96A975FD07BE">
    <w:name w:val="253BEB53D1AC4A448EDE96A975FD07BE"/>
  </w:style>
  <w:style w:type="paragraph" w:customStyle="1" w:styleId="7C7A58712D334DEA9D35D2DEE9BEDFD5">
    <w:name w:val="7C7A58712D334DEA9D35D2DEE9BEDFD5"/>
  </w:style>
  <w:style w:type="paragraph" w:customStyle="1" w:styleId="7B35E3C473154FB4B457E9BA35BF1442">
    <w:name w:val="7B35E3C473154FB4B457E9BA35BF1442"/>
  </w:style>
  <w:style w:type="paragraph" w:customStyle="1" w:styleId="5B3BA93763224896930D86B76550A35F">
    <w:name w:val="5B3BA93763224896930D86B76550A35F"/>
  </w:style>
  <w:style w:type="paragraph" w:customStyle="1" w:styleId="DBB1DDD0F2F947868667A4A098EB3306">
    <w:name w:val="DBB1DDD0F2F947868667A4A098EB3306"/>
  </w:style>
  <w:style w:type="paragraph" w:customStyle="1" w:styleId="E9333EE4C19A461EBE6114BE124F4570">
    <w:name w:val="E9333EE4C19A461EBE6114BE124F4570"/>
    <w:rsid w:val="00C14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Talbot v The Board of Members of St Patricks College Prospect Catholic College [2020] FCA 1325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8</TotalTime>
  <Pages>11</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Talbot v The Board of Members of St Patricks College Prospect Catholic College [2020] 1325 </vt:lpstr>
    </vt:vector>
  </TitlesOfParts>
  <Company>Federal Court of Australia</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Talbot v The Board of Members of St Patricks College Prospect Catholic College [2020] 1325</dc:title>
  <dc:creator>Federal Court of Australia</dc:creator>
  <cp:lastModifiedBy>Federal Court of Australia</cp:lastModifiedBy>
  <cp:revision>5</cp:revision>
  <cp:lastPrinted>2020-09-15T01:35:00Z</cp:lastPrinted>
  <dcterms:created xsi:type="dcterms:W3CDTF">2020-09-15T23:58:00Z</dcterms:created>
  <dcterms:modified xsi:type="dcterms:W3CDTF">2020-09-17T22:37:00Z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