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D7C0C">
      <w:pPr>
        <w:pStyle w:val="MediaNeutralStyle"/>
      </w:pPr>
      <w:bookmarkStart w:id="0" w:name="MNC"/>
      <w:r>
        <w:t xml:space="preserve">SZTJL v Minister for Immigration and Border Protection [2015] FCA </w:t>
      </w:r>
      <w:r w:rsidR="00C32EDE">
        <w:t>836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5957D7">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6D7C0C" w:rsidP="00C32EDE">
            <w:pPr>
              <w:pStyle w:val="Normal1linespace"/>
              <w:widowControl w:val="0"/>
              <w:jc w:val="left"/>
            </w:pPr>
            <w:bookmarkStart w:id="1" w:name="_GoBack"/>
            <w:r>
              <w:t xml:space="preserve">SZTJL v Minister for Immigration and Border Protection [2015] FCA </w:t>
            </w:r>
            <w:r w:rsidR="00C32EDE">
              <w:t>836</w:t>
            </w:r>
            <w:bookmarkEnd w:id="1"/>
          </w:p>
        </w:tc>
      </w:tr>
      <w:tr w:rsidR="00395B24" w:rsidTr="005957D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57D7">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EE23F7">
            <w:pPr>
              <w:pStyle w:val="Normal1linespace"/>
              <w:widowControl w:val="0"/>
              <w:jc w:val="left"/>
            </w:pPr>
            <w:r>
              <w:t>SZTJL v Minister for Immigration &amp; Anor [2015] FCCA 689</w:t>
            </w:r>
          </w:p>
        </w:tc>
      </w:tr>
      <w:tr w:rsidR="00395B24" w:rsidTr="005957D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57D7">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6D7C0C" w:rsidP="00EE23F7">
            <w:pPr>
              <w:pStyle w:val="Normal1linespace"/>
              <w:widowControl w:val="0"/>
              <w:jc w:val="left"/>
              <w:rPr>
                <w:b/>
              </w:rPr>
            </w:pPr>
            <w:bookmarkStart w:id="2" w:name="JudgmentFP"/>
            <w:r>
              <w:rPr>
                <w:b/>
              </w:rPr>
              <w:t>SZTJL v MINISTER FOR IMMIGRATION AND BORDER PROTECTIO</w:t>
            </w:r>
            <w:r w:rsidR="00EE23F7">
              <w:rPr>
                <w:b/>
              </w:rPr>
              <w:t>N and REFUGEE REVIEW TRIBUNAL</w:t>
            </w:r>
            <w:bookmarkEnd w:id="2"/>
          </w:p>
        </w:tc>
      </w:tr>
      <w:tr w:rsidR="00395B24" w:rsidTr="005957D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57D7">
        <w:tc>
          <w:tcPr>
            <w:tcW w:w="3085" w:type="dxa"/>
            <w:shd w:val="clear" w:color="auto" w:fill="auto"/>
          </w:tcPr>
          <w:p w:rsidR="00395B24" w:rsidRDefault="00EE23F7">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6D7C0C">
              <w:rPr>
                <w:szCs w:val="24"/>
              </w:rPr>
              <w:t>NSD 238 of 2015</w:t>
            </w:r>
            <w:r>
              <w:rPr>
                <w:szCs w:val="24"/>
              </w:rPr>
              <w:fldChar w:fldCharType="end"/>
            </w:r>
          </w:p>
        </w:tc>
      </w:tr>
      <w:tr w:rsidR="00395B24" w:rsidTr="005957D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57D7">
        <w:tc>
          <w:tcPr>
            <w:tcW w:w="3085" w:type="dxa"/>
            <w:shd w:val="clear" w:color="auto" w:fill="auto"/>
          </w:tcPr>
          <w:p w:rsidR="00395B24" w:rsidRDefault="00EE23F7">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6D7C0C">
              <w:rPr>
                <w:b/>
              </w:rPr>
              <w:fldChar w:fldCharType="begin" w:fldLock="1"/>
            </w:r>
            <w:r w:rsidRPr="006D7C0C">
              <w:rPr>
                <w:b/>
              </w:rPr>
              <w:instrText xml:space="preserve"> REF  Judge  \* MERGEFORMAT </w:instrText>
            </w:r>
            <w:r w:rsidRPr="006D7C0C">
              <w:rPr>
                <w:b/>
              </w:rPr>
              <w:fldChar w:fldCharType="separate"/>
            </w:r>
            <w:r w:rsidR="006D7C0C" w:rsidRPr="006D7C0C">
              <w:rPr>
                <w:b/>
                <w:caps/>
                <w:szCs w:val="24"/>
              </w:rPr>
              <w:t>PERRAM J</w:t>
            </w:r>
            <w:r w:rsidRPr="006D7C0C">
              <w:rPr>
                <w:b/>
              </w:rPr>
              <w:fldChar w:fldCharType="end"/>
            </w:r>
          </w:p>
        </w:tc>
      </w:tr>
      <w:tr w:rsidR="00395B24" w:rsidTr="005957D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57D7">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5726BB">
            <w:pPr>
              <w:pStyle w:val="Normal1linespace"/>
              <w:widowControl w:val="0"/>
              <w:jc w:val="left"/>
            </w:pPr>
            <w:bookmarkStart w:id="3" w:name="JudgmentDate"/>
            <w:r>
              <w:t>13</w:t>
            </w:r>
            <w:r w:rsidR="006D7C0C">
              <w:t xml:space="preserve"> August 2015</w:t>
            </w:r>
            <w:bookmarkEnd w:id="3"/>
          </w:p>
        </w:tc>
      </w:tr>
      <w:tr w:rsidR="00395B24" w:rsidTr="005957D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57D7">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5726BB" w:rsidP="00A447A3">
            <w:pPr>
              <w:pStyle w:val="Normal1linespace"/>
              <w:widowControl w:val="0"/>
              <w:jc w:val="left"/>
            </w:pPr>
            <w:bookmarkStart w:id="4" w:name="Catchwords"/>
            <w:r w:rsidRPr="005726BB">
              <w:rPr>
                <w:b/>
              </w:rPr>
              <w:t>MIGRATION</w:t>
            </w:r>
            <w:r>
              <w:t xml:space="preserve"> – appeal from Federal Circuit Court</w:t>
            </w:r>
            <w:r w:rsidR="00A447A3">
              <w:t xml:space="preserve"> – whether jurisdictional error demonstrated in Refugee Review Tribunal’s reasons</w:t>
            </w:r>
            <w:r>
              <w:t xml:space="preserve"> – whether </w:t>
            </w:r>
            <w:r w:rsidR="00D02AE2">
              <w:t xml:space="preserve">Tribunal properly dealt with complementary protection claims – whether Tribunal’s </w:t>
            </w:r>
            <w:r w:rsidR="00A447A3">
              <w:t>findings as to appellant’s credibility</w:t>
            </w:r>
            <w:r w:rsidR="00D02AE2">
              <w:t xml:space="preserve"> irrational</w:t>
            </w:r>
            <w:r w:rsidR="002C7385">
              <w:t xml:space="preserve"> </w:t>
            </w:r>
            <w:bookmarkEnd w:id="4"/>
          </w:p>
        </w:tc>
      </w:tr>
      <w:tr w:rsidR="00395B24" w:rsidTr="005957D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57D7">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5726BB">
            <w:pPr>
              <w:pStyle w:val="Normal1linespace"/>
              <w:widowControl w:val="0"/>
              <w:jc w:val="left"/>
            </w:pPr>
            <w:bookmarkStart w:id="5" w:name="Legislation"/>
            <w:r w:rsidRPr="005726BB">
              <w:rPr>
                <w:i/>
              </w:rPr>
              <w:t>Migration Act 1958</w:t>
            </w:r>
            <w:r>
              <w:t xml:space="preserve"> (Cth) s 36(2)(aa)</w:t>
            </w:r>
            <w:r w:rsidR="002C7385">
              <w:t xml:space="preserve"> </w:t>
            </w:r>
            <w:bookmarkEnd w:id="5"/>
          </w:p>
        </w:tc>
      </w:tr>
      <w:tr w:rsidR="00395B24" w:rsidTr="005957D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5957D7" w:rsidRPr="005957D7" w:rsidTr="005957D7">
        <w:tc>
          <w:tcPr>
            <w:tcW w:w="3085" w:type="dxa"/>
            <w:shd w:val="clear" w:color="auto" w:fill="auto"/>
          </w:tcPr>
          <w:p w:rsidR="005957D7" w:rsidRPr="005957D7" w:rsidRDefault="005957D7" w:rsidP="005957D7">
            <w:pPr>
              <w:pStyle w:val="Normal1linespace"/>
              <w:jc w:val="left"/>
            </w:pPr>
            <w:bookmarkStart w:id="6" w:name="CounselDate" w:colFirst="0" w:colLast="2"/>
            <w:r w:rsidRPr="005957D7">
              <w:t>Date of hearing:</w:t>
            </w:r>
          </w:p>
        </w:tc>
        <w:tc>
          <w:tcPr>
            <w:tcW w:w="5989" w:type="dxa"/>
            <w:shd w:val="clear" w:color="auto" w:fill="auto"/>
          </w:tcPr>
          <w:p w:rsidR="005957D7" w:rsidRPr="005957D7" w:rsidRDefault="005957D7" w:rsidP="005957D7">
            <w:pPr>
              <w:pStyle w:val="Normal1linespace"/>
              <w:jc w:val="left"/>
            </w:pPr>
            <w:bookmarkStart w:id="7" w:name="HearingDate"/>
            <w:r>
              <w:t>5 August 2015</w:t>
            </w:r>
            <w:bookmarkEnd w:id="7"/>
          </w:p>
        </w:tc>
      </w:tr>
      <w:tr w:rsidR="005957D7" w:rsidRPr="005957D7" w:rsidTr="005957D7">
        <w:tc>
          <w:tcPr>
            <w:tcW w:w="3085" w:type="dxa"/>
            <w:shd w:val="clear" w:color="auto" w:fill="auto"/>
          </w:tcPr>
          <w:p w:rsidR="005957D7" w:rsidRPr="005957D7" w:rsidRDefault="005957D7" w:rsidP="005957D7">
            <w:pPr>
              <w:pStyle w:val="Normal1linespace"/>
              <w:jc w:val="left"/>
            </w:pPr>
          </w:p>
        </w:tc>
        <w:tc>
          <w:tcPr>
            <w:tcW w:w="5989" w:type="dxa"/>
            <w:shd w:val="clear" w:color="auto" w:fill="auto"/>
          </w:tcPr>
          <w:p w:rsidR="005957D7" w:rsidRPr="005957D7" w:rsidRDefault="005957D7" w:rsidP="005957D7">
            <w:pPr>
              <w:pStyle w:val="Normal1linespace"/>
              <w:jc w:val="left"/>
            </w:pPr>
          </w:p>
        </w:tc>
      </w:tr>
      <w:bookmarkEnd w:id="6"/>
      <w:tr w:rsidR="005957D7" w:rsidTr="005957D7">
        <w:tc>
          <w:tcPr>
            <w:tcW w:w="3085" w:type="dxa"/>
            <w:shd w:val="clear" w:color="auto" w:fill="auto"/>
          </w:tcPr>
          <w:p w:rsidR="005957D7" w:rsidRDefault="005957D7" w:rsidP="005957D7">
            <w:pPr>
              <w:pStyle w:val="Normal1linespace"/>
              <w:widowControl w:val="0"/>
              <w:jc w:val="left"/>
            </w:pPr>
            <w:r>
              <w:t>Place:</w:t>
            </w:r>
          </w:p>
        </w:tc>
        <w:tc>
          <w:tcPr>
            <w:tcW w:w="5989" w:type="dxa"/>
            <w:shd w:val="clear" w:color="auto" w:fill="auto"/>
          </w:tcPr>
          <w:p w:rsidR="005957D7" w:rsidRDefault="001C7911" w:rsidP="005957D7">
            <w:pPr>
              <w:pStyle w:val="Normal1linespace"/>
              <w:widowControl w:val="0"/>
              <w:jc w:val="left"/>
            </w:pPr>
            <w:r>
              <w:fldChar w:fldCharType="begin"/>
            </w:r>
            <w:r>
              <w:instrText xml:space="preserve"> DOCVARIABLE  Place_SentenceCase  \* MERGEFORMAT </w:instrText>
            </w:r>
            <w:r>
              <w:fldChar w:fldCharType="separate"/>
            </w:r>
            <w:r w:rsidR="005957D7">
              <w:t>Sydney</w:t>
            </w:r>
            <w:r>
              <w:fldChar w:fldCharType="end"/>
            </w:r>
          </w:p>
        </w:tc>
      </w:tr>
      <w:tr w:rsidR="005957D7" w:rsidTr="005957D7">
        <w:tc>
          <w:tcPr>
            <w:tcW w:w="3085" w:type="dxa"/>
            <w:shd w:val="clear" w:color="auto" w:fill="auto"/>
          </w:tcPr>
          <w:p w:rsidR="005957D7" w:rsidRDefault="005957D7" w:rsidP="005957D7">
            <w:pPr>
              <w:pStyle w:val="Normal1linespace"/>
              <w:widowControl w:val="0"/>
              <w:jc w:val="left"/>
            </w:pPr>
          </w:p>
        </w:tc>
        <w:tc>
          <w:tcPr>
            <w:tcW w:w="5989" w:type="dxa"/>
            <w:shd w:val="clear" w:color="auto" w:fill="auto"/>
          </w:tcPr>
          <w:p w:rsidR="005957D7" w:rsidRDefault="005957D7" w:rsidP="005957D7">
            <w:pPr>
              <w:pStyle w:val="Normal1linespace"/>
              <w:widowControl w:val="0"/>
              <w:jc w:val="left"/>
            </w:pPr>
          </w:p>
        </w:tc>
      </w:tr>
      <w:tr w:rsidR="005957D7" w:rsidTr="005957D7">
        <w:tc>
          <w:tcPr>
            <w:tcW w:w="3085" w:type="dxa"/>
            <w:shd w:val="clear" w:color="auto" w:fill="auto"/>
          </w:tcPr>
          <w:p w:rsidR="005957D7" w:rsidRDefault="005957D7" w:rsidP="005957D7">
            <w:pPr>
              <w:pStyle w:val="Normal1linespace"/>
              <w:widowControl w:val="0"/>
              <w:jc w:val="left"/>
            </w:pPr>
            <w:r>
              <w:t>Division:</w:t>
            </w:r>
          </w:p>
        </w:tc>
        <w:tc>
          <w:tcPr>
            <w:tcW w:w="5989" w:type="dxa"/>
            <w:shd w:val="clear" w:color="auto" w:fill="auto"/>
          </w:tcPr>
          <w:p w:rsidR="005957D7" w:rsidRPr="00C67B37" w:rsidRDefault="005957D7" w:rsidP="005957D7">
            <w:pPr>
              <w:pStyle w:val="Normal1linespace"/>
              <w:widowControl w:val="0"/>
              <w:jc w:val="left"/>
              <w:rPr>
                <w:caps/>
              </w:rPr>
            </w:pPr>
            <w:r>
              <w:rPr>
                <w:caps/>
              </w:rPr>
              <w:fldChar w:fldCharType="begin"/>
            </w:r>
            <w:r>
              <w:rPr>
                <w:caps/>
              </w:rPr>
              <w:instrText xml:space="preserve"> REF  Division </w:instrText>
            </w:r>
            <w:r>
              <w:rPr>
                <w:caps/>
              </w:rPr>
              <w:fldChar w:fldCharType="separate"/>
            </w:r>
            <w:r w:rsidR="00751B82">
              <w:rPr>
                <w:caps/>
                <w:szCs w:val="24"/>
              </w:rPr>
              <w:t>GENERAL DIVISION</w:t>
            </w:r>
            <w:r>
              <w:rPr>
                <w:caps/>
              </w:rPr>
              <w:fldChar w:fldCharType="end"/>
            </w:r>
          </w:p>
        </w:tc>
      </w:tr>
      <w:tr w:rsidR="005957D7" w:rsidTr="005957D7">
        <w:tc>
          <w:tcPr>
            <w:tcW w:w="3085" w:type="dxa"/>
            <w:shd w:val="clear" w:color="auto" w:fill="auto"/>
          </w:tcPr>
          <w:p w:rsidR="005957D7" w:rsidRDefault="005957D7" w:rsidP="005957D7">
            <w:pPr>
              <w:pStyle w:val="Normal1linespace"/>
              <w:widowControl w:val="0"/>
              <w:jc w:val="left"/>
            </w:pPr>
          </w:p>
        </w:tc>
        <w:tc>
          <w:tcPr>
            <w:tcW w:w="5989" w:type="dxa"/>
            <w:shd w:val="clear" w:color="auto" w:fill="auto"/>
          </w:tcPr>
          <w:p w:rsidR="005957D7" w:rsidRDefault="005957D7" w:rsidP="005957D7">
            <w:pPr>
              <w:pStyle w:val="Normal1linespace"/>
              <w:widowControl w:val="0"/>
              <w:jc w:val="left"/>
              <w:rPr>
                <w:b/>
              </w:rPr>
            </w:pPr>
          </w:p>
        </w:tc>
      </w:tr>
      <w:tr w:rsidR="005957D7" w:rsidTr="005957D7">
        <w:tc>
          <w:tcPr>
            <w:tcW w:w="3085" w:type="dxa"/>
            <w:shd w:val="clear" w:color="auto" w:fill="auto"/>
          </w:tcPr>
          <w:p w:rsidR="005957D7" w:rsidRDefault="005957D7" w:rsidP="005957D7">
            <w:pPr>
              <w:pStyle w:val="Normal1linespace"/>
              <w:widowControl w:val="0"/>
              <w:jc w:val="left"/>
            </w:pPr>
            <w:r>
              <w:t>Category:</w:t>
            </w:r>
          </w:p>
        </w:tc>
        <w:tc>
          <w:tcPr>
            <w:tcW w:w="5989" w:type="dxa"/>
            <w:shd w:val="clear" w:color="auto" w:fill="auto"/>
          </w:tcPr>
          <w:p w:rsidR="005957D7" w:rsidRDefault="005957D7" w:rsidP="004058AE">
            <w:pPr>
              <w:pStyle w:val="Normal1linespace"/>
              <w:widowControl w:val="0"/>
              <w:jc w:val="left"/>
            </w:pPr>
            <w:r w:rsidRPr="004058AE">
              <w:t>C</w:t>
            </w:r>
            <w:r w:rsidR="004058AE" w:rsidRPr="004058AE">
              <w:t>atchwords</w:t>
            </w:r>
          </w:p>
        </w:tc>
      </w:tr>
      <w:tr w:rsidR="005957D7" w:rsidTr="005957D7">
        <w:tc>
          <w:tcPr>
            <w:tcW w:w="3085" w:type="dxa"/>
            <w:shd w:val="clear" w:color="auto" w:fill="auto"/>
          </w:tcPr>
          <w:p w:rsidR="005957D7" w:rsidRDefault="005957D7" w:rsidP="005957D7">
            <w:pPr>
              <w:pStyle w:val="Normal1linespace"/>
              <w:widowControl w:val="0"/>
              <w:jc w:val="left"/>
            </w:pPr>
          </w:p>
        </w:tc>
        <w:tc>
          <w:tcPr>
            <w:tcW w:w="5989" w:type="dxa"/>
            <w:shd w:val="clear" w:color="auto" w:fill="auto"/>
          </w:tcPr>
          <w:p w:rsidR="005957D7" w:rsidRDefault="005957D7" w:rsidP="005957D7">
            <w:pPr>
              <w:pStyle w:val="Normal1linespace"/>
              <w:widowControl w:val="0"/>
              <w:jc w:val="left"/>
            </w:pPr>
          </w:p>
        </w:tc>
      </w:tr>
      <w:tr w:rsidR="005957D7" w:rsidTr="005957D7">
        <w:tc>
          <w:tcPr>
            <w:tcW w:w="3085" w:type="dxa"/>
            <w:shd w:val="clear" w:color="auto" w:fill="auto"/>
          </w:tcPr>
          <w:p w:rsidR="005957D7" w:rsidRDefault="005957D7" w:rsidP="005957D7">
            <w:pPr>
              <w:pStyle w:val="Normal1linespace"/>
              <w:widowControl w:val="0"/>
              <w:jc w:val="left"/>
            </w:pPr>
            <w:r>
              <w:t>Number of paragraphs:</w:t>
            </w:r>
          </w:p>
        </w:tc>
        <w:tc>
          <w:tcPr>
            <w:tcW w:w="5989" w:type="dxa"/>
            <w:shd w:val="clear" w:color="auto" w:fill="auto"/>
          </w:tcPr>
          <w:p w:rsidR="005957D7" w:rsidRDefault="00914BC2" w:rsidP="005957D7">
            <w:pPr>
              <w:pStyle w:val="Normal1linespace"/>
              <w:widowControl w:val="0"/>
              <w:jc w:val="left"/>
            </w:pPr>
            <w:bookmarkStart w:id="8" w:name="PlaceCategoryParagraphs"/>
            <w:r>
              <w:t>38</w:t>
            </w:r>
            <w:bookmarkEnd w:id="8"/>
          </w:p>
        </w:tc>
      </w:tr>
      <w:tr w:rsidR="005957D7" w:rsidTr="005957D7">
        <w:tc>
          <w:tcPr>
            <w:tcW w:w="3085" w:type="dxa"/>
            <w:shd w:val="clear" w:color="auto" w:fill="auto"/>
          </w:tcPr>
          <w:p w:rsidR="005957D7" w:rsidRDefault="005957D7" w:rsidP="005957D7">
            <w:pPr>
              <w:pStyle w:val="Normal1linespace"/>
              <w:widowControl w:val="0"/>
              <w:jc w:val="left"/>
            </w:pPr>
          </w:p>
        </w:tc>
        <w:tc>
          <w:tcPr>
            <w:tcW w:w="5989" w:type="dxa"/>
            <w:shd w:val="clear" w:color="auto" w:fill="auto"/>
          </w:tcPr>
          <w:p w:rsidR="005957D7" w:rsidRDefault="005957D7" w:rsidP="005957D7">
            <w:pPr>
              <w:pStyle w:val="Normal1linespace"/>
              <w:widowControl w:val="0"/>
              <w:jc w:val="left"/>
            </w:pPr>
          </w:p>
        </w:tc>
      </w:tr>
      <w:tr w:rsidR="005957D7" w:rsidTr="005957D7">
        <w:tc>
          <w:tcPr>
            <w:tcW w:w="3085" w:type="dxa"/>
            <w:shd w:val="clear" w:color="auto" w:fill="auto"/>
          </w:tcPr>
          <w:p w:rsidR="005957D7" w:rsidRDefault="005957D7" w:rsidP="005957D7">
            <w:pPr>
              <w:pStyle w:val="Normal1linespace"/>
              <w:widowControl w:val="0"/>
              <w:jc w:val="left"/>
            </w:pPr>
            <w:bookmarkStart w:id="9" w:name="Counsel" w:colFirst="0" w:colLast="2"/>
            <w:r>
              <w:t>Counsel for the Appellant:</w:t>
            </w:r>
          </w:p>
        </w:tc>
        <w:tc>
          <w:tcPr>
            <w:tcW w:w="5989" w:type="dxa"/>
            <w:shd w:val="clear" w:color="auto" w:fill="auto"/>
          </w:tcPr>
          <w:p w:rsidR="005957D7" w:rsidRDefault="004058AE" w:rsidP="003B5BA9">
            <w:pPr>
              <w:pStyle w:val="Normal1linespace"/>
              <w:widowControl w:val="0"/>
              <w:jc w:val="left"/>
            </w:pPr>
            <w:bookmarkStart w:id="10" w:name="AppCounsel"/>
            <w:bookmarkEnd w:id="10"/>
            <w:r>
              <w:t>T</w:t>
            </w:r>
            <w:r w:rsidR="003B5BA9">
              <w:t>he Appellant appeared in person</w:t>
            </w:r>
          </w:p>
        </w:tc>
      </w:tr>
      <w:tr w:rsidR="005957D7" w:rsidTr="005957D7">
        <w:tc>
          <w:tcPr>
            <w:tcW w:w="3085" w:type="dxa"/>
            <w:shd w:val="clear" w:color="auto" w:fill="auto"/>
          </w:tcPr>
          <w:p w:rsidR="005957D7" w:rsidRDefault="005957D7" w:rsidP="005957D7">
            <w:pPr>
              <w:pStyle w:val="Normal1linespace"/>
              <w:widowControl w:val="0"/>
              <w:jc w:val="left"/>
            </w:pPr>
          </w:p>
        </w:tc>
        <w:tc>
          <w:tcPr>
            <w:tcW w:w="5989" w:type="dxa"/>
            <w:shd w:val="clear" w:color="auto" w:fill="auto"/>
          </w:tcPr>
          <w:p w:rsidR="005957D7" w:rsidRDefault="005957D7" w:rsidP="005957D7">
            <w:pPr>
              <w:pStyle w:val="Normal1linespace"/>
              <w:widowControl w:val="0"/>
              <w:jc w:val="left"/>
            </w:pPr>
          </w:p>
        </w:tc>
      </w:tr>
      <w:tr w:rsidR="005957D7" w:rsidTr="005957D7">
        <w:tc>
          <w:tcPr>
            <w:tcW w:w="3085" w:type="dxa"/>
            <w:shd w:val="clear" w:color="auto" w:fill="auto"/>
          </w:tcPr>
          <w:p w:rsidR="005957D7" w:rsidRDefault="005957D7" w:rsidP="005957D7">
            <w:pPr>
              <w:pStyle w:val="Normal1linespace"/>
              <w:widowControl w:val="0"/>
              <w:jc w:val="left"/>
            </w:pPr>
            <w:r>
              <w:t>Counsel for the</w:t>
            </w:r>
            <w:r w:rsidR="007C354B">
              <w:t xml:space="preserve"> First</w:t>
            </w:r>
            <w:r>
              <w:t xml:space="preserve"> Respondent:</w:t>
            </w:r>
          </w:p>
        </w:tc>
        <w:tc>
          <w:tcPr>
            <w:tcW w:w="5989" w:type="dxa"/>
            <w:shd w:val="clear" w:color="auto" w:fill="auto"/>
          </w:tcPr>
          <w:p w:rsidR="005957D7" w:rsidRDefault="004058AE" w:rsidP="005957D7">
            <w:pPr>
              <w:pStyle w:val="Normal1linespace"/>
              <w:widowControl w:val="0"/>
              <w:jc w:val="left"/>
            </w:pPr>
            <w:r>
              <w:t>Ms R Graycar</w:t>
            </w:r>
          </w:p>
        </w:tc>
      </w:tr>
      <w:tr w:rsidR="005957D7" w:rsidTr="005957D7">
        <w:tc>
          <w:tcPr>
            <w:tcW w:w="3085" w:type="dxa"/>
            <w:shd w:val="clear" w:color="auto" w:fill="auto"/>
          </w:tcPr>
          <w:p w:rsidR="005957D7" w:rsidRDefault="005957D7" w:rsidP="005957D7">
            <w:pPr>
              <w:pStyle w:val="Normal1linespace"/>
              <w:widowControl w:val="0"/>
              <w:jc w:val="left"/>
            </w:pPr>
          </w:p>
        </w:tc>
        <w:tc>
          <w:tcPr>
            <w:tcW w:w="5989" w:type="dxa"/>
            <w:shd w:val="clear" w:color="auto" w:fill="auto"/>
          </w:tcPr>
          <w:p w:rsidR="005957D7" w:rsidRDefault="005957D7" w:rsidP="005957D7">
            <w:pPr>
              <w:pStyle w:val="Normal1linespace"/>
              <w:widowControl w:val="0"/>
              <w:jc w:val="left"/>
            </w:pPr>
          </w:p>
        </w:tc>
      </w:tr>
      <w:tr w:rsidR="005957D7" w:rsidTr="005957D7">
        <w:tc>
          <w:tcPr>
            <w:tcW w:w="3085" w:type="dxa"/>
            <w:shd w:val="clear" w:color="auto" w:fill="auto"/>
          </w:tcPr>
          <w:p w:rsidR="005957D7" w:rsidRDefault="005957D7" w:rsidP="005957D7">
            <w:pPr>
              <w:pStyle w:val="Normal1linespace"/>
              <w:widowControl w:val="0"/>
              <w:jc w:val="left"/>
            </w:pPr>
            <w:r>
              <w:t xml:space="preserve">Solicitor for the </w:t>
            </w:r>
            <w:r w:rsidR="007C354B">
              <w:t xml:space="preserve">First </w:t>
            </w:r>
            <w:r>
              <w:t>Respondent:</w:t>
            </w:r>
          </w:p>
        </w:tc>
        <w:tc>
          <w:tcPr>
            <w:tcW w:w="5989" w:type="dxa"/>
            <w:shd w:val="clear" w:color="auto" w:fill="auto"/>
          </w:tcPr>
          <w:p w:rsidR="005957D7" w:rsidRDefault="006F6F35" w:rsidP="005957D7">
            <w:pPr>
              <w:pStyle w:val="Normal1linespace"/>
              <w:widowControl w:val="0"/>
              <w:jc w:val="left"/>
            </w:pPr>
            <w:r>
              <w:t>Sparke Helmore Lawyers</w:t>
            </w:r>
          </w:p>
        </w:tc>
      </w:tr>
      <w:tr w:rsidR="007C354B" w:rsidTr="005957D7">
        <w:tc>
          <w:tcPr>
            <w:tcW w:w="3085" w:type="dxa"/>
            <w:shd w:val="clear" w:color="auto" w:fill="auto"/>
          </w:tcPr>
          <w:p w:rsidR="007C354B" w:rsidRDefault="007C354B" w:rsidP="005957D7">
            <w:pPr>
              <w:pStyle w:val="Normal1linespace"/>
              <w:widowControl w:val="0"/>
              <w:jc w:val="left"/>
            </w:pPr>
          </w:p>
        </w:tc>
        <w:tc>
          <w:tcPr>
            <w:tcW w:w="5989" w:type="dxa"/>
            <w:shd w:val="clear" w:color="auto" w:fill="auto"/>
          </w:tcPr>
          <w:p w:rsidR="007C354B" w:rsidRDefault="007C354B" w:rsidP="005957D7">
            <w:pPr>
              <w:pStyle w:val="Normal1linespace"/>
              <w:widowControl w:val="0"/>
              <w:jc w:val="left"/>
            </w:pPr>
          </w:p>
        </w:tc>
      </w:tr>
      <w:tr w:rsidR="007C354B" w:rsidTr="005957D7">
        <w:tc>
          <w:tcPr>
            <w:tcW w:w="3085" w:type="dxa"/>
            <w:shd w:val="clear" w:color="auto" w:fill="auto"/>
          </w:tcPr>
          <w:p w:rsidR="007C354B" w:rsidRDefault="003B5BA9" w:rsidP="005957D7">
            <w:pPr>
              <w:pStyle w:val="Normal1linespace"/>
              <w:widowControl w:val="0"/>
              <w:jc w:val="left"/>
            </w:pPr>
            <w:r>
              <w:t>Solicitor</w:t>
            </w:r>
            <w:r w:rsidR="007C354B">
              <w:t xml:space="preserve"> for the Second Respondent:</w:t>
            </w:r>
          </w:p>
        </w:tc>
        <w:tc>
          <w:tcPr>
            <w:tcW w:w="5989" w:type="dxa"/>
            <w:shd w:val="clear" w:color="auto" w:fill="auto"/>
          </w:tcPr>
          <w:p w:rsidR="007C354B" w:rsidRDefault="007C354B" w:rsidP="005957D7">
            <w:pPr>
              <w:pStyle w:val="Normal1linespace"/>
              <w:widowControl w:val="0"/>
              <w:jc w:val="left"/>
            </w:pPr>
            <w:r>
              <w:t>The Second Respondent filed a submitting appearance</w:t>
            </w:r>
          </w:p>
        </w:tc>
      </w:tr>
      <w:bookmarkEnd w:id="9"/>
    </w:tbl>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6D7C0C">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6D7C0C">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6D7C0C">
            <w:pPr>
              <w:pStyle w:val="NormalHeadings"/>
              <w:tabs>
                <w:tab w:val="right" w:pos="3609"/>
              </w:tabs>
              <w:jc w:val="right"/>
              <w:rPr>
                <w:szCs w:val="24"/>
              </w:rPr>
            </w:pPr>
            <w:bookmarkStart w:id="13" w:name="Num"/>
            <w:r>
              <w:rPr>
                <w:szCs w:val="24"/>
              </w:rPr>
              <w:t>NSD 238 of 2015</w:t>
            </w:r>
            <w:bookmarkEnd w:id="13"/>
          </w:p>
        </w:tc>
      </w:tr>
    </w:tbl>
    <w:p w:rsidR="00395B24" w:rsidRDefault="00395B24">
      <w:pPr>
        <w:pStyle w:val="AppealTable"/>
        <w:rPr>
          <w:sz w:val="24"/>
        </w:rPr>
      </w:pPr>
    </w:p>
    <w:tbl>
      <w:tblPr>
        <w:tblW w:w="0" w:type="auto"/>
        <w:tblLook w:val="01E0" w:firstRow="1" w:lastRow="1" w:firstColumn="1" w:lastColumn="1" w:noHBand="0" w:noVBand="0"/>
      </w:tblPr>
      <w:tblGrid>
        <w:gridCol w:w="9243"/>
      </w:tblGrid>
      <w:tr w:rsidR="006D7C0C" w:rsidRPr="006D7C0C">
        <w:tc>
          <w:tcPr>
            <w:tcW w:w="9243" w:type="dxa"/>
            <w:shd w:val="clear" w:color="auto" w:fill="auto"/>
          </w:tcPr>
          <w:p w:rsidR="006D7C0C" w:rsidRPr="006D7C0C" w:rsidRDefault="006D7C0C">
            <w:pPr>
              <w:pStyle w:val="AppealTable"/>
              <w:widowControl w:val="0"/>
              <w:spacing w:line="360" w:lineRule="auto"/>
              <w:jc w:val="both"/>
              <w:rPr>
                <w:caps w:val="0"/>
                <w:sz w:val="24"/>
                <w:szCs w:val="20"/>
                <w:lang w:eastAsia="en-AU"/>
              </w:rPr>
            </w:pPr>
            <w:bookmarkStart w:id="14" w:name="Appeal"/>
            <w:bookmarkStart w:id="15" w:name="AppealTable"/>
            <w:r w:rsidRPr="006D7C0C">
              <w:rPr>
                <w:caps w:val="0"/>
                <w:sz w:val="24"/>
                <w:szCs w:val="20"/>
                <w:lang w:eastAsia="en-AU"/>
              </w:rPr>
              <w:t>ON APPEAL FROM THE FEDERAL CIRCUIT COURT OF AUSTRALIA</w:t>
            </w:r>
            <w:bookmarkEnd w:id="14"/>
          </w:p>
        </w:tc>
      </w:tr>
      <w:bookmarkEnd w:id="15"/>
    </w:tbl>
    <w:p w:rsidR="006D7C0C" w:rsidRPr="006D7C0C" w:rsidRDefault="006D7C0C">
      <w:pPr>
        <w:pStyle w:val="AppealTable"/>
        <w:rPr>
          <w:sz w:val="24"/>
        </w:rPr>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6D7C0C" w:rsidRDefault="006D7C0C">
            <w:pPr>
              <w:pStyle w:val="NormalHeadings"/>
              <w:jc w:val="left"/>
              <w:rPr>
                <w:szCs w:val="24"/>
              </w:rPr>
            </w:pPr>
            <w:bookmarkStart w:id="17" w:name="Applicant"/>
            <w:r>
              <w:rPr>
                <w:szCs w:val="24"/>
              </w:rPr>
              <w:t>SZTJL</w:t>
            </w:r>
          </w:p>
          <w:p w:rsidR="006D7C0C" w:rsidRDefault="006D7C0C">
            <w:pPr>
              <w:pStyle w:val="NormalHeadings"/>
              <w:jc w:val="left"/>
              <w:rPr>
                <w:szCs w:val="24"/>
              </w:rPr>
            </w:pPr>
            <w:r>
              <w:rPr>
                <w:szCs w:val="24"/>
              </w:rPr>
              <w:t>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6D7C0C" w:rsidRDefault="006D7C0C">
            <w:pPr>
              <w:pStyle w:val="NormalHeadings"/>
              <w:jc w:val="left"/>
              <w:rPr>
                <w:szCs w:val="24"/>
              </w:rPr>
            </w:pPr>
            <w:bookmarkStart w:id="18" w:name="Respondent"/>
            <w:r>
              <w:rPr>
                <w:szCs w:val="24"/>
              </w:rPr>
              <w:t>MINISTER FOR IMMIGRATION AND BORDER PROTECTION</w:t>
            </w:r>
          </w:p>
          <w:p w:rsidR="006D7C0C" w:rsidRDefault="007C354B">
            <w:pPr>
              <w:pStyle w:val="NormalHeadings"/>
              <w:jc w:val="left"/>
              <w:rPr>
                <w:szCs w:val="24"/>
              </w:rPr>
            </w:pPr>
            <w:r>
              <w:rPr>
                <w:szCs w:val="24"/>
              </w:rPr>
              <w:t xml:space="preserve">First </w:t>
            </w:r>
            <w:r w:rsidR="006D7C0C">
              <w:rPr>
                <w:szCs w:val="24"/>
              </w:rPr>
              <w:t>Respondent</w:t>
            </w:r>
          </w:p>
          <w:p w:rsidR="00C72821" w:rsidRDefault="00C72821">
            <w:pPr>
              <w:pStyle w:val="NormalHeadings"/>
              <w:jc w:val="left"/>
              <w:rPr>
                <w:szCs w:val="24"/>
              </w:rPr>
            </w:pPr>
          </w:p>
          <w:p w:rsidR="00C72821" w:rsidRDefault="00C72821">
            <w:pPr>
              <w:pStyle w:val="NormalHeadings"/>
              <w:jc w:val="left"/>
              <w:rPr>
                <w:szCs w:val="24"/>
              </w:rPr>
            </w:pPr>
            <w:r>
              <w:rPr>
                <w:szCs w:val="24"/>
              </w:rPr>
              <w:t>REFUGEE REVIEW TRIBUNAL</w:t>
            </w:r>
          </w:p>
          <w:p w:rsidR="00C72821" w:rsidRDefault="00C72821">
            <w:pPr>
              <w:pStyle w:val="NormalHeadings"/>
              <w:jc w:val="left"/>
              <w:rPr>
                <w:szCs w:val="24"/>
              </w:rPr>
            </w:pPr>
            <w:r>
              <w:rPr>
                <w:szCs w:val="24"/>
              </w:rPr>
              <w:t>Second 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6D7C0C">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914BC2">
            <w:pPr>
              <w:pStyle w:val="NormalHeadings"/>
              <w:jc w:val="left"/>
              <w:rPr>
                <w:caps/>
                <w:szCs w:val="24"/>
              </w:rPr>
            </w:pPr>
            <w:bookmarkStart w:id="20" w:name="Judge"/>
            <w:r>
              <w:rPr>
                <w:caps/>
                <w:szCs w:val="24"/>
              </w:rPr>
              <w:t>PERRAM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72821">
            <w:pPr>
              <w:pStyle w:val="NormalHeadings"/>
              <w:jc w:val="left"/>
              <w:rPr>
                <w:caps/>
                <w:szCs w:val="24"/>
              </w:rPr>
            </w:pPr>
            <w:bookmarkStart w:id="21" w:name="Judgment_Dated"/>
            <w:r>
              <w:rPr>
                <w:caps/>
                <w:szCs w:val="24"/>
              </w:rPr>
              <w:t>13</w:t>
            </w:r>
            <w:r w:rsidR="006D7C0C">
              <w:rPr>
                <w:caps/>
                <w:szCs w:val="24"/>
              </w:rPr>
              <w:t xml:space="preserve"> AUGUST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6D7C0C">
            <w:pPr>
              <w:pStyle w:val="NormalHeadings"/>
              <w:jc w:val="left"/>
              <w:rPr>
                <w:caps/>
                <w:szCs w:val="24"/>
              </w:rPr>
            </w:pPr>
            <w:bookmarkStart w:id="22" w:name="Place"/>
            <w:r>
              <w:rPr>
                <w:caps/>
                <w:szCs w:val="24"/>
              </w:rPr>
              <w:t>SYDNEY</w:t>
            </w:r>
            <w:bookmarkEnd w:id="22"/>
          </w:p>
        </w:tc>
      </w:tr>
    </w:tbl>
    <w:p w:rsidR="00395B24" w:rsidRDefault="00395B24">
      <w:pPr>
        <w:pStyle w:val="NormalHeadings"/>
        <w:rPr>
          <w:b w:val="0"/>
        </w:rPr>
      </w:pPr>
    </w:p>
    <w:p w:rsidR="006D7C0C" w:rsidRDefault="006D7C0C">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957D7" w:rsidP="00274F5B">
      <w:pPr>
        <w:pStyle w:val="Order1"/>
      </w:pPr>
      <w:bookmarkStart w:id="23" w:name="Order_Start_Text"/>
      <w:bookmarkEnd w:id="23"/>
      <w:r>
        <w:t>The appeal be dismissed.</w:t>
      </w:r>
    </w:p>
    <w:p w:rsidR="005957D7" w:rsidRDefault="005957D7" w:rsidP="00274F5B">
      <w:pPr>
        <w:pStyle w:val="Order1"/>
      </w:pPr>
      <w:r>
        <w:t xml:space="preserve">The appellant pay the costs of the </w:t>
      </w:r>
      <w:r w:rsidR="00DF2A6B">
        <w:t xml:space="preserve">first </w:t>
      </w:r>
      <w:r>
        <w:t>respondent.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6D7C0C">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6D7C0C">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6D7C0C" w:rsidRPr="006D7C0C">
              <w:rPr>
                <w:caps/>
                <w:szCs w:val="24"/>
              </w:rPr>
              <w:t>NSD</w:t>
            </w:r>
            <w:r w:rsidR="006D7C0C">
              <w:rPr>
                <w:szCs w:val="24"/>
              </w:rPr>
              <w:t xml:space="preserve"> 238 of 2015</w:t>
            </w:r>
            <w:r>
              <w:rPr>
                <w:caps/>
                <w:szCs w:val="24"/>
              </w:rPr>
              <w:fldChar w:fldCharType="end"/>
            </w:r>
          </w:p>
        </w:tc>
      </w:tr>
    </w:tbl>
    <w:p w:rsidR="006D7C0C" w:rsidRPr="006D7C0C" w:rsidRDefault="002C7385">
      <w:pPr>
        <w:pStyle w:val="AppealTable"/>
        <w:rPr>
          <w:sz w:val="24"/>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6D7C0C" w:rsidRPr="006D7C0C">
        <w:tc>
          <w:tcPr>
            <w:tcW w:w="9243" w:type="dxa"/>
            <w:shd w:val="clear" w:color="auto" w:fill="auto"/>
          </w:tcPr>
          <w:p w:rsidR="006D7C0C" w:rsidRPr="006D7C0C" w:rsidRDefault="006D7C0C">
            <w:pPr>
              <w:pStyle w:val="AppealTable"/>
              <w:widowControl w:val="0"/>
              <w:spacing w:line="360" w:lineRule="auto"/>
              <w:jc w:val="both"/>
              <w:rPr>
                <w:caps w:val="0"/>
                <w:sz w:val="24"/>
                <w:szCs w:val="20"/>
                <w:lang w:eastAsia="en-AU"/>
              </w:rPr>
            </w:pPr>
            <w:r w:rsidRPr="006D7C0C">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6D7C0C"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6D7C0C">
              <w:rPr>
                <w:szCs w:val="24"/>
              </w:rPr>
              <w:t>SZTJL</w:t>
            </w:r>
          </w:p>
          <w:p w:rsidR="006D7C0C" w:rsidRDefault="006D7C0C">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6D7C0C"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6D7C0C">
              <w:rPr>
                <w:szCs w:val="24"/>
              </w:rPr>
              <w:t>MINISTER FOR IMMIGRATION AND BORDER PROTECTION</w:t>
            </w:r>
          </w:p>
          <w:p w:rsidR="006D7C0C" w:rsidRDefault="00C72821">
            <w:pPr>
              <w:pStyle w:val="NormalHeadings"/>
              <w:jc w:val="left"/>
              <w:rPr>
                <w:szCs w:val="24"/>
              </w:rPr>
            </w:pPr>
            <w:r>
              <w:rPr>
                <w:szCs w:val="24"/>
              </w:rPr>
              <w:t xml:space="preserve">First </w:t>
            </w:r>
            <w:r w:rsidR="006D7C0C">
              <w:rPr>
                <w:szCs w:val="24"/>
              </w:rPr>
              <w:t>Respondent</w:t>
            </w:r>
          </w:p>
          <w:p w:rsidR="00C72821" w:rsidRDefault="00C72821">
            <w:pPr>
              <w:pStyle w:val="NormalHeadings"/>
              <w:jc w:val="left"/>
              <w:rPr>
                <w:szCs w:val="24"/>
              </w:rPr>
            </w:pPr>
          </w:p>
          <w:p w:rsidR="00C72821" w:rsidRDefault="00C72821">
            <w:pPr>
              <w:pStyle w:val="NormalHeadings"/>
              <w:jc w:val="left"/>
              <w:rPr>
                <w:szCs w:val="24"/>
              </w:rPr>
            </w:pPr>
            <w:r>
              <w:rPr>
                <w:szCs w:val="24"/>
              </w:rPr>
              <w:t>REFUGEE REVIEW TRIBUNAL</w:t>
            </w:r>
          </w:p>
          <w:p w:rsidR="00C72821" w:rsidRDefault="00C72821">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6D7C0C">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6D7C0C">
              <w:rPr>
                <w:caps/>
                <w:szCs w:val="24"/>
              </w:rPr>
              <w:t>PERRAM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C72821">
              <w:rPr>
                <w:caps/>
                <w:szCs w:val="24"/>
              </w:rPr>
              <w:t>13</w:t>
            </w:r>
            <w:r w:rsidR="006D7C0C">
              <w:rPr>
                <w:caps/>
                <w:szCs w:val="24"/>
              </w:rPr>
              <w:t xml:space="preserve"> AUGUST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6D7C0C">
              <w:rPr>
                <w:caps/>
                <w:szCs w:val="24"/>
              </w:rPr>
              <w:t>SYDNEY</w:t>
            </w:r>
            <w:r>
              <w:rPr>
                <w:caps/>
                <w:szCs w:val="24"/>
              </w:rPr>
              <w:fldChar w:fldCharType="end"/>
            </w:r>
          </w:p>
        </w:tc>
      </w:tr>
    </w:tbl>
    <w:p w:rsidR="00395B24" w:rsidRDefault="00395B24" w:rsidP="002B0E91">
      <w:pPr>
        <w:pStyle w:val="BodyText"/>
      </w:pPr>
    </w:p>
    <w:p w:rsidR="006D7C0C" w:rsidRDefault="006D7C0C" w:rsidP="002B0E91">
      <w:pPr>
        <w:pStyle w:val="BodyText"/>
      </w:pPr>
    </w:p>
    <w:p w:rsidR="00624520" w:rsidRPr="006D7C0C" w:rsidRDefault="002C7385" w:rsidP="006D7C0C">
      <w:pPr>
        <w:pStyle w:val="StyleBold"/>
        <w:keepNext/>
        <w:jc w:val="center"/>
        <w:rPr>
          <w:b/>
        </w:rPr>
      </w:pPr>
      <w:r>
        <w:rPr>
          <w:b/>
        </w:rPr>
        <w:t>REASONS FOR JUDGMENT</w:t>
      </w:r>
    </w:p>
    <w:p w:rsidR="006D7C0C" w:rsidRDefault="006D7C0C" w:rsidP="00624520">
      <w:pPr>
        <w:pStyle w:val="BodyText"/>
      </w:pPr>
    </w:p>
    <w:p w:rsidR="006D7C0C" w:rsidRDefault="006D7C0C" w:rsidP="00DB03F8">
      <w:pPr>
        <w:pStyle w:val="Heading2"/>
      </w:pPr>
      <w:r>
        <w:t>1.   Introduction</w:t>
      </w:r>
    </w:p>
    <w:p w:rsidR="006D7C0C" w:rsidRDefault="0091444A" w:rsidP="006D7C0C">
      <w:pPr>
        <w:pStyle w:val="ParaNumbering"/>
      </w:pPr>
      <w:r>
        <w:t>The appell</w:t>
      </w:r>
      <w:r w:rsidR="006D7C0C">
        <w:t>ant is a citizen of Bangladesh.  He is currently 36 years old.  He arrived on 25</w:t>
      </w:r>
      <w:r w:rsidR="002541D2">
        <w:t> </w:t>
      </w:r>
      <w:r w:rsidR="006D7C0C">
        <w:t>October 2011 tra</w:t>
      </w:r>
      <w:r w:rsidR="00893883">
        <w:t>v</w:t>
      </w:r>
      <w:r w:rsidR="006D7C0C">
        <w:t>elling on a temporary bus</w:t>
      </w:r>
      <w:r w:rsidR="00893883">
        <w:t>i</w:t>
      </w:r>
      <w:r w:rsidR="006D7C0C">
        <w:t>ness visa</w:t>
      </w:r>
      <w:r w:rsidR="008436F1">
        <w:t>.  On 1 December 2011 he applied for a protection visa. That application was refused on 15 June 2012</w:t>
      </w:r>
      <w:r w:rsidR="00DB03F8">
        <w:t xml:space="preserve">.  He then sought a review of that decision before the Refugee Review Tribunal </w:t>
      </w:r>
      <w:r w:rsidR="00DB54FD">
        <w:t>(‘</w:t>
      </w:r>
      <w:r w:rsidR="00346DF4">
        <w:t>t</w:t>
      </w:r>
      <w:r w:rsidR="00DB54FD">
        <w:t xml:space="preserve">he Tribunal’) </w:t>
      </w:r>
      <w:r w:rsidR="002541D2">
        <w:t>on 19 July 2012</w:t>
      </w:r>
      <w:r w:rsidR="00DB03F8">
        <w:t>.  On 27 June 2013</w:t>
      </w:r>
      <w:r>
        <w:t xml:space="preserve"> the Tribunal invited the appell</w:t>
      </w:r>
      <w:r w:rsidR="00DB03F8">
        <w:t>ant to a hearing which it conducted on 19 August 2013.  On 16 September 2013 it rejected his claims and affirmed the decision of the delegate.</w:t>
      </w:r>
    </w:p>
    <w:p w:rsidR="00DB03F8" w:rsidRDefault="0091444A" w:rsidP="006D7C0C">
      <w:pPr>
        <w:pStyle w:val="ParaNumbering"/>
      </w:pPr>
      <w:r>
        <w:t>The appell</w:t>
      </w:r>
      <w:r w:rsidR="00DB03F8">
        <w:t>ant then applied to the Federal Circuit Court for judicial review of t</w:t>
      </w:r>
      <w:r w:rsidR="00DB54FD">
        <w:t>h</w:t>
      </w:r>
      <w:r w:rsidR="00DB03F8">
        <w:t>e Tribunal’s decision.</w:t>
      </w:r>
      <w:r w:rsidR="00DB54FD">
        <w:t xml:space="preserve">  That application was </w:t>
      </w:r>
      <w:r w:rsidR="002541D2">
        <w:t>dismissed</w:t>
      </w:r>
      <w:r w:rsidR="00DB54FD">
        <w:t>.</w:t>
      </w:r>
      <w:r w:rsidR="00DB03F8">
        <w:t xml:space="preserve">  It is th</w:t>
      </w:r>
      <w:r w:rsidR="00DB54FD">
        <w:t>e</w:t>
      </w:r>
      <w:r w:rsidR="00DB03F8">
        <w:t xml:space="preserve"> appeal </w:t>
      </w:r>
      <w:r w:rsidR="00DB54FD">
        <w:t xml:space="preserve">from that decision </w:t>
      </w:r>
      <w:r w:rsidR="00DB03F8">
        <w:t>which is no</w:t>
      </w:r>
      <w:r w:rsidR="00DB54FD">
        <w:t>w</w:t>
      </w:r>
      <w:r w:rsidR="00DB03F8">
        <w:t xml:space="preserve"> before this Court.</w:t>
      </w:r>
    </w:p>
    <w:p w:rsidR="00DB03F8" w:rsidRDefault="00DB03F8" w:rsidP="00DB03F8">
      <w:pPr>
        <w:pStyle w:val="Heading2"/>
      </w:pPr>
      <w:r>
        <w:lastRenderedPageBreak/>
        <w:t>2.   Background</w:t>
      </w:r>
    </w:p>
    <w:p w:rsidR="00DB03F8" w:rsidRDefault="0091444A" w:rsidP="00DB03F8">
      <w:pPr>
        <w:pStyle w:val="ParaNumbering"/>
      </w:pPr>
      <w:r>
        <w:t>The appell</w:t>
      </w:r>
      <w:r w:rsidR="00DB03F8">
        <w:t xml:space="preserve">ant was born in the village of </w:t>
      </w:r>
      <w:r w:rsidR="002541D2">
        <w:t>Mohora</w:t>
      </w:r>
      <w:r w:rsidR="00DB54FD">
        <w:t>li Matbar Kandi which is i</w:t>
      </w:r>
      <w:r w:rsidR="00DB03F8">
        <w:t>n the Shariatpur District in central Ban</w:t>
      </w:r>
      <w:r>
        <w:t>gladesh.  The gist of the appell</w:t>
      </w:r>
      <w:r w:rsidR="00DB03F8">
        <w:t>ant’s claims to protection lies in his</w:t>
      </w:r>
      <w:r w:rsidR="00DB54FD">
        <w:t xml:space="preserve"> alleged</w:t>
      </w:r>
      <w:r w:rsidR="00DB03F8">
        <w:t xml:space="preserve"> association with the Bangladesh National Party (</w:t>
      </w:r>
      <w:r w:rsidR="00DB54FD">
        <w:t>‘</w:t>
      </w:r>
      <w:r w:rsidR="00DB03F8">
        <w:t>BNP’</w:t>
      </w:r>
      <w:r w:rsidR="00DB54FD">
        <w:t>)</w:t>
      </w:r>
      <w:r w:rsidR="00DB03F8">
        <w:t xml:space="preserve"> which he says began </w:t>
      </w:r>
      <w:r w:rsidR="00DB54FD">
        <w:t xml:space="preserve">as long ago as </w:t>
      </w:r>
      <w:r w:rsidR="00DB03F8">
        <w:t>1996.</w:t>
      </w:r>
    </w:p>
    <w:p w:rsidR="00DB03F8" w:rsidRDefault="00DB03F8" w:rsidP="00DB03F8">
      <w:pPr>
        <w:pStyle w:val="ParaNumbering"/>
      </w:pPr>
      <w:r>
        <w:t xml:space="preserve">In the delegate’s decision there was some consideration given to the political situation in Bangladesh.  It appears that </w:t>
      </w:r>
      <w:r w:rsidR="00DB54FD">
        <w:t xml:space="preserve">it </w:t>
      </w:r>
      <w:r>
        <w:t>is not good.  The delegate summarised it this way:</w:t>
      </w:r>
    </w:p>
    <w:p w:rsidR="00DB03F8" w:rsidRDefault="00DB03F8" w:rsidP="00DB03F8">
      <w:pPr>
        <w:pStyle w:val="Quote1"/>
      </w:pPr>
      <w:r>
        <w:t>‘Despite these current and recommended future improvements, it is my assessment that available country information broadly supports a bleak outlook for law and order in Bangladesh; indicates widespread, systematic intra-party and inter-party political violence and portrays Bangladeshi law enforcement authorities as largely politicised, corrupt, under-resourced and generally ineffective.’</w:t>
      </w:r>
    </w:p>
    <w:p w:rsidR="00DB03F8" w:rsidRDefault="00DB03F8" w:rsidP="00DB03F8">
      <w:pPr>
        <w:pStyle w:val="Quote1"/>
      </w:pPr>
    </w:p>
    <w:p w:rsidR="00DB03F8" w:rsidRDefault="00DB03F8" w:rsidP="00DB03F8">
      <w:pPr>
        <w:pStyle w:val="ParaNumbering"/>
      </w:pPr>
      <w:r>
        <w:t>The two most significant political parties in Bangladesh are the BNP and the Bangladesh Awami League.  The lat</w:t>
      </w:r>
      <w:r w:rsidR="00DB54FD">
        <w:t>t</w:t>
      </w:r>
      <w:r>
        <w:t>er is presently in c</w:t>
      </w:r>
      <w:r w:rsidR="0091444A">
        <w:t>ontrol of Bangladesh. The appell</w:t>
      </w:r>
      <w:r>
        <w:t>ant claimed to have been involved in BNP ac</w:t>
      </w:r>
      <w:r w:rsidR="002541D2">
        <w:t>tivities since 1996 and that, as a</w:t>
      </w:r>
      <w:r>
        <w:t xml:space="preserve"> consequence, he was a target for violence by members of the </w:t>
      </w:r>
      <w:r w:rsidR="00DB54FD">
        <w:t>Awami L</w:t>
      </w:r>
      <w:r>
        <w:t>eague.  The grim picture painted by the delegate made this a plausible claim if its other elements were made good.</w:t>
      </w:r>
    </w:p>
    <w:p w:rsidR="00DB03F8" w:rsidRDefault="00DB03F8" w:rsidP="00DB03F8">
      <w:pPr>
        <w:pStyle w:val="ParaNumbering"/>
      </w:pPr>
      <w:r>
        <w:t xml:space="preserve">The delegate was not </w:t>
      </w:r>
      <w:r w:rsidR="0091444A">
        <w:t>disposed to accede to the appell</w:t>
      </w:r>
      <w:r>
        <w:t>a</w:t>
      </w:r>
      <w:r w:rsidR="00DB54FD">
        <w:t>n</w:t>
      </w:r>
      <w:r>
        <w:t>t</w:t>
      </w:r>
      <w:r w:rsidR="00DB54FD">
        <w:t>’s claims, however</w:t>
      </w:r>
      <w:r w:rsidR="00346DF4">
        <w:t>,</w:t>
      </w:r>
      <w:r w:rsidR="00DB54FD">
        <w:t xml:space="preserve"> </w:t>
      </w:r>
      <w:r>
        <w:t xml:space="preserve">because it did not accept that he had any significant </w:t>
      </w:r>
      <w:r w:rsidR="00DB54FD">
        <w:t xml:space="preserve">political </w:t>
      </w:r>
      <w:r>
        <w:t xml:space="preserve">profile in Bangladesh and was </w:t>
      </w:r>
      <w:r w:rsidR="00DF2A6B">
        <w:t xml:space="preserve">thus </w:t>
      </w:r>
      <w:r>
        <w:t xml:space="preserve">of no interest to the </w:t>
      </w:r>
      <w:r w:rsidR="00DB54FD">
        <w:t>Awami L</w:t>
      </w:r>
      <w:r>
        <w:t>eague.  It felt this conclusion consistent with the fact th</w:t>
      </w:r>
      <w:r w:rsidR="002541D2">
        <w:t>at he had moved to Dhaka in 2011</w:t>
      </w:r>
      <w:r>
        <w:t xml:space="preserve"> without </w:t>
      </w:r>
      <w:r w:rsidR="00DB54FD">
        <w:t xml:space="preserve">any </w:t>
      </w:r>
      <w:r>
        <w:t>apparent difficulty.</w:t>
      </w:r>
    </w:p>
    <w:p w:rsidR="00DB03F8" w:rsidRDefault="00AD38BB" w:rsidP="00DB03F8">
      <w:pPr>
        <w:pStyle w:val="ParaNumbering"/>
      </w:pPr>
      <w:r>
        <w:t xml:space="preserve">In the </w:t>
      </w:r>
      <w:r w:rsidR="00DB54FD">
        <w:t xml:space="preserve">Tribunal’s </w:t>
      </w:r>
      <w:r>
        <w:t xml:space="preserve">review proceeding, </w:t>
      </w:r>
      <w:r w:rsidR="00DB54FD">
        <w:t>the Tribunal</w:t>
      </w:r>
      <w:r>
        <w:t xml:space="preserve"> took a much more detailed look at the various cl</w:t>
      </w:r>
      <w:r w:rsidR="0091444A">
        <w:t>aims which the appell</w:t>
      </w:r>
      <w:r>
        <w:t>ant had made about his political role in Bangladesh and his relationship with</w:t>
      </w:r>
      <w:r w:rsidR="00DB54FD">
        <w:t>,</w:t>
      </w:r>
      <w:r>
        <w:t xml:space="preserve"> or concerns about, the Awami League.  It examined six aspects of those claims and concluded that his account was untruthful.  Having rejected that account it t</w:t>
      </w:r>
      <w:r w:rsidR="00332BED">
        <w:t>h</w:t>
      </w:r>
      <w:r>
        <w:t>en concluded that he did not have a well-founded fear of persecution for a Convention reason.  It then expressly</w:t>
      </w:r>
      <w:r w:rsidR="00703B64">
        <w:t xml:space="preserve"> considered his claims to comple</w:t>
      </w:r>
      <w:r>
        <w:t xml:space="preserve">mentary protection arising from Australia’s </w:t>
      </w:r>
      <w:r w:rsidR="00346DF4">
        <w:t>non-</w:t>
      </w:r>
      <w:r>
        <w:t xml:space="preserve">refoulement obligations.  Since it did not accept the basic </w:t>
      </w:r>
      <w:r w:rsidR="00DB54FD">
        <w:t>facts</w:t>
      </w:r>
      <w:r>
        <w:t xml:space="preserve"> of his case it conclude</w:t>
      </w:r>
      <w:r w:rsidR="00DB54FD">
        <w:t>d</w:t>
      </w:r>
      <w:r>
        <w:t xml:space="preserve"> that th</w:t>
      </w:r>
      <w:r w:rsidR="00DB54FD">
        <w:t>is</w:t>
      </w:r>
      <w:r>
        <w:t xml:space="preserve"> claim was not made good either.</w:t>
      </w:r>
    </w:p>
    <w:p w:rsidR="00AD38BB" w:rsidRDefault="00332BED" w:rsidP="00DB03F8">
      <w:pPr>
        <w:pStyle w:val="ParaNumbering"/>
      </w:pPr>
      <w:r>
        <w:t xml:space="preserve">Very shortly, the Tribunal’s six </w:t>
      </w:r>
      <w:r w:rsidR="0091444A">
        <w:t>reasons for rejecting the appell</w:t>
      </w:r>
      <w:r>
        <w:t>ant as a credible witness were:</w:t>
      </w:r>
    </w:p>
    <w:p w:rsidR="00F207A1" w:rsidRPr="00F207A1" w:rsidRDefault="00332BED" w:rsidP="006A248C">
      <w:pPr>
        <w:pStyle w:val="ListNo1"/>
        <w:numPr>
          <w:ilvl w:val="0"/>
          <w:numId w:val="21"/>
        </w:numPr>
      </w:pPr>
      <w:r w:rsidRPr="00332BED">
        <w:rPr>
          <w:b/>
          <w:i/>
        </w:rPr>
        <w:t>Paid work with the BNP</w:t>
      </w:r>
      <w:r>
        <w:rPr>
          <w:i/>
        </w:rPr>
        <w:t xml:space="preserve">.  </w:t>
      </w:r>
    </w:p>
    <w:p w:rsidR="00332BED" w:rsidRDefault="00332BED" w:rsidP="00F207A1">
      <w:pPr>
        <w:pStyle w:val="ParaNumbering"/>
      </w:pPr>
      <w:r>
        <w:lastRenderedPageBreak/>
        <w:t xml:space="preserve">The </w:t>
      </w:r>
      <w:r w:rsidR="0091444A">
        <w:t>Tribunal thought that the appell</w:t>
      </w:r>
      <w:r>
        <w:t>ant’s accounts of whether he did paid work for the BNP between 1996 and 2011 were inconsistent in various ways.</w:t>
      </w:r>
    </w:p>
    <w:p w:rsidR="00F207A1" w:rsidRDefault="005E2110" w:rsidP="006A248C">
      <w:pPr>
        <w:pStyle w:val="ListNo1"/>
        <w:numPr>
          <w:ilvl w:val="0"/>
          <w:numId w:val="21"/>
        </w:numPr>
      </w:pPr>
      <w:r w:rsidRPr="005E2110">
        <w:rPr>
          <w:b/>
          <w:i/>
        </w:rPr>
        <w:t xml:space="preserve">Involvement in BNP activities </w:t>
      </w:r>
      <w:r w:rsidR="002541D2">
        <w:rPr>
          <w:b/>
          <w:i/>
        </w:rPr>
        <w:t xml:space="preserve">between 1996 and </w:t>
      </w:r>
      <w:r w:rsidRPr="005E2110">
        <w:rPr>
          <w:b/>
          <w:i/>
        </w:rPr>
        <w:t>2009</w:t>
      </w:r>
      <w:r>
        <w:t xml:space="preserve">.  </w:t>
      </w:r>
    </w:p>
    <w:p w:rsidR="005E2110" w:rsidRDefault="005E2110" w:rsidP="00F207A1">
      <w:pPr>
        <w:pStyle w:val="ParaNumbering"/>
      </w:pPr>
      <w:r>
        <w:t>The Tribunal examined aspects of his account</w:t>
      </w:r>
      <w:r w:rsidR="002541D2">
        <w:t>s</w:t>
      </w:r>
      <w:r>
        <w:t xml:space="preserve"> of what he had done wit</w:t>
      </w:r>
      <w:r w:rsidR="002541D2">
        <w:t>h the BNP and concluded that these</w:t>
      </w:r>
      <w:r>
        <w:t xml:space="preserve"> w</w:t>
      </w:r>
      <w:r w:rsidR="002541D2">
        <w:t>ere</w:t>
      </w:r>
      <w:r>
        <w:t xml:space="preserve"> inconsistent.  For example, </w:t>
      </w:r>
      <w:r w:rsidR="002541D2">
        <w:t xml:space="preserve">he told the Tribunal </w:t>
      </w:r>
      <w:r>
        <w:t>that he ran</w:t>
      </w:r>
      <w:r w:rsidR="002541D2">
        <w:t xml:space="preserve"> messages and stuck up posters, yet in the Departmental interview</w:t>
      </w:r>
      <w:r>
        <w:t xml:space="preserve"> he </w:t>
      </w:r>
      <w:r w:rsidR="002541D2">
        <w:t xml:space="preserve">had </w:t>
      </w:r>
      <w:r>
        <w:t>said that he worked with the poor.</w:t>
      </w:r>
    </w:p>
    <w:p w:rsidR="00F207A1" w:rsidRDefault="001620C2" w:rsidP="006A248C">
      <w:pPr>
        <w:pStyle w:val="ListNo1"/>
        <w:numPr>
          <w:ilvl w:val="0"/>
          <w:numId w:val="21"/>
        </w:numPr>
      </w:pPr>
      <w:r w:rsidRPr="001620C2">
        <w:rPr>
          <w:b/>
          <w:i/>
        </w:rPr>
        <w:t>Difficulties faced as a result of involvement with BNP</w:t>
      </w:r>
      <w:r>
        <w:t xml:space="preserve">.  </w:t>
      </w:r>
    </w:p>
    <w:p w:rsidR="005E2110" w:rsidRDefault="001620C2" w:rsidP="00F207A1">
      <w:pPr>
        <w:pStyle w:val="ParaNumbering"/>
      </w:pPr>
      <w:r>
        <w:t>I will return to this topic in a little more detail below, as it appears to me that the way in which the Tribunal proceed</w:t>
      </w:r>
      <w:r w:rsidR="002541D2">
        <w:t>ed</w:t>
      </w:r>
      <w:r>
        <w:t xml:space="preserve"> may not be altogether free of difficulty.  However, in short compass there were three points:</w:t>
      </w:r>
    </w:p>
    <w:p w:rsidR="001620C2" w:rsidRDefault="0091444A" w:rsidP="00F12758">
      <w:pPr>
        <w:pStyle w:val="FCBullets"/>
        <w:tabs>
          <w:tab w:val="clear" w:pos="720"/>
          <w:tab w:val="num" w:pos="1560"/>
        </w:tabs>
        <w:ind w:left="1418"/>
      </w:pPr>
      <w:r>
        <w:t>the appell</w:t>
      </w:r>
      <w:r w:rsidR="001620C2">
        <w:t xml:space="preserve">ant appeared to have been charged after he had left </w:t>
      </w:r>
      <w:r w:rsidR="00DB54FD">
        <w:t xml:space="preserve">Bangladesh </w:t>
      </w:r>
      <w:r w:rsidR="001620C2">
        <w:t>with offences which were capable of being seen as politically motivated but he had not ever raised these with the delegate or the Tribunal;</w:t>
      </w:r>
    </w:p>
    <w:p w:rsidR="001620C2" w:rsidRDefault="001620C2" w:rsidP="00F12758">
      <w:pPr>
        <w:pStyle w:val="FCBullets"/>
        <w:tabs>
          <w:tab w:val="clear" w:pos="720"/>
          <w:tab w:val="num" w:pos="1560"/>
        </w:tabs>
        <w:ind w:left="1418"/>
      </w:pPr>
      <w:r>
        <w:t xml:space="preserve">in his written application he had said he had been attacked twice in May 2011 but in his departmental interview he had indicated that he had been attacked on </w:t>
      </w:r>
      <w:r w:rsidR="00DB54FD">
        <w:t xml:space="preserve">other </w:t>
      </w:r>
      <w:r>
        <w:t xml:space="preserve">occasions </w:t>
      </w:r>
      <w:r w:rsidR="002541D2">
        <w:t>prior to that</w:t>
      </w:r>
      <w:r>
        <w:t>.  Before the Tribunal he said his difficulties had commenced in May 2011.</w:t>
      </w:r>
      <w:r w:rsidR="00AD7430">
        <w:t xml:space="preserve">  The Tribunal regarded this as inconsistent and </w:t>
      </w:r>
      <w:r w:rsidR="00DF2A6B">
        <w:t>adversely affecting</w:t>
      </w:r>
      <w:r w:rsidR="00AD7430">
        <w:t xml:space="preserve"> </w:t>
      </w:r>
      <w:r w:rsidR="00DB54FD">
        <w:t xml:space="preserve">his </w:t>
      </w:r>
      <w:r w:rsidR="00AD7430">
        <w:t>credit;</w:t>
      </w:r>
      <w:r w:rsidR="00B0743C">
        <w:t xml:space="preserve"> and</w:t>
      </w:r>
    </w:p>
    <w:p w:rsidR="00AD7430" w:rsidRDefault="00AD7430" w:rsidP="00F12758">
      <w:pPr>
        <w:pStyle w:val="FCBullets"/>
        <w:tabs>
          <w:tab w:val="clear" w:pos="720"/>
          <w:tab w:val="num" w:pos="1560"/>
        </w:tabs>
        <w:ind w:left="1418"/>
      </w:pPr>
      <w:r>
        <w:t>the Tribunal thought that a medical ce</w:t>
      </w:r>
      <w:r w:rsidR="0091444A">
        <w:t>rtificate provided by the appell</w:t>
      </w:r>
      <w:r>
        <w:t xml:space="preserve">ant to prove that he had been hospitalised after the attacks in May 2011 </w:t>
      </w:r>
      <w:r w:rsidR="00DB54FD">
        <w:t>might</w:t>
      </w:r>
      <w:r>
        <w:t xml:space="preserve"> have been forged.</w:t>
      </w:r>
    </w:p>
    <w:p w:rsidR="00F207A1" w:rsidRDefault="00AD7430" w:rsidP="006A248C">
      <w:pPr>
        <w:pStyle w:val="ListNo1"/>
        <w:numPr>
          <w:ilvl w:val="0"/>
          <w:numId w:val="21"/>
        </w:numPr>
      </w:pPr>
      <w:r w:rsidRPr="00AD7430">
        <w:rPr>
          <w:b/>
          <w:i/>
        </w:rPr>
        <w:t>Hiding in Bangladesh</w:t>
      </w:r>
      <w:r>
        <w:t xml:space="preserve">.  </w:t>
      </w:r>
    </w:p>
    <w:p w:rsidR="001620C2" w:rsidRDefault="0091444A" w:rsidP="00F207A1">
      <w:pPr>
        <w:pStyle w:val="ParaNumbering"/>
      </w:pPr>
      <w:r>
        <w:t>The appell</w:t>
      </w:r>
      <w:r w:rsidR="00AD7430">
        <w:t>ant claimed to have been hiding at his aunt’s in Dhaka.  He had not</w:t>
      </w:r>
      <w:r w:rsidR="00DB54FD">
        <w:t>, however,</w:t>
      </w:r>
      <w:r w:rsidR="00AD7430">
        <w:t xml:space="preserve"> placed her address on a visa application he had made.  The Tribunal thought it strange</w:t>
      </w:r>
      <w:r w:rsidR="00DB54FD">
        <w:t>, and</w:t>
      </w:r>
      <w:r w:rsidR="00AD7430">
        <w:t xml:space="preserve"> going against his credit</w:t>
      </w:r>
      <w:r w:rsidR="00DB54FD">
        <w:t>,</w:t>
      </w:r>
      <w:r w:rsidR="00AD7430">
        <w:t xml:space="preserve"> that he did not place the aunt’s address on the visa application.  </w:t>
      </w:r>
    </w:p>
    <w:p w:rsidR="00F207A1" w:rsidRDefault="00F207A1" w:rsidP="006A248C">
      <w:pPr>
        <w:pStyle w:val="ListNo1"/>
        <w:numPr>
          <w:ilvl w:val="0"/>
          <w:numId w:val="21"/>
        </w:numPr>
      </w:pPr>
      <w:r w:rsidRPr="00F207A1">
        <w:rPr>
          <w:b/>
          <w:i/>
        </w:rPr>
        <w:t>Knowledge of BNP Leadership.</w:t>
      </w:r>
      <w:r>
        <w:t xml:space="preserve">   </w:t>
      </w:r>
    </w:p>
    <w:p w:rsidR="00AD7430" w:rsidRDefault="00F207A1" w:rsidP="00F207A1">
      <w:pPr>
        <w:pStyle w:val="ParaNumbering"/>
      </w:pPr>
      <w:r>
        <w:t xml:space="preserve">The Tribunal was unimpressed by the </w:t>
      </w:r>
      <w:r w:rsidR="0091444A">
        <w:t>appell</w:t>
      </w:r>
      <w:r>
        <w:t>ant’s inability to say when a</w:t>
      </w:r>
      <w:r w:rsidR="00B0743C">
        <w:t xml:space="preserve"> particular</w:t>
      </w:r>
      <w:r>
        <w:t xml:space="preserve"> office holder in the BNP c</w:t>
      </w:r>
      <w:r w:rsidR="002541D2">
        <w:t>e</w:t>
      </w:r>
      <w:r>
        <w:t xml:space="preserve">ased to be an office holder.  </w:t>
      </w:r>
      <w:r w:rsidR="0091444A">
        <w:t>The appell</w:t>
      </w:r>
      <w:r w:rsidR="00B0743C">
        <w:t>ant’s response was that th</w:t>
      </w:r>
      <w:r>
        <w:t xml:space="preserve">e </w:t>
      </w:r>
      <w:r w:rsidR="00B0743C">
        <w:t xml:space="preserve">person </w:t>
      </w:r>
      <w:r>
        <w:t>had ceased to be a</w:t>
      </w:r>
      <w:r w:rsidR="0091444A">
        <w:t>n office holder after the appell</w:t>
      </w:r>
      <w:r>
        <w:t>ant had left Bangladesh.</w:t>
      </w:r>
    </w:p>
    <w:p w:rsidR="00F207A1" w:rsidRDefault="00F207A1" w:rsidP="00F207A1">
      <w:pPr>
        <w:pStyle w:val="ParaNumbering"/>
      </w:pPr>
      <w:r>
        <w:lastRenderedPageBreak/>
        <w:t xml:space="preserve">It was also unimpressed by a letter </w:t>
      </w:r>
      <w:r w:rsidR="00B0743C">
        <w:t xml:space="preserve">he </w:t>
      </w:r>
      <w:r>
        <w:t xml:space="preserve">provided </w:t>
      </w:r>
      <w:r w:rsidR="00B0743C">
        <w:t xml:space="preserve">with his visa application </w:t>
      </w:r>
      <w:r>
        <w:t xml:space="preserve">which suggested he had been the vice president of the </w:t>
      </w:r>
      <w:r w:rsidR="002541D2">
        <w:t>youth wing of the BNP Janj</w:t>
      </w:r>
      <w:r w:rsidR="00DB54FD">
        <w:t>ira</w:t>
      </w:r>
      <w:r w:rsidR="002541D2">
        <w:t xml:space="preserve"> (or Zanjira)</w:t>
      </w:r>
      <w:r w:rsidR="00DB54FD">
        <w:t xml:space="preserve"> </w:t>
      </w:r>
      <w:r>
        <w:t xml:space="preserve">Police Station Branch.  The Tribunal had sought independent corroboration of this letter through DFAT </w:t>
      </w:r>
      <w:r w:rsidR="00DB54FD">
        <w:t>which was forthcoming but elements of which it did not accept</w:t>
      </w:r>
      <w:r>
        <w:t>.  I return to the significance of this below.</w:t>
      </w:r>
    </w:p>
    <w:p w:rsidR="00F207A1" w:rsidRDefault="00F207A1" w:rsidP="006A248C">
      <w:pPr>
        <w:pStyle w:val="ListNo1"/>
        <w:numPr>
          <w:ilvl w:val="0"/>
          <w:numId w:val="21"/>
        </w:numPr>
      </w:pPr>
      <w:r w:rsidRPr="00F207A1">
        <w:rPr>
          <w:b/>
          <w:i/>
        </w:rPr>
        <w:t>BNP Australia</w:t>
      </w:r>
      <w:r w:rsidRPr="00F207A1">
        <w:rPr>
          <w:b/>
        </w:rPr>
        <w:t>.</w:t>
      </w:r>
    </w:p>
    <w:p w:rsidR="00F207A1" w:rsidRDefault="00F207A1" w:rsidP="00F207A1">
      <w:pPr>
        <w:pStyle w:val="ParaNumbering"/>
      </w:pPr>
      <w:r>
        <w:t xml:space="preserve">The Tribunal </w:t>
      </w:r>
      <w:r w:rsidR="0091444A">
        <w:t>was incredulous about the appell</w:t>
      </w:r>
      <w:r>
        <w:t>ant’s evidence of when he had</w:t>
      </w:r>
      <w:r w:rsidR="002541D2">
        <w:t xml:space="preserve"> joined the BNP in Australia.  When q</w:t>
      </w:r>
      <w:r>
        <w:t>uizzed at the hearing on 19 August 2013</w:t>
      </w:r>
      <w:r w:rsidR="002541D2">
        <w:t>,</w:t>
      </w:r>
      <w:r w:rsidR="00DF2A6B">
        <w:t xml:space="preserve"> the appell</w:t>
      </w:r>
      <w:r>
        <w:t>ant thought he had joined in July 2012.  But correspondence showed that he must have joined before May 2012.</w:t>
      </w:r>
    </w:p>
    <w:p w:rsidR="00F207A1" w:rsidRDefault="00F207A1" w:rsidP="00F207A1">
      <w:pPr>
        <w:pStyle w:val="ParaNumbering"/>
      </w:pPr>
      <w:r>
        <w:t>Overall, the Tribunal used all of these conclusions to come to the view</w:t>
      </w:r>
      <w:r w:rsidR="002541D2">
        <w:t xml:space="preserve"> at para [53] of its reasons for decision</w:t>
      </w:r>
      <w:r w:rsidR="00DF2A6B">
        <w:t xml:space="preserve"> that the appell</w:t>
      </w:r>
      <w:r>
        <w:t xml:space="preserve">ant was not a credible, truthful or reliable witness.  </w:t>
      </w:r>
    </w:p>
    <w:p w:rsidR="00502B39" w:rsidRDefault="00DB54FD" w:rsidP="00502B39">
      <w:pPr>
        <w:pStyle w:val="Heading2"/>
      </w:pPr>
      <w:r>
        <w:t xml:space="preserve">3.   </w:t>
      </w:r>
      <w:r w:rsidR="00502B39">
        <w:t>The Proceedings in the Federal Circuit Court</w:t>
      </w:r>
    </w:p>
    <w:p w:rsidR="00502B39" w:rsidRDefault="00502B39" w:rsidP="00502B39">
      <w:pPr>
        <w:pStyle w:val="ParaNumbering"/>
      </w:pPr>
      <w:r>
        <w:t>The appellant sought judicial review of this decision on 1</w:t>
      </w:r>
      <w:r w:rsidR="002541D2">
        <w:t>0</w:t>
      </w:r>
      <w:r>
        <w:t xml:space="preserve"> October 2013.  The appellant pursued </w:t>
      </w:r>
      <w:r w:rsidR="00346DF4">
        <w:t>three</w:t>
      </w:r>
      <w:r w:rsidR="0016022D">
        <w:t xml:space="preserve"> formal grounds of review, </w:t>
      </w:r>
      <w:r>
        <w:t>a further two in his submissions at the hearing</w:t>
      </w:r>
      <w:r w:rsidR="0016022D">
        <w:t xml:space="preserve"> and one which was put orally before the Court</w:t>
      </w:r>
      <w:r>
        <w:t>.  Only one of those is</w:t>
      </w:r>
      <w:r w:rsidR="00DB54FD">
        <w:t xml:space="preserve"> now </w:t>
      </w:r>
      <w:r>
        <w:t xml:space="preserve">pursued in this Court.  </w:t>
      </w:r>
      <w:r w:rsidR="00DB54FD">
        <w:t>This ground</w:t>
      </w:r>
      <w:r>
        <w:t xml:space="preserve"> was that the Tribunal did not give separate reasons for dismissing his claim for a protection visa on the basis </w:t>
      </w:r>
      <w:r w:rsidR="0016022D">
        <w:t>of any comple</w:t>
      </w:r>
      <w:r>
        <w:t>mentary</w:t>
      </w:r>
      <w:r w:rsidR="0016022D">
        <w:t xml:space="preserve"> protection</w:t>
      </w:r>
      <w:r>
        <w:t>, i.e., non-refoulement, obligations.  The remainin</w:t>
      </w:r>
      <w:r w:rsidR="0016022D">
        <w:t>g grounds were dismissed by the Federal Circuit</w:t>
      </w:r>
      <w:r>
        <w:t xml:space="preserve"> Court in terms which seem to me to be unremarkable.</w:t>
      </w:r>
    </w:p>
    <w:p w:rsidR="00502B39" w:rsidRDefault="00DB54FD" w:rsidP="00502B39">
      <w:pPr>
        <w:pStyle w:val="Heading2"/>
      </w:pPr>
      <w:r>
        <w:t xml:space="preserve">4.   </w:t>
      </w:r>
      <w:r w:rsidR="00502B39">
        <w:t>The Appeal in this Court</w:t>
      </w:r>
    </w:p>
    <w:p w:rsidR="00502B39" w:rsidRDefault="00502B39" w:rsidP="00502B39">
      <w:pPr>
        <w:pStyle w:val="ParaNumbering"/>
      </w:pPr>
      <w:r>
        <w:t>As a matter of formality the grounds pursued in this Court were:</w:t>
      </w:r>
    </w:p>
    <w:p w:rsidR="00502B39" w:rsidRDefault="00502B39" w:rsidP="00502B39">
      <w:pPr>
        <w:pStyle w:val="Quote1"/>
      </w:pPr>
      <w:r>
        <w:t>‘Ground One:</w:t>
      </w:r>
    </w:p>
    <w:p w:rsidR="00502B39" w:rsidRDefault="00502B39" w:rsidP="002B0E17">
      <w:pPr>
        <w:pStyle w:val="Quote1"/>
        <w:spacing w:before="120"/>
      </w:pPr>
      <w:r>
        <w:t>1.</w:t>
      </w:r>
      <w:r>
        <w:tab/>
        <w:t>This Ground should be accepted for the reasons below:</w:t>
      </w:r>
    </w:p>
    <w:p w:rsidR="00502B39" w:rsidRDefault="00502B39" w:rsidP="002B0E17">
      <w:pPr>
        <w:pStyle w:val="Quote2"/>
        <w:spacing w:before="120"/>
        <w:ind w:left="2160" w:hanging="720"/>
      </w:pPr>
      <w:r>
        <w:t>1.1.</w:t>
      </w:r>
      <w:r>
        <w:tab/>
        <w:t>My claim of ‘Fear of Persecution’ is based on the experience I have encountered in the past.  I solemnly believe my return to Bangladesh will endanger my life.</w:t>
      </w:r>
    </w:p>
    <w:p w:rsidR="00502B39" w:rsidRDefault="002B0E17" w:rsidP="002B0E17">
      <w:pPr>
        <w:pStyle w:val="Quote2"/>
        <w:spacing w:before="120"/>
        <w:ind w:left="2160" w:hanging="720"/>
      </w:pPr>
      <w:r>
        <w:t>1.2</w:t>
      </w:r>
      <w:r>
        <w:tab/>
        <w:t>I have been successful to established with Second Respondent that I am a BNP activist.  Tribunal has failed to consider my situation and the current situation in Bangladesh.  It is essential and part of Department’s policy to take consideration into circumstances that will affect me upon returning to Bangladesh.</w:t>
      </w:r>
    </w:p>
    <w:p w:rsidR="002B0E17" w:rsidRDefault="002B0E17" w:rsidP="002B0E17">
      <w:pPr>
        <w:pStyle w:val="Quote2"/>
        <w:spacing w:before="120"/>
        <w:ind w:left="2160" w:hanging="720"/>
      </w:pPr>
      <w:r>
        <w:t>1.3</w:t>
      </w:r>
      <w:r>
        <w:tab/>
        <w:t>I belong to Bangladesh Nationalist Party and my association and af</w:t>
      </w:r>
      <w:r w:rsidR="0016022D">
        <w:t>filiation with this ‘Political p</w:t>
      </w:r>
      <w:r>
        <w:t xml:space="preserve">arty’ is substantiated by my acts and active participation.  I have knowledge, activity and political believe </w:t>
      </w:r>
      <w:r>
        <w:lastRenderedPageBreak/>
        <w:t>in BNP.  This political party has acknowledged my involvement by writing letters in support of my claim.</w:t>
      </w:r>
    </w:p>
    <w:p w:rsidR="002B0E17" w:rsidRDefault="002B0E17" w:rsidP="002B0E17">
      <w:pPr>
        <w:pStyle w:val="Quote2"/>
        <w:spacing w:before="120"/>
        <w:ind w:left="2160" w:hanging="720"/>
      </w:pPr>
      <w:r>
        <w:t>1.4</w:t>
      </w:r>
      <w:r>
        <w:tab/>
        <w:t>My reasons for joining and participating in BNP are stipulated in my Statements that I have provided before the delegate of the Minister for Immigration and Border Protection and Member of the Refugee Review Tribunal. In both instances the</w:t>
      </w:r>
    </w:p>
    <w:p w:rsidR="002B0E17" w:rsidRDefault="002B0E17" w:rsidP="002B0E17">
      <w:pPr>
        <w:pStyle w:val="Quote2"/>
        <w:spacing w:before="120"/>
        <w:ind w:left="2160" w:hanging="720"/>
      </w:pPr>
      <w:r>
        <w:t>1.5</w:t>
      </w:r>
      <w:r>
        <w:tab/>
        <w:t>Accordingly my active participation with BNP constitutes ‘reasonable fear of persecution’ and falls under the ambit of the Convention or the Act on the evidence and information before the Tribunal.</w:t>
      </w:r>
    </w:p>
    <w:p w:rsidR="002B0E17" w:rsidRDefault="002B0E17" w:rsidP="00502B39">
      <w:pPr>
        <w:pStyle w:val="Quote2"/>
      </w:pPr>
    </w:p>
    <w:p w:rsidR="002B0E17" w:rsidRDefault="002B0E17" w:rsidP="002B0E17">
      <w:pPr>
        <w:pStyle w:val="Quote1"/>
      </w:pPr>
      <w:r>
        <w:t>Ground Two:</w:t>
      </w:r>
    </w:p>
    <w:p w:rsidR="002B0E17" w:rsidRDefault="002B0E17" w:rsidP="002B0E17">
      <w:pPr>
        <w:pStyle w:val="Quote1"/>
        <w:spacing w:before="120"/>
        <w:rPr>
          <w:i/>
        </w:rPr>
      </w:pPr>
      <w:r>
        <w:t>The Tribunal has erred in making assertion under Section 36(2)(aa) of the Migration Act.  The Refugee Review Tribunal has failed to provide rea</w:t>
      </w:r>
      <w:r w:rsidR="0016022D">
        <w:t xml:space="preserve">sons for its decision pursuant </w:t>
      </w:r>
      <w:r>
        <w:t>t</w:t>
      </w:r>
      <w:r w:rsidR="0016022D">
        <w:t>o</w:t>
      </w:r>
      <w:r>
        <w:t xml:space="preserve"> section 36(2)(aa) of the </w:t>
      </w:r>
      <w:r>
        <w:rPr>
          <w:i/>
        </w:rPr>
        <w:t>Migration Act.</w:t>
      </w:r>
    </w:p>
    <w:p w:rsidR="002B0E17" w:rsidRDefault="002B0E17" w:rsidP="002B0E17">
      <w:pPr>
        <w:pStyle w:val="Quote1"/>
        <w:rPr>
          <w:i/>
        </w:rPr>
      </w:pPr>
    </w:p>
    <w:p w:rsidR="002B0E17" w:rsidRDefault="002B0E17" w:rsidP="002B0E17">
      <w:pPr>
        <w:pStyle w:val="Quote1"/>
      </w:pPr>
      <w:r>
        <w:t xml:space="preserve">In dealing with my claims under section 36(2)(aa) of the </w:t>
      </w:r>
      <w:r>
        <w:rPr>
          <w:i/>
        </w:rPr>
        <w:t xml:space="preserve">Migration Act 1958 </w:t>
      </w:r>
      <w:r>
        <w:t>(Cth), the RRT explicitly f</w:t>
      </w:r>
      <w:r w:rsidR="0016022D">
        <w:t>a</w:t>
      </w:r>
      <w:r>
        <w:t>iled to provide separate reasons to its consideration under section 36(2)(a) of the Act.’</w:t>
      </w:r>
    </w:p>
    <w:p w:rsidR="002B0E17" w:rsidRDefault="002B0E17" w:rsidP="002B0E17">
      <w:pPr>
        <w:pStyle w:val="Quote1"/>
      </w:pPr>
    </w:p>
    <w:p w:rsidR="0016022D" w:rsidRDefault="0016022D" w:rsidP="002B0E17">
      <w:pPr>
        <w:pStyle w:val="Quote1"/>
      </w:pPr>
      <w:r>
        <w:t>[Errors per original]</w:t>
      </w:r>
    </w:p>
    <w:p w:rsidR="0016022D" w:rsidRPr="002B0E17" w:rsidRDefault="0016022D" w:rsidP="002B0E17">
      <w:pPr>
        <w:pStyle w:val="Quote1"/>
      </w:pPr>
    </w:p>
    <w:p w:rsidR="00F207A1" w:rsidRDefault="002B0E17" w:rsidP="002B0E17">
      <w:pPr>
        <w:pStyle w:val="ParaNumbering"/>
      </w:pPr>
      <w:r>
        <w:t xml:space="preserve">The first ground does not really constitute the kind of ground which this Court can entertain.  It is concerned with substantive arguments which are, subject to legal error of </w:t>
      </w:r>
      <w:r w:rsidR="0016022D">
        <w:t>a jurisdictional kind, the provi</w:t>
      </w:r>
      <w:r>
        <w:t>nce of the Tribunal rather than this Court.</w:t>
      </w:r>
    </w:p>
    <w:p w:rsidR="002B0E17" w:rsidRDefault="002B0E17" w:rsidP="002B0E17">
      <w:pPr>
        <w:pStyle w:val="ParaNumbering"/>
      </w:pPr>
      <w:r>
        <w:t>On the other hand, ground 2 can certainly be raised. The Federal Circuit Court</w:t>
      </w:r>
      <w:r w:rsidR="00274C13">
        <w:t>, it is true,</w:t>
      </w:r>
      <w:r>
        <w:t xml:space="preserve"> did not accept th</w:t>
      </w:r>
      <w:r w:rsidR="00274C13">
        <w:t>e</w:t>
      </w:r>
      <w:r>
        <w:t xml:space="preserve"> argumen</w:t>
      </w:r>
      <w:r w:rsidR="006A248C">
        <w:t xml:space="preserve">t.  </w:t>
      </w:r>
      <w:r w:rsidR="00274C13">
        <w:t xml:space="preserve">But </w:t>
      </w:r>
      <w:r w:rsidR="006A248C">
        <w:t xml:space="preserve">I think it was correct to do so.  </w:t>
      </w:r>
      <w:r w:rsidR="004A0D86">
        <w:t>Th</w:t>
      </w:r>
      <w:r w:rsidR="00703B64">
        <w:t>e Tribunal’s reasoning on comple</w:t>
      </w:r>
      <w:r w:rsidR="004A0D86">
        <w:t>mentary protection was that since it did not believe he was involved in B</w:t>
      </w:r>
      <w:r w:rsidR="00274C13">
        <w:t>N</w:t>
      </w:r>
      <w:r w:rsidR="004A0D86">
        <w:t>P politics at all, it did not think there were, in terms of s 36(2</w:t>
      </w:r>
      <w:r w:rsidR="0016022D">
        <w:t>)(aa</w:t>
      </w:r>
      <w:r w:rsidR="004A0D86">
        <w:t xml:space="preserve">) of the </w:t>
      </w:r>
      <w:r w:rsidR="004A0D86">
        <w:rPr>
          <w:i/>
        </w:rPr>
        <w:t>Migration Act 1958</w:t>
      </w:r>
      <w:r w:rsidR="004A0D86">
        <w:t xml:space="preserve"> (‘the Act’), substantial grounds for believing that, as a necessary and foreseeable consequence of his being removed from Australia to Bangladesh</w:t>
      </w:r>
      <w:r w:rsidR="00B0743C">
        <w:t>,</w:t>
      </w:r>
      <w:r w:rsidR="004A0D86">
        <w:t xml:space="preserve"> there was a real risk</w:t>
      </w:r>
      <w:r w:rsidR="003B7476">
        <w:t xml:space="preserve"> that</w:t>
      </w:r>
      <w:r w:rsidR="004A0D86">
        <w:t xml:space="preserve"> he would suffer significant harm.</w:t>
      </w:r>
    </w:p>
    <w:p w:rsidR="004A0D86" w:rsidRDefault="004A0D86" w:rsidP="002B0E17">
      <w:pPr>
        <w:pStyle w:val="ParaNumbering"/>
      </w:pPr>
      <w:r>
        <w:t>It is not correct to say</w:t>
      </w:r>
      <w:r w:rsidR="003B7476">
        <w:t>,</w:t>
      </w:r>
      <w:r>
        <w:t xml:space="preserve"> therefore</w:t>
      </w:r>
      <w:r w:rsidR="003B7476">
        <w:t>,</w:t>
      </w:r>
      <w:r>
        <w:t xml:space="preserve"> that the Tribunal did not deal with this matter separately.  It did so albeit it used the same factual substr</w:t>
      </w:r>
      <w:r w:rsidR="003B7476">
        <w:t xml:space="preserve">atum.  There is nothing wrong </w:t>
      </w:r>
      <w:r w:rsidR="00DF2A6B">
        <w:t>with</w:t>
      </w:r>
      <w:r>
        <w:t xml:space="preserve"> doing that and, indeed, it would be quite odd if the Tribunal were required to find all the facts a second time.  I do not accept, therefore, that any error is demonstrated in the Tribunal’s treatment of </w:t>
      </w:r>
      <w:r w:rsidR="00274C13">
        <w:t xml:space="preserve">the issue of </w:t>
      </w:r>
      <w:r>
        <w:t>complementary protection.</w:t>
      </w:r>
    </w:p>
    <w:p w:rsidR="004A0D86" w:rsidRDefault="00274C13" w:rsidP="004A0D86">
      <w:pPr>
        <w:pStyle w:val="Heading2"/>
      </w:pPr>
      <w:r>
        <w:lastRenderedPageBreak/>
        <w:t xml:space="preserve">5.   </w:t>
      </w:r>
      <w:r w:rsidR="004A0D86">
        <w:t>Other Matters</w:t>
      </w:r>
    </w:p>
    <w:p w:rsidR="004A0D86" w:rsidRDefault="004A0D86" w:rsidP="004A0D86">
      <w:pPr>
        <w:pStyle w:val="ParaNumbering"/>
      </w:pPr>
      <w:r>
        <w:t>A</w:t>
      </w:r>
      <w:r w:rsidR="00346DF4">
        <w:t>t</w:t>
      </w:r>
      <w:r>
        <w:t xml:space="preserve"> the hearing of the appeal I raised some concerns I had about </w:t>
      </w:r>
      <w:r w:rsidR="00274C13">
        <w:t>two</w:t>
      </w:r>
      <w:r>
        <w:t xml:space="preserve"> aspects of the Tribunal’s reasoning in relation t</w:t>
      </w:r>
      <w:r w:rsidR="00DF2A6B">
        <w:t>o its conclusion that the appell</w:t>
      </w:r>
      <w:r>
        <w:t>ant was an</w:t>
      </w:r>
      <w:r w:rsidR="00F15E49">
        <w:t xml:space="preserve"> untruthful witness.</w:t>
      </w:r>
    </w:p>
    <w:p w:rsidR="00274C13" w:rsidRDefault="00274C13" w:rsidP="00274C13">
      <w:pPr>
        <w:pStyle w:val="Heading3"/>
      </w:pPr>
      <w:r>
        <w:t>(i)   Paragraph [35]</w:t>
      </w:r>
    </w:p>
    <w:p w:rsidR="00F15E49" w:rsidRDefault="00F15E49" w:rsidP="004A0D86">
      <w:pPr>
        <w:pStyle w:val="ParaNumbering"/>
      </w:pPr>
      <w:r>
        <w:t>I will shortly set out</w:t>
      </w:r>
      <w:r w:rsidR="003B7476">
        <w:t xml:space="preserve"> para</w:t>
      </w:r>
      <w:r>
        <w:t xml:space="preserve"> [35] of the Tribunal’s re</w:t>
      </w:r>
      <w:r w:rsidR="00DF2A6B">
        <w:t>asons which deal with the appell</w:t>
      </w:r>
      <w:r>
        <w:t xml:space="preserve">ant’s position in relation to a violent incident in which he </w:t>
      </w:r>
      <w:r w:rsidR="00274C13">
        <w:t>may have been</w:t>
      </w:r>
      <w:r>
        <w:t xml:space="preserve"> involved.  However, before doing so I propose to set out my understanding of the documents which were before the Tribunal on the issue.  All of the documents were trans</w:t>
      </w:r>
      <w:r w:rsidR="00274C13">
        <w:t>l</w:t>
      </w:r>
      <w:r>
        <w:t xml:space="preserve">ations of other documents.  There </w:t>
      </w:r>
      <w:r w:rsidR="00274C13">
        <w:t>we</w:t>
      </w:r>
      <w:r>
        <w:t>re four of them.  Although they all relate to incidents well before May 2012 and although they bear other dates in 2011</w:t>
      </w:r>
      <w:r w:rsidR="003B7476">
        <w:t>,</w:t>
      </w:r>
      <w:r>
        <w:t xml:space="preserve"> each of these four documents bears a date at the top of its first page of 20 May 2012 (or in one case 15 May 2012).  It is not clear to me what t</w:t>
      </w:r>
      <w:r w:rsidR="007210D6">
        <w:t>h</w:t>
      </w:r>
      <w:r>
        <w:t xml:space="preserve">at date is although it may be a print-off date. </w:t>
      </w:r>
    </w:p>
    <w:p w:rsidR="00F15E49" w:rsidRDefault="00F15E49" w:rsidP="004A0D86">
      <w:pPr>
        <w:pStyle w:val="ParaNumbering"/>
      </w:pPr>
      <w:r>
        <w:t>The four documents are:</w:t>
      </w:r>
    </w:p>
    <w:p w:rsidR="00F15E49" w:rsidRDefault="00274C13" w:rsidP="00F15E49">
      <w:pPr>
        <w:pStyle w:val="ListNo1"/>
        <w:numPr>
          <w:ilvl w:val="0"/>
          <w:numId w:val="24"/>
        </w:numPr>
      </w:pPr>
      <w:r>
        <w:t>a</w:t>
      </w:r>
      <w:r w:rsidR="00F15E49">
        <w:t xml:space="preserve"> letter dated 15 July 2011 from Mr Tazel Madbar to the Officer in</w:t>
      </w:r>
      <w:r w:rsidR="003B7476">
        <w:t xml:space="preserve"> Charge of the Za</w:t>
      </w:r>
      <w:r w:rsidR="00363C9F">
        <w:t>njira Police Station.  It appears t</w:t>
      </w:r>
      <w:r w:rsidR="00DF2A6B">
        <w:t>o be a complaint that the appell</w:t>
      </w:r>
      <w:r w:rsidR="00363C9F">
        <w:t>ant, in the company of others</w:t>
      </w:r>
      <w:r>
        <w:t>,</w:t>
      </w:r>
      <w:r w:rsidR="00363C9F">
        <w:t xml:space="preserve"> took part in a violent procession at 5.45 pm on 15 July 2011.  It alleges that they attacked Mr Madbar’s cousin with dangerous weapons on the head</w:t>
      </w:r>
      <w:r>
        <w:t>;</w:t>
      </w:r>
    </w:p>
    <w:p w:rsidR="00363C9F" w:rsidRDefault="00274C13" w:rsidP="00F15E49">
      <w:pPr>
        <w:pStyle w:val="ListNo1"/>
        <w:numPr>
          <w:ilvl w:val="0"/>
          <w:numId w:val="24"/>
        </w:numPr>
      </w:pPr>
      <w:r>
        <w:t>a</w:t>
      </w:r>
      <w:r w:rsidR="00363C9F">
        <w:t xml:space="preserve"> document entitled ‘First Information Report’ prepared by a sub-inspector</w:t>
      </w:r>
      <w:r w:rsidR="003B7476">
        <w:t xml:space="preserve"> called Mr </w:t>
      </w:r>
      <w:r w:rsidR="00363C9F">
        <w:t>Alam.  This recorded the names of Mr Madbar and his cousin and the date of the incident as being 15 July 2011 at 5.45 pm</w:t>
      </w:r>
      <w:r>
        <w:t>;</w:t>
      </w:r>
    </w:p>
    <w:p w:rsidR="00363C9F" w:rsidRDefault="00274C13" w:rsidP="00F15E49">
      <w:pPr>
        <w:pStyle w:val="ListNo1"/>
        <w:numPr>
          <w:ilvl w:val="0"/>
          <w:numId w:val="24"/>
        </w:numPr>
      </w:pPr>
      <w:r>
        <w:t>a</w:t>
      </w:r>
      <w:r w:rsidR="00363C9F">
        <w:t xml:space="preserve"> print out of judicial orders.  This appears to record various mention dates.  The first date given is 7 July 2011 which makes no sense since the incident is alleged to have occurred on 15 July 2011</w:t>
      </w:r>
      <w:r>
        <w:t>; and</w:t>
      </w:r>
    </w:p>
    <w:p w:rsidR="00363C9F" w:rsidRDefault="00274C13" w:rsidP="00F15E49">
      <w:pPr>
        <w:pStyle w:val="ListNo1"/>
        <w:numPr>
          <w:ilvl w:val="0"/>
          <w:numId w:val="24"/>
        </w:numPr>
      </w:pPr>
      <w:r>
        <w:t>a</w:t>
      </w:r>
      <w:r w:rsidR="00363C9F">
        <w:t xml:space="preserve"> </w:t>
      </w:r>
      <w:r w:rsidR="00346DF4">
        <w:t>c</w:t>
      </w:r>
      <w:r w:rsidR="00363C9F">
        <w:t xml:space="preserve">harge sheet apparently dated 15 February 2012 and suggesting </w:t>
      </w:r>
      <w:r>
        <w:t>an</w:t>
      </w:r>
      <w:r w:rsidR="00363C9F">
        <w:t xml:space="preserve"> offence date of 16 July 2011.</w:t>
      </w:r>
    </w:p>
    <w:p w:rsidR="00363C9F" w:rsidRDefault="00363C9F" w:rsidP="00363C9F">
      <w:pPr>
        <w:pStyle w:val="ParaNumbering"/>
      </w:pPr>
      <w:r>
        <w:t xml:space="preserve">There are certainly </w:t>
      </w:r>
      <w:r w:rsidR="003B7476">
        <w:t>temporal</w:t>
      </w:r>
      <w:r>
        <w:t xml:space="preserve"> irregularities with these documents.  Further, there are aspects of their style which are certainly curio</w:t>
      </w:r>
      <w:r w:rsidR="00274C13">
        <w:t>u</w:t>
      </w:r>
      <w:r>
        <w:t xml:space="preserve">s to an Australian lawyer.  On the other hand, it is is important to keep in mind the different legal cultures </w:t>
      </w:r>
      <w:r w:rsidR="00274C13">
        <w:t xml:space="preserve">at play </w:t>
      </w:r>
      <w:r>
        <w:t>in different systems.</w:t>
      </w:r>
    </w:p>
    <w:p w:rsidR="00363C9F" w:rsidRDefault="00363C9F" w:rsidP="00363C9F">
      <w:pPr>
        <w:pStyle w:val="ParaNumbering"/>
      </w:pPr>
      <w:r>
        <w:t xml:space="preserve">However, my concern is not </w:t>
      </w:r>
      <w:r w:rsidR="00274C13">
        <w:t xml:space="preserve">with </w:t>
      </w:r>
      <w:r>
        <w:t xml:space="preserve">whether the Tribunal should have, or should not have, accepted the genuineness of these documents.  My concern is that its reasoning about them is </w:t>
      </w:r>
      <w:r w:rsidR="003B7476">
        <w:t xml:space="preserve">a </w:t>
      </w:r>
      <w:r w:rsidR="00274C13">
        <w:t>little difficult to follow</w:t>
      </w:r>
      <w:r>
        <w:t xml:space="preserve">.  The reasoning appeared at </w:t>
      </w:r>
      <w:r w:rsidR="003B7476">
        <w:t xml:space="preserve">para </w:t>
      </w:r>
      <w:r>
        <w:t xml:space="preserve">[35] </w:t>
      </w:r>
      <w:r w:rsidR="00274C13">
        <w:t xml:space="preserve">and was </w:t>
      </w:r>
      <w:r>
        <w:t>in these terms:</w:t>
      </w:r>
    </w:p>
    <w:p w:rsidR="00363C9F" w:rsidRDefault="00363C9F" w:rsidP="00DF2A6B">
      <w:pPr>
        <w:pStyle w:val="Quote1"/>
        <w:ind w:left="1457" w:hanging="720"/>
      </w:pPr>
      <w:r>
        <w:lastRenderedPageBreak/>
        <w:t>‘35.</w:t>
      </w:r>
      <w:r>
        <w:tab/>
        <w:t xml:space="preserve">Despite submitting a Bangladesh First Information Report in his name (and others) dated 25 May 2012, regarding </w:t>
      </w:r>
      <w:r w:rsidR="003B7476">
        <w:t>a</w:t>
      </w:r>
      <w:r>
        <w:t>n incident on 16 July 2011</w:t>
      </w:r>
      <w:r w:rsidR="000523C0">
        <w:t xml:space="preserve"> of anti-government procession for killing, burning and breaking of government and private assets and relating letter where the applicant with others attacked a person on the head with the motive of murder, summary of Cour</w:t>
      </w:r>
      <w:r w:rsidR="003B7476">
        <w:t>t Orders from 7 July 2011 to 15 </w:t>
      </w:r>
      <w:r w:rsidR="000523C0">
        <w:t xml:space="preserve">February 2012 against the applicant and Charge Sheet dated 20 February 2012 and letter dated 15 July 2011 and 20 May 2012 of a witness to the incident the applicant did not indicate at the hearing before me nor at the Department interview that he feared return as a result </w:t>
      </w:r>
      <w:r w:rsidR="003B7476">
        <w:t>o</w:t>
      </w:r>
      <w:r w:rsidR="000523C0">
        <w:t xml:space="preserve">f this charge or incident.  As raised with him </w:t>
      </w:r>
      <w:r w:rsidR="003B7476">
        <w:t>under the process outlined in s.</w:t>
      </w:r>
      <w:r w:rsidR="000523C0">
        <w:t>424AA this</w:t>
      </w:r>
      <w:r w:rsidR="003B7476">
        <w:t xml:space="preserve"> is despite being asked at the D</w:t>
      </w:r>
      <w:r w:rsidR="000523C0">
        <w:t>epartment interview at the end whether there is any other reason he fears return or whether there is any other information he wants to tell the interviewer about or to consider.  Further at the hearing before me, he never referred to any case against him despite being asked whether there was anything else he wanted to tell me about what happened in Bangladesh or whether he had anything else to say or add to his claims. In respon</w:t>
      </w:r>
      <w:r w:rsidR="00842C14">
        <w:t>s</w:t>
      </w:r>
      <w:r w:rsidR="000523C0">
        <w:t>e when my concern as to his lack of evidence as to this charge was raised by me at the hearing, he indicated that after he came to Australia the police went to his house and advised there was a case against him.  He said he did not know whether it was a fabrication or true and the police have not returned.  I do not accept the applicant’s response and expect that if the applicant was charged with murder (falsely), because of his BNP activities at the instruction of Awami League activists, due to its serious</w:t>
      </w:r>
      <w:r w:rsidR="003B7476">
        <w:t xml:space="preserve">ness </w:t>
      </w:r>
      <w:r w:rsidR="000523C0">
        <w:t>h</w:t>
      </w:r>
      <w:r w:rsidR="003B7476">
        <w:t>e</w:t>
      </w:r>
      <w:r w:rsidR="000523C0">
        <w:t xml:space="preserve"> would raise it at the Department interview and/or the hearing before me when given the opportunity to advise of any other concerns or evidence he would like to be considered.  As he did </w:t>
      </w:r>
      <w:r w:rsidR="008B5306">
        <w:t>no</w:t>
      </w:r>
      <w:r w:rsidR="000523C0">
        <w:t xml:space="preserve">t I do not accept </w:t>
      </w:r>
      <w:r w:rsidR="008B5306">
        <w:t>t</w:t>
      </w:r>
      <w:r w:rsidR="000523C0">
        <w:t>he applicant has been a witness of truth in this regard and this adds to</w:t>
      </w:r>
      <w:r w:rsidR="008B5306">
        <w:t xml:space="preserve"> </w:t>
      </w:r>
      <w:r w:rsidR="000523C0">
        <w:t>my finding the applicant is not credible.  In making these findings I have considered the submitted FIR, Charge sheet and associat</w:t>
      </w:r>
      <w:r w:rsidR="003B7476">
        <w:t>ed documents of the incident and</w:t>
      </w:r>
      <w:r w:rsidR="000523C0">
        <w:t xml:space="preserve"> t</w:t>
      </w:r>
      <w:r w:rsidR="008B5306">
        <w:t>h</w:t>
      </w:r>
      <w:r w:rsidR="000523C0">
        <w:t>e weight placed on these documents below.</w:t>
      </w:r>
      <w:r w:rsidR="008B5306">
        <w:t>’</w:t>
      </w:r>
    </w:p>
    <w:p w:rsidR="000523C0" w:rsidRDefault="000523C0" w:rsidP="00363C9F">
      <w:pPr>
        <w:pStyle w:val="Quote1"/>
      </w:pPr>
    </w:p>
    <w:p w:rsidR="008B5306" w:rsidRDefault="008B5306" w:rsidP="008B5306">
      <w:pPr>
        <w:pStyle w:val="ParaNumbering"/>
      </w:pPr>
      <w:r>
        <w:t>There are some odd features of this paragraph.  The first sentence seems t</w:t>
      </w:r>
      <w:r w:rsidR="00DF2A6B">
        <w:t>o suggest that it was the appell</w:t>
      </w:r>
      <w:r>
        <w:t>ant</w:t>
      </w:r>
      <w:r w:rsidR="00346DF4">
        <w:t xml:space="preserve"> who </w:t>
      </w:r>
      <w:r>
        <w:t>had submitted the First Information Report and presumably before the Departmental interview.  The argu</w:t>
      </w:r>
      <w:r w:rsidR="00DF2A6B">
        <w:t>ment seems to be that the appell</w:t>
      </w:r>
      <w:r>
        <w:t xml:space="preserve">ant, in the </w:t>
      </w:r>
      <w:r w:rsidR="008513EF">
        <w:t xml:space="preserve">ordinary course, would have </w:t>
      </w:r>
      <w:r w:rsidR="003B7476">
        <w:t>mentioned in the course of the D</w:t>
      </w:r>
      <w:r w:rsidR="008513EF">
        <w:t xml:space="preserve">epartmental interview or </w:t>
      </w:r>
      <w:r w:rsidR="003B7476">
        <w:t>to</w:t>
      </w:r>
      <w:r w:rsidR="008513EF">
        <w:t xml:space="preserve"> the Tribunal th</w:t>
      </w:r>
      <w:r w:rsidR="003B7476">
        <w:t>e claim which appears to flow f</w:t>
      </w:r>
      <w:r w:rsidR="008513EF">
        <w:t>r</w:t>
      </w:r>
      <w:r w:rsidR="003B7476">
        <w:t>o</w:t>
      </w:r>
      <w:r w:rsidR="008513EF">
        <w:t>m this material and that the fact that he did not reflected p</w:t>
      </w:r>
      <w:r w:rsidR="00DF2A6B">
        <w:t>oorly on his credit.  The appell</w:t>
      </w:r>
      <w:r w:rsidR="008513EF">
        <w:t>ant’s response when confronted with that proposition was that he was informed of this after he arrived in Australia and was not sure whether it was a fabrication.</w:t>
      </w:r>
    </w:p>
    <w:p w:rsidR="008513EF" w:rsidRDefault="008513EF" w:rsidP="008B5306">
      <w:pPr>
        <w:pStyle w:val="ParaNumbering"/>
      </w:pPr>
      <w:r w:rsidRPr="005957D7">
        <w:t>That rais</w:t>
      </w:r>
      <w:r w:rsidR="00B0743C">
        <w:t>es an obvious question as to wh</w:t>
      </w:r>
      <w:r w:rsidRPr="005957D7">
        <w:t xml:space="preserve">y he would have provided the material to the </w:t>
      </w:r>
      <w:r w:rsidR="00B0743C">
        <w:t>D</w:t>
      </w:r>
      <w:r w:rsidRPr="005957D7">
        <w:t>epartment in the first place. It is all rather confusing.  Ultimately, the Tribunal’s view was that the documents were fals</w:t>
      </w:r>
      <w:r w:rsidR="00DF2A6B">
        <w:t>e.  It is unclear why the appell</w:t>
      </w:r>
      <w:r w:rsidRPr="005957D7">
        <w:t>ant would have submitted fa</w:t>
      </w:r>
      <w:r w:rsidR="003B7476">
        <w:t>ke documents and then not placed reliance</w:t>
      </w:r>
      <w:r w:rsidRPr="005957D7">
        <w:t xml:space="preserve"> upon them.  Ultimately, whilst I would have been inclined myself simply to have put this material aside as neither advancin</w:t>
      </w:r>
      <w:r w:rsidR="00DF2A6B">
        <w:t>g nor detracting from the appell</w:t>
      </w:r>
      <w:r w:rsidRPr="005957D7">
        <w:t xml:space="preserve">ant’s case, I am not prepared to say that it was beyond the realm of the </w:t>
      </w:r>
      <w:r w:rsidRPr="005957D7">
        <w:lastRenderedPageBreak/>
        <w:t>rational to have concluded, as t</w:t>
      </w:r>
      <w:r w:rsidR="00DF2A6B">
        <w:t>he Tribunal did, that the appell</w:t>
      </w:r>
      <w:r w:rsidRPr="005957D7">
        <w:t>ant was lying in the account he gave.  It might have been useful for the Tribunal to have articulated what the lie was but inferentially it seems to be that he submitted fa</w:t>
      </w:r>
      <w:r w:rsidR="00274C13">
        <w:t>k</w:t>
      </w:r>
      <w:r w:rsidRPr="005957D7">
        <w:t>e documents and then</w:t>
      </w:r>
      <w:r w:rsidR="003B7476">
        <w:t>,</w:t>
      </w:r>
      <w:r w:rsidRPr="005957D7">
        <w:t xml:space="preserve"> for whatever reason, chose not to rely upon them whilst making up the story that it had happened after he left Bangladesh.  </w:t>
      </w:r>
      <w:r w:rsidR="00274C13">
        <w:t>I am not prepared to conclude this was irrational on the Tribunal’s part.</w:t>
      </w:r>
    </w:p>
    <w:p w:rsidR="00274C13" w:rsidRPr="005957D7" w:rsidRDefault="00274C13" w:rsidP="00274C13">
      <w:pPr>
        <w:pStyle w:val="Heading3"/>
      </w:pPr>
      <w:r>
        <w:t>(ii)   Paragraph [46]</w:t>
      </w:r>
    </w:p>
    <w:p w:rsidR="008513EF" w:rsidRDefault="008513EF" w:rsidP="008B5306">
      <w:pPr>
        <w:pStyle w:val="ParaNumbering"/>
      </w:pPr>
      <w:r>
        <w:t xml:space="preserve">The second issue which concerned me </w:t>
      </w:r>
      <w:r w:rsidR="00274C13">
        <w:t>was</w:t>
      </w:r>
      <w:r>
        <w:t xml:space="preserve"> the Tribunal’s reasoning at</w:t>
      </w:r>
      <w:r w:rsidR="003B7476">
        <w:t xml:space="preserve"> para</w:t>
      </w:r>
      <w:r>
        <w:t xml:space="preserve"> [46].  This deals with, inter alia,</w:t>
      </w:r>
      <w:r w:rsidR="00DF2A6B">
        <w:t xml:space="preserve"> the topic of whether the appell</w:t>
      </w:r>
      <w:r>
        <w:t>ant had bee</w:t>
      </w:r>
      <w:r w:rsidR="003B7476">
        <w:t xml:space="preserve">n, as he claimed, the vice </w:t>
      </w:r>
      <w:r>
        <w:t>president of the Jatiotabadi Jub</w:t>
      </w:r>
      <w:r w:rsidR="00274C13">
        <w:t>o</w:t>
      </w:r>
      <w:r>
        <w:t xml:space="preserve"> Dal, Janjira Police Station </w:t>
      </w:r>
      <w:r w:rsidR="001D4473">
        <w:t>Branch.  To get to the bottom of this issue, the Tribunal wrote to the Department of Foreign Affairs and Trade (‘DFAT’).  The memo was dated 9 April 2013 and was as follows:</w:t>
      </w:r>
    </w:p>
    <w:p w:rsidR="001D4473" w:rsidRDefault="001D4473" w:rsidP="001D4473">
      <w:pPr>
        <w:pStyle w:val="Quote1"/>
      </w:pPr>
      <w:r>
        <w:t>‘Background</w:t>
      </w:r>
    </w:p>
    <w:p w:rsidR="001D4473" w:rsidRDefault="001D4473" w:rsidP="001D4473">
      <w:pPr>
        <w:pStyle w:val="Quote1"/>
      </w:pPr>
    </w:p>
    <w:p w:rsidR="001D4473" w:rsidRDefault="001D4473" w:rsidP="001D4473">
      <w:pPr>
        <w:pStyle w:val="Quote1"/>
      </w:pPr>
      <w:r>
        <w:t>The applicant claims to be Vice President of the BNP Jatiotabadi Jubo Dal, Zanjira Police Station Branch and to have been beaten by Awami league members and to have had false charges laid against him.</w:t>
      </w:r>
    </w:p>
    <w:p w:rsidR="001D4473" w:rsidRDefault="001D4473" w:rsidP="001D4473">
      <w:pPr>
        <w:pStyle w:val="Quote1"/>
      </w:pPr>
    </w:p>
    <w:p w:rsidR="001D4473" w:rsidRDefault="001D4473" w:rsidP="001D4473">
      <w:pPr>
        <w:pStyle w:val="Quote1"/>
      </w:pPr>
      <w:r>
        <w:t>He has submitted a number of letters to support his claims.  The attached letter should accompany the request for information from DFAT.</w:t>
      </w:r>
    </w:p>
    <w:p w:rsidR="001D4473" w:rsidRDefault="001D4473" w:rsidP="001D4473">
      <w:pPr>
        <w:pStyle w:val="Quote1"/>
      </w:pPr>
    </w:p>
    <w:p w:rsidR="001D4473" w:rsidRDefault="001D4473" w:rsidP="001D4473">
      <w:pPr>
        <w:pStyle w:val="Quote1"/>
      </w:pPr>
      <w:r>
        <w:t>Questions.</w:t>
      </w:r>
    </w:p>
    <w:p w:rsidR="001D4473" w:rsidRDefault="001D4473" w:rsidP="001D4473">
      <w:pPr>
        <w:pStyle w:val="Quote1"/>
      </w:pPr>
    </w:p>
    <w:p w:rsidR="001D4473" w:rsidRDefault="001D4473" w:rsidP="001D4473">
      <w:pPr>
        <w:pStyle w:val="Quote1"/>
        <w:numPr>
          <w:ilvl w:val="0"/>
          <w:numId w:val="25"/>
        </w:numPr>
      </w:pPr>
      <w:r>
        <w:t>Please ask DFAT to contact the Offices of t</w:t>
      </w:r>
      <w:r w:rsidR="00044356">
        <w:t>h</w:t>
      </w:r>
      <w:r>
        <w:t>e BNP Jatiotabadi Jubo Dal, Zanjira Police Station Branch, independently of any telephone numbers shown on the letter, and ask them whether the letter is genuine and whether the applicant is or was Vice president.’</w:t>
      </w:r>
    </w:p>
    <w:p w:rsidR="001D4473" w:rsidRDefault="001D4473" w:rsidP="001D4473">
      <w:pPr>
        <w:pStyle w:val="Quote1"/>
      </w:pPr>
    </w:p>
    <w:p w:rsidR="001D4473" w:rsidRDefault="000A7FDE" w:rsidP="001D4473">
      <w:pPr>
        <w:pStyle w:val="ParaNumbering"/>
      </w:pPr>
      <w:r>
        <w:t>It will be seen that t</w:t>
      </w:r>
      <w:r w:rsidR="004B780A">
        <w:t>h</w:t>
      </w:r>
      <w:r>
        <w:t>e question was explicit in its desire to ensure</w:t>
      </w:r>
      <w:r w:rsidR="00A46C85">
        <w:t xml:space="preserve"> that DFAT’s communication with the BNP should be quite independen</w:t>
      </w:r>
      <w:r w:rsidR="003B7476">
        <w:t>t of the appell</w:t>
      </w:r>
      <w:r w:rsidR="00A46C85">
        <w:t xml:space="preserve">ant himself.  On </w:t>
      </w:r>
      <w:r w:rsidR="003B7476">
        <w:t>21 June</w:t>
      </w:r>
      <w:r w:rsidR="00A46C85">
        <w:t xml:space="preserve"> 2013</w:t>
      </w:r>
      <w:r w:rsidR="003B7476">
        <w:t>,</w:t>
      </w:r>
      <w:r w:rsidR="00A46C85">
        <w:t xml:space="preserve"> DFAT responded as follows:</w:t>
      </w:r>
    </w:p>
    <w:p w:rsidR="00A46C85" w:rsidRDefault="00A46C85" w:rsidP="00A46C85">
      <w:pPr>
        <w:pStyle w:val="Quote1"/>
      </w:pPr>
      <w:r>
        <w:t>‘On 13 May post emailed the reference letter to Biddut Khan, President of Jubodal, Zanjira Police Station Branch, Shariatpur.  Upon receiving the letter, on 15 May Khan informed post that he was not the appropriate person to verify the letter and referred post to Abdul Jobbar Khan, Convenor of Jubodal from the applicant’s village.</w:t>
      </w:r>
    </w:p>
    <w:p w:rsidR="00A46C85" w:rsidRDefault="00A46C85" w:rsidP="00A46C85">
      <w:pPr>
        <w:pStyle w:val="Quote1"/>
      </w:pPr>
    </w:p>
    <w:p w:rsidR="00A46C85" w:rsidRDefault="00A46C85" w:rsidP="00A46C85">
      <w:pPr>
        <w:pStyle w:val="Quote1"/>
      </w:pPr>
      <w:r>
        <w:t xml:space="preserve">On 15 </w:t>
      </w:r>
      <w:r w:rsidR="003B7476">
        <w:t>May post contacted Abdul Jobbar</w:t>
      </w:r>
      <w:r>
        <w:t xml:space="preserve"> Khan on his mobile number and sent him a copy of the reference letter by courier</w:t>
      </w:r>
      <w:r w:rsidR="00745E6B">
        <w:t xml:space="preserve"> the same day.  Between 19-21 May, Jobbar informed post that he did not receive the reference letter by courier and offered to provide an alternative way of contact.  After delays receiving contact details for the next two weeks, on 5 June post received an email address (</w:t>
      </w:r>
      <w:r w:rsidR="003B7476">
        <w:t>XXXX</w:t>
      </w:r>
      <w:r w:rsidR="00745E6B" w:rsidRPr="00745E6B">
        <w:t>@yahoo.com</w:t>
      </w:r>
      <w:r w:rsidR="00745E6B">
        <w:t>) from Jobbar and emailed him a copy of the reference letter for verification.</w:t>
      </w:r>
    </w:p>
    <w:p w:rsidR="00745E6B" w:rsidRDefault="00745E6B" w:rsidP="00A46C85">
      <w:pPr>
        <w:pStyle w:val="Quote1"/>
      </w:pPr>
    </w:p>
    <w:p w:rsidR="00745E6B" w:rsidRDefault="00745E6B" w:rsidP="00A46C85">
      <w:pPr>
        <w:pStyle w:val="Quote1"/>
      </w:pPr>
      <w:r>
        <w:lastRenderedPageBreak/>
        <w:t xml:space="preserve">On 18 June, Jobbar confirmed with post over the telephone that he received the reference letter by email. He also confirmed knowing </w:t>
      </w:r>
      <w:r w:rsidR="003B7476">
        <w:t>[the appellant]</w:t>
      </w:r>
      <w:r>
        <w:t xml:space="preserve"> as the Vice Presid</w:t>
      </w:r>
      <w:r w:rsidR="003B7476">
        <w:t>ent of Jatiyotabadi Jubo Dal, Za</w:t>
      </w:r>
      <w:r>
        <w:t>njira Police Station Branch.  According to Jobbar, one of the signatories of the letter Mollah Md. Nasir Uddin</w:t>
      </w:r>
      <w:r w:rsidR="003B7476">
        <w:t xml:space="preserve"> is</w:t>
      </w:r>
      <w:r>
        <w:t xml:space="preserve"> the President of Jubodal, Zanjira Branch and his signature on the reference letter is true.  Abdul Jobbar could not comment on the second signatory Md. Lobir Bepari.</w:t>
      </w:r>
    </w:p>
    <w:p w:rsidR="00745E6B" w:rsidRDefault="00745E6B" w:rsidP="00A46C85">
      <w:pPr>
        <w:pStyle w:val="Quote1"/>
      </w:pPr>
    </w:p>
    <w:p w:rsidR="00745E6B" w:rsidRDefault="00745E6B" w:rsidP="00A46C85">
      <w:pPr>
        <w:pStyle w:val="Quote1"/>
      </w:pPr>
      <w:r>
        <w:t>During the conversation, Jobbar mentioned that he had several cases against him in court and he is currently in hiding to avoid arrest.  He also apologised for the delays post faced in transmitting the letter to Jobbar.  According to Jobbar, Shariatpur is not a very developed town and with his regular movements (to avoid arrest) providing an alternative contact point was difficult.’</w:t>
      </w:r>
    </w:p>
    <w:p w:rsidR="00745E6B" w:rsidRDefault="00745E6B" w:rsidP="00A46C85">
      <w:pPr>
        <w:pStyle w:val="Quote1"/>
      </w:pPr>
      <w:r>
        <w:t xml:space="preserve"> </w:t>
      </w:r>
    </w:p>
    <w:p w:rsidR="00745E6B" w:rsidRDefault="00745E6B" w:rsidP="00745E6B">
      <w:pPr>
        <w:pStyle w:val="ParaNumbering"/>
      </w:pPr>
      <w:r>
        <w:t>The sequence painted by this report is:</w:t>
      </w:r>
    </w:p>
    <w:p w:rsidR="00745E6B" w:rsidRDefault="00745E6B" w:rsidP="00745E6B">
      <w:pPr>
        <w:pStyle w:val="ListNo1"/>
        <w:numPr>
          <w:ilvl w:val="0"/>
          <w:numId w:val="26"/>
        </w:numPr>
      </w:pPr>
      <w:r>
        <w:t>DFAT contacted Mr Biddut Khan who was believed to be the President of Jubo</w:t>
      </w:r>
      <w:r w:rsidR="00B0743C">
        <w:t xml:space="preserve"> D</w:t>
      </w:r>
      <w:r>
        <w:t>al, Zanjira Police Station Branch;</w:t>
      </w:r>
    </w:p>
    <w:p w:rsidR="00745E6B" w:rsidRDefault="00745E6B" w:rsidP="00745E6B">
      <w:pPr>
        <w:pStyle w:val="ListNo1"/>
        <w:numPr>
          <w:ilvl w:val="0"/>
          <w:numId w:val="26"/>
        </w:numPr>
      </w:pPr>
      <w:r>
        <w:t>Mr Khan informed DFAT that he was not the appropriate person to speak to.  Rather, the ap</w:t>
      </w:r>
      <w:r w:rsidR="003B7476">
        <w:t>propriate person was Mr Abdul Jo</w:t>
      </w:r>
      <w:r>
        <w:t>bba</w:t>
      </w:r>
      <w:r w:rsidR="00274C13">
        <w:t>r</w:t>
      </w:r>
      <w:r>
        <w:t xml:space="preserve"> Khan who was the convenor</w:t>
      </w:r>
      <w:r w:rsidR="003B7476">
        <w:t xml:space="preserve"> of the Jubo Dal</w:t>
      </w:r>
      <w:r>
        <w:t xml:space="preserve"> </w:t>
      </w:r>
      <w:r w:rsidR="00274C13">
        <w:t>in</w:t>
      </w:r>
      <w:r w:rsidR="003B7476">
        <w:t xml:space="preserve"> the appell</w:t>
      </w:r>
      <w:r>
        <w:t>ant’s village;</w:t>
      </w:r>
      <w:r w:rsidR="00274C13">
        <w:t xml:space="preserve"> and</w:t>
      </w:r>
    </w:p>
    <w:p w:rsidR="00745E6B" w:rsidRDefault="00274C13" w:rsidP="00745E6B">
      <w:pPr>
        <w:pStyle w:val="ListNo1"/>
        <w:numPr>
          <w:ilvl w:val="0"/>
          <w:numId w:val="26"/>
        </w:numPr>
      </w:pPr>
      <w:r>
        <w:t>a</w:t>
      </w:r>
      <w:r w:rsidR="00745E6B">
        <w:t>fter several mi</w:t>
      </w:r>
      <w:r w:rsidR="00A63B0D">
        <w:t>s</w:t>
      </w:r>
      <w:r w:rsidR="00745E6B">
        <w:t xml:space="preserve">steps, DFAT spoke with Mr </w:t>
      </w:r>
      <w:r w:rsidR="003B7476">
        <w:t>Abdul Jo</w:t>
      </w:r>
      <w:r>
        <w:t xml:space="preserve">bbar </w:t>
      </w:r>
      <w:r w:rsidR="00745E6B">
        <w:t xml:space="preserve">Khan </w:t>
      </w:r>
      <w:r w:rsidR="003B7476">
        <w:t>and he confirmed that the appell</w:t>
      </w:r>
      <w:r w:rsidR="00745E6B">
        <w:t>ant was</w:t>
      </w:r>
      <w:r w:rsidR="003B7476">
        <w:t xml:space="preserve"> the</w:t>
      </w:r>
      <w:r w:rsidR="00745E6B">
        <w:t xml:space="preserve"> vice</w:t>
      </w:r>
      <w:r w:rsidR="002A5FA8">
        <w:t xml:space="preserve"> </w:t>
      </w:r>
      <w:r w:rsidR="00745E6B">
        <w:t>president of Ja</w:t>
      </w:r>
      <w:r w:rsidR="00A63B0D">
        <w:t>ti</w:t>
      </w:r>
      <w:r w:rsidR="00745E6B">
        <w:t>otabadi Jubo Dal, Zanjira Police Station Branch</w:t>
      </w:r>
      <w:r w:rsidR="002A5FA8">
        <w:t>.</w:t>
      </w:r>
    </w:p>
    <w:p w:rsidR="00745E6B" w:rsidRDefault="00A63B0D" w:rsidP="00A63B0D">
      <w:pPr>
        <w:pStyle w:val="ParaNumbering"/>
      </w:pPr>
      <w:r>
        <w:t>During the hearing before me some matter</w:t>
      </w:r>
      <w:r w:rsidR="002A5FA8">
        <w:t>s were clarified with the appell</w:t>
      </w:r>
      <w:r>
        <w:t>ant with the assistance of the interpreter.  These were:</w:t>
      </w:r>
    </w:p>
    <w:p w:rsidR="00A63B0D" w:rsidRDefault="00A63B0D" w:rsidP="00A63B0D">
      <w:pPr>
        <w:pStyle w:val="ListNo1"/>
        <w:numPr>
          <w:ilvl w:val="0"/>
          <w:numId w:val="27"/>
        </w:numPr>
      </w:pPr>
      <w:r>
        <w:t>Jatiotabadi means ‘Nati</w:t>
      </w:r>
      <w:r w:rsidR="002A5FA8">
        <w:t>onal’ and is another way of referring to</w:t>
      </w:r>
      <w:r>
        <w:t xml:space="preserve"> ‘the BNP’;</w:t>
      </w:r>
    </w:p>
    <w:p w:rsidR="00A63B0D" w:rsidRDefault="00A63B0D" w:rsidP="00A63B0D">
      <w:pPr>
        <w:pStyle w:val="ListNo1"/>
        <w:numPr>
          <w:ilvl w:val="0"/>
          <w:numId w:val="27"/>
        </w:numPr>
      </w:pPr>
      <w:r>
        <w:t>Jubo Dal means ‘Youth Wing’;</w:t>
      </w:r>
    </w:p>
    <w:p w:rsidR="00A63B0D" w:rsidRDefault="00A63B0D" w:rsidP="00A63B0D">
      <w:pPr>
        <w:pStyle w:val="ListNo1"/>
        <w:numPr>
          <w:ilvl w:val="0"/>
          <w:numId w:val="27"/>
        </w:numPr>
      </w:pPr>
      <w:r>
        <w:t>Shariatpur is a region and Zanjira Police Station is, in effect, a district within that region;</w:t>
      </w:r>
      <w:r w:rsidR="00274C13">
        <w:t xml:space="preserve"> and</w:t>
      </w:r>
    </w:p>
    <w:p w:rsidR="00A63B0D" w:rsidRDefault="00274C13" w:rsidP="00A63B0D">
      <w:pPr>
        <w:pStyle w:val="ListNo1"/>
        <w:numPr>
          <w:ilvl w:val="0"/>
          <w:numId w:val="27"/>
        </w:numPr>
      </w:pPr>
      <w:r>
        <w:t>t</w:t>
      </w:r>
      <w:r w:rsidR="00DF2A6B">
        <w:t>he appell</w:t>
      </w:r>
      <w:r w:rsidR="002A5FA8">
        <w:t>ant’s village is Mohora</w:t>
      </w:r>
      <w:r w:rsidR="00A63B0D">
        <w:t>l</w:t>
      </w:r>
      <w:r w:rsidR="002A5FA8">
        <w:t>i</w:t>
      </w:r>
      <w:r w:rsidR="00A63B0D">
        <w:t xml:space="preserve"> Matbor Kandi.</w:t>
      </w:r>
    </w:p>
    <w:p w:rsidR="00A63B0D" w:rsidRDefault="00A63B0D" w:rsidP="00A63B0D">
      <w:pPr>
        <w:pStyle w:val="ParaNumbering"/>
      </w:pPr>
      <w:r>
        <w:t xml:space="preserve">Armed (impermissibly perhaps) with that additional information it will be seen that </w:t>
      </w:r>
      <w:r w:rsidR="00274C13">
        <w:t xml:space="preserve">only </w:t>
      </w:r>
      <w:r>
        <w:t xml:space="preserve">one branch </w:t>
      </w:r>
      <w:r w:rsidR="00274C13">
        <w:t xml:space="preserve">of the BNP’s youth wing </w:t>
      </w:r>
      <w:r>
        <w:t>is involved.  It appears strange that the President of that branch</w:t>
      </w:r>
      <w:r w:rsidR="002A5FA8">
        <w:t>,</w:t>
      </w:r>
      <w:r>
        <w:t xml:space="preserve"> when fielding an inquiry </w:t>
      </w:r>
      <w:r w:rsidR="00274C13">
        <w:t xml:space="preserve">from DFAT </w:t>
      </w:r>
      <w:r w:rsidR="00674DEB">
        <w:t>a</w:t>
      </w:r>
      <w:r>
        <w:t>s to who the vice president had been</w:t>
      </w:r>
      <w:r w:rsidR="002A5FA8">
        <w:t>,</w:t>
      </w:r>
      <w:r>
        <w:t xml:space="preserve"> would </w:t>
      </w:r>
      <w:r w:rsidR="00674DEB">
        <w:t xml:space="preserve">refer the matter </w:t>
      </w:r>
      <w:r>
        <w:t>to the convenor of the BNP</w:t>
      </w:r>
      <w:r w:rsidR="002A5FA8">
        <w:t xml:space="preserve"> in the appell</w:t>
      </w:r>
      <w:r>
        <w:t>ant’s village.</w:t>
      </w:r>
      <w:r w:rsidR="00274C13">
        <w:t xml:space="preserve">  </w:t>
      </w:r>
      <w:r w:rsidR="00674DEB">
        <w:t>On the other hand, one has the situation that the efforts by the Tribunal to obtain independent ve</w:t>
      </w:r>
      <w:r w:rsidR="002A5FA8">
        <w:t>rification of whether the appell</w:t>
      </w:r>
      <w:r w:rsidR="00674DEB">
        <w:t>ant had been the vice president of the branch had resulted in confirmation that he was.</w:t>
      </w:r>
    </w:p>
    <w:p w:rsidR="00674DEB" w:rsidRDefault="00B16482" w:rsidP="00A63B0D">
      <w:pPr>
        <w:pStyle w:val="ParaNumbering"/>
      </w:pPr>
      <w:r>
        <w:lastRenderedPageBreak/>
        <w:t xml:space="preserve">The Tribunal’s solution to this quandary was to disbelieve the statements made to DFAT by Mr </w:t>
      </w:r>
      <w:r w:rsidR="002A5FA8">
        <w:t>Abdul Jo</w:t>
      </w:r>
      <w:r>
        <w:t>bbar Khan.  This it did at</w:t>
      </w:r>
      <w:r w:rsidR="002A5FA8">
        <w:t xml:space="preserve"> paras</w:t>
      </w:r>
      <w:r>
        <w:t xml:space="preserve"> [47]</w:t>
      </w:r>
      <w:r w:rsidR="002A5FA8">
        <w:t>-[49]</w:t>
      </w:r>
      <w:r>
        <w:t xml:space="preserve"> </w:t>
      </w:r>
      <w:r w:rsidR="002A5FA8">
        <w:t xml:space="preserve">as </w:t>
      </w:r>
      <w:r>
        <w:t>follow</w:t>
      </w:r>
      <w:r w:rsidR="002A5FA8">
        <w:t>s</w:t>
      </w:r>
      <w:r>
        <w:t>:</w:t>
      </w:r>
    </w:p>
    <w:p w:rsidR="00B16482" w:rsidRDefault="00DF2A6B" w:rsidP="00177EB5">
      <w:pPr>
        <w:pStyle w:val="Quote1"/>
        <w:ind w:left="1440" w:hanging="703"/>
      </w:pPr>
      <w:r>
        <w:t>‘</w:t>
      </w:r>
      <w:r w:rsidR="00B16482">
        <w:t>47.</w:t>
      </w:r>
      <w:r w:rsidR="00B16482">
        <w:tab/>
        <w:t>For the reasons that follow I place no weight on the evidence of Abdul Jobbar Khan to support the applicant’s claims and the letter of Mollah Md. Nas</w:t>
      </w:r>
      <w:r w:rsidR="002A5FA8">
        <w:t>i</w:t>
      </w:r>
      <w:r w:rsidR="00B16482">
        <w:t>r Uddin</w:t>
      </w:r>
      <w:r w:rsidR="00177EB5">
        <w:t xml:space="preserve"> that he was Vice President of </w:t>
      </w:r>
      <w:r w:rsidR="00B16482">
        <w:t>t</w:t>
      </w:r>
      <w:r w:rsidR="00177EB5">
        <w:t>h</w:t>
      </w:r>
      <w:r w:rsidR="00B16482">
        <w:t>e BNP Jatiotabadi Jubo Dal.</w:t>
      </w:r>
    </w:p>
    <w:p w:rsidR="00B16482" w:rsidRDefault="00B16482" w:rsidP="00B16482">
      <w:pPr>
        <w:pStyle w:val="Quote1"/>
      </w:pPr>
    </w:p>
    <w:p w:rsidR="00177EB5" w:rsidRDefault="00177EB5" w:rsidP="00B16482">
      <w:pPr>
        <w:pStyle w:val="Quote2Bullet"/>
      </w:pPr>
      <w:r>
        <w:t>Firstly as was suggested to the applicant and outlined in footnote 3 above independent information indicates that there is a high prevalence of document fraud in Bangladesh and that it is common for political party membership confirmation letters to be issued to facilitation</w:t>
      </w:r>
      <w:r w:rsidR="002A5FA8">
        <w:t xml:space="preserve"> [sic]</w:t>
      </w:r>
      <w:r>
        <w:t xml:space="preserve"> verification procedures, even if the information is incorrect and that it is normal to provide incorrect information for a third party, because it is considered a duty to help “co-nationals/brothers” to immigration</w:t>
      </w:r>
      <w:r w:rsidR="002A5FA8">
        <w:t xml:space="preserve"> [sic]</w:t>
      </w:r>
      <w:r>
        <w:t xml:space="preserve"> to a so-called “rich” country.</w:t>
      </w:r>
    </w:p>
    <w:p w:rsidR="00B16482" w:rsidRDefault="00B16482" w:rsidP="00177EB5">
      <w:pPr>
        <w:pStyle w:val="Quote2Bullet"/>
        <w:numPr>
          <w:ilvl w:val="0"/>
          <w:numId w:val="0"/>
        </w:numPr>
        <w:ind w:left="2160"/>
      </w:pPr>
    </w:p>
    <w:p w:rsidR="00177EB5" w:rsidRDefault="00177EB5" w:rsidP="00B16482">
      <w:pPr>
        <w:pStyle w:val="Quote2Bullet"/>
      </w:pPr>
      <w:r>
        <w:t>Secondly Abdul Jobbar Khan indicated that Mollah Md Nasir Uddin is President of the Jatiotabadi Jubo Dal Janjira (Zanjira) branch, as did the applicant, when information provided by DFAT above and independently obtained indicates that Biddut Khan holds this role.</w:t>
      </w:r>
    </w:p>
    <w:p w:rsidR="00177EB5" w:rsidRDefault="00177EB5" w:rsidP="00177EB5">
      <w:pPr>
        <w:pStyle w:val="ListParagraph"/>
      </w:pPr>
    </w:p>
    <w:p w:rsidR="00177EB5" w:rsidRDefault="00177EB5" w:rsidP="00B16482">
      <w:pPr>
        <w:pStyle w:val="Quote2Bullet"/>
      </w:pPr>
      <w:r>
        <w:t>The letter from Mollah Md Nasir Uddin indicates him as Pr</w:t>
      </w:r>
      <w:r w:rsidR="002A5FA8">
        <w:t>esident, Shariatpur District BN</w:t>
      </w:r>
      <w:r>
        <w:t>P which does not conform with his title as pr</w:t>
      </w:r>
      <w:r w:rsidR="002A5FA8">
        <w:t xml:space="preserve">ovided by Abdul Jobbar Khan or </w:t>
      </w:r>
      <w:r>
        <w:t>t</w:t>
      </w:r>
      <w:r w:rsidR="002A5FA8">
        <w:t>h</w:t>
      </w:r>
      <w:r>
        <w:t>e applicant.</w:t>
      </w:r>
    </w:p>
    <w:p w:rsidR="00177EB5" w:rsidRDefault="00177EB5" w:rsidP="00177EB5">
      <w:pPr>
        <w:pStyle w:val="ListParagraph"/>
      </w:pPr>
    </w:p>
    <w:p w:rsidR="00177EB5" w:rsidRDefault="00177EB5" w:rsidP="00B16482">
      <w:pPr>
        <w:pStyle w:val="Quote2Bullet"/>
      </w:pPr>
      <w:r>
        <w:t>The applicant identified Abdul Jobbar Khan as President, BNP Shariatpur District Branch rather than as Convenor of Jatiotabadi Jubo Dal from the applicant’s village.</w:t>
      </w:r>
    </w:p>
    <w:p w:rsidR="00177EB5" w:rsidRDefault="00177EB5" w:rsidP="00177EB5">
      <w:pPr>
        <w:pStyle w:val="ListParagraph"/>
      </w:pPr>
    </w:p>
    <w:p w:rsidR="00177EB5" w:rsidRDefault="00177EB5" w:rsidP="00177EB5">
      <w:pPr>
        <w:pStyle w:val="Quote1"/>
        <w:ind w:left="1440" w:hanging="703"/>
      </w:pPr>
      <w:r>
        <w:t xml:space="preserve"> 48.</w:t>
      </w:r>
      <w:r>
        <w:tab/>
        <w:t>The applicant responded that Mollah Md Nasir Uddin is</w:t>
      </w:r>
      <w:r w:rsidR="002A5FA8">
        <w:t xml:space="preserve"> </w:t>
      </w:r>
      <w:r>
        <w:t>President of the BNP Janjira or Zanjira Branch, Jubo Dal.</w:t>
      </w:r>
    </w:p>
    <w:p w:rsidR="00177EB5" w:rsidRDefault="00177EB5" w:rsidP="00177EB5">
      <w:pPr>
        <w:pStyle w:val="Quote1"/>
      </w:pPr>
    </w:p>
    <w:p w:rsidR="00177EB5" w:rsidRDefault="00177EB5" w:rsidP="00177EB5">
      <w:pPr>
        <w:pStyle w:val="Quote1"/>
        <w:ind w:left="1440" w:hanging="703"/>
      </w:pPr>
      <w:r>
        <w:t xml:space="preserve"> 49.</w:t>
      </w:r>
      <w:r>
        <w:tab/>
        <w:t>Based on the information above and based on the applicant’s inconsistent evidence outlined above, I place no weight on the evidence provided by Abdul Jobbar Khan to DFAT as to the applicant’s involvement in the BNP Janjira Jatiotabadi Jubo Dal or in the letter provided by Mollah Md Nasir Uddin as to his involvement in BNP politics and his role.’</w:t>
      </w:r>
    </w:p>
    <w:p w:rsidR="00177EB5" w:rsidRDefault="00177EB5" w:rsidP="00177EB5">
      <w:pPr>
        <w:pStyle w:val="Quote1"/>
      </w:pPr>
    </w:p>
    <w:p w:rsidR="00177EB5" w:rsidRDefault="00177EB5" w:rsidP="00177EB5">
      <w:pPr>
        <w:pStyle w:val="ParaNumbering"/>
      </w:pPr>
      <w:r>
        <w:t>This is a little difficult to follow.  However, when it is unpacked</w:t>
      </w:r>
      <w:r w:rsidR="002A5FA8">
        <w:t xml:space="preserve"> it is more coherent than</w:t>
      </w:r>
      <w:r>
        <w:t xml:space="preserve"> it appears to be on first reading. </w:t>
      </w:r>
      <w:r w:rsidR="00274C13">
        <w:t>S</w:t>
      </w:r>
      <w:r>
        <w:t>everal additional items of information are needed in order to complete the picture.  The first bullet point refers to ‘Footnote 3’.  Fo</w:t>
      </w:r>
      <w:r w:rsidR="005957D7">
        <w:t>o</w:t>
      </w:r>
      <w:r>
        <w:t>tnote 3 is accurately summarised in the bullet point.  Information provided by a Canadian source</w:t>
      </w:r>
      <w:r w:rsidR="00DF2A6B">
        <w:t xml:space="preserve"> did</w:t>
      </w:r>
      <w:r>
        <w:t xml:space="preserve"> suggest</w:t>
      </w:r>
      <w:r w:rsidR="00DF2A6B">
        <w:t xml:space="preserve"> that it wa</w:t>
      </w:r>
      <w:r>
        <w:t xml:space="preserve">s normal in Bangladesh for third party verification enquiries to be responded to falsely because there is </w:t>
      </w:r>
      <w:r w:rsidR="00EC0A07">
        <w:t xml:space="preserve">thought to be </w:t>
      </w:r>
      <w:r>
        <w:t xml:space="preserve">a duty to help ‘co-nationals/brothers’ </w:t>
      </w:r>
      <w:r w:rsidR="002A5FA8">
        <w:t>to</w:t>
      </w:r>
      <w:r>
        <w:t xml:space="preserve"> immigrat</w:t>
      </w:r>
      <w:r w:rsidR="00EC0A07">
        <w:t>e</w:t>
      </w:r>
      <w:r>
        <w:t xml:space="preserve"> to rich countr</w:t>
      </w:r>
      <w:r w:rsidR="00EC0A07">
        <w:t>ies</w:t>
      </w:r>
      <w:r>
        <w:t>.  The si</w:t>
      </w:r>
      <w:r w:rsidR="002A5FA8">
        <w:t>gnificance of this i</w:t>
      </w:r>
      <w:r>
        <w:t>s that it explains what is otherwise puzzling</w:t>
      </w:r>
      <w:r w:rsidR="002A5FA8">
        <w:t>,</w:t>
      </w:r>
      <w:r>
        <w:t xml:space="preserve"> which is the absence of a motive in Mr </w:t>
      </w:r>
      <w:r w:rsidR="002A5FA8">
        <w:t xml:space="preserve">Abdul </w:t>
      </w:r>
      <w:r>
        <w:t>Jobbar Khan</w:t>
      </w:r>
      <w:r w:rsidR="002A5FA8">
        <w:t xml:space="preserve"> to lie to DFAT about the appell</w:t>
      </w:r>
      <w:r>
        <w:t>ant.</w:t>
      </w:r>
    </w:p>
    <w:p w:rsidR="00177EB5" w:rsidRDefault="005957D7" w:rsidP="00177EB5">
      <w:pPr>
        <w:pStyle w:val="ParaNumbering"/>
      </w:pPr>
      <w:r>
        <w:lastRenderedPageBreak/>
        <w:t>Assessment of the second and third bullet points is hampered by the fact that DFAT appears to suggest that the letter in question bore more than one signature whereas the version in the appeal papers bore only one signature. During the hearing before me this problem was resolved when the untranslated version was produced which clearly had two signatures.</w:t>
      </w:r>
    </w:p>
    <w:p w:rsidR="005957D7" w:rsidRDefault="005957D7" w:rsidP="00177EB5">
      <w:pPr>
        <w:pStyle w:val="ParaNumbering"/>
      </w:pPr>
      <w:r>
        <w:t>Once those matters are clarified, it seems to me that there is nothing remarkable about</w:t>
      </w:r>
      <w:r w:rsidR="002A5FA8">
        <w:t xml:space="preserve"> paras </w:t>
      </w:r>
      <w:r>
        <w:t>[46]-[49].  Hav</w:t>
      </w:r>
      <w:r w:rsidR="002A5FA8">
        <w:t>ing had the benefit of Ms Graycar’s submissions for</w:t>
      </w:r>
      <w:r>
        <w:t xml:space="preserve"> the Minister and having thrashed the matter out during the hearing I am satisfied that neither</w:t>
      </w:r>
      <w:r w:rsidR="002A5FA8">
        <w:t xml:space="preserve"> para</w:t>
      </w:r>
      <w:r>
        <w:t xml:space="preserve"> [35] nor </w:t>
      </w:r>
      <w:r w:rsidR="002A5FA8">
        <w:t>para </w:t>
      </w:r>
      <w:r>
        <w:t>[46] of t</w:t>
      </w:r>
      <w:r w:rsidR="00EC0A07">
        <w:t>h</w:t>
      </w:r>
      <w:r>
        <w:t>e Tribunal’s reasons disclose the difficulties which, on fi</w:t>
      </w:r>
      <w:r w:rsidR="00EC0A07">
        <w:t>r</w:t>
      </w:r>
      <w:r>
        <w:t>st examination, they seem to</w:t>
      </w:r>
      <w:r w:rsidR="003103A1">
        <w:t xml:space="preserve"> have</w:t>
      </w:r>
      <w:r>
        <w:t>.</w:t>
      </w:r>
      <w:r w:rsidR="00B0743C">
        <w:t xml:space="preserve">  For completeness I requested the Minister’s solicitor to furnish me with a transcript of that part of the Tribunal’s hearing where this issue was put to</w:t>
      </w:r>
      <w:r w:rsidR="002A5FA8">
        <w:t xml:space="preserve"> the appell</w:t>
      </w:r>
      <w:r w:rsidR="00B0743C">
        <w:t xml:space="preserve">ant.  The solicitors did so and I have examined the extracted transcript.  It shows that </w:t>
      </w:r>
      <w:r w:rsidR="002A5FA8">
        <w:t>the matter was put to the appell</w:t>
      </w:r>
      <w:r w:rsidR="00B0743C">
        <w:t>ant.</w:t>
      </w:r>
    </w:p>
    <w:p w:rsidR="005957D7" w:rsidRDefault="00EC0A07" w:rsidP="005957D7">
      <w:pPr>
        <w:pStyle w:val="Heading2"/>
      </w:pPr>
      <w:r>
        <w:t xml:space="preserve">6.   </w:t>
      </w:r>
      <w:r w:rsidR="005957D7">
        <w:t>Conclusion</w:t>
      </w:r>
    </w:p>
    <w:p w:rsidR="00177EB5" w:rsidRDefault="005957D7" w:rsidP="00177EB5">
      <w:pPr>
        <w:pStyle w:val="ParaNumbering"/>
      </w:pPr>
      <w:r>
        <w:t>The appeal will be dismissed with costs.</w:t>
      </w:r>
    </w:p>
    <w:p w:rsidR="005957D7" w:rsidRDefault="005957D7" w:rsidP="00815065">
      <w:pPr>
        <w:pStyle w:val="BodyText"/>
      </w:pPr>
      <w:bookmarkStart w:id="25" w:name="Certification"/>
    </w:p>
    <w:tbl>
      <w:tblPr>
        <w:tblW w:w="0" w:type="auto"/>
        <w:tblLook w:val="04A0" w:firstRow="1" w:lastRow="0" w:firstColumn="1" w:lastColumn="0" w:noHBand="0" w:noVBand="1"/>
      </w:tblPr>
      <w:tblGrid>
        <w:gridCol w:w="3794"/>
      </w:tblGrid>
      <w:tr w:rsidR="005957D7" w:rsidRPr="005957D7">
        <w:tc>
          <w:tcPr>
            <w:tcW w:w="3794" w:type="dxa"/>
            <w:shd w:val="clear" w:color="auto" w:fill="auto"/>
          </w:tcPr>
          <w:p w:rsidR="005957D7" w:rsidRPr="005957D7" w:rsidRDefault="005957D7" w:rsidP="005957D7">
            <w:pPr>
              <w:pStyle w:val="Normal1linespace"/>
            </w:pPr>
            <w:r w:rsidRPr="005957D7">
              <w:t xml:space="preserve">I certify that the preceding </w:t>
            </w:r>
            <w:bookmarkStart w:id="26" w:name="NumberWord"/>
            <w:r w:rsidR="00914BC2">
              <w:t>thirty-eight</w:t>
            </w:r>
            <w:bookmarkEnd w:id="26"/>
            <w:r w:rsidRPr="005957D7">
              <w:t xml:space="preserve"> (</w:t>
            </w:r>
            <w:bookmarkStart w:id="27" w:name="NumberNumeral"/>
            <w:r w:rsidR="00914BC2">
              <w:t>38</w:t>
            </w:r>
            <w:bookmarkEnd w:id="27"/>
            <w:r w:rsidRPr="005957D7">
              <w:t xml:space="preserve">) numbered </w:t>
            </w:r>
            <w:bookmarkStart w:id="28" w:name="CertPara"/>
            <w:r w:rsidR="00914BC2">
              <w:t>paragraphs are</w:t>
            </w:r>
            <w:bookmarkEnd w:id="28"/>
            <w:r w:rsidRPr="005957D7">
              <w:t xml:space="preserve"> a true copy of the Reasons for Judgment herein of the Honourable </w:t>
            </w:r>
            <w:bookmarkStart w:id="29" w:name="Justice"/>
            <w:r w:rsidR="00914BC2">
              <w:t>Justice Perram</w:t>
            </w:r>
            <w:bookmarkEnd w:id="29"/>
            <w:r w:rsidRPr="005957D7">
              <w:t>.</w:t>
            </w:r>
          </w:p>
        </w:tc>
      </w:tr>
    </w:tbl>
    <w:p w:rsidR="005957D7" w:rsidRDefault="005957D7" w:rsidP="00815065">
      <w:pPr>
        <w:pStyle w:val="BodyText"/>
      </w:pPr>
    </w:p>
    <w:p w:rsidR="005957D7" w:rsidRDefault="005957D7" w:rsidP="00815065">
      <w:pPr>
        <w:pStyle w:val="BodyText"/>
      </w:pPr>
      <w:r>
        <w:t>Associate:</w:t>
      </w:r>
    </w:p>
    <w:p w:rsidR="005957D7" w:rsidRDefault="005957D7" w:rsidP="00815065">
      <w:pPr>
        <w:pStyle w:val="BodyText"/>
      </w:pPr>
    </w:p>
    <w:p w:rsidR="005957D7" w:rsidRDefault="005957D7" w:rsidP="00815065">
      <w:pPr>
        <w:pStyle w:val="BodyText"/>
        <w:tabs>
          <w:tab w:val="left" w:pos="1134"/>
        </w:tabs>
      </w:pPr>
      <w:r>
        <w:t>Dated:</w:t>
      </w:r>
      <w:r>
        <w:tab/>
      </w:r>
      <w:bookmarkStart w:id="30" w:name="CertifyDated"/>
      <w:r w:rsidR="00A447A3">
        <w:t>13</w:t>
      </w:r>
      <w:r w:rsidR="00914BC2">
        <w:t xml:space="preserve"> August 2015</w:t>
      </w:r>
      <w:bookmarkEnd w:id="30"/>
    </w:p>
    <w:p w:rsidR="005957D7" w:rsidRDefault="005957D7" w:rsidP="00815065">
      <w:pPr>
        <w:pStyle w:val="BodyText"/>
      </w:pPr>
    </w:p>
    <w:bookmarkEnd w:id="25"/>
    <w:sectPr w:rsidR="005957D7">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B5" w:rsidRDefault="00177EB5">
      <w:pPr>
        <w:spacing w:line="20" w:lineRule="exact"/>
      </w:pPr>
    </w:p>
    <w:p w:rsidR="00177EB5" w:rsidRDefault="00177EB5"/>
    <w:p w:rsidR="00177EB5" w:rsidRDefault="00177EB5"/>
  </w:endnote>
  <w:endnote w:type="continuationSeparator" w:id="0">
    <w:p w:rsidR="00177EB5" w:rsidRDefault="00177EB5">
      <w:r>
        <w:t xml:space="preserve"> </w:t>
      </w:r>
    </w:p>
    <w:p w:rsidR="00177EB5" w:rsidRDefault="00177EB5"/>
    <w:p w:rsidR="00177EB5" w:rsidRDefault="00177EB5"/>
  </w:endnote>
  <w:endnote w:type="continuationNotice" w:id="1">
    <w:p w:rsidR="00177EB5" w:rsidRDefault="00177EB5">
      <w:r>
        <w:t xml:space="preserve"> </w:t>
      </w:r>
    </w:p>
    <w:p w:rsidR="00177EB5" w:rsidRDefault="00177EB5"/>
    <w:p w:rsidR="00177EB5" w:rsidRDefault="00177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5" w:rsidRPr="00624520" w:rsidRDefault="00177EB5"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5" w:rsidRDefault="00177EB5" w:rsidP="002A5FA8">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B5" w:rsidRDefault="00177EB5"/>
    <w:p w:rsidR="00177EB5" w:rsidRDefault="00177EB5"/>
    <w:p w:rsidR="00177EB5" w:rsidRDefault="00177EB5"/>
  </w:footnote>
  <w:footnote w:type="continuationSeparator" w:id="0">
    <w:p w:rsidR="00177EB5" w:rsidRDefault="00177EB5">
      <w:r>
        <w:continuationSeparator/>
      </w:r>
    </w:p>
    <w:p w:rsidR="00177EB5" w:rsidRDefault="00177EB5"/>
    <w:p w:rsidR="00177EB5" w:rsidRDefault="00177E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5" w:rsidRDefault="00177EB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3B5BA9">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5" w:rsidRDefault="00177EB5">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5" w:rsidRDefault="00177EB5">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5" w:rsidRDefault="00177E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5" w:rsidRDefault="00177EB5">
    <w:pPr>
      <w:tabs>
        <w:tab w:val="center" w:pos="4512"/>
      </w:tabs>
      <w:suppressAutoHyphens/>
    </w:pPr>
    <w:r>
      <w:tab/>
      <w:t xml:space="preserve">- </w:t>
    </w:r>
    <w:r>
      <w:fldChar w:fldCharType="begin"/>
    </w:r>
    <w:r>
      <w:instrText>page \* arabic</w:instrText>
    </w:r>
    <w:r>
      <w:fldChar w:fldCharType="separate"/>
    </w:r>
    <w:r w:rsidR="001C7911">
      <w:rPr>
        <w:noProof/>
      </w:rPr>
      <w:t>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5" w:rsidRDefault="00177EB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152E3"/>
    <w:multiLevelType w:val="singleLevel"/>
    <w:tmpl w:val="4FD4DDD6"/>
    <w:lvl w:ilvl="0">
      <w:start w:val="1"/>
      <w:numFmt w:val="lowerLetter"/>
      <w:lvlText w:val="(%1)"/>
      <w:lvlJc w:val="left"/>
      <w:pPr>
        <w:tabs>
          <w:tab w:val="num" w:pos="720"/>
        </w:tabs>
        <w:ind w:left="720" w:hanging="720"/>
      </w:pPr>
      <w:rPr>
        <w:rFonts w:hint="default"/>
      </w:rPr>
    </w:lvl>
  </w:abstractNum>
  <w:abstractNum w:abstractNumId="11">
    <w:nsid w:val="07D52C78"/>
    <w:multiLevelType w:val="singleLevel"/>
    <w:tmpl w:val="29E498F2"/>
    <w:lvl w:ilvl="0">
      <w:start w:val="1"/>
      <w:numFmt w:val="lowerLetter"/>
      <w:lvlText w:val="(%1)"/>
      <w:lvlJc w:val="left"/>
      <w:pPr>
        <w:tabs>
          <w:tab w:val="num" w:pos="720"/>
        </w:tabs>
        <w:ind w:left="720" w:hanging="720"/>
      </w:pPr>
      <w:rPr>
        <w:rFonts w:hint="default"/>
      </w:r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19F2AAB"/>
    <w:multiLevelType w:val="singleLevel"/>
    <w:tmpl w:val="ED8A6A08"/>
    <w:lvl w:ilvl="0">
      <w:start w:val="1"/>
      <w:numFmt w:val="lowerLetter"/>
      <w:lvlText w:val="(%1)"/>
      <w:lvlJc w:val="left"/>
      <w:pPr>
        <w:tabs>
          <w:tab w:val="num" w:pos="720"/>
        </w:tabs>
        <w:ind w:left="720" w:hanging="720"/>
      </w:pPr>
      <w:rPr>
        <w:rFonts w:hint="default"/>
      </w:r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258B70C7"/>
    <w:multiLevelType w:val="singleLevel"/>
    <w:tmpl w:val="20C6A652"/>
    <w:lvl w:ilvl="0">
      <w:start w:val="1"/>
      <w:numFmt w:val="lowerLetter"/>
      <w:pStyle w:val="ListNo3"/>
      <w:lvlText w:val="(%1)"/>
      <w:lvlJc w:val="left"/>
      <w:pPr>
        <w:tabs>
          <w:tab w:val="num" w:pos="720"/>
        </w:tabs>
        <w:ind w:left="720" w:hanging="720"/>
      </w:pPr>
      <w:rPr>
        <w:rFonts w:hint="default"/>
      </w:r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E66C4C7E">
      <w:start w:val="1"/>
      <w:numFmt w:val="bullet"/>
      <w:pStyle w:val="Quote3Bullet"/>
      <w:lvlText w:val=""/>
      <w:lvlJc w:val="left"/>
      <w:pPr>
        <w:ind w:left="2880" w:hanging="360"/>
      </w:pPr>
      <w:rPr>
        <w:rFonts w:ascii="Wingdings" w:hAnsi="Wingdings" w:hint="default"/>
      </w:rPr>
    </w:lvl>
    <w:lvl w:ilvl="1" w:tplc="D9A074DE" w:tentative="1">
      <w:start w:val="1"/>
      <w:numFmt w:val="bullet"/>
      <w:lvlText w:val="o"/>
      <w:lvlJc w:val="left"/>
      <w:pPr>
        <w:ind w:left="3600" w:hanging="360"/>
      </w:pPr>
      <w:rPr>
        <w:rFonts w:ascii="Courier New" w:hAnsi="Courier New" w:cs="Courier New" w:hint="default"/>
      </w:rPr>
    </w:lvl>
    <w:lvl w:ilvl="2" w:tplc="05B4361A" w:tentative="1">
      <w:start w:val="1"/>
      <w:numFmt w:val="bullet"/>
      <w:lvlText w:val=""/>
      <w:lvlJc w:val="left"/>
      <w:pPr>
        <w:ind w:left="4320" w:hanging="360"/>
      </w:pPr>
      <w:rPr>
        <w:rFonts w:ascii="Wingdings" w:hAnsi="Wingdings" w:hint="default"/>
      </w:rPr>
    </w:lvl>
    <w:lvl w:ilvl="3" w:tplc="CC00A21A" w:tentative="1">
      <w:start w:val="1"/>
      <w:numFmt w:val="bullet"/>
      <w:lvlText w:val=""/>
      <w:lvlJc w:val="left"/>
      <w:pPr>
        <w:ind w:left="5040" w:hanging="360"/>
      </w:pPr>
      <w:rPr>
        <w:rFonts w:ascii="Symbol" w:hAnsi="Symbol" w:hint="default"/>
      </w:rPr>
    </w:lvl>
    <w:lvl w:ilvl="4" w:tplc="36EA2E04" w:tentative="1">
      <w:start w:val="1"/>
      <w:numFmt w:val="bullet"/>
      <w:lvlText w:val="o"/>
      <w:lvlJc w:val="left"/>
      <w:pPr>
        <w:ind w:left="5760" w:hanging="360"/>
      </w:pPr>
      <w:rPr>
        <w:rFonts w:ascii="Courier New" w:hAnsi="Courier New" w:cs="Courier New" w:hint="default"/>
      </w:rPr>
    </w:lvl>
    <w:lvl w:ilvl="5" w:tplc="9482C4F6" w:tentative="1">
      <w:start w:val="1"/>
      <w:numFmt w:val="bullet"/>
      <w:lvlText w:val=""/>
      <w:lvlJc w:val="left"/>
      <w:pPr>
        <w:ind w:left="6480" w:hanging="360"/>
      </w:pPr>
      <w:rPr>
        <w:rFonts w:ascii="Wingdings" w:hAnsi="Wingdings" w:hint="default"/>
      </w:rPr>
    </w:lvl>
    <w:lvl w:ilvl="6" w:tplc="C562D386" w:tentative="1">
      <w:start w:val="1"/>
      <w:numFmt w:val="bullet"/>
      <w:lvlText w:val=""/>
      <w:lvlJc w:val="left"/>
      <w:pPr>
        <w:ind w:left="7200" w:hanging="360"/>
      </w:pPr>
      <w:rPr>
        <w:rFonts w:ascii="Symbol" w:hAnsi="Symbol" w:hint="default"/>
      </w:rPr>
    </w:lvl>
    <w:lvl w:ilvl="7" w:tplc="7A9414A0" w:tentative="1">
      <w:start w:val="1"/>
      <w:numFmt w:val="bullet"/>
      <w:lvlText w:val="o"/>
      <w:lvlJc w:val="left"/>
      <w:pPr>
        <w:ind w:left="7920" w:hanging="360"/>
      </w:pPr>
      <w:rPr>
        <w:rFonts w:ascii="Courier New" w:hAnsi="Courier New" w:cs="Courier New" w:hint="default"/>
      </w:rPr>
    </w:lvl>
    <w:lvl w:ilvl="8" w:tplc="81E6C0F8" w:tentative="1">
      <w:start w:val="1"/>
      <w:numFmt w:val="bullet"/>
      <w:lvlText w:val=""/>
      <w:lvlJc w:val="left"/>
      <w:pPr>
        <w:ind w:left="8640" w:hanging="360"/>
      </w:pPr>
      <w:rPr>
        <w:rFonts w:ascii="Wingdings" w:hAnsi="Wingdings"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94837A1"/>
    <w:multiLevelType w:val="hybridMultilevel"/>
    <w:tmpl w:val="487289AA"/>
    <w:lvl w:ilvl="0" w:tplc="A9BC3748">
      <w:start w:val="1"/>
      <w:numFmt w:val="decimal"/>
      <w:lvlText w:val="%1."/>
      <w:lvlJc w:val="left"/>
      <w:pPr>
        <w:ind w:left="1097" w:hanging="360"/>
      </w:pPr>
      <w:rPr>
        <w:rFonts w:hint="default"/>
      </w:rPr>
    </w:lvl>
    <w:lvl w:ilvl="1" w:tplc="37BC7260" w:tentative="1">
      <w:start w:val="1"/>
      <w:numFmt w:val="lowerLetter"/>
      <w:lvlText w:val="%2."/>
      <w:lvlJc w:val="left"/>
      <w:pPr>
        <w:ind w:left="1817" w:hanging="360"/>
      </w:pPr>
    </w:lvl>
    <w:lvl w:ilvl="2" w:tplc="43208878" w:tentative="1">
      <w:start w:val="1"/>
      <w:numFmt w:val="lowerRoman"/>
      <w:lvlText w:val="%3."/>
      <w:lvlJc w:val="right"/>
      <w:pPr>
        <w:ind w:left="2537" w:hanging="180"/>
      </w:pPr>
    </w:lvl>
    <w:lvl w:ilvl="3" w:tplc="D47AE104" w:tentative="1">
      <w:start w:val="1"/>
      <w:numFmt w:val="decimal"/>
      <w:lvlText w:val="%4."/>
      <w:lvlJc w:val="left"/>
      <w:pPr>
        <w:ind w:left="3257" w:hanging="360"/>
      </w:pPr>
    </w:lvl>
    <w:lvl w:ilvl="4" w:tplc="EA3A54E8" w:tentative="1">
      <w:start w:val="1"/>
      <w:numFmt w:val="lowerLetter"/>
      <w:lvlText w:val="%5."/>
      <w:lvlJc w:val="left"/>
      <w:pPr>
        <w:ind w:left="3977" w:hanging="360"/>
      </w:pPr>
    </w:lvl>
    <w:lvl w:ilvl="5" w:tplc="9B908B0C" w:tentative="1">
      <w:start w:val="1"/>
      <w:numFmt w:val="lowerRoman"/>
      <w:lvlText w:val="%6."/>
      <w:lvlJc w:val="right"/>
      <w:pPr>
        <w:ind w:left="4697" w:hanging="180"/>
      </w:pPr>
    </w:lvl>
    <w:lvl w:ilvl="6" w:tplc="CB6A488E" w:tentative="1">
      <w:start w:val="1"/>
      <w:numFmt w:val="decimal"/>
      <w:lvlText w:val="%7."/>
      <w:lvlJc w:val="left"/>
      <w:pPr>
        <w:ind w:left="5417" w:hanging="360"/>
      </w:pPr>
    </w:lvl>
    <w:lvl w:ilvl="7" w:tplc="F6420E84" w:tentative="1">
      <w:start w:val="1"/>
      <w:numFmt w:val="lowerLetter"/>
      <w:lvlText w:val="%8."/>
      <w:lvlJc w:val="left"/>
      <w:pPr>
        <w:ind w:left="6137" w:hanging="360"/>
      </w:pPr>
    </w:lvl>
    <w:lvl w:ilvl="8" w:tplc="63C273AC" w:tentative="1">
      <w:start w:val="1"/>
      <w:numFmt w:val="lowerRoman"/>
      <w:lvlText w:val="%9."/>
      <w:lvlJc w:val="right"/>
      <w:pPr>
        <w:ind w:left="6857" w:hanging="180"/>
      </w:pPr>
    </w:lvl>
  </w:abstractNum>
  <w:abstractNum w:abstractNumId="24">
    <w:nsid w:val="6F9B6398"/>
    <w:multiLevelType w:val="hybridMultilevel"/>
    <w:tmpl w:val="0E4CBD92"/>
    <w:lvl w:ilvl="0" w:tplc="94761FF2">
      <w:start w:val="1"/>
      <w:numFmt w:val="bullet"/>
      <w:pStyle w:val="Quote1Bullet"/>
      <w:lvlText w:val=""/>
      <w:lvlJc w:val="left"/>
      <w:pPr>
        <w:ind w:left="1457" w:hanging="360"/>
      </w:pPr>
      <w:rPr>
        <w:rFonts w:ascii="Wingdings" w:hAnsi="Wingdings" w:hint="default"/>
      </w:rPr>
    </w:lvl>
    <w:lvl w:ilvl="1" w:tplc="091E2782" w:tentative="1">
      <w:start w:val="1"/>
      <w:numFmt w:val="bullet"/>
      <w:lvlText w:val="o"/>
      <w:lvlJc w:val="left"/>
      <w:pPr>
        <w:ind w:left="2177" w:hanging="360"/>
      </w:pPr>
      <w:rPr>
        <w:rFonts w:ascii="Courier New" w:hAnsi="Courier New" w:cs="Courier New" w:hint="default"/>
      </w:rPr>
    </w:lvl>
    <w:lvl w:ilvl="2" w:tplc="0FA2FC4C" w:tentative="1">
      <w:start w:val="1"/>
      <w:numFmt w:val="bullet"/>
      <w:lvlText w:val=""/>
      <w:lvlJc w:val="left"/>
      <w:pPr>
        <w:ind w:left="2897" w:hanging="360"/>
      </w:pPr>
      <w:rPr>
        <w:rFonts w:ascii="Wingdings" w:hAnsi="Wingdings" w:hint="default"/>
      </w:rPr>
    </w:lvl>
    <w:lvl w:ilvl="3" w:tplc="96C6C944" w:tentative="1">
      <w:start w:val="1"/>
      <w:numFmt w:val="bullet"/>
      <w:lvlText w:val=""/>
      <w:lvlJc w:val="left"/>
      <w:pPr>
        <w:ind w:left="3617" w:hanging="360"/>
      </w:pPr>
      <w:rPr>
        <w:rFonts w:ascii="Symbol" w:hAnsi="Symbol" w:hint="default"/>
      </w:rPr>
    </w:lvl>
    <w:lvl w:ilvl="4" w:tplc="C360E1F8" w:tentative="1">
      <w:start w:val="1"/>
      <w:numFmt w:val="bullet"/>
      <w:lvlText w:val="o"/>
      <w:lvlJc w:val="left"/>
      <w:pPr>
        <w:ind w:left="4337" w:hanging="360"/>
      </w:pPr>
      <w:rPr>
        <w:rFonts w:ascii="Courier New" w:hAnsi="Courier New" w:cs="Courier New" w:hint="default"/>
      </w:rPr>
    </w:lvl>
    <w:lvl w:ilvl="5" w:tplc="694CF0D0" w:tentative="1">
      <w:start w:val="1"/>
      <w:numFmt w:val="bullet"/>
      <w:lvlText w:val=""/>
      <w:lvlJc w:val="left"/>
      <w:pPr>
        <w:ind w:left="5057" w:hanging="360"/>
      </w:pPr>
      <w:rPr>
        <w:rFonts w:ascii="Wingdings" w:hAnsi="Wingdings" w:hint="default"/>
      </w:rPr>
    </w:lvl>
    <w:lvl w:ilvl="6" w:tplc="2684156C" w:tentative="1">
      <w:start w:val="1"/>
      <w:numFmt w:val="bullet"/>
      <w:lvlText w:val=""/>
      <w:lvlJc w:val="left"/>
      <w:pPr>
        <w:ind w:left="5777" w:hanging="360"/>
      </w:pPr>
      <w:rPr>
        <w:rFonts w:ascii="Symbol" w:hAnsi="Symbol" w:hint="default"/>
      </w:rPr>
    </w:lvl>
    <w:lvl w:ilvl="7" w:tplc="3BEE8FA2" w:tentative="1">
      <w:start w:val="1"/>
      <w:numFmt w:val="bullet"/>
      <w:lvlText w:val="o"/>
      <w:lvlJc w:val="left"/>
      <w:pPr>
        <w:ind w:left="6497" w:hanging="360"/>
      </w:pPr>
      <w:rPr>
        <w:rFonts w:ascii="Courier New" w:hAnsi="Courier New" w:cs="Courier New" w:hint="default"/>
      </w:rPr>
    </w:lvl>
    <w:lvl w:ilvl="8" w:tplc="A714524C" w:tentative="1">
      <w:start w:val="1"/>
      <w:numFmt w:val="bullet"/>
      <w:lvlText w:val=""/>
      <w:lvlJc w:val="left"/>
      <w:pPr>
        <w:ind w:left="7217"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5"/>
  </w:num>
  <w:num w:numId="18">
    <w:abstractNumId w:val="24"/>
  </w:num>
  <w:num w:numId="19">
    <w:abstractNumId w:val="12"/>
  </w:num>
  <w:num w:numId="20">
    <w:abstractNumId w:val="19"/>
  </w:num>
  <w:num w:numId="21">
    <w:abstractNumId w:val="13"/>
  </w:num>
  <w:num w:numId="22">
    <w:abstractNumId w:val="18"/>
  </w:num>
  <w:num w:numId="23">
    <w:abstractNumId w:val="18"/>
  </w:num>
  <w:num w:numId="24">
    <w:abstractNumId w:val="16"/>
  </w:num>
  <w:num w:numId="25">
    <w:abstractNumId w:val="23"/>
  </w:num>
  <w:num w:numId="26">
    <w:abstractNumId w:val="10"/>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AU"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SZTJL"/>
    <w:docVar w:name="CounselParties" w:val="Appellant"/>
    <w:docVar w:name="CounselType" w:val="Solicitor for the "/>
    <w:docVar w:name="Division" w:val="GENERAL DIVISION"/>
    <w:docVar w:name="DocCreated" w:val="True"/>
    <w:docVar w:name="FileNumbers" w:val="NSD 238 of 2015"/>
    <w:docVar w:name="FullCourt" w:val="False"/>
    <w:docVar w:name="HearingDate" w:val="5 August 2015"/>
    <w:docVar w:name="Judgdate" w:val="xx August 2015"/>
    <w:docVar w:name="Judge" w:val="Perram"/>
    <w:docVar w:name="JudgePlace" w:val="SYDNEY"/>
    <w:docVar w:name="lstEntryList" w:val="-1"/>
    <w:docVar w:name="myEntryList" w:val="Counsel for the Appellant=|Solicitor for the Appellant=|Counsel for the Respondent=|Solicitor for the Respondent="/>
    <w:docVar w:name="NSD" w:val="NSD NSD 238 of 2015"/>
    <w:docVar w:name="NumApps" w:val="1"/>
    <w:docVar w:name="NumApps_" w:val="1"/>
    <w:docVar w:name="NumJudges" w:val="Single Judge"/>
    <w:docVar w:name="Parties" w:val="Respondent"/>
    <w:docVar w:name="Place_SentenceCase" w:val="Sydney"/>
    <w:docVar w:name="Respondent" w:val="Minister for Immigration and Border Protection"/>
    <w:docVar w:name="ResState" w:val="NEW SOUTH WALES"/>
    <w:docVar w:name="Single" w:val="True"/>
  </w:docVars>
  <w:rsids>
    <w:rsidRoot w:val="006D7C0C"/>
    <w:rsid w:val="00044356"/>
    <w:rsid w:val="000523C0"/>
    <w:rsid w:val="000A7FDE"/>
    <w:rsid w:val="000D2137"/>
    <w:rsid w:val="001128BD"/>
    <w:rsid w:val="0011533A"/>
    <w:rsid w:val="0016022D"/>
    <w:rsid w:val="001620C2"/>
    <w:rsid w:val="001727A4"/>
    <w:rsid w:val="001738AB"/>
    <w:rsid w:val="00177EB5"/>
    <w:rsid w:val="00187BBC"/>
    <w:rsid w:val="001B14AC"/>
    <w:rsid w:val="001B56F9"/>
    <w:rsid w:val="001B7940"/>
    <w:rsid w:val="001C7911"/>
    <w:rsid w:val="001D4473"/>
    <w:rsid w:val="001E3B49"/>
    <w:rsid w:val="001E7388"/>
    <w:rsid w:val="00236F6E"/>
    <w:rsid w:val="002535D0"/>
    <w:rsid w:val="002541D2"/>
    <w:rsid w:val="002602C2"/>
    <w:rsid w:val="00274C13"/>
    <w:rsid w:val="00274F5B"/>
    <w:rsid w:val="00280836"/>
    <w:rsid w:val="002A1B50"/>
    <w:rsid w:val="002A5FA8"/>
    <w:rsid w:val="002B0E17"/>
    <w:rsid w:val="002B0E91"/>
    <w:rsid w:val="002C31AD"/>
    <w:rsid w:val="002C7385"/>
    <w:rsid w:val="002F1E49"/>
    <w:rsid w:val="002F4E9C"/>
    <w:rsid w:val="003103A1"/>
    <w:rsid w:val="00332BED"/>
    <w:rsid w:val="003463FE"/>
    <w:rsid w:val="00346DF4"/>
    <w:rsid w:val="00356632"/>
    <w:rsid w:val="00363C9F"/>
    <w:rsid w:val="003845A9"/>
    <w:rsid w:val="00390883"/>
    <w:rsid w:val="00395B24"/>
    <w:rsid w:val="003A1111"/>
    <w:rsid w:val="003A2D38"/>
    <w:rsid w:val="003B2C72"/>
    <w:rsid w:val="003B5BA9"/>
    <w:rsid w:val="003B7476"/>
    <w:rsid w:val="003C20FF"/>
    <w:rsid w:val="003E7E73"/>
    <w:rsid w:val="003F193E"/>
    <w:rsid w:val="004058AE"/>
    <w:rsid w:val="00472027"/>
    <w:rsid w:val="0049417F"/>
    <w:rsid w:val="004A0D86"/>
    <w:rsid w:val="004B780A"/>
    <w:rsid w:val="004D53E5"/>
    <w:rsid w:val="00502B39"/>
    <w:rsid w:val="0051346D"/>
    <w:rsid w:val="005138BC"/>
    <w:rsid w:val="00513EAE"/>
    <w:rsid w:val="005359EB"/>
    <w:rsid w:val="0054254A"/>
    <w:rsid w:val="005466B5"/>
    <w:rsid w:val="005726BB"/>
    <w:rsid w:val="005957D7"/>
    <w:rsid w:val="005A4DF8"/>
    <w:rsid w:val="005C1767"/>
    <w:rsid w:val="005C42EF"/>
    <w:rsid w:val="005E02F5"/>
    <w:rsid w:val="005E176E"/>
    <w:rsid w:val="005E2110"/>
    <w:rsid w:val="005E35A0"/>
    <w:rsid w:val="00624520"/>
    <w:rsid w:val="00636871"/>
    <w:rsid w:val="00643DE0"/>
    <w:rsid w:val="00644E85"/>
    <w:rsid w:val="00662BB0"/>
    <w:rsid w:val="00674DEB"/>
    <w:rsid w:val="006A248C"/>
    <w:rsid w:val="006A5695"/>
    <w:rsid w:val="006B3904"/>
    <w:rsid w:val="006B39F3"/>
    <w:rsid w:val="006B5B7D"/>
    <w:rsid w:val="006D0ECF"/>
    <w:rsid w:val="006D4C1D"/>
    <w:rsid w:val="006D7C0C"/>
    <w:rsid w:val="006F6F35"/>
    <w:rsid w:val="00703B64"/>
    <w:rsid w:val="00707218"/>
    <w:rsid w:val="00712B1D"/>
    <w:rsid w:val="007210D6"/>
    <w:rsid w:val="007325D9"/>
    <w:rsid w:val="00745E6B"/>
    <w:rsid w:val="00751B82"/>
    <w:rsid w:val="007929CF"/>
    <w:rsid w:val="007C354B"/>
    <w:rsid w:val="007D561F"/>
    <w:rsid w:val="008132E4"/>
    <w:rsid w:val="00831927"/>
    <w:rsid w:val="00836821"/>
    <w:rsid w:val="0084273D"/>
    <w:rsid w:val="00842C14"/>
    <w:rsid w:val="008436F1"/>
    <w:rsid w:val="00845A83"/>
    <w:rsid w:val="008513EF"/>
    <w:rsid w:val="00893883"/>
    <w:rsid w:val="008B5306"/>
    <w:rsid w:val="008C6D50"/>
    <w:rsid w:val="008E6315"/>
    <w:rsid w:val="009054CB"/>
    <w:rsid w:val="0091444A"/>
    <w:rsid w:val="00914BC2"/>
    <w:rsid w:val="00967855"/>
    <w:rsid w:val="00980736"/>
    <w:rsid w:val="009B13FA"/>
    <w:rsid w:val="009B1E2D"/>
    <w:rsid w:val="009E4FA6"/>
    <w:rsid w:val="009E642A"/>
    <w:rsid w:val="009E7D93"/>
    <w:rsid w:val="00A03EAC"/>
    <w:rsid w:val="00A11CA6"/>
    <w:rsid w:val="00A20C49"/>
    <w:rsid w:val="00A215A0"/>
    <w:rsid w:val="00A359AC"/>
    <w:rsid w:val="00A447A3"/>
    <w:rsid w:val="00A46C85"/>
    <w:rsid w:val="00A63B0D"/>
    <w:rsid w:val="00A950B6"/>
    <w:rsid w:val="00AB41C1"/>
    <w:rsid w:val="00AD1A0C"/>
    <w:rsid w:val="00AD38BB"/>
    <w:rsid w:val="00AD7430"/>
    <w:rsid w:val="00B0743C"/>
    <w:rsid w:val="00B16482"/>
    <w:rsid w:val="00B420CF"/>
    <w:rsid w:val="00BA3DBC"/>
    <w:rsid w:val="00BB2DA2"/>
    <w:rsid w:val="00BB56DC"/>
    <w:rsid w:val="00C32EDE"/>
    <w:rsid w:val="00C36442"/>
    <w:rsid w:val="00C72821"/>
    <w:rsid w:val="00CC2399"/>
    <w:rsid w:val="00D02AE2"/>
    <w:rsid w:val="00D06843"/>
    <w:rsid w:val="00D10F21"/>
    <w:rsid w:val="00D375EE"/>
    <w:rsid w:val="00D9725F"/>
    <w:rsid w:val="00DA14ED"/>
    <w:rsid w:val="00DB03F8"/>
    <w:rsid w:val="00DB3DE1"/>
    <w:rsid w:val="00DB54FD"/>
    <w:rsid w:val="00DB716C"/>
    <w:rsid w:val="00DD4236"/>
    <w:rsid w:val="00DE0CAC"/>
    <w:rsid w:val="00DF2A6B"/>
    <w:rsid w:val="00E027BC"/>
    <w:rsid w:val="00E06375"/>
    <w:rsid w:val="00E14EA5"/>
    <w:rsid w:val="00E40616"/>
    <w:rsid w:val="00E676CA"/>
    <w:rsid w:val="00E76E45"/>
    <w:rsid w:val="00EA4E2E"/>
    <w:rsid w:val="00EB2CCB"/>
    <w:rsid w:val="00EC0A07"/>
    <w:rsid w:val="00EC2EA6"/>
    <w:rsid w:val="00ED7DD9"/>
    <w:rsid w:val="00EE23F7"/>
    <w:rsid w:val="00EF3113"/>
    <w:rsid w:val="00EF3F84"/>
    <w:rsid w:val="00F12758"/>
    <w:rsid w:val="00F15E49"/>
    <w:rsid w:val="00F176AC"/>
    <w:rsid w:val="00F207A1"/>
    <w:rsid w:val="00F27714"/>
    <w:rsid w:val="00F50E34"/>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24"/>
      </w:numPr>
      <w:tabs>
        <w:tab w:val="clear" w:pos="720"/>
        <w:tab w:val="num" w:pos="1440"/>
      </w:tabs>
      <w:ind w:left="1440"/>
    </w:pPr>
  </w:style>
  <w:style w:type="paragraph" w:customStyle="1" w:styleId="ListNo3">
    <w:name w:val="List No 3"/>
    <w:basedOn w:val="ListNo2"/>
    <w:rsid w:val="00E14EA5"/>
    <w:pPr>
      <w:numPr>
        <w:ilvl w:val="2"/>
      </w:numPr>
      <w:tabs>
        <w:tab w:val="clear" w:pos="720"/>
        <w:tab w:val="num" w:pos="2160"/>
      </w:tabs>
      <w:ind w:left="2160"/>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177EB5"/>
    <w:pPr>
      <w:ind w:left="720"/>
      <w:contextualSpacing/>
    </w:pPr>
  </w:style>
  <w:style w:type="character" w:customStyle="1" w:styleId="BodyTextChar">
    <w:name w:val="Body Text Char"/>
    <w:basedOn w:val="DefaultParagraphFont"/>
    <w:link w:val="BodyText"/>
    <w:rsid w:val="005957D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24"/>
      </w:numPr>
      <w:tabs>
        <w:tab w:val="clear" w:pos="720"/>
        <w:tab w:val="num" w:pos="1440"/>
      </w:tabs>
      <w:ind w:left="1440"/>
    </w:pPr>
  </w:style>
  <w:style w:type="paragraph" w:customStyle="1" w:styleId="ListNo3">
    <w:name w:val="List No 3"/>
    <w:basedOn w:val="ListNo2"/>
    <w:rsid w:val="00E14EA5"/>
    <w:pPr>
      <w:numPr>
        <w:ilvl w:val="2"/>
      </w:numPr>
      <w:tabs>
        <w:tab w:val="clear" w:pos="720"/>
        <w:tab w:val="num" w:pos="2160"/>
      </w:tabs>
      <w:ind w:left="2160"/>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177EB5"/>
    <w:pPr>
      <w:ind w:left="720"/>
      <w:contextualSpacing/>
    </w:pPr>
  </w:style>
  <w:style w:type="character" w:customStyle="1" w:styleId="BodyTextChar">
    <w:name w:val="Body Text Char"/>
    <w:basedOn w:val="DefaultParagraphFont"/>
    <w:link w:val="BodyText"/>
    <w:rsid w:val="005957D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C57F-D681-4501-9B16-F128D668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13</Pages>
  <Words>4477</Words>
  <Characters>22619</Characters>
  <Application>Microsoft Office Word</Application>
  <DocSecurity>4</DocSecurity>
  <Lines>188</Lines>
  <Paragraphs>54</Paragraphs>
  <ScaleCrop>false</ScaleCrop>
  <HeadingPairs>
    <vt:vector size="2" baseType="variant">
      <vt:variant>
        <vt:lpstr>Title</vt:lpstr>
      </vt:variant>
      <vt:variant>
        <vt:i4>1</vt:i4>
      </vt:variant>
    </vt:vector>
  </HeadingPairs>
  <TitlesOfParts>
    <vt:vector size="1" baseType="lpstr">
      <vt:lpstr>SZTJL v Minister for Immigration and Border Protection [2015] FCA 836</vt:lpstr>
    </vt:vector>
  </TitlesOfParts>
  <Company>Federal Court of Australia</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SZTJL v Minister for Immigration and Border Protection [2015] FCA 836</dc:title>
  <dc:creator>exec assis</dc:creator>
  <cp:lastModifiedBy>Aurora Lee</cp:lastModifiedBy>
  <cp:revision>2</cp:revision>
  <cp:lastPrinted>2015-08-06T00:12:00Z</cp:lastPrinted>
  <dcterms:created xsi:type="dcterms:W3CDTF">2015-08-12T23:33:00Z</dcterms:created>
  <dcterms:modified xsi:type="dcterms:W3CDTF">2015-08-12T23:33:00Z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13 AUGUST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238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