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56" w:rsidRDefault="00397D6F">
      <w:pPr>
        <w:pStyle w:val="NormalHeadings"/>
        <w:jc w:val="center"/>
        <w:rPr>
          <w:sz w:val="32"/>
        </w:rPr>
      </w:pPr>
      <w:r>
        <w:rPr>
          <w:sz w:val="32"/>
        </w:rPr>
        <w:t xml:space="preserve"> </w:t>
      </w:r>
      <w:r w:rsidR="00AF1D29">
        <w:rPr>
          <w:sz w:val="32"/>
        </w:rPr>
        <w:t>FEDERAL COURT OF AUSTRALIA</w:t>
      </w:r>
    </w:p>
    <w:p w:rsidR="006A4E56" w:rsidRDefault="006A4E56">
      <w:pPr>
        <w:pStyle w:val="NormalHeadings"/>
        <w:jc w:val="center"/>
        <w:rPr>
          <w:sz w:val="32"/>
        </w:rPr>
      </w:pPr>
    </w:p>
    <w:p w:rsidR="006A4E56" w:rsidRDefault="007A76D9">
      <w:pPr>
        <w:pStyle w:val="MediaNeutralStyle"/>
      </w:pPr>
      <w:bookmarkStart w:id="0" w:name="MNC"/>
      <w:proofErr w:type="spellStart"/>
      <w:r>
        <w:t>ResMed</w:t>
      </w:r>
      <w:proofErr w:type="spellEnd"/>
      <w:r>
        <w:t xml:space="preserve"> L</w:t>
      </w:r>
      <w:r w:rsidR="00DE74CF">
        <w:t>imi</w:t>
      </w:r>
      <w:r>
        <w:t>t</w:t>
      </w:r>
      <w:r w:rsidR="00DE74CF">
        <w:t>e</w:t>
      </w:r>
      <w:r>
        <w:t>d v Australian Ma</w:t>
      </w:r>
      <w:r w:rsidR="00183BEE">
        <w:t>nufacturing Workers’ Union [2015</w:t>
      </w:r>
      <w:r>
        <w:t xml:space="preserve">] </w:t>
      </w:r>
      <w:proofErr w:type="spellStart"/>
      <w:r>
        <w:t>FCA</w:t>
      </w:r>
      <w:proofErr w:type="spellEnd"/>
      <w:r>
        <w:t xml:space="preserve"> </w:t>
      </w:r>
      <w:r w:rsidR="00183BEE">
        <w:t>360</w:t>
      </w:r>
      <w:r w:rsidR="00AF1D29">
        <w:t xml:space="preserve"> </w:t>
      </w:r>
      <w:bookmarkEnd w:id="0"/>
    </w:p>
    <w:p w:rsidR="006A4E56" w:rsidRDefault="006A4E56">
      <w:pPr>
        <w:pStyle w:val="Normal1linespace"/>
      </w:pPr>
    </w:p>
    <w:tbl>
      <w:tblPr>
        <w:tblW w:w="0" w:type="auto"/>
        <w:tblLook w:val="01E0" w:firstRow="1" w:lastRow="1" w:firstColumn="1" w:lastColumn="1" w:noHBand="0" w:noVBand="0"/>
      </w:tblPr>
      <w:tblGrid>
        <w:gridCol w:w="3085"/>
        <w:gridCol w:w="5989"/>
      </w:tblGrid>
      <w:tr w:rsidR="006A4E56" w:rsidTr="00410ED3">
        <w:tc>
          <w:tcPr>
            <w:tcW w:w="3085" w:type="dxa"/>
            <w:shd w:val="clear" w:color="auto" w:fill="auto"/>
          </w:tcPr>
          <w:p w:rsidR="006A4E56" w:rsidRDefault="00AF1D29">
            <w:pPr>
              <w:pStyle w:val="Normal1linespace"/>
              <w:widowControl w:val="0"/>
            </w:pPr>
            <w:r>
              <w:t>Citation:</w:t>
            </w:r>
          </w:p>
        </w:tc>
        <w:tc>
          <w:tcPr>
            <w:tcW w:w="5989" w:type="dxa"/>
            <w:shd w:val="clear" w:color="auto" w:fill="auto"/>
          </w:tcPr>
          <w:p w:rsidR="006A4E56" w:rsidRDefault="007A76D9" w:rsidP="00183BEE">
            <w:pPr>
              <w:pStyle w:val="Normal1linespace"/>
              <w:widowControl w:val="0"/>
              <w:jc w:val="left"/>
            </w:pPr>
            <w:proofErr w:type="spellStart"/>
            <w:r>
              <w:t>ResMed</w:t>
            </w:r>
            <w:proofErr w:type="spellEnd"/>
            <w:r>
              <w:t xml:space="preserve"> L</w:t>
            </w:r>
            <w:r w:rsidR="00DE74CF">
              <w:t>imited</w:t>
            </w:r>
            <w:r>
              <w:t xml:space="preserve"> v Australian Manufacturing Workers’ Union [201</w:t>
            </w:r>
            <w:r w:rsidR="00183BEE">
              <w:t>5</w:t>
            </w:r>
            <w:r>
              <w:t xml:space="preserve">] </w:t>
            </w:r>
            <w:proofErr w:type="spellStart"/>
            <w:r>
              <w:t>FCA</w:t>
            </w:r>
            <w:proofErr w:type="spellEnd"/>
            <w:r>
              <w:t xml:space="preserve"> </w:t>
            </w:r>
            <w:r w:rsidR="00183BEE">
              <w:t>360</w:t>
            </w:r>
          </w:p>
        </w:tc>
      </w:tr>
      <w:tr w:rsidR="006A4E56" w:rsidTr="00410ED3">
        <w:tc>
          <w:tcPr>
            <w:tcW w:w="3085" w:type="dxa"/>
            <w:shd w:val="clear" w:color="auto" w:fill="auto"/>
          </w:tcPr>
          <w:p w:rsidR="006A4E56" w:rsidRDefault="006A4E56">
            <w:pPr>
              <w:pStyle w:val="Normal1linespace"/>
              <w:widowControl w:val="0"/>
            </w:pPr>
          </w:p>
        </w:tc>
        <w:tc>
          <w:tcPr>
            <w:tcW w:w="5989" w:type="dxa"/>
            <w:shd w:val="clear" w:color="auto" w:fill="auto"/>
          </w:tcPr>
          <w:p w:rsidR="006A4E56" w:rsidRDefault="006A4E56">
            <w:pPr>
              <w:pStyle w:val="Normal1linespace"/>
              <w:widowControl w:val="0"/>
              <w:jc w:val="left"/>
            </w:pPr>
          </w:p>
        </w:tc>
      </w:tr>
      <w:tr w:rsidR="006A4E56" w:rsidTr="00410ED3">
        <w:tc>
          <w:tcPr>
            <w:tcW w:w="3085" w:type="dxa"/>
            <w:shd w:val="clear" w:color="auto" w:fill="auto"/>
          </w:tcPr>
          <w:p w:rsidR="006A4E56" w:rsidRDefault="00AF1D29">
            <w:pPr>
              <w:pStyle w:val="Normal1linespace"/>
              <w:widowControl w:val="0"/>
            </w:pPr>
            <w:r>
              <w:t>Parties:</w:t>
            </w:r>
          </w:p>
        </w:tc>
        <w:tc>
          <w:tcPr>
            <w:tcW w:w="5989" w:type="dxa"/>
            <w:shd w:val="clear" w:color="auto" w:fill="auto"/>
          </w:tcPr>
          <w:p w:rsidR="006A4E56" w:rsidRDefault="00766CBE">
            <w:pPr>
              <w:pStyle w:val="Normal1linespace"/>
              <w:widowControl w:val="0"/>
              <w:jc w:val="left"/>
              <w:rPr>
                <w:b/>
              </w:rPr>
            </w:pPr>
            <w:bookmarkStart w:id="1" w:name="JudgmentFP"/>
            <w:proofErr w:type="spellStart"/>
            <w:r>
              <w:rPr>
                <w:b/>
              </w:rPr>
              <w:t>RESMED</w:t>
            </w:r>
            <w:proofErr w:type="spellEnd"/>
            <w:r>
              <w:rPr>
                <w:b/>
              </w:rPr>
              <w:t xml:space="preserve"> LIMITED (</w:t>
            </w:r>
            <w:proofErr w:type="spellStart"/>
            <w:r>
              <w:rPr>
                <w:b/>
              </w:rPr>
              <w:t>ACN</w:t>
            </w:r>
            <w:proofErr w:type="spellEnd"/>
            <w:r>
              <w:rPr>
                <w:b/>
              </w:rPr>
              <w:t xml:space="preserve"> 003 765 142) v AUTOMOTIVE, FOOD, METALS, ENGINEERING, PRINTING AND KINDRED INDUSTRIES UNION, KNOWN AS THE AUSTRALIAN MANUFACTURING WORKERS' UNION (</w:t>
            </w:r>
            <w:proofErr w:type="spellStart"/>
            <w:r>
              <w:rPr>
                <w:b/>
              </w:rPr>
              <w:t>ACN</w:t>
            </w:r>
            <w:proofErr w:type="spellEnd"/>
            <w:r>
              <w:rPr>
                <w:b/>
              </w:rPr>
              <w:t xml:space="preserve"> 158 572 779) and FAIR WORK COMMISSION</w:t>
            </w:r>
            <w:bookmarkEnd w:id="1"/>
          </w:p>
        </w:tc>
      </w:tr>
      <w:tr w:rsidR="006A4E56" w:rsidTr="00410ED3">
        <w:tc>
          <w:tcPr>
            <w:tcW w:w="3085" w:type="dxa"/>
            <w:shd w:val="clear" w:color="auto" w:fill="auto"/>
          </w:tcPr>
          <w:p w:rsidR="006A4E56" w:rsidRDefault="006A4E56">
            <w:pPr>
              <w:pStyle w:val="Normal1linespace"/>
              <w:widowControl w:val="0"/>
            </w:pPr>
          </w:p>
        </w:tc>
        <w:tc>
          <w:tcPr>
            <w:tcW w:w="5989" w:type="dxa"/>
            <w:shd w:val="clear" w:color="auto" w:fill="auto"/>
          </w:tcPr>
          <w:p w:rsidR="006A4E56" w:rsidRDefault="006A4E56">
            <w:pPr>
              <w:pStyle w:val="Normal1linespace"/>
              <w:widowControl w:val="0"/>
              <w:jc w:val="left"/>
            </w:pPr>
          </w:p>
        </w:tc>
      </w:tr>
      <w:tr w:rsidR="006A4E56" w:rsidTr="00410ED3">
        <w:tc>
          <w:tcPr>
            <w:tcW w:w="3085" w:type="dxa"/>
            <w:shd w:val="clear" w:color="auto" w:fill="auto"/>
          </w:tcPr>
          <w:p w:rsidR="006A4E56" w:rsidRDefault="007A76D9">
            <w:pPr>
              <w:pStyle w:val="Normal1linespace"/>
              <w:widowControl w:val="0"/>
            </w:pPr>
            <w:r>
              <w:t>File number</w:t>
            </w:r>
            <w:r w:rsidR="00AF1D29">
              <w:t>:</w:t>
            </w:r>
          </w:p>
        </w:tc>
        <w:tc>
          <w:tcPr>
            <w:tcW w:w="5989" w:type="dxa"/>
            <w:shd w:val="clear" w:color="auto" w:fill="auto"/>
          </w:tcPr>
          <w:p w:rsidR="006A4E56" w:rsidRDefault="00AF1D29">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766CBE">
              <w:rPr>
                <w:szCs w:val="24"/>
              </w:rPr>
              <w:t>NSD</w:t>
            </w:r>
            <w:proofErr w:type="spellEnd"/>
            <w:r w:rsidR="00766CBE">
              <w:rPr>
                <w:szCs w:val="24"/>
              </w:rPr>
              <w:t xml:space="preserve"> 511 of 2014</w:t>
            </w:r>
            <w:r>
              <w:rPr>
                <w:szCs w:val="24"/>
              </w:rPr>
              <w:fldChar w:fldCharType="end"/>
            </w:r>
          </w:p>
        </w:tc>
      </w:tr>
      <w:tr w:rsidR="006A4E56" w:rsidTr="00410ED3">
        <w:tc>
          <w:tcPr>
            <w:tcW w:w="3085" w:type="dxa"/>
            <w:shd w:val="clear" w:color="auto" w:fill="auto"/>
          </w:tcPr>
          <w:p w:rsidR="006A4E56" w:rsidRDefault="006A4E56">
            <w:pPr>
              <w:pStyle w:val="Normal1linespace"/>
              <w:widowControl w:val="0"/>
            </w:pPr>
          </w:p>
        </w:tc>
        <w:tc>
          <w:tcPr>
            <w:tcW w:w="5989" w:type="dxa"/>
            <w:shd w:val="clear" w:color="auto" w:fill="auto"/>
          </w:tcPr>
          <w:p w:rsidR="006A4E56" w:rsidRDefault="006A4E56">
            <w:pPr>
              <w:pStyle w:val="Normal1linespace"/>
              <w:widowControl w:val="0"/>
              <w:jc w:val="left"/>
            </w:pPr>
          </w:p>
        </w:tc>
      </w:tr>
      <w:tr w:rsidR="006A4E56" w:rsidTr="00410ED3">
        <w:tc>
          <w:tcPr>
            <w:tcW w:w="3085" w:type="dxa"/>
            <w:shd w:val="clear" w:color="auto" w:fill="auto"/>
          </w:tcPr>
          <w:p w:rsidR="006A4E56" w:rsidRDefault="007A76D9">
            <w:pPr>
              <w:pStyle w:val="Normal1linespace"/>
              <w:widowControl w:val="0"/>
            </w:pPr>
            <w:r>
              <w:t>Judge</w:t>
            </w:r>
            <w:r w:rsidR="00AF1D29">
              <w:t>:</w:t>
            </w:r>
          </w:p>
        </w:tc>
        <w:tc>
          <w:tcPr>
            <w:tcW w:w="5989" w:type="dxa"/>
            <w:shd w:val="clear" w:color="auto" w:fill="auto"/>
          </w:tcPr>
          <w:p w:rsidR="006A4E56" w:rsidRDefault="00AF1D29">
            <w:pPr>
              <w:pStyle w:val="Normal1linespace"/>
              <w:widowControl w:val="0"/>
              <w:jc w:val="left"/>
              <w:rPr>
                <w:b/>
              </w:rPr>
            </w:pPr>
            <w:r w:rsidRPr="00766CBE">
              <w:rPr>
                <w:b/>
              </w:rPr>
              <w:fldChar w:fldCharType="begin" w:fldLock="1"/>
            </w:r>
            <w:r w:rsidRPr="00766CBE">
              <w:rPr>
                <w:b/>
              </w:rPr>
              <w:instrText xml:space="preserve"> REF  Judge  \* MERGEFORMAT </w:instrText>
            </w:r>
            <w:r w:rsidRPr="00766CBE">
              <w:rPr>
                <w:b/>
              </w:rPr>
              <w:fldChar w:fldCharType="separate"/>
            </w:r>
            <w:r w:rsidR="00766CBE" w:rsidRPr="00766CBE">
              <w:rPr>
                <w:b/>
                <w:caps/>
                <w:szCs w:val="24"/>
              </w:rPr>
              <w:t>PERRY J</w:t>
            </w:r>
            <w:r w:rsidRPr="00766CBE">
              <w:rPr>
                <w:b/>
              </w:rPr>
              <w:fldChar w:fldCharType="end"/>
            </w:r>
          </w:p>
        </w:tc>
      </w:tr>
      <w:tr w:rsidR="006A4E56" w:rsidTr="00410ED3">
        <w:tc>
          <w:tcPr>
            <w:tcW w:w="3085" w:type="dxa"/>
            <w:shd w:val="clear" w:color="auto" w:fill="auto"/>
          </w:tcPr>
          <w:p w:rsidR="006A4E56" w:rsidRDefault="006A4E56">
            <w:pPr>
              <w:pStyle w:val="Normal1linespace"/>
              <w:widowControl w:val="0"/>
            </w:pPr>
          </w:p>
        </w:tc>
        <w:tc>
          <w:tcPr>
            <w:tcW w:w="5989" w:type="dxa"/>
            <w:shd w:val="clear" w:color="auto" w:fill="auto"/>
          </w:tcPr>
          <w:p w:rsidR="006A4E56" w:rsidRDefault="006A4E56">
            <w:pPr>
              <w:pStyle w:val="Normal1linespace"/>
              <w:widowControl w:val="0"/>
              <w:jc w:val="left"/>
            </w:pPr>
          </w:p>
        </w:tc>
      </w:tr>
      <w:tr w:rsidR="006A4E56" w:rsidTr="00410ED3">
        <w:tc>
          <w:tcPr>
            <w:tcW w:w="3085" w:type="dxa"/>
            <w:shd w:val="clear" w:color="auto" w:fill="auto"/>
          </w:tcPr>
          <w:p w:rsidR="006A4E56" w:rsidRDefault="00AF1D29">
            <w:pPr>
              <w:pStyle w:val="Normal1linespace"/>
              <w:widowControl w:val="0"/>
            </w:pPr>
            <w:r>
              <w:t>Date of judgment:</w:t>
            </w:r>
          </w:p>
        </w:tc>
        <w:tc>
          <w:tcPr>
            <w:tcW w:w="5989" w:type="dxa"/>
            <w:shd w:val="clear" w:color="auto" w:fill="auto"/>
          </w:tcPr>
          <w:p w:rsidR="006A4E56" w:rsidRDefault="00DE74CF" w:rsidP="00DE74CF">
            <w:pPr>
              <w:pStyle w:val="Normal1linespace"/>
              <w:widowControl w:val="0"/>
              <w:jc w:val="left"/>
            </w:pPr>
            <w:bookmarkStart w:id="2" w:name="JudgmentDate"/>
            <w:r>
              <w:t>20 April 2015</w:t>
            </w:r>
            <w:bookmarkEnd w:id="2"/>
          </w:p>
        </w:tc>
      </w:tr>
      <w:tr w:rsidR="00A4223A" w:rsidTr="00410ED3">
        <w:tc>
          <w:tcPr>
            <w:tcW w:w="3085" w:type="dxa"/>
            <w:shd w:val="clear" w:color="auto" w:fill="auto"/>
          </w:tcPr>
          <w:p w:rsidR="00A4223A" w:rsidRDefault="00A4223A">
            <w:pPr>
              <w:pStyle w:val="Normal1linespace"/>
              <w:widowControl w:val="0"/>
            </w:pPr>
          </w:p>
        </w:tc>
        <w:tc>
          <w:tcPr>
            <w:tcW w:w="5989" w:type="dxa"/>
            <w:shd w:val="clear" w:color="auto" w:fill="auto"/>
          </w:tcPr>
          <w:p w:rsidR="00A4223A" w:rsidRDefault="00A4223A" w:rsidP="00DE74CF">
            <w:pPr>
              <w:pStyle w:val="Normal1linespace"/>
              <w:widowControl w:val="0"/>
              <w:jc w:val="left"/>
            </w:pPr>
          </w:p>
        </w:tc>
      </w:tr>
      <w:tr w:rsidR="00A4223A" w:rsidTr="00410ED3">
        <w:tc>
          <w:tcPr>
            <w:tcW w:w="3085" w:type="dxa"/>
            <w:shd w:val="clear" w:color="auto" w:fill="auto"/>
          </w:tcPr>
          <w:p w:rsidR="00A4223A" w:rsidRDefault="00A4223A">
            <w:pPr>
              <w:pStyle w:val="Normal1linespace"/>
              <w:widowControl w:val="0"/>
            </w:pPr>
            <w:r>
              <w:t>Catchwords:</w:t>
            </w:r>
          </w:p>
        </w:tc>
        <w:tc>
          <w:tcPr>
            <w:tcW w:w="5989" w:type="dxa"/>
            <w:shd w:val="clear" w:color="auto" w:fill="auto"/>
          </w:tcPr>
          <w:p w:rsidR="0064787F" w:rsidRDefault="0064787F" w:rsidP="0064787F">
            <w:pPr>
              <w:pStyle w:val="Normal1linespace"/>
              <w:widowControl w:val="0"/>
              <w:jc w:val="left"/>
            </w:pPr>
            <w:r>
              <w:rPr>
                <w:b/>
              </w:rPr>
              <w:t>INDUSTRIAL LAW –</w:t>
            </w:r>
            <w:r w:rsidRPr="003C067E">
              <w:t xml:space="preserve">Where application for a majority support determination is made by employee organisation - </w:t>
            </w:r>
            <w:r>
              <w:rPr>
                <w:b/>
              </w:rPr>
              <w:t xml:space="preserve"> </w:t>
            </w:r>
            <w:r>
              <w:t xml:space="preserve">Where application for judicial review of decision by Fair Work Commission that it has jurisdiction to entertain the application for a majority support determination – Whether application for a majority support determination made by an employee organisation under s 236 of the </w:t>
            </w:r>
            <w:r>
              <w:rPr>
                <w:i/>
              </w:rPr>
              <w:t xml:space="preserve">Fair Work Act 2009 </w:t>
            </w:r>
            <w:r>
              <w:t>(</w:t>
            </w:r>
            <w:proofErr w:type="spellStart"/>
            <w:r>
              <w:t>Cth</w:t>
            </w:r>
            <w:proofErr w:type="spellEnd"/>
            <w:r>
              <w:t>) valid only where all employees to be covered by proposed enterprise agreement are eligible for membership of the employee organisation – Where employee organisation was a bargaining representative for at least one employee to be covered by the proposed agreement – Where application made under s 236 by the employee organisation was valid</w:t>
            </w:r>
          </w:p>
          <w:p w:rsidR="00A4223A" w:rsidRDefault="00A4223A" w:rsidP="00A4223A">
            <w:pPr>
              <w:pStyle w:val="Normal1linespace"/>
              <w:widowControl w:val="0"/>
              <w:jc w:val="left"/>
            </w:pPr>
          </w:p>
          <w:p w:rsidR="00A4223A" w:rsidRPr="007D687E" w:rsidRDefault="0064787F" w:rsidP="0062582B">
            <w:pPr>
              <w:pStyle w:val="Normal1linespace"/>
              <w:widowControl w:val="0"/>
              <w:jc w:val="left"/>
            </w:pPr>
            <w:r w:rsidRPr="0064787F">
              <w:rPr>
                <w:b/>
              </w:rPr>
              <w:t xml:space="preserve">STATUTORY INTERPRETATION – </w:t>
            </w:r>
            <w:r w:rsidRPr="0064787F">
              <w:t xml:space="preserve">Whether application for majority support determination by an employee organisation under s 236 of the </w:t>
            </w:r>
            <w:r w:rsidRPr="0064787F">
              <w:rPr>
                <w:i/>
              </w:rPr>
              <w:t>Fair Work Act 2009</w:t>
            </w:r>
            <w:r w:rsidRPr="0064787F">
              <w:t xml:space="preserve"> (</w:t>
            </w:r>
            <w:proofErr w:type="spellStart"/>
            <w:r w:rsidRPr="0064787F">
              <w:t>Cth</w:t>
            </w:r>
            <w:proofErr w:type="spellEnd"/>
            <w:r w:rsidRPr="0064787F">
              <w:t>) valid only where all employees to be covered by proposed enterprise agreement are eligible for membership of the employee organisation – Where no textual support for restriction on capacity of employee organisation to apply for a majority support determination – Whether by making a s 236 application an employee organisation is “</w:t>
            </w:r>
            <w:r w:rsidRPr="0064787F">
              <w:rPr>
                <w:i/>
              </w:rPr>
              <w:t>representing</w:t>
            </w:r>
            <w:r w:rsidRPr="0064787F">
              <w:t>” the interests of the employees to be covered by the proposed agreement – Whether authorities considering the capacity of employee organisations to make claims so as to give rise to an “</w:t>
            </w:r>
            <w:r w:rsidRPr="0064787F">
              <w:rPr>
                <w:i/>
              </w:rPr>
              <w:t>industrial dispute</w:t>
            </w:r>
            <w:r>
              <w:t>” within s </w:t>
            </w:r>
            <w:r w:rsidRPr="0064787F">
              <w:t xml:space="preserve">51(xxxv) of the Constitution are relevant to capacity of </w:t>
            </w:r>
            <w:r w:rsidRPr="0064787F">
              <w:lastRenderedPageBreak/>
              <w:t xml:space="preserve">employee organisation to make a s 236 application for a proposed enterprise agreement covering employees not eligible for membership of the employee organisation – Where Part 2-4 of the </w:t>
            </w:r>
            <w:r w:rsidRPr="0064787F">
              <w:rPr>
                <w:i/>
              </w:rPr>
              <w:t>Fair Work Act 2009</w:t>
            </w:r>
            <w:r w:rsidRPr="0064787F">
              <w:t xml:space="preserve"> (</w:t>
            </w:r>
            <w:proofErr w:type="spellStart"/>
            <w:r w:rsidRPr="0064787F">
              <w:t>Cth</w:t>
            </w:r>
            <w:proofErr w:type="spellEnd"/>
            <w:r w:rsidRPr="0064787F">
              <w:t>) enacted in reliance upon corporations power in s 51(xx) of the Constitution – Whether restriction on capacity of employee organisations to make s 236 application consistent with statutory purpose of promoting agreements at the enterprise level and requirement that the group be “</w:t>
            </w:r>
            <w:r w:rsidRPr="0064787F">
              <w:rPr>
                <w:i/>
              </w:rPr>
              <w:t>fairly chosen</w:t>
            </w:r>
            <w:r w:rsidRPr="0064787F">
              <w:t>”</w:t>
            </w:r>
          </w:p>
        </w:tc>
      </w:tr>
      <w:tr w:rsidR="006A4E56" w:rsidTr="00410ED3">
        <w:tc>
          <w:tcPr>
            <w:tcW w:w="3085" w:type="dxa"/>
            <w:shd w:val="clear" w:color="auto" w:fill="auto"/>
          </w:tcPr>
          <w:p w:rsidR="006A4E56" w:rsidRDefault="006A4E56">
            <w:pPr>
              <w:pStyle w:val="Normal1linespace"/>
              <w:widowControl w:val="0"/>
            </w:pPr>
          </w:p>
        </w:tc>
        <w:tc>
          <w:tcPr>
            <w:tcW w:w="5989" w:type="dxa"/>
            <w:shd w:val="clear" w:color="auto" w:fill="auto"/>
          </w:tcPr>
          <w:p w:rsidR="006A4E56" w:rsidRDefault="006A4E56">
            <w:pPr>
              <w:pStyle w:val="Normal1linespace"/>
              <w:widowControl w:val="0"/>
              <w:jc w:val="left"/>
            </w:pPr>
          </w:p>
        </w:tc>
      </w:tr>
      <w:tr w:rsidR="00410ED3" w:rsidRPr="00410ED3" w:rsidTr="00410ED3">
        <w:tc>
          <w:tcPr>
            <w:tcW w:w="3085" w:type="dxa"/>
            <w:shd w:val="clear" w:color="auto" w:fill="auto"/>
          </w:tcPr>
          <w:p w:rsidR="006A4E56" w:rsidRPr="00410ED3" w:rsidRDefault="00AF1D29">
            <w:pPr>
              <w:pStyle w:val="Normal1linespace"/>
              <w:widowControl w:val="0"/>
            </w:pPr>
            <w:r w:rsidRPr="00410ED3">
              <w:t>Legislation:</w:t>
            </w:r>
          </w:p>
        </w:tc>
        <w:tc>
          <w:tcPr>
            <w:tcW w:w="5989" w:type="dxa"/>
            <w:shd w:val="clear" w:color="auto" w:fill="auto"/>
          </w:tcPr>
          <w:p w:rsidR="00410ED3" w:rsidRPr="00410ED3" w:rsidRDefault="00410ED3" w:rsidP="00766CBE">
            <w:pPr>
              <w:pStyle w:val="Normal1linespace"/>
              <w:widowControl w:val="0"/>
              <w:jc w:val="left"/>
            </w:pPr>
            <w:bookmarkStart w:id="3" w:name="Legislation"/>
            <w:r w:rsidRPr="00410ED3">
              <w:rPr>
                <w:i/>
              </w:rPr>
              <w:t>Acts Interpretation Act 1901</w:t>
            </w:r>
            <w:r w:rsidRPr="00410ED3">
              <w:t xml:space="preserve"> (</w:t>
            </w:r>
            <w:proofErr w:type="spellStart"/>
            <w:r w:rsidRPr="00410ED3">
              <w:t>Cth</w:t>
            </w:r>
            <w:proofErr w:type="spellEnd"/>
            <w:r w:rsidRPr="00410ED3">
              <w:t xml:space="preserve">) s </w:t>
            </w:r>
            <w:proofErr w:type="spellStart"/>
            <w:r w:rsidRPr="00410ED3">
              <w:t>15AA</w:t>
            </w:r>
            <w:proofErr w:type="spellEnd"/>
            <w:r w:rsidRPr="00410ED3">
              <w:t xml:space="preserve"> </w:t>
            </w:r>
          </w:p>
          <w:p w:rsidR="00410ED3" w:rsidRPr="00410ED3" w:rsidRDefault="00410ED3" w:rsidP="00766CBE">
            <w:pPr>
              <w:pStyle w:val="Normal1linespace"/>
              <w:widowControl w:val="0"/>
              <w:jc w:val="left"/>
            </w:pPr>
            <w:r w:rsidRPr="004F4C2D">
              <w:rPr>
                <w:i/>
              </w:rPr>
              <w:t>Constitution</w:t>
            </w:r>
            <w:r w:rsidRPr="00410ED3">
              <w:t xml:space="preserve"> </w:t>
            </w:r>
            <w:proofErr w:type="spellStart"/>
            <w:r w:rsidR="004F4C2D">
              <w:t>s</w:t>
            </w:r>
            <w:r w:rsidRPr="00410ED3">
              <w:t>s</w:t>
            </w:r>
            <w:proofErr w:type="spellEnd"/>
            <w:r w:rsidRPr="00410ED3">
              <w:t xml:space="preserve"> 51(xx), 51(xxxv)</w:t>
            </w:r>
          </w:p>
          <w:p w:rsidR="00410ED3" w:rsidRPr="00410ED3" w:rsidRDefault="00410ED3" w:rsidP="00766CBE">
            <w:pPr>
              <w:pStyle w:val="Normal1linespace"/>
              <w:widowControl w:val="0"/>
              <w:jc w:val="left"/>
            </w:pPr>
            <w:r w:rsidRPr="00410ED3">
              <w:rPr>
                <w:i/>
              </w:rPr>
              <w:t xml:space="preserve">Fair Work (Registered Organisations) Act 2009 </w:t>
            </w:r>
            <w:r w:rsidRPr="00410ED3">
              <w:t>(</w:t>
            </w:r>
            <w:proofErr w:type="spellStart"/>
            <w:r w:rsidRPr="00410ED3">
              <w:t>Cth</w:t>
            </w:r>
            <w:proofErr w:type="spellEnd"/>
            <w:r w:rsidRPr="00410ED3">
              <w:t xml:space="preserve">) </w:t>
            </w:r>
            <w:proofErr w:type="spellStart"/>
            <w:r w:rsidR="004F4C2D">
              <w:t>ss</w:t>
            </w:r>
            <w:proofErr w:type="spellEnd"/>
            <w:r w:rsidR="004F4C2D">
              <w:t xml:space="preserve"> 18,</w:t>
            </w:r>
            <w:r w:rsidRPr="00410ED3">
              <w:t xml:space="preserve"> </w:t>
            </w:r>
            <w:proofErr w:type="spellStart"/>
            <w:r w:rsidRPr="00410ED3">
              <w:t>18B</w:t>
            </w:r>
            <w:proofErr w:type="spellEnd"/>
            <w:r w:rsidRPr="00410ED3">
              <w:t>, 19</w:t>
            </w:r>
          </w:p>
          <w:p w:rsidR="006A4E56" w:rsidRPr="00410ED3" w:rsidRDefault="00410ED3" w:rsidP="00766CBE">
            <w:pPr>
              <w:pStyle w:val="Normal1linespace"/>
              <w:widowControl w:val="0"/>
              <w:jc w:val="left"/>
            </w:pPr>
            <w:r w:rsidRPr="00410ED3">
              <w:rPr>
                <w:i/>
              </w:rPr>
              <w:t xml:space="preserve">Fair Work Act 2009 </w:t>
            </w:r>
            <w:r w:rsidRPr="00410ED3">
              <w:t>(</w:t>
            </w:r>
            <w:proofErr w:type="spellStart"/>
            <w:r w:rsidRPr="00410ED3">
              <w:t>Cth</w:t>
            </w:r>
            <w:proofErr w:type="spellEnd"/>
            <w:r w:rsidRPr="00410ED3">
              <w:t xml:space="preserve">) Part 2-4, </w:t>
            </w:r>
            <w:proofErr w:type="spellStart"/>
            <w:r w:rsidRPr="00410ED3">
              <w:t>ss</w:t>
            </w:r>
            <w:proofErr w:type="spellEnd"/>
            <w:r w:rsidRPr="00410ED3">
              <w:t xml:space="preserve"> 3, 12, 13, 14, 171, 172, 173, 174, 176, 181, 182, 185, 186, 228, 230, 236, 237, 238, 570 </w:t>
            </w:r>
            <w:bookmarkEnd w:id="3"/>
          </w:p>
        </w:tc>
      </w:tr>
      <w:tr w:rsidR="00410ED3" w:rsidRPr="00410ED3" w:rsidTr="00410ED3">
        <w:tc>
          <w:tcPr>
            <w:tcW w:w="3085" w:type="dxa"/>
            <w:shd w:val="clear" w:color="auto" w:fill="auto"/>
          </w:tcPr>
          <w:p w:rsidR="006A4E56" w:rsidRPr="00410ED3" w:rsidRDefault="006A4E56">
            <w:pPr>
              <w:pStyle w:val="Normal1linespace"/>
              <w:widowControl w:val="0"/>
            </w:pPr>
          </w:p>
        </w:tc>
        <w:tc>
          <w:tcPr>
            <w:tcW w:w="5989" w:type="dxa"/>
            <w:shd w:val="clear" w:color="auto" w:fill="auto"/>
          </w:tcPr>
          <w:p w:rsidR="006A4E56" w:rsidRPr="00410ED3" w:rsidRDefault="006A4E56">
            <w:pPr>
              <w:pStyle w:val="Normal1linespace"/>
              <w:widowControl w:val="0"/>
              <w:jc w:val="left"/>
            </w:pPr>
          </w:p>
        </w:tc>
      </w:tr>
      <w:tr w:rsidR="00410ED3" w:rsidRPr="00410ED3" w:rsidTr="00410ED3">
        <w:tc>
          <w:tcPr>
            <w:tcW w:w="3085" w:type="dxa"/>
            <w:shd w:val="clear" w:color="auto" w:fill="auto"/>
          </w:tcPr>
          <w:p w:rsidR="006A4E56" w:rsidRPr="00410ED3" w:rsidRDefault="00AF1D29">
            <w:pPr>
              <w:pStyle w:val="Normal1linespace"/>
              <w:widowControl w:val="0"/>
            </w:pPr>
            <w:r w:rsidRPr="00410ED3">
              <w:t>Cases cited:</w:t>
            </w:r>
          </w:p>
        </w:tc>
        <w:tc>
          <w:tcPr>
            <w:tcW w:w="5989" w:type="dxa"/>
            <w:shd w:val="clear" w:color="auto" w:fill="auto"/>
          </w:tcPr>
          <w:p w:rsidR="00410ED3" w:rsidRPr="00410ED3" w:rsidRDefault="00410ED3">
            <w:pPr>
              <w:pStyle w:val="Normal1linespace"/>
              <w:widowControl w:val="0"/>
              <w:jc w:val="left"/>
            </w:pPr>
            <w:bookmarkStart w:id="4" w:name="Cases_Cited"/>
            <w:r w:rsidRPr="00410ED3">
              <w:rPr>
                <w:i/>
              </w:rPr>
              <w:t>“Automotive, Food, Metals, Engineering, Printing and Kindred Industries Union” known as the Australian Manufacturing Workers’ Union (</w:t>
            </w:r>
            <w:proofErr w:type="spellStart"/>
            <w:r w:rsidRPr="00410ED3">
              <w:rPr>
                <w:i/>
              </w:rPr>
              <w:t>AMWU</w:t>
            </w:r>
            <w:proofErr w:type="spellEnd"/>
            <w:r w:rsidRPr="00410ED3">
              <w:rPr>
                <w:i/>
              </w:rPr>
              <w:t xml:space="preserve">) v </w:t>
            </w:r>
            <w:proofErr w:type="spellStart"/>
            <w:r w:rsidRPr="00410ED3">
              <w:rPr>
                <w:i/>
              </w:rPr>
              <w:t>ResMed</w:t>
            </w:r>
            <w:proofErr w:type="spellEnd"/>
            <w:r w:rsidRPr="00410ED3">
              <w:rPr>
                <w:i/>
              </w:rPr>
              <w:t xml:space="preserve"> Limited </w:t>
            </w:r>
            <w:r w:rsidRPr="00410ED3">
              <w:t xml:space="preserve">[2013] </w:t>
            </w:r>
            <w:proofErr w:type="spellStart"/>
            <w:r w:rsidRPr="00410ED3">
              <w:t>FWC</w:t>
            </w:r>
            <w:proofErr w:type="spellEnd"/>
            <w:r w:rsidRPr="00410ED3">
              <w:t xml:space="preserve"> 9725</w:t>
            </w:r>
          </w:p>
          <w:p w:rsidR="00410ED3" w:rsidRPr="00410ED3" w:rsidRDefault="00410ED3">
            <w:pPr>
              <w:pStyle w:val="Normal1linespace"/>
              <w:widowControl w:val="0"/>
              <w:jc w:val="left"/>
            </w:pPr>
            <w:r w:rsidRPr="00410ED3">
              <w:rPr>
                <w:i/>
              </w:rPr>
              <w:t xml:space="preserve">Alcan (NT) Alumina Pty Ltd v Commissioner of Territory Revenue (Northern Territory) </w:t>
            </w:r>
            <w:r w:rsidRPr="00410ED3">
              <w:t xml:space="preserve">[2009] HCA 41; (2009) 239 </w:t>
            </w:r>
            <w:proofErr w:type="spellStart"/>
            <w:r w:rsidRPr="00410ED3">
              <w:t>CLR</w:t>
            </w:r>
            <w:proofErr w:type="spellEnd"/>
            <w:r w:rsidRPr="00410ED3">
              <w:t xml:space="preserve"> 27 </w:t>
            </w:r>
          </w:p>
          <w:p w:rsidR="00410ED3" w:rsidRPr="00410ED3" w:rsidRDefault="00410ED3">
            <w:pPr>
              <w:pStyle w:val="Normal1linespace"/>
              <w:widowControl w:val="0"/>
              <w:jc w:val="left"/>
            </w:pPr>
            <w:r w:rsidRPr="00410ED3">
              <w:rPr>
                <w:i/>
              </w:rPr>
              <w:t xml:space="preserve">Burwood Cinema Ltd v Australian Theatrical and Amusement Employees’ Association </w:t>
            </w:r>
            <w:r w:rsidRPr="00410ED3">
              <w:t>[1925] HCA 7;</w:t>
            </w:r>
            <w:r w:rsidRPr="00410ED3">
              <w:rPr>
                <w:i/>
              </w:rPr>
              <w:t xml:space="preserve"> </w:t>
            </w:r>
            <w:r w:rsidRPr="00410ED3">
              <w:t xml:space="preserve">(1925) 35 </w:t>
            </w:r>
            <w:proofErr w:type="spellStart"/>
            <w:r w:rsidRPr="00410ED3">
              <w:t>CLR</w:t>
            </w:r>
            <w:proofErr w:type="spellEnd"/>
            <w:r w:rsidRPr="00410ED3">
              <w:t xml:space="preserve"> 528 </w:t>
            </w:r>
          </w:p>
          <w:p w:rsidR="00410ED3" w:rsidRPr="00410ED3" w:rsidRDefault="00410ED3">
            <w:pPr>
              <w:pStyle w:val="Normal1linespace"/>
              <w:widowControl w:val="0"/>
              <w:jc w:val="left"/>
            </w:pPr>
            <w:proofErr w:type="spellStart"/>
            <w:r w:rsidRPr="00410ED3">
              <w:rPr>
                <w:i/>
              </w:rPr>
              <w:t>CDJV</w:t>
            </w:r>
            <w:proofErr w:type="spellEnd"/>
            <w:r w:rsidRPr="00410ED3">
              <w:rPr>
                <w:i/>
              </w:rPr>
              <w:t xml:space="preserve"> Construction Pty Ltd v McCarthy </w:t>
            </w:r>
            <w:r w:rsidRPr="00410ED3">
              <w:t xml:space="preserve">[2014] </w:t>
            </w:r>
            <w:proofErr w:type="spellStart"/>
            <w:r w:rsidRPr="00410ED3">
              <w:t>FWCFB</w:t>
            </w:r>
            <w:proofErr w:type="spellEnd"/>
            <w:r w:rsidRPr="00410ED3">
              <w:t xml:space="preserve"> 5726</w:t>
            </w:r>
          </w:p>
          <w:p w:rsidR="00410ED3" w:rsidRPr="00410ED3" w:rsidRDefault="00410ED3">
            <w:pPr>
              <w:pStyle w:val="Normal1linespace"/>
              <w:widowControl w:val="0"/>
              <w:jc w:val="left"/>
            </w:pPr>
            <w:proofErr w:type="spellStart"/>
            <w:r w:rsidRPr="00410ED3">
              <w:rPr>
                <w:i/>
              </w:rPr>
              <w:t>Cimeco</w:t>
            </w:r>
            <w:proofErr w:type="spellEnd"/>
            <w:r w:rsidRPr="00410ED3">
              <w:rPr>
                <w:i/>
              </w:rPr>
              <w:t xml:space="preserve"> Pty Ltd v Construction, Forestry, Mining and Energy Union </w:t>
            </w:r>
            <w:r w:rsidRPr="00410ED3">
              <w:t xml:space="preserve">[2012] </w:t>
            </w:r>
            <w:proofErr w:type="spellStart"/>
            <w:r w:rsidRPr="00410ED3">
              <w:t>FWAFB</w:t>
            </w:r>
            <w:proofErr w:type="spellEnd"/>
            <w:r w:rsidRPr="00410ED3">
              <w:t xml:space="preserve"> 2206; (2012) 219 </w:t>
            </w:r>
            <w:proofErr w:type="spellStart"/>
            <w:r w:rsidRPr="00410ED3">
              <w:t>IR</w:t>
            </w:r>
            <w:proofErr w:type="spellEnd"/>
            <w:r w:rsidRPr="00410ED3">
              <w:t xml:space="preserve"> 139    </w:t>
            </w:r>
          </w:p>
          <w:p w:rsidR="00410ED3" w:rsidRPr="00410ED3" w:rsidRDefault="00410ED3">
            <w:pPr>
              <w:pStyle w:val="Normal1linespace"/>
              <w:widowControl w:val="0"/>
              <w:jc w:val="left"/>
            </w:pPr>
            <w:r w:rsidRPr="00410ED3">
              <w:rPr>
                <w:i/>
              </w:rPr>
              <w:t xml:space="preserve">Corporate Affairs Commission (NSW) v </w:t>
            </w:r>
            <w:proofErr w:type="spellStart"/>
            <w:r w:rsidRPr="00410ED3">
              <w:rPr>
                <w:i/>
              </w:rPr>
              <w:t>Yuill</w:t>
            </w:r>
            <w:proofErr w:type="spellEnd"/>
            <w:r w:rsidRPr="00410ED3">
              <w:t xml:space="preserve"> (1991) 172 </w:t>
            </w:r>
            <w:proofErr w:type="spellStart"/>
            <w:r w:rsidRPr="00410ED3">
              <w:t>CLR</w:t>
            </w:r>
            <w:proofErr w:type="spellEnd"/>
            <w:r w:rsidRPr="00410ED3">
              <w:t xml:space="preserve"> 319</w:t>
            </w:r>
          </w:p>
          <w:p w:rsidR="00410ED3" w:rsidRPr="00410ED3" w:rsidRDefault="00410ED3">
            <w:pPr>
              <w:pStyle w:val="Normal1linespace"/>
              <w:widowControl w:val="0"/>
              <w:jc w:val="left"/>
            </w:pPr>
            <w:r w:rsidRPr="00410ED3">
              <w:rPr>
                <w:i/>
              </w:rPr>
              <w:t xml:space="preserve">Federal Commissioner of Taxation v Unit Trend Services Pty Ltd </w:t>
            </w:r>
            <w:r w:rsidRPr="00410ED3">
              <w:t xml:space="preserve">[2013] HCA 16; (2013) 250 </w:t>
            </w:r>
            <w:proofErr w:type="spellStart"/>
            <w:r w:rsidRPr="00410ED3">
              <w:t>CLR</w:t>
            </w:r>
            <w:proofErr w:type="spellEnd"/>
            <w:r w:rsidRPr="00410ED3">
              <w:t xml:space="preserve"> 523 </w:t>
            </w:r>
          </w:p>
          <w:p w:rsidR="00410ED3" w:rsidRPr="00410ED3" w:rsidRDefault="00410ED3">
            <w:pPr>
              <w:pStyle w:val="Normal1linespace"/>
              <w:widowControl w:val="0"/>
              <w:jc w:val="left"/>
            </w:pPr>
            <w:r w:rsidRPr="00410ED3">
              <w:rPr>
                <w:i/>
              </w:rPr>
              <w:t xml:space="preserve">Federated Ironworkers’ Association of Australia v Commonwealth </w:t>
            </w:r>
            <w:r w:rsidRPr="00410ED3">
              <w:t xml:space="preserve">[1951] HCA 71; (1951) 84 </w:t>
            </w:r>
            <w:proofErr w:type="spellStart"/>
            <w:r w:rsidRPr="00410ED3">
              <w:t>CLR</w:t>
            </w:r>
            <w:proofErr w:type="spellEnd"/>
            <w:r w:rsidRPr="00410ED3">
              <w:t xml:space="preserve"> 265</w:t>
            </w:r>
          </w:p>
          <w:p w:rsidR="00410ED3" w:rsidRPr="00410ED3" w:rsidRDefault="00410ED3">
            <w:pPr>
              <w:pStyle w:val="Normal1linespace"/>
              <w:widowControl w:val="0"/>
              <w:jc w:val="left"/>
            </w:pPr>
            <w:r w:rsidRPr="00410ED3">
              <w:rPr>
                <w:i/>
              </w:rPr>
              <w:t>Inco Europe Ltd v First Choice Distribution</w:t>
            </w:r>
            <w:r w:rsidRPr="00410ED3">
              <w:t xml:space="preserve"> [2000] 1 WLR 586; [2000] 2 All ER 109 </w:t>
            </w:r>
          </w:p>
          <w:p w:rsidR="00410ED3" w:rsidRPr="00410ED3" w:rsidRDefault="00410ED3">
            <w:pPr>
              <w:pStyle w:val="Normal1linespace"/>
              <w:widowControl w:val="0"/>
              <w:jc w:val="left"/>
            </w:pPr>
            <w:proofErr w:type="spellStart"/>
            <w:r w:rsidRPr="00410ED3">
              <w:rPr>
                <w:i/>
              </w:rPr>
              <w:t>JJ</w:t>
            </w:r>
            <w:proofErr w:type="spellEnd"/>
            <w:r w:rsidRPr="00410ED3">
              <w:rPr>
                <w:i/>
              </w:rPr>
              <w:t xml:space="preserve"> Richards &amp; Sons Pty Ltd v Fair Work Australia </w:t>
            </w:r>
            <w:r w:rsidRPr="00410ED3">
              <w:t xml:space="preserve">[2012] </w:t>
            </w:r>
            <w:proofErr w:type="spellStart"/>
            <w:r w:rsidRPr="00410ED3">
              <w:t>FCAFC</w:t>
            </w:r>
            <w:proofErr w:type="spellEnd"/>
            <w:r w:rsidRPr="00410ED3">
              <w:t xml:space="preserve"> 53; (2012) 201 </w:t>
            </w:r>
            <w:proofErr w:type="spellStart"/>
            <w:r w:rsidRPr="00410ED3">
              <w:t>FCR</w:t>
            </w:r>
            <w:proofErr w:type="spellEnd"/>
            <w:r w:rsidRPr="00410ED3">
              <w:t xml:space="preserve"> 297</w:t>
            </w:r>
          </w:p>
          <w:p w:rsidR="00410ED3" w:rsidRPr="00410ED3" w:rsidRDefault="00410ED3">
            <w:pPr>
              <w:pStyle w:val="Normal1linespace"/>
              <w:widowControl w:val="0"/>
              <w:jc w:val="left"/>
            </w:pPr>
            <w:r w:rsidRPr="00410ED3">
              <w:rPr>
                <w:i/>
              </w:rPr>
              <w:t xml:space="preserve">Metal Trades Employers Association v Amalgamated Engineering Union </w:t>
            </w:r>
            <w:r w:rsidRPr="00410ED3">
              <w:t>[1935] HCA 79;</w:t>
            </w:r>
            <w:r w:rsidRPr="00410ED3">
              <w:rPr>
                <w:i/>
              </w:rPr>
              <w:t xml:space="preserve"> </w:t>
            </w:r>
            <w:r w:rsidRPr="00410ED3">
              <w:t xml:space="preserve">(1935) 54 </w:t>
            </w:r>
            <w:proofErr w:type="spellStart"/>
            <w:r w:rsidRPr="00410ED3">
              <w:t>CLR</w:t>
            </w:r>
            <w:proofErr w:type="spellEnd"/>
            <w:r w:rsidRPr="00410ED3">
              <w:t xml:space="preserve"> 387 </w:t>
            </w:r>
          </w:p>
          <w:p w:rsidR="00410ED3" w:rsidRPr="00410ED3" w:rsidRDefault="00410ED3">
            <w:pPr>
              <w:pStyle w:val="Normal1linespace"/>
              <w:widowControl w:val="0"/>
              <w:jc w:val="left"/>
            </w:pPr>
            <w:r w:rsidRPr="00410ED3">
              <w:rPr>
                <w:i/>
              </w:rPr>
              <w:t xml:space="preserve">MSS Security Pty Ltd v Liquor, Hospitality and Miscellaneous Union </w:t>
            </w:r>
            <w:r w:rsidRPr="00410ED3">
              <w:t xml:space="preserve">[2010] </w:t>
            </w:r>
            <w:proofErr w:type="spellStart"/>
            <w:r w:rsidRPr="00410ED3">
              <w:t>FWAFB</w:t>
            </w:r>
            <w:proofErr w:type="spellEnd"/>
            <w:r w:rsidRPr="00410ED3">
              <w:t xml:space="preserve"> 6519; (2010) 197 </w:t>
            </w:r>
            <w:proofErr w:type="spellStart"/>
            <w:r w:rsidRPr="00410ED3">
              <w:t>IR</w:t>
            </w:r>
            <w:proofErr w:type="spellEnd"/>
            <w:r w:rsidRPr="00410ED3">
              <w:t xml:space="preserve"> 294 </w:t>
            </w:r>
          </w:p>
          <w:p w:rsidR="00410ED3" w:rsidRPr="00410ED3" w:rsidRDefault="00410ED3">
            <w:pPr>
              <w:pStyle w:val="Normal1linespace"/>
              <w:widowControl w:val="0"/>
              <w:jc w:val="left"/>
            </w:pPr>
            <w:r w:rsidRPr="00410ED3">
              <w:rPr>
                <w:i/>
              </w:rPr>
              <w:t>New South Wales v Commonwealth</w:t>
            </w:r>
            <w:r w:rsidRPr="00410ED3">
              <w:t xml:space="preserve"> (</w:t>
            </w:r>
            <w:r w:rsidRPr="00410ED3">
              <w:rPr>
                <w:i/>
              </w:rPr>
              <w:t>Work Choices Case)</w:t>
            </w:r>
            <w:r w:rsidRPr="00410ED3">
              <w:t xml:space="preserve"> [2006] HCA 52; (2006) 229 </w:t>
            </w:r>
            <w:proofErr w:type="spellStart"/>
            <w:r w:rsidRPr="00410ED3">
              <w:t>CLR</w:t>
            </w:r>
            <w:proofErr w:type="spellEnd"/>
            <w:r w:rsidRPr="00410ED3">
              <w:t xml:space="preserve"> 1</w:t>
            </w:r>
          </w:p>
          <w:p w:rsidR="00410ED3" w:rsidRPr="00410ED3" w:rsidRDefault="00410ED3">
            <w:pPr>
              <w:pStyle w:val="Normal1linespace"/>
              <w:widowControl w:val="0"/>
              <w:jc w:val="left"/>
            </w:pPr>
            <w:proofErr w:type="spellStart"/>
            <w:r w:rsidRPr="00410ED3">
              <w:rPr>
                <w:i/>
              </w:rPr>
              <w:t>Quickfund</w:t>
            </w:r>
            <w:proofErr w:type="spellEnd"/>
            <w:r w:rsidRPr="00410ED3">
              <w:rPr>
                <w:i/>
              </w:rPr>
              <w:t xml:space="preserve"> (Australia) Pty Ltd v </w:t>
            </w:r>
            <w:proofErr w:type="spellStart"/>
            <w:r w:rsidRPr="00410ED3">
              <w:rPr>
                <w:i/>
              </w:rPr>
              <w:t>Airmark</w:t>
            </w:r>
            <w:proofErr w:type="spellEnd"/>
            <w:r w:rsidRPr="00410ED3">
              <w:rPr>
                <w:i/>
              </w:rPr>
              <w:t xml:space="preserve"> Consolidators Pty </w:t>
            </w:r>
            <w:r w:rsidRPr="00410ED3">
              <w:rPr>
                <w:i/>
              </w:rPr>
              <w:lastRenderedPageBreak/>
              <w:t xml:space="preserve">Ltd </w:t>
            </w:r>
            <w:r w:rsidRPr="00410ED3">
              <w:t xml:space="preserve">[2014] </w:t>
            </w:r>
            <w:proofErr w:type="spellStart"/>
            <w:r w:rsidRPr="00410ED3">
              <w:t>FCAFC</w:t>
            </w:r>
            <w:proofErr w:type="spellEnd"/>
            <w:r w:rsidRPr="00410ED3">
              <w:t xml:space="preserve"> 70; (2014) 222 </w:t>
            </w:r>
            <w:proofErr w:type="spellStart"/>
            <w:r w:rsidRPr="00410ED3">
              <w:t>FCR</w:t>
            </w:r>
            <w:proofErr w:type="spellEnd"/>
            <w:r w:rsidRPr="00410ED3">
              <w:t xml:space="preserve"> 13 </w:t>
            </w:r>
          </w:p>
          <w:p w:rsidR="00410ED3" w:rsidRPr="00410ED3" w:rsidRDefault="00410ED3">
            <w:pPr>
              <w:pStyle w:val="Normal1linespace"/>
              <w:widowControl w:val="0"/>
              <w:jc w:val="left"/>
            </w:pPr>
            <w:r w:rsidRPr="00410ED3">
              <w:rPr>
                <w:i/>
              </w:rPr>
              <w:t xml:space="preserve">R v Dunlop Rubber Australia Limited; ex parte Federated Miscellaneous Workers’ Union of Australia </w:t>
            </w:r>
            <w:r w:rsidRPr="00410ED3">
              <w:t xml:space="preserve">[1957] HCA 19; (1957) 97 </w:t>
            </w:r>
            <w:proofErr w:type="spellStart"/>
            <w:r w:rsidRPr="00410ED3">
              <w:t>CLR</w:t>
            </w:r>
            <w:proofErr w:type="spellEnd"/>
            <w:r w:rsidRPr="00410ED3">
              <w:t xml:space="preserve"> 71</w:t>
            </w:r>
          </w:p>
          <w:p w:rsidR="00410ED3" w:rsidRPr="00410ED3" w:rsidRDefault="00410ED3">
            <w:pPr>
              <w:pStyle w:val="Normal1linespace"/>
              <w:widowControl w:val="0"/>
              <w:jc w:val="left"/>
            </w:pPr>
            <w:r w:rsidRPr="00410ED3">
              <w:rPr>
                <w:i/>
              </w:rPr>
              <w:t xml:space="preserve">R v Williams; ex parte Australian Building and Construction Employees’ and Builders </w:t>
            </w:r>
            <w:proofErr w:type="spellStart"/>
            <w:r w:rsidRPr="00410ED3">
              <w:rPr>
                <w:i/>
              </w:rPr>
              <w:t>Laborers’</w:t>
            </w:r>
            <w:proofErr w:type="spellEnd"/>
            <w:r w:rsidRPr="00410ED3">
              <w:rPr>
                <w:i/>
              </w:rPr>
              <w:t xml:space="preserve"> Federation </w:t>
            </w:r>
            <w:r w:rsidRPr="00410ED3">
              <w:t xml:space="preserve"> [1982] HCA 68; (1982) 153 </w:t>
            </w:r>
            <w:proofErr w:type="spellStart"/>
            <w:r w:rsidRPr="00410ED3">
              <w:t>CLR</w:t>
            </w:r>
            <w:proofErr w:type="spellEnd"/>
            <w:r w:rsidRPr="00410ED3">
              <w:t xml:space="preserve"> 402</w:t>
            </w:r>
          </w:p>
          <w:p w:rsidR="00410ED3" w:rsidRPr="00410ED3" w:rsidRDefault="00410ED3">
            <w:pPr>
              <w:pStyle w:val="Normal1linespace"/>
              <w:widowControl w:val="0"/>
              <w:jc w:val="left"/>
            </w:pPr>
            <w:r w:rsidRPr="00410ED3">
              <w:rPr>
                <w:i/>
              </w:rPr>
              <w:t xml:space="preserve">Re Finance Sector Union of Australia; ex parte Financial Clinic (Vic) Pty Ltd </w:t>
            </w:r>
            <w:r w:rsidRPr="00410ED3">
              <w:t xml:space="preserve">(1993) 178 </w:t>
            </w:r>
            <w:proofErr w:type="spellStart"/>
            <w:r w:rsidRPr="00410ED3">
              <w:t>CLR</w:t>
            </w:r>
            <w:proofErr w:type="spellEnd"/>
            <w:r w:rsidRPr="00410ED3">
              <w:t xml:space="preserve"> 352 </w:t>
            </w:r>
          </w:p>
          <w:p w:rsidR="00410ED3" w:rsidRPr="00410ED3" w:rsidRDefault="00410ED3">
            <w:pPr>
              <w:pStyle w:val="Normal1linespace"/>
              <w:widowControl w:val="0"/>
              <w:jc w:val="left"/>
            </w:pPr>
            <w:r w:rsidRPr="00410ED3">
              <w:rPr>
                <w:i/>
              </w:rPr>
              <w:t xml:space="preserve">Re Pacific Coal Pty Limited; ex parte Construction, Forestry, Mining and Energy Union </w:t>
            </w:r>
            <w:r w:rsidRPr="00410ED3">
              <w:t xml:space="preserve">[2000] HCA 34; (2000) 203 </w:t>
            </w:r>
            <w:proofErr w:type="spellStart"/>
            <w:r w:rsidRPr="00410ED3">
              <w:t>CLR</w:t>
            </w:r>
            <w:proofErr w:type="spellEnd"/>
            <w:r w:rsidRPr="00410ED3">
              <w:t xml:space="preserve"> 346 </w:t>
            </w:r>
          </w:p>
          <w:p w:rsidR="00410ED3" w:rsidRPr="00410ED3" w:rsidRDefault="00410ED3">
            <w:pPr>
              <w:pStyle w:val="Normal1linespace"/>
              <w:widowControl w:val="0"/>
              <w:jc w:val="left"/>
            </w:pPr>
            <w:proofErr w:type="spellStart"/>
            <w:r w:rsidRPr="00410ED3">
              <w:rPr>
                <w:i/>
              </w:rPr>
              <w:t>ResMed</w:t>
            </w:r>
            <w:proofErr w:type="spellEnd"/>
            <w:r w:rsidRPr="00410ED3">
              <w:rPr>
                <w:i/>
              </w:rPr>
              <w:t xml:space="preserve"> Limited v Australian Manufacturing Workers’ Union (</w:t>
            </w:r>
            <w:proofErr w:type="spellStart"/>
            <w:r w:rsidRPr="00410ED3">
              <w:rPr>
                <w:i/>
              </w:rPr>
              <w:t>AMWU</w:t>
            </w:r>
            <w:proofErr w:type="spellEnd"/>
            <w:r w:rsidRPr="00410ED3">
              <w:rPr>
                <w:i/>
              </w:rPr>
              <w:t>)</w:t>
            </w:r>
            <w:r w:rsidRPr="00410ED3">
              <w:t xml:space="preserve"> [2014] </w:t>
            </w:r>
            <w:proofErr w:type="spellStart"/>
            <w:r w:rsidRPr="00410ED3">
              <w:t>FWCFB</w:t>
            </w:r>
            <w:proofErr w:type="spellEnd"/>
            <w:r w:rsidRPr="00410ED3">
              <w:t xml:space="preserve"> 2418</w:t>
            </w:r>
          </w:p>
          <w:p w:rsidR="00410ED3" w:rsidRPr="00410ED3" w:rsidRDefault="00410ED3">
            <w:pPr>
              <w:pStyle w:val="Normal1linespace"/>
              <w:widowControl w:val="0"/>
              <w:jc w:val="left"/>
            </w:pPr>
            <w:r w:rsidRPr="00410ED3">
              <w:rPr>
                <w:i/>
              </w:rPr>
              <w:t xml:space="preserve">Seven Network (Operations) Ltd v Communications, Electrical, Energy, Information, Postal, Plumbing and Allied Services Union </w:t>
            </w:r>
            <w:r w:rsidRPr="00410ED3">
              <w:t xml:space="preserve">[2001] </w:t>
            </w:r>
            <w:proofErr w:type="spellStart"/>
            <w:r w:rsidRPr="00410ED3">
              <w:t>FCA</w:t>
            </w:r>
            <w:proofErr w:type="spellEnd"/>
            <w:r w:rsidRPr="00410ED3">
              <w:t xml:space="preserve"> 456; (2001) 109 </w:t>
            </w:r>
            <w:proofErr w:type="spellStart"/>
            <w:r w:rsidRPr="00410ED3">
              <w:t>FCR</w:t>
            </w:r>
            <w:proofErr w:type="spellEnd"/>
            <w:r w:rsidRPr="00410ED3">
              <w:t xml:space="preserve"> 378 </w:t>
            </w:r>
          </w:p>
          <w:p w:rsidR="00410ED3" w:rsidRPr="00410ED3" w:rsidRDefault="00410ED3">
            <w:pPr>
              <w:pStyle w:val="Normal1linespace"/>
              <w:widowControl w:val="0"/>
              <w:jc w:val="left"/>
            </w:pPr>
            <w:r w:rsidRPr="00410ED3">
              <w:rPr>
                <w:i/>
              </w:rPr>
              <w:t xml:space="preserve">Taylor v The Owners - Strata Plan No 11564 </w:t>
            </w:r>
            <w:r w:rsidRPr="00410ED3">
              <w:t xml:space="preserve">[2014] HCA 9; (2014) 88 </w:t>
            </w:r>
            <w:proofErr w:type="spellStart"/>
            <w:r w:rsidRPr="00410ED3">
              <w:t>ALJR</w:t>
            </w:r>
            <w:proofErr w:type="spellEnd"/>
            <w:r w:rsidRPr="00410ED3">
              <w:t xml:space="preserve"> 473</w:t>
            </w:r>
          </w:p>
          <w:p w:rsidR="00410ED3" w:rsidRPr="00410ED3" w:rsidRDefault="00410ED3">
            <w:pPr>
              <w:pStyle w:val="Normal1linespace"/>
              <w:widowControl w:val="0"/>
              <w:jc w:val="left"/>
            </w:pPr>
            <w:r w:rsidRPr="00410ED3">
              <w:rPr>
                <w:i/>
              </w:rPr>
              <w:t>The Australian Manufacturing Workers’ Union (</w:t>
            </w:r>
            <w:proofErr w:type="spellStart"/>
            <w:r w:rsidRPr="00410ED3">
              <w:rPr>
                <w:i/>
              </w:rPr>
              <w:t>AMWU</w:t>
            </w:r>
            <w:proofErr w:type="spellEnd"/>
            <w:r w:rsidRPr="00410ED3">
              <w:rPr>
                <w:i/>
              </w:rPr>
              <w:t xml:space="preserve">) v </w:t>
            </w:r>
            <w:proofErr w:type="spellStart"/>
            <w:r w:rsidRPr="00410ED3">
              <w:rPr>
                <w:i/>
              </w:rPr>
              <w:t>ResMed</w:t>
            </w:r>
            <w:proofErr w:type="spellEnd"/>
            <w:r w:rsidRPr="00410ED3">
              <w:rPr>
                <w:i/>
              </w:rPr>
              <w:t xml:space="preserve"> Limited </w:t>
            </w:r>
            <w:r w:rsidRPr="00410ED3">
              <w:t xml:space="preserve">[2014] </w:t>
            </w:r>
            <w:proofErr w:type="spellStart"/>
            <w:r w:rsidRPr="00410ED3">
              <w:t>FWCFB</w:t>
            </w:r>
            <w:proofErr w:type="spellEnd"/>
            <w:r w:rsidRPr="00410ED3">
              <w:t xml:space="preserve"> 3501</w:t>
            </w:r>
          </w:p>
          <w:p w:rsidR="00410ED3" w:rsidRPr="00410ED3" w:rsidRDefault="00410ED3">
            <w:pPr>
              <w:pStyle w:val="Normal1linespace"/>
              <w:widowControl w:val="0"/>
              <w:jc w:val="left"/>
            </w:pPr>
            <w:r w:rsidRPr="00410ED3">
              <w:rPr>
                <w:i/>
              </w:rPr>
              <w:t>The Queen v Graziers’ Association of New South Wales</w:t>
            </w:r>
            <w:r w:rsidRPr="00410ED3">
              <w:t xml:space="preserve"> (1956) 96 </w:t>
            </w:r>
            <w:proofErr w:type="spellStart"/>
            <w:r w:rsidRPr="00410ED3">
              <w:t>CLR</w:t>
            </w:r>
            <w:proofErr w:type="spellEnd"/>
            <w:r w:rsidRPr="00410ED3">
              <w:t xml:space="preserve"> 317</w:t>
            </w:r>
          </w:p>
          <w:bookmarkEnd w:id="4"/>
          <w:p w:rsidR="006A4E56" w:rsidRPr="00410ED3" w:rsidRDefault="00410ED3">
            <w:pPr>
              <w:pStyle w:val="Normal1linespace"/>
              <w:widowControl w:val="0"/>
              <w:jc w:val="left"/>
            </w:pPr>
            <w:r w:rsidRPr="00410ED3">
              <w:rPr>
                <w:i/>
              </w:rPr>
              <w:t>Toyota Motor Corporation Australia Ltd v Marmara</w:t>
            </w:r>
            <w:r w:rsidRPr="00410ED3">
              <w:t xml:space="preserve"> [2014] </w:t>
            </w:r>
            <w:proofErr w:type="spellStart"/>
            <w:r w:rsidRPr="00410ED3">
              <w:t>FCAFC</w:t>
            </w:r>
            <w:proofErr w:type="spellEnd"/>
            <w:r w:rsidRPr="00410ED3">
              <w:t xml:space="preserve"> 84; (2014) 222 </w:t>
            </w:r>
            <w:proofErr w:type="spellStart"/>
            <w:r w:rsidRPr="00410ED3">
              <w:t>FCR</w:t>
            </w:r>
            <w:proofErr w:type="spellEnd"/>
            <w:r w:rsidRPr="00410ED3">
              <w:t xml:space="preserve"> 152</w:t>
            </w:r>
          </w:p>
        </w:tc>
      </w:tr>
      <w:tr w:rsidR="00410ED3" w:rsidRPr="00410ED3"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jc w:val="left"/>
            </w:pPr>
          </w:p>
        </w:tc>
        <w:tc>
          <w:tcPr>
            <w:tcW w:w="5989" w:type="dxa"/>
            <w:shd w:val="clear" w:color="auto" w:fill="auto"/>
          </w:tcPr>
          <w:p w:rsidR="00410ED3" w:rsidRPr="00410ED3" w:rsidRDefault="00410ED3" w:rsidP="00410ED3">
            <w:pPr>
              <w:pStyle w:val="Normal1linespace"/>
              <w:jc w:val="left"/>
            </w:pPr>
          </w:p>
        </w:tc>
      </w:tr>
      <w:tr w:rsidR="00410ED3" w:rsidRPr="00410ED3"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jc w:val="left"/>
            </w:pPr>
            <w:bookmarkStart w:id="5" w:name="CounselDate"/>
            <w:r w:rsidRPr="00410ED3">
              <w:t>Date of hearing:</w:t>
            </w:r>
          </w:p>
        </w:tc>
        <w:tc>
          <w:tcPr>
            <w:tcW w:w="5989" w:type="dxa"/>
            <w:shd w:val="clear" w:color="auto" w:fill="auto"/>
          </w:tcPr>
          <w:p w:rsidR="00410ED3" w:rsidRPr="00410ED3" w:rsidRDefault="00410ED3" w:rsidP="00740F39">
            <w:pPr>
              <w:pStyle w:val="Normal1linespace"/>
              <w:jc w:val="left"/>
            </w:pPr>
            <w:bookmarkStart w:id="6" w:name="HearingDate"/>
            <w:r>
              <w:t>1 and 5 August 201</w:t>
            </w:r>
            <w:r w:rsidR="00740F39">
              <w:t>4</w:t>
            </w:r>
            <w:bookmarkEnd w:id="6"/>
          </w:p>
        </w:tc>
      </w:tr>
      <w:tr w:rsidR="00410ED3" w:rsidRPr="00410ED3"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jc w:val="left"/>
            </w:pPr>
          </w:p>
        </w:tc>
        <w:tc>
          <w:tcPr>
            <w:tcW w:w="5989" w:type="dxa"/>
            <w:shd w:val="clear" w:color="auto" w:fill="auto"/>
          </w:tcPr>
          <w:p w:rsidR="00410ED3" w:rsidRPr="00410ED3" w:rsidRDefault="00410ED3" w:rsidP="00410ED3">
            <w:pPr>
              <w:pStyle w:val="Normal1linespace"/>
              <w:jc w:val="left"/>
            </w:pPr>
          </w:p>
        </w:tc>
      </w:tr>
      <w:tr w:rsidR="00410ED3" w:rsidRPr="00410ED3"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jc w:val="left"/>
            </w:pPr>
            <w:r w:rsidRPr="00410ED3">
              <w:t>Date of last submissions:</w:t>
            </w:r>
          </w:p>
        </w:tc>
        <w:tc>
          <w:tcPr>
            <w:tcW w:w="5989" w:type="dxa"/>
            <w:shd w:val="clear" w:color="auto" w:fill="auto"/>
          </w:tcPr>
          <w:p w:rsidR="00410ED3" w:rsidRPr="00410ED3" w:rsidRDefault="00410ED3" w:rsidP="00410ED3">
            <w:pPr>
              <w:pStyle w:val="Normal1linespace"/>
              <w:jc w:val="left"/>
            </w:pPr>
            <w:r>
              <w:t>24 November 2014</w:t>
            </w:r>
          </w:p>
        </w:tc>
      </w:tr>
      <w:bookmarkEnd w:id="5"/>
      <w:tr w:rsidR="00410ED3" w:rsidRPr="001D7816" w:rsidTr="00410ED3">
        <w:tblPrEx>
          <w:tblCellSpacing w:w="8" w:type="dxa"/>
        </w:tblPrEx>
        <w:trPr>
          <w:tblCellSpacing w:w="8" w:type="dxa"/>
        </w:trPr>
        <w:tc>
          <w:tcPr>
            <w:tcW w:w="3085" w:type="dxa"/>
            <w:shd w:val="clear" w:color="auto" w:fill="auto"/>
          </w:tcPr>
          <w:p w:rsidR="00410ED3" w:rsidRDefault="00410ED3" w:rsidP="00410ED3">
            <w:pPr>
              <w:pStyle w:val="Normal1linespace"/>
              <w:widowControl w:val="0"/>
              <w:jc w:val="left"/>
              <w:rPr>
                <w:b/>
              </w:rPr>
            </w:pPr>
          </w:p>
        </w:tc>
        <w:tc>
          <w:tcPr>
            <w:tcW w:w="5989" w:type="dxa"/>
            <w:shd w:val="clear" w:color="auto" w:fill="auto"/>
          </w:tcPr>
          <w:p w:rsidR="00410ED3" w:rsidRDefault="00410ED3" w:rsidP="00410ED3">
            <w:pPr>
              <w:pStyle w:val="Normal1linespace"/>
              <w:widowControl w:val="0"/>
              <w:jc w:val="left"/>
              <w:rPr>
                <w:b/>
              </w:rPr>
            </w:pPr>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r w:rsidRPr="00410ED3">
              <w:t>Place:</w:t>
            </w:r>
          </w:p>
        </w:tc>
        <w:tc>
          <w:tcPr>
            <w:tcW w:w="5989" w:type="dxa"/>
            <w:shd w:val="clear" w:color="auto" w:fill="auto"/>
          </w:tcPr>
          <w:p w:rsidR="00410ED3" w:rsidRPr="00410ED3" w:rsidRDefault="00CC2759" w:rsidP="00410ED3">
            <w:pPr>
              <w:pStyle w:val="Normal1linespace"/>
              <w:widowControl w:val="0"/>
              <w:jc w:val="left"/>
            </w:pPr>
            <w:fldSimple w:instr=" DOCVARIABLE  Place_SentenceCase  \* MERGEFORMAT ">
              <w:r w:rsidR="00410ED3" w:rsidRPr="00410ED3">
                <w:t>Sydney</w:t>
              </w:r>
            </w:fldSimple>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p>
        </w:tc>
        <w:tc>
          <w:tcPr>
            <w:tcW w:w="5989" w:type="dxa"/>
            <w:shd w:val="clear" w:color="auto" w:fill="auto"/>
          </w:tcPr>
          <w:p w:rsidR="00410ED3" w:rsidRPr="00410ED3" w:rsidRDefault="00410ED3" w:rsidP="00410ED3">
            <w:pPr>
              <w:pStyle w:val="Normal1linespace"/>
              <w:widowControl w:val="0"/>
              <w:jc w:val="left"/>
            </w:pPr>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r w:rsidRPr="00410ED3">
              <w:t>Division:</w:t>
            </w:r>
          </w:p>
        </w:tc>
        <w:tc>
          <w:tcPr>
            <w:tcW w:w="5989" w:type="dxa"/>
            <w:shd w:val="clear" w:color="auto" w:fill="auto"/>
          </w:tcPr>
          <w:p w:rsidR="00410ED3" w:rsidRPr="00410ED3" w:rsidRDefault="00CC2759" w:rsidP="00410ED3">
            <w:pPr>
              <w:pStyle w:val="Normal1linespace"/>
              <w:widowControl w:val="0"/>
              <w:jc w:val="left"/>
            </w:pPr>
            <w:fldSimple w:instr=" REF  Division  \* MERGEFORMAT ">
              <w:r w:rsidR="000805C2" w:rsidRPr="000805C2">
                <w:t>FAIR WORK</w:t>
              </w:r>
              <w:r w:rsidR="000805C2" w:rsidRPr="00410ED3">
                <w:rPr>
                  <w:caps/>
                  <w:szCs w:val="24"/>
                </w:rPr>
                <w:t xml:space="preserve"> DIVISION</w:t>
              </w:r>
            </w:fldSimple>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p>
        </w:tc>
        <w:tc>
          <w:tcPr>
            <w:tcW w:w="5989" w:type="dxa"/>
            <w:shd w:val="clear" w:color="auto" w:fill="auto"/>
          </w:tcPr>
          <w:p w:rsidR="00410ED3" w:rsidRPr="00410ED3" w:rsidRDefault="00410ED3" w:rsidP="00410ED3">
            <w:pPr>
              <w:pStyle w:val="Normal1linespace"/>
              <w:widowControl w:val="0"/>
              <w:jc w:val="left"/>
            </w:pPr>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r w:rsidRPr="00410ED3">
              <w:t>Category:</w:t>
            </w:r>
          </w:p>
        </w:tc>
        <w:tc>
          <w:tcPr>
            <w:tcW w:w="5989" w:type="dxa"/>
            <w:shd w:val="clear" w:color="auto" w:fill="auto"/>
          </w:tcPr>
          <w:p w:rsidR="00410ED3" w:rsidRPr="00410ED3" w:rsidRDefault="00410ED3" w:rsidP="00410ED3">
            <w:pPr>
              <w:pStyle w:val="Normal1linespace"/>
              <w:widowControl w:val="0"/>
              <w:jc w:val="left"/>
            </w:pPr>
            <w:r>
              <w:t>Catchwords</w:t>
            </w:r>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p>
        </w:tc>
        <w:tc>
          <w:tcPr>
            <w:tcW w:w="5989" w:type="dxa"/>
            <w:shd w:val="clear" w:color="auto" w:fill="auto"/>
          </w:tcPr>
          <w:p w:rsidR="00410ED3" w:rsidRPr="00410ED3" w:rsidRDefault="00410ED3" w:rsidP="00410ED3">
            <w:pPr>
              <w:pStyle w:val="Normal1linespace"/>
              <w:widowControl w:val="0"/>
              <w:jc w:val="left"/>
            </w:pPr>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r w:rsidRPr="00410ED3">
              <w:t>Number of paragraphs:</w:t>
            </w:r>
          </w:p>
        </w:tc>
        <w:tc>
          <w:tcPr>
            <w:tcW w:w="5989" w:type="dxa"/>
            <w:shd w:val="clear" w:color="auto" w:fill="auto"/>
          </w:tcPr>
          <w:p w:rsidR="00410ED3" w:rsidRPr="00410ED3" w:rsidRDefault="00A4223A" w:rsidP="00A4223A">
            <w:pPr>
              <w:pStyle w:val="Normal1linespace"/>
              <w:widowControl w:val="0"/>
              <w:jc w:val="left"/>
            </w:pPr>
            <w:bookmarkStart w:id="7" w:name="PlaceCategoryParagraphs"/>
            <w:r>
              <w:t>64</w:t>
            </w:r>
            <w:bookmarkEnd w:id="7"/>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p>
        </w:tc>
        <w:tc>
          <w:tcPr>
            <w:tcW w:w="5989" w:type="dxa"/>
            <w:shd w:val="clear" w:color="auto" w:fill="auto"/>
          </w:tcPr>
          <w:p w:rsidR="00410ED3" w:rsidRPr="00410ED3" w:rsidRDefault="00410ED3" w:rsidP="00410ED3">
            <w:pPr>
              <w:pStyle w:val="Normal1linespace"/>
              <w:widowControl w:val="0"/>
              <w:jc w:val="left"/>
            </w:pPr>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bookmarkStart w:id="8" w:name="Counsel"/>
            <w:r w:rsidRPr="00410ED3">
              <w:t>Counsel for the Applicant:</w:t>
            </w:r>
          </w:p>
        </w:tc>
        <w:tc>
          <w:tcPr>
            <w:tcW w:w="5989" w:type="dxa"/>
            <w:shd w:val="clear" w:color="auto" w:fill="auto"/>
          </w:tcPr>
          <w:p w:rsidR="00410ED3" w:rsidRPr="00410ED3" w:rsidRDefault="00410ED3" w:rsidP="00410ED3">
            <w:pPr>
              <w:pStyle w:val="Normal1linespace"/>
              <w:widowControl w:val="0"/>
              <w:jc w:val="left"/>
            </w:pPr>
            <w:bookmarkStart w:id="9" w:name="AppCounsel"/>
            <w:bookmarkEnd w:id="9"/>
            <w:r w:rsidRPr="00410ED3">
              <w:t>Mr A Moses SC</w:t>
            </w:r>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p>
        </w:tc>
        <w:tc>
          <w:tcPr>
            <w:tcW w:w="5989" w:type="dxa"/>
            <w:shd w:val="clear" w:color="auto" w:fill="auto"/>
          </w:tcPr>
          <w:p w:rsidR="00410ED3" w:rsidRPr="00410ED3" w:rsidRDefault="00410ED3" w:rsidP="00410ED3">
            <w:pPr>
              <w:pStyle w:val="Normal1linespace"/>
              <w:widowControl w:val="0"/>
              <w:jc w:val="left"/>
            </w:pPr>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r w:rsidRPr="00410ED3">
              <w:t>Solicitor for the Applicant:</w:t>
            </w:r>
          </w:p>
        </w:tc>
        <w:tc>
          <w:tcPr>
            <w:tcW w:w="5989" w:type="dxa"/>
            <w:shd w:val="clear" w:color="auto" w:fill="auto"/>
          </w:tcPr>
          <w:p w:rsidR="00410ED3" w:rsidRPr="00410ED3" w:rsidRDefault="00410ED3" w:rsidP="00410ED3">
            <w:pPr>
              <w:pStyle w:val="Normal1linespace"/>
              <w:widowControl w:val="0"/>
              <w:jc w:val="left"/>
            </w:pPr>
            <w:proofErr w:type="spellStart"/>
            <w:r w:rsidRPr="00410ED3">
              <w:t>Ashurst</w:t>
            </w:r>
            <w:proofErr w:type="spellEnd"/>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p>
        </w:tc>
        <w:tc>
          <w:tcPr>
            <w:tcW w:w="5989" w:type="dxa"/>
            <w:shd w:val="clear" w:color="auto" w:fill="auto"/>
          </w:tcPr>
          <w:p w:rsidR="00410ED3" w:rsidRPr="00410ED3" w:rsidRDefault="00410ED3" w:rsidP="00410ED3">
            <w:pPr>
              <w:pStyle w:val="Normal1linespace"/>
              <w:widowControl w:val="0"/>
              <w:jc w:val="left"/>
            </w:pPr>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r w:rsidRPr="00410ED3">
              <w:t xml:space="preserve">Counsel for the </w:t>
            </w:r>
            <w:r w:rsidR="003B59FB">
              <w:t>First Respondent</w:t>
            </w:r>
            <w:r w:rsidRPr="00410ED3">
              <w:t>:</w:t>
            </w:r>
          </w:p>
        </w:tc>
        <w:tc>
          <w:tcPr>
            <w:tcW w:w="5989" w:type="dxa"/>
            <w:shd w:val="clear" w:color="auto" w:fill="auto"/>
          </w:tcPr>
          <w:p w:rsidR="00410ED3" w:rsidRPr="00410ED3" w:rsidRDefault="00410ED3" w:rsidP="00410ED3">
            <w:pPr>
              <w:pStyle w:val="Normal1linespace"/>
              <w:widowControl w:val="0"/>
              <w:jc w:val="left"/>
            </w:pPr>
            <w:r w:rsidRPr="00410ED3">
              <w:t>Ms C Howell</w:t>
            </w:r>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p>
        </w:tc>
        <w:tc>
          <w:tcPr>
            <w:tcW w:w="5989" w:type="dxa"/>
            <w:shd w:val="clear" w:color="auto" w:fill="auto"/>
          </w:tcPr>
          <w:p w:rsidR="00410ED3" w:rsidRPr="00410ED3" w:rsidRDefault="00410ED3" w:rsidP="00410ED3">
            <w:pPr>
              <w:pStyle w:val="Normal1linespace"/>
              <w:widowControl w:val="0"/>
              <w:jc w:val="left"/>
            </w:pPr>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r w:rsidRPr="00410ED3">
              <w:t xml:space="preserve">Solicitor for the </w:t>
            </w:r>
            <w:r>
              <w:t>First Respondent</w:t>
            </w:r>
            <w:r w:rsidRPr="00410ED3">
              <w:t>:</w:t>
            </w:r>
          </w:p>
        </w:tc>
        <w:tc>
          <w:tcPr>
            <w:tcW w:w="5989" w:type="dxa"/>
            <w:shd w:val="clear" w:color="auto" w:fill="auto"/>
          </w:tcPr>
          <w:p w:rsidR="00410ED3" w:rsidRPr="00410ED3" w:rsidRDefault="00410ED3" w:rsidP="00410ED3">
            <w:pPr>
              <w:pStyle w:val="Normal1linespace"/>
              <w:widowControl w:val="0"/>
              <w:jc w:val="left"/>
            </w:pPr>
            <w:proofErr w:type="spellStart"/>
            <w:r w:rsidRPr="00410ED3">
              <w:t>AMWU</w:t>
            </w:r>
            <w:proofErr w:type="spellEnd"/>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p>
        </w:tc>
        <w:tc>
          <w:tcPr>
            <w:tcW w:w="5989" w:type="dxa"/>
            <w:shd w:val="clear" w:color="auto" w:fill="auto"/>
          </w:tcPr>
          <w:p w:rsidR="00410ED3" w:rsidRPr="00410ED3" w:rsidRDefault="00410ED3" w:rsidP="00410ED3">
            <w:pPr>
              <w:pStyle w:val="Normal1linespace"/>
              <w:widowControl w:val="0"/>
              <w:jc w:val="left"/>
            </w:pPr>
          </w:p>
        </w:tc>
      </w:tr>
      <w:tr w:rsidR="00410ED3" w:rsidRPr="001D7816" w:rsidTr="00410ED3">
        <w:tblPrEx>
          <w:tblCellSpacing w:w="8" w:type="dxa"/>
        </w:tblPrEx>
        <w:trPr>
          <w:tblCellSpacing w:w="8" w:type="dxa"/>
        </w:trPr>
        <w:tc>
          <w:tcPr>
            <w:tcW w:w="3085" w:type="dxa"/>
            <w:shd w:val="clear" w:color="auto" w:fill="auto"/>
          </w:tcPr>
          <w:p w:rsidR="00410ED3" w:rsidRPr="00410ED3" w:rsidRDefault="00410ED3" w:rsidP="00410ED3">
            <w:pPr>
              <w:pStyle w:val="Normal1linespace"/>
              <w:widowControl w:val="0"/>
              <w:jc w:val="left"/>
            </w:pPr>
            <w:r>
              <w:lastRenderedPageBreak/>
              <w:t>Counsel</w:t>
            </w:r>
            <w:r w:rsidRPr="00410ED3">
              <w:t xml:space="preserve"> for the Second Respondent:</w:t>
            </w:r>
          </w:p>
        </w:tc>
        <w:tc>
          <w:tcPr>
            <w:tcW w:w="5989" w:type="dxa"/>
            <w:shd w:val="clear" w:color="auto" w:fill="auto"/>
          </w:tcPr>
          <w:p w:rsidR="00410ED3" w:rsidRPr="00410ED3" w:rsidRDefault="004F4C2D" w:rsidP="004F4C2D">
            <w:pPr>
              <w:pStyle w:val="Normal1linespace"/>
              <w:widowControl w:val="0"/>
              <w:jc w:val="left"/>
            </w:pPr>
            <w:r>
              <w:t>The Second Respondent e</w:t>
            </w:r>
            <w:r w:rsidR="00410ED3" w:rsidRPr="00410ED3">
              <w:t>ntered a submitting appearance, save as to costs</w:t>
            </w:r>
          </w:p>
        </w:tc>
      </w:tr>
      <w:bookmarkEnd w:id="8"/>
    </w:tbl>
    <w:p w:rsidR="006A4E56" w:rsidRPr="00410ED3" w:rsidRDefault="006A4E56">
      <w:pPr>
        <w:pStyle w:val="Normal1linespace"/>
      </w:pPr>
    </w:p>
    <w:p w:rsidR="006A4E56" w:rsidRPr="00410ED3" w:rsidRDefault="006A4E56">
      <w:pPr>
        <w:pStyle w:val="Normal1linespace"/>
      </w:pPr>
    </w:p>
    <w:p w:rsidR="006A4E56" w:rsidRPr="00410ED3" w:rsidRDefault="006A4E56">
      <w:pPr>
        <w:pStyle w:val="Normal1linespace"/>
        <w:sectPr w:rsidR="006A4E56" w:rsidRPr="00410ED3">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6A4E56" w:rsidRPr="00410ED3">
        <w:tc>
          <w:tcPr>
            <w:tcW w:w="6771" w:type="dxa"/>
          </w:tcPr>
          <w:p w:rsidR="006A4E56" w:rsidRPr="00410ED3" w:rsidRDefault="00AF1D29">
            <w:pPr>
              <w:pStyle w:val="NormalHeadings"/>
              <w:spacing w:after="120"/>
              <w:jc w:val="left"/>
              <w:rPr>
                <w:caps/>
                <w:szCs w:val="24"/>
              </w:rPr>
            </w:pPr>
            <w:r w:rsidRPr="00410ED3">
              <w:rPr>
                <w:caps/>
                <w:szCs w:val="24"/>
              </w:rPr>
              <w:lastRenderedPageBreak/>
              <w:t>IN THE FEDERAL COURT OF AUSTRALIA</w:t>
            </w:r>
          </w:p>
        </w:tc>
        <w:tc>
          <w:tcPr>
            <w:tcW w:w="2471" w:type="dxa"/>
          </w:tcPr>
          <w:p w:rsidR="006A4E56" w:rsidRPr="00410ED3" w:rsidRDefault="006A4E56">
            <w:pPr>
              <w:pStyle w:val="NormalHeadings"/>
              <w:jc w:val="left"/>
              <w:rPr>
                <w:caps/>
                <w:szCs w:val="24"/>
              </w:rPr>
            </w:pPr>
          </w:p>
        </w:tc>
      </w:tr>
      <w:tr w:rsidR="006A4E56" w:rsidRPr="00410ED3">
        <w:tc>
          <w:tcPr>
            <w:tcW w:w="6771" w:type="dxa"/>
          </w:tcPr>
          <w:p w:rsidR="006A4E56" w:rsidRPr="00410ED3" w:rsidRDefault="00766CBE">
            <w:pPr>
              <w:pStyle w:val="NormalHeadings"/>
              <w:spacing w:after="120"/>
              <w:jc w:val="left"/>
              <w:rPr>
                <w:caps/>
                <w:szCs w:val="24"/>
              </w:rPr>
            </w:pPr>
            <w:bookmarkStart w:id="10" w:name="State"/>
            <w:r w:rsidRPr="00410ED3">
              <w:rPr>
                <w:caps/>
                <w:szCs w:val="24"/>
              </w:rPr>
              <w:t>NEW SOUTH WALES</w:t>
            </w:r>
            <w:bookmarkEnd w:id="10"/>
            <w:r w:rsidR="00AF1D29" w:rsidRPr="00410ED3">
              <w:rPr>
                <w:caps/>
                <w:szCs w:val="24"/>
              </w:rPr>
              <w:t xml:space="preserve"> DISTRICT REGISTRY</w:t>
            </w:r>
          </w:p>
        </w:tc>
        <w:tc>
          <w:tcPr>
            <w:tcW w:w="2471" w:type="dxa"/>
          </w:tcPr>
          <w:p w:rsidR="006A4E56" w:rsidRPr="00410ED3" w:rsidRDefault="006A4E56">
            <w:pPr>
              <w:pStyle w:val="NormalHeadings"/>
              <w:tabs>
                <w:tab w:val="right" w:pos="3609"/>
              </w:tabs>
              <w:jc w:val="right"/>
              <w:rPr>
                <w:szCs w:val="24"/>
              </w:rPr>
            </w:pPr>
          </w:p>
        </w:tc>
      </w:tr>
      <w:tr w:rsidR="006A4E56" w:rsidRPr="00410ED3">
        <w:tc>
          <w:tcPr>
            <w:tcW w:w="6771" w:type="dxa"/>
          </w:tcPr>
          <w:p w:rsidR="006A4E56" w:rsidRPr="00410ED3" w:rsidRDefault="00410ED3">
            <w:pPr>
              <w:pStyle w:val="NormalHeadings"/>
              <w:spacing w:after="120"/>
              <w:jc w:val="left"/>
              <w:rPr>
                <w:caps/>
                <w:szCs w:val="24"/>
              </w:rPr>
            </w:pPr>
            <w:bookmarkStart w:id="11" w:name="Division"/>
            <w:r>
              <w:rPr>
                <w:caps/>
                <w:szCs w:val="24"/>
              </w:rPr>
              <w:t>FAIR WORK</w:t>
            </w:r>
            <w:r w:rsidR="00766CBE" w:rsidRPr="00410ED3">
              <w:rPr>
                <w:caps/>
                <w:szCs w:val="24"/>
              </w:rPr>
              <w:t xml:space="preserve"> DIVISION</w:t>
            </w:r>
            <w:bookmarkEnd w:id="11"/>
          </w:p>
        </w:tc>
        <w:tc>
          <w:tcPr>
            <w:tcW w:w="2471" w:type="dxa"/>
          </w:tcPr>
          <w:p w:rsidR="006A4E56" w:rsidRPr="00410ED3" w:rsidRDefault="00766CBE">
            <w:pPr>
              <w:pStyle w:val="NormalHeadings"/>
              <w:tabs>
                <w:tab w:val="right" w:pos="3609"/>
              </w:tabs>
              <w:jc w:val="right"/>
              <w:rPr>
                <w:szCs w:val="24"/>
              </w:rPr>
            </w:pPr>
            <w:bookmarkStart w:id="12" w:name="Num"/>
            <w:proofErr w:type="spellStart"/>
            <w:r w:rsidRPr="00410ED3">
              <w:rPr>
                <w:szCs w:val="24"/>
              </w:rPr>
              <w:t>NSD</w:t>
            </w:r>
            <w:proofErr w:type="spellEnd"/>
            <w:r w:rsidRPr="00410ED3">
              <w:rPr>
                <w:szCs w:val="24"/>
              </w:rPr>
              <w:t xml:space="preserve"> 511 of 2014</w:t>
            </w:r>
            <w:bookmarkEnd w:id="12"/>
          </w:p>
        </w:tc>
      </w:tr>
    </w:tbl>
    <w:p w:rsidR="006A4E56" w:rsidRPr="00410ED3" w:rsidRDefault="00AF1D29">
      <w:pPr>
        <w:pStyle w:val="AppealTable"/>
        <w:rPr>
          <w:sz w:val="24"/>
        </w:rPr>
      </w:pPr>
      <w:bookmarkStart w:id="13" w:name="AppealTable"/>
      <w:r w:rsidRPr="00410ED3">
        <w:rPr>
          <w:sz w:val="24"/>
        </w:rPr>
        <w:t xml:space="preserve"> </w:t>
      </w:r>
      <w:bookmarkEnd w:id="13"/>
    </w:p>
    <w:tbl>
      <w:tblPr>
        <w:tblW w:w="0" w:type="auto"/>
        <w:tblLayout w:type="fixed"/>
        <w:tblLook w:val="0000" w:firstRow="0" w:lastRow="0" w:firstColumn="0" w:lastColumn="0" w:noHBand="0" w:noVBand="0"/>
      </w:tblPr>
      <w:tblGrid>
        <w:gridCol w:w="2376"/>
        <w:gridCol w:w="6866"/>
      </w:tblGrid>
      <w:tr w:rsidR="006A4E56" w:rsidRPr="00410ED3">
        <w:trPr>
          <w:trHeight w:val="386"/>
        </w:trPr>
        <w:tc>
          <w:tcPr>
            <w:tcW w:w="2376" w:type="dxa"/>
          </w:tcPr>
          <w:p w:rsidR="006A4E56" w:rsidRPr="00410ED3" w:rsidRDefault="00AF1D29">
            <w:pPr>
              <w:pStyle w:val="NormalHeadings"/>
              <w:jc w:val="left"/>
              <w:rPr>
                <w:caps/>
                <w:szCs w:val="24"/>
              </w:rPr>
            </w:pPr>
            <w:bookmarkStart w:id="14" w:name="Parties"/>
            <w:r w:rsidRPr="00410ED3">
              <w:rPr>
                <w:caps/>
                <w:szCs w:val="24"/>
              </w:rPr>
              <w:t>BETWEEN:</w:t>
            </w:r>
          </w:p>
        </w:tc>
        <w:tc>
          <w:tcPr>
            <w:tcW w:w="6866" w:type="dxa"/>
          </w:tcPr>
          <w:p w:rsidR="00766CBE" w:rsidRPr="00410ED3" w:rsidRDefault="00766CBE">
            <w:pPr>
              <w:pStyle w:val="NormalHeadings"/>
              <w:jc w:val="left"/>
              <w:rPr>
                <w:szCs w:val="24"/>
              </w:rPr>
            </w:pPr>
            <w:bookmarkStart w:id="15" w:name="Applicant"/>
            <w:proofErr w:type="spellStart"/>
            <w:r w:rsidRPr="00410ED3">
              <w:rPr>
                <w:szCs w:val="24"/>
              </w:rPr>
              <w:t>RESMED</w:t>
            </w:r>
            <w:proofErr w:type="spellEnd"/>
            <w:r w:rsidRPr="00410ED3">
              <w:rPr>
                <w:szCs w:val="24"/>
              </w:rPr>
              <w:t xml:space="preserve"> LIMITED (</w:t>
            </w:r>
            <w:proofErr w:type="spellStart"/>
            <w:r w:rsidRPr="00410ED3">
              <w:rPr>
                <w:szCs w:val="24"/>
              </w:rPr>
              <w:t>ACN</w:t>
            </w:r>
            <w:proofErr w:type="spellEnd"/>
            <w:r w:rsidRPr="00410ED3">
              <w:rPr>
                <w:szCs w:val="24"/>
              </w:rPr>
              <w:t xml:space="preserve"> 003 765 142)</w:t>
            </w:r>
          </w:p>
          <w:p w:rsidR="00766CBE" w:rsidRPr="00410ED3" w:rsidRDefault="00766CBE">
            <w:pPr>
              <w:pStyle w:val="NormalHeadings"/>
              <w:jc w:val="left"/>
              <w:rPr>
                <w:szCs w:val="24"/>
              </w:rPr>
            </w:pPr>
            <w:r w:rsidRPr="00410ED3">
              <w:rPr>
                <w:szCs w:val="24"/>
              </w:rPr>
              <w:t>Applicant</w:t>
            </w:r>
          </w:p>
          <w:bookmarkEnd w:id="15"/>
          <w:p w:rsidR="006A4E56" w:rsidRPr="00410ED3" w:rsidRDefault="006A4E56">
            <w:pPr>
              <w:pStyle w:val="NormalHeadings"/>
              <w:jc w:val="left"/>
              <w:rPr>
                <w:szCs w:val="24"/>
              </w:rPr>
            </w:pPr>
          </w:p>
        </w:tc>
      </w:tr>
      <w:tr w:rsidR="006A4E56" w:rsidRPr="00410ED3">
        <w:trPr>
          <w:trHeight w:val="386"/>
        </w:trPr>
        <w:tc>
          <w:tcPr>
            <w:tcW w:w="2376" w:type="dxa"/>
          </w:tcPr>
          <w:p w:rsidR="006A4E56" w:rsidRPr="00410ED3" w:rsidRDefault="00AF1D29">
            <w:pPr>
              <w:pStyle w:val="NormalHeadings"/>
              <w:jc w:val="left"/>
              <w:rPr>
                <w:caps/>
                <w:szCs w:val="24"/>
              </w:rPr>
            </w:pPr>
            <w:r w:rsidRPr="00410ED3">
              <w:rPr>
                <w:caps/>
                <w:szCs w:val="24"/>
              </w:rPr>
              <w:t>AND:</w:t>
            </w:r>
          </w:p>
        </w:tc>
        <w:tc>
          <w:tcPr>
            <w:tcW w:w="6866" w:type="dxa"/>
          </w:tcPr>
          <w:p w:rsidR="00766CBE" w:rsidRPr="00410ED3" w:rsidRDefault="00766CBE">
            <w:pPr>
              <w:pStyle w:val="NormalHeadings"/>
              <w:jc w:val="left"/>
              <w:rPr>
                <w:szCs w:val="24"/>
              </w:rPr>
            </w:pPr>
            <w:bookmarkStart w:id="16" w:name="Respondent"/>
            <w:r w:rsidRPr="00410ED3">
              <w:rPr>
                <w:szCs w:val="24"/>
              </w:rPr>
              <w:t>AUTOMOTIVE, FOOD, METALS, ENGINEERING, PRINTING AND KINDRED INDUSTRIES UNION, KNOWN AS THE AUSTRALIAN MANUFACTURING WORKERS' UNION (</w:t>
            </w:r>
            <w:proofErr w:type="spellStart"/>
            <w:r w:rsidRPr="00410ED3">
              <w:rPr>
                <w:szCs w:val="24"/>
              </w:rPr>
              <w:t>ACN</w:t>
            </w:r>
            <w:proofErr w:type="spellEnd"/>
            <w:r w:rsidRPr="00410ED3">
              <w:rPr>
                <w:szCs w:val="24"/>
              </w:rPr>
              <w:t xml:space="preserve"> 158 572 779)</w:t>
            </w:r>
          </w:p>
          <w:p w:rsidR="00766CBE" w:rsidRPr="00410ED3" w:rsidRDefault="00766CBE">
            <w:pPr>
              <w:pStyle w:val="NormalHeadings"/>
              <w:jc w:val="left"/>
              <w:rPr>
                <w:szCs w:val="24"/>
              </w:rPr>
            </w:pPr>
            <w:r w:rsidRPr="00410ED3">
              <w:rPr>
                <w:szCs w:val="24"/>
              </w:rPr>
              <w:t>First Respondent</w:t>
            </w:r>
          </w:p>
          <w:p w:rsidR="00766CBE" w:rsidRPr="00410ED3" w:rsidRDefault="00766CBE">
            <w:pPr>
              <w:pStyle w:val="NormalHeadings"/>
              <w:jc w:val="left"/>
              <w:rPr>
                <w:szCs w:val="24"/>
              </w:rPr>
            </w:pPr>
          </w:p>
          <w:p w:rsidR="00766CBE" w:rsidRPr="00410ED3" w:rsidRDefault="00766CBE">
            <w:pPr>
              <w:pStyle w:val="NormalHeadings"/>
              <w:jc w:val="left"/>
              <w:rPr>
                <w:szCs w:val="24"/>
              </w:rPr>
            </w:pPr>
            <w:r w:rsidRPr="00410ED3">
              <w:rPr>
                <w:szCs w:val="24"/>
              </w:rPr>
              <w:t>FAIR WORK COMMISSION</w:t>
            </w:r>
          </w:p>
          <w:p w:rsidR="00766CBE" w:rsidRPr="00410ED3" w:rsidRDefault="00766CBE">
            <w:pPr>
              <w:pStyle w:val="NormalHeadings"/>
              <w:jc w:val="left"/>
              <w:rPr>
                <w:szCs w:val="24"/>
              </w:rPr>
            </w:pPr>
            <w:r w:rsidRPr="00410ED3">
              <w:rPr>
                <w:szCs w:val="24"/>
              </w:rPr>
              <w:t>Second Respondent</w:t>
            </w:r>
          </w:p>
          <w:bookmarkEnd w:id="16"/>
          <w:p w:rsidR="006A4E56" w:rsidRPr="00410ED3" w:rsidRDefault="006A4E56">
            <w:pPr>
              <w:pStyle w:val="NormalHeadings"/>
              <w:jc w:val="left"/>
              <w:rPr>
                <w:szCs w:val="24"/>
              </w:rPr>
            </w:pPr>
          </w:p>
        </w:tc>
      </w:tr>
      <w:bookmarkEnd w:id="14"/>
    </w:tbl>
    <w:p w:rsidR="006A4E56" w:rsidRPr="00410ED3" w:rsidRDefault="006A4E56">
      <w:pPr>
        <w:pStyle w:val="NormalHeadings"/>
      </w:pPr>
    </w:p>
    <w:tbl>
      <w:tblPr>
        <w:tblW w:w="0" w:type="auto"/>
        <w:tblLayout w:type="fixed"/>
        <w:tblLook w:val="0000" w:firstRow="0" w:lastRow="0" w:firstColumn="0" w:lastColumn="0" w:noHBand="0" w:noVBand="0"/>
      </w:tblPr>
      <w:tblGrid>
        <w:gridCol w:w="2376"/>
        <w:gridCol w:w="6866"/>
      </w:tblGrid>
      <w:tr w:rsidR="006A4E56" w:rsidRPr="00410ED3">
        <w:tc>
          <w:tcPr>
            <w:tcW w:w="2376" w:type="dxa"/>
          </w:tcPr>
          <w:p w:rsidR="006A4E56" w:rsidRPr="00410ED3" w:rsidRDefault="00766CBE">
            <w:pPr>
              <w:pStyle w:val="NormalHeadings"/>
              <w:spacing w:after="120"/>
              <w:jc w:val="left"/>
              <w:rPr>
                <w:caps/>
                <w:szCs w:val="24"/>
              </w:rPr>
            </w:pPr>
            <w:bookmarkStart w:id="17" w:name="JudgeText"/>
            <w:r w:rsidRPr="00410ED3">
              <w:rPr>
                <w:caps/>
                <w:szCs w:val="24"/>
              </w:rPr>
              <w:t>JUDGE</w:t>
            </w:r>
            <w:bookmarkEnd w:id="17"/>
            <w:r w:rsidR="00AF1D29" w:rsidRPr="00410ED3">
              <w:rPr>
                <w:caps/>
                <w:szCs w:val="24"/>
              </w:rPr>
              <w:t>:</w:t>
            </w:r>
          </w:p>
        </w:tc>
        <w:tc>
          <w:tcPr>
            <w:tcW w:w="6866" w:type="dxa"/>
          </w:tcPr>
          <w:p w:rsidR="006A4E56" w:rsidRPr="00410ED3" w:rsidRDefault="00410ED3">
            <w:pPr>
              <w:pStyle w:val="NormalHeadings"/>
              <w:jc w:val="left"/>
              <w:rPr>
                <w:caps/>
                <w:szCs w:val="24"/>
              </w:rPr>
            </w:pPr>
            <w:bookmarkStart w:id="18" w:name="Judge"/>
            <w:r>
              <w:rPr>
                <w:caps/>
                <w:szCs w:val="24"/>
              </w:rPr>
              <w:t>PERRY J</w:t>
            </w:r>
            <w:bookmarkEnd w:id="18"/>
          </w:p>
        </w:tc>
      </w:tr>
      <w:tr w:rsidR="006A4E56" w:rsidRPr="00410ED3">
        <w:tc>
          <w:tcPr>
            <w:tcW w:w="2376" w:type="dxa"/>
          </w:tcPr>
          <w:p w:rsidR="006A4E56" w:rsidRPr="00410ED3" w:rsidRDefault="00AF1D29">
            <w:pPr>
              <w:pStyle w:val="NormalHeadings"/>
              <w:spacing w:after="120"/>
              <w:jc w:val="left"/>
              <w:rPr>
                <w:caps/>
                <w:szCs w:val="24"/>
              </w:rPr>
            </w:pPr>
            <w:r w:rsidRPr="00410ED3">
              <w:rPr>
                <w:caps/>
                <w:szCs w:val="24"/>
              </w:rPr>
              <w:t>DATE OF ORDER:</w:t>
            </w:r>
          </w:p>
        </w:tc>
        <w:tc>
          <w:tcPr>
            <w:tcW w:w="6866" w:type="dxa"/>
          </w:tcPr>
          <w:p w:rsidR="006A4E56" w:rsidRPr="00410ED3" w:rsidRDefault="00DE74CF" w:rsidP="00DE74CF">
            <w:pPr>
              <w:pStyle w:val="NormalHeadings"/>
              <w:jc w:val="left"/>
              <w:rPr>
                <w:caps/>
                <w:szCs w:val="24"/>
              </w:rPr>
            </w:pPr>
            <w:bookmarkStart w:id="19" w:name="Judgment_Dated"/>
            <w:r w:rsidRPr="00410ED3">
              <w:rPr>
                <w:caps/>
                <w:szCs w:val="24"/>
              </w:rPr>
              <w:t>20 April 2015</w:t>
            </w:r>
            <w:bookmarkEnd w:id="19"/>
          </w:p>
        </w:tc>
      </w:tr>
      <w:tr w:rsidR="006A4E56" w:rsidRPr="00410ED3">
        <w:tc>
          <w:tcPr>
            <w:tcW w:w="2376" w:type="dxa"/>
          </w:tcPr>
          <w:p w:rsidR="006A4E56" w:rsidRPr="00410ED3" w:rsidRDefault="00AF1D29">
            <w:pPr>
              <w:pStyle w:val="NormalHeadings"/>
              <w:spacing w:after="120"/>
              <w:jc w:val="left"/>
              <w:rPr>
                <w:caps/>
                <w:szCs w:val="24"/>
              </w:rPr>
            </w:pPr>
            <w:r w:rsidRPr="00410ED3">
              <w:rPr>
                <w:caps/>
                <w:szCs w:val="24"/>
              </w:rPr>
              <w:t>WHERE MADE:</w:t>
            </w:r>
          </w:p>
        </w:tc>
        <w:tc>
          <w:tcPr>
            <w:tcW w:w="6866" w:type="dxa"/>
          </w:tcPr>
          <w:p w:rsidR="006A4E56" w:rsidRPr="00410ED3" w:rsidRDefault="00766CBE">
            <w:pPr>
              <w:pStyle w:val="NormalHeadings"/>
              <w:jc w:val="left"/>
              <w:rPr>
                <w:caps/>
                <w:szCs w:val="24"/>
              </w:rPr>
            </w:pPr>
            <w:bookmarkStart w:id="20" w:name="Place"/>
            <w:r w:rsidRPr="00410ED3">
              <w:rPr>
                <w:caps/>
                <w:szCs w:val="24"/>
              </w:rPr>
              <w:t>SYDNEY</w:t>
            </w:r>
            <w:bookmarkEnd w:id="20"/>
          </w:p>
        </w:tc>
      </w:tr>
    </w:tbl>
    <w:p w:rsidR="006A4E56" w:rsidRPr="00410ED3" w:rsidRDefault="006A4E56">
      <w:pPr>
        <w:pStyle w:val="NormalHeadings"/>
        <w:rPr>
          <w:b w:val="0"/>
        </w:rPr>
      </w:pPr>
    </w:p>
    <w:p w:rsidR="006A4E56" w:rsidRPr="00410ED3" w:rsidRDefault="00AF1D29">
      <w:pPr>
        <w:pStyle w:val="NormalHeadings"/>
      </w:pPr>
      <w:r w:rsidRPr="00410ED3">
        <w:t>THE COURT ORDERS THAT:</w:t>
      </w:r>
    </w:p>
    <w:p w:rsidR="006A4E56" w:rsidRPr="00410ED3" w:rsidRDefault="006A4E56">
      <w:pPr>
        <w:pStyle w:val="NormalHeadings"/>
      </w:pPr>
    </w:p>
    <w:p w:rsidR="00410ED3" w:rsidRDefault="00410ED3">
      <w:pPr>
        <w:numPr>
          <w:ilvl w:val="0"/>
          <w:numId w:val="2"/>
        </w:numPr>
        <w:tabs>
          <w:tab w:val="clear" w:pos="720"/>
        </w:tabs>
        <w:spacing w:before="60" w:after="60"/>
      </w:pPr>
      <w:bookmarkStart w:id="21" w:name="Order_Start_Text"/>
      <w:r>
        <w:t xml:space="preserve">The application is dismissed. </w:t>
      </w:r>
    </w:p>
    <w:p w:rsidR="006A4E56" w:rsidRPr="00410ED3" w:rsidRDefault="00410ED3">
      <w:pPr>
        <w:numPr>
          <w:ilvl w:val="0"/>
          <w:numId w:val="2"/>
        </w:numPr>
        <w:tabs>
          <w:tab w:val="clear" w:pos="720"/>
        </w:tabs>
        <w:spacing w:before="60" w:after="60"/>
      </w:pPr>
      <w:r>
        <w:t>The question of costs is reserved.</w:t>
      </w:r>
      <w:r w:rsidR="00AF1D29" w:rsidRPr="00410ED3">
        <w:t xml:space="preserve"> </w:t>
      </w:r>
      <w:bookmarkEnd w:id="21"/>
    </w:p>
    <w:p w:rsidR="006A4E56" w:rsidRPr="00410ED3" w:rsidRDefault="006A4E56">
      <w:pPr>
        <w:spacing w:before="60" w:after="60"/>
      </w:pPr>
    </w:p>
    <w:p w:rsidR="006A4E56" w:rsidRPr="00410ED3" w:rsidRDefault="006A4E56">
      <w:pPr>
        <w:spacing w:before="60" w:after="60"/>
      </w:pPr>
    </w:p>
    <w:p w:rsidR="006A4E56" w:rsidRPr="00410ED3" w:rsidRDefault="00AF1D29">
      <w:pPr>
        <w:ind w:left="708" w:hangingChars="322" w:hanging="708"/>
        <w:rPr>
          <w:sz w:val="22"/>
          <w:szCs w:val="22"/>
        </w:rPr>
      </w:pPr>
      <w:r w:rsidRPr="00410ED3">
        <w:rPr>
          <w:sz w:val="22"/>
          <w:szCs w:val="22"/>
        </w:rPr>
        <w:t>Note:</w:t>
      </w:r>
      <w:r w:rsidRPr="00410ED3">
        <w:rPr>
          <w:sz w:val="22"/>
          <w:szCs w:val="22"/>
        </w:rPr>
        <w:tab/>
        <w:t xml:space="preserve">Entry of orders is dealt with in Rule 39.32 of the </w:t>
      </w:r>
      <w:r w:rsidRPr="00410ED3">
        <w:rPr>
          <w:i/>
          <w:sz w:val="22"/>
          <w:szCs w:val="22"/>
        </w:rPr>
        <w:t>Federal Court Rules 2011</w:t>
      </w:r>
      <w:r w:rsidRPr="00410ED3">
        <w:rPr>
          <w:sz w:val="22"/>
          <w:szCs w:val="22"/>
        </w:rPr>
        <w:t>.</w:t>
      </w:r>
    </w:p>
    <w:p w:rsidR="006A4E56" w:rsidRPr="00410ED3" w:rsidRDefault="006A4E56"/>
    <w:p w:rsidR="006A4E56" w:rsidRPr="00410ED3" w:rsidRDefault="006A4E56"/>
    <w:p w:rsidR="006A4E56" w:rsidRPr="00410ED3" w:rsidRDefault="006A4E56">
      <w:pPr>
        <w:pStyle w:val="NormalHeadings"/>
        <w:spacing w:before="240" w:after="120"/>
        <w:rPr>
          <w:b w:val="0"/>
        </w:rPr>
        <w:sectPr w:rsidR="006A4E56" w:rsidRPr="00410ED3">
          <w:headerReference w:type="even" r:id="rId11"/>
          <w:head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6A4E56" w:rsidRPr="00410ED3">
        <w:tc>
          <w:tcPr>
            <w:tcW w:w="6771" w:type="dxa"/>
          </w:tcPr>
          <w:p w:rsidR="006A4E56" w:rsidRPr="00410ED3" w:rsidRDefault="00AF1D29">
            <w:pPr>
              <w:pStyle w:val="NormalHeadings"/>
              <w:spacing w:after="120"/>
              <w:jc w:val="left"/>
              <w:rPr>
                <w:caps/>
                <w:szCs w:val="24"/>
              </w:rPr>
            </w:pPr>
            <w:bookmarkStart w:id="22" w:name="ReasonsPage"/>
            <w:bookmarkEnd w:id="22"/>
            <w:r w:rsidRPr="00410ED3">
              <w:rPr>
                <w:caps/>
                <w:szCs w:val="24"/>
              </w:rPr>
              <w:lastRenderedPageBreak/>
              <w:t>IN THE FEDERAL COURT OF AUSTRALIA</w:t>
            </w:r>
          </w:p>
        </w:tc>
        <w:tc>
          <w:tcPr>
            <w:tcW w:w="2471" w:type="dxa"/>
          </w:tcPr>
          <w:p w:rsidR="006A4E56" w:rsidRPr="00410ED3" w:rsidRDefault="006A4E56">
            <w:pPr>
              <w:pStyle w:val="NormalHeadings"/>
            </w:pPr>
          </w:p>
        </w:tc>
      </w:tr>
      <w:tr w:rsidR="006A4E56" w:rsidRPr="00410ED3">
        <w:tc>
          <w:tcPr>
            <w:tcW w:w="6771" w:type="dxa"/>
          </w:tcPr>
          <w:p w:rsidR="006A4E56" w:rsidRPr="00410ED3" w:rsidRDefault="00AF1D29">
            <w:pPr>
              <w:pStyle w:val="NormalHeadings"/>
              <w:spacing w:after="120"/>
              <w:jc w:val="left"/>
              <w:rPr>
                <w:caps/>
                <w:szCs w:val="24"/>
              </w:rPr>
            </w:pPr>
            <w:r w:rsidRPr="00410ED3">
              <w:rPr>
                <w:caps/>
                <w:szCs w:val="24"/>
              </w:rPr>
              <w:fldChar w:fldCharType="begin" w:fldLock="1"/>
            </w:r>
            <w:r w:rsidRPr="00410ED3">
              <w:rPr>
                <w:caps/>
                <w:szCs w:val="24"/>
              </w:rPr>
              <w:instrText xml:space="preserve"> REF State \* MERGEFORMAT </w:instrText>
            </w:r>
            <w:r w:rsidRPr="00410ED3">
              <w:rPr>
                <w:caps/>
                <w:szCs w:val="24"/>
              </w:rPr>
              <w:fldChar w:fldCharType="separate"/>
            </w:r>
            <w:r w:rsidR="00766CBE" w:rsidRPr="00410ED3">
              <w:rPr>
                <w:caps/>
                <w:szCs w:val="24"/>
              </w:rPr>
              <w:t>NEW SOUTH WALES</w:t>
            </w:r>
            <w:r w:rsidRPr="00410ED3">
              <w:rPr>
                <w:caps/>
                <w:szCs w:val="24"/>
              </w:rPr>
              <w:fldChar w:fldCharType="end"/>
            </w:r>
            <w:r w:rsidRPr="00410ED3">
              <w:rPr>
                <w:caps/>
                <w:szCs w:val="24"/>
              </w:rPr>
              <w:t xml:space="preserve"> DISTRICT REGISTRY</w:t>
            </w:r>
          </w:p>
        </w:tc>
        <w:tc>
          <w:tcPr>
            <w:tcW w:w="2471" w:type="dxa"/>
          </w:tcPr>
          <w:p w:rsidR="006A4E56" w:rsidRPr="00410ED3" w:rsidRDefault="006A4E56">
            <w:pPr>
              <w:pStyle w:val="NormalHeadings"/>
              <w:tabs>
                <w:tab w:val="right" w:pos="3609"/>
              </w:tabs>
              <w:jc w:val="right"/>
              <w:rPr>
                <w:caps/>
                <w:szCs w:val="24"/>
              </w:rPr>
            </w:pPr>
          </w:p>
        </w:tc>
      </w:tr>
      <w:tr w:rsidR="006A4E56" w:rsidRPr="00410ED3">
        <w:tc>
          <w:tcPr>
            <w:tcW w:w="6771" w:type="dxa"/>
          </w:tcPr>
          <w:p w:rsidR="006A4E56" w:rsidRPr="00410ED3" w:rsidRDefault="00AF1D29">
            <w:pPr>
              <w:pStyle w:val="NormalHeadings"/>
              <w:spacing w:after="120"/>
              <w:jc w:val="left"/>
              <w:rPr>
                <w:caps/>
                <w:szCs w:val="24"/>
              </w:rPr>
            </w:pPr>
            <w:r w:rsidRPr="00410ED3">
              <w:rPr>
                <w:caps/>
                <w:szCs w:val="24"/>
              </w:rPr>
              <w:fldChar w:fldCharType="begin" w:fldLock="1"/>
            </w:r>
            <w:r w:rsidRPr="00410ED3">
              <w:rPr>
                <w:caps/>
                <w:szCs w:val="24"/>
              </w:rPr>
              <w:instrText xml:space="preserve"> REF  Division \* MERGEFORMAT </w:instrText>
            </w:r>
            <w:r w:rsidRPr="00410ED3">
              <w:rPr>
                <w:caps/>
                <w:szCs w:val="24"/>
              </w:rPr>
              <w:fldChar w:fldCharType="separate"/>
            </w:r>
            <w:r w:rsidR="004F4C2D">
              <w:rPr>
                <w:caps/>
                <w:szCs w:val="24"/>
              </w:rPr>
              <w:t>FAIR WORK</w:t>
            </w:r>
            <w:r w:rsidR="00766CBE" w:rsidRPr="00410ED3">
              <w:rPr>
                <w:caps/>
                <w:szCs w:val="24"/>
              </w:rPr>
              <w:t xml:space="preserve"> DIVISION</w:t>
            </w:r>
            <w:r w:rsidRPr="00410ED3">
              <w:rPr>
                <w:caps/>
                <w:szCs w:val="24"/>
              </w:rPr>
              <w:fldChar w:fldCharType="end"/>
            </w:r>
          </w:p>
        </w:tc>
        <w:tc>
          <w:tcPr>
            <w:tcW w:w="2471" w:type="dxa"/>
          </w:tcPr>
          <w:p w:rsidR="006A4E56" w:rsidRPr="00410ED3" w:rsidRDefault="00AF1D29">
            <w:pPr>
              <w:pStyle w:val="NormalHeadings"/>
              <w:tabs>
                <w:tab w:val="right" w:pos="3609"/>
              </w:tabs>
              <w:jc w:val="right"/>
              <w:rPr>
                <w:caps/>
                <w:szCs w:val="24"/>
              </w:rPr>
            </w:pPr>
            <w:r w:rsidRPr="00410ED3">
              <w:rPr>
                <w:caps/>
                <w:szCs w:val="24"/>
              </w:rPr>
              <w:fldChar w:fldCharType="begin" w:fldLock="1"/>
            </w:r>
            <w:r w:rsidRPr="00410ED3">
              <w:rPr>
                <w:caps/>
                <w:szCs w:val="24"/>
              </w:rPr>
              <w:instrText xml:space="preserve"> REF  Num  \* MERGEFORMAT </w:instrText>
            </w:r>
            <w:r w:rsidRPr="00410ED3">
              <w:rPr>
                <w:caps/>
                <w:szCs w:val="24"/>
              </w:rPr>
              <w:fldChar w:fldCharType="separate"/>
            </w:r>
            <w:proofErr w:type="spellStart"/>
            <w:r w:rsidR="00766CBE" w:rsidRPr="00410ED3">
              <w:rPr>
                <w:caps/>
                <w:szCs w:val="24"/>
              </w:rPr>
              <w:t>NSD</w:t>
            </w:r>
            <w:proofErr w:type="spellEnd"/>
            <w:r w:rsidR="00766CBE" w:rsidRPr="00410ED3">
              <w:rPr>
                <w:szCs w:val="24"/>
              </w:rPr>
              <w:t xml:space="preserve"> 511 of 2014</w:t>
            </w:r>
            <w:r w:rsidRPr="00410ED3">
              <w:rPr>
                <w:caps/>
                <w:szCs w:val="24"/>
              </w:rPr>
              <w:fldChar w:fldCharType="end"/>
            </w:r>
          </w:p>
        </w:tc>
      </w:tr>
    </w:tbl>
    <w:p w:rsidR="006A4E56" w:rsidRPr="00410ED3" w:rsidRDefault="00CC2759">
      <w:pPr>
        <w:pStyle w:val="AppealTable"/>
      </w:pPr>
      <w:fldSimple w:instr=" Ref AppealTable  \* MERGEFORMAT " w:fldLock="1">
        <w:r w:rsidR="00766CBE" w:rsidRPr="00410ED3">
          <w:rPr>
            <w:sz w:val="24"/>
          </w:rPr>
          <w:t xml:space="preserve"> </w:t>
        </w:r>
      </w:fldSimple>
    </w:p>
    <w:tbl>
      <w:tblPr>
        <w:tblW w:w="0" w:type="auto"/>
        <w:tblLayout w:type="fixed"/>
        <w:tblLook w:val="0000" w:firstRow="0" w:lastRow="0" w:firstColumn="0" w:lastColumn="0" w:noHBand="0" w:noVBand="0"/>
      </w:tblPr>
      <w:tblGrid>
        <w:gridCol w:w="2376"/>
        <w:gridCol w:w="6866"/>
      </w:tblGrid>
      <w:tr w:rsidR="006A4E56" w:rsidRPr="00410ED3">
        <w:trPr>
          <w:trHeight w:val="386"/>
        </w:trPr>
        <w:tc>
          <w:tcPr>
            <w:tcW w:w="2376" w:type="dxa"/>
          </w:tcPr>
          <w:p w:rsidR="006A4E56" w:rsidRPr="00410ED3" w:rsidRDefault="00AF1D29">
            <w:pPr>
              <w:pStyle w:val="NormalHeadings"/>
              <w:jc w:val="left"/>
              <w:rPr>
                <w:caps/>
                <w:szCs w:val="24"/>
              </w:rPr>
            </w:pPr>
            <w:r w:rsidRPr="00410ED3">
              <w:rPr>
                <w:caps/>
                <w:szCs w:val="24"/>
              </w:rPr>
              <w:t>BETWEEN:</w:t>
            </w:r>
          </w:p>
        </w:tc>
        <w:tc>
          <w:tcPr>
            <w:tcW w:w="6866" w:type="dxa"/>
          </w:tcPr>
          <w:p w:rsidR="00766CBE" w:rsidRPr="00410ED3" w:rsidRDefault="00AF1D29">
            <w:pPr>
              <w:pStyle w:val="NormalHeadings"/>
              <w:jc w:val="left"/>
              <w:rPr>
                <w:szCs w:val="24"/>
              </w:rPr>
            </w:pPr>
            <w:r w:rsidRPr="00410ED3">
              <w:rPr>
                <w:caps/>
                <w:szCs w:val="24"/>
              </w:rPr>
              <w:fldChar w:fldCharType="begin" w:fldLock="1"/>
            </w:r>
            <w:r w:rsidRPr="00410ED3">
              <w:rPr>
                <w:caps/>
                <w:szCs w:val="24"/>
              </w:rPr>
              <w:instrText xml:space="preserve"> REF Applicant  \* MERGEFORMAT </w:instrText>
            </w:r>
            <w:r w:rsidRPr="00410ED3">
              <w:rPr>
                <w:caps/>
                <w:szCs w:val="24"/>
              </w:rPr>
              <w:fldChar w:fldCharType="separate"/>
            </w:r>
            <w:proofErr w:type="spellStart"/>
            <w:r w:rsidR="00766CBE" w:rsidRPr="00410ED3">
              <w:rPr>
                <w:caps/>
                <w:szCs w:val="24"/>
              </w:rPr>
              <w:t>RESMED</w:t>
            </w:r>
            <w:proofErr w:type="spellEnd"/>
            <w:r w:rsidR="00766CBE" w:rsidRPr="00410ED3">
              <w:rPr>
                <w:szCs w:val="24"/>
              </w:rPr>
              <w:t xml:space="preserve"> LIMITED (</w:t>
            </w:r>
            <w:proofErr w:type="spellStart"/>
            <w:r w:rsidR="00766CBE" w:rsidRPr="00410ED3">
              <w:rPr>
                <w:szCs w:val="24"/>
              </w:rPr>
              <w:t>ACN</w:t>
            </w:r>
            <w:proofErr w:type="spellEnd"/>
            <w:r w:rsidR="00766CBE" w:rsidRPr="00410ED3">
              <w:rPr>
                <w:szCs w:val="24"/>
              </w:rPr>
              <w:t xml:space="preserve"> 003 765 142)</w:t>
            </w:r>
          </w:p>
          <w:p w:rsidR="00766CBE" w:rsidRPr="00410ED3" w:rsidRDefault="00766CBE">
            <w:pPr>
              <w:pStyle w:val="NormalHeadings"/>
              <w:jc w:val="left"/>
              <w:rPr>
                <w:szCs w:val="24"/>
              </w:rPr>
            </w:pPr>
            <w:r w:rsidRPr="00410ED3">
              <w:rPr>
                <w:szCs w:val="24"/>
              </w:rPr>
              <w:t>Applicant</w:t>
            </w:r>
          </w:p>
          <w:p w:rsidR="006A4E56" w:rsidRPr="00410ED3" w:rsidRDefault="00AF1D29">
            <w:pPr>
              <w:pStyle w:val="NormalHeadings"/>
              <w:jc w:val="left"/>
              <w:rPr>
                <w:caps/>
                <w:szCs w:val="24"/>
              </w:rPr>
            </w:pPr>
            <w:r w:rsidRPr="00410ED3">
              <w:rPr>
                <w:caps/>
                <w:szCs w:val="24"/>
              </w:rPr>
              <w:fldChar w:fldCharType="end"/>
            </w:r>
          </w:p>
        </w:tc>
      </w:tr>
      <w:tr w:rsidR="006A4E56" w:rsidRPr="00410ED3">
        <w:trPr>
          <w:trHeight w:val="386"/>
        </w:trPr>
        <w:tc>
          <w:tcPr>
            <w:tcW w:w="2376" w:type="dxa"/>
          </w:tcPr>
          <w:p w:rsidR="006A4E56" w:rsidRPr="00410ED3" w:rsidRDefault="00AF1D29">
            <w:pPr>
              <w:pStyle w:val="NormalHeadings"/>
              <w:jc w:val="left"/>
              <w:rPr>
                <w:caps/>
                <w:szCs w:val="24"/>
              </w:rPr>
            </w:pPr>
            <w:r w:rsidRPr="00410ED3">
              <w:rPr>
                <w:caps/>
                <w:szCs w:val="24"/>
              </w:rPr>
              <w:t>AND:</w:t>
            </w:r>
          </w:p>
        </w:tc>
        <w:tc>
          <w:tcPr>
            <w:tcW w:w="6866" w:type="dxa"/>
          </w:tcPr>
          <w:p w:rsidR="00766CBE" w:rsidRPr="00410ED3" w:rsidRDefault="00AF1D29">
            <w:pPr>
              <w:pStyle w:val="NormalHeadings"/>
              <w:jc w:val="left"/>
              <w:rPr>
                <w:szCs w:val="24"/>
              </w:rPr>
            </w:pPr>
            <w:r w:rsidRPr="00410ED3">
              <w:rPr>
                <w:caps/>
                <w:szCs w:val="24"/>
              </w:rPr>
              <w:fldChar w:fldCharType="begin" w:fldLock="1"/>
            </w:r>
            <w:r w:rsidRPr="00410ED3">
              <w:rPr>
                <w:caps/>
                <w:szCs w:val="24"/>
              </w:rPr>
              <w:instrText xml:space="preserve"> REF Respondent  \* MERGEFORMAT </w:instrText>
            </w:r>
            <w:r w:rsidRPr="00410ED3">
              <w:rPr>
                <w:caps/>
                <w:szCs w:val="24"/>
              </w:rPr>
              <w:fldChar w:fldCharType="separate"/>
            </w:r>
            <w:r w:rsidR="00766CBE" w:rsidRPr="00410ED3">
              <w:rPr>
                <w:caps/>
                <w:szCs w:val="24"/>
              </w:rPr>
              <w:t>AUTOMOTIVE</w:t>
            </w:r>
            <w:r w:rsidR="00766CBE" w:rsidRPr="00410ED3">
              <w:rPr>
                <w:szCs w:val="24"/>
              </w:rPr>
              <w:t>, FOOD, METALS, ENGINEERING, PRINTING AND KINDRED INDUSTRIES UNION, KNOWN AS THE AUSTRALIAN MANUFACTURING WORKERS' UNION (</w:t>
            </w:r>
            <w:proofErr w:type="spellStart"/>
            <w:r w:rsidR="00766CBE" w:rsidRPr="00410ED3">
              <w:rPr>
                <w:szCs w:val="24"/>
              </w:rPr>
              <w:t>ACN</w:t>
            </w:r>
            <w:proofErr w:type="spellEnd"/>
            <w:r w:rsidR="00766CBE" w:rsidRPr="00410ED3">
              <w:rPr>
                <w:szCs w:val="24"/>
              </w:rPr>
              <w:t xml:space="preserve"> 158 572 779)</w:t>
            </w:r>
          </w:p>
          <w:p w:rsidR="00766CBE" w:rsidRPr="00410ED3" w:rsidRDefault="00766CBE">
            <w:pPr>
              <w:pStyle w:val="NormalHeadings"/>
              <w:jc w:val="left"/>
              <w:rPr>
                <w:szCs w:val="24"/>
              </w:rPr>
            </w:pPr>
            <w:r w:rsidRPr="00410ED3">
              <w:rPr>
                <w:szCs w:val="24"/>
              </w:rPr>
              <w:t>First Respondent</w:t>
            </w:r>
          </w:p>
          <w:p w:rsidR="00766CBE" w:rsidRPr="00410ED3" w:rsidRDefault="00766CBE">
            <w:pPr>
              <w:pStyle w:val="NormalHeadings"/>
              <w:jc w:val="left"/>
              <w:rPr>
                <w:szCs w:val="24"/>
              </w:rPr>
            </w:pPr>
          </w:p>
          <w:p w:rsidR="00766CBE" w:rsidRPr="00410ED3" w:rsidRDefault="00766CBE">
            <w:pPr>
              <w:pStyle w:val="NormalHeadings"/>
              <w:jc w:val="left"/>
              <w:rPr>
                <w:szCs w:val="24"/>
              </w:rPr>
            </w:pPr>
            <w:r w:rsidRPr="00410ED3">
              <w:rPr>
                <w:szCs w:val="24"/>
              </w:rPr>
              <w:t>FAIR WORK COMMISSION</w:t>
            </w:r>
          </w:p>
          <w:p w:rsidR="00766CBE" w:rsidRPr="00410ED3" w:rsidRDefault="00766CBE">
            <w:pPr>
              <w:pStyle w:val="NormalHeadings"/>
              <w:jc w:val="left"/>
              <w:rPr>
                <w:szCs w:val="24"/>
              </w:rPr>
            </w:pPr>
            <w:r w:rsidRPr="00410ED3">
              <w:rPr>
                <w:szCs w:val="24"/>
              </w:rPr>
              <w:t>Second Respondent</w:t>
            </w:r>
          </w:p>
          <w:p w:rsidR="006A4E56" w:rsidRPr="00410ED3" w:rsidRDefault="00AF1D29">
            <w:pPr>
              <w:pStyle w:val="NormalHeadings"/>
              <w:jc w:val="left"/>
              <w:rPr>
                <w:caps/>
                <w:szCs w:val="24"/>
              </w:rPr>
            </w:pPr>
            <w:r w:rsidRPr="00410ED3">
              <w:rPr>
                <w:caps/>
                <w:szCs w:val="24"/>
              </w:rPr>
              <w:fldChar w:fldCharType="end"/>
            </w:r>
          </w:p>
        </w:tc>
      </w:tr>
    </w:tbl>
    <w:p w:rsidR="006A4E56" w:rsidRPr="00410ED3" w:rsidRDefault="006A4E56">
      <w:pPr>
        <w:pStyle w:val="NormalHeadings"/>
      </w:pPr>
    </w:p>
    <w:tbl>
      <w:tblPr>
        <w:tblW w:w="0" w:type="auto"/>
        <w:tblLayout w:type="fixed"/>
        <w:tblLook w:val="0000" w:firstRow="0" w:lastRow="0" w:firstColumn="0" w:lastColumn="0" w:noHBand="0" w:noVBand="0"/>
      </w:tblPr>
      <w:tblGrid>
        <w:gridCol w:w="2376"/>
        <w:gridCol w:w="6866"/>
      </w:tblGrid>
      <w:tr w:rsidR="006A4E56" w:rsidRPr="00410ED3">
        <w:tc>
          <w:tcPr>
            <w:tcW w:w="2376" w:type="dxa"/>
          </w:tcPr>
          <w:p w:rsidR="006A4E56" w:rsidRPr="00410ED3" w:rsidRDefault="00AF1D29">
            <w:pPr>
              <w:pStyle w:val="NormalHeadings"/>
              <w:spacing w:after="120"/>
              <w:jc w:val="left"/>
              <w:rPr>
                <w:caps/>
                <w:szCs w:val="24"/>
              </w:rPr>
            </w:pPr>
            <w:r w:rsidRPr="00410ED3">
              <w:rPr>
                <w:caps/>
                <w:szCs w:val="24"/>
              </w:rPr>
              <w:fldChar w:fldCharType="begin" w:fldLock="1"/>
            </w:r>
            <w:r w:rsidRPr="00410ED3">
              <w:rPr>
                <w:caps/>
                <w:szCs w:val="24"/>
              </w:rPr>
              <w:instrText xml:space="preserve"> REF JudgeText  \* MERGEFORMAT </w:instrText>
            </w:r>
            <w:r w:rsidRPr="00410ED3">
              <w:rPr>
                <w:caps/>
                <w:szCs w:val="24"/>
              </w:rPr>
              <w:fldChar w:fldCharType="separate"/>
            </w:r>
            <w:r w:rsidR="00766CBE" w:rsidRPr="00410ED3">
              <w:rPr>
                <w:caps/>
                <w:szCs w:val="24"/>
              </w:rPr>
              <w:t>JUDGE</w:t>
            </w:r>
            <w:r w:rsidRPr="00410ED3">
              <w:rPr>
                <w:caps/>
                <w:szCs w:val="24"/>
              </w:rPr>
              <w:fldChar w:fldCharType="end"/>
            </w:r>
            <w:r w:rsidRPr="00410ED3">
              <w:rPr>
                <w:caps/>
                <w:szCs w:val="24"/>
              </w:rPr>
              <w:t>:</w:t>
            </w:r>
          </w:p>
        </w:tc>
        <w:tc>
          <w:tcPr>
            <w:tcW w:w="6866" w:type="dxa"/>
          </w:tcPr>
          <w:p w:rsidR="006A4E56" w:rsidRPr="00410ED3" w:rsidRDefault="00AF1D29">
            <w:pPr>
              <w:pStyle w:val="NormalHeadings"/>
              <w:rPr>
                <w:caps/>
                <w:szCs w:val="24"/>
              </w:rPr>
            </w:pPr>
            <w:r w:rsidRPr="00410ED3">
              <w:rPr>
                <w:caps/>
                <w:szCs w:val="24"/>
              </w:rPr>
              <w:fldChar w:fldCharType="begin" w:fldLock="1"/>
            </w:r>
            <w:r w:rsidRPr="00410ED3">
              <w:rPr>
                <w:caps/>
                <w:szCs w:val="24"/>
              </w:rPr>
              <w:instrText xml:space="preserve"> REF  Judge  \* MERGEFORMAT </w:instrText>
            </w:r>
            <w:r w:rsidRPr="00410ED3">
              <w:rPr>
                <w:caps/>
                <w:szCs w:val="24"/>
              </w:rPr>
              <w:fldChar w:fldCharType="separate"/>
            </w:r>
            <w:r w:rsidR="00766CBE" w:rsidRPr="00410ED3">
              <w:rPr>
                <w:caps/>
                <w:szCs w:val="24"/>
              </w:rPr>
              <w:t>PERRY J</w:t>
            </w:r>
            <w:r w:rsidRPr="00410ED3">
              <w:rPr>
                <w:caps/>
                <w:szCs w:val="24"/>
              </w:rPr>
              <w:fldChar w:fldCharType="end"/>
            </w:r>
          </w:p>
        </w:tc>
      </w:tr>
      <w:tr w:rsidR="006A4E56" w:rsidRPr="00410ED3">
        <w:tc>
          <w:tcPr>
            <w:tcW w:w="2376" w:type="dxa"/>
          </w:tcPr>
          <w:p w:rsidR="006A4E56" w:rsidRPr="00410ED3" w:rsidRDefault="00AF1D29">
            <w:pPr>
              <w:pStyle w:val="NormalHeadings"/>
              <w:spacing w:after="120"/>
              <w:jc w:val="left"/>
              <w:rPr>
                <w:caps/>
                <w:szCs w:val="24"/>
              </w:rPr>
            </w:pPr>
            <w:r w:rsidRPr="00410ED3">
              <w:rPr>
                <w:caps/>
                <w:szCs w:val="24"/>
              </w:rPr>
              <w:t>DATE:</w:t>
            </w:r>
          </w:p>
        </w:tc>
        <w:tc>
          <w:tcPr>
            <w:tcW w:w="6866" w:type="dxa"/>
          </w:tcPr>
          <w:p w:rsidR="006A4E56" w:rsidRPr="00410ED3" w:rsidRDefault="00AF1D29" w:rsidP="00DE74CF">
            <w:pPr>
              <w:pStyle w:val="NormalHeadings"/>
              <w:rPr>
                <w:caps/>
                <w:szCs w:val="24"/>
              </w:rPr>
            </w:pPr>
            <w:r w:rsidRPr="00410ED3">
              <w:rPr>
                <w:caps/>
                <w:szCs w:val="24"/>
              </w:rPr>
              <w:fldChar w:fldCharType="begin" w:fldLock="1"/>
            </w:r>
            <w:r w:rsidRPr="00410ED3">
              <w:rPr>
                <w:caps/>
                <w:szCs w:val="24"/>
              </w:rPr>
              <w:instrText xml:space="preserve"> REF Judgment_Dated  \* MERGEFORMAT </w:instrText>
            </w:r>
            <w:r w:rsidRPr="00410ED3">
              <w:rPr>
                <w:caps/>
                <w:szCs w:val="24"/>
              </w:rPr>
              <w:fldChar w:fldCharType="separate"/>
            </w:r>
            <w:r w:rsidR="00DD7C56">
              <w:rPr>
                <w:caps/>
                <w:szCs w:val="24"/>
              </w:rPr>
              <w:t>20</w:t>
            </w:r>
            <w:r w:rsidR="00DE74CF" w:rsidRPr="00410ED3">
              <w:rPr>
                <w:caps/>
                <w:szCs w:val="24"/>
              </w:rPr>
              <w:t xml:space="preserve"> April 2015</w:t>
            </w:r>
            <w:r w:rsidRPr="00410ED3">
              <w:rPr>
                <w:caps/>
                <w:szCs w:val="24"/>
              </w:rPr>
              <w:fldChar w:fldCharType="end"/>
            </w:r>
          </w:p>
        </w:tc>
      </w:tr>
      <w:tr w:rsidR="006A4E56" w:rsidRPr="00410ED3">
        <w:tc>
          <w:tcPr>
            <w:tcW w:w="2376" w:type="dxa"/>
          </w:tcPr>
          <w:p w:rsidR="006A4E56" w:rsidRPr="00410ED3" w:rsidRDefault="00AF1D29">
            <w:pPr>
              <w:pStyle w:val="NormalHeadings"/>
              <w:spacing w:after="120"/>
              <w:jc w:val="left"/>
              <w:rPr>
                <w:caps/>
                <w:szCs w:val="24"/>
              </w:rPr>
            </w:pPr>
            <w:r w:rsidRPr="00410ED3">
              <w:rPr>
                <w:caps/>
                <w:szCs w:val="24"/>
              </w:rPr>
              <w:t>PLACE:</w:t>
            </w:r>
          </w:p>
        </w:tc>
        <w:tc>
          <w:tcPr>
            <w:tcW w:w="6866" w:type="dxa"/>
          </w:tcPr>
          <w:p w:rsidR="006A4E56" w:rsidRPr="00410ED3" w:rsidRDefault="00AF1D29">
            <w:pPr>
              <w:pStyle w:val="NormalHeadings"/>
              <w:rPr>
                <w:caps/>
                <w:szCs w:val="24"/>
              </w:rPr>
            </w:pPr>
            <w:r w:rsidRPr="00410ED3">
              <w:rPr>
                <w:caps/>
                <w:szCs w:val="24"/>
              </w:rPr>
              <w:fldChar w:fldCharType="begin" w:fldLock="1"/>
            </w:r>
            <w:r w:rsidRPr="00410ED3">
              <w:rPr>
                <w:caps/>
                <w:szCs w:val="24"/>
              </w:rPr>
              <w:instrText xml:space="preserve"> REF Place  \* MERGEFORMAT </w:instrText>
            </w:r>
            <w:r w:rsidRPr="00410ED3">
              <w:rPr>
                <w:caps/>
                <w:szCs w:val="24"/>
              </w:rPr>
              <w:fldChar w:fldCharType="separate"/>
            </w:r>
            <w:r w:rsidR="00766CBE" w:rsidRPr="00410ED3">
              <w:rPr>
                <w:caps/>
                <w:szCs w:val="24"/>
              </w:rPr>
              <w:t>SYDNEY</w:t>
            </w:r>
            <w:r w:rsidRPr="00410ED3">
              <w:rPr>
                <w:caps/>
                <w:szCs w:val="24"/>
              </w:rPr>
              <w:fldChar w:fldCharType="end"/>
            </w:r>
          </w:p>
        </w:tc>
      </w:tr>
    </w:tbl>
    <w:p w:rsidR="006A4E56" w:rsidRPr="00410ED3" w:rsidRDefault="006A4E56"/>
    <w:p w:rsidR="006A4E56" w:rsidRDefault="00AF1D29">
      <w:pPr>
        <w:pStyle w:val="StyleBold"/>
        <w:jc w:val="center"/>
        <w:rPr>
          <w:b/>
        </w:rPr>
      </w:pPr>
      <w:r w:rsidRPr="00410ED3">
        <w:rPr>
          <w:b/>
        </w:rPr>
        <w:t>REASONS FOR JUDGMENT</w:t>
      </w:r>
    </w:p>
    <w:tbl>
      <w:tblPr>
        <w:tblW w:w="9627" w:type="dxa"/>
        <w:tblLook w:val="01E0" w:firstRow="1" w:lastRow="1" w:firstColumn="1" w:lastColumn="1" w:noHBand="0" w:noVBand="0"/>
      </w:tblPr>
      <w:tblGrid>
        <w:gridCol w:w="8627"/>
        <w:gridCol w:w="1000"/>
      </w:tblGrid>
      <w:tr w:rsidR="00DF2B4D" w:rsidRPr="00D326DB" w:rsidTr="00DF2B4D">
        <w:tc>
          <w:tcPr>
            <w:tcW w:w="8627" w:type="dxa"/>
            <w:shd w:val="clear" w:color="auto" w:fill="auto"/>
          </w:tcPr>
          <w:bookmarkStart w:id="23" w:name="PTOC"/>
          <w:p w:rsidR="00DF2B4D" w:rsidRPr="00DF2B4D" w:rsidRDefault="00DF2B4D" w:rsidP="00DF2B4D">
            <w:pPr>
              <w:pStyle w:val="FTOC5"/>
              <w:tabs>
                <w:tab w:val="clear" w:pos="9072"/>
              </w:tabs>
              <w:rPr>
                <w:lang w:eastAsia="en-AU"/>
              </w:rPr>
            </w:pPr>
            <w:r>
              <w:rPr>
                <w:lang w:eastAsia="en-AU"/>
              </w:rPr>
              <w:fldChar w:fldCharType="begin"/>
            </w:r>
            <w:r>
              <w:rPr>
                <w:lang w:eastAsia="en-AU"/>
              </w:rPr>
              <w:instrText xml:space="preserve"> REF _Ref417308056 \w \h </w:instrText>
            </w:r>
            <w:r>
              <w:rPr>
                <w:lang w:eastAsia="en-AU"/>
              </w:rPr>
            </w:r>
            <w:r>
              <w:rPr>
                <w:lang w:eastAsia="en-AU"/>
              </w:rPr>
              <w:fldChar w:fldCharType="separate"/>
            </w:r>
            <w:r w:rsidR="000805C2">
              <w:rPr>
                <w:lang w:eastAsia="en-AU"/>
              </w:rPr>
              <w:t>1</w:t>
            </w:r>
            <w:r>
              <w:rPr>
                <w:lang w:eastAsia="en-AU"/>
              </w:rPr>
              <w:fldChar w:fldCharType="end"/>
            </w:r>
            <w:r>
              <w:rPr>
                <w:lang w:eastAsia="en-AU"/>
              </w:rPr>
              <w:tab/>
            </w:r>
            <w:r>
              <w:rPr>
                <w:lang w:eastAsia="en-AU"/>
              </w:rPr>
              <w:fldChar w:fldCharType="begin"/>
            </w:r>
            <w:r>
              <w:rPr>
                <w:lang w:eastAsia="en-AU"/>
              </w:rPr>
              <w:instrText xml:space="preserve"> REF _Ref417308056 \h </w:instrText>
            </w:r>
            <w:r>
              <w:rPr>
                <w:lang w:eastAsia="en-AU"/>
              </w:rPr>
            </w:r>
            <w:r>
              <w:rPr>
                <w:lang w:eastAsia="en-AU"/>
              </w:rPr>
              <w:fldChar w:fldCharType="separate"/>
            </w:r>
            <w:r w:rsidR="000805C2" w:rsidRPr="00410ED3">
              <w:rPr>
                <w:caps w:val="0"/>
              </w:rPr>
              <w:t>THE ISSUES</w:t>
            </w:r>
            <w:r>
              <w:rPr>
                <w:lang w:eastAsia="en-AU"/>
              </w:rPr>
              <w:fldChar w:fldCharType="end"/>
            </w:r>
          </w:p>
        </w:tc>
        <w:tc>
          <w:tcPr>
            <w:tcW w:w="1000" w:type="dxa"/>
            <w:shd w:val="clear" w:color="auto" w:fill="auto"/>
            <w:vAlign w:val="bottom"/>
          </w:tcPr>
          <w:p w:rsidR="00DF2B4D" w:rsidRDefault="00DF2B4D">
            <w:pPr>
              <w:jc w:val="right"/>
              <w:rPr>
                <w:szCs w:val="24"/>
              </w:rPr>
            </w:pPr>
            <w:r>
              <w:rPr>
                <w:szCs w:val="24"/>
              </w:rPr>
              <w:t>[1]</w:t>
            </w:r>
          </w:p>
        </w:tc>
      </w:tr>
      <w:tr w:rsidR="00DF2B4D" w:rsidRPr="00D326DB" w:rsidTr="00DF2B4D">
        <w:tc>
          <w:tcPr>
            <w:tcW w:w="8627" w:type="dxa"/>
            <w:shd w:val="clear" w:color="auto" w:fill="auto"/>
          </w:tcPr>
          <w:p w:rsidR="00DF2B4D" w:rsidRPr="00DF2B4D" w:rsidRDefault="00DF2B4D" w:rsidP="00DF2B4D">
            <w:pPr>
              <w:pStyle w:val="FTOC5"/>
              <w:tabs>
                <w:tab w:val="clear" w:pos="9072"/>
              </w:tabs>
              <w:rPr>
                <w:lang w:eastAsia="en-AU"/>
              </w:rPr>
            </w:pPr>
            <w:r>
              <w:rPr>
                <w:lang w:eastAsia="en-AU"/>
              </w:rPr>
              <w:fldChar w:fldCharType="begin"/>
            </w:r>
            <w:r>
              <w:rPr>
                <w:lang w:eastAsia="en-AU"/>
              </w:rPr>
              <w:instrText xml:space="preserve"> REF _Ref417308057 \w \h </w:instrText>
            </w:r>
            <w:r>
              <w:rPr>
                <w:lang w:eastAsia="en-AU"/>
              </w:rPr>
            </w:r>
            <w:r>
              <w:rPr>
                <w:lang w:eastAsia="en-AU"/>
              </w:rPr>
              <w:fldChar w:fldCharType="separate"/>
            </w:r>
            <w:r w:rsidR="000805C2">
              <w:rPr>
                <w:lang w:eastAsia="en-AU"/>
              </w:rPr>
              <w:t>2</w:t>
            </w:r>
            <w:r>
              <w:rPr>
                <w:lang w:eastAsia="en-AU"/>
              </w:rPr>
              <w:fldChar w:fldCharType="end"/>
            </w:r>
            <w:r>
              <w:rPr>
                <w:lang w:eastAsia="en-AU"/>
              </w:rPr>
              <w:tab/>
            </w:r>
            <w:r>
              <w:rPr>
                <w:lang w:eastAsia="en-AU"/>
              </w:rPr>
              <w:fldChar w:fldCharType="begin"/>
            </w:r>
            <w:r>
              <w:rPr>
                <w:lang w:eastAsia="en-AU"/>
              </w:rPr>
              <w:instrText xml:space="preserve"> REF _Ref417308057 \h </w:instrText>
            </w:r>
            <w:r>
              <w:rPr>
                <w:lang w:eastAsia="en-AU"/>
              </w:rPr>
            </w:r>
            <w:r>
              <w:rPr>
                <w:lang w:eastAsia="en-AU"/>
              </w:rPr>
              <w:fldChar w:fldCharType="separate"/>
            </w:r>
            <w:r w:rsidR="000805C2" w:rsidRPr="00410ED3">
              <w:t>BACKGROUND</w:t>
            </w:r>
            <w:r>
              <w:rPr>
                <w:lang w:eastAsia="en-AU"/>
              </w:rPr>
              <w:fldChar w:fldCharType="end"/>
            </w:r>
          </w:p>
        </w:tc>
        <w:tc>
          <w:tcPr>
            <w:tcW w:w="1000" w:type="dxa"/>
            <w:shd w:val="clear" w:color="auto" w:fill="auto"/>
            <w:vAlign w:val="bottom"/>
          </w:tcPr>
          <w:p w:rsidR="00DF2B4D" w:rsidRDefault="00DF2B4D">
            <w:pPr>
              <w:jc w:val="right"/>
              <w:rPr>
                <w:szCs w:val="24"/>
              </w:rPr>
            </w:pPr>
            <w:r>
              <w:rPr>
                <w:szCs w:val="24"/>
              </w:rPr>
              <w:t>[6]</w:t>
            </w:r>
          </w:p>
        </w:tc>
      </w:tr>
      <w:tr w:rsidR="00DF2B4D" w:rsidRPr="00D326DB" w:rsidTr="00DF2B4D">
        <w:tc>
          <w:tcPr>
            <w:tcW w:w="8627" w:type="dxa"/>
            <w:shd w:val="clear" w:color="auto" w:fill="auto"/>
          </w:tcPr>
          <w:p w:rsidR="00DF2B4D" w:rsidRPr="00DF2B4D" w:rsidRDefault="00DF2B4D" w:rsidP="00DF2B4D">
            <w:pPr>
              <w:pStyle w:val="FTOC5"/>
              <w:tabs>
                <w:tab w:val="clear" w:pos="9072"/>
              </w:tabs>
              <w:rPr>
                <w:lang w:eastAsia="en-AU"/>
              </w:rPr>
            </w:pPr>
            <w:r>
              <w:rPr>
                <w:lang w:eastAsia="en-AU"/>
              </w:rPr>
              <w:fldChar w:fldCharType="begin"/>
            </w:r>
            <w:r>
              <w:rPr>
                <w:lang w:eastAsia="en-AU"/>
              </w:rPr>
              <w:instrText xml:space="preserve"> REF _Ref417308058 \w \h </w:instrText>
            </w:r>
            <w:r>
              <w:rPr>
                <w:lang w:eastAsia="en-AU"/>
              </w:rPr>
            </w:r>
            <w:r>
              <w:rPr>
                <w:lang w:eastAsia="en-AU"/>
              </w:rPr>
              <w:fldChar w:fldCharType="separate"/>
            </w:r>
            <w:r w:rsidR="000805C2">
              <w:rPr>
                <w:lang w:eastAsia="en-AU"/>
              </w:rPr>
              <w:t>3</w:t>
            </w:r>
            <w:r>
              <w:rPr>
                <w:lang w:eastAsia="en-AU"/>
              </w:rPr>
              <w:fldChar w:fldCharType="end"/>
            </w:r>
            <w:r>
              <w:rPr>
                <w:lang w:eastAsia="en-AU"/>
              </w:rPr>
              <w:tab/>
            </w:r>
            <w:r>
              <w:rPr>
                <w:lang w:eastAsia="en-AU"/>
              </w:rPr>
              <w:fldChar w:fldCharType="begin"/>
            </w:r>
            <w:r>
              <w:rPr>
                <w:lang w:eastAsia="en-AU"/>
              </w:rPr>
              <w:instrText xml:space="preserve"> REF _Ref417308058 \h </w:instrText>
            </w:r>
            <w:r>
              <w:rPr>
                <w:lang w:eastAsia="en-AU"/>
              </w:rPr>
            </w:r>
            <w:r>
              <w:rPr>
                <w:lang w:eastAsia="en-AU"/>
              </w:rPr>
              <w:fldChar w:fldCharType="separate"/>
            </w:r>
            <w:r w:rsidR="000805C2" w:rsidRPr="00410ED3">
              <w:rPr>
                <w:caps w:val="0"/>
              </w:rPr>
              <w:t>THE LEGISLATIVE FRAMEWORK</w:t>
            </w:r>
            <w:r>
              <w:rPr>
                <w:lang w:eastAsia="en-AU"/>
              </w:rPr>
              <w:fldChar w:fldCharType="end"/>
            </w:r>
          </w:p>
        </w:tc>
        <w:tc>
          <w:tcPr>
            <w:tcW w:w="1000" w:type="dxa"/>
            <w:shd w:val="clear" w:color="auto" w:fill="auto"/>
            <w:vAlign w:val="bottom"/>
          </w:tcPr>
          <w:p w:rsidR="00DF2B4D" w:rsidRDefault="00DF2B4D">
            <w:pPr>
              <w:jc w:val="right"/>
              <w:rPr>
                <w:szCs w:val="24"/>
              </w:rPr>
            </w:pPr>
            <w:r>
              <w:rPr>
                <w:szCs w:val="24"/>
              </w:rPr>
              <w:t>[18]</w:t>
            </w:r>
          </w:p>
        </w:tc>
      </w:tr>
      <w:tr w:rsidR="00DF2B4D" w:rsidRPr="00D326DB" w:rsidTr="00DF2B4D">
        <w:tc>
          <w:tcPr>
            <w:tcW w:w="8627" w:type="dxa"/>
            <w:shd w:val="clear" w:color="auto" w:fill="auto"/>
          </w:tcPr>
          <w:p w:rsidR="00DF2B4D" w:rsidRPr="00DF2B4D" w:rsidRDefault="00DF2B4D" w:rsidP="00DF2B4D">
            <w:pPr>
              <w:pStyle w:val="FTOC5"/>
              <w:tabs>
                <w:tab w:val="clear" w:pos="9072"/>
              </w:tabs>
              <w:rPr>
                <w:lang w:eastAsia="en-AU"/>
              </w:rPr>
            </w:pPr>
            <w:r>
              <w:rPr>
                <w:lang w:eastAsia="en-AU"/>
              </w:rPr>
              <w:fldChar w:fldCharType="begin"/>
            </w:r>
            <w:r>
              <w:rPr>
                <w:lang w:eastAsia="en-AU"/>
              </w:rPr>
              <w:instrText xml:space="preserve"> REF _Ref417308059 \w \h </w:instrText>
            </w:r>
            <w:r>
              <w:rPr>
                <w:lang w:eastAsia="en-AU"/>
              </w:rPr>
            </w:r>
            <w:r>
              <w:rPr>
                <w:lang w:eastAsia="en-AU"/>
              </w:rPr>
              <w:fldChar w:fldCharType="separate"/>
            </w:r>
            <w:r w:rsidR="000805C2">
              <w:rPr>
                <w:lang w:eastAsia="en-AU"/>
              </w:rPr>
              <w:t>4</w:t>
            </w:r>
            <w:r>
              <w:rPr>
                <w:lang w:eastAsia="en-AU"/>
              </w:rPr>
              <w:fldChar w:fldCharType="end"/>
            </w:r>
            <w:r>
              <w:rPr>
                <w:lang w:eastAsia="en-AU"/>
              </w:rPr>
              <w:tab/>
            </w:r>
            <w:r>
              <w:rPr>
                <w:lang w:eastAsia="en-AU"/>
              </w:rPr>
              <w:fldChar w:fldCharType="begin"/>
            </w:r>
            <w:r>
              <w:rPr>
                <w:lang w:eastAsia="en-AU"/>
              </w:rPr>
              <w:instrText xml:space="preserve"> REF _Ref417308059 \h </w:instrText>
            </w:r>
            <w:r>
              <w:rPr>
                <w:lang w:eastAsia="en-AU"/>
              </w:rPr>
            </w:r>
            <w:r>
              <w:rPr>
                <w:lang w:eastAsia="en-AU"/>
              </w:rPr>
              <w:fldChar w:fldCharType="separate"/>
            </w:r>
            <w:r w:rsidR="000805C2" w:rsidRPr="00410ED3">
              <w:rPr>
                <w:caps w:val="0"/>
              </w:rPr>
              <w:t>CONSIDERATION</w:t>
            </w:r>
            <w:r>
              <w:rPr>
                <w:lang w:eastAsia="en-AU"/>
              </w:rPr>
              <w:fldChar w:fldCharType="end"/>
            </w:r>
          </w:p>
        </w:tc>
        <w:tc>
          <w:tcPr>
            <w:tcW w:w="1000" w:type="dxa"/>
            <w:shd w:val="clear" w:color="auto" w:fill="auto"/>
            <w:vAlign w:val="bottom"/>
          </w:tcPr>
          <w:p w:rsidR="00DF2B4D" w:rsidRDefault="00DF2B4D">
            <w:pPr>
              <w:jc w:val="right"/>
              <w:rPr>
                <w:szCs w:val="24"/>
              </w:rPr>
            </w:pPr>
            <w:r>
              <w:rPr>
                <w:szCs w:val="24"/>
              </w:rPr>
              <w:t>[36]</w:t>
            </w:r>
          </w:p>
        </w:tc>
      </w:tr>
      <w:tr w:rsidR="00DF2B4D" w:rsidRPr="00D326DB" w:rsidTr="00DF2B4D">
        <w:tc>
          <w:tcPr>
            <w:tcW w:w="8627" w:type="dxa"/>
            <w:shd w:val="clear" w:color="auto" w:fill="auto"/>
          </w:tcPr>
          <w:p w:rsidR="00DF2B4D" w:rsidRPr="00DF2B4D" w:rsidRDefault="00DF2B4D" w:rsidP="00DF2B4D">
            <w:pPr>
              <w:pStyle w:val="FTOC6"/>
              <w:tabs>
                <w:tab w:val="clear" w:pos="9072"/>
              </w:tabs>
              <w:rPr>
                <w:lang w:eastAsia="en-AU"/>
              </w:rPr>
            </w:pPr>
            <w:r>
              <w:rPr>
                <w:lang w:eastAsia="en-AU"/>
              </w:rPr>
              <w:fldChar w:fldCharType="begin"/>
            </w:r>
            <w:r>
              <w:rPr>
                <w:lang w:eastAsia="en-AU"/>
              </w:rPr>
              <w:instrText xml:space="preserve"> REF _Ref417308060 \w \h </w:instrText>
            </w:r>
            <w:r>
              <w:rPr>
                <w:lang w:eastAsia="en-AU"/>
              </w:rPr>
            </w:r>
            <w:r>
              <w:rPr>
                <w:lang w:eastAsia="en-AU"/>
              </w:rPr>
              <w:fldChar w:fldCharType="separate"/>
            </w:r>
            <w:r w:rsidR="000805C2">
              <w:rPr>
                <w:lang w:eastAsia="en-AU"/>
              </w:rPr>
              <w:t>4.1</w:t>
            </w:r>
            <w:r>
              <w:rPr>
                <w:lang w:eastAsia="en-AU"/>
              </w:rPr>
              <w:fldChar w:fldCharType="end"/>
            </w:r>
            <w:r>
              <w:rPr>
                <w:lang w:eastAsia="en-AU"/>
              </w:rPr>
              <w:tab/>
            </w:r>
            <w:r>
              <w:rPr>
                <w:lang w:eastAsia="en-AU"/>
              </w:rPr>
              <w:fldChar w:fldCharType="begin"/>
            </w:r>
            <w:r>
              <w:rPr>
                <w:lang w:eastAsia="en-AU"/>
              </w:rPr>
              <w:instrText xml:space="preserve"> REF _Ref417308060 \h </w:instrText>
            </w:r>
            <w:r>
              <w:rPr>
                <w:lang w:eastAsia="en-AU"/>
              </w:rPr>
            </w:r>
            <w:r>
              <w:rPr>
                <w:lang w:eastAsia="en-AU"/>
              </w:rPr>
              <w:fldChar w:fldCharType="separate"/>
            </w:r>
            <w:proofErr w:type="spellStart"/>
            <w:r w:rsidR="000805C2" w:rsidRPr="00410ED3">
              <w:t>ResMed’s</w:t>
            </w:r>
            <w:proofErr w:type="spellEnd"/>
            <w:r w:rsidR="000805C2" w:rsidRPr="00410ED3">
              <w:t xml:space="preserve"> submissions</w:t>
            </w:r>
            <w:r>
              <w:rPr>
                <w:lang w:eastAsia="en-AU"/>
              </w:rPr>
              <w:fldChar w:fldCharType="end"/>
            </w:r>
          </w:p>
        </w:tc>
        <w:tc>
          <w:tcPr>
            <w:tcW w:w="1000" w:type="dxa"/>
            <w:shd w:val="clear" w:color="auto" w:fill="auto"/>
            <w:vAlign w:val="bottom"/>
          </w:tcPr>
          <w:p w:rsidR="00DF2B4D" w:rsidRDefault="00DF2B4D">
            <w:pPr>
              <w:jc w:val="right"/>
              <w:rPr>
                <w:szCs w:val="24"/>
              </w:rPr>
            </w:pPr>
            <w:r>
              <w:rPr>
                <w:szCs w:val="24"/>
              </w:rPr>
              <w:t>[36]</w:t>
            </w:r>
          </w:p>
        </w:tc>
      </w:tr>
      <w:tr w:rsidR="00DF2B4D" w:rsidRPr="00D326DB" w:rsidTr="00DF2B4D">
        <w:tc>
          <w:tcPr>
            <w:tcW w:w="8627" w:type="dxa"/>
            <w:shd w:val="clear" w:color="auto" w:fill="auto"/>
          </w:tcPr>
          <w:p w:rsidR="00DF2B4D" w:rsidRPr="00DF2B4D" w:rsidRDefault="00DF2B4D" w:rsidP="00DF2B4D">
            <w:pPr>
              <w:pStyle w:val="FTOC6"/>
              <w:tabs>
                <w:tab w:val="clear" w:pos="9072"/>
              </w:tabs>
              <w:rPr>
                <w:lang w:eastAsia="en-AU"/>
              </w:rPr>
            </w:pPr>
            <w:r>
              <w:rPr>
                <w:lang w:eastAsia="en-AU"/>
              </w:rPr>
              <w:fldChar w:fldCharType="begin"/>
            </w:r>
            <w:r>
              <w:rPr>
                <w:lang w:eastAsia="en-AU"/>
              </w:rPr>
              <w:instrText xml:space="preserve"> REF _Ref417308061 \w \h </w:instrText>
            </w:r>
            <w:r>
              <w:rPr>
                <w:lang w:eastAsia="en-AU"/>
              </w:rPr>
            </w:r>
            <w:r>
              <w:rPr>
                <w:lang w:eastAsia="en-AU"/>
              </w:rPr>
              <w:fldChar w:fldCharType="separate"/>
            </w:r>
            <w:r w:rsidR="000805C2">
              <w:rPr>
                <w:lang w:eastAsia="en-AU"/>
              </w:rPr>
              <w:t>4.2</w:t>
            </w:r>
            <w:r>
              <w:rPr>
                <w:lang w:eastAsia="en-AU"/>
              </w:rPr>
              <w:fldChar w:fldCharType="end"/>
            </w:r>
            <w:r>
              <w:rPr>
                <w:lang w:eastAsia="en-AU"/>
              </w:rPr>
              <w:tab/>
            </w:r>
            <w:r>
              <w:rPr>
                <w:lang w:eastAsia="en-AU"/>
              </w:rPr>
              <w:fldChar w:fldCharType="begin"/>
            </w:r>
            <w:r>
              <w:rPr>
                <w:lang w:eastAsia="en-AU"/>
              </w:rPr>
              <w:instrText xml:space="preserve"> REF _Ref417308061 \h </w:instrText>
            </w:r>
            <w:r>
              <w:rPr>
                <w:lang w:eastAsia="en-AU"/>
              </w:rPr>
            </w:r>
            <w:r>
              <w:rPr>
                <w:lang w:eastAsia="en-AU"/>
              </w:rPr>
              <w:fldChar w:fldCharType="separate"/>
            </w:r>
            <w:r w:rsidR="000805C2" w:rsidRPr="00410ED3">
              <w:t>Construction of s 236(1), the FW Act</w:t>
            </w:r>
            <w:r>
              <w:rPr>
                <w:lang w:eastAsia="en-AU"/>
              </w:rPr>
              <w:fldChar w:fldCharType="end"/>
            </w:r>
          </w:p>
        </w:tc>
        <w:tc>
          <w:tcPr>
            <w:tcW w:w="1000" w:type="dxa"/>
            <w:shd w:val="clear" w:color="auto" w:fill="auto"/>
            <w:vAlign w:val="bottom"/>
          </w:tcPr>
          <w:p w:rsidR="00DF2B4D" w:rsidRDefault="00DF2B4D">
            <w:pPr>
              <w:jc w:val="right"/>
              <w:rPr>
                <w:szCs w:val="24"/>
              </w:rPr>
            </w:pPr>
            <w:r>
              <w:rPr>
                <w:szCs w:val="24"/>
              </w:rPr>
              <w:t>[39]</w:t>
            </w:r>
          </w:p>
        </w:tc>
      </w:tr>
      <w:tr w:rsidR="00DF2B4D" w:rsidRPr="00D326DB" w:rsidTr="00DF2B4D">
        <w:tc>
          <w:tcPr>
            <w:tcW w:w="8627" w:type="dxa"/>
            <w:shd w:val="clear" w:color="auto" w:fill="auto"/>
          </w:tcPr>
          <w:p w:rsidR="00DF2B4D" w:rsidRPr="00DF2B4D" w:rsidRDefault="00DF2B4D" w:rsidP="00DF2B4D">
            <w:pPr>
              <w:pStyle w:val="FTOC7"/>
              <w:tabs>
                <w:tab w:val="clear" w:pos="9072"/>
              </w:tabs>
              <w:rPr>
                <w:i w:val="0"/>
                <w:lang w:eastAsia="en-AU"/>
              </w:rPr>
            </w:pPr>
            <w:r>
              <w:rPr>
                <w:lang w:eastAsia="en-AU"/>
              </w:rPr>
              <w:fldChar w:fldCharType="begin"/>
            </w:r>
            <w:r>
              <w:rPr>
                <w:lang w:eastAsia="en-AU"/>
              </w:rPr>
              <w:instrText xml:space="preserve"> REF _Ref417308062 \w \h </w:instrText>
            </w:r>
            <w:r>
              <w:rPr>
                <w:lang w:eastAsia="en-AU"/>
              </w:rPr>
            </w:r>
            <w:r>
              <w:rPr>
                <w:lang w:eastAsia="en-AU"/>
              </w:rPr>
              <w:fldChar w:fldCharType="separate"/>
            </w:r>
            <w:r w:rsidR="000805C2">
              <w:rPr>
                <w:lang w:eastAsia="en-AU"/>
              </w:rPr>
              <w:t>4.2.1</w:t>
            </w:r>
            <w:r>
              <w:rPr>
                <w:lang w:eastAsia="en-AU"/>
              </w:rPr>
              <w:fldChar w:fldCharType="end"/>
            </w:r>
            <w:r>
              <w:rPr>
                <w:lang w:eastAsia="en-AU"/>
              </w:rPr>
              <w:tab/>
            </w:r>
            <w:r>
              <w:rPr>
                <w:lang w:eastAsia="en-AU"/>
              </w:rPr>
              <w:fldChar w:fldCharType="begin"/>
            </w:r>
            <w:r>
              <w:rPr>
                <w:lang w:eastAsia="en-AU"/>
              </w:rPr>
              <w:instrText xml:space="preserve"> REF _Ref417308062 \h </w:instrText>
            </w:r>
            <w:r>
              <w:rPr>
                <w:lang w:eastAsia="en-AU"/>
              </w:rPr>
            </w:r>
            <w:r>
              <w:rPr>
                <w:lang w:eastAsia="en-AU"/>
              </w:rPr>
              <w:fldChar w:fldCharType="separate"/>
            </w:r>
            <w:r w:rsidR="000805C2" w:rsidRPr="00410ED3">
              <w:t xml:space="preserve">No support for </w:t>
            </w:r>
            <w:proofErr w:type="spellStart"/>
            <w:r w:rsidR="000805C2" w:rsidRPr="00410ED3">
              <w:t>ResMed’s</w:t>
            </w:r>
            <w:proofErr w:type="spellEnd"/>
            <w:r w:rsidR="000805C2" w:rsidRPr="00410ED3">
              <w:t xml:space="preserve"> construction in the text of s 236, FW Act</w:t>
            </w:r>
            <w:r>
              <w:rPr>
                <w:lang w:eastAsia="en-AU"/>
              </w:rPr>
              <w:fldChar w:fldCharType="end"/>
            </w:r>
          </w:p>
        </w:tc>
        <w:tc>
          <w:tcPr>
            <w:tcW w:w="1000" w:type="dxa"/>
            <w:shd w:val="clear" w:color="auto" w:fill="auto"/>
            <w:vAlign w:val="bottom"/>
          </w:tcPr>
          <w:p w:rsidR="00DF2B4D" w:rsidRDefault="00DF2B4D">
            <w:pPr>
              <w:jc w:val="right"/>
              <w:rPr>
                <w:szCs w:val="24"/>
              </w:rPr>
            </w:pPr>
            <w:r>
              <w:rPr>
                <w:szCs w:val="24"/>
              </w:rPr>
              <w:t>[40]</w:t>
            </w:r>
          </w:p>
        </w:tc>
      </w:tr>
      <w:tr w:rsidR="00DF2B4D" w:rsidRPr="00D326DB" w:rsidTr="00DF2B4D">
        <w:tc>
          <w:tcPr>
            <w:tcW w:w="8627" w:type="dxa"/>
            <w:shd w:val="clear" w:color="auto" w:fill="auto"/>
          </w:tcPr>
          <w:p w:rsidR="00DF2B4D" w:rsidRPr="00DF2B4D" w:rsidRDefault="00DF2B4D" w:rsidP="00DF2B4D">
            <w:pPr>
              <w:pStyle w:val="FTOC7"/>
              <w:tabs>
                <w:tab w:val="clear" w:pos="9072"/>
              </w:tabs>
              <w:rPr>
                <w:i w:val="0"/>
                <w:lang w:eastAsia="en-AU"/>
              </w:rPr>
            </w:pPr>
            <w:r>
              <w:rPr>
                <w:lang w:eastAsia="en-AU"/>
              </w:rPr>
              <w:fldChar w:fldCharType="begin"/>
            </w:r>
            <w:r>
              <w:rPr>
                <w:lang w:eastAsia="en-AU"/>
              </w:rPr>
              <w:instrText xml:space="preserve"> REF _Ref417308063 \w \h </w:instrText>
            </w:r>
            <w:r>
              <w:rPr>
                <w:lang w:eastAsia="en-AU"/>
              </w:rPr>
            </w:r>
            <w:r>
              <w:rPr>
                <w:lang w:eastAsia="en-AU"/>
              </w:rPr>
              <w:fldChar w:fldCharType="separate"/>
            </w:r>
            <w:r w:rsidR="000805C2">
              <w:rPr>
                <w:lang w:eastAsia="en-AU"/>
              </w:rPr>
              <w:t>4.2.2</w:t>
            </w:r>
            <w:r>
              <w:rPr>
                <w:lang w:eastAsia="en-AU"/>
              </w:rPr>
              <w:fldChar w:fldCharType="end"/>
            </w:r>
            <w:r>
              <w:rPr>
                <w:lang w:eastAsia="en-AU"/>
              </w:rPr>
              <w:tab/>
            </w:r>
            <w:r>
              <w:rPr>
                <w:lang w:eastAsia="en-AU"/>
              </w:rPr>
              <w:fldChar w:fldCharType="begin"/>
            </w:r>
            <w:r>
              <w:rPr>
                <w:lang w:eastAsia="en-AU"/>
              </w:rPr>
              <w:instrText xml:space="preserve"> REF _Ref417308063 \h </w:instrText>
            </w:r>
            <w:r>
              <w:rPr>
                <w:lang w:eastAsia="en-AU"/>
              </w:rPr>
            </w:r>
            <w:r>
              <w:rPr>
                <w:lang w:eastAsia="en-AU"/>
              </w:rPr>
              <w:fldChar w:fldCharType="separate"/>
            </w:r>
            <w:r w:rsidR="000805C2" w:rsidRPr="00410ED3">
              <w:t>Are the authorities considering the capacity of employee organisations to make claims so as to give rise to an “industrial dispute” within s 51(xxxv)</w:t>
            </w:r>
            <w:r w:rsidR="000805C2">
              <w:t xml:space="preserve"> of the Constitution</w:t>
            </w:r>
            <w:r w:rsidR="000805C2" w:rsidRPr="00410ED3">
              <w:t xml:space="preserve"> relevant?</w:t>
            </w:r>
            <w:r>
              <w:rPr>
                <w:lang w:eastAsia="en-AU"/>
              </w:rPr>
              <w:fldChar w:fldCharType="end"/>
            </w:r>
          </w:p>
        </w:tc>
        <w:tc>
          <w:tcPr>
            <w:tcW w:w="1000" w:type="dxa"/>
            <w:shd w:val="clear" w:color="auto" w:fill="auto"/>
            <w:vAlign w:val="bottom"/>
          </w:tcPr>
          <w:p w:rsidR="00DF2B4D" w:rsidRDefault="00DF2B4D">
            <w:pPr>
              <w:jc w:val="right"/>
              <w:rPr>
                <w:szCs w:val="24"/>
              </w:rPr>
            </w:pPr>
            <w:r>
              <w:rPr>
                <w:szCs w:val="24"/>
              </w:rPr>
              <w:t>[44]</w:t>
            </w:r>
          </w:p>
        </w:tc>
      </w:tr>
      <w:tr w:rsidR="00DF2B4D" w:rsidRPr="00D326DB" w:rsidTr="00DF2B4D">
        <w:tc>
          <w:tcPr>
            <w:tcW w:w="8627" w:type="dxa"/>
            <w:shd w:val="clear" w:color="auto" w:fill="auto"/>
          </w:tcPr>
          <w:p w:rsidR="00DF2B4D" w:rsidRPr="00DF2B4D" w:rsidRDefault="00DF2B4D" w:rsidP="00DF2B4D">
            <w:pPr>
              <w:pStyle w:val="FTOC7"/>
              <w:tabs>
                <w:tab w:val="clear" w:pos="9072"/>
              </w:tabs>
              <w:rPr>
                <w:i w:val="0"/>
                <w:lang w:eastAsia="en-AU"/>
              </w:rPr>
            </w:pPr>
            <w:r>
              <w:rPr>
                <w:lang w:eastAsia="en-AU"/>
              </w:rPr>
              <w:fldChar w:fldCharType="begin"/>
            </w:r>
            <w:r>
              <w:rPr>
                <w:lang w:eastAsia="en-AU"/>
              </w:rPr>
              <w:instrText xml:space="preserve"> REF _Ref417308064 \w \h </w:instrText>
            </w:r>
            <w:r>
              <w:rPr>
                <w:lang w:eastAsia="en-AU"/>
              </w:rPr>
            </w:r>
            <w:r>
              <w:rPr>
                <w:lang w:eastAsia="en-AU"/>
              </w:rPr>
              <w:fldChar w:fldCharType="separate"/>
            </w:r>
            <w:r w:rsidR="000805C2">
              <w:rPr>
                <w:lang w:eastAsia="en-AU"/>
              </w:rPr>
              <w:t>4.2.3</w:t>
            </w:r>
            <w:r>
              <w:rPr>
                <w:lang w:eastAsia="en-AU"/>
              </w:rPr>
              <w:fldChar w:fldCharType="end"/>
            </w:r>
            <w:r>
              <w:rPr>
                <w:lang w:eastAsia="en-AU"/>
              </w:rPr>
              <w:tab/>
            </w:r>
            <w:r>
              <w:rPr>
                <w:lang w:eastAsia="en-AU"/>
              </w:rPr>
              <w:fldChar w:fldCharType="begin"/>
            </w:r>
            <w:r>
              <w:rPr>
                <w:lang w:eastAsia="en-AU"/>
              </w:rPr>
              <w:instrText xml:space="preserve"> REF _Ref417308064 \h </w:instrText>
            </w:r>
            <w:r>
              <w:rPr>
                <w:lang w:eastAsia="en-AU"/>
              </w:rPr>
            </w:r>
            <w:r>
              <w:rPr>
                <w:lang w:eastAsia="en-AU"/>
              </w:rPr>
              <w:fldChar w:fldCharType="separate"/>
            </w:r>
            <w:r w:rsidR="000805C2" w:rsidRPr="00410ED3">
              <w:t>A consideration of contextual considerations</w:t>
            </w:r>
            <w:r w:rsidR="000805C2">
              <w:t xml:space="preserve"> does not support</w:t>
            </w:r>
            <w:r w:rsidR="000805C2" w:rsidRPr="00410ED3">
              <w:t xml:space="preserve"> </w:t>
            </w:r>
            <w:proofErr w:type="spellStart"/>
            <w:r w:rsidR="000805C2" w:rsidRPr="00410ED3">
              <w:t>ResMed’s</w:t>
            </w:r>
            <w:proofErr w:type="spellEnd"/>
            <w:r w:rsidR="000805C2" w:rsidRPr="00410ED3">
              <w:t xml:space="preserve"> construction</w:t>
            </w:r>
            <w:r>
              <w:rPr>
                <w:lang w:eastAsia="en-AU"/>
              </w:rPr>
              <w:fldChar w:fldCharType="end"/>
            </w:r>
          </w:p>
        </w:tc>
        <w:tc>
          <w:tcPr>
            <w:tcW w:w="1000" w:type="dxa"/>
            <w:shd w:val="clear" w:color="auto" w:fill="auto"/>
            <w:vAlign w:val="bottom"/>
          </w:tcPr>
          <w:p w:rsidR="00DF2B4D" w:rsidRDefault="00DF2B4D">
            <w:pPr>
              <w:jc w:val="right"/>
              <w:rPr>
                <w:szCs w:val="24"/>
              </w:rPr>
            </w:pPr>
            <w:r>
              <w:rPr>
                <w:szCs w:val="24"/>
              </w:rPr>
              <w:t>[52]</w:t>
            </w:r>
          </w:p>
        </w:tc>
      </w:tr>
      <w:tr w:rsidR="00DF2B4D" w:rsidRPr="00D326DB" w:rsidTr="00DF2B4D">
        <w:tc>
          <w:tcPr>
            <w:tcW w:w="8627" w:type="dxa"/>
            <w:shd w:val="clear" w:color="auto" w:fill="auto"/>
          </w:tcPr>
          <w:p w:rsidR="00DF2B4D" w:rsidRPr="00DF2B4D" w:rsidRDefault="00DF2B4D" w:rsidP="00DF2B4D">
            <w:pPr>
              <w:pStyle w:val="FTOC5"/>
              <w:tabs>
                <w:tab w:val="clear" w:pos="9072"/>
              </w:tabs>
              <w:rPr>
                <w:lang w:eastAsia="en-AU"/>
              </w:rPr>
            </w:pPr>
            <w:r>
              <w:rPr>
                <w:lang w:eastAsia="en-AU"/>
              </w:rPr>
              <w:fldChar w:fldCharType="begin"/>
            </w:r>
            <w:r>
              <w:rPr>
                <w:lang w:eastAsia="en-AU"/>
              </w:rPr>
              <w:instrText xml:space="preserve"> REF _Ref417308065 \w \h </w:instrText>
            </w:r>
            <w:r>
              <w:rPr>
                <w:lang w:eastAsia="en-AU"/>
              </w:rPr>
            </w:r>
            <w:r>
              <w:rPr>
                <w:lang w:eastAsia="en-AU"/>
              </w:rPr>
              <w:fldChar w:fldCharType="separate"/>
            </w:r>
            <w:r w:rsidR="000805C2">
              <w:rPr>
                <w:lang w:eastAsia="en-AU"/>
              </w:rPr>
              <w:t>5</w:t>
            </w:r>
            <w:r>
              <w:rPr>
                <w:lang w:eastAsia="en-AU"/>
              </w:rPr>
              <w:fldChar w:fldCharType="end"/>
            </w:r>
            <w:r>
              <w:rPr>
                <w:lang w:eastAsia="en-AU"/>
              </w:rPr>
              <w:tab/>
            </w:r>
            <w:r>
              <w:rPr>
                <w:lang w:eastAsia="en-AU"/>
              </w:rPr>
              <w:fldChar w:fldCharType="begin"/>
            </w:r>
            <w:r>
              <w:rPr>
                <w:lang w:eastAsia="en-AU"/>
              </w:rPr>
              <w:instrText xml:space="preserve"> REF _Ref417308065 \h </w:instrText>
            </w:r>
            <w:r>
              <w:rPr>
                <w:lang w:eastAsia="en-AU"/>
              </w:rPr>
            </w:r>
            <w:r>
              <w:rPr>
                <w:lang w:eastAsia="en-AU"/>
              </w:rPr>
              <w:fldChar w:fldCharType="separate"/>
            </w:r>
            <w:r w:rsidR="000805C2" w:rsidRPr="00410ED3">
              <w:rPr>
                <w:caps w:val="0"/>
              </w:rPr>
              <w:t>CONCLUSION</w:t>
            </w:r>
            <w:r>
              <w:rPr>
                <w:lang w:eastAsia="en-AU"/>
              </w:rPr>
              <w:fldChar w:fldCharType="end"/>
            </w:r>
          </w:p>
        </w:tc>
        <w:tc>
          <w:tcPr>
            <w:tcW w:w="1000" w:type="dxa"/>
            <w:shd w:val="clear" w:color="auto" w:fill="auto"/>
            <w:vAlign w:val="bottom"/>
          </w:tcPr>
          <w:p w:rsidR="00DF2B4D" w:rsidRDefault="00DF2B4D">
            <w:pPr>
              <w:jc w:val="right"/>
              <w:rPr>
                <w:szCs w:val="24"/>
              </w:rPr>
            </w:pPr>
            <w:r>
              <w:rPr>
                <w:szCs w:val="24"/>
              </w:rPr>
              <w:t>[64]</w:t>
            </w:r>
          </w:p>
        </w:tc>
      </w:tr>
    </w:tbl>
    <w:p w:rsidR="00F932D2" w:rsidRPr="00410ED3" w:rsidRDefault="00C41822" w:rsidP="00C41822">
      <w:pPr>
        <w:pStyle w:val="Heading5"/>
        <w:numPr>
          <w:ilvl w:val="0"/>
          <w:numId w:val="0"/>
        </w:numPr>
        <w:tabs>
          <w:tab w:val="left" w:pos="1134"/>
        </w:tabs>
      </w:pPr>
      <w:bookmarkStart w:id="24" w:name="_Ref417308056"/>
      <w:bookmarkEnd w:id="23"/>
      <w:r>
        <w:rPr>
          <w:caps w:val="0"/>
        </w:rPr>
        <w:lastRenderedPageBreak/>
        <w:t>1.</w:t>
      </w:r>
      <w:r>
        <w:rPr>
          <w:caps w:val="0"/>
        </w:rPr>
        <w:tab/>
      </w:r>
      <w:r w:rsidR="003D5F43" w:rsidRPr="00410ED3">
        <w:rPr>
          <w:caps w:val="0"/>
        </w:rPr>
        <w:t>THE ISSUES</w:t>
      </w:r>
      <w:bookmarkEnd w:id="24"/>
      <w:r w:rsidR="003D5F43" w:rsidRPr="00410ED3">
        <w:rPr>
          <w:caps w:val="0"/>
        </w:rPr>
        <w:t xml:space="preserve"> </w:t>
      </w:r>
    </w:p>
    <w:p w:rsidR="00563C23" w:rsidRPr="00410ED3" w:rsidRDefault="00DD5640" w:rsidP="007A76D9">
      <w:pPr>
        <w:pStyle w:val="ParaNumbering"/>
      </w:pPr>
      <w:r w:rsidRPr="00410ED3">
        <w:t xml:space="preserve">The </w:t>
      </w:r>
      <w:r w:rsidR="00DE74CF" w:rsidRPr="00410ED3">
        <w:t>first</w:t>
      </w:r>
      <w:r w:rsidRPr="00410ED3">
        <w:t xml:space="preserve"> respondent, the Automotive, Food Metals, Engineering, Printing and Kindred Industries Union (the </w:t>
      </w:r>
      <w:r w:rsidRPr="00410ED3">
        <w:rPr>
          <w:b/>
        </w:rPr>
        <w:t>Union</w:t>
      </w:r>
      <w:r w:rsidRPr="00410ED3">
        <w:t>), seeks to engage processes under the</w:t>
      </w:r>
      <w:r w:rsidRPr="00410ED3">
        <w:rPr>
          <w:i/>
        </w:rPr>
        <w:t xml:space="preserve"> Fair Work Act 2009</w:t>
      </w:r>
      <w:r w:rsidRPr="00410ED3">
        <w:t xml:space="preserve"> </w:t>
      </w:r>
      <w:r w:rsidR="003D5F43" w:rsidRPr="00410ED3">
        <w:t>(</w:t>
      </w:r>
      <w:proofErr w:type="spellStart"/>
      <w:r w:rsidR="003D5F43" w:rsidRPr="00410ED3">
        <w:t>Cth</w:t>
      </w:r>
      <w:proofErr w:type="spellEnd"/>
      <w:r w:rsidR="003D5F43" w:rsidRPr="00410ED3">
        <w:t xml:space="preserve">) </w:t>
      </w:r>
      <w:r w:rsidRPr="00410ED3">
        <w:t>(</w:t>
      </w:r>
      <w:r w:rsidR="006E507C" w:rsidRPr="00410ED3">
        <w:t xml:space="preserve">the </w:t>
      </w:r>
      <w:r w:rsidR="006E507C" w:rsidRPr="00DD7C56">
        <w:rPr>
          <w:b/>
        </w:rPr>
        <w:t>FW Act</w:t>
      </w:r>
      <w:r w:rsidRPr="00410ED3">
        <w:t xml:space="preserve">) to facilitate the initiation of bargaining between the </w:t>
      </w:r>
      <w:r w:rsidR="00DD7C56">
        <w:t>applicant</w:t>
      </w:r>
      <w:r w:rsidRPr="00410ED3">
        <w:t xml:space="preserve">, </w:t>
      </w:r>
      <w:proofErr w:type="spellStart"/>
      <w:r w:rsidRPr="00410ED3">
        <w:t>ResMed</w:t>
      </w:r>
      <w:proofErr w:type="spellEnd"/>
      <w:r w:rsidRPr="00410ED3">
        <w:t xml:space="preserve"> Limited </w:t>
      </w:r>
      <w:r w:rsidR="00563C23" w:rsidRPr="00410ED3">
        <w:t>(</w:t>
      </w:r>
      <w:proofErr w:type="spellStart"/>
      <w:r w:rsidRPr="00410ED3">
        <w:rPr>
          <w:b/>
        </w:rPr>
        <w:t>ResMed</w:t>
      </w:r>
      <w:proofErr w:type="spellEnd"/>
      <w:r w:rsidR="00563C23" w:rsidRPr="00410ED3">
        <w:t>)</w:t>
      </w:r>
      <w:r w:rsidR="003D5F43" w:rsidRPr="00410ED3">
        <w:t>,</w:t>
      </w:r>
      <w:r w:rsidR="00563C23" w:rsidRPr="00410ED3">
        <w:t xml:space="preserve"> and </w:t>
      </w:r>
      <w:r w:rsidR="00FE1CBE" w:rsidRPr="00410ED3">
        <w:t xml:space="preserve">a group of </w:t>
      </w:r>
      <w:r w:rsidR="00563C23" w:rsidRPr="00410ED3">
        <w:t>its employees</w:t>
      </w:r>
      <w:r w:rsidRPr="00410ED3">
        <w:t xml:space="preserve"> for a proposed enterprise agreement.  </w:t>
      </w:r>
    </w:p>
    <w:p w:rsidR="00DD5640" w:rsidRPr="00410ED3" w:rsidRDefault="00563C23" w:rsidP="00563C23">
      <w:pPr>
        <w:pStyle w:val="ParaNumbering"/>
      </w:pPr>
      <w:proofErr w:type="spellStart"/>
      <w:r w:rsidRPr="00410ED3">
        <w:t>ResMed</w:t>
      </w:r>
      <w:proofErr w:type="spellEnd"/>
      <w:r w:rsidRPr="00410ED3">
        <w:t xml:space="preserve"> has neither initiated bargaining nor agreed to bargain.  As a result</w:t>
      </w:r>
      <w:r w:rsidR="00DD5640" w:rsidRPr="00410ED3">
        <w:t xml:space="preserve">, </w:t>
      </w:r>
      <w:r w:rsidRPr="00410ED3">
        <w:t xml:space="preserve">on 25 March 2013 </w:t>
      </w:r>
      <w:r w:rsidR="0035375C" w:rsidRPr="00410ED3">
        <w:t>the Union applied under s 2</w:t>
      </w:r>
      <w:r w:rsidR="00DD5640" w:rsidRPr="00410ED3">
        <w:t xml:space="preserve">36(1) of </w:t>
      </w:r>
      <w:r w:rsidR="006E507C" w:rsidRPr="00410ED3">
        <w:t>the FW Act</w:t>
      </w:r>
      <w:r w:rsidR="00DD5640" w:rsidRPr="00410ED3">
        <w:t xml:space="preserve"> to the Fair Work Commission (the</w:t>
      </w:r>
      <w:r w:rsidR="00DD5640" w:rsidRPr="00410ED3">
        <w:rPr>
          <w:b/>
        </w:rPr>
        <w:t xml:space="preserve"> Commission</w:t>
      </w:r>
      <w:r w:rsidR="00DD5640" w:rsidRPr="00410ED3">
        <w:t xml:space="preserve">) for a determination that a majority of employees who will be covered by the proposed agreement want to bargain with </w:t>
      </w:r>
      <w:proofErr w:type="spellStart"/>
      <w:r w:rsidR="00DD5640" w:rsidRPr="00410ED3">
        <w:t>ResMed</w:t>
      </w:r>
      <w:proofErr w:type="spellEnd"/>
      <w:r w:rsidR="00DD5640" w:rsidRPr="00410ED3">
        <w:t>.  The validity of the</w:t>
      </w:r>
      <w:r w:rsidRPr="00410ED3">
        <w:t xml:space="preserve"> Union’s</w:t>
      </w:r>
      <w:r w:rsidR="00DD5640" w:rsidRPr="00410ED3">
        <w:t xml:space="preserve"> </w:t>
      </w:r>
      <w:r w:rsidRPr="00410ED3">
        <w:t xml:space="preserve">application for the </w:t>
      </w:r>
      <w:r w:rsidR="00DD5640" w:rsidRPr="00410ED3">
        <w:t>majority support determination was upheld by the Commission and by the Full Bench of the Commission</w:t>
      </w:r>
      <w:r w:rsidR="00FE1CBE" w:rsidRPr="00410ED3">
        <w:t xml:space="preserve"> (the </w:t>
      </w:r>
      <w:r w:rsidR="00FE1CBE" w:rsidRPr="00410ED3">
        <w:rPr>
          <w:b/>
        </w:rPr>
        <w:t>Full Bench</w:t>
      </w:r>
      <w:r w:rsidR="00FE1CBE" w:rsidRPr="00410ED3">
        <w:t>)</w:t>
      </w:r>
      <w:r w:rsidR="00DD5640" w:rsidRPr="00410ED3">
        <w:t xml:space="preserve"> on appeal</w:t>
      </w:r>
      <w:r w:rsidR="00924D71" w:rsidRPr="00410ED3">
        <w:t>.</w:t>
      </w:r>
      <w:r w:rsidR="00DD5640" w:rsidRPr="00410ED3">
        <w:t xml:space="preserve">  </w:t>
      </w:r>
    </w:p>
    <w:p w:rsidR="007A76D9" w:rsidRPr="00410ED3" w:rsidRDefault="00930825" w:rsidP="007A76D9">
      <w:pPr>
        <w:pStyle w:val="ParaNumbering"/>
      </w:pPr>
      <w:proofErr w:type="spellStart"/>
      <w:r w:rsidRPr="00410ED3">
        <w:t>ResMed</w:t>
      </w:r>
      <w:proofErr w:type="spellEnd"/>
      <w:r w:rsidRPr="00410ED3">
        <w:t xml:space="preserve"> </w:t>
      </w:r>
      <w:r w:rsidR="00DD5640" w:rsidRPr="00410ED3">
        <w:t>challenge</w:t>
      </w:r>
      <w:r w:rsidR="0035375C" w:rsidRPr="00410ED3">
        <w:t>s</w:t>
      </w:r>
      <w:r w:rsidR="00DD5640" w:rsidRPr="00410ED3">
        <w:t xml:space="preserve"> those decisions and contends that the Commission and the Full Bench ought to have found that the application for a majority support determination was invalid and that the Commission therefore lacked jurisdiction to deal with the application.  </w:t>
      </w:r>
      <w:r w:rsidR="00FE1CBE" w:rsidRPr="00410ED3">
        <w:t xml:space="preserve">This issue turns on the proper construction of s 236(1) of </w:t>
      </w:r>
      <w:r w:rsidR="006E507C" w:rsidRPr="00410ED3">
        <w:t>the FW Act</w:t>
      </w:r>
      <w:r w:rsidR="00FE1CBE" w:rsidRPr="00410ED3">
        <w:t xml:space="preserve"> and, in particular, whether the Union can apply for a majority support determination in circumstances where the proposed agreement would extend to employees who </w:t>
      </w:r>
      <w:r w:rsidR="007114A8" w:rsidRPr="00410ED3">
        <w:t xml:space="preserve">do </w:t>
      </w:r>
      <w:r w:rsidR="00FE1CBE" w:rsidRPr="00410ED3">
        <w:t xml:space="preserve">not meet the Union’s eligibility rules. </w:t>
      </w:r>
    </w:p>
    <w:p w:rsidR="00DF2B4D" w:rsidRDefault="007114A8" w:rsidP="00DF2B4D">
      <w:pPr>
        <w:pStyle w:val="ParaNumbering"/>
      </w:pPr>
      <w:r w:rsidRPr="00410ED3">
        <w:t>If</w:t>
      </w:r>
      <w:r w:rsidR="00930825" w:rsidRPr="00410ED3">
        <w:t xml:space="preserve"> </w:t>
      </w:r>
      <w:proofErr w:type="spellStart"/>
      <w:r w:rsidR="00930825" w:rsidRPr="00410ED3">
        <w:t>ResMed</w:t>
      </w:r>
      <w:proofErr w:type="spellEnd"/>
      <w:r w:rsidR="00930825" w:rsidRPr="00410ED3">
        <w:t xml:space="preserve"> is correct in its construction o</w:t>
      </w:r>
      <w:r w:rsidR="00F932D2" w:rsidRPr="00410ED3">
        <w:t>f</w:t>
      </w:r>
      <w:r w:rsidR="00FE1CBE" w:rsidRPr="00410ED3">
        <w:t xml:space="preserve"> s 2</w:t>
      </w:r>
      <w:r w:rsidR="00930825" w:rsidRPr="00410ED3">
        <w:t xml:space="preserve">36 of </w:t>
      </w:r>
      <w:r w:rsidR="006E507C" w:rsidRPr="00410ED3">
        <w:t>the FW Act</w:t>
      </w:r>
      <w:r w:rsidR="00930825" w:rsidRPr="00410ED3">
        <w:rPr>
          <w:i/>
        </w:rPr>
        <w:t>,</w:t>
      </w:r>
      <w:r w:rsidRPr="00410ED3">
        <w:t xml:space="preserve"> the</w:t>
      </w:r>
      <w:r w:rsidR="00D31E7B" w:rsidRPr="00410ED3">
        <w:t xml:space="preserve"> first</w:t>
      </w:r>
      <w:r w:rsidRPr="00410ED3">
        <w:t xml:space="preserve"> respondent rightly accepts that</w:t>
      </w:r>
      <w:r w:rsidR="00930825" w:rsidRPr="00410ED3">
        <w:t xml:space="preserve"> the Commission </w:t>
      </w:r>
      <w:r w:rsidR="004C6214" w:rsidRPr="00410ED3">
        <w:t>would lack jurisdiction to consider the application for a majority support determination</w:t>
      </w:r>
      <w:r w:rsidR="00DF2B4D">
        <w:t>.</w:t>
      </w:r>
    </w:p>
    <w:p w:rsidR="00DF2B4D" w:rsidRPr="00410ED3" w:rsidRDefault="00DF2B4D" w:rsidP="00DF2B4D">
      <w:pPr>
        <w:pStyle w:val="ParaNumbering"/>
      </w:pPr>
      <w:r>
        <w:t>The second respondent, the Fair Work Commission, made a submitting appearance, save as to costs.</w:t>
      </w:r>
    </w:p>
    <w:p w:rsidR="00563C23" w:rsidRPr="00410ED3" w:rsidRDefault="00C41822" w:rsidP="00C41822">
      <w:pPr>
        <w:pStyle w:val="Heading5"/>
        <w:numPr>
          <w:ilvl w:val="0"/>
          <w:numId w:val="0"/>
        </w:numPr>
        <w:tabs>
          <w:tab w:val="left" w:pos="1134"/>
        </w:tabs>
      </w:pPr>
      <w:bookmarkStart w:id="25" w:name="_Ref417308057"/>
      <w:r>
        <w:t>2.</w:t>
      </w:r>
      <w:r>
        <w:tab/>
      </w:r>
      <w:r w:rsidR="00563C23" w:rsidRPr="00410ED3">
        <w:t>BACKGROUND</w:t>
      </w:r>
      <w:bookmarkEnd w:id="25"/>
    </w:p>
    <w:p w:rsidR="00563C23" w:rsidRPr="00410ED3" w:rsidRDefault="00563C23" w:rsidP="00563C23">
      <w:pPr>
        <w:pStyle w:val="ParaNumbering"/>
      </w:pPr>
      <w:r w:rsidRPr="00410ED3">
        <w:t>The relevant facts can be summarised shortly.</w:t>
      </w:r>
    </w:p>
    <w:p w:rsidR="00563C23" w:rsidRPr="00410ED3" w:rsidRDefault="00563C23" w:rsidP="00563C23">
      <w:pPr>
        <w:pStyle w:val="ParaNumbering"/>
      </w:pPr>
      <w:proofErr w:type="spellStart"/>
      <w:r w:rsidRPr="00410ED3">
        <w:t>ResMed</w:t>
      </w:r>
      <w:proofErr w:type="spellEnd"/>
      <w:r w:rsidRPr="00410ED3">
        <w:t xml:space="preserve"> is a Corporation established under the </w:t>
      </w:r>
      <w:r w:rsidRPr="00410ED3">
        <w:rPr>
          <w:i/>
        </w:rPr>
        <w:t>Corporations Act 2001</w:t>
      </w:r>
      <w:r w:rsidRPr="00410ED3">
        <w:t xml:space="preserve"> (</w:t>
      </w:r>
      <w:proofErr w:type="spellStart"/>
      <w:r w:rsidRPr="00410ED3">
        <w:t>Cth</w:t>
      </w:r>
      <w:proofErr w:type="spellEnd"/>
      <w:r w:rsidRPr="00410ED3">
        <w:t>)</w:t>
      </w:r>
      <w:r w:rsidR="00FD2791" w:rsidRPr="00410ED3">
        <w:t xml:space="preserve"> and is</w:t>
      </w:r>
      <w:r w:rsidR="00C10137" w:rsidRPr="00410ED3">
        <w:t xml:space="preserve"> engaged in manufacturing</w:t>
      </w:r>
      <w:r w:rsidR="007E199A" w:rsidRPr="00410ED3">
        <w:t xml:space="preserve"> products for people with </w:t>
      </w:r>
      <w:r w:rsidR="00871FAF" w:rsidRPr="00410ED3">
        <w:t>sleep disordered breathing and other respiratory disorders</w:t>
      </w:r>
      <w:r w:rsidR="007E199A" w:rsidRPr="00410ED3">
        <w:t xml:space="preserve">.  </w:t>
      </w:r>
      <w:r w:rsidR="006A45F6" w:rsidRPr="00410ED3">
        <w:t>It has a product development and manufacturing facility at Bella Vist</w:t>
      </w:r>
      <w:r w:rsidR="00D31E7B" w:rsidRPr="00410ED3">
        <w:t>a</w:t>
      </w:r>
      <w:r w:rsidR="006A45F6" w:rsidRPr="00410ED3">
        <w:t>, north-west of Sydney</w:t>
      </w:r>
      <w:r w:rsidR="00871FAF" w:rsidRPr="00410ED3">
        <w:t>, New South Wales</w:t>
      </w:r>
      <w:r w:rsidR="006A45F6" w:rsidRPr="00410ED3">
        <w:t xml:space="preserve">. </w:t>
      </w:r>
    </w:p>
    <w:p w:rsidR="00FD2791" w:rsidRPr="00410ED3" w:rsidRDefault="00563C23" w:rsidP="00B26682">
      <w:pPr>
        <w:pStyle w:val="ParaNumbering"/>
      </w:pPr>
      <w:r w:rsidRPr="00410ED3">
        <w:t xml:space="preserve">On 25 March 2013, the Union filed an application for a majority support determination under s 236 of </w:t>
      </w:r>
      <w:r w:rsidR="006E507C" w:rsidRPr="00410ED3">
        <w:t>the FW Act</w:t>
      </w:r>
      <w:r w:rsidR="00FD2791" w:rsidRPr="00410ED3">
        <w:t xml:space="preserve"> (the </w:t>
      </w:r>
      <w:proofErr w:type="spellStart"/>
      <w:r w:rsidR="00FD2791" w:rsidRPr="00410ED3">
        <w:rPr>
          <w:b/>
        </w:rPr>
        <w:t>MSD</w:t>
      </w:r>
      <w:proofErr w:type="spellEnd"/>
      <w:r w:rsidR="00FD2791" w:rsidRPr="00410ED3">
        <w:rPr>
          <w:b/>
        </w:rPr>
        <w:t xml:space="preserve"> application</w:t>
      </w:r>
      <w:r w:rsidR="00FD2791" w:rsidRPr="00410ED3">
        <w:t>)</w:t>
      </w:r>
      <w:r w:rsidRPr="00410ED3">
        <w:t xml:space="preserve">. </w:t>
      </w:r>
      <w:r w:rsidR="00C10137" w:rsidRPr="00410ED3">
        <w:t xml:space="preserve"> The application related to a </w:t>
      </w:r>
      <w:r w:rsidR="00B26682" w:rsidRPr="00410ED3">
        <w:t>single-</w:t>
      </w:r>
      <w:r w:rsidR="00C10137" w:rsidRPr="00410ED3">
        <w:t xml:space="preserve">enterprise </w:t>
      </w:r>
      <w:r w:rsidR="00C10137" w:rsidRPr="00410ED3">
        <w:lastRenderedPageBreak/>
        <w:t>agreement</w:t>
      </w:r>
      <w:r w:rsidR="00440478" w:rsidRPr="00410ED3">
        <w:t xml:space="preserve"> proposed by the Union</w:t>
      </w:r>
      <w:r w:rsidR="00FD2791" w:rsidRPr="00410ED3">
        <w:t xml:space="preserve"> </w:t>
      </w:r>
      <w:r w:rsidR="00440478" w:rsidRPr="00410ED3">
        <w:t xml:space="preserve">which </w:t>
      </w:r>
      <w:r w:rsidR="00C10137" w:rsidRPr="00410ED3">
        <w:t xml:space="preserve">would cover </w:t>
      </w:r>
      <w:r w:rsidR="00440478" w:rsidRPr="00410ED3">
        <w:t xml:space="preserve">some, but not </w:t>
      </w:r>
      <w:r w:rsidR="00C10137" w:rsidRPr="00410ED3">
        <w:t>all</w:t>
      </w:r>
      <w:r w:rsidR="00440478" w:rsidRPr="00410ED3">
        <w:t>,</w:t>
      </w:r>
      <w:r w:rsidR="00924D71" w:rsidRPr="00410ED3">
        <w:t xml:space="preserve"> of </w:t>
      </w:r>
      <w:proofErr w:type="spellStart"/>
      <w:r w:rsidR="00924D71" w:rsidRPr="00410ED3">
        <w:t>ResMed’s</w:t>
      </w:r>
      <w:proofErr w:type="spellEnd"/>
      <w:r w:rsidR="00924D71" w:rsidRPr="00410ED3">
        <w:t xml:space="preserve"> employees</w:t>
      </w:r>
      <w:r w:rsidR="00B26682" w:rsidRPr="00410ED3">
        <w:t xml:space="preserve">.  </w:t>
      </w:r>
    </w:p>
    <w:p w:rsidR="00563C23" w:rsidRPr="00410ED3" w:rsidRDefault="00B26682" w:rsidP="00B26682">
      <w:pPr>
        <w:pStyle w:val="ParaNumbering"/>
      </w:pPr>
      <w:r w:rsidRPr="00410ED3">
        <w:t xml:space="preserve">In </w:t>
      </w:r>
      <w:r w:rsidR="00016F73" w:rsidRPr="00410ED3">
        <w:t>paragraph</w:t>
      </w:r>
      <w:r w:rsidRPr="00410ED3">
        <w:t xml:space="preserve"> 2.2 of </w:t>
      </w:r>
      <w:r w:rsidR="00FD2791" w:rsidRPr="00410ED3">
        <w:t xml:space="preserve">the </w:t>
      </w:r>
      <w:proofErr w:type="spellStart"/>
      <w:r w:rsidR="00FD2791" w:rsidRPr="00410ED3">
        <w:t>MSD</w:t>
      </w:r>
      <w:proofErr w:type="spellEnd"/>
      <w:r w:rsidR="00FD2791" w:rsidRPr="00410ED3">
        <w:t xml:space="preserve"> </w:t>
      </w:r>
      <w:r w:rsidRPr="00410ED3">
        <w:t>application, the Union identified the following categories of employees</w:t>
      </w:r>
      <w:r w:rsidR="00FD2791" w:rsidRPr="00410ED3">
        <w:t xml:space="preserve"> </w:t>
      </w:r>
      <w:r w:rsidRPr="00410ED3">
        <w:t>as those who would be covered by the proposed agreement</w:t>
      </w:r>
      <w:r w:rsidR="00FD2791" w:rsidRPr="00410ED3">
        <w:t>:</w:t>
      </w:r>
    </w:p>
    <w:p w:rsidR="00C10137" w:rsidRPr="00410ED3" w:rsidRDefault="00C10137" w:rsidP="00C10137">
      <w:pPr>
        <w:pStyle w:val="Quote1"/>
      </w:pPr>
      <w:r w:rsidRPr="00410ED3">
        <w:t xml:space="preserve">Employees of </w:t>
      </w:r>
      <w:proofErr w:type="spellStart"/>
      <w:r w:rsidRPr="00410ED3">
        <w:t>ResMed</w:t>
      </w:r>
      <w:proofErr w:type="spellEnd"/>
      <w:r w:rsidRPr="00410ED3">
        <w:t xml:space="preserve"> L</w:t>
      </w:r>
      <w:r w:rsidR="00016F73" w:rsidRPr="00410ED3">
        <w:t>imi</w:t>
      </w:r>
      <w:r w:rsidRPr="00410ED3">
        <w:t>t</w:t>
      </w:r>
      <w:r w:rsidR="00016F73" w:rsidRPr="00410ED3">
        <w:t>e</w:t>
      </w:r>
      <w:r w:rsidRPr="00410ED3">
        <w:t>d who work at the Bella</w:t>
      </w:r>
      <w:r w:rsidR="00016F73" w:rsidRPr="00410ED3">
        <w:t xml:space="preserve"> V</w:t>
      </w:r>
      <w:r w:rsidRPr="00410ED3">
        <w:t xml:space="preserve">ista site, who are covered by the </w:t>
      </w:r>
      <w:r w:rsidRPr="00410ED3">
        <w:rPr>
          <w:i/>
        </w:rPr>
        <w:t>Manufacturing and Associated Industries and Occupations Award 2010</w:t>
      </w:r>
      <w:r w:rsidRPr="00410ED3">
        <w:t xml:space="preserve"> and who are engaged as:</w:t>
      </w:r>
    </w:p>
    <w:p w:rsidR="00C10137" w:rsidRPr="00410ED3" w:rsidRDefault="00C10137" w:rsidP="00C10137">
      <w:pPr>
        <w:pStyle w:val="Quote1"/>
        <w:numPr>
          <w:ilvl w:val="0"/>
          <w:numId w:val="32"/>
        </w:numPr>
      </w:pPr>
      <w:r w:rsidRPr="00410ED3">
        <w:t>Production Operators, Line Leaders or Line Coordinators in the Patient Interface work</w:t>
      </w:r>
      <w:r w:rsidR="00016F73" w:rsidRPr="00410ED3">
        <w:t xml:space="preserve"> </w:t>
      </w:r>
      <w:r w:rsidRPr="00410ED3">
        <w:t>group; or</w:t>
      </w:r>
    </w:p>
    <w:p w:rsidR="00C10137" w:rsidRPr="00410ED3" w:rsidRDefault="00C10137" w:rsidP="00C10137">
      <w:pPr>
        <w:pStyle w:val="Quote1"/>
        <w:numPr>
          <w:ilvl w:val="0"/>
          <w:numId w:val="32"/>
        </w:numPr>
      </w:pPr>
      <w:r w:rsidRPr="00410ED3">
        <w:t>Production Operators, Line Leaders or Line Coordinators in the Ventilation work group; or</w:t>
      </w:r>
    </w:p>
    <w:p w:rsidR="00C10137" w:rsidRPr="00410ED3" w:rsidRDefault="00C10137" w:rsidP="00C10137">
      <w:pPr>
        <w:pStyle w:val="Quote1"/>
        <w:numPr>
          <w:ilvl w:val="0"/>
          <w:numId w:val="32"/>
        </w:numPr>
      </w:pPr>
      <w:r w:rsidRPr="00410ED3">
        <w:t>Production Operators, Line Leaders or Line Coordinators in the Machines work</w:t>
      </w:r>
      <w:r w:rsidR="00016F73" w:rsidRPr="00410ED3">
        <w:t xml:space="preserve"> </w:t>
      </w:r>
      <w:r w:rsidRPr="00410ED3">
        <w:t>group; or</w:t>
      </w:r>
    </w:p>
    <w:p w:rsidR="00C10137" w:rsidRPr="00410ED3" w:rsidRDefault="00C10137" w:rsidP="00C10137">
      <w:pPr>
        <w:pStyle w:val="Quote1"/>
        <w:numPr>
          <w:ilvl w:val="0"/>
          <w:numId w:val="32"/>
        </w:numPr>
      </w:pPr>
      <w:r w:rsidRPr="00410ED3">
        <w:t>Warehouse Operators, Line Leaders or Line Coordinators in the Warehouse work group; or</w:t>
      </w:r>
    </w:p>
    <w:p w:rsidR="00C10137" w:rsidRPr="00410ED3" w:rsidRDefault="00C10137" w:rsidP="00C10137">
      <w:pPr>
        <w:pStyle w:val="Quote1"/>
        <w:numPr>
          <w:ilvl w:val="0"/>
          <w:numId w:val="32"/>
        </w:numPr>
      </w:pPr>
      <w:r w:rsidRPr="00410ED3">
        <w:t>an employee in the Manufacturing Equipment and T</w:t>
      </w:r>
      <w:r w:rsidR="00016F73" w:rsidRPr="00410ED3">
        <w:t>oo</w:t>
      </w:r>
      <w:r w:rsidRPr="00410ED3">
        <w:t>ling Support (METS) work group who holds a trade certificate or equivalent, or who is undertaking an apprenticeship or traineeship, other than any team leader(s) and/or any employee who is engaged as a supervisor, manager or equivalent.</w:t>
      </w:r>
    </w:p>
    <w:p w:rsidR="00C10137" w:rsidRPr="00410ED3" w:rsidRDefault="00C10137" w:rsidP="00C10137">
      <w:pPr>
        <w:pStyle w:val="Quote1"/>
      </w:pPr>
      <w:r w:rsidRPr="00410ED3">
        <w:t>For the avoidance of doubt, any employee engaged as a team leader,</w:t>
      </w:r>
      <w:r w:rsidR="00B26682" w:rsidRPr="00410ED3">
        <w:t xml:space="preserve"> supervisor, manager or equivalent will not be covered by the proposed enterprise agreement.</w:t>
      </w:r>
      <w:r w:rsidR="00440478" w:rsidRPr="00410ED3">
        <w:t xml:space="preserve">  </w:t>
      </w:r>
    </w:p>
    <w:p w:rsidR="00440478" w:rsidRPr="00410ED3" w:rsidRDefault="00440478" w:rsidP="00C10137">
      <w:pPr>
        <w:pStyle w:val="Quote1"/>
      </w:pPr>
    </w:p>
    <w:p w:rsidR="00410ED3" w:rsidRDefault="00410ED3" w:rsidP="00563C23">
      <w:pPr>
        <w:pStyle w:val="ParaNumbering"/>
      </w:pPr>
      <w:r>
        <w:t xml:space="preserve">As the Commissioner stated at [5] </w:t>
      </w:r>
      <w:r w:rsidR="00DD7C56">
        <w:t xml:space="preserve">in </w:t>
      </w:r>
      <w:r>
        <w:t>his</w:t>
      </w:r>
      <w:r w:rsidRPr="00410ED3">
        <w:t xml:space="preserve"> </w:t>
      </w:r>
      <w:r>
        <w:t xml:space="preserve">decision </w:t>
      </w:r>
      <w:r w:rsidRPr="00410ED3">
        <w:t>on 19 December 2013 (the</w:t>
      </w:r>
      <w:r w:rsidRPr="00410ED3">
        <w:rPr>
          <w:b/>
        </w:rPr>
        <w:t xml:space="preserve"> first instance proceedings</w:t>
      </w:r>
      <w:r w:rsidRPr="00410ED3">
        <w:t>)</w:t>
      </w:r>
      <w:r>
        <w:t>,</w:t>
      </w:r>
      <w:r w:rsidRPr="00410ED3">
        <w:t xml:space="preserve"> </w:t>
      </w:r>
      <w:r>
        <w:t>“</w:t>
      </w:r>
      <w:r>
        <w:rPr>
          <w:i/>
        </w:rPr>
        <w:t>[</w:t>
      </w:r>
      <w:proofErr w:type="spellStart"/>
      <w:r>
        <w:rPr>
          <w:i/>
        </w:rPr>
        <w:t>i</w:t>
      </w:r>
      <w:proofErr w:type="spellEnd"/>
      <w:r>
        <w:rPr>
          <w:i/>
        </w:rPr>
        <w:t xml:space="preserve">]n simple terms the proposed agreement would cover non leadership roles in the production, warehouse and tooling support areas at </w:t>
      </w:r>
      <w:proofErr w:type="spellStart"/>
      <w:r>
        <w:rPr>
          <w:i/>
        </w:rPr>
        <w:t>ResMed’s</w:t>
      </w:r>
      <w:proofErr w:type="spellEnd"/>
      <w:r>
        <w:rPr>
          <w:i/>
        </w:rPr>
        <w:t xml:space="preserve"> Bella Vista site.</w:t>
      </w:r>
      <w:r>
        <w:t xml:space="preserve">” </w:t>
      </w:r>
    </w:p>
    <w:p w:rsidR="00FD2791" w:rsidRPr="00410ED3" w:rsidRDefault="00FD2791" w:rsidP="00563C23">
      <w:pPr>
        <w:pStyle w:val="ParaNumbering"/>
      </w:pPr>
      <w:r w:rsidRPr="00410ED3">
        <w:t xml:space="preserve">In the </w:t>
      </w:r>
      <w:proofErr w:type="spellStart"/>
      <w:r w:rsidRPr="00410ED3">
        <w:t>MSD</w:t>
      </w:r>
      <w:proofErr w:type="spellEnd"/>
      <w:r w:rsidRPr="00410ED3">
        <w:t xml:space="preserve"> application, the Union stated that it sought to bargain for an enterprise agreement with </w:t>
      </w:r>
      <w:proofErr w:type="spellStart"/>
      <w:r w:rsidRPr="00410ED3">
        <w:t>ResMed</w:t>
      </w:r>
      <w:proofErr w:type="spellEnd"/>
      <w:r w:rsidRPr="00410ED3">
        <w:t xml:space="preserve"> in respect of the employees identified in </w:t>
      </w:r>
      <w:r w:rsidR="00016F73" w:rsidRPr="00410ED3">
        <w:t>paragraph</w:t>
      </w:r>
      <w:r w:rsidRPr="00410ED3">
        <w:t xml:space="preserve"> 2.2 as a bargaining representative of employees with</w:t>
      </w:r>
      <w:r w:rsidR="00016F73" w:rsidRPr="00410ED3">
        <w:t xml:space="preserve">in the meaning of s 176 of </w:t>
      </w:r>
      <w:r w:rsidR="006E507C" w:rsidRPr="00410ED3">
        <w:t>the FW Act</w:t>
      </w:r>
      <w:r w:rsidRPr="00410ED3">
        <w:t>.</w:t>
      </w:r>
      <w:r w:rsidR="00016F73" w:rsidRPr="00410ED3">
        <w:t xml:space="preserve"> </w:t>
      </w:r>
      <w:r w:rsidRPr="00410ED3">
        <w:t xml:space="preserve"> The Union also</w:t>
      </w:r>
      <w:r w:rsidR="00216C03" w:rsidRPr="00410ED3">
        <w:t xml:space="preserve"> submitted</w:t>
      </w:r>
      <w:r w:rsidRPr="00410ED3">
        <w:t xml:space="preserve"> among other things</w:t>
      </w:r>
      <w:r w:rsidR="004D1E6E" w:rsidRPr="00410ED3">
        <w:t xml:space="preserve"> that </w:t>
      </w:r>
      <w:r w:rsidR="00216C03" w:rsidRPr="00410ED3">
        <w:t xml:space="preserve">the Commission will be </w:t>
      </w:r>
      <w:r w:rsidR="004D1E6E" w:rsidRPr="00410ED3">
        <w:t xml:space="preserve">satisfied </w:t>
      </w:r>
      <w:r w:rsidR="00DD7C56">
        <w:t>of</w:t>
      </w:r>
      <w:r w:rsidR="00D833D9" w:rsidRPr="00410ED3">
        <w:t xml:space="preserve"> </w:t>
      </w:r>
      <w:r w:rsidR="004D1E6E" w:rsidRPr="00410ED3">
        <w:t>the requirement that the group has been fairly chosen</w:t>
      </w:r>
      <w:r w:rsidR="006A4343" w:rsidRPr="00410ED3">
        <w:t xml:space="preserve"> </w:t>
      </w:r>
      <w:r w:rsidR="0035375C" w:rsidRPr="00410ED3">
        <w:t xml:space="preserve">(see below at </w:t>
      </w:r>
      <w:r w:rsidR="00DD7C56">
        <w:t>[27]-</w:t>
      </w:r>
      <w:r w:rsidR="0035375C" w:rsidRPr="00410ED3">
        <w:t>[</w:t>
      </w:r>
      <w:r w:rsidR="004F4C2D">
        <w:t>28</w:t>
      </w:r>
      <w:r w:rsidR="0035375C" w:rsidRPr="00410ED3">
        <w:t>])</w:t>
      </w:r>
      <w:r w:rsidR="004D1E6E" w:rsidRPr="00410ED3">
        <w:t xml:space="preserve"> and that the employees who would be covered by the proposed agreement are not currently covered by an enterprise agreement. </w:t>
      </w:r>
    </w:p>
    <w:p w:rsidR="00EA6BAD" w:rsidRPr="00410ED3" w:rsidRDefault="00B26682" w:rsidP="00D9133D">
      <w:pPr>
        <w:pStyle w:val="ParaNumbering"/>
      </w:pPr>
      <w:r w:rsidRPr="00410ED3">
        <w:t xml:space="preserve">It was not in dispute </w:t>
      </w:r>
      <w:r w:rsidR="00DC01D4" w:rsidRPr="00410ED3">
        <w:t>in</w:t>
      </w:r>
      <w:r w:rsidR="00924D71" w:rsidRPr="00410ED3">
        <w:t xml:space="preserve"> the</w:t>
      </w:r>
      <w:r w:rsidR="00DC01D4" w:rsidRPr="00410ED3">
        <w:t xml:space="preserve"> Fair Work Commission</w:t>
      </w:r>
      <w:r w:rsidRPr="00410ED3">
        <w:t xml:space="preserve"> </w:t>
      </w:r>
      <w:r w:rsidR="00732753" w:rsidRPr="00410ED3">
        <w:t>or</w:t>
      </w:r>
      <w:r w:rsidR="00924D71" w:rsidRPr="00410ED3">
        <w:t xml:space="preserve"> in</w:t>
      </w:r>
      <w:r w:rsidRPr="00410ED3">
        <w:t xml:space="preserve"> these proceedings that the Union had at least one member in each of the five categories of employees.</w:t>
      </w:r>
      <w:r w:rsidR="00032EAA" w:rsidRPr="00410ED3">
        <w:t xml:space="preserve"> </w:t>
      </w:r>
      <w:r w:rsidR="006A4343" w:rsidRPr="00410ED3">
        <w:t xml:space="preserve"> </w:t>
      </w:r>
      <w:r w:rsidR="00EA6BAD" w:rsidRPr="00410ED3">
        <w:t>Nor was it</w:t>
      </w:r>
      <w:r w:rsidR="005D53F2" w:rsidRPr="00410ED3">
        <w:t xml:space="preserve"> in dispute that the categories of employees identified as those who would be covered by the proposed agreement</w:t>
      </w:r>
      <w:r w:rsidR="00777CD7" w:rsidRPr="00410ED3">
        <w:t xml:space="preserve"> included employees who were not eligible to be members of the Union.  </w:t>
      </w:r>
    </w:p>
    <w:p w:rsidR="005D53F2" w:rsidRPr="00410ED3" w:rsidRDefault="00777CD7" w:rsidP="005D53F2">
      <w:pPr>
        <w:pStyle w:val="ParaNumbering"/>
      </w:pPr>
      <w:r w:rsidRPr="00410ED3">
        <w:t>The e</w:t>
      </w:r>
      <w:r w:rsidR="005D53F2" w:rsidRPr="00410ED3">
        <w:t>ligibility rule of the U</w:t>
      </w:r>
      <w:r w:rsidR="0085137D" w:rsidRPr="00410ED3">
        <w:t xml:space="preserve">nion is contained in rule </w:t>
      </w:r>
      <w:proofErr w:type="spellStart"/>
      <w:r w:rsidR="0085137D" w:rsidRPr="00410ED3">
        <w:t>1A</w:t>
      </w:r>
      <w:proofErr w:type="spellEnd"/>
      <w:r w:rsidR="0085137D" w:rsidRPr="00410ED3">
        <w:t xml:space="preserve">(a) of the Union’s Rules: </w:t>
      </w:r>
    </w:p>
    <w:p w:rsidR="00B14F62" w:rsidRPr="00410ED3" w:rsidRDefault="00B14F62" w:rsidP="00B14F62">
      <w:pPr>
        <w:pStyle w:val="Quote1"/>
      </w:pPr>
      <w:r w:rsidRPr="00410ED3">
        <w:t xml:space="preserve">RULES OF THE “AUTOMOTIVE, FOOD, METALS, ENGINEERING, PRINTING AND KINDRED INDUSTRIES UNION” KNOWN AS THE </w:t>
      </w:r>
      <w:r w:rsidRPr="00410ED3">
        <w:lastRenderedPageBreak/>
        <w:t>AUSTRALIAN MANUFACTURING WORKERS’ UNION (</w:t>
      </w:r>
      <w:proofErr w:type="spellStart"/>
      <w:r w:rsidRPr="00410ED3">
        <w:t>AMWU</w:t>
      </w:r>
      <w:proofErr w:type="spellEnd"/>
      <w:r w:rsidRPr="00410ED3">
        <w:t>).</w:t>
      </w:r>
    </w:p>
    <w:p w:rsidR="00B14F62" w:rsidRPr="00410ED3" w:rsidRDefault="00B14F62" w:rsidP="00B14F62">
      <w:pPr>
        <w:pStyle w:val="Quote1"/>
      </w:pPr>
    </w:p>
    <w:p w:rsidR="00B14F62" w:rsidRPr="00410ED3" w:rsidRDefault="00B14F62" w:rsidP="00B14F62">
      <w:pPr>
        <w:pStyle w:val="Quote1"/>
      </w:pPr>
      <w:r w:rsidRPr="00410ED3">
        <w:t>1 – NAME OBJECTS AND CONSTITUTION</w:t>
      </w:r>
    </w:p>
    <w:p w:rsidR="00B14F62" w:rsidRPr="00410ED3" w:rsidRDefault="00B14F62" w:rsidP="00B14F62">
      <w:pPr>
        <w:pStyle w:val="Quote1"/>
      </w:pPr>
    </w:p>
    <w:p w:rsidR="00B14F62" w:rsidRPr="00410ED3" w:rsidRDefault="00B14F62" w:rsidP="00B14F62">
      <w:pPr>
        <w:pStyle w:val="Quote1"/>
      </w:pPr>
      <w:r w:rsidRPr="00410ED3">
        <w:t>The Union formed under these Rules (hereinafter called the “Union”) shall be named the “Automotive, Food, Metals, Engineering, Printing and Kindred Industries Union” known as the Australian Manufacturing Workers’ Union (</w:t>
      </w:r>
      <w:proofErr w:type="spellStart"/>
      <w:r w:rsidRPr="00410ED3">
        <w:t>AMWU</w:t>
      </w:r>
      <w:proofErr w:type="spellEnd"/>
      <w:r w:rsidRPr="00410ED3">
        <w:t>).  It shall be a registered Trade Union.</w:t>
      </w:r>
    </w:p>
    <w:p w:rsidR="00B14F62" w:rsidRPr="00410ED3" w:rsidRDefault="00B14F62" w:rsidP="00B14F62">
      <w:pPr>
        <w:pStyle w:val="Quote1"/>
      </w:pPr>
    </w:p>
    <w:p w:rsidR="00B14F62" w:rsidRPr="00410ED3" w:rsidRDefault="00B14F62" w:rsidP="00B14F62">
      <w:pPr>
        <w:pStyle w:val="Quote1"/>
      </w:pPr>
      <w:proofErr w:type="spellStart"/>
      <w:r w:rsidRPr="00410ED3">
        <w:t>1A</w:t>
      </w:r>
      <w:proofErr w:type="spellEnd"/>
      <w:r w:rsidRPr="00410ED3">
        <w:t>.</w:t>
      </w:r>
      <w:r w:rsidRPr="00410ED3">
        <w:tab/>
        <w:t xml:space="preserve">Without in any way limiting or being limited by sub-rules </w:t>
      </w:r>
      <w:proofErr w:type="spellStart"/>
      <w:r w:rsidRPr="00410ED3">
        <w:t>1B</w:t>
      </w:r>
      <w:proofErr w:type="spellEnd"/>
      <w:r w:rsidRPr="00410ED3">
        <w:t xml:space="preserve">, </w:t>
      </w:r>
      <w:proofErr w:type="spellStart"/>
      <w:r w:rsidRPr="00410ED3">
        <w:t>1C</w:t>
      </w:r>
      <w:proofErr w:type="spellEnd"/>
      <w:r w:rsidRPr="00410ED3">
        <w:t xml:space="preserve">, </w:t>
      </w:r>
      <w:proofErr w:type="spellStart"/>
      <w:r w:rsidRPr="00410ED3">
        <w:t>1D</w:t>
      </w:r>
      <w:proofErr w:type="spellEnd"/>
      <w:r w:rsidRPr="00410ED3">
        <w:t xml:space="preserve">, </w:t>
      </w:r>
      <w:proofErr w:type="spellStart"/>
      <w:r w:rsidRPr="00410ED3">
        <w:t>1E</w:t>
      </w:r>
      <w:proofErr w:type="spellEnd"/>
      <w:r w:rsidRPr="00410ED3">
        <w:t xml:space="preserve">, </w:t>
      </w:r>
      <w:proofErr w:type="spellStart"/>
      <w:r w:rsidRPr="00410ED3">
        <w:t>1F</w:t>
      </w:r>
      <w:proofErr w:type="spellEnd"/>
      <w:r w:rsidRPr="00410ED3">
        <w:t xml:space="preserve">, </w:t>
      </w:r>
      <w:proofErr w:type="spellStart"/>
      <w:r w:rsidRPr="00410ED3">
        <w:t>1G</w:t>
      </w:r>
      <w:proofErr w:type="spellEnd"/>
      <w:r w:rsidRPr="00410ED3">
        <w:t xml:space="preserve">, </w:t>
      </w:r>
      <w:proofErr w:type="spellStart"/>
      <w:r w:rsidRPr="00410ED3">
        <w:t>1H</w:t>
      </w:r>
      <w:proofErr w:type="spellEnd"/>
      <w:r w:rsidRPr="00410ED3">
        <w:t xml:space="preserve"> and 11 the Union shall consist of an unlimited number of persons who are employed or usually </w:t>
      </w:r>
      <w:r w:rsidRPr="00410ED3">
        <w:rPr>
          <w:b/>
          <w:i/>
        </w:rPr>
        <w:t>employed in or in connection with the following trades or calling</w:t>
      </w:r>
      <w:r w:rsidRPr="00410ED3">
        <w:t xml:space="preserve"> or branches thereof:</w:t>
      </w:r>
    </w:p>
    <w:p w:rsidR="00B14F62" w:rsidRPr="00410ED3" w:rsidRDefault="00B14F62" w:rsidP="00B14F62">
      <w:pPr>
        <w:pStyle w:val="Quote1"/>
      </w:pPr>
    </w:p>
    <w:p w:rsidR="00B14F62" w:rsidRPr="00410ED3" w:rsidRDefault="0085137D" w:rsidP="00B14F62">
      <w:pPr>
        <w:pStyle w:val="Quote1"/>
      </w:pPr>
      <w:r w:rsidRPr="00410ED3">
        <w:t xml:space="preserve">(a) </w:t>
      </w:r>
      <w:r w:rsidR="00B14F62" w:rsidRPr="00410ED3">
        <w:t xml:space="preserve">Smiths, ship smiths, angle iron smiths, drop-hammer smiths, spring smiths, </w:t>
      </w:r>
      <w:proofErr w:type="spellStart"/>
      <w:r w:rsidR="00B14F62" w:rsidRPr="00410ED3">
        <w:t>oliver</w:t>
      </w:r>
      <w:proofErr w:type="spellEnd"/>
      <w:r w:rsidR="00B14F62" w:rsidRPr="00410ED3">
        <w:t xml:space="preserve"> smiths, spring fitters, swaging machine operators, operators on smithing machines similar to swaging machines, nut and bolt makers, windmill erectors, motor, motor cycle and cycle mechanics, tuners and testers in motor industry, enamellers, typewriter mechanics, well-borers, scale-makers, metal safe makers, locksmiths, forge </w:t>
      </w:r>
      <w:proofErr w:type="spellStart"/>
      <w:r w:rsidR="00B14F62" w:rsidRPr="00410ED3">
        <w:t>hamme</w:t>
      </w:r>
      <w:r w:rsidRPr="00410ED3">
        <w:t>r</w:t>
      </w:r>
      <w:r w:rsidR="00B14F62" w:rsidRPr="00410ED3">
        <w:t>men</w:t>
      </w:r>
      <w:proofErr w:type="spellEnd"/>
      <w:r w:rsidR="00B14F62" w:rsidRPr="00410ED3">
        <w:t xml:space="preserve">, </w:t>
      </w:r>
      <w:proofErr w:type="spellStart"/>
      <w:r w:rsidR="00B14F62" w:rsidRPr="00410ED3">
        <w:t>forgemen</w:t>
      </w:r>
      <w:proofErr w:type="spellEnd"/>
      <w:r w:rsidR="00B14F62" w:rsidRPr="00410ED3">
        <w:t xml:space="preserve">, strikers, drop-hammer stampers, forging machine workers, forge, iron and brass furnace-men, ship’s plumbers, </w:t>
      </w:r>
      <w:r w:rsidR="00B14F62" w:rsidRPr="00410ED3">
        <w:rPr>
          <w:b/>
          <w:i/>
        </w:rPr>
        <w:t>fitters,</w:t>
      </w:r>
      <w:r w:rsidR="00B14F62" w:rsidRPr="00410ED3">
        <w:t xml:space="preserve"> turners, grinders, whetstone grinders and glazers, sea-going engineers, shift engineers, roll turners, patternmakers, model makers, millwrights, mechanical draughtsmen, technical assistants, planners, borers, slotters, machine drillers, milling machine workers, shapers, </w:t>
      </w:r>
      <w:r w:rsidR="00B14F62" w:rsidRPr="00410ED3">
        <w:rPr>
          <w:b/>
          <w:i/>
        </w:rPr>
        <w:t>machinists</w:t>
      </w:r>
      <w:r w:rsidR="00B14F62" w:rsidRPr="00410ED3">
        <w:t xml:space="preserve">, brass founders, brass finishers, brass smiths and operators of machines in connection with same, coppersmiths, armature winders, equipment examiners, and </w:t>
      </w:r>
      <w:r w:rsidR="00B14F62" w:rsidRPr="00410ED3">
        <w:rPr>
          <w:b/>
          <w:i/>
        </w:rPr>
        <w:t>electrical engineers</w:t>
      </w:r>
      <w:r w:rsidR="00B14F62" w:rsidRPr="00410ED3">
        <w:t xml:space="preserve"> generally, radio workers, mechanical and scientific instrument makers and optical glassmakers, linotype mechanics, press mechanics, machine joiners employed in the construction of cotton, silk, flax, woollen or other machines, die sinkers, press tool makers and stampers, electroplaters, polishers, electroplate makers up, sheet metal spinners, </w:t>
      </w:r>
      <w:r w:rsidR="00B14F62" w:rsidRPr="00410ED3">
        <w:rPr>
          <w:b/>
          <w:i/>
        </w:rPr>
        <w:t>assemblers</w:t>
      </w:r>
      <w:r w:rsidR="00B14F62" w:rsidRPr="00410ED3">
        <w:t xml:space="preserve">, skilled acetylene and electrical welders, aero mechanics, </w:t>
      </w:r>
      <w:proofErr w:type="spellStart"/>
      <w:r w:rsidR="00B14F62" w:rsidRPr="00410ED3">
        <w:t>duralium</w:t>
      </w:r>
      <w:proofErr w:type="spellEnd"/>
      <w:r w:rsidR="00B14F62" w:rsidRPr="00410ED3">
        <w:t xml:space="preserve"> workers, including forgers, fitters and all other aircraft workers who are employed on the fuselage or engine work, and </w:t>
      </w:r>
      <w:r w:rsidR="00B14F62" w:rsidRPr="00410ED3">
        <w:rPr>
          <w:b/>
          <w:i/>
        </w:rPr>
        <w:t>all workers engaged in the engineering</w:t>
      </w:r>
      <w:r w:rsidR="00B14F62" w:rsidRPr="00410ED3">
        <w:t>, shipbuilding</w:t>
      </w:r>
      <w:r w:rsidR="00B14F62" w:rsidRPr="00410ED3">
        <w:rPr>
          <w:b/>
          <w:i/>
        </w:rPr>
        <w:t xml:space="preserve"> and kindred trades</w:t>
      </w:r>
      <w:r w:rsidR="00B14F62" w:rsidRPr="00410ED3">
        <w:t>. (emphasis added)</w:t>
      </w:r>
    </w:p>
    <w:p w:rsidR="00410ED3" w:rsidRPr="00410ED3" w:rsidRDefault="00410ED3" w:rsidP="00563C23">
      <w:pPr>
        <w:pStyle w:val="ParaNumbering"/>
        <w:rPr>
          <w:i/>
        </w:rPr>
      </w:pPr>
      <w:r>
        <w:t>The Commissioner explained at [22] of his decision that the eligibility rule “</w:t>
      </w:r>
      <w:r w:rsidRPr="00410ED3">
        <w:rPr>
          <w:i/>
        </w:rPr>
        <w:t>reflects the consequences of successive amalgamation of organisations with employees</w:t>
      </w:r>
      <w:r>
        <w:rPr>
          <w:i/>
        </w:rPr>
        <w:t xml:space="preserve">. The genesis of the rules originates from registration </w:t>
      </w:r>
      <w:r w:rsidR="004F4C2D">
        <w:rPr>
          <w:i/>
        </w:rPr>
        <w:t xml:space="preserve">of </w:t>
      </w:r>
      <w:r>
        <w:rPr>
          <w:i/>
        </w:rPr>
        <w:t>The Amalgamated Society of Engineers 1905, said to be registered in the engineering industry.</w:t>
      </w:r>
      <w:r>
        <w:t>”</w:t>
      </w:r>
    </w:p>
    <w:p w:rsidR="00563C23" w:rsidRPr="00410ED3" w:rsidRDefault="00410ED3" w:rsidP="00563C23">
      <w:pPr>
        <w:pStyle w:val="ParaNumbering"/>
      </w:pPr>
      <w:r>
        <w:t>On 19 December 2013, t</w:t>
      </w:r>
      <w:r w:rsidR="00C10137" w:rsidRPr="00410ED3">
        <w:t>he Commission</w:t>
      </w:r>
      <w:r w:rsidR="005D53F2" w:rsidRPr="00410ED3">
        <w:t>er</w:t>
      </w:r>
      <w:r>
        <w:t xml:space="preserve"> determined that </w:t>
      </w:r>
      <w:r w:rsidR="00C10137" w:rsidRPr="00410ED3">
        <w:t xml:space="preserve">the application for a majority support determination was </w:t>
      </w:r>
      <w:r w:rsidR="00440478" w:rsidRPr="00410ED3">
        <w:t xml:space="preserve">a </w:t>
      </w:r>
      <w:r w:rsidR="00C10137" w:rsidRPr="00410ED3">
        <w:t xml:space="preserve">valid </w:t>
      </w:r>
      <w:r w:rsidR="00FE1CBE" w:rsidRPr="00410ED3">
        <w:t>application under s 2</w:t>
      </w:r>
      <w:r w:rsidR="00440478" w:rsidRPr="00410ED3">
        <w:t xml:space="preserve">36 of </w:t>
      </w:r>
      <w:r w:rsidR="006E507C" w:rsidRPr="00410ED3">
        <w:t>the FW Act</w:t>
      </w:r>
      <w:r w:rsidR="00440478" w:rsidRPr="00410ED3">
        <w:t xml:space="preserve"> </w:t>
      </w:r>
      <w:r w:rsidR="00C10137" w:rsidRPr="00410ED3">
        <w:t xml:space="preserve">and that it had jurisdiction to deal with, and to make a determination in respect of, the application under s 237 of </w:t>
      </w:r>
      <w:r w:rsidR="006E507C" w:rsidRPr="00410ED3">
        <w:t>the FW Act</w:t>
      </w:r>
      <w:r w:rsidR="00C10137" w:rsidRPr="00410ED3">
        <w:t xml:space="preserve"> (the </w:t>
      </w:r>
      <w:r w:rsidR="00C10137" w:rsidRPr="00410ED3">
        <w:rPr>
          <w:b/>
        </w:rPr>
        <w:t>jurisdictional issues</w:t>
      </w:r>
      <w:r w:rsidR="00C10137" w:rsidRPr="00410ED3">
        <w:t>)</w:t>
      </w:r>
      <w:r w:rsidR="00B26682" w:rsidRPr="00410ED3">
        <w:t xml:space="preserve">:  </w:t>
      </w:r>
      <w:r w:rsidR="00685930" w:rsidRPr="00410ED3">
        <w:rPr>
          <w:i/>
        </w:rPr>
        <w:t>“</w:t>
      </w:r>
      <w:r w:rsidR="00B26682" w:rsidRPr="00410ED3">
        <w:rPr>
          <w:i/>
        </w:rPr>
        <w:t>Automotive, Food, Metals, Engineering, Printing and Kindred Industries Union</w:t>
      </w:r>
      <w:r w:rsidR="00685930" w:rsidRPr="00410ED3">
        <w:rPr>
          <w:i/>
        </w:rPr>
        <w:t>”</w:t>
      </w:r>
      <w:r w:rsidR="00B26682" w:rsidRPr="00410ED3">
        <w:rPr>
          <w:i/>
        </w:rPr>
        <w:t xml:space="preserve"> known as the Australian Manufacturing Workers’ Union </w:t>
      </w:r>
      <w:r w:rsidR="00685930" w:rsidRPr="00410ED3">
        <w:rPr>
          <w:i/>
        </w:rPr>
        <w:t>(</w:t>
      </w:r>
      <w:proofErr w:type="spellStart"/>
      <w:r w:rsidR="00685930" w:rsidRPr="00410ED3">
        <w:rPr>
          <w:i/>
        </w:rPr>
        <w:t>AMWU</w:t>
      </w:r>
      <w:proofErr w:type="spellEnd"/>
      <w:r w:rsidR="00685930" w:rsidRPr="00410ED3">
        <w:rPr>
          <w:i/>
        </w:rPr>
        <w:t xml:space="preserve">) </w:t>
      </w:r>
      <w:r w:rsidR="00B26682" w:rsidRPr="00410ED3">
        <w:rPr>
          <w:i/>
        </w:rPr>
        <w:t xml:space="preserve">v </w:t>
      </w:r>
      <w:proofErr w:type="spellStart"/>
      <w:r w:rsidR="00B26682" w:rsidRPr="00410ED3">
        <w:rPr>
          <w:i/>
        </w:rPr>
        <w:t>ResMed</w:t>
      </w:r>
      <w:proofErr w:type="spellEnd"/>
      <w:r w:rsidR="00B26682" w:rsidRPr="00410ED3">
        <w:rPr>
          <w:i/>
        </w:rPr>
        <w:t xml:space="preserve"> Limited </w:t>
      </w:r>
      <w:r w:rsidR="00B26682" w:rsidRPr="00410ED3">
        <w:t xml:space="preserve">[2013] </w:t>
      </w:r>
      <w:proofErr w:type="spellStart"/>
      <w:r w:rsidR="00B26682" w:rsidRPr="00410ED3">
        <w:t>FWC</w:t>
      </w:r>
      <w:proofErr w:type="spellEnd"/>
      <w:r w:rsidR="00B26682" w:rsidRPr="00410ED3">
        <w:t xml:space="preserve"> 9725. </w:t>
      </w:r>
      <w:r w:rsidR="00FD2791" w:rsidRPr="00410ED3">
        <w:t xml:space="preserve"> </w:t>
      </w:r>
      <w:r w:rsidR="00B26682" w:rsidRPr="00410ED3">
        <w:t>The Commission</w:t>
      </w:r>
      <w:r w:rsidR="005D53F2" w:rsidRPr="00410ED3">
        <w:t>er</w:t>
      </w:r>
      <w:r w:rsidR="00B26682" w:rsidRPr="00410ED3">
        <w:t xml:space="preserve"> also rejected </w:t>
      </w:r>
      <w:proofErr w:type="spellStart"/>
      <w:r w:rsidR="00B26682" w:rsidRPr="00410ED3">
        <w:t>ResMed</w:t>
      </w:r>
      <w:r w:rsidR="00440478" w:rsidRPr="00410ED3">
        <w:t>’s</w:t>
      </w:r>
      <w:proofErr w:type="spellEnd"/>
      <w:r w:rsidR="00B26682" w:rsidRPr="00410ED3">
        <w:t xml:space="preserve"> submission that none of the employees specified in the application were eligible to </w:t>
      </w:r>
      <w:r w:rsidR="00B26682" w:rsidRPr="00410ED3">
        <w:lastRenderedPageBreak/>
        <w:t>be members of the Union.</w:t>
      </w:r>
      <w:r w:rsidR="00D232FE" w:rsidRPr="00410ED3">
        <w:t xml:space="preserve"> </w:t>
      </w:r>
      <w:r w:rsidR="00FD2791" w:rsidRPr="00410ED3">
        <w:t xml:space="preserve"> </w:t>
      </w:r>
      <w:r w:rsidR="00D232FE" w:rsidRPr="00410ED3">
        <w:t>Rather the Commission</w:t>
      </w:r>
      <w:r w:rsidR="005D53F2" w:rsidRPr="00410ED3">
        <w:t>er</w:t>
      </w:r>
      <w:r w:rsidR="00D232FE" w:rsidRPr="00410ED3">
        <w:t xml:space="preserve"> found that the employees in category (e) of </w:t>
      </w:r>
      <w:r w:rsidR="004F4C2D">
        <w:t>paragraph</w:t>
      </w:r>
      <w:r w:rsidR="00D232FE" w:rsidRPr="00410ED3">
        <w:t xml:space="preserve"> 2.2 were eligible to be members of the Union but not employees in the other four categories. </w:t>
      </w:r>
      <w:r w:rsidR="00FD2791" w:rsidRPr="00410ED3">
        <w:t xml:space="preserve"> </w:t>
      </w:r>
      <w:r w:rsidR="00D232FE" w:rsidRPr="00410ED3">
        <w:t>As a result, the Commission</w:t>
      </w:r>
      <w:r w:rsidR="005D53F2" w:rsidRPr="00410ED3">
        <w:t>er</w:t>
      </w:r>
      <w:r w:rsidR="00D232FE" w:rsidRPr="00410ED3">
        <w:t xml:space="preserve"> concluded that the Union was a bargaining representative for at least one employee to be covered by the proposed agreement (the </w:t>
      </w:r>
      <w:r w:rsidR="00D232FE" w:rsidRPr="00410ED3">
        <w:rPr>
          <w:b/>
        </w:rPr>
        <w:t>bargaining representative issue</w:t>
      </w:r>
      <w:r w:rsidR="00D232FE" w:rsidRPr="00410ED3">
        <w:t>).</w:t>
      </w:r>
    </w:p>
    <w:p w:rsidR="005D53F2" w:rsidRPr="00410ED3" w:rsidRDefault="00C10137" w:rsidP="00563C23">
      <w:pPr>
        <w:pStyle w:val="ParaNumbering"/>
      </w:pPr>
      <w:proofErr w:type="spellStart"/>
      <w:r w:rsidRPr="00410ED3">
        <w:t>ResMed</w:t>
      </w:r>
      <w:proofErr w:type="spellEnd"/>
      <w:r w:rsidRPr="00410ED3">
        <w:t xml:space="preserve"> appealed to </w:t>
      </w:r>
      <w:r w:rsidR="0035375C" w:rsidRPr="00410ED3">
        <w:t xml:space="preserve">the </w:t>
      </w:r>
      <w:r w:rsidR="00FE1CBE" w:rsidRPr="00410ED3">
        <w:t>Full Bench</w:t>
      </w:r>
      <w:r w:rsidRPr="00410ED3">
        <w:t xml:space="preserve"> on the jurisdictional issues by a notice of appeal filed on 6 January 2014. </w:t>
      </w:r>
      <w:r w:rsidR="003645CF" w:rsidRPr="00410ED3">
        <w:t xml:space="preserve"> </w:t>
      </w:r>
      <w:proofErr w:type="spellStart"/>
      <w:r w:rsidR="00D232FE" w:rsidRPr="00410ED3">
        <w:t>ResMed</w:t>
      </w:r>
      <w:proofErr w:type="spellEnd"/>
      <w:r w:rsidR="00D232FE" w:rsidRPr="00410ED3">
        <w:t xml:space="preserve"> did not appeal the finding by the Commission</w:t>
      </w:r>
      <w:r w:rsidR="005D53F2" w:rsidRPr="00410ED3">
        <w:t xml:space="preserve">er </w:t>
      </w:r>
      <w:r w:rsidR="00D9133D" w:rsidRPr="00410ED3">
        <w:t>that the Union’s rules ha</w:t>
      </w:r>
      <w:r w:rsidR="00FE1CBE" w:rsidRPr="00410ED3">
        <w:t xml:space="preserve">d coverage of </w:t>
      </w:r>
      <w:r w:rsidR="00924D71" w:rsidRPr="00410ED3">
        <w:t xml:space="preserve">employees in </w:t>
      </w:r>
      <w:r w:rsidR="00FE1CBE" w:rsidRPr="00410ED3">
        <w:t>category (e) or the</w:t>
      </w:r>
      <w:r w:rsidR="00D9133D" w:rsidRPr="00410ED3">
        <w:t xml:space="preserve"> consequent</w:t>
      </w:r>
      <w:r w:rsidR="003645CF" w:rsidRPr="00410ED3">
        <w:t xml:space="preserve">ial finding that the Union was </w:t>
      </w:r>
      <w:r w:rsidR="00D9133D" w:rsidRPr="00410ED3">
        <w:t xml:space="preserve">a bargaining representative under </w:t>
      </w:r>
      <w:r w:rsidR="006E507C" w:rsidRPr="00410ED3">
        <w:t>the FW Act</w:t>
      </w:r>
      <w:r w:rsidR="00D9133D" w:rsidRPr="00410ED3">
        <w:t xml:space="preserve"> for at least one employee to be covered by the proposed agreement</w:t>
      </w:r>
      <w:r w:rsidR="005D53F2" w:rsidRPr="00410ED3">
        <w:t xml:space="preserve">. </w:t>
      </w:r>
      <w:r w:rsidR="003645CF" w:rsidRPr="00410ED3">
        <w:t xml:space="preserve"> However, </w:t>
      </w:r>
      <w:proofErr w:type="spellStart"/>
      <w:r w:rsidR="003645CF" w:rsidRPr="00410ED3">
        <w:t>ResM</w:t>
      </w:r>
      <w:r w:rsidR="00FE1CBE" w:rsidRPr="00410ED3">
        <w:t>ed</w:t>
      </w:r>
      <w:proofErr w:type="spellEnd"/>
      <w:r w:rsidR="00FE1CBE" w:rsidRPr="00410ED3">
        <w:t xml:space="preserve"> contended that that did not suffice for a valid application.  Rather, in its submission, it was necessary for </w:t>
      </w:r>
      <w:r w:rsidR="00FE1CBE" w:rsidRPr="00410ED3">
        <w:rPr>
          <w:b/>
          <w:i/>
        </w:rPr>
        <w:t>all</w:t>
      </w:r>
      <w:r w:rsidR="00FE1CBE" w:rsidRPr="00410ED3">
        <w:t xml:space="preserve"> employees covered by the proposed agreement to be eligible for membership of the Union.  </w:t>
      </w:r>
      <w:r w:rsidR="005D53F2" w:rsidRPr="00410ED3">
        <w:t>The Union also appealed the findings that employees in categories (a) to (d) were not eligible to be its members.</w:t>
      </w:r>
      <w:r w:rsidR="003645CF" w:rsidRPr="00410ED3">
        <w:t xml:space="preserve"> </w:t>
      </w:r>
      <w:r w:rsidR="005D53F2" w:rsidRPr="00410ED3">
        <w:t xml:space="preserve"> That appeal was heard and determined separately by the Full Bench of the Commission</w:t>
      </w:r>
      <w:r w:rsidR="00440478" w:rsidRPr="00410ED3">
        <w:t xml:space="preserve">:  </w:t>
      </w:r>
      <w:r w:rsidR="00DD2A5A" w:rsidRPr="00410ED3">
        <w:rPr>
          <w:i/>
        </w:rPr>
        <w:t>The</w:t>
      </w:r>
      <w:r w:rsidR="00541E5C" w:rsidRPr="00410ED3">
        <w:rPr>
          <w:i/>
        </w:rPr>
        <w:t xml:space="preserve"> Australian Manufacturing Workers’ Union (</w:t>
      </w:r>
      <w:proofErr w:type="spellStart"/>
      <w:r w:rsidR="00541E5C" w:rsidRPr="00410ED3">
        <w:rPr>
          <w:i/>
        </w:rPr>
        <w:t>AMWU</w:t>
      </w:r>
      <w:proofErr w:type="spellEnd"/>
      <w:r w:rsidR="00541E5C" w:rsidRPr="00410ED3">
        <w:rPr>
          <w:i/>
        </w:rPr>
        <w:t xml:space="preserve">) v </w:t>
      </w:r>
      <w:proofErr w:type="spellStart"/>
      <w:r w:rsidR="00541E5C" w:rsidRPr="00410ED3">
        <w:rPr>
          <w:i/>
        </w:rPr>
        <w:t>ResMed</w:t>
      </w:r>
      <w:proofErr w:type="spellEnd"/>
      <w:r w:rsidR="00541E5C" w:rsidRPr="00410ED3">
        <w:rPr>
          <w:i/>
        </w:rPr>
        <w:t xml:space="preserve"> Limited </w:t>
      </w:r>
      <w:r w:rsidR="00541E5C" w:rsidRPr="00410ED3">
        <w:t xml:space="preserve">[2014] </w:t>
      </w:r>
      <w:proofErr w:type="spellStart"/>
      <w:r w:rsidR="00541E5C" w:rsidRPr="00410ED3">
        <w:t>FWC</w:t>
      </w:r>
      <w:r w:rsidR="003D5F43" w:rsidRPr="00410ED3">
        <w:t>FB</w:t>
      </w:r>
      <w:proofErr w:type="spellEnd"/>
      <w:r w:rsidR="00541E5C" w:rsidRPr="00410ED3">
        <w:t xml:space="preserve"> 3501</w:t>
      </w:r>
      <w:r w:rsidR="00440478" w:rsidRPr="00410ED3">
        <w:t xml:space="preserve">. </w:t>
      </w:r>
      <w:r w:rsidR="00FD2791" w:rsidRPr="00410ED3">
        <w:t xml:space="preserve"> </w:t>
      </w:r>
      <w:r w:rsidR="00FE1CBE" w:rsidRPr="00410ED3">
        <w:t>Notwithstanding that that decision was given before the hearing of this application, applications for judicial review of th</w:t>
      </w:r>
      <w:r w:rsidR="00541E5C" w:rsidRPr="00410ED3">
        <w:t>at</w:t>
      </w:r>
      <w:r w:rsidR="00FE1CBE" w:rsidRPr="00410ED3">
        <w:t xml:space="preserve"> decision </w:t>
      </w:r>
      <w:r w:rsidR="00871FAF" w:rsidRPr="00410ED3">
        <w:t xml:space="preserve">were separately instituted </w:t>
      </w:r>
      <w:r w:rsidR="00FE1CBE" w:rsidRPr="00410ED3">
        <w:t xml:space="preserve">after judgment in this proceeding was reserved. </w:t>
      </w:r>
      <w:r w:rsidR="00541E5C" w:rsidRPr="00410ED3">
        <w:t xml:space="preserve"> </w:t>
      </w:r>
      <w:r w:rsidR="001131C2" w:rsidRPr="00410ED3">
        <w:t xml:space="preserve">This </w:t>
      </w:r>
      <w:r w:rsidR="00FD2791" w:rsidRPr="00410ED3">
        <w:t>application concerns only the decision of the Commissioner and the Full Bench on the jurisdictional issues.</w:t>
      </w:r>
    </w:p>
    <w:p w:rsidR="00563C23" w:rsidRPr="00410ED3" w:rsidRDefault="005D53F2" w:rsidP="00FD2791">
      <w:pPr>
        <w:pStyle w:val="ParaNumbering"/>
      </w:pPr>
      <w:r w:rsidRPr="00410ED3">
        <w:t>On 1</w:t>
      </w:r>
      <w:r w:rsidR="00DD2A5A" w:rsidRPr="00410ED3">
        <w:t>1</w:t>
      </w:r>
      <w:r w:rsidRPr="00410ED3">
        <w:t xml:space="preserve"> April 2014, the Full Bench of the Commission </w:t>
      </w:r>
      <w:r w:rsidR="001131C2" w:rsidRPr="00410ED3">
        <w:t>granted</w:t>
      </w:r>
      <w:r w:rsidRPr="00410ED3">
        <w:t xml:space="preserve"> </w:t>
      </w:r>
      <w:proofErr w:type="spellStart"/>
      <w:r w:rsidRPr="00410ED3">
        <w:t>ResMed</w:t>
      </w:r>
      <w:proofErr w:type="spellEnd"/>
      <w:r w:rsidRPr="00410ED3">
        <w:t xml:space="preserve"> permission to appeal but </w:t>
      </w:r>
      <w:r w:rsidR="001131C2" w:rsidRPr="00410ED3">
        <w:t xml:space="preserve">dismissed </w:t>
      </w:r>
      <w:r w:rsidRPr="00410ED3">
        <w:t xml:space="preserve">the appeal:  </w:t>
      </w:r>
      <w:proofErr w:type="spellStart"/>
      <w:r w:rsidRPr="00410ED3">
        <w:rPr>
          <w:i/>
        </w:rPr>
        <w:t>ResMed</w:t>
      </w:r>
      <w:proofErr w:type="spellEnd"/>
      <w:r w:rsidRPr="00410ED3">
        <w:rPr>
          <w:i/>
        </w:rPr>
        <w:t xml:space="preserve"> L</w:t>
      </w:r>
      <w:r w:rsidR="00DD2A5A" w:rsidRPr="00410ED3">
        <w:rPr>
          <w:i/>
        </w:rPr>
        <w:t>imi</w:t>
      </w:r>
      <w:r w:rsidRPr="00410ED3">
        <w:rPr>
          <w:i/>
        </w:rPr>
        <w:t>t</w:t>
      </w:r>
      <w:r w:rsidR="00DD2A5A" w:rsidRPr="00410ED3">
        <w:rPr>
          <w:i/>
        </w:rPr>
        <w:t>e</w:t>
      </w:r>
      <w:r w:rsidRPr="00410ED3">
        <w:rPr>
          <w:i/>
        </w:rPr>
        <w:t>d v Australian Manufacturing Workers’ Union</w:t>
      </w:r>
      <w:r w:rsidR="00DD2A5A" w:rsidRPr="00410ED3">
        <w:rPr>
          <w:i/>
        </w:rPr>
        <w:t xml:space="preserve"> (</w:t>
      </w:r>
      <w:proofErr w:type="spellStart"/>
      <w:r w:rsidR="00DD2A5A" w:rsidRPr="00410ED3">
        <w:rPr>
          <w:i/>
        </w:rPr>
        <w:t>AMWU</w:t>
      </w:r>
      <w:proofErr w:type="spellEnd"/>
      <w:r w:rsidR="00DD2A5A" w:rsidRPr="00410ED3">
        <w:rPr>
          <w:i/>
        </w:rPr>
        <w:t>)</w:t>
      </w:r>
      <w:r w:rsidRPr="00410ED3">
        <w:t xml:space="preserve"> [2014] </w:t>
      </w:r>
      <w:proofErr w:type="spellStart"/>
      <w:r w:rsidRPr="00410ED3">
        <w:t>FWCFB</w:t>
      </w:r>
      <w:proofErr w:type="spellEnd"/>
      <w:r w:rsidRPr="00410ED3">
        <w:t xml:space="preserve"> 2418. </w:t>
      </w:r>
    </w:p>
    <w:p w:rsidR="00F932D2" w:rsidRPr="00410ED3" w:rsidRDefault="00C41822" w:rsidP="00C41822">
      <w:pPr>
        <w:pStyle w:val="Heading5"/>
        <w:numPr>
          <w:ilvl w:val="0"/>
          <w:numId w:val="0"/>
        </w:numPr>
        <w:tabs>
          <w:tab w:val="left" w:pos="1134"/>
        </w:tabs>
      </w:pPr>
      <w:bookmarkStart w:id="26" w:name="_Ref417308058"/>
      <w:r>
        <w:rPr>
          <w:caps w:val="0"/>
        </w:rPr>
        <w:t>3.</w:t>
      </w:r>
      <w:r>
        <w:rPr>
          <w:caps w:val="0"/>
        </w:rPr>
        <w:tab/>
      </w:r>
      <w:r w:rsidR="003D5F43" w:rsidRPr="00410ED3">
        <w:rPr>
          <w:caps w:val="0"/>
        </w:rPr>
        <w:t>THE LEGISLATIVE FRAMEWORK</w:t>
      </w:r>
      <w:bookmarkEnd w:id="26"/>
    </w:p>
    <w:p w:rsidR="009A6026" w:rsidRPr="00410ED3" w:rsidRDefault="009A6026" w:rsidP="007A76D9">
      <w:pPr>
        <w:pStyle w:val="ParaNumbering"/>
      </w:pPr>
      <w:r w:rsidRPr="00410ED3">
        <w:t>The object</w:t>
      </w:r>
      <w:r w:rsidR="008F377A" w:rsidRPr="00410ED3">
        <w:t xml:space="preserve"> of </w:t>
      </w:r>
      <w:r w:rsidR="006E507C" w:rsidRPr="00410ED3">
        <w:t>the FW Act</w:t>
      </w:r>
      <w:r w:rsidR="008F377A" w:rsidRPr="00410ED3">
        <w:t xml:space="preserve"> </w:t>
      </w:r>
      <w:r w:rsidR="00924D71" w:rsidRPr="00410ED3">
        <w:t>is spelt out in s 3, namely:</w:t>
      </w:r>
    </w:p>
    <w:p w:rsidR="009A6026" w:rsidRPr="00410ED3" w:rsidRDefault="009A6026" w:rsidP="009A6026">
      <w:pPr>
        <w:pStyle w:val="Quote1"/>
      </w:pPr>
      <w:r w:rsidRPr="00410ED3">
        <w:t xml:space="preserve">… </w:t>
      </w:r>
      <w:r w:rsidR="008F377A" w:rsidRPr="00410ED3">
        <w:t>to provid</w:t>
      </w:r>
      <w:r w:rsidR="00DD2A5A" w:rsidRPr="00410ED3">
        <w:t>e a balanced framework for co</w:t>
      </w:r>
      <w:r w:rsidR="008F377A" w:rsidRPr="00410ED3">
        <w:t>operative and productive workplace relations that promotes national economic prosperity and social inclusion for all Australians by:</w:t>
      </w:r>
      <w:r w:rsidRPr="00410ED3">
        <w:t xml:space="preserve"> </w:t>
      </w:r>
      <w:r w:rsidR="008F377A" w:rsidRPr="00410ED3">
        <w:t xml:space="preserve">… </w:t>
      </w:r>
    </w:p>
    <w:p w:rsidR="001F182C" w:rsidRPr="00410ED3" w:rsidRDefault="001F182C" w:rsidP="009A6026">
      <w:pPr>
        <w:pStyle w:val="Quote1"/>
      </w:pPr>
    </w:p>
    <w:p w:rsidR="001F182C" w:rsidRPr="00410ED3" w:rsidRDefault="001F182C" w:rsidP="009A6026">
      <w:pPr>
        <w:pStyle w:val="Quote1"/>
      </w:pPr>
      <w:r w:rsidRPr="00410ED3">
        <w:t>(e)</w:t>
      </w:r>
      <w:r w:rsidRPr="00410ED3">
        <w:tab/>
        <w:t>enabling fairness and representation at work and the prevention of discrimination by recogni</w:t>
      </w:r>
      <w:r w:rsidR="00DD2A5A" w:rsidRPr="00410ED3">
        <w:t>s</w:t>
      </w:r>
      <w:r w:rsidRPr="00410ED3">
        <w:t>ing the right to freedom of association and the right to be represented, protecting against unfair treatment and discrimination, providing accessible and effective procedures to resolve grievances and disputes and providing effective compliance mechanism</w:t>
      </w:r>
      <w:r w:rsidR="00DD2A5A" w:rsidRPr="00410ED3">
        <w:t>s</w:t>
      </w:r>
      <w:r w:rsidRPr="00410ED3">
        <w:t>; and</w:t>
      </w:r>
    </w:p>
    <w:p w:rsidR="009A6026" w:rsidRPr="00410ED3" w:rsidRDefault="009A6026" w:rsidP="009A6026">
      <w:pPr>
        <w:pStyle w:val="Quote1"/>
      </w:pPr>
    </w:p>
    <w:p w:rsidR="009A6026" w:rsidRPr="00410ED3" w:rsidRDefault="008F377A" w:rsidP="009A6026">
      <w:pPr>
        <w:pStyle w:val="Quote1"/>
      </w:pPr>
      <w:r w:rsidRPr="00410ED3">
        <w:t xml:space="preserve">(f) </w:t>
      </w:r>
      <w:r w:rsidR="001F182C" w:rsidRPr="00410ED3">
        <w:tab/>
      </w:r>
      <w:r w:rsidRPr="00410ED3">
        <w:t>achieving productivity and fairn</w:t>
      </w:r>
      <w:r w:rsidR="00D833D9" w:rsidRPr="00410ED3">
        <w:t xml:space="preserve">ess </w:t>
      </w:r>
      <w:r w:rsidR="009A6026" w:rsidRPr="00410ED3">
        <w:rPr>
          <w:b/>
          <w:i/>
        </w:rPr>
        <w:t>through an</w:t>
      </w:r>
      <w:r w:rsidR="00D833D9" w:rsidRPr="00410ED3">
        <w:rPr>
          <w:b/>
          <w:i/>
        </w:rPr>
        <w:t xml:space="preserve"> emphasis</w:t>
      </w:r>
      <w:r w:rsidRPr="00410ED3">
        <w:rPr>
          <w:b/>
          <w:i/>
        </w:rPr>
        <w:t xml:space="preserve"> on</w:t>
      </w:r>
      <w:r w:rsidRPr="00410ED3">
        <w:t xml:space="preserve"> </w:t>
      </w:r>
      <w:r w:rsidRPr="00410ED3">
        <w:rPr>
          <w:b/>
          <w:i/>
        </w:rPr>
        <w:t>enterprise–level</w:t>
      </w:r>
      <w:r w:rsidRPr="00410ED3">
        <w:t xml:space="preserve"> </w:t>
      </w:r>
      <w:r w:rsidRPr="00410ED3">
        <w:rPr>
          <w:b/>
          <w:i/>
        </w:rPr>
        <w:t>collective bargaining</w:t>
      </w:r>
      <w:r w:rsidRPr="00410ED3">
        <w:t xml:space="preserve"> underpinned by simple good faith bargaining obligations and </w:t>
      </w:r>
      <w:r w:rsidRPr="00410ED3">
        <w:lastRenderedPageBreak/>
        <w:t>clear rul</w:t>
      </w:r>
      <w:r w:rsidR="009A6026" w:rsidRPr="00410ED3">
        <w:t xml:space="preserve">es </w:t>
      </w:r>
      <w:r w:rsidR="00225293" w:rsidRPr="00410ED3">
        <w:t>governing industrial action; …</w:t>
      </w:r>
      <w:r w:rsidR="009A6026" w:rsidRPr="00410ED3">
        <w:t xml:space="preserve"> (emphasis added)</w:t>
      </w:r>
    </w:p>
    <w:p w:rsidR="006A62B9" w:rsidRPr="00410ED3" w:rsidRDefault="008F377A" w:rsidP="00C676BB">
      <w:pPr>
        <w:pStyle w:val="ParaNumbering"/>
      </w:pPr>
      <w:r w:rsidRPr="00410ED3">
        <w:t xml:space="preserve">The term </w:t>
      </w:r>
      <w:r w:rsidR="00D833D9" w:rsidRPr="00410ED3">
        <w:t>“</w:t>
      </w:r>
      <w:r w:rsidRPr="00410ED3">
        <w:rPr>
          <w:i/>
        </w:rPr>
        <w:t>enterprise</w:t>
      </w:r>
      <w:r w:rsidR="00D833D9" w:rsidRPr="00410ED3">
        <w:t xml:space="preserve">” </w:t>
      </w:r>
      <w:r w:rsidRPr="00410ED3">
        <w:t>is defined in</w:t>
      </w:r>
      <w:r w:rsidR="009A6026" w:rsidRPr="00410ED3">
        <w:t xml:space="preserve"> </w:t>
      </w:r>
      <w:r w:rsidRPr="00410ED3">
        <w:t>s 12 to mean “</w:t>
      </w:r>
      <w:r w:rsidRPr="00410ED3">
        <w:rPr>
          <w:i/>
        </w:rPr>
        <w:t>a business, activity, project or undertaking</w:t>
      </w:r>
      <w:r w:rsidR="009A6026" w:rsidRPr="00410ED3">
        <w:t xml:space="preserve">”.  Enterprise agreements are agreements about one or more of the matters referred to in s 172 including matters pertaining to the relationship between an employer and its employees who, or the employee organisation which, will be covered by the agreement.   </w:t>
      </w:r>
      <w:r w:rsidR="00766E70" w:rsidRPr="00410ED3">
        <w:t xml:space="preserve">They may contain terms that are ancillary or supplementary to the National Employment Standards which are the minimum terms and conditions that apply to all national system employees.  </w:t>
      </w:r>
    </w:p>
    <w:p w:rsidR="008B4D5C" w:rsidRPr="00410ED3" w:rsidRDefault="00924D71" w:rsidP="006A62B9">
      <w:pPr>
        <w:pStyle w:val="ParaNumbering"/>
      </w:pPr>
      <w:r w:rsidRPr="00410ED3">
        <w:t xml:space="preserve">Part 2-4 </w:t>
      </w:r>
      <w:r w:rsidR="00276151" w:rsidRPr="00410ED3">
        <w:t xml:space="preserve">of </w:t>
      </w:r>
      <w:r w:rsidR="006E507C" w:rsidRPr="00410ED3">
        <w:t>the FW Act</w:t>
      </w:r>
      <w:r w:rsidR="008F377A" w:rsidRPr="00410ED3">
        <w:t xml:space="preserve"> deals with the approval of enterprise agreements, including </w:t>
      </w:r>
      <w:r w:rsidR="0026341C" w:rsidRPr="00410ED3">
        <w:t>pre-</w:t>
      </w:r>
      <w:r w:rsidR="008F377A" w:rsidRPr="00410ED3">
        <w:t>approval steps</w:t>
      </w:r>
      <w:r w:rsidR="006A62B9" w:rsidRPr="00410ED3">
        <w:t xml:space="preserve"> </w:t>
      </w:r>
      <w:r w:rsidR="008F377A" w:rsidRPr="00410ED3">
        <w:t>and applications for</w:t>
      </w:r>
      <w:r w:rsidR="006A62B9" w:rsidRPr="00410ED3">
        <w:t xml:space="preserve"> the approval of the Commission.  </w:t>
      </w:r>
      <w:r w:rsidR="008B4D5C" w:rsidRPr="00410ED3">
        <w:t>Part</w:t>
      </w:r>
      <w:r w:rsidRPr="00410ED3">
        <w:t xml:space="preserve">  2-4</w:t>
      </w:r>
      <w:r w:rsidR="008B4D5C" w:rsidRPr="00410ED3">
        <w:t xml:space="preserve"> </w:t>
      </w:r>
      <w:r w:rsidR="00766E70" w:rsidRPr="00410ED3">
        <w:t>appl</w:t>
      </w:r>
      <w:r w:rsidR="003D5F43" w:rsidRPr="00410ED3">
        <w:t xml:space="preserve">ies to an employer, such as </w:t>
      </w:r>
      <w:proofErr w:type="spellStart"/>
      <w:r w:rsidR="003D5F43" w:rsidRPr="00410ED3">
        <w:t>ResM</w:t>
      </w:r>
      <w:r w:rsidR="00766E70" w:rsidRPr="00410ED3">
        <w:t>ed</w:t>
      </w:r>
      <w:proofErr w:type="spellEnd"/>
      <w:r w:rsidR="00766E70" w:rsidRPr="00410ED3">
        <w:t>, which is a “</w:t>
      </w:r>
      <w:r w:rsidR="00766E70" w:rsidRPr="00410ED3">
        <w:rPr>
          <w:i/>
        </w:rPr>
        <w:t>national system employer</w:t>
      </w:r>
      <w:r w:rsidR="00766E70" w:rsidRPr="00410ED3">
        <w:t xml:space="preserve">” </w:t>
      </w:r>
      <w:r w:rsidR="00CC33BE" w:rsidRPr="00410ED3">
        <w:t>because it is</w:t>
      </w:r>
      <w:r w:rsidR="00766E70" w:rsidRPr="00410ED3">
        <w:t xml:space="preserve"> a “</w:t>
      </w:r>
      <w:r w:rsidR="00766E70" w:rsidRPr="00410ED3">
        <w:rPr>
          <w:i/>
        </w:rPr>
        <w:t>constitutional corporation”</w:t>
      </w:r>
      <w:r w:rsidR="00766E70" w:rsidRPr="00410ED3">
        <w:t xml:space="preserve">, </w:t>
      </w:r>
      <w:r w:rsidR="00CC33BE" w:rsidRPr="00410ED3">
        <w:t>and to an employee who is a “</w:t>
      </w:r>
      <w:r w:rsidR="00CC33BE" w:rsidRPr="00410ED3">
        <w:rPr>
          <w:i/>
        </w:rPr>
        <w:t>national system employee</w:t>
      </w:r>
      <w:r w:rsidR="00CC33BE" w:rsidRPr="00410ED3">
        <w:t>” because she or he is employed by such a corporation:  see s 170 defining “</w:t>
      </w:r>
      <w:r w:rsidR="00CC33BE" w:rsidRPr="00410ED3">
        <w:rPr>
          <w:i/>
        </w:rPr>
        <w:t>employee</w:t>
      </w:r>
      <w:r w:rsidR="00CC33BE" w:rsidRPr="00410ED3">
        <w:t>” and “</w:t>
      </w:r>
      <w:r w:rsidR="00CC33BE" w:rsidRPr="00410ED3">
        <w:rPr>
          <w:i/>
        </w:rPr>
        <w:t>employer</w:t>
      </w:r>
      <w:r w:rsidR="00CC33BE" w:rsidRPr="00410ED3">
        <w:t>” for the purposes of Part 2-4 as a “</w:t>
      </w:r>
      <w:r w:rsidR="00CC33BE" w:rsidRPr="00410ED3">
        <w:rPr>
          <w:i/>
        </w:rPr>
        <w:t>national system employee</w:t>
      </w:r>
      <w:r w:rsidR="00CC33BE" w:rsidRPr="00410ED3">
        <w:t xml:space="preserve">” </w:t>
      </w:r>
      <w:r w:rsidRPr="00410ED3">
        <w:t xml:space="preserve">and </w:t>
      </w:r>
      <w:r w:rsidR="00CC33BE" w:rsidRPr="00410ED3">
        <w:t>“</w:t>
      </w:r>
      <w:r w:rsidR="00CC33BE" w:rsidRPr="00410ED3">
        <w:rPr>
          <w:i/>
        </w:rPr>
        <w:t>national system employer”</w:t>
      </w:r>
      <w:r w:rsidR="00CC33BE" w:rsidRPr="00410ED3">
        <w:t xml:space="preserve"> respectively as defined in </w:t>
      </w:r>
      <w:proofErr w:type="spellStart"/>
      <w:r w:rsidR="00CC33BE" w:rsidRPr="00410ED3">
        <w:t>ss</w:t>
      </w:r>
      <w:proofErr w:type="spellEnd"/>
      <w:r w:rsidR="00CC33BE" w:rsidRPr="00410ED3">
        <w:t xml:space="preserve"> 13 and 14.  A “</w:t>
      </w:r>
      <w:r w:rsidR="00CC33BE" w:rsidRPr="00410ED3">
        <w:rPr>
          <w:i/>
        </w:rPr>
        <w:t>constitutional corporation”</w:t>
      </w:r>
      <w:r w:rsidR="00CC33BE" w:rsidRPr="00410ED3">
        <w:t>, in turn, is a corporation to which s 51(xx) of the Constitution applies</w:t>
      </w:r>
      <w:r w:rsidR="008B4D5C" w:rsidRPr="00410ED3">
        <w:t>, being the power to make laws with respect to corporations</w:t>
      </w:r>
      <w:r w:rsidR="00CC33BE" w:rsidRPr="00410ED3">
        <w:t>:  see the definition of “</w:t>
      </w:r>
      <w:r w:rsidR="00CC33BE" w:rsidRPr="00410ED3">
        <w:rPr>
          <w:i/>
        </w:rPr>
        <w:t>constitutional corporation</w:t>
      </w:r>
      <w:r w:rsidR="00CC33BE" w:rsidRPr="00410ED3">
        <w:t>” in s 12</w:t>
      </w:r>
      <w:r w:rsidR="00393D4C" w:rsidRPr="00410ED3">
        <w:t xml:space="preserve"> of </w:t>
      </w:r>
      <w:r w:rsidR="006E507C" w:rsidRPr="00410ED3">
        <w:t>the FW Act</w:t>
      </w:r>
      <w:r w:rsidR="00CC33BE" w:rsidRPr="00410ED3">
        <w:t xml:space="preserve">. </w:t>
      </w:r>
      <w:r w:rsidR="00766E70" w:rsidRPr="00410ED3">
        <w:t xml:space="preserve">  </w:t>
      </w:r>
    </w:p>
    <w:p w:rsidR="00766E70" w:rsidRPr="00410ED3" w:rsidRDefault="00CC33BE" w:rsidP="006A62B9">
      <w:pPr>
        <w:pStyle w:val="ParaNumbering"/>
      </w:pPr>
      <w:r w:rsidRPr="00410ED3">
        <w:t xml:space="preserve">For reasons which will become apparent, it is </w:t>
      </w:r>
      <w:r w:rsidR="008B4D5C" w:rsidRPr="00410ED3">
        <w:t>important in construing Part 2-4</w:t>
      </w:r>
      <w:r w:rsidRPr="00410ED3">
        <w:t xml:space="preserve"> </w:t>
      </w:r>
      <w:r w:rsidR="008B4D5C" w:rsidRPr="00410ED3">
        <w:t xml:space="preserve">to bear firmly in mind </w:t>
      </w:r>
      <w:r w:rsidRPr="00410ED3">
        <w:t>that the Parliament has enacted these provisions in reliance upon s 51(xx)</w:t>
      </w:r>
      <w:r w:rsidR="00924D71" w:rsidRPr="00410ED3">
        <w:t xml:space="preserve"> of the Constitution,</w:t>
      </w:r>
      <w:r w:rsidR="008B4D5C" w:rsidRPr="00410ED3">
        <w:t xml:space="preserve"> and not upon s 51(xxxv) of the Constitution</w:t>
      </w:r>
      <w:r w:rsidR="00924D71" w:rsidRPr="00410ED3">
        <w:t xml:space="preserve"> which</w:t>
      </w:r>
      <w:r w:rsidR="008B4D5C" w:rsidRPr="00410ED3">
        <w:t xml:space="preserve"> confer</w:t>
      </w:r>
      <w:r w:rsidR="00924D71" w:rsidRPr="00410ED3">
        <w:t>s</w:t>
      </w:r>
      <w:r w:rsidR="008B4D5C" w:rsidRPr="00410ED3">
        <w:t xml:space="preserve"> power to make laws for “</w:t>
      </w:r>
      <w:r w:rsidR="008B4D5C" w:rsidRPr="00410ED3">
        <w:rPr>
          <w:i/>
        </w:rPr>
        <w:t>conciliation and arbitration for the prevention and settlement of industrial disputes extending beyond the limits of any one State”.</w:t>
      </w:r>
      <w:r w:rsidR="008B4D5C" w:rsidRPr="00410ED3">
        <w:t xml:space="preserve">  In this regard, </w:t>
      </w:r>
      <w:r w:rsidRPr="00410ED3">
        <w:t xml:space="preserve">in the </w:t>
      </w:r>
      <w:r w:rsidRPr="00410ED3">
        <w:rPr>
          <w:i/>
        </w:rPr>
        <w:t>Work Choices Case</w:t>
      </w:r>
      <w:r w:rsidRPr="00410ED3">
        <w:t xml:space="preserve"> </w:t>
      </w:r>
      <w:r w:rsidR="008B4D5C" w:rsidRPr="00410ED3">
        <w:t xml:space="preserve">the majority agreed </w:t>
      </w:r>
      <w:r w:rsidRPr="00410ED3">
        <w:t xml:space="preserve">with </w:t>
      </w:r>
      <w:proofErr w:type="spellStart"/>
      <w:r w:rsidRPr="00410ED3">
        <w:t>Gaudron</w:t>
      </w:r>
      <w:proofErr w:type="spellEnd"/>
      <w:r w:rsidRPr="00410ED3">
        <w:t xml:space="preserve"> J in </w:t>
      </w:r>
      <w:r w:rsidRPr="00410ED3">
        <w:rPr>
          <w:i/>
        </w:rPr>
        <w:t>Re Pacific Coal Pty L</w:t>
      </w:r>
      <w:r w:rsidR="00FA1688" w:rsidRPr="00410ED3">
        <w:rPr>
          <w:i/>
        </w:rPr>
        <w:t>imite</w:t>
      </w:r>
      <w:r w:rsidRPr="00410ED3">
        <w:rPr>
          <w:i/>
        </w:rPr>
        <w:t>d; ex part</w:t>
      </w:r>
      <w:r w:rsidR="00FA1688" w:rsidRPr="00410ED3">
        <w:rPr>
          <w:i/>
        </w:rPr>
        <w:t>e</w:t>
      </w:r>
      <w:r w:rsidRPr="00410ED3">
        <w:rPr>
          <w:i/>
        </w:rPr>
        <w:t xml:space="preserve"> Construction, Forestry, Mining and Energy Union </w:t>
      </w:r>
      <w:r w:rsidR="00FA1688" w:rsidRPr="00410ED3">
        <w:t xml:space="preserve">[2000] HCA 34; </w:t>
      </w:r>
      <w:r w:rsidRPr="00410ED3">
        <w:t xml:space="preserve">(2000) 203 </w:t>
      </w:r>
      <w:proofErr w:type="spellStart"/>
      <w:r w:rsidRPr="00410ED3">
        <w:t>CLR</w:t>
      </w:r>
      <w:proofErr w:type="spellEnd"/>
      <w:r w:rsidRPr="00410ED3">
        <w:t xml:space="preserve"> 346 at 375 [83] that the legislative power conferred by s 51(xx) “</w:t>
      </w:r>
      <w:r w:rsidRPr="00410ED3">
        <w:rPr>
          <w:i/>
        </w:rPr>
        <w:t>extends to laws prescribing the industrial rights and obligations of corporations and their employees and the means</w:t>
      </w:r>
      <w:r w:rsidR="0032563A" w:rsidRPr="00410ED3">
        <w:rPr>
          <w:i/>
        </w:rPr>
        <w:t xml:space="preserve"> by which they are to conduct their</w:t>
      </w:r>
      <w:r w:rsidRPr="00410ED3">
        <w:rPr>
          <w:i/>
        </w:rPr>
        <w:t xml:space="preserve"> industrial relations”</w:t>
      </w:r>
      <w:r w:rsidR="008B4D5C" w:rsidRPr="00410ED3">
        <w:t xml:space="preserve">: </w:t>
      </w:r>
      <w:r w:rsidR="0032563A" w:rsidRPr="00410ED3">
        <w:rPr>
          <w:i/>
        </w:rPr>
        <w:t>New South Wales</w:t>
      </w:r>
      <w:r w:rsidR="008B4D5C" w:rsidRPr="00410ED3">
        <w:rPr>
          <w:i/>
        </w:rPr>
        <w:t xml:space="preserve"> v Commonwealth</w:t>
      </w:r>
      <w:r w:rsidR="008B4D5C" w:rsidRPr="00410ED3">
        <w:t xml:space="preserve"> </w:t>
      </w:r>
      <w:r w:rsidR="008B4D5C" w:rsidRPr="00EB7203">
        <w:rPr>
          <w:i/>
        </w:rPr>
        <w:t>(</w:t>
      </w:r>
      <w:r w:rsidR="008B4D5C" w:rsidRPr="00410ED3">
        <w:rPr>
          <w:i/>
        </w:rPr>
        <w:t>Work Choices Case)</w:t>
      </w:r>
      <w:r w:rsidR="008B4D5C" w:rsidRPr="00410ED3">
        <w:t xml:space="preserve"> [2006] HCA 52; </w:t>
      </w:r>
      <w:r w:rsidR="00924D71" w:rsidRPr="00410ED3">
        <w:t xml:space="preserve">(2006) </w:t>
      </w:r>
      <w:r w:rsidR="008B4D5C" w:rsidRPr="00410ED3">
        <w:t xml:space="preserve">229 </w:t>
      </w:r>
      <w:proofErr w:type="spellStart"/>
      <w:r w:rsidR="008B4D5C" w:rsidRPr="00410ED3">
        <w:t>CLR</w:t>
      </w:r>
      <w:proofErr w:type="spellEnd"/>
      <w:r w:rsidR="008B4D5C" w:rsidRPr="00410ED3">
        <w:t xml:space="preserve"> 1 at [178] (</w:t>
      </w:r>
      <w:r w:rsidRPr="00410ED3">
        <w:t xml:space="preserve">Gleeson CJ, </w:t>
      </w:r>
      <w:proofErr w:type="spellStart"/>
      <w:r w:rsidRPr="00410ED3">
        <w:t>Gum</w:t>
      </w:r>
      <w:r w:rsidR="008B4D5C" w:rsidRPr="00410ED3">
        <w:t>m</w:t>
      </w:r>
      <w:r w:rsidRPr="00410ED3">
        <w:t>ow</w:t>
      </w:r>
      <w:proofErr w:type="spellEnd"/>
      <w:r w:rsidRPr="00410ED3">
        <w:t xml:space="preserve">, Hayne, </w:t>
      </w:r>
      <w:proofErr w:type="spellStart"/>
      <w:r w:rsidRPr="00410ED3">
        <w:t>Heydon</w:t>
      </w:r>
      <w:proofErr w:type="spellEnd"/>
      <w:r w:rsidRPr="00410ED3">
        <w:t xml:space="preserve"> and </w:t>
      </w:r>
      <w:proofErr w:type="spellStart"/>
      <w:r w:rsidRPr="00410ED3">
        <w:t>Crennan</w:t>
      </w:r>
      <w:proofErr w:type="spellEnd"/>
      <w:r w:rsidRPr="00410ED3">
        <w:t xml:space="preserve"> </w:t>
      </w:r>
      <w:proofErr w:type="spellStart"/>
      <w:r w:rsidRPr="00410ED3">
        <w:t>JJ</w:t>
      </w:r>
      <w:proofErr w:type="spellEnd"/>
      <w:r w:rsidRPr="00410ED3">
        <w:t>)</w:t>
      </w:r>
      <w:r w:rsidR="008B4D5C" w:rsidRPr="00410ED3">
        <w:t>.</w:t>
      </w:r>
      <w:r w:rsidRPr="00410ED3">
        <w:t xml:space="preserve">  The majority also held that s 51(xxxv) does not contain a positive prohibition or restrict</w:t>
      </w:r>
      <w:r w:rsidR="00732753" w:rsidRPr="00410ED3">
        <w:t xml:space="preserve">ion on other paragraphs of s 51: </w:t>
      </w:r>
      <w:r w:rsidR="008B4D5C" w:rsidRPr="00410ED3">
        <w:t xml:space="preserve">ibid at </w:t>
      </w:r>
      <w:r w:rsidRPr="00410ED3">
        <w:t>[221]-[222]</w:t>
      </w:r>
      <w:r w:rsidR="00732753" w:rsidRPr="00410ED3">
        <w:t>.</w:t>
      </w:r>
      <w:r w:rsidR="008B4D5C" w:rsidRPr="00410ED3">
        <w:t xml:space="preserve">  </w:t>
      </w:r>
    </w:p>
    <w:p w:rsidR="00276151" w:rsidRPr="00410ED3" w:rsidRDefault="007114A8" w:rsidP="006A62B9">
      <w:pPr>
        <w:pStyle w:val="ParaNumbering"/>
      </w:pPr>
      <w:r w:rsidRPr="00410ED3">
        <w:t xml:space="preserve">In line with s 3(f) </w:t>
      </w:r>
      <w:r w:rsidR="00276151" w:rsidRPr="00410ED3">
        <w:t xml:space="preserve">of </w:t>
      </w:r>
      <w:r w:rsidR="006E507C" w:rsidRPr="00410ED3">
        <w:t>the FW Act</w:t>
      </w:r>
      <w:r w:rsidR="00276151" w:rsidRPr="00410ED3">
        <w:t>, s 171 provides that the objects of Part 2-4 are (relevantly)</w:t>
      </w:r>
      <w:r w:rsidR="00D833D9" w:rsidRPr="00410ED3">
        <w:t>:</w:t>
      </w:r>
    </w:p>
    <w:p w:rsidR="00276151" w:rsidRPr="00410ED3" w:rsidRDefault="00276151" w:rsidP="00F932D2">
      <w:pPr>
        <w:pStyle w:val="Quote1"/>
        <w:numPr>
          <w:ilvl w:val="3"/>
          <w:numId w:val="2"/>
        </w:numPr>
        <w:tabs>
          <w:tab w:val="clear" w:pos="2880"/>
        </w:tabs>
        <w:ind w:left="1276"/>
      </w:pPr>
      <w:r w:rsidRPr="00410ED3">
        <w:lastRenderedPageBreak/>
        <w:t>to provide a simple, flexible and fair framework that enables collective bargaining in good faith</w:t>
      </w:r>
      <w:r w:rsidRPr="00410ED3">
        <w:rPr>
          <w:b/>
          <w:i/>
        </w:rPr>
        <w:t>, particularly at the enterprise level</w:t>
      </w:r>
      <w:r w:rsidRPr="00410ED3">
        <w:t>, for enterprise agreements that deliver productivity benefits; and</w:t>
      </w:r>
    </w:p>
    <w:p w:rsidR="00276151" w:rsidRPr="00410ED3" w:rsidRDefault="00276151" w:rsidP="00F932D2">
      <w:pPr>
        <w:pStyle w:val="Quote1"/>
        <w:numPr>
          <w:ilvl w:val="3"/>
          <w:numId w:val="2"/>
        </w:numPr>
        <w:tabs>
          <w:tab w:val="clear" w:pos="2880"/>
        </w:tabs>
        <w:ind w:left="1276"/>
      </w:pPr>
      <w:r w:rsidRPr="00410ED3">
        <w:t xml:space="preserve">to enable the </w:t>
      </w:r>
      <w:proofErr w:type="spellStart"/>
      <w:r w:rsidRPr="00410ED3">
        <w:t>FWC</w:t>
      </w:r>
      <w:proofErr w:type="spellEnd"/>
      <w:r w:rsidRPr="00410ED3">
        <w:t xml:space="preserve"> to facilitate good faith bargaining and the making of </w:t>
      </w:r>
      <w:r w:rsidRPr="00410ED3">
        <w:rPr>
          <w:b/>
          <w:i/>
        </w:rPr>
        <w:t xml:space="preserve">enterprise </w:t>
      </w:r>
      <w:r w:rsidRPr="00410ED3">
        <w:t xml:space="preserve">agreements…  </w:t>
      </w:r>
      <w:r w:rsidRPr="00DD7C56">
        <w:t>(</w:t>
      </w:r>
      <w:r w:rsidR="00DD7C56">
        <w:t>e</w:t>
      </w:r>
      <w:r w:rsidRPr="00DD7C56">
        <w:t>mphasis added)</w:t>
      </w:r>
    </w:p>
    <w:p w:rsidR="00BC1F51" w:rsidRPr="00410ED3" w:rsidRDefault="006A62B9" w:rsidP="00BC1F51">
      <w:pPr>
        <w:pStyle w:val="ParaNumbering"/>
      </w:pPr>
      <w:r w:rsidRPr="00410ED3">
        <w:t xml:space="preserve">Division 3 of Part 2-4 deals with the right of employees to be represented by a bargaining representative during bargaining for a proposed enterprise agreement and prescribes the persons who are bargaining representatives for such agreements.  </w:t>
      </w:r>
      <w:r w:rsidR="00BC1F51" w:rsidRPr="00410ED3">
        <w:t>The bargaining representatives</w:t>
      </w:r>
      <w:r w:rsidR="00AA2FBC" w:rsidRPr="00410ED3">
        <w:t xml:space="preserve"> for a proposed enterprise agreement that is not a </w:t>
      </w:r>
      <w:proofErr w:type="spellStart"/>
      <w:r w:rsidR="00AA2FBC" w:rsidRPr="00410ED3">
        <w:t>greenfields</w:t>
      </w:r>
      <w:proofErr w:type="spellEnd"/>
      <w:r w:rsidR="00AA2FBC" w:rsidRPr="00410ED3">
        <w:t xml:space="preserve"> agreement</w:t>
      </w:r>
      <w:r w:rsidR="00BC1F51" w:rsidRPr="00410ED3">
        <w:t xml:space="preserve"> are:</w:t>
      </w:r>
    </w:p>
    <w:p w:rsidR="00BC1F51" w:rsidRPr="00410ED3" w:rsidRDefault="00BC1F51" w:rsidP="003D5F43">
      <w:pPr>
        <w:pStyle w:val="ListNo"/>
      </w:pPr>
      <w:r w:rsidRPr="00410ED3">
        <w:t>the employer(s) covered by the agreement or its appointed bargaining representative for the agreement</w:t>
      </w:r>
      <w:r w:rsidR="00AA2FBC" w:rsidRPr="00410ED3">
        <w:t xml:space="preserve"> (s 176(1)(a)</w:t>
      </w:r>
      <w:r w:rsidR="00FA073B" w:rsidRPr="00410ED3">
        <w:t xml:space="preserve"> and (d)</w:t>
      </w:r>
      <w:r w:rsidR="001C4A1D" w:rsidRPr="00410ED3">
        <w:t>)</w:t>
      </w:r>
      <w:r w:rsidRPr="00410ED3">
        <w:t xml:space="preserve">; </w:t>
      </w:r>
    </w:p>
    <w:p w:rsidR="00BC1F51" w:rsidRPr="00410ED3" w:rsidRDefault="00BC1F51" w:rsidP="003D5F43">
      <w:pPr>
        <w:pStyle w:val="ListNo"/>
      </w:pPr>
      <w:r w:rsidRPr="00410ED3">
        <w:t>the employee organisation for those employees who it may legitimately represen</w:t>
      </w:r>
      <w:r w:rsidR="00924D71" w:rsidRPr="00410ED3">
        <w:t xml:space="preserve">t </w:t>
      </w:r>
      <w:r w:rsidRPr="00410ED3">
        <w:t>under its eligibility rules and who are covered by the proposed agreement in relation to the work that will be performed under the agreement (save for employees who have revoked its status as such or appointed another bargaining representative)</w:t>
      </w:r>
      <w:r w:rsidR="00AA2FBC" w:rsidRPr="00410ED3">
        <w:t xml:space="preserve"> (s 176(1)(b) and (3))</w:t>
      </w:r>
      <w:r w:rsidRPr="00410ED3">
        <w:t>; and</w:t>
      </w:r>
    </w:p>
    <w:p w:rsidR="00BC1F51" w:rsidRPr="00410ED3" w:rsidRDefault="00BC1F51" w:rsidP="003D5F43">
      <w:pPr>
        <w:pStyle w:val="ListNo"/>
      </w:pPr>
      <w:r w:rsidRPr="00410ED3">
        <w:t>any bargaining representatives appointed by particular employees, including where the employee appoints herself or himself, the employee</w:t>
      </w:r>
      <w:r w:rsidR="00AA2FBC" w:rsidRPr="00410ED3">
        <w:t xml:space="preserve"> (s 176(1)(c) and (4))</w:t>
      </w:r>
      <w:r w:rsidRPr="00410ED3">
        <w:t>.</w:t>
      </w:r>
    </w:p>
    <w:p w:rsidR="00D64A7C" w:rsidRPr="00410ED3" w:rsidRDefault="00D64A7C" w:rsidP="00CE67A5">
      <w:pPr>
        <w:pStyle w:val="ParaNumbering"/>
      </w:pPr>
      <w:r w:rsidRPr="00410ED3">
        <w:t>An employee organisation is defined in s 12 to mean “</w:t>
      </w:r>
      <w:r w:rsidRPr="00410ED3">
        <w:rPr>
          <w:i/>
        </w:rPr>
        <w:t>an organisation of employees</w:t>
      </w:r>
      <w:r w:rsidRPr="00410ED3">
        <w:t>.”</w:t>
      </w:r>
      <w:r w:rsidR="00FA073B" w:rsidRPr="00410ED3">
        <w:t xml:space="preserve"> </w:t>
      </w:r>
      <w:r w:rsidR="008B4D5C" w:rsidRPr="00410ED3">
        <w:t xml:space="preserve"> “</w:t>
      </w:r>
      <w:r w:rsidR="008B4D5C" w:rsidRPr="00410ED3">
        <w:rPr>
          <w:i/>
        </w:rPr>
        <w:t>Organisation”</w:t>
      </w:r>
      <w:r w:rsidR="008B4D5C" w:rsidRPr="00410ED3">
        <w:t xml:space="preserve"> in turn is defined in s 12 to mean “</w:t>
      </w:r>
      <w:r w:rsidR="008B4D5C" w:rsidRPr="00410ED3">
        <w:rPr>
          <w:i/>
        </w:rPr>
        <w:t>an organisation registered under</w:t>
      </w:r>
      <w:r w:rsidR="00FA1688" w:rsidRPr="00410ED3">
        <w:rPr>
          <w:i/>
        </w:rPr>
        <w:t xml:space="preserve">” </w:t>
      </w:r>
      <w:r w:rsidR="00FA1688" w:rsidRPr="00410ED3">
        <w:t>the</w:t>
      </w:r>
      <w:r w:rsidR="008B4D5C" w:rsidRPr="00410ED3">
        <w:rPr>
          <w:i/>
        </w:rPr>
        <w:t xml:space="preserve"> Fair Work (Registered Organisations) Act 2009 </w:t>
      </w:r>
      <w:r w:rsidR="008B4D5C" w:rsidRPr="00410ED3">
        <w:t>(</w:t>
      </w:r>
      <w:proofErr w:type="spellStart"/>
      <w:r w:rsidR="008B4D5C" w:rsidRPr="00410ED3">
        <w:t>Cth</w:t>
      </w:r>
      <w:proofErr w:type="spellEnd"/>
      <w:r w:rsidR="008B4D5C" w:rsidRPr="00410ED3">
        <w:t>) (</w:t>
      </w:r>
      <w:r w:rsidR="008B4D5C" w:rsidRPr="00410ED3">
        <w:rPr>
          <w:b/>
        </w:rPr>
        <w:t>FW(RO) Act</w:t>
      </w:r>
      <w:r w:rsidR="008B4D5C" w:rsidRPr="00410ED3">
        <w:t xml:space="preserve">).  Such an organisation can be registered only if it is a constitutional corporation or </w:t>
      </w:r>
      <w:r w:rsidR="00924D71" w:rsidRPr="00410ED3">
        <w:t xml:space="preserve">if </w:t>
      </w:r>
      <w:r w:rsidR="008B4D5C" w:rsidRPr="00410ED3">
        <w:t xml:space="preserve">some or all of its members are federal </w:t>
      </w:r>
      <w:r w:rsidR="00924D71" w:rsidRPr="00410ED3">
        <w:t>(relevantly, national)</w:t>
      </w:r>
      <w:r w:rsidR="00393D4C" w:rsidRPr="00410ED3">
        <w:t xml:space="preserve"> </w:t>
      </w:r>
      <w:r w:rsidR="008B4D5C" w:rsidRPr="00410ED3">
        <w:t>system employees</w:t>
      </w:r>
      <w:r w:rsidR="00393D4C" w:rsidRPr="00410ED3">
        <w:t xml:space="preserve"> (</w:t>
      </w:r>
      <w:proofErr w:type="spellStart"/>
      <w:r w:rsidR="008B4D5C" w:rsidRPr="00410ED3">
        <w:t>ss</w:t>
      </w:r>
      <w:proofErr w:type="spellEnd"/>
      <w:r w:rsidR="008B4D5C" w:rsidRPr="00410ED3">
        <w:t xml:space="preserve"> 18 and </w:t>
      </w:r>
      <w:proofErr w:type="spellStart"/>
      <w:r w:rsidR="008B4D5C" w:rsidRPr="00410ED3">
        <w:t>18B</w:t>
      </w:r>
      <w:proofErr w:type="spellEnd"/>
      <w:r w:rsidR="008B4D5C" w:rsidRPr="00410ED3">
        <w:t>, FW(RO) Act)</w:t>
      </w:r>
      <w:r w:rsidR="00CE67A5" w:rsidRPr="00410ED3">
        <w:t>,</w:t>
      </w:r>
      <w:r w:rsidR="008B4D5C" w:rsidRPr="00410ED3">
        <w:t xml:space="preserve"> and must exist for </w:t>
      </w:r>
      <w:r w:rsidR="00924D71" w:rsidRPr="00410ED3">
        <w:t xml:space="preserve">the purpose of </w:t>
      </w:r>
      <w:r w:rsidR="008B4D5C" w:rsidRPr="00410ED3">
        <w:t xml:space="preserve">furthering or protecting the interests of its members (s 19(1)(a)(ii),  FW(RO) Act).  </w:t>
      </w:r>
      <w:r w:rsidRPr="00410ED3">
        <w:t xml:space="preserve">There is no dispute that the </w:t>
      </w:r>
      <w:proofErr w:type="spellStart"/>
      <w:r w:rsidRPr="00410ED3">
        <w:t>AMWU</w:t>
      </w:r>
      <w:proofErr w:type="spellEnd"/>
      <w:r w:rsidRPr="00410ED3">
        <w:t xml:space="preserve"> is such an organisation.  </w:t>
      </w:r>
      <w:r w:rsidR="00732753" w:rsidRPr="00410ED3">
        <w:t>Nor is it in</w:t>
      </w:r>
      <w:r w:rsidRPr="00410ED3">
        <w:t xml:space="preserve"> dispute that an employee organisation can be a bargaining representative only for those employees who it may legitimately represent under its rules.  </w:t>
      </w:r>
      <w:r w:rsidR="00AA2FBC" w:rsidRPr="00410ED3">
        <w:t>However, the fact that an employee organisation may represent an employee/member does not preclude that employee/member from</w:t>
      </w:r>
      <w:r w:rsidR="0000181F" w:rsidRPr="00410ED3">
        <w:t xml:space="preserve"> instead</w:t>
      </w:r>
      <w:r w:rsidR="00AA2FBC" w:rsidRPr="00410ED3">
        <w:t xml:space="preserve"> representing herself or himself or</w:t>
      </w:r>
      <w:r w:rsidR="00924D71" w:rsidRPr="00410ED3">
        <w:t xml:space="preserve"> from</w:t>
      </w:r>
      <w:r w:rsidR="00AA2FBC" w:rsidRPr="00410ED3">
        <w:t xml:space="preserve"> appointing another person to represent her or him</w:t>
      </w:r>
      <w:r w:rsidR="0000181F" w:rsidRPr="00410ED3">
        <w:t>.</w:t>
      </w:r>
    </w:p>
    <w:p w:rsidR="0019187D" w:rsidRPr="00410ED3" w:rsidRDefault="008F377A" w:rsidP="007A76D9">
      <w:pPr>
        <w:pStyle w:val="ParaNumbering"/>
      </w:pPr>
      <w:r w:rsidRPr="00410ED3">
        <w:t>An enterprise agreement may come about through a number of means</w:t>
      </w:r>
      <w:r w:rsidR="003D5F43" w:rsidRPr="00410ED3">
        <w:t xml:space="preserve">, </w:t>
      </w:r>
      <w:r w:rsidRPr="00410ED3">
        <w:t>including</w:t>
      </w:r>
      <w:r w:rsidR="000B0D52" w:rsidRPr="00410ED3">
        <w:t xml:space="preserve"> where</w:t>
      </w:r>
      <w:r w:rsidRPr="00410ED3">
        <w:t xml:space="preserve"> an employer requests under s 181(1)</w:t>
      </w:r>
      <w:r w:rsidR="0026341C" w:rsidRPr="00410ED3">
        <w:t xml:space="preserve"> of </w:t>
      </w:r>
      <w:r w:rsidR="006E507C" w:rsidRPr="00410ED3">
        <w:t>the FW Act</w:t>
      </w:r>
      <w:r w:rsidRPr="00410ED3">
        <w:t xml:space="preserve"> that the employees approve </w:t>
      </w:r>
      <w:r w:rsidR="0026341C" w:rsidRPr="00410ED3">
        <w:t xml:space="preserve">a </w:t>
      </w:r>
      <w:r w:rsidRPr="00410ED3">
        <w:t>proposed enterprise agreement by voting for the agreement and the pre-requisites for approval</w:t>
      </w:r>
      <w:r w:rsidR="00276151" w:rsidRPr="00410ED3">
        <w:t xml:space="preserve"> of the </w:t>
      </w:r>
      <w:r w:rsidR="00276151" w:rsidRPr="00410ED3">
        <w:lastRenderedPageBreak/>
        <w:t>agreement have been met.</w:t>
      </w:r>
      <w:r w:rsidR="005C506C" w:rsidRPr="00410ED3">
        <w:t xml:space="preserve"> </w:t>
      </w:r>
      <w:r w:rsidR="00FD2791" w:rsidRPr="00410ED3">
        <w:t xml:space="preserve"> </w:t>
      </w:r>
      <w:r w:rsidR="005C506C" w:rsidRPr="00410ED3">
        <w:t>Alternatively, an</w:t>
      </w:r>
      <w:r w:rsidR="00BB72D3" w:rsidRPr="00410ED3">
        <w:t>d</w:t>
      </w:r>
      <w:r w:rsidR="005C506C" w:rsidRPr="00410ED3">
        <w:t xml:space="preserve"> </w:t>
      </w:r>
      <w:r w:rsidR="00BB72D3" w:rsidRPr="00410ED3">
        <w:t>critical</w:t>
      </w:r>
      <w:r w:rsidR="00FD2791" w:rsidRPr="00410ED3">
        <w:t>ly</w:t>
      </w:r>
      <w:r w:rsidR="005C506C" w:rsidRPr="00410ED3">
        <w:t xml:space="preserve"> to this case, where an employer has not initiated barga</w:t>
      </w:r>
      <w:r w:rsidR="00994BAD" w:rsidRPr="00410ED3">
        <w:t xml:space="preserve">ining or agreed to bargain, </w:t>
      </w:r>
      <w:proofErr w:type="spellStart"/>
      <w:r w:rsidR="00994BAD" w:rsidRPr="00410ED3">
        <w:t>ss</w:t>
      </w:r>
      <w:proofErr w:type="spellEnd"/>
      <w:r w:rsidR="00994BAD" w:rsidRPr="00410ED3">
        <w:t> 236 and 2</w:t>
      </w:r>
      <w:r w:rsidR="005C506C" w:rsidRPr="00410ED3">
        <w:t xml:space="preserve">37 provide a means whereby, on the application of a bargaining representative of an employee, the Commission can assess whether a majority of employees want to bargain.  </w:t>
      </w:r>
    </w:p>
    <w:p w:rsidR="00023466" w:rsidRPr="00410ED3" w:rsidRDefault="00261590" w:rsidP="00023466">
      <w:pPr>
        <w:pStyle w:val="ParaNumbering"/>
      </w:pPr>
      <w:r w:rsidRPr="00410ED3">
        <w:t>What is proposed here is a</w:t>
      </w:r>
      <w:r w:rsidRPr="00410ED3">
        <w:rPr>
          <w:b/>
          <w:i/>
        </w:rPr>
        <w:t xml:space="preserve"> </w:t>
      </w:r>
      <w:r w:rsidRPr="00410ED3">
        <w:t xml:space="preserve">single–enterprise agreement which would not cover all of the employees of the </w:t>
      </w:r>
      <w:proofErr w:type="spellStart"/>
      <w:r w:rsidRPr="00410ED3">
        <w:t>ResMed</w:t>
      </w:r>
      <w:proofErr w:type="spellEnd"/>
      <w:r w:rsidRPr="00410ED3">
        <w:t>.  Section</w:t>
      </w:r>
      <w:r w:rsidR="00023466" w:rsidRPr="00410ED3">
        <w:t xml:space="preserve"> 236 provides </w:t>
      </w:r>
      <w:r w:rsidRPr="00410ED3">
        <w:t>i</w:t>
      </w:r>
      <w:r w:rsidR="007114A8" w:rsidRPr="00410ED3">
        <w:t>n relation to a proposed single</w:t>
      </w:r>
      <w:r w:rsidRPr="00410ED3">
        <w:t xml:space="preserve">–enterprise agreement </w:t>
      </w:r>
      <w:r w:rsidR="00023466" w:rsidRPr="00410ED3">
        <w:t>that:</w:t>
      </w:r>
    </w:p>
    <w:p w:rsidR="00023466" w:rsidRPr="00410ED3" w:rsidRDefault="00023466" w:rsidP="00023466">
      <w:pPr>
        <w:pStyle w:val="Quote1"/>
        <w:numPr>
          <w:ilvl w:val="0"/>
          <w:numId w:val="33"/>
        </w:numPr>
      </w:pPr>
      <w:r w:rsidRPr="00410ED3">
        <w:t xml:space="preserve">A bargaining representative of an employee who will </w:t>
      </w:r>
      <w:r w:rsidR="00924D71" w:rsidRPr="00410ED3">
        <w:t>be covered by a proposed single–</w:t>
      </w:r>
      <w:r w:rsidRPr="00410ED3">
        <w:t xml:space="preserve">enterprise agreement may apply to the </w:t>
      </w:r>
      <w:proofErr w:type="spellStart"/>
      <w:r w:rsidRPr="00410ED3">
        <w:t>FWC</w:t>
      </w:r>
      <w:proofErr w:type="spellEnd"/>
      <w:r w:rsidRPr="00410ED3">
        <w:t xml:space="preserve"> for a determination (a </w:t>
      </w:r>
      <w:r w:rsidRPr="00410ED3">
        <w:rPr>
          <w:b/>
          <w:i/>
        </w:rPr>
        <w:t>majority support determination</w:t>
      </w:r>
      <w:r w:rsidRPr="00410ED3">
        <w:t>) that a majority of the employees</w:t>
      </w:r>
      <w:r w:rsidR="00F66D0F" w:rsidRPr="00410ED3">
        <w:t xml:space="preserve"> who </w:t>
      </w:r>
      <w:r w:rsidRPr="00410ED3">
        <w:t>will be covered by the agreement want to bargain with the employer, or employers, that will be covered by the agreement.</w:t>
      </w:r>
    </w:p>
    <w:p w:rsidR="00023466" w:rsidRPr="00410ED3" w:rsidRDefault="00023466" w:rsidP="00023466">
      <w:pPr>
        <w:pStyle w:val="Quote1"/>
        <w:numPr>
          <w:ilvl w:val="0"/>
          <w:numId w:val="33"/>
        </w:numPr>
      </w:pPr>
      <w:r w:rsidRPr="00410ED3">
        <w:t>The application must specify:</w:t>
      </w:r>
    </w:p>
    <w:p w:rsidR="00023466" w:rsidRPr="00410ED3" w:rsidRDefault="00023466" w:rsidP="00023466">
      <w:pPr>
        <w:pStyle w:val="Quote1"/>
        <w:numPr>
          <w:ilvl w:val="0"/>
          <w:numId w:val="34"/>
        </w:numPr>
      </w:pPr>
      <w:r w:rsidRPr="00410ED3">
        <w:t>the employer, or employers, that will be covered by the agreement; and</w:t>
      </w:r>
    </w:p>
    <w:p w:rsidR="00023466" w:rsidRPr="00410ED3" w:rsidRDefault="00023466" w:rsidP="00023466">
      <w:pPr>
        <w:pStyle w:val="Quote1"/>
        <w:numPr>
          <w:ilvl w:val="0"/>
          <w:numId w:val="34"/>
        </w:numPr>
      </w:pPr>
      <w:r w:rsidRPr="00410ED3">
        <w:t>the employees who will be covered by the agreement.</w:t>
      </w:r>
    </w:p>
    <w:p w:rsidR="007114A8" w:rsidRPr="00410ED3" w:rsidRDefault="007114A8" w:rsidP="007114A8">
      <w:pPr>
        <w:pStyle w:val="ParaNumbering"/>
      </w:pPr>
      <w:r w:rsidRPr="00410ED3">
        <w:t xml:space="preserve">Where the proposed agreement will not cover all of the employees or employers covered by the agreement, the </w:t>
      </w:r>
      <w:r w:rsidR="00AE3949" w:rsidRPr="00410ED3">
        <w:t>Commission</w:t>
      </w:r>
      <w:r w:rsidRPr="00410ED3">
        <w:t xml:space="preserve"> must, in deciding whether the group of employees was fairly chosen for the purposes of s 237(2)(c), take into account whether the group is geographically, operational</w:t>
      </w:r>
      <w:r w:rsidR="00AE3949" w:rsidRPr="00410ED3">
        <w:t>ly or organisationally distinct (s 237(</w:t>
      </w:r>
      <w:proofErr w:type="spellStart"/>
      <w:r w:rsidR="00AE3949" w:rsidRPr="00410ED3">
        <w:t>3A</w:t>
      </w:r>
      <w:proofErr w:type="spellEnd"/>
      <w:r w:rsidR="00AE3949" w:rsidRPr="00410ED3">
        <w:t>)).</w:t>
      </w:r>
    </w:p>
    <w:p w:rsidR="00A75788" w:rsidRPr="00410ED3" w:rsidRDefault="00B03D71" w:rsidP="007114A8">
      <w:pPr>
        <w:pStyle w:val="ParaNumbering"/>
      </w:pPr>
      <w:r w:rsidRPr="00410ED3">
        <w:t xml:space="preserve">As will be apparent, the requirement that the employees covered be </w:t>
      </w:r>
      <w:r w:rsidR="007114A8" w:rsidRPr="00410ED3">
        <w:t>“</w:t>
      </w:r>
      <w:r w:rsidRPr="00410ED3">
        <w:rPr>
          <w:i/>
        </w:rPr>
        <w:t>fairly chosen</w:t>
      </w:r>
      <w:r w:rsidR="007114A8" w:rsidRPr="00410ED3">
        <w:t>”</w:t>
      </w:r>
      <w:r w:rsidRPr="00410ED3">
        <w:t xml:space="preserve">, is a consistent theme </w:t>
      </w:r>
      <w:r w:rsidR="00924D71" w:rsidRPr="00410ED3">
        <w:t xml:space="preserve">throughout Part 2-4.  Specifically, </w:t>
      </w:r>
      <w:r w:rsidRPr="00410ED3">
        <w:t xml:space="preserve">mechanisms </w:t>
      </w:r>
      <w:r w:rsidR="00924D71" w:rsidRPr="00410ED3">
        <w:t xml:space="preserve">are </w:t>
      </w:r>
      <w:r w:rsidRPr="00410ED3">
        <w:t>available</w:t>
      </w:r>
      <w:r w:rsidR="00924D71" w:rsidRPr="00410ED3">
        <w:t xml:space="preserve"> under Part 2-4</w:t>
      </w:r>
      <w:r w:rsidRPr="00410ED3">
        <w:t xml:space="preserve"> at each stage of the process - from the application for a majority support determination application, to the end of the process where approval is sought for an agreement – so as to ensure that employees to be covered by the agreement are</w:t>
      </w:r>
      <w:r w:rsidR="007114A8" w:rsidRPr="00410ED3">
        <w:t xml:space="preserve"> </w:t>
      </w:r>
      <w:r w:rsidRPr="00410ED3">
        <w:t>fairly chosen</w:t>
      </w:r>
      <w:r w:rsidR="00924D71" w:rsidRPr="00410ED3">
        <w:t xml:space="preserve"> and that that continues to be the case (appreciating that the course of negotiations or other circumstances may cast a differe</w:t>
      </w:r>
      <w:r w:rsidR="000805C2">
        <w:t>nt complexion on whether the req</w:t>
      </w:r>
      <w:r w:rsidR="00924D71" w:rsidRPr="00410ED3">
        <w:t>uirement is met)</w:t>
      </w:r>
      <w:r w:rsidRPr="00410ED3">
        <w:t>.  I</w:t>
      </w:r>
      <w:r w:rsidR="007114A8" w:rsidRPr="00410ED3">
        <w:t>n turn, this</w:t>
      </w:r>
      <w:r w:rsidR="003D5B44" w:rsidRPr="00410ED3">
        <w:t xml:space="preserve"> requirement</w:t>
      </w:r>
      <w:r w:rsidRPr="00410ED3">
        <w:t xml:space="preserve"> forms part of the means by which the object of </w:t>
      </w:r>
      <w:r w:rsidR="006E507C" w:rsidRPr="00410ED3">
        <w:t>the FW Act</w:t>
      </w:r>
      <w:r w:rsidRPr="00410ED3">
        <w:t xml:space="preserve"> is implemented in line with s 3(e) of the</w:t>
      </w:r>
      <w:r w:rsidR="003D5B44" w:rsidRPr="00410ED3">
        <w:t xml:space="preserve"> FW</w:t>
      </w:r>
      <w:r w:rsidRPr="00410ED3">
        <w:t xml:space="preserve"> Act by protecting against unfair treatment and discrimination.    </w:t>
      </w:r>
    </w:p>
    <w:p w:rsidR="00023466" w:rsidRPr="00410ED3" w:rsidRDefault="00023466" w:rsidP="00023466">
      <w:pPr>
        <w:pStyle w:val="ParaNumbering"/>
      </w:pPr>
      <w:r w:rsidRPr="00410ED3">
        <w:t xml:space="preserve">Section 237(1) provides that the </w:t>
      </w:r>
      <w:r w:rsidR="00AE3949" w:rsidRPr="00410ED3">
        <w:t>Commission</w:t>
      </w:r>
      <w:r w:rsidRPr="00410ED3">
        <w:t xml:space="preserve"> must make a majority support determination i</w:t>
      </w:r>
      <w:r w:rsidR="00AE3949" w:rsidRPr="00410ED3">
        <w:t>n relation to a proposed single-</w:t>
      </w:r>
      <w:r w:rsidRPr="00410ED3">
        <w:t>enterprise agreement if an application for the deter</w:t>
      </w:r>
      <w:r w:rsidR="00AE3949" w:rsidRPr="00410ED3">
        <w:t xml:space="preserve">mination has been made and the </w:t>
      </w:r>
      <w:r w:rsidRPr="00410ED3">
        <w:t>C</w:t>
      </w:r>
      <w:r w:rsidR="00AE3949" w:rsidRPr="00410ED3">
        <w:t>ommission</w:t>
      </w:r>
      <w:r w:rsidRPr="00410ED3">
        <w:t xml:space="preserve"> is satisfied of the matters set out in (2) in relation to the agreement. The matters of which the </w:t>
      </w:r>
      <w:r w:rsidR="00AE3949" w:rsidRPr="00410ED3">
        <w:t>Commission</w:t>
      </w:r>
      <w:r w:rsidRPr="00410ED3">
        <w:t xml:space="preserve"> must be satisfied in subsection (2) are that:</w:t>
      </w:r>
    </w:p>
    <w:p w:rsidR="00023466" w:rsidRPr="00410ED3" w:rsidRDefault="00023466" w:rsidP="00023466">
      <w:pPr>
        <w:pStyle w:val="Quote1"/>
        <w:numPr>
          <w:ilvl w:val="0"/>
          <w:numId w:val="27"/>
        </w:numPr>
      </w:pPr>
      <w:r w:rsidRPr="00410ED3">
        <w:t>a majority of the employees:</w:t>
      </w:r>
    </w:p>
    <w:p w:rsidR="00023466" w:rsidRPr="00410ED3" w:rsidRDefault="00023466" w:rsidP="00740F39">
      <w:pPr>
        <w:pStyle w:val="Quote2"/>
      </w:pPr>
      <w:r w:rsidRPr="00410ED3">
        <w:t>(</w:t>
      </w:r>
      <w:proofErr w:type="spellStart"/>
      <w:r w:rsidRPr="00410ED3">
        <w:t>i</w:t>
      </w:r>
      <w:proofErr w:type="spellEnd"/>
      <w:r w:rsidRPr="00410ED3">
        <w:t>)</w:t>
      </w:r>
      <w:r w:rsidRPr="00410ED3">
        <w:tab/>
        <w:t>who are empl</w:t>
      </w:r>
      <w:r w:rsidR="00AE3949" w:rsidRPr="00410ED3">
        <w:t>oyed by the employer or employer</w:t>
      </w:r>
      <w:r w:rsidRPr="00410ED3">
        <w:t xml:space="preserve">s at a time determined by the </w:t>
      </w:r>
      <w:proofErr w:type="spellStart"/>
      <w:r w:rsidRPr="00410ED3">
        <w:t>FWC</w:t>
      </w:r>
      <w:proofErr w:type="spellEnd"/>
      <w:r w:rsidRPr="00410ED3">
        <w:t>; and</w:t>
      </w:r>
    </w:p>
    <w:p w:rsidR="00023466" w:rsidRPr="00410ED3" w:rsidRDefault="00023466" w:rsidP="00740F39">
      <w:pPr>
        <w:pStyle w:val="Quote2"/>
      </w:pPr>
      <w:r w:rsidRPr="00410ED3">
        <w:lastRenderedPageBreak/>
        <w:t>(ii)</w:t>
      </w:r>
      <w:r w:rsidRPr="00410ED3">
        <w:tab/>
        <w:t>who will be covered by the agreement;</w:t>
      </w:r>
    </w:p>
    <w:p w:rsidR="00023466" w:rsidRPr="00410ED3" w:rsidRDefault="00023466" w:rsidP="00740F39">
      <w:pPr>
        <w:pStyle w:val="Quote2"/>
      </w:pPr>
      <w:r w:rsidRPr="00410ED3">
        <w:t xml:space="preserve">want to bargain; and </w:t>
      </w:r>
    </w:p>
    <w:p w:rsidR="00023466" w:rsidRPr="00410ED3" w:rsidRDefault="00023466" w:rsidP="00023466">
      <w:pPr>
        <w:pStyle w:val="Quote1"/>
        <w:numPr>
          <w:ilvl w:val="0"/>
          <w:numId w:val="27"/>
        </w:numPr>
      </w:pPr>
      <w:r w:rsidRPr="00410ED3">
        <w:t>the employer, or employers, that will be covered by the agreement have not yet agreed to bargain, or initiated bargaining for the agreement; and</w:t>
      </w:r>
    </w:p>
    <w:p w:rsidR="00023466" w:rsidRPr="00410ED3" w:rsidRDefault="00023466" w:rsidP="00023466">
      <w:pPr>
        <w:pStyle w:val="Quote1"/>
        <w:numPr>
          <w:ilvl w:val="0"/>
          <w:numId w:val="27"/>
        </w:numPr>
      </w:pPr>
      <w:r w:rsidRPr="00410ED3">
        <w:t>that the group of employees who will be covered by the agreement was fairly chosen; and</w:t>
      </w:r>
    </w:p>
    <w:p w:rsidR="00023466" w:rsidRPr="00410ED3" w:rsidRDefault="00023466" w:rsidP="00023466">
      <w:pPr>
        <w:pStyle w:val="Quote1"/>
        <w:numPr>
          <w:ilvl w:val="0"/>
          <w:numId w:val="27"/>
        </w:numPr>
      </w:pPr>
      <w:r w:rsidRPr="00410ED3">
        <w:t>it is reasonable in all the circumstances to make the determination.</w:t>
      </w:r>
    </w:p>
    <w:p w:rsidR="00EC1E98" w:rsidRPr="00410ED3" w:rsidRDefault="00EC1E98" w:rsidP="00EC1E98">
      <w:pPr>
        <w:pStyle w:val="ParaNumbering"/>
      </w:pPr>
      <w:r w:rsidRPr="00410ED3">
        <w:t xml:space="preserve">Foremost, therefore, among the matters of which the </w:t>
      </w:r>
      <w:r w:rsidR="00AE3949" w:rsidRPr="00410ED3">
        <w:t>Commission</w:t>
      </w:r>
      <w:r w:rsidRPr="00410ED3">
        <w:t xml:space="preserve"> must be satisfied in considering such an application is that a majority of the employees who are employed by the employer at a time determined by the </w:t>
      </w:r>
      <w:r w:rsidR="00AE3949" w:rsidRPr="00410ED3">
        <w:t xml:space="preserve">Commission </w:t>
      </w:r>
      <w:r w:rsidRPr="00410ED3">
        <w:t xml:space="preserve">and who will be covered by the agreement want to bargain: </w:t>
      </w:r>
      <w:proofErr w:type="spellStart"/>
      <w:r w:rsidR="00AE3949" w:rsidRPr="00410ED3">
        <w:rPr>
          <w:i/>
        </w:rPr>
        <w:t>JJ</w:t>
      </w:r>
      <w:proofErr w:type="spellEnd"/>
      <w:r w:rsidR="00AE3949" w:rsidRPr="00410ED3">
        <w:rPr>
          <w:i/>
        </w:rPr>
        <w:t xml:space="preserve"> Richards &amp; Sons Pty Ltd v Fair Work Australia </w:t>
      </w:r>
      <w:r w:rsidR="00AE3949" w:rsidRPr="00410ED3">
        <w:t xml:space="preserve">[2012] </w:t>
      </w:r>
      <w:proofErr w:type="spellStart"/>
      <w:r w:rsidR="00AE3949" w:rsidRPr="00410ED3">
        <w:t>FCAFC</w:t>
      </w:r>
      <w:proofErr w:type="spellEnd"/>
      <w:r w:rsidR="00AE3949" w:rsidRPr="00410ED3">
        <w:t xml:space="preserve"> 53; (2012) 201 </w:t>
      </w:r>
      <w:proofErr w:type="spellStart"/>
      <w:r w:rsidR="00AE3949" w:rsidRPr="00410ED3">
        <w:t>FCR</w:t>
      </w:r>
      <w:proofErr w:type="spellEnd"/>
      <w:r w:rsidR="00AE3949" w:rsidRPr="00410ED3">
        <w:t xml:space="preserve"> 297 (</w:t>
      </w:r>
      <w:proofErr w:type="spellStart"/>
      <w:r w:rsidR="00AE3949" w:rsidRPr="00410ED3">
        <w:rPr>
          <w:b/>
          <w:i/>
        </w:rPr>
        <w:t>JJ</w:t>
      </w:r>
      <w:proofErr w:type="spellEnd"/>
      <w:r w:rsidR="00AE3949" w:rsidRPr="00410ED3">
        <w:rPr>
          <w:b/>
          <w:i/>
        </w:rPr>
        <w:t xml:space="preserve"> Richards</w:t>
      </w:r>
      <w:r w:rsidR="00AE3949" w:rsidRPr="00410ED3">
        <w:t xml:space="preserve">) </w:t>
      </w:r>
      <w:r w:rsidRPr="00410ED3">
        <w:t xml:space="preserve">at 301 [8]. </w:t>
      </w:r>
    </w:p>
    <w:p w:rsidR="00BD44DF" w:rsidRPr="00410ED3" w:rsidRDefault="00AA2FBC" w:rsidP="007A76D9">
      <w:pPr>
        <w:pStyle w:val="ParaNumbering"/>
      </w:pPr>
      <w:r w:rsidRPr="00410ED3">
        <w:t xml:space="preserve">Irrespective of whether bargaining is instituted by a majority support determination or under s 181 by the employer, an employer who </w:t>
      </w:r>
      <w:r w:rsidR="00BD44DF" w:rsidRPr="00410ED3">
        <w:t xml:space="preserve">is covered by a proposed enterprise agreement </w:t>
      </w:r>
      <w:r w:rsidRPr="00410ED3">
        <w:t>must</w:t>
      </w:r>
      <w:r w:rsidR="00BD44DF" w:rsidRPr="00410ED3">
        <w:t xml:space="preserve"> </w:t>
      </w:r>
      <w:r w:rsidR="00800DD2" w:rsidRPr="00410ED3">
        <w:t>take all reasonable steps to</w:t>
      </w:r>
      <w:r w:rsidR="00DB1467" w:rsidRPr="00410ED3">
        <w:t xml:space="preserve"> </w:t>
      </w:r>
      <w:r w:rsidR="00BD44DF" w:rsidRPr="00410ED3">
        <w:t>give notice of the right to be represented by a bargaining representative to each employee who will be covered by the agreement</w:t>
      </w:r>
      <w:r w:rsidRPr="00410ED3">
        <w:t xml:space="preserve"> </w:t>
      </w:r>
      <w:r w:rsidR="00800DD2" w:rsidRPr="00410ED3">
        <w:t xml:space="preserve">and is employed at the time of notification </w:t>
      </w:r>
      <w:r w:rsidRPr="00410ED3">
        <w:t>(s 173(1)</w:t>
      </w:r>
      <w:r w:rsidR="00DB1467" w:rsidRPr="00410ED3">
        <w:t>(a)</w:t>
      </w:r>
      <w:r w:rsidRPr="00410ED3">
        <w:t>)</w:t>
      </w:r>
      <w:r w:rsidR="00800DD2" w:rsidRPr="00410ED3">
        <w:t xml:space="preserve">.  </w:t>
      </w:r>
      <w:r w:rsidRPr="00410ED3">
        <w:t xml:space="preserve">In line with s 176(1)(b) of </w:t>
      </w:r>
      <w:r w:rsidR="006E507C" w:rsidRPr="00410ED3">
        <w:t>the FW Act</w:t>
      </w:r>
      <w:r w:rsidR="007F5551" w:rsidRPr="00410ED3">
        <w:t>, s 174(3</w:t>
      </w:r>
      <w:r w:rsidRPr="00410ED3">
        <w:t xml:space="preserve">) provides that the </w:t>
      </w:r>
      <w:r w:rsidR="00BD44DF" w:rsidRPr="00410ED3">
        <w:t>notice must explain that:</w:t>
      </w:r>
    </w:p>
    <w:p w:rsidR="00BD44DF" w:rsidRPr="00410ED3" w:rsidRDefault="00BD44DF" w:rsidP="00BD44DF">
      <w:pPr>
        <w:pStyle w:val="Quote1"/>
        <w:numPr>
          <w:ilvl w:val="0"/>
          <w:numId w:val="28"/>
        </w:numPr>
      </w:pPr>
      <w:r w:rsidRPr="00410ED3">
        <w:t>if the employee is a member of an employee organisation that is entitled to represent the industrial interests of the employee in relation to work that will be performed under the agreement; and</w:t>
      </w:r>
    </w:p>
    <w:p w:rsidR="00BD44DF" w:rsidRPr="00410ED3" w:rsidRDefault="00BD44DF" w:rsidP="00BD44DF">
      <w:pPr>
        <w:pStyle w:val="Quote1"/>
        <w:numPr>
          <w:ilvl w:val="0"/>
          <w:numId w:val="28"/>
        </w:numPr>
      </w:pPr>
      <w:r w:rsidRPr="00410ED3">
        <w:t>the employee does not appoint another person as his or her bargaining representative for the agreement;</w:t>
      </w:r>
    </w:p>
    <w:p w:rsidR="00BD44DF" w:rsidRPr="00410ED3" w:rsidRDefault="00BD44DF" w:rsidP="00BD44DF">
      <w:pPr>
        <w:pStyle w:val="Quote1"/>
      </w:pPr>
      <w:r w:rsidRPr="00410ED3">
        <w:t>the organisation will be the bargaining representative of the employee.</w:t>
      </w:r>
    </w:p>
    <w:p w:rsidR="00EC1E98" w:rsidRPr="00410ED3" w:rsidRDefault="006E507C" w:rsidP="007A76D9">
      <w:pPr>
        <w:pStyle w:val="ParaNumbering"/>
      </w:pPr>
      <w:r w:rsidRPr="00410ED3">
        <w:t>The FW Act</w:t>
      </w:r>
      <w:r w:rsidR="005C506C" w:rsidRPr="00410ED3">
        <w:t xml:space="preserve"> </w:t>
      </w:r>
      <w:r w:rsidR="007114A8" w:rsidRPr="00410ED3">
        <w:t xml:space="preserve">then </w:t>
      </w:r>
      <w:r w:rsidR="005C506C" w:rsidRPr="00410ED3">
        <w:t>imposes good faith bargaining requirements</w:t>
      </w:r>
      <w:r w:rsidR="00AA2FBC" w:rsidRPr="00410ED3">
        <w:t xml:space="preserve"> with which</w:t>
      </w:r>
      <w:r w:rsidR="006A70BF" w:rsidRPr="00410ED3">
        <w:t xml:space="preserve"> a </w:t>
      </w:r>
      <w:r w:rsidR="00BD44DF" w:rsidRPr="00410ED3">
        <w:t>bargaining repr</w:t>
      </w:r>
      <w:r w:rsidR="00AA2FBC" w:rsidRPr="00410ED3">
        <w:t xml:space="preserve">esentative must comply in relation to </w:t>
      </w:r>
      <w:r w:rsidR="00BD44DF" w:rsidRPr="00410ED3">
        <w:t xml:space="preserve">a proposed </w:t>
      </w:r>
      <w:r w:rsidR="00AA2FBC" w:rsidRPr="00410ED3">
        <w:t>enterprise agreement</w:t>
      </w:r>
      <w:r w:rsidR="00BD44DF" w:rsidRPr="00410ED3">
        <w:t xml:space="preserve"> </w:t>
      </w:r>
      <w:r w:rsidR="00AA2FBC" w:rsidRPr="00410ED3">
        <w:t>(</w:t>
      </w:r>
      <w:r w:rsidR="00BD44DF" w:rsidRPr="00410ED3">
        <w:t>s 228</w:t>
      </w:r>
      <w:r w:rsidR="00AA2FBC" w:rsidRPr="00410ED3">
        <w:t>)</w:t>
      </w:r>
      <w:r w:rsidR="00BD44DF" w:rsidRPr="00410ED3">
        <w:t xml:space="preserve">.  </w:t>
      </w:r>
      <w:r w:rsidR="00817397" w:rsidRPr="00410ED3">
        <w:t xml:space="preserve">This is enforceable by </w:t>
      </w:r>
      <w:r w:rsidR="00BD44DF" w:rsidRPr="00410ED3">
        <w:t xml:space="preserve">a bargaining order under s 230 where </w:t>
      </w:r>
      <w:r w:rsidR="00817397" w:rsidRPr="00410ED3">
        <w:t xml:space="preserve">the Commission </w:t>
      </w:r>
      <w:r w:rsidR="00BD44DF" w:rsidRPr="00410ED3">
        <w:t xml:space="preserve">is satisfied that the good faith bargaining requirements are not being met or </w:t>
      </w:r>
      <w:r w:rsidR="00FD2791" w:rsidRPr="00410ED3">
        <w:t>that t</w:t>
      </w:r>
      <w:r w:rsidR="00BD44DF" w:rsidRPr="00410ED3">
        <w:t>he bargai</w:t>
      </w:r>
      <w:r w:rsidR="00DD7C56">
        <w:t>ning process</w:t>
      </w:r>
      <w:r w:rsidR="00BD44DF" w:rsidRPr="00410ED3">
        <w:t xml:space="preserve"> is not proceeding efficiently or fairly because there are multiple bargaining representati</w:t>
      </w:r>
      <w:r w:rsidR="00FD2791" w:rsidRPr="00410ED3">
        <w:t>ves for the proposed agreement</w:t>
      </w:r>
      <w:r w:rsidR="00BD44DF" w:rsidRPr="00410ED3">
        <w:t xml:space="preserve">. </w:t>
      </w:r>
      <w:r w:rsidR="00EC1E98" w:rsidRPr="00410ED3">
        <w:t xml:space="preserve">  </w:t>
      </w:r>
    </w:p>
    <w:p w:rsidR="005C506C" w:rsidRPr="00410ED3" w:rsidRDefault="00EC1E98" w:rsidP="007A76D9">
      <w:pPr>
        <w:pStyle w:val="ParaNumbering"/>
      </w:pPr>
      <w:r w:rsidRPr="00410ED3">
        <w:t>Furthermore, a bargaining representative may apply to the</w:t>
      </w:r>
      <w:r w:rsidR="007F5551" w:rsidRPr="00410ED3">
        <w:t xml:space="preserve"> Commission</w:t>
      </w:r>
      <w:r w:rsidRPr="00410ED3">
        <w:t xml:space="preserve"> for a scop</w:t>
      </w:r>
      <w:r w:rsidR="00822A8E" w:rsidRPr="00410ED3">
        <w:t>e</w:t>
      </w:r>
      <w:r w:rsidRPr="00410ED3">
        <w:t xml:space="preserve"> order under s 238 if the representative is concerned that the bargaining is not proceeding efficiently or fairly and the</w:t>
      </w:r>
      <w:r w:rsidR="000B7C86" w:rsidRPr="00410ED3">
        <w:t xml:space="preserve"> reason</w:t>
      </w:r>
      <w:r w:rsidRPr="00410ED3">
        <w:t xml:space="preserve"> for this is that the bargaining representative considers that the agreement will not cover appropriate employees or will cover employees that it is not appropriate for the agreement to cover.</w:t>
      </w:r>
      <w:r w:rsidR="000B7C86" w:rsidRPr="00410ED3">
        <w:t xml:space="preserve">  If satisfied </w:t>
      </w:r>
      <w:r w:rsidR="00822A8E" w:rsidRPr="00410ED3">
        <w:t>that such an</w:t>
      </w:r>
      <w:r w:rsidR="000B7C86" w:rsidRPr="00410ED3">
        <w:t xml:space="preserve"> order is appropriate, the </w:t>
      </w:r>
      <w:r w:rsidR="000B7C86" w:rsidRPr="00410ED3">
        <w:lastRenderedPageBreak/>
        <w:t>C</w:t>
      </w:r>
      <w:r w:rsidR="007F5551" w:rsidRPr="00410ED3">
        <w:t>ommission</w:t>
      </w:r>
      <w:r w:rsidR="000B7C86" w:rsidRPr="00410ED3">
        <w:t xml:space="preserve"> may make a scope order specifying the employer and the employees who will be covered by the enterprise agreement</w:t>
      </w:r>
      <w:r w:rsidR="00822A8E" w:rsidRPr="00410ED3">
        <w:t xml:space="preserve"> (s 238(5)).  </w:t>
      </w:r>
    </w:p>
    <w:p w:rsidR="00276151" w:rsidRPr="00410ED3" w:rsidRDefault="006E507C" w:rsidP="00EC1E98">
      <w:pPr>
        <w:pStyle w:val="ParaNumbering"/>
      </w:pPr>
      <w:r w:rsidRPr="00410ED3">
        <w:t>The FW Act</w:t>
      </w:r>
      <w:r w:rsidR="00822A8E" w:rsidRPr="00410ED3">
        <w:t xml:space="preserve"> assumes that the outcome of successful bargaining will be the making of an enterprise agreement (</w:t>
      </w:r>
      <w:proofErr w:type="spellStart"/>
      <w:r w:rsidR="00822A8E" w:rsidRPr="00410ED3">
        <w:rPr>
          <w:i/>
        </w:rPr>
        <w:t>JJ</w:t>
      </w:r>
      <w:proofErr w:type="spellEnd"/>
      <w:r w:rsidR="00822A8E" w:rsidRPr="00410ED3">
        <w:rPr>
          <w:i/>
        </w:rPr>
        <w:t xml:space="preserve"> Richards</w:t>
      </w:r>
      <w:r w:rsidR="00822A8E" w:rsidRPr="00410ED3">
        <w:t xml:space="preserve"> at 302 [15]).</w:t>
      </w:r>
      <w:r w:rsidR="007F5551" w:rsidRPr="00410ED3">
        <w:t xml:space="preserve"> </w:t>
      </w:r>
      <w:r w:rsidR="00822A8E" w:rsidRPr="00410ED3">
        <w:t xml:space="preserve"> Such an agreement is “</w:t>
      </w:r>
      <w:r w:rsidR="00822A8E" w:rsidRPr="00410ED3">
        <w:rPr>
          <w:i/>
        </w:rPr>
        <w:t>made”</w:t>
      </w:r>
      <w:r w:rsidR="00822A8E" w:rsidRPr="00410ED3">
        <w:t xml:space="preserve"> under s 182(1)</w:t>
      </w:r>
      <w:r w:rsidR="003D5B44" w:rsidRPr="00410ED3">
        <w:t xml:space="preserve"> of the FW Act</w:t>
      </w:r>
      <w:r w:rsidR="00822A8E" w:rsidRPr="00410ED3">
        <w:t xml:space="preserve"> i</w:t>
      </w:r>
      <w:r w:rsidR="003D5F43" w:rsidRPr="00410ED3">
        <w:t>n the case of a proposed single-</w:t>
      </w:r>
      <w:r w:rsidR="00822A8E" w:rsidRPr="00410ED3">
        <w:t xml:space="preserve">enterprise agreement for an established enterprise when a majority of those employees who </w:t>
      </w:r>
      <w:r w:rsidR="00817397" w:rsidRPr="00410ED3">
        <w:t xml:space="preserve">are covered by the agreement </w:t>
      </w:r>
      <w:r w:rsidR="00822A8E" w:rsidRPr="00410ED3">
        <w:t xml:space="preserve">cast a valid vote </w:t>
      </w:r>
      <w:r w:rsidR="007114A8" w:rsidRPr="00410ED3">
        <w:t xml:space="preserve">to </w:t>
      </w:r>
      <w:r w:rsidR="00822A8E" w:rsidRPr="00410ED3">
        <w:t xml:space="preserve">approve the agreement. A </w:t>
      </w:r>
      <w:r w:rsidR="00276151" w:rsidRPr="00410ED3">
        <w:t>bargaining representative for the agreement must</w:t>
      </w:r>
      <w:r w:rsidR="00822A8E" w:rsidRPr="00410ED3">
        <w:t xml:space="preserve"> then</w:t>
      </w:r>
      <w:r w:rsidR="00276151" w:rsidRPr="00410ED3">
        <w:t xml:space="preserve"> apply </w:t>
      </w:r>
      <w:r w:rsidR="00FD2791" w:rsidRPr="00410ED3">
        <w:t>to the Commission for approval</w:t>
      </w:r>
      <w:r w:rsidR="007B14FB" w:rsidRPr="00410ED3">
        <w:t xml:space="preserve"> of the agreement</w:t>
      </w:r>
      <w:r w:rsidR="00FD2791" w:rsidRPr="00410ED3">
        <w:t xml:space="preserve">:  s 185(1), </w:t>
      </w:r>
      <w:r w:rsidRPr="00410ED3">
        <w:t>FW Act</w:t>
      </w:r>
      <w:r w:rsidR="00276151" w:rsidRPr="00410ED3">
        <w:t xml:space="preserve">.  </w:t>
      </w:r>
      <w:r w:rsidR="00822A8E" w:rsidRPr="00410ED3">
        <w:t>T</w:t>
      </w:r>
      <w:r w:rsidR="00276151" w:rsidRPr="00410ED3">
        <w:t>he Commiss</w:t>
      </w:r>
      <w:r w:rsidR="00FD2791" w:rsidRPr="00410ED3">
        <w:t>ion must approve the agreement under s 186(1)</w:t>
      </w:r>
      <w:r w:rsidR="00822A8E" w:rsidRPr="00410ED3">
        <w:t xml:space="preserve"> if the requirements set out in s 186 and 187 are met</w:t>
      </w:r>
      <w:r w:rsidR="00276151" w:rsidRPr="00410ED3">
        <w:t xml:space="preserve">.  Among other requirements, s 186(3) </w:t>
      </w:r>
      <w:r w:rsidR="00FD2791" w:rsidRPr="00410ED3">
        <w:t xml:space="preserve">of </w:t>
      </w:r>
      <w:r w:rsidRPr="00410ED3">
        <w:t>the FW Act</w:t>
      </w:r>
      <w:r w:rsidR="00FD2791" w:rsidRPr="00410ED3">
        <w:t xml:space="preserve"> </w:t>
      </w:r>
      <w:r w:rsidR="00276151" w:rsidRPr="00410ED3">
        <w:t>requires that “</w:t>
      </w:r>
      <w:r w:rsidR="00EC1E98" w:rsidRPr="00410ED3">
        <w:rPr>
          <w:i/>
        </w:rPr>
        <w:t>[t]</w:t>
      </w:r>
      <w:r w:rsidR="00276151" w:rsidRPr="00410ED3">
        <w:rPr>
          <w:i/>
        </w:rPr>
        <w:t xml:space="preserve">he </w:t>
      </w:r>
      <w:proofErr w:type="spellStart"/>
      <w:r w:rsidR="00276151" w:rsidRPr="00410ED3">
        <w:rPr>
          <w:i/>
        </w:rPr>
        <w:t>FWC</w:t>
      </w:r>
      <w:proofErr w:type="spellEnd"/>
      <w:r w:rsidR="00276151" w:rsidRPr="00410ED3">
        <w:rPr>
          <w:i/>
        </w:rPr>
        <w:t xml:space="preserve"> must be satisfied that the group of employees covered by the agreement was fairly chosen.</w:t>
      </w:r>
      <w:r w:rsidR="00276151" w:rsidRPr="00410ED3">
        <w:t>”</w:t>
      </w:r>
    </w:p>
    <w:p w:rsidR="004742A2" w:rsidRPr="00410ED3" w:rsidRDefault="004742A2" w:rsidP="00822A8E">
      <w:pPr>
        <w:pStyle w:val="ParaNumbering"/>
      </w:pPr>
      <w:r w:rsidRPr="00410ED3">
        <w:t xml:space="preserve">In short, as Jessup J observed in </w:t>
      </w:r>
      <w:proofErr w:type="spellStart"/>
      <w:r w:rsidRPr="00410ED3">
        <w:rPr>
          <w:i/>
        </w:rPr>
        <w:t>JJ</w:t>
      </w:r>
      <w:proofErr w:type="spellEnd"/>
      <w:r w:rsidRPr="00410ED3">
        <w:rPr>
          <w:i/>
        </w:rPr>
        <w:t xml:space="preserve"> Richards</w:t>
      </w:r>
      <w:r w:rsidRPr="00410ED3">
        <w:t xml:space="preserve"> at 306 [29]:</w:t>
      </w:r>
    </w:p>
    <w:p w:rsidR="00822A8E" w:rsidRPr="00410ED3" w:rsidRDefault="004742A2" w:rsidP="00C54DE8">
      <w:pPr>
        <w:pStyle w:val="Quote1"/>
      </w:pPr>
      <w:r w:rsidRPr="00410ED3">
        <w:t>The Act provides a detailed, carefully structured, regulatory environment for the making of enterprise agreements, and for the maintenance of the integrity of the system of collective bargaining which</w:t>
      </w:r>
      <w:r w:rsidR="0034561B" w:rsidRPr="00410ED3">
        <w:t xml:space="preserve"> conventionally leads</w:t>
      </w:r>
      <w:r w:rsidRPr="00410ED3">
        <w:t xml:space="preserve"> to such agreements.</w:t>
      </w:r>
    </w:p>
    <w:p w:rsidR="000279A4" w:rsidRPr="00410ED3" w:rsidRDefault="00C41822" w:rsidP="00C41822">
      <w:pPr>
        <w:pStyle w:val="Heading5"/>
        <w:numPr>
          <w:ilvl w:val="0"/>
          <w:numId w:val="0"/>
        </w:numPr>
        <w:tabs>
          <w:tab w:val="left" w:pos="1134"/>
        </w:tabs>
      </w:pPr>
      <w:bookmarkStart w:id="27" w:name="_Ref417308059"/>
      <w:r>
        <w:rPr>
          <w:caps w:val="0"/>
        </w:rPr>
        <w:t>4.</w:t>
      </w:r>
      <w:r>
        <w:rPr>
          <w:caps w:val="0"/>
        </w:rPr>
        <w:tab/>
      </w:r>
      <w:r w:rsidR="003D5F43" w:rsidRPr="00410ED3">
        <w:rPr>
          <w:caps w:val="0"/>
        </w:rPr>
        <w:t>CONSIDERATION</w:t>
      </w:r>
      <w:bookmarkEnd w:id="27"/>
    </w:p>
    <w:p w:rsidR="000279A4" w:rsidRPr="00410ED3" w:rsidRDefault="00C41822" w:rsidP="00C41822">
      <w:pPr>
        <w:pStyle w:val="Heading6"/>
        <w:numPr>
          <w:ilvl w:val="0"/>
          <w:numId w:val="0"/>
        </w:numPr>
        <w:tabs>
          <w:tab w:val="left" w:pos="1134"/>
        </w:tabs>
      </w:pPr>
      <w:bookmarkStart w:id="28" w:name="_Ref417308060"/>
      <w:r>
        <w:t>4.1</w:t>
      </w:r>
      <w:r>
        <w:tab/>
      </w:r>
      <w:proofErr w:type="spellStart"/>
      <w:r w:rsidR="000279A4" w:rsidRPr="00410ED3">
        <w:t>Res</w:t>
      </w:r>
      <w:r w:rsidR="003D5F43" w:rsidRPr="00410ED3">
        <w:t>M</w:t>
      </w:r>
      <w:r w:rsidR="000279A4" w:rsidRPr="00410ED3">
        <w:t>ed’s</w:t>
      </w:r>
      <w:proofErr w:type="spellEnd"/>
      <w:r w:rsidR="000279A4" w:rsidRPr="00410ED3">
        <w:t xml:space="preserve"> </w:t>
      </w:r>
      <w:r w:rsidR="00AF4199" w:rsidRPr="00410ED3">
        <w:t>submissions</w:t>
      </w:r>
      <w:bookmarkEnd w:id="28"/>
    </w:p>
    <w:p w:rsidR="000279A4" w:rsidRPr="00410ED3" w:rsidRDefault="000279A4" w:rsidP="000279A4">
      <w:pPr>
        <w:pStyle w:val="ParaNumbering"/>
      </w:pPr>
      <w:r w:rsidRPr="00410ED3">
        <w:t>The only express</w:t>
      </w:r>
      <w:r w:rsidR="002E543A" w:rsidRPr="00410ED3">
        <w:t xml:space="preserve"> criterion</w:t>
      </w:r>
      <w:r w:rsidRPr="00410ED3">
        <w:t xml:space="preserve"> for standing to apply for a majority support determinat</w:t>
      </w:r>
      <w:r w:rsidR="00353E1B" w:rsidRPr="00410ED3">
        <w:t>ion in s 2</w:t>
      </w:r>
      <w:r w:rsidRPr="00410ED3">
        <w:t xml:space="preserve">36(1) is that the bargaining representative must be </w:t>
      </w:r>
      <w:r w:rsidRPr="00410ED3">
        <w:rPr>
          <w:i/>
        </w:rPr>
        <w:t>“[a] bargaining representative of an employee who will be covered by a proposed single-enterprise agreement</w:t>
      </w:r>
      <w:r w:rsidRPr="00410ED3">
        <w:t xml:space="preserve">”.   There being no challenge to the Commissioner’s finding that employees in category (e) of clause 2.2 were eligible to be members of the Union and that the Union had at least one member in category (e), it would follow on a plain reading of s 236(1) of the FW Act that the Union had standing to make the application, as the Full Bench held.  </w:t>
      </w:r>
    </w:p>
    <w:p w:rsidR="000279A4" w:rsidRPr="00410ED3" w:rsidRDefault="000279A4" w:rsidP="000279A4">
      <w:pPr>
        <w:pStyle w:val="ParaNumbering"/>
      </w:pPr>
      <w:r w:rsidRPr="00410ED3">
        <w:t xml:space="preserve">However, </w:t>
      </w:r>
      <w:proofErr w:type="spellStart"/>
      <w:r w:rsidRPr="00410ED3">
        <w:t>ResMed</w:t>
      </w:r>
      <w:proofErr w:type="spellEnd"/>
      <w:r w:rsidRPr="00410ED3">
        <w:t xml:space="preserve"> contend</w:t>
      </w:r>
      <w:r w:rsidR="000B0D52" w:rsidRPr="00410ED3">
        <w:t>s</w:t>
      </w:r>
      <w:r w:rsidRPr="00410ED3">
        <w:t xml:space="preserve"> that an employee organisation may propose an enterprise agreement for the purposes of a majority support determination only where the proposed single-enterprise agreement covers employees whose industrial interests it is entitled to represent, that is, it covers </w:t>
      </w:r>
      <w:r w:rsidRPr="00410ED3">
        <w:rPr>
          <w:b/>
          <w:i/>
        </w:rPr>
        <w:t xml:space="preserve">only </w:t>
      </w:r>
      <w:r w:rsidRPr="00410ED3">
        <w:t xml:space="preserve">those employees who satisfy its eligibility rules. </w:t>
      </w:r>
      <w:r w:rsidR="00353E1B" w:rsidRPr="00410ED3">
        <w:t xml:space="preserve"> </w:t>
      </w:r>
      <w:r w:rsidRPr="00410ED3">
        <w:t>It is not in dispute that the categories of employees identified as those who would be covered by</w:t>
      </w:r>
      <w:r w:rsidR="00583605" w:rsidRPr="00410ED3">
        <w:t xml:space="preserve"> the proposed agreement include</w:t>
      </w:r>
      <w:r w:rsidRPr="00410ED3">
        <w:t xml:space="preserve"> employees who were not eligible to be members of the Union and therefore that this requirement would not be met, if </w:t>
      </w:r>
      <w:proofErr w:type="spellStart"/>
      <w:r w:rsidRPr="00410ED3">
        <w:t>Res</w:t>
      </w:r>
      <w:r w:rsidR="00353E1B" w:rsidRPr="00410ED3">
        <w:t>M</w:t>
      </w:r>
      <w:r w:rsidRPr="00410ED3">
        <w:t>ed’s</w:t>
      </w:r>
      <w:proofErr w:type="spellEnd"/>
      <w:r w:rsidRPr="00410ED3">
        <w:t xml:space="preserve"> construction is correct. </w:t>
      </w:r>
      <w:r w:rsidR="00353E1B" w:rsidRPr="00410ED3">
        <w:t xml:space="preserve"> </w:t>
      </w:r>
      <w:r w:rsidRPr="00410ED3">
        <w:t xml:space="preserve"> Such an organisation cannot, in </w:t>
      </w:r>
      <w:proofErr w:type="spellStart"/>
      <w:r w:rsidRPr="00410ED3">
        <w:t>ResMed’s</w:t>
      </w:r>
      <w:proofErr w:type="spellEnd"/>
      <w:r w:rsidRPr="00410ED3">
        <w:t xml:space="preserve"> submission, use the mechanism under s 236 to </w:t>
      </w:r>
      <w:r w:rsidRPr="00410ED3">
        <w:lastRenderedPageBreak/>
        <w:t>require the employer to come to the bargaining table if the proposed agreement is one that would cover</w:t>
      </w:r>
      <w:r w:rsidRPr="00410ED3">
        <w:rPr>
          <w:b/>
          <w:i/>
        </w:rPr>
        <w:t xml:space="preserve"> any</w:t>
      </w:r>
      <w:r w:rsidRPr="00410ED3">
        <w:t xml:space="preserve"> employees who would fall outside its eligibility rules</w:t>
      </w:r>
      <w:r w:rsidR="00583605" w:rsidRPr="00410ED3">
        <w:t>.</w:t>
      </w:r>
      <w:r w:rsidRPr="00410ED3">
        <w:t xml:space="preserve"> </w:t>
      </w:r>
    </w:p>
    <w:p w:rsidR="000279A4" w:rsidRPr="00410ED3" w:rsidRDefault="000279A4" w:rsidP="000B0D52">
      <w:pPr>
        <w:pStyle w:val="ParaNumbering"/>
      </w:pPr>
      <w:proofErr w:type="spellStart"/>
      <w:r w:rsidRPr="00410ED3">
        <w:t>ResMed</w:t>
      </w:r>
      <w:proofErr w:type="spellEnd"/>
      <w:r w:rsidRPr="00410ED3">
        <w:t xml:space="preserve"> contends that this restriction flows from the fact that an employee organisation can act only as a representative of </w:t>
      </w:r>
      <w:r w:rsidR="000B0D52" w:rsidRPr="00410ED3">
        <w:t xml:space="preserve">employees who are eligible to be members under its rules by virtue of </w:t>
      </w:r>
      <w:r w:rsidRPr="00410ED3">
        <w:t xml:space="preserve">the </w:t>
      </w:r>
      <w:r w:rsidR="00353E1B" w:rsidRPr="00410ED3">
        <w:t>FW(RO) Act</w:t>
      </w:r>
      <w:r w:rsidRPr="00410ED3">
        <w:t xml:space="preserve">.  In its submission, </w:t>
      </w:r>
      <w:r w:rsidR="000B0D52" w:rsidRPr="00410ED3">
        <w:t>that Act</w:t>
      </w:r>
      <w:r w:rsidR="000B0D52" w:rsidRPr="00410ED3">
        <w:rPr>
          <w:i/>
        </w:rPr>
        <w:t xml:space="preserve"> </w:t>
      </w:r>
      <w:r w:rsidR="000B0D52" w:rsidRPr="00410ED3">
        <w:t xml:space="preserve">operates together with the FW Act as an integrated regime for regulation of workplace relations, including the role of employee organisations.  The FW Act must, therefore, in its submission, </w:t>
      </w:r>
      <w:r w:rsidRPr="00410ED3">
        <w:t>be read harmoniously with that limitation upon the authority of an employee organisation to act</w:t>
      </w:r>
      <w:r w:rsidR="0057169E" w:rsidRPr="00410ED3">
        <w:t>.</w:t>
      </w:r>
      <w:r w:rsidR="000B0D52" w:rsidRPr="00410ED3">
        <w:t xml:space="preserve">  T</w:t>
      </w:r>
      <w:r w:rsidRPr="00410ED3">
        <w:t xml:space="preserve">his construction is </w:t>
      </w:r>
      <w:r w:rsidR="000B0D52" w:rsidRPr="00410ED3">
        <w:t xml:space="preserve">also said to be </w:t>
      </w:r>
      <w:r w:rsidRPr="00410ED3">
        <w:t xml:space="preserve">consistent with s 176(3) of </w:t>
      </w:r>
      <w:r w:rsidR="006E507C" w:rsidRPr="00410ED3">
        <w:t>the FW Act</w:t>
      </w:r>
      <w:r w:rsidRPr="00410ED3">
        <w:t xml:space="preserve"> which provides that an employee organisation “</w:t>
      </w:r>
      <w:r w:rsidRPr="00410ED3">
        <w:rPr>
          <w:i/>
        </w:rPr>
        <w:t xml:space="preserve">cannot be a bargaining representative of an employee unless the organisation is entitled to </w:t>
      </w:r>
      <w:r w:rsidRPr="00410ED3">
        <w:rPr>
          <w:b/>
          <w:i/>
        </w:rPr>
        <w:t>represent the industrial interests</w:t>
      </w:r>
      <w:r w:rsidRPr="00410ED3">
        <w:rPr>
          <w:i/>
        </w:rPr>
        <w:t xml:space="preserve"> of the employee in relation to work that will be performed under the agreement</w:t>
      </w:r>
      <w:r w:rsidRPr="00410ED3">
        <w:t>”</w:t>
      </w:r>
      <w:r w:rsidR="000B0D52" w:rsidRPr="00410ED3">
        <w:t xml:space="preserve"> (emphasis added).</w:t>
      </w:r>
      <w:r w:rsidRPr="00410ED3">
        <w:t xml:space="preserve">  </w:t>
      </w:r>
      <w:r w:rsidR="000B0D52" w:rsidRPr="00410ED3">
        <w:t>That</w:t>
      </w:r>
      <w:r w:rsidRPr="00410ED3">
        <w:t xml:space="preserve"> phrase</w:t>
      </w:r>
      <w:r w:rsidR="00FF0062" w:rsidRPr="00410ED3">
        <w:t xml:space="preserve"> -</w:t>
      </w:r>
      <w:r w:rsidRPr="00410ED3">
        <w:t xml:space="preserve"> “</w:t>
      </w:r>
      <w:r w:rsidRPr="00410ED3">
        <w:rPr>
          <w:i/>
        </w:rPr>
        <w:t>represent the industrial interests</w:t>
      </w:r>
      <w:r w:rsidRPr="00410ED3">
        <w:t xml:space="preserve">” </w:t>
      </w:r>
      <w:r w:rsidR="00FF0062" w:rsidRPr="00410ED3">
        <w:t xml:space="preserve">- </w:t>
      </w:r>
      <w:r w:rsidRPr="00410ED3">
        <w:t xml:space="preserve">and variations </w:t>
      </w:r>
      <w:r w:rsidR="000B0D52" w:rsidRPr="00410ED3">
        <w:t>of it</w:t>
      </w:r>
      <w:r w:rsidRPr="00410ED3">
        <w:t xml:space="preserve"> are used extensively </w:t>
      </w:r>
      <w:r w:rsidR="000B0D52" w:rsidRPr="00410ED3">
        <w:t>in</w:t>
      </w:r>
      <w:r w:rsidRPr="00410ED3">
        <w:t xml:space="preserve"> </w:t>
      </w:r>
      <w:r w:rsidR="006E507C" w:rsidRPr="00410ED3">
        <w:t>the FW Act</w:t>
      </w:r>
      <w:r w:rsidRPr="00410ED3">
        <w:t xml:space="preserve"> and</w:t>
      </w:r>
      <w:r w:rsidR="000B0D52" w:rsidRPr="00410ED3">
        <w:t xml:space="preserve"> derive, in </w:t>
      </w:r>
      <w:proofErr w:type="spellStart"/>
      <w:r w:rsidR="000B0D52" w:rsidRPr="00410ED3">
        <w:t>ResMed’s</w:t>
      </w:r>
      <w:proofErr w:type="spellEnd"/>
      <w:r w:rsidR="000B0D52" w:rsidRPr="00410ED3">
        <w:t xml:space="preserve"> submissions, </w:t>
      </w:r>
      <w:r w:rsidR="000805C2">
        <w:t xml:space="preserve">from a line of </w:t>
      </w:r>
      <w:r w:rsidRPr="00410ED3">
        <w:t>authori</w:t>
      </w:r>
      <w:r w:rsidR="000805C2">
        <w:t>ty</w:t>
      </w:r>
      <w:r w:rsidR="000B0D52" w:rsidRPr="00410ED3">
        <w:t xml:space="preserve"> </w:t>
      </w:r>
      <w:r w:rsidRPr="00410ED3">
        <w:t>holding that the eligibil</w:t>
      </w:r>
      <w:r w:rsidR="0057169E" w:rsidRPr="00410ED3">
        <w:t>ity rules of an employee organis</w:t>
      </w:r>
      <w:r w:rsidRPr="00410ED3">
        <w:t>atio</w:t>
      </w:r>
      <w:r w:rsidR="000805C2">
        <w:t>n determine its right to rep</w:t>
      </w:r>
      <w:r w:rsidRPr="00410ED3">
        <w:t xml:space="preserve">resent the industrial interests of </w:t>
      </w:r>
      <w:r w:rsidR="00FF0062" w:rsidRPr="00410ED3">
        <w:t>a</w:t>
      </w:r>
      <w:r w:rsidR="000805C2">
        <w:t xml:space="preserve"> group</w:t>
      </w:r>
      <w:r w:rsidR="00FF0062" w:rsidRPr="00410ED3">
        <w:t xml:space="preserve"> </w:t>
      </w:r>
      <w:r w:rsidR="000805C2">
        <w:t>for the purposes of raising an “</w:t>
      </w:r>
      <w:r w:rsidR="000805C2" w:rsidRPr="000805C2">
        <w:rPr>
          <w:i/>
        </w:rPr>
        <w:t>industrial dispute</w:t>
      </w:r>
      <w:r w:rsidR="000805C2">
        <w:t>” as that term is interpreted in s 51(xxxv) of the Constitution</w:t>
      </w:r>
      <w:r w:rsidR="00FF0062" w:rsidRPr="00410ED3">
        <w:t xml:space="preserve">.  Thus at the heart of </w:t>
      </w:r>
      <w:proofErr w:type="spellStart"/>
      <w:r w:rsidR="00FF0062" w:rsidRPr="00410ED3">
        <w:t>ResMed’s</w:t>
      </w:r>
      <w:proofErr w:type="spellEnd"/>
      <w:r w:rsidR="00FF0062" w:rsidRPr="00410ED3">
        <w:t xml:space="preserve"> position lies the proposition that </w:t>
      </w:r>
      <w:r w:rsidR="000805C2">
        <w:t>the U</w:t>
      </w:r>
      <w:r w:rsidR="00FF0062" w:rsidRPr="00410ED3">
        <w:t xml:space="preserve">nion, in engaging the process in s 236, can represent only the interests of the employees eligible for membership under its rules and therefore </w:t>
      </w:r>
      <w:r w:rsidR="000805C2">
        <w:t>lacks standing, based upon this line of</w:t>
      </w:r>
      <w:r w:rsidR="00FF0062" w:rsidRPr="00410ED3">
        <w:t xml:space="preserve"> authorit</w:t>
      </w:r>
      <w:r w:rsidR="000805C2">
        <w:t>y</w:t>
      </w:r>
      <w:r w:rsidR="00FF0062" w:rsidRPr="00410ED3">
        <w:t>, to engage that process for any wider purpose, i.e., for a proposed agreement with coverage beyond those eligible for members</w:t>
      </w:r>
      <w:r w:rsidR="000805C2">
        <w:t>hip</w:t>
      </w:r>
      <w:r w:rsidR="00FF0062" w:rsidRPr="00410ED3">
        <w:t>.  As I later explain, this proposition effectively equates the position of an employee organisation in applying for a majority support determination for a proposed enterprise agreement</w:t>
      </w:r>
      <w:r w:rsidR="000805C2">
        <w:t>,</w:t>
      </w:r>
      <w:r w:rsidR="00FF0062" w:rsidRPr="00410ED3">
        <w:t xml:space="preserve"> to the position of an employee organisation seeking to raise an industrial dispute by a log of claims under laws made under s 51(xxxv) of the Constitution. </w:t>
      </w:r>
      <w:r w:rsidR="00AF4199" w:rsidRPr="00410ED3">
        <w:t xml:space="preserve"> </w:t>
      </w:r>
    </w:p>
    <w:p w:rsidR="000279A4" w:rsidRPr="00410ED3" w:rsidRDefault="00C41822" w:rsidP="00C41822">
      <w:pPr>
        <w:pStyle w:val="Heading6"/>
        <w:numPr>
          <w:ilvl w:val="0"/>
          <w:numId w:val="0"/>
        </w:numPr>
        <w:tabs>
          <w:tab w:val="left" w:pos="1134"/>
        </w:tabs>
      </w:pPr>
      <w:bookmarkStart w:id="29" w:name="_Ref417308061"/>
      <w:r>
        <w:t>4.2</w:t>
      </w:r>
      <w:r>
        <w:tab/>
      </w:r>
      <w:r w:rsidR="00583605" w:rsidRPr="00410ED3">
        <w:t>Construction of s 236(1),</w:t>
      </w:r>
      <w:r w:rsidR="000279A4" w:rsidRPr="00410ED3">
        <w:t xml:space="preserve"> </w:t>
      </w:r>
      <w:r w:rsidR="006E507C" w:rsidRPr="00410ED3">
        <w:t>the FW Act</w:t>
      </w:r>
      <w:bookmarkEnd w:id="29"/>
    </w:p>
    <w:p w:rsidR="000279A4" w:rsidRPr="00410ED3" w:rsidRDefault="000279A4" w:rsidP="000279A4">
      <w:pPr>
        <w:pStyle w:val="ParaNumbering"/>
      </w:pPr>
      <w:r w:rsidRPr="00410ED3">
        <w:t xml:space="preserve">In my view, the construction for which </w:t>
      </w:r>
      <w:proofErr w:type="spellStart"/>
      <w:r w:rsidRPr="00410ED3">
        <w:t>Res</w:t>
      </w:r>
      <w:r w:rsidR="00153841" w:rsidRPr="00410ED3">
        <w:t>M</w:t>
      </w:r>
      <w:r w:rsidRPr="00410ED3">
        <w:t>ed</w:t>
      </w:r>
      <w:proofErr w:type="spellEnd"/>
      <w:r w:rsidRPr="00410ED3">
        <w:t xml:space="preserve"> contends must be rejected.</w:t>
      </w:r>
    </w:p>
    <w:p w:rsidR="00583605" w:rsidRPr="00410ED3" w:rsidRDefault="00C41822" w:rsidP="00C41822">
      <w:pPr>
        <w:pStyle w:val="Heading7"/>
        <w:numPr>
          <w:ilvl w:val="0"/>
          <w:numId w:val="0"/>
        </w:numPr>
        <w:tabs>
          <w:tab w:val="left" w:pos="1134"/>
        </w:tabs>
      </w:pPr>
      <w:bookmarkStart w:id="30" w:name="_Ref417308062"/>
      <w:r>
        <w:t>4.2.1</w:t>
      </w:r>
      <w:r>
        <w:tab/>
      </w:r>
      <w:r w:rsidR="00583605" w:rsidRPr="00410ED3">
        <w:t xml:space="preserve">No support for </w:t>
      </w:r>
      <w:proofErr w:type="spellStart"/>
      <w:r w:rsidR="00583605" w:rsidRPr="00410ED3">
        <w:t>Res</w:t>
      </w:r>
      <w:r w:rsidR="003D5F43" w:rsidRPr="00410ED3">
        <w:t>M</w:t>
      </w:r>
      <w:r w:rsidR="00583605" w:rsidRPr="00410ED3">
        <w:t>ed’s</w:t>
      </w:r>
      <w:proofErr w:type="spellEnd"/>
      <w:r w:rsidR="00583605" w:rsidRPr="00410ED3">
        <w:t xml:space="preserve"> construction in the text of s 236, FW Act</w:t>
      </w:r>
      <w:bookmarkEnd w:id="30"/>
    </w:p>
    <w:p w:rsidR="000279A4" w:rsidRPr="00410ED3" w:rsidRDefault="00FF0062" w:rsidP="000279A4">
      <w:pPr>
        <w:pStyle w:val="ParaNumbering"/>
      </w:pPr>
      <w:r w:rsidRPr="00410ED3">
        <w:t xml:space="preserve">The first obstacle to </w:t>
      </w:r>
      <w:proofErr w:type="spellStart"/>
      <w:r w:rsidRPr="00410ED3">
        <w:t>ResMed’s</w:t>
      </w:r>
      <w:proofErr w:type="spellEnd"/>
      <w:r w:rsidR="00732753" w:rsidRPr="00410ED3">
        <w:t xml:space="preserve"> construction is that it lacks support</w:t>
      </w:r>
      <w:r w:rsidR="000279A4" w:rsidRPr="00410ED3">
        <w:t xml:space="preserve"> in the text of s 236 itself.  Yet under established principles of statutory construction, </w:t>
      </w:r>
      <w:r w:rsidR="000279A4" w:rsidRPr="00410ED3">
        <w:rPr>
          <w:i/>
        </w:rPr>
        <w:t>“[t]he language which has actually been employed in the text of legislation is the surest guide to legislative intention</w:t>
      </w:r>
      <w:r w:rsidR="000279A4" w:rsidRPr="00410ED3">
        <w:t xml:space="preserve">”:   </w:t>
      </w:r>
      <w:r w:rsidR="000279A4" w:rsidRPr="00410ED3">
        <w:rPr>
          <w:i/>
        </w:rPr>
        <w:t xml:space="preserve">Alcan (NT) Alumina Pty Ltd v Commissioner of Territory Revenue (Northern Territory) </w:t>
      </w:r>
      <w:r w:rsidR="000279A4" w:rsidRPr="00410ED3">
        <w:t xml:space="preserve">[2009] HCA 41; (2009) 239 </w:t>
      </w:r>
      <w:proofErr w:type="spellStart"/>
      <w:r w:rsidR="000279A4" w:rsidRPr="00410ED3">
        <w:t>CLR</w:t>
      </w:r>
      <w:proofErr w:type="spellEnd"/>
      <w:r w:rsidR="000279A4" w:rsidRPr="00410ED3">
        <w:t xml:space="preserve"> 27</w:t>
      </w:r>
      <w:r w:rsidR="00B53A75" w:rsidRPr="00410ED3">
        <w:t xml:space="preserve"> (</w:t>
      </w:r>
      <w:r w:rsidR="00B53A75" w:rsidRPr="00410ED3">
        <w:rPr>
          <w:b/>
          <w:i/>
        </w:rPr>
        <w:t>Alcan</w:t>
      </w:r>
      <w:r w:rsidR="00B53A75" w:rsidRPr="00410ED3">
        <w:t>)</w:t>
      </w:r>
      <w:r w:rsidR="000279A4" w:rsidRPr="00410ED3">
        <w:t xml:space="preserve"> at 47 [47] (Hayne, </w:t>
      </w:r>
      <w:proofErr w:type="spellStart"/>
      <w:r w:rsidR="000279A4" w:rsidRPr="00410ED3">
        <w:t>Heydon</w:t>
      </w:r>
      <w:proofErr w:type="spellEnd"/>
      <w:r w:rsidR="000279A4" w:rsidRPr="00410ED3">
        <w:t xml:space="preserve">, </w:t>
      </w:r>
      <w:proofErr w:type="spellStart"/>
      <w:r w:rsidR="000279A4" w:rsidRPr="00410ED3">
        <w:t>Crennan</w:t>
      </w:r>
      <w:proofErr w:type="spellEnd"/>
      <w:r w:rsidR="000279A4" w:rsidRPr="00410ED3">
        <w:t xml:space="preserve"> and </w:t>
      </w:r>
      <w:proofErr w:type="spellStart"/>
      <w:r w:rsidR="000279A4" w:rsidRPr="00410ED3">
        <w:t>Kiefel</w:t>
      </w:r>
      <w:proofErr w:type="spellEnd"/>
      <w:r w:rsidR="000279A4" w:rsidRPr="00410ED3">
        <w:t xml:space="preserve"> </w:t>
      </w:r>
      <w:proofErr w:type="spellStart"/>
      <w:r w:rsidR="000279A4" w:rsidRPr="00410ED3">
        <w:lastRenderedPageBreak/>
        <w:t>JJ</w:t>
      </w:r>
      <w:proofErr w:type="spellEnd"/>
      <w:r w:rsidR="000279A4" w:rsidRPr="00410ED3">
        <w:t>).  This is not to suggest, as their Honours also held</w:t>
      </w:r>
      <w:r w:rsidR="00E92158" w:rsidRPr="00410ED3">
        <w:t xml:space="preserve"> at </w:t>
      </w:r>
      <w:r w:rsidR="00153841" w:rsidRPr="00410ED3">
        <w:t xml:space="preserve">47 </w:t>
      </w:r>
      <w:r w:rsidR="00E92158" w:rsidRPr="00410ED3">
        <w:t>[</w:t>
      </w:r>
      <w:r w:rsidR="00153841" w:rsidRPr="00410ED3">
        <w:t>47</w:t>
      </w:r>
      <w:r w:rsidR="00E92158" w:rsidRPr="00410ED3">
        <w:t>]</w:t>
      </w:r>
      <w:r w:rsidR="000279A4" w:rsidRPr="00410ED3">
        <w:t>, that the meaning of the text may not require “</w:t>
      </w:r>
      <w:r w:rsidR="000279A4" w:rsidRPr="00410ED3">
        <w:rPr>
          <w:i/>
        </w:rPr>
        <w:t xml:space="preserve">consideration of the context, which includes </w:t>
      </w:r>
      <w:r w:rsidR="00153841" w:rsidRPr="00410ED3">
        <w:rPr>
          <w:i/>
        </w:rPr>
        <w:t>the</w:t>
      </w:r>
      <w:r w:rsidR="000279A4" w:rsidRPr="00410ED3">
        <w:rPr>
          <w:i/>
        </w:rPr>
        <w:t xml:space="preserve"> general purpose and policy of a provision, in particular the mischief it is seeking to remedy</w:t>
      </w:r>
      <w:r w:rsidR="000279A4" w:rsidRPr="00410ED3">
        <w:t>”</w:t>
      </w:r>
      <w:r w:rsidR="00E92158" w:rsidRPr="00410ED3">
        <w:t>;  see al</w:t>
      </w:r>
      <w:r w:rsidR="00EA7E2F" w:rsidRPr="00410ED3">
        <w:t>s</w:t>
      </w:r>
      <w:r w:rsidR="00E92158" w:rsidRPr="00410ED3">
        <w:t xml:space="preserve">o </w:t>
      </w:r>
      <w:r w:rsidR="00E92158" w:rsidRPr="00410ED3">
        <w:rPr>
          <w:i/>
        </w:rPr>
        <w:t xml:space="preserve">Federal Commissioner of Taxation v </w:t>
      </w:r>
      <w:r w:rsidR="00153841" w:rsidRPr="00410ED3">
        <w:rPr>
          <w:i/>
        </w:rPr>
        <w:t xml:space="preserve">Unit </w:t>
      </w:r>
      <w:r w:rsidR="00E92158" w:rsidRPr="00410ED3">
        <w:rPr>
          <w:i/>
        </w:rPr>
        <w:t xml:space="preserve">Trend Services Pty Ltd </w:t>
      </w:r>
      <w:r w:rsidR="00E92158" w:rsidRPr="00410ED3">
        <w:t xml:space="preserve">[2013] HCA 16; (2013) 250 </w:t>
      </w:r>
      <w:proofErr w:type="spellStart"/>
      <w:r w:rsidR="00E92158" w:rsidRPr="00410ED3">
        <w:t>CLR</w:t>
      </w:r>
      <w:proofErr w:type="spellEnd"/>
      <w:r w:rsidR="00E92158" w:rsidRPr="00410ED3">
        <w:t xml:space="preserve"> 523</w:t>
      </w:r>
      <w:r w:rsidR="000279A4" w:rsidRPr="00410ED3">
        <w:t xml:space="preserve"> </w:t>
      </w:r>
      <w:r w:rsidR="00E92158" w:rsidRPr="00410ED3">
        <w:t xml:space="preserve">at [47] (the Court); and </w:t>
      </w:r>
      <w:proofErr w:type="spellStart"/>
      <w:r w:rsidR="00153841" w:rsidRPr="00410ED3">
        <w:rPr>
          <w:i/>
        </w:rPr>
        <w:t>Quickfund</w:t>
      </w:r>
      <w:proofErr w:type="spellEnd"/>
      <w:r w:rsidR="00153841" w:rsidRPr="00410ED3">
        <w:rPr>
          <w:i/>
        </w:rPr>
        <w:t xml:space="preserve"> (Australia) Pty Ltd v </w:t>
      </w:r>
      <w:proofErr w:type="spellStart"/>
      <w:r w:rsidR="00153841" w:rsidRPr="00410ED3">
        <w:rPr>
          <w:i/>
        </w:rPr>
        <w:t>Airmark</w:t>
      </w:r>
      <w:proofErr w:type="spellEnd"/>
      <w:r w:rsidR="00153841" w:rsidRPr="00410ED3">
        <w:rPr>
          <w:i/>
        </w:rPr>
        <w:t xml:space="preserve"> Consolidators Pty Lt</w:t>
      </w:r>
      <w:r w:rsidR="00E92158" w:rsidRPr="00410ED3">
        <w:rPr>
          <w:i/>
        </w:rPr>
        <w:t xml:space="preserve">d </w:t>
      </w:r>
      <w:r w:rsidR="00E92158" w:rsidRPr="00410ED3">
        <w:t xml:space="preserve">[2014] </w:t>
      </w:r>
      <w:proofErr w:type="spellStart"/>
      <w:r w:rsidR="00E92158" w:rsidRPr="00410ED3">
        <w:t>FCAFC</w:t>
      </w:r>
      <w:proofErr w:type="spellEnd"/>
      <w:r w:rsidR="00E92158" w:rsidRPr="00410ED3">
        <w:t xml:space="preserve"> 70; (2014) 222 </w:t>
      </w:r>
      <w:proofErr w:type="spellStart"/>
      <w:r w:rsidR="00E92158" w:rsidRPr="00410ED3">
        <w:t>FCR</w:t>
      </w:r>
      <w:proofErr w:type="spellEnd"/>
      <w:r w:rsidR="00E92158" w:rsidRPr="00410ED3">
        <w:t xml:space="preserve"> 13 at </w:t>
      </w:r>
      <w:r w:rsidR="00EA7E2F" w:rsidRPr="00410ED3">
        <w:t xml:space="preserve">30 </w:t>
      </w:r>
      <w:r w:rsidR="00E92158" w:rsidRPr="00410ED3">
        <w:t>[75] (</w:t>
      </w:r>
      <w:r w:rsidR="00EA7E2F" w:rsidRPr="00410ED3">
        <w:t>the Court</w:t>
      </w:r>
      <w:r w:rsidR="00E92158" w:rsidRPr="00410ED3">
        <w:t xml:space="preserve">). </w:t>
      </w:r>
      <w:r w:rsidR="000279A4" w:rsidRPr="00410ED3">
        <w:t xml:space="preserve"> Nor is it to suggest that a purposive construction may never permit of reading a provision as if it contained additional words (or omitted words) with the effect of expanding or confining its field of operation, as French CJ, </w:t>
      </w:r>
      <w:proofErr w:type="spellStart"/>
      <w:r w:rsidR="000279A4" w:rsidRPr="00410ED3">
        <w:t>Crennan</w:t>
      </w:r>
      <w:proofErr w:type="spellEnd"/>
      <w:r w:rsidR="000279A4" w:rsidRPr="00410ED3">
        <w:t xml:space="preserve"> and Bell </w:t>
      </w:r>
      <w:proofErr w:type="spellStart"/>
      <w:r w:rsidR="000279A4" w:rsidRPr="00410ED3">
        <w:t>JJ</w:t>
      </w:r>
      <w:proofErr w:type="spellEnd"/>
      <w:r w:rsidR="000279A4" w:rsidRPr="00410ED3">
        <w:t xml:space="preserve"> held in </w:t>
      </w:r>
      <w:r w:rsidR="006122C8" w:rsidRPr="00410ED3">
        <w:rPr>
          <w:i/>
        </w:rPr>
        <w:t>Taylor v The Owners</w:t>
      </w:r>
      <w:r w:rsidR="000279A4" w:rsidRPr="00410ED3">
        <w:rPr>
          <w:i/>
        </w:rPr>
        <w:t xml:space="preserve"> - Strata Plan No 11564 </w:t>
      </w:r>
      <w:r w:rsidR="000279A4" w:rsidRPr="00410ED3">
        <w:t xml:space="preserve">[2014] HCA 9; (2014) 88 </w:t>
      </w:r>
      <w:proofErr w:type="spellStart"/>
      <w:r w:rsidR="000279A4" w:rsidRPr="00410ED3">
        <w:t>ALJR</w:t>
      </w:r>
      <w:proofErr w:type="spellEnd"/>
      <w:r w:rsidR="000279A4" w:rsidRPr="00410ED3">
        <w:t xml:space="preserve"> 473 (</w:t>
      </w:r>
      <w:r w:rsidR="000279A4" w:rsidRPr="00410ED3">
        <w:rPr>
          <w:b/>
          <w:i/>
        </w:rPr>
        <w:t>Taylor</w:t>
      </w:r>
      <w:r w:rsidR="000279A4" w:rsidRPr="00410ED3">
        <w:t>) at 48</w:t>
      </w:r>
      <w:r w:rsidR="006122C8" w:rsidRPr="00410ED3">
        <w:t>2-48</w:t>
      </w:r>
      <w:r w:rsidR="00410ED3" w:rsidRPr="00410ED3">
        <w:t xml:space="preserve">3 [37]. </w:t>
      </w:r>
      <w:r w:rsidR="000279A4" w:rsidRPr="00410ED3">
        <w:t xml:space="preserve"> However, as their Honours continued</w:t>
      </w:r>
      <w:r w:rsidR="00583605" w:rsidRPr="00410ED3">
        <w:t xml:space="preserve"> in </w:t>
      </w:r>
      <w:r w:rsidR="00583605" w:rsidRPr="00410ED3">
        <w:rPr>
          <w:i/>
        </w:rPr>
        <w:t>Taylor</w:t>
      </w:r>
      <w:r w:rsidR="00583605" w:rsidRPr="00410ED3">
        <w:t xml:space="preserve"> at </w:t>
      </w:r>
      <w:r w:rsidR="006122C8" w:rsidRPr="00410ED3">
        <w:t xml:space="preserve">483 </w:t>
      </w:r>
      <w:r w:rsidR="00583605" w:rsidRPr="00410ED3">
        <w:t>[</w:t>
      </w:r>
      <w:r w:rsidR="006122C8" w:rsidRPr="00410ED3">
        <w:t>38</w:t>
      </w:r>
      <w:r w:rsidR="00583605" w:rsidRPr="00410ED3">
        <w:t>]</w:t>
      </w:r>
      <w:r w:rsidR="000279A4" w:rsidRPr="00410ED3">
        <w:t>:</w:t>
      </w:r>
    </w:p>
    <w:p w:rsidR="000279A4" w:rsidRPr="00410ED3" w:rsidRDefault="000279A4" w:rsidP="000279A4">
      <w:pPr>
        <w:pStyle w:val="Quote1"/>
      </w:pPr>
      <w:r w:rsidRPr="00410ED3">
        <w:t>The question whether the court is justified in reading a statutory provision as if it contained additional words or omitted words involves a judgment of matters of degree. That judgment is readily answered in favour of addition or omission in the case of simple, grammatical, drafting errors which if uncorrected would defeat the object of the provision. It is answered against a construction that fills “</w:t>
      </w:r>
      <w:r w:rsidRPr="00410ED3">
        <w:rPr>
          <w:i/>
        </w:rPr>
        <w:t>gaps disclosed in legislation</w:t>
      </w:r>
      <w:r w:rsidRPr="00410ED3">
        <w:t>” or makes an insertion which is “</w:t>
      </w:r>
      <w:r w:rsidRPr="00410ED3">
        <w:rPr>
          <w:i/>
        </w:rPr>
        <w:t>too big, or too much at variance with the language in fact used by the legislature</w:t>
      </w:r>
      <w:r w:rsidRPr="00410ED3">
        <w:t>”.  (citations omitted)</w:t>
      </w:r>
    </w:p>
    <w:p w:rsidR="000279A4" w:rsidRPr="00410ED3" w:rsidRDefault="000279A4" w:rsidP="000279A4">
      <w:pPr>
        <w:pStyle w:val="ParaNumbering"/>
      </w:pPr>
      <w:r w:rsidRPr="00410ED3">
        <w:t xml:space="preserve">On this issue, their Honours found it unnecessary to decide whether Lord </w:t>
      </w:r>
      <w:proofErr w:type="spellStart"/>
      <w:r w:rsidRPr="00410ED3">
        <w:t>Diplock’s</w:t>
      </w:r>
      <w:proofErr w:type="spellEnd"/>
      <w:r w:rsidRPr="00410ED3">
        <w:t xml:space="preserve"> three conditions (as reformulated in </w:t>
      </w:r>
      <w:r w:rsidRPr="00410ED3">
        <w:rPr>
          <w:i/>
        </w:rPr>
        <w:t>Inco Europe Ltd v First Choice Distribution</w:t>
      </w:r>
      <w:r w:rsidRPr="00410ED3">
        <w:t xml:space="preserve"> [2000] 1 WLR 586 at 592; [2000] </w:t>
      </w:r>
      <w:r w:rsidR="006122C8" w:rsidRPr="00410ED3">
        <w:t>2</w:t>
      </w:r>
      <w:r w:rsidRPr="00410ED3">
        <w:t xml:space="preserve"> All ER </w:t>
      </w:r>
      <w:r w:rsidR="006122C8" w:rsidRPr="00410ED3">
        <w:t>10</w:t>
      </w:r>
      <w:r w:rsidRPr="00410ED3">
        <w:t>9 at 115 per Lord Nicho</w:t>
      </w:r>
      <w:r w:rsidR="006122C8" w:rsidRPr="00410ED3">
        <w:t>l</w:t>
      </w:r>
      <w:r w:rsidRPr="00410ED3">
        <w:t>ls of Birkenhead) were always, or even usually, necessary and sufficient, and explained</w:t>
      </w:r>
      <w:r w:rsidR="006122C8" w:rsidRPr="00410ED3">
        <w:t xml:space="preserve"> at 483 [39]</w:t>
      </w:r>
      <w:r w:rsidRPr="00410ED3">
        <w:t xml:space="preserve"> that:</w:t>
      </w:r>
    </w:p>
    <w:p w:rsidR="000279A4" w:rsidRPr="00410ED3" w:rsidRDefault="000279A4" w:rsidP="000279A4">
      <w:pPr>
        <w:pStyle w:val="Quote1"/>
      </w:pPr>
      <w:r w:rsidRPr="00410ED3">
        <w:t>This is because the task remains the construction of the words the legislature has enacted. In this respect it may not be sufficient that “</w:t>
      </w:r>
      <w:r w:rsidRPr="00410ED3">
        <w:rPr>
          <w:i/>
        </w:rPr>
        <w:t xml:space="preserve">the modified </w:t>
      </w:r>
      <w:r w:rsidR="006122C8" w:rsidRPr="00410ED3">
        <w:rPr>
          <w:i/>
        </w:rPr>
        <w:t>construction</w:t>
      </w:r>
      <w:r w:rsidRPr="00410ED3">
        <w:rPr>
          <w:i/>
        </w:rPr>
        <w:t xml:space="preserve"> is reasonably open having regard to the statutory scheme</w:t>
      </w:r>
      <w:r w:rsidRPr="00410ED3">
        <w:t xml:space="preserve">” because any modified meaning must be consistent with the language in fact used by the legislature. Lord </w:t>
      </w:r>
      <w:proofErr w:type="spellStart"/>
      <w:r w:rsidRPr="00410ED3">
        <w:t>Diplock</w:t>
      </w:r>
      <w:proofErr w:type="spellEnd"/>
      <w:r w:rsidRPr="00410ED3">
        <w:t xml:space="preserve"> never suggested otherwise. Sometimes… the language of a provision will not admit of a remedial construction. Relevant for present purposes was his Honour’s further observation, </w:t>
      </w:r>
      <w:r w:rsidRPr="00410ED3">
        <w:rPr>
          <w:b/>
          <w:i/>
        </w:rPr>
        <w:t>“[</w:t>
      </w:r>
      <w:proofErr w:type="spellStart"/>
      <w:r w:rsidRPr="00410ED3">
        <w:rPr>
          <w:b/>
          <w:i/>
        </w:rPr>
        <w:t>i</w:t>
      </w:r>
      <w:proofErr w:type="spellEnd"/>
      <w:r w:rsidRPr="00410ED3">
        <w:rPr>
          <w:b/>
          <w:i/>
        </w:rPr>
        <w:t xml:space="preserve">]f the legislature uses language which covers only one state of affairs, </w:t>
      </w:r>
      <w:r w:rsidR="006122C8" w:rsidRPr="00410ED3">
        <w:rPr>
          <w:b/>
          <w:i/>
        </w:rPr>
        <w:t>a court</w:t>
      </w:r>
      <w:r w:rsidRPr="00410ED3">
        <w:rPr>
          <w:b/>
          <w:i/>
        </w:rPr>
        <w:t xml:space="preserve"> cannot legitimately construe the words of the section in a tortured and unrealistic manner to cover another set of circumstances</w:t>
      </w:r>
      <w:r w:rsidRPr="00410ED3">
        <w:t>”. (citations omitted) (emphasis added)</w:t>
      </w:r>
    </w:p>
    <w:p w:rsidR="000279A4" w:rsidRPr="00410ED3" w:rsidRDefault="000279A4" w:rsidP="000279A4">
      <w:pPr>
        <w:pStyle w:val="ParaNumbering"/>
      </w:pPr>
      <w:r w:rsidRPr="00410ED3">
        <w:t xml:space="preserve">Underpinning this approach is an appreciation of the proper limits of judicial power and considerations of fairness.  As for example, </w:t>
      </w:r>
      <w:proofErr w:type="spellStart"/>
      <w:r w:rsidRPr="00410ED3">
        <w:t>Gaudron</w:t>
      </w:r>
      <w:proofErr w:type="spellEnd"/>
      <w:r w:rsidRPr="00410ED3">
        <w:t xml:space="preserve"> J has observed, this approach to construction is “</w:t>
      </w:r>
      <w:r w:rsidRPr="00410ED3">
        <w:rPr>
          <w:i/>
        </w:rPr>
        <w:t>dictated by elementary considerations of fairness, for, after all, those who are subject to the law’s commands are entitled to conduct themselves on the basis that those commands have meaning and effect according to ordinary grammar and usage.</w:t>
      </w:r>
      <w:r w:rsidRPr="00410ED3">
        <w:t xml:space="preserve">”:  </w:t>
      </w:r>
      <w:r w:rsidRPr="00410ED3">
        <w:rPr>
          <w:i/>
        </w:rPr>
        <w:t xml:space="preserve">Corporate </w:t>
      </w:r>
      <w:r w:rsidRPr="00410ED3">
        <w:rPr>
          <w:i/>
        </w:rPr>
        <w:lastRenderedPageBreak/>
        <w:t xml:space="preserve">Affairs Commission (NSW) v </w:t>
      </w:r>
      <w:proofErr w:type="spellStart"/>
      <w:r w:rsidRPr="00410ED3">
        <w:rPr>
          <w:i/>
        </w:rPr>
        <w:t>Yuill</w:t>
      </w:r>
      <w:proofErr w:type="spellEnd"/>
      <w:r w:rsidR="00091731" w:rsidRPr="00410ED3">
        <w:t xml:space="preserve"> </w:t>
      </w:r>
      <w:r w:rsidRPr="00410ED3">
        <w:t xml:space="preserve">(1991) 172 </w:t>
      </w:r>
      <w:proofErr w:type="spellStart"/>
      <w:r w:rsidRPr="00410ED3">
        <w:t>CLR</w:t>
      </w:r>
      <w:proofErr w:type="spellEnd"/>
      <w:r w:rsidRPr="00410ED3">
        <w:t xml:space="preserve"> 319 at 340</w:t>
      </w:r>
      <w:r w:rsidR="00616F6A" w:rsidRPr="00410ED3">
        <w:t xml:space="preserve"> </w:t>
      </w:r>
      <w:r w:rsidR="00B53A75" w:rsidRPr="00410ED3">
        <w:t xml:space="preserve">(cited with approval in </w:t>
      </w:r>
      <w:r w:rsidR="00B53A75" w:rsidRPr="00DD7C56">
        <w:rPr>
          <w:i/>
        </w:rPr>
        <w:t xml:space="preserve">Alcan </w:t>
      </w:r>
      <w:r w:rsidR="00B53A75" w:rsidRPr="00410ED3">
        <w:t xml:space="preserve">at </w:t>
      </w:r>
      <w:r w:rsidR="00EB7203">
        <w:t xml:space="preserve">31 </w:t>
      </w:r>
      <w:r w:rsidR="00B53A75" w:rsidRPr="00410ED3">
        <w:t>[4] (French CJ)).</w:t>
      </w:r>
    </w:p>
    <w:p w:rsidR="000279A4" w:rsidRPr="00410ED3" w:rsidRDefault="000279A4" w:rsidP="000279A4">
      <w:pPr>
        <w:pStyle w:val="ParaNumbering"/>
      </w:pPr>
      <w:r w:rsidRPr="00410ED3">
        <w:t>I consider tha</w:t>
      </w:r>
      <w:r w:rsidR="000B5885" w:rsidRPr="00410ED3">
        <w:t xml:space="preserve">t the restriction for which </w:t>
      </w:r>
      <w:proofErr w:type="spellStart"/>
      <w:r w:rsidR="000B5885" w:rsidRPr="00410ED3">
        <w:t>ResM</w:t>
      </w:r>
      <w:r w:rsidRPr="00410ED3">
        <w:t>ed</w:t>
      </w:r>
      <w:proofErr w:type="spellEnd"/>
      <w:r w:rsidRPr="00410ED3">
        <w:t xml:space="preserve"> contends </w:t>
      </w:r>
      <w:r w:rsidR="00732753" w:rsidRPr="00410ED3">
        <w:t>on the capacity for an employee organisation to apply for a majority support determination under</w:t>
      </w:r>
      <w:r w:rsidRPr="00410ED3">
        <w:t xml:space="preserve"> s 236(1) would amount to inserting an additional and substantive requirement</w:t>
      </w:r>
      <w:r w:rsidR="00732753" w:rsidRPr="00410ED3">
        <w:t xml:space="preserve"> that </w:t>
      </w:r>
      <w:r w:rsidRPr="00410ED3">
        <w:t>is “</w:t>
      </w:r>
      <w:r w:rsidRPr="00410ED3">
        <w:rPr>
          <w:i/>
        </w:rPr>
        <w:t xml:space="preserve">too big, or too much at variance with the language in fact used </w:t>
      </w:r>
      <w:r w:rsidRPr="000805C2">
        <w:rPr>
          <w:i/>
        </w:rPr>
        <w:t>by the legislature</w:t>
      </w:r>
      <w:r w:rsidRPr="00410ED3">
        <w:t>”</w:t>
      </w:r>
      <w:r w:rsidR="000B5885" w:rsidRPr="00410ED3">
        <w:t xml:space="preserve">: </w:t>
      </w:r>
      <w:r w:rsidR="000B5885" w:rsidRPr="00410ED3">
        <w:rPr>
          <w:i/>
        </w:rPr>
        <w:t xml:space="preserve">Taylor </w:t>
      </w:r>
      <w:r w:rsidR="000B5885" w:rsidRPr="00410ED3">
        <w:t>at 483 [38]</w:t>
      </w:r>
      <w:r w:rsidRPr="00410ED3">
        <w:t>.</w:t>
      </w:r>
      <w:r w:rsidRPr="00410ED3">
        <w:rPr>
          <w:i/>
        </w:rPr>
        <w:t xml:space="preserve">  </w:t>
      </w:r>
      <w:r w:rsidRPr="00410ED3">
        <w:t xml:space="preserve">This view is reinforced by the detailed and carefully articulated system for enterprise bargaining in Part 2-4 of </w:t>
      </w:r>
      <w:r w:rsidR="006E507C" w:rsidRPr="00410ED3">
        <w:t>the FW Act</w:t>
      </w:r>
      <w:r w:rsidRPr="00410ED3">
        <w:t>, including as to the role of employe</w:t>
      </w:r>
      <w:r w:rsidR="00732753" w:rsidRPr="00410ED3">
        <w:t>e organisations in that process.</w:t>
      </w:r>
      <w:r w:rsidRPr="00410ED3">
        <w:t xml:space="preserve"> </w:t>
      </w:r>
      <w:r w:rsidR="00732753" w:rsidRPr="00410ED3">
        <w:t>This</w:t>
      </w:r>
      <w:r w:rsidRPr="00410ED3">
        <w:t xml:space="preserve"> strongly suggests that </w:t>
      </w:r>
      <w:r w:rsidR="000B5885" w:rsidRPr="00410ED3">
        <w:t xml:space="preserve">there </w:t>
      </w:r>
      <w:r w:rsidRPr="00410ED3">
        <w:t xml:space="preserve">is little room for the introduction of additional requirements or conditions which may have been, but were not, enacted: see by analogy </w:t>
      </w:r>
      <w:proofErr w:type="spellStart"/>
      <w:r w:rsidRPr="00410ED3">
        <w:rPr>
          <w:i/>
        </w:rPr>
        <w:t>JJ</w:t>
      </w:r>
      <w:proofErr w:type="spellEnd"/>
      <w:r w:rsidRPr="00410ED3">
        <w:rPr>
          <w:i/>
        </w:rPr>
        <w:t xml:space="preserve"> Richards </w:t>
      </w:r>
      <w:r w:rsidRPr="00410ED3">
        <w:t>at 307 [30] (Jessup J) and [33] Tracey J.</w:t>
      </w:r>
    </w:p>
    <w:p w:rsidR="00583605" w:rsidRPr="00410ED3" w:rsidRDefault="00422C8C" w:rsidP="00422C8C">
      <w:pPr>
        <w:pStyle w:val="Heading7"/>
        <w:numPr>
          <w:ilvl w:val="0"/>
          <w:numId w:val="0"/>
        </w:numPr>
        <w:tabs>
          <w:tab w:val="left" w:pos="1134"/>
        </w:tabs>
        <w:ind w:left="1134" w:hanging="1134"/>
      </w:pPr>
      <w:bookmarkStart w:id="31" w:name="_Ref417308063"/>
      <w:r>
        <w:t>4.2.2</w:t>
      </w:r>
      <w:r>
        <w:tab/>
      </w:r>
      <w:r w:rsidR="00583605" w:rsidRPr="00410ED3">
        <w:t>Are the authorities considering the capacity of employee organisations to make claims so as to give rise to an “industrial dispute” within s 51(xxxv)</w:t>
      </w:r>
      <w:r w:rsidR="000805C2">
        <w:t xml:space="preserve"> of the Consti</w:t>
      </w:r>
      <w:bookmarkStart w:id="32" w:name="_GoBack"/>
      <w:bookmarkEnd w:id="32"/>
      <w:r w:rsidR="000805C2">
        <w:t>tution</w:t>
      </w:r>
      <w:r w:rsidR="00583605" w:rsidRPr="00410ED3">
        <w:t xml:space="preserve"> relevant?</w:t>
      </w:r>
      <w:bookmarkEnd w:id="31"/>
    </w:p>
    <w:p w:rsidR="00583605" w:rsidRPr="00410ED3" w:rsidRDefault="00732753" w:rsidP="00583605">
      <w:pPr>
        <w:pStyle w:val="ParaNumbering"/>
      </w:pPr>
      <w:r w:rsidRPr="00410ED3">
        <w:t xml:space="preserve">Nor do I consider that </w:t>
      </w:r>
      <w:proofErr w:type="spellStart"/>
      <w:r w:rsidRPr="00410ED3">
        <w:t>ResMed’s</w:t>
      </w:r>
      <w:proofErr w:type="spellEnd"/>
      <w:r w:rsidRPr="00410ED3">
        <w:t xml:space="preserve"> construction is supported by </w:t>
      </w:r>
      <w:r w:rsidR="00583605" w:rsidRPr="00410ED3">
        <w:t xml:space="preserve">the line of authorities </w:t>
      </w:r>
      <w:r w:rsidRPr="00410ED3">
        <w:t xml:space="preserve">on which it relies to </w:t>
      </w:r>
      <w:r w:rsidR="00DD7C56">
        <w:t>inform the scope of operation of</w:t>
      </w:r>
      <w:r w:rsidRPr="00410ED3">
        <w:t xml:space="preserve"> an employee organisation under the FW Act, at least insofar as it relates to </w:t>
      </w:r>
      <w:r w:rsidR="00FF0062" w:rsidRPr="00410ED3">
        <w:t>standing to apply</w:t>
      </w:r>
      <w:r w:rsidRPr="00410ED3">
        <w:t xml:space="preserve"> for a m</w:t>
      </w:r>
      <w:r w:rsidR="005E52F0" w:rsidRPr="00410ED3">
        <w:t>ajority support determination: cf.</w:t>
      </w:r>
      <w:r w:rsidRPr="00410ED3">
        <w:rPr>
          <w:i/>
        </w:rPr>
        <w:t xml:space="preserve"> </w:t>
      </w:r>
      <w:proofErr w:type="spellStart"/>
      <w:r w:rsidRPr="00410ED3">
        <w:rPr>
          <w:i/>
        </w:rPr>
        <w:t>CDJV</w:t>
      </w:r>
      <w:proofErr w:type="spellEnd"/>
      <w:r w:rsidRPr="00410ED3">
        <w:rPr>
          <w:i/>
        </w:rPr>
        <w:t xml:space="preserve"> Construction Pty Ltd v McCarthy </w:t>
      </w:r>
      <w:r w:rsidRPr="00410ED3">
        <w:t xml:space="preserve">[2014] </w:t>
      </w:r>
      <w:proofErr w:type="spellStart"/>
      <w:r w:rsidRPr="00410ED3">
        <w:t>FWCFB</w:t>
      </w:r>
      <w:proofErr w:type="spellEnd"/>
      <w:r w:rsidRPr="00410ED3">
        <w:t xml:space="preserve"> 5726 at [36]-[40].</w:t>
      </w:r>
      <w:r w:rsidR="005E52F0" w:rsidRPr="00410ED3">
        <w:t xml:space="preserve">  Those authorities concern</w:t>
      </w:r>
      <w:r w:rsidR="00583605" w:rsidRPr="00410ED3">
        <w:t xml:space="preserve"> the constitutional principle that associations of employees may be established, registered and incorporated in the exercise of the power in s 51(xxxv) so that classes</w:t>
      </w:r>
      <w:r w:rsidR="00583605" w:rsidRPr="00410ED3">
        <w:rPr>
          <w:b/>
          <w:i/>
        </w:rPr>
        <w:t xml:space="preserve"> </w:t>
      </w:r>
      <w:r w:rsidR="00583605" w:rsidRPr="00410ED3">
        <w:t>of workers in an industry or group of industries may be represented in the formulation of demands so as to raise an “</w:t>
      </w:r>
      <w:r w:rsidR="00583605" w:rsidRPr="00410ED3">
        <w:rPr>
          <w:i/>
        </w:rPr>
        <w:t>industrial dispute”</w:t>
      </w:r>
      <w:r w:rsidR="00583605" w:rsidRPr="00410ED3">
        <w:t xml:space="preserve"> and in the settlement of “</w:t>
      </w:r>
      <w:r w:rsidR="00583605" w:rsidRPr="00410ED3">
        <w:rPr>
          <w:i/>
        </w:rPr>
        <w:t>industrial disputes</w:t>
      </w:r>
      <w:r w:rsidR="00583605" w:rsidRPr="00410ED3">
        <w:t xml:space="preserve">”:  </w:t>
      </w:r>
      <w:r w:rsidR="005E52F0" w:rsidRPr="00410ED3">
        <w:rPr>
          <w:i/>
        </w:rPr>
        <w:t xml:space="preserve">Burwood Cinema Ltd v Australian Theatrical and Amusement Employees’ Association </w:t>
      </w:r>
      <w:r w:rsidR="008A768F" w:rsidRPr="00410ED3">
        <w:t>[1925] HCA 7;</w:t>
      </w:r>
      <w:r w:rsidR="008A768F" w:rsidRPr="00410ED3">
        <w:rPr>
          <w:i/>
        </w:rPr>
        <w:t xml:space="preserve"> </w:t>
      </w:r>
      <w:r w:rsidR="005E52F0" w:rsidRPr="00410ED3">
        <w:t xml:space="preserve">(1925) 35 </w:t>
      </w:r>
      <w:proofErr w:type="spellStart"/>
      <w:r w:rsidR="005E52F0" w:rsidRPr="00410ED3">
        <w:t>CLR</w:t>
      </w:r>
      <w:proofErr w:type="spellEnd"/>
      <w:r w:rsidR="005E52F0" w:rsidRPr="00410ED3">
        <w:t xml:space="preserve"> 528 (</w:t>
      </w:r>
      <w:r w:rsidR="005E52F0" w:rsidRPr="00410ED3">
        <w:rPr>
          <w:b/>
          <w:i/>
        </w:rPr>
        <w:t>Burwood</w:t>
      </w:r>
      <w:r w:rsidR="005E52F0" w:rsidRPr="00410ED3">
        <w:t xml:space="preserve">); </w:t>
      </w:r>
      <w:r w:rsidR="00583605" w:rsidRPr="00410ED3">
        <w:rPr>
          <w:i/>
        </w:rPr>
        <w:t xml:space="preserve">Federated Ironworkers’ Association of Australia v Commonwealth </w:t>
      </w:r>
      <w:r w:rsidR="00BF248A" w:rsidRPr="00410ED3">
        <w:t xml:space="preserve">[1951] HCA 71; </w:t>
      </w:r>
      <w:r w:rsidR="00B53A75" w:rsidRPr="00410ED3">
        <w:t xml:space="preserve">(1951) 84 </w:t>
      </w:r>
      <w:proofErr w:type="spellStart"/>
      <w:r w:rsidR="00B53A75" w:rsidRPr="00410ED3">
        <w:t>CLR</w:t>
      </w:r>
      <w:proofErr w:type="spellEnd"/>
      <w:r w:rsidR="00B53A75" w:rsidRPr="00410ED3">
        <w:t xml:space="preserve"> 265</w:t>
      </w:r>
      <w:r w:rsidR="00583605" w:rsidRPr="00410ED3">
        <w:t xml:space="preserve"> at 280 (Dixon, </w:t>
      </w:r>
      <w:proofErr w:type="spellStart"/>
      <w:r w:rsidR="00583605" w:rsidRPr="00410ED3">
        <w:t>McTiernan</w:t>
      </w:r>
      <w:proofErr w:type="spellEnd"/>
      <w:r w:rsidR="00583605" w:rsidRPr="00410ED3">
        <w:t xml:space="preserve">, Williams, Webb, </w:t>
      </w:r>
      <w:proofErr w:type="spellStart"/>
      <w:r w:rsidR="00583605" w:rsidRPr="00410ED3">
        <w:t>Ful</w:t>
      </w:r>
      <w:r w:rsidR="00A60596" w:rsidRPr="00410ED3">
        <w:t>l</w:t>
      </w:r>
      <w:r w:rsidR="00583605" w:rsidRPr="00410ED3">
        <w:t>agar</w:t>
      </w:r>
      <w:proofErr w:type="spellEnd"/>
      <w:r w:rsidR="00583605" w:rsidRPr="00410ED3">
        <w:t xml:space="preserve"> and </w:t>
      </w:r>
      <w:proofErr w:type="spellStart"/>
      <w:r w:rsidR="00583605" w:rsidRPr="00410ED3">
        <w:t>Kitto</w:t>
      </w:r>
      <w:proofErr w:type="spellEnd"/>
      <w:r w:rsidR="00583605" w:rsidRPr="00410ED3">
        <w:t xml:space="preserve"> </w:t>
      </w:r>
      <w:proofErr w:type="spellStart"/>
      <w:r w:rsidR="00583605" w:rsidRPr="00410ED3">
        <w:t>JJ</w:t>
      </w:r>
      <w:proofErr w:type="spellEnd"/>
      <w:r w:rsidR="00583605" w:rsidRPr="00410ED3">
        <w:t xml:space="preserve">).  </w:t>
      </w:r>
    </w:p>
    <w:p w:rsidR="00583605" w:rsidRPr="00410ED3" w:rsidRDefault="003D5F43" w:rsidP="00583605">
      <w:pPr>
        <w:pStyle w:val="ParaNumbering"/>
      </w:pPr>
      <w:proofErr w:type="spellStart"/>
      <w:r w:rsidRPr="00410ED3">
        <w:t>ResM</w:t>
      </w:r>
      <w:r w:rsidR="00583605" w:rsidRPr="00410ED3">
        <w:t>ed</w:t>
      </w:r>
      <w:proofErr w:type="spellEnd"/>
      <w:r w:rsidR="00583605" w:rsidRPr="00410ED3">
        <w:t xml:space="preserve"> relied particularly upon the High Court’s decision in </w:t>
      </w:r>
      <w:r w:rsidR="00583605" w:rsidRPr="00410ED3">
        <w:rPr>
          <w:i/>
        </w:rPr>
        <w:t xml:space="preserve">R v Dunlop Rubber Australia Limited; ex parte Federated Miscellaneous Workers’ Union of Australia </w:t>
      </w:r>
      <w:r w:rsidR="00A60596" w:rsidRPr="00410ED3">
        <w:t xml:space="preserve">[1957] HCA 19; </w:t>
      </w:r>
      <w:r w:rsidR="00583605" w:rsidRPr="00410ED3">
        <w:t xml:space="preserve">(1957) 97 </w:t>
      </w:r>
      <w:proofErr w:type="spellStart"/>
      <w:r w:rsidR="00583605" w:rsidRPr="00410ED3">
        <w:t>CLR</w:t>
      </w:r>
      <w:proofErr w:type="spellEnd"/>
      <w:r w:rsidR="00583605" w:rsidRPr="00410ED3">
        <w:t xml:space="preserve"> 71.  In that case, the employee organisation had enlarged its eligibility rules so as to represent a group beyond the particular industry in, or in connection with, which it was registered.  The question was whether the organisation was limited nonetheless to raising a dispute by delivering, or accepting delivery of, a log of claims to the purposes for which the organisation was originally registered.  The Court answered that question in the negative</w:t>
      </w:r>
      <w:r w:rsidR="00583605" w:rsidRPr="00410ED3">
        <w:rPr>
          <w:i/>
        </w:rPr>
        <w:t>.</w:t>
      </w:r>
      <w:r w:rsidR="00583605" w:rsidRPr="00410ED3">
        <w:t xml:space="preserve">  </w:t>
      </w:r>
    </w:p>
    <w:p w:rsidR="00583605" w:rsidRPr="00410ED3" w:rsidRDefault="005E52F0" w:rsidP="00583605">
      <w:pPr>
        <w:pStyle w:val="ParaNumbering"/>
      </w:pPr>
      <w:r w:rsidRPr="00410ED3">
        <w:lastRenderedPageBreak/>
        <w:t>Relevantly for the present purposes, t</w:t>
      </w:r>
      <w:r w:rsidR="00583605" w:rsidRPr="00410ED3">
        <w:t xml:space="preserve">he Court held at 80 that, as the alleged dispute consists essentially </w:t>
      </w:r>
      <w:r w:rsidR="003D5F43" w:rsidRPr="00410ED3">
        <w:t>of</w:t>
      </w:r>
      <w:r w:rsidR="00583605" w:rsidRPr="00410ED3">
        <w:t xml:space="preserve"> the failure of the two sides to agree on the rates and conditions demanded of or by the organisation, the answer depended on the</w:t>
      </w:r>
      <w:r w:rsidR="008A768F" w:rsidRPr="00410ED3">
        <w:t xml:space="preserve"> constitut</w:t>
      </w:r>
      <w:r w:rsidRPr="00410ED3">
        <w:t>ional</w:t>
      </w:r>
      <w:r w:rsidR="00583605" w:rsidRPr="00410ED3">
        <w:t xml:space="preserve"> principle in </w:t>
      </w:r>
      <w:r w:rsidR="00583605" w:rsidRPr="00410ED3">
        <w:rPr>
          <w:i/>
        </w:rPr>
        <w:t xml:space="preserve">Burwood </w:t>
      </w:r>
      <w:r w:rsidR="00583605" w:rsidRPr="00410ED3">
        <w:t>to which I have referred, namely that:</w:t>
      </w:r>
    </w:p>
    <w:p w:rsidR="00583605" w:rsidRPr="00410ED3" w:rsidRDefault="00583605" w:rsidP="00583605">
      <w:pPr>
        <w:pStyle w:val="Quote1"/>
      </w:pPr>
      <w:r w:rsidRPr="00410ED3">
        <w:t>…an organisation stands for or represents an industrial group so that by disagreeing with the representative or members of another industrial group the organisation may cause the condition to be fulfilled which is expressed in the words of s.</w:t>
      </w:r>
      <w:r w:rsidR="008A768F" w:rsidRPr="00410ED3">
        <w:t xml:space="preserve"> </w:t>
      </w:r>
      <w:r w:rsidRPr="00410ED3">
        <w:t>51(xxxv.) of the Constitution and on fulfilment of which the authority of the conciliation commissioner must rest.</w:t>
      </w:r>
    </w:p>
    <w:p w:rsidR="00583605" w:rsidRPr="00410ED3" w:rsidRDefault="00583605" w:rsidP="00583605">
      <w:pPr>
        <w:pStyle w:val="ParaNumbering"/>
      </w:pPr>
      <w:r w:rsidRPr="00410ED3">
        <w:t xml:space="preserve">The Court held at 81 that the basis of the decision in </w:t>
      </w:r>
      <w:r w:rsidRPr="00410ED3">
        <w:rPr>
          <w:i/>
        </w:rPr>
        <w:t xml:space="preserve">Burwood </w:t>
      </w:r>
      <w:r w:rsidRPr="00410ED3">
        <w:t xml:space="preserve">(that a demand by an organisation may relate to wages and conditions of its members </w:t>
      </w:r>
      <w:r w:rsidRPr="00410ED3">
        <w:rPr>
          <w:b/>
          <w:i/>
        </w:rPr>
        <w:t>if and when</w:t>
      </w:r>
      <w:r w:rsidRPr="00410ED3">
        <w:t xml:space="preserve"> they are employed by the recipient employer) and in </w:t>
      </w:r>
      <w:r w:rsidRPr="00410ED3">
        <w:rPr>
          <w:i/>
        </w:rPr>
        <w:t xml:space="preserve">Metal Trades Employers Association v Amalgamated Engineering Union </w:t>
      </w:r>
      <w:r w:rsidR="00BB173A" w:rsidRPr="00410ED3">
        <w:t>[1935] HCA 79;</w:t>
      </w:r>
      <w:r w:rsidR="00BB173A" w:rsidRPr="00410ED3">
        <w:rPr>
          <w:i/>
        </w:rPr>
        <w:t xml:space="preserve"> </w:t>
      </w:r>
      <w:r w:rsidRPr="00410ED3">
        <w:t xml:space="preserve">(1935) 54 </w:t>
      </w:r>
      <w:proofErr w:type="spellStart"/>
      <w:r w:rsidRPr="00410ED3">
        <w:t>CLR</w:t>
      </w:r>
      <w:proofErr w:type="spellEnd"/>
      <w:r w:rsidRPr="00410ED3">
        <w:t xml:space="preserve"> 387 (that a like dispute may be raised as to the wages and conditions which employers pay to non-members</w:t>
      </w:r>
      <w:r w:rsidR="00FF0062" w:rsidRPr="00410ED3">
        <w:t xml:space="preserve"> in the same industry</w:t>
      </w:r>
      <w:r w:rsidRPr="00410ED3">
        <w:t>) is that:</w:t>
      </w:r>
    </w:p>
    <w:p w:rsidR="00583605" w:rsidRPr="00410ED3" w:rsidRDefault="00583605" w:rsidP="00583605">
      <w:pPr>
        <w:pStyle w:val="Quote1"/>
      </w:pPr>
      <w:r w:rsidRPr="00410ED3">
        <w:t xml:space="preserve">…the organisation making the demand does not act merely as an agent for its members.  </w:t>
      </w:r>
      <w:r w:rsidRPr="00410ED3">
        <w:rPr>
          <w:b/>
          <w:i/>
        </w:rPr>
        <w:t>It acts in an independent capacity</w:t>
      </w:r>
      <w:r w:rsidRPr="00410ED3">
        <w:t xml:space="preserve"> </w:t>
      </w:r>
      <w:r w:rsidRPr="00410ED3">
        <w:rPr>
          <w:b/>
          <w:i/>
        </w:rPr>
        <w:t>and it does so because it represents not definite or then ascertainable individuals</w:t>
      </w:r>
      <w:r w:rsidRPr="00410ED3">
        <w:t xml:space="preserve"> </w:t>
      </w:r>
      <w:r w:rsidRPr="00410ED3">
        <w:rPr>
          <w:b/>
          <w:i/>
        </w:rPr>
        <w:t>but a group or class the actual membership of which is subject to constant change, a group or class formed by reference to an industrial relationship, usually depending upon an industry or calling</w:t>
      </w:r>
      <w:r w:rsidRPr="00410ED3">
        <w:t>.</w:t>
      </w:r>
      <w:r w:rsidR="00EB7203">
        <w:t xml:space="preserve"> (emphasis added)</w:t>
      </w:r>
    </w:p>
    <w:p w:rsidR="00583605" w:rsidRPr="00410ED3" w:rsidRDefault="00583605" w:rsidP="00583605">
      <w:pPr>
        <w:pStyle w:val="ParaNumbering"/>
      </w:pPr>
      <w:r w:rsidRPr="00410ED3">
        <w:t>As such, their Honours held that “</w:t>
      </w:r>
      <w:r w:rsidRPr="00410ED3">
        <w:rPr>
          <w:i/>
        </w:rPr>
        <w:t>the</w:t>
      </w:r>
      <w:r w:rsidR="00BB173A" w:rsidRPr="00410ED3">
        <w:rPr>
          <w:i/>
        </w:rPr>
        <w:t xml:space="preserve"> sphere of action of the organis</w:t>
      </w:r>
      <w:r w:rsidRPr="00410ED3">
        <w:rPr>
          <w:i/>
        </w:rPr>
        <w:t>ation must depend on the nature of the group or class</w:t>
      </w:r>
      <w:r w:rsidR="00BB173A" w:rsidRPr="00410ED3">
        <w:t>” (at 83).</w:t>
      </w:r>
      <w:r w:rsidRPr="00410ED3">
        <w:t xml:space="preserve">  Specifically, their Honours </w:t>
      </w:r>
      <w:r w:rsidR="00FF0062" w:rsidRPr="00410ED3">
        <w:t xml:space="preserve">explained </w:t>
      </w:r>
      <w:r w:rsidRPr="00410ED3">
        <w:t xml:space="preserve">at </w:t>
      </w:r>
      <w:r w:rsidR="00BB173A" w:rsidRPr="00410ED3">
        <w:t>84-</w:t>
      </w:r>
      <w:r w:rsidRPr="00410ED3">
        <w:t>85 that:</w:t>
      </w:r>
    </w:p>
    <w:p w:rsidR="00FF0062" w:rsidRPr="00410ED3" w:rsidRDefault="00583605" w:rsidP="00FF0062">
      <w:pPr>
        <w:pStyle w:val="Quote1"/>
      </w:pPr>
      <w:r w:rsidRPr="00410ED3">
        <w:t xml:space="preserve">It seems implicit in the principle, in the forms in which it has been stated and restated, that you cannot have a body, whether incorporated or not, standing in the place of the industrial group or class and formulating demands in its interest unless that body occupies such a place </w:t>
      </w:r>
      <w:r w:rsidRPr="00410ED3">
        <w:rPr>
          <w:b/>
          <w:i/>
        </w:rPr>
        <w:t>because it is constituted for the purpose and is recogni</w:t>
      </w:r>
      <w:r w:rsidR="00BB173A" w:rsidRPr="00410ED3">
        <w:rPr>
          <w:b/>
          <w:i/>
        </w:rPr>
        <w:t>s</w:t>
      </w:r>
      <w:r w:rsidRPr="00410ED3">
        <w:rPr>
          <w:b/>
          <w:i/>
        </w:rPr>
        <w:t>ed as representing the group or class</w:t>
      </w:r>
      <w:r w:rsidRPr="00410ED3">
        <w:t>.</w:t>
      </w:r>
      <w:r w:rsidR="00BB173A" w:rsidRPr="00410ED3">
        <w:t xml:space="preserve"> (emphasis added)</w:t>
      </w:r>
    </w:p>
    <w:p w:rsidR="00583605" w:rsidRPr="00410ED3" w:rsidRDefault="00583605" w:rsidP="00583605">
      <w:pPr>
        <w:pStyle w:val="ParaNumbering"/>
      </w:pPr>
      <w:r w:rsidRPr="00410ED3">
        <w:t xml:space="preserve">Thus, as Gibbs CJ, Mason, </w:t>
      </w:r>
      <w:r w:rsidR="00E64873" w:rsidRPr="00410ED3">
        <w:t>Wilson,</w:t>
      </w:r>
      <w:r w:rsidRPr="00410ED3">
        <w:t xml:space="preserve"> Brennan</w:t>
      </w:r>
      <w:r w:rsidR="00E64873" w:rsidRPr="00410ED3">
        <w:t>, Deane</w:t>
      </w:r>
      <w:r w:rsidRPr="00410ED3">
        <w:t xml:space="preserve"> and Dawson </w:t>
      </w:r>
      <w:proofErr w:type="spellStart"/>
      <w:r w:rsidRPr="00410ED3">
        <w:t>JJ</w:t>
      </w:r>
      <w:proofErr w:type="spellEnd"/>
      <w:r w:rsidRPr="00410ED3">
        <w:t xml:space="preserve"> </w:t>
      </w:r>
      <w:r w:rsidR="00FF0062" w:rsidRPr="00410ED3">
        <w:t xml:space="preserve">held </w:t>
      </w:r>
      <w:r w:rsidRPr="00410ED3">
        <w:t xml:space="preserve">in </w:t>
      </w:r>
      <w:r w:rsidRPr="00410ED3">
        <w:rPr>
          <w:i/>
        </w:rPr>
        <w:t xml:space="preserve">R v Williams; ex parte Australian Building and Construction Employees’ and Builders </w:t>
      </w:r>
      <w:proofErr w:type="spellStart"/>
      <w:r w:rsidRPr="00410ED3">
        <w:rPr>
          <w:i/>
        </w:rPr>
        <w:t>Laborers’</w:t>
      </w:r>
      <w:proofErr w:type="spellEnd"/>
      <w:r w:rsidRPr="00410ED3">
        <w:rPr>
          <w:i/>
        </w:rPr>
        <w:t xml:space="preserve"> Federation </w:t>
      </w:r>
      <w:r w:rsidRPr="00410ED3">
        <w:t xml:space="preserve"> </w:t>
      </w:r>
      <w:r w:rsidR="00E64873" w:rsidRPr="00410ED3">
        <w:t xml:space="preserve">[1982] HCA 68; </w:t>
      </w:r>
      <w:r w:rsidRPr="00410ED3">
        <w:t xml:space="preserve">(1982) 153 </w:t>
      </w:r>
      <w:proofErr w:type="spellStart"/>
      <w:r w:rsidRPr="00410ED3">
        <w:t>CLR</w:t>
      </w:r>
      <w:proofErr w:type="spellEnd"/>
      <w:r w:rsidRPr="00410ED3">
        <w:t xml:space="preserve"> 402 in a passage at 408 on which </w:t>
      </w:r>
      <w:proofErr w:type="spellStart"/>
      <w:r w:rsidRPr="00410ED3">
        <w:t>Res</w:t>
      </w:r>
      <w:r w:rsidR="00E64873" w:rsidRPr="00410ED3">
        <w:t>M</w:t>
      </w:r>
      <w:r w:rsidRPr="00410ED3">
        <w:t>ed</w:t>
      </w:r>
      <w:proofErr w:type="spellEnd"/>
      <w:r w:rsidRPr="00410ED3">
        <w:t xml:space="preserve"> placed particular reliance:</w:t>
      </w:r>
    </w:p>
    <w:p w:rsidR="00583605" w:rsidRPr="00410ED3" w:rsidRDefault="00583605" w:rsidP="00583605">
      <w:pPr>
        <w:pStyle w:val="Quote1"/>
      </w:pPr>
      <w:r w:rsidRPr="00410ED3">
        <w:t>The eligibility provisions in the rules of the registered organization of employees serve the function of defining the general area or a</w:t>
      </w:r>
      <w:r w:rsidR="00E64873" w:rsidRPr="00410ED3">
        <w:t xml:space="preserve">reas of industry or industrial pursuit </w:t>
      </w:r>
      <w:r w:rsidRPr="00410ED3">
        <w:t xml:space="preserve">from which members can legitimately be drawn </w:t>
      </w:r>
      <w:r w:rsidRPr="00410ED3">
        <w:rPr>
          <w:b/>
          <w:i/>
        </w:rPr>
        <w:t>and with which the organization can legitimately be concerned</w:t>
      </w:r>
      <w:r w:rsidRPr="00410ED3">
        <w:t xml:space="preserve"> … Since such eligibility provisions constitute a reference point for courts, commissions, employ</w:t>
      </w:r>
      <w:r w:rsidR="00E64873" w:rsidRPr="00410ED3">
        <w:t>ers, employees and other organiz</w:t>
      </w:r>
      <w:r w:rsidRPr="00410ED3">
        <w:t xml:space="preserve">ations </w:t>
      </w:r>
      <w:r w:rsidRPr="00410ED3">
        <w:rPr>
          <w:b/>
          <w:i/>
        </w:rPr>
        <w:t>in determining or ascertaining an organization’s proper coverage and field of operation,</w:t>
      </w:r>
      <w:r w:rsidRPr="00410ED3">
        <w:t xml:space="preserve"> they must be construed objectively…  </w:t>
      </w:r>
      <w:r w:rsidR="00222062" w:rsidRPr="00410ED3">
        <w:t>(emphasis added)</w:t>
      </w:r>
    </w:p>
    <w:p w:rsidR="00FF0062" w:rsidRPr="00410ED3" w:rsidRDefault="00FF0062" w:rsidP="00FF0062">
      <w:pPr>
        <w:pStyle w:val="ParaNumbering"/>
      </w:pPr>
      <w:r w:rsidRPr="00410ED3">
        <w:lastRenderedPageBreak/>
        <w:t>Thus, while a union could claim only on behalf of its members, present and future, it could not claim on behalf of person</w:t>
      </w:r>
      <w:r w:rsidR="000805C2">
        <w:t>s</w:t>
      </w:r>
      <w:r w:rsidRPr="00410ED3">
        <w:t xml:space="preserve"> who are not and could never become its members:  </w:t>
      </w:r>
      <w:r w:rsidRPr="00410ED3">
        <w:rPr>
          <w:i/>
        </w:rPr>
        <w:t>The Queen v Graziers’ Association of New South Wales</w:t>
      </w:r>
      <w:r w:rsidRPr="00410ED3">
        <w:t xml:space="preserve"> (195</w:t>
      </w:r>
      <w:r w:rsidR="00CC5F15" w:rsidRPr="00410ED3">
        <w:t>6</w:t>
      </w:r>
      <w:r w:rsidRPr="00410ED3">
        <w:t xml:space="preserve">) 96 </w:t>
      </w:r>
      <w:proofErr w:type="spellStart"/>
      <w:r w:rsidRPr="00410ED3">
        <w:t>CLR</w:t>
      </w:r>
      <w:proofErr w:type="spellEnd"/>
      <w:r w:rsidRPr="00410ED3">
        <w:t xml:space="preserve"> 317 at 323 (Dixon CJ, </w:t>
      </w:r>
      <w:proofErr w:type="spellStart"/>
      <w:r w:rsidRPr="00410ED3">
        <w:t>McTiernan</w:t>
      </w:r>
      <w:proofErr w:type="spellEnd"/>
      <w:r w:rsidRPr="00410ED3">
        <w:t xml:space="preserve"> and </w:t>
      </w:r>
      <w:proofErr w:type="spellStart"/>
      <w:r w:rsidRPr="00410ED3">
        <w:t>Kitto</w:t>
      </w:r>
      <w:proofErr w:type="spellEnd"/>
      <w:r w:rsidRPr="00410ED3">
        <w:t xml:space="preserve"> </w:t>
      </w:r>
      <w:proofErr w:type="spellStart"/>
      <w:r w:rsidRPr="00410ED3">
        <w:t>JJ</w:t>
      </w:r>
      <w:proofErr w:type="spellEnd"/>
      <w:r w:rsidRPr="00410ED3">
        <w:t xml:space="preserve">); </w:t>
      </w:r>
      <w:r w:rsidRPr="00410ED3">
        <w:rPr>
          <w:i/>
        </w:rPr>
        <w:t xml:space="preserve">Re Finance Sector Union of Australia; ex parte Financial Clinic (Vic) Pty Ltd </w:t>
      </w:r>
      <w:r w:rsidRPr="00410ED3">
        <w:t>(199</w:t>
      </w:r>
      <w:r w:rsidR="001D2E02" w:rsidRPr="00410ED3">
        <w:t>3</w:t>
      </w:r>
      <w:r w:rsidRPr="00410ED3">
        <w:t xml:space="preserve">) 178 </w:t>
      </w:r>
      <w:proofErr w:type="spellStart"/>
      <w:r w:rsidRPr="00410ED3">
        <w:t>CLR</w:t>
      </w:r>
      <w:proofErr w:type="spellEnd"/>
      <w:r w:rsidRPr="00410ED3">
        <w:t xml:space="preserve"> 352 at 361-362 (Mason CJ, Deane, </w:t>
      </w:r>
      <w:proofErr w:type="spellStart"/>
      <w:r w:rsidRPr="00410ED3">
        <w:t>Toohey</w:t>
      </w:r>
      <w:proofErr w:type="spellEnd"/>
      <w:r w:rsidRPr="00410ED3">
        <w:t xml:space="preserve"> and </w:t>
      </w:r>
      <w:proofErr w:type="spellStart"/>
      <w:r w:rsidRPr="00410ED3">
        <w:t>Gaudron</w:t>
      </w:r>
      <w:proofErr w:type="spellEnd"/>
      <w:r w:rsidRPr="00410ED3">
        <w:t xml:space="preserve"> </w:t>
      </w:r>
      <w:proofErr w:type="spellStart"/>
      <w:r w:rsidRPr="00410ED3">
        <w:t>JJ</w:t>
      </w:r>
      <w:proofErr w:type="spellEnd"/>
      <w:r w:rsidRPr="00410ED3">
        <w:t>).</w:t>
      </w:r>
    </w:p>
    <w:p w:rsidR="00583605" w:rsidRPr="00410ED3" w:rsidRDefault="00583605" w:rsidP="00583605">
      <w:pPr>
        <w:pStyle w:val="ParaNumbering"/>
      </w:pPr>
      <w:r w:rsidRPr="00410ED3">
        <w:t>When properly understood in context,</w:t>
      </w:r>
      <w:r w:rsidR="00FF0062" w:rsidRPr="00410ED3">
        <w:t xml:space="preserve"> however,</w:t>
      </w:r>
      <w:r w:rsidRPr="00410ED3">
        <w:t xml:space="preserve"> this line of </w:t>
      </w:r>
      <w:r w:rsidR="005E52F0" w:rsidRPr="00410ED3">
        <w:t>authority does not support</w:t>
      </w:r>
      <w:r w:rsidRPr="00410ED3">
        <w:t xml:space="preserve"> the construction for which </w:t>
      </w:r>
      <w:proofErr w:type="spellStart"/>
      <w:r w:rsidRPr="00410ED3">
        <w:t>Res</w:t>
      </w:r>
      <w:r w:rsidR="00222062" w:rsidRPr="00410ED3">
        <w:t>M</w:t>
      </w:r>
      <w:r w:rsidRPr="00410ED3">
        <w:t>ed</w:t>
      </w:r>
      <w:proofErr w:type="spellEnd"/>
      <w:r w:rsidRPr="00410ED3">
        <w:t xml:space="preserve"> contends. </w:t>
      </w:r>
      <w:r w:rsidR="00222062" w:rsidRPr="00410ED3">
        <w:t xml:space="preserve"> </w:t>
      </w:r>
      <w:r w:rsidRPr="00410ED3">
        <w:t>Ultimately</w:t>
      </w:r>
      <w:r w:rsidR="005E52F0" w:rsidRPr="00410ED3">
        <w:t>, these decisions are</w:t>
      </w:r>
      <w:r w:rsidRPr="00410ED3">
        <w:t xml:space="preserve"> concerned with determining the scope of an industrial dispute</w:t>
      </w:r>
      <w:r w:rsidR="00FF0062" w:rsidRPr="00410ED3">
        <w:t xml:space="preserve"> that may be raised</w:t>
      </w:r>
      <w:r w:rsidRPr="00410ED3">
        <w:t xml:space="preserve"> for the purposes of s 51(xxxv)</w:t>
      </w:r>
      <w:r w:rsidR="005E52F0" w:rsidRPr="00410ED3">
        <w:t xml:space="preserve"> of the Constitution.  However, t</w:t>
      </w:r>
      <w:r w:rsidRPr="00410ED3">
        <w:t xml:space="preserve">he scope or coverage of the enterprise bargaining process created by Part 2-4 is not defined by any log of claims served by an industry organisation to raise and define the scope of </w:t>
      </w:r>
      <w:r w:rsidR="005E52F0" w:rsidRPr="00410ED3">
        <w:t xml:space="preserve">an </w:t>
      </w:r>
      <w:r w:rsidRPr="00410ED3">
        <w:t>industrial dispute in fulfilment of the condition in s 51(xxxv) a</w:t>
      </w:r>
      <w:r w:rsidR="005E52F0" w:rsidRPr="00410ED3">
        <w:t xml:space="preserve">nd any law made in reliance on that </w:t>
      </w:r>
      <w:r w:rsidR="00FF0062" w:rsidRPr="00410ED3">
        <w:t>head of power</w:t>
      </w:r>
      <w:r w:rsidRPr="00410ED3">
        <w:t xml:space="preserve">.  Nor did </w:t>
      </w:r>
      <w:proofErr w:type="spellStart"/>
      <w:r w:rsidRPr="00410ED3">
        <w:t>Res</w:t>
      </w:r>
      <w:r w:rsidR="00222062" w:rsidRPr="00410ED3">
        <w:t>M</w:t>
      </w:r>
      <w:r w:rsidRPr="00410ED3">
        <w:t>ed</w:t>
      </w:r>
      <w:proofErr w:type="spellEnd"/>
      <w:r w:rsidRPr="00410ED3">
        <w:t xml:space="preserve"> contend otherwise.  Part 2-4 of the FW Act has moved away from the paradigm necessitated by reliance on s 51(xxxv), and its provisions create instead a process for reaching agreement </w:t>
      </w:r>
      <w:r w:rsidRPr="00410ED3">
        <w:rPr>
          <w:b/>
          <w:i/>
        </w:rPr>
        <w:t>at an enterprise level</w:t>
      </w:r>
      <w:r w:rsidRPr="00410ED3">
        <w:t xml:space="preserve"> relying upon the power to make laws with respect to corporations in s 51(xx) of the Constitution:  see at [</w:t>
      </w:r>
      <w:r w:rsidR="003B59FB">
        <w:t>20</w:t>
      </w:r>
      <w:r w:rsidRPr="00410ED3">
        <w:t>]</w:t>
      </w:r>
      <w:r w:rsidR="003B59FB">
        <w:t>-[21</w:t>
      </w:r>
      <w:r w:rsidR="00222062" w:rsidRPr="00410ED3">
        <w:t>]</w:t>
      </w:r>
      <w:r w:rsidRPr="00410ED3">
        <w:t xml:space="preserve"> above; see also by analogy </w:t>
      </w:r>
      <w:r w:rsidRPr="00410ED3">
        <w:rPr>
          <w:i/>
        </w:rPr>
        <w:t xml:space="preserve">Seven Network (Operations) Ltd v Communications, Electrical, Energy, Information, Postal, Plumbing and Allied Services Union </w:t>
      </w:r>
      <w:r w:rsidRPr="00410ED3">
        <w:t xml:space="preserve">[2001] </w:t>
      </w:r>
      <w:proofErr w:type="spellStart"/>
      <w:r w:rsidRPr="00410ED3">
        <w:t>FCA</w:t>
      </w:r>
      <w:proofErr w:type="spellEnd"/>
      <w:r w:rsidRPr="00410ED3">
        <w:t xml:space="preserve"> 456; (2001) 109 </w:t>
      </w:r>
      <w:proofErr w:type="spellStart"/>
      <w:r w:rsidRPr="00410ED3">
        <w:t>FCR</w:t>
      </w:r>
      <w:proofErr w:type="spellEnd"/>
      <w:r w:rsidRPr="00410ED3">
        <w:t xml:space="preserve"> 378 at 394-395 [63]-[68] (Merkel J).  Once this fundamental shift in approach is understood, there is no impediment to the Parliament making provision for an employee organisation to commence the process for a majority support determination, and </w:t>
      </w:r>
      <w:r w:rsidR="005E52F0" w:rsidRPr="00410ED3">
        <w:t xml:space="preserve">thereby </w:t>
      </w:r>
      <w:r w:rsidRPr="00410ED3">
        <w:t xml:space="preserve">endeavour to bring the employer to the bargaining  table, for an enterprise agreement </w:t>
      </w:r>
      <w:r w:rsidR="005E52F0" w:rsidRPr="00410ED3">
        <w:t>which</w:t>
      </w:r>
      <w:r w:rsidRPr="00410ED3">
        <w:t xml:space="preserve"> is not limited to employees who are eligible for membership of the organisation. </w:t>
      </w:r>
      <w:r w:rsidR="005E52F0" w:rsidRPr="00410ED3">
        <w:t xml:space="preserve"> </w:t>
      </w:r>
    </w:p>
    <w:p w:rsidR="00583605" w:rsidRPr="00410ED3" w:rsidRDefault="00C41822" w:rsidP="00C41822">
      <w:pPr>
        <w:pStyle w:val="Heading7"/>
        <w:numPr>
          <w:ilvl w:val="0"/>
          <w:numId w:val="0"/>
        </w:numPr>
        <w:tabs>
          <w:tab w:val="left" w:pos="1134"/>
        </w:tabs>
        <w:ind w:left="1134" w:hanging="1134"/>
      </w:pPr>
      <w:bookmarkStart w:id="33" w:name="_Ref417308064"/>
      <w:r>
        <w:t>4.2.</w:t>
      </w:r>
      <w:r w:rsidR="00422C8C">
        <w:t>3</w:t>
      </w:r>
      <w:r>
        <w:tab/>
      </w:r>
      <w:r w:rsidR="00583605" w:rsidRPr="00410ED3">
        <w:t>A consideration of contextual considerations</w:t>
      </w:r>
      <w:r w:rsidR="00DF2B4D">
        <w:t xml:space="preserve"> does not support</w:t>
      </w:r>
      <w:r w:rsidR="00583605" w:rsidRPr="00410ED3">
        <w:t xml:space="preserve"> </w:t>
      </w:r>
      <w:proofErr w:type="spellStart"/>
      <w:r w:rsidR="00583605" w:rsidRPr="00410ED3">
        <w:t>Res</w:t>
      </w:r>
      <w:r w:rsidR="003D5F43" w:rsidRPr="00410ED3">
        <w:t>M</w:t>
      </w:r>
      <w:r w:rsidR="00583605" w:rsidRPr="00410ED3">
        <w:t>ed’s</w:t>
      </w:r>
      <w:proofErr w:type="spellEnd"/>
      <w:r w:rsidR="00583605" w:rsidRPr="00410ED3">
        <w:t xml:space="preserve"> construction</w:t>
      </w:r>
      <w:bookmarkEnd w:id="33"/>
    </w:p>
    <w:p w:rsidR="00D07D96" w:rsidRPr="00410ED3" w:rsidRDefault="00D07D96" w:rsidP="000279A4">
      <w:pPr>
        <w:pStyle w:val="ParaNumbering"/>
      </w:pPr>
      <w:r w:rsidRPr="00410ED3">
        <w:t xml:space="preserve">Nor do I consider that the construction of s 236(1) for which </w:t>
      </w:r>
      <w:proofErr w:type="spellStart"/>
      <w:r w:rsidRPr="00410ED3">
        <w:t>Res</w:t>
      </w:r>
      <w:r w:rsidR="00222062" w:rsidRPr="00410ED3">
        <w:t>M</w:t>
      </w:r>
      <w:r w:rsidRPr="00410ED3">
        <w:t>ed</w:t>
      </w:r>
      <w:proofErr w:type="spellEnd"/>
      <w:r w:rsidRPr="00410ED3">
        <w:t xml:space="preserve"> contends otherwise receives support from a consideration of its context.</w:t>
      </w:r>
    </w:p>
    <w:p w:rsidR="000279A4" w:rsidRPr="00410ED3" w:rsidRDefault="00D07D96" w:rsidP="000279A4">
      <w:pPr>
        <w:pStyle w:val="ParaNumbering"/>
      </w:pPr>
      <w:r w:rsidRPr="00410ED3">
        <w:t xml:space="preserve">First, </w:t>
      </w:r>
      <w:r w:rsidR="000279A4" w:rsidRPr="00410ED3">
        <w:t>as the Full Bench found</w:t>
      </w:r>
      <w:r w:rsidR="003D5F43" w:rsidRPr="00410ED3">
        <w:t xml:space="preserve"> and the Union submits</w:t>
      </w:r>
      <w:r w:rsidR="00222062" w:rsidRPr="00410ED3">
        <w:t>,</w:t>
      </w:r>
      <w:r w:rsidR="003D5F43" w:rsidRPr="00410ED3">
        <w:t xml:space="preserve"> </w:t>
      </w:r>
      <w:proofErr w:type="spellStart"/>
      <w:r w:rsidR="00222062" w:rsidRPr="00410ED3">
        <w:t>ResM</w:t>
      </w:r>
      <w:r w:rsidR="005E52F0" w:rsidRPr="00410ED3">
        <w:t>ed’s</w:t>
      </w:r>
      <w:proofErr w:type="spellEnd"/>
      <w:r w:rsidR="005E52F0" w:rsidRPr="00410ED3">
        <w:t xml:space="preserve"> submissions rest </w:t>
      </w:r>
      <w:r w:rsidR="000279A4" w:rsidRPr="00410ED3">
        <w:t>on the proposition that an ordinary reading of s 236(1):</w:t>
      </w:r>
    </w:p>
    <w:p w:rsidR="000279A4" w:rsidRPr="00410ED3" w:rsidRDefault="000279A4" w:rsidP="000279A4">
      <w:pPr>
        <w:pStyle w:val="Quote1"/>
      </w:pPr>
      <w:r w:rsidRPr="00410ED3">
        <w:t>…did violence to the established</w:t>
      </w:r>
      <w:r w:rsidR="00222062" w:rsidRPr="00410ED3">
        <w:t xml:space="preserve"> principle that employee organis</w:t>
      </w:r>
      <w:r w:rsidRPr="00410ED3">
        <w:t xml:space="preserve">ations could only act in respect of present and future members eligible to join the organisation under its rules and therefore that it was necessary to read </w:t>
      </w:r>
      <w:proofErr w:type="spellStart"/>
      <w:r w:rsidRPr="00410ED3">
        <w:t>s.236</w:t>
      </w:r>
      <w:proofErr w:type="spellEnd"/>
      <w:r w:rsidRPr="00410ED3">
        <w:t xml:space="preserve">(1) as if it contained the additional requirement referred to in order to ensure consistency with that principle. </w:t>
      </w:r>
      <w:r w:rsidRPr="00410ED3">
        <w:rPr>
          <w:b/>
          <w:i/>
        </w:rPr>
        <w:t>Those propositions were founded on the premise that</w:t>
      </w:r>
      <w:r w:rsidRPr="00410ED3">
        <w:t xml:space="preserve"> </w:t>
      </w:r>
      <w:r w:rsidRPr="00410ED3">
        <w:rPr>
          <w:b/>
          <w:i/>
        </w:rPr>
        <w:t xml:space="preserve">when an employee </w:t>
      </w:r>
      <w:r w:rsidRPr="00410ED3">
        <w:rPr>
          <w:b/>
          <w:i/>
        </w:rPr>
        <w:lastRenderedPageBreak/>
        <w:t>organi</w:t>
      </w:r>
      <w:r w:rsidR="00222062" w:rsidRPr="00410ED3">
        <w:rPr>
          <w:b/>
          <w:i/>
        </w:rPr>
        <w:t>s</w:t>
      </w:r>
      <w:r w:rsidRPr="00410ED3">
        <w:rPr>
          <w:b/>
          <w:i/>
        </w:rPr>
        <w:t>ation acting as a bargaining representativ</w:t>
      </w:r>
      <w:r w:rsidR="00222062" w:rsidRPr="00410ED3">
        <w:rPr>
          <w:b/>
          <w:i/>
        </w:rPr>
        <w:t xml:space="preserve">e makes an application under </w:t>
      </w:r>
      <w:proofErr w:type="spellStart"/>
      <w:r w:rsidR="00222062" w:rsidRPr="00410ED3">
        <w:rPr>
          <w:b/>
          <w:i/>
        </w:rPr>
        <w:t>s.</w:t>
      </w:r>
      <w:r w:rsidRPr="00410ED3">
        <w:rPr>
          <w:b/>
          <w:i/>
        </w:rPr>
        <w:t>236</w:t>
      </w:r>
      <w:proofErr w:type="spellEnd"/>
      <w:r w:rsidRPr="00410ED3">
        <w:rPr>
          <w:b/>
          <w:i/>
        </w:rPr>
        <w:t xml:space="preserve">, it is acting in a representative capacity on behalf of not only those </w:t>
      </w:r>
      <w:r w:rsidR="00222062" w:rsidRPr="00410ED3">
        <w:rPr>
          <w:b/>
          <w:i/>
        </w:rPr>
        <w:t xml:space="preserve">employees </w:t>
      </w:r>
      <w:r w:rsidRPr="00410ED3">
        <w:rPr>
          <w:b/>
          <w:i/>
        </w:rPr>
        <w:t>for whom it is a bargai</w:t>
      </w:r>
      <w:r w:rsidR="00222062" w:rsidRPr="00410ED3">
        <w:rPr>
          <w:b/>
          <w:i/>
        </w:rPr>
        <w:t xml:space="preserve">ning representative but also </w:t>
      </w:r>
      <w:r w:rsidRPr="00410ED3">
        <w:rPr>
          <w:b/>
          <w:i/>
        </w:rPr>
        <w:t>all other employees who would be covered by the proposed agreement</w:t>
      </w:r>
      <w:r w:rsidR="00222062" w:rsidRPr="00410ED3">
        <w:t xml:space="preserve">. </w:t>
      </w:r>
      <w:r w:rsidRPr="00410ED3">
        <w:t xml:space="preserve">  (emphasis added) </w:t>
      </w:r>
    </w:p>
    <w:p w:rsidR="004A55CB" w:rsidRPr="00410ED3" w:rsidRDefault="000279A4" w:rsidP="000279A4">
      <w:pPr>
        <w:pStyle w:val="ParaNumbering"/>
      </w:pPr>
      <w:r w:rsidRPr="00410ED3">
        <w:t xml:space="preserve">In my view, the Full Bench was right to reject that premise.  Absent a majority support determination, an employer may refuse to bargain or agree to bargain only subject to conditions as to the scope of the agreement:  </w:t>
      </w:r>
      <w:r w:rsidRPr="00410ED3">
        <w:rPr>
          <w:i/>
        </w:rPr>
        <w:t xml:space="preserve">MSS Security Pty Ltd v Liquor, Hospitality and Miscellaneous Union </w:t>
      </w:r>
      <w:r w:rsidRPr="00410ED3">
        <w:t xml:space="preserve">[2010] </w:t>
      </w:r>
      <w:proofErr w:type="spellStart"/>
      <w:r w:rsidRPr="00410ED3">
        <w:t>FWAFB</w:t>
      </w:r>
      <w:proofErr w:type="spellEnd"/>
      <w:r w:rsidRPr="00410ED3">
        <w:t xml:space="preserve"> 6519</w:t>
      </w:r>
      <w:r w:rsidR="00556D5F" w:rsidRPr="00410ED3">
        <w:t xml:space="preserve">; (2010) 197 </w:t>
      </w:r>
      <w:proofErr w:type="spellStart"/>
      <w:r w:rsidR="00556D5F" w:rsidRPr="00410ED3">
        <w:t>IR</w:t>
      </w:r>
      <w:proofErr w:type="spellEnd"/>
      <w:r w:rsidR="00556D5F" w:rsidRPr="00410ED3">
        <w:t xml:space="preserve"> 294 at 299 [16]</w:t>
      </w:r>
      <w:r w:rsidRPr="00410ED3">
        <w:t>.  The purpose of s 236 is</w:t>
      </w:r>
      <w:r w:rsidR="004A55CB" w:rsidRPr="00410ED3">
        <w:t>, therefore,</w:t>
      </w:r>
      <w:r w:rsidRPr="00410ED3">
        <w:t xml:space="preserve"> to create a mechani</w:t>
      </w:r>
      <w:r w:rsidR="003D5F43" w:rsidRPr="00410ED3">
        <w:t>sm whereby an unwilling employer</w:t>
      </w:r>
      <w:r w:rsidRPr="00410ED3">
        <w:t xml:space="preserve"> might be brought to the bargaining table without industrial action and subjected to a requirement to bargain in good faith: </w:t>
      </w:r>
      <w:proofErr w:type="spellStart"/>
      <w:r w:rsidRPr="00410ED3">
        <w:rPr>
          <w:i/>
        </w:rPr>
        <w:t>JJ</w:t>
      </w:r>
      <w:proofErr w:type="spellEnd"/>
      <w:r w:rsidRPr="00410ED3">
        <w:rPr>
          <w:i/>
        </w:rPr>
        <w:t xml:space="preserve"> Richards </w:t>
      </w:r>
      <w:r w:rsidRPr="00410ED3">
        <w:t>at 306 [28] Jessup J.  At the point of making an application under s 236(1), the employee organisation is simply invoking a process: no conditions are negotiated and concluded, and no obligations are imposed on any potential parties to the proposed agreements.  Obligations only arise should the Commission be satisfied that a majority of employees covered by the proposed agr</w:t>
      </w:r>
      <w:r w:rsidR="003D5F43" w:rsidRPr="00410ED3">
        <w:t>eement wish to bargain, that the</w:t>
      </w:r>
      <w:r w:rsidRPr="00410ED3">
        <w:t xml:space="preserve"> group of employees is fairly chosen, and that the criteria in s 237 are otherwise met.</w:t>
      </w:r>
      <w:r w:rsidR="00556D5F" w:rsidRPr="00410ED3">
        <w:t xml:space="preserve">  </w:t>
      </w:r>
      <w:r w:rsidRPr="00410ED3">
        <w:t xml:space="preserve">Consistently with this, the capacity to invoke this process is conferred </w:t>
      </w:r>
      <w:r w:rsidRPr="00410ED3">
        <w:rPr>
          <w:b/>
          <w:i/>
        </w:rPr>
        <w:t>directly</w:t>
      </w:r>
      <w:r w:rsidRPr="00410ED3">
        <w:t xml:space="preserve"> by s 236(1) upon the employee organisation by reason of it satisfying the standing requirement in that provision.  </w:t>
      </w:r>
    </w:p>
    <w:p w:rsidR="00E42C0A" w:rsidRPr="00410ED3" w:rsidRDefault="000279A4" w:rsidP="000279A4">
      <w:pPr>
        <w:pStyle w:val="ParaNumbering"/>
      </w:pPr>
      <w:r w:rsidRPr="00410ED3">
        <w:t xml:space="preserve">It follows, in my view, that the employee organisation is not acting in a representative capacity when it </w:t>
      </w:r>
      <w:r w:rsidR="004A55CB" w:rsidRPr="00410ED3">
        <w:t>applies</w:t>
      </w:r>
      <w:r w:rsidRPr="00410ED3">
        <w:t xml:space="preserve"> for a </w:t>
      </w:r>
      <w:r w:rsidR="005E52F0" w:rsidRPr="00410ED3">
        <w:t>majority support determination.</w:t>
      </w:r>
      <w:r w:rsidRPr="00410ED3">
        <w:t xml:space="preserve">  It is not acting on behalf of the members in any meaningful sense.  </w:t>
      </w:r>
      <w:r w:rsidR="004A55CB" w:rsidRPr="00410ED3">
        <w:t>It is, therefore, not to t</w:t>
      </w:r>
      <w:r w:rsidR="00556D5F" w:rsidRPr="00410ED3">
        <w:t xml:space="preserve">he point to submit, as does </w:t>
      </w:r>
      <w:proofErr w:type="spellStart"/>
      <w:r w:rsidR="00556D5F" w:rsidRPr="00410ED3">
        <w:t>ResM</w:t>
      </w:r>
      <w:r w:rsidR="004A55CB" w:rsidRPr="00410ED3">
        <w:t>ed</w:t>
      </w:r>
      <w:proofErr w:type="spellEnd"/>
      <w:r w:rsidR="004A55CB" w:rsidRPr="00410ED3">
        <w:t>, that the scheme established by the</w:t>
      </w:r>
      <w:r w:rsidR="00410ED3" w:rsidRPr="00410ED3">
        <w:t xml:space="preserve"> FW Act and</w:t>
      </w:r>
      <w:r w:rsidR="004A55CB" w:rsidRPr="00410ED3">
        <w:t xml:space="preserve"> FW(RO) Act does not intend that </w:t>
      </w:r>
      <w:r w:rsidR="005E52F0" w:rsidRPr="00410ED3">
        <w:t xml:space="preserve">employee </w:t>
      </w:r>
      <w:r w:rsidR="004A55CB" w:rsidRPr="00410ED3">
        <w:t xml:space="preserve">organisations will be at liberty to represent employees not eligible for membership.  Rather, when invoking the process in s 236, the </w:t>
      </w:r>
      <w:r w:rsidR="00556D5F" w:rsidRPr="00410ED3">
        <w:t xml:space="preserve">employee </w:t>
      </w:r>
      <w:r w:rsidR="004A55CB" w:rsidRPr="00410ED3">
        <w:t>organisation can be said to be acting in the furtherance of the</w:t>
      </w:r>
      <w:r w:rsidRPr="00410ED3">
        <w:t xml:space="preserve"> interests </w:t>
      </w:r>
      <w:r w:rsidR="004A55CB" w:rsidRPr="00410ED3">
        <w:t xml:space="preserve">of those eligible for membership </w:t>
      </w:r>
      <w:r w:rsidRPr="00410ED3">
        <w:t xml:space="preserve">or </w:t>
      </w:r>
      <w:r w:rsidR="004A55CB" w:rsidRPr="00410ED3">
        <w:t>in the</w:t>
      </w:r>
      <w:r w:rsidR="005E52F0" w:rsidRPr="00410ED3">
        <w:t>ir</w:t>
      </w:r>
      <w:r w:rsidR="004A55CB" w:rsidRPr="00410ED3">
        <w:t xml:space="preserve"> </w:t>
      </w:r>
      <w:r w:rsidR="005E52F0" w:rsidRPr="00410ED3">
        <w:t>perceived interest</w:t>
      </w:r>
      <w:r w:rsidR="004A55CB" w:rsidRPr="00410ED3">
        <w:t xml:space="preserve"> </w:t>
      </w:r>
      <w:r w:rsidRPr="00410ED3">
        <w:t>in the exercise of a</w:t>
      </w:r>
      <w:r w:rsidR="005E52F0" w:rsidRPr="00410ED3">
        <w:t xml:space="preserve"> right conferred directly on it</w:t>
      </w:r>
      <w:r w:rsidR="00FF0062" w:rsidRPr="00410ED3">
        <w:t>,</w:t>
      </w:r>
      <w:r w:rsidR="005E52F0" w:rsidRPr="00410ED3">
        <w:t xml:space="preserve"> irrespective of whether or not the proposed agreement would cover a broader group of employees.</w:t>
      </w:r>
    </w:p>
    <w:p w:rsidR="000279A4" w:rsidRPr="00410ED3" w:rsidRDefault="009922CF" w:rsidP="000279A4">
      <w:pPr>
        <w:pStyle w:val="ParaNumbering"/>
      </w:pPr>
      <w:r w:rsidRPr="00410ED3">
        <w:t>Properly understood, therefore</w:t>
      </w:r>
      <w:r w:rsidR="00D15045" w:rsidRPr="00410ED3">
        <w:t>, this construction does not give rise to “</w:t>
      </w:r>
      <w:r w:rsidR="00D15045" w:rsidRPr="00410ED3">
        <w:rPr>
          <w:i/>
        </w:rPr>
        <w:t xml:space="preserve">a ‘free for all’ in which employee organisations acting as bargaining representatives can </w:t>
      </w:r>
      <w:r w:rsidR="00D15045" w:rsidRPr="00410ED3">
        <w:rPr>
          <w:b/>
          <w:i/>
        </w:rPr>
        <w:t xml:space="preserve">represent </w:t>
      </w:r>
      <w:r w:rsidR="00D15045" w:rsidRPr="00410ED3">
        <w:rPr>
          <w:i/>
        </w:rPr>
        <w:t>any and all employees in the relevant enterprise in seeking an agreement provided they are able to represent at least one employee”</w:t>
      </w:r>
      <w:r w:rsidR="00556D5F" w:rsidRPr="00410ED3">
        <w:rPr>
          <w:i/>
        </w:rPr>
        <w:t xml:space="preserve"> </w:t>
      </w:r>
      <w:r w:rsidR="00556D5F" w:rsidRPr="00410ED3">
        <w:t>(emphasis added)</w:t>
      </w:r>
      <w:r w:rsidR="003D5F43" w:rsidRPr="00410ED3">
        <w:t xml:space="preserve">, as </w:t>
      </w:r>
      <w:proofErr w:type="spellStart"/>
      <w:r w:rsidR="003D5F43" w:rsidRPr="00410ED3">
        <w:t>ResM</w:t>
      </w:r>
      <w:r w:rsidR="00D15045" w:rsidRPr="00410ED3">
        <w:t>ed</w:t>
      </w:r>
      <w:proofErr w:type="spellEnd"/>
      <w:r w:rsidR="00D15045" w:rsidRPr="00410ED3">
        <w:t xml:space="preserve"> submits. </w:t>
      </w:r>
      <w:r w:rsidR="00556D5F" w:rsidRPr="00410ED3">
        <w:t xml:space="preserve"> </w:t>
      </w:r>
      <w:r w:rsidR="00D15045" w:rsidRPr="00410ED3">
        <w:t xml:space="preserve">With respect, that submission misconceives the nature </w:t>
      </w:r>
      <w:r w:rsidRPr="00410ED3">
        <w:t xml:space="preserve">of </w:t>
      </w:r>
      <w:r w:rsidR="00D15045" w:rsidRPr="00410ED3">
        <w:t xml:space="preserve">the mechanism created by s 236 for the reasons I have explained.  In any event, even if in making such an application the Union were regarded as representing the industrial interests of its members, there is nothing (as the Union submits) in </w:t>
      </w:r>
      <w:r w:rsidR="00D15045" w:rsidRPr="00410ED3">
        <w:lastRenderedPageBreak/>
        <w:t>the legislative scheme which suggest</w:t>
      </w:r>
      <w:r w:rsidRPr="00410ED3">
        <w:t>s</w:t>
      </w:r>
      <w:r w:rsidR="00D15045" w:rsidRPr="00410ED3">
        <w:t xml:space="preserve"> that the Union</w:t>
      </w:r>
      <w:r w:rsidRPr="00410ED3">
        <w:t xml:space="preserve"> must also be taken to be</w:t>
      </w:r>
      <w:r w:rsidR="00D15045" w:rsidRPr="00410ED3">
        <w:t xml:space="preserve"> representing the interests of other employees.</w:t>
      </w:r>
      <w:r w:rsidR="002B1388" w:rsidRPr="00410ED3">
        <w:t xml:space="preserve">  </w:t>
      </w:r>
      <w:r w:rsidR="00D15045" w:rsidRPr="00410ED3">
        <w:t>It does not follow</w:t>
      </w:r>
      <w:r w:rsidRPr="00410ED3">
        <w:t xml:space="preserve"> in other words,</w:t>
      </w:r>
      <w:r w:rsidR="00D15045" w:rsidRPr="00410ED3">
        <w:t xml:space="preserve"> from the mere affection of the interests of other employees that their interests are thereby represented by the Union.  </w:t>
      </w:r>
    </w:p>
    <w:p w:rsidR="000279A4" w:rsidRPr="00410ED3" w:rsidRDefault="00D07D96" w:rsidP="000279A4">
      <w:pPr>
        <w:pStyle w:val="ParaNumbering"/>
      </w:pPr>
      <w:r w:rsidRPr="00410ED3">
        <w:t>Secondly</w:t>
      </w:r>
      <w:r w:rsidR="000279A4" w:rsidRPr="00410ED3">
        <w:t xml:space="preserve"> and consistently with this, s 176 </w:t>
      </w:r>
      <w:r w:rsidR="009922CF" w:rsidRPr="00410ED3">
        <w:t xml:space="preserve">of the FW Act </w:t>
      </w:r>
      <w:r w:rsidR="000279A4" w:rsidRPr="00410ED3">
        <w:t xml:space="preserve">defines when an employee organisation is a bargaining representative of an employee.  Satisfaction of the eligibility rules of the </w:t>
      </w:r>
      <w:r w:rsidR="002B1388" w:rsidRPr="00410ED3">
        <w:t xml:space="preserve">employee </w:t>
      </w:r>
      <w:r w:rsidR="000279A4" w:rsidRPr="00410ED3">
        <w:t>organisation is not sufficient.  As is apparent from the earli</w:t>
      </w:r>
      <w:r w:rsidR="002B1388" w:rsidRPr="00410ED3">
        <w:t>er analysis, an employee organis</w:t>
      </w:r>
      <w:r w:rsidR="000279A4" w:rsidRPr="00410ED3">
        <w:t>ation will not be the bargaining representative for a person who has r</w:t>
      </w:r>
      <w:r w:rsidR="002B1388" w:rsidRPr="00410ED3">
        <w:t>evoked the status of the organis</w:t>
      </w:r>
      <w:r w:rsidR="000279A4" w:rsidRPr="00410ED3">
        <w:t>ation as her or his bargaining representative, or has appointed another person (</w:t>
      </w:r>
      <w:proofErr w:type="spellStart"/>
      <w:r w:rsidR="000279A4" w:rsidRPr="00410ED3">
        <w:t>ss</w:t>
      </w:r>
      <w:proofErr w:type="spellEnd"/>
      <w:r w:rsidR="000279A4" w:rsidRPr="00410ED3">
        <w:t xml:space="preserve"> 176(1)(b) and (c) of </w:t>
      </w:r>
      <w:r w:rsidR="006E507C" w:rsidRPr="00410ED3">
        <w:t>the FW Act</w:t>
      </w:r>
      <w:r w:rsidR="000279A4" w:rsidRPr="00410ED3">
        <w:t>).  Section 176(3) further limits the ext</w:t>
      </w:r>
      <w:r w:rsidR="002B1388" w:rsidRPr="00410ED3">
        <w:t>ent to which an employee organis</w:t>
      </w:r>
      <w:r w:rsidR="000279A4" w:rsidRPr="00410ED3">
        <w:t>ation can represent the industrial interests of employee members providing that an employee organisation cannot be a bargaining representative of an employee unless it is entitled to represent the industrial interests of the employee “</w:t>
      </w:r>
      <w:r w:rsidR="000279A4" w:rsidRPr="00410ED3">
        <w:rPr>
          <w:i/>
        </w:rPr>
        <w:t>in relation to work that will be performed under the agreement.”</w:t>
      </w:r>
      <w:r w:rsidR="000279A4" w:rsidRPr="00410ED3">
        <w:t xml:space="preserve"> </w:t>
      </w:r>
      <w:r w:rsidR="00635CDF" w:rsidRPr="00410ED3">
        <w:t xml:space="preserve"> </w:t>
      </w:r>
      <w:r w:rsidR="000279A4" w:rsidRPr="00410ED3">
        <w:t xml:space="preserve">As a consequence, while an employee organisation can be a bargaining representative only for employees who it may legitimately represent under its rules, this does not mean that it will in fact be a bargaining representative for all such employees. </w:t>
      </w:r>
      <w:r w:rsidR="00635CDF" w:rsidRPr="00410ED3">
        <w:t xml:space="preserve"> Yet the submissions for </w:t>
      </w:r>
      <w:proofErr w:type="spellStart"/>
      <w:r w:rsidR="00635CDF" w:rsidRPr="00410ED3">
        <w:t>ResM</w:t>
      </w:r>
      <w:r w:rsidR="000279A4" w:rsidRPr="00410ED3">
        <w:t>ed</w:t>
      </w:r>
      <w:proofErr w:type="spellEnd"/>
      <w:r w:rsidR="000279A4" w:rsidRPr="00410ED3">
        <w:t xml:space="preserve"> assume that it suffices in this context for an employee merely to satisfy the eligibili</w:t>
      </w:r>
      <w:r w:rsidR="002A2B28" w:rsidRPr="00410ED3">
        <w:t>ty rules of the employee organis</w:t>
      </w:r>
      <w:r w:rsidR="000279A4" w:rsidRPr="00410ED3">
        <w:t>ation i</w:t>
      </w:r>
      <w:r w:rsidR="009922CF" w:rsidRPr="00410ED3">
        <w:t>n order for the employee organis</w:t>
      </w:r>
      <w:r w:rsidR="000279A4" w:rsidRPr="00410ED3">
        <w:t xml:space="preserve">ation to </w:t>
      </w:r>
      <w:r w:rsidR="002A2B28" w:rsidRPr="00410ED3">
        <w:t>“</w:t>
      </w:r>
      <w:r w:rsidR="000279A4" w:rsidRPr="00410ED3">
        <w:t>represent</w:t>
      </w:r>
      <w:r w:rsidR="002A2B28" w:rsidRPr="00410ED3">
        <w:t>”</w:t>
      </w:r>
      <w:r w:rsidR="000279A4" w:rsidRPr="00410ED3">
        <w:t xml:space="preserve"> her or him</w:t>
      </w:r>
      <w:r w:rsidR="001D2E02" w:rsidRPr="00410ED3">
        <w:t xml:space="preserve"> in an application under s 236</w:t>
      </w:r>
      <w:r w:rsidR="000279A4" w:rsidRPr="00410ED3">
        <w:t xml:space="preserve">, contrary to the manner in which the regime in Part 2-4 otherwise operates. </w:t>
      </w:r>
      <w:r w:rsidR="001D2E02" w:rsidRPr="00410ED3">
        <w:t xml:space="preserve"> </w:t>
      </w:r>
      <w:r w:rsidR="00635CDF" w:rsidRPr="00410ED3">
        <w:t xml:space="preserve"> </w:t>
      </w:r>
    </w:p>
    <w:p w:rsidR="000279A4" w:rsidRPr="00410ED3" w:rsidRDefault="00D07D96" w:rsidP="000279A4">
      <w:pPr>
        <w:pStyle w:val="ParaNumbering"/>
      </w:pPr>
      <w:r w:rsidRPr="00410ED3">
        <w:t>Thirdly</w:t>
      </w:r>
      <w:r w:rsidR="000279A4" w:rsidRPr="00410ED3">
        <w:t>, while an employee organisation may positively seek to persuade the Commission by evidence and submissions that there is a majority support for the bargaining process to commence, this is not a requirement</w:t>
      </w:r>
      <w:r w:rsidR="002501E0" w:rsidRPr="00410ED3">
        <w:t xml:space="preserve">. </w:t>
      </w:r>
      <w:r w:rsidR="00635CDF" w:rsidRPr="00410ED3">
        <w:t xml:space="preserve"> </w:t>
      </w:r>
      <w:r w:rsidR="00775002" w:rsidRPr="00410ED3">
        <w:t>A majority of</w:t>
      </w:r>
      <w:r w:rsidR="000279A4" w:rsidRPr="00410ED3">
        <w:t xml:space="preserve"> employees may indeed disagree and vote against the majority support determination resulting in a decision </w:t>
      </w:r>
      <w:r w:rsidR="00775002" w:rsidRPr="00410ED3">
        <w:t xml:space="preserve">by the Commission </w:t>
      </w:r>
      <w:r w:rsidR="000279A4" w:rsidRPr="00410ED3">
        <w:t xml:space="preserve">not to make </w:t>
      </w:r>
      <w:r w:rsidR="002A2B28" w:rsidRPr="00410ED3">
        <w:t>the</w:t>
      </w:r>
      <w:r w:rsidR="000279A4" w:rsidRPr="00410ED3">
        <w:t xml:space="preserve"> determination.  Given the possibility of such scenarios, it is artificial, as the Full Bench stated at [20], to c</w:t>
      </w:r>
      <w:r w:rsidR="002501E0" w:rsidRPr="00410ED3">
        <w:t>haracterise the employee organis</w:t>
      </w:r>
      <w:r w:rsidR="000279A4" w:rsidRPr="00410ED3">
        <w:t>ation as representing or acting in the interests of all employees in seeking the commencement of bargaining.  Conversely, there is considerable force in the propositi</w:t>
      </w:r>
      <w:r w:rsidR="002501E0" w:rsidRPr="00410ED3">
        <w:t>on that, if the employee organis</w:t>
      </w:r>
      <w:r w:rsidR="000279A4" w:rsidRPr="00410ED3">
        <w:t>ation is taken to be representing all employees in seeking the commencement of bargaining, it would be unnecessary for the Commission to be charged with the task of determining whether there is majority support for bargaining.  As the Full Bench also pointed out at [20], if that construction were correct,</w:t>
      </w:r>
      <w:r w:rsidR="000279A4" w:rsidRPr="00410ED3">
        <w:rPr>
          <w:i/>
        </w:rPr>
        <w:t xml:space="preserve">“[t]he fact of </w:t>
      </w:r>
      <w:r w:rsidR="002501E0" w:rsidRPr="00410ED3">
        <w:rPr>
          <w:i/>
        </w:rPr>
        <w:t xml:space="preserve">that </w:t>
      </w:r>
      <w:r w:rsidR="000279A4" w:rsidRPr="00410ED3">
        <w:rPr>
          <w:i/>
        </w:rPr>
        <w:t xml:space="preserve">representation would effectively answer the question posed by </w:t>
      </w:r>
      <w:proofErr w:type="spellStart"/>
      <w:r w:rsidR="000279A4" w:rsidRPr="00410ED3">
        <w:rPr>
          <w:i/>
        </w:rPr>
        <w:t>s.237</w:t>
      </w:r>
      <w:proofErr w:type="spellEnd"/>
      <w:r w:rsidR="000279A4" w:rsidRPr="00410ED3">
        <w:rPr>
          <w:i/>
        </w:rPr>
        <w:t xml:space="preserve">(2)(a) and make further inquiry unnecessary.” </w:t>
      </w:r>
    </w:p>
    <w:p w:rsidR="000279A4" w:rsidRPr="00410ED3" w:rsidRDefault="000279A4" w:rsidP="000279A4">
      <w:pPr>
        <w:pStyle w:val="ParaNumbering"/>
      </w:pPr>
      <w:r w:rsidRPr="00410ED3">
        <w:lastRenderedPageBreak/>
        <w:t>Moreover and importa</w:t>
      </w:r>
      <w:r w:rsidR="00A967CC" w:rsidRPr="00410ED3">
        <w:t xml:space="preserve">ntly, the restriction which </w:t>
      </w:r>
      <w:proofErr w:type="spellStart"/>
      <w:r w:rsidR="00A967CC" w:rsidRPr="00410ED3">
        <w:t>ResM</w:t>
      </w:r>
      <w:r w:rsidRPr="00410ED3">
        <w:t>ed</w:t>
      </w:r>
      <w:proofErr w:type="spellEnd"/>
      <w:r w:rsidRPr="00410ED3">
        <w:t xml:space="preserve"> seeks to imply would undermine the object of the FW Act to promote the making of agreements </w:t>
      </w:r>
      <w:r w:rsidRPr="00410ED3">
        <w:rPr>
          <w:b/>
          <w:i/>
        </w:rPr>
        <w:t>at the enterprise level</w:t>
      </w:r>
      <w:r w:rsidRPr="00410ED3">
        <w:t xml:space="preserve"> that is, relevantly at the level of “</w:t>
      </w:r>
      <w:r w:rsidRPr="00410ED3">
        <w:rPr>
          <w:i/>
        </w:rPr>
        <w:t xml:space="preserve">a business, activity, project, or undertaking” </w:t>
      </w:r>
      <w:r w:rsidRPr="00410ED3">
        <w:t>(see the definition of “</w:t>
      </w:r>
      <w:r w:rsidRPr="00410ED3">
        <w:rPr>
          <w:i/>
        </w:rPr>
        <w:t>enterprise”</w:t>
      </w:r>
      <w:r w:rsidRPr="00410ED3">
        <w:t xml:space="preserve"> in s 12).  Instead, it would tend to tie the scope of enterprise agreements to what the Full Bench described as “</w:t>
      </w:r>
      <w:r w:rsidRPr="00410ED3">
        <w:rPr>
          <w:i/>
        </w:rPr>
        <w:t>the often archaic, confusing and/or arbitrary eligibility rules of relevant employee organi</w:t>
      </w:r>
      <w:r w:rsidR="00A967CC" w:rsidRPr="00410ED3">
        <w:rPr>
          <w:i/>
        </w:rPr>
        <w:t>s</w:t>
      </w:r>
      <w:r w:rsidR="00DD7C56">
        <w:rPr>
          <w:i/>
        </w:rPr>
        <w:t>ations</w:t>
      </w:r>
      <w:r w:rsidRPr="00410ED3">
        <w:rPr>
          <w:i/>
        </w:rPr>
        <w:t xml:space="preserve">” </w:t>
      </w:r>
      <w:r w:rsidRPr="00410ED3">
        <w:t xml:space="preserve">(at [28]).  Yet, as the Full Court observed in </w:t>
      </w:r>
      <w:r w:rsidRPr="00410ED3">
        <w:rPr>
          <w:i/>
        </w:rPr>
        <w:t>Toyota Motor Corporation Australia L</w:t>
      </w:r>
      <w:r w:rsidR="00A967CC" w:rsidRPr="00410ED3">
        <w:rPr>
          <w:i/>
        </w:rPr>
        <w:t>t</w:t>
      </w:r>
      <w:r w:rsidRPr="00410ED3">
        <w:rPr>
          <w:i/>
        </w:rPr>
        <w:t>d v Marmara</w:t>
      </w:r>
      <w:r w:rsidRPr="00410ED3">
        <w:t xml:space="preserve"> [2014] </w:t>
      </w:r>
      <w:proofErr w:type="spellStart"/>
      <w:r w:rsidRPr="00410ED3">
        <w:t>FCAFC</w:t>
      </w:r>
      <w:proofErr w:type="spellEnd"/>
      <w:r w:rsidRPr="00410ED3">
        <w:t xml:space="preserve"> 84</w:t>
      </w:r>
      <w:r w:rsidR="00A967CC" w:rsidRPr="00410ED3">
        <w:t xml:space="preserve">; (2014) 222 </w:t>
      </w:r>
      <w:proofErr w:type="spellStart"/>
      <w:r w:rsidR="00A967CC" w:rsidRPr="00410ED3">
        <w:t>FCR</w:t>
      </w:r>
      <w:proofErr w:type="spellEnd"/>
      <w:r w:rsidR="00A967CC" w:rsidRPr="00410ED3">
        <w:t xml:space="preserve"> 152</w:t>
      </w:r>
      <w:r w:rsidRPr="00410ED3">
        <w:t xml:space="preserve"> at [14], “</w:t>
      </w:r>
      <w:r w:rsidR="00A967CC" w:rsidRPr="00410ED3">
        <w:rPr>
          <w:i/>
        </w:rPr>
        <w:t>[</w:t>
      </w:r>
      <w:r w:rsidRPr="00410ED3">
        <w:rPr>
          <w:i/>
        </w:rPr>
        <w:t>o</w:t>
      </w:r>
      <w:r w:rsidR="00A967CC" w:rsidRPr="00410ED3">
        <w:rPr>
          <w:i/>
        </w:rPr>
        <w:t>]</w:t>
      </w:r>
      <w:r w:rsidRPr="00410ED3">
        <w:rPr>
          <w:i/>
        </w:rPr>
        <w:t xml:space="preserve">n any view, the establishment of terms and conditions of employment by enterprise agreement is a central pillar of the regulatory regime established by the FW Act.” </w:t>
      </w:r>
      <w:r w:rsidR="00A967CC" w:rsidRPr="00410ED3">
        <w:rPr>
          <w:i/>
        </w:rPr>
        <w:t xml:space="preserve"> </w:t>
      </w:r>
      <w:r w:rsidRPr="00410ED3">
        <w:t xml:space="preserve">Similarly, Jessup J observed in </w:t>
      </w:r>
      <w:proofErr w:type="spellStart"/>
      <w:r w:rsidRPr="00410ED3">
        <w:rPr>
          <w:i/>
        </w:rPr>
        <w:t>JJ</w:t>
      </w:r>
      <w:proofErr w:type="spellEnd"/>
      <w:r w:rsidRPr="00410ED3">
        <w:rPr>
          <w:i/>
        </w:rPr>
        <w:t xml:space="preserve"> Richards</w:t>
      </w:r>
      <w:r w:rsidR="00A967CC" w:rsidRPr="00410ED3">
        <w:rPr>
          <w:i/>
        </w:rPr>
        <w:t xml:space="preserve"> </w:t>
      </w:r>
      <w:r w:rsidR="00A967CC" w:rsidRPr="00410ED3">
        <w:t>at 300 [5],</w:t>
      </w:r>
      <w:r w:rsidRPr="00410ED3">
        <w:rPr>
          <w:i/>
        </w:rPr>
        <w:t xml:space="preserve"> </w:t>
      </w:r>
      <w:r w:rsidRPr="00410ED3">
        <w:t>“</w:t>
      </w:r>
      <w:r w:rsidRPr="00410ED3">
        <w:rPr>
          <w:i/>
        </w:rPr>
        <w:t>[</w:t>
      </w:r>
      <w:proofErr w:type="spellStart"/>
      <w:r w:rsidRPr="00410ED3">
        <w:rPr>
          <w:i/>
        </w:rPr>
        <w:t>i</w:t>
      </w:r>
      <w:proofErr w:type="spellEnd"/>
      <w:r w:rsidRPr="00410ED3">
        <w:rPr>
          <w:i/>
        </w:rPr>
        <w:t>]t is manifest that enterprise agreements are</w:t>
      </w:r>
      <w:r w:rsidR="002A2B28" w:rsidRPr="00410ED3">
        <w:rPr>
          <w:i/>
        </w:rPr>
        <w:t xml:space="preserve"> </w:t>
      </w:r>
      <w:r w:rsidR="00A967CC" w:rsidRPr="00410ED3">
        <w:rPr>
          <w:i/>
        </w:rPr>
        <w:t>a</w:t>
      </w:r>
      <w:r w:rsidRPr="00410ED3">
        <w:rPr>
          <w:i/>
        </w:rPr>
        <w:t xml:space="preserve"> significant, if not the predominant, means adopted by the Act for the establishment of terms and conditions of employment, and that collective bargaining, required to be in good faith, is a means by which su</w:t>
      </w:r>
      <w:r w:rsidR="00A967CC" w:rsidRPr="00410ED3">
        <w:rPr>
          <w:i/>
        </w:rPr>
        <w:t xml:space="preserve">ch agreements come to be made.”.  </w:t>
      </w:r>
      <w:r w:rsidR="003D5F43" w:rsidRPr="00410ED3">
        <w:t xml:space="preserve">By contrast, on </w:t>
      </w:r>
      <w:proofErr w:type="spellStart"/>
      <w:r w:rsidR="003D5F43" w:rsidRPr="00410ED3">
        <w:t>ResM</w:t>
      </w:r>
      <w:r w:rsidRPr="00410ED3">
        <w:t>ed’s</w:t>
      </w:r>
      <w:proofErr w:type="spellEnd"/>
      <w:r w:rsidRPr="00410ED3">
        <w:t xml:space="preserve"> construction, an application for a majority support determination made by an employee could require the commencement of such negotiations only with respect to a proposed agreement covering those employees who fall within the employee organisation’s eligibility rules. </w:t>
      </w:r>
      <w:r w:rsidR="00A967CC" w:rsidRPr="00410ED3">
        <w:t xml:space="preserve"> </w:t>
      </w:r>
      <w:r w:rsidRPr="00410ED3">
        <w:t>That restriction may mean that it is very difficult to achieve coverage of a group of employees at an enterprise level</w:t>
      </w:r>
      <w:r w:rsidR="00775002" w:rsidRPr="00410ED3">
        <w:t xml:space="preserve"> where the employee organisation seeks to initiate the process</w:t>
      </w:r>
      <w:r w:rsidRPr="00410ED3">
        <w:t>.  It would also effectively preclude an employee organisation from making a s 236 application where the proposed agreement would extend beyond</w:t>
      </w:r>
      <w:r w:rsidR="00775002" w:rsidRPr="00410ED3">
        <w:t xml:space="preserve"> those</w:t>
      </w:r>
      <w:r w:rsidRPr="00410ED3">
        <w:t xml:space="preserve"> employees whose interests it may represent.  Such outcomes, as the Full Bench also found, are difficult to reconcile with the object of providing “</w:t>
      </w:r>
      <w:r w:rsidRPr="00410ED3">
        <w:rPr>
          <w:i/>
        </w:rPr>
        <w:t>a simple, flexible and fair framework that enables collective bargain</w:t>
      </w:r>
      <w:r w:rsidR="00C615B2" w:rsidRPr="00410ED3">
        <w:rPr>
          <w:i/>
        </w:rPr>
        <w:t>ing in good faith… that deliver</w:t>
      </w:r>
      <w:r w:rsidRPr="00410ED3">
        <w:rPr>
          <w:i/>
        </w:rPr>
        <w:t xml:space="preserve"> productivity benefits </w:t>
      </w:r>
      <w:r w:rsidR="00C615B2" w:rsidRPr="00410ED3">
        <w:t>” (at [28]).</w:t>
      </w:r>
      <w:r w:rsidRPr="00410ED3">
        <w:t xml:space="preserve">  </w:t>
      </w:r>
    </w:p>
    <w:p w:rsidR="00FF0062" w:rsidRPr="00410ED3" w:rsidRDefault="000279A4" w:rsidP="00FF0062">
      <w:pPr>
        <w:pStyle w:val="ParaNumbering"/>
      </w:pPr>
      <w:proofErr w:type="spellStart"/>
      <w:r w:rsidRPr="00410ED3">
        <w:t>Res</w:t>
      </w:r>
      <w:r w:rsidR="00C615B2" w:rsidRPr="00410ED3">
        <w:t>M</w:t>
      </w:r>
      <w:r w:rsidRPr="00410ED3">
        <w:t>ed’s</w:t>
      </w:r>
      <w:proofErr w:type="spellEnd"/>
      <w:r w:rsidRPr="00410ED3">
        <w:t xml:space="preserve"> construction would also create a tension between the requirement that the group of employees covered by the proposed agreement be “</w:t>
      </w:r>
      <w:r w:rsidRPr="00410ED3">
        <w:rPr>
          <w:i/>
        </w:rPr>
        <w:t>fairly chosen</w:t>
      </w:r>
      <w:r w:rsidRPr="00410ED3">
        <w:t>”, on the one hand, and the capacity of an employee organisation to take steps to require an employer to negotiate a proposed agreement, notwithstanding the employer’s apparent reluctance to do so, on the other hand.  In determining whether an agreement would cover a group of employees that is “</w:t>
      </w:r>
      <w:r w:rsidRPr="00410ED3">
        <w:rPr>
          <w:i/>
        </w:rPr>
        <w:t>fairly chosen</w:t>
      </w:r>
      <w:r w:rsidRPr="00410ED3">
        <w:t xml:space="preserve">” in circumstances where the proposed agreement would not cover all of the employees, it is apparent from s 186 of </w:t>
      </w:r>
      <w:r w:rsidR="006E507C" w:rsidRPr="00410ED3">
        <w:t>the FW Act</w:t>
      </w:r>
      <w:r w:rsidRPr="00410ED3">
        <w:t xml:space="preserve"> that regard must be had to whether the group is geographically, operationally or organisationally distinct.  </w:t>
      </w:r>
      <w:r w:rsidR="00FF0062" w:rsidRPr="00410ED3">
        <w:t xml:space="preserve">Otherwise, those considerations which are relevant will vary from case to case:  </w:t>
      </w:r>
      <w:proofErr w:type="spellStart"/>
      <w:r w:rsidR="00FF0062" w:rsidRPr="00410ED3">
        <w:rPr>
          <w:i/>
        </w:rPr>
        <w:t>Cimeco</w:t>
      </w:r>
      <w:proofErr w:type="spellEnd"/>
      <w:r w:rsidR="00FF0062" w:rsidRPr="00410ED3">
        <w:rPr>
          <w:i/>
        </w:rPr>
        <w:t xml:space="preserve"> Pty Ltd v </w:t>
      </w:r>
      <w:r w:rsidR="00FF0062" w:rsidRPr="00410ED3">
        <w:rPr>
          <w:i/>
        </w:rPr>
        <w:lastRenderedPageBreak/>
        <w:t xml:space="preserve">Construction, Forestry, Mining and Energy Union </w:t>
      </w:r>
      <w:r w:rsidR="00FF0062" w:rsidRPr="00410ED3">
        <w:t xml:space="preserve">[2012] </w:t>
      </w:r>
      <w:proofErr w:type="spellStart"/>
      <w:r w:rsidR="00FF0062" w:rsidRPr="00410ED3">
        <w:t>FWAFB</w:t>
      </w:r>
      <w:proofErr w:type="spellEnd"/>
      <w:r w:rsidR="00FF0062" w:rsidRPr="00410ED3">
        <w:t xml:space="preserve"> 2206</w:t>
      </w:r>
      <w:r w:rsidR="00A16992" w:rsidRPr="00410ED3">
        <w:t xml:space="preserve">; (2012) 219 </w:t>
      </w:r>
      <w:proofErr w:type="spellStart"/>
      <w:r w:rsidR="00A16992" w:rsidRPr="00410ED3">
        <w:t>IR</w:t>
      </w:r>
      <w:proofErr w:type="spellEnd"/>
      <w:r w:rsidR="00A16992" w:rsidRPr="00410ED3">
        <w:t xml:space="preserve"> 139</w:t>
      </w:r>
      <w:r w:rsidR="00FF0062" w:rsidRPr="00410ED3">
        <w:t xml:space="preserve"> (</w:t>
      </w:r>
      <w:proofErr w:type="spellStart"/>
      <w:r w:rsidR="00FF0062" w:rsidRPr="00410ED3">
        <w:rPr>
          <w:b/>
          <w:i/>
        </w:rPr>
        <w:t>Cime</w:t>
      </w:r>
      <w:r w:rsidR="00A16992" w:rsidRPr="00410ED3">
        <w:rPr>
          <w:b/>
          <w:i/>
        </w:rPr>
        <w:t>c</w:t>
      </w:r>
      <w:r w:rsidR="00FF0062" w:rsidRPr="00410ED3">
        <w:rPr>
          <w:b/>
          <w:i/>
        </w:rPr>
        <w:t>o</w:t>
      </w:r>
      <w:proofErr w:type="spellEnd"/>
      <w:r w:rsidR="00FF0062" w:rsidRPr="00410ED3">
        <w:t xml:space="preserve">) at [21].  As Fair Work Australia further observed in </w:t>
      </w:r>
      <w:proofErr w:type="spellStart"/>
      <w:r w:rsidR="00FF0062" w:rsidRPr="00410ED3">
        <w:rPr>
          <w:i/>
        </w:rPr>
        <w:t>Cime</w:t>
      </w:r>
      <w:r w:rsidR="00A16992" w:rsidRPr="00410ED3">
        <w:rPr>
          <w:i/>
        </w:rPr>
        <w:t>c</w:t>
      </w:r>
      <w:r w:rsidR="00FF0062" w:rsidRPr="00410ED3">
        <w:rPr>
          <w:i/>
        </w:rPr>
        <w:t>o</w:t>
      </w:r>
      <w:proofErr w:type="spellEnd"/>
      <w:r w:rsidR="00FF0062" w:rsidRPr="00410ED3">
        <w:rPr>
          <w:i/>
        </w:rPr>
        <w:t xml:space="preserve"> </w:t>
      </w:r>
      <w:r w:rsidR="00FF0062" w:rsidRPr="00410ED3">
        <w:t>at [21]:</w:t>
      </w:r>
    </w:p>
    <w:p w:rsidR="00FF0062" w:rsidRPr="00410ED3" w:rsidRDefault="00FF0062" w:rsidP="00FF0062">
      <w:pPr>
        <w:pStyle w:val="Quote1"/>
      </w:pPr>
      <w:r w:rsidRPr="00410ED3">
        <w:t>The word ‘fairly’ suggests that the selection of the group was not arbitrary or discriminatory.  For example, selection based upon employee characteristics such as date of employment, age or gender would be unlikely to be fair.  Similarly, selection based upon criteria which would have the effect of undermining collective bargaining or other legislative objectives would also be unlikely to be fair.  It is also appropriate to have regard to the interests of the employer, such as enhancing productivity, and the interests of employees in determining whether the group of employees was fairly chosen.</w:t>
      </w:r>
    </w:p>
    <w:p w:rsidR="002A2B28" w:rsidRPr="00410ED3" w:rsidRDefault="00FF0062" w:rsidP="000279A4">
      <w:pPr>
        <w:pStyle w:val="ParaNumbering"/>
      </w:pPr>
      <w:r w:rsidRPr="00410ED3">
        <w:t>However, n</w:t>
      </w:r>
      <w:r w:rsidR="000279A4" w:rsidRPr="00410ED3">
        <w:t xml:space="preserve">othing in </w:t>
      </w:r>
      <w:r w:rsidR="006E507C" w:rsidRPr="00410ED3">
        <w:t>the FW Act</w:t>
      </w:r>
      <w:r w:rsidR="000279A4" w:rsidRPr="00410ED3">
        <w:t xml:space="preserve">, suggests that the fact that a group of employees is defined by reference to the eligibility rules of an employee organisation means that the </w:t>
      </w:r>
      <w:r w:rsidR="002A2B28" w:rsidRPr="00410ED3">
        <w:t>“</w:t>
      </w:r>
      <w:r w:rsidR="000279A4" w:rsidRPr="00410ED3">
        <w:rPr>
          <w:i/>
        </w:rPr>
        <w:t>fairly chosen</w:t>
      </w:r>
      <w:r w:rsidR="002A2B28" w:rsidRPr="00410ED3">
        <w:t>”</w:t>
      </w:r>
      <w:r w:rsidR="000279A4" w:rsidRPr="00410ED3">
        <w:t xml:space="preserve"> requirement </w:t>
      </w:r>
      <w:r w:rsidRPr="00410ED3">
        <w:t>will be</w:t>
      </w:r>
      <w:r w:rsidR="000279A4" w:rsidRPr="00410ED3">
        <w:t xml:space="preserve"> met, nor that union eligibility rules are necessarily relevant </w:t>
      </w:r>
      <w:r w:rsidRPr="00410ED3">
        <w:t xml:space="preserve">to </w:t>
      </w:r>
      <w:r w:rsidR="000279A4" w:rsidRPr="00410ED3">
        <w:t xml:space="preserve">that question.  </w:t>
      </w:r>
      <w:proofErr w:type="spellStart"/>
      <w:r w:rsidR="000279A4" w:rsidRPr="00410ED3">
        <w:t>ResMed’s</w:t>
      </w:r>
      <w:proofErr w:type="spellEnd"/>
      <w:r w:rsidR="000279A4" w:rsidRPr="00410ED3">
        <w:t xml:space="preserve"> construction therefore leaves open the possibility that an employee organisation may be wholly precluded from seeking a majority support determination because it cannot define a group which could satisfy the “</w:t>
      </w:r>
      <w:r w:rsidR="000279A4" w:rsidRPr="00410ED3">
        <w:rPr>
          <w:i/>
        </w:rPr>
        <w:t xml:space="preserve">fairly chosen” </w:t>
      </w:r>
      <w:r w:rsidR="000279A4" w:rsidRPr="00410ED3">
        <w:t xml:space="preserve">requirement.  </w:t>
      </w:r>
    </w:p>
    <w:p w:rsidR="000279A4" w:rsidRPr="00410ED3" w:rsidRDefault="000279A4" w:rsidP="000279A4">
      <w:pPr>
        <w:pStyle w:val="ParaNumbering"/>
      </w:pPr>
      <w:r w:rsidRPr="00410ED3">
        <w:t xml:space="preserve">Nor if </w:t>
      </w:r>
      <w:proofErr w:type="spellStart"/>
      <w:r w:rsidRPr="00410ED3">
        <w:t>ResMed’s</w:t>
      </w:r>
      <w:proofErr w:type="spellEnd"/>
      <w:r w:rsidRPr="00410ED3">
        <w:t xml:space="preserve"> construction were correct, could such a difficulty be cured by the making of a scope order under s 238 of </w:t>
      </w:r>
      <w:r w:rsidR="006E507C" w:rsidRPr="00410ED3">
        <w:t>the FW Act</w:t>
      </w:r>
      <w:r w:rsidRPr="00410ED3">
        <w:t xml:space="preserve">.  Not only would that proposition ignore the requirement that the Commission must be satisfied </w:t>
      </w:r>
      <w:r w:rsidRPr="00410ED3">
        <w:rPr>
          <w:b/>
          <w:i/>
        </w:rPr>
        <w:t xml:space="preserve">before </w:t>
      </w:r>
      <w:r w:rsidRPr="00410ED3">
        <w:t xml:space="preserve">making a </w:t>
      </w:r>
      <w:r w:rsidR="002A2B28" w:rsidRPr="00410ED3">
        <w:t>majority support determination</w:t>
      </w:r>
      <w:r w:rsidRPr="00410ED3">
        <w:t xml:space="preserve"> that the group is “</w:t>
      </w:r>
      <w:r w:rsidRPr="00410ED3">
        <w:rPr>
          <w:i/>
        </w:rPr>
        <w:t>fairly chosen”</w:t>
      </w:r>
      <w:r w:rsidR="002A2B28" w:rsidRPr="00410ED3">
        <w:rPr>
          <w:i/>
        </w:rPr>
        <w:t xml:space="preserve"> </w:t>
      </w:r>
      <w:r w:rsidR="002A2B28" w:rsidRPr="00410ED3">
        <w:t>but</w:t>
      </w:r>
      <w:r w:rsidRPr="00410ED3">
        <w:t>, in order to make a scope order</w:t>
      </w:r>
      <w:r w:rsidR="002A2B28" w:rsidRPr="00410ED3">
        <w:t>,</w:t>
      </w:r>
      <w:r w:rsidRPr="00410ED3">
        <w:t xml:space="preserve"> the Commission must be satisfied among other things that making the order will promote the fair and efficient conduct of bargaining and the group of employees who will be covered by the agreement proposed to be specified in the scope order was fairly chosen (s 238(4)).</w:t>
      </w:r>
      <w:r w:rsidR="00C615B2" w:rsidRPr="00410ED3">
        <w:t xml:space="preserve">  </w:t>
      </w:r>
      <w:r w:rsidRPr="00410ED3">
        <w:t>As such, the s</w:t>
      </w:r>
      <w:r w:rsidR="00C615B2" w:rsidRPr="00410ED3">
        <w:t xml:space="preserve">ame difficulties would arise.  </w:t>
      </w:r>
      <w:r w:rsidRPr="00410ED3">
        <w:t xml:space="preserve">Such a construction cannot, therefore, be said to promote the object of </w:t>
      </w:r>
      <w:r w:rsidR="006E507C" w:rsidRPr="00410ED3">
        <w:t>the FW Act</w:t>
      </w:r>
      <w:r w:rsidRPr="00410ED3">
        <w:t xml:space="preserve"> in s 3(e) of protecting against unfair treatment and discrimination, or of providing accessible and effective procedures to resolve grievances and disputes.  Yet s </w:t>
      </w:r>
      <w:proofErr w:type="spellStart"/>
      <w:r w:rsidRPr="00410ED3">
        <w:t>15AA</w:t>
      </w:r>
      <w:proofErr w:type="spellEnd"/>
      <w:r w:rsidRPr="00410ED3">
        <w:t xml:space="preserve"> of the </w:t>
      </w:r>
      <w:r w:rsidRPr="00410ED3">
        <w:rPr>
          <w:i/>
        </w:rPr>
        <w:t>Acts Interpretation Act 190</w:t>
      </w:r>
      <w:r w:rsidR="00C615B2" w:rsidRPr="00410ED3">
        <w:rPr>
          <w:i/>
        </w:rPr>
        <w:t>1</w:t>
      </w:r>
      <w:r w:rsidRPr="00410ED3">
        <w:t xml:space="preserve"> (</w:t>
      </w:r>
      <w:proofErr w:type="spellStart"/>
      <w:r w:rsidRPr="00410ED3">
        <w:t>Cth</w:t>
      </w:r>
      <w:proofErr w:type="spellEnd"/>
      <w:r w:rsidRPr="00410ED3">
        <w:t xml:space="preserve">) provides that a construction which would best achieve the objects and purposes of </w:t>
      </w:r>
      <w:r w:rsidR="006E507C" w:rsidRPr="00410ED3">
        <w:t>the FW Act</w:t>
      </w:r>
      <w:r w:rsidRPr="00410ED3">
        <w:t xml:space="preserve"> is to be preferred over a construction which does not.</w:t>
      </w:r>
    </w:p>
    <w:p w:rsidR="000279A4" w:rsidRPr="00410ED3" w:rsidRDefault="00D07D96" w:rsidP="000279A4">
      <w:pPr>
        <w:pStyle w:val="ParaNumbering"/>
      </w:pPr>
      <w:r w:rsidRPr="00410ED3">
        <w:t>Finally,</w:t>
      </w:r>
      <w:r w:rsidR="00591EAC" w:rsidRPr="00410ED3">
        <w:t xml:space="preserve"> I</w:t>
      </w:r>
      <w:r w:rsidR="000279A4" w:rsidRPr="00410ED3">
        <w:t xml:space="preserve"> agree with the Full Bench that the construction for which </w:t>
      </w:r>
      <w:proofErr w:type="spellStart"/>
      <w:r w:rsidR="000279A4" w:rsidRPr="00410ED3">
        <w:t>Res</w:t>
      </w:r>
      <w:r w:rsidR="00C615B2" w:rsidRPr="00410ED3">
        <w:t>M</w:t>
      </w:r>
      <w:r w:rsidR="000279A4" w:rsidRPr="00410ED3">
        <w:t>ed</w:t>
      </w:r>
      <w:proofErr w:type="spellEnd"/>
      <w:r w:rsidR="000279A4" w:rsidRPr="00410ED3">
        <w:t xml:space="preserve"> contends would give rise to anomalous results for which there is no apparent reason or policy.  </w:t>
      </w:r>
      <w:r w:rsidR="008C5852" w:rsidRPr="00410ED3">
        <w:t xml:space="preserve">As </w:t>
      </w:r>
      <w:proofErr w:type="spellStart"/>
      <w:r w:rsidR="008C5852" w:rsidRPr="00410ED3">
        <w:t>ResM</w:t>
      </w:r>
      <w:r w:rsidR="000279A4" w:rsidRPr="00410ED3">
        <w:t>ed</w:t>
      </w:r>
      <w:proofErr w:type="spellEnd"/>
      <w:r w:rsidR="000279A4" w:rsidRPr="00410ED3">
        <w:t xml:space="preserve"> accepted, the restriction would apply only to those cases where the bargaining repres</w:t>
      </w:r>
      <w:r w:rsidR="008C5852" w:rsidRPr="00410ED3">
        <w:t>entative was an employee organis</w:t>
      </w:r>
      <w:r w:rsidR="000279A4" w:rsidRPr="00410ED3">
        <w:t xml:space="preserve">ation. </w:t>
      </w:r>
      <w:r w:rsidR="008C5852" w:rsidRPr="00410ED3">
        <w:t xml:space="preserve"> </w:t>
      </w:r>
      <w:r w:rsidR="000279A4" w:rsidRPr="00410ED3">
        <w:t>No such restriction would apply in a case where an employee was the bargaining representative. Thus, as the Full Bench explained at [28]:</w:t>
      </w:r>
    </w:p>
    <w:p w:rsidR="000279A4" w:rsidRPr="00410ED3" w:rsidRDefault="000279A4" w:rsidP="000279A4">
      <w:pPr>
        <w:pStyle w:val="Quote1"/>
      </w:pPr>
      <w:r w:rsidRPr="00410ED3">
        <w:rPr>
          <w:lang w:eastAsia="en-AU"/>
        </w:rPr>
        <w:t xml:space="preserve">…if an employee nominated himself or herself as his or her own bargaining </w:t>
      </w:r>
      <w:r w:rsidRPr="00410ED3">
        <w:rPr>
          <w:lang w:eastAsia="en-AU"/>
        </w:rPr>
        <w:lastRenderedPageBreak/>
        <w:t>representative but represented no other employee, that employee could apply for a majority support determination applicable to all employees to be covered by an enterprise agreement, but if the employee was represented by an employee organisation, the organisation could not make the same application if its eligibility rule did not cover all such employees.</w:t>
      </w:r>
    </w:p>
    <w:p w:rsidR="00D240E0" w:rsidRPr="00410ED3" w:rsidRDefault="00C41822" w:rsidP="00C41822">
      <w:pPr>
        <w:pStyle w:val="Heading5"/>
        <w:numPr>
          <w:ilvl w:val="0"/>
          <w:numId w:val="0"/>
        </w:numPr>
        <w:tabs>
          <w:tab w:val="left" w:pos="1134"/>
        </w:tabs>
      </w:pPr>
      <w:bookmarkStart w:id="34" w:name="_Ref417308065"/>
      <w:r>
        <w:rPr>
          <w:caps w:val="0"/>
        </w:rPr>
        <w:t>5.</w:t>
      </w:r>
      <w:r>
        <w:rPr>
          <w:caps w:val="0"/>
        </w:rPr>
        <w:tab/>
      </w:r>
      <w:r w:rsidR="003D5F43" w:rsidRPr="00410ED3">
        <w:rPr>
          <w:caps w:val="0"/>
        </w:rPr>
        <w:t>CONCLUSION</w:t>
      </w:r>
      <w:bookmarkEnd w:id="34"/>
    </w:p>
    <w:p w:rsidR="00775002" w:rsidRDefault="00775002" w:rsidP="00C3125E">
      <w:pPr>
        <w:pStyle w:val="ParaNumbering"/>
      </w:pPr>
      <w:r w:rsidRPr="00410ED3">
        <w:t xml:space="preserve">For these reasons, the application is dismissed.  </w:t>
      </w:r>
      <w:r w:rsidR="00C3125E" w:rsidRPr="00410ED3">
        <w:t xml:space="preserve">However, as the Union has raised the question of whether costs should be awarded under s 570(2)(a) of the FW Act, I have reserved the question of costs in order to afford the parties the </w:t>
      </w:r>
      <w:r w:rsidR="00FF0062" w:rsidRPr="00410ED3">
        <w:t>opportunity to make submissions.</w:t>
      </w:r>
    </w:p>
    <w:p w:rsidR="00410ED3" w:rsidRDefault="00410ED3">
      <w:bookmarkStart w:id="35" w:name="Certification"/>
    </w:p>
    <w:tbl>
      <w:tblPr>
        <w:tblW w:w="0" w:type="auto"/>
        <w:tblLook w:val="04A0" w:firstRow="1" w:lastRow="0" w:firstColumn="1" w:lastColumn="0" w:noHBand="0" w:noVBand="1"/>
      </w:tblPr>
      <w:tblGrid>
        <w:gridCol w:w="3794"/>
      </w:tblGrid>
      <w:tr w:rsidR="00410ED3" w:rsidRPr="00410ED3">
        <w:tc>
          <w:tcPr>
            <w:tcW w:w="3794" w:type="dxa"/>
            <w:shd w:val="clear" w:color="auto" w:fill="auto"/>
          </w:tcPr>
          <w:p w:rsidR="00410ED3" w:rsidRPr="00410ED3" w:rsidRDefault="00410ED3" w:rsidP="00DD7C56">
            <w:pPr>
              <w:pStyle w:val="Normal1linespace"/>
            </w:pPr>
            <w:r w:rsidRPr="00410ED3">
              <w:t xml:space="preserve">I certify that the preceding </w:t>
            </w:r>
            <w:bookmarkStart w:id="36" w:name="NumberWord"/>
            <w:r>
              <w:t>sixty-</w:t>
            </w:r>
            <w:r w:rsidR="00DD7C56">
              <w:t>four</w:t>
            </w:r>
            <w:bookmarkEnd w:id="36"/>
            <w:r w:rsidRPr="00410ED3">
              <w:t xml:space="preserve"> (</w:t>
            </w:r>
            <w:bookmarkStart w:id="37" w:name="NumberNumeral"/>
            <w:r>
              <w:t>6</w:t>
            </w:r>
            <w:r w:rsidR="00DD7C56">
              <w:t>4</w:t>
            </w:r>
            <w:bookmarkEnd w:id="37"/>
            <w:r w:rsidRPr="00410ED3">
              <w:t xml:space="preserve">) numbered </w:t>
            </w:r>
            <w:bookmarkStart w:id="38" w:name="CertPara"/>
            <w:r>
              <w:t>paragraphs are</w:t>
            </w:r>
            <w:bookmarkEnd w:id="38"/>
            <w:r w:rsidRPr="00410ED3">
              <w:t xml:space="preserve"> a true copy of the Reasons for Judgment herein of the Honourable </w:t>
            </w:r>
            <w:bookmarkStart w:id="39" w:name="Justice"/>
            <w:r>
              <w:t>Justice Perry</w:t>
            </w:r>
            <w:bookmarkEnd w:id="39"/>
            <w:r w:rsidRPr="00410ED3">
              <w:t>.</w:t>
            </w:r>
          </w:p>
        </w:tc>
      </w:tr>
    </w:tbl>
    <w:p w:rsidR="00410ED3" w:rsidRDefault="00410ED3"/>
    <w:p w:rsidR="00410ED3" w:rsidRDefault="00410ED3"/>
    <w:p w:rsidR="00410ED3" w:rsidRDefault="00410ED3">
      <w:pPr>
        <w:suppressAutoHyphens/>
      </w:pPr>
      <w:r>
        <w:t>Associate:</w:t>
      </w:r>
      <w:r w:rsidR="000805C2">
        <w:t xml:space="preserve"> </w:t>
      </w:r>
    </w:p>
    <w:p w:rsidR="00410ED3" w:rsidRDefault="00410ED3">
      <w:pPr>
        <w:suppressAutoHyphens/>
      </w:pPr>
    </w:p>
    <w:p w:rsidR="00410ED3" w:rsidRDefault="00410ED3">
      <w:pPr>
        <w:tabs>
          <w:tab w:val="left" w:pos="1134"/>
        </w:tabs>
        <w:suppressAutoHyphens/>
      </w:pPr>
      <w:r>
        <w:t>Dated:</w:t>
      </w:r>
      <w:r>
        <w:tab/>
      </w:r>
      <w:bookmarkStart w:id="40" w:name="CertifyDated"/>
      <w:r>
        <w:t>20 April 2015</w:t>
      </w:r>
      <w:bookmarkEnd w:id="40"/>
    </w:p>
    <w:p w:rsidR="00410ED3" w:rsidRDefault="00410ED3">
      <w:pPr>
        <w:suppressAutoHyphens/>
      </w:pPr>
    </w:p>
    <w:bookmarkEnd w:id="35"/>
    <w:p w:rsidR="00410ED3" w:rsidRPr="00410ED3" w:rsidRDefault="00410ED3" w:rsidP="00410ED3">
      <w:pPr>
        <w:pStyle w:val="ParaNumbering"/>
        <w:numPr>
          <w:ilvl w:val="0"/>
          <w:numId w:val="0"/>
        </w:numPr>
        <w:rPr>
          <w:highlight w:val="yellow"/>
        </w:rPr>
      </w:pPr>
    </w:p>
    <w:sectPr w:rsidR="00410ED3" w:rsidRPr="00410ED3">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DF" w:rsidRDefault="00635CDF">
      <w:pPr>
        <w:spacing w:line="20" w:lineRule="exact"/>
      </w:pPr>
    </w:p>
    <w:p w:rsidR="00635CDF" w:rsidRDefault="00635CDF"/>
    <w:p w:rsidR="00635CDF" w:rsidRDefault="00635CDF"/>
  </w:endnote>
  <w:endnote w:type="continuationSeparator" w:id="0">
    <w:p w:rsidR="00635CDF" w:rsidRDefault="00635CDF">
      <w:r>
        <w:t xml:space="preserve"> </w:t>
      </w:r>
    </w:p>
    <w:p w:rsidR="00635CDF" w:rsidRDefault="00635CDF"/>
    <w:p w:rsidR="00635CDF" w:rsidRDefault="00635CDF"/>
  </w:endnote>
  <w:endnote w:type="continuationNotice" w:id="1">
    <w:p w:rsidR="00635CDF" w:rsidRDefault="00635CDF">
      <w:r>
        <w:t xml:space="preserve"> </w:t>
      </w:r>
    </w:p>
    <w:p w:rsidR="00635CDF" w:rsidRDefault="00635CDF"/>
    <w:p w:rsidR="00635CDF" w:rsidRDefault="00635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DF" w:rsidRDefault="00635CDF">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DF" w:rsidRDefault="00635CDF">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DF" w:rsidRDefault="00635CDF">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DF" w:rsidRDefault="00635CDF"/>
    <w:p w:rsidR="00635CDF" w:rsidRDefault="00635CDF"/>
    <w:p w:rsidR="00635CDF" w:rsidRDefault="00635CDF"/>
  </w:footnote>
  <w:footnote w:type="continuationSeparator" w:id="0">
    <w:p w:rsidR="00635CDF" w:rsidRDefault="00635CDF">
      <w:r>
        <w:continuationSeparator/>
      </w:r>
    </w:p>
    <w:p w:rsidR="00635CDF" w:rsidRDefault="00635CDF"/>
    <w:p w:rsidR="00635CDF" w:rsidRDefault="00635C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DF" w:rsidRDefault="00635CDF">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422C8C">
      <w:rPr>
        <w:noProof/>
        <w:spacing w:val="-3"/>
      </w:rPr>
      <w:t>4</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DF" w:rsidRDefault="00635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DF" w:rsidRDefault="00635CDF">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DF" w:rsidRDefault="00635CDF">
    <w:pPr>
      <w:pStyle w:val="Header"/>
      <w:tabs>
        <w:tab w:val="clear" w:pos="4320"/>
        <w:tab w:val="clear" w:pos="864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DF" w:rsidRDefault="00635CD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DF" w:rsidRDefault="00635CDF">
    <w:pPr>
      <w:tabs>
        <w:tab w:val="center" w:pos="4512"/>
      </w:tabs>
      <w:suppressAutoHyphens/>
    </w:pPr>
    <w:r>
      <w:tab/>
      <w:t xml:space="preserve">- </w:t>
    </w:r>
    <w:r>
      <w:fldChar w:fldCharType="begin"/>
    </w:r>
    <w:r>
      <w:instrText>page \* arabic</w:instrText>
    </w:r>
    <w:r>
      <w:fldChar w:fldCharType="separate"/>
    </w:r>
    <w:r w:rsidR="00422C8C">
      <w:rPr>
        <w:noProof/>
      </w:rPr>
      <w:t>13</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DF" w:rsidRDefault="00635CDF">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33858"/>
    <w:multiLevelType w:val="hybridMultilevel"/>
    <w:tmpl w:val="52004708"/>
    <w:lvl w:ilvl="0" w:tplc="BC2A2F5C">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15384700"/>
    <w:multiLevelType w:val="hybridMultilevel"/>
    <w:tmpl w:val="65BAFA88"/>
    <w:lvl w:ilvl="0" w:tplc="06044688">
      <w:start w:val="1"/>
      <w:numFmt w:val="lowerLetter"/>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262D48B2"/>
    <w:multiLevelType w:val="hybridMultilevel"/>
    <w:tmpl w:val="0FA20444"/>
    <w:lvl w:ilvl="0" w:tplc="166EFE0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nsid w:val="29AE3DD1"/>
    <w:multiLevelType w:val="singleLevel"/>
    <w:tmpl w:val="F302452A"/>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33630A1B"/>
    <w:multiLevelType w:val="multilevel"/>
    <w:tmpl w:val="5824E2B0"/>
    <w:lvl w:ilvl="0">
      <w:start w:val="1"/>
      <w:numFmt w:val="lowerLetter"/>
      <w:lvlRestart w:val="0"/>
      <w:pStyle w:val="ListNo"/>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336F650E"/>
    <w:multiLevelType w:val="hybridMultilevel"/>
    <w:tmpl w:val="547EB592"/>
    <w:lvl w:ilvl="0" w:tplc="F5FC4700">
      <w:start w:val="4"/>
      <w:numFmt w:val="lowerLetter"/>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38037A56"/>
    <w:multiLevelType w:val="hybridMultilevel"/>
    <w:tmpl w:val="C78036C6"/>
    <w:lvl w:ilvl="0" w:tplc="7D082C0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nsid w:val="3CC45BDC"/>
    <w:multiLevelType w:val="hybridMultilevel"/>
    <w:tmpl w:val="D93EB5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8035750"/>
    <w:multiLevelType w:val="hybridMultilevel"/>
    <w:tmpl w:val="62188688"/>
    <w:lvl w:ilvl="0" w:tplc="D9CAAB84">
      <w:start w:val="1"/>
      <w:numFmt w:val="lowerLetter"/>
      <w:lvlText w:val="(%1)"/>
      <w:lvlJc w:val="left"/>
      <w:pPr>
        <w:ind w:left="1445" w:hanging="708"/>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E48540E"/>
    <w:multiLevelType w:val="hybridMultilevel"/>
    <w:tmpl w:val="139A50EE"/>
    <w:lvl w:ilvl="0" w:tplc="D088979E">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5">
    <w:nsid w:val="547A268C"/>
    <w:multiLevelType w:val="hybridMultilevel"/>
    <w:tmpl w:val="B866D6A4"/>
    <w:lvl w:ilvl="0" w:tplc="038E9E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5F475F0D"/>
    <w:multiLevelType w:val="hybridMultilevel"/>
    <w:tmpl w:val="5FE8D4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4794913"/>
    <w:multiLevelType w:val="hybridMultilevel"/>
    <w:tmpl w:val="F10CE798"/>
    <w:lvl w:ilvl="0" w:tplc="85B6158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276"/>
        </w:tabs>
        <w:ind w:left="1276"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30"/>
  </w:num>
  <w:num w:numId="17">
    <w:abstractNumId w:val="16"/>
  </w:num>
  <w:num w:numId="18">
    <w:abstractNumId w:val="16"/>
  </w:num>
  <w:num w:numId="19">
    <w:abstractNumId w:val="29"/>
  </w:num>
  <w:num w:numId="20">
    <w:abstractNumId w:val="22"/>
  </w:num>
  <w:num w:numId="21">
    <w:abstractNumId w:val="23"/>
  </w:num>
  <w:num w:numId="22">
    <w:abstractNumId w:val="31"/>
  </w:num>
  <w:num w:numId="23">
    <w:abstractNumId w:val="31"/>
  </w:num>
  <w:num w:numId="24">
    <w:abstractNumId w:val="31"/>
  </w:num>
  <w:num w:numId="25">
    <w:abstractNumId w:val="31"/>
  </w:num>
  <w:num w:numId="26">
    <w:abstractNumId w:val="31"/>
  </w:num>
  <w:num w:numId="27">
    <w:abstractNumId w:val="11"/>
  </w:num>
  <w:num w:numId="28">
    <w:abstractNumId w:val="10"/>
  </w:num>
  <w:num w:numId="29">
    <w:abstractNumId w:val="17"/>
  </w:num>
  <w:num w:numId="30">
    <w:abstractNumId w:val="14"/>
  </w:num>
  <w:num w:numId="31">
    <w:abstractNumId w:val="21"/>
  </w:num>
  <w:num w:numId="32">
    <w:abstractNumId w:val="18"/>
  </w:num>
  <w:num w:numId="33">
    <w:abstractNumId w:val="28"/>
  </w:num>
  <w:num w:numId="34">
    <w:abstractNumId w:val="24"/>
  </w:num>
  <w:num w:numId="35">
    <w:abstractNumId w:val="25"/>
  </w:num>
  <w:num w:numId="36">
    <w:abstractNumId w:val="19"/>
  </w:num>
  <w:num w:numId="3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ResMed Limited (ACN 003 765 142)"/>
    <w:docVar w:name="CounselParties" w:val="Respondent"/>
    <w:docVar w:name="CounselType" w:val="Solicitor for the "/>
    <w:docVar w:name="dgnword-docGUID" w:val="{88756D75-FF6C-413B-AA36-ED11414AC95A}"/>
    <w:docVar w:name="dgnword-eventsink" w:val="98035944"/>
    <w:docVar w:name="Division" w:val="GENERAL DIVISION"/>
    <w:docVar w:name="DocCreated" w:val="True"/>
    <w:docVar w:name="EntryList" w:val="Solicitor for the Second Respondent"/>
    <w:docVar w:name="FileNumbers" w:val="NSD 511 of 2014"/>
    <w:docVar w:name="FullCourt" w:val="False"/>
    <w:docVar w:name="HearingDate" w:val="1 and 5 August 2015"/>
    <w:docVar w:name="Judgdate" w:val="20 April 2015"/>
    <w:docVar w:name="Judge" w:val="Perry"/>
    <w:docVar w:name="JudgePlace" w:val="SYDNEY"/>
    <w:docVar w:name="lstEntryList" w:val="4"/>
    <w:docVar w:name="myEntryList" w:val="Counsel for the Applicant=Mr A Moses SC|Solicitor for the Applicant=Ashurst|Counsel for the Respondents=Ms C Howell|Solicitor for the Respondents=AMWU|Solicitor for the Second Respondent=Entered a submitting appearance, save as to costs"/>
    <w:docVar w:name="NSD" w:val="NSD NSD 511 of 2014"/>
    <w:docVar w:name="NumApps" w:val="2"/>
    <w:docVar w:name="NumApps_" w:val="2"/>
    <w:docVar w:name="NumJudges" w:val="Single Judge"/>
    <w:docVar w:name="Parties" w:val="Respondent"/>
    <w:docVar w:name="Place_SentenceCase" w:val="Sydney"/>
    <w:docVar w:name="Respondent" w:val="Automotive, Food, Metals, Engineering, Printing and Kindred Industries Union, known as the Australian Manufacturing Workers' Union (ACN 158 572 779)|Fair Work Commission"/>
    <w:docVar w:name="ResState" w:val="NEW SOUTH WALES"/>
    <w:docVar w:name="Single" w:val="True"/>
  </w:docVars>
  <w:rsids>
    <w:rsidRoot w:val="007A76D9"/>
    <w:rsid w:val="000013BA"/>
    <w:rsid w:val="0000181F"/>
    <w:rsid w:val="00016F73"/>
    <w:rsid w:val="00023466"/>
    <w:rsid w:val="000279A4"/>
    <w:rsid w:val="00032EAA"/>
    <w:rsid w:val="00033689"/>
    <w:rsid w:val="0004469E"/>
    <w:rsid w:val="00044C43"/>
    <w:rsid w:val="000628F8"/>
    <w:rsid w:val="000647F8"/>
    <w:rsid w:val="00064AE6"/>
    <w:rsid w:val="00067DB9"/>
    <w:rsid w:val="000805C2"/>
    <w:rsid w:val="00085BB8"/>
    <w:rsid w:val="00091731"/>
    <w:rsid w:val="00091D68"/>
    <w:rsid w:val="000976F1"/>
    <w:rsid w:val="000A53A4"/>
    <w:rsid w:val="000B0D52"/>
    <w:rsid w:val="000B51C2"/>
    <w:rsid w:val="000B5316"/>
    <w:rsid w:val="000B5885"/>
    <w:rsid w:val="000B7316"/>
    <w:rsid w:val="000B7C86"/>
    <w:rsid w:val="000C3596"/>
    <w:rsid w:val="000D530B"/>
    <w:rsid w:val="000D7A94"/>
    <w:rsid w:val="00111935"/>
    <w:rsid w:val="001131C2"/>
    <w:rsid w:val="00153841"/>
    <w:rsid w:val="00153FDD"/>
    <w:rsid w:val="001742FE"/>
    <w:rsid w:val="001762F9"/>
    <w:rsid w:val="00183BEE"/>
    <w:rsid w:val="00185573"/>
    <w:rsid w:val="0019187D"/>
    <w:rsid w:val="001A70EF"/>
    <w:rsid w:val="001C3B1F"/>
    <w:rsid w:val="001C4A1D"/>
    <w:rsid w:val="001C50ED"/>
    <w:rsid w:val="001D184E"/>
    <w:rsid w:val="001D2E02"/>
    <w:rsid w:val="001D491A"/>
    <w:rsid w:val="001F182C"/>
    <w:rsid w:val="001F247F"/>
    <w:rsid w:val="0020308D"/>
    <w:rsid w:val="00216C03"/>
    <w:rsid w:val="00222062"/>
    <w:rsid w:val="00225293"/>
    <w:rsid w:val="0023573D"/>
    <w:rsid w:val="00247326"/>
    <w:rsid w:val="002501E0"/>
    <w:rsid w:val="00251B08"/>
    <w:rsid w:val="00253A4B"/>
    <w:rsid w:val="00261590"/>
    <w:rsid w:val="00262873"/>
    <w:rsid w:val="0026341C"/>
    <w:rsid w:val="00276151"/>
    <w:rsid w:val="00281B52"/>
    <w:rsid w:val="00286EE6"/>
    <w:rsid w:val="002931AB"/>
    <w:rsid w:val="00294016"/>
    <w:rsid w:val="002951C1"/>
    <w:rsid w:val="00295B16"/>
    <w:rsid w:val="002A2B28"/>
    <w:rsid w:val="002A2D2C"/>
    <w:rsid w:val="002B1388"/>
    <w:rsid w:val="002B4700"/>
    <w:rsid w:val="002B4B49"/>
    <w:rsid w:val="002B60A8"/>
    <w:rsid w:val="002D7903"/>
    <w:rsid w:val="002E543A"/>
    <w:rsid w:val="003051A6"/>
    <w:rsid w:val="00314B3D"/>
    <w:rsid w:val="0032563A"/>
    <w:rsid w:val="00326DD4"/>
    <w:rsid w:val="0034561B"/>
    <w:rsid w:val="0035375C"/>
    <w:rsid w:val="00353E1B"/>
    <w:rsid w:val="00355EF1"/>
    <w:rsid w:val="003645CF"/>
    <w:rsid w:val="00372567"/>
    <w:rsid w:val="00375BA5"/>
    <w:rsid w:val="003810E9"/>
    <w:rsid w:val="00391284"/>
    <w:rsid w:val="00393BBE"/>
    <w:rsid w:val="00393D4C"/>
    <w:rsid w:val="003946E4"/>
    <w:rsid w:val="00397D6F"/>
    <w:rsid w:val="003B567F"/>
    <w:rsid w:val="003B59FB"/>
    <w:rsid w:val="003D5B44"/>
    <w:rsid w:val="003D5F43"/>
    <w:rsid w:val="003F07CC"/>
    <w:rsid w:val="003F62FD"/>
    <w:rsid w:val="00403B6B"/>
    <w:rsid w:val="00410ED3"/>
    <w:rsid w:val="004218A3"/>
    <w:rsid w:val="00422C8C"/>
    <w:rsid w:val="00427BA5"/>
    <w:rsid w:val="004318DA"/>
    <w:rsid w:val="00434625"/>
    <w:rsid w:val="00440478"/>
    <w:rsid w:val="00472BA9"/>
    <w:rsid w:val="004742A2"/>
    <w:rsid w:val="00484093"/>
    <w:rsid w:val="004A55CB"/>
    <w:rsid w:val="004B26F7"/>
    <w:rsid w:val="004C57DB"/>
    <w:rsid w:val="004C6214"/>
    <w:rsid w:val="004D1E6E"/>
    <w:rsid w:val="004E0498"/>
    <w:rsid w:val="004F4C2D"/>
    <w:rsid w:val="00503865"/>
    <w:rsid w:val="00511FBE"/>
    <w:rsid w:val="00512064"/>
    <w:rsid w:val="00521095"/>
    <w:rsid w:val="005218A4"/>
    <w:rsid w:val="00531905"/>
    <w:rsid w:val="0053577D"/>
    <w:rsid w:val="00541E5C"/>
    <w:rsid w:val="005470D6"/>
    <w:rsid w:val="00551295"/>
    <w:rsid w:val="00556D5F"/>
    <w:rsid w:val="00563C23"/>
    <w:rsid w:val="00565CCF"/>
    <w:rsid w:val="005706C4"/>
    <w:rsid w:val="0057169E"/>
    <w:rsid w:val="00583605"/>
    <w:rsid w:val="0059069C"/>
    <w:rsid w:val="00591EAC"/>
    <w:rsid w:val="00593CA2"/>
    <w:rsid w:val="005A73D4"/>
    <w:rsid w:val="005B3BAD"/>
    <w:rsid w:val="005B447E"/>
    <w:rsid w:val="005B6206"/>
    <w:rsid w:val="005C2C65"/>
    <w:rsid w:val="005C506C"/>
    <w:rsid w:val="005D300C"/>
    <w:rsid w:val="005D53F2"/>
    <w:rsid w:val="005E52F0"/>
    <w:rsid w:val="006122C8"/>
    <w:rsid w:val="00616F6A"/>
    <w:rsid w:val="00624734"/>
    <w:rsid w:val="0062582B"/>
    <w:rsid w:val="0063301C"/>
    <w:rsid w:val="00635CDF"/>
    <w:rsid w:val="0064787F"/>
    <w:rsid w:val="0066694F"/>
    <w:rsid w:val="00671759"/>
    <w:rsid w:val="00685930"/>
    <w:rsid w:val="006968B4"/>
    <w:rsid w:val="006A4343"/>
    <w:rsid w:val="006A45F6"/>
    <w:rsid w:val="006A4E56"/>
    <w:rsid w:val="006A62B9"/>
    <w:rsid w:val="006A70BF"/>
    <w:rsid w:val="006E507C"/>
    <w:rsid w:val="006E5B05"/>
    <w:rsid w:val="006F3BFD"/>
    <w:rsid w:val="007114A8"/>
    <w:rsid w:val="00732753"/>
    <w:rsid w:val="0073620F"/>
    <w:rsid w:val="00740F39"/>
    <w:rsid w:val="00757F1E"/>
    <w:rsid w:val="007603C9"/>
    <w:rsid w:val="00766CBE"/>
    <w:rsid w:val="00766E70"/>
    <w:rsid w:val="00767B16"/>
    <w:rsid w:val="00771942"/>
    <w:rsid w:val="00775002"/>
    <w:rsid w:val="00777CD7"/>
    <w:rsid w:val="00793D15"/>
    <w:rsid w:val="007971D7"/>
    <w:rsid w:val="007A76D9"/>
    <w:rsid w:val="007B14FB"/>
    <w:rsid w:val="007B5989"/>
    <w:rsid w:val="007D687E"/>
    <w:rsid w:val="007E199A"/>
    <w:rsid w:val="007F2B21"/>
    <w:rsid w:val="007F5551"/>
    <w:rsid w:val="00800DD2"/>
    <w:rsid w:val="00817397"/>
    <w:rsid w:val="008223EA"/>
    <w:rsid w:val="00822A8E"/>
    <w:rsid w:val="00824095"/>
    <w:rsid w:val="008455D1"/>
    <w:rsid w:val="00845A9A"/>
    <w:rsid w:val="0085137D"/>
    <w:rsid w:val="008616C8"/>
    <w:rsid w:val="008616E2"/>
    <w:rsid w:val="00871FAF"/>
    <w:rsid w:val="00884903"/>
    <w:rsid w:val="008866B1"/>
    <w:rsid w:val="0089436F"/>
    <w:rsid w:val="00895DC4"/>
    <w:rsid w:val="008A768F"/>
    <w:rsid w:val="008B32EA"/>
    <w:rsid w:val="008B4D5C"/>
    <w:rsid w:val="008C546F"/>
    <w:rsid w:val="008C5852"/>
    <w:rsid w:val="008C7C20"/>
    <w:rsid w:val="008D78A4"/>
    <w:rsid w:val="008E0D67"/>
    <w:rsid w:val="008F1852"/>
    <w:rsid w:val="008F25FD"/>
    <w:rsid w:val="008F377A"/>
    <w:rsid w:val="009017EB"/>
    <w:rsid w:val="00901CC1"/>
    <w:rsid w:val="009112C6"/>
    <w:rsid w:val="009151CA"/>
    <w:rsid w:val="00924D71"/>
    <w:rsid w:val="00930825"/>
    <w:rsid w:val="00937D28"/>
    <w:rsid w:val="009707CF"/>
    <w:rsid w:val="009922CF"/>
    <w:rsid w:val="00993C17"/>
    <w:rsid w:val="00994BAD"/>
    <w:rsid w:val="009A6026"/>
    <w:rsid w:val="009B2F84"/>
    <w:rsid w:val="009F33F7"/>
    <w:rsid w:val="00A06E7B"/>
    <w:rsid w:val="00A14EF3"/>
    <w:rsid w:val="00A16992"/>
    <w:rsid w:val="00A313FD"/>
    <w:rsid w:val="00A4223A"/>
    <w:rsid w:val="00A45F28"/>
    <w:rsid w:val="00A52398"/>
    <w:rsid w:val="00A60596"/>
    <w:rsid w:val="00A75788"/>
    <w:rsid w:val="00A829C1"/>
    <w:rsid w:val="00A967CC"/>
    <w:rsid w:val="00A96DF2"/>
    <w:rsid w:val="00AA2FBC"/>
    <w:rsid w:val="00AA7E6F"/>
    <w:rsid w:val="00AB1709"/>
    <w:rsid w:val="00AC46CF"/>
    <w:rsid w:val="00AE3949"/>
    <w:rsid w:val="00AF1D29"/>
    <w:rsid w:val="00AF4199"/>
    <w:rsid w:val="00AF5398"/>
    <w:rsid w:val="00B03D71"/>
    <w:rsid w:val="00B04C32"/>
    <w:rsid w:val="00B12F6B"/>
    <w:rsid w:val="00B14E76"/>
    <w:rsid w:val="00B14F62"/>
    <w:rsid w:val="00B173A0"/>
    <w:rsid w:val="00B2228F"/>
    <w:rsid w:val="00B263AF"/>
    <w:rsid w:val="00B26682"/>
    <w:rsid w:val="00B53A75"/>
    <w:rsid w:val="00B63E37"/>
    <w:rsid w:val="00B87BED"/>
    <w:rsid w:val="00BA597C"/>
    <w:rsid w:val="00BA7C84"/>
    <w:rsid w:val="00BB173A"/>
    <w:rsid w:val="00BB72D3"/>
    <w:rsid w:val="00BB78D2"/>
    <w:rsid w:val="00BC1F51"/>
    <w:rsid w:val="00BD44DF"/>
    <w:rsid w:val="00BE6042"/>
    <w:rsid w:val="00BF248A"/>
    <w:rsid w:val="00BF79D6"/>
    <w:rsid w:val="00C10137"/>
    <w:rsid w:val="00C211D2"/>
    <w:rsid w:val="00C228BA"/>
    <w:rsid w:val="00C25DE4"/>
    <w:rsid w:val="00C30DE1"/>
    <w:rsid w:val="00C3125E"/>
    <w:rsid w:val="00C31436"/>
    <w:rsid w:val="00C41822"/>
    <w:rsid w:val="00C53B4C"/>
    <w:rsid w:val="00C54DE8"/>
    <w:rsid w:val="00C615B2"/>
    <w:rsid w:val="00C62BBC"/>
    <w:rsid w:val="00C676BB"/>
    <w:rsid w:val="00C7298F"/>
    <w:rsid w:val="00CA7207"/>
    <w:rsid w:val="00CB0456"/>
    <w:rsid w:val="00CC2759"/>
    <w:rsid w:val="00CC33BE"/>
    <w:rsid w:val="00CC5F15"/>
    <w:rsid w:val="00CC6EE0"/>
    <w:rsid w:val="00CD071F"/>
    <w:rsid w:val="00CD6D59"/>
    <w:rsid w:val="00CE285C"/>
    <w:rsid w:val="00CE67A5"/>
    <w:rsid w:val="00D06EC0"/>
    <w:rsid w:val="00D07D96"/>
    <w:rsid w:val="00D15045"/>
    <w:rsid w:val="00D232FE"/>
    <w:rsid w:val="00D240E0"/>
    <w:rsid w:val="00D31E7B"/>
    <w:rsid w:val="00D43186"/>
    <w:rsid w:val="00D5550A"/>
    <w:rsid w:val="00D56380"/>
    <w:rsid w:val="00D64A7C"/>
    <w:rsid w:val="00D81A1A"/>
    <w:rsid w:val="00D833D9"/>
    <w:rsid w:val="00D9133D"/>
    <w:rsid w:val="00D91A88"/>
    <w:rsid w:val="00DB1467"/>
    <w:rsid w:val="00DB2461"/>
    <w:rsid w:val="00DC01D4"/>
    <w:rsid w:val="00DD2A5A"/>
    <w:rsid w:val="00DD4452"/>
    <w:rsid w:val="00DD5640"/>
    <w:rsid w:val="00DD7C56"/>
    <w:rsid w:val="00DE2A9A"/>
    <w:rsid w:val="00DE3046"/>
    <w:rsid w:val="00DE74CF"/>
    <w:rsid w:val="00DF18F3"/>
    <w:rsid w:val="00DF2B4D"/>
    <w:rsid w:val="00E10319"/>
    <w:rsid w:val="00E26D92"/>
    <w:rsid w:val="00E30109"/>
    <w:rsid w:val="00E32B84"/>
    <w:rsid w:val="00E42C0A"/>
    <w:rsid w:val="00E42E62"/>
    <w:rsid w:val="00E64873"/>
    <w:rsid w:val="00E665D8"/>
    <w:rsid w:val="00E75394"/>
    <w:rsid w:val="00E81CB9"/>
    <w:rsid w:val="00E92158"/>
    <w:rsid w:val="00EA6406"/>
    <w:rsid w:val="00EA6BAD"/>
    <w:rsid w:val="00EA7E2F"/>
    <w:rsid w:val="00EB4F50"/>
    <w:rsid w:val="00EB7203"/>
    <w:rsid w:val="00EC1E98"/>
    <w:rsid w:val="00EC5BC7"/>
    <w:rsid w:val="00EE1839"/>
    <w:rsid w:val="00EE4E13"/>
    <w:rsid w:val="00F16521"/>
    <w:rsid w:val="00F34C3B"/>
    <w:rsid w:val="00F42692"/>
    <w:rsid w:val="00F43FEB"/>
    <w:rsid w:val="00F54EDE"/>
    <w:rsid w:val="00F66D0F"/>
    <w:rsid w:val="00F932D2"/>
    <w:rsid w:val="00FA073B"/>
    <w:rsid w:val="00FA1688"/>
    <w:rsid w:val="00FB6FE6"/>
    <w:rsid w:val="00FD2791"/>
    <w:rsid w:val="00FE1CBE"/>
    <w:rsid w:val="00FE2A64"/>
    <w:rsid w:val="00FF0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numPr>
        <w:numId w:val="18"/>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tabs>
        <w:tab w:val="clear" w:pos="1276"/>
        <w:tab w:val="num" w:pos="1134"/>
      </w:tabs>
      <w:spacing w:before="240" w:after="60" w:line="240" w:lineRule="auto"/>
      <w:ind w:left="1134"/>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paragraph" w:styleId="ListParagraph">
    <w:name w:val="List Paragraph"/>
    <w:basedOn w:val="Normal"/>
    <w:uiPriority w:val="34"/>
    <w:qFormat/>
    <w:rsid w:val="00263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numPr>
        <w:numId w:val="18"/>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tabs>
        <w:tab w:val="clear" w:pos="1276"/>
        <w:tab w:val="num" w:pos="1134"/>
      </w:tabs>
      <w:spacing w:before="240" w:after="60" w:line="240" w:lineRule="auto"/>
      <w:ind w:left="1134"/>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paragraph" w:styleId="ListParagraph">
    <w:name w:val="List Paragraph"/>
    <w:basedOn w:val="Normal"/>
    <w:uiPriority w:val="34"/>
    <w:qFormat/>
    <w:rsid w:val="00263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CF89-ED77-4A82-A1E9-59C09830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8</TotalTime>
  <Pages>25</Pages>
  <Words>9249</Words>
  <Characters>49638</Characters>
  <Application>Microsoft Office Word</Application>
  <DocSecurity>0</DocSecurity>
  <Lines>1601</Lines>
  <Paragraphs>764</Paragraphs>
  <ScaleCrop>false</ScaleCrop>
  <HeadingPairs>
    <vt:vector size="2" baseType="variant">
      <vt:variant>
        <vt:lpstr>Title</vt:lpstr>
      </vt:variant>
      <vt:variant>
        <vt:i4>1</vt:i4>
      </vt:variant>
    </vt:vector>
  </HeadingPairs>
  <TitlesOfParts>
    <vt:vector size="1" baseType="lpstr">
      <vt:lpstr>ResMed Limited v Australian Manufacturing Workers’ Union [2015] FCA 360</vt:lpstr>
    </vt:vector>
  </TitlesOfParts>
  <Company>Federal Court of Australia</Company>
  <LinksUpToDate>false</LinksUpToDate>
  <CharactersWithSpaces>58123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ResMed Limited v Australian Manufacturing Workers’ Union [2015] FCA 360</dc:title>
  <dc:creator>Alexander Smith</dc:creator>
  <cp:lastModifiedBy>Anna Masters</cp:lastModifiedBy>
  <cp:revision>5</cp:revision>
  <cp:lastPrinted>2015-04-20T06:13:00Z</cp:lastPrinted>
  <dcterms:created xsi:type="dcterms:W3CDTF">2015-04-22T06:09:00Z</dcterms:created>
  <dcterms:modified xsi:type="dcterms:W3CDTF">2015-04-22T06:29:00Z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PERRY J</vt:lpwstr>
  </property>
  <property fmtid="{D5CDD505-2E9C-101B-9397-08002B2CF9AE}" pid="4" name="Judgment_dated" linkTarget="Judgment_dated">
    <vt:lpwstr>20 April 2015</vt:lpwstr>
  </property>
  <property fmtid="{D5CDD505-2E9C-101B-9397-08002B2CF9AE}" pid="5" name="Distribution" linkTarget="Distribution">
    <vt:lpwstr>GENERAL DISTRIBUTION</vt:lpwstr>
  </property>
  <property fmtid="{D5CDD505-2E9C-101B-9397-08002B2CF9AE}" pid="6" name="MNC" linkTarget="MNC">
    <vt:lpwstr>ResMed Limited v Australian Manufacturing Workers' Union [2015] FCA 360 </vt:lpwstr>
  </property>
  <property fmtid="{D5CDD505-2E9C-101B-9397-08002B2CF9AE}" pid="7" name="File_Number" linkTarget="Num">
    <vt:lpwstr>NSD 511 of 2014</vt:lpwstr>
  </property>
  <property fmtid="{D5CDD505-2E9C-101B-9397-08002B2CF9AE}" pid="8" name="Pages">
    <vt:lpwstr>3</vt:lpwstr>
  </property>
  <property fmtid="{D5CDD505-2E9C-101B-9397-08002B2CF9AE}" pid="9" name="Parties">
    <vt:lpwstr> </vt:lpwstr>
  </property>
  <property fmtid="{D5CDD505-2E9C-101B-9397-08002B2CF9AE}" pid="10" name="Place" linkTarget="Place">
    <vt:lpwstr>SYDNEY</vt:lpwstr>
  </property>
  <property fmtid="{D5CDD505-2E9C-101B-9397-08002B2CF9AE}" pid="11" name="Respondent" linkTarget="Respondent">
    <vt:lpwstr>AUTOMOTIVE, FOOD, METALS, ENGINEERING, PRINTING AND KINDRED INDUSTRIES UNION, KNOWN AS THE AUSTRALIAN MANUFACTURING WORKERS' UNION (ACN 158 572 779).First Respondent..FAIR WORK COMMISSION.Second 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