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8D44" w14:textId="77777777" w:rsidR="00395B24" w:rsidRDefault="00851D5D" w:rsidP="00A22932">
      <w:pPr>
        <w:pStyle w:val="CourtTitle"/>
      </w:pPr>
      <w:r>
        <w:fldChar w:fldCharType="begin"/>
      </w:r>
      <w:r>
        <w:instrText xml:space="preserve"> DOCPROPERTY  Court  \* MERGEFORMAT </w:instrText>
      </w:r>
      <w:r>
        <w:fldChar w:fldCharType="separate"/>
      </w:r>
      <w:r w:rsidR="00AA48DF">
        <w:t>Federal Court of Australia</w:t>
      </w:r>
      <w:r>
        <w:fldChar w:fldCharType="end"/>
      </w:r>
    </w:p>
    <w:p w14:paraId="28994C4F" w14:textId="77777777" w:rsidR="004D7950" w:rsidRDefault="004D7950">
      <w:pPr>
        <w:pStyle w:val="NormalHeadings"/>
        <w:jc w:val="center"/>
        <w:rPr>
          <w:sz w:val="32"/>
        </w:rPr>
      </w:pPr>
    </w:p>
    <w:bookmarkStart w:id="0" w:name="MNC"/>
    <w:p w14:paraId="1C114E0A" w14:textId="4BDE4662" w:rsidR="00374CC4" w:rsidRDefault="00851D5D" w:rsidP="001A2B40">
      <w:pPr>
        <w:pStyle w:val="MNC"/>
      </w:pPr>
      <w:sdt>
        <w:sdtPr>
          <w:alias w:val="MNC"/>
          <w:tag w:val="MNC"/>
          <w:id w:val="343289786"/>
          <w:lock w:val="sdtLocked"/>
          <w:placeholder>
            <w:docPart w:val="1A2BF30F4A12400CA81849FF533E371D"/>
          </w:placeholder>
          <w:dataBinding w:prefixMappings="xmlns:ns0='http://schemas.globalmacros.com/FCA'" w:xpath="/ns0:root[1]/ns0:Name[1]" w:storeItemID="{687E7CCB-4AA5-44E7-B148-17BA2B6F57C0}"/>
          <w:text w:multiLine="1"/>
        </w:sdtPr>
        <w:sdtEndPr/>
        <w:sdtContent>
          <w:r w:rsidR="00136F88">
            <w:t>Fine China Capital Investment Limited v Qi (No 4) [2024] FCA 343</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14:paraId="3603CE5A" w14:textId="77777777" w:rsidTr="001A6E8F">
        <w:tc>
          <w:tcPr>
            <w:tcW w:w="3083" w:type="dxa"/>
            <w:shd w:val="clear" w:color="auto" w:fill="auto"/>
          </w:tcPr>
          <w:p w14:paraId="5EEB9937" w14:textId="77777777" w:rsidR="00395B24" w:rsidRDefault="002C7385" w:rsidP="00663878">
            <w:pPr>
              <w:pStyle w:val="Normal1linespace"/>
              <w:widowControl w:val="0"/>
              <w:jc w:val="left"/>
            </w:pPr>
            <w:r>
              <w:t>File number(s):</w:t>
            </w:r>
          </w:p>
        </w:tc>
        <w:tc>
          <w:tcPr>
            <w:tcW w:w="5989" w:type="dxa"/>
            <w:shd w:val="clear" w:color="auto" w:fill="auto"/>
          </w:tcPr>
          <w:p w14:paraId="0F61CD0B" w14:textId="77777777" w:rsidR="00395B24" w:rsidRPr="00AA48DF" w:rsidRDefault="00851D5D" w:rsidP="00AA48DF">
            <w:pPr>
              <w:pStyle w:val="Normal1linespace"/>
              <w:jc w:val="left"/>
            </w:pPr>
            <w:r>
              <w:fldChar w:fldCharType="begin" w:fldLock="1"/>
            </w:r>
            <w:r>
              <w:instrText xml:space="preserve"> REF  FileNo  \* MERGEFORMAT </w:instrText>
            </w:r>
            <w:r>
              <w:fldChar w:fldCharType="separate"/>
            </w:r>
            <w:r w:rsidR="00AA48DF" w:rsidRPr="00AA48DF">
              <w:t>VID 560 of 2023</w:t>
            </w:r>
            <w:r>
              <w:fldChar w:fldCharType="end"/>
            </w:r>
          </w:p>
        </w:tc>
      </w:tr>
      <w:tr w:rsidR="00395B24" w14:paraId="5104A4D0" w14:textId="77777777" w:rsidTr="001A6E8F">
        <w:tc>
          <w:tcPr>
            <w:tcW w:w="3083" w:type="dxa"/>
            <w:shd w:val="clear" w:color="auto" w:fill="auto"/>
          </w:tcPr>
          <w:p w14:paraId="4B1024BE" w14:textId="77777777" w:rsidR="00395B24" w:rsidRDefault="00395B24" w:rsidP="00663878">
            <w:pPr>
              <w:pStyle w:val="Normal1linespace"/>
              <w:widowControl w:val="0"/>
              <w:jc w:val="left"/>
            </w:pPr>
          </w:p>
        </w:tc>
        <w:tc>
          <w:tcPr>
            <w:tcW w:w="5989" w:type="dxa"/>
            <w:shd w:val="clear" w:color="auto" w:fill="auto"/>
          </w:tcPr>
          <w:p w14:paraId="455E62E4" w14:textId="77777777" w:rsidR="00395B24" w:rsidRDefault="00395B24" w:rsidP="00663878">
            <w:pPr>
              <w:pStyle w:val="Normal1linespace"/>
              <w:widowControl w:val="0"/>
              <w:jc w:val="left"/>
            </w:pPr>
          </w:p>
        </w:tc>
      </w:tr>
      <w:tr w:rsidR="00395B24" w14:paraId="609C9D91" w14:textId="77777777" w:rsidTr="001A6E8F">
        <w:tc>
          <w:tcPr>
            <w:tcW w:w="3083" w:type="dxa"/>
            <w:shd w:val="clear" w:color="auto" w:fill="auto"/>
          </w:tcPr>
          <w:p w14:paraId="3A338D30"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66BC4B2B" w14:textId="5D289EEA" w:rsidR="00395B24" w:rsidRDefault="002C7385" w:rsidP="00663878">
            <w:pPr>
              <w:pStyle w:val="Normal1linespace"/>
              <w:widowControl w:val="0"/>
              <w:jc w:val="left"/>
              <w:rPr>
                <w:b/>
              </w:rPr>
            </w:pPr>
            <w:r w:rsidRPr="00AA48DF">
              <w:rPr>
                <w:b/>
              </w:rPr>
              <w:fldChar w:fldCharType="begin" w:fldLock="1"/>
            </w:r>
            <w:r w:rsidRPr="00AA48DF">
              <w:rPr>
                <w:b/>
              </w:rPr>
              <w:instrText xml:space="preserve"> REF  Judge  \* MERGEFORMAT </w:instrText>
            </w:r>
            <w:r w:rsidRPr="00AA48DF">
              <w:rPr>
                <w:b/>
              </w:rPr>
              <w:fldChar w:fldCharType="separate"/>
            </w:r>
            <w:r w:rsidR="00AA48DF" w:rsidRPr="00AA48DF">
              <w:rPr>
                <w:b/>
                <w:caps/>
                <w:szCs w:val="24"/>
              </w:rPr>
              <w:t>O</w:t>
            </w:r>
            <w:r w:rsidR="00AA48DF" w:rsidRPr="00AA48DF">
              <w:rPr>
                <w:b/>
                <w:bCs/>
              </w:rPr>
              <w:t>’</w:t>
            </w:r>
            <w:r w:rsidR="00AA48DF" w:rsidRPr="00AA48DF">
              <w:rPr>
                <w:b/>
                <w:caps/>
                <w:szCs w:val="24"/>
              </w:rPr>
              <w:t>CALLAGHAN J</w:t>
            </w:r>
            <w:r w:rsidRPr="00AA48DF">
              <w:rPr>
                <w:b/>
              </w:rPr>
              <w:fldChar w:fldCharType="end"/>
            </w:r>
          </w:p>
        </w:tc>
      </w:tr>
      <w:tr w:rsidR="00395B24" w14:paraId="75AE039B" w14:textId="77777777" w:rsidTr="001A6E8F">
        <w:tc>
          <w:tcPr>
            <w:tcW w:w="3083" w:type="dxa"/>
            <w:shd w:val="clear" w:color="auto" w:fill="auto"/>
          </w:tcPr>
          <w:p w14:paraId="7355A18F" w14:textId="77777777" w:rsidR="00395B24" w:rsidRDefault="00395B24" w:rsidP="00663878">
            <w:pPr>
              <w:pStyle w:val="Normal1linespace"/>
              <w:widowControl w:val="0"/>
              <w:jc w:val="left"/>
            </w:pPr>
          </w:p>
        </w:tc>
        <w:tc>
          <w:tcPr>
            <w:tcW w:w="5989" w:type="dxa"/>
            <w:shd w:val="clear" w:color="auto" w:fill="auto"/>
          </w:tcPr>
          <w:p w14:paraId="3723DBA4" w14:textId="77777777" w:rsidR="00395B24" w:rsidRDefault="00395B24" w:rsidP="00663878">
            <w:pPr>
              <w:pStyle w:val="Normal1linespace"/>
              <w:widowControl w:val="0"/>
              <w:jc w:val="left"/>
            </w:pPr>
          </w:p>
        </w:tc>
      </w:tr>
      <w:tr w:rsidR="00395B24" w14:paraId="5C9B94E5" w14:textId="77777777" w:rsidTr="001A6E8F">
        <w:tc>
          <w:tcPr>
            <w:tcW w:w="3083" w:type="dxa"/>
            <w:shd w:val="clear" w:color="auto" w:fill="auto"/>
          </w:tcPr>
          <w:p w14:paraId="2FCD5A21" w14:textId="77777777" w:rsidR="00395B24" w:rsidRDefault="002C7385" w:rsidP="00663878">
            <w:pPr>
              <w:pStyle w:val="Normal1linespace"/>
              <w:widowControl w:val="0"/>
              <w:jc w:val="left"/>
            </w:pPr>
            <w:r>
              <w:t>Date of judgment:</w:t>
            </w:r>
          </w:p>
        </w:tc>
        <w:tc>
          <w:tcPr>
            <w:tcW w:w="5989" w:type="dxa"/>
            <w:shd w:val="clear" w:color="auto" w:fill="auto"/>
          </w:tcPr>
          <w:p w14:paraId="74077189" w14:textId="654A848E" w:rsidR="00395B24" w:rsidRDefault="009F360D" w:rsidP="00663878">
            <w:pPr>
              <w:pStyle w:val="Normal1linespace"/>
              <w:widowControl w:val="0"/>
              <w:jc w:val="left"/>
            </w:pPr>
            <w:r>
              <w:t xml:space="preserve">8 </w:t>
            </w:r>
            <w:r w:rsidR="00B72974">
              <w:t>April</w:t>
            </w:r>
            <w:r>
              <w:t xml:space="preserve"> 2024</w:t>
            </w:r>
          </w:p>
        </w:tc>
      </w:tr>
      <w:tr w:rsidR="00395B24" w14:paraId="0015300C" w14:textId="77777777" w:rsidTr="001A6E8F">
        <w:tc>
          <w:tcPr>
            <w:tcW w:w="3083" w:type="dxa"/>
            <w:shd w:val="clear" w:color="auto" w:fill="auto"/>
          </w:tcPr>
          <w:p w14:paraId="57AC0668" w14:textId="77777777" w:rsidR="00395B24" w:rsidRDefault="00395B24" w:rsidP="00663878">
            <w:pPr>
              <w:pStyle w:val="Normal1linespace"/>
              <w:widowControl w:val="0"/>
              <w:jc w:val="left"/>
            </w:pPr>
          </w:p>
        </w:tc>
        <w:tc>
          <w:tcPr>
            <w:tcW w:w="5989" w:type="dxa"/>
            <w:shd w:val="clear" w:color="auto" w:fill="auto"/>
          </w:tcPr>
          <w:p w14:paraId="7D7EAF3A" w14:textId="77777777" w:rsidR="00395B24" w:rsidRDefault="00395B24" w:rsidP="00663878">
            <w:pPr>
              <w:pStyle w:val="Normal1linespace"/>
              <w:widowControl w:val="0"/>
              <w:jc w:val="left"/>
            </w:pPr>
          </w:p>
        </w:tc>
      </w:tr>
      <w:tr w:rsidR="00395B24" w14:paraId="756A21BF" w14:textId="77777777" w:rsidTr="001A6E8F">
        <w:tc>
          <w:tcPr>
            <w:tcW w:w="3083" w:type="dxa"/>
            <w:shd w:val="clear" w:color="auto" w:fill="auto"/>
          </w:tcPr>
          <w:p w14:paraId="47E0E618" w14:textId="77777777" w:rsidR="00395B24" w:rsidRDefault="002C7385" w:rsidP="00663878">
            <w:pPr>
              <w:pStyle w:val="Normal1linespace"/>
              <w:widowControl w:val="0"/>
              <w:jc w:val="left"/>
            </w:pPr>
            <w:r>
              <w:t>Catchwords:</w:t>
            </w:r>
          </w:p>
        </w:tc>
        <w:tc>
          <w:tcPr>
            <w:tcW w:w="5989" w:type="dxa"/>
            <w:shd w:val="clear" w:color="auto" w:fill="auto"/>
          </w:tcPr>
          <w:p w14:paraId="19E8073B" w14:textId="0217294C" w:rsidR="00395B24" w:rsidRDefault="007D4702" w:rsidP="00663878">
            <w:pPr>
              <w:pStyle w:val="Normal1linespace"/>
              <w:widowControl w:val="0"/>
              <w:jc w:val="left"/>
            </w:pPr>
            <w:bookmarkStart w:id="1" w:name="Catchwords"/>
            <w:r w:rsidRPr="007D4702">
              <w:rPr>
                <w:b/>
                <w:bCs/>
              </w:rPr>
              <w:t>CORPORATIONS</w:t>
            </w:r>
            <w:r>
              <w:t xml:space="preserve"> </w:t>
            </w:r>
            <w:r w:rsidR="00133AFD">
              <w:rPr>
                <w:b/>
                <w:bCs/>
              </w:rPr>
              <w:t>–</w:t>
            </w:r>
            <w:r w:rsidR="00133AFD">
              <w:t xml:space="preserve"> </w:t>
            </w:r>
            <w:r w:rsidR="00862FCB">
              <w:t xml:space="preserve">practice and procedure – </w:t>
            </w:r>
            <w:r w:rsidR="00133AFD">
              <w:t>application</w:t>
            </w:r>
            <w:r w:rsidR="00862FCB">
              <w:t xml:space="preserve"> </w:t>
            </w:r>
            <w:r w:rsidR="00133AFD">
              <w:t xml:space="preserve">by applicant for </w:t>
            </w:r>
            <w:r w:rsidR="00133AFD" w:rsidRPr="00EE7231">
              <w:t xml:space="preserve">order reinstating </w:t>
            </w:r>
            <w:r w:rsidR="00133AFD">
              <w:t>company</w:t>
            </w:r>
            <w:r w:rsidR="00133AFD" w:rsidRPr="00EE7231">
              <w:t xml:space="preserve"> pursuant to section 601AH of the </w:t>
            </w:r>
            <w:r w:rsidR="00133AFD" w:rsidRPr="00B15CEA">
              <w:rPr>
                <w:i/>
                <w:iCs/>
              </w:rPr>
              <w:t>Corporations Act 2001</w:t>
            </w:r>
            <w:r w:rsidR="00133AFD" w:rsidRPr="00EE7231">
              <w:t xml:space="preserve"> (</w:t>
            </w:r>
            <w:proofErr w:type="spellStart"/>
            <w:r w:rsidR="00133AFD" w:rsidRPr="00EE7231">
              <w:t>Cth</w:t>
            </w:r>
            <w:proofErr w:type="spellEnd"/>
            <w:r w:rsidR="00133AFD" w:rsidRPr="00EE7231">
              <w:t>)</w:t>
            </w:r>
            <w:r w:rsidR="00133AFD">
              <w:t xml:space="preserve"> and for leave to bring a derivative proceeding – whether applicant a “person aggrieved” within the meaning of s 601AH of the </w:t>
            </w:r>
            <w:r w:rsidR="00133AFD" w:rsidRPr="00B15CEA">
              <w:rPr>
                <w:i/>
                <w:iCs/>
              </w:rPr>
              <w:t>Corporations Act 2001</w:t>
            </w:r>
            <w:r w:rsidR="00133AFD">
              <w:t xml:space="preserve"> (</w:t>
            </w:r>
            <w:proofErr w:type="spellStart"/>
            <w:r w:rsidR="00133AFD">
              <w:t>Cth</w:t>
            </w:r>
            <w:proofErr w:type="spellEnd"/>
            <w:r w:rsidR="00133AFD">
              <w:t xml:space="preserve">) – where applicant did not produce original document when respondent disputed its authenticity – application to reinstate </w:t>
            </w:r>
            <w:r w:rsidR="007A1524">
              <w:t xml:space="preserve">dismissed </w:t>
            </w:r>
            <w:r w:rsidR="00133AFD">
              <w:t xml:space="preserve">because applicant did not prove on the balance of probabilities that it was a person aggrieved – application by respondent to dismiss all or some claims as an abuse of process – consideration of </w:t>
            </w:r>
            <w:r w:rsidR="007A1524">
              <w:t>“</w:t>
            </w:r>
            <w:r w:rsidR="00133AFD">
              <w:t xml:space="preserve">reflective loss” principle – application </w:t>
            </w:r>
            <w:r w:rsidR="008D05C9">
              <w:t>dismissed</w:t>
            </w:r>
            <w:r w:rsidR="00133AFD">
              <w:t xml:space="preserve"> – application by applicant that certain paragraphs of respondent’s defence be st</w:t>
            </w:r>
            <w:r w:rsidR="0063015D">
              <w:t>r</w:t>
            </w:r>
            <w:r w:rsidR="00133AFD">
              <w:t xml:space="preserve">uck out – respondent given leave to amend defence – application otherwise </w:t>
            </w:r>
            <w:r w:rsidR="00862FCB">
              <w:t>dismissed</w:t>
            </w:r>
            <w:r w:rsidR="002C7385">
              <w:t xml:space="preserve"> </w:t>
            </w:r>
            <w:bookmarkEnd w:id="1"/>
          </w:p>
        </w:tc>
      </w:tr>
      <w:tr w:rsidR="00395B24" w14:paraId="06823131" w14:textId="77777777" w:rsidTr="001A6E8F">
        <w:tc>
          <w:tcPr>
            <w:tcW w:w="3083" w:type="dxa"/>
            <w:shd w:val="clear" w:color="auto" w:fill="auto"/>
          </w:tcPr>
          <w:p w14:paraId="039D88E3" w14:textId="77777777" w:rsidR="00395B24" w:rsidRDefault="00395B24" w:rsidP="00663878">
            <w:pPr>
              <w:pStyle w:val="Normal1linespace"/>
              <w:widowControl w:val="0"/>
              <w:jc w:val="left"/>
            </w:pPr>
          </w:p>
        </w:tc>
        <w:tc>
          <w:tcPr>
            <w:tcW w:w="5989" w:type="dxa"/>
            <w:shd w:val="clear" w:color="auto" w:fill="auto"/>
          </w:tcPr>
          <w:p w14:paraId="4D99208A" w14:textId="77777777" w:rsidR="00395B24" w:rsidRDefault="00395B24" w:rsidP="00663878">
            <w:pPr>
              <w:pStyle w:val="Normal1linespace"/>
              <w:widowControl w:val="0"/>
              <w:jc w:val="left"/>
            </w:pPr>
          </w:p>
        </w:tc>
      </w:tr>
      <w:tr w:rsidR="00395B24" w14:paraId="59D81467" w14:textId="77777777" w:rsidTr="001A6E8F">
        <w:tc>
          <w:tcPr>
            <w:tcW w:w="3083" w:type="dxa"/>
            <w:shd w:val="clear" w:color="auto" w:fill="auto"/>
          </w:tcPr>
          <w:p w14:paraId="4BA5DD39" w14:textId="77777777" w:rsidR="00395B24" w:rsidRDefault="002C7385" w:rsidP="00663878">
            <w:pPr>
              <w:pStyle w:val="Normal1linespace"/>
              <w:widowControl w:val="0"/>
              <w:jc w:val="left"/>
            </w:pPr>
            <w:r>
              <w:t>Legislation:</w:t>
            </w:r>
          </w:p>
        </w:tc>
        <w:tc>
          <w:tcPr>
            <w:tcW w:w="5989" w:type="dxa"/>
            <w:shd w:val="clear" w:color="auto" w:fill="auto"/>
          </w:tcPr>
          <w:p w14:paraId="3524A4EE" w14:textId="19E4B1BE" w:rsidR="00AC2784" w:rsidRPr="00AC2784" w:rsidRDefault="002B71A7" w:rsidP="00AC2784">
            <w:pPr>
              <w:pStyle w:val="CasesLegislationAppealFrom"/>
              <w:spacing w:after="60"/>
            </w:pPr>
            <w:r w:rsidRPr="000657C8">
              <w:rPr>
                <w:i/>
                <w:iCs/>
              </w:rPr>
              <w:t>Corporations Act 2001</w:t>
            </w:r>
            <w:r w:rsidRPr="000657C8">
              <w:t xml:space="preserve"> (</w:t>
            </w:r>
            <w:proofErr w:type="spellStart"/>
            <w:r w:rsidRPr="000657C8">
              <w:t>Cth</w:t>
            </w:r>
            <w:proofErr w:type="spellEnd"/>
            <w:r w:rsidRPr="000657C8">
              <w:t>)</w:t>
            </w:r>
            <w:r>
              <w:t xml:space="preserve"> ss 236, 237, 601AH, 601</w:t>
            </w:r>
            <w:proofErr w:type="gramStart"/>
            <w:r>
              <w:t>AH(</w:t>
            </w:r>
            <w:proofErr w:type="gramEnd"/>
            <w:r>
              <w:t>2), 601AH(2)(a)(</w:t>
            </w:r>
            <w:proofErr w:type="spellStart"/>
            <w:r>
              <w:t>i</w:t>
            </w:r>
            <w:proofErr w:type="spellEnd"/>
            <w:r>
              <w:t>), 601AH(3)</w:t>
            </w:r>
          </w:p>
        </w:tc>
      </w:tr>
      <w:tr w:rsidR="00395B24" w14:paraId="6258928F" w14:textId="77777777" w:rsidTr="001A6E8F">
        <w:tc>
          <w:tcPr>
            <w:tcW w:w="3083" w:type="dxa"/>
            <w:shd w:val="clear" w:color="auto" w:fill="auto"/>
          </w:tcPr>
          <w:p w14:paraId="51939A5E" w14:textId="77777777" w:rsidR="00395B24" w:rsidRDefault="00395B24" w:rsidP="00663878">
            <w:pPr>
              <w:pStyle w:val="Normal1linespace"/>
              <w:widowControl w:val="0"/>
              <w:jc w:val="left"/>
            </w:pPr>
          </w:p>
        </w:tc>
        <w:tc>
          <w:tcPr>
            <w:tcW w:w="5989" w:type="dxa"/>
            <w:shd w:val="clear" w:color="auto" w:fill="auto"/>
          </w:tcPr>
          <w:p w14:paraId="2695F805" w14:textId="77777777" w:rsidR="00395B24" w:rsidRDefault="00395B24" w:rsidP="00663878">
            <w:pPr>
              <w:pStyle w:val="Normal1linespace"/>
              <w:widowControl w:val="0"/>
              <w:jc w:val="left"/>
            </w:pPr>
          </w:p>
        </w:tc>
      </w:tr>
      <w:tr w:rsidR="00395B24" w14:paraId="0175EFE3" w14:textId="77777777" w:rsidTr="001A6E8F">
        <w:tc>
          <w:tcPr>
            <w:tcW w:w="3083" w:type="dxa"/>
            <w:shd w:val="clear" w:color="auto" w:fill="auto"/>
          </w:tcPr>
          <w:p w14:paraId="7AFB615F" w14:textId="77777777" w:rsidR="00395B24" w:rsidRDefault="002C7385" w:rsidP="00663878">
            <w:pPr>
              <w:pStyle w:val="Normal1linespace"/>
              <w:widowControl w:val="0"/>
              <w:jc w:val="left"/>
            </w:pPr>
            <w:r>
              <w:t>Cases cited:</w:t>
            </w:r>
          </w:p>
        </w:tc>
        <w:tc>
          <w:tcPr>
            <w:tcW w:w="5989" w:type="dxa"/>
            <w:shd w:val="clear" w:color="auto" w:fill="auto"/>
          </w:tcPr>
          <w:p w14:paraId="2732AC45" w14:textId="0C333F8F" w:rsidR="002E5BB1" w:rsidRPr="002E5BB1" w:rsidRDefault="002E5BB1" w:rsidP="002E5BB1">
            <w:pPr>
              <w:pStyle w:val="CasesLegislationAppealFrom"/>
              <w:spacing w:after="60"/>
            </w:pPr>
            <w:bookmarkStart w:id="2" w:name="Cases_Cited"/>
            <w:proofErr w:type="spellStart"/>
            <w:r w:rsidRPr="00102A51">
              <w:rPr>
                <w:i/>
                <w:iCs/>
              </w:rPr>
              <w:t>Callegher</w:t>
            </w:r>
            <w:proofErr w:type="spellEnd"/>
            <w:r w:rsidRPr="00102A51">
              <w:rPr>
                <w:i/>
                <w:iCs/>
              </w:rPr>
              <w:t xml:space="preserve"> v Australian Securities and Investments Commission</w:t>
            </w:r>
            <w:r w:rsidRPr="00102A51">
              <w:t xml:space="preserve"> (2007) 218 FCR 81</w:t>
            </w:r>
          </w:p>
          <w:p w14:paraId="5E07A8EF" w14:textId="77777777" w:rsidR="002E5BB1" w:rsidRPr="002E5BB1" w:rsidRDefault="002E5BB1" w:rsidP="002E5BB1">
            <w:pPr>
              <w:pStyle w:val="CasesLegislationAppealFrom"/>
              <w:spacing w:after="60"/>
            </w:pPr>
            <w:r w:rsidRPr="00102A51">
              <w:rPr>
                <w:i/>
                <w:iCs/>
              </w:rPr>
              <w:t xml:space="preserve">Central Coast Council v Norcross Pictorial Calendars Pty Ltd </w:t>
            </w:r>
            <w:r w:rsidRPr="00102A51">
              <w:t>(2021) 391 ALR 157;</w:t>
            </w:r>
            <w:r w:rsidRPr="00102A51">
              <w:rPr>
                <w:i/>
                <w:iCs/>
              </w:rPr>
              <w:t xml:space="preserve"> </w:t>
            </w:r>
            <w:r w:rsidRPr="00102A51">
              <w:t>[2021] NSWCA 75</w:t>
            </w:r>
          </w:p>
          <w:p w14:paraId="66E8B8CE" w14:textId="77777777" w:rsidR="002E5BB1" w:rsidRPr="002E5BB1" w:rsidRDefault="002E5BB1" w:rsidP="002E5BB1">
            <w:pPr>
              <w:pStyle w:val="CasesLegislationAppealFrom"/>
              <w:spacing w:after="60"/>
            </w:pPr>
            <w:r w:rsidRPr="00102A51">
              <w:rPr>
                <w:i/>
                <w:iCs/>
              </w:rPr>
              <w:t>Fine China Capital Investment Limited v Qi (No 3)</w:t>
            </w:r>
            <w:r w:rsidRPr="00102A51">
              <w:t xml:space="preserve"> [2023] FCA 1405</w:t>
            </w:r>
          </w:p>
          <w:p w14:paraId="0906AAD4" w14:textId="77777777" w:rsidR="002E5BB1" w:rsidRPr="002E5BB1" w:rsidRDefault="002E5BB1" w:rsidP="002E5BB1">
            <w:pPr>
              <w:pStyle w:val="CasesLegislationAppealFrom"/>
              <w:spacing w:after="60"/>
            </w:pPr>
            <w:r w:rsidRPr="002E5BB1">
              <w:rPr>
                <w:i/>
                <w:iCs/>
              </w:rPr>
              <w:t>Garner v Central Innovation Pty Ltd</w:t>
            </w:r>
            <w:r w:rsidRPr="002E5BB1">
              <w:t xml:space="preserve"> [2022] FCAFC 64</w:t>
            </w:r>
          </w:p>
          <w:p w14:paraId="5FD44162" w14:textId="77777777" w:rsidR="002E5BB1" w:rsidRPr="002E5BB1" w:rsidRDefault="002E5BB1" w:rsidP="002E5BB1">
            <w:pPr>
              <w:pStyle w:val="CasesLegislationAppealFrom"/>
              <w:spacing w:after="60"/>
            </w:pPr>
            <w:r w:rsidRPr="00102A51">
              <w:rPr>
                <w:i/>
                <w:iCs/>
              </w:rPr>
              <w:t xml:space="preserve">Haigh v Department of Planning NSW </w:t>
            </w:r>
            <w:r w:rsidRPr="00102A51">
              <w:t>[2022] NSWSC 1434</w:t>
            </w:r>
          </w:p>
          <w:p w14:paraId="6CDD398B" w14:textId="77777777" w:rsidR="002E5BB1" w:rsidRPr="002E5BB1" w:rsidRDefault="002E5BB1" w:rsidP="002E5BB1">
            <w:pPr>
              <w:pStyle w:val="CasesLegislationAppealFrom"/>
              <w:spacing w:after="60"/>
            </w:pPr>
            <w:r w:rsidRPr="00102A51">
              <w:rPr>
                <w:i/>
                <w:iCs/>
              </w:rPr>
              <w:t>Henry v Henry</w:t>
            </w:r>
            <w:r w:rsidRPr="00102A51">
              <w:t xml:space="preserve"> (1996) 185 CLR 571</w:t>
            </w:r>
          </w:p>
          <w:p w14:paraId="7DF58DBE" w14:textId="77777777" w:rsidR="002E5BB1" w:rsidRDefault="002E5BB1" w:rsidP="002E5BB1">
            <w:pPr>
              <w:pStyle w:val="CasesLegislationAppealFrom"/>
              <w:spacing w:after="60"/>
            </w:pPr>
            <w:r w:rsidRPr="00102A51">
              <w:rPr>
                <w:i/>
                <w:iCs/>
              </w:rPr>
              <w:t xml:space="preserve">Mercedes Holdings Pty Ltd v Waters (No 3) </w:t>
            </w:r>
            <w:r w:rsidRPr="00102A51">
              <w:t>[2011] FCA 236</w:t>
            </w:r>
          </w:p>
          <w:p w14:paraId="45CCC382" w14:textId="78A0C541" w:rsidR="001B78E7" w:rsidRPr="002E5BB1" w:rsidRDefault="001B78E7" w:rsidP="002E5BB1">
            <w:pPr>
              <w:pStyle w:val="CasesLegislationAppealFrom"/>
              <w:spacing w:after="60"/>
            </w:pPr>
            <w:r w:rsidRPr="00417160">
              <w:rPr>
                <w:i/>
                <w:iCs/>
              </w:rPr>
              <w:t>Michael Wilson &amp; Partners L</w:t>
            </w:r>
            <w:r>
              <w:rPr>
                <w:i/>
                <w:iCs/>
              </w:rPr>
              <w:t>imi</w:t>
            </w:r>
            <w:r w:rsidRPr="00417160">
              <w:rPr>
                <w:i/>
                <w:iCs/>
              </w:rPr>
              <w:t>t</w:t>
            </w:r>
            <w:r>
              <w:rPr>
                <w:i/>
                <w:iCs/>
              </w:rPr>
              <w:t>e</w:t>
            </w:r>
            <w:r w:rsidRPr="00417160">
              <w:rPr>
                <w:i/>
                <w:iCs/>
              </w:rPr>
              <w:t>d v Nicholls</w:t>
            </w:r>
            <w:r>
              <w:t xml:space="preserve"> (2011) 244 CLR 427</w:t>
            </w:r>
          </w:p>
          <w:p w14:paraId="504BA2CA" w14:textId="77777777" w:rsidR="002E5BB1" w:rsidRPr="002E5BB1" w:rsidRDefault="002E5BB1" w:rsidP="002E5BB1">
            <w:pPr>
              <w:pStyle w:val="CasesLegislationAppealFrom"/>
              <w:spacing w:after="60"/>
            </w:pPr>
            <w:r w:rsidRPr="00102A51">
              <w:rPr>
                <w:i/>
                <w:iCs/>
              </w:rPr>
              <w:t xml:space="preserve">South Johnstone Mill Ltd v Dennis </w:t>
            </w:r>
            <w:r w:rsidRPr="00102A51">
              <w:t>(2007) 163 FCR 343</w:t>
            </w:r>
          </w:p>
          <w:p w14:paraId="00B10776" w14:textId="3E46B89D" w:rsidR="002E5BB1" w:rsidRPr="002E5BB1" w:rsidRDefault="002E5BB1" w:rsidP="002E5BB1">
            <w:pPr>
              <w:pStyle w:val="CasesLegislationAppealFrom"/>
              <w:spacing w:after="60"/>
            </w:pPr>
            <w:r w:rsidRPr="00102A51">
              <w:rPr>
                <w:i/>
                <w:iCs/>
              </w:rPr>
              <w:t xml:space="preserve">Tomlinson v Ramsey Food Processing Pty </w:t>
            </w:r>
            <w:r w:rsidR="00874CB3">
              <w:rPr>
                <w:i/>
                <w:iCs/>
              </w:rPr>
              <w:t>L</w:t>
            </w:r>
            <w:r w:rsidRPr="00102A51">
              <w:rPr>
                <w:i/>
                <w:iCs/>
              </w:rPr>
              <w:t>imited</w:t>
            </w:r>
            <w:r w:rsidRPr="00102A51">
              <w:t xml:space="preserve"> (2015) 256 CLR 507</w:t>
            </w:r>
          </w:p>
          <w:p w14:paraId="18D36928" w14:textId="398BEEDD" w:rsidR="002E5BB1" w:rsidRPr="002E5BB1" w:rsidRDefault="002E5BB1" w:rsidP="002E5BB1">
            <w:pPr>
              <w:pStyle w:val="CasesLegislationAppealFrom"/>
              <w:spacing w:after="60"/>
            </w:pPr>
            <w:r w:rsidRPr="00102A51">
              <w:rPr>
                <w:i/>
                <w:iCs/>
              </w:rPr>
              <w:lastRenderedPageBreak/>
              <w:t>Willams v Spautz</w:t>
            </w:r>
            <w:r w:rsidRPr="00102A51">
              <w:t xml:space="preserve"> (1992) 174 CLR 509</w:t>
            </w:r>
            <w:bookmarkEnd w:id="2"/>
          </w:p>
        </w:tc>
      </w:tr>
      <w:tr w:rsidR="00AA48DF" w14:paraId="03120D77" w14:textId="77777777" w:rsidTr="001A6E8F">
        <w:tc>
          <w:tcPr>
            <w:tcW w:w="3083" w:type="dxa"/>
            <w:shd w:val="clear" w:color="auto" w:fill="auto"/>
          </w:tcPr>
          <w:p w14:paraId="24808E77" w14:textId="77777777" w:rsidR="00AA48DF" w:rsidRDefault="00AA48DF" w:rsidP="002F7154">
            <w:pPr>
              <w:pStyle w:val="Normal1linespace"/>
              <w:widowControl w:val="0"/>
            </w:pPr>
          </w:p>
        </w:tc>
        <w:tc>
          <w:tcPr>
            <w:tcW w:w="5989" w:type="dxa"/>
            <w:shd w:val="clear" w:color="auto" w:fill="auto"/>
          </w:tcPr>
          <w:p w14:paraId="72E62B25" w14:textId="77777777" w:rsidR="00AA48DF" w:rsidRDefault="00AA48DF" w:rsidP="002F7154">
            <w:pPr>
              <w:pStyle w:val="Normal1linespace"/>
              <w:widowControl w:val="0"/>
              <w:jc w:val="left"/>
            </w:pPr>
          </w:p>
        </w:tc>
      </w:tr>
      <w:tr w:rsidR="00AA48DF" w14:paraId="6B5F3DCB" w14:textId="77777777" w:rsidTr="001A6E8F">
        <w:tc>
          <w:tcPr>
            <w:tcW w:w="3083" w:type="dxa"/>
            <w:shd w:val="clear" w:color="auto" w:fill="auto"/>
          </w:tcPr>
          <w:p w14:paraId="669B3005" w14:textId="77777777" w:rsidR="00AA48DF" w:rsidRDefault="00AA48DF" w:rsidP="00501A12">
            <w:pPr>
              <w:pStyle w:val="Normal1linespace"/>
              <w:widowControl w:val="0"/>
            </w:pPr>
            <w:r>
              <w:t>Division:</w:t>
            </w:r>
          </w:p>
        </w:tc>
        <w:tc>
          <w:tcPr>
            <w:tcW w:w="5989" w:type="dxa"/>
            <w:shd w:val="clear" w:color="auto" w:fill="auto"/>
          </w:tcPr>
          <w:p w14:paraId="6A8E2CF2" w14:textId="77777777" w:rsidR="00AA48DF" w:rsidRPr="00F17599" w:rsidRDefault="00851D5D" w:rsidP="00501A12">
            <w:pPr>
              <w:pStyle w:val="Normal1linespace"/>
              <w:widowControl w:val="0"/>
              <w:jc w:val="left"/>
            </w:pPr>
            <w:r>
              <w:fldChar w:fldCharType="begin"/>
            </w:r>
            <w:r>
              <w:instrText xml:space="preserve"> DOCPROPERTY  Division </w:instrText>
            </w:r>
            <w:r>
              <w:fldChar w:fldCharType="separate"/>
            </w:r>
            <w:r w:rsidR="00AA48DF">
              <w:t>General Division</w:t>
            </w:r>
            <w:r>
              <w:fldChar w:fldCharType="end"/>
            </w:r>
          </w:p>
        </w:tc>
      </w:tr>
      <w:tr w:rsidR="00AA48DF" w14:paraId="33A015C6" w14:textId="77777777" w:rsidTr="001A6E8F">
        <w:tc>
          <w:tcPr>
            <w:tcW w:w="3083" w:type="dxa"/>
            <w:shd w:val="clear" w:color="auto" w:fill="auto"/>
          </w:tcPr>
          <w:p w14:paraId="3FD27494" w14:textId="77777777" w:rsidR="00AA48DF" w:rsidRDefault="00AA48DF" w:rsidP="00501A12">
            <w:pPr>
              <w:pStyle w:val="Normal1linespace"/>
              <w:widowControl w:val="0"/>
            </w:pPr>
            <w:bookmarkStart w:id="3" w:name="Registry_rows" w:colFirst="0" w:colLast="1"/>
          </w:p>
        </w:tc>
        <w:tc>
          <w:tcPr>
            <w:tcW w:w="5989" w:type="dxa"/>
            <w:shd w:val="clear" w:color="auto" w:fill="auto"/>
          </w:tcPr>
          <w:p w14:paraId="07CF37E6" w14:textId="77777777" w:rsidR="00AA48DF" w:rsidRDefault="00AA48DF" w:rsidP="00501A12">
            <w:pPr>
              <w:pStyle w:val="Normal1linespace"/>
              <w:widowControl w:val="0"/>
              <w:jc w:val="left"/>
            </w:pPr>
          </w:p>
        </w:tc>
      </w:tr>
      <w:tr w:rsidR="00AA48DF" w14:paraId="62EC3DC1" w14:textId="77777777" w:rsidTr="001A6E8F">
        <w:tc>
          <w:tcPr>
            <w:tcW w:w="3083" w:type="dxa"/>
            <w:shd w:val="clear" w:color="auto" w:fill="auto"/>
          </w:tcPr>
          <w:p w14:paraId="1F700EA5" w14:textId="77777777" w:rsidR="00AA48DF" w:rsidRDefault="00AA48DF" w:rsidP="00501A12">
            <w:pPr>
              <w:pStyle w:val="Normal1linespace"/>
              <w:widowControl w:val="0"/>
            </w:pPr>
            <w:r>
              <w:t>Registry:</w:t>
            </w:r>
          </w:p>
        </w:tc>
        <w:tc>
          <w:tcPr>
            <w:tcW w:w="5989" w:type="dxa"/>
            <w:shd w:val="clear" w:color="auto" w:fill="auto"/>
          </w:tcPr>
          <w:p w14:paraId="28EE8EE2" w14:textId="77777777" w:rsidR="00AA48DF" w:rsidRPr="00F17599" w:rsidRDefault="00851D5D" w:rsidP="00501A12">
            <w:pPr>
              <w:pStyle w:val="Normal1linespace"/>
              <w:widowControl w:val="0"/>
              <w:jc w:val="left"/>
            </w:pPr>
            <w:r>
              <w:fldChar w:fldCharType="begin"/>
            </w:r>
            <w:r>
              <w:instrText xml:space="preserve"> DOCPROPERTY  Registry </w:instrText>
            </w:r>
            <w:r>
              <w:fldChar w:fldCharType="separate"/>
            </w:r>
            <w:r w:rsidR="00AA48DF">
              <w:t>Victoria</w:t>
            </w:r>
            <w:r>
              <w:fldChar w:fldCharType="end"/>
            </w:r>
          </w:p>
        </w:tc>
      </w:tr>
      <w:tr w:rsidR="00AA48DF" w14:paraId="22EE5D83" w14:textId="77777777" w:rsidTr="001A6E8F">
        <w:tc>
          <w:tcPr>
            <w:tcW w:w="3083" w:type="dxa"/>
            <w:shd w:val="clear" w:color="auto" w:fill="auto"/>
          </w:tcPr>
          <w:p w14:paraId="1C0A0429" w14:textId="77777777" w:rsidR="00AA48DF" w:rsidRDefault="00AA48DF" w:rsidP="00501A12">
            <w:pPr>
              <w:pStyle w:val="Normal1linespace"/>
              <w:widowControl w:val="0"/>
            </w:pPr>
            <w:bookmarkStart w:id="4" w:name="NPARow" w:colFirst="0" w:colLast="1"/>
            <w:bookmarkEnd w:id="3"/>
          </w:p>
        </w:tc>
        <w:tc>
          <w:tcPr>
            <w:tcW w:w="5989" w:type="dxa"/>
            <w:shd w:val="clear" w:color="auto" w:fill="auto"/>
          </w:tcPr>
          <w:p w14:paraId="474E53B7" w14:textId="77777777" w:rsidR="00AA48DF" w:rsidRPr="00F17599" w:rsidRDefault="00AA48DF" w:rsidP="00501A12">
            <w:pPr>
              <w:pStyle w:val="Normal1linespace"/>
              <w:widowControl w:val="0"/>
              <w:jc w:val="left"/>
              <w:rPr>
                <w:b/>
              </w:rPr>
            </w:pPr>
          </w:p>
        </w:tc>
      </w:tr>
      <w:tr w:rsidR="00AA48DF" w14:paraId="04ED536C" w14:textId="77777777" w:rsidTr="001A6E8F">
        <w:tc>
          <w:tcPr>
            <w:tcW w:w="3083" w:type="dxa"/>
            <w:shd w:val="clear" w:color="auto" w:fill="auto"/>
          </w:tcPr>
          <w:p w14:paraId="2D862FC0" w14:textId="77777777" w:rsidR="00AA48DF" w:rsidRDefault="00AA48DF" w:rsidP="00501A12">
            <w:pPr>
              <w:pStyle w:val="Normal1linespace"/>
              <w:widowControl w:val="0"/>
            </w:pPr>
            <w:r>
              <w:t>National Practice Area:</w:t>
            </w:r>
          </w:p>
        </w:tc>
        <w:tc>
          <w:tcPr>
            <w:tcW w:w="5989" w:type="dxa"/>
            <w:shd w:val="clear" w:color="auto" w:fill="auto"/>
          </w:tcPr>
          <w:p w14:paraId="0FE2A554" w14:textId="77777777" w:rsidR="00AA48DF" w:rsidRPr="00F17599" w:rsidRDefault="00851D5D" w:rsidP="00171DBB">
            <w:pPr>
              <w:pStyle w:val="Normal1linespace"/>
              <w:widowControl w:val="0"/>
              <w:jc w:val="left"/>
              <w:rPr>
                <w:b/>
              </w:rPr>
            </w:pPr>
            <w:r>
              <w:fldChar w:fldCharType="begin"/>
            </w:r>
            <w:r>
              <w:instrText xml:space="preserve"> DOCPROPERTY  "Practice Area"  \* MERGEFORMAT </w:instrText>
            </w:r>
            <w:r>
              <w:fldChar w:fldCharType="separate"/>
            </w:r>
            <w:r w:rsidR="00AA48DF">
              <w:t>Commercial and Corporations</w:t>
            </w:r>
            <w:r>
              <w:fldChar w:fldCharType="end"/>
            </w:r>
          </w:p>
        </w:tc>
      </w:tr>
      <w:tr w:rsidR="00AA48DF" w14:paraId="7F6DF4A9" w14:textId="77777777" w:rsidTr="001A6E8F">
        <w:tc>
          <w:tcPr>
            <w:tcW w:w="3083" w:type="dxa"/>
            <w:shd w:val="clear" w:color="auto" w:fill="auto"/>
          </w:tcPr>
          <w:p w14:paraId="1FA609CA" w14:textId="77777777" w:rsidR="00AA48DF" w:rsidRDefault="00AA48DF" w:rsidP="00501A12">
            <w:pPr>
              <w:pStyle w:val="Normal1linespace"/>
              <w:widowControl w:val="0"/>
            </w:pPr>
            <w:bookmarkStart w:id="5" w:name="SubAreaRow" w:colFirst="0" w:colLast="1"/>
            <w:bookmarkEnd w:id="4"/>
          </w:p>
        </w:tc>
        <w:tc>
          <w:tcPr>
            <w:tcW w:w="5989" w:type="dxa"/>
            <w:shd w:val="clear" w:color="auto" w:fill="auto"/>
          </w:tcPr>
          <w:p w14:paraId="3FD23CA9" w14:textId="77777777" w:rsidR="00AA48DF" w:rsidRDefault="00AA48DF" w:rsidP="00171DBB">
            <w:pPr>
              <w:pStyle w:val="Normal1linespace"/>
              <w:widowControl w:val="0"/>
              <w:jc w:val="left"/>
            </w:pPr>
          </w:p>
        </w:tc>
      </w:tr>
      <w:tr w:rsidR="00AA48DF" w14:paraId="3151BD46" w14:textId="77777777" w:rsidTr="001A6E8F">
        <w:tc>
          <w:tcPr>
            <w:tcW w:w="3083" w:type="dxa"/>
            <w:shd w:val="clear" w:color="auto" w:fill="auto"/>
          </w:tcPr>
          <w:p w14:paraId="384FEC5C" w14:textId="77777777" w:rsidR="00AA48DF" w:rsidRDefault="00AA48DF" w:rsidP="00501A12">
            <w:pPr>
              <w:pStyle w:val="Normal1linespace"/>
              <w:widowControl w:val="0"/>
            </w:pPr>
            <w:r>
              <w:t>Sub-area:</w:t>
            </w:r>
          </w:p>
        </w:tc>
        <w:tc>
          <w:tcPr>
            <w:tcW w:w="5989" w:type="dxa"/>
            <w:shd w:val="clear" w:color="auto" w:fill="auto"/>
          </w:tcPr>
          <w:p w14:paraId="6D2B4DBA" w14:textId="27CC3E79" w:rsidR="00AA48DF" w:rsidRPr="00837288" w:rsidRDefault="0064116F" w:rsidP="00435936">
            <w:pPr>
              <w:pStyle w:val="Normal1linespace"/>
              <w:widowControl w:val="0"/>
              <w:jc w:val="left"/>
            </w:pPr>
            <w:fldSimple w:instr=" DOCPROPERTY  &quot;Sub Area&quot;  \* MERGEFORMAT ">
              <w:r w:rsidR="00847EDC" w:rsidRPr="00AA48DF">
                <w:rPr>
                  <w:lang w:val="en-US"/>
                </w:rPr>
                <w:t>Corporations and Corporate</w:t>
              </w:r>
              <w:r w:rsidR="00847EDC">
                <w:t xml:space="preserve"> Insolvency</w:t>
              </w:r>
            </w:fldSimple>
          </w:p>
        </w:tc>
      </w:tr>
      <w:bookmarkEnd w:id="5"/>
      <w:tr w:rsidR="00AA48DF" w14:paraId="76EC2D0D" w14:textId="77777777" w:rsidTr="001A6E8F">
        <w:tc>
          <w:tcPr>
            <w:tcW w:w="3083" w:type="dxa"/>
            <w:shd w:val="clear" w:color="auto" w:fill="auto"/>
          </w:tcPr>
          <w:p w14:paraId="27D70511" w14:textId="77777777" w:rsidR="00AA48DF" w:rsidRDefault="00AA48DF" w:rsidP="00501A12">
            <w:pPr>
              <w:pStyle w:val="Normal1linespace"/>
              <w:widowControl w:val="0"/>
            </w:pPr>
          </w:p>
        </w:tc>
        <w:tc>
          <w:tcPr>
            <w:tcW w:w="5989" w:type="dxa"/>
            <w:shd w:val="clear" w:color="auto" w:fill="auto"/>
          </w:tcPr>
          <w:p w14:paraId="7EEA2075" w14:textId="77777777" w:rsidR="00AA48DF" w:rsidRDefault="00AA48DF" w:rsidP="00501A12">
            <w:pPr>
              <w:pStyle w:val="Normal1linespace"/>
              <w:widowControl w:val="0"/>
              <w:jc w:val="left"/>
            </w:pPr>
          </w:p>
        </w:tc>
      </w:tr>
      <w:tr w:rsidR="00AA48DF" w14:paraId="5F59E4A8" w14:textId="77777777" w:rsidTr="001A6E8F">
        <w:tc>
          <w:tcPr>
            <w:tcW w:w="3083" w:type="dxa"/>
            <w:shd w:val="clear" w:color="auto" w:fill="auto"/>
          </w:tcPr>
          <w:p w14:paraId="5D893200" w14:textId="77777777" w:rsidR="00AA48DF" w:rsidRDefault="00AA48DF" w:rsidP="00501A12">
            <w:pPr>
              <w:pStyle w:val="Normal1linespace"/>
              <w:widowControl w:val="0"/>
            </w:pPr>
            <w:r>
              <w:t>Number of paragraphs:</w:t>
            </w:r>
          </w:p>
        </w:tc>
        <w:tc>
          <w:tcPr>
            <w:tcW w:w="5989" w:type="dxa"/>
            <w:shd w:val="clear" w:color="auto" w:fill="auto"/>
          </w:tcPr>
          <w:p w14:paraId="73500197" w14:textId="5283633D" w:rsidR="00AA48DF" w:rsidRDefault="001A6E8F" w:rsidP="00501A12">
            <w:pPr>
              <w:pStyle w:val="Normal1linespace"/>
              <w:widowControl w:val="0"/>
              <w:jc w:val="left"/>
            </w:pPr>
            <w:bookmarkStart w:id="6" w:name="PlaceCategoryParagraphs"/>
            <w:r>
              <w:t>65</w:t>
            </w:r>
            <w:bookmarkEnd w:id="6"/>
          </w:p>
        </w:tc>
      </w:tr>
      <w:tr w:rsidR="00AA48DF" w14:paraId="3DB9B528" w14:textId="77777777" w:rsidTr="001A6E8F">
        <w:tc>
          <w:tcPr>
            <w:tcW w:w="3083" w:type="dxa"/>
            <w:shd w:val="clear" w:color="auto" w:fill="auto"/>
          </w:tcPr>
          <w:p w14:paraId="16A5E2F7" w14:textId="77777777" w:rsidR="00AA48DF" w:rsidRDefault="00AA48DF" w:rsidP="00AA48DF">
            <w:pPr>
              <w:pStyle w:val="Normal1linespace"/>
              <w:widowControl w:val="0"/>
              <w:jc w:val="left"/>
            </w:pPr>
          </w:p>
        </w:tc>
        <w:tc>
          <w:tcPr>
            <w:tcW w:w="5989" w:type="dxa"/>
            <w:shd w:val="clear" w:color="auto" w:fill="auto"/>
          </w:tcPr>
          <w:p w14:paraId="7500E0B7" w14:textId="77777777" w:rsidR="00AA48DF" w:rsidRDefault="00AA48DF" w:rsidP="00AA48DF">
            <w:pPr>
              <w:pStyle w:val="Normal1linespace"/>
              <w:widowControl w:val="0"/>
              <w:jc w:val="left"/>
            </w:pPr>
          </w:p>
        </w:tc>
      </w:tr>
      <w:tr w:rsidR="00AA48DF" w14:paraId="16764596" w14:textId="77777777" w:rsidTr="001A6E8F">
        <w:tc>
          <w:tcPr>
            <w:tcW w:w="3083" w:type="dxa"/>
            <w:shd w:val="clear" w:color="auto" w:fill="auto"/>
          </w:tcPr>
          <w:p w14:paraId="654252B6" w14:textId="77777777" w:rsidR="00AA48DF" w:rsidRDefault="00AA48DF" w:rsidP="00AA48DF">
            <w:pPr>
              <w:pStyle w:val="Normal1linespace"/>
              <w:widowControl w:val="0"/>
              <w:jc w:val="left"/>
            </w:pPr>
            <w:bookmarkStart w:id="7" w:name="CounselDate" w:colFirst="0" w:colLast="2"/>
            <w:r w:rsidRPr="006A24E3">
              <w:t>Date of hearing:</w:t>
            </w:r>
          </w:p>
        </w:tc>
        <w:tc>
          <w:tcPr>
            <w:tcW w:w="5989" w:type="dxa"/>
            <w:shd w:val="clear" w:color="auto" w:fill="auto"/>
          </w:tcPr>
          <w:p w14:paraId="3C6C012F" w14:textId="6ED8E958" w:rsidR="00AA48DF" w:rsidRDefault="00AA48DF" w:rsidP="00AA48DF">
            <w:pPr>
              <w:pStyle w:val="Normal1linespace"/>
              <w:widowControl w:val="0"/>
              <w:jc w:val="left"/>
            </w:pPr>
            <w:r>
              <w:t>8 and 12 March 2024</w:t>
            </w:r>
          </w:p>
        </w:tc>
      </w:tr>
      <w:tr w:rsidR="00AA48DF" w14:paraId="1774AF1C" w14:textId="77777777" w:rsidTr="001A6E8F">
        <w:tc>
          <w:tcPr>
            <w:tcW w:w="3083" w:type="dxa"/>
            <w:shd w:val="clear" w:color="auto" w:fill="auto"/>
          </w:tcPr>
          <w:p w14:paraId="52585958" w14:textId="77777777" w:rsidR="00AA48DF" w:rsidRDefault="00AA48DF" w:rsidP="00AA48DF">
            <w:pPr>
              <w:pStyle w:val="Normal1linespace"/>
              <w:widowControl w:val="0"/>
              <w:jc w:val="left"/>
            </w:pPr>
          </w:p>
        </w:tc>
        <w:tc>
          <w:tcPr>
            <w:tcW w:w="5989" w:type="dxa"/>
            <w:shd w:val="clear" w:color="auto" w:fill="auto"/>
          </w:tcPr>
          <w:p w14:paraId="2268543F" w14:textId="77777777" w:rsidR="00AA48DF" w:rsidRDefault="00AA48DF" w:rsidP="00AA48DF">
            <w:pPr>
              <w:pStyle w:val="Normal1linespace"/>
              <w:widowControl w:val="0"/>
              <w:jc w:val="left"/>
            </w:pPr>
          </w:p>
        </w:tc>
      </w:tr>
      <w:tr w:rsidR="00AA48DF" w14:paraId="08462C95" w14:textId="77777777" w:rsidTr="001A6E8F">
        <w:tc>
          <w:tcPr>
            <w:tcW w:w="3083" w:type="dxa"/>
            <w:shd w:val="clear" w:color="auto" w:fill="auto"/>
          </w:tcPr>
          <w:p w14:paraId="127CCE3C" w14:textId="7BC9C83F" w:rsidR="00AA48DF" w:rsidRDefault="00AA48DF" w:rsidP="00AA48DF">
            <w:pPr>
              <w:pStyle w:val="Normal1linespace"/>
              <w:widowControl w:val="0"/>
              <w:jc w:val="left"/>
            </w:pPr>
            <w:bookmarkStart w:id="8" w:name="Counsel" w:colFirst="0" w:colLast="2"/>
            <w:bookmarkEnd w:id="7"/>
            <w:r>
              <w:t>Counsel for the Applicant:</w:t>
            </w:r>
          </w:p>
        </w:tc>
        <w:tc>
          <w:tcPr>
            <w:tcW w:w="5989" w:type="dxa"/>
            <w:shd w:val="clear" w:color="auto" w:fill="auto"/>
          </w:tcPr>
          <w:p w14:paraId="5900A1A5" w14:textId="0714138C" w:rsidR="00AA48DF" w:rsidRDefault="00AA48DF" w:rsidP="00AA48DF">
            <w:pPr>
              <w:pStyle w:val="Normal1linespace"/>
              <w:widowControl w:val="0"/>
              <w:jc w:val="left"/>
            </w:pPr>
            <w:bookmarkStart w:id="9" w:name="AppCounsel"/>
            <w:bookmarkEnd w:id="9"/>
            <w:r>
              <w:t>L De Ferrari SC</w:t>
            </w:r>
          </w:p>
        </w:tc>
      </w:tr>
      <w:tr w:rsidR="00AA48DF" w14:paraId="2B179397" w14:textId="77777777" w:rsidTr="001A6E8F">
        <w:tc>
          <w:tcPr>
            <w:tcW w:w="3083" w:type="dxa"/>
            <w:shd w:val="clear" w:color="auto" w:fill="auto"/>
          </w:tcPr>
          <w:p w14:paraId="6957EBEF" w14:textId="77777777" w:rsidR="00AA48DF" w:rsidRDefault="00AA48DF" w:rsidP="00AA48DF">
            <w:pPr>
              <w:pStyle w:val="Normal1linespace"/>
              <w:widowControl w:val="0"/>
              <w:jc w:val="left"/>
            </w:pPr>
          </w:p>
        </w:tc>
        <w:tc>
          <w:tcPr>
            <w:tcW w:w="5989" w:type="dxa"/>
            <w:shd w:val="clear" w:color="auto" w:fill="auto"/>
          </w:tcPr>
          <w:p w14:paraId="6D031A5F" w14:textId="77777777" w:rsidR="00AA48DF" w:rsidRDefault="00AA48DF" w:rsidP="00AA48DF">
            <w:pPr>
              <w:pStyle w:val="Normal1linespace"/>
              <w:widowControl w:val="0"/>
              <w:jc w:val="left"/>
            </w:pPr>
          </w:p>
        </w:tc>
      </w:tr>
      <w:tr w:rsidR="00AA48DF" w14:paraId="03FF53AA" w14:textId="77777777" w:rsidTr="001A6E8F">
        <w:tc>
          <w:tcPr>
            <w:tcW w:w="3083" w:type="dxa"/>
            <w:shd w:val="clear" w:color="auto" w:fill="auto"/>
          </w:tcPr>
          <w:p w14:paraId="07549DAB" w14:textId="7539531B" w:rsidR="00AA48DF" w:rsidRDefault="00AA48DF" w:rsidP="00AA48DF">
            <w:pPr>
              <w:pStyle w:val="Normal1linespace"/>
              <w:widowControl w:val="0"/>
              <w:jc w:val="left"/>
            </w:pPr>
            <w:r>
              <w:t>Solicitor for the Applicant:</w:t>
            </w:r>
          </w:p>
        </w:tc>
        <w:tc>
          <w:tcPr>
            <w:tcW w:w="5989" w:type="dxa"/>
            <w:shd w:val="clear" w:color="auto" w:fill="auto"/>
          </w:tcPr>
          <w:p w14:paraId="543157BA" w14:textId="33363569" w:rsidR="00AA48DF" w:rsidRDefault="00AA48DF" w:rsidP="00AA48DF">
            <w:pPr>
              <w:pStyle w:val="Normal1linespace"/>
              <w:widowControl w:val="0"/>
              <w:jc w:val="left"/>
            </w:pPr>
            <w:r>
              <w:t>AJH Lawyers</w:t>
            </w:r>
          </w:p>
        </w:tc>
      </w:tr>
      <w:tr w:rsidR="00AA48DF" w14:paraId="16757708" w14:textId="77777777" w:rsidTr="001A6E8F">
        <w:tc>
          <w:tcPr>
            <w:tcW w:w="3083" w:type="dxa"/>
            <w:shd w:val="clear" w:color="auto" w:fill="auto"/>
          </w:tcPr>
          <w:p w14:paraId="3560030A" w14:textId="77777777" w:rsidR="00AA48DF" w:rsidRDefault="00AA48DF" w:rsidP="00AA48DF">
            <w:pPr>
              <w:pStyle w:val="Normal1linespace"/>
              <w:widowControl w:val="0"/>
              <w:jc w:val="left"/>
            </w:pPr>
          </w:p>
        </w:tc>
        <w:tc>
          <w:tcPr>
            <w:tcW w:w="5989" w:type="dxa"/>
            <w:shd w:val="clear" w:color="auto" w:fill="auto"/>
          </w:tcPr>
          <w:p w14:paraId="3F61653C" w14:textId="77777777" w:rsidR="00AA48DF" w:rsidRDefault="00AA48DF" w:rsidP="00AA48DF">
            <w:pPr>
              <w:pStyle w:val="Normal1linespace"/>
              <w:widowControl w:val="0"/>
              <w:jc w:val="left"/>
            </w:pPr>
          </w:p>
        </w:tc>
      </w:tr>
      <w:tr w:rsidR="00AA48DF" w14:paraId="446DBCE5" w14:textId="77777777" w:rsidTr="001A6E8F">
        <w:tc>
          <w:tcPr>
            <w:tcW w:w="3083" w:type="dxa"/>
            <w:shd w:val="clear" w:color="auto" w:fill="auto"/>
          </w:tcPr>
          <w:p w14:paraId="54839F22" w14:textId="40F46BDE" w:rsidR="00AA48DF" w:rsidRDefault="00AA48DF" w:rsidP="00AA48DF">
            <w:pPr>
              <w:pStyle w:val="Normal1linespace"/>
              <w:widowControl w:val="0"/>
              <w:jc w:val="left"/>
            </w:pPr>
            <w:r>
              <w:t>Counsel for the Respondent:</w:t>
            </w:r>
          </w:p>
        </w:tc>
        <w:tc>
          <w:tcPr>
            <w:tcW w:w="5989" w:type="dxa"/>
            <w:shd w:val="clear" w:color="auto" w:fill="auto"/>
          </w:tcPr>
          <w:p w14:paraId="587CBD0F" w14:textId="3D9AC002" w:rsidR="00AA48DF" w:rsidRDefault="00AA48DF" w:rsidP="00AA48DF">
            <w:pPr>
              <w:pStyle w:val="Normal1linespace"/>
              <w:widowControl w:val="0"/>
              <w:jc w:val="left"/>
            </w:pPr>
            <w:r>
              <w:t>NH Ferrett KC with B</w:t>
            </w:r>
            <w:r w:rsidR="008B00A4">
              <w:t>J</w:t>
            </w:r>
            <w:r>
              <w:t xml:space="preserve"> Parker</w:t>
            </w:r>
          </w:p>
        </w:tc>
      </w:tr>
      <w:tr w:rsidR="00AA48DF" w14:paraId="387D5103" w14:textId="77777777" w:rsidTr="001A6E8F">
        <w:tc>
          <w:tcPr>
            <w:tcW w:w="3083" w:type="dxa"/>
            <w:shd w:val="clear" w:color="auto" w:fill="auto"/>
          </w:tcPr>
          <w:p w14:paraId="4D305A40" w14:textId="77777777" w:rsidR="00AA48DF" w:rsidRDefault="00AA48DF" w:rsidP="00AA48DF">
            <w:pPr>
              <w:pStyle w:val="Normal1linespace"/>
              <w:widowControl w:val="0"/>
              <w:jc w:val="left"/>
            </w:pPr>
          </w:p>
        </w:tc>
        <w:tc>
          <w:tcPr>
            <w:tcW w:w="5989" w:type="dxa"/>
            <w:shd w:val="clear" w:color="auto" w:fill="auto"/>
          </w:tcPr>
          <w:p w14:paraId="5303165A" w14:textId="77777777" w:rsidR="00AA48DF" w:rsidRDefault="00AA48DF" w:rsidP="00AA48DF">
            <w:pPr>
              <w:pStyle w:val="Normal1linespace"/>
              <w:widowControl w:val="0"/>
              <w:jc w:val="left"/>
            </w:pPr>
          </w:p>
        </w:tc>
      </w:tr>
      <w:tr w:rsidR="00AA48DF" w14:paraId="26CF8B3C" w14:textId="77777777" w:rsidTr="001A6E8F">
        <w:tc>
          <w:tcPr>
            <w:tcW w:w="3083" w:type="dxa"/>
            <w:shd w:val="clear" w:color="auto" w:fill="auto"/>
          </w:tcPr>
          <w:p w14:paraId="589330BF" w14:textId="031D525E" w:rsidR="00AA48DF" w:rsidRDefault="00AA48DF" w:rsidP="00AA48DF">
            <w:pPr>
              <w:pStyle w:val="Normal1linespace"/>
              <w:widowControl w:val="0"/>
              <w:jc w:val="left"/>
            </w:pPr>
            <w:r>
              <w:t>Solicitor for the Respondent:</w:t>
            </w:r>
          </w:p>
        </w:tc>
        <w:tc>
          <w:tcPr>
            <w:tcW w:w="5989" w:type="dxa"/>
            <w:shd w:val="clear" w:color="auto" w:fill="auto"/>
          </w:tcPr>
          <w:p w14:paraId="21C1E734" w14:textId="16EDA443" w:rsidR="00AA48DF" w:rsidRDefault="00AA48DF" w:rsidP="00AA48DF">
            <w:pPr>
              <w:pStyle w:val="Normal1linespace"/>
              <w:widowControl w:val="0"/>
              <w:jc w:val="left"/>
            </w:pPr>
            <w:r>
              <w:t>Carswell &amp; Company</w:t>
            </w:r>
          </w:p>
        </w:tc>
      </w:tr>
      <w:bookmarkEnd w:id="8"/>
    </w:tbl>
    <w:p w14:paraId="13DDA10E" w14:textId="77777777" w:rsidR="007470BD" w:rsidRDefault="007470BD">
      <w:pPr>
        <w:pStyle w:val="Normal1linespace"/>
      </w:pPr>
    </w:p>
    <w:p w14:paraId="38785FBE" w14:textId="77777777" w:rsidR="00E94CBF" w:rsidRDefault="00E94CBF">
      <w:pPr>
        <w:pStyle w:val="Normal1linespace"/>
      </w:pPr>
    </w:p>
    <w:p w14:paraId="7CFDC4B3" w14:textId="77777777" w:rsidR="00395B24" w:rsidRDefault="00395B24">
      <w:pPr>
        <w:pStyle w:val="Normal1linespace"/>
        <w:sectPr w:rsidR="00395B24" w:rsidSect="000F713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2E700E9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F219584" w14:textId="77777777" w:rsidTr="00E81DA6">
        <w:tc>
          <w:tcPr>
            <w:tcW w:w="6912" w:type="dxa"/>
            <w:gridSpan w:val="2"/>
          </w:tcPr>
          <w:p w14:paraId="1BEBE782" w14:textId="77777777" w:rsidR="00A46CCC" w:rsidRPr="001765E0" w:rsidRDefault="00A46CCC" w:rsidP="00525A49">
            <w:pPr>
              <w:pStyle w:val="NormalHeadings"/>
            </w:pPr>
          </w:p>
        </w:tc>
        <w:tc>
          <w:tcPr>
            <w:tcW w:w="2330" w:type="dxa"/>
          </w:tcPr>
          <w:p w14:paraId="441D325B" w14:textId="77777777" w:rsidR="00A46CCC" w:rsidRDefault="00AA48DF" w:rsidP="00F92355">
            <w:pPr>
              <w:pStyle w:val="NormalHeadings"/>
              <w:jc w:val="right"/>
            </w:pPr>
            <w:bookmarkStart w:id="10" w:name="FileNo"/>
            <w:r>
              <w:t>VID 560 of 2023</w:t>
            </w:r>
            <w:bookmarkEnd w:id="10"/>
          </w:p>
        </w:tc>
      </w:tr>
      <w:tr w:rsidR="00A76C13" w14:paraId="43426ED3" w14:textId="77777777" w:rsidTr="00F461A4">
        <w:tc>
          <w:tcPr>
            <w:tcW w:w="9242" w:type="dxa"/>
            <w:gridSpan w:val="3"/>
          </w:tcPr>
          <w:p w14:paraId="3671B53B" w14:textId="77777777" w:rsidR="00A76C13" w:rsidRPr="00A76C13" w:rsidRDefault="00AA48DF" w:rsidP="00AA48DF">
            <w:pPr>
              <w:pStyle w:val="NormalHeadings"/>
              <w:jc w:val="left"/>
            </w:pPr>
            <w:bookmarkStart w:id="11" w:name="InTheMatterOf"/>
            <w:r>
              <w:t xml:space="preserve"> </w:t>
            </w:r>
            <w:bookmarkEnd w:id="11"/>
          </w:p>
        </w:tc>
      </w:tr>
      <w:tr w:rsidR="00A46CCC" w14:paraId="5CFF391D" w14:textId="77777777" w:rsidTr="005041F0">
        <w:trPr>
          <w:trHeight w:val="386"/>
        </w:trPr>
        <w:tc>
          <w:tcPr>
            <w:tcW w:w="2376" w:type="dxa"/>
          </w:tcPr>
          <w:p w14:paraId="66A27F0C" w14:textId="77777777" w:rsidR="00A46CCC" w:rsidRDefault="00A46CCC" w:rsidP="005041F0">
            <w:pPr>
              <w:pStyle w:val="NormalHeadings"/>
              <w:jc w:val="left"/>
              <w:rPr>
                <w:caps/>
                <w:szCs w:val="24"/>
              </w:rPr>
            </w:pPr>
            <w:bookmarkStart w:id="12" w:name="Parties"/>
            <w:r>
              <w:rPr>
                <w:caps/>
                <w:szCs w:val="24"/>
              </w:rPr>
              <w:t>BETWEEN:</w:t>
            </w:r>
          </w:p>
        </w:tc>
        <w:tc>
          <w:tcPr>
            <w:tcW w:w="6866" w:type="dxa"/>
            <w:gridSpan w:val="2"/>
          </w:tcPr>
          <w:p w14:paraId="02F0ECDE" w14:textId="6C0DA2E2" w:rsidR="00AA48DF" w:rsidRDefault="00AA48DF" w:rsidP="00AA48DF">
            <w:pPr>
              <w:pStyle w:val="NormalHeadings"/>
              <w:jc w:val="left"/>
            </w:pPr>
            <w:bookmarkStart w:id="13" w:name="Applicant"/>
            <w:r>
              <w:t>FINE CHINA CAPITAL INVESTMENT LIMITED</w:t>
            </w:r>
            <w:r w:rsidR="00671EE5">
              <w:t xml:space="preserve"> (COMPANY NO. 2039738</w:t>
            </w:r>
            <w:r w:rsidR="00FD25EC">
              <w:t>)</w:t>
            </w:r>
          </w:p>
          <w:p w14:paraId="6FBBBDA3" w14:textId="77777777" w:rsidR="00AA48DF" w:rsidRDefault="00AA48DF" w:rsidP="00AA48DF">
            <w:pPr>
              <w:pStyle w:val="PartyType"/>
            </w:pPr>
            <w:r>
              <w:t>Applicant</w:t>
            </w:r>
          </w:p>
          <w:bookmarkEnd w:id="13"/>
          <w:p w14:paraId="106710E1" w14:textId="77777777" w:rsidR="00A46CCC" w:rsidRPr="006555B4" w:rsidRDefault="00A46CCC" w:rsidP="005041F0">
            <w:pPr>
              <w:pStyle w:val="NormalHeadings"/>
              <w:jc w:val="left"/>
            </w:pPr>
          </w:p>
        </w:tc>
      </w:tr>
      <w:tr w:rsidR="00A46CCC" w14:paraId="3054D98B" w14:textId="77777777" w:rsidTr="005041F0">
        <w:trPr>
          <w:trHeight w:val="386"/>
        </w:trPr>
        <w:tc>
          <w:tcPr>
            <w:tcW w:w="2376" w:type="dxa"/>
          </w:tcPr>
          <w:p w14:paraId="463F0246" w14:textId="77777777" w:rsidR="00A46CCC" w:rsidRDefault="00A46CCC" w:rsidP="005041F0">
            <w:pPr>
              <w:pStyle w:val="NormalHeadings"/>
              <w:jc w:val="left"/>
              <w:rPr>
                <w:caps/>
                <w:szCs w:val="24"/>
              </w:rPr>
            </w:pPr>
            <w:r>
              <w:rPr>
                <w:caps/>
                <w:szCs w:val="24"/>
              </w:rPr>
              <w:t>AND:</w:t>
            </w:r>
          </w:p>
        </w:tc>
        <w:tc>
          <w:tcPr>
            <w:tcW w:w="6866" w:type="dxa"/>
            <w:gridSpan w:val="2"/>
          </w:tcPr>
          <w:p w14:paraId="7A47111E" w14:textId="77777777" w:rsidR="00AA48DF" w:rsidRDefault="00AA48DF" w:rsidP="00AA48DF">
            <w:pPr>
              <w:pStyle w:val="NormalHeadings"/>
              <w:jc w:val="left"/>
            </w:pPr>
            <w:bookmarkStart w:id="14" w:name="Respondent"/>
            <w:r>
              <w:t>TAO QI</w:t>
            </w:r>
          </w:p>
          <w:p w14:paraId="13689600" w14:textId="77777777" w:rsidR="00AA48DF" w:rsidRDefault="00AA48DF" w:rsidP="00AA48DF">
            <w:pPr>
              <w:pStyle w:val="PartyType"/>
            </w:pPr>
            <w:r>
              <w:t>Respondent</w:t>
            </w:r>
          </w:p>
          <w:bookmarkEnd w:id="14"/>
          <w:p w14:paraId="2E4F3945" w14:textId="77777777" w:rsidR="00A46CCC" w:rsidRPr="006555B4" w:rsidRDefault="00A46CCC" w:rsidP="005041F0">
            <w:pPr>
              <w:pStyle w:val="NormalHeadings"/>
              <w:jc w:val="left"/>
            </w:pPr>
          </w:p>
        </w:tc>
      </w:tr>
    </w:tbl>
    <w:p w14:paraId="422A7C4B"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6979894B" w14:textId="77777777">
        <w:tc>
          <w:tcPr>
            <w:tcW w:w="2376" w:type="dxa"/>
          </w:tcPr>
          <w:p w14:paraId="72EF1811" w14:textId="77777777" w:rsidR="00395B24" w:rsidRDefault="00974709">
            <w:pPr>
              <w:pStyle w:val="NormalHeadings"/>
              <w:spacing w:after="120"/>
              <w:jc w:val="left"/>
              <w:rPr>
                <w:caps/>
                <w:szCs w:val="24"/>
              </w:rPr>
            </w:pPr>
            <w:bookmarkStart w:id="16" w:name="JudgeText"/>
            <w:r>
              <w:rPr>
                <w:caps/>
                <w:szCs w:val="24"/>
              </w:rPr>
              <w:t>order made by</w:t>
            </w:r>
            <w:bookmarkEnd w:id="16"/>
            <w:r w:rsidR="002C7385">
              <w:rPr>
                <w:caps/>
                <w:szCs w:val="24"/>
              </w:rPr>
              <w:t>:</w:t>
            </w:r>
          </w:p>
        </w:tc>
        <w:tc>
          <w:tcPr>
            <w:tcW w:w="6866" w:type="dxa"/>
          </w:tcPr>
          <w:p w14:paraId="597B47AC" w14:textId="04247AC3" w:rsidR="00395B24" w:rsidRDefault="00AA48DF">
            <w:pPr>
              <w:pStyle w:val="NormalHeadings"/>
              <w:jc w:val="left"/>
              <w:rPr>
                <w:caps/>
                <w:szCs w:val="24"/>
              </w:rPr>
            </w:pPr>
            <w:bookmarkStart w:id="17" w:name="Judge"/>
            <w:r>
              <w:rPr>
                <w:caps/>
                <w:szCs w:val="24"/>
              </w:rPr>
              <w:t>O</w:t>
            </w:r>
            <w:r w:rsidRPr="00AA48DF">
              <w:t>’</w:t>
            </w:r>
            <w:r>
              <w:rPr>
                <w:caps/>
                <w:szCs w:val="24"/>
              </w:rPr>
              <w:t>CALLAGHAN J</w:t>
            </w:r>
            <w:bookmarkEnd w:id="17"/>
          </w:p>
        </w:tc>
      </w:tr>
      <w:tr w:rsidR="00395B24" w14:paraId="420B7D67" w14:textId="77777777">
        <w:tc>
          <w:tcPr>
            <w:tcW w:w="2376" w:type="dxa"/>
          </w:tcPr>
          <w:p w14:paraId="7694ED17" w14:textId="77777777" w:rsidR="00395B24" w:rsidRDefault="002C7385">
            <w:pPr>
              <w:pStyle w:val="NormalHeadings"/>
              <w:spacing w:after="120"/>
              <w:jc w:val="left"/>
              <w:rPr>
                <w:caps/>
                <w:szCs w:val="24"/>
              </w:rPr>
            </w:pPr>
            <w:r>
              <w:rPr>
                <w:caps/>
                <w:szCs w:val="24"/>
              </w:rPr>
              <w:t>DATE OF ORDER:</w:t>
            </w:r>
          </w:p>
        </w:tc>
        <w:tc>
          <w:tcPr>
            <w:tcW w:w="6866" w:type="dxa"/>
          </w:tcPr>
          <w:p w14:paraId="4A588C4F" w14:textId="1235AA5D" w:rsidR="00395B24" w:rsidRDefault="009F360D">
            <w:pPr>
              <w:pStyle w:val="NormalHeadings"/>
              <w:jc w:val="left"/>
              <w:rPr>
                <w:caps/>
                <w:szCs w:val="24"/>
              </w:rPr>
            </w:pPr>
            <w:r>
              <w:rPr>
                <w:caps/>
                <w:szCs w:val="24"/>
              </w:rPr>
              <w:t xml:space="preserve">8 </w:t>
            </w:r>
            <w:r w:rsidR="00B72974">
              <w:rPr>
                <w:caps/>
                <w:szCs w:val="24"/>
              </w:rPr>
              <w:t>April</w:t>
            </w:r>
            <w:r>
              <w:rPr>
                <w:caps/>
                <w:szCs w:val="24"/>
              </w:rPr>
              <w:t xml:space="preserve"> 2024</w:t>
            </w:r>
          </w:p>
        </w:tc>
      </w:tr>
    </w:tbl>
    <w:p w14:paraId="4DD6B5EE" w14:textId="77777777" w:rsidR="00395B24" w:rsidRDefault="00395B24">
      <w:pPr>
        <w:pStyle w:val="NormalHeadings"/>
        <w:rPr>
          <w:b w:val="0"/>
        </w:rPr>
      </w:pPr>
    </w:p>
    <w:p w14:paraId="410E3950" w14:textId="77777777" w:rsidR="008D1617" w:rsidRDefault="008D1617">
      <w:pPr>
        <w:pStyle w:val="NormalHeadings"/>
        <w:rPr>
          <w:b w:val="0"/>
        </w:rPr>
      </w:pPr>
    </w:p>
    <w:p w14:paraId="59B98156" w14:textId="77777777" w:rsidR="00395B24" w:rsidRDefault="002C7385">
      <w:pPr>
        <w:pStyle w:val="NormalHeadings"/>
      </w:pPr>
      <w:r>
        <w:t>THE COURT ORDERS THAT:</w:t>
      </w:r>
    </w:p>
    <w:p w14:paraId="3CA3A0D3" w14:textId="77777777" w:rsidR="007F60DF" w:rsidRDefault="007F60DF" w:rsidP="00243E5E">
      <w:pPr>
        <w:pStyle w:val="NormalHeadings"/>
      </w:pPr>
    </w:p>
    <w:p w14:paraId="6C5D9DA9" w14:textId="50F85172" w:rsidR="001A6C52" w:rsidRDefault="00DA22D9" w:rsidP="00DA22D9">
      <w:pPr>
        <w:pStyle w:val="Order1"/>
      </w:pPr>
      <w:r>
        <w:t xml:space="preserve">The applicant’s interlocutory application dated 13 February 2024 seeking an order reinstating CSJH (Australia) Pty Ltd pursuant to section 601AH of the </w:t>
      </w:r>
      <w:r w:rsidRPr="00DA22D9">
        <w:rPr>
          <w:i/>
          <w:iCs/>
        </w:rPr>
        <w:t>Corporations Act 2001</w:t>
      </w:r>
      <w:r>
        <w:t xml:space="preserve"> (</w:t>
      </w:r>
      <w:proofErr w:type="spellStart"/>
      <w:r>
        <w:t>Cth</w:t>
      </w:r>
      <w:proofErr w:type="spellEnd"/>
      <w:r>
        <w:t xml:space="preserve">) be </w:t>
      </w:r>
      <w:r w:rsidR="007A1524">
        <w:t>dismissed</w:t>
      </w:r>
      <w:r>
        <w:t>.</w:t>
      </w:r>
    </w:p>
    <w:p w14:paraId="6979346E" w14:textId="258AD5E5" w:rsidR="00DA22D9" w:rsidRDefault="00275F76" w:rsidP="00DA22D9">
      <w:pPr>
        <w:pStyle w:val="Order1"/>
      </w:pPr>
      <w:r>
        <w:t xml:space="preserve">The respondent be given leave to amend paragraph 14 of his defence dated </w:t>
      </w:r>
      <w:r w:rsidR="0062187F">
        <w:t>8 December 2023</w:t>
      </w:r>
      <w:r w:rsidR="008C02DC">
        <w:t>.</w:t>
      </w:r>
    </w:p>
    <w:p w14:paraId="7F700FE5" w14:textId="0A6B9C6C" w:rsidR="008C02DC" w:rsidRDefault="008C02DC" w:rsidP="00DA22D9">
      <w:pPr>
        <w:pStyle w:val="Order1"/>
      </w:pPr>
      <w:r>
        <w:t>The applicant’s interlocutory application dated 13 February 2024 seeking an order that the defence be struck out otherwise be dismissed.</w:t>
      </w:r>
    </w:p>
    <w:p w14:paraId="1C7DFF97" w14:textId="532CB80D" w:rsidR="0028690A" w:rsidRDefault="0028690A" w:rsidP="00DA22D9">
      <w:pPr>
        <w:pStyle w:val="Order1"/>
      </w:pPr>
      <w:r>
        <w:t xml:space="preserve">The respondent’s application dated </w:t>
      </w:r>
      <w:r w:rsidR="00537819">
        <w:t xml:space="preserve">1 December 2023 </w:t>
      </w:r>
      <w:r w:rsidR="00B90F6E">
        <w:t xml:space="preserve">seeking orders that the whole of the proceeding or part of it </w:t>
      </w:r>
      <w:r w:rsidR="005C2285">
        <w:t>be dismissed</w:t>
      </w:r>
      <w:r w:rsidR="00B90F6E">
        <w:t xml:space="preserve"> as an abuse of process</w:t>
      </w:r>
      <w:r w:rsidR="00322D1F">
        <w:t xml:space="preserve"> be dismissed</w:t>
      </w:r>
      <w:r w:rsidR="005C2285">
        <w:t>.</w:t>
      </w:r>
    </w:p>
    <w:p w14:paraId="2F25FC88" w14:textId="73504EA5" w:rsidR="005C2285" w:rsidRDefault="005C2285" w:rsidP="00DA22D9">
      <w:pPr>
        <w:pStyle w:val="Order1"/>
      </w:pPr>
      <w:r>
        <w:t xml:space="preserve">The applicant file and serve a </w:t>
      </w:r>
      <w:r w:rsidR="00970CA7">
        <w:t xml:space="preserve">second further </w:t>
      </w:r>
      <w:r w:rsidR="003067E9">
        <w:t xml:space="preserve">amended originating application and a </w:t>
      </w:r>
      <w:r w:rsidR="00015F90">
        <w:t xml:space="preserve">second further amended </w:t>
      </w:r>
      <w:r>
        <w:t>statement of claim</w:t>
      </w:r>
      <w:r w:rsidR="00015F90">
        <w:t xml:space="preserve"> </w:t>
      </w:r>
      <w:r>
        <w:t>within 7 days.</w:t>
      </w:r>
    </w:p>
    <w:p w14:paraId="41821C7E" w14:textId="5A1FBEB5" w:rsidR="00537819" w:rsidRDefault="00537819" w:rsidP="00DA22D9">
      <w:pPr>
        <w:pStyle w:val="Order1"/>
      </w:pPr>
      <w:r>
        <w:t xml:space="preserve">The respondent file and serve an </w:t>
      </w:r>
      <w:r w:rsidR="00015F90">
        <w:t>a</w:t>
      </w:r>
      <w:r>
        <w:t xml:space="preserve">mended </w:t>
      </w:r>
      <w:r w:rsidR="00015F90">
        <w:t>d</w:t>
      </w:r>
      <w:r>
        <w:t xml:space="preserve">efence within 7 days of the service of the </w:t>
      </w:r>
      <w:r w:rsidR="00015F90" w:rsidRPr="00015F90">
        <w:t>second further amended statement of claim</w:t>
      </w:r>
      <w:r>
        <w:t>.</w:t>
      </w:r>
    </w:p>
    <w:p w14:paraId="02AA068E" w14:textId="4734732B" w:rsidR="005C2285" w:rsidRDefault="005C2285" w:rsidP="00DA22D9">
      <w:pPr>
        <w:pStyle w:val="Order1"/>
      </w:pPr>
      <w:r>
        <w:t>The parties file submissions in relation to costs</w:t>
      </w:r>
      <w:r w:rsidR="00D61552">
        <w:t>, not exceeding 5 pages, within 14 days.</w:t>
      </w:r>
    </w:p>
    <w:p w14:paraId="5E764285" w14:textId="77777777" w:rsidR="001A6C52" w:rsidRDefault="001A6C52" w:rsidP="001A6C52">
      <w:pPr>
        <w:pStyle w:val="BodyText"/>
      </w:pPr>
    </w:p>
    <w:p w14:paraId="79E2D855" w14:textId="77777777" w:rsidR="00A431E6" w:rsidRDefault="00A431E6" w:rsidP="001A6C52">
      <w:pPr>
        <w:pStyle w:val="BodyText"/>
      </w:pPr>
    </w:p>
    <w:p w14:paraId="0E9223ED" w14:textId="77777777" w:rsidR="0050309C" w:rsidRDefault="00AA48DF" w:rsidP="004D53E5">
      <w:pPr>
        <w:pStyle w:val="SingleSpace"/>
      </w:pPr>
      <w:bookmarkStart w:id="18" w:name="OrdersStatement"/>
      <w:r>
        <w:t>Note:</w:t>
      </w:r>
      <w:r>
        <w:tab/>
        <w:t xml:space="preserve">Entry of orders is dealt with in Rule 39.32 of the </w:t>
      </w:r>
      <w:r>
        <w:rPr>
          <w:i/>
        </w:rPr>
        <w:t>Federal Court Rules 2011</w:t>
      </w:r>
      <w:r>
        <w:t>.</w:t>
      </w:r>
      <w:bookmarkEnd w:id="18"/>
    </w:p>
    <w:p w14:paraId="1778F612" w14:textId="77777777" w:rsidR="00E23577" w:rsidRDefault="00E23577" w:rsidP="002B0E91">
      <w:pPr>
        <w:pStyle w:val="BodyText"/>
      </w:pPr>
    </w:p>
    <w:p w14:paraId="1684C225" w14:textId="77777777" w:rsidR="00395B24" w:rsidRDefault="00395B24">
      <w:pPr>
        <w:pStyle w:val="NormalHeadings"/>
        <w:spacing w:before="240" w:after="120"/>
        <w:rPr>
          <w:b w:val="0"/>
        </w:rPr>
        <w:sectPr w:rsidR="00395B24" w:rsidSect="000F713F">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7E18C25B"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16E510C0" w14:textId="05DF2B82" w:rsidR="00694BEB" w:rsidRDefault="00AA48DF" w:rsidP="005E0510">
      <w:pPr>
        <w:pStyle w:val="NormalHeadings"/>
        <w:spacing w:line="360" w:lineRule="auto"/>
        <w:jc w:val="left"/>
        <w:rPr>
          <w:sz w:val="26"/>
          <w:szCs w:val="26"/>
        </w:rPr>
      </w:pPr>
      <w:r>
        <w:rPr>
          <w:sz w:val="26"/>
          <w:szCs w:val="26"/>
        </w:rPr>
        <w:t>O’CALLAGHAN J</w:t>
      </w:r>
    </w:p>
    <w:p w14:paraId="6CC05A9B" w14:textId="3DEAC7DA" w:rsidR="00CD1346" w:rsidRDefault="007C0791" w:rsidP="00CE1B14">
      <w:pPr>
        <w:pStyle w:val="Heading1"/>
      </w:pPr>
      <w:r>
        <w:t>I</w:t>
      </w:r>
      <w:r w:rsidR="00CE1B14">
        <w:t>ntroduction</w:t>
      </w:r>
    </w:p>
    <w:p w14:paraId="19537240" w14:textId="62950EF6" w:rsidR="00CE1B14" w:rsidRDefault="000D7091" w:rsidP="00CE1B14">
      <w:pPr>
        <w:pStyle w:val="ParaNumbering"/>
      </w:pPr>
      <w:r>
        <w:t xml:space="preserve">I have before me </w:t>
      </w:r>
      <w:proofErr w:type="gramStart"/>
      <w:r w:rsidR="00E55777">
        <w:t xml:space="preserve">a </w:t>
      </w:r>
      <w:r w:rsidR="009F7101">
        <w:t>number</w:t>
      </w:r>
      <w:r w:rsidR="00E55777">
        <w:t xml:space="preserve"> of</w:t>
      </w:r>
      <w:proofErr w:type="gramEnd"/>
      <w:r w:rsidR="00E55777">
        <w:t xml:space="preserve"> </w:t>
      </w:r>
      <w:r>
        <w:t>interlocutory applications.</w:t>
      </w:r>
    </w:p>
    <w:p w14:paraId="37D607A6" w14:textId="3263FBC0" w:rsidR="00DD5D42" w:rsidRDefault="00DD5D42" w:rsidP="00CE1B14">
      <w:pPr>
        <w:pStyle w:val="ParaNumbering"/>
      </w:pPr>
      <w:r>
        <w:t xml:space="preserve">The proceeding has been tentatively listed for hearing on </w:t>
      </w:r>
      <w:r w:rsidR="00D327A5">
        <w:t>9 September 2024,</w:t>
      </w:r>
      <w:r>
        <w:t xml:space="preserve"> on an estimate of </w:t>
      </w:r>
      <w:r w:rsidR="00D327A5">
        <w:t xml:space="preserve">15 </w:t>
      </w:r>
      <w:r>
        <w:t>days</w:t>
      </w:r>
      <w:r w:rsidR="00E55777">
        <w:t xml:space="preserve">, and the </w:t>
      </w:r>
      <w:r w:rsidR="00D327A5">
        <w:t>outcome</w:t>
      </w:r>
      <w:r w:rsidR="00E55777">
        <w:t xml:space="preserve"> of the</w:t>
      </w:r>
      <w:r w:rsidR="00513A82">
        <w:t xml:space="preserve"> interlocutory</w:t>
      </w:r>
      <w:r w:rsidR="00E55777">
        <w:t xml:space="preserve"> applications will affect the </w:t>
      </w:r>
      <w:r w:rsidR="0027734F">
        <w:t>course of the trial.</w:t>
      </w:r>
      <w:r>
        <w:t xml:space="preserve">  </w:t>
      </w:r>
      <w:proofErr w:type="gramStart"/>
      <w:r>
        <w:t>So</w:t>
      </w:r>
      <w:proofErr w:type="gramEnd"/>
      <w:r>
        <w:t xml:space="preserve"> it is important to deal with the</w:t>
      </w:r>
      <w:r w:rsidR="0027734F">
        <w:t>m</w:t>
      </w:r>
      <w:r>
        <w:t xml:space="preserve"> </w:t>
      </w:r>
      <w:r w:rsidR="002352E5">
        <w:t>with</w:t>
      </w:r>
      <w:r w:rsidR="00CB589D">
        <w:t xml:space="preserve"> minimal</w:t>
      </w:r>
      <w:r w:rsidR="002352E5">
        <w:t xml:space="preserve"> delay.</w:t>
      </w:r>
    </w:p>
    <w:p w14:paraId="1166A433" w14:textId="2D4B6112" w:rsidR="0041524F" w:rsidRDefault="0041524F" w:rsidP="007C5735">
      <w:pPr>
        <w:pStyle w:val="ParaNumbering"/>
      </w:pPr>
      <w:r>
        <w:t>Fine China</w:t>
      </w:r>
      <w:r w:rsidR="007C5735">
        <w:t xml:space="preserve"> Capital Investment Limited</w:t>
      </w:r>
      <w:r>
        <w:t xml:space="preserve">, the </w:t>
      </w:r>
      <w:r w:rsidR="007C5735">
        <w:t>applicant (</w:t>
      </w:r>
      <w:r w:rsidR="007C5735" w:rsidRPr="007C5735">
        <w:rPr>
          <w:b/>
          <w:bCs/>
        </w:rPr>
        <w:t>Fine China</w:t>
      </w:r>
      <w:r w:rsidR="007C5735">
        <w:t>)</w:t>
      </w:r>
      <w:r w:rsidR="004E46A7">
        <w:t>,</w:t>
      </w:r>
      <w:r w:rsidR="007C5735">
        <w:t xml:space="preserve"> by way of </w:t>
      </w:r>
      <w:r>
        <w:t xml:space="preserve">an interlocutory application </w:t>
      </w:r>
      <w:r w:rsidR="007C5735">
        <w:t xml:space="preserve">dated </w:t>
      </w:r>
      <w:r>
        <w:t>13 February 2024 seek</w:t>
      </w:r>
      <w:r w:rsidR="007C5735">
        <w:t>s:</w:t>
      </w:r>
    </w:p>
    <w:p w14:paraId="42683CD4" w14:textId="5E9581CE" w:rsidR="0041524F" w:rsidRDefault="0041524F" w:rsidP="00710112">
      <w:pPr>
        <w:pStyle w:val="ListNo1"/>
      </w:pPr>
      <w:r>
        <w:t xml:space="preserve">an order reinstating CSJH </w:t>
      </w:r>
      <w:r w:rsidR="00710112">
        <w:t>(Australia) Pty Ltd (</w:t>
      </w:r>
      <w:r w:rsidR="00710112" w:rsidRPr="00710112">
        <w:rPr>
          <w:b/>
          <w:bCs/>
        </w:rPr>
        <w:t>CSJH</w:t>
      </w:r>
      <w:r w:rsidR="00710112">
        <w:t xml:space="preserve">) </w:t>
      </w:r>
      <w:r>
        <w:t xml:space="preserve">pursuant to section </w:t>
      </w:r>
      <w:r w:rsidRPr="00AC2784">
        <w:t xml:space="preserve">601AH of the </w:t>
      </w:r>
      <w:r w:rsidR="00710112" w:rsidRPr="00AC2784">
        <w:rPr>
          <w:i/>
          <w:iCs/>
        </w:rPr>
        <w:t xml:space="preserve">Corporations </w:t>
      </w:r>
      <w:r w:rsidRPr="00AC2784">
        <w:rPr>
          <w:i/>
          <w:iCs/>
        </w:rPr>
        <w:t>Act</w:t>
      </w:r>
      <w:r w:rsidR="00710112" w:rsidRPr="00AC2784">
        <w:rPr>
          <w:i/>
          <w:iCs/>
        </w:rPr>
        <w:t xml:space="preserve"> 2001</w:t>
      </w:r>
      <w:r w:rsidR="00710112" w:rsidRPr="00AC2784">
        <w:t xml:space="preserve"> (</w:t>
      </w:r>
      <w:proofErr w:type="spellStart"/>
      <w:r w:rsidR="00710112" w:rsidRPr="00AC2784">
        <w:t>Cth</w:t>
      </w:r>
      <w:proofErr w:type="spellEnd"/>
      <w:proofErr w:type="gramStart"/>
      <w:r w:rsidR="00710112" w:rsidRPr="00AC2784">
        <w:t>)</w:t>
      </w:r>
      <w:r>
        <w:t>;</w:t>
      </w:r>
      <w:proofErr w:type="gramEnd"/>
    </w:p>
    <w:p w14:paraId="6832C07F" w14:textId="77777777" w:rsidR="007C5735" w:rsidRDefault="0041524F" w:rsidP="00710112">
      <w:pPr>
        <w:pStyle w:val="ListNo1"/>
      </w:pPr>
      <w:r>
        <w:t>in consequence of that, orders:</w:t>
      </w:r>
    </w:p>
    <w:p w14:paraId="029C685F" w14:textId="4C595130" w:rsidR="0041524F" w:rsidRDefault="0041524F" w:rsidP="00710112">
      <w:pPr>
        <w:pStyle w:val="ListNo2"/>
      </w:pPr>
      <w:r>
        <w:t xml:space="preserve">joining CSJH as a </w:t>
      </w:r>
      <w:proofErr w:type="gramStart"/>
      <w:r>
        <w:t>respondent;</w:t>
      </w:r>
      <w:proofErr w:type="gramEnd"/>
    </w:p>
    <w:p w14:paraId="306B1458" w14:textId="404C0731" w:rsidR="00353A70" w:rsidRDefault="00353A70" w:rsidP="00710112">
      <w:pPr>
        <w:pStyle w:val="ListNo2"/>
      </w:pPr>
      <w:r>
        <w:t xml:space="preserve">for leave to file and serve </w:t>
      </w:r>
      <w:r w:rsidR="00A61153">
        <w:t xml:space="preserve">a second further amended statement of </w:t>
      </w:r>
      <w:proofErr w:type="gramStart"/>
      <w:r w:rsidR="00A61153">
        <w:t>claim;</w:t>
      </w:r>
      <w:proofErr w:type="gramEnd"/>
    </w:p>
    <w:p w14:paraId="114D539D" w14:textId="1B034A67" w:rsidR="0041524F" w:rsidRDefault="0041524F" w:rsidP="00710112">
      <w:pPr>
        <w:pStyle w:val="ListNo2"/>
      </w:pPr>
      <w:r>
        <w:t xml:space="preserve">for leave pursuant to </w:t>
      </w:r>
      <w:r w:rsidRPr="00AC2784">
        <w:t>s</w:t>
      </w:r>
      <w:r w:rsidR="00B27E8A" w:rsidRPr="00AC2784">
        <w:t xml:space="preserve"> </w:t>
      </w:r>
      <w:r w:rsidRPr="00AC2784">
        <w:t xml:space="preserve">237 of the </w:t>
      </w:r>
      <w:r w:rsidR="00B27E8A" w:rsidRPr="00AC2784">
        <w:t xml:space="preserve">Corporations </w:t>
      </w:r>
      <w:r w:rsidRPr="00AC2784">
        <w:t>Act</w:t>
      </w:r>
      <w:r>
        <w:t xml:space="preserve"> </w:t>
      </w:r>
      <w:r w:rsidR="007C5735">
        <w:t>“</w:t>
      </w:r>
      <w:r>
        <w:t>to bring proceedings, or intervene in these proceedings to which CSJH is a party, on behalf of CSJH</w:t>
      </w:r>
      <w:r w:rsidR="007C5735">
        <w:t>”</w:t>
      </w:r>
      <w:r>
        <w:t>;</w:t>
      </w:r>
      <w:r w:rsidR="007C5735">
        <w:t xml:space="preserve"> and </w:t>
      </w:r>
    </w:p>
    <w:p w14:paraId="5E8D6601" w14:textId="684A038B" w:rsidR="0041524F" w:rsidRDefault="0041524F" w:rsidP="00710112">
      <w:pPr>
        <w:pStyle w:val="ListNo1"/>
      </w:pPr>
      <w:r>
        <w:t xml:space="preserve">an order striking out </w:t>
      </w:r>
      <w:r w:rsidR="00710112">
        <w:t>the</w:t>
      </w:r>
      <w:r>
        <w:t xml:space="preserve"> defence</w:t>
      </w:r>
      <w:r w:rsidR="00710112">
        <w:t xml:space="preserve"> of Mr Tao Qi, the respondent (</w:t>
      </w:r>
      <w:r w:rsidR="00710112" w:rsidRPr="00710112">
        <w:rPr>
          <w:b/>
          <w:bCs/>
        </w:rPr>
        <w:t>Mr Qi</w:t>
      </w:r>
      <w:r w:rsidR="00710112">
        <w:t>)</w:t>
      </w:r>
      <w:r>
        <w:t>.</w:t>
      </w:r>
    </w:p>
    <w:p w14:paraId="4E48E230" w14:textId="7301C7F0" w:rsidR="003F4502" w:rsidRDefault="002352E5" w:rsidP="00817385">
      <w:pPr>
        <w:pStyle w:val="ParaNumbering"/>
      </w:pPr>
      <w:r>
        <w:t xml:space="preserve">For reasons set out below, </w:t>
      </w:r>
      <w:r w:rsidR="002B7838">
        <w:t xml:space="preserve">the application to reinstate CSJH </w:t>
      </w:r>
      <w:r w:rsidR="0029238E">
        <w:t>will be refused</w:t>
      </w:r>
      <w:r w:rsidR="005D509D">
        <w:t>.  It follows that proposed orders (2)(a)</w:t>
      </w:r>
      <w:r w:rsidR="003D37D2">
        <w:t>,</w:t>
      </w:r>
      <w:r w:rsidR="005D509D">
        <w:t xml:space="preserve"> </w:t>
      </w:r>
      <w:r w:rsidR="003C2774">
        <w:t xml:space="preserve">(b) </w:t>
      </w:r>
      <w:r w:rsidR="005D509D">
        <w:t>and (</w:t>
      </w:r>
      <w:r w:rsidR="003F4502">
        <w:t>c</w:t>
      </w:r>
      <w:r w:rsidR="005D509D">
        <w:t xml:space="preserve">) </w:t>
      </w:r>
      <w:r w:rsidR="002E658E">
        <w:t>above</w:t>
      </w:r>
      <w:r w:rsidR="00042EA0">
        <w:t xml:space="preserve"> </w:t>
      </w:r>
      <w:r w:rsidR="00890602">
        <w:t>will also be refused.</w:t>
      </w:r>
    </w:p>
    <w:p w14:paraId="794C09F4" w14:textId="02144385" w:rsidR="00890602" w:rsidRDefault="00890602" w:rsidP="00CE1B14">
      <w:pPr>
        <w:pStyle w:val="ParaNumbering"/>
      </w:pPr>
      <w:r>
        <w:t>As I indicated during oral argument</w:t>
      </w:r>
      <w:r w:rsidR="001F22C5">
        <w:t>, Fine China has a point about paragraph</w:t>
      </w:r>
      <w:r w:rsidR="00537819">
        <w:t xml:space="preserve"> 14</w:t>
      </w:r>
      <w:r w:rsidR="001F22C5">
        <w:t xml:space="preserve"> of Mr Qi’s defence, and he will be given leave to replead </w:t>
      </w:r>
      <w:r w:rsidR="00537819">
        <w:t>it</w:t>
      </w:r>
      <w:r w:rsidR="001F22C5">
        <w:t>.</w:t>
      </w:r>
    </w:p>
    <w:p w14:paraId="263C9DD1" w14:textId="266048E9" w:rsidR="00B3592D" w:rsidRDefault="004E46A7" w:rsidP="00B3592D">
      <w:pPr>
        <w:pStyle w:val="ParaNumbering"/>
      </w:pPr>
      <w:r>
        <w:t xml:space="preserve">The respondent, </w:t>
      </w:r>
      <w:r w:rsidR="00B3592D">
        <w:t>Mr Qi, by way of an interlocutory application dated 1 December 2023</w:t>
      </w:r>
      <w:r w:rsidR="003335F4">
        <w:t>,</w:t>
      </w:r>
      <w:r w:rsidR="00B3592D">
        <w:t xml:space="preserve"> seeks</w:t>
      </w:r>
      <w:r w:rsidR="00F67499">
        <w:t xml:space="preserve"> an order</w:t>
      </w:r>
      <w:r w:rsidR="00B3592D">
        <w:t>:</w:t>
      </w:r>
    </w:p>
    <w:p w14:paraId="70B93924" w14:textId="561C9814" w:rsidR="00B3592D" w:rsidRDefault="00D312B9" w:rsidP="002F5CB6">
      <w:pPr>
        <w:pStyle w:val="ListNo1"/>
        <w:numPr>
          <w:ilvl w:val="0"/>
          <w:numId w:val="29"/>
        </w:numPr>
      </w:pPr>
      <w:r>
        <w:t xml:space="preserve">dismissing </w:t>
      </w:r>
      <w:r w:rsidR="00B3592D">
        <w:t>the whole proceeding on the basis that it is an abuse of process;</w:t>
      </w:r>
      <w:r w:rsidR="00F67499">
        <w:t xml:space="preserve"> or</w:t>
      </w:r>
    </w:p>
    <w:p w14:paraId="6F2A470D" w14:textId="56D9DCE6" w:rsidR="005975D5" w:rsidRDefault="005975D5" w:rsidP="00395C01">
      <w:pPr>
        <w:pStyle w:val="ListNo1"/>
        <w:numPr>
          <w:ilvl w:val="0"/>
          <w:numId w:val="29"/>
        </w:numPr>
      </w:pPr>
      <w:r>
        <w:t xml:space="preserve">dismissing </w:t>
      </w:r>
      <w:r w:rsidR="00B3592D" w:rsidRPr="003335F4">
        <w:t>certain of the claims</w:t>
      </w:r>
      <w:r w:rsidR="00B3592D">
        <w:t xml:space="preserve"> identified in the further amended originating application on the ground that they are bound to fail</w:t>
      </w:r>
      <w:r w:rsidR="00AA6CB7">
        <w:t>.</w:t>
      </w:r>
    </w:p>
    <w:p w14:paraId="052A2550" w14:textId="3BD321A3" w:rsidR="001F22C5" w:rsidRDefault="00771457" w:rsidP="00CE1B14">
      <w:pPr>
        <w:pStyle w:val="ParaNumbering"/>
      </w:pPr>
      <w:r w:rsidRPr="00771457">
        <w:t>For reasons set out below,</w:t>
      </w:r>
      <w:r>
        <w:t xml:space="preserve"> </w:t>
      </w:r>
      <w:r w:rsidR="00B73C0E">
        <w:t>Mr Qi’s application is to be dismissed.</w:t>
      </w:r>
    </w:p>
    <w:p w14:paraId="39F19619" w14:textId="55628FEC" w:rsidR="00ED48DF" w:rsidRDefault="007C0791" w:rsidP="00ED48DF">
      <w:pPr>
        <w:pStyle w:val="Heading1"/>
      </w:pPr>
      <w:r>
        <w:lastRenderedPageBreak/>
        <w:t>T</w:t>
      </w:r>
      <w:r w:rsidR="00A53B0A">
        <w:t xml:space="preserve">he case pleaded by </w:t>
      </w:r>
      <w:r>
        <w:t>F</w:t>
      </w:r>
      <w:r w:rsidR="00A53B0A">
        <w:t xml:space="preserve">ine </w:t>
      </w:r>
      <w:r>
        <w:t>C</w:t>
      </w:r>
      <w:r w:rsidR="00A53B0A">
        <w:t xml:space="preserve">hina </w:t>
      </w:r>
    </w:p>
    <w:p w14:paraId="12910ED5" w14:textId="0B595E5F" w:rsidR="006D4D00" w:rsidRDefault="006D4D00" w:rsidP="008841A8">
      <w:pPr>
        <w:pStyle w:val="ParaNumbering"/>
      </w:pPr>
      <w:r>
        <w:t>Fine China</w:t>
      </w:r>
      <w:r w:rsidR="00605672">
        <w:t>’</w:t>
      </w:r>
      <w:r>
        <w:t xml:space="preserve">s case </w:t>
      </w:r>
      <w:r w:rsidR="00605672">
        <w:t>is in substance the following</w:t>
      </w:r>
      <w:r>
        <w:t>:</w:t>
      </w:r>
    </w:p>
    <w:p w14:paraId="37252653" w14:textId="66F3E157" w:rsidR="006D4D00" w:rsidRDefault="006D4D00" w:rsidP="008841A8">
      <w:pPr>
        <w:pStyle w:val="ListNo1"/>
        <w:numPr>
          <w:ilvl w:val="0"/>
          <w:numId w:val="30"/>
        </w:numPr>
      </w:pPr>
      <w:r>
        <w:t xml:space="preserve">CSJH was incorporated by Mr Qi in </w:t>
      </w:r>
      <w:proofErr w:type="gramStart"/>
      <w:r>
        <w:t>2017;</w:t>
      </w:r>
      <w:proofErr w:type="gramEnd"/>
    </w:p>
    <w:p w14:paraId="48CD0D4C" w14:textId="4138270D" w:rsidR="006D4D00" w:rsidRDefault="006D4D00" w:rsidP="008841A8">
      <w:pPr>
        <w:pStyle w:val="ListNo1"/>
        <w:numPr>
          <w:ilvl w:val="0"/>
          <w:numId w:val="30"/>
        </w:numPr>
      </w:pPr>
      <w:r>
        <w:t xml:space="preserve">Mr Qi was a director of and the sole shareholder in CSJH from </w:t>
      </w:r>
      <w:r w:rsidR="008841A8">
        <w:t>about that time</w:t>
      </w:r>
      <w:r>
        <w:t xml:space="preserve">, and </w:t>
      </w:r>
      <w:r w:rsidR="008841A8">
        <w:t>was</w:t>
      </w:r>
      <w:r>
        <w:t xml:space="preserve"> so until CSJH was deregistered</w:t>
      </w:r>
      <w:r w:rsidR="008841A8">
        <w:t xml:space="preserve"> in </w:t>
      </w:r>
      <w:r w:rsidR="00B83DD2">
        <w:t>Ma</w:t>
      </w:r>
      <w:r w:rsidR="003D20A6">
        <w:t>y</w:t>
      </w:r>
      <w:r w:rsidR="00B83DD2">
        <w:t xml:space="preserve"> </w:t>
      </w:r>
      <w:proofErr w:type="gramStart"/>
      <w:r w:rsidR="00B83DD2">
        <w:t>2023</w:t>
      </w:r>
      <w:r>
        <w:t>;</w:t>
      </w:r>
      <w:proofErr w:type="gramEnd"/>
    </w:p>
    <w:p w14:paraId="4A840C18" w14:textId="223F0128" w:rsidR="006D4D00" w:rsidRDefault="00707C90" w:rsidP="008841A8">
      <w:pPr>
        <w:pStyle w:val="ListNo1"/>
        <w:numPr>
          <w:ilvl w:val="0"/>
          <w:numId w:val="30"/>
        </w:numPr>
      </w:pPr>
      <w:r>
        <w:t>O</w:t>
      </w:r>
      <w:r w:rsidR="006D4D00">
        <w:t>n 24 March 202</w:t>
      </w:r>
      <w:r w:rsidR="00170C26">
        <w:t>1</w:t>
      </w:r>
      <w:r w:rsidR="00B83DD2">
        <w:t>,</w:t>
      </w:r>
      <w:r w:rsidR="006D4D00">
        <w:t xml:space="preserve"> Mr Qi and Fine China both executed </w:t>
      </w:r>
      <w:r w:rsidR="008841A8">
        <w:t xml:space="preserve">the </w:t>
      </w:r>
      <w:r w:rsidR="006D4D00">
        <w:t>CSJH Trust Deed</w:t>
      </w:r>
      <w:r w:rsidR="008841A8">
        <w:t xml:space="preserve">, </w:t>
      </w:r>
      <w:r w:rsidR="006D4D00">
        <w:t xml:space="preserve">by which the CSJH Trust was </w:t>
      </w:r>
      <w:proofErr w:type="gramStart"/>
      <w:r w:rsidR="006D4D00">
        <w:t>created;</w:t>
      </w:r>
      <w:proofErr w:type="gramEnd"/>
    </w:p>
    <w:p w14:paraId="569932B4" w14:textId="661C106E" w:rsidR="006D4D00" w:rsidRDefault="00707C90" w:rsidP="008841A8">
      <w:pPr>
        <w:pStyle w:val="ListNo1"/>
        <w:numPr>
          <w:ilvl w:val="0"/>
          <w:numId w:val="30"/>
        </w:numPr>
      </w:pPr>
      <w:r>
        <w:t>A</w:t>
      </w:r>
      <w:r w:rsidR="006D4D00">
        <w:t>ccording to the terms of the CSJH Trust:</w:t>
      </w:r>
    </w:p>
    <w:p w14:paraId="47FA9324" w14:textId="451D8B5F" w:rsidR="006D4D00" w:rsidRDefault="006D4D00" w:rsidP="008841A8">
      <w:pPr>
        <w:pStyle w:val="ListNo2"/>
      </w:pPr>
      <w:r>
        <w:t xml:space="preserve">Mr Qi held his shares in CSJH on trust for Fine </w:t>
      </w:r>
      <w:proofErr w:type="gramStart"/>
      <w:r>
        <w:t>China;</w:t>
      </w:r>
      <w:proofErr w:type="gramEnd"/>
    </w:p>
    <w:p w14:paraId="5468C421" w14:textId="3C3FFFD4" w:rsidR="006D4D00" w:rsidRDefault="006D4D00" w:rsidP="008841A8">
      <w:pPr>
        <w:pStyle w:val="ListNo2"/>
      </w:pPr>
      <w:r>
        <w:t>Mr Qi was bound to exercise his rights as shareholder and director in Fine China</w:t>
      </w:r>
      <w:r w:rsidR="000810B1">
        <w:t>’</w:t>
      </w:r>
      <w:r>
        <w:t xml:space="preserve">s </w:t>
      </w:r>
      <w:proofErr w:type="gramStart"/>
      <w:r>
        <w:t>interests;</w:t>
      </w:r>
      <w:proofErr w:type="gramEnd"/>
    </w:p>
    <w:p w14:paraId="52390DEA" w14:textId="4C530081" w:rsidR="006D4D00" w:rsidRDefault="006D4D00" w:rsidP="00851D5D">
      <w:pPr>
        <w:pStyle w:val="ListNo1"/>
      </w:pPr>
      <w:r>
        <w:t xml:space="preserve">in breach of </w:t>
      </w:r>
      <w:proofErr w:type="gramStart"/>
      <w:r>
        <w:t>duties</w:t>
      </w:r>
      <w:proofErr w:type="gramEnd"/>
      <w:r>
        <w:t xml:space="preserve"> he owed as trustee of the CSJH Trust to Fine China, Mr Qi on 5 August 2022, </w:t>
      </w:r>
      <w:r w:rsidR="00DB08EB">
        <w:t xml:space="preserve">misappropriated </w:t>
      </w:r>
      <w:r>
        <w:t>$19,747,000</w:t>
      </w:r>
      <w:r w:rsidR="00C85AA9">
        <w:t xml:space="preserve"> (the </w:t>
      </w:r>
      <w:r w:rsidR="00C85AA9">
        <w:rPr>
          <w:b/>
          <w:bCs/>
        </w:rPr>
        <w:t>Transferred Sum</w:t>
      </w:r>
      <w:r w:rsidR="00C85AA9">
        <w:t>)</w:t>
      </w:r>
      <w:r w:rsidR="000810B1">
        <w:t xml:space="preserve"> </w:t>
      </w:r>
      <w:r>
        <w:t>from CSJH</w:t>
      </w:r>
      <w:r w:rsidR="00C627DA">
        <w:t>’</w:t>
      </w:r>
      <w:r>
        <w:t>s bank account</w:t>
      </w:r>
      <w:r w:rsidR="00C627DA">
        <w:t xml:space="preserve">; </w:t>
      </w:r>
      <w:r>
        <w:t>paid it away to other companies he controlled</w:t>
      </w:r>
      <w:r w:rsidR="00C627DA">
        <w:t>; and wrongly caused CSJH to be deregistered</w:t>
      </w:r>
      <w:r>
        <w:t>.</w:t>
      </w:r>
    </w:p>
    <w:p w14:paraId="7EE3A098" w14:textId="0FF43010" w:rsidR="00A53B0A" w:rsidRPr="002E658E" w:rsidRDefault="001E65DC" w:rsidP="00A53B0A">
      <w:pPr>
        <w:pStyle w:val="ParaNumbering"/>
        <w:rPr>
          <w:szCs w:val="24"/>
        </w:rPr>
      </w:pPr>
      <w:r w:rsidRPr="002E658E">
        <w:rPr>
          <w:szCs w:val="24"/>
        </w:rPr>
        <w:t xml:space="preserve">Mr Qi denies all </w:t>
      </w:r>
      <w:r w:rsidR="00FC5748" w:rsidRPr="002E658E">
        <w:rPr>
          <w:szCs w:val="24"/>
        </w:rPr>
        <w:t xml:space="preserve">the substantive allegations made against him.  </w:t>
      </w:r>
      <w:r w:rsidR="00C627DA" w:rsidRPr="002E658E">
        <w:rPr>
          <w:szCs w:val="24"/>
        </w:rPr>
        <w:t>He</w:t>
      </w:r>
      <w:r w:rsidR="0066378D" w:rsidRPr="002E658E">
        <w:rPr>
          <w:szCs w:val="24"/>
        </w:rPr>
        <w:t xml:space="preserve"> </w:t>
      </w:r>
      <w:r w:rsidR="00FC5748" w:rsidRPr="002E658E">
        <w:rPr>
          <w:szCs w:val="24"/>
        </w:rPr>
        <w:t>claims</w:t>
      </w:r>
      <w:r w:rsidR="0066378D" w:rsidRPr="002E658E">
        <w:rPr>
          <w:szCs w:val="24"/>
        </w:rPr>
        <w:t>, among other things,</w:t>
      </w:r>
      <w:r w:rsidR="00FC5748" w:rsidRPr="002E658E">
        <w:rPr>
          <w:szCs w:val="24"/>
        </w:rPr>
        <w:t xml:space="preserve"> </w:t>
      </w:r>
      <w:r w:rsidR="00C6460D" w:rsidRPr="002E658E">
        <w:rPr>
          <w:szCs w:val="24"/>
        </w:rPr>
        <w:t>that the signature on the CSJH Trust Deed that purports to be his signature is not his s</w:t>
      </w:r>
      <w:r w:rsidR="004D59EB" w:rsidRPr="002E658E">
        <w:rPr>
          <w:szCs w:val="24"/>
        </w:rPr>
        <w:t xml:space="preserve">ignature, and that he is thus not bound by </w:t>
      </w:r>
      <w:r w:rsidR="0066378D" w:rsidRPr="002E658E">
        <w:rPr>
          <w:szCs w:val="24"/>
        </w:rPr>
        <w:t>it (so that the whole of the pleaded case against him</w:t>
      </w:r>
      <w:r w:rsidR="00E6499E" w:rsidRPr="002E658E">
        <w:rPr>
          <w:szCs w:val="24"/>
        </w:rPr>
        <w:t xml:space="preserve"> </w:t>
      </w:r>
      <w:r w:rsidR="0066378D" w:rsidRPr="002E658E">
        <w:rPr>
          <w:szCs w:val="24"/>
        </w:rPr>
        <w:t xml:space="preserve">founded </w:t>
      </w:r>
      <w:r w:rsidR="00E6499E" w:rsidRPr="002E658E">
        <w:rPr>
          <w:szCs w:val="24"/>
        </w:rPr>
        <w:t>on the terms of the deed must fail).</w:t>
      </w:r>
    </w:p>
    <w:p w14:paraId="45B384B1" w14:textId="1197DDAA" w:rsidR="007F342A" w:rsidRDefault="007F342A" w:rsidP="007F342A">
      <w:pPr>
        <w:pStyle w:val="ParaNumbering"/>
      </w:pPr>
      <w:r>
        <w:t>O</w:t>
      </w:r>
      <w:r w:rsidR="003F45B9">
        <w:t>n 24 July 2024, Moshinsky J</w:t>
      </w:r>
      <w:r w:rsidR="003C5441">
        <w:t xml:space="preserve"> made a freezing order in relation to Mr Qi’s assets.  Mr Qi subsequently paid into court the sum of $19,510,000</w:t>
      </w:r>
      <w:r w:rsidR="00F33515">
        <w:t>, and the freezing orders were discharged by an order made on 20 October 2023.</w:t>
      </w:r>
    </w:p>
    <w:p w14:paraId="710EB32A" w14:textId="24A8AB5E" w:rsidR="004D59EB" w:rsidRDefault="007C0791" w:rsidP="00967785">
      <w:pPr>
        <w:pStyle w:val="Heading1"/>
      </w:pPr>
      <w:r>
        <w:t>F</w:t>
      </w:r>
      <w:r w:rsidR="00967785">
        <w:t xml:space="preserve">ine </w:t>
      </w:r>
      <w:r>
        <w:t>C</w:t>
      </w:r>
      <w:r w:rsidR="00967785">
        <w:t>hina’s application to</w:t>
      </w:r>
      <w:r w:rsidR="00967785" w:rsidRPr="00967785">
        <w:t xml:space="preserve"> reinsta</w:t>
      </w:r>
      <w:r w:rsidR="00967785">
        <w:t>te</w:t>
      </w:r>
      <w:r w:rsidR="00967785" w:rsidRPr="00967785">
        <w:t xml:space="preserve"> CSJH </w:t>
      </w:r>
    </w:p>
    <w:p w14:paraId="0B7FCF40" w14:textId="38FE1013" w:rsidR="00967785" w:rsidRDefault="00967785" w:rsidP="00A15BA2">
      <w:pPr>
        <w:pStyle w:val="ParaNumbering"/>
      </w:pPr>
      <w:r>
        <w:t>Section 601AH of the Corporations Act relevantly provides:</w:t>
      </w:r>
    </w:p>
    <w:p w14:paraId="6385DD7C" w14:textId="5E6CDBDB" w:rsidR="00A15BA2" w:rsidRDefault="00A15BA2" w:rsidP="00A15BA2">
      <w:pPr>
        <w:pStyle w:val="Quote1"/>
        <w:ind w:left="1440" w:hanging="703"/>
      </w:pPr>
      <w:r>
        <w:t>(2)</w:t>
      </w:r>
      <w:r>
        <w:tab/>
        <w:t>The Court may make an order that ASIC reinstate the registration of a company if:</w:t>
      </w:r>
    </w:p>
    <w:p w14:paraId="0072949E" w14:textId="40485148" w:rsidR="00A15BA2" w:rsidRDefault="00A15BA2" w:rsidP="00A15BA2">
      <w:pPr>
        <w:pStyle w:val="Quote2"/>
      </w:pPr>
      <w:r>
        <w:t>(a)</w:t>
      </w:r>
      <w:r>
        <w:tab/>
        <w:t>an application for reinstatement is made to the Court by:</w:t>
      </w:r>
    </w:p>
    <w:p w14:paraId="393BC9EE" w14:textId="3294BBE9" w:rsidR="00A15BA2" w:rsidRDefault="00A15BA2" w:rsidP="00851D5D">
      <w:pPr>
        <w:pStyle w:val="Quote3"/>
      </w:pPr>
      <w:r>
        <w:t>(</w:t>
      </w:r>
      <w:proofErr w:type="spellStart"/>
      <w:r>
        <w:t>i</w:t>
      </w:r>
      <w:proofErr w:type="spellEnd"/>
      <w:r>
        <w:t>)</w:t>
      </w:r>
      <w:r>
        <w:tab/>
        <w:t>a person aggrieved by the deregistration; or</w:t>
      </w:r>
    </w:p>
    <w:p w14:paraId="23285F11" w14:textId="1639BE7F" w:rsidR="00A15BA2" w:rsidRDefault="00A15BA2" w:rsidP="00851D5D">
      <w:pPr>
        <w:pStyle w:val="Quote3"/>
      </w:pPr>
      <w:r>
        <w:t>(ii)</w:t>
      </w:r>
      <w:r>
        <w:tab/>
        <w:t>a former liquidator of the company; and</w:t>
      </w:r>
    </w:p>
    <w:p w14:paraId="7CEDB1B1" w14:textId="75C30A7D" w:rsidR="00A15BA2" w:rsidRDefault="00A15BA2" w:rsidP="00A15BA2">
      <w:pPr>
        <w:pStyle w:val="Quote2"/>
        <w:ind w:left="2160" w:hanging="720"/>
      </w:pPr>
      <w:r>
        <w:t>(b)</w:t>
      </w:r>
      <w:r>
        <w:tab/>
        <w:t>the Court is satisfied that it is just that the company</w:t>
      </w:r>
      <w:r w:rsidR="00B66EE8">
        <w:t>’</w:t>
      </w:r>
      <w:r>
        <w:t>s registration be reinstated.</w:t>
      </w:r>
    </w:p>
    <w:p w14:paraId="02B58646" w14:textId="6C1E22E6" w:rsidR="00967785" w:rsidRDefault="00967785" w:rsidP="00A15BA2">
      <w:pPr>
        <w:pStyle w:val="Quote2"/>
      </w:pPr>
    </w:p>
    <w:p w14:paraId="3E81A7F2" w14:textId="13C3CBFA" w:rsidR="009D5CA3" w:rsidRDefault="00A16BB2" w:rsidP="00A15BA2">
      <w:pPr>
        <w:pStyle w:val="ParaNumbering"/>
      </w:pPr>
      <w:r>
        <w:t xml:space="preserve">Pursuant to </w:t>
      </w:r>
      <w:r w:rsidRPr="00AC2784">
        <w:t>s 601</w:t>
      </w:r>
      <w:proofErr w:type="gramStart"/>
      <w:r w:rsidRPr="00AC2784">
        <w:t>AH(</w:t>
      </w:r>
      <w:proofErr w:type="gramEnd"/>
      <w:r w:rsidRPr="00AC2784">
        <w:t>3)</w:t>
      </w:r>
      <w:r>
        <w:t>, i</w:t>
      </w:r>
      <w:r w:rsidR="009D5CA3">
        <w:t xml:space="preserve">f the Court makes an order under </w:t>
      </w:r>
      <w:r w:rsidR="008523DF" w:rsidRPr="00AC2784">
        <w:t>s 601AH(2)</w:t>
      </w:r>
      <w:r w:rsidR="008523DF">
        <w:t xml:space="preserve">, it may </w:t>
      </w:r>
      <w:r w:rsidR="003E46A2">
        <w:t>validate anything done between the deregistration of the company and its reinstatement; and make any other order it considers appropriate.</w:t>
      </w:r>
    </w:p>
    <w:p w14:paraId="159F138B" w14:textId="30DD8D47" w:rsidR="00A15BA2" w:rsidRDefault="00A15BA2" w:rsidP="00A15BA2">
      <w:pPr>
        <w:pStyle w:val="ParaNumbering"/>
      </w:pPr>
      <w:proofErr w:type="gramStart"/>
      <w:r>
        <w:t>So</w:t>
      </w:r>
      <w:proofErr w:type="gramEnd"/>
      <w:r>
        <w:t xml:space="preserve"> </w:t>
      </w:r>
      <w:r w:rsidR="00BB7ABF">
        <w:t xml:space="preserve">the question to be addressed </w:t>
      </w:r>
      <w:r>
        <w:t xml:space="preserve">is </w:t>
      </w:r>
      <w:r w:rsidR="00BB7ABF">
        <w:t xml:space="preserve">whether </w:t>
      </w:r>
      <w:r>
        <w:t xml:space="preserve">Fine China </w:t>
      </w:r>
      <w:r w:rsidR="00BB7ABF">
        <w:t xml:space="preserve">is </w:t>
      </w:r>
      <w:r w:rsidR="009A2325" w:rsidRPr="009A2325">
        <w:t>“a person aggrieved by the deregistration” of CSJH</w:t>
      </w:r>
      <w:r w:rsidR="009A2325">
        <w:t>?</w:t>
      </w:r>
    </w:p>
    <w:p w14:paraId="5DDF4018" w14:textId="488BC91B" w:rsidR="00252636" w:rsidRDefault="002D58D5" w:rsidP="00BC2A37">
      <w:pPr>
        <w:pStyle w:val="ParaNumbering"/>
      </w:pPr>
      <w:r>
        <w:t xml:space="preserve">A </w:t>
      </w:r>
      <w:r w:rsidR="00D813D1">
        <w:t xml:space="preserve">shareholder may be </w:t>
      </w:r>
      <w:r w:rsidRPr="002D58D5">
        <w:t xml:space="preserve">a person aggrieved because reinstatement </w:t>
      </w:r>
      <w:r w:rsidR="00D813D1">
        <w:t xml:space="preserve">may mean </w:t>
      </w:r>
      <w:r w:rsidRPr="002D58D5">
        <w:t>that the shareholder might benefit from the outcome of a proceeding brought by the deregistered company</w:t>
      </w:r>
      <w:r w:rsidR="00D813D1">
        <w:t xml:space="preserve">.  Compare </w:t>
      </w:r>
      <w:proofErr w:type="spellStart"/>
      <w:r w:rsidR="005E2666" w:rsidRPr="00AC2784">
        <w:rPr>
          <w:i/>
          <w:iCs/>
        </w:rPr>
        <w:t>Callegher</w:t>
      </w:r>
      <w:proofErr w:type="spellEnd"/>
      <w:r w:rsidR="005E2666" w:rsidRPr="00AC2784">
        <w:rPr>
          <w:i/>
          <w:iCs/>
        </w:rPr>
        <w:t xml:space="preserve"> v Australian Securities and Investments Commission</w:t>
      </w:r>
      <w:r w:rsidR="00252636" w:rsidRPr="00AC2784">
        <w:t xml:space="preserve"> (2007) 218 FCR 81</w:t>
      </w:r>
      <w:r w:rsidR="00252636">
        <w:t xml:space="preserve"> at </w:t>
      </w:r>
      <w:r w:rsidR="00157D75">
        <w:t xml:space="preserve">90 </w:t>
      </w:r>
      <w:r w:rsidR="00F352AE">
        <w:t>[50]</w:t>
      </w:r>
      <w:r w:rsidR="00D751E2">
        <w:t xml:space="preserve"> (Lander J)</w:t>
      </w:r>
      <w:r w:rsidR="00F352AE">
        <w:t xml:space="preserve"> </w:t>
      </w:r>
      <w:r w:rsidR="00157D75">
        <w:t>(</w:t>
      </w:r>
      <w:r w:rsidR="00460321">
        <w:t>“</w:t>
      </w:r>
      <w:r w:rsidR="00460321" w:rsidRPr="00460321">
        <w:t xml:space="preserve">Although the expression </w:t>
      </w:r>
      <w:r w:rsidR="00A93BB5">
        <w:t>‘</w:t>
      </w:r>
      <w:r w:rsidR="00460321" w:rsidRPr="00460321">
        <w:t>person aggrieved</w:t>
      </w:r>
      <w:r w:rsidR="00A93BB5">
        <w:t>’</w:t>
      </w:r>
      <w:r w:rsidR="00460321" w:rsidRPr="00460321">
        <w:t xml:space="preserve"> is not defined in the </w:t>
      </w:r>
      <w:r w:rsidR="00460321" w:rsidRPr="00102A51">
        <w:rPr>
          <w:i/>
          <w:iCs/>
        </w:rPr>
        <w:t>Corporations Act</w:t>
      </w:r>
      <w:r w:rsidR="00460321" w:rsidRPr="00460321">
        <w:t xml:space="preserve">, the term is understood in a different sense to its literal meaning. </w:t>
      </w:r>
      <w:r w:rsidR="00206D87">
        <w:t xml:space="preserve"> </w:t>
      </w:r>
      <w:r w:rsidR="00460321" w:rsidRPr="00460321">
        <w:t xml:space="preserve">A person aggrieved is not someone who is merely dissatisfied by an event. </w:t>
      </w:r>
      <w:r w:rsidR="00DD5165">
        <w:t xml:space="preserve"> </w:t>
      </w:r>
      <w:r w:rsidR="00460321" w:rsidRPr="00460321">
        <w:t>A person aggrieved must be a person who has been damaged or injured in a legal sense: a person who has a legal grievance</w:t>
      </w:r>
      <w:r w:rsidR="00F352AE">
        <w:t xml:space="preserve"> …”)</w:t>
      </w:r>
    </w:p>
    <w:p w14:paraId="490C5252" w14:textId="5C8EF1F4" w:rsidR="00BC2A37" w:rsidRDefault="00BC2A37" w:rsidP="00BC2A37">
      <w:pPr>
        <w:pStyle w:val="ParaNumbering"/>
      </w:pPr>
      <w:r>
        <w:t xml:space="preserve">Here, Fine China </w:t>
      </w:r>
      <w:r w:rsidR="00C377FF">
        <w:t>wishes to reinstate CSJH so that it can bring, in the alternative to the claim Fine China brings, a derivative action against Mr Qi.</w:t>
      </w:r>
    </w:p>
    <w:p w14:paraId="52BC43AC" w14:textId="077441BE" w:rsidR="00C377FF" w:rsidRDefault="00436D64" w:rsidP="00BC2A37">
      <w:pPr>
        <w:pStyle w:val="ParaNumbering"/>
      </w:pPr>
      <w:proofErr w:type="gramStart"/>
      <w:r>
        <w:t>In order for</w:t>
      </w:r>
      <w:proofErr w:type="gramEnd"/>
      <w:r>
        <w:t xml:space="preserve"> Fine China </w:t>
      </w:r>
      <w:r w:rsidR="002D454D">
        <w:t xml:space="preserve">to have standing to bring such a </w:t>
      </w:r>
      <w:r w:rsidR="001E5ECF">
        <w:t xml:space="preserve">derivative </w:t>
      </w:r>
      <w:r w:rsidR="002D454D">
        <w:t xml:space="preserve">proceeding on behalf of </w:t>
      </w:r>
      <w:r w:rsidR="00630D95">
        <w:t xml:space="preserve">CSJH, it must prove on the balance of probabilities that it is “entitled to be </w:t>
      </w:r>
      <w:r w:rsidR="0002320F">
        <w:t xml:space="preserve">registered as a member” of CSJH.  </w:t>
      </w:r>
      <w:r w:rsidR="00B8185D">
        <w:t>See</w:t>
      </w:r>
      <w:r w:rsidR="00B8185D" w:rsidRPr="00AC2784">
        <w:t xml:space="preserve"> s 236 of the Corporations Act</w:t>
      </w:r>
      <w:r w:rsidR="00B8185D">
        <w:t xml:space="preserve"> (“</w:t>
      </w:r>
      <w:r w:rsidR="00EF68C3">
        <w:t xml:space="preserve">A person may bring proceedings on behalf of a company … </w:t>
      </w:r>
      <w:r w:rsidR="00E336F3">
        <w:t xml:space="preserve">(a) </w:t>
      </w:r>
      <w:r w:rsidR="00EF68C3">
        <w:t xml:space="preserve">if </w:t>
      </w:r>
      <w:r w:rsidR="00E336F3">
        <w:t>the person is: (</w:t>
      </w:r>
      <w:proofErr w:type="spellStart"/>
      <w:r w:rsidR="00E336F3">
        <w:t>i</w:t>
      </w:r>
      <w:proofErr w:type="spellEnd"/>
      <w:r w:rsidR="00E336F3">
        <w:t xml:space="preserve">) </w:t>
      </w:r>
      <w:r w:rsidR="008959DE">
        <w:t>… entitled to be registered as a member …</w:t>
      </w:r>
      <w:r w:rsidR="00D0698F">
        <w:t>of the company …”)</w:t>
      </w:r>
    </w:p>
    <w:p w14:paraId="03A7877E" w14:textId="5881C98D" w:rsidR="00A15E79" w:rsidRDefault="00A15E79" w:rsidP="00BC2A37">
      <w:pPr>
        <w:pStyle w:val="ParaNumbering"/>
      </w:pPr>
      <w:r>
        <w:t xml:space="preserve">Fine China asserts that it is </w:t>
      </w:r>
      <w:r w:rsidRPr="00A15E79">
        <w:t>entitled to be registered as a member</w:t>
      </w:r>
      <w:r>
        <w:t xml:space="preserve"> </w:t>
      </w:r>
      <w:r w:rsidRPr="00A15E79">
        <w:t>of CSJH</w:t>
      </w:r>
      <w:r w:rsidR="00850092">
        <w:t xml:space="preserve">.  It says that </w:t>
      </w:r>
      <w:r w:rsidR="00456F48">
        <w:t xml:space="preserve">although it </w:t>
      </w:r>
      <w:r w:rsidR="003C69E8">
        <w:t>is not, and never was,</w:t>
      </w:r>
      <w:r w:rsidR="00456F48">
        <w:t xml:space="preserve"> a shareholder of CSJH</w:t>
      </w:r>
      <w:r w:rsidR="00B213F4">
        <w:t>, it ha</w:t>
      </w:r>
      <w:r w:rsidR="00681B04">
        <w:t>d</w:t>
      </w:r>
      <w:r w:rsidR="00B213F4">
        <w:t xml:space="preserve"> a beneficial inter</w:t>
      </w:r>
      <w:r w:rsidR="003C69E8">
        <w:t xml:space="preserve">est </w:t>
      </w:r>
      <w:r w:rsidR="00B213F4">
        <w:t>in its shares</w:t>
      </w:r>
      <w:r w:rsidR="00B8331E">
        <w:t xml:space="preserve"> </w:t>
      </w:r>
      <w:r>
        <w:t>pursuant to the CSJH Trust Deed</w:t>
      </w:r>
      <w:r w:rsidR="002E0BE5">
        <w:t xml:space="preserve">. </w:t>
      </w:r>
      <w:r w:rsidR="006455F0">
        <w:t xml:space="preserve"> </w:t>
      </w:r>
      <w:r w:rsidR="002E0BE5">
        <w:t>A</w:t>
      </w:r>
      <w:r w:rsidR="00D0698F">
        <w:t xml:space="preserve">nd because of </w:t>
      </w:r>
      <w:r w:rsidR="00B37435">
        <w:t>what Mr Qi is alleged to have done (misappropriated its money</w:t>
      </w:r>
      <w:r w:rsidR="00FA1F52">
        <w:t xml:space="preserve"> and caused CSJH to be </w:t>
      </w:r>
      <w:r w:rsidR="0045572E">
        <w:t>de</w:t>
      </w:r>
      <w:r w:rsidR="00FA1F52">
        <w:t>registered), Fine China</w:t>
      </w:r>
      <w:r w:rsidR="002E0BE5">
        <w:t xml:space="preserve"> </w:t>
      </w:r>
      <w:r w:rsidR="00E3533F">
        <w:t>contends it</w:t>
      </w:r>
      <w:r w:rsidR="00FA1F52">
        <w:t xml:space="preserve"> is entitled to </w:t>
      </w:r>
      <w:r w:rsidR="00231B53">
        <w:t xml:space="preserve">compel </w:t>
      </w:r>
      <w:r w:rsidR="00E94BB5">
        <w:t>transfer of the shares to it</w:t>
      </w:r>
      <w:r w:rsidR="00A42E4B">
        <w:t>, pursuant to pleaded terms of the deed</w:t>
      </w:r>
      <w:r w:rsidR="00E94BB5">
        <w:t>.</w:t>
      </w:r>
    </w:p>
    <w:p w14:paraId="0C0AD59D" w14:textId="0BEC039C" w:rsidR="00A15E79" w:rsidRDefault="00EC152F" w:rsidP="00BC2A37">
      <w:pPr>
        <w:pStyle w:val="ParaNumbering"/>
      </w:pPr>
      <w:r>
        <w:t xml:space="preserve">Fine China has been on notice for a considerable </w:t>
      </w:r>
      <w:proofErr w:type="gramStart"/>
      <w:r>
        <w:t>period of time</w:t>
      </w:r>
      <w:proofErr w:type="gramEnd"/>
      <w:r>
        <w:t xml:space="preserve"> that Mr Qi </w:t>
      </w:r>
      <w:r w:rsidR="00D80D5E">
        <w:t xml:space="preserve">says (although not in </w:t>
      </w:r>
      <w:r w:rsidR="00D645BF">
        <w:t xml:space="preserve">as </w:t>
      </w:r>
      <w:r w:rsidR="00D80D5E">
        <w:t>many words) that the CSJH Trust Deed is a forgery.</w:t>
      </w:r>
    </w:p>
    <w:p w14:paraId="0FD5D008" w14:textId="18D21874" w:rsidR="00626494" w:rsidRPr="005A53E1" w:rsidRDefault="00D80D5E" w:rsidP="00BC2A37">
      <w:pPr>
        <w:pStyle w:val="ParaNumbering"/>
      </w:pPr>
      <w:r>
        <w:lastRenderedPageBreak/>
        <w:t xml:space="preserve">For reasons best known to itself, </w:t>
      </w:r>
      <w:r w:rsidR="00D54A6A">
        <w:t xml:space="preserve">Fine China </w:t>
      </w:r>
      <w:r>
        <w:t>did not produce the original trust deed</w:t>
      </w:r>
      <w:r w:rsidR="00EA5082">
        <w:t xml:space="preserve">, </w:t>
      </w:r>
      <w:proofErr w:type="gramStart"/>
      <w:r w:rsidR="00EA5082">
        <w:t>despite the fact that</w:t>
      </w:r>
      <w:proofErr w:type="gramEnd"/>
      <w:r w:rsidR="00EA5082">
        <w:t>, as the correspondence in evidence showed, it</w:t>
      </w:r>
      <w:r w:rsidR="00481810">
        <w:t xml:space="preserve"> knew that Mr Qi denied the </w:t>
      </w:r>
      <w:r w:rsidR="0043482E">
        <w:t>authenticity</w:t>
      </w:r>
      <w:r w:rsidR="00481810">
        <w:t xml:space="preserve"> </w:t>
      </w:r>
      <w:r w:rsidR="00481810" w:rsidRPr="005A53E1">
        <w:t xml:space="preserve">of </w:t>
      </w:r>
      <w:r w:rsidR="0043482E" w:rsidRPr="005A53E1">
        <w:t>it and that h</w:t>
      </w:r>
      <w:r w:rsidR="00C03742" w:rsidRPr="005A53E1">
        <w:t>is solicitors had asked for it to be produced for analysis by a handwriting expert.</w:t>
      </w:r>
    </w:p>
    <w:p w14:paraId="1CA25B5A" w14:textId="29F5094C" w:rsidR="00A86F6B" w:rsidRPr="00A86F6B" w:rsidRDefault="002A4F0F" w:rsidP="00A86F6B">
      <w:pPr>
        <w:pStyle w:val="ParaNumbering"/>
      </w:pPr>
      <w:r>
        <w:t xml:space="preserve">Fine China relied </w:t>
      </w:r>
      <w:r w:rsidR="00475337">
        <w:t xml:space="preserve">instead </w:t>
      </w:r>
      <w:r>
        <w:t xml:space="preserve">on </w:t>
      </w:r>
      <w:r w:rsidR="00A86F6B">
        <w:t xml:space="preserve">expert </w:t>
      </w:r>
      <w:r w:rsidR="00B851FE">
        <w:t xml:space="preserve">evidence from Mr </w:t>
      </w:r>
      <w:r w:rsidR="00A80517">
        <w:t xml:space="preserve">John </w:t>
      </w:r>
      <w:r w:rsidR="00D70F0A">
        <w:t>Ganas</w:t>
      </w:r>
      <w:r w:rsidR="00A80517">
        <w:t xml:space="preserve">, who is </w:t>
      </w:r>
      <w:r w:rsidR="00A80517" w:rsidRPr="00A80517">
        <w:t>the principal examiner and Director of QD Forensics P</w:t>
      </w:r>
      <w:r w:rsidR="00A80517">
        <w:t>t</w:t>
      </w:r>
      <w:r w:rsidR="00A80517" w:rsidRPr="00A80517">
        <w:t>y Ltd, a private company providing forensic document examination and digital examination services</w:t>
      </w:r>
      <w:r w:rsidR="00A80517">
        <w:t>.  He opined</w:t>
      </w:r>
      <w:r w:rsidR="00A86F6B">
        <w:t xml:space="preserve"> </w:t>
      </w:r>
      <w:r w:rsidR="00B851FE">
        <w:t xml:space="preserve">that </w:t>
      </w:r>
      <w:r w:rsidR="00A86F6B">
        <w:t>“</w:t>
      </w:r>
      <w:r w:rsidR="00A86F6B" w:rsidRPr="00A86F6B">
        <w:t xml:space="preserve">there are indications that the questioned Tao Qi </w:t>
      </w:r>
      <w:proofErr w:type="gramStart"/>
      <w:r w:rsidR="00A86F6B" w:rsidRPr="00A86F6B">
        <w:t>signature</w:t>
      </w:r>
      <w:r w:rsidR="00A80517">
        <w:t>[</w:t>
      </w:r>
      <w:proofErr w:type="gramEnd"/>
      <w:r w:rsidR="00A80517">
        <w:t>]</w:t>
      </w:r>
      <w:r w:rsidR="00A86F6B" w:rsidRPr="00A86F6B">
        <w:t xml:space="preserve"> appearing on the </w:t>
      </w:r>
      <w:r w:rsidR="009F60A6">
        <w:t xml:space="preserve">[CSJH Trust Deed] …[is] </w:t>
      </w:r>
      <w:r w:rsidR="00A86F6B" w:rsidRPr="00A86F6B">
        <w:t xml:space="preserve">genuine, and </w:t>
      </w:r>
      <w:r w:rsidR="009F60A6">
        <w:t>[was]</w:t>
      </w:r>
      <w:r w:rsidR="00A86F6B" w:rsidRPr="00A86F6B">
        <w:t xml:space="preserve"> written by the writer of the Tao Qi signature specimens</w:t>
      </w:r>
      <w:r w:rsidR="009F60A6">
        <w:t xml:space="preserve"> …”, although, as he put it, “[t]</w:t>
      </w:r>
      <w:r w:rsidR="00A86F6B" w:rsidRPr="00A86F6B">
        <w:t>he examination was limited by the non-original nature of the documents</w:t>
      </w:r>
      <w:r w:rsidR="009F60A6">
        <w:t>”.</w:t>
      </w:r>
    </w:p>
    <w:p w14:paraId="4E4FC18C" w14:textId="15A4561C" w:rsidR="00ED5D8F" w:rsidRDefault="00B851FE" w:rsidP="00BC2A37">
      <w:pPr>
        <w:pStyle w:val="ParaNumbering"/>
      </w:pPr>
      <w:r>
        <w:t xml:space="preserve">Ms </w:t>
      </w:r>
      <w:r w:rsidR="00EF6736">
        <w:t>D</w:t>
      </w:r>
      <w:r>
        <w:t>e Ferrari SC, who appeared for Fine China, submitted</w:t>
      </w:r>
      <w:r w:rsidR="00D76163">
        <w:t>:</w:t>
      </w:r>
    </w:p>
    <w:p w14:paraId="780D920E" w14:textId="66DEDB03" w:rsidR="00D76163" w:rsidRDefault="00D76163" w:rsidP="00D76163">
      <w:pPr>
        <w:pStyle w:val="Quote1"/>
      </w:pPr>
      <w:r w:rsidRPr="00D76163">
        <w:t xml:space="preserve">Your Honour </w:t>
      </w:r>
      <w:proofErr w:type="gramStart"/>
      <w:r w:rsidRPr="00D76163">
        <w:t>has to</w:t>
      </w:r>
      <w:proofErr w:type="gramEnd"/>
      <w:r w:rsidRPr="00D76163">
        <w:t xml:space="preserve"> find on the balance of </w:t>
      </w:r>
      <w:proofErr w:type="spellStart"/>
      <w:r w:rsidR="00871AEF">
        <w:t>probabilit</w:t>
      </w:r>
      <w:proofErr w:type="spellEnd"/>
      <w:r w:rsidR="00871AEF">
        <w:t>[</w:t>
      </w:r>
      <w:proofErr w:type="spellStart"/>
      <w:r w:rsidR="00871AEF">
        <w:t>ies</w:t>
      </w:r>
      <w:proofErr w:type="spellEnd"/>
      <w:r w:rsidR="00871AEF">
        <w:t>]</w:t>
      </w:r>
      <w:r w:rsidRPr="00D76163">
        <w:t xml:space="preserve"> that my client is entitled to be registered as a member for the purposes of making an order allowing the leave to bring the action.  That doesn’t mean that someone </w:t>
      </w:r>
      <w:proofErr w:type="gramStart"/>
      <w:r w:rsidRPr="00D76163">
        <w:t>later on</w:t>
      </w:r>
      <w:proofErr w:type="gramEnd"/>
      <w:r w:rsidRPr="00D76163">
        <w:t xml:space="preserve"> can’t come along and disprove that by destroying, for example, the validity of the deed.</w:t>
      </w:r>
    </w:p>
    <w:p w14:paraId="0CA07EC2" w14:textId="5C8831BC" w:rsidR="00B851FE" w:rsidRDefault="00B851FE" w:rsidP="00BC2A37">
      <w:pPr>
        <w:pStyle w:val="ParaNumbering"/>
      </w:pPr>
      <w:r>
        <w:t xml:space="preserve">That proposition cannot be accepted.  </w:t>
      </w:r>
      <w:r w:rsidR="00167E08">
        <w:t xml:space="preserve">The application to reinstate is </w:t>
      </w:r>
      <w:r w:rsidR="0076609B">
        <w:t xml:space="preserve">probably an </w:t>
      </w:r>
      <w:r w:rsidR="00167E08">
        <w:t xml:space="preserve">interlocutory </w:t>
      </w:r>
      <w:r w:rsidR="0076609B">
        <w:t xml:space="preserve">one, but the burden to prove the (disputed) authenticity of the </w:t>
      </w:r>
      <w:r w:rsidR="009A0D25" w:rsidRPr="009A0D25">
        <w:t>CSJH Trust Deed</w:t>
      </w:r>
      <w:r w:rsidR="009A0D25">
        <w:t xml:space="preserve"> is the same as it would be at a final hearing</w:t>
      </w:r>
      <w:r w:rsidR="004806B9">
        <w:t xml:space="preserve">.  There can be no “interim” finding about such a matter in circumstances where </w:t>
      </w:r>
      <w:r w:rsidR="002A06CD">
        <w:t xml:space="preserve">it is necessary to prove that Fine China </w:t>
      </w:r>
      <w:r w:rsidR="002D4F2E">
        <w:t xml:space="preserve">“is … entitled to be registered as a member” of CSJH.  </w:t>
      </w:r>
      <w:r w:rsidR="00F03F31">
        <w:t>It is either entitled or it is not.</w:t>
      </w:r>
    </w:p>
    <w:p w14:paraId="62B14FB8" w14:textId="27B23C77" w:rsidR="004A669D" w:rsidRDefault="004A669D" w:rsidP="00BC2A37">
      <w:pPr>
        <w:pStyle w:val="ParaNumbering"/>
      </w:pPr>
      <w:r>
        <w:t xml:space="preserve">For those reasons, where the evidence about the authenticity of the trust deed is </w:t>
      </w:r>
      <w:r w:rsidR="00CF0183">
        <w:t xml:space="preserve">uncertain, I cannot be satisfied on the balance of probabilities that </w:t>
      </w:r>
      <w:r w:rsidR="003B3DE8">
        <w:t xml:space="preserve">Fine China is </w:t>
      </w:r>
      <w:r w:rsidR="003B3DE8" w:rsidRPr="003B3DE8">
        <w:t>entitled to be registered as a member</w:t>
      </w:r>
      <w:r w:rsidR="003B3DE8">
        <w:t xml:space="preserve"> </w:t>
      </w:r>
      <w:r w:rsidR="003B3DE8" w:rsidRPr="003B3DE8">
        <w:t xml:space="preserve">of CSJH.  </w:t>
      </w:r>
      <w:r w:rsidR="003B3DE8">
        <w:t xml:space="preserve">Compare </w:t>
      </w:r>
      <w:r w:rsidR="00405B9F" w:rsidRPr="00AC2784">
        <w:rPr>
          <w:i/>
          <w:iCs/>
        </w:rPr>
        <w:t>South Johnstone Mill Ltd v Dennis</w:t>
      </w:r>
      <w:r w:rsidR="00073359" w:rsidRPr="00AC2784">
        <w:rPr>
          <w:i/>
          <w:iCs/>
        </w:rPr>
        <w:t xml:space="preserve"> </w:t>
      </w:r>
      <w:r w:rsidR="00073359" w:rsidRPr="00AC2784">
        <w:t>(2007) 163 FCR 343</w:t>
      </w:r>
      <w:r w:rsidR="009E59AD">
        <w:t xml:space="preserve"> </w:t>
      </w:r>
      <w:r w:rsidR="00405B9F">
        <w:t xml:space="preserve">at </w:t>
      </w:r>
      <w:r w:rsidR="008D293B">
        <w:t>347</w:t>
      </w:r>
      <w:r w:rsidR="00405B9F">
        <w:t xml:space="preserve"> [19] (Middleton J).</w:t>
      </w:r>
    </w:p>
    <w:p w14:paraId="4A025933" w14:textId="58245F00" w:rsidR="009F2553" w:rsidRDefault="00BC7441" w:rsidP="009F2553">
      <w:pPr>
        <w:pStyle w:val="ParaNumbering"/>
      </w:pPr>
      <w:r>
        <w:t xml:space="preserve">It follows that the application to </w:t>
      </w:r>
      <w:r w:rsidR="00FA6049">
        <w:t xml:space="preserve">reinstate CSJH </w:t>
      </w:r>
      <w:r w:rsidR="006C79C0">
        <w:t>must be</w:t>
      </w:r>
      <w:r w:rsidR="00FA6049">
        <w:t xml:space="preserve"> refused, because Fine China has not established that it is a “person aggrieved” within the meaning of </w:t>
      </w:r>
      <w:r w:rsidR="00FA6049" w:rsidRPr="00AC2784">
        <w:t xml:space="preserve">s </w:t>
      </w:r>
      <w:r w:rsidR="00E430D6" w:rsidRPr="00AC2784">
        <w:t>601AH(2)(a)(</w:t>
      </w:r>
      <w:proofErr w:type="spellStart"/>
      <w:r w:rsidR="00E430D6" w:rsidRPr="00AC2784">
        <w:t>i</w:t>
      </w:r>
      <w:proofErr w:type="spellEnd"/>
      <w:r w:rsidR="00E430D6" w:rsidRPr="00AC2784">
        <w:t>) of the Corporations Act</w:t>
      </w:r>
      <w:r w:rsidR="00E430D6">
        <w:t>.</w:t>
      </w:r>
      <w:r w:rsidR="00FF1880">
        <w:t xml:space="preserve">  </w:t>
      </w:r>
      <w:r w:rsidR="001B27D3">
        <w:t xml:space="preserve">Fine China’s application for orders consequent upon CSJH’s reinstatement must </w:t>
      </w:r>
      <w:r w:rsidR="005D15B2">
        <w:t>also necessarily be refused.</w:t>
      </w:r>
    </w:p>
    <w:p w14:paraId="61CEB231" w14:textId="3C769F73" w:rsidR="00E430D6" w:rsidRDefault="00425C9B" w:rsidP="00425C9B">
      <w:pPr>
        <w:pStyle w:val="Heading1"/>
      </w:pPr>
      <w:r>
        <w:t xml:space="preserve">fine china’s application to strike out mr qi’s defence </w:t>
      </w:r>
    </w:p>
    <w:p w14:paraId="5A5D9F78" w14:textId="46E83F28" w:rsidR="00FF0A23" w:rsidRDefault="00E36377" w:rsidP="006B20CA">
      <w:pPr>
        <w:pStyle w:val="ParaNumbering"/>
      </w:pPr>
      <w:r>
        <w:t xml:space="preserve">Paragraph </w:t>
      </w:r>
      <w:r w:rsidR="000D229F">
        <w:t xml:space="preserve">14 of </w:t>
      </w:r>
      <w:r w:rsidR="00A67A3B">
        <w:t>Fine China’s</w:t>
      </w:r>
      <w:r w:rsidR="006A74EC">
        <w:t xml:space="preserve"> </w:t>
      </w:r>
      <w:r w:rsidR="003E0D3B">
        <w:t xml:space="preserve">further </w:t>
      </w:r>
      <w:r w:rsidR="006A74EC">
        <w:t xml:space="preserve">amended statement of claim </w:t>
      </w:r>
      <w:r w:rsidR="003E0D3B">
        <w:t xml:space="preserve">filed on 21 November 2023 pleads </w:t>
      </w:r>
      <w:r w:rsidR="00BF309D">
        <w:t xml:space="preserve">that Fine China and Mr Qi executed the CSJH </w:t>
      </w:r>
      <w:r w:rsidR="00587CA5">
        <w:t>Trust Deed (along with two other deeds) on 24 March 2021.</w:t>
      </w:r>
    </w:p>
    <w:p w14:paraId="5307DA92" w14:textId="62E32635" w:rsidR="00850C56" w:rsidRDefault="00850C56" w:rsidP="006B20CA">
      <w:pPr>
        <w:pStyle w:val="ParaNumbering"/>
      </w:pPr>
      <w:r>
        <w:lastRenderedPageBreak/>
        <w:t xml:space="preserve">In response, paragraph </w:t>
      </w:r>
      <w:r w:rsidR="00541006">
        <w:t>14 of Mr Qi’s defence</w:t>
      </w:r>
      <w:r w:rsidR="00421065">
        <w:t xml:space="preserve"> filed on 8 December 2023</w:t>
      </w:r>
      <w:r w:rsidR="00541006">
        <w:t xml:space="preserve"> pleads</w:t>
      </w:r>
      <w:r w:rsidR="007A6351">
        <w:t>:</w:t>
      </w:r>
    </w:p>
    <w:p w14:paraId="526C9EC1" w14:textId="097557E9" w:rsidR="007A6351" w:rsidRDefault="007A6351" w:rsidP="00F616B8">
      <w:pPr>
        <w:pStyle w:val="Quote1"/>
      </w:pPr>
      <w:r>
        <w:t>As to paragraph 14 of the statement of claim, Mr Qi:</w:t>
      </w:r>
    </w:p>
    <w:p w14:paraId="1E559F63" w14:textId="7C37B0E5" w:rsidR="00F616B8" w:rsidRDefault="00F616B8" w:rsidP="00851D5D">
      <w:pPr>
        <w:pStyle w:val="Quote1"/>
      </w:pPr>
      <w:r w:rsidRPr="00F616B8">
        <w:t>(</w:t>
      </w:r>
      <w:r>
        <w:t xml:space="preserve">a) </w:t>
      </w:r>
      <w:r>
        <w:tab/>
        <w:t>denies the allegations in that paragraph; and</w:t>
      </w:r>
    </w:p>
    <w:p w14:paraId="252EB5AB" w14:textId="787FD600" w:rsidR="00F616B8" w:rsidRDefault="00F616B8" w:rsidP="00851D5D">
      <w:pPr>
        <w:pStyle w:val="Quote1"/>
      </w:pPr>
      <w:r>
        <w:t>(b)</w:t>
      </w:r>
      <w:r>
        <w:tab/>
        <w:t>says that he cannot read or speak English.</w:t>
      </w:r>
    </w:p>
    <w:p w14:paraId="47D2419D" w14:textId="202F8713" w:rsidR="006B20CA" w:rsidRDefault="00F85543" w:rsidP="006B20CA">
      <w:pPr>
        <w:pStyle w:val="ParaNumbering"/>
      </w:pPr>
      <w:r>
        <w:t xml:space="preserve">I made clear my </w:t>
      </w:r>
      <w:r w:rsidR="006B20CA">
        <w:t xml:space="preserve">(with respect, unsurprising) </w:t>
      </w:r>
      <w:r>
        <w:t xml:space="preserve">views about the </w:t>
      </w:r>
      <w:r w:rsidR="00AC1747">
        <w:t>pa</w:t>
      </w:r>
      <w:r w:rsidR="006B20CA">
        <w:t>ragraph 14</w:t>
      </w:r>
      <w:r>
        <w:t xml:space="preserve"> of the defence during the hearing</w:t>
      </w:r>
      <w:r w:rsidR="006B20CA">
        <w:t>, as follows:</w:t>
      </w:r>
    </w:p>
    <w:p w14:paraId="346567DE" w14:textId="60E4AA01" w:rsidR="006B20CA" w:rsidRDefault="006B20CA" w:rsidP="006B20CA">
      <w:pPr>
        <w:pStyle w:val="Quote1"/>
      </w:pPr>
      <w:r>
        <w:t xml:space="preserve">MR FERRETT:   I do know all that, but the allegation is that he executed the </w:t>
      </w:r>
      <w:proofErr w:type="gramStart"/>
      <w:r>
        <w:t>deed</w:t>
      </w:r>
      <w:proofErr w:type="gramEnd"/>
      <w:r>
        <w:t xml:space="preserve"> and he denies that.  I mean, he has grappled with the underlying allegation.  The question then becomes what else might he say by way of particularity?  “Someone else signed it in my place.”  How does he make that assumption and why isn’t it implicit in what he says in denying it himself?  “Someone else contrived somehow to sign it for me.”  How is he supposed to give those particulars?</w:t>
      </w:r>
    </w:p>
    <w:p w14:paraId="29F25522" w14:textId="1BC3B185" w:rsidR="006B20CA" w:rsidRDefault="006B20CA" w:rsidP="006B20CA">
      <w:pPr>
        <w:pStyle w:val="Quote1"/>
      </w:pPr>
      <w:r>
        <w:t xml:space="preserve">HIS HONOUR:   I suppose you said, well, you </w:t>
      </w:r>
      <w:proofErr w:type="gramStart"/>
      <w:r>
        <w:t>have to</w:t>
      </w:r>
      <w:proofErr w:type="gramEnd"/>
      <w:r>
        <w:t xml:space="preserve"> read that correspondence.  What was that letter you took me to?</w:t>
      </w:r>
    </w:p>
    <w:p w14:paraId="585DAC17" w14:textId="06552947" w:rsidR="006B20CA" w:rsidRDefault="006B20CA" w:rsidP="006B20CA">
      <w:pPr>
        <w:pStyle w:val="Quote1"/>
      </w:pPr>
      <w:r>
        <w:t xml:space="preserve">MR FERRETT:   In the 6 March affidavit.  </w:t>
      </w:r>
    </w:p>
    <w:p w14:paraId="3BBE3615" w14:textId="1BE5729A" w:rsidR="006B20CA" w:rsidRDefault="006B20CA" w:rsidP="006B20CA">
      <w:pPr>
        <w:pStyle w:val="Quote1"/>
      </w:pPr>
      <w:r>
        <w:t>HIS HONOUR:   Mr Richards.  Have your instructors said in terms that it’s not [Mr Qi’s] signature?</w:t>
      </w:r>
    </w:p>
    <w:p w14:paraId="6FB6F97F" w14:textId="58B341B8" w:rsidR="006B20CA" w:rsidRDefault="006B20CA" w:rsidP="006B20CA">
      <w:pPr>
        <w:pStyle w:val="Quote1"/>
      </w:pPr>
      <w:r>
        <w:t>MR FERRETT:   Do you mean in correspondence have they said as much?  I would have to check.  I don’t know off the top of my head, sorry.</w:t>
      </w:r>
    </w:p>
    <w:p w14:paraId="488B39E0" w14:textId="3E28149D" w:rsidR="006B20CA" w:rsidRDefault="006B20CA" w:rsidP="006B20CA">
      <w:pPr>
        <w:pStyle w:val="Quote1"/>
      </w:pPr>
      <w:r>
        <w:t>HIS HONOUR:   Are those your instructions?</w:t>
      </w:r>
    </w:p>
    <w:p w14:paraId="23CE5470" w14:textId="5FBE402F" w:rsidR="006B20CA" w:rsidRDefault="006B20CA" w:rsidP="006B20CA">
      <w:pPr>
        <w:pStyle w:val="Quote1"/>
      </w:pPr>
      <w:r>
        <w:t xml:space="preserve">MR FERRETT:   They are my instructions, yes.  I’m quite happy to assure the court that we’ve got instructions that he did not execute the document.  </w:t>
      </w:r>
    </w:p>
    <w:p w14:paraId="77BE3D2B" w14:textId="386E52BE" w:rsidR="006B20CA" w:rsidRDefault="006B20CA" w:rsidP="006B20CA">
      <w:pPr>
        <w:pStyle w:val="Quote1"/>
      </w:pPr>
      <w:r>
        <w:t>HIS HONOUR:   Well, I would have thought you have to plead that.</w:t>
      </w:r>
    </w:p>
    <w:p w14:paraId="291FCB2C" w14:textId="7BC669FC" w:rsidR="006627EF" w:rsidRDefault="006627EF" w:rsidP="006B20CA">
      <w:pPr>
        <w:pStyle w:val="Quote1"/>
      </w:pPr>
    </w:p>
    <w:p w14:paraId="0F6DD23C" w14:textId="1E13A117" w:rsidR="00425C9B" w:rsidRDefault="00F85543" w:rsidP="00425C9B">
      <w:pPr>
        <w:pStyle w:val="ParaNumbering"/>
      </w:pPr>
      <w:r>
        <w:t>Paragraph</w:t>
      </w:r>
      <w:r w:rsidR="00C20C35">
        <w:t xml:space="preserve"> 14 of the defence</w:t>
      </w:r>
      <w:r>
        <w:t xml:space="preserve"> must be repleaded</w:t>
      </w:r>
      <w:r w:rsidR="00B87277">
        <w:t xml:space="preserve"> </w:t>
      </w:r>
      <w:proofErr w:type="gramStart"/>
      <w:r w:rsidR="00783128">
        <w:t>so as to</w:t>
      </w:r>
      <w:proofErr w:type="gramEnd"/>
      <w:r w:rsidR="00783128">
        <w:t xml:space="preserve"> expressly state that</w:t>
      </w:r>
      <w:r w:rsidR="002A2887">
        <w:t xml:space="preserve"> Mr Qi did not sign the deed</w:t>
      </w:r>
      <w:r w:rsidR="00650F0E">
        <w:t>.</w:t>
      </w:r>
    </w:p>
    <w:p w14:paraId="491227CA" w14:textId="72AE58C4" w:rsidR="00811110" w:rsidRDefault="0036528C" w:rsidP="00425C9B">
      <w:pPr>
        <w:pStyle w:val="ParaNumbering"/>
      </w:pPr>
      <w:r>
        <w:t xml:space="preserve">Although Fine China’s interlocutory application sought an order that </w:t>
      </w:r>
      <w:r w:rsidR="00FA54A6">
        <w:t xml:space="preserve">Mr Qi’s </w:t>
      </w:r>
      <w:r w:rsidR="00F8060A">
        <w:t xml:space="preserve">entire </w:t>
      </w:r>
      <w:r w:rsidR="00FA54A6">
        <w:t>defence be str</w:t>
      </w:r>
      <w:r w:rsidR="009E7784">
        <w:t xml:space="preserve">uck </w:t>
      </w:r>
      <w:r w:rsidR="00FA54A6">
        <w:t xml:space="preserve">out, other than paragraph 14, its complaint was </w:t>
      </w:r>
      <w:r w:rsidR="00037C28">
        <w:t xml:space="preserve">in fact limited to </w:t>
      </w:r>
      <w:r w:rsidR="00FA54A6">
        <w:t>the pleas to para</w:t>
      </w:r>
      <w:r w:rsidR="009E7784">
        <w:t>graphs 18</w:t>
      </w:r>
      <w:r w:rsidR="00ED6C50">
        <w:t>–</w:t>
      </w:r>
      <w:r w:rsidR="009E7784">
        <w:t>20, and 21</w:t>
      </w:r>
      <w:r w:rsidR="00ED6C50">
        <w:t>–</w:t>
      </w:r>
      <w:r w:rsidR="009E7784">
        <w:t>25</w:t>
      </w:r>
      <w:r w:rsidR="00811110">
        <w:t>.</w:t>
      </w:r>
    </w:p>
    <w:p w14:paraId="2EC659A2" w14:textId="4A0F0B3D" w:rsidR="00BC7E75" w:rsidRDefault="00AC244C" w:rsidP="00425C9B">
      <w:pPr>
        <w:pStyle w:val="ParaNumbering"/>
      </w:pPr>
      <w:r>
        <w:t>As for the complaints about 18</w:t>
      </w:r>
      <w:r w:rsidR="00C71C23">
        <w:t>–</w:t>
      </w:r>
      <w:r>
        <w:t xml:space="preserve">20, they concern the deed, and if the plea to paragraph </w:t>
      </w:r>
      <w:r w:rsidR="00037C28">
        <w:t xml:space="preserve">14 </w:t>
      </w:r>
      <w:r>
        <w:t xml:space="preserve">is </w:t>
      </w:r>
      <w:r w:rsidR="00AB22C6">
        <w:t xml:space="preserve">amended squarely to raise the point that Mr Qi did not sign the deed, </w:t>
      </w:r>
      <w:r w:rsidR="00BC7E75">
        <w:t>bare denials would follow.</w:t>
      </w:r>
    </w:p>
    <w:p w14:paraId="7D1F9679" w14:textId="4598301E" w:rsidR="00C20C35" w:rsidRDefault="00811110" w:rsidP="00425C9B">
      <w:pPr>
        <w:pStyle w:val="ParaNumbering"/>
      </w:pPr>
      <w:r>
        <w:t>In th</w:t>
      </w:r>
      <w:r w:rsidR="00BC7E75">
        <w:t xml:space="preserve">e other </w:t>
      </w:r>
      <w:r>
        <w:t xml:space="preserve">pleas, </w:t>
      </w:r>
      <w:r w:rsidR="00C20C35">
        <w:t>Mr Qi</w:t>
      </w:r>
      <w:r>
        <w:t xml:space="preserve"> </w:t>
      </w:r>
      <w:r w:rsidR="00C20C35">
        <w:t>has chosen to make bare denials o</w:t>
      </w:r>
      <w:r>
        <w:t xml:space="preserve">r to say that he </w:t>
      </w:r>
      <w:r w:rsidR="00BF72FC">
        <w:t>“does not know and therefore cannot admit” what is alleged</w:t>
      </w:r>
      <w:r w:rsidR="00BC7E75">
        <w:t xml:space="preserve"> about </w:t>
      </w:r>
      <w:r w:rsidR="00037C28">
        <w:t xml:space="preserve">what happened to </w:t>
      </w:r>
      <w:r w:rsidR="00BC7E75">
        <w:t>the</w:t>
      </w:r>
      <w:r w:rsidR="00136A36">
        <w:t xml:space="preserve"> money that Fine China says Mr Qi misappropriated</w:t>
      </w:r>
      <w:r w:rsidR="00BF72FC">
        <w:t>.</w:t>
      </w:r>
      <w:r w:rsidR="00462F22">
        <w:t xml:space="preserve">  It was contended by Fine China that those pleas were liable to be </w:t>
      </w:r>
      <w:r w:rsidR="00462F22">
        <w:lastRenderedPageBreak/>
        <w:t xml:space="preserve">struck out, but, in my view, </w:t>
      </w:r>
      <w:r w:rsidR="00892749">
        <w:t xml:space="preserve">Mr Qi is entitled to plead </w:t>
      </w:r>
      <w:r w:rsidR="00BF72FC">
        <w:t>that way</w:t>
      </w:r>
      <w:r w:rsidR="000A19AE">
        <w:t xml:space="preserve">, if he chooses to. </w:t>
      </w:r>
      <w:r w:rsidR="00331AD7">
        <w:t xml:space="preserve"> Whatever consequences </w:t>
      </w:r>
      <w:r w:rsidR="00650A57">
        <w:t xml:space="preserve">of choosing to do so </w:t>
      </w:r>
      <w:r w:rsidR="00284EB5">
        <w:t xml:space="preserve">which </w:t>
      </w:r>
      <w:r w:rsidR="00331AD7">
        <w:t xml:space="preserve">may </w:t>
      </w:r>
      <w:r w:rsidR="00650A57">
        <w:t xml:space="preserve">follow </w:t>
      </w:r>
      <w:r w:rsidR="00AC244C">
        <w:t xml:space="preserve">at trial </w:t>
      </w:r>
      <w:r w:rsidR="00650A57">
        <w:t>are a matter for him.</w:t>
      </w:r>
    </w:p>
    <w:p w14:paraId="5ABACA45" w14:textId="0F967A39" w:rsidR="00425C9B" w:rsidRDefault="00425C9B" w:rsidP="00425C9B">
      <w:pPr>
        <w:pStyle w:val="Heading1"/>
      </w:pPr>
      <w:r>
        <w:t xml:space="preserve">Mr Qi’s abuse of process application </w:t>
      </w:r>
    </w:p>
    <w:p w14:paraId="48202B6A" w14:textId="5FE5EDFB" w:rsidR="00CC2239" w:rsidRDefault="002C59B3" w:rsidP="00BA48F1">
      <w:pPr>
        <w:pStyle w:val="ParaNumbering"/>
      </w:pPr>
      <w:r>
        <w:t>Mr Qi allege</w:t>
      </w:r>
      <w:r w:rsidR="000B307E">
        <w:t>d</w:t>
      </w:r>
      <w:r>
        <w:t xml:space="preserve"> that Fine China</w:t>
      </w:r>
      <w:r w:rsidR="00086399">
        <w:t>’</w:t>
      </w:r>
      <w:r>
        <w:t>s conduct before and during the proceeding</w:t>
      </w:r>
      <w:r w:rsidR="00086399">
        <w:t xml:space="preserve"> </w:t>
      </w:r>
      <w:r>
        <w:t xml:space="preserve">provides a basis for inferring that </w:t>
      </w:r>
      <w:r w:rsidR="00086399">
        <w:t>it</w:t>
      </w:r>
      <w:r>
        <w:t xml:space="preserve"> is not pursuing the litigation for a legitimate purpose and therefore must be pursuing the litigation for a collateral purpose</w:t>
      </w:r>
      <w:r w:rsidR="00DB6B5A">
        <w:t>.</w:t>
      </w:r>
    </w:p>
    <w:p w14:paraId="40826185" w14:textId="541D8F60" w:rsidR="00BA48F1" w:rsidRDefault="00A43689" w:rsidP="00BA48F1">
      <w:pPr>
        <w:pStyle w:val="ParaNumbering"/>
      </w:pPr>
      <w:r>
        <w:t xml:space="preserve">Alternatively, the abuse case </w:t>
      </w:r>
      <w:r w:rsidR="004E3B0E">
        <w:t>wa</w:t>
      </w:r>
      <w:r>
        <w:t xml:space="preserve">s put on the basis that pursuit of the </w:t>
      </w:r>
      <w:r w:rsidR="00B91ABD">
        <w:t xml:space="preserve">proceeding </w:t>
      </w:r>
      <w:r>
        <w:t>is</w:t>
      </w:r>
      <w:r w:rsidR="00BA48F1" w:rsidRPr="00BA48F1">
        <w:t xml:space="preserve"> likely to bring the administration of justice into disrepute.</w:t>
      </w:r>
    </w:p>
    <w:p w14:paraId="608F1CDB" w14:textId="6EF9C05E" w:rsidR="00B91ABD" w:rsidRDefault="00B91ABD" w:rsidP="00BA48F1">
      <w:pPr>
        <w:pStyle w:val="ParaNumbering"/>
      </w:pPr>
      <w:r>
        <w:t>The principles governing applications of this sort were not in dispute.</w:t>
      </w:r>
    </w:p>
    <w:p w14:paraId="3881A552" w14:textId="2917421B" w:rsidR="00DB65D3" w:rsidRDefault="00DB65D3" w:rsidP="00DB65D3">
      <w:pPr>
        <w:pStyle w:val="ParaNumbering"/>
      </w:pPr>
      <w:r>
        <w:t xml:space="preserve">In </w:t>
      </w:r>
      <w:r w:rsidRPr="00AC2784">
        <w:rPr>
          <w:i/>
          <w:iCs/>
        </w:rPr>
        <w:t xml:space="preserve">Tomlinson v Ramsey Food Processing Pty </w:t>
      </w:r>
      <w:r w:rsidR="00874CB3">
        <w:rPr>
          <w:i/>
          <w:iCs/>
        </w:rPr>
        <w:t>L</w:t>
      </w:r>
      <w:r w:rsidR="00221758" w:rsidRPr="00AC2784">
        <w:rPr>
          <w:i/>
          <w:iCs/>
        </w:rPr>
        <w:t>imited</w:t>
      </w:r>
      <w:r w:rsidRPr="00AC2784">
        <w:t xml:space="preserve"> </w:t>
      </w:r>
      <w:r w:rsidR="00704B81" w:rsidRPr="00AC2784">
        <w:t>(2015) 256 CLR 507</w:t>
      </w:r>
      <w:r w:rsidR="00704B81">
        <w:t xml:space="preserve">, </w:t>
      </w:r>
      <w:r>
        <w:t xml:space="preserve">French CJ, Bell, </w:t>
      </w:r>
      <w:proofErr w:type="spellStart"/>
      <w:r>
        <w:t>Gageler</w:t>
      </w:r>
      <w:proofErr w:type="spellEnd"/>
      <w:r>
        <w:t xml:space="preserve"> and Keane JJ said</w:t>
      </w:r>
      <w:r w:rsidR="00704B81">
        <w:t xml:space="preserve"> at </w:t>
      </w:r>
      <w:r w:rsidR="00221758">
        <w:t xml:space="preserve">[25] </w:t>
      </w:r>
      <w:r w:rsidR="00704B81">
        <w:t>518</w:t>
      </w:r>
      <w:r w:rsidR="00221758">
        <w:t>–519</w:t>
      </w:r>
      <w:r>
        <w:t>:</w:t>
      </w:r>
    </w:p>
    <w:p w14:paraId="3F2EFAE4" w14:textId="7C4FBF46" w:rsidR="00704B81" w:rsidRDefault="00DB65D3" w:rsidP="00704B81">
      <w:pPr>
        <w:pStyle w:val="Quote1"/>
      </w:pPr>
      <w:r>
        <w:t>Abuse of process, which may be invoked in areas in which estoppels also apply, is inherently broader and more flexible than estoppel. Although insusceptible of a formulation which comprises closed categories, abuse of process is capable of application in any circumstances in which the use of a court</w:t>
      </w:r>
      <w:r w:rsidR="00251641">
        <w:t>’</w:t>
      </w:r>
      <w:r>
        <w:t>s procedures would be unjustifiably oppressive to a party or would bring the administration of justice into disrepute. It can for that reason be available to relieve against injustice to a party or impairment to the system of administration of justice which might otherwise be occasioned in circumstances where a party to a subsequent proceeding is not bound by an estoppel.</w:t>
      </w:r>
    </w:p>
    <w:p w14:paraId="21092F98" w14:textId="1B4C8D32" w:rsidR="00DB65D3" w:rsidRDefault="00DB65D3" w:rsidP="00704B81">
      <w:pPr>
        <w:pStyle w:val="Quote1"/>
      </w:pPr>
      <w:r>
        <w:t>(</w:t>
      </w:r>
      <w:r w:rsidR="00704B81">
        <w:t>F</w:t>
      </w:r>
      <w:r>
        <w:t>ootnotes omitted).</w:t>
      </w:r>
    </w:p>
    <w:p w14:paraId="39F3DBB9" w14:textId="64C71350" w:rsidR="00B91ABD" w:rsidRDefault="00704B81" w:rsidP="004F65E9">
      <w:pPr>
        <w:pStyle w:val="ParaNumbering"/>
      </w:pPr>
      <w:r>
        <w:t>C</w:t>
      </w:r>
      <w:r w:rsidR="00DB65D3">
        <w:t xml:space="preserve">ategories </w:t>
      </w:r>
      <w:r>
        <w:t xml:space="preserve">of abuse of process </w:t>
      </w:r>
      <w:r w:rsidR="00DB65D3">
        <w:t>include</w:t>
      </w:r>
      <w:r>
        <w:t xml:space="preserve"> </w:t>
      </w:r>
      <w:r w:rsidR="00DB65D3">
        <w:t>pursuit of a proceeding for a collateral purpose</w:t>
      </w:r>
      <w:r w:rsidR="009A5C59">
        <w:t>;</w:t>
      </w:r>
      <w:r>
        <w:t xml:space="preserve"> </w:t>
      </w:r>
      <w:r w:rsidR="00DB65D3">
        <w:t>conduct bringing the administration of justice into disrepute; and</w:t>
      </w:r>
      <w:r w:rsidR="00D432E4">
        <w:t xml:space="preserve"> </w:t>
      </w:r>
      <w:r w:rsidR="00DB65D3">
        <w:t xml:space="preserve">litigation of the same issues in separate </w:t>
      </w:r>
      <w:r w:rsidR="00D432E4">
        <w:t xml:space="preserve">or multiple </w:t>
      </w:r>
      <w:r w:rsidR="00DB65D3">
        <w:t>proceedings.</w:t>
      </w:r>
      <w:r w:rsidR="0002242E">
        <w:t xml:space="preserve">  </w:t>
      </w:r>
      <w:r w:rsidR="005F72E1">
        <w:t xml:space="preserve">See </w:t>
      </w:r>
      <w:r w:rsidR="005F72E1" w:rsidRPr="00AC2784">
        <w:rPr>
          <w:i/>
          <w:iCs/>
        </w:rPr>
        <w:t>Willams v Spautz</w:t>
      </w:r>
      <w:r w:rsidR="005F72E1" w:rsidRPr="00AC2784">
        <w:t xml:space="preserve"> (1992) 174 CLR 509</w:t>
      </w:r>
      <w:r w:rsidR="005F72E1" w:rsidRPr="005F72E1">
        <w:t xml:space="preserve"> at 518</w:t>
      </w:r>
      <w:r w:rsidR="00B4760B">
        <w:t>–</w:t>
      </w:r>
      <w:r w:rsidR="005F72E1" w:rsidRPr="005F72E1">
        <w:t>521</w:t>
      </w:r>
      <w:r w:rsidR="00E47055">
        <w:t xml:space="preserve"> (Mason CJ, Dawson, Toohey and McHugh JJ)</w:t>
      </w:r>
      <w:r w:rsidR="005F72E1">
        <w:t xml:space="preserve">; </w:t>
      </w:r>
      <w:r w:rsidR="00417160" w:rsidRPr="00AC2784">
        <w:rPr>
          <w:i/>
          <w:iCs/>
        </w:rPr>
        <w:t>Henry v Henry</w:t>
      </w:r>
      <w:r w:rsidR="00417160" w:rsidRPr="00AC2784">
        <w:t xml:space="preserve"> (1996) 185 CLR 571</w:t>
      </w:r>
      <w:r w:rsidR="00417160">
        <w:t xml:space="preserve"> at 591</w:t>
      </w:r>
      <w:r w:rsidR="00707FA4">
        <w:t xml:space="preserve"> (Dawson, </w:t>
      </w:r>
      <w:proofErr w:type="spellStart"/>
      <w:r w:rsidR="00707FA4">
        <w:t>Gaudron</w:t>
      </w:r>
      <w:proofErr w:type="spellEnd"/>
      <w:r w:rsidR="00707FA4">
        <w:t>, McHugh and Gummow JJ)</w:t>
      </w:r>
      <w:r w:rsidR="00417160">
        <w:t xml:space="preserve">; </w:t>
      </w:r>
      <w:r w:rsidR="00417160" w:rsidRPr="00417160">
        <w:rPr>
          <w:i/>
          <w:iCs/>
        </w:rPr>
        <w:t>Michael Wilson &amp; Partners L</w:t>
      </w:r>
      <w:r w:rsidR="00810F55">
        <w:rPr>
          <w:i/>
          <w:iCs/>
        </w:rPr>
        <w:t>imi</w:t>
      </w:r>
      <w:r w:rsidR="00417160" w:rsidRPr="00417160">
        <w:rPr>
          <w:i/>
          <w:iCs/>
        </w:rPr>
        <w:t>t</w:t>
      </w:r>
      <w:r w:rsidR="00810F55">
        <w:rPr>
          <w:i/>
          <w:iCs/>
        </w:rPr>
        <w:t>e</w:t>
      </w:r>
      <w:r w:rsidR="00417160" w:rsidRPr="00417160">
        <w:rPr>
          <w:i/>
          <w:iCs/>
        </w:rPr>
        <w:t>d v Nicholls</w:t>
      </w:r>
      <w:r w:rsidR="00417160">
        <w:t xml:space="preserve"> (2011) 244 CLR 427 at </w:t>
      </w:r>
      <w:r w:rsidR="00622832">
        <w:t>[88]</w:t>
      </w:r>
      <w:proofErr w:type="gramStart"/>
      <w:r w:rsidR="00622832">
        <w:t>–[</w:t>
      </w:r>
      <w:proofErr w:type="gramEnd"/>
      <w:r w:rsidR="00622832">
        <w:t xml:space="preserve">90] </w:t>
      </w:r>
      <w:r w:rsidR="00417160">
        <w:t>452</w:t>
      </w:r>
      <w:r w:rsidR="00622832">
        <w:t xml:space="preserve"> (Gummow ACJ, Hayne, Crennan and Bell JJ)</w:t>
      </w:r>
      <w:r w:rsidR="00417160">
        <w:t>.</w:t>
      </w:r>
    </w:p>
    <w:p w14:paraId="57FF1257" w14:textId="38727962" w:rsidR="00DF73F5" w:rsidRDefault="00567702" w:rsidP="00DF73F5">
      <w:pPr>
        <w:pStyle w:val="ParaNumbering"/>
      </w:pPr>
      <w:r>
        <w:t>In this case, Mr Qi submitted that I should conclude</w:t>
      </w:r>
      <w:r w:rsidR="00800BAB">
        <w:t xml:space="preserve"> </w:t>
      </w:r>
      <w:r w:rsidR="00503A0B">
        <w:t xml:space="preserve">that </w:t>
      </w:r>
      <w:r w:rsidR="00DF73F5">
        <w:t>Fine China’s “real purpose has been to obtain discovery in respect of [his] business activities … and of companies in which he is involved such as CSJH, in circumstances where it has not troubled to articulate any rational cause which would support the right to such discovery …”</w:t>
      </w:r>
    </w:p>
    <w:p w14:paraId="7FAFCC9D" w14:textId="77777777" w:rsidR="00676141" w:rsidRDefault="00A6579D" w:rsidP="00676141">
      <w:pPr>
        <w:pStyle w:val="ParaNumbering"/>
      </w:pPr>
      <w:r>
        <w:t xml:space="preserve">It was submitted that I should draw that inference </w:t>
      </w:r>
      <w:r w:rsidR="00AD410B">
        <w:t>because</w:t>
      </w:r>
      <w:r>
        <w:t xml:space="preserve"> Fine China has:</w:t>
      </w:r>
      <w:r w:rsidR="00676141">
        <w:t xml:space="preserve"> </w:t>
      </w:r>
    </w:p>
    <w:p w14:paraId="39F83F6F" w14:textId="77777777" w:rsidR="00676141" w:rsidRDefault="00A6579D" w:rsidP="00676141">
      <w:pPr>
        <w:pStyle w:val="ListNo2"/>
      </w:pPr>
      <w:r>
        <w:lastRenderedPageBreak/>
        <w:t xml:space="preserve">persisted in prosecuting claims that are plainly precluded by the reflective loss </w:t>
      </w:r>
      <w:proofErr w:type="gramStart"/>
      <w:r>
        <w:t>principle;</w:t>
      </w:r>
      <w:proofErr w:type="gramEnd"/>
      <w:r w:rsidR="00AD410B">
        <w:t xml:space="preserve"> </w:t>
      </w:r>
    </w:p>
    <w:p w14:paraId="20D71D58" w14:textId="77777777" w:rsidR="00676141" w:rsidRDefault="00A6579D" w:rsidP="00676141">
      <w:pPr>
        <w:pStyle w:val="ListNo2"/>
      </w:pPr>
      <w:r>
        <w:t xml:space="preserve">done that while failing to prosecute the application to reinstate in any effective sense, including, at one point, resiling from joining CSJH as an applicant and suggesting that it could be joined instead as a </w:t>
      </w:r>
      <w:proofErr w:type="gramStart"/>
      <w:r>
        <w:t>respondent;</w:t>
      </w:r>
      <w:proofErr w:type="gramEnd"/>
      <w:r w:rsidR="00AD410B">
        <w:t xml:space="preserve"> </w:t>
      </w:r>
    </w:p>
    <w:p w14:paraId="0D6B2A90" w14:textId="0C979307" w:rsidR="00676141" w:rsidRDefault="00A6579D" w:rsidP="00676141">
      <w:pPr>
        <w:pStyle w:val="ListNo2"/>
      </w:pPr>
      <w:r>
        <w:t xml:space="preserve">alleged that Mr Qi has improperly benefitted through use of the </w:t>
      </w:r>
      <w:r w:rsidR="00676141">
        <w:t xml:space="preserve">monies alleged to have been misappropriated </w:t>
      </w:r>
      <w:r>
        <w:t>without any proper basis, that being the inference properly to be drawn from the facts that</w:t>
      </w:r>
      <w:r w:rsidR="005A4EA3">
        <w:t>:</w:t>
      </w:r>
      <w:r w:rsidR="00676141">
        <w:t xml:space="preserve"> (</w:t>
      </w:r>
      <w:proofErr w:type="spellStart"/>
      <w:r w:rsidR="00676141">
        <w:t>i</w:t>
      </w:r>
      <w:proofErr w:type="spellEnd"/>
      <w:r w:rsidR="00676141">
        <w:t xml:space="preserve">) </w:t>
      </w:r>
      <w:r>
        <w:t>Fine China has been challenged as to whether it had a proper factual basis for making such an allegation; and</w:t>
      </w:r>
      <w:r w:rsidR="00676141">
        <w:t xml:space="preserve"> (ii) </w:t>
      </w:r>
      <w:r>
        <w:t xml:space="preserve">its response has been to say that it has not pleaded </w:t>
      </w:r>
      <w:r w:rsidR="00676141">
        <w:t>“</w:t>
      </w:r>
      <w:r>
        <w:t>the details of the actual benefit</w:t>
      </w:r>
      <w:r w:rsidR="00676141">
        <w:t xml:space="preserve">” </w:t>
      </w:r>
      <w:r>
        <w:t xml:space="preserve">because it </w:t>
      </w:r>
      <w:r w:rsidR="00676141">
        <w:t>“</w:t>
      </w:r>
      <w:r>
        <w:t>has yet to obtain the necessary documents to properly plead the improper benefit</w:t>
      </w:r>
      <w:r w:rsidR="00676141">
        <w:t xml:space="preserve">”; </w:t>
      </w:r>
    </w:p>
    <w:p w14:paraId="0A09DF29" w14:textId="77777777" w:rsidR="00676141" w:rsidRDefault="00A6579D" w:rsidP="00676141">
      <w:pPr>
        <w:pStyle w:val="ListNo2"/>
      </w:pPr>
      <w:r>
        <w:t xml:space="preserve">pursued fishing </w:t>
      </w:r>
      <w:proofErr w:type="gramStart"/>
      <w:r>
        <w:t>expeditions;</w:t>
      </w:r>
      <w:proofErr w:type="gramEnd"/>
      <w:r w:rsidR="00676141">
        <w:t xml:space="preserve"> </w:t>
      </w:r>
    </w:p>
    <w:p w14:paraId="668B2341" w14:textId="1035E633" w:rsidR="00676141" w:rsidRDefault="00A6579D" w:rsidP="00676141">
      <w:pPr>
        <w:pStyle w:val="ListNo2"/>
      </w:pPr>
      <w:r>
        <w:t>pursued the same factual allegations in this proceeding and in</w:t>
      </w:r>
      <w:r w:rsidR="00676141">
        <w:t xml:space="preserve"> </w:t>
      </w:r>
      <w:r w:rsidR="00131599">
        <w:t>other</w:t>
      </w:r>
      <w:r w:rsidR="00676141">
        <w:t xml:space="preserve"> p</w:t>
      </w:r>
      <w:r>
        <w:t>roceeding</w:t>
      </w:r>
      <w:r w:rsidR="00676141">
        <w:t>s</w:t>
      </w:r>
      <w:r>
        <w:t>;</w:t>
      </w:r>
      <w:r w:rsidR="00676141">
        <w:t xml:space="preserve"> and </w:t>
      </w:r>
    </w:p>
    <w:p w14:paraId="438A0E49" w14:textId="6EE8A67B" w:rsidR="0043612A" w:rsidRDefault="00A6579D" w:rsidP="005807F1">
      <w:pPr>
        <w:pStyle w:val="ListNo2"/>
      </w:pPr>
      <w:r>
        <w:t xml:space="preserve">stood back from protecting its own rights, preferring to let </w:t>
      </w:r>
      <w:r w:rsidR="00934312">
        <w:t xml:space="preserve">a </w:t>
      </w:r>
      <w:r>
        <w:t xml:space="preserve">Ms </w:t>
      </w:r>
      <w:r w:rsidR="00934312">
        <w:t>Soph</w:t>
      </w:r>
      <w:r w:rsidR="00EA60B9">
        <w:t xml:space="preserve">ie </w:t>
      </w:r>
      <w:proofErr w:type="spellStart"/>
      <w:r w:rsidR="00EA60B9">
        <w:t>Qinghui</w:t>
      </w:r>
      <w:proofErr w:type="spellEnd"/>
      <w:r w:rsidR="00EA60B9">
        <w:t xml:space="preserve"> </w:t>
      </w:r>
      <w:r>
        <w:t xml:space="preserve">Wang prosecute </w:t>
      </w:r>
      <w:r w:rsidR="00EA60B9">
        <w:t>an earlier proceeding against Mr Qi in the Supreme Court of</w:t>
      </w:r>
      <w:r w:rsidR="00ED386B">
        <w:t xml:space="preserve"> </w:t>
      </w:r>
      <w:r>
        <w:t>Q</w:t>
      </w:r>
      <w:r w:rsidR="00676141">
        <w:t xml:space="preserve">ueensland </w:t>
      </w:r>
      <w:r>
        <w:t>until it fell apart under the threat that Ms Wang</w:t>
      </w:r>
      <w:r w:rsidR="00676141">
        <w:t>’</w:t>
      </w:r>
      <w:r>
        <w:t>s evidence would be tested under cross-examination.</w:t>
      </w:r>
    </w:p>
    <w:p w14:paraId="4A1FD1DB" w14:textId="60CC4313" w:rsidR="0043612A" w:rsidRDefault="0043612A" w:rsidP="0043612A">
      <w:pPr>
        <w:pStyle w:val="ParaNumbering"/>
      </w:pPr>
      <w:r>
        <w:t>It was also submitted that:</w:t>
      </w:r>
    </w:p>
    <w:p w14:paraId="2BF5121C" w14:textId="2E250F4A" w:rsidR="00567702" w:rsidRPr="00BA48F1" w:rsidRDefault="0043612A" w:rsidP="00256CCD">
      <w:pPr>
        <w:pStyle w:val="Quote1"/>
      </w:pPr>
      <w:r>
        <w:t xml:space="preserve">Those same facts, particularly given the lackadaisical approach that has been taken in the litigation, provide the basis for characterising Fine China’s conduct in this court as likely to bring the administration of justice into disrepute. Failure to prioritise key threshold issues, subordinating those to </w:t>
      </w:r>
      <w:proofErr w:type="gramStart"/>
      <w:r>
        <w:t>plainly-doomed</w:t>
      </w:r>
      <w:proofErr w:type="gramEnd"/>
      <w:r>
        <w:t xml:space="preserve"> attempts at preliminary discovery, and duplicating issues in separate proceedings in separate countries, along with the attendant costs is plainly oppressive to Mr Qi.</w:t>
      </w:r>
    </w:p>
    <w:p w14:paraId="7705CC69" w14:textId="702117C5" w:rsidR="00425C9B" w:rsidRDefault="0084609A" w:rsidP="006A532A">
      <w:pPr>
        <w:pStyle w:val="ParaNumbering"/>
      </w:pPr>
      <w:r w:rsidRPr="0084609A">
        <w:t>Mr Qi</w:t>
      </w:r>
      <w:r>
        <w:t>’</w:t>
      </w:r>
      <w:r w:rsidRPr="0084609A">
        <w:t xml:space="preserve">s counsel relied on a document in support of his application to dismiss the proceeding on the ground that it is an abuse of process </w:t>
      </w:r>
      <w:r w:rsidR="008C0F73">
        <w:t>entitled “P</w:t>
      </w:r>
      <w:r w:rsidR="007010D3">
        <w:t>articulars of abuse of process</w:t>
      </w:r>
      <w:r w:rsidR="006A532A">
        <w:t>.</w:t>
      </w:r>
      <w:r w:rsidR="007010D3">
        <w:t xml:space="preserve">”  It runs to 16 </w:t>
      </w:r>
      <w:proofErr w:type="gramStart"/>
      <w:r w:rsidR="007010D3">
        <w:t>pages</w:t>
      </w:r>
      <w:r w:rsidR="00045782">
        <w:t>, and</w:t>
      </w:r>
      <w:proofErr w:type="gramEnd"/>
      <w:r w:rsidR="00045782">
        <w:t xml:space="preserve"> makes many</w:t>
      </w:r>
      <w:r w:rsidR="0003559B">
        <w:t xml:space="preserve"> cross reference</w:t>
      </w:r>
      <w:r w:rsidR="00045782">
        <w:t>s</w:t>
      </w:r>
      <w:r w:rsidR="0003559B">
        <w:t xml:space="preserve"> to </w:t>
      </w:r>
      <w:r w:rsidR="00544E41">
        <w:t>a large body of evidence</w:t>
      </w:r>
      <w:r w:rsidR="00DA5C86">
        <w:t xml:space="preserve"> that was before me.</w:t>
      </w:r>
      <w:r w:rsidR="00683673">
        <w:t xml:space="preserve">  </w:t>
      </w:r>
      <w:r w:rsidR="00AD1A37">
        <w:t>The particulars</w:t>
      </w:r>
      <w:r w:rsidR="003524AB">
        <w:t xml:space="preserve"> </w:t>
      </w:r>
      <w:r w:rsidR="007A2596">
        <w:t>w</w:t>
      </w:r>
      <w:r w:rsidR="00AD1A37">
        <w:t>ere</w:t>
      </w:r>
      <w:r w:rsidR="007A2596">
        <w:t xml:space="preserve"> </w:t>
      </w:r>
      <w:r w:rsidR="003524AB">
        <w:t xml:space="preserve">then </w:t>
      </w:r>
      <w:r w:rsidR="007A2596">
        <w:t xml:space="preserve">supplemented by a </w:t>
      </w:r>
      <w:r w:rsidR="005F2808">
        <w:t>longer</w:t>
      </w:r>
      <w:r w:rsidR="009F5429">
        <w:t xml:space="preserve"> “aide memoire”</w:t>
      </w:r>
      <w:r w:rsidR="005F2808">
        <w:t xml:space="preserve"> document, </w:t>
      </w:r>
      <w:r w:rsidR="009F5429">
        <w:t>handed up</w:t>
      </w:r>
      <w:r w:rsidR="005F2808">
        <w:t xml:space="preserve"> by Mr Qi</w:t>
      </w:r>
      <w:r w:rsidR="009F5429">
        <w:t>’s counsel</w:t>
      </w:r>
      <w:r w:rsidR="005F2808">
        <w:t xml:space="preserve"> </w:t>
      </w:r>
      <w:r w:rsidR="009F5429">
        <w:t>during</w:t>
      </w:r>
      <w:r w:rsidR="005F2808">
        <w:t xml:space="preserve"> the hearing, </w:t>
      </w:r>
      <w:r w:rsidR="0099497F">
        <w:t>which set</w:t>
      </w:r>
      <w:r w:rsidR="003524AB">
        <w:t xml:space="preserve"> out</w:t>
      </w:r>
      <w:r w:rsidR="00AD1A37">
        <w:t xml:space="preserve"> </w:t>
      </w:r>
      <w:r w:rsidR="00F32212">
        <w:t xml:space="preserve">the </w:t>
      </w:r>
      <w:r w:rsidR="000F0E1D">
        <w:t>cross-references</w:t>
      </w:r>
      <w:r w:rsidR="005C47C1">
        <w:t xml:space="preserve"> to </w:t>
      </w:r>
      <w:r w:rsidR="00FC13F6">
        <w:t>the evidence in further detail</w:t>
      </w:r>
      <w:r w:rsidR="000F0E1D">
        <w:t>.</w:t>
      </w:r>
    </w:p>
    <w:p w14:paraId="01078499" w14:textId="5BF4FEB6" w:rsidR="00C07591" w:rsidRDefault="000F0E1D" w:rsidP="00086399">
      <w:pPr>
        <w:pStyle w:val="ParaNumbering"/>
      </w:pPr>
      <w:r>
        <w:lastRenderedPageBreak/>
        <w:t>The particulars</w:t>
      </w:r>
      <w:r w:rsidR="00C07591">
        <w:t xml:space="preserve"> make allegations under the following rubrics, which follow </w:t>
      </w:r>
      <w:r w:rsidR="00A90B7B">
        <w:t xml:space="preserve">on from </w:t>
      </w:r>
      <w:r w:rsidR="00C07591">
        <w:t xml:space="preserve">3 pages of </w:t>
      </w:r>
      <w:r w:rsidR="00A90B7B">
        <w:t>“</w:t>
      </w:r>
      <w:r w:rsidR="00C07591">
        <w:t>background” materials</w:t>
      </w:r>
      <w:r w:rsidR="00BF1285">
        <w:t>, including the following</w:t>
      </w:r>
      <w:r w:rsidR="00C07591">
        <w:t>:</w:t>
      </w:r>
    </w:p>
    <w:p w14:paraId="23B60717" w14:textId="2475F986" w:rsidR="00993BAD" w:rsidRDefault="00153EF4" w:rsidP="00993BAD">
      <w:pPr>
        <w:pStyle w:val="Quote1Bullet"/>
      </w:pPr>
      <w:r>
        <w:t>Maintaining claims that are bound to fai</w:t>
      </w:r>
      <w:r w:rsidR="00993BAD">
        <w:t>l.</w:t>
      </w:r>
    </w:p>
    <w:p w14:paraId="58DB22C1" w14:textId="20CF4EE0" w:rsidR="00993BAD" w:rsidRDefault="0086572F" w:rsidP="00993BAD">
      <w:pPr>
        <w:pStyle w:val="Quote1Bullet"/>
      </w:pPr>
      <w:r>
        <w:t>Failure effectively to prosecute the application to reinstate CSJH.</w:t>
      </w:r>
    </w:p>
    <w:p w14:paraId="333B1041" w14:textId="4B34E41B" w:rsidR="0086572F" w:rsidRDefault="00DF4275" w:rsidP="00993BAD">
      <w:pPr>
        <w:pStyle w:val="Quote1Bullet"/>
      </w:pPr>
      <w:r>
        <w:t>Making a serious allegation without sufficient basis.</w:t>
      </w:r>
    </w:p>
    <w:p w14:paraId="0A36BC99" w14:textId="292E824B" w:rsidR="00DF4275" w:rsidRDefault="00DF4275" w:rsidP="00DF4275">
      <w:pPr>
        <w:pStyle w:val="Quote1Bullet"/>
      </w:pPr>
      <w:r>
        <w:t>Pursuing fishing expeditions.</w:t>
      </w:r>
    </w:p>
    <w:p w14:paraId="2BE176E5" w14:textId="3D6E9F5E" w:rsidR="00DF4275" w:rsidRDefault="002D2DB1" w:rsidP="00DF4275">
      <w:pPr>
        <w:pStyle w:val="Quote1Bullet"/>
      </w:pPr>
      <w:r>
        <w:t>Duplicity of proceedings.</w:t>
      </w:r>
    </w:p>
    <w:p w14:paraId="7CC1996C" w14:textId="7EABF5B1" w:rsidR="002D2DB1" w:rsidRDefault="002D2DB1" w:rsidP="00DF4275">
      <w:pPr>
        <w:pStyle w:val="Quote1Bullet"/>
      </w:pPr>
      <w:r>
        <w:t>Standing by while Qld Proceeding was prosecuted</w:t>
      </w:r>
      <w:r w:rsidR="00FD10F7">
        <w:t>.</w:t>
      </w:r>
    </w:p>
    <w:p w14:paraId="685019B6" w14:textId="662C9E1C" w:rsidR="00544E41" w:rsidRDefault="00544E41" w:rsidP="00086399">
      <w:pPr>
        <w:pStyle w:val="ParaNumbering"/>
      </w:pPr>
      <w:r>
        <w:t xml:space="preserve">I do not propose to trawl through </w:t>
      </w:r>
      <w:r w:rsidR="000048AB">
        <w:t>the particulars and all the evidence to which they are cross-referenced.  To do so</w:t>
      </w:r>
      <w:r>
        <w:t xml:space="preserve"> would </w:t>
      </w:r>
      <w:r w:rsidR="000048AB">
        <w:t xml:space="preserve">mean that these reasons would be of inordinate </w:t>
      </w:r>
      <w:r w:rsidR="000804AE">
        <w:t xml:space="preserve">length, serving </w:t>
      </w:r>
      <w:r w:rsidR="000A1523">
        <w:t xml:space="preserve">no </w:t>
      </w:r>
      <w:r w:rsidR="000804AE">
        <w:t xml:space="preserve">purpose – </w:t>
      </w:r>
      <w:r w:rsidR="0012140F">
        <w:t>because</w:t>
      </w:r>
      <w:r w:rsidR="000804AE">
        <w:t xml:space="preserve"> </w:t>
      </w:r>
      <w:r w:rsidR="0012140F">
        <w:t xml:space="preserve">it seems to me quite plain that the evidence falls </w:t>
      </w:r>
      <w:r w:rsidR="000A1523">
        <w:t xml:space="preserve">far </w:t>
      </w:r>
      <w:r w:rsidR="0012140F">
        <w:t xml:space="preserve">short of </w:t>
      </w:r>
      <w:r w:rsidR="000A1523">
        <w:t xml:space="preserve">showing that the instigation or pursuit of the proceeding is an </w:t>
      </w:r>
      <w:r w:rsidR="0012140F">
        <w:t>abuse of process</w:t>
      </w:r>
      <w:r w:rsidR="0063083F">
        <w:t>.</w:t>
      </w:r>
    </w:p>
    <w:p w14:paraId="6EF60DD4" w14:textId="75055E26" w:rsidR="00907B29" w:rsidRDefault="00907B29" w:rsidP="0063083F">
      <w:pPr>
        <w:pStyle w:val="ParaNumbering"/>
      </w:pPr>
      <w:r>
        <w:t xml:space="preserve">The points </w:t>
      </w:r>
      <w:r w:rsidR="00BE6D94">
        <w:t>raised</w:t>
      </w:r>
      <w:r w:rsidR="0063083F">
        <w:t xml:space="preserve"> by Mr Qi’s counsel</w:t>
      </w:r>
      <w:r w:rsidR="00BE6D94">
        <w:t xml:space="preserve"> can be dealt with in short order.</w:t>
      </w:r>
    </w:p>
    <w:p w14:paraId="24328C36" w14:textId="5F2E7FB9" w:rsidR="0012621F" w:rsidRPr="0012621F" w:rsidRDefault="0089196B" w:rsidP="0012621F">
      <w:pPr>
        <w:pStyle w:val="ParaNumbering"/>
      </w:pPr>
      <w:r>
        <w:t xml:space="preserve">Mr </w:t>
      </w:r>
      <w:r w:rsidR="000A7330">
        <w:t>Qi contend</w:t>
      </w:r>
      <w:r w:rsidR="00580807">
        <w:t>ed</w:t>
      </w:r>
      <w:r w:rsidR="000A7330">
        <w:t xml:space="preserve"> that Fine China </w:t>
      </w:r>
      <w:r w:rsidR="0012621F">
        <w:t>“</w:t>
      </w:r>
      <w:r w:rsidR="0012621F" w:rsidRPr="0012621F">
        <w:t xml:space="preserve">has </w:t>
      </w:r>
      <w:proofErr w:type="gramStart"/>
      <w:r w:rsidR="0012621F" w:rsidRPr="0012621F">
        <w:t>known, or</w:t>
      </w:r>
      <w:proofErr w:type="gramEnd"/>
      <w:r w:rsidR="0012621F" w:rsidRPr="0012621F">
        <w:t xml:space="preserve"> should have known that it has not alleged any basis upon which it, as distinct from CSJH, might be able to recover the Alleged Transfer Loss</w:t>
      </w:r>
      <w:r w:rsidR="0012621F">
        <w:t>” (being the</w:t>
      </w:r>
      <w:r w:rsidR="0012621F" w:rsidRPr="0012621F">
        <w:t xml:space="preserve"> $19,747,000 </w:t>
      </w:r>
      <w:r w:rsidR="0012621F">
        <w:t xml:space="preserve">removed </w:t>
      </w:r>
      <w:r w:rsidR="0012621F" w:rsidRPr="0012621F">
        <w:t>from CSJH</w:t>
      </w:r>
      <w:r w:rsidR="00334C48">
        <w:t>’</w:t>
      </w:r>
      <w:r w:rsidR="0012621F" w:rsidRPr="0012621F">
        <w:t>s bank account</w:t>
      </w:r>
      <w:r w:rsidR="0012621F">
        <w:t>)</w:t>
      </w:r>
      <w:r w:rsidR="008E1A97">
        <w:t xml:space="preserve">, because of the </w:t>
      </w:r>
      <w:r w:rsidR="00C70423">
        <w:t xml:space="preserve">principle that </w:t>
      </w:r>
      <w:r w:rsidR="00EF3A1D">
        <w:t>a shareholder cannot recover reflective lo</w:t>
      </w:r>
      <w:r w:rsidR="001C3497">
        <w:t>s</w:t>
      </w:r>
      <w:r w:rsidR="00EF3A1D">
        <w:t xml:space="preserve">s in share </w:t>
      </w:r>
      <w:r w:rsidR="00AA1970">
        <w:t>value where the company has a cause of action to recover its corresponding loss.</w:t>
      </w:r>
    </w:p>
    <w:p w14:paraId="0ED71922" w14:textId="4C82FB95" w:rsidR="0012140F" w:rsidRDefault="00334C48" w:rsidP="00086399">
      <w:pPr>
        <w:pStyle w:val="ParaNumbering"/>
      </w:pPr>
      <w:r>
        <w:t>But, at least by the time of the hearing, senior counsel for Mr Qi accepted that Fine China</w:t>
      </w:r>
      <w:r w:rsidR="00B60978">
        <w:t xml:space="preserve">’s case </w:t>
      </w:r>
      <w:r w:rsidR="00A202F9">
        <w:t xml:space="preserve">– that </w:t>
      </w:r>
      <w:r w:rsidR="00FB43DD">
        <w:t xml:space="preserve">Mr Qi </w:t>
      </w:r>
      <w:r w:rsidR="0071657E">
        <w:t xml:space="preserve">breached his duties as an agent of Fine China and a trustee </w:t>
      </w:r>
      <w:r w:rsidR="00290768">
        <w:t>for the benefit of Fine China of all the shares of CSJH</w:t>
      </w:r>
      <w:r w:rsidR="009B3727">
        <w:t xml:space="preserve"> when he misappropriated at least $16.4 million</w:t>
      </w:r>
      <w:r w:rsidR="00C613CA">
        <w:t xml:space="preserve"> by closing CSJH’s bank account, transferring the sum to a newly created company of his own, and then deregistering C</w:t>
      </w:r>
      <w:r w:rsidR="00461F00">
        <w:t>S</w:t>
      </w:r>
      <w:r w:rsidR="00C613CA">
        <w:t xml:space="preserve">JH </w:t>
      </w:r>
      <w:r w:rsidR="004F675C">
        <w:t>–</w:t>
      </w:r>
      <w:r w:rsidR="00C613CA">
        <w:t xml:space="preserve"> </w:t>
      </w:r>
      <w:r w:rsidR="004F675C">
        <w:t xml:space="preserve">arguably does not </w:t>
      </w:r>
      <w:r w:rsidR="00C52E09">
        <w:t xml:space="preserve">infringe the rule about the </w:t>
      </w:r>
      <w:r w:rsidR="008E1A97">
        <w:t>non-recoverability</w:t>
      </w:r>
      <w:r w:rsidR="00C52E09">
        <w:t xml:space="preserve"> of so-called “reflective losses</w:t>
      </w:r>
      <w:r w:rsidR="001C3497">
        <w:t>.</w:t>
      </w:r>
      <w:r w:rsidR="00C52E09">
        <w:t>”</w:t>
      </w:r>
      <w:r w:rsidR="001C3497">
        <w:t xml:space="preserve">  In that regard, I refer to what Mr Ferrett KC said at </w:t>
      </w:r>
      <w:r w:rsidR="00D03246">
        <w:t>page 20, lines 21</w:t>
      </w:r>
      <w:r w:rsidR="00AD3699">
        <w:t>–</w:t>
      </w:r>
      <w:r w:rsidR="00D03246">
        <w:t xml:space="preserve">22 of the transcript of the </w:t>
      </w:r>
      <w:r w:rsidR="007E39EF">
        <w:t xml:space="preserve">first day of the </w:t>
      </w:r>
      <w:r w:rsidR="00D03246">
        <w:t xml:space="preserve">hearing </w:t>
      </w:r>
      <w:r w:rsidR="007E39EF">
        <w:t>(</w:t>
      </w:r>
      <w:r w:rsidR="00D03246">
        <w:t xml:space="preserve">8 </w:t>
      </w:r>
      <w:r w:rsidR="00820225">
        <w:t>M</w:t>
      </w:r>
      <w:r w:rsidR="00D03246">
        <w:t>arch 2024</w:t>
      </w:r>
      <w:r w:rsidR="007E39EF">
        <w:t>)</w:t>
      </w:r>
      <w:r w:rsidR="00820225">
        <w:t>.</w:t>
      </w:r>
    </w:p>
    <w:p w14:paraId="3F0F1400" w14:textId="1370A002" w:rsidR="00A709FE" w:rsidRDefault="00BE6D94" w:rsidP="00FB3F83">
      <w:pPr>
        <w:pStyle w:val="ParaNumbering"/>
      </w:pPr>
      <w:r>
        <w:t xml:space="preserve">In that circumstance, it is not necessary to </w:t>
      </w:r>
      <w:r w:rsidR="0085076E">
        <w:t xml:space="preserve">consider </w:t>
      </w:r>
      <w:r w:rsidR="00A709FE">
        <w:t>in detail</w:t>
      </w:r>
      <w:r w:rsidR="0085076E">
        <w:t xml:space="preserve"> the cases about the ref</w:t>
      </w:r>
      <w:r w:rsidR="00217051">
        <w:t>l</w:t>
      </w:r>
      <w:r w:rsidR="0085076E">
        <w:t xml:space="preserve">ective loss </w:t>
      </w:r>
      <w:r w:rsidR="00217051">
        <w:t xml:space="preserve">principle.  </w:t>
      </w:r>
      <w:r w:rsidR="00A709FE">
        <w:t>It is sufficient to note what the Full Court said in</w:t>
      </w:r>
      <w:r w:rsidR="00217051">
        <w:t xml:space="preserve"> </w:t>
      </w:r>
      <w:r w:rsidR="0023786F" w:rsidRPr="002E5BB1">
        <w:rPr>
          <w:i/>
          <w:iCs/>
        </w:rPr>
        <w:t>Garner v Central Innovation Pty Ltd</w:t>
      </w:r>
      <w:r w:rsidR="0023786F" w:rsidRPr="002E5BB1">
        <w:t xml:space="preserve"> [2022] FCAFC 64</w:t>
      </w:r>
      <w:r w:rsidR="0023786F" w:rsidRPr="0023786F">
        <w:t xml:space="preserve"> at [</w:t>
      </w:r>
      <w:r w:rsidR="00A709FE">
        <w:t>123]</w:t>
      </w:r>
      <w:proofErr w:type="gramStart"/>
      <w:r w:rsidR="001754B3">
        <w:t>–</w:t>
      </w:r>
      <w:r w:rsidR="00A709FE">
        <w:t>[</w:t>
      </w:r>
      <w:proofErr w:type="gramEnd"/>
      <w:r w:rsidR="00A709FE">
        <w:t>124]:</w:t>
      </w:r>
    </w:p>
    <w:p w14:paraId="0F58C302" w14:textId="0B222E49" w:rsidR="00FB3F83" w:rsidRDefault="00FB3F83" w:rsidP="00FB3F83">
      <w:pPr>
        <w:pStyle w:val="Quote1"/>
      </w:pPr>
      <w:r>
        <w:t xml:space="preserve">First, if a company suffers loss by reason of the breach of duty owed to it or a breach of a contract to which it is a party, a shareholder has no standing to sue to seek to make good any diminution in the value of its shareholding, even in circumstances in which the company has determined not to pursue any action to seek to recover the loss it has </w:t>
      </w:r>
      <w:r>
        <w:lastRenderedPageBreak/>
        <w:t>suffered …</w:t>
      </w:r>
    </w:p>
    <w:p w14:paraId="6EEE708E" w14:textId="19D550D9" w:rsidR="00A709FE" w:rsidRDefault="00FB3F83" w:rsidP="00FB3F83">
      <w:pPr>
        <w:pStyle w:val="Quote1"/>
      </w:pPr>
      <w:r>
        <w:t xml:space="preserve">Second, where a company has suffered loss but has no cause of action that would permit it to recover that loss, a shareholder in the company may sue in respect of such loss, provided it has a cause of action </w:t>
      </w:r>
      <w:proofErr w:type="gramStart"/>
      <w:r>
        <w:t>in its own right to</w:t>
      </w:r>
      <w:proofErr w:type="gramEnd"/>
      <w:r>
        <w:t xml:space="preserve"> do so, even if the loss is a diminution in the value of its shareholding …</w:t>
      </w:r>
    </w:p>
    <w:p w14:paraId="24ACB885" w14:textId="4E0B567F" w:rsidR="00FB3F83" w:rsidRDefault="00FB3F83" w:rsidP="00FB3F83">
      <w:pPr>
        <w:pStyle w:val="Quote1"/>
      </w:pPr>
      <w:r>
        <w:t>(Citations omitted).</w:t>
      </w:r>
    </w:p>
    <w:p w14:paraId="4EBE30FF" w14:textId="32FF7275" w:rsidR="008711E4" w:rsidRDefault="008711E4" w:rsidP="00C22661">
      <w:pPr>
        <w:pStyle w:val="ParaNumbering"/>
      </w:pPr>
      <w:r>
        <w:t xml:space="preserve">Mr Qi submitted </w:t>
      </w:r>
      <w:r w:rsidR="00BB2B21">
        <w:t xml:space="preserve">in </w:t>
      </w:r>
      <w:r w:rsidR="006B475D">
        <w:t>his</w:t>
      </w:r>
      <w:r w:rsidR="00BB2B21">
        <w:t xml:space="preserve"> written submissions </w:t>
      </w:r>
      <w:r>
        <w:t>that:</w:t>
      </w:r>
    </w:p>
    <w:p w14:paraId="1D2041E2" w14:textId="64EC806D" w:rsidR="008711E4" w:rsidRDefault="008711E4" w:rsidP="00C22661">
      <w:pPr>
        <w:pStyle w:val="Quote1"/>
      </w:pPr>
      <w:r>
        <w:t>Fine China does not identify any loss it has suffered, or gain that Mr Qi has made, that is not (on Fine China’s conception of the facts) recoverable by CSJH. On Fine China’s case, it must be that CJSH would be entitled (electing where required) to:</w:t>
      </w:r>
    </w:p>
    <w:p w14:paraId="1502D17D" w14:textId="2FBC65A6" w:rsidR="008711E4" w:rsidRDefault="008711E4" w:rsidP="00C22661">
      <w:pPr>
        <w:pStyle w:val="Quote1"/>
        <w:ind w:left="1440" w:hanging="703"/>
      </w:pPr>
      <w:r>
        <w:t>(a)</w:t>
      </w:r>
      <w:r>
        <w:tab/>
        <w:t>recover the Transferred Sum from Mr Qi as compensation for breach of fiduciary duty (and perhaps breach of trust</w:t>
      </w:r>
      <w:proofErr w:type="gramStart"/>
      <w:r>
        <w:t>);</w:t>
      </w:r>
      <w:proofErr w:type="gramEnd"/>
    </w:p>
    <w:p w14:paraId="2328DCDD" w14:textId="17B76205" w:rsidR="008711E4" w:rsidRDefault="008711E4" w:rsidP="00C22661">
      <w:pPr>
        <w:pStyle w:val="Quote1"/>
        <w:ind w:left="1440" w:hanging="703"/>
      </w:pPr>
      <w:r>
        <w:t>(b)</w:t>
      </w:r>
      <w:r>
        <w:tab/>
        <w:t xml:space="preserve">trace the Transferred Sum (if it can) into the hands of the eventual recipient and seek </w:t>
      </w:r>
      <w:proofErr w:type="gramStart"/>
      <w:r>
        <w:t>disgorgement;</w:t>
      </w:r>
      <w:proofErr w:type="gramEnd"/>
    </w:p>
    <w:p w14:paraId="7CF4922F" w14:textId="71ADC21B" w:rsidR="008711E4" w:rsidRDefault="008711E4" w:rsidP="00C22661">
      <w:pPr>
        <w:pStyle w:val="Quote1"/>
        <w:ind w:left="1440" w:hanging="703"/>
      </w:pPr>
      <w:r>
        <w:t>(c)</w:t>
      </w:r>
      <w:r>
        <w:tab/>
        <w:t>recover from any equitable wrongdoer any benefit obtained from use of the Transferred Sum.</w:t>
      </w:r>
    </w:p>
    <w:p w14:paraId="0AE25759" w14:textId="77AAD20D" w:rsidR="000502BF" w:rsidRDefault="00A9493A" w:rsidP="00C22661">
      <w:pPr>
        <w:pStyle w:val="ParaNumbering"/>
      </w:pPr>
      <w:r>
        <w:t>It is well established that</w:t>
      </w:r>
      <w:r w:rsidR="003A5015">
        <w:t xml:space="preserve"> the</w:t>
      </w:r>
      <w:r>
        <w:t xml:space="preserve"> reflective loss </w:t>
      </w:r>
      <w:r w:rsidR="0029397E" w:rsidRPr="0029397E">
        <w:t xml:space="preserve">principle does not prevent shareholders </w:t>
      </w:r>
      <w:r>
        <w:t xml:space="preserve">from </w:t>
      </w:r>
      <w:r w:rsidR="0029397E" w:rsidRPr="0029397E">
        <w:t>suing for a loss suffered from a breach of duty owed to him or her where the loss is separate and distinct</w:t>
      </w:r>
      <w:r>
        <w:t xml:space="preserve"> from the loss suffered by the company.  </w:t>
      </w:r>
      <w:r w:rsidR="00AE2E98">
        <w:t xml:space="preserve">See </w:t>
      </w:r>
      <w:r w:rsidR="0000087F" w:rsidRPr="002E5BB1">
        <w:rPr>
          <w:i/>
          <w:iCs/>
        </w:rPr>
        <w:t xml:space="preserve">Haigh v Department of Planning NSW </w:t>
      </w:r>
      <w:r w:rsidR="0000087F" w:rsidRPr="002E5BB1">
        <w:t>[2022] NSWSC 1434</w:t>
      </w:r>
      <w:r w:rsidR="0000087F">
        <w:t xml:space="preserve"> at [112] </w:t>
      </w:r>
      <w:r w:rsidR="00E02C05">
        <w:t>(</w:t>
      </w:r>
      <w:r w:rsidR="00E149F5">
        <w:t xml:space="preserve">Harrison </w:t>
      </w:r>
      <w:proofErr w:type="spellStart"/>
      <w:r w:rsidR="00E149F5">
        <w:t>AsJ</w:t>
      </w:r>
      <w:proofErr w:type="spellEnd"/>
      <w:r w:rsidR="00E149F5">
        <w:t>)</w:t>
      </w:r>
      <w:r w:rsidR="006D31F0">
        <w:t xml:space="preserve">; </w:t>
      </w:r>
      <w:r w:rsidR="006D31F0" w:rsidRPr="002E5BB1">
        <w:rPr>
          <w:i/>
          <w:iCs/>
        </w:rPr>
        <w:t>Central Coast Council v Norcross Pictorial Calendars Pty Ltd</w:t>
      </w:r>
      <w:r w:rsidR="00A6601B" w:rsidRPr="002E5BB1">
        <w:rPr>
          <w:i/>
          <w:iCs/>
        </w:rPr>
        <w:t xml:space="preserve"> </w:t>
      </w:r>
      <w:r w:rsidR="00A6601B" w:rsidRPr="002E5BB1">
        <w:t xml:space="preserve">(2021) </w:t>
      </w:r>
      <w:r w:rsidR="00F13BDE" w:rsidRPr="002E5BB1">
        <w:t>391 ALR 157;</w:t>
      </w:r>
      <w:r w:rsidR="006D31F0" w:rsidRPr="002E5BB1">
        <w:rPr>
          <w:i/>
          <w:iCs/>
        </w:rPr>
        <w:t xml:space="preserve"> </w:t>
      </w:r>
      <w:r w:rsidR="006D31F0" w:rsidRPr="002E5BB1">
        <w:t>[2021] NSWCA 75</w:t>
      </w:r>
      <w:r w:rsidR="0091745D">
        <w:t xml:space="preserve"> at </w:t>
      </w:r>
      <w:r w:rsidR="00DC7F0C">
        <w:t>175</w:t>
      </w:r>
      <w:r w:rsidR="002C3901">
        <w:t>–</w:t>
      </w:r>
      <w:r w:rsidR="00DC7F0C">
        <w:t xml:space="preserve">176 </w:t>
      </w:r>
      <w:r w:rsidR="00BE724B">
        <w:t>[104]</w:t>
      </w:r>
      <w:r w:rsidR="00DC7F0C">
        <w:t xml:space="preserve"> (Bathurst CJ, </w:t>
      </w:r>
      <w:r w:rsidR="00611243">
        <w:t xml:space="preserve">Macfarlan and Gleeson JJA agreeing); </w:t>
      </w:r>
      <w:r w:rsidR="00E30F02">
        <w:t xml:space="preserve">and </w:t>
      </w:r>
      <w:r w:rsidR="003A4EC3" w:rsidRPr="002E5BB1">
        <w:rPr>
          <w:i/>
          <w:iCs/>
        </w:rPr>
        <w:t xml:space="preserve">Mercedes Holdings Pty Ltd v Waters (No 3) </w:t>
      </w:r>
      <w:r w:rsidR="003A4EC3" w:rsidRPr="002E5BB1">
        <w:t>[2011] FCA 236</w:t>
      </w:r>
      <w:r w:rsidR="003A4EC3">
        <w:t xml:space="preserve"> at [33] (Perram J)</w:t>
      </w:r>
      <w:r w:rsidR="00E149F5">
        <w:t>.</w:t>
      </w:r>
    </w:p>
    <w:p w14:paraId="0E404979" w14:textId="0F35F3D9" w:rsidR="00C22661" w:rsidRDefault="001734AE" w:rsidP="00C22661">
      <w:pPr>
        <w:pStyle w:val="ParaNumbering"/>
      </w:pPr>
      <w:r>
        <w:t xml:space="preserve">And in </w:t>
      </w:r>
      <w:r w:rsidR="00E149F5">
        <w:t>any event</w:t>
      </w:r>
      <w:r>
        <w:t xml:space="preserve">, </w:t>
      </w:r>
      <w:r w:rsidR="005B4B30">
        <w:t xml:space="preserve">Fine China is not, and never was, a shareholder of CSJH.  </w:t>
      </w:r>
      <w:r w:rsidR="00A9493A">
        <w:t xml:space="preserve">There seem to be no cases </w:t>
      </w:r>
      <w:r w:rsidR="00E25CE8">
        <w:t xml:space="preserve">directly </w:t>
      </w:r>
      <w:r w:rsidR="00A9493A">
        <w:t>on point, but in my view</w:t>
      </w:r>
      <w:r w:rsidR="00CA0A41">
        <w:t xml:space="preserve">, even if the </w:t>
      </w:r>
      <w:r w:rsidR="009F19EE">
        <w:t>reflective loss principle applie</w:t>
      </w:r>
      <w:r w:rsidR="00282E54">
        <w:t>s</w:t>
      </w:r>
      <w:r w:rsidR="009F19EE">
        <w:t xml:space="preserve"> to Fine China,</w:t>
      </w:r>
      <w:r w:rsidR="00A9493A">
        <w:t xml:space="preserve"> it is reasonably arguable </w:t>
      </w:r>
      <w:r w:rsidR="009C5C04">
        <w:t xml:space="preserve">that the </w:t>
      </w:r>
      <w:r w:rsidR="008E6376">
        <w:t xml:space="preserve">breaches of </w:t>
      </w:r>
      <w:r w:rsidR="00014B5B">
        <w:t>fiduciary dut</w:t>
      </w:r>
      <w:r w:rsidR="00363B3C">
        <w:t>y</w:t>
      </w:r>
      <w:r w:rsidR="009C5C04">
        <w:t xml:space="preserve"> currently pleaded </w:t>
      </w:r>
      <w:r w:rsidR="00D805AE">
        <w:t xml:space="preserve">by Fine China against Mr Qi under the deed are also, relevantly, </w:t>
      </w:r>
      <w:proofErr w:type="gramStart"/>
      <w:r w:rsidR="0093584E" w:rsidRPr="0093584E">
        <w:t>separate</w:t>
      </w:r>
      <w:proofErr w:type="gramEnd"/>
      <w:r w:rsidR="0093584E" w:rsidRPr="0093584E">
        <w:t xml:space="preserve"> and distinct from the loss suffered by </w:t>
      </w:r>
      <w:r w:rsidR="0093584E">
        <w:t>CSJH</w:t>
      </w:r>
      <w:r w:rsidR="00313A22">
        <w:t>.</w:t>
      </w:r>
    </w:p>
    <w:p w14:paraId="36C4C3AB" w14:textId="12C8E9D1" w:rsidR="001C3497" w:rsidRDefault="00820225" w:rsidP="00086399">
      <w:pPr>
        <w:pStyle w:val="ParaNumbering"/>
      </w:pPr>
      <w:r>
        <w:t>So that is sufficient to deal with the first point about abuse of process.</w:t>
      </w:r>
    </w:p>
    <w:p w14:paraId="51B779EE" w14:textId="20E23A82" w:rsidR="003C067A" w:rsidRDefault="00820225" w:rsidP="003C067A">
      <w:pPr>
        <w:pStyle w:val="ParaNumbering"/>
      </w:pPr>
      <w:r>
        <w:t xml:space="preserve">The second point was that </w:t>
      </w:r>
      <w:r w:rsidR="00FA4756">
        <w:t>F</w:t>
      </w:r>
      <w:r w:rsidR="003C067A">
        <w:t>ine China ha</w:t>
      </w:r>
      <w:r w:rsidR="00F369DE">
        <w:t>s</w:t>
      </w:r>
      <w:r w:rsidR="003C067A">
        <w:t xml:space="preserve"> failed</w:t>
      </w:r>
      <w:r w:rsidR="003C067A" w:rsidRPr="003C067A">
        <w:t xml:space="preserve"> </w:t>
      </w:r>
      <w:r w:rsidR="003C067A">
        <w:t>“</w:t>
      </w:r>
      <w:r w:rsidR="003C067A" w:rsidRPr="003C067A">
        <w:t>effectively to prosecute the application to reinstate CSJH</w:t>
      </w:r>
      <w:r w:rsidR="003C067A">
        <w:t>”.</w:t>
      </w:r>
    </w:p>
    <w:p w14:paraId="17B63657" w14:textId="3DCFE244" w:rsidR="003C067A" w:rsidRPr="003C067A" w:rsidRDefault="00A20086" w:rsidP="003C067A">
      <w:pPr>
        <w:pStyle w:val="ParaNumbering"/>
      </w:pPr>
      <w:r>
        <w:t xml:space="preserve">I agree that the application ought to have been made earlier.  And, as I have explained, I </w:t>
      </w:r>
      <w:r w:rsidR="00F369DE">
        <w:t>propose to</w:t>
      </w:r>
      <w:r>
        <w:t xml:space="preserve"> dismiss it </w:t>
      </w:r>
      <w:r w:rsidR="00F369DE">
        <w:t>(</w:t>
      </w:r>
      <w:r>
        <w:t>for want of proof</w:t>
      </w:r>
      <w:r w:rsidR="00F369DE">
        <w:t>)</w:t>
      </w:r>
      <w:r w:rsidR="002942C3">
        <w:t>.  But the late making of an application that fails</w:t>
      </w:r>
      <w:r w:rsidR="00AA4764">
        <w:t xml:space="preserve">, even for that </w:t>
      </w:r>
      <w:r w:rsidR="00AA4764">
        <w:lastRenderedPageBreak/>
        <w:t>reason,</w:t>
      </w:r>
      <w:r w:rsidR="002942C3">
        <w:t xml:space="preserve"> is hardly something that </w:t>
      </w:r>
      <w:r w:rsidR="00D959B6">
        <w:t>would warrant dismissing the entire proceeding, or certain claims made in it, as an abuse of process.</w:t>
      </w:r>
    </w:p>
    <w:p w14:paraId="6373E93B" w14:textId="7A2E227A" w:rsidR="008D2661" w:rsidRDefault="00BA4E54" w:rsidP="008D2661">
      <w:pPr>
        <w:pStyle w:val="ParaNumbering"/>
      </w:pPr>
      <w:r>
        <w:t xml:space="preserve">The third point </w:t>
      </w:r>
      <w:r w:rsidR="00A521D9">
        <w:t xml:space="preserve">concerns </w:t>
      </w:r>
      <w:r w:rsidRPr="00BA4E54">
        <w:t>Fine China</w:t>
      </w:r>
      <w:r w:rsidR="00F626A6">
        <w:t>’s</w:t>
      </w:r>
      <w:r w:rsidRPr="00BA4E54">
        <w:t xml:space="preserve"> plea</w:t>
      </w:r>
      <w:r w:rsidR="00A521D9">
        <w:t xml:space="preserve"> </w:t>
      </w:r>
      <w:r w:rsidRPr="00BA4E54">
        <w:t>that by reason</w:t>
      </w:r>
      <w:r w:rsidR="00F626A6">
        <w:t xml:space="preserve"> of</w:t>
      </w:r>
      <w:r w:rsidRPr="00BA4E54">
        <w:t xml:space="preserve"> breaches of duty, Mr Qi has improperly obtained a profit or benefit for himself</w:t>
      </w:r>
      <w:r w:rsidR="00A521D9">
        <w:t xml:space="preserve">, which </w:t>
      </w:r>
      <w:r w:rsidR="00780B61">
        <w:t xml:space="preserve">Mr Qi </w:t>
      </w:r>
      <w:r w:rsidR="00AA4764">
        <w:t>dubbed</w:t>
      </w:r>
      <w:r w:rsidR="00780B61">
        <w:t xml:space="preserve"> the “</w:t>
      </w:r>
      <w:r w:rsidRPr="00BA4E54">
        <w:t>Improper Profit Conclusion</w:t>
      </w:r>
      <w:r w:rsidR="00780B61">
        <w:t xml:space="preserve">”.  </w:t>
      </w:r>
      <w:r w:rsidR="002C7287">
        <w:t xml:space="preserve">It </w:t>
      </w:r>
      <w:r w:rsidR="00650CB3">
        <w:t>wa</w:t>
      </w:r>
      <w:r w:rsidR="002C7287">
        <w:t xml:space="preserve">s said that </w:t>
      </w:r>
      <w:r w:rsidR="008D2661">
        <w:t>“</w:t>
      </w:r>
      <w:r w:rsidR="008D2661" w:rsidRPr="008D2661">
        <w:t>Fine China has not pleaded any factual basis for the Improper Profit Conclusion</w:t>
      </w:r>
      <w:r w:rsidR="008D2661">
        <w:t xml:space="preserve">”.  That may (or may not) be the case, but, again, failure to provide particulars of </w:t>
      </w:r>
      <w:r w:rsidR="00E71C27">
        <w:t>such allegations in a case where, as Mr Qi</w:t>
      </w:r>
      <w:r w:rsidR="001527AE">
        <w:t>’s counsel</w:t>
      </w:r>
      <w:r w:rsidR="00E71C27">
        <w:t xml:space="preserve"> recognises, </w:t>
      </w:r>
      <w:r w:rsidR="008B539A">
        <w:t xml:space="preserve">“[t]he fundamental allegation in this case </w:t>
      </w:r>
      <w:r w:rsidR="00975D7A">
        <w:t xml:space="preserve">[that Mr Qi took money from a bank account to which he was not entitled] </w:t>
      </w:r>
      <w:r w:rsidR="008B539A">
        <w:t>is simple”</w:t>
      </w:r>
      <w:r w:rsidR="003F38B0">
        <w:t xml:space="preserve">, </w:t>
      </w:r>
      <w:r w:rsidR="001527AE">
        <w:t>i</w:t>
      </w:r>
      <w:r w:rsidR="003F38B0">
        <w:t>s not a basis to dismiss it as an abuse of process.</w:t>
      </w:r>
    </w:p>
    <w:p w14:paraId="51F10341" w14:textId="756DE10A" w:rsidR="003F38B0" w:rsidRPr="008D2661" w:rsidRDefault="00771547" w:rsidP="008D2661">
      <w:pPr>
        <w:pStyle w:val="ParaNumbering"/>
      </w:pPr>
      <w:r>
        <w:t xml:space="preserve">The fourth point </w:t>
      </w:r>
      <w:r w:rsidR="001705F2">
        <w:t xml:space="preserve">is that Fine China has </w:t>
      </w:r>
      <w:r w:rsidR="00D05188">
        <w:t xml:space="preserve">pursued fishing expeditions.  That is a reference to </w:t>
      </w:r>
      <w:r w:rsidR="0035133D">
        <w:t>two things.  First</w:t>
      </w:r>
      <w:r w:rsidR="00A656D2">
        <w:t xml:space="preserve">, Fine China pressed Mr Qi to affirm an affidavit </w:t>
      </w:r>
      <w:r w:rsidR="00E33491" w:rsidRPr="00E33491">
        <w:t>setting out, so far as he was able, the detail</w:t>
      </w:r>
      <w:r w:rsidR="00E54431">
        <w:t>s</w:t>
      </w:r>
      <w:r w:rsidR="00E33491" w:rsidRPr="00E33491">
        <w:t xml:space="preserve"> of his assets located in Australia</w:t>
      </w:r>
      <w:r w:rsidR="00E33491">
        <w:t xml:space="preserve">, </w:t>
      </w:r>
      <w:proofErr w:type="gramStart"/>
      <w:r w:rsidR="00E33491">
        <w:t>despite the fact that</w:t>
      </w:r>
      <w:proofErr w:type="gramEnd"/>
      <w:r w:rsidR="00E33491">
        <w:t xml:space="preserve"> he had already paid into court the whole sum the subject of the dispute.  Secondly, </w:t>
      </w:r>
      <w:r w:rsidR="00F9215E">
        <w:t xml:space="preserve">Fine China pressed, before me, </w:t>
      </w:r>
      <w:r w:rsidR="00A8202A" w:rsidRPr="00A8202A">
        <w:t xml:space="preserve">subpoenas issued to five different banks requiring that they produce bank account statements for any bank accounts in respect of some or all of CSJH, </w:t>
      </w:r>
      <w:r w:rsidR="00D16B9D">
        <w:t>Mr Qi, and other companies controlled by him (</w:t>
      </w:r>
      <w:r w:rsidR="00A8202A" w:rsidRPr="00A8202A">
        <w:t>Sunshine Scenery (Australia) Pty Ltd, MAWF Australia Pty Ltd</w:t>
      </w:r>
      <w:r w:rsidR="00D16B9D">
        <w:t xml:space="preserve"> and </w:t>
      </w:r>
      <w:r w:rsidR="00A8202A" w:rsidRPr="00A8202A">
        <w:t>Sunshine Glory Australia Pty Ltd</w:t>
      </w:r>
      <w:r w:rsidR="00D16B9D">
        <w:t>)</w:t>
      </w:r>
      <w:r w:rsidR="00A8202A">
        <w:t xml:space="preserve">, in </w:t>
      </w:r>
      <w:r w:rsidR="008319A8">
        <w:t>circumstances</w:t>
      </w:r>
      <w:r w:rsidR="00A8202A">
        <w:t xml:space="preserve"> where senior counsel for </w:t>
      </w:r>
      <w:r w:rsidR="00A11E1D">
        <w:t>F</w:t>
      </w:r>
      <w:r w:rsidR="00A8202A">
        <w:t xml:space="preserve">ine China conceded </w:t>
      </w:r>
      <w:r w:rsidR="00131599">
        <w:t xml:space="preserve">in oral argument </w:t>
      </w:r>
      <w:r w:rsidR="00A8202A">
        <w:t>that</w:t>
      </w:r>
      <w:r w:rsidR="008319A8">
        <w:t xml:space="preserve"> the subpoenas were sought </w:t>
      </w:r>
      <w:r w:rsidR="005E1AE7">
        <w:t xml:space="preserve">for the purpose of obtaining discovery.  See </w:t>
      </w:r>
      <w:r w:rsidR="00955BA0" w:rsidRPr="002E5BB1">
        <w:rPr>
          <w:i/>
          <w:iCs/>
        </w:rPr>
        <w:t>Fine China Capital Investment Limited v Qi (No 3)</w:t>
      </w:r>
      <w:r w:rsidR="00955BA0" w:rsidRPr="002E5BB1">
        <w:t xml:space="preserve"> [2023] FCA 1405</w:t>
      </w:r>
      <w:r w:rsidR="00152BD3">
        <w:t xml:space="preserve"> at [14]</w:t>
      </w:r>
      <w:r w:rsidR="00955BA0">
        <w:t xml:space="preserve"> (O’Callaghan J).</w:t>
      </w:r>
    </w:p>
    <w:p w14:paraId="6D8ACA91" w14:textId="135F4621" w:rsidR="00BA4E54" w:rsidRPr="00BA4E54" w:rsidRDefault="00955BA0" w:rsidP="00BA4E54">
      <w:pPr>
        <w:pStyle w:val="ParaNumbering"/>
      </w:pPr>
      <w:r>
        <w:t xml:space="preserve">I agree that both </w:t>
      </w:r>
      <w:r w:rsidR="00062007">
        <w:t>those matters do not reflect well on Fine China and why the applications were pursued is puzzling.  Bu</w:t>
      </w:r>
      <w:r w:rsidR="00A11E1D">
        <w:t>t</w:t>
      </w:r>
      <w:r w:rsidR="00062007">
        <w:t xml:space="preserve"> the making of them does not rise to the level of an abuse of process warranting the dismissal o</w:t>
      </w:r>
      <w:r w:rsidR="00920450">
        <w:t>f</w:t>
      </w:r>
      <w:r w:rsidR="00062007">
        <w:t xml:space="preserve"> all, or part of, the proceeding.</w:t>
      </w:r>
    </w:p>
    <w:p w14:paraId="5DAB6F81" w14:textId="712D8448" w:rsidR="00820225" w:rsidRDefault="00BE2D9C" w:rsidP="00086399">
      <w:pPr>
        <w:pStyle w:val="ParaNumbering"/>
      </w:pPr>
      <w:r>
        <w:t xml:space="preserve">The fifth </w:t>
      </w:r>
      <w:r w:rsidR="006442F4">
        <w:t xml:space="preserve">and sixth </w:t>
      </w:r>
      <w:r>
        <w:t>point</w:t>
      </w:r>
      <w:r w:rsidR="006442F4">
        <w:t>s deal with</w:t>
      </w:r>
      <w:r>
        <w:t xml:space="preserve"> a so-called “duplicity of proceedings”</w:t>
      </w:r>
      <w:r w:rsidR="00256E2B">
        <w:t xml:space="preserve"> – one in Hong Kong, the other in Queensland.  </w:t>
      </w:r>
      <w:r w:rsidR="00A07366">
        <w:t>Much of the circumstances surrounding the proceedings remain a mystery</w:t>
      </w:r>
      <w:r w:rsidR="00DF7493">
        <w:t>, involving, as they do, various other parties and entities, about which I know</w:t>
      </w:r>
      <w:r w:rsidR="00A95B00">
        <w:t xml:space="preserve"> next to</w:t>
      </w:r>
      <w:r w:rsidR="00DF7493">
        <w:t xml:space="preserve"> nothing.  </w:t>
      </w:r>
      <w:r w:rsidR="00EB1513">
        <w:t xml:space="preserve">But </w:t>
      </w:r>
      <w:proofErr w:type="gramStart"/>
      <w:r w:rsidR="00EB1513">
        <w:t>it is clear that the</w:t>
      </w:r>
      <w:proofErr w:type="gramEnd"/>
      <w:r w:rsidR="00EB1513">
        <w:t xml:space="preserve"> Hong Kong proceeding involves claims to other monies, as well as part of the su</w:t>
      </w:r>
      <w:r w:rsidR="00BD74B9">
        <w:t>m</w:t>
      </w:r>
      <w:r w:rsidR="00EB1513">
        <w:t xml:space="preserve"> claimed here.  And the </w:t>
      </w:r>
      <w:r w:rsidR="0035372A">
        <w:t>Queensland proceeding</w:t>
      </w:r>
      <w:r w:rsidR="00A95B00">
        <w:t xml:space="preserve"> </w:t>
      </w:r>
      <w:r w:rsidR="00F12820">
        <w:t xml:space="preserve">has been discontinued.  </w:t>
      </w:r>
      <w:r w:rsidR="00AD393E">
        <w:t xml:space="preserve">It is alleged that </w:t>
      </w:r>
      <w:r w:rsidR="006442F4">
        <w:t>“</w:t>
      </w:r>
      <w:r w:rsidR="006442F4" w:rsidRPr="006442F4">
        <w:t xml:space="preserve">a reasonable litigant in the position of Fine China would not have stood by whilst the applicants in the </w:t>
      </w:r>
      <w:r w:rsidR="00131599">
        <w:t>[Queensland]</w:t>
      </w:r>
      <w:r w:rsidR="006442F4" w:rsidRPr="006442F4">
        <w:t xml:space="preserve"> Proceeding prosecuted that case, but instead would have intervened to ensure that its rights as it perceived them were vindicated</w:t>
      </w:r>
      <w:r w:rsidR="006442F4">
        <w:t>”.  But I have no evidentiary basis for making such a finding, and I decline to make it.</w:t>
      </w:r>
    </w:p>
    <w:p w14:paraId="2532A72B" w14:textId="32A3EE15" w:rsidR="00E822F2" w:rsidRDefault="00E822F2" w:rsidP="00086399">
      <w:pPr>
        <w:pStyle w:val="ParaNumbering"/>
      </w:pPr>
      <w:r>
        <w:lastRenderedPageBreak/>
        <w:t xml:space="preserve">Mr Qi’s </w:t>
      </w:r>
      <w:r w:rsidR="00DD7CEA">
        <w:t xml:space="preserve">contention that the proceeding is an abuse of process </w:t>
      </w:r>
      <w:r w:rsidR="00E13B3D">
        <w:t xml:space="preserve">is founded on the cumulative effect of each of the individual matters pointed to.  But, in my view, whether viewed cumulatively or separately, they </w:t>
      </w:r>
      <w:r w:rsidR="00797B09">
        <w:t xml:space="preserve">do not constitute conduct of a type that would </w:t>
      </w:r>
      <w:r w:rsidR="009E101E">
        <w:t xml:space="preserve">prevent Fine China from continuing its efforts to recoup the large sum of money that it says </w:t>
      </w:r>
      <w:r w:rsidR="003D6A41">
        <w:t>Mr Qi misappropriated.</w:t>
      </w:r>
    </w:p>
    <w:p w14:paraId="444F1375" w14:textId="0ABDB67F" w:rsidR="00594A8D" w:rsidRDefault="00594A8D" w:rsidP="00086399">
      <w:pPr>
        <w:pStyle w:val="ParaNumbering"/>
      </w:pPr>
      <w:r>
        <w:t>For those reasons, Mr Qi’s abuse of process application will be dismissed.</w:t>
      </w:r>
    </w:p>
    <w:p w14:paraId="233DF800" w14:textId="49121F74" w:rsidR="00371C9C" w:rsidRDefault="00032195" w:rsidP="00371C9C">
      <w:pPr>
        <w:pStyle w:val="Heading1"/>
      </w:pPr>
      <w:r>
        <w:t>Mr Q</w:t>
      </w:r>
      <w:r w:rsidR="008A2584">
        <w:t>i</w:t>
      </w:r>
      <w:r w:rsidR="00371C9C">
        <w:t>’s appli</w:t>
      </w:r>
      <w:r w:rsidR="00BD74B9">
        <w:t>ca</w:t>
      </w:r>
      <w:r w:rsidR="00371C9C">
        <w:t>tion for summary judgment in respect of particular claims</w:t>
      </w:r>
    </w:p>
    <w:p w14:paraId="201A7084" w14:textId="5410DEF8" w:rsidR="006E7D91" w:rsidRDefault="006E7D91" w:rsidP="00F73E96">
      <w:pPr>
        <w:pStyle w:val="ParaNumbering"/>
      </w:pPr>
      <w:r>
        <w:t>Mr Qi seeks summary judgment on the claims articulated in paragraphs 1</w:t>
      </w:r>
      <w:r w:rsidR="009C3914">
        <w:t>–</w:t>
      </w:r>
      <w:r>
        <w:t xml:space="preserve">4 of the </w:t>
      </w:r>
      <w:r w:rsidR="008E2412" w:rsidRPr="008E2412">
        <w:t>further amended statement of claim</w:t>
      </w:r>
      <w:r>
        <w:t xml:space="preserve"> on the basis that each claim is bound to fail</w:t>
      </w:r>
      <w:r w:rsidR="00F73E96">
        <w:t xml:space="preserve"> because:</w:t>
      </w:r>
    </w:p>
    <w:p w14:paraId="160A79AE" w14:textId="681313E1" w:rsidR="006E7D91" w:rsidRDefault="006E7D91" w:rsidP="00F73E96">
      <w:pPr>
        <w:pStyle w:val="ListNo1"/>
        <w:numPr>
          <w:ilvl w:val="0"/>
          <w:numId w:val="32"/>
        </w:numPr>
      </w:pPr>
      <w:r>
        <w:t xml:space="preserve">the claim for damages in paragraph 1 is a claim for damages for breach of obligations arising from the CSJH Trust Deed and, because of that, is bound to fail because of the reflective loss </w:t>
      </w:r>
      <w:proofErr w:type="gramStart"/>
      <w:r>
        <w:t>argument;</w:t>
      </w:r>
      <w:proofErr w:type="gramEnd"/>
    </w:p>
    <w:p w14:paraId="0E0074A4" w14:textId="2361AB7F" w:rsidR="006E7D91" w:rsidRDefault="006E7D91" w:rsidP="00F73E96">
      <w:pPr>
        <w:pStyle w:val="ListNo1"/>
        <w:numPr>
          <w:ilvl w:val="0"/>
          <w:numId w:val="32"/>
        </w:numPr>
      </w:pPr>
      <w:r>
        <w:t xml:space="preserve">the claims for the taking of accounts in paragraph 2 relates to the Transferred Sum which, if it is recoverable, is only recoverable at the suit of </w:t>
      </w:r>
      <w:proofErr w:type="gramStart"/>
      <w:r>
        <w:t>CSJH;</w:t>
      </w:r>
      <w:proofErr w:type="gramEnd"/>
    </w:p>
    <w:p w14:paraId="27FCDF8B" w14:textId="0F0BBC2F" w:rsidR="00371C9C" w:rsidRDefault="006E7D91" w:rsidP="00371C9C">
      <w:pPr>
        <w:pStyle w:val="ListNo1"/>
        <w:numPr>
          <w:ilvl w:val="0"/>
          <w:numId w:val="32"/>
        </w:numPr>
      </w:pPr>
      <w:r>
        <w:t>the claim for tracing in paragraph 3 relates to</w:t>
      </w:r>
      <w:r w:rsidR="00F73E96">
        <w:t xml:space="preserve"> </w:t>
      </w:r>
      <w:r>
        <w:t>tracing of the Transferred Sum in which Fine China has no arguable interest; a</w:t>
      </w:r>
      <w:r w:rsidR="00F73E96">
        <w:t xml:space="preserve">nd </w:t>
      </w:r>
      <w:r>
        <w:t xml:space="preserve">tracing of money which, on the allegations in the </w:t>
      </w:r>
      <w:r w:rsidR="002D521D">
        <w:t>further amended statement of claim</w:t>
      </w:r>
      <w:r>
        <w:t xml:space="preserve">, was paid to CSJH by third parties so that CSJH has no arguable </w:t>
      </w:r>
      <w:proofErr w:type="gramStart"/>
      <w:r>
        <w:t>interest</w:t>
      </w:r>
      <w:r w:rsidR="004C43E3">
        <w:t>;</w:t>
      </w:r>
      <w:proofErr w:type="gramEnd"/>
    </w:p>
    <w:p w14:paraId="3ACAF6A4" w14:textId="7B2F2F33" w:rsidR="0008751A" w:rsidRPr="0008751A" w:rsidRDefault="0008751A" w:rsidP="0008751A">
      <w:pPr>
        <w:pStyle w:val="ListNo1"/>
        <w:numPr>
          <w:ilvl w:val="0"/>
          <w:numId w:val="32"/>
        </w:numPr>
      </w:pPr>
      <w:r w:rsidRPr="0008751A">
        <w:t>the claim for declarations in paragraph 4, insofar as it relates to Mr Qi,</w:t>
      </w:r>
      <w:r>
        <w:t xml:space="preserve"> </w:t>
      </w:r>
      <w:r w:rsidRPr="0008751A">
        <w:t xml:space="preserve">is based on the proposition that </w:t>
      </w:r>
      <w:r w:rsidR="00AA1014">
        <w:t>Fine China</w:t>
      </w:r>
      <w:r w:rsidRPr="0008751A">
        <w:t xml:space="preserve"> had an equitable interest in the two amounts just mentioned, which it did not.</w:t>
      </w:r>
    </w:p>
    <w:p w14:paraId="45EC2DD9" w14:textId="320AD455" w:rsidR="0008751A" w:rsidRDefault="0008751A" w:rsidP="0008751A">
      <w:pPr>
        <w:pStyle w:val="ParaNumbering"/>
      </w:pPr>
      <w:r>
        <w:t xml:space="preserve">I decline to </w:t>
      </w:r>
      <w:r w:rsidR="005103B4">
        <w:t>grant judgment in respect of those claims.</w:t>
      </w:r>
    </w:p>
    <w:p w14:paraId="31BF5CF1" w14:textId="234101AD" w:rsidR="005103B4" w:rsidRDefault="00036E27" w:rsidP="0008751A">
      <w:pPr>
        <w:pStyle w:val="ParaNumbering"/>
      </w:pPr>
      <w:r>
        <w:t xml:space="preserve">I repeat what I said </w:t>
      </w:r>
      <w:r w:rsidR="00FA4756">
        <w:t>earlier about</w:t>
      </w:r>
      <w:r w:rsidR="009525FC">
        <w:t xml:space="preserve"> the reflective loss </w:t>
      </w:r>
      <w:r w:rsidR="00FA4756">
        <w:t>point</w:t>
      </w:r>
      <w:r w:rsidR="009525FC">
        <w:t xml:space="preserve">.  </w:t>
      </w:r>
      <w:r w:rsidR="00FA4756">
        <w:t>In my view,</w:t>
      </w:r>
      <w:r w:rsidR="00ED76AE">
        <w:t xml:space="preserve"> each of those </w:t>
      </w:r>
      <w:r w:rsidR="00FA4756">
        <w:t>claims for relie</w:t>
      </w:r>
      <w:r w:rsidR="00125FB3">
        <w:t>f, which are founded on the cause of action I have concluded is reasonably arguable,</w:t>
      </w:r>
      <w:r w:rsidR="00FA4756">
        <w:t xml:space="preserve"> </w:t>
      </w:r>
      <w:r w:rsidR="00ED76AE">
        <w:t xml:space="preserve">should be </w:t>
      </w:r>
      <w:r w:rsidR="002624D0">
        <w:t>left for determination at trial.</w:t>
      </w:r>
    </w:p>
    <w:p w14:paraId="40D238D4" w14:textId="0C80E6E5" w:rsidR="00ED76AE" w:rsidRDefault="00ED76AE" w:rsidP="00ED76AE">
      <w:pPr>
        <w:pStyle w:val="Heading1"/>
      </w:pPr>
      <w:r>
        <w:t xml:space="preserve">one final matter </w:t>
      </w:r>
    </w:p>
    <w:p w14:paraId="3DDEE830" w14:textId="1BB565E6" w:rsidR="003067E9" w:rsidRDefault="00887BB0" w:rsidP="00ED76AE">
      <w:pPr>
        <w:pStyle w:val="ParaNumbering"/>
      </w:pPr>
      <w:r>
        <w:t xml:space="preserve">On </w:t>
      </w:r>
      <w:r w:rsidR="006609AE">
        <w:t>23 October 2023,</w:t>
      </w:r>
      <w:r>
        <w:t xml:space="preserve"> I granted leave to Fine China to file and serve </w:t>
      </w:r>
      <w:r w:rsidR="008E2412">
        <w:t xml:space="preserve">a </w:t>
      </w:r>
      <w:r w:rsidR="00A06971" w:rsidRPr="00A06971">
        <w:t>further amended originating application and a further amended statement of claim</w:t>
      </w:r>
      <w:r w:rsidR="00BE6A65">
        <w:t>.</w:t>
      </w:r>
    </w:p>
    <w:p w14:paraId="252300F0" w14:textId="77777777" w:rsidR="003067E9" w:rsidRDefault="001F33F4" w:rsidP="00ED76AE">
      <w:pPr>
        <w:pStyle w:val="ParaNumbering"/>
      </w:pPr>
      <w:r>
        <w:t xml:space="preserve">No mention was made about </w:t>
      </w:r>
      <w:r w:rsidR="006609AE">
        <w:t xml:space="preserve">the </w:t>
      </w:r>
      <w:r w:rsidR="002D10DE">
        <w:t xml:space="preserve">possible </w:t>
      </w:r>
      <w:r>
        <w:t xml:space="preserve">joinder of </w:t>
      </w:r>
      <w:r w:rsidR="002D10DE">
        <w:t>an additional</w:t>
      </w:r>
      <w:r>
        <w:t xml:space="preserve"> respondent</w:t>
      </w:r>
      <w:r w:rsidR="008037B7">
        <w:t xml:space="preserve">.  </w:t>
      </w:r>
    </w:p>
    <w:p w14:paraId="487D1B21" w14:textId="79A96778" w:rsidR="00455992" w:rsidRDefault="008037B7" w:rsidP="004D41EB">
      <w:pPr>
        <w:pStyle w:val="ParaNumbering"/>
      </w:pPr>
      <w:r>
        <w:lastRenderedPageBreak/>
        <w:t>The document</w:t>
      </w:r>
      <w:r w:rsidR="00BE6A65">
        <w:t>s</w:t>
      </w:r>
      <w:r>
        <w:t xml:space="preserve"> that w</w:t>
      </w:r>
      <w:r w:rsidR="00BE6A65">
        <w:t xml:space="preserve">ere </w:t>
      </w:r>
      <w:r>
        <w:t xml:space="preserve">filed </w:t>
      </w:r>
      <w:r w:rsidR="0080463F">
        <w:t xml:space="preserve">on </w:t>
      </w:r>
      <w:r w:rsidR="005D7B37">
        <w:t xml:space="preserve">21 November 2023 </w:t>
      </w:r>
      <w:r>
        <w:t>pursuant to the leave granted</w:t>
      </w:r>
      <w:r w:rsidR="00B76B03">
        <w:t xml:space="preserve"> purported to add </w:t>
      </w:r>
      <w:r w:rsidR="002D10DE">
        <w:t xml:space="preserve">MAWF Australia Pty </w:t>
      </w:r>
      <w:r w:rsidR="00A84ACC">
        <w:t>L</w:t>
      </w:r>
      <w:r w:rsidR="002D10DE">
        <w:t>td</w:t>
      </w:r>
      <w:r w:rsidR="00B76B03">
        <w:t xml:space="preserve"> as a </w:t>
      </w:r>
      <w:r w:rsidR="008217DE">
        <w:t xml:space="preserve">second </w:t>
      </w:r>
      <w:r w:rsidR="00B76B03">
        <w:t>respondent</w:t>
      </w:r>
      <w:r w:rsidR="002832FC">
        <w:t xml:space="preserve"> (it seems because that is </w:t>
      </w:r>
      <w:r w:rsidR="00E7762F">
        <w:t xml:space="preserve">allegedly </w:t>
      </w:r>
      <w:r w:rsidR="002832FC">
        <w:t xml:space="preserve">where the </w:t>
      </w:r>
      <w:r w:rsidR="00721C17">
        <w:t>monies ended up).</w:t>
      </w:r>
    </w:p>
    <w:p w14:paraId="0B84D3E8" w14:textId="1B021531" w:rsidR="00ED76AE" w:rsidRDefault="004D41EB" w:rsidP="00ED76AE">
      <w:pPr>
        <w:pStyle w:val="ParaNumbering"/>
      </w:pPr>
      <w:r>
        <w:t xml:space="preserve">This was plainly not sufficient to join a further respondent to the proceeding.  </w:t>
      </w:r>
      <w:r w:rsidR="001B0078">
        <w:t>Fine China must file a</w:t>
      </w:r>
      <w:r w:rsidR="00125762">
        <w:t xml:space="preserve">n application and statement of claim </w:t>
      </w:r>
      <w:r w:rsidR="001B0078">
        <w:t xml:space="preserve">that complies with the </w:t>
      </w:r>
      <w:r w:rsidR="00721C17">
        <w:t xml:space="preserve">23 October </w:t>
      </w:r>
      <w:r w:rsidR="001B0078">
        <w:t>order</w:t>
      </w:r>
      <w:r w:rsidR="004B44BE">
        <w:t>, and I will make an order accordingly.</w:t>
      </w:r>
      <w:r w:rsidR="001B2D7D">
        <w:t xml:space="preserve"> </w:t>
      </w:r>
      <w:r w:rsidR="004B44BE">
        <w:t xml:space="preserve"> </w:t>
      </w:r>
      <w:r w:rsidR="001B2D7D">
        <w:t>If it wishes to add a party to the proceeding, it should do so in the ordinary way.</w:t>
      </w:r>
    </w:p>
    <w:p w14:paraId="58ED98AA" w14:textId="77777777" w:rsidR="001A6E8F" w:rsidRDefault="001A6E8F" w:rsidP="00815065">
      <w:pPr>
        <w:pStyle w:val="BodyText"/>
      </w:pPr>
      <w:bookmarkStart w:id="20" w:name="Certification"/>
    </w:p>
    <w:tbl>
      <w:tblPr>
        <w:tblW w:w="0" w:type="auto"/>
        <w:tblLook w:val="04A0" w:firstRow="1" w:lastRow="0" w:firstColumn="1" w:lastColumn="0" w:noHBand="0" w:noVBand="1"/>
      </w:tblPr>
      <w:tblGrid>
        <w:gridCol w:w="3794"/>
      </w:tblGrid>
      <w:tr w:rsidR="001A6E8F" w:rsidRPr="001A6E8F" w14:paraId="4B1DCA27" w14:textId="77777777">
        <w:tc>
          <w:tcPr>
            <w:tcW w:w="3794" w:type="dxa"/>
            <w:shd w:val="clear" w:color="auto" w:fill="auto"/>
          </w:tcPr>
          <w:p w14:paraId="2E0684B4" w14:textId="57E1052B" w:rsidR="001A6E8F" w:rsidRPr="001A6E8F" w:rsidRDefault="001A6E8F" w:rsidP="001A6E8F">
            <w:pPr>
              <w:pStyle w:val="Normal1linespace"/>
            </w:pPr>
            <w:r w:rsidRPr="001A6E8F">
              <w:t xml:space="preserve">I certify that the preceding </w:t>
            </w:r>
            <w:bookmarkStart w:id="21" w:name="NumberWord"/>
            <w:r>
              <w:t>sixty-five</w:t>
            </w:r>
            <w:bookmarkEnd w:id="21"/>
            <w:r w:rsidRPr="001A6E8F">
              <w:t xml:space="preserve"> (</w:t>
            </w:r>
            <w:bookmarkStart w:id="22" w:name="NumberNumeral"/>
            <w:r>
              <w:t>65</w:t>
            </w:r>
            <w:bookmarkEnd w:id="22"/>
            <w:r w:rsidRPr="001A6E8F">
              <w:t xml:space="preserve">) numbered </w:t>
            </w:r>
            <w:bookmarkStart w:id="23" w:name="CertPara"/>
            <w:r>
              <w:t>paragraphs are</w:t>
            </w:r>
            <w:bookmarkEnd w:id="23"/>
            <w:r w:rsidRPr="001A6E8F">
              <w:t xml:space="preserve"> a true copy of the Reasons for Judgment of </w:t>
            </w:r>
            <w:bookmarkStart w:id="24" w:name="bkHonourable"/>
            <w:r w:rsidRPr="001A6E8F">
              <w:t xml:space="preserve">the Honourable </w:t>
            </w:r>
            <w:bookmarkStart w:id="25" w:name="Justice"/>
            <w:bookmarkEnd w:id="24"/>
            <w:r>
              <w:t>Justice O</w:t>
            </w:r>
            <w:r w:rsidR="00137881">
              <w:t>’</w:t>
            </w:r>
            <w:r>
              <w:t>Callaghan</w:t>
            </w:r>
            <w:bookmarkEnd w:id="25"/>
            <w:r w:rsidRPr="001A6E8F">
              <w:t>.</w:t>
            </w:r>
          </w:p>
        </w:tc>
      </w:tr>
    </w:tbl>
    <w:p w14:paraId="50E10F10" w14:textId="77777777" w:rsidR="001A6E8F" w:rsidRDefault="001A6E8F" w:rsidP="00815065">
      <w:pPr>
        <w:pStyle w:val="BodyText"/>
      </w:pPr>
    </w:p>
    <w:p w14:paraId="0BA96FAA" w14:textId="77777777" w:rsidR="001A6E8F" w:rsidRDefault="001A6E8F" w:rsidP="00815065">
      <w:pPr>
        <w:pStyle w:val="BodyText"/>
      </w:pPr>
    </w:p>
    <w:p w14:paraId="7E2D8241" w14:textId="56118B4D" w:rsidR="001A6E8F" w:rsidRDefault="001A6E8F" w:rsidP="00815065">
      <w:pPr>
        <w:pStyle w:val="BodyText"/>
      </w:pPr>
      <w:r>
        <w:t>Associate:</w:t>
      </w:r>
      <w:r w:rsidR="009F47C7">
        <w:t xml:space="preserve"> </w:t>
      </w:r>
    </w:p>
    <w:p w14:paraId="32EAEBFA" w14:textId="77777777" w:rsidR="001A6E8F" w:rsidRDefault="001A6E8F" w:rsidP="00815065">
      <w:pPr>
        <w:pStyle w:val="BodyText"/>
      </w:pPr>
    </w:p>
    <w:p w14:paraId="796BB31A" w14:textId="2696E32E" w:rsidR="001A6E8F" w:rsidRDefault="001A6E8F" w:rsidP="00815065">
      <w:pPr>
        <w:pStyle w:val="BodyText"/>
        <w:tabs>
          <w:tab w:val="left" w:pos="1134"/>
        </w:tabs>
      </w:pPr>
      <w:r>
        <w:t>Dated:</w:t>
      </w:r>
      <w:r>
        <w:tab/>
      </w:r>
      <w:r w:rsidR="00D015EE">
        <w:t xml:space="preserve">8 </w:t>
      </w:r>
      <w:r w:rsidR="00B72974">
        <w:t>April</w:t>
      </w:r>
      <w:r w:rsidR="00D015EE">
        <w:t xml:space="preserve"> 2024</w:t>
      </w:r>
    </w:p>
    <w:p w14:paraId="33C2F21E" w14:textId="77777777" w:rsidR="001A6E8F" w:rsidRDefault="001A6E8F" w:rsidP="00815065">
      <w:pPr>
        <w:pStyle w:val="BodyText"/>
      </w:pPr>
    </w:p>
    <w:bookmarkEnd w:id="20"/>
    <w:p w14:paraId="6CBAE4EF" w14:textId="77777777" w:rsidR="001A6E8F" w:rsidRPr="00ED76AE" w:rsidRDefault="001A6E8F" w:rsidP="001A6E8F">
      <w:pPr>
        <w:pStyle w:val="BodyText"/>
      </w:pPr>
    </w:p>
    <w:sectPr w:rsidR="001A6E8F" w:rsidRPr="00ED76AE" w:rsidSect="000F713F">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FBC5" w14:textId="77777777" w:rsidR="000F713F" w:rsidRDefault="000F713F">
      <w:pPr>
        <w:spacing w:line="20" w:lineRule="exact"/>
      </w:pPr>
    </w:p>
    <w:p w14:paraId="26B69587" w14:textId="77777777" w:rsidR="000F713F" w:rsidRDefault="000F713F"/>
    <w:p w14:paraId="4593112B" w14:textId="77777777" w:rsidR="000F713F" w:rsidRDefault="000F713F"/>
  </w:endnote>
  <w:endnote w:type="continuationSeparator" w:id="0">
    <w:p w14:paraId="300906E5" w14:textId="77777777" w:rsidR="000F713F" w:rsidRDefault="000F713F">
      <w:r>
        <w:t xml:space="preserve"> </w:t>
      </w:r>
    </w:p>
    <w:p w14:paraId="655A55A8" w14:textId="77777777" w:rsidR="000F713F" w:rsidRDefault="000F713F"/>
    <w:p w14:paraId="5594FF66" w14:textId="77777777" w:rsidR="000F713F" w:rsidRDefault="000F713F"/>
  </w:endnote>
  <w:endnote w:type="continuationNotice" w:id="1">
    <w:p w14:paraId="13AD1FA3" w14:textId="77777777" w:rsidR="000F713F" w:rsidRDefault="000F713F">
      <w:r>
        <w:t xml:space="preserve"> </w:t>
      </w:r>
    </w:p>
    <w:p w14:paraId="73A35A9F" w14:textId="77777777" w:rsidR="000F713F" w:rsidRDefault="000F713F"/>
    <w:p w14:paraId="5CD87E9F" w14:textId="77777777" w:rsidR="000F713F" w:rsidRDefault="000F7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2AF8" w14:textId="77777777" w:rsidR="001A6E8F" w:rsidRDefault="001A6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C6CC" w14:textId="72ACB8EE"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53120" behindDoc="0" locked="0" layoutInCell="1" allowOverlap="1" wp14:anchorId="74C42E8F" wp14:editId="253B08E1">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E28C8" id="Straight Connector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136F88">
          <w:rPr>
            <w:bCs/>
            <w:sz w:val="18"/>
            <w:szCs w:val="18"/>
          </w:rPr>
          <w:t>Fine China Capital Investment Limited v Qi (No 4) [2024] FCA 343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A8A3" w14:textId="48ECD264" w:rsidR="00395B24" w:rsidRPr="001A6E8F" w:rsidRDefault="00395B24" w:rsidP="001A6E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8086" w14:textId="1A2D263C"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69504" behindDoc="0" locked="0" layoutInCell="1" allowOverlap="1" wp14:anchorId="64D06CFD" wp14:editId="2AF20A2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7AB567"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831216538"/>
        <w:placeholder>
          <w:docPart w:val="1F2B6EFA02434FA68E5821EB44FEC1A9"/>
        </w:placeholder>
        <w:dataBinding w:prefixMappings="xmlns:ns0='http://schemas.globalmacros.com/FCA'" w:xpath="/ns0:root[1]/ns0:Name[1]" w:storeItemID="{687E7CCB-4AA5-44E7-B148-17BA2B6F57C0}"/>
        <w:text w:multiLine="1"/>
      </w:sdtPr>
      <w:sdtEndPr/>
      <w:sdtContent>
        <w:r w:rsidR="00136F88">
          <w:rPr>
            <w:bCs/>
            <w:sz w:val="18"/>
            <w:szCs w:val="18"/>
          </w:rPr>
          <w:t>Fine China Capital Investment Limited v Qi (No 4) [2024] FCA 343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w:t>
    </w:r>
    <w:proofErr w:type="spellStart"/>
    <w:r>
      <w:rPr>
        <w:bCs/>
        <w:sz w:val="20"/>
      </w:rPr>
      <w:t>i</w:t>
    </w:r>
    <w:proofErr w:type="spellEnd"/>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F817" w14:textId="38829B0C"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60288" behindDoc="0" locked="0" layoutInCell="1" allowOverlap="1" wp14:anchorId="227CC873" wp14:editId="2822996E">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4BEC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510263260"/>
        <w:placeholder>
          <w:docPart w:val="FFD60177BCC442E58AED12686A96F394"/>
        </w:placeholder>
        <w:dataBinding w:prefixMappings="xmlns:ns0='http://schemas.globalmacros.com/FCA'" w:xpath="/ns0:root[1]/ns0:Name[1]" w:storeItemID="{687E7CCB-4AA5-44E7-B148-17BA2B6F57C0}"/>
        <w:text w:multiLine="1"/>
      </w:sdtPr>
      <w:sdtEndPr/>
      <w:sdtContent>
        <w:r w:rsidR="00136F88">
          <w:rPr>
            <w:bCs/>
            <w:sz w:val="18"/>
            <w:szCs w:val="18"/>
          </w:rPr>
          <w:t>Fine China Capital Investment Limited v Qi (No 4) [2024] FCA 343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proofErr w:type="spellStart"/>
    <w:r>
      <w:rPr>
        <w:bCs/>
        <w:sz w:val="20"/>
      </w:rPr>
      <w:t>i</w:t>
    </w:r>
    <w:proofErr w:type="spellEnd"/>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85B9" w14:textId="1B7913D9"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67456" behindDoc="0" locked="0" layoutInCell="1" allowOverlap="1" wp14:anchorId="199EB351" wp14:editId="7851F161">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C180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1095746746"/>
        <w:placeholder>
          <w:docPart w:val="314F581D03B94DB1A877099431608356"/>
        </w:placeholder>
        <w:dataBinding w:prefixMappings="xmlns:ns0='http://schemas.globalmacros.com/FCA'" w:xpath="/ns0:root[1]/ns0:Name[1]" w:storeItemID="{687E7CCB-4AA5-44E7-B148-17BA2B6F57C0}"/>
        <w:text w:multiLine="1"/>
      </w:sdtPr>
      <w:sdtEndPr/>
      <w:sdtContent>
        <w:r w:rsidR="00136F88">
          <w:rPr>
            <w:bCs/>
            <w:sz w:val="18"/>
            <w:szCs w:val="18"/>
          </w:rPr>
          <w:t>Fine China Capital Investment Limited v Qi (No 4) [2024] FCA 343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2</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B2A1" w14:textId="3F123E5B"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65408" behindDoc="0" locked="0" layoutInCell="1" allowOverlap="1" wp14:anchorId="7AA616F6" wp14:editId="50CBDDF7">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3F14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1532949365"/>
        <w:placeholder>
          <w:docPart w:val="4E2B0153920C4097AE74EC55D0D04567"/>
        </w:placeholder>
        <w:dataBinding w:prefixMappings="xmlns:ns0='http://schemas.globalmacros.com/FCA'" w:xpath="/ns0:root[1]/ns0:Name[1]" w:storeItemID="{687E7CCB-4AA5-44E7-B148-17BA2B6F57C0}"/>
        <w:text w:multiLine="1"/>
      </w:sdtPr>
      <w:sdtEndPr/>
      <w:sdtContent>
        <w:r w:rsidR="00136F88">
          <w:rPr>
            <w:bCs/>
            <w:sz w:val="18"/>
            <w:szCs w:val="18"/>
          </w:rPr>
          <w:t>Fine China Capital Investment Limited v Qi (No 4) [2024] FCA 343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B767" w14:textId="77777777" w:rsidR="000F713F" w:rsidRDefault="000F713F"/>
  </w:footnote>
  <w:footnote w:type="continuationSeparator" w:id="0">
    <w:p w14:paraId="697081F6" w14:textId="77777777" w:rsidR="000F713F" w:rsidRDefault="000F713F">
      <w:r>
        <w:continuationSeparator/>
      </w:r>
    </w:p>
    <w:p w14:paraId="1C369B41" w14:textId="77777777" w:rsidR="000F713F" w:rsidRDefault="000F713F"/>
    <w:p w14:paraId="75EEBAC4" w14:textId="77777777" w:rsidR="000F713F" w:rsidRDefault="000F7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A761" w14:textId="77777777" w:rsidR="001A6E8F" w:rsidRDefault="001A6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F454" w14:textId="77777777" w:rsidR="001A6E8F" w:rsidRDefault="001A6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C525" w14:textId="77777777" w:rsidR="001A6E8F" w:rsidRDefault="001A6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86D3"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C0CE"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E6DB" w14:textId="77777777"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D2D4" w14:textId="77777777"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5F60"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16cid:durableId="49161161">
    <w:abstractNumId w:val="14"/>
  </w:num>
  <w:num w:numId="2" w16cid:durableId="1616598095">
    <w:abstractNumId w:val="9"/>
  </w:num>
  <w:num w:numId="3" w16cid:durableId="1943612980">
    <w:abstractNumId w:val="7"/>
  </w:num>
  <w:num w:numId="4" w16cid:durableId="1170676766">
    <w:abstractNumId w:val="6"/>
  </w:num>
  <w:num w:numId="5" w16cid:durableId="550963662">
    <w:abstractNumId w:val="5"/>
  </w:num>
  <w:num w:numId="6" w16cid:durableId="1016929074">
    <w:abstractNumId w:val="4"/>
  </w:num>
  <w:num w:numId="7" w16cid:durableId="1317295190">
    <w:abstractNumId w:val="8"/>
  </w:num>
  <w:num w:numId="8" w16cid:durableId="1729765333">
    <w:abstractNumId w:val="3"/>
  </w:num>
  <w:num w:numId="9" w16cid:durableId="2117747039">
    <w:abstractNumId w:val="2"/>
  </w:num>
  <w:num w:numId="10" w16cid:durableId="1574926548">
    <w:abstractNumId w:val="1"/>
  </w:num>
  <w:num w:numId="11" w16cid:durableId="2139444020">
    <w:abstractNumId w:val="0"/>
  </w:num>
  <w:num w:numId="12" w16cid:durableId="214851307">
    <w:abstractNumId w:val="22"/>
  </w:num>
  <w:num w:numId="13" w16cid:durableId="1749040182">
    <w:abstractNumId w:val="20"/>
  </w:num>
  <w:num w:numId="14" w16cid:durableId="2013726584">
    <w:abstractNumId w:val="21"/>
  </w:num>
  <w:num w:numId="15" w16cid:durableId="620039711">
    <w:abstractNumId w:val="24"/>
  </w:num>
  <w:num w:numId="16" w16cid:durableId="1266040386">
    <w:abstractNumId w:val="13"/>
  </w:num>
  <w:num w:numId="17" w16cid:durableId="721444997">
    <w:abstractNumId w:val="23"/>
  </w:num>
  <w:num w:numId="18" w16cid:durableId="432669923">
    <w:abstractNumId w:val="11"/>
  </w:num>
  <w:num w:numId="19" w16cid:durableId="773551538">
    <w:abstractNumId w:val="18"/>
  </w:num>
  <w:num w:numId="20" w16cid:durableId="708070322">
    <w:abstractNumId w:val="15"/>
  </w:num>
  <w:num w:numId="21" w16cid:durableId="1594776500">
    <w:abstractNumId w:val="16"/>
  </w:num>
  <w:num w:numId="22" w16cid:durableId="876039902">
    <w:abstractNumId w:val="19"/>
  </w:num>
  <w:num w:numId="23" w16cid:durableId="682634787">
    <w:abstractNumId w:val="10"/>
  </w:num>
  <w:num w:numId="24" w16cid:durableId="496774874">
    <w:abstractNumId w:val="10"/>
  </w:num>
  <w:num w:numId="25" w16cid:durableId="694113770">
    <w:abstractNumId w:val="12"/>
  </w:num>
  <w:num w:numId="26" w16cid:durableId="1975714915">
    <w:abstractNumId w:val="17"/>
  </w:num>
  <w:num w:numId="27" w16cid:durableId="516580437">
    <w:abstractNumId w:val="17"/>
  </w:num>
  <w:num w:numId="28" w16cid:durableId="1791167594">
    <w:abstractNumId w:val="17"/>
  </w:num>
  <w:num w:numId="29" w16cid:durableId="129880359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499549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522458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572830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9047262">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AndAnother" w:val="True"/>
    <w:docVar w:name="APPAndOthers" w:val="False"/>
    <w:docVar w:name="Applicant" w:val="Fiine China Capital Investments Limited"/>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VID 560 of 2023"/>
    <w:docVar w:name="Initiators" w:val="(and another named in the Schedule)"/>
    <w:docVar w:name="Judgdate" w:val="##"/>
    <w:docVar w:name="Judge" w:val="O'Callaghan"/>
    <w:docVar w:name="JudgeType" w:val="Justice"/>
    <w:docVar w:name="lstEntryList" w:val="-1"/>
    <w:docVar w:name="myEntryList" w:val="Counsel for the Applicant=L De Ferrari SC|Solicitor for the Applicant=AJH Lawyers|Counsel for the Respondent=NH Ferrett KC with B Parker|Solicitor for the Respondent=Carswell &amp; Company"/>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Tao Qi"/>
    <w:docVar w:name="ResState" w:val="Victoria"/>
    <w:docVar w:name="SubArea" w:val="Corporations and Corporate Insolvency (C &amp; C)"/>
  </w:docVars>
  <w:rsids>
    <w:rsidRoot w:val="00AA48DF"/>
    <w:rsid w:val="00000747"/>
    <w:rsid w:val="0000087F"/>
    <w:rsid w:val="000048AB"/>
    <w:rsid w:val="000115C5"/>
    <w:rsid w:val="00014476"/>
    <w:rsid w:val="0001469E"/>
    <w:rsid w:val="00014B5B"/>
    <w:rsid w:val="00015993"/>
    <w:rsid w:val="00015F90"/>
    <w:rsid w:val="00021CCB"/>
    <w:rsid w:val="00022289"/>
    <w:rsid w:val="0002242E"/>
    <w:rsid w:val="0002320F"/>
    <w:rsid w:val="000237E9"/>
    <w:rsid w:val="00027398"/>
    <w:rsid w:val="0003201A"/>
    <w:rsid w:val="0003207A"/>
    <w:rsid w:val="00032195"/>
    <w:rsid w:val="00032F9F"/>
    <w:rsid w:val="0003559B"/>
    <w:rsid w:val="00036E27"/>
    <w:rsid w:val="0003743D"/>
    <w:rsid w:val="00037C28"/>
    <w:rsid w:val="00041C07"/>
    <w:rsid w:val="00042EA0"/>
    <w:rsid w:val="00043A8F"/>
    <w:rsid w:val="00045782"/>
    <w:rsid w:val="00045BB7"/>
    <w:rsid w:val="000502BF"/>
    <w:rsid w:val="00055719"/>
    <w:rsid w:val="0005636A"/>
    <w:rsid w:val="0005641B"/>
    <w:rsid w:val="0006196A"/>
    <w:rsid w:val="00062007"/>
    <w:rsid w:val="00064C9F"/>
    <w:rsid w:val="00064F51"/>
    <w:rsid w:val="000650F0"/>
    <w:rsid w:val="00071FB3"/>
    <w:rsid w:val="00073359"/>
    <w:rsid w:val="00077768"/>
    <w:rsid w:val="000804AE"/>
    <w:rsid w:val="000810B1"/>
    <w:rsid w:val="00081497"/>
    <w:rsid w:val="000831EC"/>
    <w:rsid w:val="00084126"/>
    <w:rsid w:val="00085255"/>
    <w:rsid w:val="00086399"/>
    <w:rsid w:val="0008751A"/>
    <w:rsid w:val="000A0BFD"/>
    <w:rsid w:val="000A1523"/>
    <w:rsid w:val="000A19AE"/>
    <w:rsid w:val="000A2E76"/>
    <w:rsid w:val="000A41D4"/>
    <w:rsid w:val="000A4807"/>
    <w:rsid w:val="000A4BE4"/>
    <w:rsid w:val="000A7330"/>
    <w:rsid w:val="000B307E"/>
    <w:rsid w:val="000C023E"/>
    <w:rsid w:val="000C405D"/>
    <w:rsid w:val="000C5195"/>
    <w:rsid w:val="000C62EF"/>
    <w:rsid w:val="000D2137"/>
    <w:rsid w:val="000D229F"/>
    <w:rsid w:val="000D3FD2"/>
    <w:rsid w:val="000D458F"/>
    <w:rsid w:val="000D4B2E"/>
    <w:rsid w:val="000D7091"/>
    <w:rsid w:val="000E3FC8"/>
    <w:rsid w:val="000E7BAE"/>
    <w:rsid w:val="000F0E1D"/>
    <w:rsid w:val="000F133D"/>
    <w:rsid w:val="000F45B8"/>
    <w:rsid w:val="000F4F71"/>
    <w:rsid w:val="000F713F"/>
    <w:rsid w:val="00102A51"/>
    <w:rsid w:val="001032AE"/>
    <w:rsid w:val="0010536B"/>
    <w:rsid w:val="00107166"/>
    <w:rsid w:val="0011145C"/>
    <w:rsid w:val="001128BD"/>
    <w:rsid w:val="0011419D"/>
    <w:rsid w:val="00114B02"/>
    <w:rsid w:val="0012140F"/>
    <w:rsid w:val="001226C0"/>
    <w:rsid w:val="00125762"/>
    <w:rsid w:val="00125C37"/>
    <w:rsid w:val="00125FB3"/>
    <w:rsid w:val="0012621F"/>
    <w:rsid w:val="00126EC8"/>
    <w:rsid w:val="0012710C"/>
    <w:rsid w:val="0012731C"/>
    <w:rsid w:val="00131599"/>
    <w:rsid w:val="00132054"/>
    <w:rsid w:val="00133AFD"/>
    <w:rsid w:val="00134964"/>
    <w:rsid w:val="001351B9"/>
    <w:rsid w:val="00136A36"/>
    <w:rsid w:val="00136F88"/>
    <w:rsid w:val="00137881"/>
    <w:rsid w:val="001527AE"/>
    <w:rsid w:val="00152BD3"/>
    <w:rsid w:val="00153EF4"/>
    <w:rsid w:val="001551ED"/>
    <w:rsid w:val="00155CD2"/>
    <w:rsid w:val="00157D75"/>
    <w:rsid w:val="00167E08"/>
    <w:rsid w:val="001705F2"/>
    <w:rsid w:val="00170C26"/>
    <w:rsid w:val="001727A4"/>
    <w:rsid w:val="001734AE"/>
    <w:rsid w:val="0017376C"/>
    <w:rsid w:val="001738AB"/>
    <w:rsid w:val="001754B3"/>
    <w:rsid w:val="001765E0"/>
    <w:rsid w:val="00177759"/>
    <w:rsid w:val="00180BB3"/>
    <w:rsid w:val="00185DD6"/>
    <w:rsid w:val="00185E6B"/>
    <w:rsid w:val="00187BBC"/>
    <w:rsid w:val="001932F3"/>
    <w:rsid w:val="001A2B40"/>
    <w:rsid w:val="001A4309"/>
    <w:rsid w:val="001A46AE"/>
    <w:rsid w:val="001A6C52"/>
    <w:rsid w:val="001A6E8F"/>
    <w:rsid w:val="001A75FF"/>
    <w:rsid w:val="001B0078"/>
    <w:rsid w:val="001B1053"/>
    <w:rsid w:val="001B14AC"/>
    <w:rsid w:val="001B1E9E"/>
    <w:rsid w:val="001B27D3"/>
    <w:rsid w:val="001B2D7D"/>
    <w:rsid w:val="001B69B3"/>
    <w:rsid w:val="001B78E7"/>
    <w:rsid w:val="001B7940"/>
    <w:rsid w:val="001C171A"/>
    <w:rsid w:val="001C2FE0"/>
    <w:rsid w:val="001C3497"/>
    <w:rsid w:val="001C37CA"/>
    <w:rsid w:val="001C4085"/>
    <w:rsid w:val="001D4303"/>
    <w:rsid w:val="001D6746"/>
    <w:rsid w:val="001E0C61"/>
    <w:rsid w:val="001E3B49"/>
    <w:rsid w:val="001E4A05"/>
    <w:rsid w:val="001E5ECF"/>
    <w:rsid w:val="001E65DC"/>
    <w:rsid w:val="001E6A19"/>
    <w:rsid w:val="001E7388"/>
    <w:rsid w:val="001F13DD"/>
    <w:rsid w:val="001F22C5"/>
    <w:rsid w:val="001F2473"/>
    <w:rsid w:val="001F2DBC"/>
    <w:rsid w:val="001F33F4"/>
    <w:rsid w:val="001F4B42"/>
    <w:rsid w:val="001F73E8"/>
    <w:rsid w:val="0020262C"/>
    <w:rsid w:val="00202723"/>
    <w:rsid w:val="00206D87"/>
    <w:rsid w:val="00211A3E"/>
    <w:rsid w:val="00213F20"/>
    <w:rsid w:val="00214055"/>
    <w:rsid w:val="00215BCA"/>
    <w:rsid w:val="002160F5"/>
    <w:rsid w:val="00217051"/>
    <w:rsid w:val="00217197"/>
    <w:rsid w:val="00217AC4"/>
    <w:rsid w:val="00221461"/>
    <w:rsid w:val="00221758"/>
    <w:rsid w:val="00224537"/>
    <w:rsid w:val="002273F7"/>
    <w:rsid w:val="00231B53"/>
    <w:rsid w:val="002352E5"/>
    <w:rsid w:val="00235956"/>
    <w:rsid w:val="0023786F"/>
    <w:rsid w:val="00242E98"/>
    <w:rsid w:val="00243E5E"/>
    <w:rsid w:val="002467A6"/>
    <w:rsid w:val="00247C9A"/>
    <w:rsid w:val="0025160C"/>
    <w:rsid w:val="00251641"/>
    <w:rsid w:val="00252636"/>
    <w:rsid w:val="002530CE"/>
    <w:rsid w:val="002535D0"/>
    <w:rsid w:val="002539B3"/>
    <w:rsid w:val="00256336"/>
    <w:rsid w:val="00256CCD"/>
    <w:rsid w:val="00256E2B"/>
    <w:rsid w:val="00257C3E"/>
    <w:rsid w:val="002602C2"/>
    <w:rsid w:val="002624D0"/>
    <w:rsid w:val="002666C9"/>
    <w:rsid w:val="00270136"/>
    <w:rsid w:val="00270FD7"/>
    <w:rsid w:val="00274F5B"/>
    <w:rsid w:val="00275F76"/>
    <w:rsid w:val="0027734F"/>
    <w:rsid w:val="00280836"/>
    <w:rsid w:val="00282E1A"/>
    <w:rsid w:val="00282E54"/>
    <w:rsid w:val="002832FC"/>
    <w:rsid w:val="002840F1"/>
    <w:rsid w:val="00284EB5"/>
    <w:rsid w:val="00285922"/>
    <w:rsid w:val="002862D1"/>
    <w:rsid w:val="0028690A"/>
    <w:rsid w:val="00290768"/>
    <w:rsid w:val="0029113B"/>
    <w:rsid w:val="002922D6"/>
    <w:rsid w:val="0029238E"/>
    <w:rsid w:val="002934C0"/>
    <w:rsid w:val="0029397E"/>
    <w:rsid w:val="00293E1F"/>
    <w:rsid w:val="002942C3"/>
    <w:rsid w:val="0029764C"/>
    <w:rsid w:val="002A06CD"/>
    <w:rsid w:val="002A1B50"/>
    <w:rsid w:val="002A2887"/>
    <w:rsid w:val="002A4F0F"/>
    <w:rsid w:val="002B0E91"/>
    <w:rsid w:val="002B132C"/>
    <w:rsid w:val="002B3F23"/>
    <w:rsid w:val="002B4EB5"/>
    <w:rsid w:val="002B5AF5"/>
    <w:rsid w:val="002B63BA"/>
    <w:rsid w:val="002B6779"/>
    <w:rsid w:val="002B71A7"/>
    <w:rsid w:val="002B71C0"/>
    <w:rsid w:val="002B7838"/>
    <w:rsid w:val="002B7A34"/>
    <w:rsid w:val="002C31AD"/>
    <w:rsid w:val="002C3901"/>
    <w:rsid w:val="002C52C6"/>
    <w:rsid w:val="002C59B3"/>
    <w:rsid w:val="002C7287"/>
    <w:rsid w:val="002C7385"/>
    <w:rsid w:val="002D10DE"/>
    <w:rsid w:val="002D2DB1"/>
    <w:rsid w:val="002D2DBB"/>
    <w:rsid w:val="002D37D8"/>
    <w:rsid w:val="002D454D"/>
    <w:rsid w:val="002D4F2E"/>
    <w:rsid w:val="002D521D"/>
    <w:rsid w:val="002D54A6"/>
    <w:rsid w:val="002D5541"/>
    <w:rsid w:val="002D58D5"/>
    <w:rsid w:val="002E0BE5"/>
    <w:rsid w:val="002E3779"/>
    <w:rsid w:val="002E5BB1"/>
    <w:rsid w:val="002E5BF9"/>
    <w:rsid w:val="002E5FF1"/>
    <w:rsid w:val="002E658E"/>
    <w:rsid w:val="002E6A7A"/>
    <w:rsid w:val="002F1E49"/>
    <w:rsid w:val="002F4E9C"/>
    <w:rsid w:val="002F5CB6"/>
    <w:rsid w:val="002F6E15"/>
    <w:rsid w:val="00300B26"/>
    <w:rsid w:val="00302F4E"/>
    <w:rsid w:val="00304657"/>
    <w:rsid w:val="003067E9"/>
    <w:rsid w:val="00311EBD"/>
    <w:rsid w:val="0031256C"/>
    <w:rsid w:val="00313A22"/>
    <w:rsid w:val="00314D6C"/>
    <w:rsid w:val="00316D2A"/>
    <w:rsid w:val="0032174A"/>
    <w:rsid w:val="00322A7C"/>
    <w:rsid w:val="00322D1F"/>
    <w:rsid w:val="00322EEC"/>
    <w:rsid w:val="00323061"/>
    <w:rsid w:val="00331AD7"/>
    <w:rsid w:val="003335F4"/>
    <w:rsid w:val="00334C48"/>
    <w:rsid w:val="003402D3"/>
    <w:rsid w:val="0034068E"/>
    <w:rsid w:val="00341EDD"/>
    <w:rsid w:val="00343ABC"/>
    <w:rsid w:val="003463FE"/>
    <w:rsid w:val="003472FC"/>
    <w:rsid w:val="00347D41"/>
    <w:rsid w:val="0035133D"/>
    <w:rsid w:val="003524AB"/>
    <w:rsid w:val="0035372A"/>
    <w:rsid w:val="00353A70"/>
    <w:rsid w:val="003554B3"/>
    <w:rsid w:val="00356632"/>
    <w:rsid w:val="003575B4"/>
    <w:rsid w:val="00357C7E"/>
    <w:rsid w:val="00363B3C"/>
    <w:rsid w:val="0036528C"/>
    <w:rsid w:val="003653B6"/>
    <w:rsid w:val="0036753E"/>
    <w:rsid w:val="00370327"/>
    <w:rsid w:val="00371C9C"/>
    <w:rsid w:val="00374CC4"/>
    <w:rsid w:val="003774B2"/>
    <w:rsid w:val="00380F2D"/>
    <w:rsid w:val="003845A9"/>
    <w:rsid w:val="003850C9"/>
    <w:rsid w:val="00387EC1"/>
    <w:rsid w:val="00390883"/>
    <w:rsid w:val="003922F8"/>
    <w:rsid w:val="00395B24"/>
    <w:rsid w:val="00395C01"/>
    <w:rsid w:val="003A2D38"/>
    <w:rsid w:val="003A39EA"/>
    <w:rsid w:val="003A4EC3"/>
    <w:rsid w:val="003A5015"/>
    <w:rsid w:val="003A7ECC"/>
    <w:rsid w:val="003B2C72"/>
    <w:rsid w:val="003B3DE8"/>
    <w:rsid w:val="003B4B3C"/>
    <w:rsid w:val="003B58B4"/>
    <w:rsid w:val="003C067A"/>
    <w:rsid w:val="003C1333"/>
    <w:rsid w:val="003C20FF"/>
    <w:rsid w:val="003C2774"/>
    <w:rsid w:val="003C4D51"/>
    <w:rsid w:val="003C5441"/>
    <w:rsid w:val="003C550A"/>
    <w:rsid w:val="003C6055"/>
    <w:rsid w:val="003C69E8"/>
    <w:rsid w:val="003D1040"/>
    <w:rsid w:val="003D20A6"/>
    <w:rsid w:val="003D2650"/>
    <w:rsid w:val="003D37D2"/>
    <w:rsid w:val="003D560C"/>
    <w:rsid w:val="003D5C00"/>
    <w:rsid w:val="003D6A41"/>
    <w:rsid w:val="003E0D3B"/>
    <w:rsid w:val="003E3154"/>
    <w:rsid w:val="003E46A2"/>
    <w:rsid w:val="003E5874"/>
    <w:rsid w:val="003E72D3"/>
    <w:rsid w:val="003F193E"/>
    <w:rsid w:val="003F23E9"/>
    <w:rsid w:val="003F242C"/>
    <w:rsid w:val="003F34F1"/>
    <w:rsid w:val="003F38B0"/>
    <w:rsid w:val="003F4502"/>
    <w:rsid w:val="003F45B9"/>
    <w:rsid w:val="004031D8"/>
    <w:rsid w:val="00405B9F"/>
    <w:rsid w:val="00405F3C"/>
    <w:rsid w:val="0040721C"/>
    <w:rsid w:val="004104B6"/>
    <w:rsid w:val="00410AE7"/>
    <w:rsid w:val="00411AE8"/>
    <w:rsid w:val="00413B74"/>
    <w:rsid w:val="0041524F"/>
    <w:rsid w:val="00417160"/>
    <w:rsid w:val="00421065"/>
    <w:rsid w:val="00425C9B"/>
    <w:rsid w:val="004342F3"/>
    <w:rsid w:val="0043482E"/>
    <w:rsid w:val="00435C5F"/>
    <w:rsid w:val="0043612A"/>
    <w:rsid w:val="00436155"/>
    <w:rsid w:val="00436460"/>
    <w:rsid w:val="00436D64"/>
    <w:rsid w:val="00441E98"/>
    <w:rsid w:val="00450F3A"/>
    <w:rsid w:val="004532F7"/>
    <w:rsid w:val="0045572E"/>
    <w:rsid w:val="00455992"/>
    <w:rsid w:val="00456F48"/>
    <w:rsid w:val="00460321"/>
    <w:rsid w:val="00461F00"/>
    <w:rsid w:val="00462F22"/>
    <w:rsid w:val="00464D51"/>
    <w:rsid w:val="00472027"/>
    <w:rsid w:val="00475337"/>
    <w:rsid w:val="004804CF"/>
    <w:rsid w:val="004806B9"/>
    <w:rsid w:val="00481810"/>
    <w:rsid w:val="00483314"/>
    <w:rsid w:val="00484962"/>
    <w:rsid w:val="00484F6D"/>
    <w:rsid w:val="00484FB7"/>
    <w:rsid w:val="0048554D"/>
    <w:rsid w:val="0049338A"/>
    <w:rsid w:val="0049417F"/>
    <w:rsid w:val="00496D41"/>
    <w:rsid w:val="004A2EA4"/>
    <w:rsid w:val="004A528B"/>
    <w:rsid w:val="004A6602"/>
    <w:rsid w:val="004A669D"/>
    <w:rsid w:val="004B3EFA"/>
    <w:rsid w:val="004B44BE"/>
    <w:rsid w:val="004C1008"/>
    <w:rsid w:val="004C2A87"/>
    <w:rsid w:val="004C43E3"/>
    <w:rsid w:val="004C4D7B"/>
    <w:rsid w:val="004C4ED3"/>
    <w:rsid w:val="004C667B"/>
    <w:rsid w:val="004C7ECD"/>
    <w:rsid w:val="004D2EA5"/>
    <w:rsid w:val="004D32A6"/>
    <w:rsid w:val="004D41EB"/>
    <w:rsid w:val="004D53E5"/>
    <w:rsid w:val="004D59EB"/>
    <w:rsid w:val="004D7950"/>
    <w:rsid w:val="004E09DA"/>
    <w:rsid w:val="004E1A02"/>
    <w:rsid w:val="004E3B0E"/>
    <w:rsid w:val="004E46A7"/>
    <w:rsid w:val="004E6DC4"/>
    <w:rsid w:val="004F1020"/>
    <w:rsid w:val="004F21C1"/>
    <w:rsid w:val="004F65E9"/>
    <w:rsid w:val="004F675C"/>
    <w:rsid w:val="00501A12"/>
    <w:rsid w:val="0050309C"/>
    <w:rsid w:val="00503A0B"/>
    <w:rsid w:val="005103B4"/>
    <w:rsid w:val="0051327C"/>
    <w:rsid w:val="0051346D"/>
    <w:rsid w:val="00513A82"/>
    <w:rsid w:val="00513EAE"/>
    <w:rsid w:val="0051434F"/>
    <w:rsid w:val="00516806"/>
    <w:rsid w:val="0052098C"/>
    <w:rsid w:val="00525A49"/>
    <w:rsid w:val="005262D1"/>
    <w:rsid w:val="00530876"/>
    <w:rsid w:val="005331FA"/>
    <w:rsid w:val="00535613"/>
    <w:rsid w:val="005359EB"/>
    <w:rsid w:val="00537819"/>
    <w:rsid w:val="00541006"/>
    <w:rsid w:val="0054254A"/>
    <w:rsid w:val="00544E41"/>
    <w:rsid w:val="0054500B"/>
    <w:rsid w:val="005466B5"/>
    <w:rsid w:val="00553BF2"/>
    <w:rsid w:val="00554314"/>
    <w:rsid w:val="00562829"/>
    <w:rsid w:val="005629B3"/>
    <w:rsid w:val="00564910"/>
    <w:rsid w:val="00567702"/>
    <w:rsid w:val="0057128A"/>
    <w:rsid w:val="005724F6"/>
    <w:rsid w:val="00572A41"/>
    <w:rsid w:val="00573922"/>
    <w:rsid w:val="00573AC4"/>
    <w:rsid w:val="005747FF"/>
    <w:rsid w:val="005778F8"/>
    <w:rsid w:val="005801FC"/>
    <w:rsid w:val="005807F1"/>
    <w:rsid w:val="00580807"/>
    <w:rsid w:val="00585BA9"/>
    <w:rsid w:val="00587359"/>
    <w:rsid w:val="00587CA5"/>
    <w:rsid w:val="00594A8D"/>
    <w:rsid w:val="00595016"/>
    <w:rsid w:val="005975D5"/>
    <w:rsid w:val="00597AAE"/>
    <w:rsid w:val="005A0B02"/>
    <w:rsid w:val="005A222C"/>
    <w:rsid w:val="005A4DF8"/>
    <w:rsid w:val="005A4EA3"/>
    <w:rsid w:val="005A53E1"/>
    <w:rsid w:val="005A78C8"/>
    <w:rsid w:val="005B1426"/>
    <w:rsid w:val="005B4B30"/>
    <w:rsid w:val="005C0A8E"/>
    <w:rsid w:val="005C1767"/>
    <w:rsid w:val="005C185C"/>
    <w:rsid w:val="005C2285"/>
    <w:rsid w:val="005C42EF"/>
    <w:rsid w:val="005C47C1"/>
    <w:rsid w:val="005D15B2"/>
    <w:rsid w:val="005D509D"/>
    <w:rsid w:val="005D7B37"/>
    <w:rsid w:val="005E02F5"/>
    <w:rsid w:val="005E0510"/>
    <w:rsid w:val="005E176E"/>
    <w:rsid w:val="005E1AE7"/>
    <w:rsid w:val="005E218E"/>
    <w:rsid w:val="005E2666"/>
    <w:rsid w:val="005E35A0"/>
    <w:rsid w:val="005E614E"/>
    <w:rsid w:val="005F0D1B"/>
    <w:rsid w:val="005F1865"/>
    <w:rsid w:val="005F2808"/>
    <w:rsid w:val="005F72E1"/>
    <w:rsid w:val="006007BD"/>
    <w:rsid w:val="006013C8"/>
    <w:rsid w:val="0060270D"/>
    <w:rsid w:val="00604342"/>
    <w:rsid w:val="00604611"/>
    <w:rsid w:val="00605672"/>
    <w:rsid w:val="00611243"/>
    <w:rsid w:val="00611586"/>
    <w:rsid w:val="00612D26"/>
    <w:rsid w:val="00615855"/>
    <w:rsid w:val="00620DA8"/>
    <w:rsid w:val="0062187F"/>
    <w:rsid w:val="00621887"/>
    <w:rsid w:val="00622832"/>
    <w:rsid w:val="00624520"/>
    <w:rsid w:val="00626494"/>
    <w:rsid w:val="006271F5"/>
    <w:rsid w:val="0063015D"/>
    <w:rsid w:val="0063083F"/>
    <w:rsid w:val="00630D95"/>
    <w:rsid w:val="00632300"/>
    <w:rsid w:val="00632BB7"/>
    <w:rsid w:val="00635B36"/>
    <w:rsid w:val="00636871"/>
    <w:rsid w:val="00640EE1"/>
    <w:rsid w:val="00640F4E"/>
    <w:rsid w:val="0064116F"/>
    <w:rsid w:val="00643DE0"/>
    <w:rsid w:val="006442F4"/>
    <w:rsid w:val="0064437D"/>
    <w:rsid w:val="00644E85"/>
    <w:rsid w:val="006455F0"/>
    <w:rsid w:val="00650A57"/>
    <w:rsid w:val="00650CB3"/>
    <w:rsid w:val="00650F0E"/>
    <w:rsid w:val="006516D8"/>
    <w:rsid w:val="00652C52"/>
    <w:rsid w:val="0066063F"/>
    <w:rsid w:val="006609AE"/>
    <w:rsid w:val="006627EF"/>
    <w:rsid w:val="00662BB0"/>
    <w:rsid w:val="0066378D"/>
    <w:rsid w:val="00663878"/>
    <w:rsid w:val="00666705"/>
    <w:rsid w:val="00667773"/>
    <w:rsid w:val="00670743"/>
    <w:rsid w:val="00671EE5"/>
    <w:rsid w:val="00676141"/>
    <w:rsid w:val="00680A85"/>
    <w:rsid w:val="0068111C"/>
    <w:rsid w:val="00681ADF"/>
    <w:rsid w:val="00681B04"/>
    <w:rsid w:val="00681E8A"/>
    <w:rsid w:val="00683643"/>
    <w:rsid w:val="00683673"/>
    <w:rsid w:val="00690EE2"/>
    <w:rsid w:val="00693854"/>
    <w:rsid w:val="00694BEB"/>
    <w:rsid w:val="006A0E20"/>
    <w:rsid w:val="006A24E3"/>
    <w:rsid w:val="006A532A"/>
    <w:rsid w:val="006A5695"/>
    <w:rsid w:val="006A74EC"/>
    <w:rsid w:val="006B0439"/>
    <w:rsid w:val="006B20CA"/>
    <w:rsid w:val="006B3904"/>
    <w:rsid w:val="006B475D"/>
    <w:rsid w:val="006B5B7D"/>
    <w:rsid w:val="006C0587"/>
    <w:rsid w:val="006C5B46"/>
    <w:rsid w:val="006C6E39"/>
    <w:rsid w:val="006C79C0"/>
    <w:rsid w:val="006D0ECF"/>
    <w:rsid w:val="006D31F0"/>
    <w:rsid w:val="006D3D5B"/>
    <w:rsid w:val="006D4C92"/>
    <w:rsid w:val="006D4D00"/>
    <w:rsid w:val="006D4EB6"/>
    <w:rsid w:val="006D7FBC"/>
    <w:rsid w:val="006E35BF"/>
    <w:rsid w:val="006E7850"/>
    <w:rsid w:val="006E7D91"/>
    <w:rsid w:val="006F19D8"/>
    <w:rsid w:val="006F46D6"/>
    <w:rsid w:val="006F4BBB"/>
    <w:rsid w:val="00700B78"/>
    <w:rsid w:val="007010D3"/>
    <w:rsid w:val="007028D9"/>
    <w:rsid w:val="00704B81"/>
    <w:rsid w:val="00706C6D"/>
    <w:rsid w:val="00707218"/>
    <w:rsid w:val="00707C90"/>
    <w:rsid w:val="00707FA4"/>
    <w:rsid w:val="00710112"/>
    <w:rsid w:val="00710D04"/>
    <w:rsid w:val="00712B1D"/>
    <w:rsid w:val="00715751"/>
    <w:rsid w:val="0071657E"/>
    <w:rsid w:val="007171BA"/>
    <w:rsid w:val="00717616"/>
    <w:rsid w:val="00721C17"/>
    <w:rsid w:val="007325D9"/>
    <w:rsid w:val="0073413F"/>
    <w:rsid w:val="0073583B"/>
    <w:rsid w:val="007360CA"/>
    <w:rsid w:val="00741DB5"/>
    <w:rsid w:val="00743A7F"/>
    <w:rsid w:val="0074667B"/>
    <w:rsid w:val="007470BD"/>
    <w:rsid w:val="007537B7"/>
    <w:rsid w:val="00754660"/>
    <w:rsid w:val="00760EC0"/>
    <w:rsid w:val="0076609B"/>
    <w:rsid w:val="00770D4E"/>
    <w:rsid w:val="007711BD"/>
    <w:rsid w:val="00771457"/>
    <w:rsid w:val="00771547"/>
    <w:rsid w:val="00772EFC"/>
    <w:rsid w:val="0078003A"/>
    <w:rsid w:val="00780771"/>
    <w:rsid w:val="00780B61"/>
    <w:rsid w:val="00782406"/>
    <w:rsid w:val="00783128"/>
    <w:rsid w:val="007929CF"/>
    <w:rsid w:val="00797B09"/>
    <w:rsid w:val="00797BA8"/>
    <w:rsid w:val="007A081D"/>
    <w:rsid w:val="007A1524"/>
    <w:rsid w:val="007A2596"/>
    <w:rsid w:val="007A49E7"/>
    <w:rsid w:val="007A6351"/>
    <w:rsid w:val="007A6F28"/>
    <w:rsid w:val="007B03C6"/>
    <w:rsid w:val="007B0DB1"/>
    <w:rsid w:val="007B5673"/>
    <w:rsid w:val="007B7238"/>
    <w:rsid w:val="007B76FF"/>
    <w:rsid w:val="007C0791"/>
    <w:rsid w:val="007C3BF6"/>
    <w:rsid w:val="007C42CC"/>
    <w:rsid w:val="007C5735"/>
    <w:rsid w:val="007C67B3"/>
    <w:rsid w:val="007D0FD2"/>
    <w:rsid w:val="007D2EF8"/>
    <w:rsid w:val="007D4702"/>
    <w:rsid w:val="007D561F"/>
    <w:rsid w:val="007D7FD2"/>
    <w:rsid w:val="007E13D9"/>
    <w:rsid w:val="007E2AEC"/>
    <w:rsid w:val="007E307A"/>
    <w:rsid w:val="007E39EF"/>
    <w:rsid w:val="007E41BE"/>
    <w:rsid w:val="007E4DB6"/>
    <w:rsid w:val="007E6114"/>
    <w:rsid w:val="007E6733"/>
    <w:rsid w:val="007E7CD4"/>
    <w:rsid w:val="007F12AC"/>
    <w:rsid w:val="007F342A"/>
    <w:rsid w:val="007F4501"/>
    <w:rsid w:val="007F60DF"/>
    <w:rsid w:val="00800BAB"/>
    <w:rsid w:val="008013F9"/>
    <w:rsid w:val="00801800"/>
    <w:rsid w:val="00801861"/>
    <w:rsid w:val="00801B5B"/>
    <w:rsid w:val="008037B7"/>
    <w:rsid w:val="0080463F"/>
    <w:rsid w:val="00805A30"/>
    <w:rsid w:val="00810F55"/>
    <w:rsid w:val="00811110"/>
    <w:rsid w:val="00817385"/>
    <w:rsid w:val="00820225"/>
    <w:rsid w:val="008216E7"/>
    <w:rsid w:val="008217DE"/>
    <w:rsid w:val="00825BE6"/>
    <w:rsid w:val="008276B4"/>
    <w:rsid w:val="00831927"/>
    <w:rsid w:val="008319A8"/>
    <w:rsid w:val="00837288"/>
    <w:rsid w:val="00840846"/>
    <w:rsid w:val="00841BD3"/>
    <w:rsid w:val="0084273D"/>
    <w:rsid w:val="00844E3F"/>
    <w:rsid w:val="00845A83"/>
    <w:rsid w:val="0084609A"/>
    <w:rsid w:val="00846BB9"/>
    <w:rsid w:val="00847EDC"/>
    <w:rsid w:val="00850092"/>
    <w:rsid w:val="0085076E"/>
    <w:rsid w:val="00850C56"/>
    <w:rsid w:val="00851D5D"/>
    <w:rsid w:val="008523DF"/>
    <w:rsid w:val="00862FCB"/>
    <w:rsid w:val="008649D5"/>
    <w:rsid w:val="0086572F"/>
    <w:rsid w:val="008711E4"/>
    <w:rsid w:val="008712BB"/>
    <w:rsid w:val="00871AEF"/>
    <w:rsid w:val="00874CB3"/>
    <w:rsid w:val="008830E7"/>
    <w:rsid w:val="008841A8"/>
    <w:rsid w:val="00887BB0"/>
    <w:rsid w:val="00890602"/>
    <w:rsid w:val="00890EDE"/>
    <w:rsid w:val="0089196B"/>
    <w:rsid w:val="00892749"/>
    <w:rsid w:val="00892B38"/>
    <w:rsid w:val="008959DE"/>
    <w:rsid w:val="008A1741"/>
    <w:rsid w:val="008A2484"/>
    <w:rsid w:val="008A2584"/>
    <w:rsid w:val="008A49C1"/>
    <w:rsid w:val="008A52F3"/>
    <w:rsid w:val="008B00A4"/>
    <w:rsid w:val="008B539A"/>
    <w:rsid w:val="008C02DC"/>
    <w:rsid w:val="008C0F73"/>
    <w:rsid w:val="008C26D9"/>
    <w:rsid w:val="008C6D50"/>
    <w:rsid w:val="008C7167"/>
    <w:rsid w:val="008C7503"/>
    <w:rsid w:val="008D05C9"/>
    <w:rsid w:val="008D1617"/>
    <w:rsid w:val="008D2661"/>
    <w:rsid w:val="008D293B"/>
    <w:rsid w:val="008D330F"/>
    <w:rsid w:val="008D48C1"/>
    <w:rsid w:val="008E14F8"/>
    <w:rsid w:val="008E1A97"/>
    <w:rsid w:val="008E2412"/>
    <w:rsid w:val="008E6315"/>
    <w:rsid w:val="008E6376"/>
    <w:rsid w:val="008F0480"/>
    <w:rsid w:val="008F07FC"/>
    <w:rsid w:val="008F11E0"/>
    <w:rsid w:val="008F3EA7"/>
    <w:rsid w:val="008F78BC"/>
    <w:rsid w:val="008F7B63"/>
    <w:rsid w:val="008F7D6A"/>
    <w:rsid w:val="00901C86"/>
    <w:rsid w:val="00903603"/>
    <w:rsid w:val="009054CB"/>
    <w:rsid w:val="00907B29"/>
    <w:rsid w:val="00911F8D"/>
    <w:rsid w:val="00912F94"/>
    <w:rsid w:val="009171BC"/>
    <w:rsid w:val="0091745D"/>
    <w:rsid w:val="00920450"/>
    <w:rsid w:val="0092497E"/>
    <w:rsid w:val="0092590B"/>
    <w:rsid w:val="00925BF3"/>
    <w:rsid w:val="00925E60"/>
    <w:rsid w:val="009264B3"/>
    <w:rsid w:val="00931E4C"/>
    <w:rsid w:val="00934312"/>
    <w:rsid w:val="00934720"/>
    <w:rsid w:val="0093584E"/>
    <w:rsid w:val="009365E0"/>
    <w:rsid w:val="00941650"/>
    <w:rsid w:val="009420CD"/>
    <w:rsid w:val="00942BA2"/>
    <w:rsid w:val="009432B7"/>
    <w:rsid w:val="00944C86"/>
    <w:rsid w:val="00947C02"/>
    <w:rsid w:val="00950BE6"/>
    <w:rsid w:val="009525FC"/>
    <w:rsid w:val="00955BA0"/>
    <w:rsid w:val="00957DE8"/>
    <w:rsid w:val="00960ECB"/>
    <w:rsid w:val="009615D6"/>
    <w:rsid w:val="00967785"/>
    <w:rsid w:val="00967855"/>
    <w:rsid w:val="00970CA7"/>
    <w:rsid w:val="00971CD1"/>
    <w:rsid w:val="00974709"/>
    <w:rsid w:val="00975D7A"/>
    <w:rsid w:val="00976482"/>
    <w:rsid w:val="009801AE"/>
    <w:rsid w:val="00980736"/>
    <w:rsid w:val="00981A39"/>
    <w:rsid w:val="00982835"/>
    <w:rsid w:val="00982D56"/>
    <w:rsid w:val="00983DBF"/>
    <w:rsid w:val="00983E13"/>
    <w:rsid w:val="00987097"/>
    <w:rsid w:val="00991123"/>
    <w:rsid w:val="00991CAB"/>
    <w:rsid w:val="00993BAD"/>
    <w:rsid w:val="0099497F"/>
    <w:rsid w:val="009A0D25"/>
    <w:rsid w:val="009A2325"/>
    <w:rsid w:val="009A3A9C"/>
    <w:rsid w:val="009A5C59"/>
    <w:rsid w:val="009B046C"/>
    <w:rsid w:val="009B13FA"/>
    <w:rsid w:val="009B1E2D"/>
    <w:rsid w:val="009B3727"/>
    <w:rsid w:val="009C28C0"/>
    <w:rsid w:val="009C3914"/>
    <w:rsid w:val="009C59FB"/>
    <w:rsid w:val="009C5C04"/>
    <w:rsid w:val="009C6F3B"/>
    <w:rsid w:val="009D1467"/>
    <w:rsid w:val="009D328D"/>
    <w:rsid w:val="009D3494"/>
    <w:rsid w:val="009D5CA3"/>
    <w:rsid w:val="009D6410"/>
    <w:rsid w:val="009E101E"/>
    <w:rsid w:val="009E4BF6"/>
    <w:rsid w:val="009E4FA6"/>
    <w:rsid w:val="009E59AD"/>
    <w:rsid w:val="009E7784"/>
    <w:rsid w:val="009E7D93"/>
    <w:rsid w:val="009F19EE"/>
    <w:rsid w:val="009F2553"/>
    <w:rsid w:val="009F360D"/>
    <w:rsid w:val="009F3C34"/>
    <w:rsid w:val="009F462C"/>
    <w:rsid w:val="009F47C7"/>
    <w:rsid w:val="009F5429"/>
    <w:rsid w:val="009F5C33"/>
    <w:rsid w:val="009F60A6"/>
    <w:rsid w:val="009F7101"/>
    <w:rsid w:val="00A026F0"/>
    <w:rsid w:val="00A03EAC"/>
    <w:rsid w:val="00A04DBB"/>
    <w:rsid w:val="00A06971"/>
    <w:rsid w:val="00A07366"/>
    <w:rsid w:val="00A073BD"/>
    <w:rsid w:val="00A07EA0"/>
    <w:rsid w:val="00A11CA6"/>
    <w:rsid w:val="00A11E1D"/>
    <w:rsid w:val="00A15BA2"/>
    <w:rsid w:val="00A15E79"/>
    <w:rsid w:val="00A16BB2"/>
    <w:rsid w:val="00A20086"/>
    <w:rsid w:val="00A202F9"/>
    <w:rsid w:val="00A207BA"/>
    <w:rsid w:val="00A20C49"/>
    <w:rsid w:val="00A22932"/>
    <w:rsid w:val="00A242B3"/>
    <w:rsid w:val="00A269CA"/>
    <w:rsid w:val="00A336EE"/>
    <w:rsid w:val="00A33F46"/>
    <w:rsid w:val="00A3427E"/>
    <w:rsid w:val="00A359AC"/>
    <w:rsid w:val="00A40F83"/>
    <w:rsid w:val="00A410FB"/>
    <w:rsid w:val="00A41413"/>
    <w:rsid w:val="00A42E4B"/>
    <w:rsid w:val="00A431E6"/>
    <w:rsid w:val="00A43689"/>
    <w:rsid w:val="00A436E8"/>
    <w:rsid w:val="00A45FB1"/>
    <w:rsid w:val="00A46A0F"/>
    <w:rsid w:val="00A46CCC"/>
    <w:rsid w:val="00A47996"/>
    <w:rsid w:val="00A51CFE"/>
    <w:rsid w:val="00A5204D"/>
    <w:rsid w:val="00A521D9"/>
    <w:rsid w:val="00A53B0A"/>
    <w:rsid w:val="00A56E77"/>
    <w:rsid w:val="00A61153"/>
    <w:rsid w:val="00A61605"/>
    <w:rsid w:val="00A61F5D"/>
    <w:rsid w:val="00A656D2"/>
    <w:rsid w:val="00A6579D"/>
    <w:rsid w:val="00A65F97"/>
    <w:rsid w:val="00A6601B"/>
    <w:rsid w:val="00A67A3B"/>
    <w:rsid w:val="00A709FE"/>
    <w:rsid w:val="00A73B04"/>
    <w:rsid w:val="00A75BF7"/>
    <w:rsid w:val="00A76C13"/>
    <w:rsid w:val="00A80517"/>
    <w:rsid w:val="00A80714"/>
    <w:rsid w:val="00A8202A"/>
    <w:rsid w:val="00A84ACC"/>
    <w:rsid w:val="00A84FD0"/>
    <w:rsid w:val="00A86F6B"/>
    <w:rsid w:val="00A90B7B"/>
    <w:rsid w:val="00A92E79"/>
    <w:rsid w:val="00A93BB5"/>
    <w:rsid w:val="00A9493A"/>
    <w:rsid w:val="00A950B6"/>
    <w:rsid w:val="00A95B00"/>
    <w:rsid w:val="00A95D45"/>
    <w:rsid w:val="00AA1014"/>
    <w:rsid w:val="00AA1970"/>
    <w:rsid w:val="00AA3EA8"/>
    <w:rsid w:val="00AA4764"/>
    <w:rsid w:val="00AA48DF"/>
    <w:rsid w:val="00AA6CB7"/>
    <w:rsid w:val="00AB22C6"/>
    <w:rsid w:val="00AB348B"/>
    <w:rsid w:val="00AB41C1"/>
    <w:rsid w:val="00AB4CF2"/>
    <w:rsid w:val="00AB57B6"/>
    <w:rsid w:val="00AB6CCA"/>
    <w:rsid w:val="00AC1747"/>
    <w:rsid w:val="00AC223F"/>
    <w:rsid w:val="00AC244C"/>
    <w:rsid w:val="00AC2784"/>
    <w:rsid w:val="00AC33B1"/>
    <w:rsid w:val="00AD12A8"/>
    <w:rsid w:val="00AD1A37"/>
    <w:rsid w:val="00AD3699"/>
    <w:rsid w:val="00AD393E"/>
    <w:rsid w:val="00AD410B"/>
    <w:rsid w:val="00AE023F"/>
    <w:rsid w:val="00AE165B"/>
    <w:rsid w:val="00AE2E98"/>
    <w:rsid w:val="00AE5F83"/>
    <w:rsid w:val="00AF3577"/>
    <w:rsid w:val="00AF35F9"/>
    <w:rsid w:val="00AF5C0A"/>
    <w:rsid w:val="00B0424C"/>
    <w:rsid w:val="00B05C7D"/>
    <w:rsid w:val="00B15CEA"/>
    <w:rsid w:val="00B15D57"/>
    <w:rsid w:val="00B16347"/>
    <w:rsid w:val="00B17D6E"/>
    <w:rsid w:val="00B20D55"/>
    <w:rsid w:val="00B213F4"/>
    <w:rsid w:val="00B2435E"/>
    <w:rsid w:val="00B26D84"/>
    <w:rsid w:val="00B27E8A"/>
    <w:rsid w:val="00B346C3"/>
    <w:rsid w:val="00B3592D"/>
    <w:rsid w:val="00B37435"/>
    <w:rsid w:val="00B37768"/>
    <w:rsid w:val="00B4005C"/>
    <w:rsid w:val="00B4200D"/>
    <w:rsid w:val="00B4227E"/>
    <w:rsid w:val="00B4471C"/>
    <w:rsid w:val="00B451A6"/>
    <w:rsid w:val="00B4760B"/>
    <w:rsid w:val="00B56D6E"/>
    <w:rsid w:val="00B606F1"/>
    <w:rsid w:val="00B60978"/>
    <w:rsid w:val="00B64347"/>
    <w:rsid w:val="00B65DC6"/>
    <w:rsid w:val="00B66EE8"/>
    <w:rsid w:val="00B67AC2"/>
    <w:rsid w:val="00B722DE"/>
    <w:rsid w:val="00B72974"/>
    <w:rsid w:val="00B732A6"/>
    <w:rsid w:val="00B73C0E"/>
    <w:rsid w:val="00B751E3"/>
    <w:rsid w:val="00B75BA6"/>
    <w:rsid w:val="00B76B03"/>
    <w:rsid w:val="00B76C44"/>
    <w:rsid w:val="00B80DCD"/>
    <w:rsid w:val="00B8184A"/>
    <w:rsid w:val="00B8185D"/>
    <w:rsid w:val="00B82283"/>
    <w:rsid w:val="00B828D8"/>
    <w:rsid w:val="00B8331E"/>
    <w:rsid w:val="00B83DD2"/>
    <w:rsid w:val="00B83F87"/>
    <w:rsid w:val="00B851FE"/>
    <w:rsid w:val="00B86511"/>
    <w:rsid w:val="00B87277"/>
    <w:rsid w:val="00B87CDC"/>
    <w:rsid w:val="00B90F6E"/>
    <w:rsid w:val="00B910C1"/>
    <w:rsid w:val="00B91ABD"/>
    <w:rsid w:val="00BA2CA4"/>
    <w:rsid w:val="00BA2EFA"/>
    <w:rsid w:val="00BA3DBC"/>
    <w:rsid w:val="00BA48F1"/>
    <w:rsid w:val="00BA4E54"/>
    <w:rsid w:val="00BA707A"/>
    <w:rsid w:val="00BB1AFB"/>
    <w:rsid w:val="00BB27AE"/>
    <w:rsid w:val="00BB2B21"/>
    <w:rsid w:val="00BB2DA2"/>
    <w:rsid w:val="00BB3A96"/>
    <w:rsid w:val="00BB56DC"/>
    <w:rsid w:val="00BB7ABF"/>
    <w:rsid w:val="00BC2A37"/>
    <w:rsid w:val="00BC7441"/>
    <w:rsid w:val="00BC7E75"/>
    <w:rsid w:val="00BD74B9"/>
    <w:rsid w:val="00BE183D"/>
    <w:rsid w:val="00BE2D9C"/>
    <w:rsid w:val="00BE6A65"/>
    <w:rsid w:val="00BE6D94"/>
    <w:rsid w:val="00BE724B"/>
    <w:rsid w:val="00BF0BF9"/>
    <w:rsid w:val="00BF1285"/>
    <w:rsid w:val="00BF24C2"/>
    <w:rsid w:val="00BF2922"/>
    <w:rsid w:val="00BF2A40"/>
    <w:rsid w:val="00BF309D"/>
    <w:rsid w:val="00BF5D7A"/>
    <w:rsid w:val="00BF61E2"/>
    <w:rsid w:val="00BF72FC"/>
    <w:rsid w:val="00C01C2E"/>
    <w:rsid w:val="00C02D33"/>
    <w:rsid w:val="00C03742"/>
    <w:rsid w:val="00C04B53"/>
    <w:rsid w:val="00C07147"/>
    <w:rsid w:val="00C07591"/>
    <w:rsid w:val="00C1232C"/>
    <w:rsid w:val="00C20C35"/>
    <w:rsid w:val="00C22661"/>
    <w:rsid w:val="00C277FF"/>
    <w:rsid w:val="00C27C6B"/>
    <w:rsid w:val="00C3594D"/>
    <w:rsid w:val="00C36442"/>
    <w:rsid w:val="00C377FF"/>
    <w:rsid w:val="00C400CE"/>
    <w:rsid w:val="00C410FD"/>
    <w:rsid w:val="00C457DE"/>
    <w:rsid w:val="00C47DD3"/>
    <w:rsid w:val="00C508D4"/>
    <w:rsid w:val="00C52E09"/>
    <w:rsid w:val="00C5316F"/>
    <w:rsid w:val="00C53562"/>
    <w:rsid w:val="00C539FB"/>
    <w:rsid w:val="00C613CA"/>
    <w:rsid w:val="00C627DA"/>
    <w:rsid w:val="00C6460D"/>
    <w:rsid w:val="00C66AA3"/>
    <w:rsid w:val="00C66E57"/>
    <w:rsid w:val="00C70423"/>
    <w:rsid w:val="00C71C23"/>
    <w:rsid w:val="00C724D7"/>
    <w:rsid w:val="00C74150"/>
    <w:rsid w:val="00C75594"/>
    <w:rsid w:val="00C82A5A"/>
    <w:rsid w:val="00C85982"/>
    <w:rsid w:val="00C85AA9"/>
    <w:rsid w:val="00CA0466"/>
    <w:rsid w:val="00CA0A41"/>
    <w:rsid w:val="00CA246D"/>
    <w:rsid w:val="00CA3C99"/>
    <w:rsid w:val="00CA50D9"/>
    <w:rsid w:val="00CA6C4B"/>
    <w:rsid w:val="00CB149A"/>
    <w:rsid w:val="00CB1AC3"/>
    <w:rsid w:val="00CB3054"/>
    <w:rsid w:val="00CB5636"/>
    <w:rsid w:val="00CB589D"/>
    <w:rsid w:val="00CB5F30"/>
    <w:rsid w:val="00CC2239"/>
    <w:rsid w:val="00CC3EE5"/>
    <w:rsid w:val="00CC3FD5"/>
    <w:rsid w:val="00CC6E47"/>
    <w:rsid w:val="00CD1346"/>
    <w:rsid w:val="00CE1B14"/>
    <w:rsid w:val="00CE425C"/>
    <w:rsid w:val="00CE58AC"/>
    <w:rsid w:val="00CF0183"/>
    <w:rsid w:val="00CF1B07"/>
    <w:rsid w:val="00CF5A80"/>
    <w:rsid w:val="00D015EE"/>
    <w:rsid w:val="00D03246"/>
    <w:rsid w:val="00D045EE"/>
    <w:rsid w:val="00D05091"/>
    <w:rsid w:val="00D05188"/>
    <w:rsid w:val="00D0698F"/>
    <w:rsid w:val="00D10CA6"/>
    <w:rsid w:val="00D10F21"/>
    <w:rsid w:val="00D134CF"/>
    <w:rsid w:val="00D1573B"/>
    <w:rsid w:val="00D15AB7"/>
    <w:rsid w:val="00D16B9D"/>
    <w:rsid w:val="00D24806"/>
    <w:rsid w:val="00D312B9"/>
    <w:rsid w:val="00D327A5"/>
    <w:rsid w:val="00D34040"/>
    <w:rsid w:val="00D34E69"/>
    <w:rsid w:val="00D36C78"/>
    <w:rsid w:val="00D375EE"/>
    <w:rsid w:val="00D42EB9"/>
    <w:rsid w:val="00D432E4"/>
    <w:rsid w:val="00D54A6A"/>
    <w:rsid w:val="00D55AE8"/>
    <w:rsid w:val="00D56056"/>
    <w:rsid w:val="00D6085F"/>
    <w:rsid w:val="00D61552"/>
    <w:rsid w:val="00D62699"/>
    <w:rsid w:val="00D645BF"/>
    <w:rsid w:val="00D704E2"/>
    <w:rsid w:val="00D70F0A"/>
    <w:rsid w:val="00D72EAD"/>
    <w:rsid w:val="00D751E2"/>
    <w:rsid w:val="00D76163"/>
    <w:rsid w:val="00D778E9"/>
    <w:rsid w:val="00D805AE"/>
    <w:rsid w:val="00D80D5E"/>
    <w:rsid w:val="00D812BF"/>
    <w:rsid w:val="00D813D1"/>
    <w:rsid w:val="00D82620"/>
    <w:rsid w:val="00D85707"/>
    <w:rsid w:val="00D959B6"/>
    <w:rsid w:val="00D9725F"/>
    <w:rsid w:val="00DA01B1"/>
    <w:rsid w:val="00DA11A2"/>
    <w:rsid w:val="00DA14ED"/>
    <w:rsid w:val="00DA22D9"/>
    <w:rsid w:val="00DA26D6"/>
    <w:rsid w:val="00DA5C86"/>
    <w:rsid w:val="00DB08EB"/>
    <w:rsid w:val="00DB2EF1"/>
    <w:rsid w:val="00DB3DE1"/>
    <w:rsid w:val="00DB5DA0"/>
    <w:rsid w:val="00DB65D3"/>
    <w:rsid w:val="00DB6B5A"/>
    <w:rsid w:val="00DB716C"/>
    <w:rsid w:val="00DC0DCC"/>
    <w:rsid w:val="00DC5C85"/>
    <w:rsid w:val="00DC7C5D"/>
    <w:rsid w:val="00DC7F0C"/>
    <w:rsid w:val="00DD4236"/>
    <w:rsid w:val="00DD44F1"/>
    <w:rsid w:val="00DD5165"/>
    <w:rsid w:val="00DD5D42"/>
    <w:rsid w:val="00DD6957"/>
    <w:rsid w:val="00DD6E7A"/>
    <w:rsid w:val="00DD7CEA"/>
    <w:rsid w:val="00DE3067"/>
    <w:rsid w:val="00DF172D"/>
    <w:rsid w:val="00DF3EEE"/>
    <w:rsid w:val="00DF4275"/>
    <w:rsid w:val="00DF4984"/>
    <w:rsid w:val="00DF73F5"/>
    <w:rsid w:val="00DF7493"/>
    <w:rsid w:val="00DF75E1"/>
    <w:rsid w:val="00DF7AF5"/>
    <w:rsid w:val="00E027BC"/>
    <w:rsid w:val="00E02C05"/>
    <w:rsid w:val="00E045BE"/>
    <w:rsid w:val="00E10F0D"/>
    <w:rsid w:val="00E13B3D"/>
    <w:rsid w:val="00E149F5"/>
    <w:rsid w:val="00E14EA5"/>
    <w:rsid w:val="00E2070E"/>
    <w:rsid w:val="00E21133"/>
    <w:rsid w:val="00E2317C"/>
    <w:rsid w:val="00E2327E"/>
    <w:rsid w:val="00E23577"/>
    <w:rsid w:val="00E25CE8"/>
    <w:rsid w:val="00E266EF"/>
    <w:rsid w:val="00E30F02"/>
    <w:rsid w:val="00E326A8"/>
    <w:rsid w:val="00E33491"/>
    <w:rsid w:val="00E336F3"/>
    <w:rsid w:val="00E3533F"/>
    <w:rsid w:val="00E36377"/>
    <w:rsid w:val="00E430D6"/>
    <w:rsid w:val="00E47055"/>
    <w:rsid w:val="00E47428"/>
    <w:rsid w:val="00E54431"/>
    <w:rsid w:val="00E55777"/>
    <w:rsid w:val="00E56C8E"/>
    <w:rsid w:val="00E57028"/>
    <w:rsid w:val="00E5716B"/>
    <w:rsid w:val="00E57F1F"/>
    <w:rsid w:val="00E6499E"/>
    <w:rsid w:val="00E66B9F"/>
    <w:rsid w:val="00E70A6A"/>
    <w:rsid w:val="00E710D6"/>
    <w:rsid w:val="00E71C27"/>
    <w:rsid w:val="00E73DA4"/>
    <w:rsid w:val="00E76E45"/>
    <w:rsid w:val="00E7762F"/>
    <w:rsid w:val="00E777C9"/>
    <w:rsid w:val="00E81DA6"/>
    <w:rsid w:val="00E822F2"/>
    <w:rsid w:val="00E84212"/>
    <w:rsid w:val="00E87A70"/>
    <w:rsid w:val="00E9086C"/>
    <w:rsid w:val="00E90AAA"/>
    <w:rsid w:val="00E91A0F"/>
    <w:rsid w:val="00E9249C"/>
    <w:rsid w:val="00E94A71"/>
    <w:rsid w:val="00E94BB5"/>
    <w:rsid w:val="00E94CBF"/>
    <w:rsid w:val="00EA03CE"/>
    <w:rsid w:val="00EA23E5"/>
    <w:rsid w:val="00EA4E2E"/>
    <w:rsid w:val="00EA5082"/>
    <w:rsid w:val="00EA60B9"/>
    <w:rsid w:val="00EB1513"/>
    <w:rsid w:val="00EB2417"/>
    <w:rsid w:val="00EB2CCB"/>
    <w:rsid w:val="00EB3F22"/>
    <w:rsid w:val="00EB7A25"/>
    <w:rsid w:val="00EC0BD8"/>
    <w:rsid w:val="00EC0F3E"/>
    <w:rsid w:val="00EC152F"/>
    <w:rsid w:val="00EC57A7"/>
    <w:rsid w:val="00ED0817"/>
    <w:rsid w:val="00ED386B"/>
    <w:rsid w:val="00ED48DF"/>
    <w:rsid w:val="00ED5D8F"/>
    <w:rsid w:val="00ED6C50"/>
    <w:rsid w:val="00ED76AE"/>
    <w:rsid w:val="00ED7DD9"/>
    <w:rsid w:val="00EE307E"/>
    <w:rsid w:val="00EE445B"/>
    <w:rsid w:val="00EE7231"/>
    <w:rsid w:val="00EF3113"/>
    <w:rsid w:val="00EF3A1D"/>
    <w:rsid w:val="00EF3F84"/>
    <w:rsid w:val="00EF4DF5"/>
    <w:rsid w:val="00EF6736"/>
    <w:rsid w:val="00EF68C3"/>
    <w:rsid w:val="00F03F31"/>
    <w:rsid w:val="00F12820"/>
    <w:rsid w:val="00F13BDE"/>
    <w:rsid w:val="00F176AC"/>
    <w:rsid w:val="00F24A1B"/>
    <w:rsid w:val="00F26F28"/>
    <w:rsid w:val="00F27714"/>
    <w:rsid w:val="00F32212"/>
    <w:rsid w:val="00F3276E"/>
    <w:rsid w:val="00F33515"/>
    <w:rsid w:val="00F33D3C"/>
    <w:rsid w:val="00F352AE"/>
    <w:rsid w:val="00F369DE"/>
    <w:rsid w:val="00F37A91"/>
    <w:rsid w:val="00F408A0"/>
    <w:rsid w:val="00F45CF5"/>
    <w:rsid w:val="00F47DB0"/>
    <w:rsid w:val="00F50C3F"/>
    <w:rsid w:val="00F50E34"/>
    <w:rsid w:val="00F51AFB"/>
    <w:rsid w:val="00F53EF7"/>
    <w:rsid w:val="00F54BF2"/>
    <w:rsid w:val="00F616B8"/>
    <w:rsid w:val="00F626A6"/>
    <w:rsid w:val="00F67499"/>
    <w:rsid w:val="00F72805"/>
    <w:rsid w:val="00F73E96"/>
    <w:rsid w:val="00F775AC"/>
    <w:rsid w:val="00F8060A"/>
    <w:rsid w:val="00F85543"/>
    <w:rsid w:val="00F8792F"/>
    <w:rsid w:val="00F9214D"/>
    <w:rsid w:val="00F9215E"/>
    <w:rsid w:val="00F92355"/>
    <w:rsid w:val="00F93963"/>
    <w:rsid w:val="00F94291"/>
    <w:rsid w:val="00F9598B"/>
    <w:rsid w:val="00FA1F52"/>
    <w:rsid w:val="00FA298A"/>
    <w:rsid w:val="00FA4756"/>
    <w:rsid w:val="00FA54A6"/>
    <w:rsid w:val="00FA5B66"/>
    <w:rsid w:val="00FA6049"/>
    <w:rsid w:val="00FB0B9C"/>
    <w:rsid w:val="00FB30EB"/>
    <w:rsid w:val="00FB3F83"/>
    <w:rsid w:val="00FB43DD"/>
    <w:rsid w:val="00FB7982"/>
    <w:rsid w:val="00FC0734"/>
    <w:rsid w:val="00FC0FC5"/>
    <w:rsid w:val="00FC13F6"/>
    <w:rsid w:val="00FC5748"/>
    <w:rsid w:val="00FC588F"/>
    <w:rsid w:val="00FC6879"/>
    <w:rsid w:val="00FD10F7"/>
    <w:rsid w:val="00FD25EC"/>
    <w:rsid w:val="00FD2C67"/>
    <w:rsid w:val="00FD43C2"/>
    <w:rsid w:val="00FD57CC"/>
    <w:rsid w:val="00FE042E"/>
    <w:rsid w:val="00FE1B30"/>
    <w:rsid w:val="00FE66FC"/>
    <w:rsid w:val="00FE7B44"/>
    <w:rsid w:val="00FF0A23"/>
    <w:rsid w:val="00FF1880"/>
    <w:rsid w:val="00FF1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4C689"/>
  <w15:docId w15:val="{186E5795-121B-45FB-B56B-52CDBE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Revision">
    <w:name w:val="Revision"/>
    <w:hidden/>
    <w:uiPriority w:val="99"/>
    <w:semiHidden/>
    <w:rsid w:val="0063015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2BF30F4A12400CA81849FF533E371D"/>
        <w:category>
          <w:name w:val="General"/>
          <w:gallery w:val="placeholder"/>
        </w:category>
        <w:types>
          <w:type w:val="bbPlcHdr"/>
        </w:types>
        <w:behaviors>
          <w:behavior w:val="content"/>
        </w:behaviors>
        <w:guid w:val="{3DBA328C-2A0B-4DE2-9C7C-ED3DD79CE0F7}"/>
      </w:docPartPr>
      <w:docPartBody>
        <w:p w:rsidR="00AA15A8" w:rsidRDefault="00AA15A8">
          <w:pPr>
            <w:pStyle w:val="1A2BF30F4A12400CA81849FF533E371D"/>
          </w:pPr>
          <w:r>
            <w:rPr>
              <w:rStyle w:val="PlaceholderText"/>
            </w:rPr>
            <w:t>MNC Text</w:t>
          </w:r>
        </w:p>
      </w:docPartBody>
    </w:docPart>
    <w:docPart>
      <w:docPartPr>
        <w:name w:val="1F2B6EFA02434FA68E5821EB44FEC1A9"/>
        <w:category>
          <w:name w:val="General"/>
          <w:gallery w:val="placeholder"/>
        </w:category>
        <w:types>
          <w:type w:val="bbPlcHdr"/>
        </w:types>
        <w:behaviors>
          <w:behavior w:val="content"/>
        </w:behaviors>
        <w:guid w:val="{4B678839-833E-4B09-8CC1-1882BB7708C0}"/>
      </w:docPartPr>
      <w:docPartBody>
        <w:p w:rsidR="00AA15A8" w:rsidRDefault="00AA15A8">
          <w:pPr>
            <w:pStyle w:val="1F2B6EFA02434FA68E5821EB44FEC1A9"/>
          </w:pPr>
          <w:r w:rsidRPr="005C44BE">
            <w:rPr>
              <w:rStyle w:val="PlaceholderText"/>
            </w:rPr>
            <w:t>Click or tap here to enter text.</w:t>
          </w:r>
        </w:p>
      </w:docPartBody>
    </w:docPart>
    <w:docPart>
      <w:docPartPr>
        <w:name w:val="FFD60177BCC442E58AED12686A96F394"/>
        <w:category>
          <w:name w:val="General"/>
          <w:gallery w:val="placeholder"/>
        </w:category>
        <w:types>
          <w:type w:val="bbPlcHdr"/>
        </w:types>
        <w:behaviors>
          <w:behavior w:val="content"/>
        </w:behaviors>
        <w:guid w:val="{D0808543-AF01-4763-A183-BF43E319AE5A}"/>
      </w:docPartPr>
      <w:docPartBody>
        <w:p w:rsidR="00AA15A8" w:rsidRDefault="00AA15A8">
          <w:pPr>
            <w:pStyle w:val="FFD60177BCC442E58AED12686A96F394"/>
          </w:pPr>
          <w:r w:rsidRPr="005C44BE">
            <w:rPr>
              <w:rStyle w:val="PlaceholderText"/>
            </w:rPr>
            <w:t>Click or tap here to enter text.</w:t>
          </w:r>
        </w:p>
      </w:docPartBody>
    </w:docPart>
    <w:docPart>
      <w:docPartPr>
        <w:name w:val="314F581D03B94DB1A877099431608356"/>
        <w:category>
          <w:name w:val="General"/>
          <w:gallery w:val="placeholder"/>
        </w:category>
        <w:types>
          <w:type w:val="bbPlcHdr"/>
        </w:types>
        <w:behaviors>
          <w:behavior w:val="content"/>
        </w:behaviors>
        <w:guid w:val="{93A3093C-FFA8-4297-B794-923BB723ADAA}"/>
      </w:docPartPr>
      <w:docPartBody>
        <w:p w:rsidR="00AA15A8" w:rsidRDefault="00AA15A8">
          <w:pPr>
            <w:pStyle w:val="314F581D03B94DB1A877099431608356"/>
          </w:pPr>
          <w:r w:rsidRPr="005C44BE">
            <w:rPr>
              <w:rStyle w:val="PlaceholderText"/>
            </w:rPr>
            <w:t>Click or tap here to enter text.</w:t>
          </w:r>
        </w:p>
      </w:docPartBody>
    </w:docPart>
    <w:docPart>
      <w:docPartPr>
        <w:name w:val="4E2B0153920C4097AE74EC55D0D04567"/>
        <w:category>
          <w:name w:val="General"/>
          <w:gallery w:val="placeholder"/>
        </w:category>
        <w:types>
          <w:type w:val="bbPlcHdr"/>
        </w:types>
        <w:behaviors>
          <w:behavior w:val="content"/>
        </w:behaviors>
        <w:guid w:val="{F2658519-2354-49CC-B73E-E3473AFE7704}"/>
      </w:docPartPr>
      <w:docPartBody>
        <w:p w:rsidR="00AA15A8" w:rsidRDefault="00AA15A8">
          <w:pPr>
            <w:pStyle w:val="4E2B0153920C4097AE74EC55D0D0456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A8"/>
    <w:rsid w:val="001478B4"/>
    <w:rsid w:val="001752D7"/>
    <w:rsid w:val="005F2AEF"/>
    <w:rsid w:val="00822FCE"/>
    <w:rsid w:val="00AA15A8"/>
    <w:rsid w:val="00EF4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2BF30F4A12400CA81849FF533E371D">
    <w:name w:val="1A2BF30F4A12400CA81849FF533E371D"/>
  </w:style>
  <w:style w:type="paragraph" w:customStyle="1" w:styleId="1F2B6EFA02434FA68E5821EB44FEC1A9">
    <w:name w:val="1F2B6EFA02434FA68E5821EB44FEC1A9"/>
  </w:style>
  <w:style w:type="paragraph" w:customStyle="1" w:styleId="FFD60177BCC442E58AED12686A96F394">
    <w:name w:val="FFD60177BCC442E58AED12686A96F394"/>
  </w:style>
  <w:style w:type="paragraph" w:customStyle="1" w:styleId="314F581D03B94DB1A877099431608356">
    <w:name w:val="314F581D03B94DB1A877099431608356"/>
  </w:style>
  <w:style w:type="paragraph" w:customStyle="1" w:styleId="4E2B0153920C4097AE74EC55D0D04567">
    <w:name w:val="4E2B0153920C4097AE74EC55D0D04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http://schemas.globalmacros.com/FCA">
  <Name>Fine China Capital Investment Limited v Qi (No 4) [2024] FCA 343</Name>
</root>
</file>

<file path=customXml/itemProps1.xml><?xml version="1.0" encoding="utf-8"?>
<ds:datastoreItem xmlns:ds="http://schemas.openxmlformats.org/officeDocument/2006/customXml" ds:itemID="{D2491BDD-2516-4911-AD38-40105538EAAB}">
  <ds:schemaRefs>
    <ds:schemaRef ds:uri="http://schemas.openxmlformats.org/officeDocument/2006/bibliography"/>
  </ds:schemaRefs>
</ds:datastoreItem>
</file>

<file path=customXml/itemProps2.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15</Pages>
  <Words>5013</Words>
  <Characters>24006</Characters>
  <Application>Microsoft Office Word</Application>
  <DocSecurity>0</DocSecurity>
  <Lines>510</Lines>
  <Paragraphs>241</Paragraphs>
  <ScaleCrop>false</ScaleCrop>
  <HeadingPairs>
    <vt:vector size="2" baseType="variant">
      <vt:variant>
        <vt:lpstr>Title</vt:lpstr>
      </vt:variant>
      <vt:variant>
        <vt:i4>1</vt:i4>
      </vt:variant>
    </vt:vector>
  </HeadingPairs>
  <TitlesOfParts>
    <vt:vector size="1" baseType="lpstr">
      <vt:lpstr>Fine China Capital Investment Limited v Qi (No 4) [2024] FCA 343</vt:lpstr>
    </vt:vector>
  </TitlesOfParts>
  <Company>Federal Court of Australia</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China Capital Investment Limited v Qi (No 4) [2024] FCA 343</dc:title>
  <dc:creator>Federal Court of Australia</dc:creator>
  <dc:description>v1.3</dc:description>
  <cp:lastModifiedBy>Federal Court of Australia</cp:lastModifiedBy>
  <cp:revision>3</cp:revision>
  <cp:lastPrinted>2024-04-05T04:47:00Z</cp:lastPrinted>
  <dcterms:created xsi:type="dcterms:W3CDTF">2024-04-08T05:58:00Z</dcterms:created>
  <dcterms:modified xsi:type="dcterms:W3CDTF">2024-04-08T06:02:00Z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