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F15C" w14:textId="77777777" w:rsidR="00395B24" w:rsidRDefault="003C693A" w:rsidP="00A22932">
      <w:pPr>
        <w:pStyle w:val="CourtTitle"/>
      </w:pPr>
      <w:r>
        <w:fldChar w:fldCharType="begin"/>
      </w:r>
      <w:r>
        <w:instrText xml:space="preserve"> DOCPROPERTY  Court  \* MERGEFORMAT </w:instrText>
      </w:r>
      <w:r>
        <w:fldChar w:fldCharType="separate"/>
      </w:r>
      <w:r w:rsidR="00214D79">
        <w:t>Federal Court of Australia</w:t>
      </w:r>
      <w:r>
        <w:fldChar w:fldCharType="end"/>
      </w:r>
    </w:p>
    <w:p w14:paraId="59344949" w14:textId="77777777" w:rsidR="004D7950" w:rsidRDefault="004D7950">
      <w:pPr>
        <w:pStyle w:val="NormalHeadings"/>
        <w:jc w:val="center"/>
        <w:rPr>
          <w:sz w:val="32"/>
        </w:rPr>
      </w:pPr>
    </w:p>
    <w:bookmarkStart w:id="0" w:name="MNC"/>
    <w:p w14:paraId="45EC60D1" w14:textId="67569721" w:rsidR="00374CC4" w:rsidRDefault="0082213E" w:rsidP="001A2B40">
      <w:pPr>
        <w:pStyle w:val="MNC"/>
      </w:pPr>
      <w:sdt>
        <w:sdtPr>
          <w:alias w:val="MNC"/>
          <w:tag w:val="MNC"/>
          <w:id w:val="343289786"/>
          <w:lock w:val="sdtLocked"/>
          <w:placeholder>
            <w:docPart w:val="F8B752A4164540DAA9DAF30E15C04A29"/>
          </w:placeholder>
          <w:dataBinding w:prefixMappings="xmlns:ns0='http://schemas.globalmacros.com/FCA'" w:xpath="/ns0:root[1]/ns0:Name[1]" w:storeItemID="{687E7CCB-4AA5-44E7-B148-17BA2B6F57C0}"/>
          <w:text w:multiLine="1"/>
        </w:sdtPr>
        <w:sdtEndPr/>
        <w:sdtContent>
          <w:r w:rsidR="00214D79">
            <w:t>Daly v A</w:t>
          </w:r>
          <w:r w:rsidR="00C24F5A">
            <w:t xml:space="preserve">ustralian </w:t>
          </w:r>
          <w:r w:rsidR="00214D79">
            <w:t>S</w:t>
          </w:r>
          <w:r w:rsidR="00C24F5A">
            <w:t xml:space="preserve">ecurities and </w:t>
          </w:r>
          <w:r w:rsidR="00214D79">
            <w:t>I</w:t>
          </w:r>
          <w:r w:rsidR="00C24F5A">
            <w:t xml:space="preserve">nvestments </w:t>
          </w:r>
          <w:r w:rsidR="00214D79">
            <w:t>C</w:t>
          </w:r>
          <w:r w:rsidR="00C24F5A">
            <w:t>ommission</w:t>
          </w:r>
          <w:r w:rsidR="002B6B1B">
            <w:t xml:space="preserve"> [2021] FCA 1521</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B13A7A5" w14:textId="77777777" w:rsidTr="00C050AB">
        <w:tc>
          <w:tcPr>
            <w:tcW w:w="3084" w:type="dxa"/>
            <w:shd w:val="clear" w:color="auto" w:fill="auto"/>
          </w:tcPr>
          <w:p w14:paraId="184B0FF7" w14:textId="77777777" w:rsidR="00395B24" w:rsidRDefault="002C7385" w:rsidP="00663878">
            <w:pPr>
              <w:pStyle w:val="Normal1linespace"/>
              <w:widowControl w:val="0"/>
              <w:jc w:val="left"/>
            </w:pPr>
            <w:r>
              <w:t>File number(s):</w:t>
            </w:r>
          </w:p>
        </w:tc>
        <w:tc>
          <w:tcPr>
            <w:tcW w:w="5989" w:type="dxa"/>
            <w:shd w:val="clear" w:color="auto" w:fill="auto"/>
          </w:tcPr>
          <w:p w14:paraId="12B028A3" w14:textId="77777777" w:rsidR="00395B24" w:rsidRPr="00214D79" w:rsidRDefault="0082213E" w:rsidP="00214D79">
            <w:pPr>
              <w:pStyle w:val="Normal1linespace"/>
              <w:jc w:val="left"/>
            </w:pPr>
            <w:r>
              <w:fldChar w:fldCharType="begin" w:fldLock="1"/>
            </w:r>
            <w:r>
              <w:instrText xml:space="preserve"> REF  FileNo  \* MERGEFORMAT </w:instrText>
            </w:r>
            <w:r>
              <w:fldChar w:fldCharType="separate"/>
            </w:r>
            <w:r w:rsidR="00214D79" w:rsidRPr="00214D79">
              <w:t>VID 752 of 2020</w:t>
            </w:r>
            <w:r>
              <w:fldChar w:fldCharType="end"/>
            </w:r>
          </w:p>
        </w:tc>
      </w:tr>
      <w:tr w:rsidR="00395B24" w14:paraId="11106C39" w14:textId="77777777" w:rsidTr="00C050AB">
        <w:tc>
          <w:tcPr>
            <w:tcW w:w="3084" w:type="dxa"/>
            <w:shd w:val="clear" w:color="auto" w:fill="auto"/>
          </w:tcPr>
          <w:p w14:paraId="0C1321C9" w14:textId="77777777" w:rsidR="00395B24" w:rsidRDefault="00395B24" w:rsidP="00663878">
            <w:pPr>
              <w:pStyle w:val="Normal1linespace"/>
              <w:widowControl w:val="0"/>
              <w:jc w:val="left"/>
            </w:pPr>
          </w:p>
        </w:tc>
        <w:tc>
          <w:tcPr>
            <w:tcW w:w="5989" w:type="dxa"/>
            <w:shd w:val="clear" w:color="auto" w:fill="auto"/>
          </w:tcPr>
          <w:p w14:paraId="5503E260" w14:textId="77777777" w:rsidR="00395B24" w:rsidRDefault="00395B24" w:rsidP="00663878">
            <w:pPr>
              <w:pStyle w:val="Normal1linespace"/>
              <w:widowControl w:val="0"/>
              <w:jc w:val="left"/>
            </w:pPr>
          </w:p>
        </w:tc>
      </w:tr>
      <w:tr w:rsidR="00395B24" w14:paraId="2EA0CF5F" w14:textId="77777777" w:rsidTr="00C050AB">
        <w:tc>
          <w:tcPr>
            <w:tcW w:w="3084" w:type="dxa"/>
            <w:shd w:val="clear" w:color="auto" w:fill="auto"/>
          </w:tcPr>
          <w:p w14:paraId="3E14770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227742E" w14:textId="77777777" w:rsidR="00395B24" w:rsidRDefault="002C7385" w:rsidP="00663878">
            <w:pPr>
              <w:pStyle w:val="Normal1linespace"/>
              <w:widowControl w:val="0"/>
              <w:jc w:val="left"/>
              <w:rPr>
                <w:b/>
              </w:rPr>
            </w:pPr>
            <w:r w:rsidRPr="00214D79">
              <w:rPr>
                <w:b/>
              </w:rPr>
              <w:fldChar w:fldCharType="begin" w:fldLock="1"/>
            </w:r>
            <w:r w:rsidRPr="00214D79">
              <w:rPr>
                <w:b/>
              </w:rPr>
              <w:instrText xml:space="preserve"> REF  Judge  \* MERGEFORMAT </w:instrText>
            </w:r>
            <w:r w:rsidRPr="00214D79">
              <w:rPr>
                <w:b/>
              </w:rPr>
              <w:fldChar w:fldCharType="separate"/>
            </w:r>
            <w:r w:rsidR="00214D79">
              <w:rPr>
                <w:b/>
                <w:caps/>
                <w:szCs w:val="24"/>
              </w:rPr>
              <w:t xml:space="preserve">DAVIES </w:t>
            </w:r>
            <w:r w:rsidR="00214D79" w:rsidRPr="00214D79">
              <w:rPr>
                <w:b/>
                <w:caps/>
                <w:szCs w:val="24"/>
              </w:rPr>
              <w:t>J</w:t>
            </w:r>
            <w:r w:rsidRPr="00214D79">
              <w:rPr>
                <w:b/>
              </w:rPr>
              <w:fldChar w:fldCharType="end"/>
            </w:r>
          </w:p>
        </w:tc>
      </w:tr>
      <w:tr w:rsidR="00395B24" w14:paraId="7A369C71" w14:textId="77777777" w:rsidTr="00C050AB">
        <w:tc>
          <w:tcPr>
            <w:tcW w:w="3084" w:type="dxa"/>
            <w:shd w:val="clear" w:color="auto" w:fill="auto"/>
          </w:tcPr>
          <w:p w14:paraId="6A402E00" w14:textId="77777777" w:rsidR="00395B24" w:rsidRDefault="00395B24" w:rsidP="00663878">
            <w:pPr>
              <w:pStyle w:val="Normal1linespace"/>
              <w:widowControl w:val="0"/>
              <w:jc w:val="left"/>
            </w:pPr>
          </w:p>
        </w:tc>
        <w:tc>
          <w:tcPr>
            <w:tcW w:w="5989" w:type="dxa"/>
            <w:shd w:val="clear" w:color="auto" w:fill="auto"/>
          </w:tcPr>
          <w:p w14:paraId="3B31A292" w14:textId="77777777" w:rsidR="00395B24" w:rsidRDefault="00395B24" w:rsidP="00663878">
            <w:pPr>
              <w:pStyle w:val="Normal1linespace"/>
              <w:widowControl w:val="0"/>
              <w:jc w:val="left"/>
            </w:pPr>
          </w:p>
        </w:tc>
      </w:tr>
      <w:tr w:rsidR="00395B24" w14:paraId="6C1F7058" w14:textId="77777777" w:rsidTr="00C050AB">
        <w:tc>
          <w:tcPr>
            <w:tcW w:w="3084" w:type="dxa"/>
            <w:shd w:val="clear" w:color="auto" w:fill="auto"/>
          </w:tcPr>
          <w:p w14:paraId="1C1CA05A" w14:textId="77777777" w:rsidR="00395B24" w:rsidRDefault="002C7385" w:rsidP="00663878">
            <w:pPr>
              <w:pStyle w:val="Normal1linespace"/>
              <w:widowControl w:val="0"/>
              <w:jc w:val="left"/>
            </w:pPr>
            <w:r>
              <w:t>Date of judgment:</w:t>
            </w:r>
          </w:p>
        </w:tc>
        <w:tc>
          <w:tcPr>
            <w:tcW w:w="5989" w:type="dxa"/>
            <w:shd w:val="clear" w:color="auto" w:fill="auto"/>
          </w:tcPr>
          <w:p w14:paraId="11405592" w14:textId="50B4A103" w:rsidR="00395B24" w:rsidRDefault="00C24F5A" w:rsidP="001E1CB3">
            <w:pPr>
              <w:pStyle w:val="Normal1linespace"/>
              <w:widowControl w:val="0"/>
              <w:jc w:val="left"/>
            </w:pPr>
            <w:bookmarkStart w:id="1" w:name="JudgmentDate"/>
            <w:r>
              <w:t xml:space="preserve"> </w:t>
            </w:r>
            <w:r w:rsidR="001E1CB3">
              <w:t>29</w:t>
            </w:r>
            <w:r w:rsidR="00EB585D">
              <w:t xml:space="preserve"> </w:t>
            </w:r>
            <w:r w:rsidR="001E1CB3">
              <w:t>Nov</w:t>
            </w:r>
            <w:r>
              <w:t>ember</w:t>
            </w:r>
            <w:r w:rsidR="00214D79">
              <w:t xml:space="preserve"> 2021</w:t>
            </w:r>
            <w:bookmarkEnd w:id="1"/>
          </w:p>
        </w:tc>
      </w:tr>
      <w:tr w:rsidR="00255E07" w14:paraId="4EC19092" w14:textId="77777777" w:rsidTr="00C050AB">
        <w:tc>
          <w:tcPr>
            <w:tcW w:w="3084" w:type="dxa"/>
            <w:shd w:val="clear" w:color="auto" w:fill="auto"/>
          </w:tcPr>
          <w:p w14:paraId="65AD71D4" w14:textId="77777777" w:rsidR="00255E07" w:rsidRDefault="00255E07" w:rsidP="00663878">
            <w:pPr>
              <w:pStyle w:val="Normal1linespace"/>
              <w:widowControl w:val="0"/>
              <w:jc w:val="left"/>
            </w:pPr>
          </w:p>
        </w:tc>
        <w:tc>
          <w:tcPr>
            <w:tcW w:w="5989" w:type="dxa"/>
            <w:shd w:val="clear" w:color="auto" w:fill="auto"/>
          </w:tcPr>
          <w:p w14:paraId="49F4C8A0" w14:textId="77777777" w:rsidR="00255E07" w:rsidRDefault="00255E07" w:rsidP="00C24F5A">
            <w:pPr>
              <w:pStyle w:val="Normal1linespace"/>
              <w:widowControl w:val="0"/>
              <w:jc w:val="left"/>
            </w:pPr>
          </w:p>
        </w:tc>
      </w:tr>
      <w:tr w:rsidR="00255E07" w14:paraId="1C40FBF2" w14:textId="77777777" w:rsidTr="00C050AB">
        <w:tc>
          <w:tcPr>
            <w:tcW w:w="3084" w:type="dxa"/>
            <w:shd w:val="clear" w:color="auto" w:fill="auto"/>
          </w:tcPr>
          <w:p w14:paraId="545CC72F" w14:textId="7574430E" w:rsidR="00255E07" w:rsidRDefault="001E1CB3" w:rsidP="00663878">
            <w:pPr>
              <w:pStyle w:val="Normal1linespace"/>
              <w:widowControl w:val="0"/>
              <w:jc w:val="left"/>
            </w:pPr>
            <w:r>
              <w:t>Date of publication of reasons:</w:t>
            </w:r>
          </w:p>
        </w:tc>
        <w:tc>
          <w:tcPr>
            <w:tcW w:w="5989" w:type="dxa"/>
            <w:shd w:val="clear" w:color="auto" w:fill="auto"/>
          </w:tcPr>
          <w:p w14:paraId="06523ED4" w14:textId="31675386" w:rsidR="00255E07" w:rsidRDefault="00255E07" w:rsidP="00C24F5A">
            <w:pPr>
              <w:pStyle w:val="Normal1linespace"/>
              <w:widowControl w:val="0"/>
              <w:jc w:val="left"/>
            </w:pPr>
            <w:r>
              <w:t>6 December 2021</w:t>
            </w:r>
          </w:p>
        </w:tc>
      </w:tr>
      <w:tr w:rsidR="00395B24" w14:paraId="2ED6E90F" w14:textId="77777777" w:rsidTr="00C050AB">
        <w:tc>
          <w:tcPr>
            <w:tcW w:w="3084" w:type="dxa"/>
            <w:shd w:val="clear" w:color="auto" w:fill="auto"/>
          </w:tcPr>
          <w:p w14:paraId="0D25C38D" w14:textId="77777777" w:rsidR="00395B24" w:rsidRDefault="00395B24" w:rsidP="00663878">
            <w:pPr>
              <w:pStyle w:val="Normal1linespace"/>
              <w:widowControl w:val="0"/>
              <w:jc w:val="left"/>
            </w:pPr>
          </w:p>
        </w:tc>
        <w:tc>
          <w:tcPr>
            <w:tcW w:w="5989" w:type="dxa"/>
            <w:shd w:val="clear" w:color="auto" w:fill="auto"/>
          </w:tcPr>
          <w:p w14:paraId="7CCBBB21" w14:textId="77777777" w:rsidR="00395B24" w:rsidRDefault="00395B24" w:rsidP="00663878">
            <w:pPr>
              <w:pStyle w:val="Normal1linespace"/>
              <w:widowControl w:val="0"/>
              <w:jc w:val="left"/>
            </w:pPr>
          </w:p>
        </w:tc>
      </w:tr>
      <w:tr w:rsidR="00395B24" w14:paraId="61FDCED9" w14:textId="77777777" w:rsidTr="00C050AB">
        <w:tc>
          <w:tcPr>
            <w:tcW w:w="3084" w:type="dxa"/>
            <w:shd w:val="clear" w:color="auto" w:fill="auto"/>
          </w:tcPr>
          <w:p w14:paraId="05B7B8E6" w14:textId="77777777" w:rsidR="00395B24" w:rsidRDefault="002C7385" w:rsidP="00663878">
            <w:pPr>
              <w:pStyle w:val="Normal1linespace"/>
              <w:widowControl w:val="0"/>
              <w:jc w:val="left"/>
            </w:pPr>
            <w:r>
              <w:t>Catchwords:</w:t>
            </w:r>
          </w:p>
        </w:tc>
        <w:tc>
          <w:tcPr>
            <w:tcW w:w="5989" w:type="dxa"/>
            <w:shd w:val="clear" w:color="auto" w:fill="auto"/>
          </w:tcPr>
          <w:p w14:paraId="743CF7DD" w14:textId="052E0AC2" w:rsidR="00640815" w:rsidRPr="00236E54" w:rsidRDefault="002A0545" w:rsidP="002E7B53">
            <w:pPr>
              <w:pStyle w:val="Normal1linespace"/>
              <w:widowControl w:val="0"/>
            </w:pPr>
            <w:bookmarkStart w:id="2" w:name="Catchwords"/>
            <w:r w:rsidRPr="00BC5091">
              <w:rPr>
                <w:b/>
              </w:rPr>
              <w:t>ADMINISTRATIVE LAW</w:t>
            </w:r>
            <w:r w:rsidRPr="00BC5091">
              <w:t xml:space="preserve"> </w:t>
            </w:r>
            <w:r w:rsidR="00B14743" w:rsidRPr="00BC5091">
              <w:t xml:space="preserve">– </w:t>
            </w:r>
            <w:r w:rsidR="00BC5091" w:rsidRPr="00BC5091">
              <w:t>w</w:t>
            </w:r>
            <w:r w:rsidR="00354B36" w:rsidRPr="00BC5091">
              <w:t>hether</w:t>
            </w:r>
            <w:r w:rsidR="00236E54">
              <w:t xml:space="preserve"> </w:t>
            </w:r>
            <w:r w:rsidR="002E7B53">
              <w:t xml:space="preserve">decision of the Administrative Appeals Tribunal </w:t>
            </w:r>
            <w:r w:rsidR="00236E54">
              <w:t>refusing to stay an application for review is an appealable “decision” under</w:t>
            </w:r>
            <w:r w:rsidR="00236E54" w:rsidRPr="00BC5091">
              <w:t xml:space="preserve"> s</w:t>
            </w:r>
            <w:r w:rsidR="00236E54">
              <w:t> </w:t>
            </w:r>
            <w:r w:rsidR="00236E54" w:rsidRPr="00BC5091">
              <w:t xml:space="preserve">44(1) of the </w:t>
            </w:r>
            <w:r w:rsidR="00236E54" w:rsidRPr="00BC5091">
              <w:rPr>
                <w:i/>
              </w:rPr>
              <w:t>Administrative Appeals Tribunal Act 1975</w:t>
            </w:r>
            <w:r w:rsidR="00236E54" w:rsidRPr="00BC5091">
              <w:t xml:space="preserve"> (</w:t>
            </w:r>
            <w:proofErr w:type="spellStart"/>
            <w:r w:rsidR="00236E54" w:rsidRPr="00BC5091">
              <w:t>Cth</w:t>
            </w:r>
            <w:proofErr w:type="spellEnd"/>
            <w:r w:rsidR="00236E54" w:rsidRPr="00BC5091">
              <w:t>)</w:t>
            </w:r>
            <w:r w:rsidR="002E7B53">
              <w:t xml:space="preserve"> </w:t>
            </w:r>
            <w:r w:rsidR="00236E54">
              <w:t>– notice of objection to competency –</w:t>
            </w:r>
            <w:r w:rsidR="002E7B53">
              <w:t xml:space="preserve"> </w:t>
            </w:r>
            <w:r w:rsidR="00236E54">
              <w:t>d</w:t>
            </w:r>
            <w:r w:rsidR="00236E54" w:rsidRPr="00BC5091">
              <w:t>ecision interlocutory in nature and not “final determination” of the</w:t>
            </w:r>
            <w:r w:rsidR="00236E54">
              <w:t xml:space="preserve"> application for review – application not competent – application for extension of time to file a review under</w:t>
            </w:r>
            <w:r w:rsidR="00236E54" w:rsidRPr="00BC5091">
              <w:rPr>
                <w:i/>
              </w:rPr>
              <w:t xml:space="preserve"> Administrative Decisions (Judicial Review) Act 1977 </w:t>
            </w:r>
            <w:r w:rsidR="00236E54" w:rsidRPr="00BC5091">
              <w:t>(</w:t>
            </w:r>
            <w:proofErr w:type="spellStart"/>
            <w:r w:rsidR="00236E54" w:rsidRPr="00BC5091">
              <w:t>Cth</w:t>
            </w:r>
            <w:proofErr w:type="spellEnd"/>
            <w:r w:rsidR="00236E54" w:rsidRPr="00BC5091">
              <w:t>)</w:t>
            </w:r>
            <w:r w:rsidR="00236E54">
              <w:t xml:space="preserve"> (</w:t>
            </w:r>
            <w:r w:rsidR="00236E54" w:rsidRPr="00236E54">
              <w:rPr>
                <w:b/>
              </w:rPr>
              <w:t>ADJR Act</w:t>
            </w:r>
            <w:r w:rsidR="00236E54">
              <w:t xml:space="preserve">) – application for review not a reviewable decision under </w:t>
            </w:r>
            <w:r w:rsidR="008E6259">
              <w:t xml:space="preserve">s 5 of the </w:t>
            </w:r>
            <w:r w:rsidR="00236E54">
              <w:t>ADJR Act – application refused.</w:t>
            </w:r>
            <w:bookmarkEnd w:id="2"/>
          </w:p>
        </w:tc>
      </w:tr>
      <w:tr w:rsidR="00395B24" w14:paraId="4A051024" w14:textId="77777777" w:rsidTr="00C050AB">
        <w:tc>
          <w:tcPr>
            <w:tcW w:w="3084" w:type="dxa"/>
            <w:shd w:val="clear" w:color="auto" w:fill="auto"/>
          </w:tcPr>
          <w:p w14:paraId="60F53485" w14:textId="77777777" w:rsidR="00395B24" w:rsidRDefault="00395B24" w:rsidP="00663878">
            <w:pPr>
              <w:pStyle w:val="Normal1linespace"/>
              <w:widowControl w:val="0"/>
              <w:jc w:val="left"/>
            </w:pPr>
          </w:p>
        </w:tc>
        <w:tc>
          <w:tcPr>
            <w:tcW w:w="5989" w:type="dxa"/>
            <w:shd w:val="clear" w:color="auto" w:fill="auto"/>
          </w:tcPr>
          <w:p w14:paraId="39ECBC6A" w14:textId="77777777" w:rsidR="00395B24" w:rsidRDefault="00395B24" w:rsidP="00663878">
            <w:pPr>
              <w:pStyle w:val="Normal1linespace"/>
              <w:widowControl w:val="0"/>
              <w:jc w:val="left"/>
            </w:pPr>
          </w:p>
        </w:tc>
      </w:tr>
      <w:tr w:rsidR="00395B24" w14:paraId="1B27826E" w14:textId="77777777" w:rsidTr="00C050AB">
        <w:tc>
          <w:tcPr>
            <w:tcW w:w="3084" w:type="dxa"/>
            <w:shd w:val="clear" w:color="auto" w:fill="auto"/>
          </w:tcPr>
          <w:p w14:paraId="3F49028E" w14:textId="77777777" w:rsidR="00395B24" w:rsidRDefault="002C7385" w:rsidP="00663878">
            <w:pPr>
              <w:pStyle w:val="Normal1linespace"/>
              <w:widowControl w:val="0"/>
              <w:jc w:val="left"/>
            </w:pPr>
            <w:r>
              <w:t>Legislation:</w:t>
            </w:r>
          </w:p>
        </w:tc>
        <w:tc>
          <w:tcPr>
            <w:tcW w:w="5989" w:type="dxa"/>
            <w:shd w:val="clear" w:color="auto" w:fill="auto"/>
          </w:tcPr>
          <w:p w14:paraId="6838112C" w14:textId="08AFF2B9" w:rsidR="004E424C" w:rsidRPr="004E424C" w:rsidRDefault="00715751" w:rsidP="00D82620">
            <w:pPr>
              <w:pStyle w:val="CasesLegislationAppealFrom"/>
              <w:spacing w:after="60"/>
            </w:pPr>
            <w:bookmarkStart w:id="3" w:name="Legislation"/>
            <w:r>
              <w:t xml:space="preserve"> </w:t>
            </w:r>
            <w:r w:rsidR="004E424C" w:rsidRPr="004E424C">
              <w:rPr>
                <w:i/>
              </w:rPr>
              <w:t>Administrative Appeals Tribunal Act 1975</w:t>
            </w:r>
            <w:r w:rsidR="004E424C" w:rsidRPr="004E424C">
              <w:t xml:space="preserve"> (</w:t>
            </w:r>
            <w:proofErr w:type="spellStart"/>
            <w:r w:rsidR="004E424C" w:rsidRPr="004E424C">
              <w:t>Cth</w:t>
            </w:r>
            <w:proofErr w:type="spellEnd"/>
            <w:r w:rsidR="004E424C" w:rsidRPr="004E424C">
              <w:t xml:space="preserve">) </w:t>
            </w:r>
            <w:r w:rsidRPr="004E424C">
              <w:t xml:space="preserve"> </w:t>
            </w:r>
            <w:proofErr w:type="spellStart"/>
            <w:r w:rsidR="0084717E">
              <w:t>s</w:t>
            </w:r>
            <w:r w:rsidR="0084717E" w:rsidRPr="001C315C">
              <w:t>s</w:t>
            </w:r>
            <w:proofErr w:type="spellEnd"/>
            <w:r w:rsidR="0084717E">
              <w:t xml:space="preserve"> 43,</w:t>
            </w:r>
            <w:r w:rsidR="0084717E" w:rsidRPr="001C315C">
              <w:t xml:space="preserve"> 44</w:t>
            </w:r>
          </w:p>
          <w:p w14:paraId="6E41D92B" w14:textId="697E43D1" w:rsidR="004E424C" w:rsidRPr="004E424C" w:rsidRDefault="004E424C" w:rsidP="00D82620">
            <w:pPr>
              <w:pStyle w:val="CasesLegislationAppealFrom"/>
              <w:spacing w:after="60"/>
            </w:pPr>
            <w:r w:rsidRPr="004E424C">
              <w:rPr>
                <w:i/>
              </w:rPr>
              <w:t xml:space="preserve">Administrative Decisions (Judicial Review) Act 1977 </w:t>
            </w:r>
            <w:r w:rsidRPr="004E424C">
              <w:t>(</w:t>
            </w:r>
            <w:proofErr w:type="spellStart"/>
            <w:r w:rsidRPr="004E424C">
              <w:t>Cth</w:t>
            </w:r>
            <w:proofErr w:type="spellEnd"/>
            <w:r w:rsidRPr="004E424C">
              <w:t>)</w:t>
            </w:r>
            <w:r w:rsidR="0084717E">
              <w:t xml:space="preserve"> </w:t>
            </w:r>
            <w:proofErr w:type="spellStart"/>
            <w:r w:rsidR="0084717E" w:rsidRPr="00914FD9">
              <w:t>ss</w:t>
            </w:r>
            <w:proofErr w:type="spellEnd"/>
            <w:r w:rsidR="0084717E" w:rsidRPr="00914FD9">
              <w:t xml:space="preserve"> 5</w:t>
            </w:r>
            <w:r w:rsidR="000667AD">
              <w:t xml:space="preserve">(1)(a), 5(1)(e), </w:t>
            </w:r>
            <w:r w:rsidR="0084717E" w:rsidRPr="00914FD9">
              <w:t>5(1)(f)</w:t>
            </w:r>
          </w:p>
          <w:p w14:paraId="6EF3D461" w14:textId="510E0B80" w:rsidR="00395B24" w:rsidRDefault="004E424C" w:rsidP="0084717E">
            <w:pPr>
              <w:pStyle w:val="CasesLegislationAppealFrom"/>
              <w:spacing w:after="60"/>
            </w:pPr>
            <w:r w:rsidRPr="004E424C">
              <w:rPr>
                <w:i/>
              </w:rPr>
              <w:t xml:space="preserve">Corporations Act 2001 </w:t>
            </w:r>
            <w:r w:rsidRPr="004E424C">
              <w:t>(</w:t>
            </w:r>
            <w:proofErr w:type="spellStart"/>
            <w:r w:rsidRPr="004E424C">
              <w:t>Cth</w:t>
            </w:r>
            <w:proofErr w:type="spellEnd"/>
            <w:r w:rsidRPr="004E424C">
              <w:t>)</w:t>
            </w:r>
            <w:r w:rsidR="0084717E">
              <w:t xml:space="preserve"> </w:t>
            </w:r>
            <w:proofErr w:type="spellStart"/>
            <w:r w:rsidR="0084717E">
              <w:t>ss</w:t>
            </w:r>
            <w:proofErr w:type="spellEnd"/>
            <w:r w:rsidR="0084717E">
              <w:t xml:space="preserve"> 920A, 920B, 1317G, </w:t>
            </w:r>
            <w:proofErr w:type="spellStart"/>
            <w:r w:rsidR="0084717E">
              <w:t>ss</w:t>
            </w:r>
            <w:proofErr w:type="spellEnd"/>
            <w:r w:rsidR="002B30D1">
              <w:t> </w:t>
            </w:r>
            <w:r w:rsidR="0084717E">
              <w:t>601FV(1), (3)</w:t>
            </w:r>
            <w:r w:rsidR="002C7385">
              <w:t xml:space="preserve"> </w:t>
            </w:r>
            <w:bookmarkEnd w:id="3"/>
          </w:p>
        </w:tc>
      </w:tr>
      <w:tr w:rsidR="00395B24" w14:paraId="3FC43900" w14:textId="77777777" w:rsidTr="00C050AB">
        <w:tc>
          <w:tcPr>
            <w:tcW w:w="3084" w:type="dxa"/>
            <w:shd w:val="clear" w:color="auto" w:fill="auto"/>
          </w:tcPr>
          <w:p w14:paraId="55C36CBC" w14:textId="77777777" w:rsidR="00395B24" w:rsidRDefault="00395B24" w:rsidP="00663878">
            <w:pPr>
              <w:pStyle w:val="Normal1linespace"/>
              <w:widowControl w:val="0"/>
              <w:jc w:val="left"/>
            </w:pPr>
          </w:p>
        </w:tc>
        <w:tc>
          <w:tcPr>
            <w:tcW w:w="5989" w:type="dxa"/>
            <w:shd w:val="clear" w:color="auto" w:fill="auto"/>
          </w:tcPr>
          <w:p w14:paraId="452F39AB" w14:textId="77777777" w:rsidR="00395B24" w:rsidRDefault="00395B24" w:rsidP="00663878">
            <w:pPr>
              <w:pStyle w:val="Normal1linespace"/>
              <w:widowControl w:val="0"/>
              <w:jc w:val="left"/>
            </w:pPr>
          </w:p>
        </w:tc>
      </w:tr>
      <w:tr w:rsidR="00395B24" w14:paraId="50665193" w14:textId="77777777" w:rsidTr="00C050AB">
        <w:tc>
          <w:tcPr>
            <w:tcW w:w="3084" w:type="dxa"/>
            <w:shd w:val="clear" w:color="auto" w:fill="auto"/>
          </w:tcPr>
          <w:p w14:paraId="65CB93B5" w14:textId="77777777" w:rsidR="00395B24" w:rsidRDefault="002C7385" w:rsidP="00663878">
            <w:pPr>
              <w:pStyle w:val="Normal1linespace"/>
              <w:widowControl w:val="0"/>
              <w:jc w:val="left"/>
            </w:pPr>
            <w:r>
              <w:t>Cases cited:</w:t>
            </w:r>
          </w:p>
        </w:tc>
        <w:tc>
          <w:tcPr>
            <w:tcW w:w="5989" w:type="dxa"/>
            <w:shd w:val="clear" w:color="auto" w:fill="auto"/>
          </w:tcPr>
          <w:p w14:paraId="6C98D39B" w14:textId="0EC7B2A6" w:rsidR="0084717E" w:rsidRDefault="00715751" w:rsidP="00D82620">
            <w:pPr>
              <w:pStyle w:val="CasesLegislationAppealFrom"/>
              <w:spacing w:after="60"/>
            </w:pPr>
            <w:bookmarkStart w:id="4" w:name="Cases_Cited"/>
            <w:r>
              <w:t xml:space="preserve"> </w:t>
            </w:r>
            <w:r w:rsidR="004E424C" w:rsidRPr="00076F88">
              <w:rPr>
                <w:i/>
              </w:rPr>
              <w:t xml:space="preserve">Daly and Australian Securities and Investments Commission </w:t>
            </w:r>
            <w:r w:rsidR="004E424C" w:rsidRPr="00B917C4">
              <w:t>[2020] AATA 4589</w:t>
            </w:r>
          </w:p>
          <w:p w14:paraId="74267B88" w14:textId="311FB31A" w:rsidR="0084717E" w:rsidRDefault="0084717E" w:rsidP="00D82620">
            <w:pPr>
              <w:pStyle w:val="CasesLegislationAppealFrom"/>
              <w:spacing w:after="60"/>
            </w:pPr>
            <w:r w:rsidRPr="001C315C">
              <w:rPr>
                <w:i/>
              </w:rPr>
              <w:t>Director-General of Social Services v Chaney</w:t>
            </w:r>
            <w:r w:rsidRPr="001C315C">
              <w:t xml:space="preserve"> [1980] FCA 87; (1980) 3 ALD 161</w:t>
            </w:r>
          </w:p>
          <w:p w14:paraId="2826BA99" w14:textId="70D1445D" w:rsidR="0084717E" w:rsidRDefault="0084717E" w:rsidP="00D82620">
            <w:pPr>
              <w:pStyle w:val="CasesLegislationAppealFrom"/>
              <w:spacing w:after="60"/>
            </w:pPr>
            <w:r w:rsidRPr="001C315C">
              <w:rPr>
                <w:i/>
              </w:rPr>
              <w:t xml:space="preserve">Federal Commissioner of Taxation v </w:t>
            </w:r>
            <w:proofErr w:type="spellStart"/>
            <w:r w:rsidRPr="001C315C">
              <w:rPr>
                <w:i/>
              </w:rPr>
              <w:t>Beddoe</w:t>
            </w:r>
            <w:proofErr w:type="spellEnd"/>
            <w:r w:rsidRPr="001C315C">
              <w:t xml:space="preserve"> (1996) FCR 446</w:t>
            </w:r>
          </w:p>
          <w:p w14:paraId="6995885B" w14:textId="77777777" w:rsidR="0084717E" w:rsidRDefault="0084717E" w:rsidP="00D82620">
            <w:pPr>
              <w:pStyle w:val="CasesLegislationAppealFrom"/>
              <w:spacing w:after="60"/>
            </w:pPr>
            <w:r w:rsidRPr="001C315C">
              <w:rPr>
                <w:i/>
              </w:rPr>
              <w:t>Geographical Indications Committee v The Honourable Justice O’Connor</w:t>
            </w:r>
            <w:r w:rsidRPr="001C315C">
              <w:t xml:space="preserve"> [200] FCA 1877; (2000) 64 ALD 325</w:t>
            </w:r>
            <w:r w:rsidR="00715751">
              <w:t xml:space="preserve"> </w:t>
            </w:r>
          </w:p>
          <w:p w14:paraId="64FBA707" w14:textId="77777777" w:rsidR="00C050AB" w:rsidRDefault="0084717E" w:rsidP="00D82620">
            <w:pPr>
              <w:pStyle w:val="CasesLegislationAppealFrom"/>
              <w:spacing w:after="60"/>
            </w:pPr>
            <w:r w:rsidRPr="00D22DF5">
              <w:rPr>
                <w:i/>
              </w:rPr>
              <w:t>MDXJ v Secretary, Department of Social Services</w:t>
            </w:r>
            <w:r w:rsidRPr="00D22DF5">
              <w:t xml:space="preserve"> [2019] FCA 2163; (2019) 168 ALD 454</w:t>
            </w:r>
          </w:p>
          <w:p w14:paraId="4DEE775F" w14:textId="205F3009" w:rsidR="00395B24" w:rsidRDefault="00C050AB" w:rsidP="00D82620">
            <w:pPr>
              <w:pStyle w:val="CasesLegislationAppealFrom"/>
              <w:spacing w:after="60"/>
            </w:pPr>
            <w:r w:rsidRPr="006F2054">
              <w:rPr>
                <w:i/>
              </w:rPr>
              <w:t>Productivity Partners Pty Ltd and Australian</w:t>
            </w:r>
            <w:r w:rsidRPr="002446F4">
              <w:rPr>
                <w:i/>
              </w:rPr>
              <w:t xml:space="preserve"> Skills Quality Authority</w:t>
            </w:r>
            <w:r>
              <w:t xml:space="preserve"> [2018] AATA 4878</w:t>
            </w:r>
            <w:r w:rsidR="002C7385">
              <w:t xml:space="preserve"> </w:t>
            </w:r>
            <w:bookmarkEnd w:id="4"/>
          </w:p>
        </w:tc>
      </w:tr>
      <w:tr w:rsidR="00214D79" w14:paraId="26CE12F8" w14:textId="77777777" w:rsidTr="00C050AB">
        <w:tc>
          <w:tcPr>
            <w:tcW w:w="3084" w:type="dxa"/>
            <w:shd w:val="clear" w:color="auto" w:fill="auto"/>
          </w:tcPr>
          <w:p w14:paraId="00545AFC" w14:textId="77777777" w:rsidR="00214D79" w:rsidRDefault="00214D79" w:rsidP="002F7154">
            <w:pPr>
              <w:pStyle w:val="Normal1linespace"/>
              <w:widowControl w:val="0"/>
            </w:pPr>
          </w:p>
        </w:tc>
        <w:tc>
          <w:tcPr>
            <w:tcW w:w="5989" w:type="dxa"/>
            <w:shd w:val="clear" w:color="auto" w:fill="auto"/>
          </w:tcPr>
          <w:p w14:paraId="3F331C36" w14:textId="77777777" w:rsidR="00214D79" w:rsidRDefault="00214D79" w:rsidP="002F7154">
            <w:pPr>
              <w:pStyle w:val="Normal1linespace"/>
              <w:widowControl w:val="0"/>
              <w:jc w:val="left"/>
            </w:pPr>
          </w:p>
        </w:tc>
      </w:tr>
      <w:tr w:rsidR="00214D79" w14:paraId="49B9C581" w14:textId="77777777" w:rsidTr="00C050AB">
        <w:tc>
          <w:tcPr>
            <w:tcW w:w="3084" w:type="dxa"/>
            <w:shd w:val="clear" w:color="auto" w:fill="auto"/>
          </w:tcPr>
          <w:p w14:paraId="4ABA83AB" w14:textId="77777777" w:rsidR="00214D79" w:rsidRDefault="00214D79" w:rsidP="00501A12">
            <w:pPr>
              <w:pStyle w:val="Normal1linespace"/>
              <w:widowControl w:val="0"/>
            </w:pPr>
            <w:r>
              <w:t>Division:</w:t>
            </w:r>
          </w:p>
        </w:tc>
        <w:tc>
          <w:tcPr>
            <w:tcW w:w="5989" w:type="dxa"/>
            <w:shd w:val="clear" w:color="auto" w:fill="auto"/>
          </w:tcPr>
          <w:p w14:paraId="705A0D36" w14:textId="77777777" w:rsidR="00214D79" w:rsidRPr="00F17599" w:rsidRDefault="0082213E" w:rsidP="00501A12">
            <w:pPr>
              <w:pStyle w:val="Normal1linespace"/>
              <w:widowControl w:val="0"/>
              <w:jc w:val="left"/>
            </w:pPr>
            <w:r>
              <w:fldChar w:fldCharType="begin"/>
            </w:r>
            <w:r>
              <w:instrText xml:space="preserve"> DOCPROPERTY  Division </w:instrText>
            </w:r>
            <w:r>
              <w:fldChar w:fldCharType="separate"/>
            </w:r>
            <w:r w:rsidR="00214D79">
              <w:t>General Division</w:t>
            </w:r>
            <w:r>
              <w:fldChar w:fldCharType="end"/>
            </w:r>
          </w:p>
        </w:tc>
      </w:tr>
      <w:tr w:rsidR="00214D79" w14:paraId="7505113B" w14:textId="77777777" w:rsidTr="00C050AB">
        <w:tc>
          <w:tcPr>
            <w:tcW w:w="3084" w:type="dxa"/>
            <w:shd w:val="clear" w:color="auto" w:fill="auto"/>
          </w:tcPr>
          <w:p w14:paraId="76DACD7C" w14:textId="77777777" w:rsidR="00214D79" w:rsidRDefault="00214D79" w:rsidP="00501A12">
            <w:pPr>
              <w:pStyle w:val="Normal1linespace"/>
              <w:widowControl w:val="0"/>
            </w:pPr>
            <w:bookmarkStart w:id="5" w:name="Registry_rows" w:colFirst="0" w:colLast="1"/>
          </w:p>
        </w:tc>
        <w:tc>
          <w:tcPr>
            <w:tcW w:w="5989" w:type="dxa"/>
            <w:shd w:val="clear" w:color="auto" w:fill="auto"/>
          </w:tcPr>
          <w:p w14:paraId="430A1644" w14:textId="77777777" w:rsidR="00214D79" w:rsidRDefault="00214D79" w:rsidP="00501A12">
            <w:pPr>
              <w:pStyle w:val="Normal1linespace"/>
              <w:widowControl w:val="0"/>
              <w:jc w:val="left"/>
            </w:pPr>
          </w:p>
        </w:tc>
      </w:tr>
      <w:tr w:rsidR="00214D79" w14:paraId="1B1E1594" w14:textId="77777777" w:rsidTr="00C050AB">
        <w:tc>
          <w:tcPr>
            <w:tcW w:w="3084" w:type="dxa"/>
            <w:shd w:val="clear" w:color="auto" w:fill="auto"/>
          </w:tcPr>
          <w:p w14:paraId="5E72FF2A" w14:textId="77777777" w:rsidR="00214D79" w:rsidRDefault="00214D79" w:rsidP="00501A12">
            <w:pPr>
              <w:pStyle w:val="Normal1linespace"/>
              <w:widowControl w:val="0"/>
            </w:pPr>
            <w:r>
              <w:t>Registry:</w:t>
            </w:r>
          </w:p>
        </w:tc>
        <w:tc>
          <w:tcPr>
            <w:tcW w:w="5989" w:type="dxa"/>
            <w:shd w:val="clear" w:color="auto" w:fill="auto"/>
          </w:tcPr>
          <w:p w14:paraId="7CB3DC79" w14:textId="77777777" w:rsidR="00214D79" w:rsidRPr="00F17599" w:rsidRDefault="0082213E" w:rsidP="00501A12">
            <w:pPr>
              <w:pStyle w:val="Normal1linespace"/>
              <w:widowControl w:val="0"/>
              <w:jc w:val="left"/>
            </w:pPr>
            <w:r>
              <w:fldChar w:fldCharType="begin"/>
            </w:r>
            <w:r>
              <w:instrText xml:space="preserve"> DOCPROPERTY  Registry </w:instrText>
            </w:r>
            <w:r>
              <w:fldChar w:fldCharType="separate"/>
            </w:r>
            <w:r w:rsidR="00214D79">
              <w:t>Victoria</w:t>
            </w:r>
            <w:r>
              <w:fldChar w:fldCharType="end"/>
            </w:r>
          </w:p>
        </w:tc>
      </w:tr>
      <w:tr w:rsidR="00214D79" w14:paraId="13AE6269" w14:textId="77777777" w:rsidTr="00C050AB">
        <w:tc>
          <w:tcPr>
            <w:tcW w:w="3084" w:type="dxa"/>
            <w:shd w:val="clear" w:color="auto" w:fill="auto"/>
          </w:tcPr>
          <w:p w14:paraId="6C2E9FE9" w14:textId="77777777" w:rsidR="00214D79" w:rsidRDefault="00214D79" w:rsidP="00501A12">
            <w:pPr>
              <w:pStyle w:val="Normal1linespace"/>
              <w:widowControl w:val="0"/>
            </w:pPr>
            <w:bookmarkStart w:id="6" w:name="NPARow" w:colFirst="0" w:colLast="1"/>
            <w:bookmarkEnd w:id="5"/>
          </w:p>
        </w:tc>
        <w:tc>
          <w:tcPr>
            <w:tcW w:w="5989" w:type="dxa"/>
            <w:shd w:val="clear" w:color="auto" w:fill="auto"/>
          </w:tcPr>
          <w:p w14:paraId="53B9A2FB" w14:textId="77777777" w:rsidR="00214D79" w:rsidRPr="00F17599" w:rsidRDefault="00214D79" w:rsidP="00501A12">
            <w:pPr>
              <w:pStyle w:val="Normal1linespace"/>
              <w:widowControl w:val="0"/>
              <w:jc w:val="left"/>
              <w:rPr>
                <w:b/>
              </w:rPr>
            </w:pPr>
          </w:p>
        </w:tc>
      </w:tr>
      <w:tr w:rsidR="00214D79" w14:paraId="74FC2FC2" w14:textId="77777777" w:rsidTr="00C050AB">
        <w:tc>
          <w:tcPr>
            <w:tcW w:w="3084" w:type="dxa"/>
            <w:shd w:val="clear" w:color="auto" w:fill="auto"/>
          </w:tcPr>
          <w:p w14:paraId="240206DA" w14:textId="77777777" w:rsidR="00214D79" w:rsidRDefault="00214D79" w:rsidP="00501A12">
            <w:pPr>
              <w:pStyle w:val="Normal1linespace"/>
              <w:widowControl w:val="0"/>
            </w:pPr>
            <w:r>
              <w:t>National Practice Area:</w:t>
            </w:r>
          </w:p>
        </w:tc>
        <w:tc>
          <w:tcPr>
            <w:tcW w:w="5989" w:type="dxa"/>
            <w:shd w:val="clear" w:color="auto" w:fill="auto"/>
          </w:tcPr>
          <w:p w14:paraId="7CCD8F37" w14:textId="77777777" w:rsidR="00214D79" w:rsidRPr="00F17599" w:rsidRDefault="0082213E" w:rsidP="00171DBB">
            <w:pPr>
              <w:pStyle w:val="Normal1linespace"/>
              <w:widowControl w:val="0"/>
              <w:jc w:val="left"/>
              <w:rPr>
                <w:b/>
              </w:rPr>
            </w:pPr>
            <w:r>
              <w:fldChar w:fldCharType="begin"/>
            </w:r>
            <w:r>
              <w:instrText xml:space="preserve"> DOCPROPERTY  "Practice Area"  \* MERGEFORMAT </w:instrText>
            </w:r>
            <w:r>
              <w:fldChar w:fldCharType="separate"/>
            </w:r>
            <w:r w:rsidR="00214D79">
              <w:t>Commercial and Corporations</w:t>
            </w:r>
            <w:r>
              <w:fldChar w:fldCharType="end"/>
            </w:r>
          </w:p>
        </w:tc>
      </w:tr>
      <w:tr w:rsidR="00214D79" w14:paraId="249CD58A" w14:textId="77777777" w:rsidTr="00C050AB">
        <w:tc>
          <w:tcPr>
            <w:tcW w:w="3084" w:type="dxa"/>
            <w:shd w:val="clear" w:color="auto" w:fill="auto"/>
          </w:tcPr>
          <w:p w14:paraId="09C10C35" w14:textId="77777777" w:rsidR="00214D79" w:rsidRDefault="00214D79" w:rsidP="00501A12">
            <w:pPr>
              <w:pStyle w:val="Normal1linespace"/>
              <w:widowControl w:val="0"/>
            </w:pPr>
            <w:bookmarkStart w:id="7" w:name="SubAreaRow" w:colFirst="0" w:colLast="1"/>
            <w:bookmarkEnd w:id="6"/>
          </w:p>
        </w:tc>
        <w:tc>
          <w:tcPr>
            <w:tcW w:w="5989" w:type="dxa"/>
            <w:shd w:val="clear" w:color="auto" w:fill="auto"/>
          </w:tcPr>
          <w:p w14:paraId="4DFE01EE" w14:textId="77777777" w:rsidR="00214D79" w:rsidRDefault="00214D79" w:rsidP="00171DBB">
            <w:pPr>
              <w:pStyle w:val="Normal1linespace"/>
              <w:widowControl w:val="0"/>
              <w:jc w:val="left"/>
            </w:pPr>
          </w:p>
        </w:tc>
      </w:tr>
      <w:tr w:rsidR="00214D79" w14:paraId="65EB9A45" w14:textId="77777777" w:rsidTr="00C050AB">
        <w:tc>
          <w:tcPr>
            <w:tcW w:w="3084" w:type="dxa"/>
            <w:shd w:val="clear" w:color="auto" w:fill="auto"/>
          </w:tcPr>
          <w:p w14:paraId="2FB8CCF3" w14:textId="77777777" w:rsidR="00214D79" w:rsidRDefault="00214D79" w:rsidP="00501A12">
            <w:pPr>
              <w:pStyle w:val="Normal1linespace"/>
              <w:widowControl w:val="0"/>
            </w:pPr>
            <w:r>
              <w:t>Sub-area:</w:t>
            </w:r>
          </w:p>
        </w:tc>
        <w:tc>
          <w:tcPr>
            <w:tcW w:w="5989" w:type="dxa"/>
            <w:shd w:val="clear" w:color="auto" w:fill="auto"/>
          </w:tcPr>
          <w:p w14:paraId="5F9B5A7F" w14:textId="77777777" w:rsidR="00214D79" w:rsidRPr="00837288" w:rsidRDefault="0082213E" w:rsidP="00435936">
            <w:pPr>
              <w:pStyle w:val="Normal1linespace"/>
              <w:widowControl w:val="0"/>
              <w:jc w:val="left"/>
            </w:pPr>
            <w:r>
              <w:fldChar w:fldCharType="begin"/>
            </w:r>
            <w:r>
              <w:instrText xml:space="preserve"> DOCPROPERTY  "Sub Area"  \* MERGEFORMAT </w:instrText>
            </w:r>
            <w:r>
              <w:fldChar w:fldCharType="separate"/>
            </w:r>
            <w:r w:rsidR="00214D79" w:rsidRPr="00214D79">
              <w:rPr>
                <w:lang w:val="en-US"/>
              </w:rPr>
              <w:t xml:space="preserve">Economic Regulator, </w:t>
            </w:r>
            <w:r w:rsidR="00214D79">
              <w:t>Competition and Access</w:t>
            </w:r>
            <w:r>
              <w:fldChar w:fldCharType="end"/>
            </w:r>
          </w:p>
        </w:tc>
      </w:tr>
      <w:bookmarkEnd w:id="7"/>
      <w:tr w:rsidR="00214D79" w14:paraId="237AC084" w14:textId="77777777" w:rsidTr="00C050AB">
        <w:tc>
          <w:tcPr>
            <w:tcW w:w="3084" w:type="dxa"/>
            <w:shd w:val="clear" w:color="auto" w:fill="auto"/>
          </w:tcPr>
          <w:p w14:paraId="1A8A24A2" w14:textId="77777777" w:rsidR="00214D79" w:rsidRDefault="00214D79" w:rsidP="00501A12">
            <w:pPr>
              <w:pStyle w:val="Normal1linespace"/>
              <w:widowControl w:val="0"/>
            </w:pPr>
          </w:p>
        </w:tc>
        <w:tc>
          <w:tcPr>
            <w:tcW w:w="5989" w:type="dxa"/>
            <w:shd w:val="clear" w:color="auto" w:fill="auto"/>
          </w:tcPr>
          <w:p w14:paraId="40AC0CFB" w14:textId="77777777" w:rsidR="00214D79" w:rsidRDefault="00214D79" w:rsidP="00501A12">
            <w:pPr>
              <w:pStyle w:val="Normal1linespace"/>
              <w:widowControl w:val="0"/>
              <w:jc w:val="left"/>
            </w:pPr>
          </w:p>
        </w:tc>
      </w:tr>
      <w:tr w:rsidR="00214D79" w14:paraId="03C0A8A3" w14:textId="77777777" w:rsidTr="00C050AB">
        <w:tc>
          <w:tcPr>
            <w:tcW w:w="3084" w:type="dxa"/>
            <w:shd w:val="clear" w:color="auto" w:fill="auto"/>
          </w:tcPr>
          <w:p w14:paraId="37385ECC" w14:textId="77777777" w:rsidR="00214D79" w:rsidRDefault="00214D79" w:rsidP="00501A12">
            <w:pPr>
              <w:pStyle w:val="Normal1linespace"/>
              <w:widowControl w:val="0"/>
            </w:pPr>
            <w:r>
              <w:t>Number of paragraphs:</w:t>
            </w:r>
          </w:p>
        </w:tc>
        <w:tc>
          <w:tcPr>
            <w:tcW w:w="5989" w:type="dxa"/>
            <w:shd w:val="clear" w:color="auto" w:fill="auto"/>
          </w:tcPr>
          <w:p w14:paraId="08997F98" w14:textId="0ACBE2B0" w:rsidR="00214D79" w:rsidRDefault="00C050AB" w:rsidP="000667AD">
            <w:pPr>
              <w:pStyle w:val="Normal1linespace"/>
              <w:widowControl w:val="0"/>
              <w:jc w:val="left"/>
            </w:pPr>
            <w:bookmarkStart w:id="8" w:name="PlaceCategoryParagraphs"/>
            <w:r>
              <w:t>1</w:t>
            </w:r>
            <w:bookmarkEnd w:id="8"/>
            <w:r w:rsidR="000667AD">
              <w:t>2</w:t>
            </w:r>
          </w:p>
        </w:tc>
      </w:tr>
      <w:tr w:rsidR="00214D79" w14:paraId="51BCBC10" w14:textId="77777777" w:rsidTr="00C050AB">
        <w:tc>
          <w:tcPr>
            <w:tcW w:w="3084" w:type="dxa"/>
            <w:shd w:val="clear" w:color="auto" w:fill="auto"/>
          </w:tcPr>
          <w:p w14:paraId="01C8A65E" w14:textId="77777777" w:rsidR="00214D79" w:rsidRDefault="00214D79" w:rsidP="00214D79">
            <w:pPr>
              <w:pStyle w:val="Normal1linespace"/>
              <w:widowControl w:val="0"/>
              <w:jc w:val="left"/>
            </w:pPr>
          </w:p>
        </w:tc>
        <w:tc>
          <w:tcPr>
            <w:tcW w:w="5989" w:type="dxa"/>
            <w:shd w:val="clear" w:color="auto" w:fill="auto"/>
          </w:tcPr>
          <w:p w14:paraId="09A31DD9" w14:textId="77777777" w:rsidR="00214D79" w:rsidRDefault="00214D79" w:rsidP="00214D79">
            <w:pPr>
              <w:pStyle w:val="Normal1linespace"/>
              <w:widowControl w:val="0"/>
              <w:jc w:val="left"/>
            </w:pPr>
          </w:p>
        </w:tc>
      </w:tr>
      <w:tr w:rsidR="00214D79" w14:paraId="37C8E732" w14:textId="77777777" w:rsidTr="00C050AB">
        <w:tc>
          <w:tcPr>
            <w:tcW w:w="3084" w:type="dxa"/>
            <w:shd w:val="clear" w:color="auto" w:fill="auto"/>
          </w:tcPr>
          <w:p w14:paraId="5087A56B" w14:textId="77777777" w:rsidR="00214D79" w:rsidRDefault="00214D79" w:rsidP="00214D79">
            <w:pPr>
              <w:pStyle w:val="Normal1linespace"/>
              <w:widowControl w:val="0"/>
              <w:jc w:val="left"/>
            </w:pPr>
            <w:bookmarkStart w:id="9" w:name="CounselDate" w:colFirst="0" w:colLast="2"/>
            <w:r w:rsidRPr="006A24E3">
              <w:t>Date of hearing:</w:t>
            </w:r>
          </w:p>
        </w:tc>
        <w:tc>
          <w:tcPr>
            <w:tcW w:w="5989" w:type="dxa"/>
            <w:shd w:val="clear" w:color="auto" w:fill="auto"/>
          </w:tcPr>
          <w:p w14:paraId="7EE1CED6" w14:textId="6E02BEB8" w:rsidR="00214D79" w:rsidRDefault="00AC7D9C" w:rsidP="00214D79">
            <w:pPr>
              <w:pStyle w:val="Normal1linespace"/>
              <w:widowControl w:val="0"/>
              <w:jc w:val="left"/>
            </w:pPr>
            <w:bookmarkStart w:id="10" w:name="HearingDate"/>
            <w:r>
              <w:t>29 November 2021</w:t>
            </w:r>
            <w:r w:rsidR="00214D79">
              <w:t xml:space="preserve"> </w:t>
            </w:r>
            <w:bookmarkEnd w:id="10"/>
          </w:p>
        </w:tc>
      </w:tr>
      <w:tr w:rsidR="00214D79" w14:paraId="34101B31" w14:textId="77777777" w:rsidTr="00C050AB">
        <w:tc>
          <w:tcPr>
            <w:tcW w:w="3084" w:type="dxa"/>
            <w:shd w:val="clear" w:color="auto" w:fill="auto"/>
          </w:tcPr>
          <w:p w14:paraId="315A41F5" w14:textId="77777777" w:rsidR="00214D79" w:rsidRDefault="00214D79" w:rsidP="00214D79">
            <w:pPr>
              <w:pStyle w:val="Normal1linespace"/>
              <w:widowControl w:val="0"/>
              <w:jc w:val="left"/>
            </w:pPr>
          </w:p>
        </w:tc>
        <w:tc>
          <w:tcPr>
            <w:tcW w:w="5989" w:type="dxa"/>
            <w:shd w:val="clear" w:color="auto" w:fill="auto"/>
          </w:tcPr>
          <w:p w14:paraId="6EA110D8" w14:textId="77777777" w:rsidR="00214D79" w:rsidRDefault="00214D79" w:rsidP="00214D79">
            <w:pPr>
              <w:pStyle w:val="Normal1linespace"/>
              <w:widowControl w:val="0"/>
              <w:jc w:val="left"/>
            </w:pPr>
          </w:p>
        </w:tc>
      </w:tr>
      <w:tr w:rsidR="00AC7D9C" w14:paraId="7B58BAB2" w14:textId="77777777" w:rsidTr="00C050AB">
        <w:tc>
          <w:tcPr>
            <w:tcW w:w="3084" w:type="dxa"/>
            <w:shd w:val="clear" w:color="auto" w:fill="auto"/>
          </w:tcPr>
          <w:p w14:paraId="31315EC6" w14:textId="5A81627E" w:rsidR="00AC7D9C" w:rsidRDefault="00AC7D9C" w:rsidP="00214D79">
            <w:pPr>
              <w:pStyle w:val="Normal1linespace"/>
              <w:widowControl w:val="0"/>
              <w:jc w:val="left"/>
            </w:pPr>
            <w:r>
              <w:t>Counsel for the Applicant:</w:t>
            </w:r>
          </w:p>
        </w:tc>
        <w:tc>
          <w:tcPr>
            <w:tcW w:w="5989" w:type="dxa"/>
            <w:shd w:val="clear" w:color="auto" w:fill="auto"/>
          </w:tcPr>
          <w:p w14:paraId="4E0D9D4F" w14:textId="1B4AEF0C" w:rsidR="00AC7D9C" w:rsidRDefault="00B14743" w:rsidP="00214D79">
            <w:pPr>
              <w:pStyle w:val="Normal1linespace"/>
              <w:widowControl w:val="0"/>
              <w:jc w:val="left"/>
            </w:pPr>
            <w:r>
              <w:t xml:space="preserve">Ms L </w:t>
            </w:r>
            <w:proofErr w:type="spellStart"/>
            <w:r>
              <w:t>Keily</w:t>
            </w:r>
            <w:proofErr w:type="spellEnd"/>
          </w:p>
        </w:tc>
      </w:tr>
      <w:tr w:rsidR="00AC7D9C" w14:paraId="42144A3D" w14:textId="77777777" w:rsidTr="00C050AB">
        <w:tc>
          <w:tcPr>
            <w:tcW w:w="3084" w:type="dxa"/>
            <w:shd w:val="clear" w:color="auto" w:fill="auto"/>
          </w:tcPr>
          <w:p w14:paraId="1EDCBB63" w14:textId="77777777" w:rsidR="00AC7D9C" w:rsidRDefault="00AC7D9C" w:rsidP="00214D79">
            <w:pPr>
              <w:pStyle w:val="Normal1linespace"/>
              <w:widowControl w:val="0"/>
              <w:jc w:val="left"/>
            </w:pPr>
          </w:p>
        </w:tc>
        <w:tc>
          <w:tcPr>
            <w:tcW w:w="5989" w:type="dxa"/>
            <w:shd w:val="clear" w:color="auto" w:fill="auto"/>
          </w:tcPr>
          <w:p w14:paraId="150D80D6" w14:textId="77777777" w:rsidR="00AC7D9C" w:rsidRDefault="00AC7D9C" w:rsidP="00214D79">
            <w:pPr>
              <w:pStyle w:val="Normal1linespace"/>
              <w:widowControl w:val="0"/>
              <w:jc w:val="left"/>
            </w:pPr>
          </w:p>
        </w:tc>
      </w:tr>
      <w:tr w:rsidR="00AC7D9C" w14:paraId="23C8AC95" w14:textId="77777777" w:rsidTr="00C050AB">
        <w:tc>
          <w:tcPr>
            <w:tcW w:w="3084" w:type="dxa"/>
            <w:shd w:val="clear" w:color="auto" w:fill="auto"/>
          </w:tcPr>
          <w:p w14:paraId="00C75349" w14:textId="29DA6DE6" w:rsidR="00AC7D9C" w:rsidRDefault="00AC7D9C" w:rsidP="00214D79">
            <w:pPr>
              <w:pStyle w:val="Normal1linespace"/>
              <w:widowControl w:val="0"/>
              <w:jc w:val="left"/>
            </w:pPr>
            <w:r>
              <w:t>Solicitor for the Applicant:</w:t>
            </w:r>
          </w:p>
        </w:tc>
        <w:tc>
          <w:tcPr>
            <w:tcW w:w="5989" w:type="dxa"/>
            <w:shd w:val="clear" w:color="auto" w:fill="auto"/>
          </w:tcPr>
          <w:p w14:paraId="79D2B723" w14:textId="57AB9AB6" w:rsidR="00AC7D9C" w:rsidRDefault="00B14743" w:rsidP="00214D79">
            <w:pPr>
              <w:pStyle w:val="Normal1linespace"/>
              <w:widowControl w:val="0"/>
              <w:jc w:val="left"/>
            </w:pPr>
            <w:r>
              <w:t>Assembly Law</w:t>
            </w:r>
          </w:p>
        </w:tc>
      </w:tr>
      <w:tr w:rsidR="00AC7D9C" w14:paraId="2B982646" w14:textId="77777777" w:rsidTr="00C050AB">
        <w:tc>
          <w:tcPr>
            <w:tcW w:w="3084" w:type="dxa"/>
            <w:shd w:val="clear" w:color="auto" w:fill="auto"/>
          </w:tcPr>
          <w:p w14:paraId="789D6E51" w14:textId="77777777" w:rsidR="00AC7D9C" w:rsidRDefault="00AC7D9C" w:rsidP="00214D79">
            <w:pPr>
              <w:pStyle w:val="Normal1linespace"/>
              <w:widowControl w:val="0"/>
              <w:jc w:val="left"/>
            </w:pPr>
          </w:p>
        </w:tc>
        <w:tc>
          <w:tcPr>
            <w:tcW w:w="5989" w:type="dxa"/>
            <w:shd w:val="clear" w:color="auto" w:fill="auto"/>
          </w:tcPr>
          <w:p w14:paraId="4A9E07A5" w14:textId="77777777" w:rsidR="00AC7D9C" w:rsidRDefault="00AC7D9C" w:rsidP="00214D79">
            <w:pPr>
              <w:pStyle w:val="Normal1linespace"/>
              <w:widowControl w:val="0"/>
              <w:jc w:val="left"/>
            </w:pPr>
          </w:p>
        </w:tc>
      </w:tr>
      <w:tr w:rsidR="00AC7D9C" w14:paraId="6BAD76CD" w14:textId="77777777" w:rsidTr="00C050AB">
        <w:tc>
          <w:tcPr>
            <w:tcW w:w="3084" w:type="dxa"/>
            <w:shd w:val="clear" w:color="auto" w:fill="auto"/>
          </w:tcPr>
          <w:p w14:paraId="10D969C9" w14:textId="61E0F338" w:rsidR="00AC7D9C" w:rsidRDefault="001C6EB6" w:rsidP="00214D79">
            <w:pPr>
              <w:pStyle w:val="Normal1linespace"/>
              <w:widowControl w:val="0"/>
              <w:jc w:val="left"/>
            </w:pPr>
            <w:r>
              <w:t>Counsel for the Respondent:</w:t>
            </w:r>
          </w:p>
        </w:tc>
        <w:tc>
          <w:tcPr>
            <w:tcW w:w="5989" w:type="dxa"/>
            <w:shd w:val="clear" w:color="auto" w:fill="auto"/>
          </w:tcPr>
          <w:p w14:paraId="7FBC08E0" w14:textId="136F3F97" w:rsidR="00AC7D9C" w:rsidRDefault="00B14743" w:rsidP="00214D79">
            <w:pPr>
              <w:pStyle w:val="Normal1linespace"/>
              <w:widowControl w:val="0"/>
              <w:jc w:val="left"/>
            </w:pPr>
            <w:r>
              <w:t>Mr M Brady QC with Mr K Clark</w:t>
            </w:r>
          </w:p>
        </w:tc>
      </w:tr>
      <w:tr w:rsidR="00AC7D9C" w14:paraId="30E2F077" w14:textId="77777777" w:rsidTr="00C050AB">
        <w:tc>
          <w:tcPr>
            <w:tcW w:w="3084" w:type="dxa"/>
            <w:shd w:val="clear" w:color="auto" w:fill="auto"/>
          </w:tcPr>
          <w:p w14:paraId="7F1057B6" w14:textId="77777777" w:rsidR="00AC7D9C" w:rsidRDefault="00AC7D9C" w:rsidP="00214D79">
            <w:pPr>
              <w:pStyle w:val="Normal1linespace"/>
              <w:widowControl w:val="0"/>
              <w:jc w:val="left"/>
            </w:pPr>
          </w:p>
        </w:tc>
        <w:tc>
          <w:tcPr>
            <w:tcW w:w="5989" w:type="dxa"/>
            <w:shd w:val="clear" w:color="auto" w:fill="auto"/>
          </w:tcPr>
          <w:p w14:paraId="3101E60B" w14:textId="77777777" w:rsidR="00AC7D9C" w:rsidRDefault="00AC7D9C" w:rsidP="00214D79">
            <w:pPr>
              <w:pStyle w:val="Normal1linespace"/>
              <w:widowControl w:val="0"/>
              <w:jc w:val="left"/>
            </w:pPr>
          </w:p>
        </w:tc>
      </w:tr>
      <w:tr w:rsidR="001C6EB6" w14:paraId="4AA18257" w14:textId="77777777" w:rsidTr="00C050AB">
        <w:tc>
          <w:tcPr>
            <w:tcW w:w="3084" w:type="dxa"/>
            <w:shd w:val="clear" w:color="auto" w:fill="auto"/>
          </w:tcPr>
          <w:p w14:paraId="7F3241B1" w14:textId="753FEBED" w:rsidR="001C6EB6" w:rsidRDefault="001C6EB6" w:rsidP="00214D79">
            <w:pPr>
              <w:pStyle w:val="Normal1linespace"/>
              <w:widowControl w:val="0"/>
              <w:jc w:val="left"/>
            </w:pPr>
            <w:r>
              <w:t>Solicitor for the Respondent:</w:t>
            </w:r>
          </w:p>
        </w:tc>
        <w:tc>
          <w:tcPr>
            <w:tcW w:w="5989" w:type="dxa"/>
            <w:shd w:val="clear" w:color="auto" w:fill="auto"/>
          </w:tcPr>
          <w:p w14:paraId="460F0E39" w14:textId="5355AB4F" w:rsidR="001C6EB6" w:rsidRDefault="00B14743" w:rsidP="00214D79">
            <w:pPr>
              <w:pStyle w:val="Normal1linespace"/>
              <w:widowControl w:val="0"/>
              <w:jc w:val="left"/>
            </w:pPr>
            <w:r>
              <w:t>Australian Securities and Investments Commission</w:t>
            </w:r>
          </w:p>
        </w:tc>
      </w:tr>
      <w:bookmarkEnd w:id="9"/>
    </w:tbl>
    <w:p w14:paraId="37C33162"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564A5DE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E1B8828" w14:textId="77777777" w:rsidTr="00E81DA6">
        <w:tc>
          <w:tcPr>
            <w:tcW w:w="6912" w:type="dxa"/>
            <w:gridSpan w:val="2"/>
          </w:tcPr>
          <w:p w14:paraId="7E0271C9" w14:textId="77777777" w:rsidR="00A46CCC" w:rsidRPr="001765E0" w:rsidRDefault="00A46CCC" w:rsidP="00525A49">
            <w:pPr>
              <w:pStyle w:val="NormalHeadings"/>
            </w:pPr>
          </w:p>
        </w:tc>
        <w:tc>
          <w:tcPr>
            <w:tcW w:w="2330" w:type="dxa"/>
          </w:tcPr>
          <w:p w14:paraId="3ED435AA" w14:textId="77777777" w:rsidR="00A46CCC" w:rsidRDefault="00214D79" w:rsidP="00F92355">
            <w:pPr>
              <w:pStyle w:val="NormalHeadings"/>
              <w:jc w:val="right"/>
            </w:pPr>
            <w:bookmarkStart w:id="11" w:name="FileNo"/>
            <w:r>
              <w:t>VID 752 of 2020</w:t>
            </w:r>
            <w:bookmarkEnd w:id="11"/>
          </w:p>
        </w:tc>
      </w:tr>
      <w:tr w:rsidR="00A76C13" w14:paraId="7FAF8426" w14:textId="77777777" w:rsidTr="00F461A4">
        <w:tc>
          <w:tcPr>
            <w:tcW w:w="9242" w:type="dxa"/>
            <w:gridSpan w:val="3"/>
          </w:tcPr>
          <w:p w14:paraId="314358B9" w14:textId="77777777" w:rsidR="00A76C13" w:rsidRPr="00A76C13" w:rsidRDefault="00214D79" w:rsidP="00214D79">
            <w:pPr>
              <w:pStyle w:val="NormalHeadings"/>
              <w:jc w:val="left"/>
            </w:pPr>
            <w:bookmarkStart w:id="12" w:name="InTheMatterOf"/>
            <w:r>
              <w:t xml:space="preserve"> </w:t>
            </w:r>
            <w:bookmarkEnd w:id="12"/>
          </w:p>
        </w:tc>
      </w:tr>
      <w:tr w:rsidR="00A46CCC" w14:paraId="0CFD1435" w14:textId="77777777" w:rsidTr="005041F0">
        <w:trPr>
          <w:trHeight w:val="386"/>
        </w:trPr>
        <w:tc>
          <w:tcPr>
            <w:tcW w:w="2376" w:type="dxa"/>
          </w:tcPr>
          <w:p w14:paraId="0B6DA8EF"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08F68782" w14:textId="77777777" w:rsidR="00214D79" w:rsidRDefault="00214D79" w:rsidP="00214D79">
            <w:pPr>
              <w:pStyle w:val="NormalHeadings"/>
              <w:jc w:val="left"/>
            </w:pPr>
            <w:bookmarkStart w:id="14" w:name="Applicant"/>
            <w:r>
              <w:t>PETER EUGENE DALY</w:t>
            </w:r>
          </w:p>
          <w:p w14:paraId="74B93FEB" w14:textId="77777777" w:rsidR="00214D79" w:rsidRDefault="00214D79" w:rsidP="00214D79">
            <w:pPr>
              <w:pStyle w:val="PartyType"/>
            </w:pPr>
            <w:r>
              <w:t>Applicant</w:t>
            </w:r>
          </w:p>
          <w:bookmarkEnd w:id="14"/>
          <w:p w14:paraId="01D61555" w14:textId="77777777" w:rsidR="00A46CCC" w:rsidRPr="006555B4" w:rsidRDefault="00A46CCC" w:rsidP="005041F0">
            <w:pPr>
              <w:pStyle w:val="NormalHeadings"/>
              <w:jc w:val="left"/>
            </w:pPr>
          </w:p>
        </w:tc>
      </w:tr>
      <w:tr w:rsidR="00A46CCC" w14:paraId="5D2EE514" w14:textId="77777777" w:rsidTr="005041F0">
        <w:trPr>
          <w:trHeight w:val="386"/>
        </w:trPr>
        <w:tc>
          <w:tcPr>
            <w:tcW w:w="2376" w:type="dxa"/>
          </w:tcPr>
          <w:p w14:paraId="63FCDCD1" w14:textId="77777777" w:rsidR="00A46CCC" w:rsidRDefault="00A46CCC" w:rsidP="005041F0">
            <w:pPr>
              <w:pStyle w:val="NormalHeadings"/>
              <w:jc w:val="left"/>
              <w:rPr>
                <w:caps/>
                <w:szCs w:val="24"/>
              </w:rPr>
            </w:pPr>
            <w:r>
              <w:rPr>
                <w:caps/>
                <w:szCs w:val="24"/>
              </w:rPr>
              <w:t>AND:</w:t>
            </w:r>
          </w:p>
        </w:tc>
        <w:tc>
          <w:tcPr>
            <w:tcW w:w="6866" w:type="dxa"/>
            <w:gridSpan w:val="2"/>
          </w:tcPr>
          <w:p w14:paraId="76B02B29" w14:textId="77777777" w:rsidR="00214D79" w:rsidRDefault="00214D79" w:rsidP="00214D79">
            <w:pPr>
              <w:pStyle w:val="NormalHeadings"/>
              <w:jc w:val="left"/>
            </w:pPr>
            <w:bookmarkStart w:id="15" w:name="Respondent"/>
            <w:r>
              <w:t>AUSTRALIAN SECURITIES AND INVESTMENTS COMMISSION</w:t>
            </w:r>
          </w:p>
          <w:p w14:paraId="5F74AE5E" w14:textId="77777777" w:rsidR="00214D79" w:rsidRDefault="00214D79" w:rsidP="00214D79">
            <w:pPr>
              <w:pStyle w:val="PartyType"/>
            </w:pPr>
            <w:r>
              <w:t>Respondent</w:t>
            </w:r>
          </w:p>
          <w:bookmarkEnd w:id="15"/>
          <w:p w14:paraId="1A522A56" w14:textId="77777777" w:rsidR="00A46CCC" w:rsidRPr="006555B4" w:rsidRDefault="00A46CCC" w:rsidP="005041F0">
            <w:pPr>
              <w:pStyle w:val="NormalHeadings"/>
              <w:jc w:val="left"/>
            </w:pPr>
          </w:p>
        </w:tc>
      </w:tr>
    </w:tbl>
    <w:p w14:paraId="6B17272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0575D49F" w14:textId="77777777">
        <w:tc>
          <w:tcPr>
            <w:tcW w:w="2376" w:type="dxa"/>
          </w:tcPr>
          <w:p w14:paraId="7246CD4D"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213EE8CD" w14:textId="77777777" w:rsidR="00395B24" w:rsidRDefault="00214D79" w:rsidP="00214D79">
            <w:pPr>
              <w:pStyle w:val="NormalHeadings"/>
              <w:jc w:val="left"/>
              <w:rPr>
                <w:caps/>
                <w:szCs w:val="24"/>
              </w:rPr>
            </w:pPr>
            <w:bookmarkStart w:id="18" w:name="Judge"/>
            <w:r>
              <w:rPr>
                <w:caps/>
                <w:szCs w:val="24"/>
              </w:rPr>
              <w:t>DAVIES J</w:t>
            </w:r>
            <w:bookmarkEnd w:id="18"/>
          </w:p>
        </w:tc>
      </w:tr>
      <w:tr w:rsidR="00395B24" w14:paraId="39512FC1" w14:textId="77777777">
        <w:tc>
          <w:tcPr>
            <w:tcW w:w="2376" w:type="dxa"/>
          </w:tcPr>
          <w:p w14:paraId="146A8A91" w14:textId="77777777" w:rsidR="00395B24" w:rsidRDefault="002C7385">
            <w:pPr>
              <w:pStyle w:val="NormalHeadings"/>
              <w:spacing w:after="120"/>
              <w:jc w:val="left"/>
              <w:rPr>
                <w:caps/>
                <w:szCs w:val="24"/>
              </w:rPr>
            </w:pPr>
            <w:r>
              <w:rPr>
                <w:caps/>
                <w:szCs w:val="24"/>
              </w:rPr>
              <w:t>DATE OF ORDER:</w:t>
            </w:r>
          </w:p>
        </w:tc>
        <w:tc>
          <w:tcPr>
            <w:tcW w:w="6866" w:type="dxa"/>
          </w:tcPr>
          <w:p w14:paraId="565295FF" w14:textId="238F2CD4" w:rsidR="00395B24" w:rsidRDefault="00AC7D9C">
            <w:pPr>
              <w:pStyle w:val="NormalHeadings"/>
              <w:jc w:val="left"/>
              <w:rPr>
                <w:caps/>
                <w:szCs w:val="24"/>
              </w:rPr>
            </w:pPr>
            <w:bookmarkStart w:id="19" w:name="Judgment_Dated"/>
            <w:r>
              <w:rPr>
                <w:caps/>
                <w:szCs w:val="24"/>
              </w:rPr>
              <w:t>29</w:t>
            </w:r>
            <w:r w:rsidR="00214D79">
              <w:rPr>
                <w:caps/>
                <w:szCs w:val="24"/>
              </w:rPr>
              <w:t xml:space="preserve"> NOVEMBER 2021</w:t>
            </w:r>
            <w:bookmarkEnd w:id="19"/>
          </w:p>
        </w:tc>
      </w:tr>
    </w:tbl>
    <w:p w14:paraId="7AA1C9F7" w14:textId="77777777" w:rsidR="00395B24" w:rsidRDefault="00395B24">
      <w:pPr>
        <w:pStyle w:val="NormalHeadings"/>
        <w:rPr>
          <w:b w:val="0"/>
        </w:rPr>
      </w:pPr>
    </w:p>
    <w:p w14:paraId="2BCDF42E" w14:textId="77777777" w:rsidR="008D1617" w:rsidRDefault="008D1617">
      <w:pPr>
        <w:pStyle w:val="NormalHeadings"/>
        <w:rPr>
          <w:b w:val="0"/>
        </w:rPr>
      </w:pPr>
    </w:p>
    <w:p w14:paraId="5A582F8D" w14:textId="05121624" w:rsidR="007F60DF" w:rsidRDefault="002C7385" w:rsidP="00243E5E">
      <w:pPr>
        <w:pStyle w:val="NormalHeadings"/>
      </w:pPr>
      <w:r>
        <w:t>THE COURT ORDERS THAT:</w:t>
      </w:r>
    </w:p>
    <w:p w14:paraId="21E81EA6" w14:textId="77777777" w:rsidR="005458B1" w:rsidRDefault="005458B1" w:rsidP="00243E5E">
      <w:pPr>
        <w:pStyle w:val="NormalHeadings"/>
      </w:pPr>
    </w:p>
    <w:p w14:paraId="069CCC78" w14:textId="77777777" w:rsidR="005458B1" w:rsidRDefault="00EE38BC" w:rsidP="005458B1">
      <w:pPr>
        <w:pStyle w:val="Order1"/>
      </w:pPr>
      <w:r w:rsidRPr="00914FD9">
        <w:t xml:space="preserve">The appeal be dismissed. </w:t>
      </w:r>
    </w:p>
    <w:p w14:paraId="22B85954" w14:textId="77777777" w:rsidR="005458B1" w:rsidRDefault="00EE38BC" w:rsidP="005458B1">
      <w:pPr>
        <w:pStyle w:val="Order1"/>
      </w:pPr>
      <w:r w:rsidRPr="00914FD9">
        <w:t xml:space="preserve">The application for an extension of time in which to file an application under the </w:t>
      </w:r>
      <w:r w:rsidRPr="005458B1">
        <w:rPr>
          <w:i/>
        </w:rPr>
        <w:t>Administrative Decisions (Judicial Review) Act</w:t>
      </w:r>
      <w:r w:rsidRPr="00914FD9">
        <w:t xml:space="preserve"> </w:t>
      </w:r>
      <w:r w:rsidRPr="005458B1">
        <w:rPr>
          <w:i/>
        </w:rPr>
        <w:t>1977</w:t>
      </w:r>
      <w:r w:rsidRPr="00914FD9">
        <w:t xml:space="preserve"> (</w:t>
      </w:r>
      <w:proofErr w:type="spellStart"/>
      <w:r w:rsidRPr="00914FD9">
        <w:t>Cth</w:t>
      </w:r>
      <w:proofErr w:type="spellEnd"/>
      <w:r w:rsidRPr="00914FD9">
        <w:t xml:space="preserve">) be refused. </w:t>
      </w:r>
    </w:p>
    <w:p w14:paraId="21115A04" w14:textId="67542911" w:rsidR="001A6C52" w:rsidRDefault="00EE38BC" w:rsidP="005458B1">
      <w:pPr>
        <w:pStyle w:val="Order1"/>
      </w:pPr>
      <w:r w:rsidRPr="00914FD9">
        <w:t>The applicant pay the costs of the respondent, such costs to be taxed in default of agreement.</w:t>
      </w:r>
      <w:r w:rsidRPr="00975695">
        <w:t xml:space="preserve"> </w:t>
      </w:r>
    </w:p>
    <w:p w14:paraId="31B707EC" w14:textId="77777777" w:rsidR="00A431E6" w:rsidRDefault="00A431E6" w:rsidP="001A6C52">
      <w:pPr>
        <w:pStyle w:val="BodyText"/>
      </w:pPr>
    </w:p>
    <w:p w14:paraId="55B7B29D" w14:textId="77777777" w:rsidR="0050309C" w:rsidRDefault="00214D79"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034C0EA0" w14:textId="77777777" w:rsidR="00E23577" w:rsidRDefault="00E23577" w:rsidP="002B0E91">
      <w:pPr>
        <w:pStyle w:val="BodyText"/>
      </w:pPr>
    </w:p>
    <w:p w14:paraId="17D9BE95"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1771254A" w14:textId="77777777"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6AB0331D" w14:textId="77777777" w:rsidR="00C714FB" w:rsidRPr="00045BB7" w:rsidRDefault="00C714FB" w:rsidP="00045BB7">
      <w:pPr>
        <w:pStyle w:val="NormalHeadings"/>
        <w:spacing w:line="480" w:lineRule="auto"/>
        <w:jc w:val="center"/>
        <w:rPr>
          <w:sz w:val="28"/>
          <w:szCs w:val="28"/>
        </w:rPr>
      </w:pPr>
      <w:r>
        <w:rPr>
          <w:sz w:val="28"/>
          <w:szCs w:val="28"/>
        </w:rPr>
        <w:t>(REVISED FROM TRANSCRIPT)</w:t>
      </w:r>
    </w:p>
    <w:p w14:paraId="04A5D853" w14:textId="77777777" w:rsidR="00694BEB" w:rsidRDefault="00214D79" w:rsidP="005E0510">
      <w:pPr>
        <w:pStyle w:val="NormalHeadings"/>
        <w:spacing w:line="360" w:lineRule="auto"/>
        <w:jc w:val="left"/>
        <w:rPr>
          <w:sz w:val="26"/>
          <w:szCs w:val="26"/>
        </w:rPr>
      </w:pPr>
      <w:r>
        <w:rPr>
          <w:sz w:val="26"/>
          <w:szCs w:val="26"/>
        </w:rPr>
        <w:t>DAVIES J:</w:t>
      </w:r>
    </w:p>
    <w:p w14:paraId="69689422" w14:textId="559E0EDC" w:rsidR="00957BF1" w:rsidRPr="00C050AB" w:rsidRDefault="00C714FB" w:rsidP="00FF2AE6">
      <w:pPr>
        <w:pStyle w:val="ParaNumbering"/>
      </w:pPr>
      <w:r w:rsidRPr="00C050AB">
        <w:t xml:space="preserve">By these proceedings, the applicant, Mr Daly, seeks to challenge the decision of the Administrative Appeals Tribunal </w:t>
      </w:r>
      <w:r w:rsidR="00DD422B" w:rsidRPr="00C050AB">
        <w:t>(</w:t>
      </w:r>
      <w:r w:rsidR="00DD422B" w:rsidRPr="00C050AB">
        <w:rPr>
          <w:b/>
        </w:rPr>
        <w:t>Tribunal</w:t>
      </w:r>
      <w:r w:rsidR="00DD422B" w:rsidRPr="00C050AB">
        <w:t xml:space="preserve">) </w:t>
      </w:r>
      <w:r w:rsidRPr="00C050AB">
        <w:t>refusing an</w:t>
      </w:r>
      <w:r w:rsidR="00DD422B" w:rsidRPr="00C050AB">
        <w:t xml:space="preserve"> application by Mr Daly to stay</w:t>
      </w:r>
      <w:r w:rsidR="007A4F4F" w:rsidRPr="00C050AB">
        <w:t xml:space="preserve"> his application in the T</w:t>
      </w:r>
      <w:r w:rsidRPr="00C050AB">
        <w:t xml:space="preserve">ribunal for a review of the decision of the respondent, </w:t>
      </w:r>
      <w:r w:rsidR="00E85792" w:rsidRPr="00C050AB">
        <w:t xml:space="preserve">the </w:t>
      </w:r>
      <w:r w:rsidRPr="00C050AB">
        <w:t>A</w:t>
      </w:r>
      <w:r w:rsidR="00E85792" w:rsidRPr="00C050AB">
        <w:t xml:space="preserve">ustralian </w:t>
      </w:r>
      <w:r w:rsidRPr="00C050AB">
        <w:t>S</w:t>
      </w:r>
      <w:r w:rsidR="00E85792" w:rsidRPr="00C050AB">
        <w:t xml:space="preserve">ecurities </w:t>
      </w:r>
      <w:r w:rsidRPr="00C050AB">
        <w:t>I</w:t>
      </w:r>
      <w:r w:rsidR="00E85792" w:rsidRPr="00C050AB">
        <w:t xml:space="preserve">nvestments </w:t>
      </w:r>
      <w:r w:rsidRPr="00C050AB">
        <w:t>C</w:t>
      </w:r>
      <w:r w:rsidR="00E85792" w:rsidRPr="00C050AB">
        <w:t>ommission (</w:t>
      </w:r>
      <w:r w:rsidR="00E85792" w:rsidRPr="00C050AB">
        <w:rPr>
          <w:b/>
        </w:rPr>
        <w:t>ASIC</w:t>
      </w:r>
      <w:r w:rsidR="00E85792" w:rsidRPr="00C050AB">
        <w:t>)</w:t>
      </w:r>
      <w:r w:rsidRPr="00C050AB">
        <w:t xml:space="preserve">, to impose a banning order on Mr Daly. </w:t>
      </w:r>
      <w:r w:rsidR="00E85792" w:rsidRPr="00C050AB">
        <w:t xml:space="preserve"> </w:t>
      </w:r>
      <w:r w:rsidRPr="00C050AB">
        <w:t xml:space="preserve">Ms </w:t>
      </w:r>
      <w:proofErr w:type="spellStart"/>
      <w:r w:rsidRPr="00C050AB">
        <w:t>Keily</w:t>
      </w:r>
      <w:proofErr w:type="spellEnd"/>
      <w:r w:rsidRPr="00C050AB">
        <w:t xml:space="preserve"> of counsel, who represents Mr Daly</w:t>
      </w:r>
      <w:r w:rsidR="007A4F4F" w:rsidRPr="00C050AB">
        <w:t>,</w:t>
      </w:r>
      <w:r w:rsidR="002E7B53" w:rsidRPr="00C050AB">
        <w:t xml:space="preserve"> has sought to appeal</w:t>
      </w:r>
      <w:r w:rsidR="00062B12">
        <w:t xml:space="preserve"> that </w:t>
      </w:r>
      <w:r w:rsidR="002E7B53" w:rsidRPr="00C050AB">
        <w:t>decision pursuant to</w:t>
      </w:r>
      <w:r w:rsidRPr="00C050AB">
        <w:t xml:space="preserve"> </w:t>
      </w:r>
      <w:r w:rsidR="007A4F4F" w:rsidRPr="00C050AB">
        <w:t>s 44</w:t>
      </w:r>
      <w:r w:rsidRPr="00C050AB">
        <w:t xml:space="preserve">(1) of the </w:t>
      </w:r>
      <w:r w:rsidR="00FD7DC3" w:rsidRPr="00C050AB">
        <w:rPr>
          <w:i/>
        </w:rPr>
        <w:t>Administrative</w:t>
      </w:r>
      <w:r w:rsidR="007A4F4F" w:rsidRPr="00C050AB">
        <w:rPr>
          <w:i/>
        </w:rPr>
        <w:t xml:space="preserve"> Appeals Tribunal Act</w:t>
      </w:r>
      <w:r w:rsidR="00FD7DC3" w:rsidRPr="00C050AB">
        <w:rPr>
          <w:i/>
        </w:rPr>
        <w:t xml:space="preserve"> 1975</w:t>
      </w:r>
      <w:r w:rsidR="00FD7DC3" w:rsidRPr="00C050AB">
        <w:t xml:space="preserve"> (</w:t>
      </w:r>
      <w:proofErr w:type="spellStart"/>
      <w:r w:rsidR="00FD7DC3" w:rsidRPr="00C050AB">
        <w:t>Cth</w:t>
      </w:r>
      <w:proofErr w:type="spellEnd"/>
      <w:r w:rsidR="00FD7DC3" w:rsidRPr="00C050AB">
        <w:t>)</w:t>
      </w:r>
      <w:r w:rsidR="007A4F4F" w:rsidRPr="00C050AB">
        <w:t xml:space="preserve"> (</w:t>
      </w:r>
      <w:r w:rsidR="007A4F4F" w:rsidRPr="00C050AB">
        <w:rPr>
          <w:b/>
        </w:rPr>
        <w:t>AAT Act</w:t>
      </w:r>
      <w:r w:rsidR="007A4F4F" w:rsidRPr="00C050AB">
        <w:t>)</w:t>
      </w:r>
      <w:r w:rsidR="002E7B53" w:rsidRPr="00C050AB">
        <w:t>, alternatively seeks review of that decision under</w:t>
      </w:r>
      <w:r w:rsidR="007A4F4F" w:rsidRPr="00C050AB">
        <w:t xml:space="preserve"> </w:t>
      </w:r>
      <w:proofErr w:type="spellStart"/>
      <w:r w:rsidR="007A4F4F" w:rsidRPr="00C050AB">
        <w:t>ss</w:t>
      </w:r>
      <w:proofErr w:type="spellEnd"/>
      <w:r w:rsidR="007A4F4F" w:rsidRPr="00C050AB">
        <w:t xml:space="preserve"> 5</w:t>
      </w:r>
      <w:r w:rsidR="00310ED9" w:rsidRPr="00C050AB">
        <w:t>(1)(a), 5(1)(e) and 5(1)(f)</w:t>
      </w:r>
      <w:r w:rsidR="007A4F4F" w:rsidRPr="00C050AB">
        <w:t xml:space="preserve"> of the </w:t>
      </w:r>
      <w:r w:rsidR="007A4F4F" w:rsidRPr="00C050AB">
        <w:rPr>
          <w:i/>
        </w:rPr>
        <w:t>Administrative Decisions (Judicial Review) Act 1977</w:t>
      </w:r>
      <w:r w:rsidR="00AC7D9C" w:rsidRPr="00C050AB">
        <w:rPr>
          <w:i/>
        </w:rPr>
        <w:t xml:space="preserve"> </w:t>
      </w:r>
      <w:r w:rsidR="00AC7D9C" w:rsidRPr="00C050AB">
        <w:t>(</w:t>
      </w:r>
      <w:proofErr w:type="spellStart"/>
      <w:r w:rsidR="00AC7D9C" w:rsidRPr="00C050AB">
        <w:t>Cth</w:t>
      </w:r>
      <w:proofErr w:type="spellEnd"/>
      <w:r w:rsidR="00AC7D9C" w:rsidRPr="00C050AB">
        <w:t>)</w:t>
      </w:r>
      <w:r w:rsidR="007A4F4F" w:rsidRPr="00C050AB">
        <w:t xml:space="preserve"> (</w:t>
      </w:r>
      <w:r w:rsidR="007A4F4F" w:rsidRPr="00C050AB">
        <w:rPr>
          <w:b/>
        </w:rPr>
        <w:t>ADJR Act</w:t>
      </w:r>
      <w:r w:rsidR="007A4F4F" w:rsidRPr="00C050AB">
        <w:t xml:space="preserve">). </w:t>
      </w:r>
      <w:r w:rsidR="00E85792" w:rsidRPr="00C050AB">
        <w:t xml:space="preserve"> </w:t>
      </w:r>
      <w:r w:rsidRPr="00C050AB">
        <w:t>Mr</w:t>
      </w:r>
      <w:r w:rsidR="00310ED9" w:rsidRPr="00C050AB">
        <w:t> </w:t>
      </w:r>
      <w:r w:rsidRPr="00C050AB">
        <w:t>Daly requires an extension of time to bring his application under the ADJR Act because it was filed out of time.  ASIC has filed a notice of objection to competency to the</w:t>
      </w:r>
      <w:r w:rsidR="00914FD9" w:rsidRPr="00C050AB">
        <w:t xml:space="preserve"> </w:t>
      </w:r>
      <w:r w:rsidR="002E7B53" w:rsidRPr="00C050AB">
        <w:t>appeal pursuant to</w:t>
      </w:r>
      <w:r w:rsidRPr="00C050AB">
        <w:t xml:space="preserve"> s</w:t>
      </w:r>
      <w:r w:rsidR="00736BA0" w:rsidRPr="00C050AB">
        <w:t xml:space="preserve"> </w:t>
      </w:r>
      <w:r w:rsidRPr="00C050AB">
        <w:t>44</w:t>
      </w:r>
      <w:r w:rsidR="00736BA0" w:rsidRPr="00C050AB">
        <w:t>(1)</w:t>
      </w:r>
      <w:r w:rsidR="001C315C" w:rsidRPr="00C050AB">
        <w:t xml:space="preserve"> of the AAT </w:t>
      </w:r>
      <w:r w:rsidRPr="00C050AB">
        <w:t xml:space="preserve">Act and opposes an extension of time </w:t>
      </w:r>
      <w:r w:rsidR="00736BA0" w:rsidRPr="00C050AB">
        <w:t xml:space="preserve">to </w:t>
      </w:r>
      <w:r w:rsidR="00FF2AE6" w:rsidRPr="00C050AB">
        <w:t xml:space="preserve">bring </w:t>
      </w:r>
      <w:r w:rsidRPr="00C050AB">
        <w:t>the ADJR Act</w:t>
      </w:r>
      <w:r w:rsidR="00736BA0" w:rsidRPr="00C050AB">
        <w:t xml:space="preserve"> application</w:t>
      </w:r>
      <w:r w:rsidRPr="00C050AB">
        <w:t xml:space="preserve"> on the basis that this </w:t>
      </w:r>
      <w:r w:rsidR="00E85792" w:rsidRPr="00C050AB">
        <w:t>C</w:t>
      </w:r>
      <w:r w:rsidRPr="00C050AB">
        <w:t xml:space="preserve">ourt does not have jurisdiction under </w:t>
      </w:r>
      <w:r w:rsidR="00FF2AE6" w:rsidRPr="00C050AB">
        <w:t>e</w:t>
      </w:r>
      <w:r w:rsidR="001C315C" w:rsidRPr="00C050AB">
        <w:t xml:space="preserve">ither s 44(1) of the AAT Act or </w:t>
      </w:r>
      <w:r w:rsidR="00C24F5A" w:rsidRPr="00C050AB">
        <w:t>s</w:t>
      </w:r>
      <w:r w:rsidR="00914FD9" w:rsidRPr="00C050AB">
        <w:t> </w:t>
      </w:r>
      <w:r w:rsidR="00C24F5A" w:rsidRPr="00C050AB">
        <w:t>5</w:t>
      </w:r>
      <w:r w:rsidR="00914FD9" w:rsidRPr="00C050AB">
        <w:t xml:space="preserve"> </w:t>
      </w:r>
      <w:r w:rsidR="00FF2AE6" w:rsidRPr="00C050AB">
        <w:t xml:space="preserve">of the ADJR Act </w:t>
      </w:r>
      <w:r w:rsidRPr="00C050AB">
        <w:t>to hear the challenge.</w:t>
      </w:r>
      <w:r w:rsidR="00FF2AE6" w:rsidRPr="00C050AB">
        <w:t xml:space="preserve"> </w:t>
      </w:r>
    </w:p>
    <w:p w14:paraId="6C07CE17" w14:textId="225D8B41" w:rsidR="008A5F33" w:rsidRDefault="00C714FB" w:rsidP="008A5F33">
      <w:pPr>
        <w:pStyle w:val="ParaNumbering"/>
      </w:pPr>
      <w:r>
        <w:t>T</w:t>
      </w:r>
      <w:r w:rsidR="00957BF1">
        <w:t>he review proceeding before the</w:t>
      </w:r>
      <w:r w:rsidR="00E85792">
        <w:t xml:space="preserve"> </w:t>
      </w:r>
      <w:r w:rsidR="00957BF1">
        <w:t>T</w:t>
      </w:r>
      <w:r w:rsidR="00E85792">
        <w:t>r</w:t>
      </w:r>
      <w:r>
        <w:t xml:space="preserve">ibunal is of a decision of ASIC under s 920A of the </w:t>
      </w:r>
      <w:r w:rsidR="00957BF1">
        <w:rPr>
          <w:i/>
        </w:rPr>
        <w:t xml:space="preserve">Corporations Act 2001 </w:t>
      </w:r>
      <w:r w:rsidR="00957BF1">
        <w:t>(</w:t>
      </w:r>
      <w:proofErr w:type="spellStart"/>
      <w:r w:rsidR="00957BF1">
        <w:t>Cth</w:t>
      </w:r>
      <w:proofErr w:type="spellEnd"/>
      <w:r w:rsidR="00957BF1">
        <w:t xml:space="preserve">) </w:t>
      </w:r>
      <w:r w:rsidR="00E85792">
        <w:t>(</w:t>
      </w:r>
      <w:r w:rsidR="00E85792" w:rsidRPr="00E85792">
        <w:rPr>
          <w:b/>
        </w:rPr>
        <w:t>Corporations Act</w:t>
      </w:r>
      <w:r w:rsidR="00E85792">
        <w:t xml:space="preserve">) </w:t>
      </w:r>
      <w:r>
        <w:t>that Mr Daly be banned for a period of five years from providing any financial services.  Subsequent to the institution of those review proceedings by Mr Daly, ASIC advised Mr Daly that it was considering commencing civil penalty proceedings against him and</w:t>
      </w:r>
      <w:r w:rsidR="00957BF1">
        <w:t>,</w:t>
      </w:r>
      <w:r>
        <w:t xml:space="preserve"> in the </w:t>
      </w:r>
      <w:r w:rsidR="004C3F1F">
        <w:t>Tribunal</w:t>
      </w:r>
      <w:r w:rsidRPr="004C3F1F">
        <w:t xml:space="preserve"> proceeding</w:t>
      </w:r>
      <w:r w:rsidR="00957BF1">
        <w:t>,</w:t>
      </w:r>
      <w:r>
        <w:t xml:space="preserve"> would seek expanded banning orders against Mr Daly under s 920B of the Corporations Act.</w:t>
      </w:r>
      <w:r w:rsidR="0089031A">
        <w:t xml:space="preserve"> </w:t>
      </w:r>
      <w:r w:rsidR="00E85792">
        <w:t xml:space="preserve"> </w:t>
      </w:r>
      <w:r>
        <w:t xml:space="preserve">ASIC later commenced a civil penalty proceeding against Mr Daly in the Federal </w:t>
      </w:r>
      <w:r w:rsidRPr="00914FD9">
        <w:t>Court</w:t>
      </w:r>
      <w:r w:rsidR="00E85792" w:rsidRPr="00914FD9">
        <w:t xml:space="preserve"> of Australia</w:t>
      </w:r>
      <w:r w:rsidR="004E424C" w:rsidRPr="00914FD9">
        <w:t xml:space="preserve"> (</w:t>
      </w:r>
      <w:r w:rsidR="004E424C" w:rsidRPr="00914FD9">
        <w:rPr>
          <w:b/>
        </w:rPr>
        <w:t>Federal Court</w:t>
      </w:r>
      <w:r w:rsidR="004E424C" w:rsidRPr="00914FD9">
        <w:t>)</w:t>
      </w:r>
      <w:r>
        <w:t xml:space="preserve"> </w:t>
      </w:r>
      <w:r w:rsidRPr="001C315C">
        <w:t>and</w:t>
      </w:r>
      <w:r w:rsidR="00914FD9" w:rsidRPr="001C315C">
        <w:t>,</w:t>
      </w:r>
      <w:r w:rsidRPr="001C315C">
        <w:t xml:space="preserve"> by that proceeding, pursues relief against Mr Daly seeking, amongst other things, pecuniary penalties pursuant to s 1317G of the Corporations Act in respect of contraventions of </w:t>
      </w:r>
      <w:proofErr w:type="spellStart"/>
      <w:r w:rsidR="00E85792" w:rsidRPr="001C315C">
        <w:t>ss</w:t>
      </w:r>
      <w:proofErr w:type="spellEnd"/>
      <w:r w:rsidR="00E85792" w:rsidRPr="001C315C">
        <w:t> </w:t>
      </w:r>
      <w:r w:rsidRPr="001C315C">
        <w:t>601FD</w:t>
      </w:r>
      <w:r w:rsidR="0044731B" w:rsidRPr="001C315C">
        <w:t>(</w:t>
      </w:r>
      <w:r w:rsidR="004E424C" w:rsidRPr="001C315C">
        <w:t>1</w:t>
      </w:r>
      <w:r w:rsidR="0044731B" w:rsidRPr="001C315C">
        <w:t>) and</w:t>
      </w:r>
      <w:r w:rsidR="004E424C" w:rsidRPr="001C315C">
        <w:t xml:space="preserve"> (3)</w:t>
      </w:r>
      <w:r w:rsidR="0044731B" w:rsidRPr="001C315C">
        <w:t xml:space="preserve"> </w:t>
      </w:r>
      <w:r w:rsidRPr="001C315C">
        <w:t>of the Corporations Act.  Shortly after the civil penalty proceeding</w:t>
      </w:r>
      <w:r w:rsidR="00914FD9" w:rsidRPr="001C315C">
        <w:t xml:space="preserve"> was instituted</w:t>
      </w:r>
      <w:r w:rsidR="0089031A" w:rsidRPr="001C315C">
        <w:t>, Mr Daly applied to the T</w:t>
      </w:r>
      <w:r w:rsidRPr="001C315C">
        <w:t xml:space="preserve">ribunal for an order that the </w:t>
      </w:r>
      <w:r w:rsidR="0044731B" w:rsidRPr="001C315C">
        <w:t xml:space="preserve">Tribunal </w:t>
      </w:r>
      <w:r w:rsidRPr="001C315C">
        <w:t xml:space="preserve">proceeding be stayed until such time as the civil penalty proceeding is resolved.  One of the arguments advanced for Mr Daly in support of that application was that he has the right to claim penalty </w:t>
      </w:r>
      <w:r w:rsidR="0089031A" w:rsidRPr="001C315C">
        <w:t xml:space="preserve">privilege </w:t>
      </w:r>
      <w:r w:rsidRPr="001C315C">
        <w:t xml:space="preserve">in the civil penalty proceeding, but claiming that privilege would prejudice the conduct of his case </w:t>
      </w:r>
      <w:r w:rsidR="00B45D35" w:rsidRPr="001C315C">
        <w:t xml:space="preserve">in the Tribunal </w:t>
      </w:r>
      <w:r w:rsidRPr="001C315C">
        <w:t>because it would limit the evidence to be relied on.</w:t>
      </w:r>
      <w:r w:rsidR="00B45D35" w:rsidRPr="001C315C">
        <w:t xml:space="preserve"> </w:t>
      </w:r>
      <w:r w:rsidR="0044731B" w:rsidRPr="001C315C">
        <w:t xml:space="preserve"> </w:t>
      </w:r>
      <w:r w:rsidRPr="001C315C">
        <w:t xml:space="preserve">In its </w:t>
      </w:r>
      <w:r w:rsidR="00B45D35" w:rsidRPr="001C315C">
        <w:t>reasons</w:t>
      </w:r>
      <w:r w:rsidR="00914FD9" w:rsidRPr="001C315C">
        <w:t xml:space="preserve"> for refusing the stay</w:t>
      </w:r>
      <w:r w:rsidR="00B45D35" w:rsidRPr="001C315C">
        <w:t>, the T</w:t>
      </w:r>
      <w:r w:rsidRPr="001C315C">
        <w:t>ribunal</w:t>
      </w:r>
      <w:r>
        <w:t xml:space="preserve"> identified that the concern was whether requi</w:t>
      </w:r>
      <w:r w:rsidR="00B45D35">
        <w:t xml:space="preserve">ring Mr Daly to proceed in </w:t>
      </w:r>
      <w:r w:rsidR="00B45D35">
        <w:lastRenderedPageBreak/>
        <w:t>the T</w:t>
      </w:r>
      <w:r>
        <w:t xml:space="preserve">ribunal would limit his legitimate, forensic choices in the </w:t>
      </w:r>
      <w:r w:rsidR="008A5F33">
        <w:t>civil penalty proceeding.  The T</w:t>
      </w:r>
      <w:r>
        <w:t>ribunal concluded that it was ultimately for Mr Daly to make his forensic choices in the Federal Court proceed</w:t>
      </w:r>
      <w:r w:rsidR="008A5F33">
        <w:t xml:space="preserve">ing and act accordingly in the Tribunal: </w:t>
      </w:r>
      <w:r w:rsidR="008A5F33" w:rsidRPr="00076F88">
        <w:rPr>
          <w:i/>
        </w:rPr>
        <w:t xml:space="preserve">Daly and Australian Securities and Investments Commission </w:t>
      </w:r>
      <w:r w:rsidR="008A5F33" w:rsidRPr="00B917C4">
        <w:t>[2020] AATA 4589</w:t>
      </w:r>
      <w:r w:rsidR="008A5F33">
        <w:t xml:space="preserve"> at [24] and [26].</w:t>
      </w:r>
    </w:p>
    <w:p w14:paraId="027A3E39" w14:textId="4F96F51A" w:rsidR="009B32F7" w:rsidRPr="006F2054" w:rsidRDefault="00C714FB" w:rsidP="009B32F7">
      <w:pPr>
        <w:pStyle w:val="ParaNumbering"/>
      </w:pPr>
      <w:r>
        <w:t xml:space="preserve">It was not disputed by Ms </w:t>
      </w:r>
      <w:proofErr w:type="spellStart"/>
      <w:r>
        <w:t>Keily</w:t>
      </w:r>
      <w:proofErr w:type="spellEnd"/>
      <w:r>
        <w:t xml:space="preserve"> in this proceeding that the decision of t</w:t>
      </w:r>
      <w:r w:rsidR="006F7470">
        <w:t>he T</w:t>
      </w:r>
      <w:r>
        <w:t xml:space="preserve">ribunal was interlocutory in nature.  There is a wealth </w:t>
      </w:r>
      <w:r w:rsidRPr="00914FD9">
        <w:t xml:space="preserve">of </w:t>
      </w:r>
      <w:r w:rsidR="00163648" w:rsidRPr="00914FD9">
        <w:t>appellate</w:t>
      </w:r>
      <w:r w:rsidRPr="00914FD9">
        <w:t xml:space="preserve"> authority</w:t>
      </w:r>
      <w:r>
        <w:t xml:space="preserve"> that the word </w:t>
      </w:r>
      <w:r w:rsidR="006F7470">
        <w:t>“</w:t>
      </w:r>
      <w:r>
        <w:t>decision</w:t>
      </w:r>
      <w:r w:rsidR="006F7470">
        <w:t>” in s</w:t>
      </w:r>
      <w:r w:rsidR="00914FD9">
        <w:t> </w:t>
      </w:r>
      <w:r w:rsidR="006F7470">
        <w:t xml:space="preserve">44(1) </w:t>
      </w:r>
      <w:r>
        <w:t xml:space="preserve">of the AAT Act has a restrictive meaning and is confined to a </w:t>
      </w:r>
      <w:r w:rsidR="006F7470">
        <w:t xml:space="preserve">final decision or </w:t>
      </w:r>
      <w:r w:rsidR="006F7470" w:rsidRPr="00914FD9">
        <w:t xml:space="preserve">determination </w:t>
      </w:r>
      <w:r w:rsidR="0044573D" w:rsidRPr="00914FD9">
        <w:t>(</w:t>
      </w:r>
      <w:r w:rsidRPr="001C315C">
        <w:rPr>
          <w:i/>
        </w:rPr>
        <w:t>Geographical Indications Committee v The Honourable Justice O’Connor</w:t>
      </w:r>
      <w:r w:rsidRPr="001C315C">
        <w:t xml:space="preserve"> </w:t>
      </w:r>
      <w:r w:rsidR="00163648" w:rsidRPr="001C315C">
        <w:t xml:space="preserve">[200] FCA 1877; </w:t>
      </w:r>
      <w:r w:rsidR="006F7470" w:rsidRPr="001C315C">
        <w:t xml:space="preserve">(2000) 64 ALD </w:t>
      </w:r>
      <w:r w:rsidRPr="001C315C">
        <w:t>325</w:t>
      </w:r>
      <w:r w:rsidR="008877CD" w:rsidRPr="001C315C">
        <w:t>, 332</w:t>
      </w:r>
      <w:r w:rsidR="006F2054" w:rsidRPr="001C315C">
        <w:t xml:space="preserve"> </w:t>
      </w:r>
      <w:r w:rsidR="008877CD" w:rsidRPr="001C315C">
        <w:t>[19]</w:t>
      </w:r>
      <w:r w:rsidR="00D22DF5">
        <w:t xml:space="preserve"> (</w:t>
      </w:r>
      <w:r w:rsidR="00D22DF5" w:rsidRPr="00D22DF5">
        <w:rPr>
          <w:b/>
          <w:i/>
        </w:rPr>
        <w:t>Geographical Indications Committee</w:t>
      </w:r>
      <w:r w:rsidR="00D22DF5">
        <w:t>)</w:t>
      </w:r>
      <w:r w:rsidR="00163648" w:rsidRPr="001C315C">
        <w:t>;</w:t>
      </w:r>
      <w:r w:rsidR="0044573D" w:rsidRPr="001C315C">
        <w:t xml:space="preserve"> </w:t>
      </w:r>
      <w:r w:rsidR="0044573D" w:rsidRPr="001C315C">
        <w:rPr>
          <w:i/>
        </w:rPr>
        <w:t>Director-General of Social Services v Chaney</w:t>
      </w:r>
      <w:r w:rsidR="0044573D" w:rsidRPr="001C315C">
        <w:t xml:space="preserve"> </w:t>
      </w:r>
      <w:r w:rsidR="00BC2ACC" w:rsidRPr="001C315C">
        <w:t xml:space="preserve">[1980] FCA 87; </w:t>
      </w:r>
      <w:r w:rsidR="0044573D" w:rsidRPr="001C315C">
        <w:t>(1980) 3 ALD 161, 178, 180</w:t>
      </w:r>
      <w:r w:rsidR="00D52413" w:rsidRPr="001C315C">
        <w:t xml:space="preserve"> (</w:t>
      </w:r>
      <w:r w:rsidR="00D52413" w:rsidRPr="001C315C">
        <w:rPr>
          <w:b/>
          <w:i/>
        </w:rPr>
        <w:t>Chaney</w:t>
      </w:r>
      <w:r w:rsidR="00D52413" w:rsidRPr="001C315C">
        <w:t>)</w:t>
      </w:r>
      <w:r w:rsidR="0044573D" w:rsidRPr="001C315C">
        <w:t xml:space="preserve">; </w:t>
      </w:r>
      <w:r w:rsidR="0044573D" w:rsidRPr="001C315C">
        <w:rPr>
          <w:i/>
        </w:rPr>
        <w:t xml:space="preserve">Federal Commissioner of Taxation v </w:t>
      </w:r>
      <w:proofErr w:type="spellStart"/>
      <w:r w:rsidR="0044573D" w:rsidRPr="001C315C">
        <w:rPr>
          <w:i/>
        </w:rPr>
        <w:t>Beddoe</w:t>
      </w:r>
      <w:proofErr w:type="spellEnd"/>
      <w:r w:rsidR="00CA1002" w:rsidRPr="001C315C">
        <w:t xml:space="preserve"> </w:t>
      </w:r>
      <w:r w:rsidR="0044573D" w:rsidRPr="001C315C">
        <w:t>(1996) FCR 446, 447</w:t>
      </w:r>
      <w:r w:rsidR="001C315C">
        <w:t xml:space="preserve"> (</w:t>
      </w:r>
      <w:proofErr w:type="spellStart"/>
      <w:r w:rsidR="001C315C" w:rsidRPr="001C315C">
        <w:rPr>
          <w:b/>
          <w:i/>
        </w:rPr>
        <w:t>Beddoe</w:t>
      </w:r>
      <w:proofErr w:type="spellEnd"/>
      <w:r w:rsidR="001C315C">
        <w:t>)</w:t>
      </w:r>
      <w:r w:rsidR="0044573D" w:rsidRPr="001C315C">
        <w:t>)</w:t>
      </w:r>
      <w:r w:rsidR="008877CD" w:rsidRPr="001C315C">
        <w:t>.</w:t>
      </w:r>
      <w:r w:rsidRPr="008877CD">
        <w:t xml:space="preserve"> </w:t>
      </w:r>
      <w:r w:rsidR="001C315C">
        <w:t xml:space="preserve"> </w:t>
      </w:r>
      <w:r w:rsidR="001C315C" w:rsidRPr="00D22DF5">
        <w:t>T</w:t>
      </w:r>
      <w:r w:rsidR="009B32F7" w:rsidRPr="00D22DF5">
        <w:t>hose</w:t>
      </w:r>
      <w:r w:rsidR="001C315C" w:rsidRPr="00D22DF5">
        <w:t xml:space="preserve"> and other</w:t>
      </w:r>
      <w:r w:rsidR="009B32F7" w:rsidRPr="00D22DF5">
        <w:t xml:space="preserve"> authorities </w:t>
      </w:r>
      <w:r w:rsidRPr="00D22DF5">
        <w:t xml:space="preserve">were recently helpfully </w:t>
      </w:r>
      <w:r w:rsidR="006F2054" w:rsidRPr="00D22DF5">
        <w:t xml:space="preserve">considered </w:t>
      </w:r>
      <w:r w:rsidRPr="00D22DF5">
        <w:t xml:space="preserve">in </w:t>
      </w:r>
      <w:r w:rsidRPr="00D22DF5">
        <w:rPr>
          <w:i/>
        </w:rPr>
        <w:t>MDXJ v Secretary, Department of Social Services</w:t>
      </w:r>
      <w:r w:rsidRPr="00D22DF5">
        <w:t xml:space="preserve"> [2019] FCA 2163</w:t>
      </w:r>
      <w:r w:rsidR="0044573D" w:rsidRPr="00D22DF5">
        <w:t>; (2019) 168 ALD 454</w:t>
      </w:r>
      <w:r w:rsidR="001C315C" w:rsidRPr="00D22DF5">
        <w:t xml:space="preserve"> by </w:t>
      </w:r>
      <w:r w:rsidR="009B32F7" w:rsidRPr="00D22DF5">
        <w:t xml:space="preserve">Besanko J </w:t>
      </w:r>
      <w:r w:rsidRPr="00D22DF5">
        <w:t>as follows</w:t>
      </w:r>
      <w:r w:rsidR="00C85FC9">
        <w:t xml:space="preserve"> at [</w:t>
      </w:r>
      <w:r w:rsidR="001C315C">
        <w:t>15]</w:t>
      </w:r>
      <w:r w:rsidR="001C315C">
        <w:noBreakHyphen/>
      </w:r>
      <w:r w:rsidR="00C85FC9" w:rsidRPr="006F2054">
        <w:t>[</w:t>
      </w:r>
      <w:r w:rsidR="008877CD" w:rsidRPr="006F2054">
        <w:t>26]</w:t>
      </w:r>
      <w:r w:rsidR="009B32F7" w:rsidRPr="006F2054">
        <w:t>:</w:t>
      </w:r>
    </w:p>
    <w:p w14:paraId="26B1B98B" w14:textId="77777777" w:rsidR="009B32F7" w:rsidRDefault="009B32F7" w:rsidP="009B32F7">
      <w:pPr>
        <w:pStyle w:val="Quote1"/>
      </w:pPr>
      <w:r>
        <w:t>15</w:t>
      </w:r>
      <w:r>
        <w:tab/>
        <w:t>Section 44(1) of the AAT Act is in the following terms:</w:t>
      </w:r>
    </w:p>
    <w:p w14:paraId="0B27E31E" w14:textId="77777777" w:rsidR="009B32F7" w:rsidRPr="00255E07" w:rsidRDefault="009B32F7" w:rsidP="00255E07">
      <w:pPr>
        <w:pStyle w:val="Quote3"/>
        <w:rPr>
          <w:b/>
          <w:lang w:eastAsia="en-AU"/>
        </w:rPr>
      </w:pPr>
      <w:bookmarkStart w:id="22" w:name="_Toc514678162"/>
      <w:r w:rsidRPr="00255E07">
        <w:rPr>
          <w:rStyle w:val="charsectno"/>
          <w:b/>
          <w:bCs/>
          <w:color w:val="000000"/>
        </w:rPr>
        <w:t>44</w:t>
      </w:r>
      <w:r w:rsidRPr="00255E07">
        <w:rPr>
          <w:b/>
        </w:rPr>
        <w:t> Appeals to Federal Court of </w:t>
      </w:r>
      <w:bookmarkEnd w:id="22"/>
      <w:r w:rsidRPr="00255E07">
        <w:rPr>
          <w:b/>
        </w:rPr>
        <w:t>Australia from decisions of the Tribunal</w:t>
      </w:r>
    </w:p>
    <w:p w14:paraId="1440A34F" w14:textId="77777777" w:rsidR="009B32F7" w:rsidRPr="00C85FC9" w:rsidRDefault="009B32F7" w:rsidP="00255E07">
      <w:pPr>
        <w:pStyle w:val="Quote3"/>
        <w:rPr>
          <w:i/>
        </w:rPr>
      </w:pPr>
      <w:r w:rsidRPr="00C85FC9">
        <w:rPr>
          <w:i/>
        </w:rPr>
        <w:t>Appeal on question of law</w:t>
      </w:r>
    </w:p>
    <w:p w14:paraId="0EC5C407" w14:textId="77777777" w:rsidR="009B32F7" w:rsidRDefault="009B32F7" w:rsidP="00255E07">
      <w:pPr>
        <w:pStyle w:val="Quote3"/>
        <w:ind w:left="2880" w:hanging="720"/>
      </w:pPr>
      <w:r w:rsidRPr="00050589">
        <w:t>(1)</w:t>
      </w:r>
      <w:r>
        <w:tab/>
      </w:r>
      <w:r w:rsidRPr="00050589">
        <w:t>A party to a proceeding before the Tribunal may appeal to the Federal Court of Australia, on a question of law, from any decision of the Tribunal in that proceeding.</w:t>
      </w:r>
    </w:p>
    <w:p w14:paraId="53FDE81B" w14:textId="77777777" w:rsidR="009B32F7" w:rsidRDefault="009B32F7" w:rsidP="00C85FC9">
      <w:pPr>
        <w:pStyle w:val="Quote1"/>
        <w:ind w:left="1440" w:hanging="703"/>
      </w:pPr>
      <w:r>
        <w:t>16</w:t>
      </w:r>
      <w:r>
        <w:tab/>
        <w:t xml:space="preserve">A leading authority on the meaning of decision in s 44(1) of the AAT Act is </w:t>
      </w:r>
      <w:r w:rsidRPr="008821A6">
        <w:rPr>
          <w:i/>
        </w:rPr>
        <w:t>Director-General of Social Services v Chaney</w:t>
      </w:r>
      <w:r>
        <w:rPr>
          <w:i/>
        </w:rPr>
        <w:t xml:space="preserve"> </w:t>
      </w:r>
      <w:r>
        <w:t>[1980] FCA 87;</w:t>
      </w:r>
      <w:r w:rsidRPr="008821A6">
        <w:rPr>
          <w:i/>
        </w:rPr>
        <w:t xml:space="preserve"> </w:t>
      </w:r>
      <w:r>
        <w:t>(1980) 31 ALR 571 (</w:t>
      </w:r>
      <w:r w:rsidRPr="008821A6">
        <w:rPr>
          <w:i/>
        </w:rPr>
        <w:t>Chaney</w:t>
      </w:r>
      <w:r>
        <w:t>).  Justice Deane (with whom Fisher J agreed in concurring remarks at 597) said (at 593):</w:t>
      </w:r>
    </w:p>
    <w:p w14:paraId="4EBE2A0D" w14:textId="77777777" w:rsidR="009B32F7" w:rsidRDefault="009B32F7" w:rsidP="00255E07">
      <w:pPr>
        <w:pStyle w:val="Quote3"/>
      </w:pPr>
      <w:r>
        <w:t>The conclusion which I have reached is that, subject to the qualifications mentioned below, an appeal under s 44(1) of the Act lies only from a decision of the Tribunal which constitutes the effective decision or determination of the application for review.  Ordinarily, such a decision will be the final decision formulated in accordance with the provisions of s 43 of the Act.  The qualifications referred to are an appeal pursuant to s 44(2) from a decision that the interests of a person are not affected by a particular decision and the case where the proceeding before the Tribunal can properly be divided into two or more separate parts in respect of which independent “decisions” may properly be given.</w:t>
      </w:r>
    </w:p>
    <w:p w14:paraId="7060112E" w14:textId="76238DC7" w:rsidR="009B32F7" w:rsidRDefault="009B32F7" w:rsidP="00785EA6">
      <w:pPr>
        <w:pStyle w:val="Quote1"/>
        <w:ind w:left="1440" w:hanging="703"/>
      </w:pPr>
      <w:r>
        <w:t>17</w:t>
      </w:r>
      <w:r>
        <w:tab/>
        <w:t xml:space="preserve">In </w:t>
      </w:r>
      <w:r w:rsidRPr="000E29A0">
        <w:rPr>
          <w:i/>
        </w:rPr>
        <w:t xml:space="preserve">Commissioner of Taxation v Cancer and Bowel Research Association </w:t>
      </w:r>
      <w:proofErr w:type="spellStart"/>
      <w:r w:rsidRPr="000E29A0">
        <w:rPr>
          <w:i/>
        </w:rPr>
        <w:t>Inc</w:t>
      </w:r>
      <w:proofErr w:type="spellEnd"/>
      <w:r w:rsidRPr="009B3EC6">
        <w:t xml:space="preserve"> </w:t>
      </w:r>
      <w:r w:rsidR="00BC2ACC" w:rsidRPr="006F2054">
        <w:rPr>
          <w:i/>
          <w:iCs/>
        </w:rPr>
        <w:t>(as trustee for the Cancer and Bowel Research Trust)</w:t>
      </w:r>
      <w:r w:rsidR="00BC2ACC" w:rsidRPr="006F2054">
        <w:t xml:space="preserve"> </w:t>
      </w:r>
      <w:r w:rsidRPr="006F2054">
        <w:t>[</w:t>
      </w:r>
      <w:r>
        <w:t>2013] FCAFC 140; (2013) 305 ALR 534 (</w:t>
      </w:r>
      <w:r w:rsidRPr="00CF4CFB">
        <w:t>Cancer and Bowel Research Association</w:t>
      </w:r>
      <w:r>
        <w:t>), the Full Court of this Court said (at [8]):</w:t>
      </w:r>
    </w:p>
    <w:p w14:paraId="30801776" w14:textId="77777777" w:rsidR="009B32F7" w:rsidRPr="00794CFD" w:rsidRDefault="009B32F7" w:rsidP="00255E07">
      <w:pPr>
        <w:pStyle w:val="Quote3"/>
      </w:pPr>
      <w:r w:rsidRPr="00505993">
        <w:lastRenderedPageBreak/>
        <w:t>An appeal under s </w:t>
      </w:r>
      <w:r w:rsidRPr="00AA521D">
        <w:t>44(1)</w:t>
      </w:r>
      <w:r w:rsidRPr="00505993">
        <w:t> requires that the disposition by the Tribunal be “the effective decision or determination of the application for review”. In the usual case an effective decision by the Tribunal will be reflected in the orders made under s </w:t>
      </w:r>
      <w:r w:rsidRPr="00AA521D">
        <w:t>43</w:t>
      </w:r>
      <w:r w:rsidRPr="00505993">
        <w:t>, but, as was explained by Deane J in </w:t>
      </w:r>
      <w:r w:rsidRPr="00AA521D">
        <w:rPr>
          <w:i/>
          <w:iCs/>
        </w:rPr>
        <w:t>Chaney</w:t>
      </w:r>
      <w:r w:rsidRPr="00505993">
        <w:t>, a decision may come within s </w:t>
      </w:r>
      <w:r w:rsidRPr="00AA521D">
        <w:t>44</w:t>
      </w:r>
      <w:r w:rsidRPr="00505993">
        <w:t> where it is (a) that the interests of a person are not affected by a particular decision (see </w:t>
      </w:r>
      <w:r w:rsidRPr="00AA521D">
        <w:t>AAT Act</w:t>
      </w:r>
      <w:r w:rsidRPr="00505993">
        <w:t> s </w:t>
      </w:r>
      <w:r w:rsidRPr="00AA521D">
        <w:t>44(2))</w:t>
      </w:r>
      <w:r w:rsidRPr="00505993">
        <w:t> and (b) where it is of a part of a proceeding which can properly be divided into separate parts</w:t>
      </w:r>
      <w:r w:rsidRPr="00794CFD">
        <w:t>. In such cases the disposition by the Tribunal can be seen as deciding finally some aspect of a party’s entitlements and, therefore, as having the effect of finally deciding or determining an aspect of a proceeding. Its quality as a decision within the meaning of s </w:t>
      </w:r>
      <w:r w:rsidRPr="00AA521D">
        <w:t>44</w:t>
      </w:r>
      <w:r w:rsidRPr="00794CFD">
        <w:t> is that it ends the whole or a properly separable part of the matter before the Tribunal.</w:t>
      </w:r>
    </w:p>
    <w:p w14:paraId="3D10C62F" w14:textId="77777777" w:rsidR="009B32F7" w:rsidRDefault="009B32F7" w:rsidP="00785EA6">
      <w:pPr>
        <w:pStyle w:val="Quote1"/>
        <w:ind w:left="1440" w:hanging="703"/>
      </w:pPr>
      <w:r>
        <w:t>18</w:t>
      </w:r>
      <w:r>
        <w:tab/>
        <w:t xml:space="preserve">In </w:t>
      </w:r>
      <w:r w:rsidRPr="007F58AD">
        <w:rPr>
          <w:i/>
        </w:rPr>
        <w:t xml:space="preserve">Kishore v Tax Practitioners Board </w:t>
      </w:r>
      <w:r>
        <w:t>[2016] FCA 1328; (2016) 244 FCR 320 (</w:t>
      </w:r>
      <w:r>
        <w:rPr>
          <w:i/>
        </w:rPr>
        <w:t>Kishore</w:t>
      </w:r>
      <w:r>
        <w:t xml:space="preserve">), Robertson J considered an objection to the competency of an appeal from a decision of the Tribunal in which the Tribunal answered “yes” to the “threshold question” of whether certain conduct of the applicant was capable of contravening s 30-10(1) of the </w:t>
      </w:r>
      <w:r>
        <w:rPr>
          <w:i/>
        </w:rPr>
        <w:t xml:space="preserve">Tax Agent Services Act 2009 </w:t>
      </w:r>
      <w:r>
        <w:t>(</w:t>
      </w:r>
      <w:proofErr w:type="spellStart"/>
      <w:r>
        <w:t>Cth</w:t>
      </w:r>
      <w:proofErr w:type="spellEnd"/>
      <w:r>
        <w:t>) and listed the matter for directions “at the earliest opportunity”.  His Honour concluded (at [20]):</w:t>
      </w:r>
    </w:p>
    <w:p w14:paraId="478FDB61" w14:textId="77777777" w:rsidR="009B32F7" w:rsidRDefault="009B32F7" w:rsidP="00255E07">
      <w:pPr>
        <w:pStyle w:val="Quote3"/>
      </w:pPr>
      <w:r w:rsidRPr="004A397D">
        <w:t>In the present case, it is plain that the Tribunal has not yet completed its review of the decision of the Tax Practitioners Board to terminate the appellant’s registration as a tax agent: see [17] and [18] above. The Tribunal has not affirmed, varied or set aside the decision under review: see s </w:t>
      </w:r>
      <w:r w:rsidRPr="00AA521D">
        <w:t>43</w:t>
      </w:r>
      <w:r w:rsidRPr="004A397D">
        <w:t> of the </w:t>
      </w:r>
      <w:r w:rsidRPr="00AA521D">
        <w:rPr>
          <w:i/>
          <w:iCs/>
        </w:rPr>
        <w:t>Administrative Appeals Tribunal Act</w:t>
      </w:r>
      <w:r w:rsidRPr="004A397D">
        <w:t>. Applying the decision of the Full Court in </w:t>
      </w:r>
      <w:r w:rsidRPr="00AA521D">
        <w:rPr>
          <w:i/>
          <w:iCs/>
        </w:rPr>
        <w:t>Chaney</w:t>
      </w:r>
      <w:r w:rsidRPr="004A397D">
        <w:t>, an appeal under s </w:t>
      </w:r>
      <w:r w:rsidRPr="00AA521D">
        <w:t>44</w:t>
      </w:r>
      <w:r w:rsidRPr="004A397D">
        <w:t> of the </w:t>
      </w:r>
      <w:r w:rsidRPr="00AA521D">
        <w:rPr>
          <w:i/>
          <w:iCs/>
        </w:rPr>
        <w:t>Administrative Appeals Tribunal Act</w:t>
      </w:r>
      <w:r w:rsidRPr="004A397D">
        <w:t> is incompetent.</w:t>
      </w:r>
    </w:p>
    <w:p w14:paraId="74DFFE10" w14:textId="77777777" w:rsidR="009B32F7" w:rsidRDefault="009B32F7" w:rsidP="009B32F7">
      <w:pPr>
        <w:pStyle w:val="Quote1"/>
      </w:pPr>
      <w:r>
        <w:t>19</w:t>
      </w:r>
      <w:r>
        <w:tab/>
        <w:t>His Honour also said (at [19]):</w:t>
      </w:r>
    </w:p>
    <w:p w14:paraId="5022A63F" w14:textId="77777777" w:rsidR="009B32F7" w:rsidRPr="00E84EF6" w:rsidRDefault="009B32F7" w:rsidP="00255E07">
      <w:pPr>
        <w:pStyle w:val="Quote3"/>
      </w:pPr>
      <w:r w:rsidRPr="00E84EF6">
        <w:t>In my opinion, the point of the decision in </w:t>
      </w:r>
      <w:r w:rsidRPr="00AA521D">
        <w:rPr>
          <w:i/>
          <w:iCs/>
        </w:rPr>
        <w:t>Chaney </w:t>
      </w:r>
      <w:r w:rsidRPr="00E84EF6">
        <w:t>is to avoid judicial review by way of an appeal to this Court </w:t>
      </w:r>
      <w:proofErr w:type="spellStart"/>
      <w:r w:rsidRPr="00E84EF6">
        <w:rPr>
          <w:i/>
          <w:iCs/>
        </w:rPr>
        <w:t>instanter</w:t>
      </w:r>
      <w:proofErr w:type="spellEnd"/>
      <w:r w:rsidRPr="00E84EF6">
        <w:t> and as of right from non-determinative steps, determinations or decisions of the Tribunal. This reflects the undesirability of fragmenting proceedings in the Tribunal by the making of applications to the Federal Court seeking to challenge intermediate directions, determinations or decisions of the Tribunal: see the judgment of the Full Court in </w:t>
      </w:r>
      <w:r w:rsidRPr="00AA521D">
        <w:rPr>
          <w:i/>
          <w:iCs/>
        </w:rPr>
        <w:t>Geographical Indications Committee v The Honourable Justice O’Connor</w:t>
      </w:r>
      <w:r w:rsidRPr="00E84EF6">
        <w:t> [2000] FCA 1877; 64 ALD 325 at </w:t>
      </w:r>
      <w:r w:rsidRPr="00AA521D">
        <w:t>[26]-[28]</w:t>
      </w:r>
    </w:p>
    <w:p w14:paraId="5C50913B" w14:textId="53245D71" w:rsidR="009B32F7" w:rsidRDefault="009B32F7" w:rsidP="00C31E01">
      <w:pPr>
        <w:pStyle w:val="Quote1"/>
        <w:ind w:left="1440" w:hanging="703"/>
      </w:pPr>
      <w:r>
        <w:t>20</w:t>
      </w:r>
      <w:r>
        <w:tab/>
        <w:t xml:space="preserve">In </w:t>
      </w:r>
      <w:r w:rsidRPr="00D746C6">
        <w:rPr>
          <w:i/>
        </w:rPr>
        <w:t>Geographical Indications Committee v The Honourable Justice O’Connor</w:t>
      </w:r>
      <w:r>
        <w:t xml:space="preserve"> [2000] FCA 1877; (2000) 64 ALD </w:t>
      </w:r>
      <w:r w:rsidRPr="006F2054">
        <w:t>325</w:t>
      </w:r>
      <w:r w:rsidR="005445AC" w:rsidRPr="006F2054">
        <w:t xml:space="preserve"> (</w:t>
      </w:r>
      <w:r w:rsidR="005445AC" w:rsidRPr="006F2054">
        <w:rPr>
          <w:i/>
        </w:rPr>
        <w:t>Geographical Indications Committee</w:t>
      </w:r>
      <w:r w:rsidR="005445AC" w:rsidRPr="006F2054">
        <w:t>)</w:t>
      </w:r>
      <w:r w:rsidRPr="006F2054">
        <w:t>,</w:t>
      </w:r>
      <w:r>
        <w:t xml:space="preserve"> the applicant sought judicial review of directions contained in an interlocutory decision made by the Tribunal which had the effect of confining the role which the applicant would have as a party at a future hearing before the Tribunal.  Although the application was not brought as an appeal from the Tribunal’s decision under s 44 of the AAT Act, the following statement of von </w:t>
      </w:r>
      <w:proofErr w:type="spellStart"/>
      <w:r>
        <w:t>Doussa</w:t>
      </w:r>
      <w:proofErr w:type="spellEnd"/>
      <w:r>
        <w:t>, O’Loughlin and Mansfield JJ is relevant (at [26] and [28]):</w:t>
      </w:r>
    </w:p>
    <w:p w14:paraId="19E0762D" w14:textId="3758C72B" w:rsidR="009B32F7" w:rsidRDefault="009B32F7" w:rsidP="00255E07">
      <w:pPr>
        <w:pStyle w:val="Quote3"/>
        <w:ind w:left="2880" w:hanging="720"/>
      </w:pPr>
      <w:r>
        <w:t>26.</w:t>
      </w:r>
      <w:r>
        <w:tab/>
      </w:r>
      <w:r w:rsidRPr="00FC6CE8">
        <w:t>In th</w:t>
      </w:r>
      <w:r>
        <w:t xml:space="preserve">e context of curial proceedings, the courts have been at pains to emphasise the undesirability of allowing appeals against interlocutory decisions involving matters of practice and procedure to fragment and delay the trial of proceedings.  The most frequently cited authority for this proposition comes </w:t>
      </w:r>
      <w:r>
        <w:lastRenderedPageBreak/>
        <w:t xml:space="preserve">from the joint judgment of Gibbs CJ, </w:t>
      </w:r>
      <w:proofErr w:type="spellStart"/>
      <w:r>
        <w:t>Aickin</w:t>
      </w:r>
      <w:proofErr w:type="spellEnd"/>
      <w:r>
        <w:t xml:space="preserve">, Wilson and Brennan JJ in </w:t>
      </w:r>
      <w:r>
        <w:rPr>
          <w:i/>
        </w:rPr>
        <w:t xml:space="preserve">Adam P Brown Male Fashions Pty Ltd v Philip Morris </w:t>
      </w:r>
      <w:proofErr w:type="spellStart"/>
      <w:r>
        <w:rPr>
          <w:i/>
        </w:rPr>
        <w:t>Inc</w:t>
      </w:r>
      <w:proofErr w:type="spellEnd"/>
      <w:r>
        <w:rPr>
          <w:i/>
        </w:rPr>
        <w:t xml:space="preserve"> </w:t>
      </w:r>
      <w:r>
        <w:t xml:space="preserve">(1981) 148 CLR </w:t>
      </w:r>
      <w:r w:rsidR="00B16A5E">
        <w:t>170 at 176-7; 35 ALR 625 at 628</w:t>
      </w:r>
      <w:r w:rsidR="00B16A5E">
        <w:noBreakHyphen/>
      </w:r>
      <w:r>
        <w:t>9.  Their Honours repeated with approval the following state</w:t>
      </w:r>
      <w:r w:rsidR="006F2054">
        <w:t xml:space="preserve">ment of Sir </w:t>
      </w:r>
      <w:r w:rsidR="006F2054" w:rsidRPr="006F2054">
        <w:t>Frederick Jordan in</w:t>
      </w:r>
      <w:r w:rsidRPr="006F2054">
        <w:rPr>
          <w:i/>
        </w:rPr>
        <w:t xml:space="preserve"> </w:t>
      </w:r>
      <w:r w:rsidR="00CA1002" w:rsidRPr="006F2054">
        <w:rPr>
          <w:i/>
        </w:rPr>
        <w:t>R</w:t>
      </w:r>
      <w:r w:rsidRPr="006F2054">
        <w:rPr>
          <w:i/>
        </w:rPr>
        <w:t>e the</w:t>
      </w:r>
      <w:r>
        <w:rPr>
          <w:i/>
        </w:rPr>
        <w:t xml:space="preserve"> Will of F B Gilbert (</w:t>
      </w:r>
      <w:proofErr w:type="spellStart"/>
      <w:r>
        <w:rPr>
          <w:i/>
        </w:rPr>
        <w:t>dec’d</w:t>
      </w:r>
      <w:proofErr w:type="spellEnd"/>
      <w:r>
        <w:rPr>
          <w:i/>
        </w:rPr>
        <w:t xml:space="preserve">) </w:t>
      </w:r>
      <w:r>
        <w:t xml:space="preserve">(1946) 46 SR (NSW) 318 at 323: </w:t>
      </w:r>
    </w:p>
    <w:p w14:paraId="53226BD9" w14:textId="700EFAA0" w:rsidR="009B32F7" w:rsidRDefault="00255E07" w:rsidP="00255E07">
      <w:pPr>
        <w:pStyle w:val="Quote3"/>
        <w:ind w:left="2880" w:hanging="720"/>
      </w:pPr>
      <w:r>
        <w:t xml:space="preserve">             </w:t>
      </w:r>
      <w:r w:rsidR="009B32F7">
        <w:t>… I am of the opinion that … there is a material difference between an exercise of discretion on a point of practice or procedure and an exercise of discretion which determines substantive rights.  In the former class of case, if a tight rein were not kept upon interference with the orders of judges of first instance, the result would be disastrous to the proper administration of justice.  The disposal of cases could be delayed interminably, and costs heaped up indefinitely, if a litigant with a long purse or a litigious disposition could, at will, in effect transfer all exercises of discretion in interlocutory applications from a judge in chambers to a Court of Appeal.</w:t>
      </w:r>
    </w:p>
    <w:p w14:paraId="6A9032F4" w14:textId="435204D3" w:rsidR="009B32F7" w:rsidRDefault="009B32F7" w:rsidP="00C31E01">
      <w:pPr>
        <w:pStyle w:val="Quote1"/>
        <w:ind w:left="1440"/>
      </w:pPr>
      <w:r>
        <w:t xml:space="preserve">Their Honours added that it is safe to say that the question of injustice flowing from the order appealed from will generally be a relevant and necessary consideration.  At this stage, as we have just observed, it is not possible to know if there is any </w:t>
      </w:r>
      <w:r w:rsidRPr="006F2054">
        <w:t xml:space="preserve">real issue in the </w:t>
      </w:r>
      <w:r w:rsidR="00CA1002" w:rsidRPr="006F2054">
        <w:t>[</w:t>
      </w:r>
      <w:r w:rsidR="00CA1002" w:rsidRPr="006F2054">
        <w:rPr>
          <w:i/>
        </w:rPr>
        <w:t>Geographical Indications Committee</w:t>
      </w:r>
      <w:r w:rsidR="00CA1002" w:rsidRPr="006F2054">
        <w:t xml:space="preserve">]’s </w:t>
      </w:r>
      <w:r w:rsidRPr="006F2054">
        <w:t xml:space="preserve">complaint about the directions.  Until that is possible the </w:t>
      </w:r>
      <w:r w:rsidR="00CA1002" w:rsidRPr="006F2054">
        <w:t>[</w:t>
      </w:r>
      <w:r w:rsidR="00CA1002" w:rsidRPr="006F2054">
        <w:rPr>
          <w:i/>
        </w:rPr>
        <w:t>Geographical Indications Committee</w:t>
      </w:r>
      <w:r w:rsidR="00CA1002" w:rsidRPr="006F2054">
        <w:t>]</w:t>
      </w:r>
      <w:r w:rsidRPr="006F2054">
        <w:t xml:space="preserve"> is</w:t>
      </w:r>
      <w:r>
        <w:t xml:space="preserve"> unable to demonstrate that any injustice could flow from the directions.</w:t>
      </w:r>
    </w:p>
    <w:p w14:paraId="38FFB3A7" w14:textId="77777777" w:rsidR="009B32F7" w:rsidRDefault="009B32F7" w:rsidP="00C31E01">
      <w:pPr>
        <w:pStyle w:val="Quote1"/>
        <w:ind w:firstLine="703"/>
      </w:pPr>
      <w:r>
        <w:t>…</w:t>
      </w:r>
    </w:p>
    <w:p w14:paraId="449BCE8E" w14:textId="2DAA0C41" w:rsidR="009B32F7" w:rsidRDefault="009B32F7" w:rsidP="00255E07">
      <w:pPr>
        <w:pStyle w:val="Quote2"/>
        <w:ind w:left="2160" w:hanging="720"/>
      </w:pPr>
      <w:r>
        <w:t>28.</w:t>
      </w:r>
      <w:r>
        <w:tab/>
        <w:t xml:space="preserve">In </w:t>
      </w:r>
      <w:r>
        <w:rPr>
          <w:i/>
        </w:rPr>
        <w:t xml:space="preserve">Federal Commissioner of Taxation v </w:t>
      </w:r>
      <w:proofErr w:type="spellStart"/>
      <w:r>
        <w:rPr>
          <w:i/>
        </w:rPr>
        <w:t>Beddoe</w:t>
      </w:r>
      <w:proofErr w:type="spellEnd"/>
      <w:r>
        <w:rPr>
          <w:i/>
        </w:rPr>
        <w:t xml:space="preserve"> </w:t>
      </w:r>
      <w:r>
        <w:t xml:space="preserve">(1996) 68 FCR 446, which concerned an application </w:t>
      </w:r>
      <w:r w:rsidRPr="006F2054">
        <w:t xml:space="preserve">under the </w:t>
      </w:r>
      <w:r w:rsidR="00CA1002" w:rsidRPr="006F2054">
        <w:t>[ADJR Act</w:t>
      </w:r>
      <w:r w:rsidR="006F2054" w:rsidRPr="006F2054">
        <w:t>]</w:t>
      </w:r>
      <w:r w:rsidRPr="006F2054">
        <w:t xml:space="preserve"> to</w:t>
      </w:r>
      <w:r>
        <w:t xml:space="preserve"> review directions made by the tribunal under s 33 of the AAT Act for the filing and exchanging of answers to questions prior to a hearing Spender J, said at FCR 453; ALD 568; ALR 390:</w:t>
      </w:r>
    </w:p>
    <w:p w14:paraId="285002F7" w14:textId="20A1ED37" w:rsidR="009B32F7" w:rsidRDefault="009B32F7" w:rsidP="00255E07">
      <w:pPr>
        <w:pStyle w:val="Quote4"/>
      </w:pPr>
      <w:r>
        <w:t xml:space="preserve">It is in my opinion wholly undesirable that the process contemplated by the AAT Act should be fragmented by applications seeking to challenge intermediate directions or determinations made along the way to reaching an ultimate determination of the issue before the tribunal, in the same way that this court should be reluctant to fragment the criminal process by entertaining applications </w:t>
      </w:r>
      <w:r w:rsidRPr="006F2054">
        <w:t xml:space="preserve">under the </w:t>
      </w:r>
      <w:r w:rsidR="00CA1002" w:rsidRPr="006F2054">
        <w:t xml:space="preserve">[ADJR Act] </w:t>
      </w:r>
      <w:r w:rsidRPr="006F2054">
        <w:t>in</w:t>
      </w:r>
      <w:r>
        <w:t xml:space="preserve"> relation to committal proceedings and, in particular, intermediate rulings or determinations made in the course of committal proceedings rather than the ultimate decision to commit.</w:t>
      </w:r>
    </w:p>
    <w:p w14:paraId="208E8E5B" w14:textId="77777777" w:rsidR="009B32F7" w:rsidRDefault="009B32F7" w:rsidP="00C31E01">
      <w:pPr>
        <w:pStyle w:val="Quote1"/>
        <w:ind w:left="1440" w:hanging="703"/>
      </w:pPr>
      <w:r>
        <w:t>21</w:t>
      </w:r>
      <w:r>
        <w:tab/>
        <w:t xml:space="preserve">In </w:t>
      </w:r>
      <w:r w:rsidRPr="00D746C6">
        <w:rPr>
          <w:i/>
        </w:rPr>
        <w:t>Kumar v Secretary</w:t>
      </w:r>
      <w:r>
        <w:rPr>
          <w:i/>
        </w:rPr>
        <w:t xml:space="preserve">, </w:t>
      </w:r>
      <w:r w:rsidRPr="00D746C6">
        <w:rPr>
          <w:i/>
        </w:rPr>
        <w:t xml:space="preserve">Department of Social Services </w:t>
      </w:r>
      <w:r>
        <w:t xml:space="preserve">[2019] FCA 202, the applicant sought to appeal from an order of the Tribunal that stayed “the implementation of the decision under review” (at [1]).  The respondent filed an objection to competency alleging that the stay order was not a decision within s 44 of the AAT Act.  Justice Logan held that the appeal was incompetent on the basis that the stay order did not have the quality of finality required by </w:t>
      </w:r>
      <w:r>
        <w:rPr>
          <w:i/>
        </w:rPr>
        <w:t>Chaney</w:t>
      </w:r>
      <w:r>
        <w:t xml:space="preserve"> (at [6]).</w:t>
      </w:r>
    </w:p>
    <w:p w14:paraId="17F7FD9F" w14:textId="77777777" w:rsidR="009B32F7" w:rsidRDefault="009B32F7" w:rsidP="003C693A">
      <w:pPr>
        <w:pStyle w:val="Quote1"/>
        <w:keepNext/>
        <w:keepLines/>
        <w:ind w:left="1440" w:hanging="703"/>
      </w:pPr>
      <w:r>
        <w:lastRenderedPageBreak/>
        <w:t>22</w:t>
      </w:r>
      <w:r>
        <w:tab/>
        <w:t xml:space="preserve">In </w:t>
      </w:r>
      <w:r w:rsidRPr="00E1057F">
        <w:rPr>
          <w:i/>
        </w:rPr>
        <w:t xml:space="preserve">Hutchison v Australian Securities and Investments Commission </w:t>
      </w:r>
      <w:r>
        <w:t>[2018] FCA 1002, Banks</w:t>
      </w:r>
      <w:r>
        <w:noBreakHyphen/>
        <w:t>Smith J considered the competency of an appeal from a decision of the Tribunal to refuse to order the production of certain documents.  Her Honour concluded that the appeal was incompetent because the decision was not “an effective decision or determination of the application for review” (at [5]).</w:t>
      </w:r>
    </w:p>
    <w:p w14:paraId="1FC977F5" w14:textId="77777777" w:rsidR="009B32F7" w:rsidRDefault="009B32F7" w:rsidP="000C77C7">
      <w:pPr>
        <w:pStyle w:val="Quote1"/>
        <w:ind w:left="1440" w:hanging="703"/>
      </w:pPr>
      <w:r>
        <w:t>23</w:t>
      </w:r>
      <w:r>
        <w:tab/>
        <w:t xml:space="preserve">In </w:t>
      </w:r>
      <w:r w:rsidRPr="000E29A0">
        <w:rPr>
          <w:i/>
        </w:rPr>
        <w:t xml:space="preserve">Cremona v Secretary, Department of Families, Housing, Community Services and Indigenous Affairs </w:t>
      </w:r>
      <w:r>
        <w:t xml:space="preserve">[2013] FCA 1003, North J considered the competency of an appeal against orders made by the Tribunal refusing the applicant leave to issue a summons to produce documents based on relevance.  His Honour concluded that the appeal was incompetent because the decision was an interlocutory decision which did not determine the underlying application for review (which concerned the entitlement of the applicant to an allowance under the </w:t>
      </w:r>
      <w:r w:rsidRPr="000E29A0">
        <w:rPr>
          <w:i/>
        </w:rPr>
        <w:t xml:space="preserve">Social Security Act 1991 </w:t>
      </w:r>
      <w:r>
        <w:t>(</w:t>
      </w:r>
      <w:proofErr w:type="spellStart"/>
      <w:r>
        <w:t>Cth</w:t>
      </w:r>
      <w:proofErr w:type="spellEnd"/>
      <w:r>
        <w:t>)).</w:t>
      </w:r>
    </w:p>
    <w:p w14:paraId="0F0BB884" w14:textId="77777777" w:rsidR="009B32F7" w:rsidRDefault="009B32F7" w:rsidP="000C77C7">
      <w:pPr>
        <w:pStyle w:val="Quote1"/>
        <w:ind w:left="1440" w:hanging="703"/>
      </w:pPr>
      <w:r>
        <w:t>24</w:t>
      </w:r>
      <w:r>
        <w:tab/>
        <w:t xml:space="preserve">In </w:t>
      </w:r>
      <w:proofErr w:type="spellStart"/>
      <w:r>
        <w:rPr>
          <w:i/>
        </w:rPr>
        <w:t>Ibarcena</w:t>
      </w:r>
      <w:proofErr w:type="spellEnd"/>
      <w:r>
        <w:rPr>
          <w:i/>
        </w:rPr>
        <w:t xml:space="preserve"> v Cole </w:t>
      </w:r>
      <w:r>
        <w:t>[2003] FCA 417, Finn J considered whether an intimation by a Senior Member of the Tribunal in the course of hearing two applications (prior to reserving his decision) as to the likely outcome of those applications constituted a “decision”.  His Honour said (at [5]):</w:t>
      </w:r>
    </w:p>
    <w:p w14:paraId="4FB25082" w14:textId="77777777" w:rsidR="009B32F7" w:rsidRDefault="009B32F7" w:rsidP="00255E07">
      <w:pPr>
        <w:pStyle w:val="Quote3"/>
      </w:pPr>
      <w:r w:rsidRPr="009103D6">
        <w:t>In the present matter, the evidence before me satisfies me that the Tribunal has not reached a determination in this matter at all.  The decision is reserved.  Equally, I am satisfied, given the requirement of finality, that the term “decision” does not apply to intimations of likely success in a proceeding, let alone as to comments on relevance.  For these reasons I am satisfied that the appeal, so called, in this matter is destined to inevitable failure for the reason that the jurisdiction to entertain the matter has not properly been enlivened.  There is simply no decision against which the alleged appeal is said to lie.</w:t>
      </w:r>
    </w:p>
    <w:p w14:paraId="06C759AE" w14:textId="77777777" w:rsidR="009B32F7" w:rsidRDefault="009B32F7" w:rsidP="000C77C7">
      <w:pPr>
        <w:pStyle w:val="Quote1"/>
        <w:ind w:left="1440" w:hanging="703"/>
      </w:pPr>
      <w:r>
        <w:t>25</w:t>
      </w:r>
      <w:r>
        <w:tab/>
        <w:t xml:space="preserve">In </w:t>
      </w:r>
      <w:r>
        <w:rPr>
          <w:i/>
        </w:rPr>
        <w:t xml:space="preserve">Minister for Immigration and Citizenship v </w:t>
      </w:r>
      <w:proofErr w:type="spellStart"/>
      <w:r>
        <w:rPr>
          <w:i/>
        </w:rPr>
        <w:t>Hassani</w:t>
      </w:r>
      <w:proofErr w:type="spellEnd"/>
      <w:r>
        <w:rPr>
          <w:i/>
        </w:rPr>
        <w:t xml:space="preserve"> </w:t>
      </w:r>
      <w:r>
        <w:t>[2007] FCA 436; (2007) 219 FCR 144, I considered the competency of a purported appeal under s 44 of the AAT Act from orders of the Tribunal that were in the following terms:</w:t>
      </w:r>
    </w:p>
    <w:p w14:paraId="28C82282" w14:textId="77777777" w:rsidR="009B32F7" w:rsidRPr="00BD33EB" w:rsidRDefault="009B32F7" w:rsidP="00255E07">
      <w:pPr>
        <w:pStyle w:val="Quote2"/>
        <w:ind w:left="2160" w:hanging="720"/>
      </w:pPr>
      <w:r w:rsidRPr="00BD33EB">
        <w:t>(a)</w:t>
      </w:r>
      <w:r>
        <w:tab/>
      </w:r>
      <w:r w:rsidRPr="00BD33EB">
        <w:t>The matter be adjourned until 1 May 2006 for a further telephone directions hearing;</w:t>
      </w:r>
    </w:p>
    <w:p w14:paraId="20E094D8" w14:textId="77777777" w:rsidR="009B32F7" w:rsidRPr="00BD33EB" w:rsidRDefault="009B32F7" w:rsidP="00255E07">
      <w:pPr>
        <w:pStyle w:val="Quote2"/>
        <w:ind w:left="2160" w:hanging="720"/>
      </w:pPr>
      <w:r w:rsidRPr="00BD33EB">
        <w:t>(b)</w:t>
      </w:r>
      <w:r>
        <w:tab/>
      </w:r>
      <w:r w:rsidRPr="00BD33EB">
        <w:t>Either party is at liberty to apply for an earlier telephone directions hearing in the event that the criminal proceedings in the Magistrates Court involving the applicant are finalised before 1 May 2006.</w:t>
      </w:r>
    </w:p>
    <w:p w14:paraId="62BADE1C" w14:textId="77777777" w:rsidR="009B32F7" w:rsidRDefault="009B32F7" w:rsidP="00255E07">
      <w:pPr>
        <w:pStyle w:val="Quote2"/>
      </w:pPr>
      <w:r>
        <w:t>I concluded that these orders did not constitute a decision under s 44 because they did not amount to a final decision or determination (at [29]).  The orders merely deferred or adjourned consideration of the underlying application for review.</w:t>
      </w:r>
    </w:p>
    <w:p w14:paraId="35E7C87E" w14:textId="0D8E20D3" w:rsidR="009B32F7" w:rsidRDefault="009B32F7" w:rsidP="000C77C7">
      <w:pPr>
        <w:pStyle w:val="Quote1"/>
        <w:ind w:left="1440" w:hanging="703"/>
      </w:pPr>
      <w:r>
        <w:t>26</w:t>
      </w:r>
      <w:r>
        <w:tab/>
        <w:t xml:space="preserve">The above are the authorities to which I was referred.  There are no doubt a number of other authorities.  However, there is no suggestion that the test is other than as stated by Deane J in </w:t>
      </w:r>
      <w:r>
        <w:rPr>
          <w:i/>
        </w:rPr>
        <w:t xml:space="preserve">Chaney </w:t>
      </w:r>
      <w:r>
        <w:t xml:space="preserve">and set out above with the addition, it seems, of a third exception involving rulings under </w:t>
      </w:r>
      <w:proofErr w:type="spellStart"/>
      <w:r>
        <w:t>ss</w:t>
      </w:r>
      <w:proofErr w:type="spellEnd"/>
      <w:r>
        <w:t xml:space="preserve"> 36(3), 36A(2)(b) or </w:t>
      </w:r>
      <w:r w:rsidR="00D52413">
        <w:t xml:space="preserve">36B(3). </w:t>
      </w:r>
      <w:r>
        <w:t>In any event, what was arg</w:t>
      </w:r>
      <w:r w:rsidR="00D52413">
        <w:t>ued in this case was that the s </w:t>
      </w:r>
      <w:r>
        <w:t xml:space="preserve">35C issue was a separate part of the proceeding before the Tribunal in respect of which an independent decision may properly be given.  </w:t>
      </w:r>
    </w:p>
    <w:p w14:paraId="180347F7" w14:textId="34D99775" w:rsidR="009B32F7" w:rsidRPr="000667AD" w:rsidRDefault="009B32F7" w:rsidP="000C77C7">
      <w:pPr>
        <w:pStyle w:val="ParaNumbering"/>
        <w:numPr>
          <w:ilvl w:val="0"/>
          <w:numId w:val="0"/>
        </w:numPr>
      </w:pPr>
      <w:r w:rsidRPr="000667AD">
        <w:t>The “third exception” referred to in [26] is not relevant to the present case.</w:t>
      </w:r>
    </w:p>
    <w:p w14:paraId="50EC9F6D" w14:textId="48223BFB" w:rsidR="00C714FB" w:rsidRPr="000F1AA1" w:rsidRDefault="00C714FB" w:rsidP="00F94D2E">
      <w:pPr>
        <w:pStyle w:val="ParaNumbering"/>
        <w:tabs>
          <w:tab w:val="clear" w:pos="720"/>
        </w:tabs>
        <w:rPr>
          <w:strike/>
        </w:rPr>
      </w:pPr>
      <w:r w:rsidRPr="000667AD">
        <w:lastRenderedPageBreak/>
        <w:t xml:space="preserve">This </w:t>
      </w:r>
      <w:r w:rsidR="00AB1C88" w:rsidRPr="000667AD">
        <w:t>C</w:t>
      </w:r>
      <w:r w:rsidRPr="000667AD">
        <w:t xml:space="preserve">ourt, of course, is bound by the appellate decisions on the meaning of </w:t>
      </w:r>
      <w:r w:rsidR="000C77C7" w:rsidRPr="000667AD">
        <w:t>“</w:t>
      </w:r>
      <w:r w:rsidRPr="000667AD">
        <w:t>decision</w:t>
      </w:r>
      <w:r w:rsidR="000C77C7" w:rsidRPr="000F1AA1">
        <w:t>” in s</w:t>
      </w:r>
      <w:r w:rsidR="006F2054" w:rsidRPr="000F1AA1">
        <w:t> </w:t>
      </w:r>
      <w:r w:rsidR="000C77C7" w:rsidRPr="000F1AA1">
        <w:t>44(1) of the AAT Act.</w:t>
      </w:r>
      <w:r w:rsidRPr="000F1AA1">
        <w:t xml:space="preserve"> </w:t>
      </w:r>
      <w:r w:rsidR="000C7AE1" w:rsidRPr="000F1AA1">
        <w:t xml:space="preserve"> </w:t>
      </w:r>
      <w:r w:rsidRPr="000F1AA1">
        <w:t xml:space="preserve">Ms </w:t>
      </w:r>
      <w:proofErr w:type="spellStart"/>
      <w:r w:rsidRPr="000F1AA1">
        <w:t>Keily</w:t>
      </w:r>
      <w:proofErr w:type="spellEnd"/>
      <w:r w:rsidRPr="000F1AA1">
        <w:t xml:space="preserve"> correctly did not seek to argue differently to the established and settled law, but sought to charact</w:t>
      </w:r>
      <w:r w:rsidR="000C77C7" w:rsidRPr="000F1AA1">
        <w:t>erise the decision made by the T</w:t>
      </w:r>
      <w:r w:rsidRPr="000F1AA1">
        <w:t xml:space="preserve">ribunal as having the </w:t>
      </w:r>
      <w:r w:rsidR="00D22DF5">
        <w:t>quality</w:t>
      </w:r>
      <w:r w:rsidRPr="000F1AA1">
        <w:t xml:space="preserve"> of finality.</w:t>
      </w:r>
      <w:r w:rsidR="00F94D2E" w:rsidRPr="000F1AA1">
        <w:t xml:space="preserve"> </w:t>
      </w:r>
      <w:r w:rsidR="000C7AE1" w:rsidRPr="000F1AA1">
        <w:t xml:space="preserve"> </w:t>
      </w:r>
      <w:r w:rsidRPr="000F1AA1">
        <w:t>It was argued that the refusal of the stay was an exercise of discretion which determined substantive rights in the proceeding because, in effect, Mr Daly will not be able to continue the review proceeding and also preserve his penalty privilege in the Federal Court proceedings, thus, the argument went</w:t>
      </w:r>
      <w:r w:rsidR="00F94D2E" w:rsidRPr="000F1AA1">
        <w:t>, the T</w:t>
      </w:r>
      <w:r w:rsidRPr="000F1AA1">
        <w:t>ribunal decision has effectively finally determined Mr Daly’s review application</w:t>
      </w:r>
      <w:r w:rsidR="006F2054" w:rsidRPr="000F1AA1">
        <w:t>.</w:t>
      </w:r>
      <w:r w:rsidRPr="000F1AA1">
        <w:t xml:space="preserve">  In support of that submission, Ms </w:t>
      </w:r>
      <w:proofErr w:type="spellStart"/>
      <w:r w:rsidRPr="000F1AA1">
        <w:t>Keily</w:t>
      </w:r>
      <w:proofErr w:type="spellEnd"/>
      <w:r w:rsidRPr="000F1AA1">
        <w:t xml:space="preserve"> placed reliance on the passage in </w:t>
      </w:r>
      <w:r w:rsidRPr="000F1AA1">
        <w:rPr>
          <w:i/>
        </w:rPr>
        <w:t>Chaney</w:t>
      </w:r>
      <w:r w:rsidR="005C15D5" w:rsidRPr="000F1AA1">
        <w:t xml:space="preserve"> </w:t>
      </w:r>
      <w:r w:rsidR="001C315C" w:rsidRPr="000F1AA1">
        <w:t>at</w:t>
      </w:r>
      <w:r w:rsidR="00D52413" w:rsidRPr="000F1AA1">
        <w:t xml:space="preserve"> </w:t>
      </w:r>
      <w:r w:rsidRPr="000F1AA1">
        <w:t xml:space="preserve">593, where Deane J, in the seminal passage on the meaning of </w:t>
      </w:r>
      <w:r w:rsidR="00F94D2E" w:rsidRPr="000F1AA1">
        <w:t>“</w:t>
      </w:r>
      <w:r w:rsidRPr="000F1AA1">
        <w:t>decision</w:t>
      </w:r>
      <w:r w:rsidR="00F94D2E" w:rsidRPr="000F1AA1">
        <w:t>” in s 44(1) of the AAT</w:t>
      </w:r>
      <w:r w:rsidR="000C7AE1" w:rsidRPr="000F1AA1">
        <w:t xml:space="preserve"> Act</w:t>
      </w:r>
      <w:r w:rsidR="006F2054" w:rsidRPr="000F1AA1">
        <w:t>,</w:t>
      </w:r>
      <w:r w:rsidRPr="000F1AA1">
        <w:t xml:space="preserve"> stated that</w:t>
      </w:r>
      <w:r w:rsidR="006F2054" w:rsidRPr="000F1AA1">
        <w:t>:</w:t>
      </w:r>
      <w:r w:rsidRPr="000F1AA1">
        <w:t xml:space="preserve"> </w:t>
      </w:r>
    </w:p>
    <w:p w14:paraId="20AD0A7E" w14:textId="77777777" w:rsidR="0063584F" w:rsidRPr="0063584F" w:rsidRDefault="0063584F" w:rsidP="00255E07">
      <w:pPr>
        <w:pStyle w:val="Quote1"/>
        <w:rPr>
          <w:lang w:eastAsia="en-AU"/>
        </w:rPr>
      </w:pPr>
      <w:r>
        <w:rPr>
          <w:lang w:eastAsia="en-AU"/>
        </w:rPr>
        <w:t>…an appeal under s 44(1) of the Act lies only from a decision of the Tribunal which constitutes the effective decision or determination of the application for review. Ordinarily, such a decision will be the final decision formulated in accordance with the provisions of s 43 of the Act.</w:t>
      </w:r>
    </w:p>
    <w:p w14:paraId="29783AD9" w14:textId="105F0292" w:rsidR="00384725" w:rsidRDefault="000968E5" w:rsidP="00384725">
      <w:pPr>
        <w:pStyle w:val="ParaNumbering"/>
      </w:pPr>
      <w:r w:rsidRPr="006F2054">
        <w:t xml:space="preserve">Ms </w:t>
      </w:r>
      <w:proofErr w:type="spellStart"/>
      <w:r w:rsidRPr="006F2054">
        <w:t>Keily</w:t>
      </w:r>
      <w:proofErr w:type="spellEnd"/>
      <w:r w:rsidRPr="006F2054">
        <w:t xml:space="preserve"> argued </w:t>
      </w:r>
      <w:r w:rsidR="006F2054">
        <w:t>t</w:t>
      </w:r>
      <w:r>
        <w:t xml:space="preserve">hat </w:t>
      </w:r>
      <w:r w:rsidR="00C714FB">
        <w:t xml:space="preserve">his </w:t>
      </w:r>
      <w:r w:rsidR="00C714FB" w:rsidRPr="00D22DF5">
        <w:t>Honour</w:t>
      </w:r>
      <w:r w:rsidR="000F1AA1" w:rsidRPr="00D22DF5">
        <w:t>,</w:t>
      </w:r>
      <w:r w:rsidR="006F2054" w:rsidRPr="00D22DF5">
        <w:t xml:space="preserve"> in that passage</w:t>
      </w:r>
      <w:r w:rsidR="000F1AA1" w:rsidRPr="00D22DF5">
        <w:t>,</w:t>
      </w:r>
      <w:r w:rsidR="00C714FB" w:rsidRPr="00D22DF5">
        <w:t xml:space="preserve"> countenanced</w:t>
      </w:r>
      <w:r w:rsidR="00C714FB" w:rsidRPr="000F1AA1">
        <w:t xml:space="preserve"> </w:t>
      </w:r>
      <w:r w:rsidR="00847A3B" w:rsidRPr="000F1AA1">
        <w:t>the</w:t>
      </w:r>
      <w:r>
        <w:t xml:space="preserve"> “</w:t>
      </w:r>
      <w:r w:rsidR="00C714FB">
        <w:t>effective</w:t>
      </w:r>
      <w:r>
        <w:t>”</w:t>
      </w:r>
      <w:r w:rsidR="00C714FB">
        <w:t xml:space="preserve"> determination of an application </w:t>
      </w:r>
      <w:r w:rsidR="00847A3B">
        <w:t>being a “</w:t>
      </w:r>
      <w:r w:rsidR="00C714FB">
        <w:t>decision</w:t>
      </w:r>
      <w:r w:rsidR="00847A3B">
        <w:t>”</w:t>
      </w:r>
      <w:r w:rsidR="00C714FB">
        <w:t xml:space="preserve"> within the meaning of s</w:t>
      </w:r>
      <w:r w:rsidR="006F2054">
        <w:t xml:space="preserve"> </w:t>
      </w:r>
      <w:r w:rsidR="00C714FB">
        <w:t>44, albeit that the decision is not one that is final as formulated in accordance with the provisions of s 43 of the</w:t>
      </w:r>
      <w:r w:rsidR="000B781C">
        <w:t xml:space="preserve"> </w:t>
      </w:r>
      <w:r w:rsidR="000B781C" w:rsidRPr="006F2054">
        <w:t>AAT</w:t>
      </w:r>
      <w:r w:rsidR="00C714FB" w:rsidRPr="006F2054">
        <w:t xml:space="preserve"> A</w:t>
      </w:r>
      <w:r w:rsidR="00C714FB">
        <w:t>ct.  Ms</w:t>
      </w:r>
      <w:r w:rsidR="00C6169A">
        <w:t> </w:t>
      </w:r>
      <w:proofErr w:type="spellStart"/>
      <w:r w:rsidR="00C714FB">
        <w:t>Keily</w:t>
      </w:r>
      <w:proofErr w:type="spellEnd"/>
      <w:r w:rsidR="00C714FB">
        <w:t xml:space="preserve"> argued that it can be said that the </w:t>
      </w:r>
      <w:r w:rsidR="005D089D">
        <w:t xml:space="preserve">refusal of Mr Daly’s </w:t>
      </w:r>
      <w:r w:rsidR="00C714FB">
        <w:t xml:space="preserve">stay </w:t>
      </w:r>
      <w:r w:rsidR="005D089D">
        <w:t xml:space="preserve">application </w:t>
      </w:r>
      <w:r w:rsidR="007D1632">
        <w:t xml:space="preserve">is a decision that has the quality of </w:t>
      </w:r>
      <w:r w:rsidR="007D1632" w:rsidRPr="006F2054">
        <w:t>finality</w:t>
      </w:r>
      <w:r w:rsidR="000B781C" w:rsidRPr="006F2054">
        <w:t>,</w:t>
      </w:r>
      <w:r w:rsidR="007D1632" w:rsidRPr="006F2054">
        <w:t xml:space="preserve"> </w:t>
      </w:r>
      <w:r w:rsidR="00C33DD5" w:rsidRPr="006F2054">
        <w:t>in</w:t>
      </w:r>
      <w:r w:rsidR="00C33DD5">
        <w:t xml:space="preserve"> that it </w:t>
      </w:r>
      <w:r w:rsidR="007D1632">
        <w:t xml:space="preserve">has </w:t>
      </w:r>
      <w:r w:rsidR="00847A3B">
        <w:t xml:space="preserve">effectively determined </w:t>
      </w:r>
      <w:r w:rsidR="00C714FB">
        <w:t>Mr Daly</w:t>
      </w:r>
      <w:r w:rsidR="00847A3B">
        <w:t>’s review application because</w:t>
      </w:r>
      <w:r w:rsidR="00C33DD5">
        <w:t xml:space="preserve"> </w:t>
      </w:r>
      <w:r w:rsidR="00E33294">
        <w:t xml:space="preserve">of the impact </w:t>
      </w:r>
      <w:r w:rsidR="002446F4">
        <w:t xml:space="preserve">that a claim of penalty privilege in the civil penalty proceeding will have </w:t>
      </w:r>
      <w:r w:rsidR="00E33294">
        <w:t xml:space="preserve">on </w:t>
      </w:r>
      <w:r w:rsidR="002446F4">
        <w:t>the case that Mr Daly can pre</w:t>
      </w:r>
      <w:r w:rsidR="002446F4" w:rsidRPr="00D22DF5">
        <w:t>sent in his review proceeding</w:t>
      </w:r>
      <w:r w:rsidR="000F1AA1" w:rsidRPr="00D22DF5">
        <w:t>,</w:t>
      </w:r>
      <w:r w:rsidR="002446F4" w:rsidRPr="00D22DF5">
        <w:t xml:space="preserve"> </w:t>
      </w:r>
      <w:r w:rsidR="000F1AA1" w:rsidRPr="00D22DF5">
        <w:t xml:space="preserve">and, </w:t>
      </w:r>
      <w:r w:rsidR="00D22DF5" w:rsidRPr="00D22DF5">
        <w:t xml:space="preserve">it was said, </w:t>
      </w:r>
      <w:r w:rsidR="000F1AA1" w:rsidRPr="00D22DF5">
        <w:t xml:space="preserve">in consequence of the refusal of the stay, </w:t>
      </w:r>
      <w:r w:rsidR="00C84347" w:rsidRPr="00D22DF5">
        <w:t>Mr Daly</w:t>
      </w:r>
      <w:r w:rsidR="00C84347">
        <w:t xml:space="preserve"> will effectively be </w:t>
      </w:r>
      <w:r w:rsidR="00067D4E">
        <w:t>forced to abandon</w:t>
      </w:r>
      <w:r w:rsidR="007B10FC">
        <w:t xml:space="preserve"> the review proceeding. </w:t>
      </w:r>
      <w:r w:rsidR="000B781C">
        <w:t xml:space="preserve"> </w:t>
      </w:r>
      <w:r w:rsidR="00094AB3">
        <w:t>It was submitted that the</w:t>
      </w:r>
      <w:r w:rsidR="00C92E49" w:rsidRPr="00C92E49">
        <w:t xml:space="preserve"> </w:t>
      </w:r>
      <w:r w:rsidR="00C92E49">
        <w:t xml:space="preserve">refusal of the stay has </w:t>
      </w:r>
      <w:r w:rsidR="00DE2096">
        <w:t xml:space="preserve">put </w:t>
      </w:r>
      <w:r w:rsidR="00094AB3">
        <w:t xml:space="preserve">Mr Daly </w:t>
      </w:r>
      <w:r w:rsidR="00DE2096">
        <w:t xml:space="preserve">in the invidious </w:t>
      </w:r>
      <w:r w:rsidR="00DE2096" w:rsidRPr="006F2054">
        <w:t xml:space="preserve">position </w:t>
      </w:r>
      <w:r w:rsidR="008852B2" w:rsidRPr="006F2054">
        <w:t xml:space="preserve">identified </w:t>
      </w:r>
      <w:r w:rsidR="00065AAC" w:rsidRPr="006F2054">
        <w:t>in</w:t>
      </w:r>
      <w:r w:rsidR="00094AB3" w:rsidRPr="006F2054">
        <w:t xml:space="preserve"> </w:t>
      </w:r>
      <w:r w:rsidR="00C714FB" w:rsidRPr="006F2054">
        <w:rPr>
          <w:i/>
        </w:rPr>
        <w:t>Productivity Partners</w:t>
      </w:r>
      <w:r w:rsidR="0027148F" w:rsidRPr="006F2054">
        <w:rPr>
          <w:i/>
        </w:rPr>
        <w:t xml:space="preserve"> Pty Ltd</w:t>
      </w:r>
      <w:r w:rsidR="00C714FB" w:rsidRPr="006F2054">
        <w:rPr>
          <w:i/>
        </w:rPr>
        <w:t xml:space="preserve"> </w:t>
      </w:r>
      <w:r w:rsidR="0027148F" w:rsidRPr="006F2054">
        <w:rPr>
          <w:i/>
        </w:rPr>
        <w:t>and</w:t>
      </w:r>
      <w:r w:rsidR="00C714FB" w:rsidRPr="006F2054">
        <w:rPr>
          <w:i/>
        </w:rPr>
        <w:t xml:space="preserve"> Australian</w:t>
      </w:r>
      <w:r w:rsidR="00C714FB" w:rsidRPr="002446F4">
        <w:rPr>
          <w:i/>
        </w:rPr>
        <w:t xml:space="preserve"> Skills Quality Authority</w:t>
      </w:r>
      <w:r w:rsidR="00C714FB">
        <w:t xml:space="preserve"> [2018] AATA 4878</w:t>
      </w:r>
      <w:r w:rsidR="00CD28F3">
        <w:t>, namely</w:t>
      </w:r>
      <w:r w:rsidR="00DE2096">
        <w:t xml:space="preserve"> </w:t>
      </w:r>
      <w:r w:rsidR="00384725">
        <w:t xml:space="preserve">the interests of justice are so compromised by the </w:t>
      </w:r>
      <w:r w:rsidR="00CE0347">
        <w:t xml:space="preserve">refusal of the stay </w:t>
      </w:r>
      <w:r w:rsidR="00384725">
        <w:t xml:space="preserve">that the refusal constitutes the effective determination of the </w:t>
      </w:r>
      <w:r w:rsidR="002E1715">
        <w:t>review proceedings</w:t>
      </w:r>
      <w:r w:rsidR="00384725">
        <w:t xml:space="preserve">. </w:t>
      </w:r>
      <w:r w:rsidR="00065AAC">
        <w:t xml:space="preserve"> </w:t>
      </w:r>
      <w:r w:rsidR="00384725">
        <w:t>I reject those</w:t>
      </w:r>
      <w:r w:rsidR="00C714FB">
        <w:t xml:space="preserve"> submissions.  </w:t>
      </w:r>
    </w:p>
    <w:p w14:paraId="04765DB8" w14:textId="627F6C08" w:rsidR="009E1435" w:rsidRDefault="00C714FB" w:rsidP="009E1435">
      <w:pPr>
        <w:pStyle w:val="ParaNumbering"/>
      </w:pPr>
      <w:r w:rsidRPr="00AF7D9C">
        <w:t xml:space="preserve">The </w:t>
      </w:r>
      <w:r w:rsidR="002A127D" w:rsidRPr="00AF7D9C">
        <w:t>T</w:t>
      </w:r>
      <w:r w:rsidRPr="00AF7D9C">
        <w:t xml:space="preserve">ribunal’s refusal to stay Mr Daly’s application for review was not a </w:t>
      </w:r>
      <w:r w:rsidR="0027148F" w:rsidRPr="00AF7D9C">
        <w:t>“</w:t>
      </w:r>
      <w:r w:rsidRPr="00AF7D9C">
        <w:t>decision</w:t>
      </w:r>
      <w:r w:rsidR="0027148F" w:rsidRPr="00AF7D9C">
        <w:t>”</w:t>
      </w:r>
      <w:r w:rsidRPr="00AF7D9C">
        <w:t xml:space="preserve"> within the</w:t>
      </w:r>
      <w:r w:rsidRPr="00C62FCC">
        <w:t xml:space="preserve"> </w:t>
      </w:r>
      <w:r>
        <w:t xml:space="preserve">meaning of that word as used in s </w:t>
      </w:r>
      <w:r w:rsidRPr="00AF7D9C">
        <w:t>44 of the</w:t>
      </w:r>
      <w:r w:rsidR="00D13445" w:rsidRPr="00AF7D9C">
        <w:t xml:space="preserve"> AAT A</w:t>
      </w:r>
      <w:r w:rsidRPr="00AF7D9C">
        <w:t>ct</w:t>
      </w:r>
      <w:r w:rsidR="00D13445" w:rsidRPr="00AF7D9C">
        <w:t>,</w:t>
      </w:r>
      <w:r w:rsidRPr="00AF7D9C">
        <w:t xml:space="preserve"> as</w:t>
      </w:r>
      <w:r>
        <w:t xml:space="preserve"> it lacked the quality of a final or </w:t>
      </w:r>
      <w:r w:rsidRPr="000F1AA1">
        <w:t xml:space="preserve">effective </w:t>
      </w:r>
      <w:r w:rsidR="00D13445" w:rsidRPr="000F1AA1">
        <w:t>determinat</w:t>
      </w:r>
      <w:r w:rsidR="00AF7D9C" w:rsidRPr="000F1AA1">
        <w:t>ion</w:t>
      </w:r>
      <w:r w:rsidR="00D13445" w:rsidRPr="000F1AA1">
        <w:t xml:space="preserve"> </w:t>
      </w:r>
      <w:r w:rsidRPr="000F1AA1">
        <w:t>of the applicat</w:t>
      </w:r>
      <w:r w:rsidR="000518C8" w:rsidRPr="000F1AA1">
        <w:t>ion</w:t>
      </w:r>
      <w:r w:rsidR="000518C8">
        <w:t xml:space="preserve"> for review of the decision to impose </w:t>
      </w:r>
      <w:r>
        <w:t>a banning order</w:t>
      </w:r>
      <w:r w:rsidR="000518C8">
        <w:t xml:space="preserve"> on him</w:t>
      </w:r>
      <w:r>
        <w:t xml:space="preserve">.  It is a matter for Mr Daly as to how he will present his case </w:t>
      </w:r>
      <w:r w:rsidR="009E1435">
        <w:t xml:space="preserve">in the </w:t>
      </w:r>
      <w:r w:rsidR="009E1435" w:rsidRPr="00D22DF5">
        <w:t>Tribunal</w:t>
      </w:r>
      <w:r w:rsidR="000F1AA1" w:rsidRPr="00D22DF5">
        <w:t xml:space="preserve"> and</w:t>
      </w:r>
      <w:r w:rsidR="00AF7D9C" w:rsidRPr="00D22DF5">
        <w:t xml:space="preserve"> for</w:t>
      </w:r>
      <w:r w:rsidR="00AF7D9C" w:rsidRPr="000F1AA1">
        <w:t xml:space="preserve"> that matter, whether he will discontinue that application,</w:t>
      </w:r>
      <w:r w:rsidR="009E1435" w:rsidRPr="000F1AA1">
        <w:t xml:space="preserve"> </w:t>
      </w:r>
      <w:r w:rsidRPr="000F1AA1">
        <w:t>in lig</w:t>
      </w:r>
      <w:r>
        <w:t>ht of whether or not he determines to claim the penalty provision in the Federal Court</w:t>
      </w:r>
      <w:r w:rsidR="00D13445" w:rsidRPr="00AF7D9C">
        <w:t>,</w:t>
      </w:r>
      <w:r w:rsidR="000518C8" w:rsidRPr="00AF7D9C">
        <w:t xml:space="preserve"> b</w:t>
      </w:r>
      <w:r>
        <w:t>ut that i</w:t>
      </w:r>
      <w:r w:rsidR="009E1435">
        <w:t xml:space="preserve">s a forensic decision for him. </w:t>
      </w:r>
      <w:r w:rsidR="00D13445">
        <w:t xml:space="preserve"> </w:t>
      </w:r>
      <w:r>
        <w:t>It does not bring about the outco</w:t>
      </w:r>
      <w:r w:rsidR="00AF7D9C">
        <w:t xml:space="preserve">me that the refusal to </w:t>
      </w:r>
      <w:r w:rsidR="00AF7D9C" w:rsidRPr="00AF7D9C">
        <w:t>stay the</w:t>
      </w:r>
      <w:r w:rsidRPr="00AF7D9C">
        <w:t xml:space="preserve"> </w:t>
      </w:r>
      <w:r w:rsidR="00D13445" w:rsidRPr="00AF7D9C">
        <w:t>T</w:t>
      </w:r>
      <w:r w:rsidRPr="00AF7D9C">
        <w:t>ribunal</w:t>
      </w:r>
      <w:r>
        <w:t xml:space="preserve"> application </w:t>
      </w:r>
      <w:r>
        <w:lastRenderedPageBreak/>
        <w:t xml:space="preserve">amounts to an effective determination of that application.  That application remains on foot for determination on its substantive merits.  </w:t>
      </w:r>
    </w:p>
    <w:p w14:paraId="4BF608E0" w14:textId="1AC77733" w:rsidR="00C714FB" w:rsidRDefault="00C714FB" w:rsidP="009E1435">
      <w:pPr>
        <w:pStyle w:val="ParaNumbering"/>
        <w:tabs>
          <w:tab w:val="clear" w:pos="720"/>
        </w:tabs>
      </w:pPr>
      <w:r>
        <w:t xml:space="preserve">A second argument put by Ms </w:t>
      </w:r>
      <w:proofErr w:type="spellStart"/>
      <w:r>
        <w:t>Keily</w:t>
      </w:r>
      <w:proofErr w:type="spellEnd"/>
      <w:r>
        <w:t xml:space="preserve"> in support of her contention that </w:t>
      </w:r>
      <w:r w:rsidR="009E1435">
        <w:t xml:space="preserve">the </w:t>
      </w:r>
      <w:r>
        <w:t>deci</w:t>
      </w:r>
      <w:r w:rsidR="009E1435">
        <w:t xml:space="preserve">sion is a final decision </w:t>
      </w:r>
      <w:r>
        <w:t>within the mea</w:t>
      </w:r>
      <w:r w:rsidR="00064CD3">
        <w:t>ning of s 44(1</w:t>
      </w:r>
      <w:r w:rsidR="00064CD3" w:rsidRPr="00AF7D9C">
        <w:t xml:space="preserve">) of the </w:t>
      </w:r>
      <w:r w:rsidR="00DD4B88" w:rsidRPr="00AF7D9C">
        <w:t>AAT</w:t>
      </w:r>
      <w:r w:rsidR="00064CD3" w:rsidRPr="00AF7D9C">
        <w:t xml:space="preserve"> Act relies</w:t>
      </w:r>
      <w:r w:rsidR="00064CD3">
        <w:t xml:space="preserve"> upon a </w:t>
      </w:r>
      <w:r w:rsidR="00771460">
        <w:t xml:space="preserve">covering </w:t>
      </w:r>
      <w:r w:rsidR="00064CD3">
        <w:t xml:space="preserve">letter from the </w:t>
      </w:r>
      <w:r w:rsidR="00EE38BC">
        <w:t>r</w:t>
      </w:r>
      <w:r>
        <w:t>egistrar</w:t>
      </w:r>
      <w:r w:rsidR="00064CD3">
        <w:t xml:space="preserve"> of the T</w:t>
      </w:r>
      <w:r>
        <w:t>ribunal</w:t>
      </w:r>
      <w:r w:rsidR="00771460">
        <w:t>, attaching the decision</w:t>
      </w:r>
      <w:r>
        <w:t xml:space="preserve"> on the stay application.  </w:t>
      </w:r>
      <w:r w:rsidR="00064CD3">
        <w:t>I</w:t>
      </w:r>
      <w:r>
        <w:t xml:space="preserve">n that letter, the </w:t>
      </w:r>
      <w:r w:rsidR="00AF7D9C" w:rsidRPr="000F1AA1">
        <w:t>r</w:t>
      </w:r>
      <w:r w:rsidRPr="000F1AA1">
        <w:t>egist</w:t>
      </w:r>
      <w:r>
        <w:t xml:space="preserve">rar wrote: </w:t>
      </w:r>
    </w:p>
    <w:p w14:paraId="38BF5995" w14:textId="114A9B67" w:rsidR="00C714FB" w:rsidRPr="00FC2486" w:rsidRDefault="00C714FB" w:rsidP="00064CD3">
      <w:pPr>
        <w:pStyle w:val="Quote1"/>
      </w:pPr>
      <w:r>
        <w:t xml:space="preserve">We have made a decision in this application under section 43 of the </w:t>
      </w:r>
      <w:r w:rsidR="00FC2486">
        <w:t xml:space="preserve">[AAT Act]. </w:t>
      </w:r>
      <w:r w:rsidR="00AF7D9C">
        <w:t xml:space="preserve"> </w:t>
      </w:r>
      <w:r w:rsidR="00FC2486" w:rsidRPr="00FC2486">
        <w:t>We have sent you a copy of our decision with this letter.</w:t>
      </w:r>
    </w:p>
    <w:p w14:paraId="6AE6A6C3" w14:textId="692BB694" w:rsidR="00771460" w:rsidRDefault="00064CD3" w:rsidP="00C714FB">
      <w:pPr>
        <w:pStyle w:val="ParaNumbering"/>
      </w:pPr>
      <w:r>
        <w:t xml:space="preserve">The letter </w:t>
      </w:r>
      <w:r w:rsidR="00C714FB">
        <w:t xml:space="preserve">also </w:t>
      </w:r>
      <w:r w:rsidR="00C714FB" w:rsidRPr="000F1AA1">
        <w:t>advise</w:t>
      </w:r>
      <w:r w:rsidR="00AF7D9C" w:rsidRPr="000F1AA1">
        <w:t>d</w:t>
      </w:r>
      <w:r w:rsidR="00C714FB" w:rsidRPr="000F1AA1">
        <w:t xml:space="preserve"> that </w:t>
      </w:r>
      <w:r w:rsidR="00FC2486" w:rsidRPr="000F1AA1">
        <w:t>“</w:t>
      </w:r>
      <w:r w:rsidR="00C714FB" w:rsidRPr="00AF7D9C">
        <w:t xml:space="preserve">if </w:t>
      </w:r>
      <w:r w:rsidR="00FC2486" w:rsidRPr="00AF7D9C">
        <w:t>[</w:t>
      </w:r>
      <w:r w:rsidR="00771460" w:rsidRPr="00AF7D9C">
        <w:t>the applicant</w:t>
      </w:r>
      <w:r w:rsidR="00FC2486" w:rsidRPr="00AF7D9C">
        <w:t>]</w:t>
      </w:r>
      <w:r w:rsidR="00771460" w:rsidRPr="00AF7D9C">
        <w:t xml:space="preserve"> </w:t>
      </w:r>
      <w:r w:rsidR="00FC2486" w:rsidRPr="00AF7D9C">
        <w:t>thinks</w:t>
      </w:r>
      <w:r w:rsidR="00C714FB" w:rsidRPr="00AF7D9C">
        <w:t xml:space="preserve"> the decision </w:t>
      </w:r>
      <w:r w:rsidR="00FC2486" w:rsidRPr="00AF7D9C">
        <w:t>is</w:t>
      </w:r>
      <w:r w:rsidR="00C714FB" w:rsidRPr="00AF7D9C">
        <w:t xml:space="preserve"> wrong</w:t>
      </w:r>
      <w:r w:rsidR="00771460">
        <w:t>”</w:t>
      </w:r>
      <w:r w:rsidR="00C714FB">
        <w:t xml:space="preserve">, the applicant “might be able to appeal to the Federal Court of Australia”.  </w:t>
      </w:r>
    </w:p>
    <w:p w14:paraId="2D9874E9" w14:textId="77777777" w:rsidR="00CF0BFE" w:rsidRDefault="001F2CDA" w:rsidP="00C714FB">
      <w:pPr>
        <w:pStyle w:val="ParaNumbering"/>
      </w:pPr>
      <w:r>
        <w:t xml:space="preserve">It was argued that </w:t>
      </w:r>
      <w:r w:rsidR="00CF0BFE">
        <w:t xml:space="preserve">the form of the decision was thus a decision within the </w:t>
      </w:r>
      <w:r w:rsidR="006956EB">
        <w:t>meaning</w:t>
      </w:r>
      <w:r w:rsidR="00CF0BFE">
        <w:t xml:space="preserve"> of s 44 because </w:t>
      </w:r>
      <w:r w:rsidR="006956EB">
        <w:t>it was a decision made under s 43 of the AAT Act and served on Mr Daly as required by that section.</w:t>
      </w:r>
    </w:p>
    <w:p w14:paraId="4CC9E20A" w14:textId="03AF7D6B" w:rsidR="00C714FB" w:rsidRDefault="002B7542" w:rsidP="00C714FB">
      <w:pPr>
        <w:pStyle w:val="ParaNumbering"/>
      </w:pPr>
      <w:r>
        <w:t xml:space="preserve">The </w:t>
      </w:r>
      <w:r w:rsidR="00C714FB">
        <w:t>letter from the registrar does not, of itself, have the effect of characterising the nature of the decision that was made.  It is no more than a covering letter from a registrar, and whether or not the registrar referred to it as a decision under s 43 does not, of itself, give that decision such a character.  It is necessary to look at the decision itself a</w:t>
      </w:r>
      <w:r>
        <w:t xml:space="preserve">nd by reference to the decision, </w:t>
      </w:r>
      <w:r w:rsidR="00C714FB">
        <w:t>not to any covering letter</w:t>
      </w:r>
      <w:r>
        <w:t>,</w:t>
      </w:r>
      <w:r w:rsidR="00C714FB">
        <w:t xml:space="preserve"> determine whether or not it is a decision </w:t>
      </w:r>
      <w:r>
        <w:t xml:space="preserve">within the meaning </w:t>
      </w:r>
      <w:r w:rsidRPr="00AF7D9C">
        <w:t xml:space="preserve">of s </w:t>
      </w:r>
      <w:r w:rsidR="00411679" w:rsidRPr="00AF7D9C">
        <w:t>4</w:t>
      </w:r>
      <w:r w:rsidR="00FC2486" w:rsidRPr="00AF7D9C">
        <w:t>3</w:t>
      </w:r>
      <w:r w:rsidR="00C714FB" w:rsidRPr="00AF7D9C">
        <w:t>.</w:t>
      </w:r>
      <w:r w:rsidR="00C714FB">
        <w:t xml:space="preserve">  </w:t>
      </w:r>
    </w:p>
    <w:p w14:paraId="77F179D6" w14:textId="557CACF6" w:rsidR="00452F9B" w:rsidRDefault="00C714FB" w:rsidP="003D3BD7">
      <w:pPr>
        <w:pStyle w:val="ParaNumbering"/>
        <w:rPr>
          <w:lang w:eastAsia="en-AU"/>
        </w:rPr>
      </w:pPr>
      <w:r>
        <w:t>For those reasons, the appeal under s</w:t>
      </w:r>
      <w:r w:rsidRPr="00331FB8">
        <w:t xml:space="preserve"> </w:t>
      </w:r>
      <w:r>
        <w:t>44 is not competent.  It follows also that the proposed application under the ADJR Act is also not competent</w:t>
      </w:r>
      <w:r w:rsidRPr="000F1AA1">
        <w:t xml:space="preserve">.  </w:t>
      </w:r>
      <w:r w:rsidR="00AF7D9C" w:rsidRPr="000F1AA1">
        <w:t xml:space="preserve">Ms </w:t>
      </w:r>
      <w:proofErr w:type="spellStart"/>
      <w:r w:rsidR="00AF7D9C" w:rsidRPr="000F1AA1">
        <w:t>Keily</w:t>
      </w:r>
      <w:proofErr w:type="spellEnd"/>
      <w:r w:rsidR="00AF7D9C" w:rsidRPr="000F1AA1">
        <w:t xml:space="preserve"> correctly also </w:t>
      </w:r>
      <w:r w:rsidRPr="000F1AA1">
        <w:t>did not</w:t>
      </w:r>
      <w:r>
        <w:t xml:space="preserve"> dispute that</w:t>
      </w:r>
      <w:r w:rsidR="000F0E3E" w:rsidRPr="000F0E3E">
        <w:t xml:space="preserve"> </w:t>
      </w:r>
      <w:r w:rsidR="000F0E3E">
        <w:t xml:space="preserve">a </w:t>
      </w:r>
      <w:r w:rsidR="00452F9B">
        <w:t xml:space="preserve">reviewable </w:t>
      </w:r>
      <w:r w:rsidR="000F0E3E">
        <w:t xml:space="preserve">decision </w:t>
      </w:r>
      <w:r>
        <w:t>under the ADJR Act</w:t>
      </w:r>
      <w:r w:rsidR="003F23AA">
        <w:t xml:space="preserve"> </w:t>
      </w:r>
      <w:r>
        <w:t>must also have the ele</w:t>
      </w:r>
      <w:r w:rsidR="002B7542">
        <w:t xml:space="preserve">ment or </w:t>
      </w:r>
      <w:r>
        <w:t>characteristic of</w:t>
      </w:r>
      <w:r w:rsidR="002B7542">
        <w:t xml:space="preserve"> </w:t>
      </w:r>
      <w:r>
        <w:t xml:space="preserve">finality </w:t>
      </w:r>
      <w:r w:rsidR="001A6192">
        <w:t>before a decision can be</w:t>
      </w:r>
      <w:r w:rsidR="00277A06">
        <w:t xml:space="preserve"> </w:t>
      </w:r>
      <w:r w:rsidR="001A6192">
        <w:t xml:space="preserve">a “decision under an enactment” </w:t>
      </w:r>
      <w:r w:rsidR="001A6192">
        <w:rPr>
          <w:lang w:eastAsia="en-AU"/>
        </w:rPr>
        <w:t>(</w:t>
      </w:r>
      <w:proofErr w:type="spellStart"/>
      <w:r w:rsidR="001A6192" w:rsidRPr="001A6192">
        <w:rPr>
          <w:i/>
          <w:lang w:eastAsia="en-AU"/>
        </w:rPr>
        <w:t>Beddoe</w:t>
      </w:r>
      <w:proofErr w:type="spellEnd"/>
      <w:r w:rsidR="001A6192" w:rsidRPr="00452F9B">
        <w:rPr>
          <w:lang w:eastAsia="en-AU"/>
        </w:rPr>
        <w:t xml:space="preserve"> </w:t>
      </w:r>
      <w:r w:rsidR="00277A06">
        <w:rPr>
          <w:lang w:eastAsia="en-AU"/>
        </w:rPr>
        <w:t xml:space="preserve">at 452-3; </w:t>
      </w:r>
      <w:r w:rsidR="00277A06" w:rsidRPr="00277A06">
        <w:rPr>
          <w:i/>
          <w:lang w:eastAsia="en-AU"/>
        </w:rPr>
        <w:t>Geographical Indications Committee</w:t>
      </w:r>
      <w:r w:rsidR="00277A06" w:rsidRPr="00277A06">
        <w:rPr>
          <w:lang w:eastAsia="en-AU"/>
        </w:rPr>
        <w:t xml:space="preserve"> </w:t>
      </w:r>
      <w:r w:rsidR="00277A06">
        <w:rPr>
          <w:lang w:eastAsia="en-AU"/>
        </w:rPr>
        <w:t xml:space="preserve">at </w:t>
      </w:r>
      <w:r w:rsidR="00AF2EA7">
        <w:rPr>
          <w:lang w:eastAsia="en-AU"/>
        </w:rPr>
        <w:t>[20]</w:t>
      </w:r>
      <w:r w:rsidR="00277A06">
        <w:rPr>
          <w:lang w:eastAsia="en-AU"/>
        </w:rPr>
        <w:t xml:space="preserve">) </w:t>
      </w:r>
      <w:r w:rsidR="000F0E3E">
        <w:t>and f</w:t>
      </w:r>
      <w:r>
        <w:t xml:space="preserve">or the same reasons, the decision of the </w:t>
      </w:r>
      <w:r w:rsidR="00E6103A" w:rsidRPr="00AF7D9C">
        <w:t>T</w:t>
      </w:r>
      <w:r w:rsidRPr="00AF7D9C">
        <w:t>ribunal was not determinative of the review application befor</w:t>
      </w:r>
      <w:r w:rsidR="00452F9B" w:rsidRPr="00AF7D9C">
        <w:t xml:space="preserve">e </w:t>
      </w:r>
      <w:r w:rsidR="00452F9B" w:rsidRPr="00D22DF5">
        <w:t xml:space="preserve">the </w:t>
      </w:r>
      <w:r w:rsidR="000F1AA1" w:rsidRPr="00D22DF5">
        <w:t>T</w:t>
      </w:r>
      <w:r w:rsidR="00452F9B" w:rsidRPr="00D22DF5">
        <w:t>ribunal</w:t>
      </w:r>
      <w:r w:rsidR="00452F9B" w:rsidRPr="00AF7D9C">
        <w:t xml:space="preserve"> in a final sense</w:t>
      </w:r>
      <w:r w:rsidR="00331FB8" w:rsidRPr="00AF7D9C">
        <w:t>.</w:t>
      </w:r>
      <w:r w:rsidR="00452F9B">
        <w:t xml:space="preserve"> </w:t>
      </w:r>
    </w:p>
    <w:p w14:paraId="127EEBED" w14:textId="73AB5144" w:rsidR="00C050AB" w:rsidRDefault="00C050AB" w:rsidP="00C050AB">
      <w:pPr>
        <w:pStyle w:val="ParaNumbering"/>
        <w:rPr>
          <w:strike/>
        </w:rPr>
      </w:pPr>
      <w:r w:rsidRPr="00975695">
        <w:t xml:space="preserve">Accordingly, the orders that I will </w:t>
      </w:r>
      <w:r w:rsidRPr="006F2054">
        <w:t xml:space="preserve">make are: </w:t>
      </w:r>
    </w:p>
    <w:p w14:paraId="75C3DC38" w14:textId="017C2408" w:rsidR="00C050AB" w:rsidRPr="00C050AB" w:rsidRDefault="00C050AB" w:rsidP="00255E07">
      <w:pPr>
        <w:pStyle w:val="ListNo1"/>
        <w:numPr>
          <w:ilvl w:val="0"/>
          <w:numId w:val="0"/>
        </w:numPr>
        <w:ind w:left="720" w:hanging="720"/>
        <w:rPr>
          <w:strike/>
        </w:rPr>
      </w:pPr>
      <w:r w:rsidRPr="00C050AB">
        <w:t>(1)</w:t>
      </w:r>
      <w:r w:rsidRPr="00C050AB">
        <w:tab/>
        <w:t xml:space="preserve">The appeal be dismissed. </w:t>
      </w:r>
    </w:p>
    <w:p w14:paraId="75E44860" w14:textId="77777777" w:rsidR="00C050AB" w:rsidRPr="00C050AB" w:rsidRDefault="00C050AB" w:rsidP="00255E07">
      <w:pPr>
        <w:pStyle w:val="ListNo1"/>
        <w:numPr>
          <w:ilvl w:val="0"/>
          <w:numId w:val="0"/>
        </w:numPr>
        <w:ind w:left="720" w:hanging="720"/>
      </w:pPr>
      <w:r w:rsidRPr="00C050AB">
        <w:t>(2)</w:t>
      </w:r>
      <w:r w:rsidRPr="00C050AB">
        <w:tab/>
        <w:t xml:space="preserve">The application for an extension of time in which to file an application under the </w:t>
      </w:r>
      <w:r w:rsidRPr="00C050AB">
        <w:rPr>
          <w:i/>
        </w:rPr>
        <w:t>Administrative Decisions (Judicial Review) Act</w:t>
      </w:r>
      <w:r w:rsidRPr="00C050AB">
        <w:t xml:space="preserve"> </w:t>
      </w:r>
      <w:r w:rsidRPr="00C050AB">
        <w:rPr>
          <w:i/>
        </w:rPr>
        <w:t>1977</w:t>
      </w:r>
      <w:r w:rsidRPr="00C050AB">
        <w:t xml:space="preserve"> (</w:t>
      </w:r>
      <w:proofErr w:type="spellStart"/>
      <w:r w:rsidRPr="00C050AB">
        <w:t>Cth</w:t>
      </w:r>
      <w:proofErr w:type="spellEnd"/>
      <w:r w:rsidRPr="00C050AB">
        <w:t xml:space="preserve">) be refused. </w:t>
      </w:r>
    </w:p>
    <w:p w14:paraId="2B043B86" w14:textId="41A066FC" w:rsidR="00C050AB" w:rsidRPr="00C050AB" w:rsidRDefault="00C050AB" w:rsidP="00255E07">
      <w:pPr>
        <w:pStyle w:val="ListNo1"/>
        <w:numPr>
          <w:ilvl w:val="0"/>
          <w:numId w:val="0"/>
        </w:numPr>
        <w:ind w:left="720" w:hanging="720"/>
      </w:pPr>
      <w:r w:rsidRPr="00C050AB">
        <w:t>(3)</w:t>
      </w:r>
      <w:r w:rsidRPr="00C050AB">
        <w:tab/>
        <w:t xml:space="preserve">The applicant pay the costs of the respondent, such costs to be taxed in default of agreement. </w:t>
      </w:r>
    </w:p>
    <w:p w14:paraId="474A28B8" w14:textId="77777777" w:rsidR="00C050AB" w:rsidRPr="00C050AB" w:rsidRDefault="00C050AB" w:rsidP="005F43D6">
      <w:pPr>
        <w:pStyle w:val="ParaNumbering"/>
        <w:numPr>
          <w:ilvl w:val="0"/>
          <w:numId w:val="0"/>
        </w:numPr>
        <w:rPr>
          <w:highlight w:val="yellow"/>
        </w:rPr>
      </w:pPr>
    </w:p>
    <w:p w14:paraId="024620B5" w14:textId="77777777" w:rsidR="00C050AB" w:rsidRDefault="00C050AB" w:rsidP="00815065">
      <w:pPr>
        <w:pStyle w:val="BodyText"/>
      </w:pPr>
      <w:bookmarkStart w:id="23" w:name="Certification"/>
    </w:p>
    <w:tbl>
      <w:tblPr>
        <w:tblW w:w="0" w:type="auto"/>
        <w:tblLook w:val="04A0" w:firstRow="1" w:lastRow="0" w:firstColumn="1" w:lastColumn="0" w:noHBand="0" w:noVBand="1"/>
      </w:tblPr>
      <w:tblGrid>
        <w:gridCol w:w="3794"/>
      </w:tblGrid>
      <w:tr w:rsidR="00C050AB" w:rsidRPr="00C050AB" w14:paraId="50C50DA6" w14:textId="77777777">
        <w:tc>
          <w:tcPr>
            <w:tcW w:w="3794" w:type="dxa"/>
            <w:shd w:val="clear" w:color="auto" w:fill="auto"/>
          </w:tcPr>
          <w:p w14:paraId="576174A7" w14:textId="29EAE1AA" w:rsidR="00C050AB" w:rsidRPr="00C050AB" w:rsidRDefault="00C050AB" w:rsidP="00333AA9">
            <w:pPr>
              <w:pStyle w:val="Normal1linespace"/>
            </w:pPr>
            <w:r w:rsidRPr="00C050AB">
              <w:t xml:space="preserve">I certify that the preceding </w:t>
            </w:r>
            <w:bookmarkStart w:id="24" w:name="NumberWord"/>
            <w:r>
              <w:t>eleven</w:t>
            </w:r>
            <w:bookmarkEnd w:id="24"/>
            <w:r w:rsidRPr="00C050AB">
              <w:t xml:space="preserve"> (</w:t>
            </w:r>
            <w:bookmarkStart w:id="25" w:name="NumberNumeral"/>
            <w:r>
              <w:t>1</w:t>
            </w:r>
            <w:bookmarkEnd w:id="25"/>
            <w:r w:rsidR="00333AA9">
              <w:t>2</w:t>
            </w:r>
            <w:r w:rsidRPr="00C050AB">
              <w:t xml:space="preserve">) numbered </w:t>
            </w:r>
            <w:bookmarkStart w:id="26" w:name="CertPara"/>
            <w:r>
              <w:t>paragraphs are</w:t>
            </w:r>
            <w:bookmarkEnd w:id="26"/>
            <w:r w:rsidRPr="00C050AB">
              <w:t xml:space="preserve"> a true copy of the Reasons for Judgment of </w:t>
            </w:r>
            <w:bookmarkStart w:id="27" w:name="bkHonourable"/>
            <w:r w:rsidRPr="00C050AB">
              <w:t xml:space="preserve">the Honourable </w:t>
            </w:r>
            <w:bookmarkStart w:id="28" w:name="Justice"/>
            <w:bookmarkEnd w:id="27"/>
            <w:r>
              <w:t>Justice Davies</w:t>
            </w:r>
            <w:bookmarkEnd w:id="28"/>
            <w:r w:rsidRPr="00C050AB">
              <w:t>.</w:t>
            </w:r>
          </w:p>
        </w:tc>
      </w:tr>
    </w:tbl>
    <w:p w14:paraId="32A98820" w14:textId="1D0AC229" w:rsidR="00C050AB" w:rsidRDefault="00C050AB" w:rsidP="00815065">
      <w:pPr>
        <w:pStyle w:val="BodyText"/>
      </w:pPr>
    </w:p>
    <w:p w14:paraId="7581174F" w14:textId="46793246" w:rsidR="00C050AB" w:rsidRDefault="00C050AB" w:rsidP="00815065">
      <w:pPr>
        <w:pStyle w:val="BodyText"/>
      </w:pPr>
      <w:bookmarkStart w:id="29" w:name="_GoBack"/>
      <w:bookmarkEnd w:id="29"/>
    </w:p>
    <w:p w14:paraId="74681C18" w14:textId="053FE790" w:rsidR="00C050AB" w:rsidRDefault="00C050AB" w:rsidP="00815065">
      <w:pPr>
        <w:pStyle w:val="BodyText"/>
      </w:pPr>
      <w:r>
        <w:t>Associate:</w:t>
      </w:r>
      <w:r w:rsidR="004A5D1B">
        <w:t xml:space="preserve"> </w:t>
      </w:r>
    </w:p>
    <w:p w14:paraId="590AC239" w14:textId="39339960" w:rsidR="00C050AB" w:rsidRDefault="00C050AB" w:rsidP="00815065">
      <w:pPr>
        <w:pStyle w:val="BodyText"/>
      </w:pPr>
    </w:p>
    <w:p w14:paraId="0CC9E824" w14:textId="7907A5F3" w:rsidR="00C050AB" w:rsidRDefault="00C050AB" w:rsidP="00815065">
      <w:pPr>
        <w:pStyle w:val="BodyText"/>
        <w:tabs>
          <w:tab w:val="left" w:pos="1134"/>
        </w:tabs>
      </w:pPr>
      <w:r>
        <w:t>Dated:</w:t>
      </w:r>
      <w:r>
        <w:tab/>
      </w:r>
      <w:bookmarkStart w:id="30" w:name="CertifyDated"/>
      <w:r w:rsidR="00EB585D">
        <w:t>6</w:t>
      </w:r>
      <w:r>
        <w:t xml:space="preserve"> December 2021</w:t>
      </w:r>
      <w:bookmarkEnd w:id="30"/>
    </w:p>
    <w:p w14:paraId="38DB61FA" w14:textId="77777777" w:rsidR="00C050AB" w:rsidRDefault="00C050AB" w:rsidP="00815065">
      <w:pPr>
        <w:pStyle w:val="BodyText"/>
      </w:pPr>
    </w:p>
    <w:bookmarkEnd w:id="23"/>
    <w:p w14:paraId="7B2F3F45" w14:textId="77777777" w:rsidR="00C714FB" w:rsidRPr="00C050AB" w:rsidRDefault="00C714FB" w:rsidP="00C714FB">
      <w:pPr>
        <w:pStyle w:val="ParaNumbering"/>
        <w:numPr>
          <w:ilvl w:val="0"/>
          <w:numId w:val="0"/>
        </w:numPr>
        <w:ind w:left="-720"/>
        <w:rPr>
          <w:highlight w:val="yellow"/>
        </w:rPr>
      </w:pPr>
    </w:p>
    <w:p w14:paraId="5E9B438F" w14:textId="77777777" w:rsidR="009D00DB" w:rsidRPr="00C050AB" w:rsidRDefault="009D00DB" w:rsidP="00C714FB">
      <w:pPr>
        <w:pStyle w:val="ParaNumbering"/>
        <w:numPr>
          <w:ilvl w:val="0"/>
          <w:numId w:val="0"/>
        </w:numPr>
        <w:rPr>
          <w:highlight w:val="yellow"/>
        </w:rPr>
      </w:pPr>
    </w:p>
    <w:sectPr w:rsidR="009D00DB" w:rsidRPr="00C050AB"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888C" w14:textId="77777777" w:rsidR="00214D79" w:rsidRDefault="00214D79">
      <w:pPr>
        <w:spacing w:line="20" w:lineRule="exact"/>
      </w:pPr>
    </w:p>
    <w:p w14:paraId="4A044936" w14:textId="77777777" w:rsidR="00214D79" w:rsidRDefault="00214D79"/>
    <w:p w14:paraId="21797B1B" w14:textId="77777777" w:rsidR="00214D79" w:rsidRDefault="00214D79"/>
  </w:endnote>
  <w:endnote w:type="continuationSeparator" w:id="0">
    <w:p w14:paraId="29FF94F6" w14:textId="77777777" w:rsidR="00214D79" w:rsidRDefault="00214D79">
      <w:r>
        <w:t xml:space="preserve"> </w:t>
      </w:r>
    </w:p>
    <w:p w14:paraId="4D026075" w14:textId="77777777" w:rsidR="00214D79" w:rsidRDefault="00214D79"/>
    <w:p w14:paraId="6F3B4018" w14:textId="77777777" w:rsidR="00214D79" w:rsidRDefault="00214D79"/>
  </w:endnote>
  <w:endnote w:type="continuationNotice" w:id="1">
    <w:p w14:paraId="36BE3340" w14:textId="77777777" w:rsidR="00214D79" w:rsidRDefault="00214D79">
      <w:r>
        <w:t xml:space="preserve"> </w:t>
      </w:r>
    </w:p>
    <w:p w14:paraId="39C0E13D" w14:textId="77777777" w:rsidR="00214D79" w:rsidRDefault="00214D79"/>
    <w:p w14:paraId="378DA379" w14:textId="77777777" w:rsidR="00214D79" w:rsidRDefault="00214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7E34" w14:textId="6B6ABC03"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51E2CAD" wp14:editId="11A4AE8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9F8E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B6B1B">
          <w:rPr>
            <w:bCs/>
            <w:sz w:val="18"/>
            <w:szCs w:val="18"/>
          </w:rPr>
          <w:t xml:space="preserve">Daly v Australian Securities and Investments Commission [2021] FCA 1521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9623" w14:textId="3FC25BA4"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5C86E65" wp14:editId="2540147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21A9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FC60811DEA9429E930948564E356056"/>
        </w:placeholder>
        <w:dataBinding w:prefixMappings="xmlns:ns0='http://schemas.globalmacros.com/FCA'" w:xpath="/ns0:root[1]/ns0:Name[1]" w:storeItemID="{687E7CCB-4AA5-44E7-B148-17BA2B6F57C0}"/>
        <w:text w:multiLine="1"/>
      </w:sdtPr>
      <w:sdtEndPr/>
      <w:sdtContent>
        <w:r w:rsidR="002B6B1B">
          <w:rPr>
            <w:bCs/>
            <w:sz w:val="18"/>
            <w:szCs w:val="18"/>
          </w:rPr>
          <w:t xml:space="preserve">Daly v Australian Securities and Investments Commission [2021] FCA 1521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7DD7A5B0" w14:textId="6BAD576D" w:rsidR="00A84FD0" w:rsidRPr="00A84FD0" w:rsidRDefault="00A84FD0" w:rsidP="00A84FD0">
    <w:pPr>
      <w:pStyle w:val="Footer"/>
      <w:jc w:val="center"/>
      <w:rPr>
        <w:sz w:val="28"/>
      </w:rPr>
    </w:pPr>
    <w:r>
      <w:rPr>
        <w:b/>
        <w:sz w:val="28"/>
      </w:rPr>
      <w:t>DRAFT - Judgment Template v.1</w:t>
    </w:r>
    <w:r w:rsidR="009D328D">
      <w:rPr>
        <w:b/>
        <w:sz w:val="28"/>
      </w:rPr>
      <w:t>.</w:t>
    </w:r>
    <w:r w:rsidR="00E23577">
      <w:rPr>
        <w:b/>
        <w:sz w:val="28"/>
      </w:rPr>
      <w:t>3</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82213E">
      <w:rPr>
        <w:b/>
        <w:noProof/>
        <w:sz w:val="28"/>
      </w:rPr>
      <w:t>6 December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82213E">
      <w:rPr>
        <w:b/>
        <w:noProof/>
        <w:sz w:val="28"/>
      </w:rPr>
      <w:t>10:13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4B51" w14:textId="3C1941FB"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65E427F" wp14:editId="0929C22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EAB9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1623268CE104B97B58BE8A5FEC3C07B"/>
        </w:placeholder>
        <w:dataBinding w:prefixMappings="xmlns:ns0='http://schemas.globalmacros.com/FCA'" w:xpath="/ns0:root[1]/ns0:Name[1]" w:storeItemID="{687E7CCB-4AA5-44E7-B148-17BA2B6F57C0}"/>
        <w:text w:multiLine="1"/>
      </w:sdtPr>
      <w:sdtEndPr/>
      <w:sdtContent>
        <w:r w:rsidR="002B6B1B">
          <w:rPr>
            <w:bCs/>
            <w:sz w:val="18"/>
            <w:szCs w:val="18"/>
          </w:rPr>
          <w:t xml:space="preserve">Daly v Australian Securities and Investments Commission [2021] FCA 1521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213E">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ADD9" w14:textId="01D1C692"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209241D" wp14:editId="53BB21E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B0FC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028C1CD41754BF092B2C3E09CCFC8C0"/>
        </w:placeholder>
        <w:dataBinding w:prefixMappings="xmlns:ns0='http://schemas.globalmacros.com/FCA'" w:xpath="/ns0:root[1]/ns0:Name[1]" w:storeItemID="{687E7CCB-4AA5-44E7-B148-17BA2B6F57C0}"/>
        <w:text w:multiLine="1"/>
      </w:sdtPr>
      <w:sdtEndPr/>
      <w:sdtContent>
        <w:r w:rsidR="002B6B1B">
          <w:rPr>
            <w:bCs/>
            <w:sz w:val="18"/>
            <w:szCs w:val="18"/>
          </w:rPr>
          <w:t xml:space="preserve">Daly v Australian Securities and Investments Commission [2021] FCA 1521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213E">
      <w:rPr>
        <w:bCs/>
        <w:noProof/>
        <w:sz w:val="20"/>
      </w:rPr>
      <w:t>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EAA5" w14:textId="4BAA9533"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D0FC187" wp14:editId="70803D7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0B4F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028A4623091466A9298C22274B1765F"/>
        </w:placeholder>
        <w:dataBinding w:prefixMappings="xmlns:ns0='http://schemas.globalmacros.com/FCA'" w:xpath="/ns0:root[1]/ns0:Name[1]" w:storeItemID="{687E7CCB-4AA5-44E7-B148-17BA2B6F57C0}"/>
        <w:text w:multiLine="1"/>
      </w:sdtPr>
      <w:sdtEndPr/>
      <w:sdtContent>
        <w:r w:rsidR="002B6B1B">
          <w:rPr>
            <w:bCs/>
            <w:sz w:val="18"/>
            <w:szCs w:val="18"/>
          </w:rPr>
          <w:t xml:space="preserve">Daly v Australian Securities and Investments Commission [2021] FCA 1521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213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748C" w14:textId="77777777" w:rsidR="00214D79" w:rsidRDefault="00214D79"/>
  </w:footnote>
  <w:footnote w:type="continuationSeparator" w:id="0">
    <w:p w14:paraId="3AE7035B" w14:textId="77777777" w:rsidR="00214D79" w:rsidRDefault="00214D79">
      <w:r>
        <w:continuationSeparator/>
      </w:r>
    </w:p>
    <w:p w14:paraId="4B787FBE" w14:textId="77777777" w:rsidR="00214D79" w:rsidRDefault="00214D79"/>
    <w:p w14:paraId="68C97303" w14:textId="77777777" w:rsidR="00214D79" w:rsidRDefault="00214D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6A8E"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2647"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6BEC"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05EE"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F0EA"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C3286C02"/>
    <w:lvl w:ilvl="0">
      <w:start w:val="1"/>
      <w:numFmt w:val="decimal"/>
      <w:lvlRestart w:val="0"/>
      <w:pStyle w:val="ParaNumbering"/>
      <w:lvlText w:val="%1"/>
      <w:lvlJc w:val="left"/>
      <w:pPr>
        <w:tabs>
          <w:tab w:val="num" w:pos="720"/>
        </w:tabs>
        <w:ind w:left="0" w:hanging="720"/>
      </w:pPr>
      <w:rPr>
        <w:rFonts w:hint="default"/>
        <w:strike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4"/>
    <w:lvlOverride w:ilvl="0">
      <w:startOverride w:val="22"/>
    </w:lvlOverride>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PETER EUGENE DALY"/>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752 of 2020"/>
    <w:docVar w:name="Initiators" w:val="(and another named in the Schedule)"/>
    <w:docVar w:name="Judgdate" w:val="3 December 2021"/>
    <w:docVar w:name="Judge" w:val="Davies"/>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AUSTRALIAN SECURITIES AND INVESTMENTS COMMISSION"/>
    <w:docVar w:name="ResState" w:val="Victoria"/>
    <w:docVar w:name="SubArea" w:val="Economic Regulator, Competition and Access (C &amp; C)"/>
  </w:docVars>
  <w:rsids>
    <w:rsidRoot w:val="00214D79"/>
    <w:rsid w:val="00000747"/>
    <w:rsid w:val="000115C5"/>
    <w:rsid w:val="0001469E"/>
    <w:rsid w:val="00015993"/>
    <w:rsid w:val="000161D9"/>
    <w:rsid w:val="00021CCB"/>
    <w:rsid w:val="00022289"/>
    <w:rsid w:val="000237E9"/>
    <w:rsid w:val="00027398"/>
    <w:rsid w:val="0003201A"/>
    <w:rsid w:val="0003207A"/>
    <w:rsid w:val="00032F9F"/>
    <w:rsid w:val="00041C07"/>
    <w:rsid w:val="00045BB7"/>
    <w:rsid w:val="000518C8"/>
    <w:rsid w:val="00053A67"/>
    <w:rsid w:val="00055719"/>
    <w:rsid w:val="00055942"/>
    <w:rsid w:val="0005641B"/>
    <w:rsid w:val="0006196A"/>
    <w:rsid w:val="00062B12"/>
    <w:rsid w:val="00064CD3"/>
    <w:rsid w:val="000650F0"/>
    <w:rsid w:val="00065AAC"/>
    <w:rsid w:val="000667AD"/>
    <w:rsid w:val="00067D4E"/>
    <w:rsid w:val="00070FA5"/>
    <w:rsid w:val="00071FB3"/>
    <w:rsid w:val="00076F88"/>
    <w:rsid w:val="00077768"/>
    <w:rsid w:val="00081497"/>
    <w:rsid w:val="000831EC"/>
    <w:rsid w:val="00084126"/>
    <w:rsid w:val="00085255"/>
    <w:rsid w:val="00087017"/>
    <w:rsid w:val="00094AB3"/>
    <w:rsid w:val="000968E5"/>
    <w:rsid w:val="000A2E76"/>
    <w:rsid w:val="000A4807"/>
    <w:rsid w:val="000A4BE4"/>
    <w:rsid w:val="000A5825"/>
    <w:rsid w:val="000B61A6"/>
    <w:rsid w:val="000B781C"/>
    <w:rsid w:val="000C023E"/>
    <w:rsid w:val="000C405D"/>
    <w:rsid w:val="000C5195"/>
    <w:rsid w:val="000C62EF"/>
    <w:rsid w:val="000C77C7"/>
    <w:rsid w:val="000C7AE1"/>
    <w:rsid w:val="000D2137"/>
    <w:rsid w:val="000D3E2E"/>
    <w:rsid w:val="000D3FD2"/>
    <w:rsid w:val="000D4B2E"/>
    <w:rsid w:val="000D700E"/>
    <w:rsid w:val="000E29A0"/>
    <w:rsid w:val="000E3FC8"/>
    <w:rsid w:val="000E7BAE"/>
    <w:rsid w:val="000F0E3E"/>
    <w:rsid w:val="000F133D"/>
    <w:rsid w:val="000F1AA1"/>
    <w:rsid w:val="0010536B"/>
    <w:rsid w:val="0011145C"/>
    <w:rsid w:val="001128BD"/>
    <w:rsid w:val="0011419D"/>
    <w:rsid w:val="00114B02"/>
    <w:rsid w:val="001226C0"/>
    <w:rsid w:val="00126EC8"/>
    <w:rsid w:val="0012731C"/>
    <w:rsid w:val="00132054"/>
    <w:rsid w:val="00134964"/>
    <w:rsid w:val="001351B9"/>
    <w:rsid w:val="00137BE0"/>
    <w:rsid w:val="00155CD2"/>
    <w:rsid w:val="00163648"/>
    <w:rsid w:val="001727A4"/>
    <w:rsid w:val="0017376C"/>
    <w:rsid w:val="001738AB"/>
    <w:rsid w:val="001765E0"/>
    <w:rsid w:val="00177759"/>
    <w:rsid w:val="00180BB3"/>
    <w:rsid w:val="00185DD6"/>
    <w:rsid w:val="00185E6B"/>
    <w:rsid w:val="00187BBC"/>
    <w:rsid w:val="001932F3"/>
    <w:rsid w:val="001A2B40"/>
    <w:rsid w:val="001A2BBD"/>
    <w:rsid w:val="001A2C8E"/>
    <w:rsid w:val="001A4309"/>
    <w:rsid w:val="001A46AE"/>
    <w:rsid w:val="001A6192"/>
    <w:rsid w:val="001A6C52"/>
    <w:rsid w:val="001A7CFF"/>
    <w:rsid w:val="001B1053"/>
    <w:rsid w:val="001B14AC"/>
    <w:rsid w:val="001B494C"/>
    <w:rsid w:val="001B7940"/>
    <w:rsid w:val="001C171A"/>
    <w:rsid w:val="001C2FE0"/>
    <w:rsid w:val="001C315C"/>
    <w:rsid w:val="001C37CA"/>
    <w:rsid w:val="001C4085"/>
    <w:rsid w:val="001C6EB6"/>
    <w:rsid w:val="001D36D7"/>
    <w:rsid w:val="001D4303"/>
    <w:rsid w:val="001D5A07"/>
    <w:rsid w:val="001D6746"/>
    <w:rsid w:val="001E0C61"/>
    <w:rsid w:val="001E1CB3"/>
    <w:rsid w:val="001E3B49"/>
    <w:rsid w:val="001E4A05"/>
    <w:rsid w:val="001E6A19"/>
    <w:rsid w:val="001E7388"/>
    <w:rsid w:val="001F13DD"/>
    <w:rsid w:val="001F2473"/>
    <w:rsid w:val="001F2CDA"/>
    <w:rsid w:val="001F2DBC"/>
    <w:rsid w:val="001F73E8"/>
    <w:rsid w:val="0020262C"/>
    <w:rsid w:val="00202723"/>
    <w:rsid w:val="00211A3E"/>
    <w:rsid w:val="00213F20"/>
    <w:rsid w:val="00214055"/>
    <w:rsid w:val="00214D79"/>
    <w:rsid w:val="00215BCA"/>
    <w:rsid w:val="002160F5"/>
    <w:rsid w:val="00217AC4"/>
    <w:rsid w:val="00221461"/>
    <w:rsid w:val="00224537"/>
    <w:rsid w:val="002266D9"/>
    <w:rsid w:val="002278D4"/>
    <w:rsid w:val="0023274C"/>
    <w:rsid w:val="00234AF8"/>
    <w:rsid w:val="00235956"/>
    <w:rsid w:val="00236E54"/>
    <w:rsid w:val="00243E5E"/>
    <w:rsid w:val="002446F4"/>
    <w:rsid w:val="002467A6"/>
    <w:rsid w:val="00247C9A"/>
    <w:rsid w:val="002510A0"/>
    <w:rsid w:val="0025160C"/>
    <w:rsid w:val="002535D0"/>
    <w:rsid w:val="002539B3"/>
    <w:rsid w:val="00255E07"/>
    <w:rsid w:val="00256336"/>
    <w:rsid w:val="00257C3E"/>
    <w:rsid w:val="002602C2"/>
    <w:rsid w:val="002661C4"/>
    <w:rsid w:val="002666C9"/>
    <w:rsid w:val="00270136"/>
    <w:rsid w:val="00270FD7"/>
    <w:rsid w:val="0027148F"/>
    <w:rsid w:val="00274F5B"/>
    <w:rsid w:val="00277A06"/>
    <w:rsid w:val="00280836"/>
    <w:rsid w:val="00282E1A"/>
    <w:rsid w:val="002840F1"/>
    <w:rsid w:val="00285922"/>
    <w:rsid w:val="00285EC1"/>
    <w:rsid w:val="0029113B"/>
    <w:rsid w:val="002934C0"/>
    <w:rsid w:val="00293E1F"/>
    <w:rsid w:val="0029764C"/>
    <w:rsid w:val="002A0545"/>
    <w:rsid w:val="002A127D"/>
    <w:rsid w:val="002A1B50"/>
    <w:rsid w:val="002B0E91"/>
    <w:rsid w:val="002B132C"/>
    <w:rsid w:val="002B2DDE"/>
    <w:rsid w:val="002B30D1"/>
    <w:rsid w:val="002B3F23"/>
    <w:rsid w:val="002B4EB5"/>
    <w:rsid w:val="002B5AF5"/>
    <w:rsid w:val="002B6779"/>
    <w:rsid w:val="002B6B1B"/>
    <w:rsid w:val="002B71C0"/>
    <w:rsid w:val="002B7542"/>
    <w:rsid w:val="002B7A34"/>
    <w:rsid w:val="002C31AD"/>
    <w:rsid w:val="002C7385"/>
    <w:rsid w:val="002D2DBB"/>
    <w:rsid w:val="002D37D8"/>
    <w:rsid w:val="002D54A6"/>
    <w:rsid w:val="002E1715"/>
    <w:rsid w:val="002E3779"/>
    <w:rsid w:val="002E5BF9"/>
    <w:rsid w:val="002E6A7A"/>
    <w:rsid w:val="002E7B53"/>
    <w:rsid w:val="002F1E49"/>
    <w:rsid w:val="002F4E9C"/>
    <w:rsid w:val="002F6E15"/>
    <w:rsid w:val="00300620"/>
    <w:rsid w:val="00302F4E"/>
    <w:rsid w:val="00310ED9"/>
    <w:rsid w:val="0031256C"/>
    <w:rsid w:val="00314D6C"/>
    <w:rsid w:val="00316D2A"/>
    <w:rsid w:val="00320244"/>
    <w:rsid w:val="00322A7C"/>
    <w:rsid w:val="00322EEC"/>
    <w:rsid w:val="00323061"/>
    <w:rsid w:val="00331FB8"/>
    <w:rsid w:val="00333AA9"/>
    <w:rsid w:val="003402D3"/>
    <w:rsid w:val="0034068E"/>
    <w:rsid w:val="00341257"/>
    <w:rsid w:val="00343ABC"/>
    <w:rsid w:val="003463FE"/>
    <w:rsid w:val="003472FC"/>
    <w:rsid w:val="00347D41"/>
    <w:rsid w:val="00354B36"/>
    <w:rsid w:val="003554B3"/>
    <w:rsid w:val="00356632"/>
    <w:rsid w:val="00357C7E"/>
    <w:rsid w:val="003653B6"/>
    <w:rsid w:val="00370327"/>
    <w:rsid w:val="00374CC4"/>
    <w:rsid w:val="003774B2"/>
    <w:rsid w:val="00380F2D"/>
    <w:rsid w:val="003845A9"/>
    <w:rsid w:val="00384725"/>
    <w:rsid w:val="003850C9"/>
    <w:rsid w:val="003872D5"/>
    <w:rsid w:val="00390883"/>
    <w:rsid w:val="003922F8"/>
    <w:rsid w:val="0039513F"/>
    <w:rsid w:val="00395B24"/>
    <w:rsid w:val="003A2D38"/>
    <w:rsid w:val="003A4622"/>
    <w:rsid w:val="003A7ECC"/>
    <w:rsid w:val="003B2C72"/>
    <w:rsid w:val="003B58B4"/>
    <w:rsid w:val="003C00F6"/>
    <w:rsid w:val="003C1333"/>
    <w:rsid w:val="003C20FF"/>
    <w:rsid w:val="003C550A"/>
    <w:rsid w:val="003C6055"/>
    <w:rsid w:val="003C693A"/>
    <w:rsid w:val="003D2650"/>
    <w:rsid w:val="003D3BD7"/>
    <w:rsid w:val="003D560C"/>
    <w:rsid w:val="003D5C00"/>
    <w:rsid w:val="003E2A00"/>
    <w:rsid w:val="003E3154"/>
    <w:rsid w:val="003E5874"/>
    <w:rsid w:val="003E72D3"/>
    <w:rsid w:val="003F10A1"/>
    <w:rsid w:val="003F193E"/>
    <w:rsid w:val="003F23AA"/>
    <w:rsid w:val="003F242C"/>
    <w:rsid w:val="003F34F1"/>
    <w:rsid w:val="004031D8"/>
    <w:rsid w:val="004104B6"/>
    <w:rsid w:val="00411679"/>
    <w:rsid w:val="00411AE8"/>
    <w:rsid w:val="00413B74"/>
    <w:rsid w:val="00420038"/>
    <w:rsid w:val="004342F3"/>
    <w:rsid w:val="00435C5F"/>
    <w:rsid w:val="00436155"/>
    <w:rsid w:val="00436460"/>
    <w:rsid w:val="00441E98"/>
    <w:rsid w:val="0044573D"/>
    <w:rsid w:val="0044731B"/>
    <w:rsid w:val="00450F3A"/>
    <w:rsid w:val="00452F9B"/>
    <w:rsid w:val="004532F7"/>
    <w:rsid w:val="00464D51"/>
    <w:rsid w:val="00472027"/>
    <w:rsid w:val="004804CF"/>
    <w:rsid w:val="00483314"/>
    <w:rsid w:val="00484962"/>
    <w:rsid w:val="00484F6D"/>
    <w:rsid w:val="00484FB7"/>
    <w:rsid w:val="0048554D"/>
    <w:rsid w:val="004929DD"/>
    <w:rsid w:val="0049338A"/>
    <w:rsid w:val="0049417F"/>
    <w:rsid w:val="00496D41"/>
    <w:rsid w:val="004A5D1B"/>
    <w:rsid w:val="004A6602"/>
    <w:rsid w:val="004A7D11"/>
    <w:rsid w:val="004B1775"/>
    <w:rsid w:val="004B3EFA"/>
    <w:rsid w:val="004C23EF"/>
    <w:rsid w:val="004C2A87"/>
    <w:rsid w:val="004C3F1F"/>
    <w:rsid w:val="004C4D7B"/>
    <w:rsid w:val="004C4ED3"/>
    <w:rsid w:val="004C667B"/>
    <w:rsid w:val="004C7ECD"/>
    <w:rsid w:val="004D26E8"/>
    <w:rsid w:val="004D2EA5"/>
    <w:rsid w:val="004D32A6"/>
    <w:rsid w:val="004D3EAC"/>
    <w:rsid w:val="004D53E5"/>
    <w:rsid w:val="004D7950"/>
    <w:rsid w:val="004E424C"/>
    <w:rsid w:val="004E6AEC"/>
    <w:rsid w:val="004E6DC4"/>
    <w:rsid w:val="004F21C1"/>
    <w:rsid w:val="00501A12"/>
    <w:rsid w:val="0050309C"/>
    <w:rsid w:val="0051327C"/>
    <w:rsid w:val="0051346D"/>
    <w:rsid w:val="00513EAE"/>
    <w:rsid w:val="0051434F"/>
    <w:rsid w:val="00516806"/>
    <w:rsid w:val="0052098C"/>
    <w:rsid w:val="00522526"/>
    <w:rsid w:val="005259C2"/>
    <w:rsid w:val="00525A49"/>
    <w:rsid w:val="005262D1"/>
    <w:rsid w:val="00530876"/>
    <w:rsid w:val="00535613"/>
    <w:rsid w:val="005359EB"/>
    <w:rsid w:val="0054254A"/>
    <w:rsid w:val="005445AC"/>
    <w:rsid w:val="0054500B"/>
    <w:rsid w:val="005458B1"/>
    <w:rsid w:val="005466B5"/>
    <w:rsid w:val="00554314"/>
    <w:rsid w:val="0055603D"/>
    <w:rsid w:val="00556D88"/>
    <w:rsid w:val="00560DD5"/>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B3AC6"/>
    <w:rsid w:val="005C0A8E"/>
    <w:rsid w:val="005C15D5"/>
    <w:rsid w:val="005C1767"/>
    <w:rsid w:val="005C185C"/>
    <w:rsid w:val="005C42EF"/>
    <w:rsid w:val="005D089D"/>
    <w:rsid w:val="005E02F5"/>
    <w:rsid w:val="005E0510"/>
    <w:rsid w:val="005E176E"/>
    <w:rsid w:val="005E218E"/>
    <w:rsid w:val="005E35A0"/>
    <w:rsid w:val="005F0D1B"/>
    <w:rsid w:val="005F1865"/>
    <w:rsid w:val="006007BD"/>
    <w:rsid w:val="006013C8"/>
    <w:rsid w:val="0060270D"/>
    <w:rsid w:val="00604342"/>
    <w:rsid w:val="00604611"/>
    <w:rsid w:val="00605FC8"/>
    <w:rsid w:val="00611586"/>
    <w:rsid w:val="00612D26"/>
    <w:rsid w:val="00615855"/>
    <w:rsid w:val="00620DA8"/>
    <w:rsid w:val="00621887"/>
    <w:rsid w:val="00624520"/>
    <w:rsid w:val="00625038"/>
    <w:rsid w:val="006271F5"/>
    <w:rsid w:val="00632300"/>
    <w:rsid w:val="00632BB7"/>
    <w:rsid w:val="0063584F"/>
    <w:rsid w:val="00635B36"/>
    <w:rsid w:val="00636871"/>
    <w:rsid w:val="00640815"/>
    <w:rsid w:val="00640EE1"/>
    <w:rsid w:val="00640F4E"/>
    <w:rsid w:val="00643DE0"/>
    <w:rsid w:val="0064437D"/>
    <w:rsid w:val="00644E85"/>
    <w:rsid w:val="00646D50"/>
    <w:rsid w:val="006516D8"/>
    <w:rsid w:val="00652C52"/>
    <w:rsid w:val="0066063F"/>
    <w:rsid w:val="00662BB0"/>
    <w:rsid w:val="00663878"/>
    <w:rsid w:val="00665456"/>
    <w:rsid w:val="00665B3F"/>
    <w:rsid w:val="00667773"/>
    <w:rsid w:val="00670743"/>
    <w:rsid w:val="00680A85"/>
    <w:rsid w:val="00681ADF"/>
    <w:rsid w:val="00690EE2"/>
    <w:rsid w:val="0069344B"/>
    <w:rsid w:val="00693854"/>
    <w:rsid w:val="00694BEB"/>
    <w:rsid w:val="006956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358"/>
    <w:rsid w:val="006E7850"/>
    <w:rsid w:val="006F19D8"/>
    <w:rsid w:val="006F2054"/>
    <w:rsid w:val="006F46D6"/>
    <w:rsid w:val="006F4BBB"/>
    <w:rsid w:val="006F660F"/>
    <w:rsid w:val="006F7470"/>
    <w:rsid w:val="006F77FF"/>
    <w:rsid w:val="0070139F"/>
    <w:rsid w:val="007028D9"/>
    <w:rsid w:val="00707218"/>
    <w:rsid w:val="00710D04"/>
    <w:rsid w:val="00712B1D"/>
    <w:rsid w:val="00715751"/>
    <w:rsid w:val="007171BA"/>
    <w:rsid w:val="00717616"/>
    <w:rsid w:val="00727718"/>
    <w:rsid w:val="007325D9"/>
    <w:rsid w:val="00732D38"/>
    <w:rsid w:val="0073413F"/>
    <w:rsid w:val="0073583B"/>
    <w:rsid w:val="007360CA"/>
    <w:rsid w:val="00736BA0"/>
    <w:rsid w:val="00743571"/>
    <w:rsid w:val="0074667B"/>
    <w:rsid w:val="007470BD"/>
    <w:rsid w:val="00751C33"/>
    <w:rsid w:val="00760EC0"/>
    <w:rsid w:val="00764C0C"/>
    <w:rsid w:val="007711BD"/>
    <w:rsid w:val="00771460"/>
    <w:rsid w:val="0078003A"/>
    <w:rsid w:val="00780771"/>
    <w:rsid w:val="007840AA"/>
    <w:rsid w:val="00785EA6"/>
    <w:rsid w:val="007929CF"/>
    <w:rsid w:val="00797BA8"/>
    <w:rsid w:val="007A081D"/>
    <w:rsid w:val="007A49E7"/>
    <w:rsid w:val="007A4F4F"/>
    <w:rsid w:val="007A6F28"/>
    <w:rsid w:val="007B03C6"/>
    <w:rsid w:val="007B0DB1"/>
    <w:rsid w:val="007B10FC"/>
    <w:rsid w:val="007B4CAE"/>
    <w:rsid w:val="007B5673"/>
    <w:rsid w:val="007B7238"/>
    <w:rsid w:val="007B76FF"/>
    <w:rsid w:val="007B77DB"/>
    <w:rsid w:val="007C2442"/>
    <w:rsid w:val="007C3BF6"/>
    <w:rsid w:val="007C67B3"/>
    <w:rsid w:val="007D0C83"/>
    <w:rsid w:val="007D0FD2"/>
    <w:rsid w:val="007D163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213E"/>
    <w:rsid w:val="00825BE6"/>
    <w:rsid w:val="008276B4"/>
    <w:rsid w:val="00831927"/>
    <w:rsid w:val="00837288"/>
    <w:rsid w:val="00837435"/>
    <w:rsid w:val="00841BD3"/>
    <w:rsid w:val="0084273D"/>
    <w:rsid w:val="00844E3F"/>
    <w:rsid w:val="00845A83"/>
    <w:rsid w:val="00846BB9"/>
    <w:rsid w:val="0084717E"/>
    <w:rsid w:val="00847A3B"/>
    <w:rsid w:val="00862030"/>
    <w:rsid w:val="008649D5"/>
    <w:rsid w:val="008712BB"/>
    <w:rsid w:val="008830E7"/>
    <w:rsid w:val="008852B2"/>
    <w:rsid w:val="008877CD"/>
    <w:rsid w:val="0089031A"/>
    <w:rsid w:val="00890EDE"/>
    <w:rsid w:val="00892B38"/>
    <w:rsid w:val="008A09FB"/>
    <w:rsid w:val="008A1741"/>
    <w:rsid w:val="008A2484"/>
    <w:rsid w:val="008A52F3"/>
    <w:rsid w:val="008A5F33"/>
    <w:rsid w:val="008B0D9D"/>
    <w:rsid w:val="008C26D9"/>
    <w:rsid w:val="008C6D50"/>
    <w:rsid w:val="008C7167"/>
    <w:rsid w:val="008C72DC"/>
    <w:rsid w:val="008C7503"/>
    <w:rsid w:val="008C7FB8"/>
    <w:rsid w:val="008D1617"/>
    <w:rsid w:val="008D330F"/>
    <w:rsid w:val="008D48C1"/>
    <w:rsid w:val="008E6259"/>
    <w:rsid w:val="008E6315"/>
    <w:rsid w:val="008F0480"/>
    <w:rsid w:val="008F07FC"/>
    <w:rsid w:val="008F11E0"/>
    <w:rsid w:val="008F3EA7"/>
    <w:rsid w:val="008F78BC"/>
    <w:rsid w:val="008F7B63"/>
    <w:rsid w:val="008F7D6A"/>
    <w:rsid w:val="00901C86"/>
    <w:rsid w:val="00903603"/>
    <w:rsid w:val="009054CB"/>
    <w:rsid w:val="00907E0B"/>
    <w:rsid w:val="00911F8D"/>
    <w:rsid w:val="00912F94"/>
    <w:rsid w:val="00914FD9"/>
    <w:rsid w:val="009171BC"/>
    <w:rsid w:val="009224CC"/>
    <w:rsid w:val="0092497E"/>
    <w:rsid w:val="0092590B"/>
    <w:rsid w:val="00925BF3"/>
    <w:rsid w:val="00925E60"/>
    <w:rsid w:val="009264B3"/>
    <w:rsid w:val="00931E4C"/>
    <w:rsid w:val="009365E0"/>
    <w:rsid w:val="00942BA2"/>
    <w:rsid w:val="009432B7"/>
    <w:rsid w:val="00944C86"/>
    <w:rsid w:val="00947352"/>
    <w:rsid w:val="00947663"/>
    <w:rsid w:val="00947C02"/>
    <w:rsid w:val="00947E70"/>
    <w:rsid w:val="00950BE6"/>
    <w:rsid w:val="00957BF1"/>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9715D"/>
    <w:rsid w:val="009A3A9C"/>
    <w:rsid w:val="009B046C"/>
    <w:rsid w:val="009B13FA"/>
    <w:rsid w:val="009B1E2D"/>
    <w:rsid w:val="009B32F7"/>
    <w:rsid w:val="009C59FB"/>
    <w:rsid w:val="009C6F3B"/>
    <w:rsid w:val="009D00DB"/>
    <w:rsid w:val="009D1467"/>
    <w:rsid w:val="009D164B"/>
    <w:rsid w:val="009D328D"/>
    <w:rsid w:val="009D7EAB"/>
    <w:rsid w:val="009E1435"/>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1B85"/>
    <w:rsid w:val="00A81BA9"/>
    <w:rsid w:val="00A84FD0"/>
    <w:rsid w:val="00A9011A"/>
    <w:rsid w:val="00A92E79"/>
    <w:rsid w:val="00A950B6"/>
    <w:rsid w:val="00A95D45"/>
    <w:rsid w:val="00AA3B3D"/>
    <w:rsid w:val="00AA3DC3"/>
    <w:rsid w:val="00AA3EA8"/>
    <w:rsid w:val="00AB1C88"/>
    <w:rsid w:val="00AB2DD0"/>
    <w:rsid w:val="00AB41C1"/>
    <w:rsid w:val="00AB4CF2"/>
    <w:rsid w:val="00AB6CCA"/>
    <w:rsid w:val="00AC223F"/>
    <w:rsid w:val="00AC33B1"/>
    <w:rsid w:val="00AC7D9C"/>
    <w:rsid w:val="00AD12A8"/>
    <w:rsid w:val="00AE023F"/>
    <w:rsid w:val="00AE48F0"/>
    <w:rsid w:val="00AF2369"/>
    <w:rsid w:val="00AF2EA7"/>
    <w:rsid w:val="00AF3577"/>
    <w:rsid w:val="00AF35F9"/>
    <w:rsid w:val="00AF7D9C"/>
    <w:rsid w:val="00B0424C"/>
    <w:rsid w:val="00B05C7D"/>
    <w:rsid w:val="00B14626"/>
    <w:rsid w:val="00B14743"/>
    <w:rsid w:val="00B15D57"/>
    <w:rsid w:val="00B16347"/>
    <w:rsid w:val="00B16A5E"/>
    <w:rsid w:val="00B17D6E"/>
    <w:rsid w:val="00B2435E"/>
    <w:rsid w:val="00B346C3"/>
    <w:rsid w:val="00B4005C"/>
    <w:rsid w:val="00B4227E"/>
    <w:rsid w:val="00B4471C"/>
    <w:rsid w:val="00B451A6"/>
    <w:rsid w:val="00B45D35"/>
    <w:rsid w:val="00B56D6E"/>
    <w:rsid w:val="00B64347"/>
    <w:rsid w:val="00B65339"/>
    <w:rsid w:val="00B65DC6"/>
    <w:rsid w:val="00B67AC2"/>
    <w:rsid w:val="00B722DE"/>
    <w:rsid w:val="00B751E3"/>
    <w:rsid w:val="00B75BA6"/>
    <w:rsid w:val="00B76C44"/>
    <w:rsid w:val="00B8184A"/>
    <w:rsid w:val="00B81CC5"/>
    <w:rsid w:val="00B82283"/>
    <w:rsid w:val="00B828D8"/>
    <w:rsid w:val="00B83F87"/>
    <w:rsid w:val="00B87CDC"/>
    <w:rsid w:val="00B910C1"/>
    <w:rsid w:val="00BA2CA4"/>
    <w:rsid w:val="00BA2EFA"/>
    <w:rsid w:val="00BA3DBC"/>
    <w:rsid w:val="00BA707A"/>
    <w:rsid w:val="00BB1AFB"/>
    <w:rsid w:val="00BB27AE"/>
    <w:rsid w:val="00BB2DA2"/>
    <w:rsid w:val="00BB56DC"/>
    <w:rsid w:val="00BC2ACC"/>
    <w:rsid w:val="00BC2E57"/>
    <w:rsid w:val="00BC5091"/>
    <w:rsid w:val="00BE183D"/>
    <w:rsid w:val="00BE685A"/>
    <w:rsid w:val="00BF24C2"/>
    <w:rsid w:val="00BF2922"/>
    <w:rsid w:val="00BF5D7A"/>
    <w:rsid w:val="00C01C2E"/>
    <w:rsid w:val="00C02D33"/>
    <w:rsid w:val="00C04B53"/>
    <w:rsid w:val="00C050AB"/>
    <w:rsid w:val="00C1232C"/>
    <w:rsid w:val="00C24F5A"/>
    <w:rsid w:val="00C27C6B"/>
    <w:rsid w:val="00C303B2"/>
    <w:rsid w:val="00C3108C"/>
    <w:rsid w:val="00C31E01"/>
    <w:rsid w:val="00C33DD5"/>
    <w:rsid w:val="00C3594D"/>
    <w:rsid w:val="00C36442"/>
    <w:rsid w:val="00C400CE"/>
    <w:rsid w:val="00C410FD"/>
    <w:rsid w:val="00C44272"/>
    <w:rsid w:val="00C457DE"/>
    <w:rsid w:val="00C47DD3"/>
    <w:rsid w:val="00C5316F"/>
    <w:rsid w:val="00C53562"/>
    <w:rsid w:val="00C539FB"/>
    <w:rsid w:val="00C6169A"/>
    <w:rsid w:val="00C66AA3"/>
    <w:rsid w:val="00C66E57"/>
    <w:rsid w:val="00C714FB"/>
    <w:rsid w:val="00C724D7"/>
    <w:rsid w:val="00C74150"/>
    <w:rsid w:val="00C75594"/>
    <w:rsid w:val="00C7667A"/>
    <w:rsid w:val="00C84347"/>
    <w:rsid w:val="00C85982"/>
    <w:rsid w:val="00C85FC9"/>
    <w:rsid w:val="00C92846"/>
    <w:rsid w:val="00C92E49"/>
    <w:rsid w:val="00CA0466"/>
    <w:rsid w:val="00CA1002"/>
    <w:rsid w:val="00CA246D"/>
    <w:rsid w:val="00CA50D9"/>
    <w:rsid w:val="00CB3054"/>
    <w:rsid w:val="00CB5636"/>
    <w:rsid w:val="00CB5F30"/>
    <w:rsid w:val="00CC3EE5"/>
    <w:rsid w:val="00CC6E47"/>
    <w:rsid w:val="00CC787A"/>
    <w:rsid w:val="00CD1346"/>
    <w:rsid w:val="00CD28F3"/>
    <w:rsid w:val="00CE0347"/>
    <w:rsid w:val="00CE3A84"/>
    <w:rsid w:val="00CE425C"/>
    <w:rsid w:val="00CE58AC"/>
    <w:rsid w:val="00CF0BFE"/>
    <w:rsid w:val="00CF5A80"/>
    <w:rsid w:val="00D0368D"/>
    <w:rsid w:val="00D045EE"/>
    <w:rsid w:val="00D05091"/>
    <w:rsid w:val="00D10CA6"/>
    <w:rsid w:val="00D10F21"/>
    <w:rsid w:val="00D13445"/>
    <w:rsid w:val="00D134CF"/>
    <w:rsid w:val="00D1573B"/>
    <w:rsid w:val="00D161EF"/>
    <w:rsid w:val="00D22DF5"/>
    <w:rsid w:val="00D24806"/>
    <w:rsid w:val="00D34040"/>
    <w:rsid w:val="00D34E69"/>
    <w:rsid w:val="00D36C78"/>
    <w:rsid w:val="00D375EE"/>
    <w:rsid w:val="00D52413"/>
    <w:rsid w:val="00D55AE8"/>
    <w:rsid w:val="00D56056"/>
    <w:rsid w:val="00D6085F"/>
    <w:rsid w:val="00D62699"/>
    <w:rsid w:val="00D778E9"/>
    <w:rsid w:val="00D807C4"/>
    <w:rsid w:val="00D812BF"/>
    <w:rsid w:val="00D82620"/>
    <w:rsid w:val="00D85707"/>
    <w:rsid w:val="00D86FE0"/>
    <w:rsid w:val="00D9725F"/>
    <w:rsid w:val="00DA01B1"/>
    <w:rsid w:val="00DA11A2"/>
    <w:rsid w:val="00DA14ED"/>
    <w:rsid w:val="00DA26D6"/>
    <w:rsid w:val="00DA282D"/>
    <w:rsid w:val="00DB2EF1"/>
    <w:rsid w:val="00DB3DE1"/>
    <w:rsid w:val="00DB4953"/>
    <w:rsid w:val="00DB5DA0"/>
    <w:rsid w:val="00DB716C"/>
    <w:rsid w:val="00DC3A93"/>
    <w:rsid w:val="00DC5C85"/>
    <w:rsid w:val="00DC7C5D"/>
    <w:rsid w:val="00DD422B"/>
    <w:rsid w:val="00DD4236"/>
    <w:rsid w:val="00DD44F1"/>
    <w:rsid w:val="00DD4B88"/>
    <w:rsid w:val="00DD6957"/>
    <w:rsid w:val="00DD6E7A"/>
    <w:rsid w:val="00DE2096"/>
    <w:rsid w:val="00DE3067"/>
    <w:rsid w:val="00DF2DD5"/>
    <w:rsid w:val="00DF3EEE"/>
    <w:rsid w:val="00DF520C"/>
    <w:rsid w:val="00DF56F3"/>
    <w:rsid w:val="00DF75E1"/>
    <w:rsid w:val="00E027BC"/>
    <w:rsid w:val="00E045BE"/>
    <w:rsid w:val="00E10F0D"/>
    <w:rsid w:val="00E14EA5"/>
    <w:rsid w:val="00E2070E"/>
    <w:rsid w:val="00E21133"/>
    <w:rsid w:val="00E2327E"/>
    <w:rsid w:val="00E23577"/>
    <w:rsid w:val="00E266EF"/>
    <w:rsid w:val="00E26982"/>
    <w:rsid w:val="00E326A8"/>
    <w:rsid w:val="00E33294"/>
    <w:rsid w:val="00E47428"/>
    <w:rsid w:val="00E56C8E"/>
    <w:rsid w:val="00E5716B"/>
    <w:rsid w:val="00E57F1F"/>
    <w:rsid w:val="00E6103A"/>
    <w:rsid w:val="00E66B9F"/>
    <w:rsid w:val="00E70A6A"/>
    <w:rsid w:val="00E710D6"/>
    <w:rsid w:val="00E73DA4"/>
    <w:rsid w:val="00E76E45"/>
    <w:rsid w:val="00E777C9"/>
    <w:rsid w:val="00E81DA6"/>
    <w:rsid w:val="00E84212"/>
    <w:rsid w:val="00E85792"/>
    <w:rsid w:val="00E9086C"/>
    <w:rsid w:val="00E90AAA"/>
    <w:rsid w:val="00E91A0F"/>
    <w:rsid w:val="00E93591"/>
    <w:rsid w:val="00E94A71"/>
    <w:rsid w:val="00E94CBF"/>
    <w:rsid w:val="00EA03CE"/>
    <w:rsid w:val="00EA23E5"/>
    <w:rsid w:val="00EA4E2E"/>
    <w:rsid w:val="00EB2417"/>
    <w:rsid w:val="00EB2CCB"/>
    <w:rsid w:val="00EB585D"/>
    <w:rsid w:val="00EB7A25"/>
    <w:rsid w:val="00EC04C5"/>
    <w:rsid w:val="00EC04FD"/>
    <w:rsid w:val="00EC0F3E"/>
    <w:rsid w:val="00EC1ED3"/>
    <w:rsid w:val="00EC57A7"/>
    <w:rsid w:val="00EC6AAD"/>
    <w:rsid w:val="00ED0817"/>
    <w:rsid w:val="00ED7DD9"/>
    <w:rsid w:val="00EE15EB"/>
    <w:rsid w:val="00EE38BC"/>
    <w:rsid w:val="00EE445B"/>
    <w:rsid w:val="00EF3113"/>
    <w:rsid w:val="00EF3F84"/>
    <w:rsid w:val="00F176AC"/>
    <w:rsid w:val="00F2005D"/>
    <w:rsid w:val="00F24BB5"/>
    <w:rsid w:val="00F26F28"/>
    <w:rsid w:val="00F27714"/>
    <w:rsid w:val="00F3276E"/>
    <w:rsid w:val="00F33D3C"/>
    <w:rsid w:val="00F37A91"/>
    <w:rsid w:val="00F408A0"/>
    <w:rsid w:val="00F4579E"/>
    <w:rsid w:val="00F45CF5"/>
    <w:rsid w:val="00F47DB0"/>
    <w:rsid w:val="00F50C3F"/>
    <w:rsid w:val="00F50E34"/>
    <w:rsid w:val="00F51AFB"/>
    <w:rsid w:val="00F53EF7"/>
    <w:rsid w:val="00F54BF2"/>
    <w:rsid w:val="00F775AC"/>
    <w:rsid w:val="00F80823"/>
    <w:rsid w:val="00F85AA7"/>
    <w:rsid w:val="00F873E5"/>
    <w:rsid w:val="00F8792F"/>
    <w:rsid w:val="00F9214D"/>
    <w:rsid w:val="00F92295"/>
    <w:rsid w:val="00F92355"/>
    <w:rsid w:val="00F93963"/>
    <w:rsid w:val="00F94291"/>
    <w:rsid w:val="00F94D2E"/>
    <w:rsid w:val="00F97B16"/>
    <w:rsid w:val="00FA298A"/>
    <w:rsid w:val="00FA5B66"/>
    <w:rsid w:val="00FB0B9C"/>
    <w:rsid w:val="00FB30EB"/>
    <w:rsid w:val="00FB39D5"/>
    <w:rsid w:val="00FB7982"/>
    <w:rsid w:val="00FC0734"/>
    <w:rsid w:val="00FC0FC5"/>
    <w:rsid w:val="00FC2486"/>
    <w:rsid w:val="00FC588F"/>
    <w:rsid w:val="00FC6879"/>
    <w:rsid w:val="00FD3029"/>
    <w:rsid w:val="00FD43C2"/>
    <w:rsid w:val="00FD57CC"/>
    <w:rsid w:val="00FD7D4C"/>
    <w:rsid w:val="00FD7DC3"/>
    <w:rsid w:val="00FE0C0F"/>
    <w:rsid w:val="00FE1B30"/>
    <w:rsid w:val="00FE7B44"/>
    <w:rsid w:val="00FF2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20E035"/>
  <w15:docId w15:val="{54EAE1F9-6F9F-4010-A66C-D1D877B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charsectno">
    <w:name w:val="charsectno"/>
    <w:basedOn w:val="DefaultParagraphFont"/>
    <w:rsid w:val="000E29A0"/>
  </w:style>
  <w:style w:type="character" w:customStyle="1" w:styleId="Quote1Char">
    <w:name w:val="Quote1 Char"/>
    <w:basedOn w:val="DefaultParagraphFont"/>
    <w:link w:val="Quote1"/>
    <w:rsid w:val="000E29A0"/>
    <w:rPr>
      <w:sz w:val="22"/>
      <w:lang w:eastAsia="en-US"/>
    </w:rPr>
  </w:style>
  <w:style w:type="paragraph" w:customStyle="1" w:styleId="Default">
    <w:name w:val="Default"/>
    <w:rsid w:val="00EC04FD"/>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714FB"/>
    <w:pPr>
      <w:widowControl w:val="0"/>
      <w:autoSpaceDE w:val="0"/>
      <w:autoSpaceDN w:val="0"/>
      <w:adjustRightInd w:val="0"/>
      <w:spacing w:line="240" w:lineRule="auto"/>
      <w:jc w:val="left"/>
    </w:pPr>
    <w:rPr>
      <w:rFonts w:eastAsia="Times New Roman"/>
      <w:szCs w:val="24"/>
    </w:rPr>
  </w:style>
  <w:style w:type="paragraph" w:customStyle="1" w:styleId="Quotations">
    <w:name w:val="Quotations"/>
    <w:basedOn w:val="Normal"/>
    <w:rsid w:val="00C714FB"/>
    <w:pPr>
      <w:spacing w:line="240" w:lineRule="auto"/>
      <w:ind w:left="540"/>
      <w:jc w:val="left"/>
    </w:pPr>
    <w:rPr>
      <w:rFonts w:eastAsia="Times New Roman"/>
      <w:i/>
      <w:szCs w:val="24"/>
    </w:rPr>
  </w:style>
  <w:style w:type="paragraph" w:customStyle="1" w:styleId="OrdersNumberL1">
    <w:name w:val="OrdersNumberL1"/>
    <w:basedOn w:val="Normal"/>
    <w:rsid w:val="00C714FB"/>
    <w:pPr>
      <w:spacing w:before="240" w:after="240" w:line="240" w:lineRule="auto"/>
      <w:ind w:left="476" w:hanging="476"/>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752A4164540DAA9DAF30E15C04A29"/>
        <w:category>
          <w:name w:val="General"/>
          <w:gallery w:val="placeholder"/>
        </w:category>
        <w:types>
          <w:type w:val="bbPlcHdr"/>
        </w:types>
        <w:behaviors>
          <w:behavior w:val="content"/>
        </w:behaviors>
        <w:guid w:val="{65674435-B9E3-40ED-89D6-03AAFC9EABE1}"/>
      </w:docPartPr>
      <w:docPartBody>
        <w:p w:rsidR="000229E8" w:rsidRDefault="000229E8">
          <w:pPr>
            <w:pStyle w:val="F8B752A4164540DAA9DAF30E15C04A29"/>
          </w:pPr>
          <w:r>
            <w:rPr>
              <w:rStyle w:val="PlaceholderText"/>
            </w:rPr>
            <w:t>MNC Text</w:t>
          </w:r>
        </w:p>
      </w:docPartBody>
    </w:docPart>
    <w:docPart>
      <w:docPartPr>
        <w:name w:val="FFC60811DEA9429E930948564E356056"/>
        <w:category>
          <w:name w:val="General"/>
          <w:gallery w:val="placeholder"/>
        </w:category>
        <w:types>
          <w:type w:val="bbPlcHdr"/>
        </w:types>
        <w:behaviors>
          <w:behavior w:val="content"/>
        </w:behaviors>
        <w:guid w:val="{422A32C4-9340-42DF-A81C-B0E2CF1C3B99}"/>
      </w:docPartPr>
      <w:docPartBody>
        <w:p w:rsidR="000229E8" w:rsidRDefault="000229E8">
          <w:pPr>
            <w:pStyle w:val="FFC60811DEA9429E930948564E356056"/>
          </w:pPr>
          <w:r w:rsidRPr="005C44BE">
            <w:rPr>
              <w:rStyle w:val="PlaceholderText"/>
            </w:rPr>
            <w:t>Click or tap here to enter text.</w:t>
          </w:r>
        </w:p>
      </w:docPartBody>
    </w:docPart>
    <w:docPart>
      <w:docPartPr>
        <w:name w:val="71623268CE104B97B58BE8A5FEC3C07B"/>
        <w:category>
          <w:name w:val="General"/>
          <w:gallery w:val="placeholder"/>
        </w:category>
        <w:types>
          <w:type w:val="bbPlcHdr"/>
        </w:types>
        <w:behaviors>
          <w:behavior w:val="content"/>
        </w:behaviors>
        <w:guid w:val="{31B8924D-7863-46C0-B999-6DEBAEEBD079}"/>
      </w:docPartPr>
      <w:docPartBody>
        <w:p w:rsidR="000229E8" w:rsidRDefault="000229E8">
          <w:pPr>
            <w:pStyle w:val="71623268CE104B97B58BE8A5FEC3C07B"/>
          </w:pPr>
          <w:r w:rsidRPr="005C44BE">
            <w:rPr>
              <w:rStyle w:val="PlaceholderText"/>
            </w:rPr>
            <w:t>Click or tap here to enter text.</w:t>
          </w:r>
        </w:p>
      </w:docPartBody>
    </w:docPart>
    <w:docPart>
      <w:docPartPr>
        <w:name w:val="2028C1CD41754BF092B2C3E09CCFC8C0"/>
        <w:category>
          <w:name w:val="General"/>
          <w:gallery w:val="placeholder"/>
        </w:category>
        <w:types>
          <w:type w:val="bbPlcHdr"/>
        </w:types>
        <w:behaviors>
          <w:behavior w:val="content"/>
        </w:behaviors>
        <w:guid w:val="{F7F15B3E-40FF-4C9A-B39E-CA9AA3F44CDC}"/>
      </w:docPartPr>
      <w:docPartBody>
        <w:p w:rsidR="000229E8" w:rsidRDefault="000229E8">
          <w:pPr>
            <w:pStyle w:val="2028C1CD41754BF092B2C3E09CCFC8C0"/>
          </w:pPr>
          <w:r w:rsidRPr="005C44BE">
            <w:rPr>
              <w:rStyle w:val="PlaceholderText"/>
            </w:rPr>
            <w:t>Click or tap here to enter text.</w:t>
          </w:r>
        </w:p>
      </w:docPartBody>
    </w:docPart>
    <w:docPart>
      <w:docPartPr>
        <w:name w:val="3028A4623091466A9298C22274B1765F"/>
        <w:category>
          <w:name w:val="General"/>
          <w:gallery w:val="placeholder"/>
        </w:category>
        <w:types>
          <w:type w:val="bbPlcHdr"/>
        </w:types>
        <w:behaviors>
          <w:behavior w:val="content"/>
        </w:behaviors>
        <w:guid w:val="{F2B98E5D-2755-4EDE-ACFD-D8D48EF47300}"/>
      </w:docPartPr>
      <w:docPartBody>
        <w:p w:rsidR="000229E8" w:rsidRDefault="000229E8">
          <w:pPr>
            <w:pStyle w:val="3028A4623091466A9298C22274B1765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8"/>
    <w:rsid w:val="00022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B752A4164540DAA9DAF30E15C04A29">
    <w:name w:val="F8B752A4164540DAA9DAF30E15C04A29"/>
  </w:style>
  <w:style w:type="paragraph" w:customStyle="1" w:styleId="FFC60811DEA9429E930948564E356056">
    <w:name w:val="FFC60811DEA9429E930948564E356056"/>
  </w:style>
  <w:style w:type="paragraph" w:customStyle="1" w:styleId="71623268CE104B97B58BE8A5FEC3C07B">
    <w:name w:val="71623268CE104B97B58BE8A5FEC3C07B"/>
  </w:style>
  <w:style w:type="paragraph" w:customStyle="1" w:styleId="2028C1CD41754BF092B2C3E09CCFC8C0">
    <w:name w:val="2028C1CD41754BF092B2C3E09CCFC8C0"/>
  </w:style>
  <w:style w:type="paragraph" w:customStyle="1" w:styleId="3028A4623091466A9298C22274B1765F">
    <w:name w:val="3028A4623091466A9298C22274B17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Daly v Australian Securities and Investments Commission [2021] FCA 1521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EE6F72D-631F-4619-A370-682CE3B4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3834</Words>
  <Characters>19381</Characters>
  <Application>Microsoft Office Word</Application>
  <DocSecurity>0</DocSecurity>
  <Lines>440</Lines>
  <Paragraphs>138</Paragraphs>
  <ScaleCrop>false</ScaleCrop>
  <HeadingPairs>
    <vt:vector size="2" baseType="variant">
      <vt:variant>
        <vt:lpstr>Title</vt:lpstr>
      </vt:variant>
      <vt:variant>
        <vt:i4>1</vt:i4>
      </vt:variant>
    </vt:vector>
  </HeadingPairs>
  <TitlesOfParts>
    <vt:vector size="1" baseType="lpstr">
      <vt:lpstr>Daly v Australian Securities and Investments Commission [2021] FCA 1521 </vt:lpstr>
    </vt:vector>
  </TitlesOfParts>
  <Company>Federal Court of Australia</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Daly v Australian Securities and Investments Commission [2021] FCA 1521</dc:title>
  <dc:creator>Federal Court of Australia</dc:creator>
  <dc:description>v1.3</dc:description>
  <cp:lastModifiedBy>Federal Court of Australia</cp:lastModifiedBy>
  <cp:revision>3</cp:revision>
  <cp:lastPrinted>2021-12-02T04:46:00Z</cp:lastPrinted>
  <dcterms:created xsi:type="dcterms:W3CDTF">2021-12-05T23:13:00Z</dcterms:created>
  <dcterms:modified xsi:type="dcterms:W3CDTF">2021-12-05T23:13:00Z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