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0A2F3" w14:textId="40BAB5CF" w:rsidR="00395B24" w:rsidRDefault="002C7385">
      <w:pPr>
        <w:pStyle w:val="NormalHeadings"/>
        <w:jc w:val="center"/>
        <w:rPr>
          <w:sz w:val="32"/>
        </w:rPr>
      </w:pPr>
      <w:r>
        <w:rPr>
          <w:sz w:val="32"/>
        </w:rPr>
        <w:t>FEDERAL COURT OF AUSTRALIA</w:t>
      </w:r>
    </w:p>
    <w:p w14:paraId="30982F34" w14:textId="77777777" w:rsidR="00395B24" w:rsidRDefault="00395B24">
      <w:pPr>
        <w:pStyle w:val="NormalHeadings"/>
        <w:jc w:val="center"/>
        <w:rPr>
          <w:sz w:val="32"/>
        </w:rPr>
      </w:pPr>
    </w:p>
    <w:p w14:paraId="59579915" w14:textId="0D0EC80A" w:rsidR="00395B24" w:rsidRDefault="007A4930">
      <w:pPr>
        <w:pStyle w:val="MediaNeutralStyle"/>
      </w:pPr>
      <w:bookmarkStart w:id="0" w:name="MNC"/>
      <w:r>
        <w:t xml:space="preserve">Unilever Australia Ltd v Beiersdorf Australia Ltd [2018] FCA </w:t>
      </w:r>
      <w:r w:rsidR="00212F93">
        <w:t>2076</w:t>
      </w:r>
      <w:r w:rsidR="002C7385">
        <w:t xml:space="preserve"> </w:t>
      </w:r>
      <w:bookmarkEnd w:id="0"/>
    </w:p>
    <w:p w14:paraId="1098A781" w14:textId="77777777"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14:paraId="21C57573" w14:textId="77777777" w:rsidTr="002B2E08">
        <w:tc>
          <w:tcPr>
            <w:tcW w:w="3085" w:type="dxa"/>
            <w:shd w:val="clear" w:color="auto" w:fill="auto"/>
          </w:tcPr>
          <w:p w14:paraId="4B5EB06B" w14:textId="77777777" w:rsidR="00395B24" w:rsidRDefault="002C7385" w:rsidP="00663878">
            <w:pPr>
              <w:pStyle w:val="Normal1linespace"/>
              <w:widowControl w:val="0"/>
              <w:jc w:val="left"/>
            </w:pPr>
            <w:r>
              <w:t>File number:</w:t>
            </w:r>
          </w:p>
        </w:tc>
        <w:tc>
          <w:tcPr>
            <w:tcW w:w="5989" w:type="dxa"/>
            <w:shd w:val="clear" w:color="auto" w:fill="auto"/>
          </w:tcPr>
          <w:p w14:paraId="0AA2C753" w14:textId="77777777" w:rsidR="00395B24" w:rsidRPr="006116DE" w:rsidRDefault="00F97871" w:rsidP="006116DE">
            <w:pPr>
              <w:pStyle w:val="Normal1linespace"/>
              <w:jc w:val="left"/>
            </w:pPr>
            <w:fldSimple w:instr=" REF  FileNo  \* MERGEFORMAT " w:fldLock="1">
              <w:r w:rsidR="006116DE" w:rsidRPr="006116DE">
                <w:t>NSD 1522 of 2015</w:t>
              </w:r>
            </w:fldSimple>
          </w:p>
        </w:tc>
      </w:tr>
      <w:tr w:rsidR="00395B24" w14:paraId="2449AF33" w14:textId="77777777" w:rsidTr="002B2E08">
        <w:tc>
          <w:tcPr>
            <w:tcW w:w="3085" w:type="dxa"/>
            <w:shd w:val="clear" w:color="auto" w:fill="auto"/>
          </w:tcPr>
          <w:p w14:paraId="2F377C65" w14:textId="77777777" w:rsidR="00395B24" w:rsidRDefault="00395B24" w:rsidP="00663878">
            <w:pPr>
              <w:pStyle w:val="Normal1linespace"/>
              <w:widowControl w:val="0"/>
              <w:jc w:val="left"/>
            </w:pPr>
          </w:p>
        </w:tc>
        <w:tc>
          <w:tcPr>
            <w:tcW w:w="5989" w:type="dxa"/>
            <w:shd w:val="clear" w:color="auto" w:fill="auto"/>
          </w:tcPr>
          <w:p w14:paraId="7EABEA55" w14:textId="77777777" w:rsidR="00395B24" w:rsidRDefault="00395B24" w:rsidP="00663878">
            <w:pPr>
              <w:pStyle w:val="Normal1linespace"/>
              <w:widowControl w:val="0"/>
              <w:jc w:val="left"/>
            </w:pPr>
          </w:p>
        </w:tc>
      </w:tr>
      <w:tr w:rsidR="00395B24" w14:paraId="56495DEA" w14:textId="77777777" w:rsidTr="002B2E08">
        <w:tc>
          <w:tcPr>
            <w:tcW w:w="3085" w:type="dxa"/>
            <w:shd w:val="clear" w:color="auto" w:fill="auto"/>
          </w:tcPr>
          <w:p w14:paraId="39D2F5CB" w14:textId="77777777" w:rsidR="00395B24" w:rsidRDefault="002C7385" w:rsidP="00663878">
            <w:pPr>
              <w:pStyle w:val="Normal1linespace"/>
              <w:widowControl w:val="0"/>
              <w:jc w:val="left"/>
            </w:pPr>
            <w:r>
              <w:t>Judge:</w:t>
            </w:r>
          </w:p>
        </w:tc>
        <w:tc>
          <w:tcPr>
            <w:tcW w:w="5989" w:type="dxa"/>
            <w:shd w:val="clear" w:color="auto" w:fill="auto"/>
          </w:tcPr>
          <w:p w14:paraId="6D2C4469" w14:textId="77777777" w:rsidR="00395B24" w:rsidRDefault="002C7385" w:rsidP="00663878">
            <w:pPr>
              <w:pStyle w:val="Normal1linespace"/>
              <w:widowControl w:val="0"/>
              <w:jc w:val="left"/>
              <w:rPr>
                <w:b/>
              </w:rPr>
            </w:pPr>
            <w:r w:rsidRPr="006116DE">
              <w:rPr>
                <w:b/>
              </w:rPr>
              <w:fldChar w:fldCharType="begin" w:fldLock="1"/>
            </w:r>
            <w:r w:rsidRPr="006116DE">
              <w:rPr>
                <w:b/>
              </w:rPr>
              <w:instrText xml:space="preserve"> REF  Judge  \* MERGEFORMAT </w:instrText>
            </w:r>
            <w:r w:rsidRPr="006116DE">
              <w:rPr>
                <w:b/>
              </w:rPr>
              <w:fldChar w:fldCharType="separate"/>
            </w:r>
            <w:r w:rsidR="006116DE" w:rsidRPr="006116DE">
              <w:rPr>
                <w:b/>
                <w:caps/>
                <w:szCs w:val="24"/>
              </w:rPr>
              <w:t>WIGNEY J</w:t>
            </w:r>
            <w:r w:rsidRPr="006116DE">
              <w:rPr>
                <w:b/>
              </w:rPr>
              <w:fldChar w:fldCharType="end"/>
            </w:r>
          </w:p>
        </w:tc>
      </w:tr>
      <w:tr w:rsidR="00395B24" w14:paraId="6DAE4D59" w14:textId="77777777" w:rsidTr="002B2E08">
        <w:tc>
          <w:tcPr>
            <w:tcW w:w="3085" w:type="dxa"/>
            <w:shd w:val="clear" w:color="auto" w:fill="auto"/>
          </w:tcPr>
          <w:p w14:paraId="57A4B7E4" w14:textId="77777777" w:rsidR="00395B24" w:rsidRDefault="00395B24" w:rsidP="00663878">
            <w:pPr>
              <w:pStyle w:val="Normal1linespace"/>
              <w:widowControl w:val="0"/>
              <w:jc w:val="left"/>
            </w:pPr>
          </w:p>
        </w:tc>
        <w:tc>
          <w:tcPr>
            <w:tcW w:w="5989" w:type="dxa"/>
            <w:shd w:val="clear" w:color="auto" w:fill="auto"/>
          </w:tcPr>
          <w:p w14:paraId="652F9685" w14:textId="77777777" w:rsidR="00395B24" w:rsidRDefault="00395B24" w:rsidP="00663878">
            <w:pPr>
              <w:pStyle w:val="Normal1linespace"/>
              <w:widowControl w:val="0"/>
              <w:jc w:val="left"/>
            </w:pPr>
          </w:p>
        </w:tc>
      </w:tr>
      <w:tr w:rsidR="00395B24" w14:paraId="10FFAD97" w14:textId="77777777" w:rsidTr="002B2E08">
        <w:tc>
          <w:tcPr>
            <w:tcW w:w="3085" w:type="dxa"/>
            <w:shd w:val="clear" w:color="auto" w:fill="auto"/>
          </w:tcPr>
          <w:p w14:paraId="52DA31C9" w14:textId="77777777" w:rsidR="00395B24" w:rsidRDefault="002C7385" w:rsidP="00663878">
            <w:pPr>
              <w:pStyle w:val="Normal1linespace"/>
              <w:widowControl w:val="0"/>
              <w:jc w:val="left"/>
            </w:pPr>
            <w:r>
              <w:t>Date of judgment:</w:t>
            </w:r>
          </w:p>
        </w:tc>
        <w:tc>
          <w:tcPr>
            <w:tcW w:w="5989" w:type="dxa"/>
            <w:shd w:val="clear" w:color="auto" w:fill="auto"/>
          </w:tcPr>
          <w:p w14:paraId="17B4DFF0" w14:textId="77777777" w:rsidR="00395B24" w:rsidRDefault="00D907E2" w:rsidP="00C3536E">
            <w:pPr>
              <w:pStyle w:val="Normal1linespace"/>
              <w:widowControl w:val="0"/>
              <w:jc w:val="left"/>
            </w:pPr>
            <w:bookmarkStart w:id="1" w:name="JudgmentDate"/>
            <w:r>
              <w:t>20 December 2018</w:t>
            </w:r>
            <w:bookmarkEnd w:id="1"/>
          </w:p>
        </w:tc>
      </w:tr>
      <w:tr w:rsidR="00395B24" w14:paraId="02AA1FB9" w14:textId="77777777" w:rsidTr="002B2E08">
        <w:tc>
          <w:tcPr>
            <w:tcW w:w="3085" w:type="dxa"/>
            <w:shd w:val="clear" w:color="auto" w:fill="auto"/>
          </w:tcPr>
          <w:p w14:paraId="3BB3448F" w14:textId="77777777" w:rsidR="00395B24" w:rsidRDefault="00395B24" w:rsidP="00663878">
            <w:pPr>
              <w:pStyle w:val="Normal1linespace"/>
              <w:widowControl w:val="0"/>
              <w:jc w:val="left"/>
            </w:pPr>
          </w:p>
        </w:tc>
        <w:tc>
          <w:tcPr>
            <w:tcW w:w="5989" w:type="dxa"/>
            <w:shd w:val="clear" w:color="auto" w:fill="auto"/>
          </w:tcPr>
          <w:p w14:paraId="6759FF75" w14:textId="77777777" w:rsidR="00395B24" w:rsidRDefault="00395B24" w:rsidP="00663878">
            <w:pPr>
              <w:pStyle w:val="Normal1linespace"/>
              <w:widowControl w:val="0"/>
              <w:jc w:val="left"/>
            </w:pPr>
          </w:p>
        </w:tc>
      </w:tr>
      <w:tr w:rsidR="00395B24" w14:paraId="482274B2" w14:textId="77777777" w:rsidTr="002B2E08">
        <w:tc>
          <w:tcPr>
            <w:tcW w:w="3085" w:type="dxa"/>
            <w:shd w:val="clear" w:color="auto" w:fill="auto"/>
          </w:tcPr>
          <w:p w14:paraId="538FA51E" w14:textId="77777777" w:rsidR="00395B24" w:rsidRDefault="002C7385" w:rsidP="00663878">
            <w:pPr>
              <w:pStyle w:val="Normal1linespace"/>
              <w:widowControl w:val="0"/>
              <w:jc w:val="left"/>
            </w:pPr>
            <w:r>
              <w:t>Catchwords:</w:t>
            </w:r>
          </w:p>
        </w:tc>
        <w:tc>
          <w:tcPr>
            <w:tcW w:w="5989" w:type="dxa"/>
            <w:shd w:val="clear" w:color="auto" w:fill="auto"/>
          </w:tcPr>
          <w:p w14:paraId="48BE507C" w14:textId="25D160AC" w:rsidR="00395B24" w:rsidRPr="006116DE" w:rsidRDefault="006116DE" w:rsidP="00145687">
            <w:pPr>
              <w:pStyle w:val="Normal1linespace"/>
              <w:widowControl w:val="0"/>
              <w:jc w:val="left"/>
              <w:rPr>
                <w:b/>
              </w:rPr>
            </w:pPr>
            <w:bookmarkStart w:id="2" w:name="Catchwords"/>
            <w:r w:rsidRPr="006116DE">
              <w:rPr>
                <w:b/>
              </w:rPr>
              <w:t>CONSUMER LAW</w:t>
            </w:r>
            <w:r>
              <w:rPr>
                <w:b/>
              </w:rPr>
              <w:t xml:space="preserve"> </w:t>
            </w:r>
            <w:r w:rsidR="00435B6C">
              <w:rPr>
                <w:b/>
              </w:rPr>
              <w:t>–</w:t>
            </w:r>
            <w:r>
              <w:rPr>
                <w:b/>
              </w:rPr>
              <w:t xml:space="preserve"> </w:t>
            </w:r>
            <w:r w:rsidR="00435B6C">
              <w:t>misleading or deceptive conduct</w:t>
            </w:r>
            <w:r w:rsidR="009F7428">
              <w:t xml:space="preserve"> contrary to s 18 Australian Consumer Law</w:t>
            </w:r>
            <w:r w:rsidR="00435B6C">
              <w:t xml:space="preserve"> – false or misleading representations </w:t>
            </w:r>
            <w:r w:rsidR="009F7428">
              <w:t xml:space="preserve">contrary to s 29(1) Australian Consumer Law </w:t>
            </w:r>
            <w:r w:rsidR="00435B6C">
              <w:t xml:space="preserve">– </w:t>
            </w:r>
            <w:r w:rsidR="00145687">
              <w:t xml:space="preserve">whether respondent represented to ordinary reasonable consumers of antiperspirant deodorants in Australia that its product had “similar antiperspirant efficacy” to the applicant’s product, or that its product had “greater antiperspirant efficacy” than all other “non-clinical” antiperspirant deodorants ordinarily available from supermarkets in Australia – representations not expressly made – representations implied or inferred from conduct in marketing, distributing and selling products – whether there was a “clinical” subcategory of the market for antiperspirant deodorants in Australia – what qualities or characteristics membership of the “clinical” subcategory conveyed to ordinary reasonable consumers – </w:t>
            </w:r>
            <w:r w:rsidR="00435B6C">
              <w:t>representations</w:t>
            </w:r>
            <w:r w:rsidR="009F7428">
              <w:t xml:space="preserve"> </w:t>
            </w:r>
            <w:r w:rsidR="00435B6C">
              <w:t>found not to be made</w:t>
            </w:r>
            <w:r w:rsidR="009A20A0">
              <w:t xml:space="preserve"> – whether, if made, representations were false or misleading – </w:t>
            </w:r>
            <w:r w:rsidR="00145687">
              <w:t xml:space="preserve">where evidence sufficient to prove the falsity of some of the representations – whether laboratory test results were capable of proving that the applicant’s and respondent’s products were “similar” or that the respondent’s products were “superior” to all other “non-clinical” antiperspirant deodorants ordinarily available from supermarkets in Australia – </w:t>
            </w:r>
            <w:r w:rsidR="009A20A0">
              <w:t>whether</w:t>
            </w:r>
            <w:r w:rsidR="00145687">
              <w:t xml:space="preserve">, if made, </w:t>
            </w:r>
            <w:r w:rsidR="009A20A0">
              <w:t>respondent had reasonable grounds to make representations as to future matters –</w:t>
            </w:r>
            <w:r w:rsidR="00145687">
              <w:t xml:space="preserve"> where respondent did not have reasonable grounds for making representations as to future matters – </w:t>
            </w:r>
            <w:r w:rsidR="009A20A0">
              <w:t>application</w:t>
            </w:r>
            <w:r w:rsidR="00145687">
              <w:t xml:space="preserve"> </w:t>
            </w:r>
            <w:r w:rsidR="009A20A0">
              <w:t>dismissed</w:t>
            </w:r>
            <w:r w:rsidR="002C7385" w:rsidRPr="006116DE">
              <w:rPr>
                <w:b/>
              </w:rPr>
              <w:t xml:space="preserve"> </w:t>
            </w:r>
            <w:bookmarkEnd w:id="2"/>
          </w:p>
        </w:tc>
      </w:tr>
      <w:tr w:rsidR="00395B24" w14:paraId="2A897289" w14:textId="77777777" w:rsidTr="002B2E08">
        <w:tc>
          <w:tcPr>
            <w:tcW w:w="3085" w:type="dxa"/>
            <w:shd w:val="clear" w:color="auto" w:fill="auto"/>
          </w:tcPr>
          <w:p w14:paraId="6CE3ADB9" w14:textId="77777777" w:rsidR="00395B24" w:rsidRDefault="00395B24" w:rsidP="00663878">
            <w:pPr>
              <w:pStyle w:val="Normal1linespace"/>
              <w:widowControl w:val="0"/>
              <w:jc w:val="left"/>
            </w:pPr>
          </w:p>
        </w:tc>
        <w:tc>
          <w:tcPr>
            <w:tcW w:w="5989" w:type="dxa"/>
            <w:shd w:val="clear" w:color="auto" w:fill="auto"/>
          </w:tcPr>
          <w:p w14:paraId="758C82F9" w14:textId="77777777" w:rsidR="00395B24" w:rsidRDefault="00395B24" w:rsidP="00663878">
            <w:pPr>
              <w:pStyle w:val="Normal1linespace"/>
              <w:widowControl w:val="0"/>
              <w:jc w:val="left"/>
            </w:pPr>
          </w:p>
        </w:tc>
      </w:tr>
      <w:tr w:rsidR="00395B24" w14:paraId="1CC58181" w14:textId="77777777" w:rsidTr="002B2E08">
        <w:tc>
          <w:tcPr>
            <w:tcW w:w="3085" w:type="dxa"/>
            <w:shd w:val="clear" w:color="auto" w:fill="auto"/>
          </w:tcPr>
          <w:p w14:paraId="75FBB0C8" w14:textId="77777777" w:rsidR="00395B24" w:rsidRDefault="002C7385" w:rsidP="00663878">
            <w:pPr>
              <w:pStyle w:val="Normal1linespace"/>
              <w:widowControl w:val="0"/>
              <w:jc w:val="left"/>
            </w:pPr>
            <w:r>
              <w:t>Legislation:</w:t>
            </w:r>
          </w:p>
        </w:tc>
        <w:tc>
          <w:tcPr>
            <w:tcW w:w="5989" w:type="dxa"/>
            <w:shd w:val="clear" w:color="auto" w:fill="auto"/>
          </w:tcPr>
          <w:p w14:paraId="01BAEAE8" w14:textId="77777777" w:rsidR="00CF554C" w:rsidRDefault="00CF554C" w:rsidP="00CF554C">
            <w:pPr>
              <w:pStyle w:val="CasesLegislationAppealFrom"/>
              <w:spacing w:after="60"/>
            </w:pPr>
            <w:bookmarkStart w:id="3" w:name="Legislation"/>
            <w:r w:rsidRPr="00CF554C">
              <w:rPr>
                <w:i/>
              </w:rPr>
              <w:t>Competition and Consumer Act 2010</w:t>
            </w:r>
            <w:r>
              <w:t xml:space="preserve"> (Cth) Sch 2, Australian Consumer Law, ss 4, 4(2), 18, 29, 29(1)(a), 29(1)(g)</w:t>
            </w:r>
          </w:p>
          <w:p w14:paraId="782B526C" w14:textId="2F8453EA" w:rsidR="00CF554C" w:rsidRDefault="00CF554C" w:rsidP="00CF554C">
            <w:pPr>
              <w:pStyle w:val="CasesLegislationAppealFrom"/>
              <w:spacing w:after="60"/>
            </w:pPr>
            <w:r w:rsidRPr="00CF554C">
              <w:rPr>
                <w:i/>
              </w:rPr>
              <w:t>Evidence Act 1995</w:t>
            </w:r>
            <w:r>
              <w:t xml:space="preserve"> (Cth) ss 69, 135</w:t>
            </w:r>
          </w:p>
          <w:p w14:paraId="3631A13C" w14:textId="77777777" w:rsidR="00205BD6" w:rsidRDefault="00CF554C" w:rsidP="00CF554C">
            <w:pPr>
              <w:pStyle w:val="CasesLegislationAppealFrom"/>
              <w:spacing w:after="60"/>
            </w:pPr>
            <w:r w:rsidRPr="00CF554C">
              <w:rPr>
                <w:i/>
              </w:rPr>
              <w:t>Trade Practices Act 1974</w:t>
            </w:r>
            <w:r>
              <w:t xml:space="preserve"> (Cth) (repealed) s 52</w:t>
            </w:r>
          </w:p>
          <w:p w14:paraId="53B9DFA4" w14:textId="63CD0636" w:rsidR="00395B24" w:rsidRDefault="00205BD6" w:rsidP="00CF554C">
            <w:pPr>
              <w:pStyle w:val="CasesLegislationAppealFrom"/>
              <w:spacing w:after="60"/>
            </w:pPr>
            <w:r w:rsidRPr="00205BD6">
              <w:rPr>
                <w:i/>
              </w:rPr>
              <w:t>Fair Trading Act 1987</w:t>
            </w:r>
            <w:r w:rsidRPr="00205BD6">
              <w:t xml:space="preserve"> (NSW) s 41(2)</w:t>
            </w:r>
            <w:r w:rsidR="002C7385">
              <w:t xml:space="preserve"> </w:t>
            </w:r>
            <w:bookmarkEnd w:id="3"/>
          </w:p>
        </w:tc>
      </w:tr>
      <w:tr w:rsidR="00395B24" w14:paraId="420473EC" w14:textId="77777777" w:rsidTr="002B2E08">
        <w:tc>
          <w:tcPr>
            <w:tcW w:w="3085" w:type="dxa"/>
            <w:shd w:val="clear" w:color="auto" w:fill="auto"/>
          </w:tcPr>
          <w:p w14:paraId="6005ED0E" w14:textId="77777777" w:rsidR="00395B24" w:rsidRDefault="00395B24" w:rsidP="00663878">
            <w:pPr>
              <w:pStyle w:val="Normal1linespace"/>
              <w:widowControl w:val="0"/>
              <w:jc w:val="left"/>
            </w:pPr>
          </w:p>
        </w:tc>
        <w:tc>
          <w:tcPr>
            <w:tcW w:w="5989" w:type="dxa"/>
            <w:shd w:val="clear" w:color="auto" w:fill="auto"/>
          </w:tcPr>
          <w:p w14:paraId="5E641EF5" w14:textId="77777777" w:rsidR="00395B24" w:rsidRDefault="00395B24" w:rsidP="00663878">
            <w:pPr>
              <w:pStyle w:val="Normal1linespace"/>
              <w:widowControl w:val="0"/>
              <w:jc w:val="left"/>
            </w:pPr>
          </w:p>
        </w:tc>
      </w:tr>
      <w:tr w:rsidR="00395B24" w14:paraId="308415EA" w14:textId="77777777" w:rsidTr="002B2E08">
        <w:tc>
          <w:tcPr>
            <w:tcW w:w="3085" w:type="dxa"/>
            <w:shd w:val="clear" w:color="auto" w:fill="auto"/>
          </w:tcPr>
          <w:p w14:paraId="3FDFF32F" w14:textId="77777777" w:rsidR="00395B24" w:rsidRDefault="002C7385" w:rsidP="00663878">
            <w:pPr>
              <w:pStyle w:val="Normal1linespace"/>
              <w:widowControl w:val="0"/>
              <w:jc w:val="left"/>
            </w:pPr>
            <w:r>
              <w:t>Cases cited:</w:t>
            </w:r>
          </w:p>
        </w:tc>
        <w:tc>
          <w:tcPr>
            <w:tcW w:w="5989" w:type="dxa"/>
            <w:shd w:val="clear" w:color="auto" w:fill="auto"/>
          </w:tcPr>
          <w:p w14:paraId="662FAA72" w14:textId="77777777" w:rsidR="00235AEF" w:rsidRDefault="00235AEF" w:rsidP="00235AEF">
            <w:pPr>
              <w:pStyle w:val="CasesLegislationAppealFrom"/>
              <w:spacing w:after="60"/>
            </w:pPr>
            <w:bookmarkStart w:id="4" w:name="Cases_Cited"/>
            <w:r w:rsidRPr="00235AEF">
              <w:rPr>
                <w:i/>
              </w:rPr>
              <w:t>Australian Competition and Consumer Commission v Coles Supermarkets Australia Pty Ltd</w:t>
            </w:r>
            <w:r>
              <w:t xml:space="preserve"> (2014) 317 ALR 73; FCA </w:t>
            </w:r>
            <w:r>
              <w:lastRenderedPageBreak/>
              <w:t>634</w:t>
            </w:r>
          </w:p>
          <w:p w14:paraId="4DAABC0B" w14:textId="77777777" w:rsidR="00235AEF" w:rsidRDefault="00235AEF" w:rsidP="00235AEF">
            <w:pPr>
              <w:pStyle w:val="CasesLegislationAppealFrom"/>
              <w:spacing w:after="60"/>
            </w:pPr>
            <w:r w:rsidRPr="00235AEF">
              <w:rPr>
                <w:i/>
              </w:rPr>
              <w:t>Australian Competition and Consumer Commission v Dukemaster Pty Ltd</w:t>
            </w:r>
            <w:r>
              <w:t xml:space="preserve"> [2009] FCA 682</w:t>
            </w:r>
          </w:p>
          <w:p w14:paraId="29FCC9AA" w14:textId="77777777" w:rsidR="00235AEF" w:rsidRDefault="00235AEF" w:rsidP="00235AEF">
            <w:pPr>
              <w:pStyle w:val="CasesLegislationAppealFrom"/>
              <w:spacing w:after="60"/>
            </w:pPr>
            <w:r w:rsidRPr="00235AEF">
              <w:rPr>
                <w:i/>
              </w:rPr>
              <w:t>Australian Competition and Consumer Commission v TPG Internet Pty Ltd</w:t>
            </w:r>
            <w:r>
              <w:t xml:space="preserve"> (2013) 250 CLR 640</w:t>
            </w:r>
          </w:p>
          <w:p w14:paraId="61D1462A" w14:textId="77777777" w:rsidR="00235AEF" w:rsidRDefault="00235AEF" w:rsidP="00235AEF">
            <w:pPr>
              <w:pStyle w:val="CasesLegislationAppealFrom"/>
              <w:spacing w:after="60"/>
            </w:pPr>
            <w:r w:rsidRPr="00235AEF">
              <w:rPr>
                <w:i/>
              </w:rPr>
              <w:t>Australian Woollen Mills Ltd v FS Walton &amp; Co Ltd</w:t>
            </w:r>
            <w:r>
              <w:t xml:space="preserve"> (1937) 58 CLR 641</w:t>
            </w:r>
          </w:p>
          <w:p w14:paraId="347D9712" w14:textId="77777777" w:rsidR="00235AEF" w:rsidRDefault="00235AEF" w:rsidP="00235AEF">
            <w:pPr>
              <w:pStyle w:val="CasesLegislationAppealFrom"/>
              <w:spacing w:after="60"/>
            </w:pPr>
            <w:r w:rsidRPr="00235AEF">
              <w:rPr>
                <w:i/>
              </w:rPr>
              <w:t>Butcher v Lachlan Elder Realty Pty Ltd</w:t>
            </w:r>
            <w:r>
              <w:t xml:space="preserve"> (2004) 218 CLR 592</w:t>
            </w:r>
          </w:p>
          <w:p w14:paraId="511950E6" w14:textId="77777777" w:rsidR="00235AEF" w:rsidRDefault="00235AEF" w:rsidP="00235AEF">
            <w:pPr>
              <w:pStyle w:val="CasesLegislationAppealFrom"/>
              <w:spacing w:after="60"/>
            </w:pPr>
            <w:r w:rsidRPr="00235AEF">
              <w:rPr>
                <w:i/>
              </w:rPr>
              <w:t>Campbell v Backoffice Investments Pty Ltd</w:t>
            </w:r>
            <w:r>
              <w:t xml:space="preserve"> (2009) 238 CLR 304</w:t>
            </w:r>
          </w:p>
          <w:p w14:paraId="53416CB5" w14:textId="77777777" w:rsidR="00235AEF" w:rsidRDefault="00235AEF" w:rsidP="00235AEF">
            <w:pPr>
              <w:pStyle w:val="CasesLegislationAppealFrom"/>
              <w:spacing w:after="60"/>
            </w:pPr>
            <w:r w:rsidRPr="00235AEF">
              <w:rPr>
                <w:i/>
              </w:rPr>
              <w:t>Campomar Sociedad, Limitada v Nike International Ltd</w:t>
            </w:r>
            <w:r>
              <w:t xml:space="preserve"> (2000) 202 CLR 45</w:t>
            </w:r>
          </w:p>
          <w:p w14:paraId="0FF43DD7" w14:textId="77777777" w:rsidR="00235AEF" w:rsidRDefault="00235AEF" w:rsidP="00235AEF">
            <w:pPr>
              <w:pStyle w:val="CasesLegislationAppealFrom"/>
              <w:spacing w:after="60"/>
            </w:pPr>
            <w:r w:rsidRPr="00235AEF">
              <w:rPr>
                <w:i/>
              </w:rPr>
              <w:t>Crowley v WorleyParsons Limited</w:t>
            </w:r>
            <w:r>
              <w:t xml:space="preserve"> [2017] FCA 3</w:t>
            </w:r>
          </w:p>
          <w:p w14:paraId="27F50BAB" w14:textId="77777777" w:rsidR="00235AEF" w:rsidRDefault="00235AEF" w:rsidP="00235AEF">
            <w:pPr>
              <w:pStyle w:val="CasesLegislationAppealFrom"/>
              <w:spacing w:after="60"/>
            </w:pPr>
            <w:r w:rsidRPr="00235AEF">
              <w:rPr>
                <w:i/>
              </w:rPr>
              <w:t>Cummings v Lewis</w:t>
            </w:r>
            <w:r>
              <w:t xml:space="preserve"> (1993) 41 FCR 559</w:t>
            </w:r>
          </w:p>
          <w:p w14:paraId="7ECD5930" w14:textId="77777777" w:rsidR="00235AEF" w:rsidRDefault="00235AEF" w:rsidP="00235AEF">
            <w:pPr>
              <w:pStyle w:val="CasesLegislationAppealFrom"/>
              <w:spacing w:after="60"/>
            </w:pPr>
            <w:r w:rsidRPr="00235AEF">
              <w:rPr>
                <w:i/>
              </w:rPr>
              <w:t>Fubilan Catering Services Ltd v Compass Group (Australia) Pty Ltd</w:t>
            </w:r>
            <w:r>
              <w:t xml:space="preserve"> [2007] FCA 1205</w:t>
            </w:r>
          </w:p>
          <w:p w14:paraId="26E37DE0" w14:textId="77777777" w:rsidR="00235AEF" w:rsidRDefault="00235AEF" w:rsidP="00235AEF">
            <w:pPr>
              <w:pStyle w:val="CasesLegislationAppealFrom"/>
              <w:spacing w:after="60"/>
            </w:pPr>
            <w:r w:rsidRPr="00235AEF">
              <w:rPr>
                <w:i/>
              </w:rPr>
              <w:t>Global Sportsman Pty Ltd v Mirror Newspapers Pty Ltd</w:t>
            </w:r>
            <w:r>
              <w:t xml:space="preserve"> (1984) 2 FCR 82</w:t>
            </w:r>
          </w:p>
          <w:p w14:paraId="0060C289" w14:textId="77777777" w:rsidR="00235AEF" w:rsidRDefault="00235AEF" w:rsidP="00235AEF">
            <w:pPr>
              <w:pStyle w:val="CasesLegislationAppealFrom"/>
              <w:spacing w:after="60"/>
            </w:pPr>
            <w:r w:rsidRPr="00235AEF">
              <w:rPr>
                <w:i/>
              </w:rPr>
              <w:t>Google Inc v Australian Competition and Consumer Commission</w:t>
            </w:r>
            <w:r>
              <w:t xml:space="preserve"> (2013) 249 CLR 435</w:t>
            </w:r>
          </w:p>
          <w:p w14:paraId="1B13B22D" w14:textId="77777777" w:rsidR="00235AEF" w:rsidRDefault="00235AEF" w:rsidP="00235AEF">
            <w:pPr>
              <w:pStyle w:val="CasesLegislationAppealFrom"/>
              <w:spacing w:after="60"/>
            </w:pPr>
            <w:r w:rsidRPr="00235AEF">
              <w:rPr>
                <w:i/>
              </w:rPr>
              <w:t>Homart Pharmaceuticals Pty Ltd v Careline Australia Pty Ltd</w:t>
            </w:r>
            <w:r>
              <w:t xml:space="preserve"> (2017) 349 ALR 598; FCA 403</w:t>
            </w:r>
          </w:p>
          <w:p w14:paraId="5DA728DC" w14:textId="77777777" w:rsidR="00235AEF" w:rsidRDefault="00235AEF" w:rsidP="00235AEF">
            <w:pPr>
              <w:pStyle w:val="CasesLegislationAppealFrom"/>
              <w:spacing w:after="60"/>
            </w:pPr>
            <w:r w:rsidRPr="00235AEF">
              <w:rPr>
                <w:i/>
              </w:rPr>
              <w:t>North East Equity Pty Ltd v Proud Nominees Pty Ltd</w:t>
            </w:r>
            <w:r>
              <w:t xml:space="preserve"> (2010) 269 ALR 262; FCAFC 60</w:t>
            </w:r>
          </w:p>
          <w:p w14:paraId="70D77734" w14:textId="77777777" w:rsidR="00235AEF" w:rsidRDefault="00235AEF" w:rsidP="00235AEF">
            <w:pPr>
              <w:pStyle w:val="CasesLegislationAppealFrom"/>
              <w:spacing w:after="60"/>
            </w:pPr>
            <w:r w:rsidRPr="00235AEF">
              <w:rPr>
                <w:i/>
              </w:rPr>
              <w:t>Optical 88 Ltd v Optical 88 Pty Ltd (No 2)</w:t>
            </w:r>
            <w:r>
              <w:t xml:space="preserve"> (2010) 275 ALR 526; FCA 1380</w:t>
            </w:r>
          </w:p>
          <w:p w14:paraId="15050CB1" w14:textId="77777777" w:rsidR="00235AEF" w:rsidRDefault="00235AEF" w:rsidP="00235AEF">
            <w:pPr>
              <w:pStyle w:val="CasesLegislationAppealFrom"/>
              <w:spacing w:after="60"/>
            </w:pPr>
            <w:r w:rsidRPr="00235AEF">
              <w:rPr>
                <w:i/>
              </w:rPr>
              <w:t>Pacific Dunlop Ltd v Hogan</w:t>
            </w:r>
            <w:r>
              <w:t xml:space="preserve"> (1989) 23 FCR 553</w:t>
            </w:r>
          </w:p>
          <w:p w14:paraId="7DC48D15" w14:textId="77777777" w:rsidR="00235AEF" w:rsidRDefault="00235AEF" w:rsidP="00235AEF">
            <w:pPr>
              <w:pStyle w:val="CasesLegislationAppealFrom"/>
              <w:spacing w:after="60"/>
            </w:pPr>
            <w:r w:rsidRPr="00235AEF">
              <w:rPr>
                <w:i/>
              </w:rPr>
              <w:t>Parkdale Custom Built Furniture Pty Ltd v Puxu Pty Ltd</w:t>
            </w:r>
            <w:r>
              <w:t xml:space="preserve"> (1982) 149 CLR 191</w:t>
            </w:r>
          </w:p>
          <w:p w14:paraId="786553F7" w14:textId="19CE05E1" w:rsidR="00235AEF" w:rsidRDefault="00235AEF" w:rsidP="00235AEF">
            <w:pPr>
              <w:pStyle w:val="CasesLegislationAppealFrom"/>
              <w:spacing w:after="60"/>
            </w:pPr>
            <w:r w:rsidRPr="00235AEF">
              <w:rPr>
                <w:i/>
              </w:rPr>
              <w:t>Reckitt &amp; Colman Products Ltd v Borden Inc</w:t>
            </w:r>
            <w:r>
              <w:t xml:space="preserve"> (1990) 17 IPR 1; 1 WLR 491</w:t>
            </w:r>
          </w:p>
          <w:p w14:paraId="625315F3" w14:textId="77777777" w:rsidR="00235AEF" w:rsidRDefault="00235AEF" w:rsidP="00235AEF">
            <w:pPr>
              <w:pStyle w:val="CasesLegislationAppealFrom"/>
              <w:spacing w:after="60"/>
            </w:pPr>
            <w:r w:rsidRPr="00235AEF">
              <w:rPr>
                <w:i/>
              </w:rPr>
              <w:t>State Government Insurance Corporation v Government Insurance Office of New South Wales</w:t>
            </w:r>
            <w:r>
              <w:t xml:space="preserve"> (1991) 28 FCR 511</w:t>
            </w:r>
          </w:p>
          <w:p w14:paraId="287E08C9" w14:textId="403E2687" w:rsidR="00235AEF" w:rsidRDefault="00235AEF" w:rsidP="00235AEF">
            <w:pPr>
              <w:pStyle w:val="CasesLegislationAppealFrom"/>
              <w:spacing w:after="60"/>
            </w:pPr>
            <w:r w:rsidRPr="00235AEF">
              <w:rPr>
                <w:i/>
              </w:rPr>
              <w:t>Taco Company of Australia Inc v Taco Bell Pty Ltd</w:t>
            </w:r>
            <w:r>
              <w:t xml:space="preserve"> (1982) 42 ALR 177; 2 TPR 48</w:t>
            </w:r>
          </w:p>
          <w:p w14:paraId="0623C404" w14:textId="77777777" w:rsidR="00235AEF" w:rsidRDefault="00235AEF" w:rsidP="00235AEF">
            <w:pPr>
              <w:pStyle w:val="CasesLegislationAppealFrom"/>
              <w:spacing w:after="60"/>
            </w:pPr>
            <w:r w:rsidRPr="00235AEF">
              <w:rPr>
                <w:i/>
              </w:rPr>
              <w:t>Tobacco Institute of Australia Ltd v Australian Federation of Consumer Organisations Inc</w:t>
            </w:r>
            <w:r>
              <w:t xml:space="preserve"> (1992) 38 FCR 1</w:t>
            </w:r>
          </w:p>
          <w:p w14:paraId="25237B63" w14:textId="4E7CEFB0" w:rsidR="00235AEF" w:rsidRDefault="00235AEF" w:rsidP="00235AEF">
            <w:pPr>
              <w:pStyle w:val="CasesLegislationAppealFrom"/>
              <w:spacing w:after="60"/>
            </w:pPr>
            <w:r w:rsidRPr="00235AEF">
              <w:rPr>
                <w:i/>
              </w:rPr>
              <w:t>Universal Music Australia Pty Ltd v Sharman Networks Ltd</w:t>
            </w:r>
            <w:r w:rsidR="00010A76">
              <w:t xml:space="preserve"> (2006) 150 FCR 110</w:t>
            </w:r>
          </w:p>
          <w:p w14:paraId="5D4145B4" w14:textId="42E9E022" w:rsidR="00235AEF" w:rsidRDefault="00235AEF" w:rsidP="00235AEF">
            <w:pPr>
              <w:pStyle w:val="CasesLegislationAppealFrom"/>
              <w:spacing w:after="60"/>
            </w:pPr>
            <w:r w:rsidRPr="00235AEF">
              <w:rPr>
                <w:i/>
              </w:rPr>
              <w:t>Verrocchi v Direct Chemist Outlet Pty Ltd</w:t>
            </w:r>
            <w:r w:rsidR="00010A76">
              <w:t xml:space="preserve"> (2015) 228 FCR 189</w:t>
            </w:r>
          </w:p>
          <w:p w14:paraId="2C1BE1D5" w14:textId="1F22EDA8" w:rsidR="00235AEF" w:rsidRDefault="00235AEF" w:rsidP="00235AEF">
            <w:pPr>
              <w:pStyle w:val="CasesLegislationAppealFrom"/>
              <w:spacing w:after="60"/>
            </w:pPr>
            <w:r w:rsidRPr="00235AEF">
              <w:rPr>
                <w:i/>
              </w:rPr>
              <w:t>Verrocchi v Direct Chemist Outlet Pty Ltd</w:t>
            </w:r>
            <w:r w:rsidR="00010A76">
              <w:t xml:space="preserve"> (2016) 247 FCR 570</w:t>
            </w:r>
          </w:p>
          <w:p w14:paraId="0D8132BC" w14:textId="1D611470" w:rsidR="00395B24" w:rsidRDefault="00235AEF" w:rsidP="00235AEF">
            <w:pPr>
              <w:pStyle w:val="CasesLegislationAppealFrom"/>
              <w:spacing w:after="60"/>
            </w:pPr>
            <w:r w:rsidRPr="00235AEF">
              <w:rPr>
                <w:i/>
              </w:rPr>
              <w:t>Yorke v Lucas</w:t>
            </w:r>
            <w:r>
              <w:t xml:space="preserve"> (1985) 158 CLR 661</w:t>
            </w:r>
            <w:bookmarkEnd w:id="4"/>
          </w:p>
        </w:tc>
      </w:tr>
      <w:tr w:rsidR="002B2E08" w:rsidRPr="002B2E08" w14:paraId="41218F48" w14:textId="77777777" w:rsidTr="002B2E08">
        <w:tc>
          <w:tcPr>
            <w:tcW w:w="3085" w:type="dxa"/>
            <w:shd w:val="clear" w:color="auto" w:fill="auto"/>
          </w:tcPr>
          <w:p w14:paraId="4F02490A" w14:textId="77777777" w:rsidR="002B2E08" w:rsidRPr="002B2E08" w:rsidRDefault="002B2E08" w:rsidP="002B2E08">
            <w:pPr>
              <w:pStyle w:val="Normal1linespace"/>
              <w:jc w:val="left"/>
            </w:pPr>
          </w:p>
        </w:tc>
        <w:tc>
          <w:tcPr>
            <w:tcW w:w="5989" w:type="dxa"/>
            <w:shd w:val="clear" w:color="auto" w:fill="auto"/>
          </w:tcPr>
          <w:p w14:paraId="25B8E478" w14:textId="77777777" w:rsidR="002B2E08" w:rsidRPr="002B2E08" w:rsidRDefault="002B2E08" w:rsidP="002B2E08">
            <w:pPr>
              <w:pStyle w:val="Normal1linespace"/>
              <w:jc w:val="left"/>
            </w:pPr>
          </w:p>
        </w:tc>
      </w:tr>
      <w:tr w:rsidR="002B2E08" w:rsidRPr="002B2E08" w14:paraId="43A7EC01" w14:textId="77777777" w:rsidTr="002B2E08">
        <w:tc>
          <w:tcPr>
            <w:tcW w:w="3085" w:type="dxa"/>
            <w:shd w:val="clear" w:color="auto" w:fill="auto"/>
          </w:tcPr>
          <w:p w14:paraId="3F82A622" w14:textId="77777777" w:rsidR="002B2E08" w:rsidRPr="002B2E08" w:rsidRDefault="002B2E08" w:rsidP="002B2E08">
            <w:pPr>
              <w:pStyle w:val="Normal1linespace"/>
              <w:jc w:val="left"/>
            </w:pPr>
            <w:bookmarkStart w:id="5" w:name="CounselDate" w:colFirst="0" w:colLast="2"/>
            <w:r w:rsidRPr="002B2E08">
              <w:t>Date of hearing:</w:t>
            </w:r>
          </w:p>
        </w:tc>
        <w:tc>
          <w:tcPr>
            <w:tcW w:w="5989" w:type="dxa"/>
            <w:shd w:val="clear" w:color="auto" w:fill="auto"/>
          </w:tcPr>
          <w:p w14:paraId="122C2C30" w14:textId="64CACE41" w:rsidR="002B2E08" w:rsidRPr="002B2E08" w:rsidRDefault="002211D0" w:rsidP="002B2E08">
            <w:pPr>
              <w:pStyle w:val="Normal1linespace"/>
              <w:jc w:val="left"/>
            </w:pPr>
            <w:bookmarkStart w:id="6" w:name="HearingDate"/>
            <w:r>
              <w:t>23-31 March and 22-23 May 2017</w:t>
            </w:r>
            <w:bookmarkEnd w:id="6"/>
          </w:p>
        </w:tc>
      </w:tr>
      <w:tr w:rsidR="002B2E08" w:rsidRPr="002B2E08" w14:paraId="1127CE2F" w14:textId="77777777" w:rsidTr="002B2E08">
        <w:tc>
          <w:tcPr>
            <w:tcW w:w="3085" w:type="dxa"/>
            <w:shd w:val="clear" w:color="auto" w:fill="auto"/>
          </w:tcPr>
          <w:p w14:paraId="1C15AF8B" w14:textId="77777777" w:rsidR="002B2E08" w:rsidRPr="002B2E08" w:rsidRDefault="002B2E08" w:rsidP="002B2E08">
            <w:pPr>
              <w:pStyle w:val="Normal1linespace"/>
              <w:jc w:val="left"/>
            </w:pPr>
          </w:p>
        </w:tc>
        <w:tc>
          <w:tcPr>
            <w:tcW w:w="5989" w:type="dxa"/>
            <w:shd w:val="clear" w:color="auto" w:fill="auto"/>
          </w:tcPr>
          <w:p w14:paraId="06FC1E6C" w14:textId="77777777" w:rsidR="002B2E08" w:rsidRPr="002B2E08" w:rsidRDefault="002B2E08" w:rsidP="002B2E08">
            <w:pPr>
              <w:pStyle w:val="Normal1linespace"/>
              <w:jc w:val="left"/>
            </w:pPr>
          </w:p>
        </w:tc>
      </w:tr>
      <w:bookmarkEnd w:id="5"/>
      <w:tr w:rsidR="002B2E08" w14:paraId="1A000D0B" w14:textId="77777777" w:rsidTr="002B2E08">
        <w:tc>
          <w:tcPr>
            <w:tcW w:w="3085" w:type="dxa"/>
            <w:shd w:val="clear" w:color="auto" w:fill="auto"/>
          </w:tcPr>
          <w:p w14:paraId="13CDED80" w14:textId="77777777" w:rsidR="002B2E08" w:rsidRDefault="002B2E08" w:rsidP="002B2E08">
            <w:pPr>
              <w:pStyle w:val="Normal1linespace"/>
              <w:widowControl w:val="0"/>
              <w:jc w:val="left"/>
            </w:pPr>
            <w:r>
              <w:t>Registry:</w:t>
            </w:r>
          </w:p>
        </w:tc>
        <w:tc>
          <w:tcPr>
            <w:tcW w:w="5989" w:type="dxa"/>
            <w:shd w:val="clear" w:color="auto" w:fill="auto"/>
          </w:tcPr>
          <w:p w14:paraId="5E1D02C4" w14:textId="7767C218" w:rsidR="002B2E08" w:rsidRPr="00F17599" w:rsidRDefault="00F97871" w:rsidP="002B2E08">
            <w:pPr>
              <w:pStyle w:val="Normal1linespace"/>
              <w:widowControl w:val="0"/>
              <w:jc w:val="left"/>
            </w:pPr>
            <w:fldSimple w:instr=" DOCPROPERTY  Registry ">
              <w:r w:rsidR="002B2E08">
                <w:t>New South Wales</w:t>
              </w:r>
            </w:fldSimple>
          </w:p>
        </w:tc>
      </w:tr>
      <w:tr w:rsidR="002B2E08" w14:paraId="1C8F492D" w14:textId="77777777" w:rsidTr="002B2E08">
        <w:tc>
          <w:tcPr>
            <w:tcW w:w="3085" w:type="dxa"/>
            <w:shd w:val="clear" w:color="auto" w:fill="auto"/>
          </w:tcPr>
          <w:p w14:paraId="0F0131CC" w14:textId="77777777" w:rsidR="002B2E08" w:rsidRDefault="002B2E08" w:rsidP="002B2E08">
            <w:pPr>
              <w:pStyle w:val="Normal1linespace"/>
              <w:widowControl w:val="0"/>
              <w:jc w:val="left"/>
            </w:pPr>
          </w:p>
        </w:tc>
        <w:tc>
          <w:tcPr>
            <w:tcW w:w="5989" w:type="dxa"/>
            <w:shd w:val="clear" w:color="auto" w:fill="auto"/>
          </w:tcPr>
          <w:p w14:paraId="3BE00792" w14:textId="77777777" w:rsidR="002B2E08" w:rsidRDefault="002B2E08" w:rsidP="002B2E08">
            <w:pPr>
              <w:pStyle w:val="Normal1linespace"/>
              <w:widowControl w:val="0"/>
              <w:jc w:val="left"/>
            </w:pPr>
          </w:p>
        </w:tc>
      </w:tr>
      <w:tr w:rsidR="002B2E08" w14:paraId="092229EC" w14:textId="77777777" w:rsidTr="002B2E08">
        <w:tc>
          <w:tcPr>
            <w:tcW w:w="3085" w:type="dxa"/>
            <w:shd w:val="clear" w:color="auto" w:fill="auto"/>
          </w:tcPr>
          <w:p w14:paraId="3FF714B8" w14:textId="77777777" w:rsidR="002B2E08" w:rsidRDefault="002B2E08" w:rsidP="002B2E08">
            <w:pPr>
              <w:pStyle w:val="Normal1linespace"/>
              <w:widowControl w:val="0"/>
              <w:jc w:val="left"/>
            </w:pPr>
            <w:r>
              <w:t>Division:</w:t>
            </w:r>
          </w:p>
        </w:tc>
        <w:tc>
          <w:tcPr>
            <w:tcW w:w="5989" w:type="dxa"/>
            <w:shd w:val="clear" w:color="auto" w:fill="auto"/>
          </w:tcPr>
          <w:p w14:paraId="04E2BABA" w14:textId="7F1F9D69" w:rsidR="002B2E08" w:rsidRPr="00F17599" w:rsidRDefault="00F97871" w:rsidP="002B2E08">
            <w:pPr>
              <w:pStyle w:val="Normal1linespace"/>
              <w:widowControl w:val="0"/>
              <w:jc w:val="left"/>
            </w:pPr>
            <w:fldSimple w:instr=" DOCPROPERTY  Division ">
              <w:r w:rsidR="002B2E08">
                <w:t>General Division</w:t>
              </w:r>
            </w:fldSimple>
          </w:p>
        </w:tc>
      </w:tr>
      <w:tr w:rsidR="002B2E08" w14:paraId="200DB22B" w14:textId="77777777" w:rsidTr="002B2E08">
        <w:tc>
          <w:tcPr>
            <w:tcW w:w="3085" w:type="dxa"/>
            <w:shd w:val="clear" w:color="auto" w:fill="auto"/>
          </w:tcPr>
          <w:p w14:paraId="7EAEE69F" w14:textId="77777777" w:rsidR="002B2E08" w:rsidRDefault="002B2E08" w:rsidP="002B2E08">
            <w:pPr>
              <w:pStyle w:val="Normal1linespace"/>
              <w:widowControl w:val="0"/>
              <w:jc w:val="left"/>
            </w:pPr>
          </w:p>
        </w:tc>
        <w:tc>
          <w:tcPr>
            <w:tcW w:w="5989" w:type="dxa"/>
            <w:shd w:val="clear" w:color="auto" w:fill="auto"/>
          </w:tcPr>
          <w:p w14:paraId="16D26231" w14:textId="77777777" w:rsidR="002B2E08" w:rsidRPr="00F17599" w:rsidRDefault="002B2E08" w:rsidP="002B2E08">
            <w:pPr>
              <w:pStyle w:val="Normal1linespace"/>
              <w:widowControl w:val="0"/>
              <w:jc w:val="left"/>
              <w:rPr>
                <w:b/>
              </w:rPr>
            </w:pPr>
          </w:p>
        </w:tc>
      </w:tr>
      <w:tr w:rsidR="002B2E08" w14:paraId="645BD0DC" w14:textId="77777777" w:rsidTr="002B2E08">
        <w:tc>
          <w:tcPr>
            <w:tcW w:w="3085" w:type="dxa"/>
            <w:shd w:val="clear" w:color="auto" w:fill="auto"/>
          </w:tcPr>
          <w:p w14:paraId="4878D038" w14:textId="77777777" w:rsidR="002B2E08" w:rsidRDefault="002B2E08" w:rsidP="002B2E08">
            <w:pPr>
              <w:pStyle w:val="Normal1linespace"/>
              <w:widowControl w:val="0"/>
              <w:jc w:val="left"/>
            </w:pPr>
            <w:r>
              <w:t>National Practice Area:</w:t>
            </w:r>
          </w:p>
        </w:tc>
        <w:tc>
          <w:tcPr>
            <w:tcW w:w="5989" w:type="dxa"/>
            <w:shd w:val="clear" w:color="auto" w:fill="auto"/>
          </w:tcPr>
          <w:p w14:paraId="5DD8E1D0" w14:textId="04024414" w:rsidR="002B2E08" w:rsidRPr="00F17599" w:rsidRDefault="00F97871" w:rsidP="002B2E08">
            <w:pPr>
              <w:pStyle w:val="Normal1linespace"/>
              <w:widowControl w:val="0"/>
              <w:jc w:val="left"/>
              <w:rPr>
                <w:b/>
              </w:rPr>
            </w:pPr>
            <w:fldSimple w:instr=" DOCPROPERTY  &quot;Practice Area&quot;  \* MERGEFORMAT ">
              <w:r w:rsidR="002B2E08">
                <w:t>Commercial and Corporations</w:t>
              </w:r>
            </w:fldSimple>
          </w:p>
        </w:tc>
      </w:tr>
      <w:tr w:rsidR="002B2E08" w14:paraId="0745F6C0" w14:textId="77777777" w:rsidTr="002B2E08">
        <w:tc>
          <w:tcPr>
            <w:tcW w:w="3085" w:type="dxa"/>
            <w:shd w:val="clear" w:color="auto" w:fill="auto"/>
          </w:tcPr>
          <w:p w14:paraId="31688222" w14:textId="77777777" w:rsidR="002B2E08" w:rsidRDefault="002B2E08" w:rsidP="002B2E08">
            <w:pPr>
              <w:pStyle w:val="Normal1linespace"/>
              <w:widowControl w:val="0"/>
              <w:jc w:val="left"/>
            </w:pPr>
          </w:p>
        </w:tc>
        <w:tc>
          <w:tcPr>
            <w:tcW w:w="5989" w:type="dxa"/>
            <w:shd w:val="clear" w:color="auto" w:fill="auto"/>
          </w:tcPr>
          <w:p w14:paraId="11550FA5" w14:textId="77777777" w:rsidR="002B2E08" w:rsidRDefault="002B2E08" w:rsidP="002B2E08">
            <w:pPr>
              <w:pStyle w:val="Normal1linespace"/>
              <w:widowControl w:val="0"/>
              <w:jc w:val="left"/>
            </w:pPr>
          </w:p>
        </w:tc>
      </w:tr>
      <w:tr w:rsidR="002B2E08" w14:paraId="64E4921D" w14:textId="77777777" w:rsidTr="002B2E08">
        <w:tc>
          <w:tcPr>
            <w:tcW w:w="3085" w:type="dxa"/>
            <w:shd w:val="clear" w:color="auto" w:fill="auto"/>
          </w:tcPr>
          <w:p w14:paraId="2217D402" w14:textId="77777777" w:rsidR="002B2E08" w:rsidRDefault="002B2E08" w:rsidP="002B2E08">
            <w:pPr>
              <w:pStyle w:val="Normal1linespace"/>
              <w:widowControl w:val="0"/>
              <w:jc w:val="left"/>
            </w:pPr>
            <w:r>
              <w:t>Sub-area:</w:t>
            </w:r>
          </w:p>
        </w:tc>
        <w:tc>
          <w:tcPr>
            <w:tcW w:w="5989" w:type="dxa"/>
            <w:shd w:val="clear" w:color="auto" w:fill="auto"/>
          </w:tcPr>
          <w:p w14:paraId="072D034F" w14:textId="515E630A" w:rsidR="002B2E08" w:rsidRPr="00435936" w:rsidRDefault="00787A62" w:rsidP="002B2E08">
            <w:pPr>
              <w:pStyle w:val="Normal1linespace"/>
              <w:widowControl w:val="0"/>
              <w:jc w:val="left"/>
            </w:pPr>
            <w:r>
              <w:rPr>
                <w:bCs/>
                <w:lang w:val="en-US"/>
              </w:rPr>
              <w:fldChar w:fldCharType="begin"/>
            </w:r>
            <w:r>
              <w:rPr>
                <w:bCs/>
                <w:lang w:val="en-US"/>
              </w:rPr>
              <w:instrText xml:space="preserve"> DOCPROPERTY  "Sub Area"  \* MERGEFORMAT </w:instrText>
            </w:r>
            <w:r>
              <w:rPr>
                <w:bCs/>
                <w:lang w:val="en-US"/>
              </w:rPr>
              <w:fldChar w:fldCharType="separate"/>
            </w:r>
            <w:r w:rsidR="002B2E08" w:rsidRPr="002B2E08">
              <w:rPr>
                <w:bCs/>
                <w:lang w:val="en-US"/>
              </w:rPr>
              <w:t>Regulator and Consumer</w:t>
            </w:r>
            <w:r w:rsidR="002B2E08">
              <w:t xml:space="preserve"> Protection</w:t>
            </w:r>
            <w:r>
              <w:fldChar w:fldCharType="end"/>
            </w:r>
          </w:p>
        </w:tc>
      </w:tr>
      <w:tr w:rsidR="002B2E08" w14:paraId="49BB90B9" w14:textId="77777777" w:rsidTr="002B2E08">
        <w:tc>
          <w:tcPr>
            <w:tcW w:w="3085" w:type="dxa"/>
            <w:shd w:val="clear" w:color="auto" w:fill="auto"/>
          </w:tcPr>
          <w:p w14:paraId="2FC64704" w14:textId="77777777" w:rsidR="002B2E08" w:rsidRDefault="002B2E08" w:rsidP="002B2E08">
            <w:pPr>
              <w:pStyle w:val="Normal1linespace"/>
              <w:widowControl w:val="0"/>
              <w:jc w:val="left"/>
            </w:pPr>
          </w:p>
        </w:tc>
        <w:tc>
          <w:tcPr>
            <w:tcW w:w="5989" w:type="dxa"/>
            <w:shd w:val="clear" w:color="auto" w:fill="auto"/>
          </w:tcPr>
          <w:p w14:paraId="649F2E2E" w14:textId="77777777" w:rsidR="002B2E08" w:rsidRDefault="002B2E08" w:rsidP="002B2E08">
            <w:pPr>
              <w:pStyle w:val="Normal1linespace"/>
              <w:widowControl w:val="0"/>
              <w:jc w:val="left"/>
              <w:rPr>
                <w:b/>
              </w:rPr>
            </w:pPr>
          </w:p>
        </w:tc>
      </w:tr>
      <w:tr w:rsidR="002B2E08" w14:paraId="3E317698" w14:textId="77777777" w:rsidTr="002B2E08">
        <w:tc>
          <w:tcPr>
            <w:tcW w:w="3085" w:type="dxa"/>
            <w:shd w:val="clear" w:color="auto" w:fill="auto"/>
          </w:tcPr>
          <w:p w14:paraId="3BABE645" w14:textId="77777777" w:rsidR="002B2E08" w:rsidRDefault="002B2E08" w:rsidP="002B2E08">
            <w:pPr>
              <w:pStyle w:val="Normal1linespace"/>
              <w:widowControl w:val="0"/>
              <w:jc w:val="left"/>
            </w:pPr>
            <w:r>
              <w:t>Category:</w:t>
            </w:r>
          </w:p>
        </w:tc>
        <w:tc>
          <w:tcPr>
            <w:tcW w:w="5989" w:type="dxa"/>
            <w:shd w:val="clear" w:color="auto" w:fill="auto"/>
          </w:tcPr>
          <w:p w14:paraId="4CADAF78" w14:textId="1B07FF7D" w:rsidR="002B2E08" w:rsidRDefault="002B2E08" w:rsidP="002B2E08">
            <w:pPr>
              <w:pStyle w:val="Normal1linespace"/>
              <w:widowControl w:val="0"/>
              <w:jc w:val="left"/>
            </w:pPr>
            <w:r>
              <w:t>Catchwords</w:t>
            </w:r>
          </w:p>
        </w:tc>
      </w:tr>
      <w:tr w:rsidR="002B2E08" w14:paraId="5D8F3417" w14:textId="77777777" w:rsidTr="002B2E08">
        <w:tc>
          <w:tcPr>
            <w:tcW w:w="3085" w:type="dxa"/>
            <w:shd w:val="clear" w:color="auto" w:fill="auto"/>
          </w:tcPr>
          <w:p w14:paraId="0A9F838F" w14:textId="77777777" w:rsidR="002B2E08" w:rsidRDefault="002B2E08" w:rsidP="002B2E08">
            <w:pPr>
              <w:pStyle w:val="Normal1linespace"/>
              <w:widowControl w:val="0"/>
              <w:jc w:val="left"/>
            </w:pPr>
          </w:p>
        </w:tc>
        <w:tc>
          <w:tcPr>
            <w:tcW w:w="5989" w:type="dxa"/>
            <w:shd w:val="clear" w:color="auto" w:fill="auto"/>
          </w:tcPr>
          <w:p w14:paraId="2486AC5D" w14:textId="77777777" w:rsidR="002B2E08" w:rsidRDefault="002B2E08" w:rsidP="002B2E08">
            <w:pPr>
              <w:pStyle w:val="Normal1linespace"/>
              <w:widowControl w:val="0"/>
              <w:jc w:val="left"/>
            </w:pPr>
          </w:p>
        </w:tc>
      </w:tr>
      <w:tr w:rsidR="002B2E08" w14:paraId="777D4846" w14:textId="77777777" w:rsidTr="002B2E08">
        <w:tc>
          <w:tcPr>
            <w:tcW w:w="3085" w:type="dxa"/>
            <w:shd w:val="clear" w:color="auto" w:fill="auto"/>
          </w:tcPr>
          <w:p w14:paraId="59CE3B0F" w14:textId="77777777" w:rsidR="002B2E08" w:rsidRDefault="002B2E08" w:rsidP="002B2E08">
            <w:pPr>
              <w:pStyle w:val="Normal1linespace"/>
              <w:widowControl w:val="0"/>
              <w:jc w:val="left"/>
            </w:pPr>
            <w:r>
              <w:t>Number of paragraphs:</w:t>
            </w:r>
          </w:p>
        </w:tc>
        <w:tc>
          <w:tcPr>
            <w:tcW w:w="5989" w:type="dxa"/>
            <w:shd w:val="clear" w:color="auto" w:fill="auto"/>
          </w:tcPr>
          <w:p w14:paraId="57BC8D15" w14:textId="03169D18" w:rsidR="002B2E08" w:rsidRDefault="002B2E08" w:rsidP="002B2E08">
            <w:pPr>
              <w:pStyle w:val="Normal1linespace"/>
              <w:widowControl w:val="0"/>
              <w:jc w:val="left"/>
            </w:pPr>
            <w:bookmarkStart w:id="7" w:name="PlaceCategoryParagraphs"/>
            <w:r>
              <w:t>473</w:t>
            </w:r>
            <w:bookmarkEnd w:id="7"/>
          </w:p>
        </w:tc>
      </w:tr>
      <w:tr w:rsidR="002B2E08" w14:paraId="66FB7B72" w14:textId="77777777" w:rsidTr="002B2E08">
        <w:tc>
          <w:tcPr>
            <w:tcW w:w="3085" w:type="dxa"/>
            <w:shd w:val="clear" w:color="auto" w:fill="auto"/>
          </w:tcPr>
          <w:p w14:paraId="1595544C" w14:textId="77777777" w:rsidR="002B2E08" w:rsidRDefault="002B2E08" w:rsidP="002B2E08">
            <w:pPr>
              <w:pStyle w:val="Normal1linespace"/>
              <w:widowControl w:val="0"/>
              <w:jc w:val="left"/>
            </w:pPr>
          </w:p>
        </w:tc>
        <w:tc>
          <w:tcPr>
            <w:tcW w:w="5989" w:type="dxa"/>
            <w:shd w:val="clear" w:color="auto" w:fill="auto"/>
          </w:tcPr>
          <w:p w14:paraId="1CCFB265" w14:textId="77777777" w:rsidR="002B2E08" w:rsidRDefault="002B2E08" w:rsidP="002B2E08">
            <w:pPr>
              <w:pStyle w:val="Normal1linespace"/>
              <w:widowControl w:val="0"/>
              <w:jc w:val="left"/>
            </w:pPr>
          </w:p>
        </w:tc>
      </w:tr>
      <w:tr w:rsidR="002211D0" w14:paraId="576FEA52" w14:textId="77777777" w:rsidTr="002211D0">
        <w:tc>
          <w:tcPr>
            <w:tcW w:w="3085" w:type="dxa"/>
            <w:shd w:val="clear" w:color="auto" w:fill="auto"/>
          </w:tcPr>
          <w:p w14:paraId="310BA071" w14:textId="77777777" w:rsidR="002211D0" w:rsidRDefault="002211D0" w:rsidP="002211D0">
            <w:pPr>
              <w:pStyle w:val="Normal1linespace"/>
              <w:widowControl w:val="0"/>
              <w:jc w:val="left"/>
            </w:pPr>
          </w:p>
        </w:tc>
        <w:tc>
          <w:tcPr>
            <w:tcW w:w="5989" w:type="dxa"/>
            <w:shd w:val="clear" w:color="auto" w:fill="auto"/>
          </w:tcPr>
          <w:p w14:paraId="2616E585" w14:textId="77777777" w:rsidR="002211D0" w:rsidRDefault="002211D0" w:rsidP="002211D0">
            <w:pPr>
              <w:pStyle w:val="Normal1linespace"/>
              <w:widowControl w:val="0"/>
              <w:jc w:val="left"/>
            </w:pPr>
          </w:p>
        </w:tc>
      </w:tr>
      <w:tr w:rsidR="002211D0" w14:paraId="34F6514F" w14:textId="77777777" w:rsidTr="002211D0">
        <w:tc>
          <w:tcPr>
            <w:tcW w:w="3085" w:type="dxa"/>
            <w:shd w:val="clear" w:color="auto" w:fill="auto"/>
          </w:tcPr>
          <w:p w14:paraId="7B7D1ECE" w14:textId="4D24BD84" w:rsidR="002211D0" w:rsidRDefault="002211D0" w:rsidP="002211D0">
            <w:pPr>
              <w:pStyle w:val="Normal1linespace"/>
              <w:widowControl w:val="0"/>
              <w:jc w:val="left"/>
            </w:pPr>
            <w:bookmarkStart w:id="8" w:name="Counsel" w:colFirst="0" w:colLast="2"/>
            <w:r>
              <w:t>Counsel for the Applicant:</w:t>
            </w:r>
          </w:p>
        </w:tc>
        <w:tc>
          <w:tcPr>
            <w:tcW w:w="5989" w:type="dxa"/>
            <w:shd w:val="clear" w:color="auto" w:fill="auto"/>
          </w:tcPr>
          <w:p w14:paraId="0A13CEEF" w14:textId="1587573C" w:rsidR="002211D0" w:rsidRDefault="002211D0" w:rsidP="002211D0">
            <w:pPr>
              <w:pStyle w:val="Normal1linespace"/>
              <w:widowControl w:val="0"/>
              <w:jc w:val="left"/>
            </w:pPr>
            <w:bookmarkStart w:id="9" w:name="AppCounsel"/>
            <w:bookmarkEnd w:id="9"/>
            <w:r>
              <w:t>Mr R Cobden SC, Ms AE Munro</w:t>
            </w:r>
          </w:p>
        </w:tc>
      </w:tr>
      <w:bookmarkEnd w:id="8"/>
      <w:tr w:rsidR="002B2E08" w14:paraId="2CE197AB" w14:textId="77777777" w:rsidTr="002B2E08">
        <w:tc>
          <w:tcPr>
            <w:tcW w:w="3085" w:type="dxa"/>
            <w:shd w:val="clear" w:color="auto" w:fill="auto"/>
          </w:tcPr>
          <w:p w14:paraId="58BBAB70" w14:textId="04A1A8A0" w:rsidR="002B2E08" w:rsidRDefault="002B2E08" w:rsidP="002B2E08">
            <w:pPr>
              <w:pStyle w:val="Normal1linespace"/>
              <w:widowControl w:val="0"/>
              <w:jc w:val="left"/>
            </w:pPr>
          </w:p>
        </w:tc>
        <w:tc>
          <w:tcPr>
            <w:tcW w:w="5989" w:type="dxa"/>
            <w:shd w:val="clear" w:color="auto" w:fill="auto"/>
          </w:tcPr>
          <w:p w14:paraId="32ACDE86" w14:textId="02ED5328" w:rsidR="002B2E08" w:rsidRDefault="002B2E08" w:rsidP="002B2E08">
            <w:pPr>
              <w:pStyle w:val="Normal1linespace"/>
              <w:widowControl w:val="0"/>
              <w:jc w:val="left"/>
            </w:pPr>
          </w:p>
        </w:tc>
      </w:tr>
      <w:tr w:rsidR="002B2E08" w14:paraId="0558C617" w14:textId="77777777" w:rsidTr="002B2E08">
        <w:tc>
          <w:tcPr>
            <w:tcW w:w="3085" w:type="dxa"/>
            <w:shd w:val="clear" w:color="auto" w:fill="auto"/>
          </w:tcPr>
          <w:p w14:paraId="2B711A35" w14:textId="042A49F4" w:rsidR="002B2E08" w:rsidRDefault="002211D0" w:rsidP="002B2E08">
            <w:pPr>
              <w:pStyle w:val="Normal1linespace"/>
              <w:widowControl w:val="0"/>
              <w:jc w:val="left"/>
            </w:pPr>
            <w:r>
              <w:t>Solicitor for the Applicant:</w:t>
            </w:r>
          </w:p>
        </w:tc>
        <w:tc>
          <w:tcPr>
            <w:tcW w:w="5989" w:type="dxa"/>
            <w:shd w:val="clear" w:color="auto" w:fill="auto"/>
          </w:tcPr>
          <w:p w14:paraId="2D071FB9" w14:textId="6563CF1C" w:rsidR="002B2E08" w:rsidRDefault="002211D0" w:rsidP="002B2E08">
            <w:pPr>
              <w:pStyle w:val="Normal1linespace"/>
              <w:widowControl w:val="0"/>
              <w:jc w:val="left"/>
            </w:pPr>
            <w:r>
              <w:t>Baker McKenzie</w:t>
            </w:r>
          </w:p>
        </w:tc>
      </w:tr>
      <w:tr w:rsidR="002B2E08" w14:paraId="1B38D746" w14:textId="77777777" w:rsidTr="002B2E08">
        <w:tc>
          <w:tcPr>
            <w:tcW w:w="3085" w:type="dxa"/>
            <w:shd w:val="clear" w:color="auto" w:fill="auto"/>
          </w:tcPr>
          <w:p w14:paraId="323C8FC5" w14:textId="441D3F21" w:rsidR="002B2E08" w:rsidRDefault="002B2E08" w:rsidP="002B2E08">
            <w:pPr>
              <w:pStyle w:val="Normal1linespace"/>
              <w:widowControl w:val="0"/>
              <w:jc w:val="left"/>
            </w:pPr>
          </w:p>
        </w:tc>
        <w:tc>
          <w:tcPr>
            <w:tcW w:w="5989" w:type="dxa"/>
            <w:shd w:val="clear" w:color="auto" w:fill="auto"/>
          </w:tcPr>
          <w:p w14:paraId="58644F08" w14:textId="6E68C367" w:rsidR="002B2E08" w:rsidRDefault="002B2E08" w:rsidP="002B2E08">
            <w:pPr>
              <w:pStyle w:val="Normal1linespace"/>
              <w:widowControl w:val="0"/>
              <w:jc w:val="left"/>
            </w:pPr>
          </w:p>
        </w:tc>
      </w:tr>
      <w:tr w:rsidR="002211D0" w14:paraId="72C8165E" w14:textId="77777777" w:rsidTr="002B2E08">
        <w:tc>
          <w:tcPr>
            <w:tcW w:w="3085" w:type="dxa"/>
            <w:shd w:val="clear" w:color="auto" w:fill="auto"/>
          </w:tcPr>
          <w:p w14:paraId="79D2A967" w14:textId="010EF868" w:rsidR="002211D0" w:rsidRDefault="002211D0" w:rsidP="002B2E08">
            <w:pPr>
              <w:pStyle w:val="Normal1linespace"/>
              <w:widowControl w:val="0"/>
              <w:jc w:val="left"/>
            </w:pPr>
            <w:r>
              <w:t>Counsel for the Respondent:</w:t>
            </w:r>
          </w:p>
        </w:tc>
        <w:tc>
          <w:tcPr>
            <w:tcW w:w="5989" w:type="dxa"/>
            <w:shd w:val="clear" w:color="auto" w:fill="auto"/>
          </w:tcPr>
          <w:p w14:paraId="21B9DFB6" w14:textId="365C62C2" w:rsidR="002211D0" w:rsidRDefault="002211D0" w:rsidP="002B2E08">
            <w:pPr>
              <w:pStyle w:val="Normal1linespace"/>
              <w:widowControl w:val="0"/>
              <w:jc w:val="left"/>
            </w:pPr>
            <w:r>
              <w:t>Mr R Lancaster SC, Ms J Taylor</w:t>
            </w:r>
          </w:p>
        </w:tc>
      </w:tr>
      <w:tr w:rsidR="002211D0" w14:paraId="05C3A043" w14:textId="77777777" w:rsidTr="002B2E08">
        <w:tc>
          <w:tcPr>
            <w:tcW w:w="3085" w:type="dxa"/>
            <w:shd w:val="clear" w:color="auto" w:fill="auto"/>
          </w:tcPr>
          <w:p w14:paraId="170AC229" w14:textId="77777777" w:rsidR="002211D0" w:rsidRDefault="002211D0" w:rsidP="002B2E08">
            <w:pPr>
              <w:pStyle w:val="Normal1linespace"/>
              <w:widowControl w:val="0"/>
              <w:jc w:val="left"/>
            </w:pPr>
          </w:p>
        </w:tc>
        <w:tc>
          <w:tcPr>
            <w:tcW w:w="5989" w:type="dxa"/>
            <w:shd w:val="clear" w:color="auto" w:fill="auto"/>
          </w:tcPr>
          <w:p w14:paraId="12C7603C" w14:textId="77777777" w:rsidR="002211D0" w:rsidRDefault="002211D0" w:rsidP="002B2E08">
            <w:pPr>
              <w:pStyle w:val="Normal1linespace"/>
              <w:widowControl w:val="0"/>
              <w:jc w:val="left"/>
            </w:pPr>
          </w:p>
        </w:tc>
      </w:tr>
      <w:tr w:rsidR="002211D0" w14:paraId="65912018" w14:textId="77777777" w:rsidTr="002B2E08">
        <w:tc>
          <w:tcPr>
            <w:tcW w:w="3085" w:type="dxa"/>
            <w:shd w:val="clear" w:color="auto" w:fill="auto"/>
          </w:tcPr>
          <w:p w14:paraId="54CE6A85" w14:textId="0B8936FA" w:rsidR="002211D0" w:rsidRDefault="002211D0" w:rsidP="002B2E08">
            <w:pPr>
              <w:pStyle w:val="Normal1linespace"/>
              <w:widowControl w:val="0"/>
              <w:jc w:val="left"/>
            </w:pPr>
            <w:r>
              <w:t>Solicitor for the Respondent:</w:t>
            </w:r>
          </w:p>
        </w:tc>
        <w:tc>
          <w:tcPr>
            <w:tcW w:w="5989" w:type="dxa"/>
            <w:shd w:val="clear" w:color="auto" w:fill="auto"/>
          </w:tcPr>
          <w:p w14:paraId="0DD954A6" w14:textId="2A0ECAC5" w:rsidR="002211D0" w:rsidRDefault="002211D0" w:rsidP="002B2E08">
            <w:pPr>
              <w:pStyle w:val="Normal1linespace"/>
              <w:widowControl w:val="0"/>
              <w:jc w:val="left"/>
            </w:pPr>
            <w:r>
              <w:t>Allens</w:t>
            </w:r>
          </w:p>
        </w:tc>
      </w:tr>
    </w:tbl>
    <w:p w14:paraId="56496DA6" w14:textId="55AC533E" w:rsidR="00395B24" w:rsidRDefault="00395B24">
      <w:pPr>
        <w:pStyle w:val="Normal1linespace"/>
      </w:pPr>
    </w:p>
    <w:p w14:paraId="5A00699F" w14:textId="77777777" w:rsidR="0092590B" w:rsidRDefault="0092590B">
      <w:pPr>
        <w:pStyle w:val="Normal1linespace"/>
      </w:pPr>
    </w:p>
    <w:p w14:paraId="5CE0DD50" w14:textId="75AC7BF9" w:rsidR="00395B24" w:rsidRDefault="00395B24">
      <w:pPr>
        <w:pStyle w:val="Normal1linespace"/>
      </w:pPr>
    </w:p>
    <w:p w14:paraId="751CF47E" w14:textId="0F7A2BAD" w:rsidR="0078250E" w:rsidRDefault="0078250E">
      <w:pPr>
        <w:pStyle w:val="Normal1linespace"/>
      </w:pPr>
    </w:p>
    <w:p w14:paraId="5CEA476A" w14:textId="22C296DC" w:rsidR="0078250E" w:rsidRDefault="0078250E">
      <w:pPr>
        <w:pStyle w:val="Normal1linespace"/>
      </w:pPr>
    </w:p>
    <w:p w14:paraId="1E22383C" w14:textId="21D4261F" w:rsidR="0078250E" w:rsidRDefault="0078250E">
      <w:pPr>
        <w:pStyle w:val="Normal1linespace"/>
      </w:pPr>
    </w:p>
    <w:p w14:paraId="6289FDEC" w14:textId="0FF7EEEB" w:rsidR="0078250E" w:rsidRDefault="0078250E">
      <w:pPr>
        <w:pStyle w:val="Normal1linespace"/>
      </w:pPr>
    </w:p>
    <w:p w14:paraId="61807D2B" w14:textId="4115F097" w:rsidR="00927493" w:rsidRDefault="00927493">
      <w:pPr>
        <w:pStyle w:val="Normal1linespace"/>
      </w:pPr>
    </w:p>
    <w:p w14:paraId="01BB9FE9" w14:textId="41D7A6CC" w:rsidR="00927493" w:rsidRDefault="00927493">
      <w:pPr>
        <w:pStyle w:val="Normal1linespace"/>
      </w:pPr>
    </w:p>
    <w:p w14:paraId="0926B1B6" w14:textId="2C25B9A0" w:rsidR="00565EC7" w:rsidRDefault="00565EC7">
      <w:pPr>
        <w:pStyle w:val="Normal1linespace"/>
      </w:pPr>
    </w:p>
    <w:p w14:paraId="3E4EF230" w14:textId="164A0CBB" w:rsidR="00565EC7" w:rsidRDefault="00565EC7">
      <w:pPr>
        <w:pStyle w:val="Normal1linespace"/>
      </w:pPr>
    </w:p>
    <w:p w14:paraId="31D71C87" w14:textId="226CF74F" w:rsidR="00565EC7" w:rsidRDefault="00565EC7">
      <w:pPr>
        <w:pStyle w:val="Normal1linespace"/>
      </w:pPr>
    </w:p>
    <w:p w14:paraId="0B88B336" w14:textId="511E47F7" w:rsidR="00565EC7" w:rsidRDefault="00565EC7">
      <w:pPr>
        <w:pStyle w:val="Normal1linespace"/>
      </w:pPr>
    </w:p>
    <w:p w14:paraId="3B1C3178" w14:textId="5B11E43C" w:rsidR="00565EC7" w:rsidRDefault="00565EC7">
      <w:pPr>
        <w:pStyle w:val="Normal1linespace"/>
      </w:pPr>
    </w:p>
    <w:p w14:paraId="16B8574C" w14:textId="77777777" w:rsidR="00565EC7" w:rsidRDefault="00565EC7">
      <w:pPr>
        <w:pStyle w:val="Normal1linespa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6"/>
      </w:tblGrid>
      <w:tr w:rsidR="00565EC7" w14:paraId="773DECFF" w14:textId="77777777" w:rsidTr="00565EC7">
        <w:tc>
          <w:tcPr>
            <w:tcW w:w="3681" w:type="dxa"/>
          </w:tcPr>
          <w:p w14:paraId="19B9CC03" w14:textId="45A737BA" w:rsidR="00565EC7" w:rsidRPr="00574004" w:rsidRDefault="00565EC7" w:rsidP="004E1755">
            <w:pPr>
              <w:pStyle w:val="Normal1linespace"/>
              <w:spacing w:after="200"/>
            </w:pPr>
            <w:r w:rsidRPr="0078250E">
              <w:rPr>
                <w:b/>
              </w:rPr>
              <w:t>Table of Corrections</w:t>
            </w:r>
          </w:p>
        </w:tc>
        <w:tc>
          <w:tcPr>
            <w:tcW w:w="5336" w:type="dxa"/>
          </w:tcPr>
          <w:p w14:paraId="07D45141" w14:textId="77777777" w:rsidR="00565EC7" w:rsidRPr="00574004" w:rsidRDefault="00565EC7" w:rsidP="004E1755">
            <w:pPr>
              <w:pStyle w:val="Normal1linespace"/>
              <w:spacing w:after="200"/>
            </w:pPr>
          </w:p>
        </w:tc>
      </w:tr>
      <w:tr w:rsidR="00565EC7" w14:paraId="52956A67" w14:textId="77777777" w:rsidTr="00565EC7">
        <w:tc>
          <w:tcPr>
            <w:tcW w:w="3681" w:type="dxa"/>
          </w:tcPr>
          <w:p w14:paraId="4A405FA8" w14:textId="6EB5057B" w:rsidR="00565EC7" w:rsidRDefault="00565EC7" w:rsidP="004E1755">
            <w:pPr>
              <w:pStyle w:val="Normal1linespace"/>
              <w:spacing w:after="200"/>
            </w:pPr>
            <w:r w:rsidRPr="00574004">
              <w:t xml:space="preserve">27 February 2019 </w:t>
            </w:r>
          </w:p>
        </w:tc>
        <w:tc>
          <w:tcPr>
            <w:tcW w:w="5336" w:type="dxa"/>
          </w:tcPr>
          <w:p w14:paraId="22A2975C" w14:textId="31A03CE4" w:rsidR="00565EC7" w:rsidRDefault="00565EC7" w:rsidP="004E1755">
            <w:pPr>
              <w:pStyle w:val="Normal1linespace"/>
              <w:spacing w:after="200"/>
            </w:pPr>
            <w:r w:rsidRPr="00574004">
              <w:t>Paragraph 227 has been changed from ‘…between a product with an absolute efficacy of 20% and a product with an absolute efficacy of 10%’ to ‘…between a product with an absolute efficacy of 20% and a product with an absolute efficacy of 30%’.</w:t>
            </w:r>
          </w:p>
        </w:tc>
      </w:tr>
      <w:tr w:rsidR="00565EC7" w14:paraId="08F7052E" w14:textId="77777777" w:rsidTr="00565EC7">
        <w:tc>
          <w:tcPr>
            <w:tcW w:w="3681" w:type="dxa"/>
          </w:tcPr>
          <w:p w14:paraId="491FE448" w14:textId="77777777" w:rsidR="00565EC7" w:rsidRDefault="00565EC7" w:rsidP="004E1755">
            <w:pPr>
              <w:pStyle w:val="Normal1linespace"/>
              <w:spacing w:after="200"/>
            </w:pPr>
          </w:p>
        </w:tc>
        <w:tc>
          <w:tcPr>
            <w:tcW w:w="5336" w:type="dxa"/>
          </w:tcPr>
          <w:p w14:paraId="67858974" w14:textId="69648A66" w:rsidR="00565EC7" w:rsidRDefault="00565EC7" w:rsidP="004E1755">
            <w:pPr>
              <w:pStyle w:val="Normal1linespace"/>
              <w:spacing w:after="200"/>
            </w:pPr>
            <w:r>
              <w:t>Paragraph 330 has been changed from ‘test #3 may nonetheless have been relatively significant’ to ‘test #3 may nonetheless have been relative</w:t>
            </w:r>
            <w:r w:rsidR="006231D8">
              <w:t>ly</w:t>
            </w:r>
            <w:r>
              <w:t xml:space="preserve"> insignificant’.</w:t>
            </w:r>
          </w:p>
        </w:tc>
      </w:tr>
    </w:tbl>
    <w:p w14:paraId="2103E5B3" w14:textId="673CCD11" w:rsidR="00817BFE" w:rsidRPr="0078250E" w:rsidRDefault="00817BFE" w:rsidP="00565EC7">
      <w:pPr>
        <w:pStyle w:val="Normal1linespace"/>
        <w:tabs>
          <w:tab w:val="left" w:pos="0"/>
        </w:tabs>
        <w:sectPr w:rsidR="00817BFE" w:rsidRPr="0078250E">
          <w:footerReference w:type="first" r:id="rId8"/>
          <w:endnotePr>
            <w:numFmt w:val="decimal"/>
          </w:endnotePr>
          <w:type w:val="continuous"/>
          <w:pgSz w:w="11907" w:h="16840" w:code="9"/>
          <w:pgMar w:top="1440" w:right="1440" w:bottom="1440" w:left="1440" w:header="851" w:footer="851" w:gutter="0"/>
          <w:pgNumType w:start="1"/>
          <w:cols w:space="720"/>
          <w:noEndnote/>
          <w:titlePg/>
        </w:sectPr>
      </w:pPr>
    </w:p>
    <w:p w14:paraId="39973D20"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2CB48244" w14:textId="77777777" w:rsidTr="00E81DA6">
        <w:tc>
          <w:tcPr>
            <w:tcW w:w="6912" w:type="dxa"/>
            <w:gridSpan w:val="2"/>
          </w:tcPr>
          <w:p w14:paraId="7A10C026" w14:textId="77777777" w:rsidR="00A46CCC" w:rsidRPr="001765E0" w:rsidRDefault="00A46CCC" w:rsidP="00525A49">
            <w:pPr>
              <w:pStyle w:val="NormalHeadings"/>
            </w:pPr>
          </w:p>
        </w:tc>
        <w:tc>
          <w:tcPr>
            <w:tcW w:w="2330" w:type="dxa"/>
          </w:tcPr>
          <w:p w14:paraId="6FA8759A" w14:textId="77777777" w:rsidR="00A46CCC" w:rsidRDefault="006116DE" w:rsidP="00F92355">
            <w:pPr>
              <w:pStyle w:val="NormalHeadings"/>
              <w:jc w:val="right"/>
            </w:pPr>
            <w:bookmarkStart w:id="10" w:name="FileNo"/>
            <w:r>
              <w:t>NSD 1522 of 2015</w:t>
            </w:r>
            <w:bookmarkEnd w:id="10"/>
          </w:p>
        </w:tc>
      </w:tr>
      <w:tr w:rsidR="00A76C13" w14:paraId="39C75922" w14:textId="77777777" w:rsidTr="00984BBF">
        <w:tc>
          <w:tcPr>
            <w:tcW w:w="9242" w:type="dxa"/>
            <w:gridSpan w:val="3"/>
          </w:tcPr>
          <w:p w14:paraId="23F64525" w14:textId="77777777" w:rsidR="00A76C13" w:rsidRPr="00A76C13" w:rsidRDefault="006116DE" w:rsidP="006116DE">
            <w:pPr>
              <w:pStyle w:val="NormalHeadings"/>
              <w:jc w:val="left"/>
            </w:pPr>
            <w:bookmarkStart w:id="11" w:name="InTheMatterOf"/>
            <w:r>
              <w:t xml:space="preserve"> </w:t>
            </w:r>
            <w:bookmarkEnd w:id="11"/>
          </w:p>
        </w:tc>
      </w:tr>
      <w:tr w:rsidR="00A46CCC" w14:paraId="7F6DAB0D" w14:textId="77777777" w:rsidTr="00984BBF">
        <w:trPr>
          <w:trHeight w:val="386"/>
        </w:trPr>
        <w:tc>
          <w:tcPr>
            <w:tcW w:w="2376" w:type="dxa"/>
          </w:tcPr>
          <w:p w14:paraId="2FB34C23" w14:textId="77777777" w:rsidR="00A46CCC" w:rsidRDefault="00A46CCC" w:rsidP="00984BBF">
            <w:pPr>
              <w:pStyle w:val="NormalHeadings"/>
              <w:jc w:val="left"/>
              <w:rPr>
                <w:caps/>
                <w:szCs w:val="24"/>
              </w:rPr>
            </w:pPr>
            <w:bookmarkStart w:id="12" w:name="Parties"/>
            <w:r>
              <w:rPr>
                <w:caps/>
                <w:szCs w:val="24"/>
              </w:rPr>
              <w:t>BETWEEN:</w:t>
            </w:r>
          </w:p>
        </w:tc>
        <w:tc>
          <w:tcPr>
            <w:tcW w:w="6866" w:type="dxa"/>
            <w:gridSpan w:val="2"/>
          </w:tcPr>
          <w:p w14:paraId="0C7CABF1" w14:textId="77777777" w:rsidR="006116DE" w:rsidRDefault="006116DE" w:rsidP="006116DE">
            <w:pPr>
              <w:pStyle w:val="NormalHeadings"/>
              <w:jc w:val="left"/>
            </w:pPr>
            <w:bookmarkStart w:id="13" w:name="Applicant"/>
            <w:r>
              <w:t>UNILEVER AUSTRALIA LTD</w:t>
            </w:r>
          </w:p>
          <w:p w14:paraId="25DCEC22" w14:textId="77777777" w:rsidR="006116DE" w:rsidRDefault="006116DE" w:rsidP="006116DE">
            <w:pPr>
              <w:pStyle w:val="PartyType"/>
            </w:pPr>
            <w:r>
              <w:t>Applicant</w:t>
            </w:r>
          </w:p>
          <w:bookmarkEnd w:id="13"/>
          <w:p w14:paraId="275B94F1" w14:textId="77777777" w:rsidR="00A46CCC" w:rsidRPr="006555B4" w:rsidRDefault="00A46CCC" w:rsidP="00984BBF">
            <w:pPr>
              <w:pStyle w:val="NormalHeadings"/>
              <w:jc w:val="left"/>
            </w:pPr>
          </w:p>
        </w:tc>
      </w:tr>
      <w:tr w:rsidR="00A46CCC" w14:paraId="0672E6FC" w14:textId="77777777" w:rsidTr="00984BBF">
        <w:trPr>
          <w:trHeight w:val="386"/>
        </w:trPr>
        <w:tc>
          <w:tcPr>
            <w:tcW w:w="2376" w:type="dxa"/>
          </w:tcPr>
          <w:p w14:paraId="2D481932" w14:textId="77777777" w:rsidR="00A46CCC" w:rsidRDefault="00A46CCC" w:rsidP="00984BBF">
            <w:pPr>
              <w:pStyle w:val="NormalHeadings"/>
              <w:jc w:val="left"/>
              <w:rPr>
                <w:caps/>
                <w:szCs w:val="24"/>
              </w:rPr>
            </w:pPr>
            <w:r>
              <w:rPr>
                <w:caps/>
                <w:szCs w:val="24"/>
              </w:rPr>
              <w:t>AND:</w:t>
            </w:r>
          </w:p>
        </w:tc>
        <w:tc>
          <w:tcPr>
            <w:tcW w:w="6866" w:type="dxa"/>
            <w:gridSpan w:val="2"/>
          </w:tcPr>
          <w:p w14:paraId="41FB563A" w14:textId="77777777" w:rsidR="006116DE" w:rsidRDefault="006116DE" w:rsidP="006116DE">
            <w:pPr>
              <w:pStyle w:val="NormalHeadings"/>
              <w:jc w:val="left"/>
            </w:pPr>
            <w:bookmarkStart w:id="14" w:name="Respondent"/>
            <w:r>
              <w:t>BEIERSDORF AUSTRALIA LTD</w:t>
            </w:r>
          </w:p>
          <w:p w14:paraId="6227B859" w14:textId="77777777" w:rsidR="006116DE" w:rsidRDefault="006116DE" w:rsidP="006116DE">
            <w:pPr>
              <w:pStyle w:val="PartyType"/>
            </w:pPr>
            <w:r>
              <w:t>Respondent</w:t>
            </w:r>
          </w:p>
          <w:bookmarkEnd w:id="14"/>
          <w:p w14:paraId="28D820E6" w14:textId="77777777" w:rsidR="00A46CCC" w:rsidRPr="006555B4" w:rsidRDefault="00A46CCC" w:rsidP="00984BBF">
            <w:pPr>
              <w:pStyle w:val="NormalHeadings"/>
              <w:jc w:val="left"/>
            </w:pPr>
          </w:p>
        </w:tc>
      </w:tr>
    </w:tbl>
    <w:p w14:paraId="0113F358" w14:textId="77777777" w:rsidR="00395B24"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14:paraId="6116207A" w14:textId="77777777">
        <w:tc>
          <w:tcPr>
            <w:tcW w:w="2376" w:type="dxa"/>
          </w:tcPr>
          <w:p w14:paraId="756B275F" w14:textId="77777777" w:rsidR="00395B24" w:rsidRDefault="006116DE">
            <w:pPr>
              <w:pStyle w:val="NormalHeadings"/>
              <w:spacing w:after="120"/>
              <w:jc w:val="left"/>
              <w:rPr>
                <w:caps/>
                <w:szCs w:val="24"/>
              </w:rPr>
            </w:pPr>
            <w:bookmarkStart w:id="16" w:name="JudgeText"/>
            <w:r>
              <w:rPr>
                <w:caps/>
                <w:szCs w:val="24"/>
              </w:rPr>
              <w:t>JUDGE</w:t>
            </w:r>
            <w:bookmarkEnd w:id="16"/>
            <w:r w:rsidR="002C7385">
              <w:rPr>
                <w:caps/>
                <w:szCs w:val="24"/>
              </w:rPr>
              <w:t>:</w:t>
            </w:r>
          </w:p>
        </w:tc>
        <w:tc>
          <w:tcPr>
            <w:tcW w:w="6866" w:type="dxa"/>
          </w:tcPr>
          <w:p w14:paraId="2AD24E64" w14:textId="77777777" w:rsidR="00395B24" w:rsidRDefault="006116DE">
            <w:pPr>
              <w:pStyle w:val="NormalHeadings"/>
              <w:jc w:val="left"/>
              <w:rPr>
                <w:caps/>
                <w:szCs w:val="24"/>
              </w:rPr>
            </w:pPr>
            <w:bookmarkStart w:id="17" w:name="Judge"/>
            <w:r>
              <w:rPr>
                <w:caps/>
                <w:szCs w:val="24"/>
              </w:rPr>
              <w:t>WIGNEY J</w:t>
            </w:r>
            <w:bookmarkEnd w:id="17"/>
          </w:p>
        </w:tc>
      </w:tr>
      <w:tr w:rsidR="00395B24" w14:paraId="770DD0CE" w14:textId="77777777">
        <w:tc>
          <w:tcPr>
            <w:tcW w:w="2376" w:type="dxa"/>
          </w:tcPr>
          <w:p w14:paraId="28E8D378" w14:textId="77777777" w:rsidR="00395B24" w:rsidRDefault="002C7385">
            <w:pPr>
              <w:pStyle w:val="NormalHeadings"/>
              <w:spacing w:after="120"/>
              <w:jc w:val="left"/>
              <w:rPr>
                <w:caps/>
                <w:szCs w:val="24"/>
              </w:rPr>
            </w:pPr>
            <w:r>
              <w:rPr>
                <w:caps/>
                <w:szCs w:val="24"/>
              </w:rPr>
              <w:t>DATE OF ORDER:</w:t>
            </w:r>
          </w:p>
        </w:tc>
        <w:tc>
          <w:tcPr>
            <w:tcW w:w="6866" w:type="dxa"/>
          </w:tcPr>
          <w:p w14:paraId="070572B2" w14:textId="77777777" w:rsidR="00395B24" w:rsidRDefault="009430EA" w:rsidP="00D91B9A">
            <w:pPr>
              <w:pStyle w:val="NormalHeadings"/>
              <w:jc w:val="left"/>
              <w:rPr>
                <w:caps/>
                <w:szCs w:val="24"/>
              </w:rPr>
            </w:pPr>
            <w:bookmarkStart w:id="18" w:name="Judgment_Dated"/>
            <w:r>
              <w:rPr>
                <w:caps/>
                <w:szCs w:val="24"/>
              </w:rPr>
              <w:t>20 DECEMB</w:t>
            </w:r>
            <w:r w:rsidR="00D91B9A">
              <w:rPr>
                <w:caps/>
                <w:szCs w:val="24"/>
              </w:rPr>
              <w:t>E</w:t>
            </w:r>
            <w:r>
              <w:rPr>
                <w:caps/>
                <w:szCs w:val="24"/>
              </w:rPr>
              <w:t>R 2018</w:t>
            </w:r>
            <w:bookmarkEnd w:id="18"/>
          </w:p>
        </w:tc>
      </w:tr>
    </w:tbl>
    <w:p w14:paraId="68106D3D" w14:textId="77777777" w:rsidR="00395B24" w:rsidRDefault="00395B24">
      <w:pPr>
        <w:pStyle w:val="NormalHeadings"/>
        <w:rPr>
          <w:b w:val="0"/>
        </w:rPr>
      </w:pPr>
    </w:p>
    <w:p w14:paraId="593BA77B" w14:textId="77777777" w:rsidR="008D1617" w:rsidRDefault="008D1617">
      <w:pPr>
        <w:pStyle w:val="NormalHeadings"/>
        <w:rPr>
          <w:b w:val="0"/>
        </w:rPr>
      </w:pPr>
    </w:p>
    <w:p w14:paraId="60951038" w14:textId="77777777" w:rsidR="00395B24" w:rsidRDefault="002C7385">
      <w:pPr>
        <w:pStyle w:val="NormalHeadings"/>
      </w:pPr>
      <w:r>
        <w:t>THE COURT ORDERS THAT:</w:t>
      </w:r>
    </w:p>
    <w:p w14:paraId="519C1BD2" w14:textId="77777777" w:rsidR="00395B24" w:rsidRDefault="00395B24">
      <w:pPr>
        <w:pStyle w:val="NormalHeadings"/>
      </w:pPr>
    </w:p>
    <w:p w14:paraId="6CE41B35" w14:textId="4F6FB77C" w:rsidR="00395B24" w:rsidRDefault="00C51354" w:rsidP="00274F5B">
      <w:pPr>
        <w:pStyle w:val="Order1"/>
      </w:pPr>
      <w:bookmarkStart w:id="19" w:name="Order_Start_Text"/>
      <w:bookmarkEnd w:id="19"/>
      <w:r>
        <w:t>The applicant’s amended o</w:t>
      </w:r>
      <w:r w:rsidR="00E810F7">
        <w:t>riginating</w:t>
      </w:r>
      <w:r>
        <w:t xml:space="preserve"> a</w:t>
      </w:r>
      <w:r w:rsidR="00E810F7">
        <w:t xml:space="preserve">pplication </w:t>
      </w:r>
      <w:r w:rsidR="00D32F7A">
        <w:t>filed</w:t>
      </w:r>
      <w:r w:rsidR="00E810F7">
        <w:t xml:space="preserve"> </w:t>
      </w:r>
      <w:r w:rsidR="00D32F7A">
        <w:t>9</w:t>
      </w:r>
      <w:r w:rsidR="00E810F7">
        <w:t xml:space="preserve"> June 2016 be dismissed.</w:t>
      </w:r>
    </w:p>
    <w:p w14:paraId="05F4AAE1" w14:textId="70A6439B" w:rsidR="00E810F7" w:rsidRDefault="00C51354" w:rsidP="00274F5B">
      <w:pPr>
        <w:pStyle w:val="Order1"/>
      </w:pPr>
      <w:r>
        <w:t>The applicant pay the r</w:t>
      </w:r>
      <w:r w:rsidR="000812CE">
        <w:t>espondent’s costs.</w:t>
      </w:r>
    </w:p>
    <w:p w14:paraId="357C7D95" w14:textId="139910EA" w:rsidR="00D32F7A" w:rsidRDefault="00D32F7A" w:rsidP="00274F5B">
      <w:pPr>
        <w:pStyle w:val="Order1"/>
      </w:pPr>
      <w:r>
        <w:t xml:space="preserve">Pursuant to r 1.39 of the </w:t>
      </w:r>
      <w:r>
        <w:rPr>
          <w:i/>
        </w:rPr>
        <w:t xml:space="preserve">Federal Court </w:t>
      </w:r>
      <w:r>
        <w:rPr>
          <w:b/>
          <w:i/>
        </w:rPr>
        <w:t xml:space="preserve">Rules </w:t>
      </w:r>
      <w:r>
        <w:rPr>
          <w:i/>
        </w:rPr>
        <w:t xml:space="preserve">2011 </w:t>
      </w:r>
      <w:r>
        <w:t xml:space="preserve">(Cth), the time within which the applicant must file and serve any notice of appeal pursuant to rr 36.02 and 36.03 of the Rules is to commence to run from 4 February 2019.  </w:t>
      </w:r>
    </w:p>
    <w:p w14:paraId="164C3F80" w14:textId="77777777" w:rsidR="00636871" w:rsidRDefault="00636871" w:rsidP="002B0E91">
      <w:pPr>
        <w:pStyle w:val="BodyText"/>
      </w:pPr>
    </w:p>
    <w:p w14:paraId="062CC91A" w14:textId="77777777" w:rsidR="00395B24" w:rsidRDefault="00395B24" w:rsidP="002B0E91">
      <w:pPr>
        <w:pStyle w:val="BodyText"/>
      </w:pPr>
    </w:p>
    <w:p w14:paraId="7F2B9560" w14:textId="77777777" w:rsidR="00395B24" w:rsidRDefault="002C7385" w:rsidP="004D53E5">
      <w:pPr>
        <w:pStyle w:val="SingleSpace"/>
      </w:pPr>
      <w:r>
        <w:t>Note:</w:t>
      </w:r>
      <w:r>
        <w:tab/>
        <w:t xml:space="preserve">Entry of orders is dealt with in Rule 39.32 of the </w:t>
      </w:r>
      <w:r>
        <w:rPr>
          <w:i/>
        </w:rPr>
        <w:t>Federal Court Rules 2011</w:t>
      </w:r>
      <w:r>
        <w:t>.</w:t>
      </w:r>
    </w:p>
    <w:p w14:paraId="460E8726" w14:textId="77777777" w:rsidR="00395B24" w:rsidRDefault="00395B24" w:rsidP="002B0E91">
      <w:pPr>
        <w:pStyle w:val="BodyText"/>
      </w:pPr>
    </w:p>
    <w:p w14:paraId="36639FA3" w14:textId="77777777" w:rsidR="00395B24" w:rsidRDefault="00395B24" w:rsidP="001F2DBC">
      <w:pPr>
        <w:pStyle w:val="BodyText"/>
      </w:pPr>
    </w:p>
    <w:p w14:paraId="26EFFA19" w14:textId="77777777" w:rsidR="0092590B" w:rsidRDefault="0092590B" w:rsidP="002B0E91">
      <w:pPr>
        <w:pStyle w:val="BodyText"/>
      </w:pPr>
    </w:p>
    <w:p w14:paraId="5F5A484D" w14:textId="77777777" w:rsidR="00395B24" w:rsidRDefault="00395B24">
      <w:pPr>
        <w:pStyle w:val="NormalHeadings"/>
        <w:spacing w:before="240" w:after="120"/>
        <w:rPr>
          <w:b w:val="0"/>
        </w:rPr>
        <w:sectPr w:rsidR="00395B24" w:rsidSect="0092590B">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14:paraId="2C0728D8" w14:textId="77777777" w:rsidR="00D67857" w:rsidRDefault="00484F6D" w:rsidP="00D67857">
      <w:pPr>
        <w:pStyle w:val="NormalHeadings"/>
        <w:spacing w:line="480" w:lineRule="auto"/>
        <w:jc w:val="center"/>
        <w:rPr>
          <w:sz w:val="28"/>
          <w:szCs w:val="28"/>
        </w:rPr>
      </w:pPr>
      <w:bookmarkStart w:id="20" w:name="ReasonsPage"/>
      <w:bookmarkEnd w:id="20"/>
      <w:r w:rsidRPr="00045BB7">
        <w:rPr>
          <w:sz w:val="28"/>
          <w:szCs w:val="28"/>
        </w:rPr>
        <w:lastRenderedPageBreak/>
        <w:t>REASONS FOR JUDGMENT</w:t>
      </w:r>
    </w:p>
    <w:tbl>
      <w:tblPr>
        <w:tblW w:w="9291" w:type="dxa"/>
        <w:tblLook w:val="01E0" w:firstRow="1" w:lastRow="1" w:firstColumn="1" w:lastColumn="1" w:noHBand="0" w:noVBand="0"/>
      </w:tblPr>
      <w:tblGrid>
        <w:gridCol w:w="8291"/>
        <w:gridCol w:w="1000"/>
      </w:tblGrid>
      <w:tr w:rsidR="00D67857" w:rsidRPr="00D326DB" w14:paraId="550D0F9B" w14:textId="77777777" w:rsidTr="00D67857">
        <w:tc>
          <w:tcPr>
            <w:tcW w:w="8291" w:type="dxa"/>
            <w:shd w:val="clear" w:color="auto" w:fill="auto"/>
          </w:tcPr>
          <w:bookmarkStart w:id="21" w:name="PTOC"/>
          <w:p w14:paraId="500BF917" w14:textId="04FF0D87"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_Ref533002671 \h </w:instrText>
            </w:r>
            <w:r>
              <w:rPr>
                <w:lang w:eastAsia="en-AU"/>
              </w:rPr>
            </w:r>
            <w:r>
              <w:rPr>
                <w:lang w:eastAsia="en-AU"/>
              </w:rPr>
              <w:fldChar w:fldCharType="separate"/>
            </w:r>
            <w:r>
              <w:t>Relevant Statutory Provisions and Applicable Principles</w:t>
            </w:r>
            <w:r>
              <w:rPr>
                <w:lang w:eastAsia="en-AU"/>
              </w:rPr>
              <w:fldChar w:fldCharType="end"/>
            </w:r>
          </w:p>
        </w:tc>
        <w:tc>
          <w:tcPr>
            <w:tcW w:w="1000" w:type="dxa"/>
            <w:shd w:val="clear" w:color="auto" w:fill="auto"/>
            <w:vAlign w:val="bottom"/>
          </w:tcPr>
          <w:p w14:paraId="765FD220" w14:textId="77EE68CA" w:rsidR="00D67857" w:rsidRDefault="00D67857">
            <w:pPr>
              <w:jc w:val="right"/>
              <w:rPr>
                <w:szCs w:val="24"/>
              </w:rPr>
            </w:pPr>
            <w:r>
              <w:rPr>
                <w:szCs w:val="24"/>
              </w:rPr>
              <w:t>[11]</w:t>
            </w:r>
          </w:p>
        </w:tc>
      </w:tr>
      <w:tr w:rsidR="00D67857" w:rsidRPr="00D326DB" w14:paraId="0683E38C" w14:textId="77777777" w:rsidTr="00D67857">
        <w:tc>
          <w:tcPr>
            <w:tcW w:w="8291" w:type="dxa"/>
            <w:shd w:val="clear" w:color="auto" w:fill="auto"/>
          </w:tcPr>
          <w:p w14:paraId="0B8743A9" w14:textId="1DB5A8A3"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_Ref533002672 \h </w:instrText>
            </w:r>
            <w:r>
              <w:rPr>
                <w:lang w:eastAsia="en-AU"/>
              </w:rPr>
            </w:r>
            <w:r>
              <w:rPr>
                <w:lang w:eastAsia="en-AU"/>
              </w:rPr>
              <w:fldChar w:fldCharType="separate"/>
            </w:r>
            <w:r>
              <w:t>Facts and evidence</w:t>
            </w:r>
            <w:r>
              <w:rPr>
                <w:lang w:eastAsia="en-AU"/>
              </w:rPr>
              <w:fldChar w:fldCharType="end"/>
            </w:r>
          </w:p>
        </w:tc>
        <w:tc>
          <w:tcPr>
            <w:tcW w:w="1000" w:type="dxa"/>
            <w:shd w:val="clear" w:color="auto" w:fill="auto"/>
            <w:vAlign w:val="bottom"/>
          </w:tcPr>
          <w:p w14:paraId="5F3B71A6" w14:textId="715B4F11" w:rsidR="00D67857" w:rsidRDefault="00D67857">
            <w:pPr>
              <w:jc w:val="right"/>
              <w:rPr>
                <w:szCs w:val="24"/>
              </w:rPr>
            </w:pPr>
            <w:r>
              <w:rPr>
                <w:szCs w:val="24"/>
              </w:rPr>
              <w:t>[29]</w:t>
            </w:r>
          </w:p>
        </w:tc>
      </w:tr>
      <w:tr w:rsidR="00D67857" w:rsidRPr="00D326DB" w14:paraId="5122FDEF" w14:textId="77777777" w:rsidTr="00D67857">
        <w:tc>
          <w:tcPr>
            <w:tcW w:w="8291" w:type="dxa"/>
            <w:shd w:val="clear" w:color="auto" w:fill="auto"/>
          </w:tcPr>
          <w:p w14:paraId="246FB6A1" w14:textId="2D50AF7F"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_Ref533002673 \h </w:instrText>
            </w:r>
            <w:r>
              <w:rPr>
                <w:lang w:eastAsia="en-AU"/>
              </w:rPr>
            </w:r>
            <w:r>
              <w:rPr>
                <w:lang w:eastAsia="en-AU"/>
              </w:rPr>
              <w:fldChar w:fldCharType="separate"/>
            </w:r>
            <w:r>
              <w:t>Antiperspirant deodorants</w:t>
            </w:r>
            <w:r>
              <w:rPr>
                <w:lang w:eastAsia="en-AU"/>
              </w:rPr>
              <w:fldChar w:fldCharType="end"/>
            </w:r>
          </w:p>
        </w:tc>
        <w:tc>
          <w:tcPr>
            <w:tcW w:w="1000" w:type="dxa"/>
            <w:shd w:val="clear" w:color="auto" w:fill="auto"/>
            <w:vAlign w:val="bottom"/>
          </w:tcPr>
          <w:p w14:paraId="6CBE0717" w14:textId="292FD75A" w:rsidR="00D67857" w:rsidRDefault="00D67857">
            <w:pPr>
              <w:jc w:val="right"/>
              <w:rPr>
                <w:szCs w:val="24"/>
              </w:rPr>
            </w:pPr>
            <w:r>
              <w:rPr>
                <w:szCs w:val="24"/>
              </w:rPr>
              <w:t>[30]</w:t>
            </w:r>
          </w:p>
        </w:tc>
      </w:tr>
      <w:tr w:rsidR="00D67857" w:rsidRPr="00D326DB" w14:paraId="0E38E412" w14:textId="77777777" w:rsidTr="00D67857">
        <w:tc>
          <w:tcPr>
            <w:tcW w:w="8291" w:type="dxa"/>
            <w:shd w:val="clear" w:color="auto" w:fill="auto"/>
          </w:tcPr>
          <w:p w14:paraId="52F22F8F" w14:textId="32D83065"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_Ref533002674 \h </w:instrText>
            </w:r>
            <w:r>
              <w:rPr>
                <w:lang w:eastAsia="en-AU"/>
              </w:rPr>
            </w:r>
            <w:r>
              <w:rPr>
                <w:lang w:eastAsia="en-AU"/>
              </w:rPr>
              <w:fldChar w:fldCharType="separate"/>
            </w:r>
            <w:r>
              <w:t>Unilever’s Rexona and Dove Clinical Protection range</w:t>
            </w:r>
            <w:r>
              <w:rPr>
                <w:lang w:eastAsia="en-AU"/>
              </w:rPr>
              <w:fldChar w:fldCharType="end"/>
            </w:r>
          </w:p>
        </w:tc>
        <w:tc>
          <w:tcPr>
            <w:tcW w:w="1000" w:type="dxa"/>
            <w:shd w:val="clear" w:color="auto" w:fill="auto"/>
            <w:vAlign w:val="bottom"/>
          </w:tcPr>
          <w:p w14:paraId="30177038" w14:textId="6418B217" w:rsidR="00D67857" w:rsidRDefault="00D67857">
            <w:pPr>
              <w:jc w:val="right"/>
              <w:rPr>
                <w:szCs w:val="24"/>
              </w:rPr>
            </w:pPr>
            <w:r>
              <w:rPr>
                <w:szCs w:val="24"/>
              </w:rPr>
              <w:t>[34]</w:t>
            </w:r>
          </w:p>
        </w:tc>
      </w:tr>
      <w:tr w:rsidR="00D67857" w:rsidRPr="00D326DB" w14:paraId="0B01DF3C" w14:textId="77777777" w:rsidTr="00D67857">
        <w:tc>
          <w:tcPr>
            <w:tcW w:w="8291" w:type="dxa"/>
            <w:shd w:val="clear" w:color="auto" w:fill="auto"/>
          </w:tcPr>
          <w:p w14:paraId="3EBF3E9B" w14:textId="039D64AF"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_Ref533002675 \h </w:instrText>
            </w:r>
            <w:r>
              <w:rPr>
                <w:lang w:eastAsia="en-AU"/>
              </w:rPr>
            </w:r>
            <w:r>
              <w:rPr>
                <w:lang w:eastAsia="en-AU"/>
              </w:rPr>
              <w:fldChar w:fldCharType="separate"/>
            </w:r>
            <w:r>
              <w:t>Other “clinical” products before July 2014</w:t>
            </w:r>
            <w:r>
              <w:rPr>
                <w:lang w:eastAsia="en-AU"/>
              </w:rPr>
              <w:fldChar w:fldCharType="end"/>
            </w:r>
          </w:p>
        </w:tc>
        <w:tc>
          <w:tcPr>
            <w:tcW w:w="1000" w:type="dxa"/>
            <w:shd w:val="clear" w:color="auto" w:fill="auto"/>
            <w:vAlign w:val="bottom"/>
          </w:tcPr>
          <w:p w14:paraId="49D1A709" w14:textId="0AF2E8E5" w:rsidR="00D67857" w:rsidRDefault="00D67857">
            <w:pPr>
              <w:jc w:val="right"/>
              <w:rPr>
                <w:szCs w:val="24"/>
              </w:rPr>
            </w:pPr>
            <w:r>
              <w:rPr>
                <w:szCs w:val="24"/>
              </w:rPr>
              <w:t>[44]</w:t>
            </w:r>
          </w:p>
        </w:tc>
      </w:tr>
      <w:tr w:rsidR="00D67857" w:rsidRPr="00D326DB" w14:paraId="4FA533F9" w14:textId="77777777" w:rsidTr="00D67857">
        <w:tc>
          <w:tcPr>
            <w:tcW w:w="8291" w:type="dxa"/>
            <w:shd w:val="clear" w:color="auto" w:fill="auto"/>
          </w:tcPr>
          <w:p w14:paraId="05D0870B" w14:textId="7E84E312"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_Ref533002676 \h </w:instrText>
            </w:r>
            <w:r>
              <w:rPr>
                <w:lang w:eastAsia="en-AU"/>
              </w:rPr>
            </w:r>
            <w:r>
              <w:rPr>
                <w:lang w:eastAsia="en-AU"/>
              </w:rPr>
              <w:fldChar w:fldCharType="separate"/>
            </w:r>
            <w:r>
              <w:t>The Australian antiperspirant deodorant market as at July 2014</w:t>
            </w:r>
            <w:r>
              <w:rPr>
                <w:lang w:eastAsia="en-AU"/>
              </w:rPr>
              <w:fldChar w:fldCharType="end"/>
            </w:r>
          </w:p>
        </w:tc>
        <w:tc>
          <w:tcPr>
            <w:tcW w:w="1000" w:type="dxa"/>
            <w:shd w:val="clear" w:color="auto" w:fill="auto"/>
            <w:vAlign w:val="bottom"/>
          </w:tcPr>
          <w:p w14:paraId="2BD96FDD" w14:textId="234796A3" w:rsidR="00D67857" w:rsidRDefault="00D67857">
            <w:pPr>
              <w:jc w:val="right"/>
              <w:rPr>
                <w:szCs w:val="24"/>
              </w:rPr>
            </w:pPr>
            <w:r>
              <w:rPr>
                <w:szCs w:val="24"/>
              </w:rPr>
              <w:t>[53]</w:t>
            </w:r>
          </w:p>
        </w:tc>
      </w:tr>
      <w:tr w:rsidR="00D67857" w:rsidRPr="00D326DB" w14:paraId="516108B1" w14:textId="77777777" w:rsidTr="00D67857">
        <w:tc>
          <w:tcPr>
            <w:tcW w:w="8291" w:type="dxa"/>
            <w:shd w:val="clear" w:color="auto" w:fill="auto"/>
          </w:tcPr>
          <w:p w14:paraId="34E19D7B" w14:textId="6D4F8BE7"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_Ref533002677 \h </w:instrText>
            </w:r>
            <w:r>
              <w:rPr>
                <w:lang w:eastAsia="en-AU"/>
              </w:rPr>
            </w:r>
            <w:r>
              <w:rPr>
                <w:lang w:eastAsia="en-AU"/>
              </w:rPr>
              <w:fldChar w:fldCharType="separate"/>
            </w:r>
            <w:r>
              <w:t>Beiersdorf’s launch of the Nivea Stress Protect Clinical Strength range</w:t>
            </w:r>
            <w:r>
              <w:rPr>
                <w:lang w:eastAsia="en-AU"/>
              </w:rPr>
              <w:fldChar w:fldCharType="end"/>
            </w:r>
          </w:p>
        </w:tc>
        <w:tc>
          <w:tcPr>
            <w:tcW w:w="1000" w:type="dxa"/>
            <w:shd w:val="clear" w:color="auto" w:fill="auto"/>
            <w:vAlign w:val="bottom"/>
          </w:tcPr>
          <w:p w14:paraId="4E634529" w14:textId="771116CE" w:rsidR="00D67857" w:rsidRDefault="00D67857">
            <w:pPr>
              <w:jc w:val="right"/>
              <w:rPr>
                <w:szCs w:val="24"/>
              </w:rPr>
            </w:pPr>
            <w:r>
              <w:rPr>
                <w:szCs w:val="24"/>
              </w:rPr>
              <w:t>[55]</w:t>
            </w:r>
          </w:p>
        </w:tc>
      </w:tr>
      <w:tr w:rsidR="00D67857" w:rsidRPr="00D326DB" w14:paraId="0357B16B" w14:textId="77777777" w:rsidTr="00D67857">
        <w:tc>
          <w:tcPr>
            <w:tcW w:w="8291" w:type="dxa"/>
            <w:shd w:val="clear" w:color="auto" w:fill="auto"/>
          </w:tcPr>
          <w:p w14:paraId="1B84D4D8" w14:textId="71DF0B3F"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_Ref533002678 \h </w:instrText>
            </w:r>
            <w:r>
              <w:rPr>
                <w:lang w:eastAsia="en-AU"/>
              </w:rPr>
            </w:r>
            <w:r>
              <w:rPr>
                <w:lang w:eastAsia="en-AU"/>
              </w:rPr>
              <w:fldChar w:fldCharType="separate"/>
            </w:r>
            <w:r>
              <w:t>Marketing, distribution and sale of Nivea Stress Protect Clinical Strength</w:t>
            </w:r>
            <w:r>
              <w:rPr>
                <w:lang w:eastAsia="en-AU"/>
              </w:rPr>
              <w:fldChar w:fldCharType="end"/>
            </w:r>
          </w:p>
        </w:tc>
        <w:tc>
          <w:tcPr>
            <w:tcW w:w="1000" w:type="dxa"/>
            <w:shd w:val="clear" w:color="auto" w:fill="auto"/>
            <w:vAlign w:val="bottom"/>
          </w:tcPr>
          <w:p w14:paraId="51E618F1" w14:textId="7BF8B0A9" w:rsidR="00D67857" w:rsidRDefault="00D67857">
            <w:pPr>
              <w:jc w:val="right"/>
              <w:rPr>
                <w:szCs w:val="24"/>
              </w:rPr>
            </w:pPr>
            <w:r>
              <w:rPr>
                <w:szCs w:val="24"/>
              </w:rPr>
              <w:t>[78]</w:t>
            </w:r>
          </w:p>
        </w:tc>
      </w:tr>
      <w:tr w:rsidR="00D67857" w:rsidRPr="00D326DB" w14:paraId="621C42CD" w14:textId="77777777" w:rsidTr="00D67857">
        <w:tc>
          <w:tcPr>
            <w:tcW w:w="8291" w:type="dxa"/>
            <w:shd w:val="clear" w:color="auto" w:fill="auto"/>
          </w:tcPr>
          <w:p w14:paraId="19C97739" w14:textId="6FFE81C6"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_Ref533002679 \h </w:instrText>
            </w:r>
            <w:r>
              <w:rPr>
                <w:lang w:eastAsia="en-AU"/>
              </w:rPr>
            </w:r>
            <w:r>
              <w:rPr>
                <w:lang w:eastAsia="en-AU"/>
              </w:rPr>
              <w:fldChar w:fldCharType="separate"/>
            </w:r>
            <w:r>
              <w:t>Advertising of Beiersdorf’s product</w:t>
            </w:r>
            <w:r>
              <w:rPr>
                <w:lang w:eastAsia="en-AU"/>
              </w:rPr>
              <w:fldChar w:fldCharType="end"/>
            </w:r>
          </w:p>
        </w:tc>
        <w:tc>
          <w:tcPr>
            <w:tcW w:w="1000" w:type="dxa"/>
            <w:shd w:val="clear" w:color="auto" w:fill="auto"/>
            <w:vAlign w:val="bottom"/>
          </w:tcPr>
          <w:p w14:paraId="60EF9461" w14:textId="66EDBA69" w:rsidR="00D67857" w:rsidRDefault="00D67857">
            <w:pPr>
              <w:jc w:val="right"/>
              <w:rPr>
                <w:szCs w:val="24"/>
              </w:rPr>
            </w:pPr>
            <w:r>
              <w:rPr>
                <w:szCs w:val="24"/>
              </w:rPr>
              <w:t>[88]</w:t>
            </w:r>
          </w:p>
        </w:tc>
      </w:tr>
      <w:tr w:rsidR="00D67857" w:rsidRPr="00D326DB" w14:paraId="2C57967A" w14:textId="77777777" w:rsidTr="00D67857">
        <w:tc>
          <w:tcPr>
            <w:tcW w:w="8291" w:type="dxa"/>
            <w:shd w:val="clear" w:color="auto" w:fill="auto"/>
          </w:tcPr>
          <w:p w14:paraId="63E96DBC" w14:textId="5199820A"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_Ref533002680 \h </w:instrText>
            </w:r>
            <w:r>
              <w:rPr>
                <w:lang w:eastAsia="en-AU"/>
              </w:rPr>
            </w:r>
            <w:r>
              <w:rPr>
                <w:lang w:eastAsia="en-AU"/>
              </w:rPr>
              <w:fldChar w:fldCharType="separate"/>
            </w:r>
            <w:r>
              <w:t>Nielsen data</w:t>
            </w:r>
            <w:r>
              <w:rPr>
                <w:lang w:eastAsia="en-AU"/>
              </w:rPr>
              <w:fldChar w:fldCharType="end"/>
            </w:r>
          </w:p>
        </w:tc>
        <w:tc>
          <w:tcPr>
            <w:tcW w:w="1000" w:type="dxa"/>
            <w:shd w:val="clear" w:color="auto" w:fill="auto"/>
            <w:vAlign w:val="bottom"/>
          </w:tcPr>
          <w:p w14:paraId="0D23AAAE" w14:textId="252A5948" w:rsidR="00D67857" w:rsidRDefault="00D67857">
            <w:pPr>
              <w:jc w:val="right"/>
              <w:rPr>
                <w:szCs w:val="24"/>
              </w:rPr>
            </w:pPr>
            <w:r>
              <w:rPr>
                <w:szCs w:val="24"/>
              </w:rPr>
              <w:t>[90]</w:t>
            </w:r>
          </w:p>
        </w:tc>
      </w:tr>
      <w:tr w:rsidR="00D67857" w:rsidRPr="00D326DB" w14:paraId="225DE0C2" w14:textId="77777777" w:rsidTr="00D67857">
        <w:tc>
          <w:tcPr>
            <w:tcW w:w="8291" w:type="dxa"/>
            <w:shd w:val="clear" w:color="auto" w:fill="auto"/>
          </w:tcPr>
          <w:p w14:paraId="5B943929" w14:textId="299C9F5D"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_Ref533002681 \h </w:instrText>
            </w:r>
            <w:r>
              <w:rPr>
                <w:lang w:eastAsia="en-AU"/>
              </w:rPr>
            </w:r>
            <w:r>
              <w:rPr>
                <w:lang w:eastAsia="en-AU"/>
              </w:rPr>
              <w:fldChar w:fldCharType="separate"/>
            </w:r>
            <w:r>
              <w:t>Nivea Stress Protect range in the United Kingdom</w:t>
            </w:r>
            <w:r>
              <w:rPr>
                <w:lang w:eastAsia="en-AU"/>
              </w:rPr>
              <w:fldChar w:fldCharType="end"/>
            </w:r>
          </w:p>
        </w:tc>
        <w:tc>
          <w:tcPr>
            <w:tcW w:w="1000" w:type="dxa"/>
            <w:shd w:val="clear" w:color="auto" w:fill="auto"/>
            <w:vAlign w:val="bottom"/>
          </w:tcPr>
          <w:p w14:paraId="6061C8B6" w14:textId="4367B799" w:rsidR="00D67857" w:rsidRDefault="00D67857">
            <w:pPr>
              <w:jc w:val="right"/>
              <w:rPr>
                <w:szCs w:val="24"/>
              </w:rPr>
            </w:pPr>
            <w:r>
              <w:rPr>
                <w:szCs w:val="24"/>
              </w:rPr>
              <w:t>[91]</w:t>
            </w:r>
          </w:p>
        </w:tc>
      </w:tr>
      <w:tr w:rsidR="00D67857" w:rsidRPr="00D326DB" w14:paraId="01BA85D3" w14:textId="77777777" w:rsidTr="00D67857">
        <w:tc>
          <w:tcPr>
            <w:tcW w:w="8291" w:type="dxa"/>
            <w:shd w:val="clear" w:color="auto" w:fill="auto"/>
          </w:tcPr>
          <w:p w14:paraId="3F7EE50C" w14:textId="22A018CC"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_Ref533002682 \h </w:instrText>
            </w:r>
            <w:r>
              <w:rPr>
                <w:lang w:eastAsia="en-AU"/>
              </w:rPr>
            </w:r>
            <w:r>
              <w:rPr>
                <w:lang w:eastAsia="en-AU"/>
              </w:rPr>
              <w:fldChar w:fldCharType="separate"/>
            </w:r>
            <w:r>
              <w:t>Expert marketing evidence concerning antiperspirant deodorants</w:t>
            </w:r>
            <w:r>
              <w:rPr>
                <w:lang w:eastAsia="en-AU"/>
              </w:rPr>
              <w:fldChar w:fldCharType="end"/>
            </w:r>
          </w:p>
        </w:tc>
        <w:tc>
          <w:tcPr>
            <w:tcW w:w="1000" w:type="dxa"/>
            <w:shd w:val="clear" w:color="auto" w:fill="auto"/>
            <w:vAlign w:val="bottom"/>
          </w:tcPr>
          <w:p w14:paraId="0225DDCC" w14:textId="32DC247F" w:rsidR="00D67857" w:rsidRDefault="00D67857">
            <w:pPr>
              <w:jc w:val="right"/>
              <w:rPr>
                <w:szCs w:val="24"/>
              </w:rPr>
            </w:pPr>
            <w:r>
              <w:rPr>
                <w:szCs w:val="24"/>
              </w:rPr>
              <w:t>[93]</w:t>
            </w:r>
          </w:p>
        </w:tc>
      </w:tr>
      <w:tr w:rsidR="00D67857" w:rsidRPr="00D326DB" w14:paraId="451A974C" w14:textId="77777777" w:rsidTr="00D67857">
        <w:tc>
          <w:tcPr>
            <w:tcW w:w="8291" w:type="dxa"/>
            <w:shd w:val="clear" w:color="auto" w:fill="auto"/>
          </w:tcPr>
          <w:p w14:paraId="1A2E9194" w14:textId="486735FE"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_Ref533002683 \h </w:instrText>
            </w:r>
            <w:r>
              <w:rPr>
                <w:lang w:eastAsia="en-AU"/>
              </w:rPr>
            </w:r>
            <w:r>
              <w:rPr>
                <w:lang w:eastAsia="en-AU"/>
              </w:rPr>
              <w:fldChar w:fldCharType="separate"/>
            </w:r>
            <w:r>
              <w:t>Supermarket shelves and planograms</w:t>
            </w:r>
            <w:r>
              <w:rPr>
                <w:lang w:eastAsia="en-AU"/>
              </w:rPr>
              <w:fldChar w:fldCharType="end"/>
            </w:r>
          </w:p>
        </w:tc>
        <w:tc>
          <w:tcPr>
            <w:tcW w:w="1000" w:type="dxa"/>
            <w:shd w:val="clear" w:color="auto" w:fill="auto"/>
            <w:vAlign w:val="bottom"/>
          </w:tcPr>
          <w:p w14:paraId="07939DD5" w14:textId="7DF825B4" w:rsidR="00D67857" w:rsidRDefault="00D67857">
            <w:pPr>
              <w:jc w:val="right"/>
              <w:rPr>
                <w:szCs w:val="24"/>
              </w:rPr>
            </w:pPr>
            <w:r>
              <w:rPr>
                <w:szCs w:val="24"/>
              </w:rPr>
              <w:t>[102]</w:t>
            </w:r>
          </w:p>
        </w:tc>
      </w:tr>
      <w:tr w:rsidR="00D67857" w:rsidRPr="00D326DB" w14:paraId="7D2ABA24" w14:textId="77777777" w:rsidTr="00D67857">
        <w:tc>
          <w:tcPr>
            <w:tcW w:w="8291" w:type="dxa"/>
            <w:shd w:val="clear" w:color="auto" w:fill="auto"/>
          </w:tcPr>
          <w:p w14:paraId="10A2EA64" w14:textId="2DC98656"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_Ref533002684 \h </w:instrText>
            </w:r>
            <w:r>
              <w:rPr>
                <w:lang w:eastAsia="en-AU"/>
              </w:rPr>
            </w:r>
            <w:r>
              <w:rPr>
                <w:lang w:eastAsia="en-AU"/>
              </w:rPr>
              <w:fldChar w:fldCharType="separate"/>
            </w:r>
            <w:r>
              <w:t>Consumer complaints</w:t>
            </w:r>
            <w:r>
              <w:rPr>
                <w:lang w:eastAsia="en-AU"/>
              </w:rPr>
              <w:fldChar w:fldCharType="end"/>
            </w:r>
          </w:p>
        </w:tc>
        <w:tc>
          <w:tcPr>
            <w:tcW w:w="1000" w:type="dxa"/>
            <w:shd w:val="clear" w:color="auto" w:fill="auto"/>
            <w:vAlign w:val="bottom"/>
          </w:tcPr>
          <w:p w14:paraId="5506B3C0" w14:textId="61245529" w:rsidR="00D67857" w:rsidRDefault="00D67857">
            <w:pPr>
              <w:jc w:val="right"/>
              <w:rPr>
                <w:szCs w:val="24"/>
              </w:rPr>
            </w:pPr>
            <w:r>
              <w:rPr>
                <w:szCs w:val="24"/>
              </w:rPr>
              <w:t>[104]</w:t>
            </w:r>
          </w:p>
        </w:tc>
      </w:tr>
      <w:tr w:rsidR="00D67857" w:rsidRPr="00D326DB" w14:paraId="16FF84DC" w14:textId="77777777" w:rsidTr="00D67857">
        <w:tc>
          <w:tcPr>
            <w:tcW w:w="8291" w:type="dxa"/>
            <w:shd w:val="clear" w:color="auto" w:fill="auto"/>
          </w:tcPr>
          <w:p w14:paraId="64F55DF2" w14:textId="1BA86CE3"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_Ref533002685 \h </w:instrText>
            </w:r>
            <w:r>
              <w:rPr>
                <w:lang w:eastAsia="en-AU"/>
              </w:rPr>
            </w:r>
            <w:r>
              <w:rPr>
                <w:lang w:eastAsia="en-AU"/>
              </w:rPr>
              <w:fldChar w:fldCharType="separate"/>
            </w:r>
            <w:r>
              <w:t>Removal from the market</w:t>
            </w:r>
            <w:r>
              <w:rPr>
                <w:lang w:eastAsia="en-AU"/>
              </w:rPr>
              <w:fldChar w:fldCharType="end"/>
            </w:r>
          </w:p>
        </w:tc>
        <w:tc>
          <w:tcPr>
            <w:tcW w:w="1000" w:type="dxa"/>
            <w:shd w:val="clear" w:color="auto" w:fill="auto"/>
            <w:vAlign w:val="bottom"/>
          </w:tcPr>
          <w:p w14:paraId="3421FD4F" w14:textId="3B9138DE" w:rsidR="00D67857" w:rsidRDefault="00D67857">
            <w:pPr>
              <w:jc w:val="right"/>
              <w:rPr>
                <w:szCs w:val="24"/>
              </w:rPr>
            </w:pPr>
            <w:r>
              <w:rPr>
                <w:szCs w:val="24"/>
              </w:rPr>
              <w:t>[106]</w:t>
            </w:r>
          </w:p>
        </w:tc>
      </w:tr>
      <w:tr w:rsidR="00D67857" w:rsidRPr="00D326DB" w14:paraId="504C5639" w14:textId="77777777" w:rsidTr="00D67857">
        <w:tc>
          <w:tcPr>
            <w:tcW w:w="8291" w:type="dxa"/>
            <w:shd w:val="clear" w:color="auto" w:fill="auto"/>
          </w:tcPr>
          <w:p w14:paraId="0AFEF9EE" w14:textId="32DEC850"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_Ref533002686 \h </w:instrText>
            </w:r>
            <w:r>
              <w:rPr>
                <w:lang w:eastAsia="en-AU"/>
              </w:rPr>
            </w:r>
            <w:r>
              <w:rPr>
                <w:lang w:eastAsia="en-AU"/>
              </w:rPr>
              <w:fldChar w:fldCharType="separate"/>
            </w:r>
            <w:r>
              <w:t>The pleaded representations</w:t>
            </w:r>
            <w:r>
              <w:rPr>
                <w:lang w:eastAsia="en-AU"/>
              </w:rPr>
              <w:fldChar w:fldCharType="end"/>
            </w:r>
          </w:p>
        </w:tc>
        <w:tc>
          <w:tcPr>
            <w:tcW w:w="1000" w:type="dxa"/>
            <w:shd w:val="clear" w:color="auto" w:fill="auto"/>
            <w:vAlign w:val="bottom"/>
          </w:tcPr>
          <w:p w14:paraId="72C6D0FC" w14:textId="748F8C1B" w:rsidR="00D67857" w:rsidRDefault="00D67857">
            <w:pPr>
              <w:jc w:val="right"/>
              <w:rPr>
                <w:szCs w:val="24"/>
              </w:rPr>
            </w:pPr>
            <w:r>
              <w:rPr>
                <w:szCs w:val="24"/>
              </w:rPr>
              <w:t>[107]</w:t>
            </w:r>
          </w:p>
        </w:tc>
      </w:tr>
      <w:tr w:rsidR="00D67857" w:rsidRPr="00D326DB" w14:paraId="020DAE20" w14:textId="77777777" w:rsidTr="00D67857">
        <w:tc>
          <w:tcPr>
            <w:tcW w:w="8291" w:type="dxa"/>
            <w:shd w:val="clear" w:color="auto" w:fill="auto"/>
          </w:tcPr>
          <w:p w14:paraId="3561AE0E" w14:textId="63EBFD87"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_Ref533002687 \h </w:instrText>
            </w:r>
            <w:r>
              <w:rPr>
                <w:lang w:eastAsia="en-AU"/>
              </w:rPr>
            </w:r>
            <w:r>
              <w:rPr>
                <w:lang w:eastAsia="en-AU"/>
              </w:rPr>
              <w:fldChar w:fldCharType="separate"/>
            </w:r>
            <w:r>
              <w:t>Issues</w:t>
            </w:r>
            <w:r>
              <w:rPr>
                <w:lang w:eastAsia="en-AU"/>
              </w:rPr>
              <w:fldChar w:fldCharType="end"/>
            </w:r>
          </w:p>
        </w:tc>
        <w:tc>
          <w:tcPr>
            <w:tcW w:w="1000" w:type="dxa"/>
            <w:shd w:val="clear" w:color="auto" w:fill="auto"/>
            <w:vAlign w:val="bottom"/>
          </w:tcPr>
          <w:p w14:paraId="7F5F31FD" w14:textId="488C3923" w:rsidR="00D67857" w:rsidRDefault="00D67857">
            <w:pPr>
              <w:jc w:val="right"/>
              <w:rPr>
                <w:szCs w:val="24"/>
              </w:rPr>
            </w:pPr>
            <w:r>
              <w:rPr>
                <w:szCs w:val="24"/>
              </w:rPr>
              <w:t>[116]</w:t>
            </w:r>
          </w:p>
        </w:tc>
      </w:tr>
      <w:tr w:rsidR="00D67857" w:rsidRPr="00D326DB" w14:paraId="51E311D6" w14:textId="77777777" w:rsidTr="00D67857">
        <w:tc>
          <w:tcPr>
            <w:tcW w:w="8291" w:type="dxa"/>
            <w:shd w:val="clear" w:color="auto" w:fill="auto"/>
          </w:tcPr>
          <w:p w14:paraId="472447C2" w14:textId="74D4E7FD"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_Ref533002688 \h </w:instrText>
            </w:r>
            <w:r>
              <w:rPr>
                <w:lang w:eastAsia="en-AU"/>
              </w:rPr>
            </w:r>
            <w:r>
              <w:rPr>
                <w:lang w:eastAsia="en-AU"/>
              </w:rPr>
              <w:fldChar w:fldCharType="separate"/>
            </w:r>
            <w:r>
              <w:t>Issue 1: Did Beiersdorf make the Similarity and Superiority Representations?</w:t>
            </w:r>
            <w:r>
              <w:rPr>
                <w:lang w:eastAsia="en-AU"/>
              </w:rPr>
              <w:fldChar w:fldCharType="end"/>
            </w:r>
          </w:p>
        </w:tc>
        <w:tc>
          <w:tcPr>
            <w:tcW w:w="1000" w:type="dxa"/>
            <w:shd w:val="clear" w:color="auto" w:fill="auto"/>
            <w:vAlign w:val="bottom"/>
          </w:tcPr>
          <w:p w14:paraId="55E1C8D9" w14:textId="4F6F6D61" w:rsidR="00D67857" w:rsidRDefault="00D67857">
            <w:pPr>
              <w:jc w:val="right"/>
              <w:rPr>
                <w:szCs w:val="24"/>
              </w:rPr>
            </w:pPr>
            <w:r>
              <w:rPr>
                <w:szCs w:val="24"/>
              </w:rPr>
              <w:t>[121]</w:t>
            </w:r>
          </w:p>
        </w:tc>
      </w:tr>
      <w:tr w:rsidR="00D67857" w:rsidRPr="00D326DB" w14:paraId="50B91F2F" w14:textId="77777777" w:rsidTr="00D67857">
        <w:tc>
          <w:tcPr>
            <w:tcW w:w="8291" w:type="dxa"/>
            <w:shd w:val="clear" w:color="auto" w:fill="auto"/>
          </w:tcPr>
          <w:p w14:paraId="0FB5A4BB" w14:textId="2FD66987"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_Ref533002689 \h </w:instrText>
            </w:r>
            <w:r>
              <w:rPr>
                <w:lang w:eastAsia="en-AU"/>
              </w:rPr>
            </w:r>
            <w:r>
              <w:rPr>
                <w:lang w:eastAsia="en-AU"/>
              </w:rPr>
              <w:fldChar w:fldCharType="separate"/>
            </w:r>
            <w:r w:rsidRPr="00B749D9">
              <w:t>Clinical, Clinical Protection and Clinical Strength</w:t>
            </w:r>
            <w:r>
              <w:rPr>
                <w:lang w:eastAsia="en-AU"/>
              </w:rPr>
              <w:fldChar w:fldCharType="end"/>
            </w:r>
          </w:p>
        </w:tc>
        <w:tc>
          <w:tcPr>
            <w:tcW w:w="1000" w:type="dxa"/>
            <w:shd w:val="clear" w:color="auto" w:fill="auto"/>
            <w:vAlign w:val="bottom"/>
          </w:tcPr>
          <w:p w14:paraId="467D51D4" w14:textId="0AC9D11D" w:rsidR="00D67857" w:rsidRDefault="00D67857">
            <w:pPr>
              <w:jc w:val="right"/>
              <w:rPr>
                <w:szCs w:val="24"/>
              </w:rPr>
            </w:pPr>
            <w:r>
              <w:rPr>
                <w:szCs w:val="24"/>
              </w:rPr>
              <w:t>[141]</w:t>
            </w:r>
          </w:p>
        </w:tc>
      </w:tr>
      <w:tr w:rsidR="00D67857" w:rsidRPr="00D326DB" w14:paraId="5A80A980" w14:textId="77777777" w:rsidTr="00D67857">
        <w:tc>
          <w:tcPr>
            <w:tcW w:w="8291" w:type="dxa"/>
            <w:shd w:val="clear" w:color="auto" w:fill="auto"/>
          </w:tcPr>
          <w:p w14:paraId="6AE0DDBA" w14:textId="1E613272"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_Ref533002690 \h </w:instrText>
            </w:r>
            <w:r>
              <w:rPr>
                <w:lang w:eastAsia="en-AU"/>
              </w:rPr>
            </w:r>
            <w:r>
              <w:rPr>
                <w:lang w:eastAsia="en-AU"/>
              </w:rPr>
              <w:fldChar w:fldCharType="separate"/>
            </w:r>
            <w:r>
              <w:t>The clinical subcategory or segment</w:t>
            </w:r>
            <w:r>
              <w:rPr>
                <w:lang w:eastAsia="en-AU"/>
              </w:rPr>
              <w:fldChar w:fldCharType="end"/>
            </w:r>
          </w:p>
        </w:tc>
        <w:tc>
          <w:tcPr>
            <w:tcW w:w="1000" w:type="dxa"/>
            <w:shd w:val="clear" w:color="auto" w:fill="auto"/>
            <w:vAlign w:val="bottom"/>
          </w:tcPr>
          <w:p w14:paraId="4FA72699" w14:textId="63852460" w:rsidR="00D67857" w:rsidRDefault="00D67857">
            <w:pPr>
              <w:jc w:val="right"/>
              <w:rPr>
                <w:szCs w:val="24"/>
              </w:rPr>
            </w:pPr>
            <w:r>
              <w:rPr>
                <w:szCs w:val="24"/>
              </w:rPr>
              <w:t>[155]</w:t>
            </w:r>
          </w:p>
        </w:tc>
      </w:tr>
      <w:tr w:rsidR="00D67857" w:rsidRPr="00D326DB" w14:paraId="5A66D631" w14:textId="77777777" w:rsidTr="00D67857">
        <w:tc>
          <w:tcPr>
            <w:tcW w:w="8291" w:type="dxa"/>
            <w:shd w:val="clear" w:color="auto" w:fill="auto"/>
          </w:tcPr>
          <w:p w14:paraId="5EC97DCB" w14:textId="72F05C86"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_Ref533002691 \h </w:instrText>
            </w:r>
            <w:r>
              <w:rPr>
                <w:lang w:eastAsia="en-AU"/>
              </w:rPr>
            </w:r>
            <w:r>
              <w:rPr>
                <w:lang w:eastAsia="en-AU"/>
              </w:rPr>
              <w:fldChar w:fldCharType="separate"/>
            </w:r>
            <w:r>
              <w:t>Advertising</w:t>
            </w:r>
            <w:r>
              <w:rPr>
                <w:lang w:eastAsia="en-AU"/>
              </w:rPr>
              <w:fldChar w:fldCharType="end"/>
            </w:r>
          </w:p>
        </w:tc>
        <w:tc>
          <w:tcPr>
            <w:tcW w:w="1000" w:type="dxa"/>
            <w:shd w:val="clear" w:color="auto" w:fill="auto"/>
            <w:vAlign w:val="bottom"/>
          </w:tcPr>
          <w:p w14:paraId="72EBC80F" w14:textId="483A40C1" w:rsidR="00D67857" w:rsidRDefault="00D67857">
            <w:pPr>
              <w:jc w:val="right"/>
              <w:rPr>
                <w:szCs w:val="24"/>
              </w:rPr>
            </w:pPr>
            <w:r>
              <w:rPr>
                <w:szCs w:val="24"/>
              </w:rPr>
              <w:t>[168]</w:t>
            </w:r>
          </w:p>
        </w:tc>
      </w:tr>
      <w:tr w:rsidR="00D67857" w:rsidRPr="00D326DB" w14:paraId="7C639775" w14:textId="77777777" w:rsidTr="00D67857">
        <w:tc>
          <w:tcPr>
            <w:tcW w:w="8291" w:type="dxa"/>
            <w:shd w:val="clear" w:color="auto" w:fill="auto"/>
          </w:tcPr>
          <w:p w14:paraId="0960BF96" w14:textId="694F1835"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_Ref533002692 \h </w:instrText>
            </w:r>
            <w:r>
              <w:rPr>
                <w:lang w:eastAsia="en-AU"/>
              </w:rPr>
            </w:r>
            <w:r>
              <w:rPr>
                <w:lang w:eastAsia="en-AU"/>
              </w:rPr>
              <w:fldChar w:fldCharType="separate"/>
            </w:r>
            <w:r w:rsidR="00CE172E">
              <w:t>“Similar” – T</w:t>
            </w:r>
            <w:r>
              <w:t>he Similarity Representations</w:t>
            </w:r>
            <w:r>
              <w:rPr>
                <w:lang w:eastAsia="en-AU"/>
              </w:rPr>
              <w:fldChar w:fldCharType="end"/>
            </w:r>
          </w:p>
        </w:tc>
        <w:tc>
          <w:tcPr>
            <w:tcW w:w="1000" w:type="dxa"/>
            <w:shd w:val="clear" w:color="auto" w:fill="auto"/>
            <w:vAlign w:val="bottom"/>
          </w:tcPr>
          <w:p w14:paraId="5FA29CBB" w14:textId="4A7F08FC" w:rsidR="00D67857" w:rsidRDefault="00D67857">
            <w:pPr>
              <w:jc w:val="right"/>
              <w:rPr>
                <w:szCs w:val="24"/>
              </w:rPr>
            </w:pPr>
            <w:r>
              <w:rPr>
                <w:szCs w:val="24"/>
              </w:rPr>
              <w:t>[173]</w:t>
            </w:r>
          </w:p>
        </w:tc>
      </w:tr>
      <w:tr w:rsidR="00D67857" w:rsidRPr="00D326DB" w14:paraId="241588AA" w14:textId="77777777" w:rsidTr="00D67857">
        <w:tc>
          <w:tcPr>
            <w:tcW w:w="8291" w:type="dxa"/>
            <w:shd w:val="clear" w:color="auto" w:fill="auto"/>
          </w:tcPr>
          <w:p w14:paraId="06CC08AD" w14:textId="56837E84"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_Ref533002693 \h </w:instrText>
            </w:r>
            <w:r>
              <w:rPr>
                <w:lang w:eastAsia="en-AU"/>
              </w:rPr>
            </w:r>
            <w:r>
              <w:rPr>
                <w:lang w:eastAsia="en-AU"/>
              </w:rPr>
              <w:fldChar w:fldCharType="separate"/>
            </w:r>
            <w:r>
              <w:t>Points of distinction – Stress sweat</w:t>
            </w:r>
            <w:r>
              <w:rPr>
                <w:lang w:eastAsia="en-AU"/>
              </w:rPr>
              <w:fldChar w:fldCharType="end"/>
            </w:r>
          </w:p>
        </w:tc>
        <w:tc>
          <w:tcPr>
            <w:tcW w:w="1000" w:type="dxa"/>
            <w:shd w:val="clear" w:color="auto" w:fill="auto"/>
            <w:vAlign w:val="bottom"/>
          </w:tcPr>
          <w:p w14:paraId="5C7588FF" w14:textId="369928B9" w:rsidR="00D67857" w:rsidRDefault="00D67857">
            <w:pPr>
              <w:jc w:val="right"/>
              <w:rPr>
                <w:szCs w:val="24"/>
              </w:rPr>
            </w:pPr>
            <w:r>
              <w:rPr>
                <w:szCs w:val="24"/>
              </w:rPr>
              <w:t>[191]</w:t>
            </w:r>
          </w:p>
        </w:tc>
      </w:tr>
      <w:tr w:rsidR="00D67857" w:rsidRPr="00D326DB" w14:paraId="5DC9B666" w14:textId="77777777" w:rsidTr="00D67857">
        <w:tc>
          <w:tcPr>
            <w:tcW w:w="8291" w:type="dxa"/>
            <w:shd w:val="clear" w:color="auto" w:fill="auto"/>
          </w:tcPr>
          <w:p w14:paraId="097C9914" w14:textId="170B871C"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_Ref533002694 \h </w:instrText>
            </w:r>
            <w:r>
              <w:rPr>
                <w:lang w:eastAsia="en-AU"/>
              </w:rPr>
            </w:r>
            <w:r>
              <w:rPr>
                <w:lang w:eastAsia="en-AU"/>
              </w:rPr>
              <w:fldChar w:fldCharType="separate"/>
            </w:r>
            <w:r>
              <w:t>“Greater” antiperspirant efficacy or protection – the Superiority Representations</w:t>
            </w:r>
            <w:r>
              <w:rPr>
                <w:lang w:eastAsia="en-AU"/>
              </w:rPr>
              <w:fldChar w:fldCharType="end"/>
            </w:r>
          </w:p>
        </w:tc>
        <w:tc>
          <w:tcPr>
            <w:tcW w:w="1000" w:type="dxa"/>
            <w:shd w:val="clear" w:color="auto" w:fill="auto"/>
            <w:vAlign w:val="bottom"/>
          </w:tcPr>
          <w:p w14:paraId="0C0959E1" w14:textId="3AED5987" w:rsidR="00D67857" w:rsidRDefault="00D67857">
            <w:pPr>
              <w:jc w:val="right"/>
              <w:rPr>
                <w:szCs w:val="24"/>
              </w:rPr>
            </w:pPr>
            <w:r>
              <w:rPr>
                <w:szCs w:val="24"/>
              </w:rPr>
              <w:t>[196]</w:t>
            </w:r>
          </w:p>
        </w:tc>
      </w:tr>
      <w:tr w:rsidR="00D67857" w:rsidRPr="00D326DB" w14:paraId="2689D3FF" w14:textId="77777777" w:rsidTr="00D67857">
        <w:tc>
          <w:tcPr>
            <w:tcW w:w="8291" w:type="dxa"/>
            <w:shd w:val="clear" w:color="auto" w:fill="auto"/>
          </w:tcPr>
          <w:p w14:paraId="006635B3" w14:textId="53784EDD"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_Ref533002695 \h </w:instrText>
            </w:r>
            <w:r>
              <w:rPr>
                <w:lang w:eastAsia="en-AU"/>
              </w:rPr>
            </w:r>
            <w:r>
              <w:rPr>
                <w:lang w:eastAsia="en-AU"/>
              </w:rPr>
              <w:fldChar w:fldCharType="separate"/>
            </w:r>
            <w:r>
              <w:t>Conclusion in relation to the Similarity and Superiority Representations</w:t>
            </w:r>
            <w:r>
              <w:rPr>
                <w:lang w:eastAsia="en-AU"/>
              </w:rPr>
              <w:fldChar w:fldCharType="end"/>
            </w:r>
          </w:p>
        </w:tc>
        <w:tc>
          <w:tcPr>
            <w:tcW w:w="1000" w:type="dxa"/>
            <w:shd w:val="clear" w:color="auto" w:fill="auto"/>
            <w:vAlign w:val="bottom"/>
          </w:tcPr>
          <w:p w14:paraId="6C26C614" w14:textId="1222F44C" w:rsidR="00D67857" w:rsidRDefault="00D67857">
            <w:pPr>
              <w:jc w:val="right"/>
              <w:rPr>
                <w:szCs w:val="24"/>
              </w:rPr>
            </w:pPr>
            <w:r>
              <w:rPr>
                <w:szCs w:val="24"/>
              </w:rPr>
              <w:t>[207]</w:t>
            </w:r>
          </w:p>
        </w:tc>
      </w:tr>
      <w:tr w:rsidR="00D67857" w:rsidRPr="00D326DB" w14:paraId="7A44A80E" w14:textId="77777777" w:rsidTr="00D67857">
        <w:tc>
          <w:tcPr>
            <w:tcW w:w="8291" w:type="dxa"/>
            <w:shd w:val="clear" w:color="auto" w:fill="auto"/>
          </w:tcPr>
          <w:p w14:paraId="476DE024" w14:textId="3BC2C8D3"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_Ref533002696 \h </w:instrText>
            </w:r>
            <w:r>
              <w:rPr>
                <w:lang w:eastAsia="en-AU"/>
              </w:rPr>
            </w:r>
            <w:r>
              <w:rPr>
                <w:lang w:eastAsia="en-AU"/>
              </w:rPr>
              <w:fldChar w:fldCharType="separate"/>
            </w:r>
            <w:r>
              <w:t>Issue 2: Were the Similarity and Superiority Representations false?</w:t>
            </w:r>
            <w:r>
              <w:rPr>
                <w:lang w:eastAsia="en-AU"/>
              </w:rPr>
              <w:fldChar w:fldCharType="end"/>
            </w:r>
          </w:p>
        </w:tc>
        <w:tc>
          <w:tcPr>
            <w:tcW w:w="1000" w:type="dxa"/>
            <w:shd w:val="clear" w:color="auto" w:fill="auto"/>
            <w:vAlign w:val="bottom"/>
          </w:tcPr>
          <w:p w14:paraId="5D3CA2F6" w14:textId="7ADC07CA" w:rsidR="00D67857" w:rsidRDefault="00D67857">
            <w:pPr>
              <w:jc w:val="right"/>
              <w:rPr>
                <w:szCs w:val="24"/>
              </w:rPr>
            </w:pPr>
            <w:r>
              <w:rPr>
                <w:szCs w:val="24"/>
              </w:rPr>
              <w:t>[209]</w:t>
            </w:r>
          </w:p>
        </w:tc>
      </w:tr>
      <w:tr w:rsidR="00D67857" w:rsidRPr="00D326DB" w14:paraId="23FFF173" w14:textId="77777777" w:rsidTr="00D67857">
        <w:tc>
          <w:tcPr>
            <w:tcW w:w="8291" w:type="dxa"/>
            <w:shd w:val="clear" w:color="auto" w:fill="auto"/>
          </w:tcPr>
          <w:p w14:paraId="3EB627F4" w14:textId="1F5D86BE"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_Ref533002697 \h </w:instrText>
            </w:r>
            <w:r>
              <w:rPr>
                <w:lang w:eastAsia="en-AU"/>
              </w:rPr>
            </w:r>
            <w:r>
              <w:rPr>
                <w:lang w:eastAsia="en-AU"/>
              </w:rPr>
              <w:fldChar w:fldCharType="separate"/>
            </w:r>
            <w:r>
              <w:t>Similarity, statistical significance and perceptibility</w:t>
            </w:r>
            <w:r>
              <w:rPr>
                <w:lang w:eastAsia="en-AU"/>
              </w:rPr>
              <w:fldChar w:fldCharType="end"/>
            </w:r>
          </w:p>
        </w:tc>
        <w:tc>
          <w:tcPr>
            <w:tcW w:w="1000" w:type="dxa"/>
            <w:shd w:val="clear" w:color="auto" w:fill="auto"/>
            <w:vAlign w:val="bottom"/>
          </w:tcPr>
          <w:p w14:paraId="6D279EB2" w14:textId="45588015" w:rsidR="00D67857" w:rsidRDefault="00D67857">
            <w:pPr>
              <w:jc w:val="right"/>
              <w:rPr>
                <w:szCs w:val="24"/>
              </w:rPr>
            </w:pPr>
            <w:r>
              <w:rPr>
                <w:szCs w:val="24"/>
              </w:rPr>
              <w:t>[217]</w:t>
            </w:r>
          </w:p>
        </w:tc>
      </w:tr>
      <w:tr w:rsidR="00D67857" w:rsidRPr="00D326DB" w14:paraId="1D3FF8AB" w14:textId="77777777" w:rsidTr="00D67857">
        <w:tc>
          <w:tcPr>
            <w:tcW w:w="8291" w:type="dxa"/>
            <w:shd w:val="clear" w:color="auto" w:fill="auto"/>
          </w:tcPr>
          <w:p w14:paraId="263540E9" w14:textId="53C87002"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_Ref533002698 \h </w:instrText>
            </w:r>
            <w:r>
              <w:rPr>
                <w:lang w:eastAsia="en-AU"/>
              </w:rPr>
            </w:r>
            <w:r>
              <w:rPr>
                <w:lang w:eastAsia="en-AU"/>
              </w:rPr>
              <w:fldChar w:fldCharType="separate"/>
            </w:r>
            <w:r>
              <w:t>Head-to-head testing and absolute testing</w:t>
            </w:r>
            <w:r>
              <w:rPr>
                <w:lang w:eastAsia="en-AU"/>
              </w:rPr>
              <w:fldChar w:fldCharType="end"/>
            </w:r>
          </w:p>
        </w:tc>
        <w:tc>
          <w:tcPr>
            <w:tcW w:w="1000" w:type="dxa"/>
            <w:shd w:val="clear" w:color="auto" w:fill="auto"/>
            <w:vAlign w:val="bottom"/>
          </w:tcPr>
          <w:p w14:paraId="6407E097" w14:textId="75FF349A" w:rsidR="00D67857" w:rsidRDefault="00D67857">
            <w:pPr>
              <w:jc w:val="right"/>
              <w:rPr>
                <w:szCs w:val="24"/>
              </w:rPr>
            </w:pPr>
            <w:r>
              <w:rPr>
                <w:szCs w:val="24"/>
              </w:rPr>
              <w:t>[230]</w:t>
            </w:r>
          </w:p>
        </w:tc>
      </w:tr>
      <w:tr w:rsidR="00D67857" w:rsidRPr="00D326DB" w14:paraId="644B4096" w14:textId="77777777" w:rsidTr="00D67857">
        <w:tc>
          <w:tcPr>
            <w:tcW w:w="8291" w:type="dxa"/>
            <w:shd w:val="clear" w:color="auto" w:fill="auto"/>
          </w:tcPr>
          <w:p w14:paraId="2CCF7D56" w14:textId="186D5128" w:rsidR="00D67857" w:rsidRPr="00D67857" w:rsidRDefault="00D67857" w:rsidP="00D67857">
            <w:pPr>
              <w:pStyle w:val="FTOC2"/>
              <w:tabs>
                <w:tab w:val="clear" w:pos="9072"/>
              </w:tabs>
              <w:rPr>
                <w:lang w:eastAsia="en-AU"/>
              </w:rPr>
            </w:pPr>
            <w:r>
              <w:rPr>
                <w:lang w:eastAsia="en-AU"/>
              </w:rPr>
              <w:lastRenderedPageBreak/>
              <w:fldChar w:fldCharType="begin"/>
            </w:r>
            <w:r>
              <w:rPr>
                <w:lang w:eastAsia="en-AU"/>
              </w:rPr>
              <w:instrText xml:space="preserve"> REF _Ref533002699 \h </w:instrText>
            </w:r>
            <w:r>
              <w:rPr>
                <w:lang w:eastAsia="en-AU"/>
              </w:rPr>
            </w:r>
            <w:r>
              <w:rPr>
                <w:lang w:eastAsia="en-AU"/>
              </w:rPr>
              <w:fldChar w:fldCharType="separate"/>
            </w:r>
            <w:r>
              <w:t>Thermal sweat tests and stress sweat tests</w:t>
            </w:r>
            <w:r>
              <w:rPr>
                <w:lang w:eastAsia="en-AU"/>
              </w:rPr>
              <w:fldChar w:fldCharType="end"/>
            </w:r>
          </w:p>
        </w:tc>
        <w:tc>
          <w:tcPr>
            <w:tcW w:w="1000" w:type="dxa"/>
            <w:shd w:val="clear" w:color="auto" w:fill="auto"/>
            <w:vAlign w:val="bottom"/>
          </w:tcPr>
          <w:p w14:paraId="2F081646" w14:textId="1DDE1481" w:rsidR="00D67857" w:rsidRDefault="00D67857">
            <w:pPr>
              <w:jc w:val="right"/>
              <w:rPr>
                <w:szCs w:val="24"/>
              </w:rPr>
            </w:pPr>
            <w:r>
              <w:rPr>
                <w:szCs w:val="24"/>
              </w:rPr>
              <w:t>[239]</w:t>
            </w:r>
          </w:p>
        </w:tc>
      </w:tr>
      <w:tr w:rsidR="00D67857" w:rsidRPr="00D326DB" w14:paraId="77C57224" w14:textId="77777777" w:rsidTr="00D67857">
        <w:tc>
          <w:tcPr>
            <w:tcW w:w="8291" w:type="dxa"/>
            <w:shd w:val="clear" w:color="auto" w:fill="auto"/>
          </w:tcPr>
          <w:p w14:paraId="6E1CA53F" w14:textId="21E044B9"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_Ref533002700 \h </w:instrText>
            </w:r>
            <w:r>
              <w:rPr>
                <w:lang w:eastAsia="en-AU"/>
              </w:rPr>
            </w:r>
            <w:r>
              <w:rPr>
                <w:lang w:eastAsia="en-AU"/>
              </w:rPr>
              <w:fldChar w:fldCharType="separate"/>
            </w:r>
            <w:r>
              <w:t>Blind home user tests</w:t>
            </w:r>
            <w:r>
              <w:rPr>
                <w:lang w:eastAsia="en-AU"/>
              </w:rPr>
              <w:fldChar w:fldCharType="end"/>
            </w:r>
          </w:p>
        </w:tc>
        <w:tc>
          <w:tcPr>
            <w:tcW w:w="1000" w:type="dxa"/>
            <w:shd w:val="clear" w:color="auto" w:fill="auto"/>
            <w:vAlign w:val="bottom"/>
          </w:tcPr>
          <w:p w14:paraId="5BFC43E4" w14:textId="0D5D9C11" w:rsidR="00D67857" w:rsidRDefault="00D67857">
            <w:pPr>
              <w:jc w:val="right"/>
              <w:rPr>
                <w:szCs w:val="24"/>
              </w:rPr>
            </w:pPr>
            <w:r>
              <w:rPr>
                <w:szCs w:val="24"/>
              </w:rPr>
              <w:t>[251]</w:t>
            </w:r>
          </w:p>
        </w:tc>
      </w:tr>
      <w:tr w:rsidR="00D67857" w:rsidRPr="00D326DB" w14:paraId="7F4369EA" w14:textId="77777777" w:rsidTr="00D67857">
        <w:tc>
          <w:tcPr>
            <w:tcW w:w="8291" w:type="dxa"/>
            <w:shd w:val="clear" w:color="auto" w:fill="auto"/>
          </w:tcPr>
          <w:p w14:paraId="3E82FA69" w14:textId="76EAF286"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_Ref533002701 \h </w:instrText>
            </w:r>
            <w:r>
              <w:rPr>
                <w:lang w:eastAsia="en-AU"/>
              </w:rPr>
            </w:r>
            <w:r>
              <w:rPr>
                <w:lang w:eastAsia="en-AU"/>
              </w:rPr>
              <w:fldChar w:fldCharType="separate"/>
            </w:r>
            <w:r>
              <w:t>Unilever’s head-to-head tests and test results</w:t>
            </w:r>
            <w:r>
              <w:rPr>
                <w:lang w:eastAsia="en-AU"/>
              </w:rPr>
              <w:fldChar w:fldCharType="end"/>
            </w:r>
          </w:p>
        </w:tc>
        <w:tc>
          <w:tcPr>
            <w:tcW w:w="1000" w:type="dxa"/>
            <w:shd w:val="clear" w:color="auto" w:fill="auto"/>
            <w:vAlign w:val="bottom"/>
          </w:tcPr>
          <w:p w14:paraId="41CD625D" w14:textId="3A601FAD" w:rsidR="00D67857" w:rsidRDefault="00D67857">
            <w:pPr>
              <w:jc w:val="right"/>
              <w:rPr>
                <w:szCs w:val="24"/>
              </w:rPr>
            </w:pPr>
            <w:r>
              <w:rPr>
                <w:szCs w:val="24"/>
              </w:rPr>
              <w:t>[254]</w:t>
            </w:r>
          </w:p>
        </w:tc>
      </w:tr>
      <w:tr w:rsidR="00D67857" w:rsidRPr="00D326DB" w14:paraId="7ADF0165" w14:textId="77777777" w:rsidTr="00D67857">
        <w:tc>
          <w:tcPr>
            <w:tcW w:w="8291" w:type="dxa"/>
            <w:shd w:val="clear" w:color="auto" w:fill="auto"/>
          </w:tcPr>
          <w:p w14:paraId="08B0AC46" w14:textId="70E07628"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_Ref533002702 \h </w:instrText>
            </w:r>
            <w:r>
              <w:rPr>
                <w:lang w:eastAsia="en-AU"/>
              </w:rPr>
            </w:r>
            <w:r>
              <w:rPr>
                <w:lang w:eastAsia="en-AU"/>
              </w:rPr>
              <w:fldChar w:fldCharType="separate"/>
            </w:r>
            <w:r>
              <w:t>Test #1 – Head-to-head thermal test between Rexona Clinical Protection and Mitchum Clinical</w:t>
            </w:r>
            <w:r>
              <w:rPr>
                <w:lang w:eastAsia="en-AU"/>
              </w:rPr>
              <w:fldChar w:fldCharType="end"/>
            </w:r>
          </w:p>
        </w:tc>
        <w:tc>
          <w:tcPr>
            <w:tcW w:w="1000" w:type="dxa"/>
            <w:shd w:val="clear" w:color="auto" w:fill="auto"/>
            <w:vAlign w:val="bottom"/>
          </w:tcPr>
          <w:p w14:paraId="7CCDB67E" w14:textId="5447427F" w:rsidR="00D67857" w:rsidRDefault="00D67857">
            <w:pPr>
              <w:jc w:val="right"/>
              <w:rPr>
                <w:szCs w:val="24"/>
              </w:rPr>
            </w:pPr>
            <w:r>
              <w:rPr>
                <w:szCs w:val="24"/>
              </w:rPr>
              <w:t>[255]</w:t>
            </w:r>
          </w:p>
        </w:tc>
      </w:tr>
      <w:tr w:rsidR="00D67857" w:rsidRPr="00D326DB" w14:paraId="35E50873" w14:textId="77777777" w:rsidTr="00D67857">
        <w:tc>
          <w:tcPr>
            <w:tcW w:w="8291" w:type="dxa"/>
            <w:shd w:val="clear" w:color="auto" w:fill="auto"/>
          </w:tcPr>
          <w:p w14:paraId="61317E16" w14:textId="1BD6E68A"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_Ref533002703 \h </w:instrText>
            </w:r>
            <w:r>
              <w:rPr>
                <w:lang w:eastAsia="en-AU"/>
              </w:rPr>
            </w:r>
            <w:r>
              <w:rPr>
                <w:lang w:eastAsia="en-AU"/>
              </w:rPr>
              <w:fldChar w:fldCharType="separate"/>
            </w:r>
            <w:r>
              <w:t>Test #2 – H</w:t>
            </w:r>
            <w:r w:rsidRPr="00705664">
              <w:t xml:space="preserve">ead-to-head </w:t>
            </w:r>
            <w:r>
              <w:t xml:space="preserve">thermal </w:t>
            </w:r>
            <w:r w:rsidRPr="00705664">
              <w:t xml:space="preserve">test between Rexona Clinical Protection and </w:t>
            </w:r>
            <w:r>
              <w:t>Nivea Stress Protect Clinical Strength</w:t>
            </w:r>
            <w:r>
              <w:rPr>
                <w:lang w:eastAsia="en-AU"/>
              </w:rPr>
              <w:fldChar w:fldCharType="end"/>
            </w:r>
          </w:p>
        </w:tc>
        <w:tc>
          <w:tcPr>
            <w:tcW w:w="1000" w:type="dxa"/>
            <w:shd w:val="clear" w:color="auto" w:fill="auto"/>
            <w:vAlign w:val="bottom"/>
          </w:tcPr>
          <w:p w14:paraId="42BF09BA" w14:textId="1210BA6E" w:rsidR="00D67857" w:rsidRDefault="00D67857">
            <w:pPr>
              <w:jc w:val="right"/>
              <w:rPr>
                <w:szCs w:val="24"/>
              </w:rPr>
            </w:pPr>
            <w:r>
              <w:rPr>
                <w:szCs w:val="24"/>
              </w:rPr>
              <w:t>[259]</w:t>
            </w:r>
          </w:p>
        </w:tc>
      </w:tr>
      <w:tr w:rsidR="00D67857" w:rsidRPr="00D326DB" w14:paraId="3EA4930D" w14:textId="77777777" w:rsidTr="00D67857">
        <w:tc>
          <w:tcPr>
            <w:tcW w:w="8291" w:type="dxa"/>
            <w:shd w:val="clear" w:color="auto" w:fill="auto"/>
          </w:tcPr>
          <w:p w14:paraId="164F4581" w14:textId="6911DF67" w:rsidR="00D67857" w:rsidRPr="00D67857" w:rsidRDefault="00D67857" w:rsidP="00D67857">
            <w:pPr>
              <w:pStyle w:val="FTOC4"/>
              <w:tabs>
                <w:tab w:val="clear" w:pos="9072"/>
              </w:tabs>
              <w:rPr>
                <w:i w:val="0"/>
                <w:lang w:eastAsia="en-AU"/>
              </w:rPr>
            </w:pPr>
            <w:r>
              <w:rPr>
                <w:lang w:eastAsia="en-AU"/>
              </w:rPr>
              <w:fldChar w:fldCharType="begin"/>
            </w:r>
            <w:r>
              <w:rPr>
                <w:lang w:eastAsia="en-AU"/>
              </w:rPr>
              <w:instrText xml:space="preserve"> REF _Ref533002704 \h </w:instrText>
            </w:r>
            <w:r>
              <w:rPr>
                <w:lang w:eastAsia="en-AU"/>
              </w:rPr>
            </w:r>
            <w:r>
              <w:rPr>
                <w:lang w:eastAsia="en-AU"/>
              </w:rPr>
              <w:fldChar w:fldCharType="separate"/>
            </w:r>
            <w:r>
              <w:t>Beiersdorf’s arguments concerning test #2</w:t>
            </w:r>
            <w:r>
              <w:rPr>
                <w:lang w:eastAsia="en-AU"/>
              </w:rPr>
              <w:fldChar w:fldCharType="end"/>
            </w:r>
          </w:p>
        </w:tc>
        <w:tc>
          <w:tcPr>
            <w:tcW w:w="1000" w:type="dxa"/>
            <w:shd w:val="clear" w:color="auto" w:fill="auto"/>
            <w:vAlign w:val="bottom"/>
          </w:tcPr>
          <w:p w14:paraId="7A2A2A45" w14:textId="65ACDE53" w:rsidR="00D67857" w:rsidRDefault="00D67857">
            <w:pPr>
              <w:jc w:val="right"/>
              <w:rPr>
                <w:szCs w:val="24"/>
              </w:rPr>
            </w:pPr>
            <w:r>
              <w:rPr>
                <w:szCs w:val="24"/>
              </w:rPr>
              <w:t>[263]</w:t>
            </w:r>
          </w:p>
        </w:tc>
      </w:tr>
      <w:tr w:rsidR="00D67857" w:rsidRPr="00D326DB" w14:paraId="722341E4" w14:textId="77777777" w:rsidTr="00D67857">
        <w:tc>
          <w:tcPr>
            <w:tcW w:w="8291" w:type="dxa"/>
            <w:shd w:val="clear" w:color="auto" w:fill="auto"/>
          </w:tcPr>
          <w:p w14:paraId="0CB1F2D3" w14:textId="6A52CEB2"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_Ref533002705 \h </w:instrText>
            </w:r>
            <w:r>
              <w:rPr>
                <w:lang w:eastAsia="en-AU"/>
              </w:rPr>
            </w:r>
            <w:r>
              <w:rPr>
                <w:lang w:eastAsia="en-AU"/>
              </w:rPr>
              <w:fldChar w:fldCharType="separate"/>
            </w:r>
            <w:r>
              <w:t>Test #3 – H</w:t>
            </w:r>
            <w:r w:rsidRPr="006054F1">
              <w:t xml:space="preserve">ead-to-head </w:t>
            </w:r>
            <w:r>
              <w:t xml:space="preserve">stress </w:t>
            </w:r>
            <w:r w:rsidRPr="006054F1">
              <w:t>test between Rexona Clinical Protection and Nivea Stress Protect Clinical Strength</w:t>
            </w:r>
            <w:r>
              <w:rPr>
                <w:lang w:eastAsia="en-AU"/>
              </w:rPr>
              <w:fldChar w:fldCharType="end"/>
            </w:r>
          </w:p>
        </w:tc>
        <w:tc>
          <w:tcPr>
            <w:tcW w:w="1000" w:type="dxa"/>
            <w:shd w:val="clear" w:color="auto" w:fill="auto"/>
            <w:vAlign w:val="bottom"/>
          </w:tcPr>
          <w:p w14:paraId="21BD3191" w14:textId="7833C8B4" w:rsidR="00D67857" w:rsidRDefault="00D67857">
            <w:pPr>
              <w:jc w:val="right"/>
              <w:rPr>
                <w:szCs w:val="24"/>
              </w:rPr>
            </w:pPr>
            <w:r>
              <w:rPr>
                <w:szCs w:val="24"/>
              </w:rPr>
              <w:t>[274]</w:t>
            </w:r>
          </w:p>
        </w:tc>
      </w:tr>
      <w:tr w:rsidR="00D67857" w:rsidRPr="00D326DB" w14:paraId="6DA8306C" w14:textId="77777777" w:rsidTr="00D67857">
        <w:tc>
          <w:tcPr>
            <w:tcW w:w="8291" w:type="dxa"/>
            <w:shd w:val="clear" w:color="auto" w:fill="auto"/>
          </w:tcPr>
          <w:p w14:paraId="3A4ABB49" w14:textId="386D47F1" w:rsidR="00D67857" w:rsidRPr="00D67857" w:rsidRDefault="00D67857" w:rsidP="00D67857">
            <w:pPr>
              <w:pStyle w:val="FTOC4"/>
              <w:tabs>
                <w:tab w:val="clear" w:pos="9072"/>
              </w:tabs>
              <w:rPr>
                <w:i w:val="0"/>
                <w:lang w:eastAsia="en-AU"/>
              </w:rPr>
            </w:pPr>
            <w:r>
              <w:rPr>
                <w:lang w:eastAsia="en-AU"/>
              </w:rPr>
              <w:fldChar w:fldCharType="begin"/>
            </w:r>
            <w:r>
              <w:rPr>
                <w:lang w:eastAsia="en-AU"/>
              </w:rPr>
              <w:instrText xml:space="preserve"> REF _Ref533002706 \h </w:instrText>
            </w:r>
            <w:r>
              <w:rPr>
                <w:lang w:eastAsia="en-AU"/>
              </w:rPr>
            </w:r>
            <w:r>
              <w:rPr>
                <w:lang w:eastAsia="en-AU"/>
              </w:rPr>
              <w:fldChar w:fldCharType="separate"/>
            </w:r>
            <w:r>
              <w:t>Beiersdorf’s arguments in relation to test #3</w:t>
            </w:r>
            <w:r>
              <w:rPr>
                <w:lang w:eastAsia="en-AU"/>
              </w:rPr>
              <w:fldChar w:fldCharType="end"/>
            </w:r>
          </w:p>
        </w:tc>
        <w:tc>
          <w:tcPr>
            <w:tcW w:w="1000" w:type="dxa"/>
            <w:shd w:val="clear" w:color="auto" w:fill="auto"/>
            <w:vAlign w:val="bottom"/>
          </w:tcPr>
          <w:p w14:paraId="5FFFA6A0" w14:textId="49A8A0CD" w:rsidR="00D67857" w:rsidRDefault="00D67857">
            <w:pPr>
              <w:jc w:val="right"/>
              <w:rPr>
                <w:szCs w:val="24"/>
              </w:rPr>
            </w:pPr>
            <w:r>
              <w:rPr>
                <w:szCs w:val="24"/>
              </w:rPr>
              <w:t>[277]</w:t>
            </w:r>
          </w:p>
        </w:tc>
      </w:tr>
      <w:tr w:rsidR="00D67857" w:rsidRPr="00D326DB" w14:paraId="2CE5CA06" w14:textId="77777777" w:rsidTr="00D67857">
        <w:tc>
          <w:tcPr>
            <w:tcW w:w="8291" w:type="dxa"/>
            <w:shd w:val="clear" w:color="auto" w:fill="auto"/>
          </w:tcPr>
          <w:p w14:paraId="3E9A0AC8" w14:textId="23EAC9D0"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_Ref533002707 \h </w:instrText>
            </w:r>
            <w:r>
              <w:rPr>
                <w:lang w:eastAsia="en-AU"/>
              </w:rPr>
            </w:r>
            <w:r>
              <w:rPr>
                <w:lang w:eastAsia="en-AU"/>
              </w:rPr>
              <w:fldChar w:fldCharType="separate"/>
            </w:r>
            <w:r>
              <w:t>Test #4 – Head-to-head thermal test between Rexona stick and Nivea Stress Protect Clinical Strength</w:t>
            </w:r>
            <w:r>
              <w:rPr>
                <w:lang w:eastAsia="en-AU"/>
              </w:rPr>
              <w:fldChar w:fldCharType="end"/>
            </w:r>
          </w:p>
        </w:tc>
        <w:tc>
          <w:tcPr>
            <w:tcW w:w="1000" w:type="dxa"/>
            <w:shd w:val="clear" w:color="auto" w:fill="auto"/>
            <w:vAlign w:val="bottom"/>
          </w:tcPr>
          <w:p w14:paraId="369C7FF6" w14:textId="39187659" w:rsidR="00D67857" w:rsidRDefault="00D67857">
            <w:pPr>
              <w:jc w:val="right"/>
              <w:rPr>
                <w:szCs w:val="24"/>
              </w:rPr>
            </w:pPr>
            <w:r>
              <w:rPr>
                <w:szCs w:val="24"/>
              </w:rPr>
              <w:t>[287]</w:t>
            </w:r>
          </w:p>
        </w:tc>
      </w:tr>
      <w:tr w:rsidR="00D67857" w:rsidRPr="00D326DB" w14:paraId="25768E3D" w14:textId="77777777" w:rsidTr="00D67857">
        <w:tc>
          <w:tcPr>
            <w:tcW w:w="8291" w:type="dxa"/>
            <w:shd w:val="clear" w:color="auto" w:fill="auto"/>
          </w:tcPr>
          <w:p w14:paraId="523868B3" w14:textId="4C026B91"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_Ref533002708 \h </w:instrText>
            </w:r>
            <w:r>
              <w:rPr>
                <w:lang w:eastAsia="en-AU"/>
              </w:rPr>
            </w:r>
            <w:r>
              <w:rPr>
                <w:lang w:eastAsia="en-AU"/>
              </w:rPr>
              <w:fldChar w:fldCharType="separate"/>
            </w:r>
            <w:r>
              <w:t>Test #5 – H</w:t>
            </w:r>
            <w:r w:rsidRPr="00CA54E5">
              <w:t xml:space="preserve">ead-to-head stress test between Rexona </w:t>
            </w:r>
            <w:r>
              <w:t>stick</w:t>
            </w:r>
            <w:r w:rsidRPr="00CA54E5">
              <w:t xml:space="preserve"> and Nivea Stress Protect Clinical Strength</w:t>
            </w:r>
            <w:r>
              <w:rPr>
                <w:lang w:eastAsia="en-AU"/>
              </w:rPr>
              <w:fldChar w:fldCharType="end"/>
            </w:r>
          </w:p>
        </w:tc>
        <w:tc>
          <w:tcPr>
            <w:tcW w:w="1000" w:type="dxa"/>
            <w:shd w:val="clear" w:color="auto" w:fill="auto"/>
            <w:vAlign w:val="bottom"/>
          </w:tcPr>
          <w:p w14:paraId="59156954" w14:textId="43F9C01C" w:rsidR="00D67857" w:rsidRDefault="00D67857">
            <w:pPr>
              <w:jc w:val="right"/>
              <w:rPr>
                <w:szCs w:val="24"/>
              </w:rPr>
            </w:pPr>
            <w:r>
              <w:rPr>
                <w:szCs w:val="24"/>
              </w:rPr>
              <w:t>[292]</w:t>
            </w:r>
          </w:p>
        </w:tc>
      </w:tr>
      <w:tr w:rsidR="00D67857" w:rsidRPr="00D326DB" w14:paraId="386A1A61" w14:textId="77777777" w:rsidTr="00D67857">
        <w:tc>
          <w:tcPr>
            <w:tcW w:w="8291" w:type="dxa"/>
            <w:shd w:val="clear" w:color="auto" w:fill="auto"/>
          </w:tcPr>
          <w:p w14:paraId="2A838240" w14:textId="676C0D69"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_Ref533002709 \h </w:instrText>
            </w:r>
            <w:r>
              <w:rPr>
                <w:lang w:eastAsia="en-AU"/>
              </w:rPr>
            </w:r>
            <w:r>
              <w:rPr>
                <w:lang w:eastAsia="en-AU"/>
              </w:rPr>
              <w:fldChar w:fldCharType="separate"/>
            </w:r>
            <w:r>
              <w:t>Unilever’s absolute tests</w:t>
            </w:r>
            <w:r>
              <w:rPr>
                <w:lang w:eastAsia="en-AU"/>
              </w:rPr>
              <w:fldChar w:fldCharType="end"/>
            </w:r>
          </w:p>
        </w:tc>
        <w:tc>
          <w:tcPr>
            <w:tcW w:w="1000" w:type="dxa"/>
            <w:shd w:val="clear" w:color="auto" w:fill="auto"/>
            <w:vAlign w:val="bottom"/>
          </w:tcPr>
          <w:p w14:paraId="12288B06" w14:textId="65813BB3" w:rsidR="00D67857" w:rsidRDefault="00D67857">
            <w:pPr>
              <w:jc w:val="right"/>
              <w:rPr>
                <w:szCs w:val="24"/>
              </w:rPr>
            </w:pPr>
            <w:r>
              <w:rPr>
                <w:szCs w:val="24"/>
              </w:rPr>
              <w:t>[297]</w:t>
            </w:r>
          </w:p>
        </w:tc>
      </w:tr>
      <w:tr w:rsidR="00D67857" w:rsidRPr="00D326DB" w14:paraId="2B43666B" w14:textId="77777777" w:rsidTr="00D67857">
        <w:tc>
          <w:tcPr>
            <w:tcW w:w="8291" w:type="dxa"/>
            <w:shd w:val="clear" w:color="auto" w:fill="auto"/>
          </w:tcPr>
          <w:p w14:paraId="5A8F5D59" w14:textId="5B6300F8"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_Ref533002710 \h </w:instrText>
            </w:r>
            <w:r>
              <w:rPr>
                <w:lang w:eastAsia="en-AU"/>
              </w:rPr>
            </w:r>
            <w:r>
              <w:rPr>
                <w:lang w:eastAsia="en-AU"/>
              </w:rPr>
              <w:fldChar w:fldCharType="separate"/>
            </w:r>
            <w:r>
              <w:t>Test #6 – Absolute thermal test of Nivea Stress Protect Clinical Strength versus Impulse body fragrance</w:t>
            </w:r>
            <w:r>
              <w:rPr>
                <w:lang w:eastAsia="en-AU"/>
              </w:rPr>
              <w:fldChar w:fldCharType="end"/>
            </w:r>
          </w:p>
        </w:tc>
        <w:tc>
          <w:tcPr>
            <w:tcW w:w="1000" w:type="dxa"/>
            <w:shd w:val="clear" w:color="auto" w:fill="auto"/>
            <w:vAlign w:val="bottom"/>
          </w:tcPr>
          <w:p w14:paraId="48FCF4AD" w14:textId="65A7310C" w:rsidR="00D67857" w:rsidRDefault="00D67857">
            <w:pPr>
              <w:jc w:val="right"/>
              <w:rPr>
                <w:szCs w:val="24"/>
              </w:rPr>
            </w:pPr>
            <w:r>
              <w:rPr>
                <w:szCs w:val="24"/>
              </w:rPr>
              <w:t>[298]</w:t>
            </w:r>
          </w:p>
        </w:tc>
      </w:tr>
      <w:tr w:rsidR="00D67857" w:rsidRPr="00D326DB" w14:paraId="16671CB9" w14:textId="77777777" w:rsidTr="00D67857">
        <w:tc>
          <w:tcPr>
            <w:tcW w:w="8291" w:type="dxa"/>
            <w:shd w:val="clear" w:color="auto" w:fill="auto"/>
          </w:tcPr>
          <w:p w14:paraId="1450D1D2" w14:textId="5601DF73"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_Ref533002711 \h </w:instrText>
            </w:r>
            <w:r>
              <w:rPr>
                <w:lang w:eastAsia="en-AU"/>
              </w:rPr>
            </w:r>
            <w:r>
              <w:rPr>
                <w:lang w:eastAsia="en-AU"/>
              </w:rPr>
              <w:fldChar w:fldCharType="separate"/>
            </w:r>
            <w:r>
              <w:t>Test #11 – Four absolute thermal tests of various Unilever soft solid antiperspirant deodorants</w:t>
            </w:r>
            <w:r>
              <w:rPr>
                <w:lang w:eastAsia="en-AU"/>
              </w:rPr>
              <w:fldChar w:fldCharType="end"/>
            </w:r>
          </w:p>
        </w:tc>
        <w:tc>
          <w:tcPr>
            <w:tcW w:w="1000" w:type="dxa"/>
            <w:shd w:val="clear" w:color="auto" w:fill="auto"/>
            <w:vAlign w:val="bottom"/>
          </w:tcPr>
          <w:p w14:paraId="7B8E1FCE" w14:textId="7DE55743" w:rsidR="00D67857" w:rsidRDefault="00D67857">
            <w:pPr>
              <w:jc w:val="right"/>
              <w:rPr>
                <w:szCs w:val="24"/>
              </w:rPr>
            </w:pPr>
            <w:r>
              <w:rPr>
                <w:szCs w:val="24"/>
              </w:rPr>
              <w:t>[302]</w:t>
            </w:r>
          </w:p>
        </w:tc>
      </w:tr>
      <w:tr w:rsidR="00D67857" w:rsidRPr="00D326DB" w14:paraId="6D8AA6B6" w14:textId="77777777" w:rsidTr="00D67857">
        <w:tc>
          <w:tcPr>
            <w:tcW w:w="8291" w:type="dxa"/>
            <w:shd w:val="clear" w:color="auto" w:fill="auto"/>
          </w:tcPr>
          <w:p w14:paraId="4E575856" w14:textId="719D24B3" w:rsidR="00D67857" w:rsidRPr="00D67857" w:rsidRDefault="00D67857" w:rsidP="00D67857">
            <w:pPr>
              <w:pStyle w:val="FTOC4"/>
              <w:tabs>
                <w:tab w:val="clear" w:pos="9072"/>
              </w:tabs>
              <w:rPr>
                <w:i w:val="0"/>
                <w:lang w:eastAsia="en-AU"/>
              </w:rPr>
            </w:pPr>
            <w:r>
              <w:rPr>
                <w:lang w:eastAsia="en-AU"/>
              </w:rPr>
              <w:fldChar w:fldCharType="begin"/>
            </w:r>
            <w:r>
              <w:rPr>
                <w:lang w:eastAsia="en-AU"/>
              </w:rPr>
              <w:instrText xml:space="preserve"> REF _Ref533002712 \h </w:instrText>
            </w:r>
            <w:r>
              <w:rPr>
                <w:lang w:eastAsia="en-AU"/>
              </w:rPr>
            </w:r>
            <w:r>
              <w:rPr>
                <w:lang w:eastAsia="en-AU"/>
              </w:rPr>
              <w:fldChar w:fldCharType="separate"/>
            </w:r>
            <w:r>
              <w:t>Beiersdorf’s arguments concerning test #11</w:t>
            </w:r>
            <w:r>
              <w:rPr>
                <w:lang w:eastAsia="en-AU"/>
              </w:rPr>
              <w:fldChar w:fldCharType="end"/>
            </w:r>
          </w:p>
        </w:tc>
        <w:tc>
          <w:tcPr>
            <w:tcW w:w="1000" w:type="dxa"/>
            <w:shd w:val="clear" w:color="auto" w:fill="auto"/>
            <w:vAlign w:val="bottom"/>
          </w:tcPr>
          <w:p w14:paraId="07E4BF46" w14:textId="23F39795" w:rsidR="00D67857" w:rsidRDefault="00D67857">
            <w:pPr>
              <w:jc w:val="right"/>
              <w:rPr>
                <w:szCs w:val="24"/>
              </w:rPr>
            </w:pPr>
            <w:r>
              <w:rPr>
                <w:szCs w:val="24"/>
              </w:rPr>
              <w:t>[306]</w:t>
            </w:r>
          </w:p>
        </w:tc>
      </w:tr>
      <w:tr w:rsidR="00D67857" w:rsidRPr="00D326DB" w14:paraId="01BAD629" w14:textId="77777777" w:rsidTr="00D67857">
        <w:tc>
          <w:tcPr>
            <w:tcW w:w="8291" w:type="dxa"/>
            <w:shd w:val="clear" w:color="auto" w:fill="auto"/>
          </w:tcPr>
          <w:p w14:paraId="13A89D49" w14:textId="223A21D4"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_Ref533002713 \h </w:instrText>
            </w:r>
            <w:r>
              <w:rPr>
                <w:lang w:eastAsia="en-AU"/>
              </w:rPr>
            </w:r>
            <w:r>
              <w:rPr>
                <w:lang w:eastAsia="en-AU"/>
              </w:rPr>
              <w:fldChar w:fldCharType="separate"/>
            </w:r>
            <w:r>
              <w:t>Test #12 – F</w:t>
            </w:r>
            <w:r w:rsidRPr="002E6C9D">
              <w:t>our</w:t>
            </w:r>
            <w:r>
              <w:t xml:space="preserve"> </w:t>
            </w:r>
            <w:r w:rsidRPr="002E6C9D">
              <w:t>absolute thermal tests of various stick antiperspirant deodorants</w:t>
            </w:r>
            <w:r>
              <w:rPr>
                <w:lang w:eastAsia="en-AU"/>
              </w:rPr>
              <w:fldChar w:fldCharType="end"/>
            </w:r>
          </w:p>
        </w:tc>
        <w:tc>
          <w:tcPr>
            <w:tcW w:w="1000" w:type="dxa"/>
            <w:shd w:val="clear" w:color="auto" w:fill="auto"/>
            <w:vAlign w:val="bottom"/>
          </w:tcPr>
          <w:p w14:paraId="46A6A2A8" w14:textId="416BA7A1" w:rsidR="00D67857" w:rsidRDefault="00D67857">
            <w:pPr>
              <w:jc w:val="right"/>
              <w:rPr>
                <w:szCs w:val="24"/>
              </w:rPr>
            </w:pPr>
            <w:r>
              <w:rPr>
                <w:szCs w:val="24"/>
              </w:rPr>
              <w:t>[308]</w:t>
            </w:r>
          </w:p>
        </w:tc>
      </w:tr>
      <w:tr w:rsidR="00D67857" w:rsidRPr="00D326DB" w14:paraId="6152CF0D" w14:textId="77777777" w:rsidTr="00D67857">
        <w:tc>
          <w:tcPr>
            <w:tcW w:w="8291" w:type="dxa"/>
            <w:shd w:val="clear" w:color="auto" w:fill="auto"/>
          </w:tcPr>
          <w:p w14:paraId="275C986A" w14:textId="1E4ACA24"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_Ref533002714 \h </w:instrText>
            </w:r>
            <w:r>
              <w:rPr>
                <w:lang w:eastAsia="en-AU"/>
              </w:rPr>
            </w:r>
            <w:r>
              <w:rPr>
                <w:lang w:eastAsia="en-AU"/>
              </w:rPr>
              <w:fldChar w:fldCharType="separate"/>
            </w:r>
            <w:r>
              <w:t>Beiersdorf’s tests – Tests #7, #8, #9 and #10</w:t>
            </w:r>
            <w:r>
              <w:rPr>
                <w:lang w:eastAsia="en-AU"/>
              </w:rPr>
              <w:fldChar w:fldCharType="end"/>
            </w:r>
          </w:p>
        </w:tc>
        <w:tc>
          <w:tcPr>
            <w:tcW w:w="1000" w:type="dxa"/>
            <w:shd w:val="clear" w:color="auto" w:fill="auto"/>
            <w:vAlign w:val="bottom"/>
          </w:tcPr>
          <w:p w14:paraId="264FE00B" w14:textId="617CFA6E" w:rsidR="00D67857" w:rsidRDefault="00D67857">
            <w:pPr>
              <w:jc w:val="right"/>
              <w:rPr>
                <w:szCs w:val="24"/>
              </w:rPr>
            </w:pPr>
            <w:r>
              <w:rPr>
                <w:szCs w:val="24"/>
              </w:rPr>
              <w:t>[311]</w:t>
            </w:r>
          </w:p>
        </w:tc>
      </w:tr>
      <w:tr w:rsidR="00D67857" w:rsidRPr="00D326DB" w14:paraId="50C16210" w14:textId="77777777" w:rsidTr="00D67857">
        <w:tc>
          <w:tcPr>
            <w:tcW w:w="8291" w:type="dxa"/>
            <w:shd w:val="clear" w:color="auto" w:fill="auto"/>
          </w:tcPr>
          <w:p w14:paraId="692CE9C3" w14:textId="40331FC4"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_Ref533002715 \h </w:instrText>
            </w:r>
            <w:r>
              <w:rPr>
                <w:lang w:eastAsia="en-AU"/>
              </w:rPr>
            </w:r>
            <w:r>
              <w:rPr>
                <w:lang w:eastAsia="en-AU"/>
              </w:rPr>
              <w:fldChar w:fldCharType="separate"/>
            </w:r>
            <w:r>
              <w:t>Conclusions that may be drawn from the laboratory tests and test results</w:t>
            </w:r>
            <w:r>
              <w:rPr>
                <w:lang w:eastAsia="en-AU"/>
              </w:rPr>
              <w:fldChar w:fldCharType="end"/>
            </w:r>
          </w:p>
        </w:tc>
        <w:tc>
          <w:tcPr>
            <w:tcW w:w="1000" w:type="dxa"/>
            <w:shd w:val="clear" w:color="auto" w:fill="auto"/>
            <w:vAlign w:val="bottom"/>
          </w:tcPr>
          <w:p w14:paraId="7B10DB7E" w14:textId="1270AB21" w:rsidR="00D67857" w:rsidRDefault="00D67857">
            <w:pPr>
              <w:jc w:val="right"/>
              <w:rPr>
                <w:szCs w:val="24"/>
              </w:rPr>
            </w:pPr>
            <w:r>
              <w:rPr>
                <w:szCs w:val="24"/>
              </w:rPr>
              <w:t>[317]</w:t>
            </w:r>
          </w:p>
        </w:tc>
      </w:tr>
      <w:tr w:rsidR="00D67857" w:rsidRPr="00D326DB" w14:paraId="2CC75968" w14:textId="77777777" w:rsidTr="00D67857">
        <w:tc>
          <w:tcPr>
            <w:tcW w:w="8291" w:type="dxa"/>
            <w:shd w:val="clear" w:color="auto" w:fill="auto"/>
          </w:tcPr>
          <w:p w14:paraId="1BE72735" w14:textId="55D456B1"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_Ref533002716 \h </w:instrText>
            </w:r>
            <w:r>
              <w:rPr>
                <w:lang w:eastAsia="en-AU"/>
              </w:rPr>
            </w:r>
            <w:r>
              <w:rPr>
                <w:lang w:eastAsia="en-AU"/>
              </w:rPr>
              <w:fldChar w:fldCharType="separate"/>
            </w:r>
            <w:r>
              <w:t>Other considerations</w:t>
            </w:r>
            <w:r>
              <w:rPr>
                <w:lang w:eastAsia="en-AU"/>
              </w:rPr>
              <w:fldChar w:fldCharType="end"/>
            </w:r>
          </w:p>
        </w:tc>
        <w:tc>
          <w:tcPr>
            <w:tcW w:w="1000" w:type="dxa"/>
            <w:shd w:val="clear" w:color="auto" w:fill="auto"/>
            <w:vAlign w:val="bottom"/>
          </w:tcPr>
          <w:p w14:paraId="0DD7D9B3" w14:textId="39944803" w:rsidR="00D67857" w:rsidRDefault="00D67857">
            <w:pPr>
              <w:jc w:val="right"/>
              <w:rPr>
                <w:szCs w:val="24"/>
              </w:rPr>
            </w:pPr>
            <w:r>
              <w:rPr>
                <w:szCs w:val="24"/>
              </w:rPr>
              <w:t>[340]</w:t>
            </w:r>
          </w:p>
        </w:tc>
      </w:tr>
      <w:tr w:rsidR="00D67857" w:rsidRPr="00D326DB" w14:paraId="315C06D1" w14:textId="77777777" w:rsidTr="00D67857">
        <w:tc>
          <w:tcPr>
            <w:tcW w:w="8291" w:type="dxa"/>
            <w:shd w:val="clear" w:color="auto" w:fill="auto"/>
          </w:tcPr>
          <w:p w14:paraId="3B6D27DF" w14:textId="0EB0F45B"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_Ref533002717 \h </w:instrText>
            </w:r>
            <w:r>
              <w:rPr>
                <w:lang w:eastAsia="en-AU"/>
              </w:rPr>
            </w:r>
            <w:r>
              <w:rPr>
                <w:lang w:eastAsia="en-AU"/>
              </w:rPr>
              <w:fldChar w:fldCharType="separate"/>
            </w:r>
            <w:r>
              <w:t>Beiersdorf’s blind home user tests</w:t>
            </w:r>
            <w:r>
              <w:rPr>
                <w:lang w:eastAsia="en-AU"/>
              </w:rPr>
              <w:fldChar w:fldCharType="end"/>
            </w:r>
          </w:p>
        </w:tc>
        <w:tc>
          <w:tcPr>
            <w:tcW w:w="1000" w:type="dxa"/>
            <w:shd w:val="clear" w:color="auto" w:fill="auto"/>
            <w:vAlign w:val="bottom"/>
          </w:tcPr>
          <w:p w14:paraId="659F7518" w14:textId="1D1DA341" w:rsidR="00D67857" w:rsidRDefault="00D67857">
            <w:pPr>
              <w:jc w:val="right"/>
              <w:rPr>
                <w:szCs w:val="24"/>
              </w:rPr>
            </w:pPr>
            <w:r>
              <w:rPr>
                <w:szCs w:val="24"/>
              </w:rPr>
              <w:t>[341]</w:t>
            </w:r>
          </w:p>
        </w:tc>
      </w:tr>
      <w:tr w:rsidR="00D67857" w:rsidRPr="00D326DB" w14:paraId="37D5E20F" w14:textId="77777777" w:rsidTr="00D67857">
        <w:tc>
          <w:tcPr>
            <w:tcW w:w="8291" w:type="dxa"/>
            <w:shd w:val="clear" w:color="auto" w:fill="auto"/>
          </w:tcPr>
          <w:p w14:paraId="42FCD3E8" w14:textId="045EEC12"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_Ref533002718 \h </w:instrText>
            </w:r>
            <w:r>
              <w:rPr>
                <w:lang w:eastAsia="en-AU"/>
              </w:rPr>
            </w:r>
            <w:r>
              <w:rPr>
                <w:lang w:eastAsia="en-AU"/>
              </w:rPr>
              <w:fldChar w:fldCharType="separate"/>
            </w:r>
            <w:r>
              <w:t>Evidence of complaints</w:t>
            </w:r>
            <w:r>
              <w:rPr>
                <w:lang w:eastAsia="en-AU"/>
              </w:rPr>
              <w:fldChar w:fldCharType="end"/>
            </w:r>
          </w:p>
        </w:tc>
        <w:tc>
          <w:tcPr>
            <w:tcW w:w="1000" w:type="dxa"/>
            <w:shd w:val="clear" w:color="auto" w:fill="auto"/>
            <w:vAlign w:val="bottom"/>
          </w:tcPr>
          <w:p w14:paraId="785A35FB" w14:textId="3D502DAA" w:rsidR="00D67857" w:rsidRDefault="00D67857">
            <w:pPr>
              <w:jc w:val="right"/>
              <w:rPr>
                <w:szCs w:val="24"/>
              </w:rPr>
            </w:pPr>
            <w:r>
              <w:rPr>
                <w:szCs w:val="24"/>
              </w:rPr>
              <w:t>[370]</w:t>
            </w:r>
          </w:p>
        </w:tc>
      </w:tr>
      <w:tr w:rsidR="00D67857" w:rsidRPr="00D326DB" w14:paraId="58284AF8" w14:textId="77777777" w:rsidTr="00D67857">
        <w:tc>
          <w:tcPr>
            <w:tcW w:w="8291" w:type="dxa"/>
            <w:shd w:val="clear" w:color="auto" w:fill="auto"/>
          </w:tcPr>
          <w:p w14:paraId="76DF9A77" w14:textId="4AAF8198"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_Ref533002719 \h </w:instrText>
            </w:r>
            <w:r>
              <w:rPr>
                <w:lang w:eastAsia="en-AU"/>
              </w:rPr>
            </w:r>
            <w:r>
              <w:rPr>
                <w:lang w:eastAsia="en-AU"/>
              </w:rPr>
              <w:fldChar w:fldCharType="separate"/>
            </w:r>
            <w:r>
              <w:t>Market performance</w:t>
            </w:r>
            <w:r>
              <w:rPr>
                <w:lang w:eastAsia="en-AU"/>
              </w:rPr>
              <w:fldChar w:fldCharType="end"/>
            </w:r>
          </w:p>
        </w:tc>
        <w:tc>
          <w:tcPr>
            <w:tcW w:w="1000" w:type="dxa"/>
            <w:shd w:val="clear" w:color="auto" w:fill="auto"/>
            <w:vAlign w:val="bottom"/>
          </w:tcPr>
          <w:p w14:paraId="7B35C089" w14:textId="19EB4B4B" w:rsidR="00D67857" w:rsidRDefault="00D67857">
            <w:pPr>
              <w:jc w:val="right"/>
              <w:rPr>
                <w:szCs w:val="24"/>
              </w:rPr>
            </w:pPr>
            <w:r>
              <w:rPr>
                <w:szCs w:val="24"/>
              </w:rPr>
              <w:t>[377]</w:t>
            </w:r>
          </w:p>
        </w:tc>
      </w:tr>
      <w:tr w:rsidR="00D67857" w:rsidRPr="00D326DB" w14:paraId="16F03F00" w14:textId="77777777" w:rsidTr="00D67857">
        <w:tc>
          <w:tcPr>
            <w:tcW w:w="8291" w:type="dxa"/>
            <w:shd w:val="clear" w:color="auto" w:fill="auto"/>
          </w:tcPr>
          <w:p w14:paraId="57B76732" w14:textId="34FA96AA"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_Ref533002720 \h </w:instrText>
            </w:r>
            <w:r>
              <w:rPr>
                <w:lang w:eastAsia="en-AU"/>
              </w:rPr>
            </w:r>
            <w:r>
              <w:rPr>
                <w:lang w:eastAsia="en-AU"/>
              </w:rPr>
              <w:fldChar w:fldCharType="separate"/>
            </w:r>
            <w:r>
              <w:t>The Nivea Stress Protect stick in the United Kingdom</w:t>
            </w:r>
            <w:r>
              <w:rPr>
                <w:lang w:eastAsia="en-AU"/>
              </w:rPr>
              <w:fldChar w:fldCharType="end"/>
            </w:r>
          </w:p>
        </w:tc>
        <w:tc>
          <w:tcPr>
            <w:tcW w:w="1000" w:type="dxa"/>
            <w:shd w:val="clear" w:color="auto" w:fill="auto"/>
            <w:vAlign w:val="bottom"/>
          </w:tcPr>
          <w:p w14:paraId="31FECC4C" w14:textId="08CC13C3" w:rsidR="00D67857" w:rsidRDefault="00D67857">
            <w:pPr>
              <w:jc w:val="right"/>
              <w:rPr>
                <w:szCs w:val="24"/>
              </w:rPr>
            </w:pPr>
            <w:r>
              <w:rPr>
                <w:szCs w:val="24"/>
              </w:rPr>
              <w:t>[387]</w:t>
            </w:r>
          </w:p>
        </w:tc>
      </w:tr>
      <w:tr w:rsidR="00D67857" w:rsidRPr="00D326DB" w14:paraId="72C34C8B" w14:textId="77777777" w:rsidTr="00D67857">
        <w:tc>
          <w:tcPr>
            <w:tcW w:w="8291" w:type="dxa"/>
            <w:shd w:val="clear" w:color="auto" w:fill="auto"/>
          </w:tcPr>
          <w:p w14:paraId="70849883" w14:textId="70E0CBD1"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_Ref533002721 \h </w:instrText>
            </w:r>
            <w:r>
              <w:rPr>
                <w:lang w:eastAsia="en-AU"/>
              </w:rPr>
            </w:r>
            <w:r>
              <w:rPr>
                <w:lang w:eastAsia="en-AU"/>
              </w:rPr>
              <w:fldChar w:fldCharType="separate"/>
            </w:r>
            <w:r>
              <w:t>Conclusion in relation to the falsity of the Similarity and Superiority Representations</w:t>
            </w:r>
            <w:r>
              <w:rPr>
                <w:lang w:eastAsia="en-AU"/>
              </w:rPr>
              <w:fldChar w:fldCharType="end"/>
            </w:r>
          </w:p>
        </w:tc>
        <w:tc>
          <w:tcPr>
            <w:tcW w:w="1000" w:type="dxa"/>
            <w:shd w:val="clear" w:color="auto" w:fill="auto"/>
            <w:vAlign w:val="bottom"/>
          </w:tcPr>
          <w:p w14:paraId="29DBDD3E" w14:textId="7CBA4B42" w:rsidR="00D67857" w:rsidRDefault="00D67857">
            <w:pPr>
              <w:jc w:val="right"/>
              <w:rPr>
                <w:szCs w:val="24"/>
              </w:rPr>
            </w:pPr>
            <w:r>
              <w:rPr>
                <w:szCs w:val="24"/>
              </w:rPr>
              <w:t>[393]</w:t>
            </w:r>
          </w:p>
        </w:tc>
      </w:tr>
      <w:tr w:rsidR="00D67857" w:rsidRPr="00D326DB" w14:paraId="7C5D167F" w14:textId="77777777" w:rsidTr="00D67857">
        <w:tc>
          <w:tcPr>
            <w:tcW w:w="8291" w:type="dxa"/>
            <w:shd w:val="clear" w:color="auto" w:fill="auto"/>
          </w:tcPr>
          <w:p w14:paraId="6BF00609" w14:textId="71AC5CB3"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_Ref533002722 \h </w:instrText>
            </w:r>
            <w:r>
              <w:rPr>
                <w:lang w:eastAsia="en-AU"/>
              </w:rPr>
            </w:r>
            <w:r>
              <w:rPr>
                <w:lang w:eastAsia="en-AU"/>
              </w:rPr>
              <w:fldChar w:fldCharType="separate"/>
            </w:r>
            <w:r>
              <w:t>Issue 3: Were the Stress Sweat Representations false?</w:t>
            </w:r>
            <w:r>
              <w:rPr>
                <w:lang w:eastAsia="en-AU"/>
              </w:rPr>
              <w:fldChar w:fldCharType="end"/>
            </w:r>
          </w:p>
        </w:tc>
        <w:tc>
          <w:tcPr>
            <w:tcW w:w="1000" w:type="dxa"/>
            <w:shd w:val="clear" w:color="auto" w:fill="auto"/>
            <w:vAlign w:val="bottom"/>
          </w:tcPr>
          <w:p w14:paraId="722479AF" w14:textId="138BE9FD" w:rsidR="00D67857" w:rsidRDefault="00D67857">
            <w:pPr>
              <w:jc w:val="right"/>
              <w:rPr>
                <w:szCs w:val="24"/>
              </w:rPr>
            </w:pPr>
            <w:r>
              <w:rPr>
                <w:szCs w:val="24"/>
              </w:rPr>
              <w:t>[399]</w:t>
            </w:r>
          </w:p>
        </w:tc>
      </w:tr>
      <w:tr w:rsidR="00D67857" w:rsidRPr="00D326DB" w14:paraId="211605F4" w14:textId="77777777" w:rsidTr="00D67857">
        <w:tc>
          <w:tcPr>
            <w:tcW w:w="8291" w:type="dxa"/>
            <w:shd w:val="clear" w:color="auto" w:fill="auto"/>
          </w:tcPr>
          <w:p w14:paraId="69191119" w14:textId="51796D2A"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_Ref533002723 \h </w:instrText>
            </w:r>
            <w:r>
              <w:rPr>
                <w:lang w:eastAsia="en-AU"/>
              </w:rPr>
            </w:r>
            <w:r>
              <w:rPr>
                <w:lang w:eastAsia="en-AU"/>
              </w:rPr>
              <w:fldChar w:fldCharType="separate"/>
            </w:r>
            <w:r>
              <w:t>Issue 4: Future matters and reasonable grounds</w:t>
            </w:r>
            <w:r>
              <w:rPr>
                <w:lang w:eastAsia="en-AU"/>
              </w:rPr>
              <w:fldChar w:fldCharType="end"/>
            </w:r>
          </w:p>
        </w:tc>
        <w:tc>
          <w:tcPr>
            <w:tcW w:w="1000" w:type="dxa"/>
            <w:shd w:val="clear" w:color="auto" w:fill="auto"/>
            <w:vAlign w:val="bottom"/>
          </w:tcPr>
          <w:p w14:paraId="01B1E7CB" w14:textId="45CE6B7A" w:rsidR="00D67857" w:rsidRDefault="00D67857">
            <w:pPr>
              <w:jc w:val="right"/>
              <w:rPr>
                <w:szCs w:val="24"/>
              </w:rPr>
            </w:pPr>
            <w:r>
              <w:rPr>
                <w:szCs w:val="24"/>
              </w:rPr>
              <w:t>[404]</w:t>
            </w:r>
          </w:p>
        </w:tc>
      </w:tr>
      <w:tr w:rsidR="00D67857" w:rsidRPr="00D326DB" w14:paraId="58DB9746" w14:textId="77777777" w:rsidTr="00D67857">
        <w:tc>
          <w:tcPr>
            <w:tcW w:w="8291" w:type="dxa"/>
            <w:shd w:val="clear" w:color="auto" w:fill="auto"/>
          </w:tcPr>
          <w:p w14:paraId="5FA86041" w14:textId="1062F2A7" w:rsidR="00D67857" w:rsidRPr="00D67857" w:rsidRDefault="00D67857" w:rsidP="00D67857">
            <w:pPr>
              <w:pStyle w:val="FTOC2"/>
              <w:tabs>
                <w:tab w:val="clear" w:pos="9072"/>
              </w:tabs>
              <w:rPr>
                <w:lang w:eastAsia="en-AU"/>
              </w:rPr>
            </w:pPr>
            <w:r>
              <w:rPr>
                <w:lang w:eastAsia="en-AU"/>
              </w:rPr>
              <w:lastRenderedPageBreak/>
              <w:fldChar w:fldCharType="begin"/>
            </w:r>
            <w:r>
              <w:rPr>
                <w:lang w:eastAsia="en-AU"/>
              </w:rPr>
              <w:instrText xml:space="preserve"> REF _Ref533002724 \h </w:instrText>
            </w:r>
            <w:r>
              <w:rPr>
                <w:lang w:eastAsia="en-AU"/>
              </w:rPr>
            </w:r>
            <w:r>
              <w:rPr>
                <w:lang w:eastAsia="en-AU"/>
              </w:rPr>
              <w:fldChar w:fldCharType="separate"/>
            </w:r>
            <w:r>
              <w:t>Were there reasonable grounds for the future Similarity Representations?</w:t>
            </w:r>
            <w:r>
              <w:rPr>
                <w:lang w:eastAsia="en-AU"/>
              </w:rPr>
              <w:fldChar w:fldCharType="end"/>
            </w:r>
          </w:p>
        </w:tc>
        <w:tc>
          <w:tcPr>
            <w:tcW w:w="1000" w:type="dxa"/>
            <w:shd w:val="clear" w:color="auto" w:fill="auto"/>
            <w:vAlign w:val="bottom"/>
          </w:tcPr>
          <w:p w14:paraId="59818517" w14:textId="0546E3B4" w:rsidR="00D67857" w:rsidRDefault="00D67857">
            <w:pPr>
              <w:jc w:val="right"/>
              <w:rPr>
                <w:szCs w:val="24"/>
              </w:rPr>
            </w:pPr>
            <w:r>
              <w:rPr>
                <w:szCs w:val="24"/>
              </w:rPr>
              <w:t>[408]</w:t>
            </w:r>
          </w:p>
        </w:tc>
      </w:tr>
      <w:tr w:rsidR="00D67857" w:rsidRPr="00D326DB" w14:paraId="3AAC5704" w14:textId="77777777" w:rsidTr="00D67857">
        <w:tc>
          <w:tcPr>
            <w:tcW w:w="8291" w:type="dxa"/>
            <w:shd w:val="clear" w:color="auto" w:fill="auto"/>
          </w:tcPr>
          <w:p w14:paraId="0346F829" w14:textId="330B9ECD"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_Ref533002725 \h </w:instrText>
            </w:r>
            <w:r>
              <w:rPr>
                <w:lang w:eastAsia="en-AU"/>
              </w:rPr>
            </w:r>
            <w:r>
              <w:rPr>
                <w:lang w:eastAsia="en-AU"/>
              </w:rPr>
              <w:fldChar w:fldCharType="separate"/>
            </w:r>
            <w:r>
              <w:t>The Nivea product contained the same aluminium salt active</w:t>
            </w:r>
            <w:r>
              <w:rPr>
                <w:lang w:eastAsia="en-AU"/>
              </w:rPr>
              <w:fldChar w:fldCharType="end"/>
            </w:r>
          </w:p>
        </w:tc>
        <w:tc>
          <w:tcPr>
            <w:tcW w:w="1000" w:type="dxa"/>
            <w:shd w:val="clear" w:color="auto" w:fill="auto"/>
            <w:vAlign w:val="bottom"/>
          </w:tcPr>
          <w:p w14:paraId="54AAE1FC" w14:textId="18187055" w:rsidR="00D67857" w:rsidRDefault="00D67857">
            <w:pPr>
              <w:jc w:val="right"/>
              <w:rPr>
                <w:szCs w:val="24"/>
              </w:rPr>
            </w:pPr>
            <w:r>
              <w:rPr>
                <w:szCs w:val="24"/>
              </w:rPr>
              <w:t>[420]</w:t>
            </w:r>
          </w:p>
        </w:tc>
      </w:tr>
      <w:tr w:rsidR="00D67857" w:rsidRPr="00D326DB" w14:paraId="56080FDD" w14:textId="77777777" w:rsidTr="00D67857">
        <w:tc>
          <w:tcPr>
            <w:tcW w:w="8291" w:type="dxa"/>
            <w:shd w:val="clear" w:color="auto" w:fill="auto"/>
          </w:tcPr>
          <w:p w14:paraId="79BD8E9C" w14:textId="47448EFE"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_Ref533002726 \h </w:instrText>
            </w:r>
            <w:r>
              <w:rPr>
                <w:lang w:eastAsia="en-AU"/>
              </w:rPr>
            </w:r>
            <w:r>
              <w:rPr>
                <w:lang w:eastAsia="en-AU"/>
              </w:rPr>
              <w:fldChar w:fldCharType="separate"/>
            </w:r>
            <w:r>
              <w:t xml:space="preserve">The efficacy of the Nivea Stress Protect Clinical Strength stick as compared to the </w:t>
            </w:r>
            <w:r w:rsidRPr="00377976">
              <w:t>roll-on and aerosol variants</w:t>
            </w:r>
            <w:r>
              <w:rPr>
                <w:lang w:eastAsia="en-AU"/>
              </w:rPr>
              <w:fldChar w:fldCharType="end"/>
            </w:r>
          </w:p>
        </w:tc>
        <w:tc>
          <w:tcPr>
            <w:tcW w:w="1000" w:type="dxa"/>
            <w:shd w:val="clear" w:color="auto" w:fill="auto"/>
            <w:vAlign w:val="bottom"/>
          </w:tcPr>
          <w:p w14:paraId="7814EE54" w14:textId="4DAB6E2B" w:rsidR="00D67857" w:rsidRDefault="00D67857">
            <w:pPr>
              <w:jc w:val="right"/>
              <w:rPr>
                <w:szCs w:val="24"/>
              </w:rPr>
            </w:pPr>
            <w:r>
              <w:rPr>
                <w:szCs w:val="24"/>
              </w:rPr>
              <w:t>[422]</w:t>
            </w:r>
          </w:p>
        </w:tc>
      </w:tr>
      <w:tr w:rsidR="00D67857" w:rsidRPr="00D326DB" w14:paraId="564CE6BC" w14:textId="77777777" w:rsidTr="00D67857">
        <w:tc>
          <w:tcPr>
            <w:tcW w:w="8291" w:type="dxa"/>
            <w:shd w:val="clear" w:color="auto" w:fill="auto"/>
          </w:tcPr>
          <w:p w14:paraId="6CF5A7F4" w14:textId="3800655B"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_Ref533002727 \h </w:instrText>
            </w:r>
            <w:r>
              <w:rPr>
                <w:lang w:eastAsia="en-AU"/>
              </w:rPr>
            </w:r>
            <w:r>
              <w:rPr>
                <w:lang w:eastAsia="en-AU"/>
              </w:rPr>
              <w:fldChar w:fldCharType="separate"/>
            </w:r>
            <w:r>
              <w:t>Beiersdorf’s belief that its product was “high efficacy”</w:t>
            </w:r>
            <w:r>
              <w:rPr>
                <w:lang w:eastAsia="en-AU"/>
              </w:rPr>
              <w:fldChar w:fldCharType="end"/>
            </w:r>
          </w:p>
        </w:tc>
        <w:tc>
          <w:tcPr>
            <w:tcW w:w="1000" w:type="dxa"/>
            <w:shd w:val="clear" w:color="auto" w:fill="auto"/>
            <w:vAlign w:val="bottom"/>
          </w:tcPr>
          <w:p w14:paraId="273924FE" w14:textId="3122E127" w:rsidR="00D67857" w:rsidRDefault="00D67857">
            <w:pPr>
              <w:jc w:val="right"/>
              <w:rPr>
                <w:szCs w:val="24"/>
              </w:rPr>
            </w:pPr>
            <w:r>
              <w:rPr>
                <w:szCs w:val="24"/>
              </w:rPr>
              <w:t>[423]</w:t>
            </w:r>
          </w:p>
        </w:tc>
      </w:tr>
      <w:tr w:rsidR="00D67857" w:rsidRPr="00D326DB" w14:paraId="23D93950" w14:textId="77777777" w:rsidTr="00D67857">
        <w:tc>
          <w:tcPr>
            <w:tcW w:w="8291" w:type="dxa"/>
            <w:shd w:val="clear" w:color="auto" w:fill="auto"/>
          </w:tcPr>
          <w:p w14:paraId="42B75BA3" w14:textId="0AD0DD27"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_Ref533002728 \h </w:instrText>
            </w:r>
            <w:r>
              <w:rPr>
                <w:lang w:eastAsia="en-AU"/>
              </w:rPr>
            </w:r>
            <w:r>
              <w:rPr>
                <w:lang w:eastAsia="en-AU"/>
              </w:rPr>
              <w:fldChar w:fldCharType="separate"/>
            </w:r>
            <w:r>
              <w:t>Beiersdorf AG’s scientific testing</w:t>
            </w:r>
            <w:r>
              <w:rPr>
                <w:lang w:eastAsia="en-AU"/>
              </w:rPr>
              <w:fldChar w:fldCharType="end"/>
            </w:r>
          </w:p>
        </w:tc>
        <w:tc>
          <w:tcPr>
            <w:tcW w:w="1000" w:type="dxa"/>
            <w:shd w:val="clear" w:color="auto" w:fill="auto"/>
            <w:vAlign w:val="bottom"/>
          </w:tcPr>
          <w:p w14:paraId="0F434C77" w14:textId="5B3F0A34" w:rsidR="00D67857" w:rsidRDefault="00D67857">
            <w:pPr>
              <w:jc w:val="right"/>
              <w:rPr>
                <w:szCs w:val="24"/>
              </w:rPr>
            </w:pPr>
            <w:r>
              <w:rPr>
                <w:szCs w:val="24"/>
              </w:rPr>
              <w:t>[428]</w:t>
            </w:r>
          </w:p>
        </w:tc>
      </w:tr>
      <w:tr w:rsidR="00D67857" w:rsidRPr="00D326DB" w14:paraId="1D907166" w14:textId="77777777" w:rsidTr="00D67857">
        <w:tc>
          <w:tcPr>
            <w:tcW w:w="8291" w:type="dxa"/>
            <w:shd w:val="clear" w:color="auto" w:fill="auto"/>
          </w:tcPr>
          <w:p w14:paraId="5F24F115" w14:textId="3DB88C2F"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_Ref533002729 \h </w:instrText>
            </w:r>
            <w:r>
              <w:rPr>
                <w:lang w:eastAsia="en-AU"/>
              </w:rPr>
            </w:r>
            <w:r>
              <w:rPr>
                <w:lang w:eastAsia="en-AU"/>
              </w:rPr>
              <w:fldChar w:fldCharType="separate"/>
            </w:r>
            <w:r>
              <w:t>The blind home user tests</w:t>
            </w:r>
            <w:r>
              <w:rPr>
                <w:lang w:eastAsia="en-AU"/>
              </w:rPr>
              <w:fldChar w:fldCharType="end"/>
            </w:r>
          </w:p>
        </w:tc>
        <w:tc>
          <w:tcPr>
            <w:tcW w:w="1000" w:type="dxa"/>
            <w:shd w:val="clear" w:color="auto" w:fill="auto"/>
            <w:vAlign w:val="bottom"/>
          </w:tcPr>
          <w:p w14:paraId="2741ACD7" w14:textId="29FD1596" w:rsidR="00D67857" w:rsidRDefault="00D67857">
            <w:pPr>
              <w:jc w:val="right"/>
              <w:rPr>
                <w:szCs w:val="24"/>
              </w:rPr>
            </w:pPr>
            <w:r>
              <w:rPr>
                <w:szCs w:val="24"/>
              </w:rPr>
              <w:t>[431]</w:t>
            </w:r>
          </w:p>
        </w:tc>
      </w:tr>
      <w:tr w:rsidR="00D67857" w:rsidRPr="00D326DB" w14:paraId="5B9547A2" w14:textId="77777777" w:rsidTr="00D67857">
        <w:tc>
          <w:tcPr>
            <w:tcW w:w="8291" w:type="dxa"/>
            <w:shd w:val="clear" w:color="auto" w:fill="auto"/>
          </w:tcPr>
          <w:p w14:paraId="12E865D4" w14:textId="796F67EB" w:rsidR="00D67857" w:rsidRPr="00D67857" w:rsidRDefault="00D67857" w:rsidP="00D67857">
            <w:pPr>
              <w:pStyle w:val="FTOC3"/>
              <w:tabs>
                <w:tab w:val="clear" w:pos="9072"/>
              </w:tabs>
              <w:rPr>
                <w:i w:val="0"/>
                <w:lang w:eastAsia="en-AU"/>
              </w:rPr>
            </w:pPr>
            <w:r>
              <w:rPr>
                <w:lang w:eastAsia="en-AU"/>
              </w:rPr>
              <w:fldChar w:fldCharType="begin"/>
            </w:r>
            <w:r>
              <w:rPr>
                <w:lang w:eastAsia="en-AU"/>
              </w:rPr>
              <w:instrText xml:space="preserve"> REF _Ref533002730 \h </w:instrText>
            </w:r>
            <w:r>
              <w:rPr>
                <w:lang w:eastAsia="en-AU"/>
              </w:rPr>
            </w:r>
            <w:r>
              <w:rPr>
                <w:lang w:eastAsia="en-AU"/>
              </w:rPr>
              <w:fldChar w:fldCharType="separate"/>
            </w:r>
            <w:r>
              <w:t>Conclusion in relation to reasonable grounds for the future Similarity Representations</w:t>
            </w:r>
            <w:r>
              <w:rPr>
                <w:lang w:eastAsia="en-AU"/>
              </w:rPr>
              <w:fldChar w:fldCharType="end"/>
            </w:r>
          </w:p>
        </w:tc>
        <w:tc>
          <w:tcPr>
            <w:tcW w:w="1000" w:type="dxa"/>
            <w:shd w:val="clear" w:color="auto" w:fill="auto"/>
            <w:vAlign w:val="bottom"/>
          </w:tcPr>
          <w:p w14:paraId="7897333B" w14:textId="0346617C" w:rsidR="00D67857" w:rsidRDefault="00D67857">
            <w:pPr>
              <w:jc w:val="right"/>
              <w:rPr>
                <w:szCs w:val="24"/>
              </w:rPr>
            </w:pPr>
            <w:r>
              <w:rPr>
                <w:szCs w:val="24"/>
              </w:rPr>
              <w:t>[440]</w:t>
            </w:r>
          </w:p>
        </w:tc>
      </w:tr>
      <w:tr w:rsidR="00D67857" w:rsidRPr="00D326DB" w14:paraId="27C27B36" w14:textId="77777777" w:rsidTr="00D67857">
        <w:tc>
          <w:tcPr>
            <w:tcW w:w="8291" w:type="dxa"/>
            <w:shd w:val="clear" w:color="auto" w:fill="auto"/>
          </w:tcPr>
          <w:p w14:paraId="23F7EAF4" w14:textId="28A910F8"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_Ref533002731 \h </w:instrText>
            </w:r>
            <w:r>
              <w:rPr>
                <w:lang w:eastAsia="en-AU"/>
              </w:rPr>
            </w:r>
            <w:r>
              <w:rPr>
                <w:lang w:eastAsia="en-AU"/>
              </w:rPr>
              <w:fldChar w:fldCharType="separate"/>
            </w:r>
            <w:r>
              <w:t>Were there reasonable grounds for the future Superiority Representations?</w:t>
            </w:r>
            <w:r>
              <w:rPr>
                <w:lang w:eastAsia="en-AU"/>
              </w:rPr>
              <w:fldChar w:fldCharType="end"/>
            </w:r>
          </w:p>
        </w:tc>
        <w:tc>
          <w:tcPr>
            <w:tcW w:w="1000" w:type="dxa"/>
            <w:shd w:val="clear" w:color="auto" w:fill="auto"/>
            <w:vAlign w:val="bottom"/>
          </w:tcPr>
          <w:p w14:paraId="78FD4810" w14:textId="66FFC7A7" w:rsidR="00D67857" w:rsidRDefault="00D67857">
            <w:pPr>
              <w:jc w:val="right"/>
              <w:rPr>
                <w:szCs w:val="24"/>
              </w:rPr>
            </w:pPr>
            <w:r>
              <w:rPr>
                <w:szCs w:val="24"/>
              </w:rPr>
              <w:t>[441]</w:t>
            </w:r>
          </w:p>
        </w:tc>
      </w:tr>
      <w:tr w:rsidR="00D67857" w:rsidRPr="00D326DB" w14:paraId="4DE48FF4" w14:textId="77777777" w:rsidTr="00D67857">
        <w:tc>
          <w:tcPr>
            <w:tcW w:w="8291" w:type="dxa"/>
            <w:shd w:val="clear" w:color="auto" w:fill="auto"/>
          </w:tcPr>
          <w:p w14:paraId="5F44E9F2" w14:textId="27C4A934" w:rsidR="00D67857" w:rsidRPr="00D67857" w:rsidRDefault="00D67857" w:rsidP="00D67857">
            <w:pPr>
              <w:pStyle w:val="FTOC2"/>
              <w:tabs>
                <w:tab w:val="clear" w:pos="9072"/>
              </w:tabs>
              <w:rPr>
                <w:lang w:eastAsia="en-AU"/>
              </w:rPr>
            </w:pPr>
            <w:r>
              <w:rPr>
                <w:lang w:eastAsia="en-AU"/>
              </w:rPr>
              <w:fldChar w:fldCharType="begin"/>
            </w:r>
            <w:r>
              <w:rPr>
                <w:lang w:eastAsia="en-AU"/>
              </w:rPr>
              <w:instrText xml:space="preserve"> REF _Ref533002732 \h </w:instrText>
            </w:r>
            <w:r>
              <w:rPr>
                <w:lang w:eastAsia="en-AU"/>
              </w:rPr>
            </w:r>
            <w:r>
              <w:rPr>
                <w:lang w:eastAsia="en-AU"/>
              </w:rPr>
              <w:fldChar w:fldCharType="separate"/>
            </w:r>
            <w:r>
              <w:t>Were there reasonable grounds for the future Stress Sweat Representation?</w:t>
            </w:r>
            <w:r>
              <w:rPr>
                <w:lang w:eastAsia="en-AU"/>
              </w:rPr>
              <w:fldChar w:fldCharType="end"/>
            </w:r>
          </w:p>
        </w:tc>
        <w:tc>
          <w:tcPr>
            <w:tcW w:w="1000" w:type="dxa"/>
            <w:shd w:val="clear" w:color="auto" w:fill="auto"/>
            <w:vAlign w:val="bottom"/>
          </w:tcPr>
          <w:p w14:paraId="71CFD9D4" w14:textId="10B11674" w:rsidR="00D67857" w:rsidRDefault="00D67857">
            <w:pPr>
              <w:jc w:val="right"/>
              <w:rPr>
                <w:szCs w:val="24"/>
              </w:rPr>
            </w:pPr>
            <w:r>
              <w:rPr>
                <w:szCs w:val="24"/>
              </w:rPr>
              <w:t>[443]</w:t>
            </w:r>
          </w:p>
        </w:tc>
      </w:tr>
      <w:tr w:rsidR="00D67857" w:rsidRPr="00D326DB" w14:paraId="1A005288" w14:textId="77777777" w:rsidTr="00D67857">
        <w:tc>
          <w:tcPr>
            <w:tcW w:w="8291" w:type="dxa"/>
            <w:shd w:val="clear" w:color="auto" w:fill="auto"/>
          </w:tcPr>
          <w:p w14:paraId="0C30914A" w14:textId="602D9CC6"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_Ref533002733 \h </w:instrText>
            </w:r>
            <w:r>
              <w:rPr>
                <w:lang w:eastAsia="en-AU"/>
              </w:rPr>
            </w:r>
            <w:r>
              <w:rPr>
                <w:lang w:eastAsia="en-AU"/>
              </w:rPr>
              <w:fldChar w:fldCharType="separate"/>
            </w:r>
            <w:r>
              <w:t>Summary of findings</w:t>
            </w:r>
            <w:r>
              <w:rPr>
                <w:lang w:eastAsia="en-AU"/>
              </w:rPr>
              <w:fldChar w:fldCharType="end"/>
            </w:r>
          </w:p>
        </w:tc>
        <w:tc>
          <w:tcPr>
            <w:tcW w:w="1000" w:type="dxa"/>
            <w:shd w:val="clear" w:color="auto" w:fill="auto"/>
            <w:vAlign w:val="bottom"/>
          </w:tcPr>
          <w:p w14:paraId="3E428BF7" w14:textId="15C682CB" w:rsidR="00D67857" w:rsidRDefault="00D67857">
            <w:pPr>
              <w:jc w:val="right"/>
              <w:rPr>
                <w:szCs w:val="24"/>
              </w:rPr>
            </w:pPr>
            <w:r>
              <w:rPr>
                <w:szCs w:val="24"/>
              </w:rPr>
              <w:t>[450]</w:t>
            </w:r>
          </w:p>
        </w:tc>
      </w:tr>
      <w:tr w:rsidR="00D67857" w:rsidRPr="00D326DB" w14:paraId="6EE0DB1F" w14:textId="77777777" w:rsidTr="00D67857">
        <w:tc>
          <w:tcPr>
            <w:tcW w:w="8291" w:type="dxa"/>
            <w:shd w:val="clear" w:color="auto" w:fill="auto"/>
          </w:tcPr>
          <w:p w14:paraId="5C102A5A" w14:textId="41128B94"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_Ref533002734 \h </w:instrText>
            </w:r>
            <w:r>
              <w:rPr>
                <w:lang w:eastAsia="en-AU"/>
              </w:rPr>
            </w:r>
            <w:r>
              <w:rPr>
                <w:lang w:eastAsia="en-AU"/>
              </w:rPr>
              <w:fldChar w:fldCharType="separate"/>
            </w:r>
            <w:r>
              <w:t>Disposition</w:t>
            </w:r>
            <w:r>
              <w:rPr>
                <w:lang w:eastAsia="en-AU"/>
              </w:rPr>
              <w:fldChar w:fldCharType="end"/>
            </w:r>
          </w:p>
        </w:tc>
        <w:tc>
          <w:tcPr>
            <w:tcW w:w="1000" w:type="dxa"/>
            <w:shd w:val="clear" w:color="auto" w:fill="auto"/>
            <w:vAlign w:val="bottom"/>
          </w:tcPr>
          <w:p w14:paraId="7335B800" w14:textId="4AAC2B08" w:rsidR="00D67857" w:rsidRDefault="00D67857">
            <w:pPr>
              <w:jc w:val="right"/>
              <w:rPr>
                <w:szCs w:val="24"/>
              </w:rPr>
            </w:pPr>
            <w:r>
              <w:rPr>
                <w:szCs w:val="24"/>
              </w:rPr>
              <w:t>[473]</w:t>
            </w:r>
          </w:p>
        </w:tc>
      </w:tr>
      <w:tr w:rsidR="00D67857" w:rsidRPr="00D326DB" w14:paraId="50412D41" w14:textId="77777777" w:rsidTr="00D67857">
        <w:tc>
          <w:tcPr>
            <w:tcW w:w="8291" w:type="dxa"/>
            <w:shd w:val="clear" w:color="auto" w:fill="auto"/>
          </w:tcPr>
          <w:p w14:paraId="6A6001C0" w14:textId="48FDDCF0"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_Ref533056773 \h </w:instrText>
            </w:r>
            <w:r>
              <w:rPr>
                <w:lang w:eastAsia="en-AU"/>
              </w:rPr>
            </w:r>
            <w:r>
              <w:rPr>
                <w:lang w:eastAsia="en-AU"/>
              </w:rPr>
              <w:fldChar w:fldCharType="separate"/>
            </w:r>
            <w:r>
              <w:t>Appendix 1</w:t>
            </w:r>
            <w:r>
              <w:rPr>
                <w:lang w:eastAsia="en-AU"/>
              </w:rPr>
              <w:fldChar w:fldCharType="end"/>
            </w:r>
          </w:p>
        </w:tc>
        <w:tc>
          <w:tcPr>
            <w:tcW w:w="1000" w:type="dxa"/>
            <w:shd w:val="clear" w:color="auto" w:fill="auto"/>
            <w:vAlign w:val="bottom"/>
          </w:tcPr>
          <w:p w14:paraId="00301924" w14:textId="789E0BB1" w:rsidR="00D67857" w:rsidRDefault="00D67857">
            <w:pPr>
              <w:jc w:val="right"/>
              <w:rPr>
                <w:szCs w:val="24"/>
              </w:rPr>
            </w:pPr>
          </w:p>
        </w:tc>
      </w:tr>
      <w:tr w:rsidR="00D67857" w:rsidRPr="00D326DB" w14:paraId="6F455AE5" w14:textId="77777777" w:rsidTr="00D67857">
        <w:tc>
          <w:tcPr>
            <w:tcW w:w="8291" w:type="dxa"/>
            <w:shd w:val="clear" w:color="auto" w:fill="auto"/>
          </w:tcPr>
          <w:p w14:paraId="497828AC" w14:textId="141CD897"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_Ref533056774 \h </w:instrText>
            </w:r>
            <w:r>
              <w:rPr>
                <w:lang w:eastAsia="en-AU"/>
              </w:rPr>
            </w:r>
            <w:r>
              <w:rPr>
                <w:lang w:eastAsia="en-AU"/>
              </w:rPr>
              <w:fldChar w:fldCharType="separate"/>
            </w:r>
            <w:r>
              <w:t>Appendix 2</w:t>
            </w:r>
            <w:r>
              <w:rPr>
                <w:lang w:eastAsia="en-AU"/>
              </w:rPr>
              <w:fldChar w:fldCharType="end"/>
            </w:r>
          </w:p>
        </w:tc>
        <w:tc>
          <w:tcPr>
            <w:tcW w:w="1000" w:type="dxa"/>
            <w:shd w:val="clear" w:color="auto" w:fill="auto"/>
            <w:vAlign w:val="bottom"/>
          </w:tcPr>
          <w:p w14:paraId="21BD1E6F" w14:textId="1205F7B5" w:rsidR="00D67857" w:rsidRDefault="00D67857">
            <w:pPr>
              <w:jc w:val="right"/>
              <w:rPr>
                <w:szCs w:val="24"/>
              </w:rPr>
            </w:pPr>
          </w:p>
        </w:tc>
      </w:tr>
      <w:tr w:rsidR="00D67857" w:rsidRPr="00D326DB" w14:paraId="5CF81B59" w14:textId="77777777" w:rsidTr="00D67857">
        <w:tc>
          <w:tcPr>
            <w:tcW w:w="8291" w:type="dxa"/>
            <w:shd w:val="clear" w:color="auto" w:fill="auto"/>
          </w:tcPr>
          <w:p w14:paraId="59D32C38" w14:textId="0CD0AE62" w:rsidR="00D67857" w:rsidRPr="00D67857" w:rsidRDefault="00D67857" w:rsidP="00D67857">
            <w:pPr>
              <w:pStyle w:val="FTOC1"/>
              <w:tabs>
                <w:tab w:val="clear" w:pos="9072"/>
              </w:tabs>
              <w:rPr>
                <w:lang w:eastAsia="en-AU"/>
              </w:rPr>
            </w:pPr>
            <w:r>
              <w:rPr>
                <w:lang w:eastAsia="en-AU"/>
              </w:rPr>
              <w:fldChar w:fldCharType="begin"/>
            </w:r>
            <w:r>
              <w:rPr>
                <w:lang w:eastAsia="en-AU"/>
              </w:rPr>
              <w:instrText xml:space="preserve"> REF _Ref533056775 \h </w:instrText>
            </w:r>
            <w:r>
              <w:rPr>
                <w:lang w:eastAsia="en-AU"/>
              </w:rPr>
            </w:r>
            <w:r>
              <w:rPr>
                <w:lang w:eastAsia="en-AU"/>
              </w:rPr>
              <w:fldChar w:fldCharType="separate"/>
            </w:r>
            <w:r>
              <w:t>Appendix 3</w:t>
            </w:r>
            <w:r>
              <w:rPr>
                <w:lang w:eastAsia="en-AU"/>
              </w:rPr>
              <w:fldChar w:fldCharType="end"/>
            </w:r>
          </w:p>
        </w:tc>
        <w:tc>
          <w:tcPr>
            <w:tcW w:w="1000" w:type="dxa"/>
            <w:shd w:val="clear" w:color="auto" w:fill="auto"/>
            <w:vAlign w:val="bottom"/>
          </w:tcPr>
          <w:p w14:paraId="1554456D" w14:textId="5981760A" w:rsidR="00D67857" w:rsidRDefault="00D67857">
            <w:pPr>
              <w:jc w:val="right"/>
              <w:rPr>
                <w:szCs w:val="24"/>
              </w:rPr>
            </w:pPr>
          </w:p>
        </w:tc>
      </w:tr>
      <w:bookmarkEnd w:id="21"/>
    </w:tbl>
    <w:p w14:paraId="64E1E456" w14:textId="77777777" w:rsidR="00D67857" w:rsidRDefault="00D67857" w:rsidP="00D67857">
      <w:pPr>
        <w:pStyle w:val="NormalHeadings"/>
        <w:spacing w:line="480" w:lineRule="auto"/>
        <w:rPr>
          <w:sz w:val="28"/>
          <w:szCs w:val="28"/>
        </w:rPr>
      </w:pPr>
    </w:p>
    <w:p w14:paraId="4141720F" w14:textId="13C76E5F" w:rsidR="00F65C23" w:rsidRPr="00D67857" w:rsidRDefault="00F65C23" w:rsidP="00D67857">
      <w:pPr>
        <w:pStyle w:val="NormalHeadings"/>
        <w:spacing w:line="480" w:lineRule="auto"/>
        <w:rPr>
          <w:sz w:val="28"/>
          <w:szCs w:val="28"/>
        </w:rPr>
      </w:pPr>
      <w:r>
        <w:rPr>
          <w:sz w:val="28"/>
          <w:szCs w:val="28"/>
        </w:rPr>
        <w:br w:type="page"/>
      </w:r>
    </w:p>
    <w:p w14:paraId="53C3A2AF" w14:textId="77777777" w:rsidR="00395B24" w:rsidRPr="00EA03CE" w:rsidRDefault="007261D2" w:rsidP="005E0510">
      <w:pPr>
        <w:pStyle w:val="NormalHeadings"/>
        <w:spacing w:line="360" w:lineRule="auto"/>
        <w:jc w:val="left"/>
        <w:rPr>
          <w:sz w:val="26"/>
          <w:szCs w:val="26"/>
        </w:rPr>
      </w:pPr>
      <w:r>
        <w:rPr>
          <w:sz w:val="26"/>
          <w:szCs w:val="26"/>
        </w:rPr>
        <w:lastRenderedPageBreak/>
        <w:t>WIGNEY J</w:t>
      </w:r>
      <w:r w:rsidR="00484F6D" w:rsidRPr="00EA03CE">
        <w:rPr>
          <w:sz w:val="26"/>
          <w:szCs w:val="26"/>
        </w:rPr>
        <w:t>:</w:t>
      </w:r>
    </w:p>
    <w:p w14:paraId="1344F489" w14:textId="77777777" w:rsidR="0093548C" w:rsidRDefault="00155951" w:rsidP="00310D10">
      <w:pPr>
        <w:pStyle w:val="ParaNumbering"/>
      </w:pPr>
      <w:r>
        <w:t xml:space="preserve">The applicant, </w:t>
      </w:r>
      <w:r>
        <w:rPr>
          <w:b/>
        </w:rPr>
        <w:t xml:space="preserve">Unilever </w:t>
      </w:r>
      <w:r>
        <w:t>Australia Ltd</w:t>
      </w:r>
      <w:r w:rsidR="00C15B51">
        <w:t>,</w:t>
      </w:r>
      <w:r>
        <w:t xml:space="preserve"> is a </w:t>
      </w:r>
      <w:r w:rsidR="00C16344">
        <w:t>consumer goods</w:t>
      </w:r>
      <w:r>
        <w:t xml:space="preserve"> company which, among</w:t>
      </w:r>
      <w:r w:rsidR="00B928A5">
        <w:t>st other things,</w:t>
      </w:r>
      <w:r>
        <w:t xml:space="preserve"> </w:t>
      </w:r>
      <w:r w:rsidR="00CD34DB">
        <w:t xml:space="preserve">markets, distributes </w:t>
      </w:r>
      <w:r>
        <w:t>and sells</w:t>
      </w:r>
      <w:r w:rsidR="00C15B51">
        <w:t xml:space="preserve"> antiperspirant deodorants in Australia under the well-known brands</w:t>
      </w:r>
      <w:r w:rsidR="008D0D1C">
        <w:t>,</w:t>
      </w:r>
      <w:r w:rsidR="00C15B51">
        <w:t xml:space="preserve"> Rexona and Dove.  </w:t>
      </w:r>
      <w:r w:rsidR="00087BCC">
        <w:t>In July 2009, Unilever</w:t>
      </w:r>
      <w:r w:rsidR="00CD34DB">
        <w:t xml:space="preserve"> began to market, distribute and sell a “</w:t>
      </w:r>
      <w:r w:rsidR="001B5B55" w:rsidRPr="00BE1E9B">
        <w:rPr>
          <w:b/>
        </w:rPr>
        <w:t>Clinical P</w:t>
      </w:r>
      <w:r w:rsidR="00CD34DB" w:rsidRPr="00BE1E9B">
        <w:rPr>
          <w:b/>
        </w:rPr>
        <w:t>rotection</w:t>
      </w:r>
      <w:r w:rsidR="00CD34DB">
        <w:t>” range of Rexona and Dove antiperspirant deodorants.  The key features of the products in that range were that they were “soft-solid” creams contained in canisters from which they were applied; were offered for sale in boxes</w:t>
      </w:r>
      <w:r w:rsidR="0093548C">
        <w:t xml:space="preserve"> which contained an instructional leaflet; </w:t>
      </w:r>
      <w:r w:rsidR="00087BCC">
        <w:t xml:space="preserve">and </w:t>
      </w:r>
      <w:r w:rsidR="0093548C">
        <w:t xml:space="preserve">prominently featured the words “Clinical Protection” on both the canister and box.  The </w:t>
      </w:r>
      <w:r w:rsidR="00087BCC">
        <w:t xml:space="preserve">Clinical Protection </w:t>
      </w:r>
      <w:r w:rsidR="0093548C">
        <w:t>range was marketed as being particularly suitable for persons who sweated heavily</w:t>
      </w:r>
      <w:r w:rsidR="00087BCC">
        <w:t xml:space="preserve"> and was generally sold at significantly</w:t>
      </w:r>
      <w:r w:rsidR="001E29D2">
        <w:t xml:space="preserve"> higher price</w:t>
      </w:r>
      <w:r w:rsidR="00BE1E9B">
        <w:t>s</w:t>
      </w:r>
      <w:r w:rsidR="001E29D2">
        <w:t xml:space="preserve"> than other antiperspirant </w:t>
      </w:r>
      <w:r w:rsidR="00B77012">
        <w:t>deodorants</w:t>
      </w:r>
      <w:r w:rsidR="0093548C">
        <w:t>.</w:t>
      </w:r>
    </w:p>
    <w:p w14:paraId="5765E0E5" w14:textId="2F84C8CD" w:rsidR="0093548C" w:rsidRDefault="001E29D2" w:rsidP="00310D10">
      <w:pPr>
        <w:pStyle w:val="ParaNumbering"/>
      </w:pPr>
      <w:r>
        <w:t xml:space="preserve">By December 2013, another major distributor of antiperspirant deodorants, </w:t>
      </w:r>
      <w:r w:rsidRPr="001E29D2">
        <w:rPr>
          <w:b/>
        </w:rPr>
        <w:t>Revlon</w:t>
      </w:r>
      <w:r>
        <w:t xml:space="preserve"> Australia Pty </w:t>
      </w:r>
      <w:r w:rsidR="00221D03">
        <w:t>Ltd</w:t>
      </w:r>
      <w:r>
        <w:t xml:space="preserve">, began selling </w:t>
      </w:r>
      <w:r w:rsidR="006341A5">
        <w:t>a range of</w:t>
      </w:r>
      <w:r>
        <w:t xml:space="preserve"> antiperspirant deodorant</w:t>
      </w:r>
      <w:r w:rsidR="006341A5">
        <w:t>s n</w:t>
      </w:r>
      <w:r>
        <w:t>ame</w:t>
      </w:r>
      <w:r w:rsidR="006341A5">
        <w:t>d</w:t>
      </w:r>
      <w:r>
        <w:t xml:space="preserve"> “Mitchum Clinical”.  </w:t>
      </w:r>
      <w:r w:rsidR="006341A5">
        <w:t>Products in that range were</w:t>
      </w:r>
      <w:r>
        <w:t xml:space="preserve"> </w:t>
      </w:r>
      <w:r w:rsidR="00087BCC">
        <w:t xml:space="preserve">also </w:t>
      </w:r>
      <w:r>
        <w:t>soft-solid cream</w:t>
      </w:r>
      <w:r w:rsidR="006341A5">
        <w:t>s</w:t>
      </w:r>
      <w:r>
        <w:t xml:space="preserve"> contained in a canister; </w:t>
      </w:r>
      <w:r w:rsidR="006341A5">
        <w:t>were</w:t>
      </w:r>
      <w:r>
        <w:t xml:space="preserve"> sold in a box </w:t>
      </w:r>
      <w:r w:rsidR="00087BCC">
        <w:t xml:space="preserve">containing </w:t>
      </w:r>
      <w:r>
        <w:t xml:space="preserve">an instructional leaflet; </w:t>
      </w:r>
      <w:r w:rsidR="006341A5">
        <w:t>prominently featured the word “c</w:t>
      </w:r>
      <w:r>
        <w:t xml:space="preserve">linical” on the canister and box; </w:t>
      </w:r>
      <w:r w:rsidR="006341A5">
        <w:t>were</w:t>
      </w:r>
      <w:r w:rsidR="001B5B55">
        <w:t xml:space="preserve"> marketed as being particularly suitable for persons who sweated heavily; </w:t>
      </w:r>
      <w:r>
        <w:t xml:space="preserve">and </w:t>
      </w:r>
      <w:r w:rsidR="006341A5">
        <w:t>were</w:t>
      </w:r>
      <w:r>
        <w:t xml:space="preserve"> generally sold at</w:t>
      </w:r>
      <w:r w:rsidR="001B5B55">
        <w:t xml:space="preserve"> a higher price than other anti</w:t>
      </w:r>
      <w:r>
        <w:t xml:space="preserve">perspirant </w:t>
      </w:r>
      <w:r w:rsidR="001B5B55">
        <w:t>deodorants</w:t>
      </w:r>
      <w:r>
        <w:t xml:space="preserve">, other than </w:t>
      </w:r>
      <w:r w:rsidR="00087BCC">
        <w:t xml:space="preserve">products within </w:t>
      </w:r>
      <w:r w:rsidR="001B5B55">
        <w:t>the Rexona and Dove Clinical Protection range.</w:t>
      </w:r>
      <w:r>
        <w:t xml:space="preserve">   </w:t>
      </w:r>
    </w:p>
    <w:p w14:paraId="7A7182B6" w14:textId="53894DEC" w:rsidR="00EC302B" w:rsidRDefault="001B5B55" w:rsidP="00EC302B">
      <w:pPr>
        <w:pStyle w:val="ParaNumbering"/>
      </w:pPr>
      <w:r>
        <w:t>Like Unilever and Revlon, t</w:t>
      </w:r>
      <w:r w:rsidR="00C15B51">
        <w:t>he respondent</w:t>
      </w:r>
      <w:r w:rsidR="00155951">
        <w:t xml:space="preserve">, </w:t>
      </w:r>
      <w:r w:rsidR="00155951">
        <w:rPr>
          <w:b/>
        </w:rPr>
        <w:t xml:space="preserve">Beiersdorf </w:t>
      </w:r>
      <w:r w:rsidR="00155951">
        <w:t xml:space="preserve">Australia Ltd, </w:t>
      </w:r>
      <w:r>
        <w:t xml:space="preserve">also markets, distributes </w:t>
      </w:r>
      <w:r w:rsidR="00C15B51">
        <w:t xml:space="preserve">and sells antiperspirant deodorants </w:t>
      </w:r>
      <w:r>
        <w:t xml:space="preserve">in Australia.  It does so </w:t>
      </w:r>
      <w:r w:rsidR="00C15B51">
        <w:t xml:space="preserve">under the </w:t>
      </w:r>
      <w:r>
        <w:t xml:space="preserve">well-known </w:t>
      </w:r>
      <w:r w:rsidR="00C15B51">
        <w:t>brand</w:t>
      </w:r>
      <w:r w:rsidR="008D0D1C">
        <w:t>,</w:t>
      </w:r>
      <w:r w:rsidR="00C15B51">
        <w:t xml:space="preserve"> Nivea.</w:t>
      </w:r>
      <w:r w:rsidR="00310D10">
        <w:t xml:space="preserve">  </w:t>
      </w:r>
      <w:r>
        <w:t xml:space="preserve">In about July 2014, Beiersdorf began to </w:t>
      </w:r>
      <w:r w:rsidR="00EC302B">
        <w:t xml:space="preserve">market, distribute and </w:t>
      </w:r>
      <w:r>
        <w:t>sell a “</w:t>
      </w:r>
      <w:r w:rsidRPr="00BE1E9B">
        <w:rPr>
          <w:b/>
        </w:rPr>
        <w:t xml:space="preserve">Nivea </w:t>
      </w:r>
      <w:r w:rsidR="002202FC" w:rsidRPr="00BE1E9B">
        <w:rPr>
          <w:b/>
        </w:rPr>
        <w:t xml:space="preserve">Stress Protect </w:t>
      </w:r>
      <w:r w:rsidRPr="00BE1E9B">
        <w:rPr>
          <w:b/>
        </w:rPr>
        <w:t>Clinical Strength</w:t>
      </w:r>
      <w:r>
        <w:t xml:space="preserve">” range of antiperspirant deodorants.   The key features of the products within that range were that they were </w:t>
      </w:r>
      <w:r w:rsidR="00EC302B">
        <w:t xml:space="preserve">deodorant </w:t>
      </w:r>
      <w:r w:rsidR="00BE1E9B">
        <w:t>“</w:t>
      </w:r>
      <w:r w:rsidR="00EC302B">
        <w:t>sticks</w:t>
      </w:r>
      <w:r w:rsidR="00BE1E9B">
        <w:t>”</w:t>
      </w:r>
      <w:r w:rsidR="00EC302B">
        <w:t xml:space="preserve"> located in a canister from which the stick could be applied; were sold in a box which </w:t>
      </w:r>
      <w:r w:rsidR="00087BCC">
        <w:t xml:space="preserve">contained </w:t>
      </w:r>
      <w:r w:rsidR="00EC302B">
        <w:t>an instruction</w:t>
      </w:r>
      <w:r w:rsidR="00BE1E9B">
        <w:t>al leaflet; prominently featured</w:t>
      </w:r>
      <w:r w:rsidR="00EC302B">
        <w:t xml:space="preserve"> the words “Clinical Strength”</w:t>
      </w:r>
      <w:r w:rsidR="00B77012">
        <w:t>, albeit along with the equally prominent words “Stress Protect”</w:t>
      </w:r>
      <w:r w:rsidR="00EC302B">
        <w:t xml:space="preserve">; and were </w:t>
      </w:r>
      <w:r w:rsidR="00EC302B" w:rsidRPr="00EC302B">
        <w:t>generally sold at a higher price than other antiperspirant deodorants, other than the Rexona and Dove Clinical Protection range</w:t>
      </w:r>
      <w:r w:rsidR="00EC302B">
        <w:t xml:space="preserve"> and the Mitchum Clinical </w:t>
      </w:r>
      <w:r w:rsidR="006341A5">
        <w:t>range</w:t>
      </w:r>
      <w:r w:rsidR="00EC302B">
        <w:t>.</w:t>
      </w:r>
    </w:p>
    <w:p w14:paraId="6FB071EE" w14:textId="30AEE748" w:rsidR="00E633F7" w:rsidRDefault="00EC302B" w:rsidP="00EC302B">
      <w:pPr>
        <w:pStyle w:val="ParaNumbering"/>
      </w:pPr>
      <w:r>
        <w:t xml:space="preserve">In this proceeding, Unilever alleged that, in marketing, distributing and selling the Nivea </w:t>
      </w:r>
      <w:r w:rsidR="00221D03">
        <w:t xml:space="preserve">Stress Protect </w:t>
      </w:r>
      <w:r>
        <w:t>Clinical Strength range of antiperspirant deodorants in the way it did, Be</w:t>
      </w:r>
      <w:r w:rsidR="00AE4A72">
        <w:t xml:space="preserve">iersdorf engaged in misleading </w:t>
      </w:r>
      <w:r w:rsidR="00221D03">
        <w:t xml:space="preserve">or </w:t>
      </w:r>
      <w:r w:rsidR="00AE4A72">
        <w:t>deceptive conduct</w:t>
      </w:r>
      <w:r w:rsidR="008A289A">
        <w:t>, or made false or misleading representations,</w:t>
      </w:r>
      <w:r w:rsidR="00AE4A72">
        <w:t xml:space="preserve"> contrary to</w:t>
      </w:r>
      <w:r w:rsidR="008A289A">
        <w:t>, respectively,</w:t>
      </w:r>
      <w:r w:rsidR="00AE4A72">
        <w:t xml:space="preserve"> s</w:t>
      </w:r>
      <w:r w:rsidR="004C52A5">
        <w:t>s</w:t>
      </w:r>
      <w:r w:rsidR="00AE4A72">
        <w:t xml:space="preserve"> 18 </w:t>
      </w:r>
      <w:r w:rsidR="004C52A5">
        <w:t>and 29</w:t>
      </w:r>
      <w:r w:rsidR="0080628D">
        <w:t>(1)</w:t>
      </w:r>
      <w:r w:rsidR="00263EF5">
        <w:t>(a</w:t>
      </w:r>
      <w:r w:rsidR="00E633F7">
        <w:t xml:space="preserve">) and (g) </w:t>
      </w:r>
      <w:r w:rsidR="00AE4A72">
        <w:t xml:space="preserve">of the </w:t>
      </w:r>
      <w:r w:rsidR="00AE4A72" w:rsidRPr="00AE4A72">
        <w:rPr>
          <w:i/>
        </w:rPr>
        <w:t>Australian Consumer Law</w:t>
      </w:r>
      <w:r w:rsidR="00AE4A72">
        <w:t xml:space="preserve"> (</w:t>
      </w:r>
      <w:r w:rsidR="00AE4A72" w:rsidRPr="00AE4A72">
        <w:rPr>
          <w:b/>
        </w:rPr>
        <w:t>ACL</w:t>
      </w:r>
      <w:r w:rsidR="00AE4A72">
        <w:t xml:space="preserve">), which is </w:t>
      </w:r>
      <w:r w:rsidR="00CC0E5D">
        <w:t>S</w:t>
      </w:r>
      <w:r w:rsidR="00AE4A72">
        <w:t xml:space="preserve">chedule 2 to the </w:t>
      </w:r>
      <w:r w:rsidR="00AE4A72" w:rsidRPr="00AE4A72">
        <w:rPr>
          <w:i/>
        </w:rPr>
        <w:t>Competition and Consumer Act 2010</w:t>
      </w:r>
      <w:r w:rsidR="00BE1E9B">
        <w:t xml:space="preserve"> (Cth).  Unilever</w:t>
      </w:r>
      <w:r w:rsidR="00AE4A72">
        <w:t xml:space="preserve"> contended</w:t>
      </w:r>
      <w:r w:rsidR="00E633F7">
        <w:t xml:space="preserve">, in </w:t>
      </w:r>
      <w:r w:rsidR="00E633F7">
        <w:lastRenderedPageBreak/>
        <w:t>short,</w:t>
      </w:r>
      <w:r w:rsidR="00AE4A72">
        <w:t xml:space="preserve"> that Beiersdorf</w:t>
      </w:r>
      <w:r w:rsidR="004C52A5">
        <w:t xml:space="preserve">’s conduct was misleading </w:t>
      </w:r>
      <w:r w:rsidR="00221D03">
        <w:t xml:space="preserve">or </w:t>
      </w:r>
      <w:r w:rsidR="004C52A5">
        <w:t>deceptive because</w:t>
      </w:r>
      <w:r w:rsidR="00221D03">
        <w:t>,</w:t>
      </w:r>
      <w:r w:rsidR="004C52A5">
        <w:t xml:space="preserve"> in marketing, distributing and selling the Nivea </w:t>
      </w:r>
      <w:r w:rsidR="00BE1E9B">
        <w:t xml:space="preserve">Stress Protect </w:t>
      </w:r>
      <w:r w:rsidR="004C52A5">
        <w:t xml:space="preserve">Clinical </w:t>
      </w:r>
      <w:r w:rsidR="00BE1E9B">
        <w:t xml:space="preserve">Strength </w:t>
      </w:r>
      <w:r w:rsidR="004C52A5">
        <w:t>range</w:t>
      </w:r>
      <w:r w:rsidR="008558C2">
        <w:t xml:space="preserve"> in the way it did</w:t>
      </w:r>
      <w:r w:rsidR="004C52A5">
        <w:t>, Beiersdorf made a number of representations to consumers concerning the antiperspirant efficacy of that range</w:t>
      </w:r>
      <w:r w:rsidR="00BE1E9B">
        <w:t>.</w:t>
      </w:r>
      <w:r w:rsidR="004C52A5">
        <w:t xml:space="preserve"> </w:t>
      </w:r>
      <w:r w:rsidR="00BE1E9B">
        <w:t xml:space="preserve"> Those alleged representations included</w:t>
      </w:r>
      <w:r w:rsidR="004C52A5">
        <w:t xml:space="preserve"> representations about the efficacy of the range as compared to the antiperspirant efficacy of the Rexona and Dove Clinical Protection range</w:t>
      </w:r>
      <w:r w:rsidR="00D8277D">
        <w:t xml:space="preserve"> and </w:t>
      </w:r>
      <w:r w:rsidR="00570B21">
        <w:t xml:space="preserve">the </w:t>
      </w:r>
      <w:r w:rsidR="00D8277D">
        <w:t>Mitchum Clinical</w:t>
      </w:r>
      <w:r w:rsidR="00570B21">
        <w:t xml:space="preserve"> range</w:t>
      </w:r>
      <w:r w:rsidR="004C52A5">
        <w:t xml:space="preserve">, </w:t>
      </w:r>
      <w:r w:rsidR="00E633F7">
        <w:t xml:space="preserve">and the antiperspirant efficacy of the range as compared to all other </w:t>
      </w:r>
      <w:r w:rsidR="008E4799">
        <w:t xml:space="preserve">so-called </w:t>
      </w:r>
      <w:r w:rsidR="00E633F7">
        <w:t xml:space="preserve">“non-clinical” antiperspirant deodorants.  </w:t>
      </w:r>
      <w:r w:rsidR="000A1DDC">
        <w:t xml:space="preserve">Some of the representations </w:t>
      </w:r>
      <w:r w:rsidR="00087BCC">
        <w:t xml:space="preserve">said to have been made by </w:t>
      </w:r>
      <w:r w:rsidR="00221D03">
        <w:t xml:space="preserve">Beiersdorf </w:t>
      </w:r>
      <w:r w:rsidR="000A1DDC">
        <w:t>relate</w:t>
      </w:r>
      <w:r w:rsidR="00087BCC">
        <w:t>d</w:t>
      </w:r>
      <w:r w:rsidR="000A1DDC">
        <w:t xml:space="preserve"> to future matters.  Unilever alleged that the </w:t>
      </w:r>
      <w:r w:rsidR="00E633F7">
        <w:t xml:space="preserve">representations </w:t>
      </w:r>
      <w:r w:rsidR="000A1DDC">
        <w:t>m</w:t>
      </w:r>
      <w:r w:rsidR="00E629BB">
        <w:t>a</w:t>
      </w:r>
      <w:r w:rsidR="000A1DDC">
        <w:t xml:space="preserve">de by Beiersdorf </w:t>
      </w:r>
      <w:r w:rsidR="00E633F7">
        <w:t xml:space="preserve">were </w:t>
      </w:r>
      <w:r w:rsidR="008A289A">
        <w:t xml:space="preserve">false or </w:t>
      </w:r>
      <w:r w:rsidR="004C52A5">
        <w:t>misleading.</w:t>
      </w:r>
    </w:p>
    <w:p w14:paraId="5F0FB45D" w14:textId="33A81702" w:rsidR="00E633F7" w:rsidRDefault="00E633F7" w:rsidP="00EC302B">
      <w:pPr>
        <w:pStyle w:val="ParaNumbering"/>
      </w:pPr>
      <w:r>
        <w:t>Beiersdorf disputed Unilever’s claims and defended the proceedings.  There was, of course, no dispute that</w:t>
      </w:r>
      <w:r w:rsidR="00CC0E5D">
        <w:t>,</w:t>
      </w:r>
      <w:r>
        <w:t xml:space="preserve"> at </w:t>
      </w:r>
      <w:r w:rsidR="00221D03">
        <w:t xml:space="preserve">all </w:t>
      </w:r>
      <w:r>
        <w:t>relevant times</w:t>
      </w:r>
      <w:r w:rsidR="00EF7EE6">
        <w:t>,</w:t>
      </w:r>
      <w:r>
        <w:t xml:space="preserve"> Beiersdorf </w:t>
      </w:r>
      <w:r w:rsidR="005F7298">
        <w:t xml:space="preserve">marketed, distributed and sold </w:t>
      </w:r>
      <w:r w:rsidR="00BE1E9B">
        <w:t xml:space="preserve">antiperspirant deodorants as part of </w:t>
      </w:r>
      <w:r w:rsidR="005F7298">
        <w:t xml:space="preserve">the Nivea </w:t>
      </w:r>
      <w:r w:rsidR="00BE1E9B">
        <w:t xml:space="preserve">Stress Protect </w:t>
      </w:r>
      <w:r w:rsidR="005F7298">
        <w:t xml:space="preserve">Clinical </w:t>
      </w:r>
      <w:r w:rsidR="00BE1E9B">
        <w:t xml:space="preserve">Strength </w:t>
      </w:r>
      <w:r w:rsidR="005F7298">
        <w:t xml:space="preserve">range.  Beiersdorf disputed, however, that its conduct in so doing was in any sense misleading </w:t>
      </w:r>
      <w:r w:rsidR="00221D03">
        <w:t xml:space="preserve">or </w:t>
      </w:r>
      <w:r w:rsidR="005F7298">
        <w:t>deceptive.  I</w:t>
      </w:r>
      <w:r w:rsidR="0061058B">
        <w:t>n particular, i</w:t>
      </w:r>
      <w:r w:rsidR="005F7298">
        <w:t xml:space="preserve">t disputed that its conduct </w:t>
      </w:r>
      <w:r w:rsidR="0061058B">
        <w:t>gave rise to any of the representations alleged by Unilever</w:t>
      </w:r>
      <w:r w:rsidR="00E629BB">
        <w:t>, other than two that related to the efficacy of its product for consumers who suffer from stress sweat</w:t>
      </w:r>
      <w:r w:rsidR="00BE1E9B">
        <w:t>.  Beiersdorf</w:t>
      </w:r>
      <w:r w:rsidR="0061058B">
        <w:t xml:space="preserve"> characterised Unilever’s claim as an allegation of “comparative advertising by stealth”</w:t>
      </w:r>
      <w:r w:rsidR="00BE1E9B">
        <w:t xml:space="preserve">.  It </w:t>
      </w:r>
      <w:r w:rsidR="008A7065">
        <w:t xml:space="preserve">contended, amongst other things, that its </w:t>
      </w:r>
      <w:r w:rsidR="00E629BB">
        <w:t xml:space="preserve">marketing </w:t>
      </w:r>
      <w:r w:rsidR="00BE1E9B">
        <w:t xml:space="preserve">and distribution </w:t>
      </w:r>
      <w:r w:rsidR="00E629BB">
        <w:t xml:space="preserve">of the product, including </w:t>
      </w:r>
      <w:r w:rsidR="008A7065">
        <w:t>use o</w:t>
      </w:r>
      <w:r w:rsidR="00E629BB">
        <w:t xml:space="preserve">f the words “clinical strength”, the packaging </w:t>
      </w:r>
      <w:r w:rsidR="00BE1E9B">
        <w:t xml:space="preserve">in a box, </w:t>
      </w:r>
      <w:r w:rsidR="00E629BB">
        <w:t>the inclusion of a leaflet</w:t>
      </w:r>
      <w:r w:rsidR="00BE1E9B">
        <w:t xml:space="preserve"> and the higher price</w:t>
      </w:r>
      <w:r w:rsidR="00E629BB">
        <w:t xml:space="preserve">, </w:t>
      </w:r>
      <w:r w:rsidR="008A7065">
        <w:t xml:space="preserve">said nothing to consumers about the </w:t>
      </w:r>
      <w:r w:rsidR="00BE1E9B">
        <w:t xml:space="preserve">antiperspirant </w:t>
      </w:r>
      <w:r w:rsidR="008A7065">
        <w:t xml:space="preserve">efficacy of the Nivea </w:t>
      </w:r>
      <w:r w:rsidR="005374E7">
        <w:t xml:space="preserve">Stress Protect </w:t>
      </w:r>
      <w:r w:rsidR="008A7065">
        <w:t xml:space="preserve">Clinical </w:t>
      </w:r>
      <w:r w:rsidR="005374E7">
        <w:t>Strength</w:t>
      </w:r>
      <w:r w:rsidR="008A7065">
        <w:t xml:space="preserve"> range </w:t>
      </w:r>
      <w:r w:rsidR="00087BCC">
        <w:t xml:space="preserve">as compared </w:t>
      </w:r>
      <w:r w:rsidR="008A7065">
        <w:t xml:space="preserve">to either the Rexona and Dove Clinical Protection range, or any other antiperspirant </w:t>
      </w:r>
      <w:r w:rsidR="008E4799">
        <w:t>deodorants</w:t>
      </w:r>
      <w:r w:rsidR="008A7065">
        <w:t xml:space="preserve">.  Beiersdorf </w:t>
      </w:r>
      <w:r w:rsidR="0061058B">
        <w:t>also contended that</w:t>
      </w:r>
      <w:r w:rsidR="008A7065">
        <w:t>,</w:t>
      </w:r>
      <w:r w:rsidR="0061058B">
        <w:t xml:space="preserve"> even if the Court found that any of the alleged representations had been conveyed to consumers, Unilever had not discharged its burden of proving that they were </w:t>
      </w:r>
      <w:r w:rsidR="008A289A">
        <w:t xml:space="preserve">false or </w:t>
      </w:r>
      <w:r w:rsidR="0061058B">
        <w:t>misleading</w:t>
      </w:r>
      <w:r w:rsidR="008A7065">
        <w:t xml:space="preserve"> as alleged by Unilever</w:t>
      </w:r>
      <w:r w:rsidR="0061058B">
        <w:t>.</w:t>
      </w:r>
      <w:r w:rsidR="000A1DDC">
        <w:t xml:space="preserve">  As for the representations that related to future matters, Beiersdorf’s case was that</w:t>
      </w:r>
      <w:r w:rsidR="00667A9C">
        <w:t>,</w:t>
      </w:r>
      <w:r w:rsidR="000A1DDC">
        <w:t xml:space="preserve"> if they were made, it had reasonable grounds to make them. </w:t>
      </w:r>
    </w:p>
    <w:p w14:paraId="78874C31" w14:textId="5C47DAE3" w:rsidR="004B1889" w:rsidRDefault="00E633F7" w:rsidP="00B77012">
      <w:pPr>
        <w:pStyle w:val="ParaNumbering"/>
      </w:pPr>
      <w:r>
        <w:t>The principal questions</w:t>
      </w:r>
      <w:r w:rsidR="008E4799">
        <w:t xml:space="preserve"> thrown</w:t>
      </w:r>
      <w:r w:rsidR="00487865">
        <w:t xml:space="preserve"> </w:t>
      </w:r>
      <w:r w:rsidR="008E4799">
        <w:t xml:space="preserve">up by the rival claims and contentions are, at least on one level, </w:t>
      </w:r>
      <w:r w:rsidR="004B1889">
        <w:t xml:space="preserve">relatively </w:t>
      </w:r>
      <w:r w:rsidR="008E4799">
        <w:t xml:space="preserve">easy to frame:  did Beiersdorf, by its marketing, distribution and sale of the Nivea </w:t>
      </w:r>
      <w:r w:rsidR="00487865">
        <w:t xml:space="preserve">Stress Protect </w:t>
      </w:r>
      <w:r w:rsidR="008E4799">
        <w:t xml:space="preserve">Clinical </w:t>
      </w:r>
      <w:r w:rsidR="00487865">
        <w:t>Strength</w:t>
      </w:r>
      <w:r w:rsidR="008E4799">
        <w:t xml:space="preserve"> range, make representations to consumers about the antiperspirant efficacy of that range as compared to the Rexona and Dove Clinical Protection range and </w:t>
      </w:r>
      <w:r w:rsidR="00BE1E9B">
        <w:t xml:space="preserve">all </w:t>
      </w:r>
      <w:r w:rsidR="008E4799">
        <w:t xml:space="preserve">other “non-clinical” antiperspirant deodorants; if so, </w:t>
      </w:r>
      <w:r w:rsidR="004B1889">
        <w:t xml:space="preserve">were </w:t>
      </w:r>
      <w:r w:rsidR="008E4799">
        <w:t xml:space="preserve">any of those representations </w:t>
      </w:r>
      <w:r w:rsidR="008A289A">
        <w:t xml:space="preserve">false or </w:t>
      </w:r>
      <w:r w:rsidR="008E4799">
        <w:t>misleading</w:t>
      </w:r>
      <w:r w:rsidR="000A1DDC">
        <w:t xml:space="preserve">; and, </w:t>
      </w:r>
      <w:r w:rsidR="00F84B8B">
        <w:t xml:space="preserve">in respect of the </w:t>
      </w:r>
      <w:r w:rsidR="000A1DDC">
        <w:t xml:space="preserve">representations </w:t>
      </w:r>
      <w:r w:rsidR="004B1889">
        <w:t xml:space="preserve">as to future matters, </w:t>
      </w:r>
      <w:r w:rsidR="000A1DDC">
        <w:t>did Beiersdorf have</w:t>
      </w:r>
      <w:r w:rsidR="00F84B8B">
        <w:t xml:space="preserve"> reasonable grounds to make those representation</w:t>
      </w:r>
      <w:r w:rsidR="00487865">
        <w:t>s</w:t>
      </w:r>
      <w:r w:rsidR="00B77012">
        <w:t xml:space="preserve">?  </w:t>
      </w:r>
    </w:p>
    <w:p w14:paraId="7982F007" w14:textId="77777777" w:rsidR="00137874" w:rsidRDefault="004B1889" w:rsidP="00B77012">
      <w:pPr>
        <w:pStyle w:val="ParaNumbering"/>
      </w:pPr>
      <w:r>
        <w:lastRenderedPageBreak/>
        <w:t>W</w:t>
      </w:r>
      <w:r w:rsidR="00B77012">
        <w:t xml:space="preserve">hile </w:t>
      </w:r>
      <w:r>
        <w:t xml:space="preserve">the principal </w:t>
      </w:r>
      <w:r w:rsidR="00B77012">
        <w:t xml:space="preserve">questions </w:t>
      </w:r>
      <w:r>
        <w:t>may be easy to frame, they are by no means</w:t>
      </w:r>
      <w:r w:rsidR="00B77012">
        <w:t xml:space="preserve"> easy to answer.  </w:t>
      </w:r>
    </w:p>
    <w:p w14:paraId="2F3F430A" w14:textId="3CD953F5" w:rsidR="00B77012" w:rsidRDefault="004B1889" w:rsidP="00FF0BFD">
      <w:pPr>
        <w:pStyle w:val="ParaNumbering"/>
      </w:pPr>
      <w:r>
        <w:t xml:space="preserve">The question whether Beiersdorf made any of the alleged representations hinges, to a large extent, on whether there was a “clinical” </w:t>
      </w:r>
      <w:r w:rsidR="00D32F7A">
        <w:t>sub</w:t>
      </w:r>
      <w:r>
        <w:t xml:space="preserve">category or segment in the market for antiperspirant deodorants in Australia at the relevant time and, if so, what </w:t>
      </w:r>
      <w:r w:rsidR="0074379A">
        <w:t xml:space="preserve">ordinary </w:t>
      </w:r>
      <w:r>
        <w:t xml:space="preserve">consumers perceived, or were likely to perceive, about the characteristics or qualities of products </w:t>
      </w:r>
      <w:r w:rsidR="00137874">
        <w:t xml:space="preserve">within that </w:t>
      </w:r>
      <w:r w:rsidR="00D32F7A">
        <w:t>sub</w:t>
      </w:r>
      <w:r w:rsidR="00137874">
        <w:t>category or segment.  If, by its conduct in marketing, distributing and selling the Nivea Stress Protect Clinical Strength range, Beier</w:t>
      </w:r>
      <w:r w:rsidR="0074379A">
        <w:t xml:space="preserve">sdorf effectively represented </w:t>
      </w:r>
      <w:r w:rsidR="00BE1E9B">
        <w:t xml:space="preserve">to </w:t>
      </w:r>
      <w:r w:rsidR="0074379A">
        <w:t xml:space="preserve">ordinary </w:t>
      </w:r>
      <w:r w:rsidR="00BE1E9B">
        <w:t xml:space="preserve">reasonable </w:t>
      </w:r>
      <w:r w:rsidR="0074379A">
        <w:t>consumer</w:t>
      </w:r>
      <w:r w:rsidR="00BE1E9B">
        <w:t>s of antiperspirant deodorants in Australia</w:t>
      </w:r>
      <w:r w:rsidR="00137874">
        <w:t xml:space="preserve"> that </w:t>
      </w:r>
      <w:r w:rsidR="00BE2398">
        <w:t>those</w:t>
      </w:r>
      <w:r w:rsidR="00137874">
        <w:t xml:space="preserve"> products </w:t>
      </w:r>
      <w:r w:rsidR="00BE2398">
        <w:t>properly</w:t>
      </w:r>
      <w:r w:rsidR="00137874">
        <w:t xml:space="preserve"> belonged in any existing “cli</w:t>
      </w:r>
      <w:r w:rsidR="00155381">
        <w:t xml:space="preserve">nical” </w:t>
      </w:r>
      <w:r w:rsidR="00D32F7A">
        <w:t>sub</w:t>
      </w:r>
      <w:r w:rsidR="00155381">
        <w:t>category or segment, did</w:t>
      </w:r>
      <w:r w:rsidR="00137874">
        <w:t xml:space="preserve"> it follow that it </w:t>
      </w:r>
      <w:r w:rsidR="0074379A">
        <w:t xml:space="preserve">thereby </w:t>
      </w:r>
      <w:r w:rsidR="00137874">
        <w:t xml:space="preserve">represented that those products had similar antiperspirant </w:t>
      </w:r>
      <w:r w:rsidR="0074379A">
        <w:t xml:space="preserve">efficacy and characteristics to the existing products in that </w:t>
      </w:r>
      <w:r w:rsidR="00D32F7A">
        <w:t>sub</w:t>
      </w:r>
      <w:r w:rsidR="0074379A">
        <w:t>category or segment</w:t>
      </w:r>
      <w:r w:rsidR="00FF0BFD">
        <w:t xml:space="preserve">, the </w:t>
      </w:r>
      <w:r w:rsidR="00FF0BFD" w:rsidRPr="00FF0BFD">
        <w:t>Rexona, Dove and Mitchum</w:t>
      </w:r>
      <w:r w:rsidR="00FF0BFD">
        <w:t xml:space="preserve"> “clinical” products</w:t>
      </w:r>
      <w:r w:rsidR="0074379A" w:rsidRPr="00FF0BFD">
        <w:t>?</w:t>
      </w:r>
      <w:r w:rsidR="00BE2398">
        <w:t xml:space="preserve">  And d</w:t>
      </w:r>
      <w:r w:rsidR="00155381">
        <w:t>id</w:t>
      </w:r>
      <w:r w:rsidR="0074379A">
        <w:t xml:space="preserve"> it </w:t>
      </w:r>
      <w:r w:rsidR="00BE2398">
        <w:t xml:space="preserve">also </w:t>
      </w:r>
      <w:r w:rsidR="0074379A">
        <w:t xml:space="preserve">follow that Beiersdorf </w:t>
      </w:r>
      <w:r w:rsidR="00155381">
        <w:t xml:space="preserve">thereby </w:t>
      </w:r>
      <w:r w:rsidR="0074379A">
        <w:t xml:space="preserve">represented that its products had greater antiperspirant efficacy than all other </w:t>
      </w:r>
      <w:r w:rsidR="0006023B">
        <w:t xml:space="preserve">“non-clinical” </w:t>
      </w:r>
      <w:r w:rsidR="0074379A">
        <w:t>antiperspirant deodorants in the Australian marke</w:t>
      </w:r>
      <w:r w:rsidR="00155381">
        <w:t>t for antiperspirant deodorants?</w:t>
      </w:r>
      <w:r w:rsidR="0074379A">
        <w:t xml:space="preserve">  </w:t>
      </w:r>
    </w:p>
    <w:p w14:paraId="28FBB246" w14:textId="358BD73C" w:rsidR="00155381" w:rsidRDefault="0074379A" w:rsidP="0074379A">
      <w:pPr>
        <w:pStyle w:val="ParaNumbering"/>
      </w:pPr>
      <w:r>
        <w:t xml:space="preserve">The question whether the representations, if found to </w:t>
      </w:r>
      <w:r w:rsidR="0006023B">
        <w:t xml:space="preserve">have </w:t>
      </w:r>
      <w:r>
        <w:t>be</w:t>
      </w:r>
      <w:r w:rsidR="0006023B">
        <w:t>en</w:t>
      </w:r>
      <w:r>
        <w:t xml:space="preserve"> made by Beiersdorf, were false or misleading, turns </w:t>
      </w:r>
      <w:r w:rsidR="00B406EA">
        <w:t xml:space="preserve">to a large extent on the nature and reliability of various laboratory tests which measured the relative effectiveness of the products </w:t>
      </w:r>
      <w:r w:rsidR="0006023B">
        <w:t>in reducing</w:t>
      </w:r>
      <w:r w:rsidR="00B406EA">
        <w:t xml:space="preserve"> the amount of perspiration </w:t>
      </w:r>
      <w:r w:rsidR="0006023B">
        <w:t xml:space="preserve">excreted </w:t>
      </w:r>
      <w:r w:rsidR="00B406EA">
        <w:t xml:space="preserve">in various conditions or circumstances.   </w:t>
      </w:r>
      <w:r w:rsidR="00155381">
        <w:t xml:space="preserve">Unilever relied on the results of a number of so-called “head-to-head” tests which tended to show that its products generally reduced perspiration by some percentage more than Beiersdorf’s products.  It also relied on comparisons between various “absolute” tests which recorded the overall sweat reduction qualities of various products.  </w:t>
      </w:r>
      <w:r w:rsidR="00B406EA">
        <w:t>There was, however, considerable dispute and debate about the tests</w:t>
      </w:r>
      <w:r w:rsidR="0006023B">
        <w:t>,</w:t>
      </w:r>
      <w:r w:rsidR="00B406EA">
        <w:t xml:space="preserve"> and </w:t>
      </w:r>
      <w:r w:rsidR="0006023B">
        <w:t xml:space="preserve">the </w:t>
      </w:r>
      <w:r w:rsidR="00B406EA">
        <w:t>test results and their interpretation, including about the reliability or ability of the test results to gauge the relative significance of the differences between the tested products.</w:t>
      </w:r>
    </w:p>
    <w:p w14:paraId="5AF2E086" w14:textId="77777777" w:rsidR="002451AA" w:rsidRDefault="00155381" w:rsidP="0074379A">
      <w:pPr>
        <w:pStyle w:val="ParaNumbering"/>
      </w:pPr>
      <w:r>
        <w:t>Before turning to address the facts and evidence in more detail, it is necessary to say something about the relevant provisions of the ACL and the legal principles that apply to them in cases like this.</w:t>
      </w:r>
      <w:r w:rsidR="00B406EA">
        <w:t xml:space="preserve"> </w:t>
      </w:r>
      <w:r w:rsidR="0074379A">
        <w:t xml:space="preserve"> </w:t>
      </w:r>
    </w:p>
    <w:p w14:paraId="329C5E41" w14:textId="603C0D8B" w:rsidR="004815C2" w:rsidRDefault="004815C2" w:rsidP="004815C2">
      <w:pPr>
        <w:pStyle w:val="Heading1"/>
      </w:pPr>
      <w:bookmarkStart w:id="22" w:name="_Ref533002671"/>
      <w:r>
        <w:t xml:space="preserve">Relevant Statutory Provisions and </w:t>
      </w:r>
      <w:r w:rsidR="008558C2">
        <w:t xml:space="preserve">Applicable </w:t>
      </w:r>
      <w:r>
        <w:t>Principles</w:t>
      </w:r>
      <w:bookmarkEnd w:id="22"/>
    </w:p>
    <w:p w14:paraId="33D8BAD5" w14:textId="3100B35C" w:rsidR="00A536D8" w:rsidRDefault="00A536D8" w:rsidP="00A536D8">
      <w:pPr>
        <w:pStyle w:val="ParaNumbering"/>
      </w:pPr>
      <w:r>
        <w:t xml:space="preserve">Section 18 of the </w:t>
      </w:r>
      <w:r w:rsidR="00776ABC">
        <w:t>ACL</w:t>
      </w:r>
      <w:r w:rsidR="00221D03">
        <w:t xml:space="preserve"> </w:t>
      </w:r>
      <w:r>
        <w:t>provides as follows:</w:t>
      </w:r>
    </w:p>
    <w:p w14:paraId="1C844157" w14:textId="77777777" w:rsidR="00A536D8" w:rsidRDefault="00765240" w:rsidP="00765240">
      <w:pPr>
        <w:pStyle w:val="Quote1"/>
        <w:ind w:left="1440" w:hanging="703"/>
      </w:pPr>
      <w:r>
        <w:t>(1)</w:t>
      </w:r>
      <w:r>
        <w:tab/>
      </w:r>
      <w:r w:rsidR="00A536D8">
        <w:t>A person must not, in trade or commerce, engage in conduct that is misleading or deceptive or is likely to mislead or deceive.</w:t>
      </w:r>
    </w:p>
    <w:p w14:paraId="18CB76C8" w14:textId="2A46834A" w:rsidR="00A536D8" w:rsidRDefault="00765240" w:rsidP="00765240">
      <w:pPr>
        <w:pStyle w:val="Quote1"/>
        <w:ind w:left="1440" w:hanging="703"/>
      </w:pPr>
      <w:r>
        <w:t>(2)</w:t>
      </w:r>
      <w:r>
        <w:tab/>
      </w:r>
      <w:r w:rsidR="00850939">
        <w:t>nothing</w:t>
      </w:r>
      <w:r>
        <w:t xml:space="preserve"> in Part 3-</w:t>
      </w:r>
      <w:r w:rsidR="00A536D8">
        <w:t>1 (which is about unfair practices) l</w:t>
      </w:r>
      <w:r>
        <w:t xml:space="preserve">imits by implication </w:t>
      </w:r>
      <w:r>
        <w:lastRenderedPageBreak/>
        <w:t xml:space="preserve">subsection </w:t>
      </w:r>
      <w:r w:rsidR="00A536D8">
        <w:t>(1).</w:t>
      </w:r>
    </w:p>
    <w:p w14:paraId="509897C5" w14:textId="7507692B" w:rsidR="00A536D8" w:rsidRDefault="00263EF5" w:rsidP="00A536D8">
      <w:pPr>
        <w:pStyle w:val="ParaNumbering"/>
      </w:pPr>
      <w:r>
        <w:t xml:space="preserve">Section 29(1)(a) and (g) </w:t>
      </w:r>
      <w:r w:rsidR="00FA7953">
        <w:t xml:space="preserve">of the ACL </w:t>
      </w:r>
      <w:r>
        <w:t>are</w:t>
      </w:r>
      <w:r w:rsidR="00A536D8">
        <w:t xml:space="preserve"> in the following terms:</w:t>
      </w:r>
    </w:p>
    <w:p w14:paraId="0903347D" w14:textId="77777777" w:rsidR="00A536D8" w:rsidRDefault="00F731CA" w:rsidP="00F731CA">
      <w:pPr>
        <w:pStyle w:val="Quote1"/>
        <w:ind w:left="1440" w:hanging="703"/>
      </w:pPr>
      <w:r>
        <w:t>(1)</w:t>
      </w:r>
      <w:r>
        <w:tab/>
      </w:r>
      <w:r w:rsidR="00A536D8">
        <w:t xml:space="preserve">A person must not, in trade or commerce, in connection with the supply or possible supply of goods or services or in connection with the promotion by any means of the supply or use of goods or services: </w:t>
      </w:r>
    </w:p>
    <w:p w14:paraId="5B0163AB" w14:textId="77777777" w:rsidR="00A536D8" w:rsidRDefault="00F731CA" w:rsidP="00F731CA">
      <w:pPr>
        <w:pStyle w:val="Quote2"/>
        <w:ind w:left="2160" w:hanging="720"/>
      </w:pPr>
      <w:r>
        <w:t>(a)</w:t>
      </w:r>
      <w:r>
        <w:tab/>
      </w:r>
      <w:r w:rsidR="00A536D8">
        <w:t>make a false or mislead</w:t>
      </w:r>
      <w:r w:rsidR="007F1886">
        <w:t>ing representation</w:t>
      </w:r>
      <w:r w:rsidR="00A536D8">
        <w:t xml:space="preserve"> that </w:t>
      </w:r>
      <w:r w:rsidR="00263EF5">
        <w:t xml:space="preserve">goods </w:t>
      </w:r>
      <w:r w:rsidR="00A536D8">
        <w:t>are</w:t>
      </w:r>
      <w:r w:rsidR="00263EF5">
        <w:t xml:space="preserve"> of a particular standard, quality, value, grade, composition, style or model or have </w:t>
      </w:r>
      <w:r w:rsidR="007F1886">
        <w:t xml:space="preserve">had </w:t>
      </w:r>
      <w:r w:rsidR="00263EF5">
        <w:t>a particular history or particular previous use</w:t>
      </w:r>
      <w:r w:rsidR="00A536D8">
        <w:t>; or</w:t>
      </w:r>
    </w:p>
    <w:p w14:paraId="5F59832B" w14:textId="77777777" w:rsidR="00A536D8" w:rsidRDefault="00F731CA" w:rsidP="00F731CA">
      <w:pPr>
        <w:pStyle w:val="Quote2"/>
      </w:pPr>
      <w:r>
        <w:t>…</w:t>
      </w:r>
    </w:p>
    <w:p w14:paraId="0809DF9E" w14:textId="77777777" w:rsidR="00A536D8" w:rsidRDefault="00F731CA" w:rsidP="00F731CA">
      <w:pPr>
        <w:pStyle w:val="Quote2"/>
        <w:ind w:left="2160" w:hanging="720"/>
      </w:pPr>
      <w:r>
        <w:t>(g)</w:t>
      </w:r>
      <w:r>
        <w:tab/>
      </w:r>
      <w:r w:rsidR="00A536D8" w:rsidRPr="00A536D8">
        <w:t>make a false or misleading representation that goods or services have sponsorship, approval, performance characteristics, accessories, uses or benefits</w:t>
      </w:r>
      <w:r w:rsidR="007F1886">
        <w:t>;</w:t>
      </w:r>
    </w:p>
    <w:p w14:paraId="7DD45F73" w14:textId="77777777" w:rsidR="00263EF5" w:rsidRDefault="00F731CA" w:rsidP="00F731CA">
      <w:pPr>
        <w:pStyle w:val="Quote2"/>
      </w:pPr>
      <w:r>
        <w:t>…</w:t>
      </w:r>
    </w:p>
    <w:p w14:paraId="575EC1AD" w14:textId="77777777" w:rsidR="006E34AF" w:rsidRDefault="006E34AF" w:rsidP="005D4A4F">
      <w:pPr>
        <w:pStyle w:val="ParaNumbering"/>
      </w:pPr>
      <w:r>
        <w:t>Section 4 of the ACL, which rela</w:t>
      </w:r>
      <w:r w:rsidR="00A81264">
        <w:t xml:space="preserve">tes to </w:t>
      </w:r>
      <w:r w:rsidR="0018201A">
        <w:t xml:space="preserve">misleading </w:t>
      </w:r>
      <w:r w:rsidR="00A81264">
        <w:t>representations with res</w:t>
      </w:r>
      <w:r>
        <w:t>p</w:t>
      </w:r>
      <w:r w:rsidR="00A81264">
        <w:t>e</w:t>
      </w:r>
      <w:r>
        <w:t>ct to future matters, provi</w:t>
      </w:r>
      <w:r w:rsidR="00A81264">
        <w:t>d</w:t>
      </w:r>
      <w:r>
        <w:t>es as follows:</w:t>
      </w:r>
    </w:p>
    <w:p w14:paraId="6938F046" w14:textId="77777777" w:rsidR="006E34AF" w:rsidRDefault="0018201A" w:rsidP="00E50CCF">
      <w:pPr>
        <w:pStyle w:val="Quote1"/>
      </w:pPr>
      <w:r>
        <w:t>(1)</w:t>
      </w:r>
      <w:r w:rsidR="00E50CCF">
        <w:tab/>
      </w:r>
      <w:r w:rsidR="00A81264">
        <w:t>If:</w:t>
      </w:r>
    </w:p>
    <w:p w14:paraId="486692E2" w14:textId="77777777" w:rsidR="00A81264" w:rsidRDefault="0018201A" w:rsidP="00E50CCF">
      <w:pPr>
        <w:pStyle w:val="Quote2"/>
        <w:ind w:left="2160" w:hanging="720"/>
      </w:pPr>
      <w:r>
        <w:t>(a)</w:t>
      </w:r>
      <w:r w:rsidR="00E50CCF">
        <w:tab/>
      </w:r>
      <w:r w:rsidR="00A81264">
        <w:t>a person makes a representation with respect to any future matter (including the doing of, or the refusing to do, any act); and</w:t>
      </w:r>
    </w:p>
    <w:p w14:paraId="221DBFB2" w14:textId="77777777" w:rsidR="00A81264" w:rsidRDefault="0018201A" w:rsidP="00E50CCF">
      <w:pPr>
        <w:pStyle w:val="Quote2"/>
        <w:ind w:left="2160" w:hanging="720"/>
      </w:pPr>
      <w:r>
        <w:t>(b)</w:t>
      </w:r>
      <w:r w:rsidR="00E50CCF">
        <w:tab/>
      </w:r>
      <w:r w:rsidR="00A81264">
        <w:t>the person does not have reasonable grounds for making the representation;</w:t>
      </w:r>
    </w:p>
    <w:p w14:paraId="6A4FD01A" w14:textId="77777777" w:rsidR="00A81264" w:rsidRDefault="00A81264" w:rsidP="00E50CCF">
      <w:pPr>
        <w:pStyle w:val="Quote1"/>
        <w:ind w:firstLine="703"/>
      </w:pPr>
      <w:r>
        <w:t>the representation is taken, for the purposes of this Schedule, to be misleading.</w:t>
      </w:r>
    </w:p>
    <w:p w14:paraId="12EF5761" w14:textId="77777777" w:rsidR="00A81264" w:rsidRDefault="0018201A" w:rsidP="00E50CCF">
      <w:pPr>
        <w:pStyle w:val="Quote1"/>
        <w:ind w:left="1440" w:hanging="703"/>
      </w:pPr>
      <w:r>
        <w:t>(2)</w:t>
      </w:r>
      <w:r w:rsidR="00E50CCF">
        <w:tab/>
      </w:r>
      <w:r w:rsidR="00A81264">
        <w:t>For the purposes of applying subsection (1) in relation to a proceeding concerning a representation made with respect to a future matter by:</w:t>
      </w:r>
    </w:p>
    <w:p w14:paraId="02F7E73A" w14:textId="77777777" w:rsidR="00A81264" w:rsidRDefault="0018201A" w:rsidP="00E50CCF">
      <w:pPr>
        <w:pStyle w:val="Quote2"/>
      </w:pPr>
      <w:r>
        <w:t>(a)</w:t>
      </w:r>
      <w:r w:rsidR="00E50CCF">
        <w:tab/>
      </w:r>
      <w:r w:rsidR="00A81264">
        <w:t>a party to the proceeding; or</w:t>
      </w:r>
    </w:p>
    <w:p w14:paraId="7B6E5E61" w14:textId="77777777" w:rsidR="00A81264" w:rsidRDefault="0018201A" w:rsidP="00E50CCF">
      <w:pPr>
        <w:pStyle w:val="Quote2"/>
      </w:pPr>
      <w:r>
        <w:t>(b)</w:t>
      </w:r>
      <w:r w:rsidR="00E50CCF">
        <w:tab/>
      </w:r>
      <w:r w:rsidR="00A81264">
        <w:t>any other person;</w:t>
      </w:r>
    </w:p>
    <w:p w14:paraId="5427A5ED" w14:textId="77777777" w:rsidR="00A81264" w:rsidRDefault="00A81264" w:rsidP="00A749E3">
      <w:pPr>
        <w:pStyle w:val="Quote2"/>
      </w:pPr>
      <w:r>
        <w:t>the party or other person is taken not to have had reasonable grounds for making the representation, unless evidence is adduced to the contrary.</w:t>
      </w:r>
    </w:p>
    <w:p w14:paraId="10155B3A" w14:textId="77777777" w:rsidR="00A81264" w:rsidRDefault="0018201A" w:rsidP="00E50CCF">
      <w:pPr>
        <w:pStyle w:val="Quote1"/>
      </w:pPr>
      <w:r>
        <w:t>(3)</w:t>
      </w:r>
      <w:r w:rsidR="00E50CCF">
        <w:tab/>
      </w:r>
      <w:r w:rsidR="00A81264">
        <w:t>To avoid doubt, subsection (2) does not:</w:t>
      </w:r>
    </w:p>
    <w:p w14:paraId="1E5989A7" w14:textId="77777777" w:rsidR="00A81264" w:rsidRDefault="0018201A" w:rsidP="00E50CCF">
      <w:pPr>
        <w:pStyle w:val="Quote2"/>
        <w:ind w:left="2160" w:hanging="720"/>
      </w:pPr>
      <w:r>
        <w:t>(a)</w:t>
      </w:r>
      <w:r w:rsidR="00E50CCF">
        <w:tab/>
      </w:r>
      <w:r w:rsidR="00A81264">
        <w:t>have the effect that, merely because such evidence to the contrary is adduced, the person who made the representation is taken to have had reasonable grounds for making the representation; or</w:t>
      </w:r>
    </w:p>
    <w:p w14:paraId="6C028D61" w14:textId="77777777" w:rsidR="00A81264" w:rsidRDefault="0018201A" w:rsidP="00E50CCF">
      <w:pPr>
        <w:pStyle w:val="Quote2"/>
        <w:ind w:left="2160" w:hanging="720"/>
      </w:pPr>
      <w:r>
        <w:t>(b)</w:t>
      </w:r>
      <w:r w:rsidR="00E50CCF">
        <w:tab/>
      </w:r>
      <w:r w:rsidR="00A81264">
        <w:t>have the effect of placing on any person an onus of proving that the person who made the representation had reasonable grounds for making the representation.</w:t>
      </w:r>
    </w:p>
    <w:p w14:paraId="38F6A78B" w14:textId="77777777" w:rsidR="008A7FCD" w:rsidRDefault="0018201A" w:rsidP="00E50CCF">
      <w:pPr>
        <w:pStyle w:val="Quote1"/>
        <w:ind w:left="1440" w:hanging="703"/>
      </w:pPr>
      <w:r>
        <w:t>(4)</w:t>
      </w:r>
      <w:r w:rsidR="00E50CCF">
        <w:tab/>
      </w:r>
      <w:r w:rsidR="008A7FCD">
        <w:t>Subsection (1) does not limit by implication the meaning of a reference in this Schedule to:</w:t>
      </w:r>
    </w:p>
    <w:p w14:paraId="69864926" w14:textId="77777777" w:rsidR="008A7FCD" w:rsidRDefault="0018201A" w:rsidP="00E50CCF">
      <w:pPr>
        <w:pStyle w:val="Quote2"/>
      </w:pPr>
      <w:r>
        <w:t>(a)</w:t>
      </w:r>
      <w:r w:rsidR="00E50CCF">
        <w:tab/>
      </w:r>
      <w:r w:rsidR="008A7FCD">
        <w:t>a misleading representation; or</w:t>
      </w:r>
    </w:p>
    <w:p w14:paraId="5FB125D9" w14:textId="77777777" w:rsidR="008A7FCD" w:rsidRDefault="0018201A" w:rsidP="00E50CCF">
      <w:pPr>
        <w:pStyle w:val="Quote2"/>
      </w:pPr>
      <w:r>
        <w:t>(b)</w:t>
      </w:r>
      <w:r w:rsidR="00E50CCF">
        <w:tab/>
      </w:r>
      <w:r w:rsidR="008A7FCD">
        <w:t>a representation that is misleading in a material particular; or</w:t>
      </w:r>
    </w:p>
    <w:p w14:paraId="2A05D704" w14:textId="77777777" w:rsidR="008A7FCD" w:rsidRDefault="0018201A" w:rsidP="00E50CCF">
      <w:pPr>
        <w:pStyle w:val="Quote2"/>
      </w:pPr>
      <w:r>
        <w:lastRenderedPageBreak/>
        <w:t>(c)</w:t>
      </w:r>
      <w:r w:rsidR="00E50CCF">
        <w:tab/>
      </w:r>
      <w:r w:rsidR="008A7FCD">
        <w:t>conduct tha</w:t>
      </w:r>
      <w:r w:rsidR="002129C2">
        <w:t xml:space="preserve">t is misleading or is likely </w:t>
      </w:r>
      <w:r w:rsidR="008A7FCD">
        <w:t>or liable to mislead</w:t>
      </w:r>
    </w:p>
    <w:p w14:paraId="3D167E7C" w14:textId="77777777" w:rsidR="008A7FCD" w:rsidRDefault="008A7FCD" w:rsidP="00E50CCF">
      <w:pPr>
        <w:pStyle w:val="Quote1"/>
        <w:ind w:left="1440"/>
      </w:pPr>
      <w:r>
        <w:t>and, in particular, does not imply that a representation that a person makes with respect to any future matter is not misleading merely because the person has reasonable grounds for making the representation.</w:t>
      </w:r>
    </w:p>
    <w:p w14:paraId="22FF2035" w14:textId="65F4D141" w:rsidR="00A536D8" w:rsidRDefault="00263EF5" w:rsidP="005D4A4F">
      <w:pPr>
        <w:pStyle w:val="ParaNumbering"/>
      </w:pPr>
      <w:r w:rsidRPr="00263EF5">
        <w:t xml:space="preserve">The applicable principles in relation to actions for misleading or deceptive conduct under s 18 </w:t>
      </w:r>
      <w:r w:rsidR="005F4CF3">
        <w:t xml:space="preserve">of </w:t>
      </w:r>
      <w:r w:rsidRPr="00263EF5">
        <w:t xml:space="preserve">the </w:t>
      </w:r>
      <w:r>
        <w:t xml:space="preserve">ACL and false or misleading representations under s 29 of the ACL </w:t>
      </w:r>
      <w:r w:rsidRPr="00263EF5">
        <w:t xml:space="preserve">are </w:t>
      </w:r>
      <w:r>
        <w:t xml:space="preserve">relatively </w:t>
      </w:r>
      <w:r w:rsidRPr="00263EF5">
        <w:t>well settled.  The</w:t>
      </w:r>
      <w:r>
        <w:t xml:space="preserve">re was </w:t>
      </w:r>
      <w:r w:rsidR="0006023B">
        <w:t xml:space="preserve">ultimately </w:t>
      </w:r>
      <w:r>
        <w:t xml:space="preserve">no significant or material dispute </w:t>
      </w:r>
      <w:r w:rsidRPr="00263EF5">
        <w:t xml:space="preserve">about those principles.  The real issue in this matter is the application of those principles to the facts and circumstances of </w:t>
      </w:r>
      <w:r w:rsidR="00221D03">
        <w:t>this</w:t>
      </w:r>
      <w:r w:rsidR="00221D03" w:rsidRPr="00263EF5">
        <w:t xml:space="preserve"> </w:t>
      </w:r>
      <w:r w:rsidRPr="00263EF5">
        <w:t>case.</w:t>
      </w:r>
      <w:r w:rsidR="005D4A4F" w:rsidRPr="005D4A4F">
        <w:t xml:space="preserve"> </w:t>
      </w:r>
      <w:r w:rsidR="005D4A4F">
        <w:t xml:space="preserve"> </w:t>
      </w:r>
      <w:r w:rsidR="005D4A4F" w:rsidRPr="005D4A4F">
        <w:t xml:space="preserve">It is accordingly unnecessary to discuss the relevant principles in any great detail.  </w:t>
      </w:r>
      <w:r w:rsidR="005D4A4F">
        <w:t xml:space="preserve">It should also be noted that </w:t>
      </w:r>
      <w:r w:rsidR="005D4A4F" w:rsidRPr="005D4A4F">
        <w:t>many of the prin</w:t>
      </w:r>
      <w:r w:rsidR="00AD30E0">
        <w:t>ciples concerning misleading or</w:t>
      </w:r>
      <w:r w:rsidR="005D4A4F" w:rsidRPr="005D4A4F">
        <w:t xml:space="preserve"> deceptive conduct that are discussed in the authorities are really just common</w:t>
      </w:r>
      <w:r w:rsidR="005F4CF3">
        <w:t xml:space="preserve"> </w:t>
      </w:r>
      <w:r w:rsidR="005D4A4F" w:rsidRPr="005D4A4F">
        <w:t>sense or logical guides to the approach that should be taken in deciding what is, at the end of the day, a question of fact</w:t>
      </w:r>
      <w:r w:rsidR="005F4CF3">
        <w:t>.</w:t>
      </w:r>
    </w:p>
    <w:p w14:paraId="30835DD5" w14:textId="4970F41F" w:rsidR="0017725C" w:rsidRDefault="005D4A4F" w:rsidP="0017725C">
      <w:pPr>
        <w:pStyle w:val="ParaNumbering"/>
      </w:pPr>
      <w:r w:rsidRPr="005D4A4F">
        <w:t xml:space="preserve">Section 18 of the </w:t>
      </w:r>
      <w:r w:rsidR="005F4CF3">
        <w:t>ACL</w:t>
      </w:r>
      <w:r w:rsidRPr="005D4A4F">
        <w:t xml:space="preserve"> is not limited to misleading </w:t>
      </w:r>
      <w:r w:rsidR="00BB0313">
        <w:t>or</w:t>
      </w:r>
      <w:r w:rsidR="00BB0313" w:rsidRPr="005D4A4F">
        <w:t xml:space="preserve"> </w:t>
      </w:r>
      <w:r w:rsidRPr="005D4A4F">
        <w:t xml:space="preserve">deceptive </w:t>
      </w:r>
      <w:r w:rsidR="002E5F9B">
        <w:t>representations</w:t>
      </w:r>
      <w:r w:rsidRPr="005D4A4F">
        <w:t>.  The question is whether the respondent’s conduct, which may include acts, omissions, statements or silence, is misleading</w:t>
      </w:r>
      <w:r w:rsidR="00AD30E0">
        <w:t xml:space="preserve"> or deceptive,</w:t>
      </w:r>
      <w:r w:rsidRPr="005D4A4F">
        <w:t xml:space="preserve"> or likely to mislead or deceive: </w:t>
      </w:r>
      <w:r w:rsidRPr="005D4A4F">
        <w:rPr>
          <w:i/>
        </w:rPr>
        <w:t xml:space="preserve">Australian Competition and Consumer Commission v </w:t>
      </w:r>
      <w:r w:rsidRPr="007C7F20">
        <w:rPr>
          <w:b/>
          <w:i/>
        </w:rPr>
        <w:t>TPG Internet</w:t>
      </w:r>
      <w:r w:rsidRPr="005D4A4F">
        <w:rPr>
          <w:i/>
        </w:rPr>
        <w:t xml:space="preserve"> Pty Ltd</w:t>
      </w:r>
      <w:r w:rsidRPr="005D4A4F">
        <w:t xml:space="preserve"> (2013) 250 CLR 640 at 655 [49] (per French CJ, Crennan, Bell and Keane JJ).</w:t>
      </w:r>
      <w:r w:rsidR="0017725C">
        <w:t xml:space="preserve">   </w:t>
      </w:r>
    </w:p>
    <w:p w14:paraId="3AB38048" w14:textId="1B7ACA89" w:rsidR="007C7F20" w:rsidRDefault="0017725C" w:rsidP="0017725C">
      <w:pPr>
        <w:pStyle w:val="ParaNumbering"/>
      </w:pPr>
      <w:r>
        <w:t>For the enquiry under s 18, it is necessary to identify the impugned conduct and then to consider whether that conduct, considered as a whole and in context, is misleading or deceptive</w:t>
      </w:r>
      <w:r w:rsidR="00AD30E0">
        <w:t>,</w:t>
      </w:r>
      <w:r>
        <w:t xml:space="preserve"> or likely to mislead or deceive: </w:t>
      </w:r>
      <w:r w:rsidRPr="0017725C">
        <w:rPr>
          <w:i/>
        </w:rPr>
        <w:t>Google Inc v Australian Competition and Consumer Commission</w:t>
      </w:r>
      <w:r w:rsidR="001C5DD9">
        <w:t xml:space="preserve"> (2013) </w:t>
      </w:r>
      <w:r w:rsidR="00912285">
        <w:t>249</w:t>
      </w:r>
      <w:r>
        <w:t xml:space="preserve"> CLR</w:t>
      </w:r>
      <w:r w:rsidR="00912285">
        <w:t xml:space="preserve"> 435</w:t>
      </w:r>
      <w:r w:rsidR="001C5DD9">
        <w:t xml:space="preserve"> </w:t>
      </w:r>
      <w:r w:rsidR="006341A5">
        <w:t xml:space="preserve">at </w:t>
      </w:r>
      <w:r w:rsidR="001C5DD9">
        <w:t>[89], [102] and [118]</w:t>
      </w:r>
      <w:r>
        <w:t>.</w:t>
      </w:r>
      <w:r w:rsidR="007C7F20">
        <w:t xml:space="preserve">  The same applies to the enquiry as to false or misleading representations under s 29</w:t>
      </w:r>
      <w:r w:rsidR="006341A5">
        <w:t xml:space="preserve"> of the ACL</w:t>
      </w:r>
      <w:r w:rsidR="007C7F20">
        <w:t xml:space="preserve">: </w:t>
      </w:r>
      <w:r w:rsidR="007C7F20" w:rsidRPr="007C7F20">
        <w:rPr>
          <w:i/>
        </w:rPr>
        <w:t xml:space="preserve">Australian Competition and Consumer Commission v </w:t>
      </w:r>
      <w:r w:rsidR="007C7F20" w:rsidRPr="006D0E00">
        <w:rPr>
          <w:b/>
          <w:i/>
        </w:rPr>
        <w:t>Coles Supermarkets</w:t>
      </w:r>
      <w:r w:rsidR="007C7F20" w:rsidRPr="007C7F20">
        <w:rPr>
          <w:i/>
        </w:rPr>
        <w:t xml:space="preserve"> Australia </w:t>
      </w:r>
      <w:r w:rsidR="00A97B2E">
        <w:rPr>
          <w:i/>
        </w:rPr>
        <w:t xml:space="preserve">Pty </w:t>
      </w:r>
      <w:r w:rsidR="007C7F20" w:rsidRPr="007C7F20">
        <w:rPr>
          <w:i/>
        </w:rPr>
        <w:t>Ltd</w:t>
      </w:r>
      <w:r w:rsidR="00A97B2E">
        <w:t xml:space="preserve"> (2014) 317 ALR 73; FCA 634 </w:t>
      </w:r>
      <w:r w:rsidR="007C7F20">
        <w:t>at [38].</w:t>
      </w:r>
    </w:p>
    <w:p w14:paraId="134D2413" w14:textId="77777777" w:rsidR="004815C2" w:rsidRDefault="007C7F20" w:rsidP="007C7F20">
      <w:pPr>
        <w:pStyle w:val="ParaNumbering"/>
      </w:pPr>
      <w:r>
        <w:t xml:space="preserve">There is no meaningful difference between the words and phrases “misleading or deceptive” and “mislead or deceive” in s 18 and “false or misleading” in s 29(1): </w:t>
      </w:r>
      <w:r w:rsidRPr="007C7F20">
        <w:rPr>
          <w:i/>
        </w:rPr>
        <w:t>Australian Competition and Consumer Commission v Dukemaster Pty Ltd</w:t>
      </w:r>
      <w:r>
        <w:t xml:space="preserve"> [2009] FCA 682 at [14]; </w:t>
      </w:r>
      <w:r w:rsidRPr="007C7F20">
        <w:rPr>
          <w:i/>
        </w:rPr>
        <w:t>Coles Supermarkets</w:t>
      </w:r>
      <w:r>
        <w:t xml:space="preserve"> at [40]. </w:t>
      </w:r>
    </w:p>
    <w:p w14:paraId="116D9F2F" w14:textId="77777777" w:rsidR="007C7F20" w:rsidRDefault="005D4A4F" w:rsidP="005D4A4F">
      <w:pPr>
        <w:pStyle w:val="ParaNumbering"/>
      </w:pPr>
      <w:r w:rsidRPr="005D4A4F">
        <w:t xml:space="preserve">Conduct is misleading or deceptive if it has a tendency to lead a person into error, or </w:t>
      </w:r>
      <w:r w:rsidR="00BB0313">
        <w:t xml:space="preserve">lead them </w:t>
      </w:r>
      <w:r w:rsidRPr="005D4A4F">
        <w:t>to believe what is</w:t>
      </w:r>
      <w:r w:rsidR="00FC0F39">
        <w:t>,</w:t>
      </w:r>
      <w:r w:rsidRPr="005D4A4F">
        <w:t xml:space="preserve"> in fact</w:t>
      </w:r>
      <w:r w:rsidR="00FC0F39">
        <w:t>,</w:t>
      </w:r>
      <w:r w:rsidRPr="005D4A4F">
        <w:t xml:space="preserve"> false.</w:t>
      </w:r>
      <w:r w:rsidR="007C7F20">
        <w:t xml:space="preserve">  There must be </w:t>
      </w:r>
      <w:r w:rsidR="00BB0313">
        <w:t xml:space="preserve">a </w:t>
      </w:r>
      <w:r w:rsidR="007C7F20">
        <w:t xml:space="preserve">sufficient causal link between the conduct and </w:t>
      </w:r>
      <w:r w:rsidR="00BB0313">
        <w:t xml:space="preserve">the </w:t>
      </w:r>
      <w:r w:rsidR="007C7F20">
        <w:t xml:space="preserve">error on the part of persons exposed to it: </w:t>
      </w:r>
      <w:r w:rsidR="007C7F20" w:rsidRPr="007C7F20">
        <w:rPr>
          <w:i/>
        </w:rPr>
        <w:t>TPG Internet</w:t>
      </w:r>
      <w:r w:rsidR="007C7F20">
        <w:t xml:space="preserve"> at</w:t>
      </w:r>
      <w:r w:rsidR="001A0975">
        <w:t xml:space="preserve"> 651</w:t>
      </w:r>
      <w:r w:rsidR="007C7F20">
        <w:t xml:space="preserve"> [39]. </w:t>
      </w:r>
      <w:r w:rsidRPr="005D4A4F">
        <w:t xml:space="preserve">  </w:t>
      </w:r>
    </w:p>
    <w:p w14:paraId="35807CFB" w14:textId="77777777" w:rsidR="005D4A4F" w:rsidRDefault="005D4A4F" w:rsidP="005D4A4F">
      <w:pPr>
        <w:pStyle w:val="ParaNumbering"/>
      </w:pPr>
      <w:r w:rsidRPr="005D4A4F">
        <w:t xml:space="preserve">Conduct is likely to mislead or deceive if there is a real or not remote chance or possibility that it will have that effect: </w:t>
      </w:r>
      <w:r w:rsidRPr="005D4A4F">
        <w:rPr>
          <w:i/>
        </w:rPr>
        <w:t>Global Sportsman Pty Ltd v Mirror Newspapers Pty Ltd</w:t>
      </w:r>
      <w:r w:rsidR="00A4555A">
        <w:t xml:space="preserve"> (1984) </w:t>
      </w:r>
      <w:r w:rsidR="00A4555A">
        <w:lastRenderedPageBreak/>
        <w:t>2 FCR 82 at 87</w:t>
      </w:r>
      <w:r w:rsidRPr="005D4A4F">
        <w:t xml:space="preserve">. It is insufficient for the impugned conduct to only cause confusion or wonderment: </w:t>
      </w:r>
      <w:r w:rsidRPr="006D0E00">
        <w:rPr>
          <w:b/>
          <w:i/>
        </w:rPr>
        <w:t>Campomar</w:t>
      </w:r>
      <w:r w:rsidRPr="005D4A4F">
        <w:rPr>
          <w:i/>
        </w:rPr>
        <w:t xml:space="preserve"> Sociedad</w:t>
      </w:r>
      <w:r w:rsidR="00F349DB">
        <w:rPr>
          <w:i/>
        </w:rPr>
        <w:t>,</w:t>
      </w:r>
      <w:r w:rsidRPr="005D4A4F">
        <w:rPr>
          <w:i/>
        </w:rPr>
        <w:t xml:space="preserve"> Limitada v Nike International Ltd</w:t>
      </w:r>
      <w:r w:rsidRPr="005D4A4F">
        <w:t xml:space="preserve"> (2000) 202 CLR 45 at 87 [106] citing the judgment of a majority of the Full Court in </w:t>
      </w:r>
      <w:r w:rsidRPr="0017725C">
        <w:rPr>
          <w:i/>
        </w:rPr>
        <w:t>Taco Company of Australia Inc v Taco Bell Pty Ltd</w:t>
      </w:r>
      <w:r w:rsidR="00F349DB">
        <w:t xml:space="preserve"> </w:t>
      </w:r>
      <w:r w:rsidRPr="005D4A4F">
        <w:t>(1982) 42 ALR 177 at 20</w:t>
      </w:r>
      <w:r>
        <w:t>1</w:t>
      </w:r>
      <w:r w:rsidR="00391A86">
        <w:t>; 2 TPR 48</w:t>
      </w:r>
      <w:r>
        <w:t xml:space="preserve"> (per Deane and Fitzgerald JJ).</w:t>
      </w:r>
    </w:p>
    <w:p w14:paraId="1D4777C9" w14:textId="53D671F2" w:rsidR="005D4A4F" w:rsidRDefault="005D4A4F" w:rsidP="005D4A4F">
      <w:pPr>
        <w:pStyle w:val="ParaNumbering"/>
      </w:pPr>
      <w:r w:rsidRPr="005D4A4F">
        <w:t>The question whether conduct is misleading or deceptive</w:t>
      </w:r>
      <w:r w:rsidR="008263BC">
        <w:t>, or is likely to mislead or deceive,</w:t>
      </w:r>
      <w:r w:rsidRPr="005D4A4F">
        <w:t xml:space="preserve"> is an objective question of fact that is to be determined on the basis of the conduct of the respondent as a whole viewed in the context of all relevant surrounding facts and circumstances.  Viewing isolated parts of the conduct of a party “invites error”: </w:t>
      </w:r>
      <w:r w:rsidRPr="006D0E00">
        <w:rPr>
          <w:b/>
          <w:i/>
        </w:rPr>
        <w:t>Butcher</w:t>
      </w:r>
      <w:r w:rsidRPr="006D0E00">
        <w:rPr>
          <w:i/>
        </w:rPr>
        <w:t xml:space="preserve"> v Lachlan Elder Realty</w:t>
      </w:r>
      <w:r w:rsidRPr="005D4A4F">
        <w:t xml:space="preserve"> </w:t>
      </w:r>
      <w:r w:rsidR="0013527F">
        <w:rPr>
          <w:i/>
        </w:rPr>
        <w:t xml:space="preserve">Pty Ltd </w:t>
      </w:r>
      <w:r w:rsidRPr="005D4A4F">
        <w:t xml:space="preserve">(2004) 218 CLR 592 at 625 [109] (per McHugh J); </w:t>
      </w:r>
      <w:r w:rsidRPr="006D0E00">
        <w:rPr>
          <w:i/>
        </w:rPr>
        <w:t>Campbell v Backoffice Investments Pty Ltd</w:t>
      </w:r>
      <w:r w:rsidRPr="005D4A4F">
        <w:t xml:space="preserve"> (2009) 238 CLR 304 at 341-342 [102] (per Gummow, Hayne, Heydon and Kiefel JJ).</w:t>
      </w:r>
    </w:p>
    <w:p w14:paraId="59CB2240" w14:textId="240D1D6B" w:rsidR="006D0E00" w:rsidRDefault="006D0E00" w:rsidP="006D0E00">
      <w:pPr>
        <w:pStyle w:val="ParaNumbering"/>
      </w:pPr>
      <w:r w:rsidRPr="006D0E00">
        <w:t xml:space="preserve">Where the conduct or representation is in the form of words, it would be wrong to fix on some words and ignore others which may provide relevant context and give meaning to the impugned words.  It is necessary to have regard to the whole </w:t>
      </w:r>
      <w:r w:rsidR="0006023B">
        <w:t>context</w:t>
      </w:r>
      <w:r w:rsidRPr="006D0E00">
        <w:t xml:space="preserve">: </w:t>
      </w:r>
      <w:r w:rsidRPr="006D0E00">
        <w:rPr>
          <w:i/>
        </w:rPr>
        <w:t>Butcher</w:t>
      </w:r>
      <w:r w:rsidRPr="006D0E00">
        <w:t xml:space="preserve"> at 638-639 [152] (per McHugh J).</w:t>
      </w:r>
    </w:p>
    <w:p w14:paraId="60EDCEFC" w14:textId="0FBE4EBC" w:rsidR="006D0E00" w:rsidRDefault="006D0E00" w:rsidP="006D0E00">
      <w:pPr>
        <w:pStyle w:val="ParaNumbering"/>
      </w:pPr>
      <w:r>
        <w:t>The relevant context may include consideration of the type of market</w:t>
      </w:r>
      <w:r w:rsidR="0013527F">
        <w:t xml:space="preserve"> in which the goods are sold</w:t>
      </w:r>
      <w:r>
        <w:t>, the manner in which such goods are sold and the habits and characteristics of purchasers in such a market: see</w:t>
      </w:r>
      <w:r w:rsidR="002E5F9B">
        <w:t>,</w:t>
      </w:r>
      <w:r>
        <w:t xml:space="preserve"> generally</w:t>
      </w:r>
      <w:r w:rsidR="002E5F9B">
        <w:t>,</w:t>
      </w:r>
      <w:r>
        <w:t xml:space="preserve"> </w:t>
      </w:r>
      <w:r w:rsidRPr="006D0E00">
        <w:rPr>
          <w:i/>
        </w:rPr>
        <w:t>TPG Internet</w:t>
      </w:r>
      <w:r>
        <w:t xml:space="preserve"> at</w:t>
      </w:r>
      <w:r w:rsidR="00EA1940">
        <w:t xml:space="preserve"> 656</w:t>
      </w:r>
      <w:r>
        <w:t xml:space="preserve"> [52]; </w:t>
      </w:r>
      <w:r w:rsidRPr="006D0E00">
        <w:rPr>
          <w:b/>
          <w:i/>
        </w:rPr>
        <w:t>Parkdale</w:t>
      </w:r>
      <w:r w:rsidRPr="006D0E00">
        <w:rPr>
          <w:i/>
        </w:rPr>
        <w:t xml:space="preserve"> Custom Built Furniture Pty Ltd v Puxu Pty Ltd</w:t>
      </w:r>
      <w:r w:rsidR="009E06FF">
        <w:t xml:space="preserve"> (1982)</w:t>
      </w:r>
      <w:r>
        <w:t xml:space="preserve"> 149 CLR 191 at 199; </w:t>
      </w:r>
      <w:r w:rsidR="009E06FF">
        <w:rPr>
          <w:i/>
        </w:rPr>
        <w:t>Reckitt &amp; Col</w:t>
      </w:r>
      <w:r w:rsidRPr="006D0E00">
        <w:rPr>
          <w:i/>
        </w:rPr>
        <w:t>man Products Ltd v Borden Inc</w:t>
      </w:r>
      <w:r w:rsidR="009E06FF">
        <w:t xml:space="preserve"> (1990)</w:t>
      </w:r>
      <w:r>
        <w:t xml:space="preserve"> </w:t>
      </w:r>
      <w:r w:rsidR="009E06FF">
        <w:t xml:space="preserve">17 IPR 1 at 16-17; </w:t>
      </w:r>
      <w:r>
        <w:t>1 WLR 491</w:t>
      </w:r>
      <w:r w:rsidR="009E06FF">
        <w:t xml:space="preserve"> at 509</w:t>
      </w:r>
      <w:r>
        <w:t xml:space="preserve">; </w:t>
      </w:r>
      <w:r w:rsidRPr="006D0E00">
        <w:rPr>
          <w:i/>
        </w:rPr>
        <w:t>Coles Supermarkets</w:t>
      </w:r>
      <w:r>
        <w:t xml:space="preserve"> at [41]. </w:t>
      </w:r>
    </w:p>
    <w:p w14:paraId="1E2A7C4E" w14:textId="77777777" w:rsidR="005D4A4F" w:rsidRDefault="005D4A4F" w:rsidP="005D4A4F">
      <w:pPr>
        <w:pStyle w:val="ParaNumbering"/>
      </w:pPr>
      <w:r w:rsidRPr="005D4A4F">
        <w:t xml:space="preserve">The question involves the characterisation of the relevant conduct.  Evidence that persons have in fact been misled or deceived by the conduct is not an essential element, however, it can in some cases be relevant and material: </w:t>
      </w:r>
      <w:r w:rsidRPr="006D0E00">
        <w:rPr>
          <w:i/>
        </w:rPr>
        <w:t>Parkdale</w:t>
      </w:r>
      <w:r w:rsidRPr="005D4A4F">
        <w:t xml:space="preserve"> at 198</w:t>
      </w:r>
      <w:r w:rsidR="004C4B1B">
        <w:t>-199</w:t>
      </w:r>
      <w:r w:rsidRPr="005D4A4F">
        <w:t xml:space="preserve"> (per Gibbs CJ)</w:t>
      </w:r>
      <w:r w:rsidR="006D0E00">
        <w:t xml:space="preserve">: </w:t>
      </w:r>
      <w:r w:rsidR="006D0E00" w:rsidRPr="006D0E00">
        <w:rPr>
          <w:i/>
        </w:rPr>
        <w:t>Coles Supermarkets</w:t>
      </w:r>
      <w:r w:rsidR="006D0E00">
        <w:t xml:space="preserve"> at [45]</w:t>
      </w:r>
      <w:r w:rsidRPr="005D4A4F">
        <w:t>.</w:t>
      </w:r>
    </w:p>
    <w:p w14:paraId="5EEF7F3F" w14:textId="77777777" w:rsidR="00982179" w:rsidRDefault="005D4A4F" w:rsidP="005D4A4F">
      <w:pPr>
        <w:pStyle w:val="ParaNumbering"/>
      </w:pPr>
      <w:r w:rsidRPr="005D4A4F">
        <w:t>The tendency of the conduct or representation to mislead or deceive is to be considered or tested against the ordinary or reasonable members of the class to whom the representation was made or the conduct directed</w:t>
      </w:r>
      <w:r w:rsidR="00982179">
        <w:t>.  In</w:t>
      </w:r>
      <w:r w:rsidR="006D0E00">
        <w:t xml:space="preserve"> </w:t>
      </w:r>
      <w:r w:rsidR="006D0E00" w:rsidRPr="006D0E00">
        <w:rPr>
          <w:i/>
        </w:rPr>
        <w:t>Campomar</w:t>
      </w:r>
      <w:r w:rsidR="00FC0F39">
        <w:t>,</w:t>
      </w:r>
      <w:r w:rsidR="006D0E00">
        <w:t xml:space="preserve"> </w:t>
      </w:r>
      <w:r w:rsidR="00982179">
        <w:t>the High Court said (</w:t>
      </w:r>
      <w:r w:rsidR="00A54C4C">
        <w:t xml:space="preserve">at </w:t>
      </w:r>
      <w:r w:rsidR="006D0E00">
        <w:t>87</w:t>
      </w:r>
      <w:r w:rsidR="00C865A6">
        <w:t xml:space="preserve"> [105]</w:t>
      </w:r>
      <w:r w:rsidR="00982179">
        <w:t>):</w:t>
      </w:r>
    </w:p>
    <w:p w14:paraId="24F17598" w14:textId="77777777" w:rsidR="00982179" w:rsidRDefault="00982179" w:rsidP="00982179">
      <w:pPr>
        <w:pStyle w:val="Quote1"/>
      </w:pPr>
      <w:r>
        <w:t>The initial question which must be determined is whether the misconceptions, or deceptions, alleged to arise or to be likely to arise are properly to be attributed to the ordinary or reasonable members of the classes of prospective purchasers</w:t>
      </w:r>
      <w:r w:rsidR="0048679A">
        <w:t>.</w:t>
      </w:r>
      <w:r w:rsidR="005D4A4F" w:rsidRPr="005D4A4F">
        <w:t xml:space="preserve"> </w:t>
      </w:r>
    </w:p>
    <w:p w14:paraId="5E391CA9" w14:textId="77777777" w:rsidR="00982179" w:rsidRDefault="005D4A4F" w:rsidP="00316B6E">
      <w:pPr>
        <w:pStyle w:val="ParaNumbering"/>
      </w:pPr>
      <w:r w:rsidRPr="005D4A4F">
        <w:t xml:space="preserve">The question is whether a substantial, or at least a reasonably significant, number of that class is likely to be misled or deceived: see </w:t>
      </w:r>
      <w:r w:rsidRPr="006D0E00">
        <w:rPr>
          <w:i/>
        </w:rPr>
        <w:t>Optical 88 Ltd v Optical 88 Pty Ltd (No 2)</w:t>
      </w:r>
      <w:r w:rsidR="0006677B">
        <w:t xml:space="preserve"> (2010) </w:t>
      </w:r>
      <w:r w:rsidR="0006677B">
        <w:lastRenderedPageBreak/>
        <w:t>275 ALR 526;</w:t>
      </w:r>
      <w:r w:rsidRPr="005D4A4F">
        <w:t xml:space="preserve"> FCA 1380 at [336]-[342].  The focus on ordinary or reasonable members of the relevant class of consumers means, in effect, that possible extreme, unreasonable or illogical reactions can be put to one side.</w:t>
      </w:r>
    </w:p>
    <w:p w14:paraId="500D746F" w14:textId="41AFE104" w:rsidR="005D4A4F" w:rsidRDefault="005D4A4F" w:rsidP="005D4A4F">
      <w:pPr>
        <w:pStyle w:val="ParaNumbering"/>
      </w:pPr>
      <w:r w:rsidRPr="005D4A4F">
        <w:t>It is not necessary to prove that the respondent intended to mislead or deceive, however</w:t>
      </w:r>
      <w:r w:rsidR="00F312F0">
        <w:t>,</w:t>
      </w:r>
      <w:r w:rsidRPr="005D4A4F">
        <w:t xml:space="preserve"> evidence of such an intention may constitute evidence that the conduct was likely to succeed in misleading or deceiving, and may make a finding of contravention more likely: </w:t>
      </w:r>
      <w:r w:rsidRPr="0074379A">
        <w:rPr>
          <w:i/>
        </w:rPr>
        <w:t>Yorke v Lucas</w:t>
      </w:r>
      <w:r w:rsidRPr="005D4A4F">
        <w:t xml:space="preserve"> (1985) 158 CLR 661 at 666 (per Mason ACJ</w:t>
      </w:r>
      <w:r w:rsidR="006E34AF">
        <w:t xml:space="preserve">, Wilson, Deane and Dawson JJ); </w:t>
      </w:r>
      <w:r w:rsidR="006E34AF" w:rsidRPr="006E34AF">
        <w:rPr>
          <w:i/>
        </w:rPr>
        <w:t>Verrocchi v Direct Chemist Outlet Pty Ltd</w:t>
      </w:r>
      <w:r w:rsidR="00F312F0">
        <w:t xml:space="preserve"> (2016) 247 FCR 570 </w:t>
      </w:r>
      <w:r w:rsidR="006E34AF">
        <w:t xml:space="preserve">at [103]; </w:t>
      </w:r>
      <w:r w:rsidR="006E34AF" w:rsidRPr="00E95407">
        <w:rPr>
          <w:b/>
          <w:i/>
        </w:rPr>
        <w:t>Australian Woollen Mills</w:t>
      </w:r>
      <w:r w:rsidR="00002266">
        <w:rPr>
          <w:b/>
          <w:i/>
        </w:rPr>
        <w:t xml:space="preserve"> </w:t>
      </w:r>
      <w:r w:rsidR="00002266">
        <w:rPr>
          <w:i/>
        </w:rPr>
        <w:t>Ltd</w:t>
      </w:r>
      <w:r w:rsidR="006E34AF" w:rsidRPr="006E34AF">
        <w:rPr>
          <w:i/>
        </w:rPr>
        <w:t xml:space="preserve"> v FS Walton &amp; Co Ltd</w:t>
      </w:r>
      <w:r w:rsidR="006E34AF">
        <w:t xml:space="preserve"> (1937) 58 CLR 641 at 657</w:t>
      </w:r>
      <w:r w:rsidR="00002266">
        <w:t xml:space="preserve"> (per Dixon and McTiernan JJ)</w:t>
      </w:r>
      <w:r w:rsidR="006E34AF">
        <w:t xml:space="preserve">. </w:t>
      </w:r>
    </w:p>
    <w:p w14:paraId="2F389586" w14:textId="77777777" w:rsidR="005D4A4F" w:rsidRDefault="005D4A4F" w:rsidP="005D4A4F">
      <w:pPr>
        <w:pStyle w:val="ParaNumbering"/>
      </w:pPr>
      <w:r w:rsidRPr="005D4A4F">
        <w:t>Where the conduct or representation is in the form of an advertisement, the “dominant message” or “general thrust” of the advertisement is important</w:t>
      </w:r>
      <w:r w:rsidR="006D0E00">
        <w:t xml:space="preserve">: </w:t>
      </w:r>
      <w:r w:rsidR="006D0E00" w:rsidRPr="006D0E00">
        <w:rPr>
          <w:i/>
        </w:rPr>
        <w:t>TPG Internet</w:t>
      </w:r>
      <w:r w:rsidR="006D0E00">
        <w:t xml:space="preserve"> at [47]</w:t>
      </w:r>
      <w:r w:rsidRPr="005D4A4F">
        <w:t xml:space="preserve">.  It is nevertheless important to have regard to the whole advertisement because context is or may be important.  It may also be relevant to have regard to the external context in which a consumer is likely to view an advertisement: </w:t>
      </w:r>
      <w:r w:rsidRPr="006D0E00">
        <w:rPr>
          <w:i/>
        </w:rPr>
        <w:t>TPG Internet</w:t>
      </w:r>
      <w:r w:rsidR="00A86268">
        <w:t xml:space="preserve"> at 653-655 [45]-[52</w:t>
      </w:r>
      <w:r w:rsidRPr="005D4A4F">
        <w:t>] (per French CJ, Crennan, Bell and Keane JJ).</w:t>
      </w:r>
    </w:p>
    <w:p w14:paraId="28CD0F4C" w14:textId="33460723" w:rsidR="005D4A4F" w:rsidRPr="005D4A4F" w:rsidRDefault="00AE7482" w:rsidP="0074379A">
      <w:pPr>
        <w:pStyle w:val="ParaNumbering"/>
      </w:pPr>
      <w:r>
        <w:t xml:space="preserve">Where an advertisement is capable of more than one meaning, the question </w:t>
      </w:r>
      <w:r w:rsidR="00A86268">
        <w:t xml:space="preserve">of </w:t>
      </w:r>
      <w:r>
        <w:t xml:space="preserve">whether the advertisement is misleading </w:t>
      </w:r>
      <w:r w:rsidR="00BB0313">
        <w:t xml:space="preserve">or </w:t>
      </w:r>
      <w:r>
        <w:t xml:space="preserve">deceptive must be tested against each meaning that is reasonably open: </w:t>
      </w:r>
      <w:r w:rsidRPr="00A86268">
        <w:rPr>
          <w:b/>
          <w:i/>
        </w:rPr>
        <w:t>Tobacco Institute</w:t>
      </w:r>
      <w:r w:rsidR="00517447">
        <w:rPr>
          <w:i/>
        </w:rPr>
        <w:t xml:space="preserve"> of Australia Lt</w:t>
      </w:r>
      <w:r w:rsidRPr="00AE7482">
        <w:rPr>
          <w:i/>
        </w:rPr>
        <w:t>d v Australian Federation of Consumer Organisations Inc</w:t>
      </w:r>
      <w:r>
        <w:t xml:space="preserve"> (1992) 38 FCR 1 at 50.  If one or more of the reasonably available different meanings is misleading, the conduct may well be misle</w:t>
      </w:r>
      <w:r w:rsidR="00F312F0">
        <w:t>ading or deceptive, or false or</w:t>
      </w:r>
      <w:r>
        <w:t xml:space="preserve"> misleading: </w:t>
      </w:r>
      <w:r w:rsidRPr="00AE7482">
        <w:rPr>
          <w:i/>
        </w:rPr>
        <w:t>Coles Supermarkets</w:t>
      </w:r>
      <w:r w:rsidR="0074379A">
        <w:t xml:space="preserve"> at [47].</w:t>
      </w:r>
    </w:p>
    <w:p w14:paraId="5DD09360" w14:textId="2EEFE31A" w:rsidR="00B77012" w:rsidRDefault="008829F9" w:rsidP="00B77012">
      <w:pPr>
        <w:pStyle w:val="Heading1"/>
      </w:pPr>
      <w:bookmarkStart w:id="23" w:name="_Ref533002672"/>
      <w:r>
        <w:t>Facts and evidence</w:t>
      </w:r>
      <w:bookmarkEnd w:id="23"/>
    </w:p>
    <w:p w14:paraId="25B2AFA1" w14:textId="00EA5DE8" w:rsidR="00A06710" w:rsidRDefault="007F49A0" w:rsidP="008A289A">
      <w:pPr>
        <w:pStyle w:val="ParaNumbering"/>
      </w:pPr>
      <w:r>
        <w:t xml:space="preserve">The question whether Beiersdorf made any of the alleged representations turns on a close consideration of the facts and evidence relating to the market for antiperspirant deodorants in Australia, including </w:t>
      </w:r>
      <w:r w:rsidR="00956A7D">
        <w:t>Unilever’s Rex</w:t>
      </w:r>
      <w:r w:rsidR="0077344A">
        <w:t>ona and Dove Clinical Protect</w:t>
      </w:r>
      <w:r w:rsidR="00BB0313">
        <w:t>ion</w:t>
      </w:r>
      <w:r w:rsidR="00956A7D">
        <w:t xml:space="preserve"> range of antiperspirant deodorants, and </w:t>
      </w:r>
      <w:r w:rsidR="00221D03">
        <w:t xml:space="preserve">Beiersdorf’s </w:t>
      </w:r>
      <w:r w:rsidR="00956A7D">
        <w:t>marketing</w:t>
      </w:r>
      <w:r w:rsidR="00FF6EA9">
        <w:t>,</w:t>
      </w:r>
      <w:r w:rsidR="00956A7D">
        <w:t xml:space="preserve"> </w:t>
      </w:r>
      <w:r w:rsidR="0077344A">
        <w:t>distribution</w:t>
      </w:r>
      <w:r w:rsidR="00FF6EA9">
        <w:t xml:space="preserve"> and sale</w:t>
      </w:r>
      <w:r w:rsidR="0077344A">
        <w:t xml:space="preserve"> </w:t>
      </w:r>
      <w:r w:rsidR="00956A7D">
        <w:t xml:space="preserve">of the Nivea Stress Protect Clinical Strength range.  The facts and evidence concerning the testing of the </w:t>
      </w:r>
      <w:r w:rsidR="0077344A">
        <w:t xml:space="preserve">antiperspirant </w:t>
      </w:r>
      <w:r w:rsidR="00956A7D">
        <w:t>efficacy and effectiveness of the rival products will be considered separately in the context of the question whether the representations, if found to have been conveyed, were false or misleading.</w:t>
      </w:r>
      <w:r>
        <w:t xml:space="preserve"> </w:t>
      </w:r>
    </w:p>
    <w:p w14:paraId="53088097" w14:textId="77777777" w:rsidR="00F16EE0" w:rsidRDefault="00945836" w:rsidP="00F16EE0">
      <w:pPr>
        <w:pStyle w:val="Heading2"/>
      </w:pPr>
      <w:bookmarkStart w:id="24" w:name="_Ref533002673"/>
      <w:r>
        <w:lastRenderedPageBreak/>
        <w:t xml:space="preserve">Antiperspirant </w:t>
      </w:r>
      <w:r w:rsidR="00F16EE0">
        <w:t>deodorant</w:t>
      </w:r>
      <w:r>
        <w:t>s</w:t>
      </w:r>
      <w:bookmarkEnd w:id="24"/>
      <w:r w:rsidR="00F16EE0">
        <w:t xml:space="preserve"> </w:t>
      </w:r>
    </w:p>
    <w:p w14:paraId="0839F72D" w14:textId="3A55CFC3" w:rsidR="0077344A" w:rsidRDefault="00C05542" w:rsidP="0077344A">
      <w:pPr>
        <w:pStyle w:val="ParaNumbering"/>
      </w:pPr>
      <w:r>
        <w:t xml:space="preserve">The market for deodorants in Australia accounts for over $300 million by </w:t>
      </w:r>
      <w:r w:rsidR="00181D7D">
        <w:t>retail</w:t>
      </w:r>
      <w:r>
        <w:t xml:space="preserve"> sales value.  The market includes deodorants, which impact odour by imparting a perfume, and a</w:t>
      </w:r>
      <w:r w:rsidR="00945836">
        <w:t xml:space="preserve">ntiperspirant deodorants </w:t>
      </w:r>
      <w:r>
        <w:t>which</w:t>
      </w:r>
      <w:r w:rsidR="006341A5">
        <w:t>,</w:t>
      </w:r>
      <w:r>
        <w:t xml:space="preserve"> in addition to imparting a perfume, also operate by reducing the amount of perspiration released by </w:t>
      </w:r>
      <w:r w:rsidR="0077344A">
        <w:t>the apocrine and eccrine sweat glands</w:t>
      </w:r>
      <w:r w:rsidR="0077344A" w:rsidRPr="0077344A">
        <w:t xml:space="preserve"> </w:t>
      </w:r>
      <w:r w:rsidR="0077344A">
        <w:t>under the arms</w:t>
      </w:r>
      <w:r w:rsidRPr="0077344A">
        <w:t>.</w:t>
      </w:r>
      <w:r>
        <w:t xml:space="preserve"> </w:t>
      </w:r>
    </w:p>
    <w:p w14:paraId="32CC366A" w14:textId="5A70DFF2" w:rsidR="00F16EE0" w:rsidRDefault="0077344A" w:rsidP="0077344A">
      <w:pPr>
        <w:pStyle w:val="ParaNumbering"/>
      </w:pPr>
      <w:r>
        <w:t>In very general terms, an antiperspirant</w:t>
      </w:r>
      <w:r w:rsidR="00BB0313">
        <w:t xml:space="preserve"> deodorant</w:t>
      </w:r>
      <w:r>
        <w:t xml:space="preserve"> reduce</w:t>
      </w:r>
      <w:r w:rsidR="00BB0313">
        <w:t>s</w:t>
      </w:r>
      <w:r>
        <w:t xml:space="preserve"> perspiration by “plugging” the eccrine glands.  The active ingredients which are responsible for that action are aluminium salts or actives.  Different types of aluminium </w:t>
      </w:r>
      <w:r w:rsidR="00D8277D">
        <w:t xml:space="preserve">actives </w:t>
      </w:r>
      <w:r>
        <w:t>are better able to operate to plug the eccrine glands than others.  It appears to be generally accepted that Activated Aluminium Zirconium Tetrachlorohydrex Glycine (</w:t>
      </w:r>
      <w:r w:rsidRPr="0077344A">
        <w:rPr>
          <w:b/>
        </w:rPr>
        <w:t>AZAG</w:t>
      </w:r>
      <w:r>
        <w:t>) is the most effective aluminium active</w:t>
      </w:r>
      <w:r w:rsidR="006341A5">
        <w:t xml:space="preserve"> at plugging the eccrine glands</w:t>
      </w:r>
      <w:r>
        <w:t xml:space="preserve">.  The amount and type of aluminium active in an antiperspirant </w:t>
      </w:r>
      <w:r w:rsidR="00BB0313">
        <w:t xml:space="preserve">deodorant </w:t>
      </w:r>
      <w:r>
        <w:t>is an important characteristic in any assessment of antiperspirant efficacy, though there is no precise or linear relationship between efficacy and the amount or type of aluminium active.  Other things that may impact on the efficacy of an antiperspirant</w:t>
      </w:r>
      <w:r w:rsidR="00BB0313">
        <w:t xml:space="preserve"> deodorant</w:t>
      </w:r>
      <w:r>
        <w:t xml:space="preserve"> include the nature of the delivery mechanism and the nature or type of formulation of the antiperspirant</w:t>
      </w:r>
      <w:r w:rsidR="00BB0313">
        <w:t xml:space="preserve"> deodorant</w:t>
      </w:r>
      <w:r>
        <w:t xml:space="preserve">. </w:t>
      </w:r>
      <w:r w:rsidR="00C05542">
        <w:t xml:space="preserve"> </w:t>
      </w:r>
    </w:p>
    <w:p w14:paraId="5F505BC5" w14:textId="77777777" w:rsidR="0077344A" w:rsidRDefault="00C05542" w:rsidP="00CF2BA8">
      <w:pPr>
        <w:pStyle w:val="ParaNumbering"/>
      </w:pPr>
      <w:r>
        <w:t xml:space="preserve">Various different </w:t>
      </w:r>
      <w:r w:rsidR="0077344A">
        <w:t xml:space="preserve">types and </w:t>
      </w:r>
      <w:r>
        <w:t xml:space="preserve">formulations of antiperspirant deodorants </w:t>
      </w:r>
      <w:r w:rsidR="00181D7D">
        <w:t>are sold in Australia.  The</w:t>
      </w:r>
      <w:r w:rsidR="00A06710">
        <w:t>y</w:t>
      </w:r>
      <w:r w:rsidR="00181D7D">
        <w:t xml:space="preserve"> include: stick antiperspirant deodorants, which are a solid or waxy formulation dispensed by a winder mechanism; pump </w:t>
      </w:r>
      <w:r w:rsidR="00181D7D" w:rsidRPr="00181D7D">
        <w:t>antiperspirant deodorants</w:t>
      </w:r>
      <w:r w:rsidR="00181D7D">
        <w:t xml:space="preserve">, which are liquid, pumped out of a container by a pump mechanism; aerosol </w:t>
      </w:r>
      <w:r w:rsidR="00181D7D" w:rsidRPr="00181D7D">
        <w:t>antiperspirant deodorants</w:t>
      </w:r>
      <w:r w:rsidR="00181D7D">
        <w:t xml:space="preserve">, which operate by expelling a gas from a container under pressure; roll-on antiperspirant deodorants, which operate by </w:t>
      </w:r>
      <w:r w:rsidR="0077344A">
        <w:t xml:space="preserve">dispensing </w:t>
      </w:r>
      <w:r w:rsidR="00181D7D">
        <w:t>a liquid from a container</w:t>
      </w:r>
      <w:r w:rsidR="0077344A">
        <w:t xml:space="preserve"> using a rolling ball at the top of the container</w:t>
      </w:r>
      <w:r w:rsidR="00181D7D">
        <w:t xml:space="preserve">; and soft-solid </w:t>
      </w:r>
      <w:r w:rsidR="00181D7D" w:rsidRPr="00181D7D">
        <w:t>antiperspirant deodorants</w:t>
      </w:r>
      <w:r w:rsidR="0077344A">
        <w:t>, which are</w:t>
      </w:r>
      <w:r w:rsidR="00181D7D">
        <w:t xml:space="preserve"> a soft-solid or cream formulation which is applied from a container with a winder mechanism which pushes the formulation through a grate at the top of the container.</w:t>
      </w:r>
    </w:p>
    <w:p w14:paraId="28DD778C" w14:textId="424DDF26" w:rsidR="00B6245E" w:rsidRDefault="0077344A" w:rsidP="00CF2BA8">
      <w:pPr>
        <w:pStyle w:val="ParaNumbering"/>
      </w:pPr>
      <w:r>
        <w:t xml:space="preserve">It is possible to generalise </w:t>
      </w:r>
      <w:r w:rsidR="00CA2CA4">
        <w:t xml:space="preserve">or theorise </w:t>
      </w:r>
      <w:r>
        <w:t xml:space="preserve">about the comparative efficacy of the various different formulations, though </w:t>
      </w:r>
      <w:r w:rsidR="00CA2CA4">
        <w:t xml:space="preserve">ultimately the antiperspirant efficacy of any particular antiperspirant deodorant </w:t>
      </w:r>
      <w:r w:rsidR="0006023B">
        <w:t xml:space="preserve">can only be definitively </w:t>
      </w:r>
      <w:r w:rsidR="00CA2CA4">
        <w:t xml:space="preserve">determined by laboratory testing.  In </w:t>
      </w:r>
      <w:r w:rsidR="0006023B">
        <w:t xml:space="preserve">very </w:t>
      </w:r>
      <w:r w:rsidR="00CA2CA4">
        <w:t>general terms, however, aerosols are usually less efficacious than roll-ons, sticks and soft</w:t>
      </w:r>
      <w:r w:rsidR="00BB0313">
        <w:t>-</w:t>
      </w:r>
      <w:r w:rsidR="00CA2CA4">
        <w:t xml:space="preserve">solids.  That is because the higher efficacy aluminium actives cannot be used in aerosols, the amount of active </w:t>
      </w:r>
      <w:r w:rsidR="008558C2">
        <w:t xml:space="preserve">in aerosols </w:t>
      </w:r>
      <w:r w:rsidR="0006023B">
        <w:t xml:space="preserve">is </w:t>
      </w:r>
      <w:r w:rsidR="00CA2CA4">
        <w:t xml:space="preserve">generally limited and the delivery mechanism is not as efficient.  Roll-ons are generally more efficacious than aerosols because </w:t>
      </w:r>
      <w:r w:rsidR="00A110D7">
        <w:t>they can contain the higher efficacy aluminium salts.  They cannot, however, contain AZAG.  Both sticks and soft</w:t>
      </w:r>
      <w:r w:rsidR="00BB0313">
        <w:t>-</w:t>
      </w:r>
      <w:r w:rsidR="00A110D7">
        <w:t xml:space="preserve">solids can </w:t>
      </w:r>
      <w:r w:rsidR="00A110D7">
        <w:lastRenderedPageBreak/>
        <w:t xml:space="preserve">contain AZAG and are therefore generally more efficacious than other formulations.  Though theories and opinions may be expressed concerning </w:t>
      </w:r>
      <w:r w:rsidR="007E19A9">
        <w:t>the comparative efficacy of</w:t>
      </w:r>
      <w:r w:rsidR="00A110D7">
        <w:t xml:space="preserve"> sticks</w:t>
      </w:r>
      <w:r w:rsidR="007E19A9">
        <w:t xml:space="preserve"> and soft</w:t>
      </w:r>
      <w:r w:rsidR="00BB0313">
        <w:t>-</w:t>
      </w:r>
      <w:r w:rsidR="007E19A9">
        <w:t>solids</w:t>
      </w:r>
      <w:r w:rsidR="00A110D7">
        <w:t>, ultimately</w:t>
      </w:r>
      <w:r w:rsidR="00386B39">
        <w:t>,</w:t>
      </w:r>
      <w:r w:rsidR="00A110D7">
        <w:t xml:space="preserve"> the </w:t>
      </w:r>
      <w:r w:rsidR="007E19A9">
        <w:t xml:space="preserve">antiperspirant </w:t>
      </w:r>
      <w:r w:rsidR="00A110D7">
        <w:t>efficacy of any particular stick or soft</w:t>
      </w:r>
      <w:r w:rsidR="00BB0313">
        <w:t>-</w:t>
      </w:r>
      <w:r w:rsidR="00A110D7">
        <w:t xml:space="preserve">solid </w:t>
      </w:r>
      <w:r w:rsidR="007E19A9">
        <w:t xml:space="preserve">would be likely to </w:t>
      </w:r>
      <w:r w:rsidR="00A110D7">
        <w:t xml:space="preserve">depend on </w:t>
      </w:r>
      <w:r w:rsidR="007E19A9">
        <w:t xml:space="preserve">a number of considerations, not just </w:t>
      </w:r>
      <w:r w:rsidR="00A110D7">
        <w:t>the amount and type of the aluminium actives, including AZAG, in the part</w:t>
      </w:r>
      <w:r w:rsidR="007E19A9">
        <w:t>icular product</w:t>
      </w:r>
      <w:r w:rsidR="00A110D7">
        <w:t xml:space="preserve">. </w:t>
      </w:r>
      <w:r w:rsidR="00181D7D">
        <w:t xml:space="preserve">  </w:t>
      </w:r>
    </w:p>
    <w:p w14:paraId="53400DAD" w14:textId="77777777" w:rsidR="00945836" w:rsidRDefault="00945836" w:rsidP="0042363F">
      <w:pPr>
        <w:pStyle w:val="Heading2"/>
      </w:pPr>
      <w:bookmarkStart w:id="25" w:name="_Ref533002674"/>
      <w:r>
        <w:t>Unilever</w:t>
      </w:r>
      <w:r w:rsidR="0042363F">
        <w:t>’s Rexona and Dove Clinical Protection range</w:t>
      </w:r>
      <w:bookmarkEnd w:id="25"/>
    </w:p>
    <w:p w14:paraId="5B597B31" w14:textId="39DDAE5D" w:rsidR="002048EE" w:rsidRDefault="002048EE" w:rsidP="008A289A">
      <w:pPr>
        <w:pStyle w:val="ParaNumbering"/>
      </w:pPr>
      <w:r>
        <w:t>In July 2009, Unilever commenced marketing, distributing and selling what it referred to as its “</w:t>
      </w:r>
      <w:r w:rsidR="00BB0313">
        <w:t>C</w:t>
      </w:r>
      <w:r>
        <w:t xml:space="preserve">linical </w:t>
      </w:r>
      <w:r w:rsidR="00BB0313">
        <w:t>P</w:t>
      </w:r>
      <w:r>
        <w:t xml:space="preserve">rotection” antiperspirant deodorant range.  That range included the following products: “Rexona Clinical Protection”, </w:t>
      </w:r>
      <w:r w:rsidR="00B40C97">
        <w:t>“</w:t>
      </w:r>
      <w:r>
        <w:t xml:space="preserve">Rexona Men </w:t>
      </w:r>
      <w:r w:rsidR="00F93C7D">
        <w:t>Clinical Protection” and “Dove C</w:t>
      </w:r>
      <w:r>
        <w:t xml:space="preserve">linical Protection”.  Those products </w:t>
      </w:r>
      <w:r w:rsidR="007D6F15">
        <w:t xml:space="preserve">all </w:t>
      </w:r>
      <w:r>
        <w:t>had the following characteristics.</w:t>
      </w:r>
    </w:p>
    <w:p w14:paraId="12D7DC5F" w14:textId="38B21305" w:rsidR="002048EE" w:rsidRDefault="002048EE" w:rsidP="008A289A">
      <w:pPr>
        <w:pStyle w:val="ParaNumbering"/>
      </w:pPr>
      <w:r>
        <w:t>First, they were offered for sale in a box which was approximately 11cm high, 7</w:t>
      </w:r>
      <w:r w:rsidR="006341A5">
        <w:t>cm long and 4.5</w:t>
      </w:r>
      <w:r>
        <w:t>cm wide.</w:t>
      </w:r>
    </w:p>
    <w:p w14:paraId="7E2DEC9E" w14:textId="77777777" w:rsidR="002048EE" w:rsidRDefault="002048EE" w:rsidP="008A289A">
      <w:pPr>
        <w:pStyle w:val="ParaNumbering"/>
      </w:pPr>
      <w:r>
        <w:t>Second, the product itself was an antiperspirant deodorant soft-solid cream within a canister from which the soft-solid cream could be applied.</w:t>
      </w:r>
    </w:p>
    <w:p w14:paraId="42DB6DDF" w14:textId="1E06D9FA" w:rsidR="00B92217" w:rsidRDefault="002048EE" w:rsidP="008A289A">
      <w:pPr>
        <w:pStyle w:val="ParaNumbering"/>
      </w:pPr>
      <w:r>
        <w:t xml:space="preserve">Third, also located in the box was an instructional leaflet. </w:t>
      </w:r>
      <w:r w:rsidR="00F93C7D">
        <w:t>The Rexona Clinical Protection leaflet relevantly included the following statements or claims: “Rexona Clinical Protection provides our most advanced, long-lasting protection against wetness and odour”; “clinical strength wetness protection”; and “motion activated odour control technology”.  The Dove Clinical Protection leaflet relevantly included the following statements or claims: “</w:t>
      </w:r>
      <w:r w:rsidR="00D8277D">
        <w:t>[</w:t>
      </w:r>
      <w:r w:rsidR="00F93C7D">
        <w:t>p</w:t>
      </w:r>
      <w:r w:rsidR="00D8277D">
        <w:t>]</w:t>
      </w:r>
      <w:r w:rsidR="00F93C7D">
        <w:t>rovides clinical strength protection against wetness”; “</w:t>
      </w:r>
      <w:r w:rsidR="00D8277D">
        <w:t>[</w:t>
      </w:r>
      <w:r w:rsidR="00F93C7D">
        <w:t>d</w:t>
      </w:r>
      <w:r w:rsidR="00D8277D">
        <w:t>]</w:t>
      </w:r>
      <w:r w:rsidR="00F93C7D">
        <w:t>elivers all-day freshness through odour-fighting technology”; and “</w:t>
      </w:r>
      <w:r w:rsidR="00D8277D">
        <w:t>[</w:t>
      </w:r>
      <w:r w:rsidR="00F93C7D">
        <w:t>f</w:t>
      </w:r>
      <w:r w:rsidR="00D8277D">
        <w:t>]</w:t>
      </w:r>
      <w:r w:rsidR="00F93C7D">
        <w:t>eatures a signature fragrance”.  Both the Rexona and Dove Clinical Protection leaflets also provide</w:t>
      </w:r>
      <w:r w:rsidR="00B4286C">
        <w:t>d</w:t>
      </w:r>
      <w:r w:rsidR="00F93C7D">
        <w:t xml:space="preserve"> directions for use and answers to questions such as “</w:t>
      </w:r>
      <w:r w:rsidR="00D8277D">
        <w:t>[</w:t>
      </w:r>
      <w:r w:rsidR="00F93C7D">
        <w:t>w</w:t>
      </w:r>
      <w:r w:rsidR="00D8277D">
        <w:t>]</w:t>
      </w:r>
      <w:r w:rsidR="00F93C7D">
        <w:t xml:space="preserve">hat is the difference between </w:t>
      </w:r>
      <w:r w:rsidR="00D75401">
        <w:t>deodorants and anti-perspirant deodorants</w:t>
      </w:r>
      <w:r w:rsidR="00D6154B">
        <w:t>?</w:t>
      </w:r>
      <w:r w:rsidR="00D75401">
        <w:t>” and “</w:t>
      </w:r>
      <w:r w:rsidR="00D8277D">
        <w:t>[</w:t>
      </w:r>
      <w:r w:rsidR="00D75401">
        <w:t>a</w:t>
      </w:r>
      <w:r w:rsidR="00D8277D">
        <w:t>]</w:t>
      </w:r>
      <w:r w:rsidR="00D75401">
        <w:t>re anti-perspirants s</w:t>
      </w:r>
      <w:r w:rsidR="00B4286C">
        <w:t>afe?”</w:t>
      </w:r>
      <w:r w:rsidR="00D6154B">
        <w:t>.</w:t>
      </w:r>
      <w:r w:rsidR="00D75401">
        <w:t xml:space="preserve">  The leaflets do not contain any specific quantified or quantifiable claims concerning perspiration reduction.</w:t>
      </w:r>
    </w:p>
    <w:p w14:paraId="7712E33E" w14:textId="430A34C0" w:rsidR="007D6F15" w:rsidRDefault="00B92217" w:rsidP="008A289A">
      <w:pPr>
        <w:pStyle w:val="ParaNumbering"/>
      </w:pPr>
      <w:r>
        <w:t>Fourth, both the box and the canister in which the product was located prominently featured, along with the brand name “Rexona” or “Dove”, as the case may be, the words “clinical protection” above the words “antiperspir</w:t>
      </w:r>
      <w:r w:rsidR="00B4286C">
        <w:t>ant deodorant”.  While there were</w:t>
      </w:r>
      <w:r>
        <w:t xml:space="preserve"> some variation</w:t>
      </w:r>
      <w:r w:rsidR="00B4286C">
        <w:t>s</w:t>
      </w:r>
      <w:r>
        <w:t xml:space="preserve"> between different boxes </w:t>
      </w:r>
      <w:r w:rsidR="007D6F15">
        <w:t xml:space="preserve">and canisters, they </w:t>
      </w:r>
      <w:r w:rsidR="00B4286C">
        <w:t xml:space="preserve">almost </w:t>
      </w:r>
      <w:r w:rsidR="007D6F15">
        <w:t>invariably included the words “</w:t>
      </w:r>
      <w:r w:rsidR="00D8277D">
        <w:t>[</w:t>
      </w:r>
      <w:r w:rsidR="007D6F15">
        <w:t>c</w:t>
      </w:r>
      <w:r w:rsidR="00D8277D">
        <w:t>]</w:t>
      </w:r>
      <w:r w:rsidR="007D6F15">
        <w:t>linical strength wetness</w:t>
      </w:r>
      <w:r w:rsidR="00D8277D">
        <w:t>”</w:t>
      </w:r>
      <w:r w:rsidR="007D6F15">
        <w:t xml:space="preserve"> protection.  Some of the boxes and canisters also included, after those words, the words “</w:t>
      </w:r>
      <w:r w:rsidR="00D8277D">
        <w:t xml:space="preserve">&amp; </w:t>
      </w:r>
      <w:r w:rsidR="007D6F15">
        <w:t xml:space="preserve">odour protection” or “for heavy sweating”.  Some included the words </w:t>
      </w:r>
      <w:r w:rsidR="007D6F15">
        <w:lastRenderedPageBreak/>
        <w:t>“Dermatologist Tested” or</w:t>
      </w:r>
      <w:r w:rsidR="00BB0313">
        <w:t>,</w:t>
      </w:r>
      <w:r w:rsidR="007D6F15">
        <w:t xml:space="preserve"> in one case</w:t>
      </w:r>
      <w:r w:rsidR="00BB0313">
        <w:t>,</w:t>
      </w:r>
      <w:r w:rsidR="007D6F15">
        <w:t xml:space="preserve"> “Doctor Recommended”.</w:t>
      </w:r>
      <w:r w:rsidR="008372C2">
        <w:t xml:space="preserve">  From about 2014, some included the words “</w:t>
      </w:r>
      <w:r w:rsidR="00D8277D">
        <w:t>[</w:t>
      </w:r>
      <w:r w:rsidR="008372C2">
        <w:t>m</w:t>
      </w:r>
      <w:r w:rsidR="00D8277D">
        <w:t>]</w:t>
      </w:r>
      <w:r w:rsidR="008372C2">
        <w:t xml:space="preserve">otion activated odour protection”. </w:t>
      </w:r>
    </w:p>
    <w:p w14:paraId="2AA4BC8F" w14:textId="26CF0937" w:rsidR="008372C2" w:rsidRDefault="007D6F15" w:rsidP="008A289A">
      <w:pPr>
        <w:pStyle w:val="ParaNumbering"/>
      </w:pPr>
      <w:r>
        <w:t xml:space="preserve">Fifth, </w:t>
      </w:r>
      <w:r w:rsidR="00407A8B">
        <w:t xml:space="preserve">the products within the </w:t>
      </w:r>
      <w:r w:rsidR="00B4286C">
        <w:t xml:space="preserve">Clinical Protection </w:t>
      </w:r>
      <w:r w:rsidR="00407A8B">
        <w:t xml:space="preserve">range were </w:t>
      </w:r>
      <w:r>
        <w:t xml:space="preserve">sold in supermarkets at prices substantially higher than other antiperspirant </w:t>
      </w:r>
      <w:r w:rsidR="008372C2">
        <w:t>deodorants</w:t>
      </w:r>
      <w:r w:rsidR="00181D7D">
        <w:t>; often as much as two to three times higher</w:t>
      </w:r>
      <w:r>
        <w:t>.</w:t>
      </w:r>
      <w:r w:rsidR="00407A8B">
        <w:t xml:space="preserve">  That was the case until, as will be seen, Revlon </w:t>
      </w:r>
      <w:r w:rsidR="006341A5">
        <w:t xml:space="preserve">introduced into the market its </w:t>
      </w:r>
      <w:r w:rsidR="00407A8B">
        <w:t xml:space="preserve">Mitchum Clinical </w:t>
      </w:r>
      <w:r w:rsidR="006341A5">
        <w:t>range</w:t>
      </w:r>
      <w:r w:rsidR="00407A8B">
        <w:t xml:space="preserve"> and Beiersdorf </w:t>
      </w:r>
      <w:r w:rsidR="0006023B">
        <w:t xml:space="preserve">later </w:t>
      </w:r>
      <w:r w:rsidR="006341A5">
        <w:t xml:space="preserve">introduced its </w:t>
      </w:r>
      <w:r w:rsidR="00407A8B">
        <w:t>S</w:t>
      </w:r>
      <w:r w:rsidR="006341A5">
        <w:t>tress Protect Clinical Strength</w:t>
      </w:r>
      <w:r w:rsidR="00407A8B">
        <w:t xml:space="preserve"> range. </w:t>
      </w:r>
    </w:p>
    <w:p w14:paraId="0CE27752" w14:textId="16C87F39" w:rsidR="003A0145" w:rsidRDefault="00B4286C" w:rsidP="008A289A">
      <w:pPr>
        <w:pStyle w:val="ParaNumbering"/>
      </w:pPr>
      <w:r>
        <w:t xml:space="preserve">The products within the </w:t>
      </w:r>
      <w:r w:rsidR="00BB0313">
        <w:t>C</w:t>
      </w:r>
      <w:r>
        <w:t>linical Protection</w:t>
      </w:r>
      <w:r w:rsidR="008372C2">
        <w:t xml:space="preserve"> range were sold with different types of fragrances and other apparently distinguishing features.  For example, some of the boxes and canisters included labels </w:t>
      </w:r>
      <w:r w:rsidR="0006023B">
        <w:t xml:space="preserve">or descriptions </w:t>
      </w:r>
      <w:r w:rsidR="008372C2">
        <w:t>such as “sport</w:t>
      </w:r>
      <w:r>
        <w:t>”, “adventure”, “stress control” and</w:t>
      </w:r>
      <w:r w:rsidR="008372C2">
        <w:t xml:space="preserve"> “summer strength”</w:t>
      </w:r>
      <w:r w:rsidR="003A0145">
        <w:t>.</w:t>
      </w:r>
    </w:p>
    <w:p w14:paraId="67082F32" w14:textId="77777777" w:rsidR="003A0145" w:rsidRDefault="00B4286C" w:rsidP="008A289A">
      <w:pPr>
        <w:pStyle w:val="ParaNumbering"/>
      </w:pPr>
      <w:r>
        <w:t>Appendix 1</w:t>
      </w:r>
      <w:r w:rsidR="003A0145">
        <w:t xml:space="preserve"> contains images of various boxes used in the range.</w:t>
      </w:r>
    </w:p>
    <w:p w14:paraId="40078A06" w14:textId="77777777" w:rsidR="00945836" w:rsidRDefault="003A0145" w:rsidP="008A289A">
      <w:pPr>
        <w:pStyle w:val="ParaNumbering"/>
      </w:pPr>
      <w:r>
        <w:t>From 2009, Unilever marketed i</w:t>
      </w:r>
      <w:r w:rsidR="00B40C97">
        <w:t>t</w:t>
      </w:r>
      <w:r>
        <w:t>s “Clinical Protection” range in Australia as being particularly suitable for per</w:t>
      </w:r>
      <w:r w:rsidR="00B4286C">
        <w:t>sons who sweat heavily, or who we</w:t>
      </w:r>
      <w:r>
        <w:t xml:space="preserve">re concerned about heavy sweating.   </w:t>
      </w:r>
      <w:r w:rsidR="007D6F15">
        <w:t xml:space="preserve"> </w:t>
      </w:r>
    </w:p>
    <w:p w14:paraId="7C46E17E" w14:textId="0F7F8F36" w:rsidR="0042363F" w:rsidRDefault="00B178EC" w:rsidP="008A289A">
      <w:pPr>
        <w:pStyle w:val="ParaNumbering"/>
      </w:pPr>
      <w:r>
        <w:t xml:space="preserve">Unilever’s Clinical Protection range was the subject of </w:t>
      </w:r>
      <w:r w:rsidR="00A51B9D">
        <w:t xml:space="preserve">fairly extensive </w:t>
      </w:r>
      <w:r>
        <w:t xml:space="preserve">advertising and publicity from the time of its launch.  The focus of that advertising and publicity was that the Clinical Protection range was designed, tested and proven to be effective for people who were heavy sweaters.  In a segment on a current affairs program broadcast on television in August </w:t>
      </w:r>
      <w:r w:rsidR="00D8277D">
        <w:t>2012</w:t>
      </w:r>
      <w:r>
        <w:t>, for example, it was said, amongst other things, that “[a]fter ongoing testing and development for five years, it [Rexona Clinical Protection] claims to be the only antiperspirant deodorant that works for heavy sweaters who don’t have a medical problem</w:t>
      </w:r>
      <w:r w:rsidR="00B4286C">
        <w:t>”</w:t>
      </w:r>
      <w:r>
        <w:t>.  A television advertisement that was broadcast from about 2011 to early 2014 said that people who sweat more than normal should try Rexona Clinical Protection deodorant because “it’s the most effective antiperspirant deodorant in Australia that protects you twice as much”.  An advertisement relating to Dove Clinical Protection stated that it was “clinically proven to give twice the protection of a basic antiperspirant</w:t>
      </w:r>
      <w:r w:rsidR="00A51B9D">
        <w:t>”.  A Rexona Clinical Protection advertisement broadcast through</w:t>
      </w:r>
      <w:r w:rsidR="00246618">
        <w:t>ou</w:t>
      </w:r>
      <w:r w:rsidR="00A51B9D">
        <w:t>t 2014 and into the first quarter of 2015 emphasised that “</w:t>
      </w:r>
      <w:r w:rsidR="00D8277D">
        <w:t>[</w:t>
      </w:r>
      <w:r w:rsidR="00A51B9D">
        <w:t>n</w:t>
      </w:r>
      <w:r w:rsidR="00D8277D">
        <w:t>]</w:t>
      </w:r>
      <w:r w:rsidR="00A51B9D">
        <w:t xml:space="preserve">othing is stronger”.  </w:t>
      </w:r>
      <w:r>
        <w:t xml:space="preserve"> </w:t>
      </w:r>
    </w:p>
    <w:p w14:paraId="46458C65" w14:textId="77777777" w:rsidR="0042363F" w:rsidRDefault="0042363F" w:rsidP="0042363F">
      <w:pPr>
        <w:pStyle w:val="Heading2"/>
      </w:pPr>
      <w:bookmarkStart w:id="26" w:name="_Ref533002675"/>
      <w:r>
        <w:t>Other “clinical” products before July 2014</w:t>
      </w:r>
      <w:bookmarkEnd w:id="26"/>
    </w:p>
    <w:p w14:paraId="7527CEA3" w14:textId="3F0A44C3" w:rsidR="003E5462" w:rsidRDefault="003E5462" w:rsidP="003E5462">
      <w:pPr>
        <w:pStyle w:val="ParaNumbering"/>
      </w:pPr>
      <w:r>
        <w:t xml:space="preserve">In about December 2013, Revlon commenced marketing, distributing and selling </w:t>
      </w:r>
      <w:r w:rsidR="006341A5">
        <w:t>a range of</w:t>
      </w:r>
      <w:r>
        <w:t xml:space="preserve"> antiperspirant deodorant</w:t>
      </w:r>
      <w:r w:rsidR="006341A5">
        <w:t>s</w:t>
      </w:r>
      <w:r>
        <w:t xml:space="preserve"> using the name “Mitchum” or “Mitchum Clinical”. </w:t>
      </w:r>
      <w:r w:rsidR="002E5F9B">
        <w:t xml:space="preserve">Those products </w:t>
      </w:r>
      <w:r>
        <w:t>included the following features.</w:t>
      </w:r>
    </w:p>
    <w:p w14:paraId="132F3C27" w14:textId="5D147764" w:rsidR="003E5462" w:rsidRDefault="003E5462" w:rsidP="003E5462">
      <w:pPr>
        <w:pStyle w:val="ParaNumbering"/>
      </w:pPr>
      <w:r>
        <w:lastRenderedPageBreak/>
        <w:t>First</w:t>
      </w:r>
      <w:r w:rsidR="002E5F9B">
        <w:t>, they were</w:t>
      </w:r>
      <w:r>
        <w:t xml:space="preserve"> offered for sale in a box which was approximately 12.5cm high, 7cm long and 3cm wide.</w:t>
      </w:r>
    </w:p>
    <w:p w14:paraId="16235E3E" w14:textId="77777777" w:rsidR="003E5462" w:rsidRDefault="003E5462" w:rsidP="003E5462">
      <w:pPr>
        <w:pStyle w:val="ParaNumbering"/>
      </w:pPr>
      <w:r>
        <w:t>Second, the product itself was an antiperspirant deodorant soft-solid cream within a canister from which the soft-solid cream could be applied.</w:t>
      </w:r>
    </w:p>
    <w:p w14:paraId="65E31B3B" w14:textId="03756C04" w:rsidR="003E5462" w:rsidRDefault="003E5462" w:rsidP="003E5462">
      <w:pPr>
        <w:pStyle w:val="ParaNumbering"/>
      </w:pPr>
      <w:r>
        <w:t xml:space="preserve">Third, also located in the box was an instructional leaflet. </w:t>
      </w:r>
      <w:r w:rsidR="00D75401">
        <w:t xml:space="preserve"> There was no evidence concerning the contents </w:t>
      </w:r>
      <w:r w:rsidR="00C822D1">
        <w:t>of the Mitchum Clinical leaflet.</w:t>
      </w:r>
    </w:p>
    <w:p w14:paraId="549894CD" w14:textId="2EEA8C00" w:rsidR="003E5462" w:rsidRDefault="003E5462" w:rsidP="003E5462">
      <w:pPr>
        <w:pStyle w:val="ParaNumbering"/>
      </w:pPr>
      <w:r>
        <w:t>Fourth, both the box and the canister in which the product was located prominently featured</w:t>
      </w:r>
      <w:r w:rsidR="002E5F9B">
        <w:t xml:space="preserve"> the word “clinical”</w:t>
      </w:r>
      <w:r>
        <w:t>, either as part of, or along with, the brand name “Mitchum”</w:t>
      </w:r>
      <w:r w:rsidR="00B4286C">
        <w:t>.  While there were</w:t>
      </w:r>
      <w:r>
        <w:t xml:space="preserve"> some variation</w:t>
      </w:r>
      <w:r w:rsidR="00B4286C">
        <w:t>s</w:t>
      </w:r>
      <w:r>
        <w:t xml:space="preserve"> between different boxes and canisters, they </w:t>
      </w:r>
      <w:r w:rsidR="00407A8B">
        <w:t>generally</w:t>
      </w:r>
      <w:r w:rsidR="0006023B">
        <w:t xml:space="preserve"> also</w:t>
      </w:r>
      <w:r w:rsidR="00407A8B">
        <w:t xml:space="preserve"> </w:t>
      </w:r>
      <w:r>
        <w:t>included the words “</w:t>
      </w:r>
      <w:r w:rsidR="00407A8B">
        <w:t xml:space="preserve">Oxygen </w:t>
      </w:r>
      <w:r w:rsidR="00A06710">
        <w:t>odour</w:t>
      </w:r>
      <w:r w:rsidR="00407A8B">
        <w:t xml:space="preserve"> control technology”, “maximum strength formula harnesses the power of pure oxygen” and “48 hr protection”. </w:t>
      </w:r>
    </w:p>
    <w:p w14:paraId="7C916BAA" w14:textId="0692067C" w:rsidR="003E5462" w:rsidRDefault="003E5462" w:rsidP="003E5462">
      <w:pPr>
        <w:pStyle w:val="ParaNumbering"/>
      </w:pPr>
      <w:r>
        <w:t xml:space="preserve">Fifth, </w:t>
      </w:r>
      <w:r w:rsidR="00407A8B">
        <w:t xml:space="preserve">the product </w:t>
      </w:r>
      <w:r>
        <w:t>was sold in supermarkets at prices substantially higher than other antiperspirant deodorants</w:t>
      </w:r>
      <w:r w:rsidR="00B4286C">
        <w:t xml:space="preserve">, other than Unilever’s </w:t>
      </w:r>
      <w:r w:rsidR="002E5F9B">
        <w:t xml:space="preserve">Rexona and Dove </w:t>
      </w:r>
      <w:r w:rsidR="00B4286C">
        <w:t>Clinical Protection</w:t>
      </w:r>
      <w:r w:rsidR="00407A8B">
        <w:t xml:space="preserve"> range and, subsequently,</w:t>
      </w:r>
      <w:r w:rsidR="00B4286C">
        <w:t xml:space="preserve"> Beiersdorf’s Nivea </w:t>
      </w:r>
      <w:r w:rsidR="00407A8B">
        <w:t>S</w:t>
      </w:r>
      <w:r w:rsidR="00B4286C">
        <w:t>tress Protect Clinical Strength</w:t>
      </w:r>
      <w:r w:rsidR="00407A8B">
        <w:t xml:space="preserve"> range</w:t>
      </w:r>
      <w:r>
        <w:t>.</w:t>
      </w:r>
    </w:p>
    <w:p w14:paraId="71DC47E0" w14:textId="18C54AEA" w:rsidR="003E5462" w:rsidRDefault="003E5462" w:rsidP="003E5462">
      <w:pPr>
        <w:pStyle w:val="ParaNumbering"/>
      </w:pPr>
      <w:r>
        <w:t xml:space="preserve">The products within </w:t>
      </w:r>
      <w:r w:rsidR="0006023B">
        <w:t>the Mitchum Clinical</w:t>
      </w:r>
      <w:r>
        <w:t xml:space="preserve"> range were sold with different types of fragrances and other apparently distingui</w:t>
      </w:r>
      <w:r w:rsidR="00B4286C">
        <w:t xml:space="preserve">shing features.  For example, </w:t>
      </w:r>
      <w:r>
        <w:t>some of the boxes and canisters included labels such as “sport”, “</w:t>
      </w:r>
      <w:r w:rsidR="00B4286C">
        <w:t>clean control</w:t>
      </w:r>
      <w:r>
        <w:t xml:space="preserve">” </w:t>
      </w:r>
      <w:r w:rsidR="00B4286C">
        <w:t xml:space="preserve">and </w:t>
      </w:r>
      <w:r>
        <w:t>“</w:t>
      </w:r>
      <w:r w:rsidR="00B4286C">
        <w:t>powder fresh”</w:t>
      </w:r>
      <w:r>
        <w:t>.</w:t>
      </w:r>
    </w:p>
    <w:p w14:paraId="2ABE449A" w14:textId="4E6B9C22" w:rsidR="003E5462" w:rsidRDefault="00B4286C" w:rsidP="003E5462">
      <w:pPr>
        <w:pStyle w:val="ParaNumbering"/>
      </w:pPr>
      <w:r>
        <w:t>Appendix 2</w:t>
      </w:r>
      <w:r w:rsidR="003E5462">
        <w:t xml:space="preserve"> contains images of various boxes used in the </w:t>
      </w:r>
      <w:r w:rsidR="00407A8B">
        <w:t xml:space="preserve">“Mitchum </w:t>
      </w:r>
      <w:r w:rsidR="001C33A7">
        <w:t>C</w:t>
      </w:r>
      <w:r w:rsidR="00407A8B">
        <w:t xml:space="preserve">linical” </w:t>
      </w:r>
      <w:r w:rsidR="003E5462">
        <w:t>range.</w:t>
      </w:r>
    </w:p>
    <w:p w14:paraId="605A94E5" w14:textId="179B9937" w:rsidR="0042363F" w:rsidRDefault="00F80797" w:rsidP="00F80797">
      <w:pPr>
        <w:pStyle w:val="ParaNumbering"/>
      </w:pPr>
      <w:r>
        <w:t xml:space="preserve">In 2011 and early 2012, </w:t>
      </w:r>
      <w:r w:rsidRPr="00F80797">
        <w:t>antiperspirant deodorant</w:t>
      </w:r>
      <w:r w:rsidR="00B4286C">
        <w:t>s using the brand name “Brut V8</w:t>
      </w:r>
      <w:r>
        <w:t xml:space="preserve"> Clinical Protection” and “Norsca Clinical Protection” were sold in Australia.  Between 2011 and early 2013, an </w:t>
      </w:r>
      <w:r w:rsidRPr="00F80797">
        <w:t>antiperspirant deodorant</w:t>
      </w:r>
      <w:r>
        <w:t xml:space="preserve"> called “Lady Speed Stick Clinical Proof” was also sold in Australia.</w:t>
      </w:r>
      <w:r w:rsidR="00B4286C">
        <w:t xml:space="preserve">  There was ver</w:t>
      </w:r>
      <w:r w:rsidR="006857D6">
        <w:t>y little evidence concerning tho</w:t>
      </w:r>
      <w:r w:rsidR="00B4286C">
        <w:t>se products, though it was common ground that, like Un</w:t>
      </w:r>
      <w:r w:rsidR="004348E1">
        <w:t>i</w:t>
      </w:r>
      <w:r w:rsidR="00B4286C">
        <w:t xml:space="preserve">lever’s </w:t>
      </w:r>
      <w:r w:rsidR="002E5F9B">
        <w:t xml:space="preserve">Rexona and Dove </w:t>
      </w:r>
      <w:r w:rsidR="00B4286C">
        <w:t xml:space="preserve">Clinical Protection range and Revlon’s Mitchum </w:t>
      </w:r>
      <w:r w:rsidR="00BB0313">
        <w:t>C</w:t>
      </w:r>
      <w:r w:rsidR="00B4286C">
        <w:t>linical</w:t>
      </w:r>
      <w:r w:rsidR="006341A5">
        <w:t xml:space="preserve"> range</w:t>
      </w:r>
      <w:r w:rsidR="00B4286C">
        <w:t>, they were sold in a rectangular box, prominently featured the word “clinical” as part of their name or otherwise</w:t>
      </w:r>
      <w:r w:rsidR="006857D6">
        <w:t>,</w:t>
      </w:r>
      <w:r w:rsidR="00B4286C">
        <w:t xml:space="preserve"> and were </w:t>
      </w:r>
      <w:r w:rsidR="00D8277D">
        <w:t xml:space="preserve">generally </w:t>
      </w:r>
      <w:r w:rsidR="00B4286C">
        <w:t>sold at prices substantially higher than all other antiperspirant deodorants.  It was also common ground that</w:t>
      </w:r>
      <w:r w:rsidR="00BB0313">
        <w:t>,</w:t>
      </w:r>
      <w:r w:rsidR="00B4286C">
        <w:t xml:space="preserve"> in the peri</w:t>
      </w:r>
      <w:r w:rsidR="006857D6">
        <w:t>od 2011 to 2013, tho</w:t>
      </w:r>
      <w:r w:rsidR="00B4286C">
        <w:t xml:space="preserve">se products had a combined market share of antiperspirant deodorants which used “clinical” as part of their name </w:t>
      </w:r>
      <w:r w:rsidR="00D8277D">
        <w:t xml:space="preserve">by units sold </w:t>
      </w:r>
      <w:r w:rsidR="00B4286C">
        <w:t>of less than 6%.</w:t>
      </w:r>
    </w:p>
    <w:p w14:paraId="0E0F03F0" w14:textId="77777777" w:rsidR="0042363F" w:rsidRDefault="0042363F" w:rsidP="0042363F">
      <w:pPr>
        <w:pStyle w:val="Heading2"/>
      </w:pPr>
      <w:bookmarkStart w:id="27" w:name="_Ref533002676"/>
      <w:r>
        <w:lastRenderedPageBreak/>
        <w:t>The Australian antiperspirant deodorant market as at July 2014</w:t>
      </w:r>
      <w:bookmarkEnd w:id="27"/>
    </w:p>
    <w:p w14:paraId="7116D37E" w14:textId="14463F35" w:rsidR="00F80797" w:rsidRDefault="00376445" w:rsidP="008C238A">
      <w:pPr>
        <w:pStyle w:val="ParaNumbering"/>
      </w:pPr>
      <w:r>
        <w:t xml:space="preserve">As at July 2014, </w:t>
      </w:r>
      <w:r w:rsidR="008C238A">
        <w:t>the deodorant and antiperspirant deodorant</w:t>
      </w:r>
      <w:r w:rsidR="00BB0313">
        <w:t xml:space="preserve"> market</w:t>
      </w:r>
      <w:r w:rsidR="008C238A">
        <w:t xml:space="preserve"> in Australia, measured by units sold from August 2013, was divided as follows: 53.6% aerosol </w:t>
      </w:r>
      <w:r w:rsidR="008C238A" w:rsidRPr="008C238A">
        <w:t>antiperspirant deodorant</w:t>
      </w:r>
      <w:r w:rsidR="008C238A">
        <w:t xml:space="preserve">s; 21.16% roll-on </w:t>
      </w:r>
      <w:r w:rsidR="008C238A" w:rsidRPr="008C238A">
        <w:t>antiperspirant deodorant</w:t>
      </w:r>
      <w:r w:rsidR="008C238A">
        <w:t xml:space="preserve">s; 19.81% body spray deodorants; 2.58% stick </w:t>
      </w:r>
      <w:r w:rsidR="008C238A" w:rsidRPr="008C238A">
        <w:t>antiperspirant deodorant</w:t>
      </w:r>
      <w:r w:rsidR="008C238A">
        <w:t xml:space="preserve">s; 1.95% soft-solid </w:t>
      </w:r>
      <w:r w:rsidR="008C238A" w:rsidRPr="008C238A">
        <w:t>antiperspirant deodorant</w:t>
      </w:r>
      <w:r w:rsidR="008C238A">
        <w:t>s, being e</w:t>
      </w:r>
      <w:r w:rsidR="002E5F9B">
        <w:t xml:space="preserve">ssentially the Rexona and Dove </w:t>
      </w:r>
      <w:r w:rsidR="008C238A">
        <w:t>Clinical Protection</w:t>
      </w:r>
      <w:r w:rsidR="002E5F9B">
        <w:t xml:space="preserve"> range and the </w:t>
      </w:r>
      <w:r w:rsidR="008C238A">
        <w:t>Mitchum Clinical; and 0.9</w:t>
      </w:r>
      <w:r w:rsidR="00D8277D">
        <w:t>0</w:t>
      </w:r>
      <w:r w:rsidR="008C238A">
        <w:t>% pump, creams and other deodorant</w:t>
      </w:r>
      <w:r w:rsidR="002E5F9B">
        <w:t xml:space="preserve">s.  The Rexona and Dove </w:t>
      </w:r>
      <w:r w:rsidR="008C238A">
        <w:t xml:space="preserve">Clinical Protection range accounted for 90.8% of the sales of soft-solid </w:t>
      </w:r>
      <w:r w:rsidR="008C238A" w:rsidRPr="008C238A">
        <w:t>antiperspirant deodorant</w:t>
      </w:r>
      <w:r w:rsidR="008C238A">
        <w:t>s, and the Mitchum Clinical range accounted for 9.2%.</w:t>
      </w:r>
    </w:p>
    <w:p w14:paraId="13BC89A7" w14:textId="46224E97" w:rsidR="0042363F" w:rsidRDefault="00F80797" w:rsidP="00F80797">
      <w:pPr>
        <w:pStyle w:val="ParaNumbering"/>
      </w:pPr>
      <w:r>
        <w:t xml:space="preserve">The Rexona and Dove Clinical Protection range and the Mitchum Clinical range were the only </w:t>
      </w:r>
      <w:r w:rsidRPr="00F80797">
        <w:t>antiperspirant deodorant</w:t>
      </w:r>
      <w:r>
        <w:t xml:space="preserve">s sold </w:t>
      </w:r>
      <w:r w:rsidR="00451200">
        <w:t>in</w:t>
      </w:r>
      <w:r>
        <w:t xml:space="preserve"> Australian supermarkets as at July 2014 </w:t>
      </w:r>
      <w:r w:rsidR="00B4286C">
        <w:t xml:space="preserve">which: were packaged in a rectangular box; were supplied with </w:t>
      </w:r>
      <w:r>
        <w:t>an instr</w:t>
      </w:r>
      <w:r w:rsidR="00B4286C">
        <w:t>uctional leaflet inside the box; prominently featured</w:t>
      </w:r>
      <w:r>
        <w:t xml:space="preserve"> the word “clinical” as part of the product </w:t>
      </w:r>
      <w:r w:rsidR="00B4286C">
        <w:t>name or otherwise;</w:t>
      </w:r>
      <w:r>
        <w:t xml:space="preserve"> </w:t>
      </w:r>
      <w:r w:rsidR="00BB0313">
        <w:t xml:space="preserve">and </w:t>
      </w:r>
      <w:r w:rsidR="00B4286C">
        <w:t xml:space="preserve">were sold </w:t>
      </w:r>
      <w:r>
        <w:t xml:space="preserve">at a price which was </w:t>
      </w:r>
      <w:r w:rsidR="008E5FD0">
        <w:t xml:space="preserve">substantially </w:t>
      </w:r>
      <w:r>
        <w:t xml:space="preserve">higher than all other </w:t>
      </w:r>
      <w:r w:rsidRPr="00F80797">
        <w:t>antiperspirant deodorant</w:t>
      </w:r>
      <w:r>
        <w:t>s.</w:t>
      </w:r>
      <w:r w:rsidR="008C238A">
        <w:t xml:space="preserve">  </w:t>
      </w:r>
    </w:p>
    <w:p w14:paraId="42F98F54" w14:textId="77777777" w:rsidR="0042363F" w:rsidRDefault="002451AA" w:rsidP="0042363F">
      <w:pPr>
        <w:pStyle w:val="Heading2"/>
      </w:pPr>
      <w:bookmarkStart w:id="28" w:name="_Ref533002677"/>
      <w:r>
        <w:t xml:space="preserve">Beiersdorf’s launch of </w:t>
      </w:r>
      <w:r w:rsidR="0042363F">
        <w:t xml:space="preserve">the Nivea </w:t>
      </w:r>
      <w:r>
        <w:t>Stress Protect</w:t>
      </w:r>
      <w:r w:rsidR="00451200">
        <w:t xml:space="preserve"> Clinical Strength</w:t>
      </w:r>
      <w:r>
        <w:t xml:space="preserve"> </w:t>
      </w:r>
      <w:r w:rsidR="0042363F">
        <w:t>range</w:t>
      </w:r>
      <w:bookmarkEnd w:id="28"/>
    </w:p>
    <w:p w14:paraId="7AFC642D" w14:textId="77777777" w:rsidR="002451AA" w:rsidRDefault="00D52DC0" w:rsidP="00D52DC0">
      <w:pPr>
        <w:pStyle w:val="ParaNumbering"/>
      </w:pPr>
      <w:r>
        <w:t>In July 2014, Beiersdorf commenced marketi</w:t>
      </w:r>
      <w:r w:rsidR="00B70C00">
        <w:t xml:space="preserve">ng, distributing and selling in Australia a new Nivea range of antiperspirant deodorants called Nivea </w:t>
      </w:r>
      <w:r>
        <w:t>S</w:t>
      </w:r>
      <w:r w:rsidR="00B70C00">
        <w:t>tress Protect Clinical Strength.</w:t>
      </w:r>
      <w:r>
        <w:t xml:space="preserve">  Before considering the particular features of that range, and the marketing and advertising that accompanied its launch, it is relevant to have regard to the circumstances in which that range came to be launched in Australia.</w:t>
      </w:r>
    </w:p>
    <w:p w14:paraId="3F9C0A4F" w14:textId="18A593D8" w:rsidR="00090D3F" w:rsidRDefault="00D52DC0" w:rsidP="00846A31">
      <w:pPr>
        <w:pStyle w:val="ParaNumbering"/>
      </w:pPr>
      <w:r>
        <w:t xml:space="preserve">In June 2012, Beiersdorf decided to </w:t>
      </w:r>
      <w:r w:rsidR="00984BBF">
        <w:t xml:space="preserve">introduce </w:t>
      </w:r>
      <w:r>
        <w:t xml:space="preserve">a new range of </w:t>
      </w:r>
      <w:r w:rsidRPr="00D52DC0">
        <w:t>antiperspirant deodorant</w:t>
      </w:r>
      <w:r>
        <w:t>s in Australia</w:t>
      </w:r>
      <w:r w:rsidR="00984BBF">
        <w:t xml:space="preserve"> called the “Stress Protect” range</w:t>
      </w:r>
      <w:r w:rsidR="005D678A">
        <w:t xml:space="preserve"> developed by its </w:t>
      </w:r>
      <w:r w:rsidR="005D678A" w:rsidRPr="005D678A">
        <w:t>parent company, Beiersdorf AG, which was based in Hamburg, Germany</w:t>
      </w:r>
      <w:r w:rsidR="005D678A">
        <w:t>.</w:t>
      </w:r>
      <w:r w:rsidR="005D678A" w:rsidRPr="005D678A">
        <w:t xml:space="preserve"> </w:t>
      </w:r>
      <w:r w:rsidR="005D678A">
        <w:t xml:space="preserve"> That range included a roll-on, an aerosol spray and an </w:t>
      </w:r>
      <w:r w:rsidR="005D678A" w:rsidRPr="005D678A">
        <w:t xml:space="preserve">antiperspirant </w:t>
      </w:r>
      <w:r w:rsidR="005D678A">
        <w:t xml:space="preserve">stick.  Beiersdorf initially decided to only launch the </w:t>
      </w:r>
      <w:r w:rsidR="0006023B">
        <w:t xml:space="preserve">Stress Protect </w:t>
      </w:r>
      <w:r w:rsidR="005D678A">
        <w:t xml:space="preserve">roll-on and aerosol in Australia.  </w:t>
      </w:r>
      <w:r w:rsidR="00846A31">
        <w:t xml:space="preserve">That was in part due to the fact that antiperspirant sticks were only a small segment of the Australian market.  In September 2012, however, Beiersdorf decided to investigate the possibility of also introducing the </w:t>
      </w:r>
      <w:r w:rsidR="008E5FD0">
        <w:t xml:space="preserve">Nivea </w:t>
      </w:r>
      <w:r w:rsidR="00846A31">
        <w:t xml:space="preserve">Stress Protect </w:t>
      </w:r>
      <w:r w:rsidR="008E5FD0">
        <w:t xml:space="preserve">Clinical Strength </w:t>
      </w:r>
      <w:r w:rsidR="00846A31">
        <w:t xml:space="preserve">stick into Australia.  The intention was to market that product as having a high efficacy against stress sweat in particular.  </w:t>
      </w:r>
    </w:p>
    <w:p w14:paraId="60444B32" w14:textId="5393D825" w:rsidR="008651A8" w:rsidRDefault="00090D3F" w:rsidP="005D678A">
      <w:pPr>
        <w:pStyle w:val="ParaNumbering"/>
      </w:pPr>
      <w:r>
        <w:t xml:space="preserve">Ms Julia </w:t>
      </w:r>
      <w:r w:rsidRPr="00090D3F">
        <w:rPr>
          <w:b/>
        </w:rPr>
        <w:t>Braun</w:t>
      </w:r>
      <w:r>
        <w:t xml:space="preserve"> was the </w:t>
      </w:r>
      <w:r w:rsidR="008E5FD0">
        <w:t>G</w:t>
      </w:r>
      <w:r>
        <w:t xml:space="preserve">eneral </w:t>
      </w:r>
      <w:r w:rsidR="008E5FD0">
        <w:t>M</w:t>
      </w:r>
      <w:r>
        <w:t xml:space="preserve">anager of Marketing at Beiersdorf.  Her evidence was that a number of considerations were taken into account in deciding to launch the </w:t>
      </w:r>
      <w:r w:rsidR="006341A5">
        <w:t xml:space="preserve">Nivea </w:t>
      </w:r>
      <w:r>
        <w:t xml:space="preserve">Stress </w:t>
      </w:r>
      <w:r>
        <w:lastRenderedPageBreak/>
        <w:t xml:space="preserve">Protect </w:t>
      </w:r>
      <w:r w:rsidR="006341A5">
        <w:t xml:space="preserve">Clinical Strength </w:t>
      </w:r>
      <w:r>
        <w:t>stick in Australia</w:t>
      </w:r>
      <w:r w:rsidR="00846A31">
        <w:t xml:space="preserve"> as a high</w:t>
      </w:r>
      <w:r w:rsidR="00BB0313">
        <w:t>-</w:t>
      </w:r>
      <w:r w:rsidR="00846A31">
        <w:t>efficacy product</w:t>
      </w:r>
      <w:r>
        <w:t>.  Those considerations included that</w:t>
      </w:r>
      <w:r w:rsidR="00E507EA">
        <w:t>, unlike its competitors</w:t>
      </w:r>
      <w:r>
        <w:t xml:space="preserve"> </w:t>
      </w:r>
      <w:r w:rsidR="00E507EA">
        <w:t>at that time, Beiersdorf did not have any products which were specifically marketed as having high efficacy.  In addition, B</w:t>
      </w:r>
      <w:r w:rsidR="00CE4A83">
        <w:t>eiersdorf AG had advised that,</w:t>
      </w:r>
      <w:r w:rsidR="00E507EA">
        <w:t xml:space="preserve"> as compared to the roll-on and aerosol formats</w:t>
      </w:r>
      <w:r w:rsidR="00CE4A83">
        <w:t xml:space="preserve"> of the Stress Protect range</w:t>
      </w:r>
      <w:r w:rsidR="00E507EA">
        <w:t xml:space="preserve">, the </w:t>
      </w:r>
      <w:r w:rsidR="006341A5">
        <w:t xml:space="preserve">Nivea </w:t>
      </w:r>
      <w:r w:rsidR="00E507EA">
        <w:t xml:space="preserve">Stress Protect </w:t>
      </w:r>
      <w:r w:rsidR="006341A5">
        <w:t xml:space="preserve">Clinical Strength </w:t>
      </w:r>
      <w:r w:rsidR="00E507EA">
        <w:t>stick had the highest concentration and the most scientifically advanced form of antiperspirant active.</w:t>
      </w:r>
      <w:r w:rsidR="00CE4A83">
        <w:t xml:space="preserve">  It was the most efficacious of the three products.  </w:t>
      </w:r>
    </w:p>
    <w:p w14:paraId="3705967B" w14:textId="7F8A9787" w:rsidR="00E507EA" w:rsidRDefault="008651A8" w:rsidP="005D678A">
      <w:pPr>
        <w:pStyle w:val="ParaNumbering"/>
      </w:pPr>
      <w:r>
        <w:t xml:space="preserve">According to Ms Braun, </w:t>
      </w:r>
      <w:r w:rsidR="00CE4A83">
        <w:t xml:space="preserve">Beiersdorf AG had also advised </w:t>
      </w:r>
      <w:r>
        <w:t>Beiersdorf that each of the roll-on, aerosol and stick formats of the Nivea Stress Protect</w:t>
      </w:r>
      <w:r w:rsidR="00F35D2E">
        <w:t xml:space="preserve"> </w:t>
      </w:r>
      <w:r>
        <w:t>range had been proven, in scientific testing conducted by Beiersdorf AG, to have a high level of effic</w:t>
      </w:r>
      <w:r w:rsidR="00846A31">
        <w:t>acy against stress sweat.   Never</w:t>
      </w:r>
      <w:r>
        <w:t xml:space="preserve">theless, Beiersdorf did not wish to </w:t>
      </w:r>
      <w:r w:rsidR="000F0DEF">
        <w:t>launch</w:t>
      </w:r>
      <w:r>
        <w:t xml:space="preserve"> the roll-on or aerosol formats as high</w:t>
      </w:r>
      <w:r w:rsidR="002E5F9B">
        <w:t>-</w:t>
      </w:r>
      <w:r>
        <w:t>efficacy products against stress sweat at the time because the “high efficacy segment”</w:t>
      </w:r>
      <w:r w:rsidR="000F0DEF">
        <w:t xml:space="preserve"> represented only a small</w:t>
      </w:r>
      <w:r>
        <w:t xml:space="preserve"> segment of the Australian market, whereas the general roll-on and aerosol segments were much larger.  Bei</w:t>
      </w:r>
      <w:r w:rsidR="00F35D2E">
        <w:t>e</w:t>
      </w:r>
      <w:r>
        <w:t>rsdorf did not wish to limit the marketing of the roll-on and aerosol formats to the high efficacy segment at the expense of capturing market share in the general roll-on and aerosol segments.  Since the stick segment of the market in Australia was small, it was considered that marketing the stick format as high efficacy wo</w:t>
      </w:r>
      <w:r w:rsidR="00846A31">
        <w:t>u</w:t>
      </w:r>
      <w:r>
        <w:t>ld not limit, but</w:t>
      </w:r>
      <w:r w:rsidR="00D77AB6">
        <w:t>,</w:t>
      </w:r>
      <w:r>
        <w:t xml:space="preserve"> rather</w:t>
      </w:r>
      <w:r w:rsidR="00D77AB6">
        <w:t>,</w:t>
      </w:r>
      <w:r>
        <w:t xml:space="preserve"> would assist with the sale of the product.      </w:t>
      </w:r>
    </w:p>
    <w:p w14:paraId="6C6AB3F0" w14:textId="549CB230" w:rsidR="00E507EA" w:rsidRDefault="008651A8" w:rsidP="005D678A">
      <w:pPr>
        <w:pStyle w:val="ParaNumbering"/>
      </w:pPr>
      <w:r>
        <w:t xml:space="preserve">In cross-examination, Ms Braun agreed that </w:t>
      </w:r>
      <w:r w:rsidR="0006023B">
        <w:t xml:space="preserve">she believed or was aware that </w:t>
      </w:r>
      <w:r>
        <w:t>th</w:t>
      </w:r>
      <w:r w:rsidR="003E1851">
        <w:t>ere was a “clinical protection”</w:t>
      </w:r>
      <w:r>
        <w:t xml:space="preserve"> or “highly e</w:t>
      </w:r>
      <w:r w:rsidR="003E1851">
        <w:t>fficacious clinical protection”</w:t>
      </w:r>
      <w:r>
        <w:t xml:space="preserve"> </w:t>
      </w:r>
      <w:r w:rsidR="008E5FD0">
        <w:t xml:space="preserve">segment </w:t>
      </w:r>
      <w:r>
        <w:t xml:space="preserve">of the antiperspirant deodorant market in Australia.  She also agreed that that </w:t>
      </w:r>
      <w:r w:rsidR="008E5FD0">
        <w:t xml:space="preserve">segment </w:t>
      </w:r>
      <w:r>
        <w:t>was established by Rexona and Dove in 2009</w:t>
      </w:r>
      <w:r w:rsidR="000F0DEF">
        <w:t>.  Ms Braun</w:t>
      </w:r>
      <w:r w:rsidR="0006023B">
        <w:t xml:space="preserve"> also</w:t>
      </w:r>
      <w:r w:rsidR="000F0DEF">
        <w:t xml:space="preserve"> knew, in September 2012</w:t>
      </w:r>
      <w:r w:rsidR="00846A31">
        <w:t>,</w:t>
      </w:r>
      <w:r w:rsidR="000F0DEF">
        <w:t xml:space="preserve"> that Rexona, Dove and Lady Speed Stick had products which were specifically marketed as having high efficacy.  Those products were marketed as </w:t>
      </w:r>
      <w:r w:rsidR="0006023B">
        <w:t xml:space="preserve">being </w:t>
      </w:r>
      <w:r w:rsidR="000F0DEF">
        <w:t>“clinical” or “clinical protection”</w:t>
      </w:r>
      <w:r w:rsidR="0006023B">
        <w:t xml:space="preserve"> products</w:t>
      </w:r>
      <w:r w:rsidR="000F0DEF">
        <w:t xml:space="preserve">, which she understood as meaning high efficacy.  </w:t>
      </w:r>
      <w:r>
        <w:t xml:space="preserve"> </w:t>
      </w:r>
    </w:p>
    <w:p w14:paraId="5485F46C" w14:textId="357D7323" w:rsidR="00C361F1" w:rsidRDefault="0051008C" w:rsidP="005D678A">
      <w:pPr>
        <w:pStyle w:val="ParaNumbering"/>
      </w:pPr>
      <w:r>
        <w:t xml:space="preserve">In September 2012, Ms Braun and Mr Paul </w:t>
      </w:r>
      <w:r w:rsidRPr="0051008C">
        <w:rPr>
          <w:b/>
        </w:rPr>
        <w:t>Croci</w:t>
      </w:r>
      <w:r>
        <w:t>, who was the Marketing Services Manager at Beie</w:t>
      </w:r>
      <w:r w:rsidR="008C0E57">
        <w:t>r</w:t>
      </w:r>
      <w:r>
        <w:t>sdorf, decided to engage a consumer research agency</w:t>
      </w:r>
      <w:r w:rsidR="00C361F1">
        <w:t xml:space="preserve">, </w:t>
      </w:r>
      <w:r w:rsidR="00C361F1" w:rsidRPr="00C361F1">
        <w:rPr>
          <w:b/>
        </w:rPr>
        <w:t>Lonergan</w:t>
      </w:r>
      <w:r w:rsidR="00C361F1">
        <w:t xml:space="preserve"> </w:t>
      </w:r>
      <w:r w:rsidR="00C361F1" w:rsidRPr="00547162">
        <w:rPr>
          <w:b/>
        </w:rPr>
        <w:t>Research</w:t>
      </w:r>
      <w:r w:rsidR="00C361F1">
        <w:t>,</w:t>
      </w:r>
      <w:r>
        <w:t xml:space="preserve"> to conduct a blind home use</w:t>
      </w:r>
      <w:r w:rsidR="00995C98">
        <w:t>r</w:t>
      </w:r>
      <w:r>
        <w:t xml:space="preserve"> test</w:t>
      </w:r>
      <w:r w:rsidR="00E507EA">
        <w:t xml:space="preserve"> </w:t>
      </w:r>
      <w:r>
        <w:t xml:space="preserve">to assess whether the female variant of the Nivea Stress Protect </w:t>
      </w:r>
      <w:r w:rsidR="008C0E57">
        <w:t xml:space="preserve">Clinical Strength </w:t>
      </w:r>
      <w:r>
        <w:t xml:space="preserve">stick would </w:t>
      </w:r>
      <w:r w:rsidR="0060544D">
        <w:t>perform as well, or better than, Rexona and Dove Clinical Protect</w:t>
      </w:r>
      <w:r w:rsidR="00995C98">
        <w:t>ion</w:t>
      </w:r>
      <w:r w:rsidR="0060544D">
        <w:t xml:space="preserve"> and the Lady Speed Stick antiperspirant deodorants, each of which was marketed as having high efficacy.  </w:t>
      </w:r>
      <w:r w:rsidR="00C361F1">
        <w:t xml:space="preserve">The results of that testing were to be used by Beiersdorf to assess whether it would be desirable to introduce the </w:t>
      </w:r>
      <w:r w:rsidR="006341A5">
        <w:t xml:space="preserve">Nivea </w:t>
      </w:r>
      <w:r w:rsidR="00C361F1">
        <w:t>Stress Protect</w:t>
      </w:r>
      <w:r w:rsidR="006341A5">
        <w:t xml:space="preserve"> Clinical Strength</w:t>
      </w:r>
      <w:r w:rsidR="00C361F1">
        <w:t xml:space="preserve"> stick into Australia as a high</w:t>
      </w:r>
      <w:r w:rsidR="00995C98">
        <w:t>-</w:t>
      </w:r>
      <w:r w:rsidR="00C361F1">
        <w:t>efficacy product against stress sweat.</w:t>
      </w:r>
    </w:p>
    <w:p w14:paraId="31FEC55A" w14:textId="434229AD" w:rsidR="0060544D" w:rsidRDefault="0060544D" w:rsidP="005D678A">
      <w:pPr>
        <w:pStyle w:val="ParaNumbering"/>
      </w:pPr>
      <w:r>
        <w:lastRenderedPageBreak/>
        <w:t>The research brief prepared by Mr Croci</w:t>
      </w:r>
      <w:r w:rsidR="008C630C">
        <w:t xml:space="preserve"> </w:t>
      </w:r>
      <w:r w:rsidR="0006023B">
        <w:t xml:space="preserve">and another Senior Brand Manager </w:t>
      </w:r>
      <w:r>
        <w:t>noted:</w:t>
      </w:r>
    </w:p>
    <w:p w14:paraId="15E5D9AD" w14:textId="77777777" w:rsidR="0060544D" w:rsidRDefault="00982D32" w:rsidP="00982D32">
      <w:pPr>
        <w:pStyle w:val="Quote1"/>
      </w:pPr>
      <w:r>
        <w:t>1.1 What is the situation, and why are we doing this research?</w:t>
      </w:r>
    </w:p>
    <w:p w14:paraId="2DDC7C5E" w14:textId="77777777" w:rsidR="00982D32" w:rsidRDefault="00982D32" w:rsidP="00982D32">
      <w:pPr>
        <w:pStyle w:val="Quote1"/>
      </w:pPr>
      <w:r>
        <w:t>The ANZ Deodorant Category is traditionally an Aerosol and Roll On format market, and consumers are highly format loyal (dislike other formats). Three years ago, our key competitor Rexona introduced a new product called ‘Clinical Protect’ x 2 to the mass market in a creamy stick format. Since then Rexona have launched 4 further Clinical Protect variants</w:t>
      </w:r>
      <w:r w:rsidR="0054329F">
        <w:t>,</w:t>
      </w:r>
      <w:r>
        <w:t xml:space="preserve"> now contributing 11% of their sales; this range is by far the largest contributor to the overall growth of the deodorant category, which otherwise is commoditized and competes highly on price. More recently, Dove have also </w:t>
      </w:r>
      <w:r w:rsidR="00074E36">
        <w:t>launched 2 Clinical Protection variants.</w:t>
      </w:r>
    </w:p>
    <w:p w14:paraId="7E9BF6AA" w14:textId="77777777" w:rsidR="00074E36" w:rsidRDefault="00074E36" w:rsidP="00982D32">
      <w:pPr>
        <w:pStyle w:val="Quote1"/>
      </w:pPr>
      <w:r>
        <w:t>The NIVEA Deodorant brand has enjoyed significant growth over the past two years with true market innovations in form of added benefit or formulation innovations like NIVEA &amp; NIVEA MEN INVISI</w:t>
      </w:r>
      <w:r w:rsidR="0054329F">
        <w:t>BLE FOR BLACK &amp; WHITE, NIVEA ME</w:t>
      </w:r>
      <w:r>
        <w:t>N SILVER PROTECT, which are driving the brand forward. At the same time, it is the brands challenge to overcome its poor efficacy perception in the mind of the consumer; efficacy is the No 1 Purchase Driver in the ANZ market.</w:t>
      </w:r>
    </w:p>
    <w:p w14:paraId="4052D3C4" w14:textId="77777777" w:rsidR="00982D32" w:rsidRDefault="00074E36" w:rsidP="00922B3A">
      <w:pPr>
        <w:pStyle w:val="Quote1"/>
      </w:pPr>
      <w:r>
        <w:t>2013 will see the brand launch another true market innovation with the launch of NIVEA &amp; NIVEA Men Stress Protect in the traditional Aerosol &amp; Roll on Format. Following the establishment of this new range &amp; benefits, we are considering extending this line into Clinical Strength Stress Protect Sticks x 2 (launch in June).</w:t>
      </w:r>
    </w:p>
    <w:p w14:paraId="4492D15B" w14:textId="77777777" w:rsidR="00633475" w:rsidRDefault="0060544D" w:rsidP="00633475">
      <w:pPr>
        <w:pStyle w:val="ParaNumbering"/>
      </w:pPr>
      <w:r>
        <w:t>The report also stated, under the subheading “What do we already know?”:</w:t>
      </w:r>
    </w:p>
    <w:p w14:paraId="4F767104" w14:textId="77777777" w:rsidR="00D52DC0" w:rsidRDefault="00633475" w:rsidP="00633475">
      <w:pPr>
        <w:pStyle w:val="Quote1"/>
      </w:pPr>
      <w:r>
        <w:t>The Clinical Protection Range is marketed &amp; formulated for people that perceive themselves to be ‘heavy sweaters’ or sweat excessively (highly efficacious against underarm wetness &amp; odour). These consumers are prepared to pay a premium for a product that finally helps with their underarm sweat problems, which emotionally provides them with a huge amount of confidence.</w:t>
      </w:r>
      <w:r w:rsidR="00090D3F">
        <w:t xml:space="preserve">   </w:t>
      </w:r>
    </w:p>
    <w:p w14:paraId="0DDA81F2" w14:textId="16A9A34E" w:rsidR="00984BBF" w:rsidRDefault="0060544D" w:rsidP="00984BBF">
      <w:pPr>
        <w:pStyle w:val="ParaNumbering"/>
      </w:pPr>
      <w:r>
        <w:t>Under the su</w:t>
      </w:r>
      <w:r w:rsidR="00C361F1">
        <w:t>bheading “Crux”, the following was</w:t>
      </w:r>
      <w:r>
        <w:t xml:space="preserve"> recorded:</w:t>
      </w:r>
    </w:p>
    <w:p w14:paraId="12B7CC13" w14:textId="77777777" w:rsidR="0060544D" w:rsidRDefault="00532301" w:rsidP="00F8520B">
      <w:pPr>
        <w:pStyle w:val="Quote1"/>
      </w:pPr>
      <w:r>
        <w:t>Our stick format would be intended to compete against the Dove and Rexona Cream Sticks; however, we still face the perception of lower efficacy in the minds of consumers. Our stick format would be branded as Clinical Strength Stress Protect, but to be successful it would have to work at least as well as the competitors. This research is intended to determine whether our Stress Protect stick does perform as well as (or better than) our key competitors – because if it doesn’t, we won’t launch it.</w:t>
      </w:r>
    </w:p>
    <w:p w14:paraId="301CC05B" w14:textId="77777777" w:rsidR="00EA6361" w:rsidRDefault="00EA6361" w:rsidP="002451AA">
      <w:pPr>
        <w:pStyle w:val="ParaNumbering"/>
      </w:pPr>
      <w:r>
        <w:t>When taken to this passage in cross-examination, Ms Braun gave the following evidence:</w:t>
      </w:r>
    </w:p>
    <w:p w14:paraId="5A0C3986" w14:textId="64E106A3" w:rsidR="007519F1" w:rsidRDefault="000B3FE3" w:rsidP="000B3FE3">
      <w:pPr>
        <w:pStyle w:val="Quote1"/>
        <w:rPr>
          <w:b/>
        </w:rPr>
      </w:pPr>
      <w:r>
        <w:t xml:space="preserve">Yes?---Because, you know, for us at Nivea it was of utmost importance, you know, that when we launch in a segment which is high efficacy that then we also fulfil the needs of the consumers, in this case heavy sweaters, that it is highly efficacious. And as this high efficacy segment was formed by Rexona and Dove you know, then it is to have one – yes, you know, </w:t>
      </w:r>
      <w:r w:rsidRPr="0006023B">
        <w:rPr>
          <w:b/>
        </w:rPr>
        <w:t>you want to be – to offer to the consumer something which is similar, you know, to their offering in terms of satisfying them against heavy sweat and, in our specific case, stress sweat.</w:t>
      </w:r>
    </w:p>
    <w:p w14:paraId="27C8882A" w14:textId="59A3D84E" w:rsidR="0006023B" w:rsidRPr="0006023B" w:rsidRDefault="0006023B" w:rsidP="000B3FE3">
      <w:pPr>
        <w:pStyle w:val="Quote1"/>
      </w:pPr>
      <w:r>
        <w:t>(Emphasis added</w:t>
      </w:r>
      <w:r w:rsidR="00AE04AC">
        <w:t>.)</w:t>
      </w:r>
      <w:r>
        <w:t xml:space="preserve"> </w:t>
      </w:r>
    </w:p>
    <w:p w14:paraId="2207BB0C" w14:textId="1D8B3B02" w:rsidR="00E63DEF" w:rsidRDefault="007519F1" w:rsidP="002451AA">
      <w:pPr>
        <w:pStyle w:val="ParaNumbering"/>
      </w:pPr>
      <w:r>
        <w:lastRenderedPageBreak/>
        <w:t>As will be seen, Unilever relied heavily on Ms Braun’s use of the word “similar” when giving that evidence.  It would appear</w:t>
      </w:r>
      <w:r w:rsidR="00C361F1">
        <w:t xml:space="preserve"> from Ms Braun’s evidence as a whole</w:t>
      </w:r>
      <w:r>
        <w:t xml:space="preserve">, however, that </w:t>
      </w:r>
      <w:r w:rsidR="00C361F1">
        <w:t xml:space="preserve">her </w:t>
      </w:r>
      <w:r>
        <w:t xml:space="preserve">concern </w:t>
      </w:r>
      <w:r w:rsidR="0006023B">
        <w:t xml:space="preserve">in launching the Nivea Stress Protect Clinical Strength stick in Australia </w:t>
      </w:r>
      <w:r>
        <w:t xml:space="preserve">was not </w:t>
      </w:r>
      <w:r w:rsidR="00C361F1">
        <w:t xml:space="preserve">so much </w:t>
      </w:r>
      <w:r>
        <w:t xml:space="preserve">with </w:t>
      </w:r>
      <w:r w:rsidR="008D2A7E">
        <w:t xml:space="preserve">the </w:t>
      </w:r>
      <w:r>
        <w:t xml:space="preserve">comparative efficacy </w:t>
      </w:r>
      <w:r w:rsidR="008D2A7E">
        <w:t xml:space="preserve">of the Nivea product </w:t>
      </w:r>
      <w:r>
        <w:t xml:space="preserve">in a purely quantitative sense.  </w:t>
      </w:r>
      <w:r w:rsidR="008D2A7E">
        <w:t xml:space="preserve">Nor was she referring to what Beiersdorf’s </w:t>
      </w:r>
      <w:r w:rsidR="00C361F1">
        <w:t xml:space="preserve">proposed </w:t>
      </w:r>
      <w:r w:rsidR="008D2A7E">
        <w:t xml:space="preserve">marketing of the </w:t>
      </w:r>
      <w:r w:rsidR="006341A5">
        <w:t xml:space="preserve">Nivea </w:t>
      </w:r>
      <w:r w:rsidR="00C361F1">
        <w:t xml:space="preserve">Stress Protect </w:t>
      </w:r>
      <w:r w:rsidR="006341A5">
        <w:t xml:space="preserve">Clinical Strength </w:t>
      </w:r>
      <w:r w:rsidR="00C361F1">
        <w:t>stick in the “high efficacy” segment would convey, or would be</w:t>
      </w:r>
      <w:r w:rsidR="008D2A7E">
        <w:t xml:space="preserve"> likely to convey, to Australian consumers of antiperspirant deodorants.  </w:t>
      </w:r>
      <w:r>
        <w:t xml:space="preserve">Rather, her concern was that, before deciding to launch the product, Beiersdorf </w:t>
      </w:r>
      <w:r w:rsidR="0006023B">
        <w:t>wanted to be</w:t>
      </w:r>
      <w:r>
        <w:t xml:space="preserve"> satisfied that </w:t>
      </w:r>
      <w:r w:rsidR="00C361F1">
        <w:t>its product w</w:t>
      </w:r>
      <w:r w:rsidR="008D2A7E">
        <w:t xml:space="preserve">ould </w:t>
      </w:r>
      <w:r w:rsidR="00C361F1">
        <w:t xml:space="preserve">be able to effectively </w:t>
      </w:r>
      <w:r w:rsidR="008D2A7E">
        <w:t xml:space="preserve">compete </w:t>
      </w:r>
      <w:r w:rsidR="0006023B">
        <w:t xml:space="preserve">with the Rexona and Dove Clinical Protection range </w:t>
      </w:r>
      <w:r w:rsidR="008D2A7E">
        <w:t>as a high</w:t>
      </w:r>
      <w:r w:rsidR="00995C98">
        <w:t>-</w:t>
      </w:r>
      <w:r w:rsidR="008D2A7E">
        <w:t xml:space="preserve">efficacy product.  That </w:t>
      </w:r>
      <w:r w:rsidR="00CF0FC2">
        <w:t xml:space="preserve">was likely to depend </w:t>
      </w:r>
      <w:r w:rsidR="008D2A7E">
        <w:t xml:space="preserve">on consumer perceptions concerning the </w:t>
      </w:r>
      <w:r w:rsidR="00CF0FC2">
        <w:t xml:space="preserve">overall </w:t>
      </w:r>
      <w:r w:rsidR="008D2A7E">
        <w:t xml:space="preserve">efficacy of the product </w:t>
      </w:r>
      <w:r w:rsidR="00CF0FC2">
        <w:t>as compared to the existing high</w:t>
      </w:r>
      <w:r w:rsidR="00995C98">
        <w:t>-</w:t>
      </w:r>
      <w:r w:rsidR="00CF0FC2">
        <w:t>efficacy products</w:t>
      </w:r>
      <w:r w:rsidR="00E63DEF">
        <w:t>.</w:t>
      </w:r>
      <w:r w:rsidR="00CF0FC2">
        <w:t xml:space="preserve">  It did not necessarily depend on specific quantitative measures or levels of efficacy.</w:t>
      </w:r>
      <w:r w:rsidR="00E63DEF">
        <w:t xml:space="preserve">  </w:t>
      </w:r>
      <w:r w:rsidR="00B40014">
        <w:t xml:space="preserve">Ms Braun did not believe that consumers thought in terms of “levels” of efficacy.    </w:t>
      </w:r>
    </w:p>
    <w:p w14:paraId="1D9F8E62" w14:textId="77777777" w:rsidR="00EA6361" w:rsidRDefault="00E63DEF" w:rsidP="002451AA">
      <w:pPr>
        <w:pStyle w:val="ParaNumbering"/>
      </w:pPr>
      <w:r>
        <w:t xml:space="preserve">Ms Braun </w:t>
      </w:r>
      <w:r w:rsidR="007519F1">
        <w:t>gave the following evidence</w:t>
      </w:r>
      <w:r>
        <w:t xml:space="preserve"> in that regard</w:t>
      </w:r>
      <w:r w:rsidR="007519F1">
        <w:t>:</w:t>
      </w:r>
    </w:p>
    <w:p w14:paraId="0D2602F9" w14:textId="4CF24D4B" w:rsidR="007519F1" w:rsidRDefault="00953CB5" w:rsidP="00953CB5">
      <w:pPr>
        <w:pStyle w:val="Quote1"/>
      </w:pPr>
      <w:r>
        <w:t>Yes. I want to suggest to you that you, as marketing general manager of Beiersdorf Australia, reading this document had in your mind that users of Dove and Rexona cream sticks had formed a certain expectation of a level of efficacy?---I think consumers, they don’t think in level of efficacy. It has to – it’</w:t>
      </w:r>
      <w:r w:rsidR="009E5031">
        <w:t>s very simple. It has to work for them or not and especially heavy sweaters. You know, they go trial an</w:t>
      </w:r>
      <w:r w:rsidR="0043569B">
        <w:t>d error. When something works [for]</w:t>
      </w:r>
      <w:r w:rsidR="009E5031">
        <w:t xml:space="preserve"> them, then it’s an efficacious product a</w:t>
      </w:r>
      <w:r w:rsidR="00CF0FC2">
        <w:t>n</w:t>
      </w:r>
      <w:r w:rsidR="009E5031">
        <w:t>d they stick with them.</w:t>
      </w:r>
    </w:p>
    <w:p w14:paraId="064CB4DF" w14:textId="77777777" w:rsidR="009E5031" w:rsidRDefault="009E5031" w:rsidP="00953CB5">
      <w:pPr>
        <w:pStyle w:val="Quote1"/>
      </w:pPr>
      <w:r>
        <w:t>Do you accept that the notion of determining whether the Stress Protect stick “performs as well as or better than” starts with an assumption of a level of efficacy which the new product wants to either equal or exceed?---That was to be competitive in the market, you know. I mean, and for – in order to be so, you know, to be competitive you have to perform compared to the market leader at least on a similar level.</w:t>
      </w:r>
    </w:p>
    <w:p w14:paraId="47C37B25" w14:textId="77777777" w:rsidR="009E5031" w:rsidRDefault="009E5031" w:rsidP="00953CB5">
      <w:pPr>
        <w:pStyle w:val="Quote1"/>
      </w:pPr>
      <w:r>
        <w:t>Yes. And on a similar level means with a similar level of efficacy or a better level than efficacy?---As perceived by the consumer.</w:t>
      </w:r>
    </w:p>
    <w:p w14:paraId="315813C2" w14:textId="77777777" w:rsidR="009E5031" w:rsidRDefault="009E5031" w:rsidP="00953CB5">
      <w:pPr>
        <w:pStyle w:val="Quote1"/>
      </w:pPr>
      <w:r>
        <w:t>Thank you. And it doesn’t – that includes, does it not, the idea that the consumer being the Dove or Rexona consumer has a present level of perception of the level of efficacy?---When they have used the products and they are happy with and they say it works for them, then it works for them. They don’t think in levels.</w:t>
      </w:r>
    </w:p>
    <w:p w14:paraId="1AFAC0BC" w14:textId="2A9C344D" w:rsidR="00BC6440" w:rsidRDefault="00BC6440" w:rsidP="002451AA">
      <w:pPr>
        <w:pStyle w:val="ParaNumbering"/>
      </w:pPr>
      <w:r>
        <w:t xml:space="preserve">The results of the blind testing survey </w:t>
      </w:r>
      <w:r w:rsidR="008D2A7E">
        <w:t xml:space="preserve">conducted by Beiersdorf </w:t>
      </w:r>
      <w:r>
        <w:t xml:space="preserve">are considered in some detail later in the context of the issue concerning whether the representations, if found to have been made, were false or misleading.  </w:t>
      </w:r>
      <w:r w:rsidR="00CF0FC2">
        <w:t xml:space="preserve">Suffice it to say at this stage that </w:t>
      </w:r>
      <w:r>
        <w:t>Ms Braun’s evidence</w:t>
      </w:r>
      <w:r w:rsidR="00A06710">
        <w:t xml:space="preserve"> concerning the results</w:t>
      </w:r>
      <w:r w:rsidR="00CF0FC2">
        <w:t xml:space="preserve"> was that </w:t>
      </w:r>
      <w:r>
        <w:t xml:space="preserve">the </w:t>
      </w:r>
      <w:r w:rsidR="004C3064">
        <w:t xml:space="preserve">Nivea </w:t>
      </w:r>
      <w:r>
        <w:t>Stress Protect</w:t>
      </w:r>
      <w:r w:rsidR="004C3064">
        <w:t xml:space="preserve"> Clinical Strength</w:t>
      </w:r>
      <w:r>
        <w:t xml:space="preserve"> </w:t>
      </w:r>
      <w:r w:rsidR="00995C98">
        <w:t>s</w:t>
      </w:r>
      <w:r>
        <w:t>tick generally performed on pa</w:t>
      </w:r>
      <w:r w:rsidR="008D2A7E">
        <w:t>r with or close to the Rexona, D</w:t>
      </w:r>
      <w:r>
        <w:t xml:space="preserve">ove and Lady Speed Stick products in terms of perceived antiperspirant </w:t>
      </w:r>
      <w:r w:rsidR="00CF0FC2">
        <w:t>efficacy and deodorant efficacy</w:t>
      </w:r>
      <w:r>
        <w:t xml:space="preserve">.  </w:t>
      </w:r>
      <w:r w:rsidR="008D2A7E">
        <w:t>Nevertheless</w:t>
      </w:r>
      <w:r>
        <w:t>, Bei</w:t>
      </w:r>
      <w:r w:rsidR="00E43D30">
        <w:t>e</w:t>
      </w:r>
      <w:r>
        <w:t xml:space="preserve">rsdorf decided </w:t>
      </w:r>
      <w:r>
        <w:lastRenderedPageBreak/>
        <w:t xml:space="preserve">not to proceed with the launch at that time on the basis that the results could be further improved.  In February 2013, Beiersdorf decided to ask Beiersdorf AG to reformulate the </w:t>
      </w:r>
      <w:r w:rsidR="002E5F9B">
        <w:t xml:space="preserve">Nivea </w:t>
      </w:r>
      <w:r>
        <w:t xml:space="preserve">Stress Protect </w:t>
      </w:r>
      <w:r w:rsidR="002E5F9B">
        <w:t xml:space="preserve">Clinical Strength </w:t>
      </w:r>
      <w:r>
        <w:t>stick “to further improve the product’s p</w:t>
      </w:r>
      <w:r w:rsidR="00CF0FC2">
        <w:t xml:space="preserve">erceived deodorant efficacy”.  </w:t>
      </w:r>
      <w:r>
        <w:t xml:space="preserve">Beiersdorf </w:t>
      </w:r>
      <w:r w:rsidR="00B40014">
        <w:t xml:space="preserve">AG </w:t>
      </w:r>
      <w:r>
        <w:t xml:space="preserve">subsequently substantially increased the amount of fragrance in the formulation. </w:t>
      </w:r>
    </w:p>
    <w:p w14:paraId="20C0BC2C" w14:textId="77777777" w:rsidR="00B56462" w:rsidRDefault="00BC6440" w:rsidP="002451AA">
      <w:pPr>
        <w:pStyle w:val="ParaNumbering"/>
      </w:pPr>
      <w:r>
        <w:t>Beiersdorf commissioned further blind home use</w:t>
      </w:r>
      <w:r w:rsidR="00B56462">
        <w:t>r</w:t>
      </w:r>
      <w:r>
        <w:t xml:space="preserve"> tests</w:t>
      </w:r>
      <w:r w:rsidR="00B56462">
        <w:t xml:space="preserve"> in 2013</w:t>
      </w:r>
      <w:r>
        <w:t>.  The results of those tests are also considered later.  Suffice it to say at this stage that, so far as Ms Braun was concerned, the resu</w:t>
      </w:r>
      <w:r w:rsidR="00B56462">
        <w:t xml:space="preserve">lts </w:t>
      </w:r>
      <w:r>
        <w:t xml:space="preserve">showed that the reformulated Nivea products generally performed on par with or close to the Rexona products, in terms of both perceived antiperspirant and deodorant </w:t>
      </w:r>
      <w:r w:rsidR="002D3B41">
        <w:t>efficacy</w:t>
      </w:r>
      <w:r w:rsidR="008D2A7E">
        <w:t xml:space="preserve">.  </w:t>
      </w:r>
    </w:p>
    <w:p w14:paraId="1CFFAF97" w14:textId="77777777" w:rsidR="003C774D" w:rsidRDefault="008D2A7E" w:rsidP="00B56462">
      <w:pPr>
        <w:pStyle w:val="ParaNumbering"/>
      </w:pPr>
      <w:r>
        <w:t>In November 2013, Beiersdorf</w:t>
      </w:r>
      <w:r w:rsidR="002D3B41">
        <w:t xml:space="preserve"> decided to launch “a Nivea high efficacy product </w:t>
      </w:r>
      <w:r w:rsidR="00B56462">
        <w:t xml:space="preserve">for stress sweat” in Australia.  </w:t>
      </w:r>
      <w:r w:rsidR="002D3B41">
        <w:t xml:space="preserve">Ms Braun’s evidence was that Beiersdorf decided to adopt the name “Nivea Stress Protect Clinical Strength” for its “high efficacy product for stress sweat” in Australia for </w:t>
      </w:r>
      <w:r w:rsidR="00B56462">
        <w:t xml:space="preserve">essentially five </w:t>
      </w:r>
      <w:r w:rsidR="002D3B41">
        <w:t xml:space="preserve">reasons.  </w:t>
      </w:r>
    </w:p>
    <w:p w14:paraId="17FFF1E6" w14:textId="5B3EEE8A" w:rsidR="003C774D" w:rsidRDefault="002D3B41" w:rsidP="002451AA">
      <w:pPr>
        <w:pStyle w:val="ParaNumbering"/>
      </w:pPr>
      <w:r>
        <w:t>The first reason was that Bei</w:t>
      </w:r>
      <w:r w:rsidR="00072334">
        <w:t>e</w:t>
      </w:r>
      <w:r>
        <w:t xml:space="preserve">rsdorf wanted to capitalise on the success of the </w:t>
      </w:r>
      <w:r w:rsidR="00AC7239">
        <w:t>“</w:t>
      </w:r>
      <w:r w:rsidR="008558C2">
        <w:t>‘</w:t>
      </w:r>
      <w:r w:rsidR="00AC7239">
        <w:t>S</w:t>
      </w:r>
      <w:r>
        <w:t xml:space="preserve">tress </w:t>
      </w:r>
      <w:r w:rsidR="00AC7239">
        <w:t>P</w:t>
      </w:r>
      <w:r>
        <w:t>rotect</w:t>
      </w:r>
      <w:r w:rsidR="00AC7239">
        <w:t>’</w:t>
      </w:r>
      <w:r>
        <w:t xml:space="preserve"> sub-brand”.  </w:t>
      </w:r>
      <w:r w:rsidR="003C774D">
        <w:t>Ms Braun’s evidence in cross-examination was that “Stress Protect was first and foremost, you know, because we were building the sub-segment and this launch co</w:t>
      </w:r>
      <w:r w:rsidR="00B56462">
        <w:t>u</w:t>
      </w:r>
      <w:r w:rsidR="003C774D">
        <w:t>ld further enhance and positive</w:t>
      </w:r>
      <w:r w:rsidR="00AC7239">
        <w:t>[</w:t>
      </w:r>
      <w:r w:rsidR="00072334">
        <w:t>ly</w:t>
      </w:r>
      <w:r w:rsidR="00AC7239">
        <w:t>]</w:t>
      </w:r>
      <w:r w:rsidR="003C774D">
        <w:t xml:space="preserve"> build the sub-segment”.  </w:t>
      </w:r>
    </w:p>
    <w:p w14:paraId="50EFC751" w14:textId="77777777" w:rsidR="003C774D" w:rsidRDefault="002D3B41" w:rsidP="002451AA">
      <w:pPr>
        <w:pStyle w:val="ParaNumbering"/>
      </w:pPr>
      <w:r>
        <w:t>The second reason was that “</w:t>
      </w:r>
      <w:r w:rsidR="00AC7239">
        <w:t>[</w:t>
      </w:r>
      <w:r>
        <w:t>e</w:t>
      </w:r>
      <w:r w:rsidR="00AC7239">
        <w:t>]</w:t>
      </w:r>
      <w:r>
        <w:t>ach of the Rexona, Mitchum, Dove and Lady Speed Stick products sold in</w:t>
      </w:r>
      <w:r w:rsidR="00AC7239">
        <w:t xml:space="preserve"> the</w:t>
      </w:r>
      <w:r>
        <w:t xml:space="preserve"> Australia</w:t>
      </w:r>
      <w:r w:rsidR="00AC7239">
        <w:t>n market</w:t>
      </w:r>
      <w:r>
        <w:t xml:space="preserve"> which were marketed as having high efficacy </w:t>
      </w:r>
      <w:r w:rsidR="00AC7239">
        <w:t xml:space="preserve">… </w:t>
      </w:r>
      <w:r>
        <w:t xml:space="preserve">were described as ‘clinical’”.  </w:t>
      </w:r>
    </w:p>
    <w:p w14:paraId="19BE4233" w14:textId="77777777" w:rsidR="003C774D" w:rsidRDefault="002D3B41" w:rsidP="002451AA">
      <w:pPr>
        <w:pStyle w:val="ParaNumbering"/>
      </w:pPr>
      <w:r>
        <w:t xml:space="preserve">The third reason was that there was no legal or regulatory </w:t>
      </w:r>
      <w:r w:rsidR="00461FE0">
        <w:t>definition</w:t>
      </w:r>
      <w:r>
        <w:t xml:space="preserve"> of “clinical” or “clinical strength” in respect of antiperspir</w:t>
      </w:r>
      <w:r w:rsidR="00B56462">
        <w:t xml:space="preserve">ant deodorants in Australia.  In those circumstances, </w:t>
      </w:r>
      <w:r>
        <w:t>Beiersdorf “considered ‘clinical’ to be a descriptor which different suppliers were using to identify a product which falls within the high efficacy subcategory”.</w:t>
      </w:r>
      <w:r w:rsidR="00461FE0">
        <w:t xml:space="preserve">  </w:t>
      </w:r>
    </w:p>
    <w:p w14:paraId="32FE54DA" w14:textId="2EE2C028" w:rsidR="003C774D" w:rsidRDefault="00461FE0" w:rsidP="002451AA">
      <w:pPr>
        <w:pStyle w:val="ParaNumbering"/>
      </w:pPr>
      <w:r>
        <w:t>The fourth reason was that Beiersdorf was satisfied that the Nivea product was a high</w:t>
      </w:r>
      <w:r w:rsidR="00995C98">
        <w:t>-</w:t>
      </w:r>
      <w:r>
        <w:t xml:space="preserve">efficacy product with respect to stress sweat.  </w:t>
      </w:r>
    </w:p>
    <w:p w14:paraId="6209FD1E" w14:textId="77777777" w:rsidR="00461FE0" w:rsidRDefault="00B56462" w:rsidP="002451AA">
      <w:pPr>
        <w:pStyle w:val="ParaNumbering"/>
      </w:pPr>
      <w:r>
        <w:t>The fifth reason</w:t>
      </w:r>
      <w:r w:rsidR="00461FE0">
        <w:t xml:space="preserve">, which Ms Braun referred to during cross-examination, was </w:t>
      </w:r>
      <w:r w:rsidR="00AC7239">
        <w:t xml:space="preserve">that </w:t>
      </w:r>
      <w:r w:rsidR="00461FE0">
        <w:t xml:space="preserve">“clinical strength is the subcategory in the market” which included products with “extra efficacy”. </w:t>
      </w:r>
    </w:p>
    <w:p w14:paraId="34406481" w14:textId="4150B3F3" w:rsidR="00804C51" w:rsidRDefault="00804C51" w:rsidP="002451AA">
      <w:pPr>
        <w:pStyle w:val="ParaNumbering"/>
      </w:pPr>
      <w:r>
        <w:t>A campaign brief prepared by Ms Kate Hensley, a Senior Brand Manager at Beiersdorf, in January 2014</w:t>
      </w:r>
      <w:r w:rsidR="00B56462">
        <w:t xml:space="preserve"> provided</w:t>
      </w:r>
      <w:r>
        <w:t xml:space="preserve"> some further insight into Beiersdorf’s perceptions concerning the </w:t>
      </w:r>
      <w:r>
        <w:lastRenderedPageBreak/>
        <w:t>launch and marketing of the</w:t>
      </w:r>
      <w:r w:rsidR="004C3064">
        <w:t xml:space="preserve"> Nivea</w:t>
      </w:r>
      <w:r>
        <w:t xml:space="preserve"> S</w:t>
      </w:r>
      <w:r w:rsidR="00B56462">
        <w:t>tress Protect Clinical Strength</w:t>
      </w:r>
      <w:r>
        <w:t xml:space="preserve"> stick</w:t>
      </w:r>
      <w:r w:rsidR="00B56462">
        <w:t xml:space="preserve"> at the time</w:t>
      </w:r>
      <w:r>
        <w:t xml:space="preserve">.  It stated, amongst other things, that Nivea “will launch into the highly efficacious ‘clinical protection’ antiperspirant segment” which was “established by Rexona &amp; Dove in 2009”.  It </w:t>
      </w:r>
      <w:r w:rsidR="00B56462">
        <w:t xml:space="preserve">also </w:t>
      </w:r>
      <w:r w:rsidR="008977BD">
        <w:t>noted that the “Clinical P</w:t>
      </w:r>
      <w:r>
        <w:t>rotection segment” had been used by Unilever to “imply superior product efficacy of their products in treating excessive sweating”.</w:t>
      </w:r>
    </w:p>
    <w:p w14:paraId="255C8554" w14:textId="77777777" w:rsidR="002D0CC4" w:rsidRDefault="002D0CC4" w:rsidP="002451AA">
      <w:pPr>
        <w:pStyle w:val="ParaNumbering"/>
      </w:pPr>
      <w:r>
        <w:t>The campaign brief included the following questions and answers:</w:t>
      </w:r>
    </w:p>
    <w:p w14:paraId="6973A089" w14:textId="77777777" w:rsidR="002D0CC4" w:rsidRPr="008977BD" w:rsidRDefault="002D0CC4" w:rsidP="008977BD">
      <w:pPr>
        <w:pStyle w:val="Quote1"/>
        <w:rPr>
          <w:b/>
        </w:rPr>
      </w:pPr>
      <w:r w:rsidRPr="008977BD">
        <w:rPr>
          <w:b/>
        </w:rPr>
        <w:t>What makes a product Clinical Strength?</w:t>
      </w:r>
    </w:p>
    <w:p w14:paraId="13E28A61" w14:textId="77777777" w:rsidR="002D0CC4" w:rsidRDefault="008977BD" w:rsidP="008977BD">
      <w:pPr>
        <w:pStyle w:val="Quote1"/>
      </w:pPr>
      <w:r>
        <w:t>1.</w:t>
      </w:r>
      <w:r>
        <w:tab/>
      </w:r>
      <w:r w:rsidR="002D0CC4">
        <w:t>No legal or regulatory definition for ‘</w:t>
      </w:r>
      <w:r w:rsidR="00081937">
        <w:t>C</w:t>
      </w:r>
      <w:r w:rsidR="002D0CC4">
        <w:t>linical Strength’</w:t>
      </w:r>
    </w:p>
    <w:p w14:paraId="74E36036" w14:textId="77777777" w:rsidR="002D0CC4" w:rsidRDefault="008977BD" w:rsidP="008977BD">
      <w:pPr>
        <w:pStyle w:val="Quote1"/>
      </w:pPr>
      <w:r>
        <w:t>2.</w:t>
      </w:r>
      <w:r>
        <w:tab/>
      </w:r>
      <w:r w:rsidR="002D0CC4">
        <w:t>Efficacy vs. standard anti-perspirant deodorants (ingredients &amp; concentration)</w:t>
      </w:r>
    </w:p>
    <w:p w14:paraId="51EEE191" w14:textId="77777777" w:rsidR="002D0CC4" w:rsidRDefault="008977BD" w:rsidP="008977BD">
      <w:pPr>
        <w:pStyle w:val="Quote1"/>
      </w:pPr>
      <w:r>
        <w:t>3.</w:t>
      </w:r>
      <w:r>
        <w:tab/>
      </w:r>
      <w:r w:rsidR="002D0CC4">
        <w:t>Clinically proven</w:t>
      </w:r>
    </w:p>
    <w:p w14:paraId="54504B85" w14:textId="77777777" w:rsidR="002D0CC4" w:rsidRDefault="008977BD" w:rsidP="008977BD">
      <w:pPr>
        <w:pStyle w:val="Quote1"/>
      </w:pPr>
      <w:r>
        <w:t>…</w:t>
      </w:r>
    </w:p>
    <w:p w14:paraId="276E10F9" w14:textId="77777777" w:rsidR="002D0CC4" w:rsidRPr="008977BD" w:rsidRDefault="002D0CC4" w:rsidP="008977BD">
      <w:pPr>
        <w:pStyle w:val="Quote1"/>
        <w:rPr>
          <w:b/>
        </w:rPr>
      </w:pPr>
      <w:r w:rsidRPr="008977BD">
        <w:rPr>
          <w:b/>
        </w:rPr>
        <w:t>What makes NIVEA Stress Protect Clinical Strength?</w:t>
      </w:r>
    </w:p>
    <w:p w14:paraId="448DEA43" w14:textId="77777777" w:rsidR="002D0CC4" w:rsidRDefault="008977BD" w:rsidP="008977BD">
      <w:pPr>
        <w:pStyle w:val="Quote1"/>
        <w:ind w:left="1440" w:hanging="703"/>
      </w:pPr>
      <w:r>
        <w:t>1.</w:t>
      </w:r>
      <w:r>
        <w:tab/>
      </w:r>
      <w:r w:rsidR="002D0CC4">
        <w:t>TSST study conduc</w:t>
      </w:r>
      <w:r w:rsidR="00304911">
        <w:t>[</w:t>
      </w:r>
      <w:r w:rsidR="002D0CC4">
        <w:t>t</w:t>
      </w:r>
      <w:r w:rsidR="00304911">
        <w:t>]</w:t>
      </w:r>
      <w:r w:rsidR="002D0CC4">
        <w:t xml:space="preserve">ed by BDF research </w:t>
      </w:r>
      <w:r w:rsidR="00304911" w:rsidRPr="00304911">
        <w:rPr>
          <w:i/>
        </w:rPr>
        <w:t>E</w:t>
      </w:r>
      <w:r w:rsidR="002D0CC4" w:rsidRPr="00304911">
        <w:rPr>
          <w:i/>
        </w:rPr>
        <w:t>fficient sweat reduction of three different antiperspirant application forms during stress-induced sweating. International Journal of Cosmetic Science 35, 622-631, 2013</w:t>
      </w:r>
    </w:p>
    <w:p w14:paraId="1360E2F6" w14:textId="77777777" w:rsidR="002D0CC4" w:rsidRDefault="008977BD" w:rsidP="008977BD">
      <w:pPr>
        <w:pStyle w:val="Quote1"/>
      </w:pPr>
      <w:r>
        <w:t>2.</w:t>
      </w:r>
      <w:r>
        <w:tab/>
      </w:r>
      <w:r w:rsidR="00340DA0">
        <w:t>Concentration &amp; type of A</w:t>
      </w:r>
      <w:r w:rsidR="002D0CC4">
        <w:t>nti-perspirant ingredients</w:t>
      </w:r>
    </w:p>
    <w:p w14:paraId="06EFA9F3" w14:textId="77777777" w:rsidR="002D0CC4" w:rsidRDefault="008977BD" w:rsidP="008977BD">
      <w:pPr>
        <w:pStyle w:val="Quote1"/>
        <w:ind w:left="1440" w:hanging="703"/>
      </w:pPr>
      <w:r>
        <w:t>3.</w:t>
      </w:r>
      <w:r>
        <w:tab/>
      </w:r>
      <w:r w:rsidR="002D0CC4">
        <w:t>Results from local BHUT (superior to market leader for female and on par with market leader for male</w:t>
      </w:r>
      <w:r w:rsidR="00081937">
        <w:t>)</w:t>
      </w:r>
      <w:r w:rsidR="00CB0AD1">
        <w:t>.</w:t>
      </w:r>
    </w:p>
    <w:p w14:paraId="335773B2" w14:textId="2294A2F2" w:rsidR="00C21A93" w:rsidRDefault="000A5493" w:rsidP="00551C64">
      <w:pPr>
        <w:pStyle w:val="ParaNumbering"/>
      </w:pPr>
      <w:r>
        <w:t>The reference in this document to “TSST</w:t>
      </w:r>
      <w:r w:rsidR="002D3B41">
        <w:t xml:space="preserve"> </w:t>
      </w:r>
      <w:r w:rsidR="00B56462">
        <w:t>study” wa</w:t>
      </w:r>
      <w:r>
        <w:t xml:space="preserve">s reference to a “Trier Social Stress Test” study </w:t>
      </w:r>
      <w:r w:rsidR="00B40014">
        <w:t xml:space="preserve">which was discussed </w:t>
      </w:r>
      <w:r>
        <w:t>in a paper co-authored by a biochemist employed by Beiersdorf</w:t>
      </w:r>
      <w:r w:rsidR="00D34059">
        <w:t xml:space="preserve"> AG</w:t>
      </w:r>
      <w:r>
        <w:t>, Dr</w:t>
      </w:r>
      <w:r w:rsidR="00995C98">
        <w:t> </w:t>
      </w:r>
      <w:r>
        <w:t xml:space="preserve">Thomas </w:t>
      </w:r>
      <w:r w:rsidRPr="000A5493">
        <w:rPr>
          <w:b/>
        </w:rPr>
        <w:t>Schmidt-Rose</w:t>
      </w:r>
      <w:r w:rsidR="00B56462">
        <w:t xml:space="preserve">.  That paper </w:t>
      </w:r>
      <w:r>
        <w:t xml:space="preserve">was published in the December 2013 </w:t>
      </w:r>
      <w:r w:rsidR="00B56462">
        <w:t xml:space="preserve">edition of the </w:t>
      </w:r>
      <w:r w:rsidRPr="001D0B0A">
        <w:rPr>
          <w:i/>
        </w:rPr>
        <w:t>International Journal of Cosmetic Science</w:t>
      </w:r>
      <w:r>
        <w:t xml:space="preserve">.  That study will be referred to in detail later in the context of the relevant test results and the alleged falsity of the representations. </w:t>
      </w:r>
      <w:r w:rsidR="00D34059">
        <w:t xml:space="preserve"> It is sufficient to note at this stage that Ms Braun’s evidence was that, at the time of the launch of the Nivea Stress Protect range, she understood that scientific testing conducted by or on behalf of Beiersdorf AG had established that the products within that range</w:t>
      </w:r>
      <w:r w:rsidR="00B56462">
        <w:t xml:space="preserve">, including the </w:t>
      </w:r>
      <w:r w:rsidR="004C3064">
        <w:t xml:space="preserve">Nivea </w:t>
      </w:r>
      <w:r w:rsidR="00B56462">
        <w:t xml:space="preserve">Stress Protect </w:t>
      </w:r>
      <w:r w:rsidR="004C3064">
        <w:t xml:space="preserve">Clinical Strength </w:t>
      </w:r>
      <w:r w:rsidR="00B56462">
        <w:t>stick,</w:t>
      </w:r>
      <w:r w:rsidR="00D34059">
        <w:t xml:space="preserve"> had a high level of antiperspirant efficacy against stress sweat.</w:t>
      </w:r>
      <w:r w:rsidR="00636857">
        <w:t xml:space="preserve">  </w:t>
      </w:r>
      <w:r>
        <w:t xml:space="preserve"> </w:t>
      </w:r>
      <w:r w:rsidR="002D3B41">
        <w:t xml:space="preserve">   </w:t>
      </w:r>
      <w:r w:rsidR="00551C64">
        <w:t xml:space="preserve">  </w:t>
      </w:r>
    </w:p>
    <w:p w14:paraId="3CFE31C8" w14:textId="5BCDE135" w:rsidR="002451AA" w:rsidRDefault="002D0CC4" w:rsidP="002451AA">
      <w:pPr>
        <w:pStyle w:val="Heading2"/>
      </w:pPr>
      <w:bookmarkStart w:id="29" w:name="_Ref533002678"/>
      <w:r>
        <w:t xml:space="preserve">Marketing, </w:t>
      </w:r>
      <w:r w:rsidR="00881D51">
        <w:t xml:space="preserve">distribution and sale of Nivea </w:t>
      </w:r>
      <w:r w:rsidR="00C21A93">
        <w:t>Stress Protect Clinical Strength</w:t>
      </w:r>
      <w:bookmarkEnd w:id="29"/>
    </w:p>
    <w:p w14:paraId="7EC88F62" w14:textId="77777777" w:rsidR="002451AA" w:rsidRDefault="00C21A93" w:rsidP="002451AA">
      <w:pPr>
        <w:pStyle w:val="ParaNumbering"/>
      </w:pPr>
      <w:r>
        <w:t>From July 2014, Nivea Stress Protect Clinical Strength antiperspirant deodorants were offered for sale in two variants.  B</w:t>
      </w:r>
      <w:r w:rsidR="009B228D">
        <w:t>oth variants had the following key</w:t>
      </w:r>
      <w:r>
        <w:t xml:space="preserve"> features.</w:t>
      </w:r>
    </w:p>
    <w:p w14:paraId="6F31989C" w14:textId="793F35D9" w:rsidR="00C21A93" w:rsidRDefault="00C21A93" w:rsidP="002451AA">
      <w:pPr>
        <w:pStyle w:val="ParaNumbering"/>
      </w:pPr>
      <w:r>
        <w:t>First, the product was sold in a box which was approximately 13cm high, 7cm long and 4cm wide.</w:t>
      </w:r>
    </w:p>
    <w:p w14:paraId="5CB89C2B" w14:textId="77777777" w:rsidR="00C21A93" w:rsidRDefault="00C21A93" w:rsidP="002451AA">
      <w:pPr>
        <w:pStyle w:val="ParaNumbering"/>
      </w:pPr>
      <w:r>
        <w:lastRenderedPageBreak/>
        <w:t>Second, the product itself was an antiperspirant deodorant stick, as opposed to a soft-solid cream, located in a canister from which the stick could be applied.</w:t>
      </w:r>
    </w:p>
    <w:p w14:paraId="314C156F" w14:textId="373C7A50" w:rsidR="00C21A93" w:rsidRDefault="00C21A93" w:rsidP="002451AA">
      <w:pPr>
        <w:pStyle w:val="ParaNumbering"/>
      </w:pPr>
      <w:r>
        <w:t xml:space="preserve">Third, the </w:t>
      </w:r>
      <w:r w:rsidR="008A0F10">
        <w:t>product was sold with an instructional leaflet inside the box.</w:t>
      </w:r>
      <w:r w:rsidR="005E4EF5">
        <w:t xml:space="preserve">  The leaflet posed and answered three questions, each directed in one way or another at “stress sweating”.  The first question was: </w:t>
      </w:r>
      <w:r w:rsidR="00010270">
        <w:t>W</w:t>
      </w:r>
      <w:r w:rsidR="005E4EF5">
        <w:t>hat is stress sweating</w:t>
      </w:r>
      <w:r w:rsidR="00010270">
        <w:t>?</w:t>
      </w:r>
      <w:r w:rsidR="005E4EF5">
        <w:t xml:space="preserve">  The answer provided was that there are two types of sweating</w:t>
      </w:r>
      <w:r w:rsidR="00995C98">
        <w:t>:</w:t>
      </w:r>
      <w:r w:rsidR="005E4EF5">
        <w:t xml:space="preserve"> thermal sweating, produced by the eccrine glands as the body’s reaction to temperature and physical exertion; and stress sweating, which is produced by activation of the apocrine gland as the body’s reaction when facing a heighte</w:t>
      </w:r>
      <w:r w:rsidR="00995C98">
        <w:t>ne</w:t>
      </w:r>
      <w:r w:rsidR="005E4EF5">
        <w:t xml:space="preserve">d emotionally stressful situation.  The second question was: </w:t>
      </w:r>
      <w:r w:rsidR="00010270">
        <w:t>D</w:t>
      </w:r>
      <w:r w:rsidR="005E4EF5">
        <w:t>o I need protection from stress sweating</w:t>
      </w:r>
      <w:r w:rsidR="00010270">
        <w:t>?</w:t>
      </w:r>
      <w:r w:rsidR="005E4EF5">
        <w:t xml:space="preserve">  The answer provided was, in essence, “yes”.  The third question was: </w:t>
      </w:r>
      <w:r w:rsidR="00010270">
        <w:t>H</w:t>
      </w:r>
      <w:r w:rsidR="005E4EF5">
        <w:t>ow does Nivea Stress Protect Clinical Strength work?  The answer referred to the “latest generation anti-perspirant actives”, a “Zinc complex which prevents the production of odour-causing bacteria</w:t>
      </w:r>
      <w:r w:rsidR="00741763">
        <w:t xml:space="preserve">” and a “fresh and subtle scent”. </w:t>
      </w:r>
    </w:p>
    <w:p w14:paraId="4EDF07CF" w14:textId="5D188F8A" w:rsidR="003C774D" w:rsidRDefault="008A0F10" w:rsidP="002451AA">
      <w:pPr>
        <w:pStyle w:val="ParaNumbering"/>
      </w:pPr>
      <w:r>
        <w:t xml:space="preserve">Fourth, the box and canister prominently featured the words “Stress Protect” and “Clinical Strength”.  </w:t>
      </w:r>
      <w:r w:rsidR="003C774D">
        <w:t xml:space="preserve">The words “Stress Protect” were in a different and perhaps </w:t>
      </w:r>
      <w:r w:rsidR="009B228D">
        <w:t xml:space="preserve">even </w:t>
      </w:r>
      <w:r w:rsidR="003C774D">
        <w:t>more prominent typeface than the words “Clinical Strength</w:t>
      </w:r>
      <w:r w:rsidR="00010270">
        <w:t>”</w:t>
      </w:r>
      <w:r w:rsidR="003C774D">
        <w:t xml:space="preserve">.  </w:t>
      </w:r>
      <w:r>
        <w:t>The words “against stress sweat” appear below the words “Clinical Strength” in smaller typeface.</w:t>
      </w:r>
    </w:p>
    <w:p w14:paraId="5D3B6AC9" w14:textId="77777777" w:rsidR="003C774D" w:rsidRDefault="003C774D" w:rsidP="005E4EF5">
      <w:pPr>
        <w:pStyle w:val="ParaNumbering"/>
      </w:pPr>
      <w:r>
        <w:t>Appendi</w:t>
      </w:r>
      <w:r w:rsidR="009B228D">
        <w:t>x 3</w:t>
      </w:r>
      <w:r>
        <w:t xml:space="preserve"> contains an image of the box.</w:t>
      </w:r>
    </w:p>
    <w:p w14:paraId="4B7C9203" w14:textId="4454A815" w:rsidR="00741763" w:rsidRDefault="00581133" w:rsidP="002451AA">
      <w:pPr>
        <w:pStyle w:val="ParaNumbering"/>
      </w:pPr>
      <w:r>
        <w:t>The price recommended by Beiersdorf as a retail price for the Nivea Stress Protect Clinical Strength antiperspirant deodorants was a price which was similar to the Rexona and Dove Clinical Protection antiperspirant deodorants and was substantially higher than all other antiperspirant deodorants</w:t>
      </w:r>
      <w:r w:rsidR="00741763">
        <w:t xml:space="preserve">. </w:t>
      </w:r>
    </w:p>
    <w:p w14:paraId="04FA53A3" w14:textId="3BF51EB5" w:rsidR="0061783B" w:rsidRDefault="00530C09" w:rsidP="002451AA">
      <w:pPr>
        <w:pStyle w:val="ParaNumbering"/>
      </w:pPr>
      <w:r>
        <w:t>Ms Braun’s evidence was that Beiersdorf decided to sell the product in a box with a leaflet “to align with the [cues] of the segment and to say clearly</w:t>
      </w:r>
      <w:r w:rsidR="00AC7239">
        <w:t>,</w:t>
      </w:r>
      <w:r w:rsidR="008F4B54">
        <w:t xml:space="preserve"> ‘[h]</w:t>
      </w:r>
      <w:r>
        <w:t>ere is a special stress sweat solution for heavy sweaters which is highly efficient’”.  She regarded the box “as an important part of the clinical category” and as “</w:t>
      </w:r>
      <w:r w:rsidR="00AC7239">
        <w:t>[</w:t>
      </w:r>
      <w:r>
        <w:t>r</w:t>
      </w:r>
      <w:r w:rsidR="00AC7239">
        <w:t>]</w:t>
      </w:r>
      <w:r>
        <w:t>einforcing that these are specific products for heavy sweaters</w:t>
      </w:r>
      <w:r w:rsidR="00923D7B">
        <w:t xml:space="preserve"> … which are highly </w:t>
      </w:r>
      <w:r w:rsidR="00AC7239">
        <w:t>efficient</w:t>
      </w:r>
      <w:r w:rsidR="00923D7B">
        <w:t xml:space="preserve">”.  Ms Braun was aware that Rexona and Dove Clinical Protection, Mitchum Clinical and Nivea Stress Protect Clinical Strength were the only antiperspirant deodorants in supermarkets that were sold in a box. </w:t>
      </w:r>
    </w:p>
    <w:p w14:paraId="12673FD4" w14:textId="24CBAA72" w:rsidR="00923D7B" w:rsidRDefault="00700770" w:rsidP="002451AA">
      <w:pPr>
        <w:pStyle w:val="ParaNumbering"/>
      </w:pPr>
      <w:r>
        <w:t>Ms Braun’s evidence was that the addition of the words “</w:t>
      </w:r>
      <w:r w:rsidR="00010270">
        <w:t>C</w:t>
      </w:r>
      <w:r>
        <w:t xml:space="preserve">linical </w:t>
      </w:r>
      <w:r w:rsidR="00010270">
        <w:t>S</w:t>
      </w:r>
      <w:r>
        <w:t xml:space="preserve">trength” to the stick product differentiated it from the Stress Protect roll-on and aerosol and was intended to signal to the </w:t>
      </w:r>
      <w:r>
        <w:lastRenderedPageBreak/>
        <w:t>market that the product was “above those two [the roll</w:t>
      </w:r>
      <w:r w:rsidR="002E5F9B">
        <w:t xml:space="preserve">-on and aerosol] in efficacy”, </w:t>
      </w:r>
      <w:r>
        <w:t xml:space="preserve">was “especially for heavy sweaters” and “was a product with a specially high efficacy”.  Nevertheless, the “get-up” of the </w:t>
      </w:r>
      <w:r w:rsidR="004C3064">
        <w:t xml:space="preserve">Nivea </w:t>
      </w:r>
      <w:r>
        <w:t>Stress Protect Clinical</w:t>
      </w:r>
      <w:r w:rsidR="00910F63">
        <w:t xml:space="preserve"> Strength</w:t>
      </w:r>
      <w:r>
        <w:t xml:space="preserve"> stick was designed to indicate that it was </w:t>
      </w:r>
      <w:r w:rsidR="009B228D">
        <w:t xml:space="preserve">still </w:t>
      </w:r>
      <w:r>
        <w:t>part of the same range as the Stress Protect roll-on and aerosol, which was why it carried the words “</w:t>
      </w:r>
      <w:r w:rsidR="00910F63">
        <w:t>S</w:t>
      </w:r>
      <w:r>
        <w:t xml:space="preserve">tress </w:t>
      </w:r>
      <w:r w:rsidR="00910F63">
        <w:t>P</w:t>
      </w:r>
      <w:r>
        <w:t xml:space="preserve">rotect” </w:t>
      </w:r>
      <w:r w:rsidR="009B228D">
        <w:t xml:space="preserve">so </w:t>
      </w:r>
      <w:r>
        <w:t xml:space="preserve">prominently on the pack. </w:t>
      </w:r>
    </w:p>
    <w:p w14:paraId="1E08508E" w14:textId="47C183B2" w:rsidR="008A0F10" w:rsidRDefault="0061783B" w:rsidP="009B228D">
      <w:pPr>
        <w:pStyle w:val="ParaNumbering"/>
      </w:pPr>
      <w:r>
        <w:t xml:space="preserve">Ms Braun’s evidence </w:t>
      </w:r>
      <w:r w:rsidR="00530C09">
        <w:t xml:space="preserve">in relation to pricing was similar.  </w:t>
      </w:r>
      <w:r w:rsidR="009B228D" w:rsidRPr="009B228D">
        <w:t xml:space="preserve">The price recommended by Beiersdorf as the retail price for the </w:t>
      </w:r>
      <w:r w:rsidR="004C3064">
        <w:t xml:space="preserve">Nivea </w:t>
      </w:r>
      <w:r w:rsidR="009B228D" w:rsidRPr="009B228D">
        <w:t xml:space="preserve">Stress Protect Clinical Strength stick was similar to </w:t>
      </w:r>
      <w:r w:rsidR="009B228D">
        <w:t xml:space="preserve">Unilever’s recommended </w:t>
      </w:r>
      <w:r w:rsidR="009B228D" w:rsidRPr="009B228D">
        <w:t xml:space="preserve">price </w:t>
      </w:r>
      <w:r w:rsidR="009B228D">
        <w:t xml:space="preserve">for </w:t>
      </w:r>
      <w:r w:rsidR="009B228D" w:rsidRPr="009B228D">
        <w:t>the Rexona and Dov</w:t>
      </w:r>
      <w:r w:rsidR="009B228D">
        <w:t xml:space="preserve">e Clinical </w:t>
      </w:r>
      <w:r w:rsidR="00B77BD6">
        <w:t>Protection</w:t>
      </w:r>
      <w:r w:rsidR="009B228D">
        <w:t xml:space="preserve"> range.  As has already been noted, that price</w:t>
      </w:r>
      <w:r w:rsidR="009B228D" w:rsidRPr="009B228D">
        <w:t xml:space="preserve"> was </w:t>
      </w:r>
      <w:r w:rsidR="009B228D">
        <w:t xml:space="preserve">substantially </w:t>
      </w:r>
      <w:r w:rsidR="009B228D" w:rsidRPr="009B228D">
        <w:t xml:space="preserve">higher than </w:t>
      </w:r>
      <w:r w:rsidR="00014E46">
        <w:t xml:space="preserve">most </w:t>
      </w:r>
      <w:r w:rsidR="009B228D" w:rsidRPr="009B228D">
        <w:t xml:space="preserve">other antiperspirant deodorants.  </w:t>
      </w:r>
      <w:r w:rsidR="002E5F9B">
        <w:t>Ms </w:t>
      </w:r>
      <w:r w:rsidR="009B228D">
        <w:t>Braun’s</w:t>
      </w:r>
      <w:r w:rsidR="00530C09">
        <w:t xml:space="preserve"> evidence was </w:t>
      </w:r>
      <w:r>
        <w:t xml:space="preserve">that the </w:t>
      </w:r>
      <w:r w:rsidR="009B228D">
        <w:t xml:space="preserve">recommended </w:t>
      </w:r>
      <w:r>
        <w:t xml:space="preserve">pricing </w:t>
      </w:r>
      <w:r w:rsidR="009B228D">
        <w:t xml:space="preserve">of the Nivea Stress </w:t>
      </w:r>
      <w:r w:rsidR="00995C98">
        <w:t>P</w:t>
      </w:r>
      <w:r w:rsidR="009B228D">
        <w:t xml:space="preserve">rotect Clinical Strength stick </w:t>
      </w:r>
      <w:r>
        <w:t xml:space="preserve">was “a [cue] </w:t>
      </w:r>
      <w:r w:rsidR="00AC7239">
        <w:t xml:space="preserve">of </w:t>
      </w:r>
      <w:r>
        <w:t xml:space="preserve">the sub-category” and that she expected that it would be a strong cue that the </w:t>
      </w:r>
      <w:r w:rsidR="00615366">
        <w:t>Nive</w:t>
      </w:r>
      <w:r w:rsidR="004C3064">
        <w:t xml:space="preserve">a </w:t>
      </w:r>
      <w:r>
        <w:t xml:space="preserve">Stress Protect Clinical </w:t>
      </w:r>
      <w:r w:rsidR="00F1708B">
        <w:t xml:space="preserve">Strength </w:t>
      </w:r>
      <w:r>
        <w:t>stick would be more effective than its Stress Protect “siblings”</w:t>
      </w:r>
      <w:r w:rsidR="00530C09">
        <w:t xml:space="preserve">.  Beiersdorf’s intention in relation to the pricing was to “adapt to” or </w:t>
      </w:r>
      <w:r w:rsidR="00AC7239">
        <w:t xml:space="preserve">to be </w:t>
      </w:r>
      <w:r w:rsidR="00530C09">
        <w:t>“align</w:t>
      </w:r>
      <w:r w:rsidR="00AC7239">
        <w:t>ed</w:t>
      </w:r>
      <w:r w:rsidR="00530C09">
        <w:t xml:space="preserve"> with” the segment because </w:t>
      </w:r>
      <w:r w:rsidR="009B228D">
        <w:t xml:space="preserve">the </w:t>
      </w:r>
      <w:r w:rsidR="009B228D" w:rsidRPr="009B228D">
        <w:t xml:space="preserve">Nivea Stress </w:t>
      </w:r>
      <w:r w:rsidR="00910F63">
        <w:t>P</w:t>
      </w:r>
      <w:r w:rsidR="009B228D" w:rsidRPr="009B228D">
        <w:t xml:space="preserve">rotect Clinical Strength stick </w:t>
      </w:r>
      <w:r w:rsidR="00530C09">
        <w:t>was Beiersdorf’s strongest</w:t>
      </w:r>
      <w:r w:rsidR="009B228D">
        <w:t xml:space="preserve"> antiperspirant deodorant</w:t>
      </w:r>
      <w:r w:rsidR="00530C09">
        <w:t>.</w:t>
      </w:r>
      <w:r>
        <w:t xml:space="preserve"> </w:t>
      </w:r>
      <w:r w:rsidR="00AD2917">
        <w:t xml:space="preserve"> </w:t>
      </w:r>
      <w:r w:rsidR="003C774D">
        <w:t xml:space="preserve"> </w:t>
      </w:r>
      <w:r w:rsidR="008A0F10">
        <w:t xml:space="preserve">  </w:t>
      </w:r>
    </w:p>
    <w:p w14:paraId="40071554" w14:textId="11CF327F" w:rsidR="002451AA" w:rsidRDefault="002451AA" w:rsidP="002451AA">
      <w:pPr>
        <w:pStyle w:val="Heading2"/>
      </w:pPr>
      <w:bookmarkStart w:id="30" w:name="_Ref533002679"/>
      <w:r>
        <w:t>Advertising</w:t>
      </w:r>
      <w:r w:rsidR="00AB3C88">
        <w:t xml:space="preserve"> of </w:t>
      </w:r>
      <w:r w:rsidR="00E51EC0">
        <w:t xml:space="preserve">Beiersdorf’s </w:t>
      </w:r>
      <w:r w:rsidR="00AB3C88">
        <w:t>product</w:t>
      </w:r>
      <w:bookmarkEnd w:id="30"/>
    </w:p>
    <w:p w14:paraId="0C17A42B" w14:textId="77777777" w:rsidR="00581133" w:rsidRDefault="00741763" w:rsidP="002451AA">
      <w:pPr>
        <w:pStyle w:val="ParaNumbering"/>
      </w:pPr>
      <w:r>
        <w:t>During the period 14 August 2014 to 2 April 2015, two Beiersdorf television commercials were broadcast throughout Australia</w:t>
      </w:r>
      <w:r w:rsidR="0061783B">
        <w:t>.  The common the</w:t>
      </w:r>
      <w:r w:rsidR="00014E46">
        <w:t xml:space="preserve">me of those advertisements was fighting </w:t>
      </w:r>
      <w:r w:rsidR="0061783B">
        <w:t>stress sweat and associated body odour.  The advertisements included the following visual or audio cues or messages: “Nivea’s strongest protection against heavy stress sweat”; “</w:t>
      </w:r>
      <w:r w:rsidR="00AC7239">
        <w:t>[</w:t>
      </w:r>
      <w:r w:rsidR="0061783B">
        <w:t>p</w:t>
      </w:r>
      <w:r w:rsidR="00AC7239">
        <w:t>]</w:t>
      </w:r>
      <w:r w:rsidR="0061783B">
        <w:t>ut an end to extra heavy stress sweating or your money back”; “Nivea’s strongest stress sweat solution”; and “with the highest concentration and most advanced stress sweat fighting anti-perspirant ingredients”.</w:t>
      </w:r>
      <w:r w:rsidR="00581133">
        <w:t xml:space="preserve">  </w:t>
      </w:r>
    </w:p>
    <w:p w14:paraId="6ACA04C4" w14:textId="5A7DAFE1" w:rsidR="002451AA" w:rsidRDefault="00581133" w:rsidP="002451AA">
      <w:pPr>
        <w:pStyle w:val="ParaNumbering"/>
      </w:pPr>
      <w:r>
        <w:t xml:space="preserve">As can be seen, the claims concerning the properties of the Nivea </w:t>
      </w:r>
      <w:r w:rsidR="002E5F9B">
        <w:t xml:space="preserve">Stress Protect Clinical Strength </w:t>
      </w:r>
      <w:r>
        <w:t xml:space="preserve">product that were made in the advertisements related almost exclusively to protection against stress sweat.  </w:t>
      </w:r>
      <w:r w:rsidR="00B064D4">
        <w:t xml:space="preserve">Little or nothing was made of any property or properties relating to the word “clinical”.  </w:t>
      </w:r>
      <w:r>
        <w:t xml:space="preserve">Perhaps more significantly, to the extent that the advertisements contained any comparative claims, the comparisons related to </w:t>
      </w:r>
      <w:r w:rsidR="00B064D4">
        <w:t>other Nivea products.  There was certainly no express comparisons with, or even mention of, the Rexona and Dove Clinical Protection products or Mitchum Clinical.</w:t>
      </w:r>
    </w:p>
    <w:p w14:paraId="6325B775" w14:textId="184100B5" w:rsidR="00A555EA" w:rsidRDefault="00C523E7" w:rsidP="00A555EA">
      <w:pPr>
        <w:pStyle w:val="Heading2"/>
      </w:pPr>
      <w:bookmarkStart w:id="31" w:name="_Ref533002680"/>
      <w:r>
        <w:lastRenderedPageBreak/>
        <w:t xml:space="preserve">Nielsen </w:t>
      </w:r>
      <w:r w:rsidR="00A555EA">
        <w:t>data</w:t>
      </w:r>
      <w:bookmarkEnd w:id="31"/>
    </w:p>
    <w:p w14:paraId="38FBDED8" w14:textId="42CD7566" w:rsidR="00A555EA" w:rsidRDefault="00A555EA" w:rsidP="002451AA">
      <w:pPr>
        <w:pStyle w:val="ParaNumbering"/>
      </w:pPr>
      <w:r>
        <w:t xml:space="preserve">The </w:t>
      </w:r>
      <w:r w:rsidR="00C523E7">
        <w:rPr>
          <w:b/>
        </w:rPr>
        <w:t>Nielsen</w:t>
      </w:r>
      <w:r>
        <w:t xml:space="preserve"> Company is a company which, amongst other things, </w:t>
      </w:r>
      <w:r w:rsidR="00C523E7">
        <w:t>provides</w:t>
      </w:r>
      <w:r>
        <w:t xml:space="preserve"> market data including sales, distribution, market share and market pricing covering major Australian retailers including Woolworths, Coles and IGA.  </w:t>
      </w:r>
      <w:r w:rsidR="00C523E7">
        <w:t>Nielsen</w:t>
      </w:r>
      <w:r>
        <w:t>’s data concerning an</w:t>
      </w:r>
      <w:r w:rsidR="00C75EAF">
        <w:t>tiperspirant deodorants included</w:t>
      </w:r>
      <w:r>
        <w:t xml:space="preserve"> information </w:t>
      </w:r>
      <w:r w:rsidR="00C5264B">
        <w:t>about the type or category of e</w:t>
      </w:r>
      <w:r w:rsidR="00C75EAF">
        <w:t>ach product.  That information wa</w:t>
      </w:r>
      <w:r w:rsidR="00C5264B">
        <w:t>s provided by the suppliers, including Unilever and Beiersdorf.  The</w:t>
      </w:r>
      <w:r w:rsidR="00C75EAF">
        <w:t xml:space="preserve"> vast majority of the products in </w:t>
      </w:r>
      <w:r w:rsidR="00C523E7">
        <w:t>Nielsen</w:t>
      </w:r>
      <w:r w:rsidR="00C75EAF">
        <w:t>’s database we</w:t>
      </w:r>
      <w:r w:rsidR="00C5264B">
        <w:t>re simply described as being “anti-perspirant</w:t>
      </w:r>
      <w:r w:rsidR="00C75EAF">
        <w:t xml:space="preserve">s”.  </w:t>
      </w:r>
      <w:r w:rsidR="00014E46">
        <w:t>The exception was that</w:t>
      </w:r>
      <w:r w:rsidR="00C75EAF">
        <w:t xml:space="preserve"> e</w:t>
      </w:r>
      <w:r w:rsidR="00C5264B">
        <w:t>ach of the products in Unilever’s Clinical Protect</w:t>
      </w:r>
      <w:r w:rsidR="00E51EC0">
        <w:t>ion</w:t>
      </w:r>
      <w:r w:rsidR="00C5264B">
        <w:t xml:space="preserve"> range, </w:t>
      </w:r>
      <w:r w:rsidR="00014E46">
        <w:t xml:space="preserve">the </w:t>
      </w:r>
      <w:r w:rsidR="00C5264B">
        <w:t>Mitchum Clinical</w:t>
      </w:r>
      <w:r w:rsidR="00014E46">
        <w:t xml:space="preserve"> range</w:t>
      </w:r>
      <w:r w:rsidR="00C5264B">
        <w:t xml:space="preserve"> and Beiersdorf’s </w:t>
      </w:r>
      <w:r w:rsidR="00E51EC0">
        <w:t xml:space="preserve">Nivea </w:t>
      </w:r>
      <w:r w:rsidR="00C5264B">
        <w:t xml:space="preserve">Stress </w:t>
      </w:r>
      <w:r w:rsidR="00C75EAF">
        <w:t xml:space="preserve">Protect Clinical </w:t>
      </w:r>
      <w:r w:rsidR="00B77BD6">
        <w:t>Strength</w:t>
      </w:r>
      <w:r w:rsidR="00C75EAF">
        <w:t xml:space="preserve"> range we</w:t>
      </w:r>
      <w:r w:rsidR="00C5264B">
        <w:t xml:space="preserve">re described </w:t>
      </w:r>
      <w:r w:rsidR="008F4B54">
        <w:t xml:space="preserve">in the </w:t>
      </w:r>
      <w:r w:rsidR="00C523E7">
        <w:t>Nielsen</w:t>
      </w:r>
      <w:r w:rsidR="008F4B54">
        <w:t xml:space="preserve"> data </w:t>
      </w:r>
      <w:r w:rsidR="00C5264B">
        <w:t xml:space="preserve">as </w:t>
      </w:r>
      <w:r w:rsidR="00014E46">
        <w:t xml:space="preserve">being </w:t>
      </w:r>
      <w:r w:rsidR="00C5264B">
        <w:t>“</w:t>
      </w:r>
      <w:r w:rsidR="00E51EC0">
        <w:t>c</w:t>
      </w:r>
      <w:r w:rsidR="00C5264B">
        <w:t>linical”</w:t>
      </w:r>
      <w:r w:rsidR="00014E46">
        <w:t xml:space="preserve"> products</w:t>
      </w:r>
      <w:r w:rsidR="00C5264B">
        <w:t xml:space="preserve">.  </w:t>
      </w:r>
      <w:r w:rsidR="00C75EAF">
        <w:t xml:space="preserve">The effect of </w:t>
      </w:r>
      <w:r w:rsidR="00C5264B">
        <w:t xml:space="preserve">Ms Braun’s evidence was that </w:t>
      </w:r>
      <w:r w:rsidR="00C75EAF">
        <w:t xml:space="preserve">Beiersdorf supplied information to </w:t>
      </w:r>
      <w:r w:rsidR="00C523E7">
        <w:t>Nielsen</w:t>
      </w:r>
      <w:r w:rsidR="00C75EAF">
        <w:t xml:space="preserve"> concerning </w:t>
      </w:r>
      <w:r w:rsidR="00C5264B">
        <w:t xml:space="preserve">the </w:t>
      </w:r>
      <w:r w:rsidR="00E51EC0">
        <w:t xml:space="preserve">Nivea </w:t>
      </w:r>
      <w:r w:rsidR="00C5264B">
        <w:t xml:space="preserve">Stress Protect Clinical </w:t>
      </w:r>
      <w:r w:rsidR="00897469">
        <w:t>Strength</w:t>
      </w:r>
      <w:r w:rsidR="00C5264B">
        <w:t xml:space="preserve"> range </w:t>
      </w:r>
      <w:r w:rsidR="00C75EAF">
        <w:t xml:space="preserve">on the basis that the products within the range were </w:t>
      </w:r>
      <w:r w:rsidR="00C5264B">
        <w:t>in the “</w:t>
      </w:r>
      <w:r w:rsidR="00C523E7">
        <w:t>c</w:t>
      </w:r>
      <w:r w:rsidR="00C5264B">
        <w:t>linical c</w:t>
      </w:r>
      <w:r w:rsidR="00C75EAF">
        <w:t>ategory” because Beiersdorf was</w:t>
      </w:r>
      <w:r w:rsidR="00C5264B">
        <w:t xml:space="preserve"> “launching </w:t>
      </w:r>
      <w:r w:rsidR="00C75EAF">
        <w:t xml:space="preserve">[the range] </w:t>
      </w:r>
      <w:r w:rsidR="00C5264B">
        <w:t xml:space="preserve">into the </w:t>
      </w:r>
      <w:r w:rsidR="00C523E7">
        <w:t>c</w:t>
      </w:r>
      <w:r w:rsidR="00C5264B">
        <w:t xml:space="preserve">linical category”. </w:t>
      </w:r>
      <w:r>
        <w:t xml:space="preserve"> </w:t>
      </w:r>
    </w:p>
    <w:p w14:paraId="31A0C80E" w14:textId="2F77E234" w:rsidR="002451AA" w:rsidRDefault="00956A7D" w:rsidP="002451AA">
      <w:pPr>
        <w:pStyle w:val="Heading2"/>
      </w:pPr>
      <w:bookmarkStart w:id="32" w:name="_Ref533002681"/>
      <w:r>
        <w:t>Nivea Stress Protect range in the United Kingdom</w:t>
      </w:r>
      <w:bookmarkEnd w:id="32"/>
    </w:p>
    <w:p w14:paraId="390848DF" w14:textId="6D2B75F0" w:rsidR="00014E46" w:rsidRDefault="00CB53FE" w:rsidP="00C75EAF">
      <w:pPr>
        <w:pStyle w:val="ParaNumbering"/>
      </w:pPr>
      <w:r>
        <w:t>Beiersdorf</w:t>
      </w:r>
      <w:r w:rsidR="009F635E">
        <w:t xml:space="preserve"> </w:t>
      </w:r>
      <w:r w:rsidR="002E5F9B">
        <w:t xml:space="preserve">also </w:t>
      </w:r>
      <w:r w:rsidR="009F635E">
        <w:t xml:space="preserve">marketed, distributed and sold </w:t>
      </w:r>
      <w:r w:rsidR="00BC3C1C">
        <w:t xml:space="preserve">a Nivea Stress Protect range in the United Kingdom.  That range included a Nivea Stress Protect stick.  That product was essentially the same as the Nivea Stress Protect Clinical </w:t>
      </w:r>
      <w:r w:rsidR="00897469">
        <w:t>Strength</w:t>
      </w:r>
      <w:r w:rsidR="00BC3C1C">
        <w:t xml:space="preserve"> stick sold in Australia, </w:t>
      </w:r>
      <w:r w:rsidR="00C75EAF">
        <w:t xml:space="preserve">save for the fact that </w:t>
      </w:r>
      <w:r w:rsidR="00BC3C1C">
        <w:t xml:space="preserve">the Australian product had a different and stronger fragrance.  </w:t>
      </w:r>
      <w:r w:rsidR="00C75EAF">
        <w:t xml:space="preserve">As noted earlier, Beiersdorf arranged for the </w:t>
      </w:r>
      <w:r w:rsidR="00014E46">
        <w:t xml:space="preserve">formulation of the </w:t>
      </w:r>
      <w:r w:rsidR="00C75EAF">
        <w:t xml:space="preserve">Stress </w:t>
      </w:r>
      <w:r w:rsidR="00014E46">
        <w:t>P</w:t>
      </w:r>
      <w:r w:rsidR="00C75EAF">
        <w:t xml:space="preserve">rotect stick which was to be launched in Australia to have a stronger fragrance following the 2012 blind home user tests. </w:t>
      </w:r>
      <w:r w:rsidR="00BC3C1C">
        <w:t xml:space="preserve"> </w:t>
      </w:r>
    </w:p>
    <w:p w14:paraId="002794C9" w14:textId="07CF22E9" w:rsidR="002451AA" w:rsidRPr="00C75EAF" w:rsidRDefault="00BC3C1C" w:rsidP="00C75EAF">
      <w:pPr>
        <w:pStyle w:val="ParaNumbering"/>
      </w:pPr>
      <w:r>
        <w:t xml:space="preserve">The </w:t>
      </w:r>
      <w:r w:rsidR="00014E46">
        <w:t xml:space="preserve">Nivea Stress Protect </w:t>
      </w:r>
      <w:r>
        <w:t xml:space="preserve">stick </w:t>
      </w:r>
      <w:r w:rsidR="00014E46">
        <w:t xml:space="preserve">which was </w:t>
      </w:r>
      <w:r>
        <w:t xml:space="preserve">sold in the United Kingdom </w:t>
      </w:r>
      <w:r w:rsidR="00014E46">
        <w:t>was not called</w:t>
      </w:r>
      <w:r>
        <w:t xml:space="preserve"> </w:t>
      </w:r>
      <w:r w:rsidR="002D144F">
        <w:t>“</w:t>
      </w:r>
      <w:r>
        <w:t xml:space="preserve">Clinical </w:t>
      </w:r>
      <w:r w:rsidR="00014E46">
        <w:t>Strength</w:t>
      </w:r>
      <w:r>
        <w:t>”, was not sold in a box and was not sold at a significantly higher price than the Nivea Stress Protect roll-on or aerosol.</w:t>
      </w:r>
      <w:r w:rsidR="00C75EAF" w:rsidRPr="00C75EAF">
        <w:t xml:space="preserve"> </w:t>
      </w:r>
      <w:r w:rsidR="00014E46">
        <w:t xml:space="preserve"> It should be noted, however, that t</w:t>
      </w:r>
      <w:r w:rsidR="00C75EAF" w:rsidRPr="00C75EAF">
        <w:t xml:space="preserve">here was no “clinical” </w:t>
      </w:r>
      <w:r w:rsidR="00D32F7A">
        <w:t>sub</w:t>
      </w:r>
      <w:r w:rsidR="00C75EAF" w:rsidRPr="00C75EAF">
        <w:t xml:space="preserve">category </w:t>
      </w:r>
      <w:r w:rsidR="00E51EC0">
        <w:t xml:space="preserve">or </w:t>
      </w:r>
      <w:r w:rsidR="00C75EAF" w:rsidRPr="00C75EAF">
        <w:t xml:space="preserve">segment of antiperspirant deodorants in the United Kingdom.  Ms Braun’s evidence was that the </w:t>
      </w:r>
      <w:r w:rsidR="00E51EC0">
        <w:t>“</w:t>
      </w:r>
      <w:r w:rsidR="00C75EAF" w:rsidRPr="00C75EAF">
        <w:t>clinical</w:t>
      </w:r>
      <w:r w:rsidR="00E51EC0">
        <w:t>”</w:t>
      </w:r>
      <w:r w:rsidR="00C75EAF" w:rsidRPr="00C75EAF">
        <w:t xml:space="preserve"> segment was specific to Australia.</w:t>
      </w:r>
    </w:p>
    <w:p w14:paraId="09839261" w14:textId="77777777" w:rsidR="002451AA" w:rsidRDefault="002451AA" w:rsidP="002451AA">
      <w:pPr>
        <w:pStyle w:val="Heading2"/>
      </w:pPr>
      <w:bookmarkStart w:id="33" w:name="_Ref533002682"/>
      <w:r>
        <w:t>Expert marketing evidence</w:t>
      </w:r>
      <w:r w:rsidR="00880058">
        <w:t xml:space="preserve"> concerning antiperspirant deodorants</w:t>
      </w:r>
      <w:bookmarkEnd w:id="33"/>
    </w:p>
    <w:p w14:paraId="17933EED" w14:textId="51D0BE1C" w:rsidR="00695C42" w:rsidRDefault="00250919" w:rsidP="00695C42">
      <w:pPr>
        <w:pStyle w:val="ParaNumbering"/>
      </w:pPr>
      <w:r>
        <w:t>Unilever</w:t>
      </w:r>
      <w:r w:rsidR="00680341">
        <w:t xml:space="preserve"> adduced expert evidence from Professor Jill </w:t>
      </w:r>
      <w:r w:rsidR="00680341" w:rsidRPr="001D0B0A">
        <w:rPr>
          <w:b/>
        </w:rPr>
        <w:t>Klein</w:t>
      </w:r>
      <w:r w:rsidR="00680341">
        <w:t>, Professor of Marketing at the Melbourne Business School, University of Melbourne.  Ther</w:t>
      </w:r>
      <w:r w:rsidR="004B707B">
        <w:t>e was no issue concerning Prof. </w:t>
      </w:r>
      <w:r w:rsidR="00680341">
        <w:t>Klein’s experience, qualifications or expertise.  Nor was there any dispute that the opinions she expressed were based</w:t>
      </w:r>
      <w:r w:rsidR="00F1708B">
        <w:t xml:space="preserve"> wholly or substantially on specialised knowledge </w:t>
      </w:r>
      <w:r w:rsidR="008F4B54">
        <w:t xml:space="preserve">derived from </w:t>
      </w:r>
      <w:r w:rsidR="00F1708B">
        <w:t xml:space="preserve">her training, study or experience.  </w:t>
      </w:r>
    </w:p>
    <w:p w14:paraId="06E1C7FC" w14:textId="4D11D4A3" w:rsidR="00880058" w:rsidRDefault="00F1708B" w:rsidP="00695C42">
      <w:pPr>
        <w:pStyle w:val="ParaNumbering"/>
      </w:pPr>
      <w:r>
        <w:lastRenderedPageBreak/>
        <w:t>In preparing her expert report, Prof. Klein was asked to assume a number of facts, including facts relating to the market for antiperspirant deodorants in Australia</w:t>
      </w:r>
      <w:r w:rsidR="00880058">
        <w:t xml:space="preserve"> as at July 2014.  It is unnecessary to set out the fact</w:t>
      </w:r>
      <w:r w:rsidR="00E51EC0">
        <w:t>s</w:t>
      </w:r>
      <w:r w:rsidR="00880058">
        <w:t xml:space="preserve"> that Prof. Klein was asked to assume.  It should, however, be observed that Prof. Klein was in effect asked to assume that there was a “</w:t>
      </w:r>
      <w:r w:rsidR="009968D0">
        <w:t>c</w:t>
      </w:r>
      <w:r w:rsidR="00880058">
        <w:t>linical” segment of the Australian market which was occupied by the Rexona and Dove Clinical Protection products and Mitchum Clinical.  She was al</w:t>
      </w:r>
      <w:r w:rsidR="009968D0">
        <w:t>so asked to assume that those “c</w:t>
      </w:r>
      <w:r w:rsidR="00880058">
        <w:t>linical” products provided a greater level of protection against excessive sweating.  As will be seen, some of Prof. Klein’s key opinions did not travel much beyond those assumptions.</w:t>
      </w:r>
    </w:p>
    <w:p w14:paraId="1EC1B420" w14:textId="0E5748E8" w:rsidR="00F1708B" w:rsidRDefault="00F1708B" w:rsidP="00695C42">
      <w:pPr>
        <w:pStyle w:val="ParaNumbering"/>
      </w:pPr>
      <w:r>
        <w:t xml:space="preserve">Prof. Klein was </w:t>
      </w:r>
      <w:r w:rsidR="0002730C">
        <w:t>asked to report on how consumers, or different types of consumer</w:t>
      </w:r>
      <w:r w:rsidR="008339F9">
        <w:t>s</w:t>
      </w:r>
      <w:r w:rsidR="0002730C">
        <w:t xml:space="preserve">, form opinions about the strength of an antiperspirant </w:t>
      </w:r>
      <w:r w:rsidR="00AD7BC1">
        <w:t xml:space="preserve">deodorant </w:t>
      </w:r>
      <w:r w:rsidR="0002730C">
        <w:t xml:space="preserve">in combatting perspiration amongst products ordinarily available in supermarkets in Australia.  She was asked to answer that question in relation to </w:t>
      </w:r>
      <w:r w:rsidR="008F4B54">
        <w:t xml:space="preserve">both </w:t>
      </w:r>
      <w:r w:rsidR="0002730C">
        <w:t xml:space="preserve">products ordinarily available in supermarkets in Australia and </w:t>
      </w:r>
      <w:r w:rsidR="003637AD">
        <w:t xml:space="preserve">the </w:t>
      </w:r>
      <w:r w:rsidR="0002730C">
        <w:t>Nivea Stress Protect Clinical Strength</w:t>
      </w:r>
      <w:r w:rsidR="003637AD">
        <w:t xml:space="preserve"> products</w:t>
      </w:r>
      <w:r w:rsidR="0002730C">
        <w:t>.</w:t>
      </w:r>
      <w:r w:rsidR="003637AD">
        <w:t xml:space="preserve">  Prof. Klein was asked to address those questions by reference to any relevant statements of accepted marketing principle, research or characteristics of consumer behaviour. </w:t>
      </w:r>
    </w:p>
    <w:p w14:paraId="0827F9D8" w14:textId="0189F493" w:rsidR="0002730C" w:rsidRDefault="0002730C" w:rsidP="00695C42">
      <w:pPr>
        <w:pStyle w:val="ParaNumbering"/>
      </w:pPr>
      <w:r>
        <w:t xml:space="preserve">Prof. Klein’s evidence was that the answer to the </w:t>
      </w:r>
      <w:r w:rsidR="003637AD">
        <w:t xml:space="preserve">key </w:t>
      </w:r>
      <w:r>
        <w:t xml:space="preserve">question </w:t>
      </w:r>
      <w:r w:rsidR="003637AD">
        <w:t xml:space="preserve">asked of her </w:t>
      </w:r>
      <w:r>
        <w:t>“very much related to the issue of how consumers learn about and categorise products and the cues consumers use to assign a particular product t</w:t>
      </w:r>
      <w:r w:rsidR="00DA436C">
        <w:t xml:space="preserve">o a category or subcategory”.  </w:t>
      </w:r>
      <w:r>
        <w:t>A</w:t>
      </w:r>
      <w:r w:rsidR="00BB2873">
        <w:t>ccording to Prof. Klein, a</w:t>
      </w:r>
      <w:r>
        <w:t>s consumers are exposed to information about different products, they develop “schemas”</w:t>
      </w:r>
      <w:r w:rsidR="00D932B6">
        <w:t>,</w:t>
      </w:r>
      <w:r>
        <w:t xml:space="preserve"> organised around </w:t>
      </w:r>
      <w:r w:rsidR="00D932B6">
        <w:t>taxonomic categories</w:t>
      </w:r>
      <w:r w:rsidR="0012155C">
        <w:t xml:space="preserve"> or </w:t>
      </w:r>
      <w:r w:rsidR="00566229">
        <w:t>divisions that</w:t>
      </w:r>
      <w:r w:rsidR="0012155C">
        <w:t xml:space="preserve"> classify similar objects into the same category.  Sh</w:t>
      </w:r>
      <w:r w:rsidR="00D932B6">
        <w:t>e gave, as an example, the</w:t>
      </w:r>
      <w:r w:rsidR="0012155C">
        <w:t xml:space="preserve"> schema for soft drinks, which would include Coke, Pepsi, Diet Pepsi, Sprite, Coke Zero, Fanta </w:t>
      </w:r>
      <w:r w:rsidR="001D0B0A">
        <w:t>O</w:t>
      </w:r>
      <w:r w:rsidR="00C523E7">
        <w:t xml:space="preserve">range </w:t>
      </w:r>
      <w:r w:rsidR="0012155C">
        <w:t>and</w:t>
      </w:r>
      <w:r w:rsidR="00C01F64">
        <w:t>,</w:t>
      </w:r>
      <w:r w:rsidR="0012155C">
        <w:t xml:space="preserve"> no doubt</w:t>
      </w:r>
      <w:r w:rsidR="00C01F64">
        <w:t>,</w:t>
      </w:r>
      <w:r w:rsidR="0012155C">
        <w:t xml:space="preserve"> </w:t>
      </w:r>
      <w:r w:rsidR="00BB2873">
        <w:t xml:space="preserve">a number of </w:t>
      </w:r>
      <w:r w:rsidR="009968D0">
        <w:t>other carbonated drinks</w:t>
      </w:r>
      <w:r w:rsidR="0012155C">
        <w:t xml:space="preserve">.  </w:t>
      </w:r>
      <w:r w:rsidR="009968D0">
        <w:t>Prof. Klein’s evidence was that s</w:t>
      </w:r>
      <w:r w:rsidR="0012155C">
        <w:t xml:space="preserve">chemas can </w:t>
      </w:r>
      <w:r w:rsidR="00D932B6">
        <w:t xml:space="preserve">contain category and object associations, and are hierarchical and organised into subcategories.  The soft drink schema, for example, </w:t>
      </w:r>
      <w:r w:rsidR="00C523E7">
        <w:t xml:space="preserve">could </w:t>
      </w:r>
      <w:r w:rsidR="00D932B6">
        <w:t>be organised into subcategories</w:t>
      </w:r>
      <w:r w:rsidR="00C01F64">
        <w:t>,</w:t>
      </w:r>
      <w:r w:rsidR="00D932B6">
        <w:t xml:space="preserve"> such as diet and non-diet</w:t>
      </w:r>
      <w:r w:rsidR="009968D0">
        <w:t xml:space="preserve"> soft drinks</w:t>
      </w:r>
      <w:r w:rsidR="00D932B6">
        <w:t xml:space="preserve">.  Advertising, pricing, packaging </w:t>
      </w:r>
      <w:r w:rsidR="00C523E7">
        <w:t xml:space="preserve">and </w:t>
      </w:r>
      <w:r w:rsidR="00D932B6">
        <w:t>shelving placement can all contribute to consumers developing subcategories</w:t>
      </w:r>
      <w:r w:rsidR="008C0581">
        <w:t>.</w:t>
      </w:r>
    </w:p>
    <w:p w14:paraId="00A896DF" w14:textId="3C206B84" w:rsidR="008C0581" w:rsidRDefault="008C0581" w:rsidP="00695C42">
      <w:pPr>
        <w:pStyle w:val="ParaNumbering"/>
      </w:pPr>
      <w:r>
        <w:t>Prof. Klein’s opinion, based on th</w:t>
      </w:r>
      <w:r w:rsidR="004D51F9">
        <w:t>e facts she was asked to assume and her knowledge of consumer behaviour,</w:t>
      </w:r>
      <w:r>
        <w:t xml:space="preserve"> was that there was a “clinical subcategory” of antiperspirant deodorants in the minds of consumers in Australia.  That </w:t>
      </w:r>
      <w:r w:rsidR="00CA621D">
        <w:t xml:space="preserve">view </w:t>
      </w:r>
      <w:r>
        <w:t>was supported by</w:t>
      </w:r>
      <w:r w:rsidR="00CA621D">
        <w:t xml:space="preserve"> the following factors</w:t>
      </w:r>
      <w:r>
        <w:t>: the advertising of “clinical products” that emphasise</w:t>
      </w:r>
      <w:r w:rsidR="009968D0">
        <w:t>d</w:t>
      </w:r>
      <w:r>
        <w:t xml:space="preserve"> the word “clinical” and that the products </w:t>
      </w:r>
      <w:r w:rsidR="009968D0">
        <w:t>were</w:t>
      </w:r>
      <w:r>
        <w:t xml:space="preserve"> for heavy sweaters or people who need</w:t>
      </w:r>
      <w:r w:rsidR="009968D0">
        <w:t>ed</w:t>
      </w:r>
      <w:r>
        <w:t xml:space="preserve"> a very strong deodorant; </w:t>
      </w:r>
      <w:r w:rsidR="00CA621D">
        <w:t xml:space="preserve">the </w:t>
      </w:r>
      <w:r>
        <w:t xml:space="preserve">pricing of products </w:t>
      </w:r>
      <w:r>
        <w:lastRenderedPageBreak/>
        <w:t xml:space="preserve">in the subcategory, which was two to three times higher than regular antiperspirants; </w:t>
      </w:r>
      <w:r w:rsidR="00CA621D">
        <w:t xml:space="preserve">the </w:t>
      </w:r>
      <w:r>
        <w:t>packaging</w:t>
      </w:r>
      <w:r w:rsidR="00CA621D">
        <w:t xml:space="preserve"> of the “clinical” products</w:t>
      </w:r>
      <w:r>
        <w:t xml:space="preserve">, </w:t>
      </w:r>
      <w:r w:rsidR="00CA621D">
        <w:t xml:space="preserve">which </w:t>
      </w:r>
      <w:r w:rsidR="00BB2873">
        <w:t>wa</w:t>
      </w:r>
      <w:r>
        <w:t xml:space="preserve">s distinct in the use of a box and </w:t>
      </w:r>
      <w:r w:rsidR="00CA621D">
        <w:t xml:space="preserve">the </w:t>
      </w:r>
      <w:r>
        <w:t>prominent display of the word “clinical”; and the fact that supermarkets typically shelved the clinical products together, often in the top or second from the top shelf.</w:t>
      </w:r>
    </w:p>
    <w:p w14:paraId="5EB0981A" w14:textId="702C0B01" w:rsidR="00B71CA7" w:rsidRDefault="00B71CA7" w:rsidP="00695C42">
      <w:pPr>
        <w:pStyle w:val="ParaNumbering"/>
      </w:pPr>
      <w:r>
        <w:t xml:space="preserve">In cross-examination, Prof. Klein explained the development of the </w:t>
      </w:r>
      <w:r w:rsidR="00C523E7">
        <w:t xml:space="preserve">subcategory </w:t>
      </w:r>
      <w:r w:rsidR="005C4C90">
        <w:t>for clinical deodorants in the following terms:</w:t>
      </w:r>
    </w:p>
    <w:p w14:paraId="37C810A6" w14:textId="77777777" w:rsidR="005C4C90" w:rsidRDefault="00A62BAF" w:rsidP="00385798">
      <w:pPr>
        <w:pStyle w:val="Quote1"/>
      </w:pPr>
      <w:r>
        <w:t>Did you study that …..?---So it’s hierarchical. So people – people in Australia would probably have an antiperspirant schema. And it may have subcategories or – you know, there’s the general category – and above that is toiletries and healthcare products and all kinds of things. So it’s – it’s a very broad category. Within that we have antiperspirants, deodorants. And growing up, learning about these things, seeing our parents use them, seeing advertisements, seeing the products, we would then get a more complicated schema. And it wouldn’t just be the one mum uses but we would start to get more and more information populated. And we might – you know, perhaps someone would have the roll-on subcategory or the not-roll-on subcategory. There might be different kinds of – the very smelly, perfume-y ones. The not so perfume-y one. Women’s ones. Men’s ones. You know, depending on how much someone has paid attention, they might have more or less complex schemas. So what I’m suggesting in – in my statement is that over time as these clinical products started to become known, people saw them on the shelves, people talked about them, people started using them, people saw advertisings for them – they would start creating a subcategory of clinical antiperspirant deodorants. And then there would be associations they would make with those: that they’re very strong or that they solve a special person’s problem or something like that.</w:t>
      </w:r>
      <w:r w:rsidR="002073D6">
        <w:t xml:space="preserve"> </w:t>
      </w:r>
    </w:p>
    <w:p w14:paraId="11338CEB" w14:textId="1BC7A0F9" w:rsidR="004D51F9" w:rsidRDefault="008C0581" w:rsidP="00695C42">
      <w:pPr>
        <w:pStyle w:val="ParaNumbering"/>
      </w:pPr>
      <w:r>
        <w:t>I</w:t>
      </w:r>
      <w:r w:rsidR="00CA621D">
        <w:t>mportantly, i</w:t>
      </w:r>
      <w:r>
        <w:t>n Prof. Klein’s opinion, consumers were very likely to classify the Nivea</w:t>
      </w:r>
      <w:r w:rsidR="00CA621D">
        <w:t xml:space="preserve"> Stress Protect Clinical Strength</w:t>
      </w:r>
      <w:r w:rsidR="00D54403">
        <w:t xml:space="preserve"> stick</w:t>
      </w:r>
      <w:r>
        <w:t xml:space="preserve"> as a “clinical product” due to: the similarities between </w:t>
      </w:r>
      <w:r w:rsidR="00CA621D">
        <w:t xml:space="preserve">the </w:t>
      </w:r>
      <w:r>
        <w:t xml:space="preserve">advertising </w:t>
      </w:r>
      <w:r w:rsidR="00CA621D">
        <w:t xml:space="preserve">of that Nivea product </w:t>
      </w:r>
      <w:r>
        <w:t xml:space="preserve">and the advertising for </w:t>
      </w:r>
      <w:r w:rsidR="00CA621D">
        <w:t xml:space="preserve">the other </w:t>
      </w:r>
      <w:r>
        <w:t>“clinical protection products” (</w:t>
      </w:r>
      <w:r w:rsidR="00CA621D">
        <w:t xml:space="preserve">principally </w:t>
      </w:r>
      <w:r>
        <w:t>the Rexona and Dove Clinical Protection range</w:t>
      </w:r>
      <w:r w:rsidR="00CA621D">
        <w:t xml:space="preserve">); the price, which was </w:t>
      </w:r>
      <w:r w:rsidR="00566229">
        <w:t>roughly two to three times higher than normal antiperspirant deodorants; the packaging, which was in a box with the prominent display of the word “clinical”; the shelving</w:t>
      </w:r>
      <w:r w:rsidR="00CA621D">
        <w:t xml:space="preserve"> of the products in supermarkets</w:t>
      </w:r>
      <w:r w:rsidR="00566229">
        <w:t xml:space="preserve">, which was typically </w:t>
      </w:r>
      <w:r w:rsidR="00CA621D">
        <w:t xml:space="preserve">together </w:t>
      </w:r>
      <w:r w:rsidR="00566229">
        <w:t xml:space="preserve">with other </w:t>
      </w:r>
      <w:r w:rsidR="009968D0">
        <w:t xml:space="preserve">so-called </w:t>
      </w:r>
      <w:r w:rsidR="00566229">
        <w:t>clinical products; the fact that the “point [was] clearly made that these products [were for</w:t>
      </w:r>
      <w:r w:rsidR="00C523E7">
        <w:t>]</w:t>
      </w:r>
      <w:r w:rsidR="00566229">
        <w:t xml:space="preserve"> people who sweat a great deal and/or need a very strong deodorant”; and the</w:t>
      </w:r>
      <w:r w:rsidR="00CA621D">
        <w:t xml:space="preserve"> fact that the</w:t>
      </w:r>
      <w:r w:rsidR="00566229">
        <w:t xml:space="preserve"> “</w:t>
      </w:r>
      <w:r w:rsidR="00CA621D">
        <w:t xml:space="preserve">clinical product advertised </w:t>
      </w:r>
      <w:r w:rsidR="00C523E7">
        <w:t>i</w:t>
      </w:r>
      <w:r w:rsidR="00566229">
        <w:t xml:space="preserve">s different from regular antiperspirants”. </w:t>
      </w:r>
      <w:r>
        <w:t xml:space="preserve"> </w:t>
      </w:r>
    </w:p>
    <w:p w14:paraId="01B1DA55" w14:textId="4237548F" w:rsidR="00E91CDC" w:rsidRDefault="00CA621D" w:rsidP="00695C42">
      <w:pPr>
        <w:pStyle w:val="ParaNumbering"/>
      </w:pPr>
      <w:r>
        <w:t>As will be discussed in more detail shortly, however, Prof. Klein</w:t>
      </w:r>
      <w:r w:rsidR="00BB2873">
        <w:t>’s opinions</w:t>
      </w:r>
      <w:r>
        <w:t xml:space="preserve"> did not directly address what </w:t>
      </w:r>
      <w:r w:rsidR="00E91CDC">
        <w:t>we</w:t>
      </w:r>
      <w:r w:rsidR="009764BF">
        <w:t xml:space="preserve">re </w:t>
      </w:r>
      <w:r>
        <w:t xml:space="preserve">perhaps the </w:t>
      </w:r>
      <w:r w:rsidR="00E91CDC">
        <w:t xml:space="preserve">most </w:t>
      </w:r>
      <w:r>
        <w:t>critical question</w:t>
      </w:r>
      <w:r w:rsidR="009764BF">
        <w:t>s.  Those question</w:t>
      </w:r>
      <w:r w:rsidR="00E51EC0">
        <w:t>s</w:t>
      </w:r>
      <w:r w:rsidR="009764BF">
        <w:t xml:space="preserve"> relate to what the ordinary reasonable consumer perceived, or was likely to perceive, </w:t>
      </w:r>
      <w:r w:rsidR="00E91CDC">
        <w:t>that “</w:t>
      </w:r>
      <w:r w:rsidR="009764BF">
        <w:t>membership</w:t>
      </w:r>
      <w:r w:rsidR="00E91CDC">
        <w:t>”</w:t>
      </w:r>
      <w:r w:rsidR="009764BF">
        <w:t xml:space="preserve"> of the clinical subcategory entailed.  What did a particular product’s membership, or claimed </w:t>
      </w:r>
      <w:r w:rsidR="009764BF">
        <w:lastRenderedPageBreak/>
        <w:t>membership</w:t>
      </w:r>
      <w:r w:rsidR="004C3064">
        <w:t>,</w:t>
      </w:r>
      <w:r w:rsidR="009764BF">
        <w:t xml:space="preserve"> of the clinical </w:t>
      </w:r>
      <w:r w:rsidR="00D32F7A">
        <w:t>sub</w:t>
      </w:r>
      <w:r w:rsidR="009764BF">
        <w:t xml:space="preserve">category represent to consumers?  What did consumers perceive to be the common qualities or characteristics of the products within the clinical subcategory?   </w:t>
      </w:r>
    </w:p>
    <w:p w14:paraId="1F11A2E2" w14:textId="3FB1832F" w:rsidR="00A06710" w:rsidRDefault="009764BF" w:rsidP="00695C42">
      <w:pPr>
        <w:pStyle w:val="ParaNumbering"/>
      </w:pPr>
      <w:r>
        <w:t xml:space="preserve">Consumers presumably did not buy, or consider buying, products in the clinical </w:t>
      </w:r>
      <w:r w:rsidR="002E5F9B">
        <w:t>subcategory</w:t>
      </w:r>
      <w:r>
        <w:t xml:space="preserve"> </w:t>
      </w:r>
      <w:r w:rsidR="00E91CDC">
        <w:t xml:space="preserve">simply </w:t>
      </w:r>
      <w:r>
        <w:t xml:space="preserve">because they were sold in a box, or included a leaflet, or were described by reference to the word “clinical”, or </w:t>
      </w:r>
      <w:r w:rsidR="00E91CDC">
        <w:t xml:space="preserve">(almost self-evidently) because they </w:t>
      </w:r>
      <w:r>
        <w:t>were more expensive.  They presumably bought them because they associated those features with certain characteristics or qualities of the products in the subcategory.  Prof. Klein did not indicate, from a marketing or consumer behaviour perspective, exactly what those characteristics or qualities were.</w:t>
      </w:r>
      <w:r w:rsidR="00F5620A">
        <w:t xml:space="preserve">  To the extent that her evidence did touch on that issue, it tended to suggest that consumers simply perceived </w:t>
      </w:r>
      <w:r w:rsidR="00E51EC0">
        <w:t xml:space="preserve">that </w:t>
      </w:r>
      <w:r w:rsidR="00F5620A">
        <w:t>the products in the clinical subcategory were high</w:t>
      </w:r>
      <w:r w:rsidR="00E51EC0">
        <w:t>-</w:t>
      </w:r>
      <w:r w:rsidR="00F5620A">
        <w:t>strength or high</w:t>
      </w:r>
      <w:r w:rsidR="00E51EC0">
        <w:t>-</w:t>
      </w:r>
      <w:r w:rsidR="00F5620A">
        <w:t>efficacy products for use, or intended use, by heavy sweaters.</w:t>
      </w:r>
      <w:r>
        <w:t xml:space="preserve">      </w:t>
      </w:r>
      <w:r w:rsidR="00CA621D">
        <w:t xml:space="preserve"> </w:t>
      </w:r>
    </w:p>
    <w:p w14:paraId="02A26DD5" w14:textId="77777777" w:rsidR="007D6F15" w:rsidRDefault="007D6F15" w:rsidP="007D6F15">
      <w:pPr>
        <w:pStyle w:val="Heading2"/>
      </w:pPr>
      <w:bookmarkStart w:id="34" w:name="_Ref533002683"/>
      <w:r>
        <w:t>Supermarket shelves and planograms</w:t>
      </w:r>
      <w:bookmarkEnd w:id="34"/>
    </w:p>
    <w:p w14:paraId="2C5C3190" w14:textId="77777777" w:rsidR="007D6F15" w:rsidRDefault="008267E1" w:rsidP="00695C42">
      <w:pPr>
        <w:pStyle w:val="ParaNumbering"/>
      </w:pPr>
      <w:r>
        <w:t>The major supermarkets determine how particular products, including antiperspirant deodorants, are to be placed on their shelves.  They prepare “planograms” which depict how the various brands and product ranges</w:t>
      </w:r>
      <w:r w:rsidR="00973AEA">
        <w:t xml:space="preserve"> are to be shelved.  </w:t>
      </w:r>
      <w:r>
        <w:t xml:space="preserve"> </w:t>
      </w:r>
    </w:p>
    <w:p w14:paraId="67E62918" w14:textId="1E1EA2E8" w:rsidR="00AD715A" w:rsidRPr="00695C42" w:rsidRDefault="00973AEA" w:rsidP="00695C42">
      <w:pPr>
        <w:pStyle w:val="ParaNumbering"/>
      </w:pPr>
      <w:r>
        <w:t xml:space="preserve">Planograms prepared by Woolworths and Coles during the relevant period </w:t>
      </w:r>
      <w:r w:rsidR="009764BF">
        <w:t xml:space="preserve">tended to </w:t>
      </w:r>
      <w:r>
        <w:t xml:space="preserve">reveal that the supermarkets </w:t>
      </w:r>
      <w:r w:rsidR="009764BF">
        <w:t xml:space="preserve">generally </w:t>
      </w:r>
      <w:r>
        <w:t>group</w:t>
      </w:r>
      <w:r w:rsidR="009764BF">
        <w:t>ed</w:t>
      </w:r>
      <w:r>
        <w:t xml:space="preserve"> </w:t>
      </w:r>
      <w:r w:rsidR="00E51EC0">
        <w:t xml:space="preserve">the </w:t>
      </w:r>
      <w:r>
        <w:t xml:space="preserve">Nivea Stress Protect Clinical Strength range together with the Rexona and Dove Clinical Protection range and </w:t>
      </w:r>
      <w:r w:rsidR="004C3064">
        <w:t xml:space="preserve">the </w:t>
      </w:r>
      <w:r>
        <w:t>Mitchum Clinical</w:t>
      </w:r>
      <w:r w:rsidR="004C3064">
        <w:t xml:space="preserve"> range</w:t>
      </w:r>
      <w:r>
        <w:t>.  Those products tended to be grouped together towards the middle of either the top or second top shelf</w:t>
      </w:r>
      <w:r w:rsidR="009968D0">
        <w:t xml:space="preserve"> of the shelving that housed antiperspirant deodorants</w:t>
      </w:r>
      <w:r>
        <w:t>.  Photographs taken at various supermarkets also show</w:t>
      </w:r>
      <w:r w:rsidR="00EE7FAA">
        <w:t>ed</w:t>
      </w:r>
      <w:r>
        <w:t xml:space="preserve"> that</w:t>
      </w:r>
      <w:r w:rsidR="009764BF">
        <w:t xml:space="preserve"> the planograms were generally </w:t>
      </w:r>
      <w:r>
        <w:t>implemented</w:t>
      </w:r>
      <w:r w:rsidR="006735EB">
        <w:t>.</w:t>
      </w:r>
      <w:r>
        <w:t xml:space="preserve">  </w:t>
      </w:r>
    </w:p>
    <w:p w14:paraId="03C36F04" w14:textId="77777777" w:rsidR="002451AA" w:rsidRDefault="00695C42" w:rsidP="00695C42">
      <w:pPr>
        <w:pStyle w:val="Heading2"/>
      </w:pPr>
      <w:bookmarkStart w:id="35" w:name="_Ref533002684"/>
      <w:r>
        <w:t>Consumer complaints</w:t>
      </w:r>
      <w:bookmarkEnd w:id="35"/>
    </w:p>
    <w:p w14:paraId="7B869224" w14:textId="29B0115B" w:rsidR="0042363F" w:rsidRDefault="00973AEA" w:rsidP="008A289A">
      <w:pPr>
        <w:pStyle w:val="ParaNumbering"/>
      </w:pPr>
      <w:r>
        <w:t xml:space="preserve">Unilever tendered summaries of </w:t>
      </w:r>
      <w:r w:rsidR="00EE7FAA">
        <w:t xml:space="preserve">various </w:t>
      </w:r>
      <w:r>
        <w:t xml:space="preserve">consumer complaints received </w:t>
      </w:r>
      <w:r w:rsidR="009968D0">
        <w:t xml:space="preserve">and recorded </w:t>
      </w:r>
      <w:r>
        <w:t xml:space="preserve">by Beiersdorf in relation to the Nivea Stress Protect Clinical </w:t>
      </w:r>
      <w:r w:rsidR="006735EB">
        <w:t>Strength</w:t>
      </w:r>
      <w:r>
        <w:t xml:space="preserve"> stick.   The nature of some of those complaints is dealt with in more detail later in the context of the question whether the alleged representations, if made, were false or misleading.  Some of the complaints, however, are also potentially relevant in considering whether the alleged representations were made.     </w:t>
      </w:r>
    </w:p>
    <w:p w14:paraId="74A156ED" w14:textId="6DE7C1E3" w:rsidR="00695C42" w:rsidRDefault="00973AEA" w:rsidP="00215619">
      <w:pPr>
        <w:pStyle w:val="ParaNumbering"/>
      </w:pPr>
      <w:r>
        <w:t xml:space="preserve">The content of some of the consumer complaints </w:t>
      </w:r>
      <w:r w:rsidR="00EE7FAA">
        <w:t>tended</w:t>
      </w:r>
      <w:r w:rsidR="002130BB">
        <w:t xml:space="preserve"> to suggest that consumers did associate the Nivea Stress Protect Clinical Strength</w:t>
      </w:r>
      <w:r w:rsidR="00D40A31">
        <w:t xml:space="preserve"> stick with the Rexona and Dove</w:t>
      </w:r>
      <w:r w:rsidR="002130BB">
        <w:t xml:space="preserve"> Clinical Protection range and </w:t>
      </w:r>
      <w:r w:rsidR="004C3064">
        <w:t xml:space="preserve">the </w:t>
      </w:r>
      <w:r w:rsidR="002130BB">
        <w:t>Mitchum Clinical</w:t>
      </w:r>
      <w:r w:rsidR="004C3064">
        <w:t xml:space="preserve"> range</w:t>
      </w:r>
      <w:r w:rsidR="002130BB">
        <w:t xml:space="preserve">.  One consumer, for example, said “I have previously used the same style deodorant Rexona and Mitchum”.  Others reported that they had used </w:t>
      </w:r>
      <w:r w:rsidR="002130BB">
        <w:lastRenderedPageBreak/>
        <w:t xml:space="preserve">Rexona Clinical </w:t>
      </w:r>
      <w:r w:rsidR="006735EB">
        <w:t>Protection</w:t>
      </w:r>
      <w:r w:rsidR="002130BB">
        <w:t xml:space="preserve"> but thought they would “give Nivea a go” or “try the Nivea version</w:t>
      </w:r>
      <w:r w:rsidR="006735EB">
        <w:t>”</w:t>
      </w:r>
      <w:r w:rsidR="002130BB">
        <w:t xml:space="preserve">.  One consumer reported that he or she had “changed from a similar deodorant from Rexona”. </w:t>
      </w:r>
    </w:p>
    <w:p w14:paraId="6C90B902" w14:textId="77777777" w:rsidR="009534F0" w:rsidRDefault="009534F0" w:rsidP="009534F0">
      <w:pPr>
        <w:pStyle w:val="Heading2"/>
      </w:pPr>
      <w:bookmarkStart w:id="36" w:name="_Ref533002685"/>
      <w:r>
        <w:t>Removal from the market</w:t>
      </w:r>
      <w:bookmarkEnd w:id="36"/>
    </w:p>
    <w:p w14:paraId="071665C2" w14:textId="77777777" w:rsidR="009534F0" w:rsidRDefault="00215619" w:rsidP="008A289A">
      <w:pPr>
        <w:pStyle w:val="ParaNumbering"/>
      </w:pPr>
      <w:r>
        <w:t xml:space="preserve">Beiersdorf ceased supplying the Nivea Stress Protect Clinical Strength products in Australia on and from 31 December 2016.  </w:t>
      </w:r>
    </w:p>
    <w:p w14:paraId="014A89D7" w14:textId="60462B13" w:rsidR="0042363F" w:rsidRDefault="008829F9" w:rsidP="0042363F">
      <w:pPr>
        <w:pStyle w:val="Heading1"/>
      </w:pPr>
      <w:bookmarkStart w:id="37" w:name="_Ref533002686"/>
      <w:r>
        <w:t xml:space="preserve">The </w:t>
      </w:r>
      <w:r w:rsidR="00881D51">
        <w:t>pleaded r</w:t>
      </w:r>
      <w:r>
        <w:t>epresentations</w:t>
      </w:r>
      <w:bookmarkEnd w:id="37"/>
    </w:p>
    <w:p w14:paraId="23969FB9" w14:textId="1C4DD24D" w:rsidR="00A530E8" w:rsidRDefault="00A530E8" w:rsidP="008A289A">
      <w:pPr>
        <w:pStyle w:val="ParaNumbering"/>
      </w:pPr>
      <w:r>
        <w:t>The representations</w:t>
      </w:r>
      <w:r w:rsidR="009968D0">
        <w:t xml:space="preserve"> allegedly made by Beiersdorf,</w:t>
      </w:r>
      <w:r>
        <w:t xml:space="preserve"> </w:t>
      </w:r>
      <w:r w:rsidR="00EE7FAA">
        <w:t>as pleaded in Unilever’s Further Amended Statement of Claim (</w:t>
      </w:r>
      <w:r w:rsidR="00EE7FAA" w:rsidRPr="00EE7FAA">
        <w:rPr>
          <w:b/>
        </w:rPr>
        <w:t>FASOC</w:t>
      </w:r>
      <w:r w:rsidR="00EE7FAA">
        <w:t>)</w:t>
      </w:r>
      <w:r w:rsidR="009968D0">
        <w:t>,</w:t>
      </w:r>
      <w:r w:rsidR="00EE7FAA">
        <w:t xml:space="preserve"> we</w:t>
      </w:r>
      <w:r>
        <w:t>re as follows:</w:t>
      </w:r>
    </w:p>
    <w:p w14:paraId="647A52E6" w14:textId="067A7EB2" w:rsidR="00A530E8" w:rsidRDefault="00A530E8" w:rsidP="00A749E3">
      <w:pPr>
        <w:pStyle w:val="ListNo1"/>
      </w:pPr>
      <w:r>
        <w:t>Nivea Stress Protect Clinical Strength is a product with similar antiperspirant efficacy and characteristics to the Clinical Products</w:t>
      </w:r>
      <w:r w:rsidR="00EE7FAA">
        <w:t xml:space="preserve"> [FASOC 28(a)]</w:t>
      </w:r>
      <w:r>
        <w:t>.</w:t>
      </w:r>
    </w:p>
    <w:p w14:paraId="43CB2CF7" w14:textId="77777777" w:rsidR="00A530E8" w:rsidRDefault="00A530E8" w:rsidP="00A749E3">
      <w:pPr>
        <w:pStyle w:val="ListNo1"/>
      </w:pPr>
      <w:r w:rsidRPr="00A530E8">
        <w:t>Nivea Stress Protect Clinical Strength is a product</w:t>
      </w:r>
      <w:r>
        <w:t xml:space="preserve"> which will, if used, provide similar antiperspirant protection to the Clinical Products</w:t>
      </w:r>
      <w:r w:rsidR="00C523E7">
        <w:t xml:space="preserve"> [FASOC 28(b)]</w:t>
      </w:r>
      <w:r>
        <w:t>.</w:t>
      </w:r>
    </w:p>
    <w:p w14:paraId="6488D4FF" w14:textId="5A7B7B3E" w:rsidR="0042363F" w:rsidRDefault="00A530E8" w:rsidP="00A749E3">
      <w:pPr>
        <w:pStyle w:val="ListNo1"/>
      </w:pPr>
      <w:r w:rsidRPr="00A530E8">
        <w:t>Nivea Stress Protect Clinical Strength is a product</w:t>
      </w:r>
      <w:r>
        <w:t xml:space="preserve"> with greater antiperspirant efficacy than all other non-clinical </w:t>
      </w:r>
      <w:r w:rsidR="006735EB">
        <w:t>a</w:t>
      </w:r>
      <w:r>
        <w:t xml:space="preserve">ntiperspirant </w:t>
      </w:r>
      <w:r w:rsidR="006735EB">
        <w:t>d</w:t>
      </w:r>
      <w:r>
        <w:t>eodorants ordinarily available from supermarkets in Australia</w:t>
      </w:r>
      <w:r w:rsidR="00C523E7">
        <w:t xml:space="preserve"> [FASOC 28(c)]</w:t>
      </w:r>
      <w:r>
        <w:t>.</w:t>
      </w:r>
    </w:p>
    <w:p w14:paraId="70602F99" w14:textId="77777777" w:rsidR="00A530E8" w:rsidRDefault="00A530E8" w:rsidP="00A749E3">
      <w:pPr>
        <w:pStyle w:val="ListNo1"/>
      </w:pPr>
      <w:r w:rsidRPr="00A530E8">
        <w:t>Nivea Stress Protect Clinical Strength is a product which will, if used,</w:t>
      </w:r>
      <w:r>
        <w:t xml:space="preserve"> provide a greater level of antiperspirant protection than all other non-clinical a</w:t>
      </w:r>
      <w:r w:rsidRPr="00A530E8">
        <w:t>ntiperspirant</w:t>
      </w:r>
      <w:r>
        <w:t>s</w:t>
      </w:r>
      <w:r w:rsidRPr="00A530E8">
        <w:t xml:space="preserve"> ordinarily available from supermarkets in Australia</w:t>
      </w:r>
      <w:r w:rsidR="00C523E7">
        <w:t xml:space="preserve"> [FASOC 28(d)]</w:t>
      </w:r>
      <w:r>
        <w:t>.</w:t>
      </w:r>
    </w:p>
    <w:p w14:paraId="350EEF2D" w14:textId="77777777" w:rsidR="00A530E8" w:rsidRDefault="00A530E8" w:rsidP="00A749E3">
      <w:pPr>
        <w:pStyle w:val="ListNo1"/>
      </w:pPr>
      <w:r w:rsidRPr="00A530E8">
        <w:t>Nivea Stress Protect Clinical Strength is a product</w:t>
      </w:r>
      <w:r>
        <w:t xml:space="preserve"> which has a similar efficacy in preventing stress sweat to the Clinical Products</w:t>
      </w:r>
      <w:r w:rsidR="00C523E7">
        <w:t xml:space="preserve"> [FASOC 28(e)]</w:t>
      </w:r>
      <w:r>
        <w:t>.</w:t>
      </w:r>
    </w:p>
    <w:p w14:paraId="18FA6F16" w14:textId="77777777" w:rsidR="00A530E8" w:rsidRDefault="00A530E8" w:rsidP="00A749E3">
      <w:pPr>
        <w:pStyle w:val="ListNo1"/>
      </w:pPr>
      <w:r w:rsidRPr="00A530E8">
        <w:t>Nivea Stress Protect Clinical Strength is a product which will, if used, provide similar</w:t>
      </w:r>
      <w:r>
        <w:t xml:space="preserve"> antiperspirant protection to the Clinical Products against stress sweat</w:t>
      </w:r>
      <w:r w:rsidR="00C523E7">
        <w:t xml:space="preserve"> [FASOC 28(f)]</w:t>
      </w:r>
      <w:r>
        <w:t>.</w:t>
      </w:r>
    </w:p>
    <w:p w14:paraId="5A845B62" w14:textId="25890272" w:rsidR="00A530E8" w:rsidRDefault="00A530E8" w:rsidP="00A749E3">
      <w:pPr>
        <w:pStyle w:val="ListNo1"/>
      </w:pPr>
      <w:r w:rsidRPr="00A530E8">
        <w:t>Nivea Stress Protect Clinical Strength is a product with greater antiperspirant efficacy</w:t>
      </w:r>
      <w:r>
        <w:t xml:space="preserve"> in protecting against stress sweat </w:t>
      </w:r>
      <w:r w:rsidRPr="00A530E8">
        <w:t xml:space="preserve">than all other non-clinical </w:t>
      </w:r>
      <w:r w:rsidR="006735EB">
        <w:t>a</w:t>
      </w:r>
      <w:r w:rsidRPr="00A530E8">
        <w:t xml:space="preserve">ntiperspirant </w:t>
      </w:r>
      <w:r w:rsidR="006735EB">
        <w:t>d</w:t>
      </w:r>
      <w:r w:rsidRPr="00A530E8">
        <w:t>eodorants ordinarily available from supermarkets in Australia</w:t>
      </w:r>
      <w:r w:rsidR="00C523E7">
        <w:t xml:space="preserve"> [FASOC 28(g)]</w:t>
      </w:r>
      <w:r w:rsidRPr="00A530E8">
        <w:t>.</w:t>
      </w:r>
    </w:p>
    <w:p w14:paraId="22B2A7E1" w14:textId="6CE219B2" w:rsidR="00C02F61" w:rsidRDefault="00A530E8" w:rsidP="00A749E3">
      <w:pPr>
        <w:pStyle w:val="ListNo1"/>
      </w:pPr>
      <w:r w:rsidRPr="00A530E8">
        <w:t>Nivea Stress Protect Clinical Strength is a product which will, if used,</w:t>
      </w:r>
      <w:r w:rsidR="00C02F61">
        <w:t xml:space="preserve"> provide a higher level of protection from stress sweat</w:t>
      </w:r>
      <w:r w:rsidR="00C02F61" w:rsidRPr="00C02F61">
        <w:t xml:space="preserve"> than all other non-clinical </w:t>
      </w:r>
      <w:r w:rsidR="006735EB">
        <w:t>a</w:t>
      </w:r>
      <w:r w:rsidR="00C02F61" w:rsidRPr="00C02F61">
        <w:t xml:space="preserve">ntiperspirant </w:t>
      </w:r>
      <w:r w:rsidR="006735EB">
        <w:t>d</w:t>
      </w:r>
      <w:r w:rsidR="00C02F61" w:rsidRPr="00C02F61">
        <w:t>eodorants ordinarily available from supermarkets in Australia</w:t>
      </w:r>
      <w:r w:rsidR="00C523E7">
        <w:t xml:space="preserve"> [FASOC 28(h)]</w:t>
      </w:r>
      <w:r w:rsidR="00C02F61">
        <w:t>.</w:t>
      </w:r>
    </w:p>
    <w:p w14:paraId="3ADF1E15" w14:textId="77777777" w:rsidR="00A530E8" w:rsidRDefault="00C02F61" w:rsidP="00A749E3">
      <w:pPr>
        <w:pStyle w:val="ListNo1"/>
      </w:pPr>
      <w:r w:rsidRPr="00C02F61">
        <w:t>Nivea Stress Protect Clinical Strength</w:t>
      </w:r>
      <w:r>
        <w:t xml:space="preserve"> has a particularly strong efficacy for consumers who suffer from stress sweat</w:t>
      </w:r>
      <w:r w:rsidR="00C523E7">
        <w:t xml:space="preserve"> [FASOC 35(a)]</w:t>
      </w:r>
      <w:r>
        <w:t>.</w:t>
      </w:r>
    </w:p>
    <w:p w14:paraId="1C91E013" w14:textId="77777777" w:rsidR="00C02F61" w:rsidRDefault="00C02F61" w:rsidP="00A749E3">
      <w:pPr>
        <w:pStyle w:val="ListNo1"/>
      </w:pPr>
      <w:r w:rsidRPr="00C02F61">
        <w:lastRenderedPageBreak/>
        <w:t>Nivea Stress Protect Clinical Strength</w:t>
      </w:r>
      <w:r>
        <w:t xml:space="preserve"> will provide particularly strong protection against stress sweat</w:t>
      </w:r>
      <w:r w:rsidR="00C523E7">
        <w:t xml:space="preserve"> [FASOC 35(b)]</w:t>
      </w:r>
      <w:r>
        <w:t>.</w:t>
      </w:r>
    </w:p>
    <w:p w14:paraId="234E0794" w14:textId="646D4149" w:rsidR="00E629BB" w:rsidRDefault="00C02F61" w:rsidP="00A749E3">
      <w:pPr>
        <w:pStyle w:val="ListNo1"/>
      </w:pPr>
      <w:r w:rsidRPr="00C02F61">
        <w:t>Nivea Stress Protect Clinical Strength will, if used,</w:t>
      </w:r>
      <w:r>
        <w:t xml:space="preserve"> provide a higher level of protection from stress sweat than all</w:t>
      </w:r>
      <w:r w:rsidRPr="00C02F61">
        <w:t xml:space="preserve"> other non-clinical </w:t>
      </w:r>
      <w:r w:rsidR="006735EB">
        <w:t>a</w:t>
      </w:r>
      <w:r w:rsidRPr="00C02F61">
        <w:t xml:space="preserve">ntiperspirant </w:t>
      </w:r>
      <w:r w:rsidR="006735EB">
        <w:t>d</w:t>
      </w:r>
      <w:r w:rsidRPr="00C02F61">
        <w:t>eodorants ordinarily available from supermarkets in Australia</w:t>
      </w:r>
      <w:r w:rsidR="00C523E7">
        <w:t xml:space="preserve"> [FASOC 35(c)]</w:t>
      </w:r>
      <w:r>
        <w:t xml:space="preserve">. </w:t>
      </w:r>
    </w:p>
    <w:p w14:paraId="038587F8" w14:textId="64CAFC4E" w:rsidR="00C02F61" w:rsidRDefault="00C02F61" w:rsidP="00A41475">
      <w:pPr>
        <w:pStyle w:val="ParaNumbering"/>
      </w:pPr>
      <w:r>
        <w:t xml:space="preserve">The term “Clinical Products” is defined in the pleading as comprising, essentially, the Rexona and Dove Clinical Protection range and </w:t>
      </w:r>
      <w:r w:rsidR="002E5F9B">
        <w:t xml:space="preserve">the </w:t>
      </w:r>
      <w:r>
        <w:t>Mitchum Clinical</w:t>
      </w:r>
      <w:r w:rsidR="002E5F9B">
        <w:t xml:space="preserve"> range</w:t>
      </w:r>
      <w:r>
        <w:t>.</w:t>
      </w:r>
      <w:r w:rsidR="00A41475">
        <w:t xml:space="preserve">  </w:t>
      </w:r>
      <w:r w:rsidR="00901892">
        <w:t xml:space="preserve">While not specifically defined in the pleading, the expression “non-clinical </w:t>
      </w:r>
      <w:r w:rsidR="00AA5D51">
        <w:t>[a]</w:t>
      </w:r>
      <w:r w:rsidR="00901892">
        <w:t xml:space="preserve">ntiperspirant </w:t>
      </w:r>
      <w:r w:rsidR="00AA5D51">
        <w:t>[d]</w:t>
      </w:r>
      <w:r w:rsidR="00901892">
        <w:t xml:space="preserve">eodorants” would appear to include all antiperspirant deodorants other than the “Clinical Products”.  </w:t>
      </w:r>
      <w:r w:rsidR="00A41475">
        <w:t>The term “</w:t>
      </w:r>
      <w:r w:rsidR="00AA5D51">
        <w:t>[a]</w:t>
      </w:r>
      <w:r w:rsidR="00A41475">
        <w:t xml:space="preserve">ntiperspirant </w:t>
      </w:r>
      <w:r w:rsidR="00AA5D51">
        <w:t>[d]</w:t>
      </w:r>
      <w:r w:rsidR="00A41475">
        <w:t>eodorants” is defined as products which combine antiperspirant and deodorant characteristics.</w:t>
      </w:r>
      <w:r>
        <w:t xml:space="preserve"> </w:t>
      </w:r>
    </w:p>
    <w:p w14:paraId="34BDE859" w14:textId="1DB3A2D4" w:rsidR="00E629BB" w:rsidRDefault="00E629BB" w:rsidP="008A289A">
      <w:pPr>
        <w:pStyle w:val="ParaNumbering"/>
      </w:pPr>
      <w:r>
        <w:t xml:space="preserve">Beiersdorf admitted that it made representations 9 and </w:t>
      </w:r>
      <w:r w:rsidR="00C523E7">
        <w:t>10</w:t>
      </w:r>
      <w:r>
        <w:t>.  It denied making any of the other representations.</w:t>
      </w:r>
    </w:p>
    <w:p w14:paraId="05A8C624" w14:textId="77777777" w:rsidR="000169C0" w:rsidRDefault="00E629BB" w:rsidP="009534F0">
      <w:pPr>
        <w:pStyle w:val="ParaNumbering"/>
      </w:pPr>
      <w:r>
        <w:t xml:space="preserve">It </w:t>
      </w:r>
      <w:r w:rsidR="009968D0">
        <w:t>was</w:t>
      </w:r>
      <w:r>
        <w:t xml:space="preserve"> common ground that representations </w:t>
      </w:r>
      <w:r w:rsidR="009534F0">
        <w:t>2, 4, 6, 8</w:t>
      </w:r>
      <w:r w:rsidR="00C523E7">
        <w:t>, 10</w:t>
      </w:r>
      <w:r w:rsidR="009534F0">
        <w:t xml:space="preserve"> and 1</w:t>
      </w:r>
      <w:r w:rsidR="00C523E7">
        <w:t>1</w:t>
      </w:r>
      <w:r w:rsidR="009534F0">
        <w:t xml:space="preserve"> were representations as to future matters within the meaning of s 4 of the ACL.</w:t>
      </w:r>
    </w:p>
    <w:p w14:paraId="74875B19" w14:textId="2166067E" w:rsidR="00B06C1B" w:rsidRDefault="000169C0" w:rsidP="009534F0">
      <w:pPr>
        <w:pStyle w:val="ParaNumbering"/>
      </w:pPr>
      <w:r>
        <w:t xml:space="preserve">It should perhaps be noted that representations 8 and 11 are in </w:t>
      </w:r>
      <w:r w:rsidR="002E5F9B">
        <w:t xml:space="preserve">almost </w:t>
      </w:r>
      <w:r>
        <w:t>identical terms.  Unilever did not explain why that was the case or whether anything turned on the different context in which those particular representations were</w:t>
      </w:r>
      <w:r w:rsidR="000A3DC7">
        <w:t xml:space="preserve"> pleaded. </w:t>
      </w:r>
      <w:r>
        <w:t xml:space="preserve"> </w:t>
      </w:r>
      <w:r w:rsidR="009534F0">
        <w:t xml:space="preserve">  </w:t>
      </w:r>
    </w:p>
    <w:p w14:paraId="07BEB3D7" w14:textId="702D6C9C" w:rsidR="00A904CA" w:rsidRDefault="00A41475" w:rsidP="00A904CA">
      <w:pPr>
        <w:pStyle w:val="ParaNumbering"/>
      </w:pPr>
      <w:r>
        <w:t>While there are</w:t>
      </w:r>
      <w:r w:rsidR="00C02F61">
        <w:t xml:space="preserve"> various differences between the representations, some of them fairly minor, it is possible and useful to group the representations </w:t>
      </w:r>
      <w:r w:rsidR="00ED4F7E">
        <w:t xml:space="preserve">into three groups: first, those that involve a representation that Nivea Stress Protect Clinical </w:t>
      </w:r>
      <w:r w:rsidR="008C3473">
        <w:t>Strength</w:t>
      </w:r>
      <w:r w:rsidR="00ED4F7E">
        <w:t xml:space="preserve"> was </w:t>
      </w:r>
      <w:r w:rsidR="00EE7FAA">
        <w:t xml:space="preserve">a </w:t>
      </w:r>
      <w:r w:rsidR="00ED4F7E">
        <w:t>product which had, or would if used have, similar antiperspirant efficacy and characteristics to the Clinical Products, or similar efficacy in preventing stress sweat to the Clinical Products (representations 1, 2, 5 and 6); second, those that involve a representation that</w:t>
      </w:r>
      <w:r w:rsidR="00ED4F7E" w:rsidRPr="00ED4F7E">
        <w:t xml:space="preserve"> Nivea Stress Protect Clinical </w:t>
      </w:r>
      <w:r w:rsidR="008C3473">
        <w:t>Strength</w:t>
      </w:r>
      <w:r w:rsidR="00ED4F7E" w:rsidRPr="00ED4F7E">
        <w:t xml:space="preserve"> was </w:t>
      </w:r>
      <w:r w:rsidR="00EE7FAA">
        <w:t xml:space="preserve">a </w:t>
      </w:r>
      <w:r w:rsidR="00ED4F7E" w:rsidRPr="00ED4F7E">
        <w:t>product wh</w:t>
      </w:r>
      <w:r w:rsidR="00ED4F7E">
        <w:t xml:space="preserve">ich had, or would if used have, greater antiperspirant efficacy, </w:t>
      </w:r>
      <w:r w:rsidR="00ED4F7E" w:rsidRPr="00ED4F7E">
        <w:t>or greater antiperspirant efficacy in protecting against stress sweat</w:t>
      </w:r>
      <w:r w:rsidR="00ED4F7E">
        <w:t>,</w:t>
      </w:r>
      <w:r w:rsidR="00ED4F7E" w:rsidRPr="00ED4F7E">
        <w:t xml:space="preserve"> than all other non-clinical </w:t>
      </w:r>
      <w:r w:rsidR="008C3473">
        <w:t>a</w:t>
      </w:r>
      <w:r w:rsidR="00ED4F7E" w:rsidRPr="00ED4F7E">
        <w:t xml:space="preserve">ntiperspirant </w:t>
      </w:r>
      <w:r w:rsidR="008C3473">
        <w:t>d</w:t>
      </w:r>
      <w:r w:rsidR="00ED4F7E" w:rsidRPr="00ED4F7E">
        <w:t>eodorants ordinarily available from supermarkets in Australia</w:t>
      </w:r>
      <w:r w:rsidR="00ED4F7E">
        <w:t xml:space="preserve"> (representations 3, 4, 7, 8</w:t>
      </w:r>
      <w:r w:rsidR="0028061B">
        <w:t xml:space="preserve"> and 11</w:t>
      </w:r>
      <w:r w:rsidR="00A904CA">
        <w:t xml:space="preserve">); and third, those that involve a representation that </w:t>
      </w:r>
      <w:r w:rsidR="00A904CA" w:rsidRPr="00A904CA">
        <w:t xml:space="preserve">Nivea Stress Protect Clinical </w:t>
      </w:r>
      <w:r w:rsidR="008C3473">
        <w:t>Strength</w:t>
      </w:r>
      <w:r w:rsidR="00A904CA">
        <w:t xml:space="preserve"> </w:t>
      </w:r>
      <w:r w:rsidR="00EE7FAA">
        <w:t xml:space="preserve">was a product which </w:t>
      </w:r>
      <w:r w:rsidR="009968D0">
        <w:t>had</w:t>
      </w:r>
      <w:r w:rsidR="00A904CA">
        <w:t xml:space="preserve"> a particularly strong efficacy or </w:t>
      </w:r>
      <w:r w:rsidR="009968D0">
        <w:t>would</w:t>
      </w:r>
      <w:r w:rsidR="00A904CA">
        <w:t xml:space="preserve"> provide particularly strong protection in relation to stress sweat</w:t>
      </w:r>
      <w:r w:rsidR="0028061B">
        <w:t xml:space="preserve"> (representations 9 and 10</w:t>
      </w:r>
      <w:r w:rsidR="0021093D">
        <w:t>)</w:t>
      </w:r>
      <w:r w:rsidR="00A904CA">
        <w:t xml:space="preserve">.  </w:t>
      </w:r>
    </w:p>
    <w:p w14:paraId="3A05E5FE" w14:textId="469AF816" w:rsidR="002D25F6" w:rsidRDefault="00A904CA" w:rsidP="00A904CA">
      <w:pPr>
        <w:pStyle w:val="ParaNumbering"/>
      </w:pPr>
      <w:r>
        <w:lastRenderedPageBreak/>
        <w:t xml:space="preserve">The first group will be referred to generally as the </w:t>
      </w:r>
      <w:r w:rsidRPr="00A904CA">
        <w:rPr>
          <w:b/>
        </w:rPr>
        <w:t>Similarity Representations</w:t>
      </w:r>
      <w:r w:rsidR="009968D0">
        <w:t>;</w:t>
      </w:r>
      <w:r>
        <w:t xml:space="preserve"> the second </w:t>
      </w:r>
      <w:r w:rsidR="008558C2">
        <w:t xml:space="preserve">group </w:t>
      </w:r>
      <w:r>
        <w:t xml:space="preserve">will be referred to as the </w:t>
      </w:r>
      <w:r w:rsidRPr="00A904CA">
        <w:rPr>
          <w:b/>
        </w:rPr>
        <w:t>Superiority Representations</w:t>
      </w:r>
      <w:r w:rsidR="009968D0">
        <w:rPr>
          <w:b/>
        </w:rPr>
        <w:t>;</w:t>
      </w:r>
      <w:r>
        <w:t xml:space="preserve"> and the </w:t>
      </w:r>
      <w:r w:rsidR="008A78F7">
        <w:t>t</w:t>
      </w:r>
      <w:r>
        <w:t xml:space="preserve">hird </w:t>
      </w:r>
      <w:r w:rsidR="008558C2">
        <w:t xml:space="preserve">group </w:t>
      </w:r>
      <w:r>
        <w:t xml:space="preserve">will be referred to as the </w:t>
      </w:r>
      <w:r w:rsidRPr="00A904CA">
        <w:rPr>
          <w:b/>
        </w:rPr>
        <w:t>Stress Sweat Representations</w:t>
      </w:r>
      <w:r>
        <w:t xml:space="preserve">.  As has already been noted, </w:t>
      </w:r>
      <w:r w:rsidR="00EE7FAA">
        <w:t xml:space="preserve">Beiersdorf admitted that it made the </w:t>
      </w:r>
      <w:r>
        <w:t>Stress Sweat Representations.</w:t>
      </w:r>
    </w:p>
    <w:p w14:paraId="14035D5D" w14:textId="77777777" w:rsidR="00EC2414" w:rsidRDefault="00A41475" w:rsidP="008A289A">
      <w:pPr>
        <w:pStyle w:val="ParaNumbering"/>
      </w:pPr>
      <w:r>
        <w:t xml:space="preserve">It can be seen that each of the </w:t>
      </w:r>
      <w:r w:rsidR="00F21717">
        <w:t xml:space="preserve">pleaded </w:t>
      </w:r>
      <w:r w:rsidR="00337DD7">
        <w:t>representations refer</w:t>
      </w:r>
      <w:r>
        <w:t>, in one way or another, to either “antiperspirant efficacy” or “antiperspirant protection</w:t>
      </w:r>
      <w:r w:rsidR="00593312">
        <w:t>”</w:t>
      </w:r>
      <w:r>
        <w:t>.  At Beiersdorf’s request, Un</w:t>
      </w:r>
      <w:r w:rsidR="00F21717">
        <w:t>il</w:t>
      </w:r>
      <w:r>
        <w:t>ever provided further particulars of those expressions</w:t>
      </w:r>
      <w:r w:rsidR="00F21717">
        <w:t xml:space="preserve"> in the context in which they </w:t>
      </w:r>
      <w:r w:rsidR="009968D0">
        <w:t>were</w:t>
      </w:r>
      <w:r w:rsidR="00F21717">
        <w:t xml:space="preserve"> used in the representations.  </w:t>
      </w:r>
      <w:r w:rsidR="00EE7FAA">
        <w:t xml:space="preserve">Unilever’s further particulars stated, perhaps unhelpfully, that </w:t>
      </w:r>
      <w:r w:rsidR="00F82014">
        <w:t xml:space="preserve">the </w:t>
      </w:r>
      <w:r w:rsidR="00F21717">
        <w:t xml:space="preserve">expressions </w:t>
      </w:r>
      <w:r w:rsidR="00F82014">
        <w:t xml:space="preserve">“similar antiperspirant efficacy” and “similar antiperspirant protection” </w:t>
      </w:r>
      <w:r w:rsidR="00F21717">
        <w:t xml:space="preserve">were </w:t>
      </w:r>
      <w:r w:rsidR="00EE7FAA">
        <w:t xml:space="preserve">to be given </w:t>
      </w:r>
      <w:r w:rsidR="00F21717">
        <w:t xml:space="preserve">their “ordinary English meaning”.  More significantly, Unilever’s case </w:t>
      </w:r>
      <w:r w:rsidR="00EE7FAA">
        <w:t xml:space="preserve">as further particularised </w:t>
      </w:r>
      <w:r w:rsidR="00F21717">
        <w:t xml:space="preserve">was said to be that the “criterion for efficacy and protection is a comparison of perspiration reduction, following use of antiperspirants by a consumer”.  Similarly, it was said that the “criterion for efficacy in preventing stress sweat, acting against stress sweat and protecting against stress sweat is a comparison of stress sweat reduction following use of antiperspirants by a consumer”.  </w:t>
      </w:r>
    </w:p>
    <w:p w14:paraId="0F552588" w14:textId="68225288" w:rsidR="00B06C1B" w:rsidRDefault="00F21717" w:rsidP="008A289A">
      <w:pPr>
        <w:pStyle w:val="ParaNumbering"/>
      </w:pPr>
      <w:r>
        <w:t>The pleaded representations must be read and</w:t>
      </w:r>
      <w:r w:rsidR="00EC2414">
        <w:t xml:space="preserve"> construed having regard to th</w:t>
      </w:r>
      <w:r>
        <w:t>e further particulars</w:t>
      </w:r>
      <w:r w:rsidR="00EC2414">
        <w:t xml:space="preserve"> provided by Unilever</w:t>
      </w:r>
      <w:r>
        <w:t>.</w:t>
      </w:r>
      <w:r w:rsidR="00EC2414">
        <w:t xml:space="preserve">  The criterion for the efficacy and protection of antiperspirant deodorants, on Unilever’s case, was strictly quantitative and limited to the amount by which the respective products reduced the amount of sweat that would otherwise have been excreted.  The efficacy that the relevant products might have had in terms of preventing or masking odour associated with perspiration – the efficacy of the products as deodorants – was, on Unilever’s case, essentially irrelevant.  As will be seen, there was a significant issue concerning whether the ordinary reasonable consumer of antiperspirant deodorants in Australia would have seen or perceived </w:t>
      </w:r>
      <w:r w:rsidR="00BE4FD5">
        <w:t xml:space="preserve">efficacy, or representations or claims about efficacy, in such narrow terms. </w:t>
      </w:r>
      <w:r w:rsidR="00EC2414">
        <w:t xml:space="preserve">  </w:t>
      </w:r>
      <w:r>
        <w:t xml:space="preserve">  </w:t>
      </w:r>
    </w:p>
    <w:p w14:paraId="508D873B" w14:textId="1EB9B8E5" w:rsidR="0028061B" w:rsidRDefault="008829F9" w:rsidP="0028061B">
      <w:pPr>
        <w:pStyle w:val="Heading1"/>
      </w:pPr>
      <w:bookmarkStart w:id="38" w:name="_Ref533002687"/>
      <w:r>
        <w:t>Issues</w:t>
      </w:r>
      <w:bookmarkEnd w:id="38"/>
    </w:p>
    <w:p w14:paraId="6089BE72" w14:textId="77777777" w:rsidR="0028061B" w:rsidRDefault="004035DD" w:rsidP="008A289A">
      <w:pPr>
        <w:pStyle w:val="ParaNumbering"/>
      </w:pPr>
      <w:r>
        <w:t xml:space="preserve">There are </w:t>
      </w:r>
      <w:r w:rsidR="00164560">
        <w:t xml:space="preserve">four </w:t>
      </w:r>
      <w:r>
        <w:t>principal issues.</w:t>
      </w:r>
    </w:p>
    <w:p w14:paraId="1F5BF75A" w14:textId="5EA6965E" w:rsidR="004035DD" w:rsidRDefault="004035DD" w:rsidP="008A289A">
      <w:pPr>
        <w:pStyle w:val="ParaNumbering"/>
      </w:pPr>
      <w:r>
        <w:t>The first issue is whether, in marketing</w:t>
      </w:r>
      <w:r w:rsidR="002E5F9B">
        <w:t>,</w:t>
      </w:r>
      <w:r>
        <w:t xml:space="preserve"> </w:t>
      </w:r>
      <w:r w:rsidR="00EE7FAA">
        <w:t xml:space="preserve">distributing and selling </w:t>
      </w:r>
      <w:r w:rsidR="0015430A">
        <w:t xml:space="preserve">the </w:t>
      </w:r>
      <w:r w:rsidR="00EE7FAA">
        <w:t xml:space="preserve">Nivea </w:t>
      </w:r>
      <w:r w:rsidR="0015430A">
        <w:t xml:space="preserve">Stress Protect </w:t>
      </w:r>
      <w:r w:rsidR="00EE7FAA">
        <w:t>C</w:t>
      </w:r>
      <w:r>
        <w:t>linical Strength</w:t>
      </w:r>
      <w:r w:rsidR="00EE7FAA">
        <w:t xml:space="preserve"> product in the way it did</w:t>
      </w:r>
      <w:r>
        <w:t>, Beiersdorf made any of the Similarity or Superiority Representations.</w:t>
      </w:r>
    </w:p>
    <w:p w14:paraId="262D0CAA" w14:textId="1CB5EC39" w:rsidR="004035DD" w:rsidRDefault="004035DD" w:rsidP="008A289A">
      <w:pPr>
        <w:pStyle w:val="ParaNumbering"/>
      </w:pPr>
      <w:r>
        <w:t xml:space="preserve">The second </w:t>
      </w:r>
      <w:r w:rsidR="00EE7FAA">
        <w:t xml:space="preserve">issue is whether the </w:t>
      </w:r>
      <w:r>
        <w:t xml:space="preserve">Similarity </w:t>
      </w:r>
      <w:r w:rsidR="00EE7FAA">
        <w:t>and</w:t>
      </w:r>
      <w:r w:rsidR="00164560">
        <w:t xml:space="preserve"> Superiority Representations </w:t>
      </w:r>
      <w:r w:rsidR="00EE7FAA">
        <w:t>which did not involve representations as to future matters</w:t>
      </w:r>
      <w:r w:rsidR="000C2339">
        <w:t xml:space="preserve"> (representations 1, 3, 5 and 7</w:t>
      </w:r>
      <w:r w:rsidR="00EE7FAA">
        <w:t xml:space="preserve">), if found to have </w:t>
      </w:r>
      <w:r w:rsidR="00EE7FAA">
        <w:lastRenderedPageBreak/>
        <w:t xml:space="preserve">been made by Beiersdorf, </w:t>
      </w:r>
      <w:r w:rsidR="00164560">
        <w:t>were false.</w:t>
      </w:r>
      <w:r w:rsidR="000849E1">
        <w:t xml:space="preserve">  It </w:t>
      </w:r>
      <w:r w:rsidR="00D3133A">
        <w:t xml:space="preserve">should be noted </w:t>
      </w:r>
      <w:r w:rsidR="009968D0">
        <w:t xml:space="preserve">in this context </w:t>
      </w:r>
      <w:r w:rsidR="00D3133A">
        <w:t>that, while Unil</w:t>
      </w:r>
      <w:r w:rsidR="000849E1">
        <w:t xml:space="preserve">ever pleaded that the </w:t>
      </w:r>
      <w:r w:rsidR="00EE7FAA">
        <w:t xml:space="preserve">Similarity and </w:t>
      </w:r>
      <w:r w:rsidR="008A78F7">
        <w:t xml:space="preserve">Superiority </w:t>
      </w:r>
      <w:r w:rsidR="00EE7FAA">
        <w:t>R</w:t>
      </w:r>
      <w:r w:rsidR="000849E1">
        <w:t xml:space="preserve">epresentations were false, misleading or deceptive, </w:t>
      </w:r>
      <w:r w:rsidR="009968D0">
        <w:t>it ultimately put</w:t>
      </w:r>
      <w:r w:rsidR="00EE7FAA">
        <w:t xml:space="preserve"> its </w:t>
      </w:r>
      <w:r w:rsidR="00D3133A">
        <w:t xml:space="preserve">case </w:t>
      </w:r>
      <w:r w:rsidR="009968D0">
        <w:t xml:space="preserve">solely </w:t>
      </w:r>
      <w:r w:rsidR="00EE7FAA">
        <w:t xml:space="preserve">in terms of </w:t>
      </w:r>
      <w:r w:rsidR="00D3133A">
        <w:t xml:space="preserve">the representations </w:t>
      </w:r>
      <w:r w:rsidR="00EE7FAA">
        <w:t xml:space="preserve">being </w:t>
      </w:r>
      <w:r w:rsidR="00D3133A">
        <w:t>false.</w:t>
      </w:r>
      <w:r w:rsidR="00164560">
        <w:t xml:space="preserve"> </w:t>
      </w:r>
    </w:p>
    <w:p w14:paraId="294BAED9" w14:textId="77777777" w:rsidR="00164560" w:rsidRDefault="00164560" w:rsidP="008A289A">
      <w:pPr>
        <w:pStyle w:val="ParaNumbering"/>
      </w:pPr>
      <w:r>
        <w:t xml:space="preserve">The third issue is whether the Stress Sweat Representation </w:t>
      </w:r>
      <w:r w:rsidR="00EE7FAA">
        <w:t>which did not involve a representation as to f</w:t>
      </w:r>
      <w:r w:rsidR="000C2339">
        <w:t>uture matters (representation 9</w:t>
      </w:r>
      <w:r w:rsidR="00EE7FAA">
        <w:t xml:space="preserve">) </w:t>
      </w:r>
      <w:r>
        <w:t>was false.</w:t>
      </w:r>
    </w:p>
    <w:p w14:paraId="577F938C" w14:textId="7B00B25C" w:rsidR="00164560" w:rsidRDefault="00164560" w:rsidP="008A289A">
      <w:pPr>
        <w:pStyle w:val="ParaNumbering"/>
      </w:pPr>
      <w:r>
        <w:t xml:space="preserve">The fourth issue is whether Beiersdorf had reasonable grounds to make </w:t>
      </w:r>
      <w:r w:rsidR="000C2339">
        <w:t xml:space="preserve">such of </w:t>
      </w:r>
      <w:r>
        <w:t xml:space="preserve">the Similarity, Superiority and Stress </w:t>
      </w:r>
      <w:r w:rsidR="0015430A">
        <w:t xml:space="preserve">Sweat </w:t>
      </w:r>
      <w:r>
        <w:t xml:space="preserve">Representations </w:t>
      </w:r>
      <w:r w:rsidR="009968D0">
        <w:t>which involved</w:t>
      </w:r>
      <w:r>
        <w:t xml:space="preserve"> representations </w:t>
      </w:r>
      <w:r w:rsidR="008A78F7">
        <w:t xml:space="preserve">as to </w:t>
      </w:r>
      <w:r>
        <w:t>future matters</w:t>
      </w:r>
      <w:r w:rsidR="000C2339">
        <w:t xml:space="preserve"> (representation</w:t>
      </w:r>
      <w:r w:rsidR="00647F9C">
        <w:t xml:space="preserve"> 10, which Beiersdorf admitted to making, and representations</w:t>
      </w:r>
      <w:r w:rsidR="00337DD7">
        <w:t xml:space="preserve"> </w:t>
      </w:r>
      <w:r w:rsidR="000C2339">
        <w:t>2, 4, 6</w:t>
      </w:r>
      <w:r w:rsidR="00F82014">
        <w:t xml:space="preserve">, </w:t>
      </w:r>
      <w:r w:rsidR="000C2339">
        <w:t>8</w:t>
      </w:r>
      <w:r w:rsidR="00F82014">
        <w:t xml:space="preserve"> and 11</w:t>
      </w:r>
      <w:r w:rsidR="008A78F7">
        <w:t>, if it is found to have made them</w:t>
      </w:r>
      <w:r w:rsidR="00647F9C">
        <w:t>)</w:t>
      </w:r>
      <w:r>
        <w:t xml:space="preserve">.  </w:t>
      </w:r>
    </w:p>
    <w:p w14:paraId="544C3E18" w14:textId="190E58B4" w:rsidR="00B6245E" w:rsidRDefault="008829F9" w:rsidP="00723945">
      <w:pPr>
        <w:pStyle w:val="Heading1"/>
      </w:pPr>
      <w:bookmarkStart w:id="39" w:name="_Ref533002688"/>
      <w:r>
        <w:t>I</w:t>
      </w:r>
      <w:r w:rsidR="00B06C1B">
        <w:t xml:space="preserve">ssue 1: </w:t>
      </w:r>
      <w:r>
        <w:t>D</w:t>
      </w:r>
      <w:r w:rsidR="00B06C1B">
        <w:t xml:space="preserve">id </w:t>
      </w:r>
      <w:r>
        <w:t>B</w:t>
      </w:r>
      <w:r w:rsidR="00B06C1B">
        <w:t xml:space="preserve">eiersdorf make the </w:t>
      </w:r>
      <w:r>
        <w:t>Similarity and Superiority Representations</w:t>
      </w:r>
      <w:r w:rsidR="008A78F7">
        <w:t>?</w:t>
      </w:r>
      <w:bookmarkEnd w:id="39"/>
    </w:p>
    <w:p w14:paraId="0BF70F90" w14:textId="41C37A6C" w:rsidR="000C2339" w:rsidRDefault="000C2339" w:rsidP="000C2339">
      <w:pPr>
        <w:pStyle w:val="ParaNumbering"/>
      </w:pPr>
      <w:r>
        <w:t>The first issue</w:t>
      </w:r>
      <w:r w:rsidRPr="000C2339">
        <w:t xml:space="preserve"> is whether, in marketing</w:t>
      </w:r>
      <w:r w:rsidR="00337DD7">
        <w:t>,</w:t>
      </w:r>
      <w:r w:rsidRPr="000C2339">
        <w:t xml:space="preserve"> distributing and selling </w:t>
      </w:r>
      <w:r w:rsidR="00584817">
        <w:t xml:space="preserve">the </w:t>
      </w:r>
      <w:r w:rsidRPr="000C2339">
        <w:t xml:space="preserve">Nivea </w:t>
      </w:r>
      <w:r w:rsidR="002E5F9B">
        <w:t xml:space="preserve">Stress Protect </w:t>
      </w:r>
      <w:r w:rsidRPr="000C2339">
        <w:t>Clinical Strength product in the way it did, Beiersdorf made any of the Similarity or Superiority Representations</w:t>
      </w:r>
      <w:r>
        <w:t xml:space="preserve">. </w:t>
      </w:r>
    </w:p>
    <w:p w14:paraId="201CCFEC" w14:textId="3114275A" w:rsidR="001A5731" w:rsidRDefault="00A904CA" w:rsidP="00D20B2B">
      <w:pPr>
        <w:pStyle w:val="ParaNumbering"/>
      </w:pPr>
      <w:r>
        <w:t xml:space="preserve">The first point that should be made </w:t>
      </w:r>
      <w:r w:rsidR="00A62BB6">
        <w:t>in respect of this issue is a rather</w:t>
      </w:r>
      <w:r>
        <w:t xml:space="preserve"> obvious one.</w:t>
      </w:r>
      <w:r w:rsidR="001A5731">
        <w:t xml:space="preserve">  </w:t>
      </w:r>
      <w:r w:rsidR="009968D0">
        <w:t>The point is that this</w:t>
      </w:r>
      <w:r w:rsidR="001A5731">
        <w:t xml:space="preserve"> is not a passing-off case, or at least </w:t>
      </w:r>
      <w:r w:rsidR="009968D0">
        <w:t xml:space="preserve">not </w:t>
      </w:r>
      <w:r w:rsidR="001A5731">
        <w:t>the usual type of passing-off case</w:t>
      </w:r>
      <w:r w:rsidR="00F21717">
        <w:t>,</w:t>
      </w:r>
      <w:r w:rsidR="001A5731">
        <w:t xml:space="preserve"> where a trader who has established a reputation in a particular or distinctive name, “get-up”, or other trade indicia, alleges that a</w:t>
      </w:r>
      <w:r w:rsidR="00A62BB6">
        <w:t xml:space="preserve"> competitor had effectively appropriated that</w:t>
      </w:r>
      <w:r w:rsidR="001A5731">
        <w:t xml:space="preserve"> name or get-up </w:t>
      </w:r>
      <w:r w:rsidR="00F21717">
        <w:t>and</w:t>
      </w:r>
      <w:r w:rsidR="00A62BB6">
        <w:t xml:space="preserve"> was thereby</w:t>
      </w:r>
      <w:r w:rsidR="00F21717">
        <w:t xml:space="preserve"> </w:t>
      </w:r>
      <w:r w:rsidR="001A5731">
        <w:t>misleading consumers by representing that there was some association</w:t>
      </w:r>
      <w:r w:rsidR="005F6787">
        <w:t xml:space="preserve"> between the </w:t>
      </w:r>
      <w:r w:rsidR="00A62BB6">
        <w:t xml:space="preserve">two </w:t>
      </w:r>
      <w:r w:rsidR="005F6787">
        <w:t xml:space="preserve">rival traders or their products.  Unilever </w:t>
      </w:r>
      <w:r w:rsidR="009968D0">
        <w:t>did</w:t>
      </w:r>
      <w:r w:rsidR="005F6787">
        <w:t xml:space="preserve"> not allege that, by using the name “clinical”, or </w:t>
      </w:r>
      <w:r w:rsidR="00552177">
        <w:t xml:space="preserve">by </w:t>
      </w:r>
      <w:r w:rsidR="005F6787">
        <w:t xml:space="preserve">selling its products in a box with a leaflet, or </w:t>
      </w:r>
      <w:r w:rsidR="00552177">
        <w:t xml:space="preserve">by selling </w:t>
      </w:r>
      <w:r w:rsidR="002E5F9B">
        <w:t xml:space="preserve">its products </w:t>
      </w:r>
      <w:r w:rsidR="005F6787">
        <w:t xml:space="preserve">at a price which was higher than </w:t>
      </w:r>
      <w:r w:rsidR="00552177">
        <w:t xml:space="preserve">other </w:t>
      </w:r>
      <w:r w:rsidR="005F6787">
        <w:t xml:space="preserve">“non-clinical” antiperspirant deodorants, Beiersdorf misled, or </w:t>
      </w:r>
      <w:r w:rsidR="00A62BB6">
        <w:t>was likely to have misle</w:t>
      </w:r>
      <w:r w:rsidR="005F6787">
        <w:t xml:space="preserve">d, consumers into </w:t>
      </w:r>
      <w:r w:rsidR="009968D0">
        <w:t>believing that</w:t>
      </w:r>
      <w:r w:rsidR="005F6787">
        <w:t xml:space="preserve"> the Nivea Stress Protect Clinical Strength products were </w:t>
      </w:r>
      <w:r w:rsidR="00552177">
        <w:t xml:space="preserve">somehow </w:t>
      </w:r>
      <w:r w:rsidR="00A62BB6">
        <w:t>associated or affiliated with</w:t>
      </w:r>
      <w:r w:rsidR="005F6787">
        <w:t xml:space="preserve"> </w:t>
      </w:r>
      <w:r w:rsidR="00250919">
        <w:t>Unilever</w:t>
      </w:r>
      <w:r w:rsidR="00A62BB6">
        <w:t xml:space="preserve"> or its</w:t>
      </w:r>
      <w:r w:rsidR="005F6787">
        <w:t xml:space="preserve"> Rexona and Dove Clinical Protection range.</w:t>
      </w:r>
      <w:r w:rsidR="00552177">
        <w:t xml:space="preserve">  There wa</w:t>
      </w:r>
      <w:r w:rsidR="002702D6">
        <w:t>s</w:t>
      </w:r>
      <w:r w:rsidR="009968D0">
        <w:t xml:space="preserve"> also</w:t>
      </w:r>
      <w:r w:rsidR="002702D6">
        <w:t xml:space="preserve"> no allegation that con</w:t>
      </w:r>
      <w:r w:rsidR="00A62BB6">
        <w:t xml:space="preserve">sumers were, or were likely to </w:t>
      </w:r>
      <w:r w:rsidR="002702D6">
        <w:t>be</w:t>
      </w:r>
      <w:r w:rsidR="00A62BB6">
        <w:t>,</w:t>
      </w:r>
      <w:r w:rsidR="002702D6">
        <w:t xml:space="preserve"> misled as to the source or origin of the Nivea Stress Protect Clinical Strength range.</w:t>
      </w:r>
      <w:r w:rsidR="00552177">
        <w:t xml:space="preserve">  There could be little doubt that consumers were aware, or were likely to be aware, that Unilever’s </w:t>
      </w:r>
      <w:r w:rsidR="002E5F9B">
        <w:t xml:space="preserve">Rexona and Dove </w:t>
      </w:r>
      <w:r w:rsidR="00552177">
        <w:t>Clinical Protection products and Bei</w:t>
      </w:r>
      <w:r w:rsidR="00647F9C">
        <w:t>e</w:t>
      </w:r>
      <w:r w:rsidR="00552177">
        <w:t xml:space="preserve">rsdorf’s </w:t>
      </w:r>
      <w:r w:rsidR="002E5F9B">
        <w:t xml:space="preserve">Nivea </w:t>
      </w:r>
      <w:r w:rsidR="00552177">
        <w:t xml:space="preserve">Stress Protect Clinical Strength products were rival products </w:t>
      </w:r>
      <w:r w:rsidR="00337DD7">
        <w:t xml:space="preserve">that were </w:t>
      </w:r>
      <w:r w:rsidR="00552177">
        <w:t>ma</w:t>
      </w:r>
      <w:r w:rsidR="00E94C6C">
        <w:t xml:space="preserve">rketed, </w:t>
      </w:r>
      <w:r w:rsidR="00552177">
        <w:t>distributed</w:t>
      </w:r>
      <w:r w:rsidR="00E94C6C">
        <w:t xml:space="preserve"> and sold</w:t>
      </w:r>
      <w:r w:rsidR="00552177">
        <w:t xml:space="preserve"> by rival traders.</w:t>
      </w:r>
    </w:p>
    <w:p w14:paraId="0C614497" w14:textId="6211994C" w:rsidR="00C610CB" w:rsidRDefault="00C610CB" w:rsidP="00D20B2B">
      <w:pPr>
        <w:pStyle w:val="ParaNumbering"/>
      </w:pPr>
      <w:r>
        <w:t xml:space="preserve">As Beiersdorf pointed out, it was not in any way prevented from using the word “clinical” in its product name or </w:t>
      </w:r>
      <w:r w:rsidR="000B5A83">
        <w:t xml:space="preserve">in its </w:t>
      </w:r>
      <w:r>
        <w:t>marketing</w:t>
      </w:r>
      <w:r w:rsidR="008558C2">
        <w:t xml:space="preserve">, unless in doing so it misled or deceived consumers in </w:t>
      </w:r>
      <w:r w:rsidR="008558C2">
        <w:lastRenderedPageBreak/>
        <w:t>some way</w:t>
      </w:r>
      <w:r w:rsidR="009968D0">
        <w:t>.  N</w:t>
      </w:r>
      <w:r>
        <w:t xml:space="preserve">or </w:t>
      </w:r>
      <w:r w:rsidR="009968D0">
        <w:t xml:space="preserve">was it </w:t>
      </w:r>
      <w:r w:rsidR="000B5A83">
        <w:t xml:space="preserve">prevented from </w:t>
      </w:r>
      <w:r>
        <w:t xml:space="preserve">selling its product in a box with a leaflet, </w:t>
      </w:r>
      <w:r w:rsidR="008558C2">
        <w:t xml:space="preserve">again </w:t>
      </w:r>
      <w:r>
        <w:t xml:space="preserve">unless in </w:t>
      </w:r>
      <w:r w:rsidR="008558C2">
        <w:t xml:space="preserve">some way it </w:t>
      </w:r>
      <w:r>
        <w:t xml:space="preserve">misled or deceived consumers.  </w:t>
      </w:r>
      <w:r w:rsidR="009968D0">
        <w:t>Beiersdorf argued that t</w:t>
      </w:r>
      <w:r w:rsidR="000B5A83">
        <w:t>hat was unlike</w:t>
      </w:r>
      <w:r w:rsidR="008A78F7">
        <w:t>ly</w:t>
      </w:r>
      <w:r w:rsidR="000B5A83">
        <w:t xml:space="preserve"> to be the case, at least in the conventional passing-off sense, in circumstances where it had clearly marked its product to distinguish it from Unilever’s produc</w:t>
      </w:r>
      <w:r w:rsidR="00647F9C">
        <w:t>t</w:t>
      </w:r>
      <w:r w:rsidR="000B5A83">
        <w:t xml:space="preserve">s.  </w:t>
      </w:r>
      <w:r>
        <w:t xml:space="preserve">In that regard, the following observations of Gibbs CJ in </w:t>
      </w:r>
      <w:r w:rsidRPr="00C610CB">
        <w:rPr>
          <w:i/>
        </w:rPr>
        <w:t>Parkdale</w:t>
      </w:r>
      <w:r>
        <w:t xml:space="preserve"> </w:t>
      </w:r>
      <w:r w:rsidR="009968D0">
        <w:t>were</w:t>
      </w:r>
      <w:r w:rsidR="008A78F7">
        <w:t xml:space="preserve"> </w:t>
      </w:r>
      <w:r>
        <w:t>apposite</w:t>
      </w:r>
      <w:r w:rsidR="000B5A83">
        <w:t xml:space="preserve"> (at 199-200)</w:t>
      </w:r>
      <w:r>
        <w:t>:</w:t>
      </w:r>
    </w:p>
    <w:p w14:paraId="0A90FCA5" w14:textId="3B224AE4" w:rsidR="00C610CB" w:rsidRPr="000B5A83" w:rsidRDefault="000B5A83" w:rsidP="000B5A83">
      <w:pPr>
        <w:pStyle w:val="Quote1"/>
      </w:pPr>
      <w:r w:rsidRPr="000B5A83">
        <w:t>Speaking generally, the sale by one manufacturer of goods which closely resemble those of another ma</w:t>
      </w:r>
      <w:r w:rsidR="00A23AD7">
        <w:t>nufacturer is not a breach of s.</w:t>
      </w:r>
      <w:r w:rsidR="00374906">
        <w:t xml:space="preserve"> </w:t>
      </w:r>
      <w:r w:rsidRPr="000B5A83">
        <w:t>52 if the goods are properly labelled. There are hundreds of ordinary articles of consumption which, although made by different manufacturers and of different quality, closely resemble one another. In some cases this is because the design of a particular article has traditionally, or over a considerable period of time, been accepted as the most suitable for the purpose which the</w:t>
      </w:r>
      <w:r w:rsidR="00A23AD7">
        <w:t xml:space="preserve"> article serves. In some cases indeed</w:t>
      </w:r>
      <w:r w:rsidRPr="000B5A83">
        <w:t xml:space="preserve"> no other design would be practicable. In other cases, although the article in question is the product of the invention of a person who is currently trading, the suitability of the design or appearance of the article is such that a market has become established which other manufacturers endeavour to satisfy, as they are entitled to do if no property exists in the design or appearance of the article. In all of these cases, the normal and reasonable way to distinguish one product from another is by marks, brands or labels. If an article is properly labelled so as to show the name of the manufacturer or the source of the article its close resemblance to another article will not mislead an ordinary reasonable member of the public.</w:t>
      </w:r>
    </w:p>
    <w:p w14:paraId="77390AB9" w14:textId="7433B0B5" w:rsidR="0092380F" w:rsidRDefault="002702D6" w:rsidP="00D20B2B">
      <w:pPr>
        <w:pStyle w:val="ParaNumbering"/>
      </w:pPr>
      <w:r>
        <w:t xml:space="preserve">The second point is perhaps equally obvious.  </w:t>
      </w:r>
      <w:r w:rsidR="00A904CA">
        <w:t xml:space="preserve">With the possible exception of the Stress Sweat Representations, </w:t>
      </w:r>
      <w:r w:rsidR="009968D0">
        <w:t>which were</w:t>
      </w:r>
      <w:r w:rsidR="00A904CA">
        <w:t xml:space="preserve"> in any event admitted, Beiersdorf did not expressly make any of </w:t>
      </w:r>
      <w:r w:rsidR="00552177">
        <w:t>the representations.  Neither t</w:t>
      </w:r>
      <w:r w:rsidR="00A904CA">
        <w:t>he Nivea Stress Protect Clinical Strength advertisements</w:t>
      </w:r>
      <w:r w:rsidR="00552177">
        <w:t xml:space="preserve">, nor the get-up or other trade or marketing indicia or material, </w:t>
      </w:r>
      <w:r w:rsidR="00A904CA">
        <w:t>expressly state</w:t>
      </w:r>
      <w:r w:rsidR="00552177">
        <w:t>d</w:t>
      </w:r>
      <w:r w:rsidR="00A904CA">
        <w:t xml:space="preserve"> that </w:t>
      </w:r>
      <w:r w:rsidR="00D20B2B">
        <w:t xml:space="preserve">the </w:t>
      </w:r>
      <w:r w:rsidR="00552177">
        <w:t xml:space="preserve">Nivea product was or would be similarly </w:t>
      </w:r>
      <w:r w:rsidR="00D20B2B">
        <w:t>efficacious, or would provide similar antiperspirant protection</w:t>
      </w:r>
      <w:r w:rsidR="001D0B0A">
        <w:t>,</w:t>
      </w:r>
      <w:r w:rsidR="00D20B2B">
        <w:t xml:space="preserve"> </w:t>
      </w:r>
      <w:r w:rsidR="009968D0">
        <w:t>to the</w:t>
      </w:r>
      <w:r w:rsidR="00D20B2B">
        <w:t xml:space="preserve"> products in the Rexona and Dove Clinical Protection ran</w:t>
      </w:r>
      <w:r w:rsidR="00552177">
        <w:t>ge and</w:t>
      </w:r>
      <w:r w:rsidR="00337DD7">
        <w:t xml:space="preserve"> the</w:t>
      </w:r>
      <w:r w:rsidR="00552177">
        <w:t xml:space="preserve"> Mitchum </w:t>
      </w:r>
      <w:r w:rsidR="00A455A6">
        <w:t>C</w:t>
      </w:r>
      <w:r w:rsidR="00552177">
        <w:t>linical</w:t>
      </w:r>
      <w:r w:rsidR="00337DD7">
        <w:t xml:space="preserve"> range</w:t>
      </w:r>
      <w:r w:rsidR="00552177">
        <w:t>.  No</w:t>
      </w:r>
      <w:r w:rsidR="00D20B2B">
        <w:t xml:space="preserve"> such statement </w:t>
      </w:r>
      <w:r w:rsidR="008A78F7">
        <w:t xml:space="preserve">was </w:t>
      </w:r>
      <w:r w:rsidR="00D20B2B">
        <w:t>made on the relevant Nivea canisters, or the box in which they were sold, or in the leaflet that was included in the box.</w:t>
      </w:r>
      <w:r w:rsidR="002614F9">
        <w:t xml:space="preserve">  </w:t>
      </w:r>
      <w:r w:rsidR="009968D0">
        <w:t>The marketing material did not contain or include any</w:t>
      </w:r>
      <w:r w:rsidR="002614F9">
        <w:t xml:space="preserve"> express comparison of any sort between the </w:t>
      </w:r>
      <w:r w:rsidR="009968D0">
        <w:t xml:space="preserve">antiperspirant efficacy of the </w:t>
      </w:r>
      <w:r w:rsidR="002614F9">
        <w:t xml:space="preserve">Nivea </w:t>
      </w:r>
      <w:r w:rsidR="00552177">
        <w:t xml:space="preserve">Stress Protect Clinical Strength </w:t>
      </w:r>
      <w:r w:rsidR="002614F9">
        <w:t>product</w:t>
      </w:r>
      <w:r w:rsidR="00552177">
        <w:t xml:space="preserve">s and the Rexona or </w:t>
      </w:r>
      <w:r w:rsidR="002614F9">
        <w:t>Dove</w:t>
      </w:r>
      <w:r w:rsidR="00552177">
        <w:t xml:space="preserve"> Clinical </w:t>
      </w:r>
      <w:r w:rsidR="008A78F7">
        <w:t xml:space="preserve">Protection </w:t>
      </w:r>
      <w:r w:rsidR="002614F9">
        <w:t xml:space="preserve">and Mitchum </w:t>
      </w:r>
      <w:r w:rsidR="00552177">
        <w:t xml:space="preserve">Clinical </w:t>
      </w:r>
      <w:r w:rsidR="002614F9">
        <w:t>products.</w:t>
      </w:r>
      <w:r w:rsidR="00D20B2B">
        <w:t xml:space="preserve">  </w:t>
      </w:r>
      <w:r w:rsidR="00A904CA">
        <w:t xml:space="preserve"> </w:t>
      </w:r>
    </w:p>
    <w:p w14:paraId="625D51AB" w14:textId="6D978689" w:rsidR="00BC690A" w:rsidRDefault="00D20B2B" w:rsidP="00D20B2B">
      <w:pPr>
        <w:pStyle w:val="ParaNumbering"/>
      </w:pPr>
      <w:r w:rsidRPr="00D20B2B">
        <w:t xml:space="preserve">The Nivea Stress Protect Clinical Strength advertisements and other marketing material </w:t>
      </w:r>
      <w:r>
        <w:t xml:space="preserve">also </w:t>
      </w:r>
      <w:r w:rsidRPr="00D20B2B">
        <w:t>did not expressly</w:t>
      </w:r>
      <w:r>
        <w:t xml:space="preserve"> state that the product</w:t>
      </w:r>
      <w:r w:rsidR="002E5F9B">
        <w:t>s</w:t>
      </w:r>
      <w:r>
        <w:t xml:space="preserve"> had greater antiperspirant efficacy than all other “non-clinical” antiperspirant deodorants.  Nor was such a representation expressly made on the relevant Nivea canisters, or the box in which they were sold, or in the leaflet included in the box.</w:t>
      </w:r>
    </w:p>
    <w:p w14:paraId="3112EDB4" w14:textId="28064C62" w:rsidR="00982179" w:rsidRDefault="009968D0" w:rsidP="00982179">
      <w:pPr>
        <w:pStyle w:val="ParaNumbering"/>
      </w:pPr>
      <w:r>
        <w:t xml:space="preserve">In those circumstances, </w:t>
      </w:r>
      <w:r w:rsidR="00612B01">
        <w:t xml:space="preserve">Unilever’s case </w:t>
      </w:r>
      <w:r w:rsidR="008535BD">
        <w:t xml:space="preserve">was, in substance, </w:t>
      </w:r>
      <w:r w:rsidR="00612B01">
        <w:t xml:space="preserve">that the Similarity and Superiority Representations </w:t>
      </w:r>
      <w:r>
        <w:t>were</w:t>
      </w:r>
      <w:r w:rsidR="00612B01">
        <w:t xml:space="preserve"> to be implied </w:t>
      </w:r>
      <w:r w:rsidR="00D172EC">
        <w:t xml:space="preserve">or inferred </w:t>
      </w:r>
      <w:r w:rsidR="00612B01">
        <w:t xml:space="preserve">from Beiersdorf’s conduct in marketing, </w:t>
      </w:r>
      <w:r w:rsidR="00612B01">
        <w:lastRenderedPageBreak/>
        <w:t xml:space="preserve">distributing and selling </w:t>
      </w:r>
      <w:r>
        <w:t xml:space="preserve">the </w:t>
      </w:r>
      <w:r w:rsidR="00612B01">
        <w:t>Nivea Stress Protect Clinical Strength</w:t>
      </w:r>
      <w:r>
        <w:t xml:space="preserve"> range</w:t>
      </w:r>
      <w:r w:rsidR="00612B01">
        <w:t>; that Beiersdorf’s conduct in that regard impliedly or implicitly conveyed the representations.</w:t>
      </w:r>
      <w:r w:rsidR="008535BD">
        <w:t xml:space="preserve">  </w:t>
      </w:r>
      <w:r>
        <w:t>Unilever</w:t>
      </w:r>
      <w:r w:rsidR="008535BD">
        <w:t xml:space="preserve"> contended, in short, that Beiersdorf had not employed the “primitive club of direct misrepresentation”, but had instead employed the “more sophisticated rapier of suggestion</w:t>
      </w:r>
      <w:r w:rsidR="00E95407">
        <w:t xml:space="preserve">”: </w:t>
      </w:r>
      <w:r w:rsidR="002716E9">
        <w:rPr>
          <w:i/>
        </w:rPr>
        <w:t>cf. Pacific Dunlop Lt</w:t>
      </w:r>
      <w:r w:rsidR="00E95407" w:rsidRPr="00E95407">
        <w:rPr>
          <w:i/>
        </w:rPr>
        <w:t>d v Hogan</w:t>
      </w:r>
      <w:r w:rsidR="00B8371B">
        <w:t xml:space="preserve"> (1989) 23 FCR 553 at 586.</w:t>
      </w:r>
    </w:p>
    <w:p w14:paraId="3E35F166" w14:textId="114AB38B" w:rsidR="00DE1A81" w:rsidRDefault="00DE1A81" w:rsidP="00982179">
      <w:pPr>
        <w:pStyle w:val="ParaNumbering"/>
      </w:pPr>
      <w:r>
        <w:t xml:space="preserve">It should be emphasised, in this context, that the </w:t>
      </w:r>
      <w:r w:rsidR="00D172EC">
        <w:t>question whether the representations were conveyed as alleged must be approached from the perspective of the relevant class of people who were, or were likely to be</w:t>
      </w:r>
      <w:r w:rsidR="009968D0">
        <w:t>,</w:t>
      </w:r>
      <w:r w:rsidR="00D172EC">
        <w:t xml:space="preserve"> misled or deceived by the representations</w:t>
      </w:r>
      <w:r w:rsidR="006729BE">
        <w:t xml:space="preserve"> if they were false as alleged</w:t>
      </w:r>
      <w:r w:rsidR="00D172EC">
        <w:t>.  The relevant class of persons, having regard to the way</w:t>
      </w:r>
      <w:r w:rsidR="006729BE">
        <w:t xml:space="preserve"> Unilever pleaded its case, </w:t>
      </w:r>
      <w:r w:rsidR="009968D0">
        <w:t>was</w:t>
      </w:r>
      <w:r w:rsidR="006729BE">
        <w:t xml:space="preserve"> the class of </w:t>
      </w:r>
      <w:r w:rsidR="00247164">
        <w:t xml:space="preserve">ordinary </w:t>
      </w:r>
      <w:r w:rsidR="006729BE">
        <w:t xml:space="preserve">or </w:t>
      </w:r>
      <w:r>
        <w:t>reasonable consumers of antiperspirant deodorants</w:t>
      </w:r>
      <w:r w:rsidR="00247164">
        <w:t xml:space="preserve"> in Australia</w:t>
      </w:r>
      <w:r>
        <w:t>.  Unilever alleged that the relevant market was the Australian market for antiperspirant deodorants.  While Unilever contended that there was a clinical</w:t>
      </w:r>
      <w:r w:rsidR="00C50760">
        <w:t xml:space="preserve"> subcategory or segment </w:t>
      </w:r>
      <w:r>
        <w:t xml:space="preserve">within the Australian market for antiperspirant deodorants, it did not go so far as to allege or contend that there was a separate market for so-called clinical antiperspirant deodorants.  </w:t>
      </w:r>
    </w:p>
    <w:p w14:paraId="367ABC2F" w14:textId="4BABB9F2" w:rsidR="000F72E4" w:rsidRDefault="00054B58" w:rsidP="006729BE">
      <w:pPr>
        <w:pStyle w:val="ParaNumbering"/>
      </w:pPr>
      <w:r>
        <w:t>Uni</w:t>
      </w:r>
      <w:r w:rsidR="006729BE">
        <w:t>lever’s case, in simple terms, wa</w:t>
      </w:r>
      <w:r>
        <w:t xml:space="preserve">s that the Similarity Representations and the Superiority Representations were implicitly or impliedly conveyed </w:t>
      </w:r>
      <w:r w:rsidR="006D723F">
        <w:t xml:space="preserve">to ordinary reasonable consumers of antiperspirant deodorants </w:t>
      </w:r>
      <w:r>
        <w:t>by Beiersdorf’s marketing</w:t>
      </w:r>
      <w:r w:rsidR="00247164">
        <w:t>, distribution and selling</w:t>
      </w:r>
      <w:r>
        <w:t xml:space="preserve"> of the Nivea Stress Protect Clinical Strength </w:t>
      </w:r>
      <w:r w:rsidR="006D07FC">
        <w:t>r</w:t>
      </w:r>
      <w:r>
        <w:t xml:space="preserve">ange having regard to particular features of the market for antiperspirant deodorants in Australia at the relevant time.  </w:t>
      </w:r>
      <w:r w:rsidR="006729BE">
        <w:t xml:space="preserve">In that regard, </w:t>
      </w:r>
      <w:r w:rsidR="000F72E4">
        <w:t>Unilever</w:t>
      </w:r>
      <w:r w:rsidR="006729BE">
        <w:t xml:space="preserve"> pointed</w:t>
      </w:r>
      <w:r>
        <w:t xml:space="preserve">, in particular, to </w:t>
      </w:r>
      <w:r w:rsidR="006729BE">
        <w:t xml:space="preserve">evidence that suggested </w:t>
      </w:r>
      <w:r>
        <w:t xml:space="preserve">that there was a clearly established “clinical” </w:t>
      </w:r>
      <w:r w:rsidR="00D32F7A">
        <w:t>sub</w:t>
      </w:r>
      <w:r>
        <w:t xml:space="preserve">category or segment of </w:t>
      </w:r>
      <w:r w:rsidR="006729BE">
        <w:t xml:space="preserve">the </w:t>
      </w:r>
      <w:r>
        <w:t xml:space="preserve">antiperspirant </w:t>
      </w:r>
      <w:r w:rsidR="008A78F7">
        <w:t xml:space="preserve">deodorant </w:t>
      </w:r>
      <w:r>
        <w:t>market</w:t>
      </w:r>
      <w:r w:rsidR="006729BE">
        <w:t xml:space="preserve"> in Australia</w:t>
      </w:r>
      <w:r>
        <w:t xml:space="preserve">.  Prior to the launch of the Nivea product, the Rexona and Dove Clinical Protection </w:t>
      </w:r>
      <w:r w:rsidR="000F72E4">
        <w:t xml:space="preserve">range </w:t>
      </w:r>
      <w:r>
        <w:t xml:space="preserve">and </w:t>
      </w:r>
      <w:r w:rsidR="00337DD7">
        <w:t xml:space="preserve">the </w:t>
      </w:r>
      <w:r w:rsidR="000F72E4">
        <w:t xml:space="preserve">Mitchum Clinical </w:t>
      </w:r>
      <w:r w:rsidR="00337DD7">
        <w:t xml:space="preserve">range </w:t>
      </w:r>
      <w:r w:rsidR="000F72E4">
        <w:t xml:space="preserve">were essentially the only products in the clinical </w:t>
      </w:r>
      <w:r w:rsidR="00D32F7A">
        <w:t>sub</w:t>
      </w:r>
      <w:r w:rsidR="000F72E4">
        <w:t>category.  Those products had particular and unique featu</w:t>
      </w:r>
      <w:r w:rsidR="006A74FF">
        <w:t>res: use of the word “clinical”; packaging in a box;</w:t>
      </w:r>
      <w:r w:rsidR="000F72E4">
        <w:t xml:space="preserve"> the inclusion of a leaflet in the box</w:t>
      </w:r>
      <w:r w:rsidR="006A74FF">
        <w:t>;</w:t>
      </w:r>
      <w:r w:rsidR="000F72E4">
        <w:t xml:space="preserve"> and a significantly higher price than products that were not within the clinical </w:t>
      </w:r>
      <w:r w:rsidR="00D32F7A">
        <w:t>sub</w:t>
      </w:r>
      <w:r w:rsidR="000F72E4">
        <w:t>category or segment.</w:t>
      </w:r>
    </w:p>
    <w:p w14:paraId="1D9220A8" w14:textId="01D27F2D" w:rsidR="00C1186F" w:rsidRDefault="006729BE" w:rsidP="00C1186F">
      <w:pPr>
        <w:pStyle w:val="ParaNumbering"/>
      </w:pPr>
      <w:r>
        <w:t>Unilever’s case wa</w:t>
      </w:r>
      <w:r w:rsidR="000F72E4">
        <w:t>s that</w:t>
      </w:r>
      <w:r w:rsidR="008A78F7">
        <w:t>,</w:t>
      </w:r>
      <w:r w:rsidR="000F72E4">
        <w:t xml:space="preserve"> when Beiersdorf launched its Nivea Stress Protect Clinical Strength range in Australia</w:t>
      </w:r>
      <w:r w:rsidR="0092380F">
        <w:t xml:space="preserve"> in July 2014</w:t>
      </w:r>
      <w:r w:rsidR="000F72E4">
        <w:t xml:space="preserve">, it </w:t>
      </w:r>
      <w:r w:rsidR="00C1186F">
        <w:t xml:space="preserve">consciously and </w:t>
      </w:r>
      <w:r w:rsidR="000F72E4">
        <w:t xml:space="preserve">deliberately launched it in the clinical </w:t>
      </w:r>
      <w:r w:rsidR="00D32F7A">
        <w:t>sub</w:t>
      </w:r>
      <w:r w:rsidR="000F72E4">
        <w:t xml:space="preserve">category or segment.  It prominently used the word “clinical” on the canisters and packaging; it sold the product in a box; it provided a leaflet in the box; and it recommended that the product be priced at a price similar to the Rexona, Dove and Mitchum products in the clinical </w:t>
      </w:r>
      <w:r w:rsidR="008A78F7">
        <w:t>segment</w:t>
      </w:r>
      <w:r w:rsidR="000F72E4">
        <w:t xml:space="preserve">, being a price significantly higher than most, if not all, other antiperspirant </w:t>
      </w:r>
      <w:r w:rsidR="000F72E4">
        <w:lastRenderedPageBreak/>
        <w:t>products</w:t>
      </w:r>
      <w:r w:rsidR="00C1186F">
        <w:t>.  Unilever contended</w:t>
      </w:r>
      <w:r w:rsidR="0092380F">
        <w:t xml:space="preserve"> that, in those circ</w:t>
      </w:r>
      <w:r w:rsidR="00247164">
        <w:t>umstances, Beiersdorf impliedly</w:t>
      </w:r>
      <w:r w:rsidR="0092380F">
        <w:t xml:space="preserve"> conveyed to </w:t>
      </w:r>
      <w:r w:rsidR="00247164">
        <w:t xml:space="preserve">ordinary reasonable </w:t>
      </w:r>
      <w:r w:rsidR="0092380F">
        <w:t>consumers</w:t>
      </w:r>
      <w:r w:rsidR="006D723F">
        <w:t xml:space="preserve"> of antiperspirant deodorants</w:t>
      </w:r>
      <w:r w:rsidR="0092380F">
        <w:t xml:space="preserve"> that, in general terms, the Nivea Stress Protect Clinical Strength product would have similar antiperspirant efficacy</w:t>
      </w:r>
      <w:r w:rsidR="00247164">
        <w:t>, or provide similar antiperspirant protection,</w:t>
      </w:r>
      <w:r w:rsidR="0092380F">
        <w:t xml:space="preserve"> </w:t>
      </w:r>
      <w:r w:rsidR="00247164">
        <w:t xml:space="preserve">as </w:t>
      </w:r>
      <w:r w:rsidR="0092380F">
        <w:t xml:space="preserve">the </w:t>
      </w:r>
      <w:r w:rsidR="00C1186F">
        <w:t xml:space="preserve">antiperspirants that were already established in </w:t>
      </w:r>
      <w:r w:rsidR="00C1186F" w:rsidRPr="00C1186F">
        <w:t xml:space="preserve">the clinical </w:t>
      </w:r>
      <w:r w:rsidR="00D32F7A">
        <w:t>sub</w:t>
      </w:r>
      <w:r w:rsidR="00C1186F" w:rsidRPr="00C1186F">
        <w:t>category</w:t>
      </w:r>
      <w:r w:rsidR="00C1186F">
        <w:t xml:space="preserve">: the Rexona and </w:t>
      </w:r>
      <w:r w:rsidR="0092380F">
        <w:t xml:space="preserve">Dove </w:t>
      </w:r>
      <w:r w:rsidR="00C1186F">
        <w:t xml:space="preserve">Clinical Protection antiperspirant deodorants </w:t>
      </w:r>
      <w:r w:rsidR="0092380F">
        <w:t>and</w:t>
      </w:r>
      <w:r w:rsidR="00337DD7">
        <w:t xml:space="preserve"> the</w:t>
      </w:r>
      <w:r w:rsidR="0092380F">
        <w:t xml:space="preserve"> Mitchum </w:t>
      </w:r>
      <w:r w:rsidR="00C1186F">
        <w:t>Clinical</w:t>
      </w:r>
      <w:r w:rsidR="00337DD7">
        <w:t xml:space="preserve"> range</w:t>
      </w:r>
      <w:r w:rsidR="00C1186F">
        <w:t xml:space="preserve">. </w:t>
      </w:r>
    </w:p>
    <w:p w14:paraId="09FB8EBF" w14:textId="141AB34F" w:rsidR="0092380F" w:rsidRDefault="00C1186F" w:rsidP="00C1186F">
      <w:pPr>
        <w:pStyle w:val="ParaNumbering"/>
      </w:pPr>
      <w:r>
        <w:t xml:space="preserve">Unilever also contended that, by acting as it did, </w:t>
      </w:r>
      <w:r w:rsidR="00247164">
        <w:t xml:space="preserve">Beiersdorf impliedly conveyed to ordinary reasonable consumers of antiperspirant deodorants that the Nivea Stress Protect Clinical Strength products had greater antiperspirant </w:t>
      </w:r>
      <w:r w:rsidR="0092380F">
        <w:t>efficacy</w:t>
      </w:r>
      <w:r w:rsidR="00247164">
        <w:t xml:space="preserve">, or provided a greater level of antiperspirant protection, than </w:t>
      </w:r>
      <w:r w:rsidR="0092380F">
        <w:t>all othe</w:t>
      </w:r>
      <w:r w:rsidR="00247164">
        <w:t xml:space="preserve">r </w:t>
      </w:r>
      <w:r>
        <w:t>“non-</w:t>
      </w:r>
      <w:r w:rsidR="00247164">
        <w:t>clinical</w:t>
      </w:r>
      <w:r>
        <w:t xml:space="preserve">” antiperspirant deodorants.  “Non-clinical” antiperspirant deodorants, in that context, comprised all antiperspirant deodorants sold in Australian supermarkets other than the Rexona and Dove Clinical Protection </w:t>
      </w:r>
      <w:r w:rsidR="002E5F9B">
        <w:t xml:space="preserve">range </w:t>
      </w:r>
      <w:r>
        <w:t xml:space="preserve">and </w:t>
      </w:r>
      <w:r w:rsidR="00337DD7">
        <w:t xml:space="preserve">the </w:t>
      </w:r>
      <w:r>
        <w:t>Mitchum Clinical</w:t>
      </w:r>
      <w:r w:rsidR="00337DD7">
        <w:t xml:space="preserve"> range</w:t>
      </w:r>
      <w:r w:rsidR="0092380F">
        <w:t>.</w:t>
      </w:r>
      <w:r>
        <w:t xml:space="preserve">  The basis of that contention appeared to be that the ordinary reasonable consumer of antiperspirant deodorants would have perceived that “membership” of the clinical </w:t>
      </w:r>
      <w:r w:rsidR="00764B0C">
        <w:t xml:space="preserve">subcategory or segment </w:t>
      </w:r>
      <w:r>
        <w:t xml:space="preserve">entailed </w:t>
      </w:r>
      <w:r w:rsidR="004E1B45">
        <w:t xml:space="preserve">superiority over all other </w:t>
      </w:r>
      <w:r w:rsidR="009968D0">
        <w:t xml:space="preserve">antiperspirant deodorant </w:t>
      </w:r>
      <w:r w:rsidR="004E1B45">
        <w:t>products.</w:t>
      </w:r>
    </w:p>
    <w:p w14:paraId="129FF454" w14:textId="5E0EB5CB" w:rsidR="002614F9" w:rsidRDefault="009968D0" w:rsidP="00D20B2B">
      <w:pPr>
        <w:pStyle w:val="ParaNumbering"/>
      </w:pPr>
      <w:r>
        <w:t>It would be fair to say that the</w:t>
      </w:r>
      <w:r w:rsidR="002614F9">
        <w:t xml:space="preserve"> evidence, considered as </w:t>
      </w:r>
      <w:r w:rsidR="0050214F">
        <w:t xml:space="preserve">a whole, </w:t>
      </w:r>
      <w:r>
        <w:t xml:space="preserve">did </w:t>
      </w:r>
      <w:r w:rsidR="0050214F">
        <w:t xml:space="preserve">establish </w:t>
      </w:r>
      <w:r w:rsidR="006D723F">
        <w:t>a number of th</w:t>
      </w:r>
      <w:r w:rsidR="0050214F">
        <w:t>e</w:t>
      </w:r>
      <w:r w:rsidR="002614F9">
        <w:t xml:space="preserve"> key </w:t>
      </w:r>
      <w:r w:rsidR="008A6963">
        <w:t xml:space="preserve">factual </w:t>
      </w:r>
      <w:r w:rsidR="002614F9">
        <w:t xml:space="preserve">components of </w:t>
      </w:r>
      <w:r w:rsidR="00250919">
        <w:t>Unilever</w:t>
      </w:r>
      <w:r w:rsidR="002614F9">
        <w:t>’s case.</w:t>
      </w:r>
    </w:p>
    <w:p w14:paraId="1D6D042C" w14:textId="75860843" w:rsidR="008A6963" w:rsidRDefault="002614F9" w:rsidP="00D20B2B">
      <w:pPr>
        <w:pStyle w:val="ParaNumbering"/>
      </w:pPr>
      <w:r>
        <w:t>There could be little or no doubt</w:t>
      </w:r>
      <w:r w:rsidR="0026544F">
        <w:t>, for example,</w:t>
      </w:r>
      <w:r>
        <w:t xml:space="preserve"> that there was, or was </w:t>
      </w:r>
      <w:r w:rsidR="004E1B45">
        <w:t xml:space="preserve">at least </w:t>
      </w:r>
      <w:r>
        <w:t xml:space="preserve">perceived by consumers to be, a “clinical” </w:t>
      </w:r>
      <w:r w:rsidR="00D32F7A">
        <w:t>sub</w:t>
      </w:r>
      <w:r>
        <w:t xml:space="preserve">category or segment of the </w:t>
      </w:r>
      <w:r w:rsidR="00115DAC">
        <w:t xml:space="preserve">Australian </w:t>
      </w:r>
      <w:r>
        <w:t>market for antiperspirant</w:t>
      </w:r>
      <w:r w:rsidR="00115DAC">
        <w:t xml:space="preserve"> deodorants</w:t>
      </w:r>
      <w:r>
        <w:t xml:space="preserve">.  Beiersdorf’s internal marketing documents </w:t>
      </w:r>
      <w:r w:rsidR="009968D0">
        <w:t xml:space="preserve">effectively </w:t>
      </w:r>
      <w:r>
        <w:t>recognised the existence of that category or segment.  So too did Ms Braun in her evidence.</w:t>
      </w:r>
      <w:r w:rsidR="008A6963">
        <w:t xml:space="preserve">  The </w:t>
      </w:r>
      <w:r w:rsidR="009968D0">
        <w:t xml:space="preserve">existence of the </w:t>
      </w:r>
      <w:r w:rsidR="008A6963">
        <w:t xml:space="preserve">clinical </w:t>
      </w:r>
      <w:r w:rsidR="00D32F7A">
        <w:t>segment</w:t>
      </w:r>
      <w:r w:rsidR="008A6963">
        <w:t xml:space="preserve"> was </w:t>
      </w:r>
      <w:r w:rsidR="004E1B45">
        <w:t xml:space="preserve">also </w:t>
      </w:r>
      <w:r w:rsidR="008A6963">
        <w:t>consistent with Prof. Klein’s evidence concerning the established clinical “</w:t>
      </w:r>
      <w:r w:rsidR="00647F9C">
        <w:t>subcategory</w:t>
      </w:r>
      <w:r w:rsidR="008A6963">
        <w:t>”.</w:t>
      </w:r>
      <w:r w:rsidR="004E1B45">
        <w:t xml:space="preserve">  The supermarkets also appeared to recognise the existence of the clinical </w:t>
      </w:r>
      <w:r w:rsidR="002B3895">
        <w:t>subcategory or segment</w:t>
      </w:r>
      <w:r w:rsidR="004E1B45">
        <w:t xml:space="preserve">; they grouped the members, or perceived members, of the segment together on their shelves. </w:t>
      </w:r>
      <w:r w:rsidR="00115DAC">
        <w:t xml:space="preserve">  </w:t>
      </w:r>
    </w:p>
    <w:p w14:paraId="7A45D4A9" w14:textId="6D1F0A69" w:rsidR="002614F9" w:rsidRDefault="009D4521" w:rsidP="00D20B2B">
      <w:pPr>
        <w:pStyle w:val="ParaNumbering"/>
      </w:pPr>
      <w:r>
        <w:t>The evidence also established that, as</w:t>
      </w:r>
      <w:r w:rsidR="004E1B45">
        <w:t xml:space="preserve"> at </w:t>
      </w:r>
      <w:r w:rsidR="00115DAC">
        <w:t xml:space="preserve">July 2014, the clinical </w:t>
      </w:r>
      <w:r w:rsidR="00D32F7A">
        <w:t>sub</w:t>
      </w:r>
      <w:r w:rsidR="00115DAC">
        <w:t>category</w:t>
      </w:r>
      <w:r w:rsidR="00337DD7">
        <w:t xml:space="preserve"> or segment</w:t>
      </w:r>
      <w:r w:rsidR="00115DAC">
        <w:t xml:space="preserve"> was effectively occupied by the Rexona and Dove Clinical Protection range and </w:t>
      </w:r>
      <w:r w:rsidR="00337DD7">
        <w:t xml:space="preserve">the </w:t>
      </w:r>
      <w:r w:rsidR="00115DAC">
        <w:t>Mitchum Clinical</w:t>
      </w:r>
      <w:r w:rsidR="00337DD7">
        <w:t xml:space="preserve"> range</w:t>
      </w:r>
      <w:r w:rsidR="00115DAC">
        <w:t>.</w:t>
      </w:r>
      <w:r w:rsidR="002702D6">
        <w:t xml:space="preserve">  Th</w:t>
      </w:r>
      <w:r w:rsidR="004E1B45">
        <w:t>ere could be little doubt that th</w:t>
      </w:r>
      <w:r w:rsidR="002702D6">
        <w:t xml:space="preserve">ose products </w:t>
      </w:r>
      <w:r w:rsidR="008A6963">
        <w:t>were marketed</w:t>
      </w:r>
      <w:r w:rsidR="00D44872">
        <w:t>,</w:t>
      </w:r>
      <w:r w:rsidR="008A6963">
        <w:t xml:space="preserve"> distributed</w:t>
      </w:r>
      <w:r w:rsidR="00D44872">
        <w:t xml:space="preserve"> and sold</w:t>
      </w:r>
      <w:r w:rsidR="008A6963">
        <w:t xml:space="preserve"> in a relatively distinctive way</w:t>
      </w:r>
      <w:r w:rsidR="002702D6">
        <w:t xml:space="preserve">: </w:t>
      </w:r>
      <w:r w:rsidR="008A6963">
        <w:t xml:space="preserve">prominent </w:t>
      </w:r>
      <w:r w:rsidR="002702D6">
        <w:t>use of the word “clinical” in the product name and on the packaging; sale in a box</w:t>
      </w:r>
      <w:r w:rsidR="008A6963">
        <w:t xml:space="preserve"> with an instructional leaflet</w:t>
      </w:r>
      <w:r w:rsidR="002702D6">
        <w:t xml:space="preserve">; a significantly higher price; and marketing and advertising which suggested that the products were suitable for people who </w:t>
      </w:r>
      <w:r w:rsidR="002702D6">
        <w:lastRenderedPageBreak/>
        <w:t>were, or perceived themselves to be, heavy</w:t>
      </w:r>
      <w:r w:rsidR="008A78F7">
        <w:t xml:space="preserve"> </w:t>
      </w:r>
      <w:r w:rsidR="002702D6">
        <w:t xml:space="preserve">sweaters, or people who were concerned about the effects of </w:t>
      </w:r>
      <w:r w:rsidR="005C2FEF">
        <w:t>heavy sweating</w:t>
      </w:r>
      <w:r w:rsidR="002702D6">
        <w:t xml:space="preserve">.  </w:t>
      </w:r>
    </w:p>
    <w:p w14:paraId="63FC5EF0" w14:textId="27EE3EB6" w:rsidR="002A093F" w:rsidRDefault="002614F9" w:rsidP="00D20B2B">
      <w:pPr>
        <w:pStyle w:val="ParaNumbering"/>
      </w:pPr>
      <w:r>
        <w:t xml:space="preserve">There could also be little or no doubt that Beiersdorf </w:t>
      </w:r>
      <w:r w:rsidR="00115DAC">
        <w:t>launched the Nivea Stress Protect Clinical Stre</w:t>
      </w:r>
      <w:r w:rsidR="005C2FEF">
        <w:t xml:space="preserve">ngth </w:t>
      </w:r>
      <w:r w:rsidR="008A6963">
        <w:t xml:space="preserve">range </w:t>
      </w:r>
      <w:r w:rsidR="005C2FEF">
        <w:t>in such a way that the product</w:t>
      </w:r>
      <w:r w:rsidR="00115DAC">
        <w:t xml:space="preserve"> would be perceived by consumers to fall within the </w:t>
      </w:r>
      <w:r w:rsidR="005C2FEF">
        <w:t xml:space="preserve">existing clinical </w:t>
      </w:r>
      <w:r w:rsidR="00D32F7A">
        <w:t>sub</w:t>
      </w:r>
      <w:r w:rsidR="005C2FEF">
        <w:t>category or segment.  Indeed, a</w:t>
      </w:r>
      <w:r w:rsidR="00115DAC">
        <w:t xml:space="preserve">ccording to Ms Braun, Beiersdorf </w:t>
      </w:r>
      <w:r w:rsidR="0026544F">
        <w:t xml:space="preserve">consciously </w:t>
      </w:r>
      <w:r w:rsidR="00115DAC">
        <w:t xml:space="preserve">adopted the various “cues” </w:t>
      </w:r>
      <w:r w:rsidR="002A093F">
        <w:t xml:space="preserve">of the </w:t>
      </w:r>
      <w:r w:rsidR="009D4521">
        <w:t xml:space="preserve">existing </w:t>
      </w:r>
      <w:r w:rsidR="002A093F">
        <w:t xml:space="preserve">products within the clinical </w:t>
      </w:r>
      <w:r w:rsidR="00D32F7A">
        <w:t>sub</w:t>
      </w:r>
      <w:r w:rsidR="002A093F">
        <w:t xml:space="preserve">category: use of the word “clinical”; the box; the leaflet; </w:t>
      </w:r>
      <w:r w:rsidR="00EB5A1A">
        <w:t xml:space="preserve">and </w:t>
      </w:r>
      <w:r w:rsidR="002A093F">
        <w:t xml:space="preserve">the comparatively higher price.  By doing so, </w:t>
      </w:r>
      <w:r w:rsidR="008A6963">
        <w:t xml:space="preserve">it may reasonably be inferred that Beiersdorf </w:t>
      </w:r>
      <w:r w:rsidR="002A093F">
        <w:t xml:space="preserve">intended to, and effectively did, </w:t>
      </w:r>
      <w:r w:rsidR="008A6963">
        <w:t xml:space="preserve">impliedly </w:t>
      </w:r>
      <w:r w:rsidR="002A093F">
        <w:t xml:space="preserve">represent to </w:t>
      </w:r>
      <w:r w:rsidR="008A6963">
        <w:t xml:space="preserve">ordinary reasonable </w:t>
      </w:r>
      <w:r w:rsidR="002A093F">
        <w:t xml:space="preserve">consumers </w:t>
      </w:r>
      <w:r w:rsidR="00982179">
        <w:t xml:space="preserve">of antiperspirant deodorants </w:t>
      </w:r>
      <w:r w:rsidR="002A093F">
        <w:t xml:space="preserve">that its </w:t>
      </w:r>
      <w:r w:rsidR="004E1B45">
        <w:t xml:space="preserve">Nivea Stress Protect Clinical Strength </w:t>
      </w:r>
      <w:r w:rsidR="002A093F">
        <w:t xml:space="preserve">product belonged in the clinical </w:t>
      </w:r>
      <w:r w:rsidR="00D32F7A">
        <w:t>sub</w:t>
      </w:r>
      <w:r w:rsidR="002A093F">
        <w:t>category or segment.</w:t>
      </w:r>
    </w:p>
    <w:p w14:paraId="63D30DA7" w14:textId="6BE1B2FD" w:rsidR="002941B3" w:rsidRDefault="002A093F" w:rsidP="008A6963">
      <w:pPr>
        <w:pStyle w:val="ParaNumbering"/>
      </w:pPr>
      <w:r>
        <w:t>The critical question, however, is what membership of the cl</w:t>
      </w:r>
      <w:r w:rsidR="00FA08A5">
        <w:t xml:space="preserve">inical </w:t>
      </w:r>
      <w:r w:rsidR="00D32F7A">
        <w:t>sub</w:t>
      </w:r>
      <w:r w:rsidR="00FA08A5">
        <w:t xml:space="preserve">category or segment </w:t>
      </w:r>
      <w:r w:rsidR="008A6963">
        <w:t xml:space="preserve">itself </w:t>
      </w:r>
      <w:r w:rsidR="00FA08A5">
        <w:t>conveyed</w:t>
      </w:r>
      <w:r w:rsidR="008A6963">
        <w:t>, or was likely to convey,</w:t>
      </w:r>
      <w:r w:rsidR="00FA08A5">
        <w:t xml:space="preserve"> to ordinary </w:t>
      </w:r>
      <w:r w:rsidR="006D723F">
        <w:t xml:space="preserve">reasonable </w:t>
      </w:r>
      <w:r w:rsidR="00FA08A5">
        <w:t>consumer</w:t>
      </w:r>
      <w:r w:rsidR="008A6963">
        <w:t>s</w:t>
      </w:r>
      <w:r w:rsidR="00FA08A5">
        <w:t xml:space="preserve"> of </w:t>
      </w:r>
      <w:r w:rsidR="00FA08A5" w:rsidRPr="00FA08A5">
        <w:t>antiperspirant deodorant</w:t>
      </w:r>
      <w:r w:rsidR="00FA08A5">
        <w:t>s</w:t>
      </w:r>
      <w:r w:rsidR="008A78F7">
        <w:t>?</w:t>
      </w:r>
      <w:r w:rsidR="00FA08A5" w:rsidRPr="00FA08A5">
        <w:t xml:space="preserve"> </w:t>
      </w:r>
      <w:r w:rsidR="00FA08A5">
        <w:t xml:space="preserve"> </w:t>
      </w:r>
      <w:r w:rsidR="005C2FEF">
        <w:t xml:space="preserve">What did Beiersdorf </w:t>
      </w:r>
      <w:r w:rsidR="008A6963">
        <w:t xml:space="preserve">impliedly </w:t>
      </w:r>
      <w:r w:rsidR="005C2FEF">
        <w:t xml:space="preserve">represent to the ordinary </w:t>
      </w:r>
      <w:r w:rsidR="006D723F">
        <w:t xml:space="preserve">reasonable </w:t>
      </w:r>
      <w:r w:rsidR="005C2FEF">
        <w:t xml:space="preserve">consumer when it adopted the clinical </w:t>
      </w:r>
      <w:r w:rsidR="00D32F7A">
        <w:t>sub</w:t>
      </w:r>
      <w:r w:rsidR="005C2FEF">
        <w:t>category “cues”</w:t>
      </w:r>
      <w:r w:rsidR="00FA08A5">
        <w:t xml:space="preserve"> and </w:t>
      </w:r>
      <w:r w:rsidR="004E1B45">
        <w:t>marketed its product in such a way as to position</w:t>
      </w:r>
      <w:r w:rsidR="00FA08A5">
        <w:t xml:space="preserve"> its </w:t>
      </w:r>
      <w:r w:rsidR="008A78F7">
        <w:t xml:space="preserve">product </w:t>
      </w:r>
      <w:r w:rsidR="00FA08A5">
        <w:t xml:space="preserve">in the clinical </w:t>
      </w:r>
      <w:r w:rsidR="00D32F7A">
        <w:t>sub</w:t>
      </w:r>
      <w:r w:rsidR="00FA08A5">
        <w:t>category</w:t>
      </w:r>
      <w:r w:rsidR="005C2FEF">
        <w:t>?</w:t>
      </w:r>
      <w:r w:rsidR="008A057A">
        <w:t xml:space="preserve">  Did it, as Unilever contended, implicitly or impliedly represent to </w:t>
      </w:r>
      <w:r w:rsidR="006D723F">
        <w:t xml:space="preserve">those </w:t>
      </w:r>
      <w:r w:rsidR="008A057A">
        <w:t>consumers that Nivea Stress Protect Clinical Strength had similar antiperspirant efficacy</w:t>
      </w:r>
      <w:r w:rsidR="008A6963">
        <w:t>, or provided similar antiperspirant protection,</w:t>
      </w:r>
      <w:r w:rsidR="008A057A">
        <w:t xml:space="preserve"> to the existing products in the clinical </w:t>
      </w:r>
      <w:r w:rsidR="00D32F7A">
        <w:t>sub</w:t>
      </w:r>
      <w:r w:rsidR="008A057A">
        <w:t xml:space="preserve">category or segment, and superior antiperspirant efficacy to all other </w:t>
      </w:r>
      <w:r w:rsidR="00337DD7">
        <w:t xml:space="preserve">non-clinical </w:t>
      </w:r>
      <w:r w:rsidR="008A057A">
        <w:t xml:space="preserve">antiperspirant deodorants?  Or did it, as Beiersdorf </w:t>
      </w:r>
      <w:r w:rsidR="008A6963">
        <w:t xml:space="preserve">effectively </w:t>
      </w:r>
      <w:r w:rsidR="008A057A">
        <w:t xml:space="preserve">contended, only convey that </w:t>
      </w:r>
      <w:r w:rsidR="008A6963">
        <w:t xml:space="preserve">the </w:t>
      </w:r>
      <w:r w:rsidR="008A057A">
        <w:t xml:space="preserve">Nivea Stress Protect Clinical </w:t>
      </w:r>
      <w:r w:rsidR="002C57BD">
        <w:t>Strength</w:t>
      </w:r>
      <w:r w:rsidR="008A057A">
        <w:t xml:space="preserve"> </w:t>
      </w:r>
      <w:r w:rsidR="008A6963">
        <w:t xml:space="preserve">products were </w:t>
      </w:r>
      <w:r w:rsidR="008A6963" w:rsidRPr="008A6963">
        <w:t xml:space="preserve">Nivea’s highest </w:t>
      </w:r>
      <w:r w:rsidR="00CD0CC2">
        <w:t>strength, or most efficacious</w:t>
      </w:r>
      <w:r w:rsidR="008A6963" w:rsidRPr="008A6963">
        <w:t xml:space="preserve"> antiperspirant deodorant in </w:t>
      </w:r>
      <w:r w:rsidR="00CD0CC2">
        <w:t xml:space="preserve">its </w:t>
      </w:r>
      <w:r w:rsidR="002C57BD">
        <w:t>S</w:t>
      </w:r>
      <w:r w:rsidR="008A6963" w:rsidRPr="008A6963">
        <w:t xml:space="preserve">tress </w:t>
      </w:r>
      <w:r w:rsidR="002C57BD">
        <w:t>P</w:t>
      </w:r>
      <w:r w:rsidR="008A6963" w:rsidRPr="008A6963">
        <w:t>rotect range</w:t>
      </w:r>
      <w:r w:rsidR="00CD0CC2">
        <w:t>, and</w:t>
      </w:r>
      <w:r w:rsidR="008A6963" w:rsidRPr="008A6963">
        <w:t xml:space="preserve"> </w:t>
      </w:r>
      <w:r w:rsidR="008A6963">
        <w:t>were</w:t>
      </w:r>
      <w:r w:rsidR="008A057A">
        <w:t xml:space="preserve"> high</w:t>
      </w:r>
      <w:r w:rsidR="008A78F7">
        <w:t>-</w:t>
      </w:r>
      <w:r w:rsidR="008A6963">
        <w:t>strength, or high</w:t>
      </w:r>
      <w:r w:rsidR="008A78F7">
        <w:t>-</w:t>
      </w:r>
      <w:r w:rsidR="008A057A">
        <w:t>efficacy products, particularly in respect of stress sweat</w:t>
      </w:r>
      <w:r w:rsidR="002941B3">
        <w:t>?</w:t>
      </w:r>
    </w:p>
    <w:p w14:paraId="32BFB229" w14:textId="77777777" w:rsidR="00054B58" w:rsidRDefault="00FA08A5" w:rsidP="00D20B2B">
      <w:pPr>
        <w:pStyle w:val="ParaNumbering"/>
      </w:pPr>
      <w:r>
        <w:t xml:space="preserve">Those questions, while easy to pose, are </w:t>
      </w:r>
      <w:r w:rsidR="004E1B45">
        <w:t xml:space="preserve">by no means </w:t>
      </w:r>
      <w:r>
        <w:t>easy to answer.</w:t>
      </w:r>
      <w:r w:rsidR="008A057A">
        <w:t xml:space="preserve"> </w:t>
      </w:r>
      <w:r>
        <w:t xml:space="preserve"> They raise a number of issues.</w:t>
      </w:r>
    </w:p>
    <w:p w14:paraId="7F229759" w14:textId="2EC04AFF" w:rsidR="00F74C79" w:rsidRDefault="001A71C3" w:rsidP="00D20B2B">
      <w:pPr>
        <w:pStyle w:val="ParaNumbering"/>
      </w:pPr>
      <w:r>
        <w:t>The first, and perhaps most critical</w:t>
      </w:r>
      <w:r w:rsidR="008A78F7">
        <w:t>,</w:t>
      </w:r>
      <w:r>
        <w:t xml:space="preserve"> issue concerns </w:t>
      </w:r>
      <w:r w:rsidR="00CD0CC2">
        <w:t xml:space="preserve">the </w:t>
      </w:r>
      <w:r>
        <w:t xml:space="preserve">qualities or characteristics that the ordinary </w:t>
      </w:r>
      <w:r w:rsidR="00CD0CC2">
        <w:t xml:space="preserve">reasonable </w:t>
      </w:r>
      <w:r>
        <w:t xml:space="preserve">consumer </w:t>
      </w:r>
      <w:r w:rsidR="00CD0CC2">
        <w:t xml:space="preserve">of antiperspirant products may be taken to have </w:t>
      </w:r>
      <w:r>
        <w:t xml:space="preserve">expected of an antiperspirant deodorant which was </w:t>
      </w:r>
      <w:r w:rsidR="004E1B45">
        <w:t xml:space="preserve">effectively </w:t>
      </w:r>
      <w:r>
        <w:t xml:space="preserve">marketed as </w:t>
      </w:r>
      <w:r w:rsidR="004E1B45">
        <w:t xml:space="preserve">being </w:t>
      </w:r>
      <w:r>
        <w:t xml:space="preserve">within the clinical </w:t>
      </w:r>
      <w:r w:rsidR="00D32F7A">
        <w:t>sub</w:t>
      </w:r>
      <w:r>
        <w:t xml:space="preserve">category or segment. </w:t>
      </w:r>
      <w:r w:rsidR="00CC5AA8">
        <w:t xml:space="preserve">  </w:t>
      </w:r>
      <w:r w:rsidR="00071AD4">
        <w:t>As was noted earlier, in the context of Prof. Klein’s evidence, it</w:t>
      </w:r>
      <w:r w:rsidR="00CD0CC2">
        <w:t xml:space="preserve"> is</w:t>
      </w:r>
      <w:r w:rsidR="003821E4">
        <w:t>,</w:t>
      </w:r>
      <w:r w:rsidR="00CD0CC2">
        <w:t xml:space="preserve"> at best</w:t>
      </w:r>
      <w:r w:rsidR="003821E4">
        <w:t>,</w:t>
      </w:r>
      <w:r w:rsidR="00CD0CC2">
        <w:t xml:space="preserve"> doubtful that c</w:t>
      </w:r>
      <w:r w:rsidR="00F74C79">
        <w:t xml:space="preserve">onsumers </w:t>
      </w:r>
      <w:r w:rsidR="00CD0CC2">
        <w:t xml:space="preserve">would have bought </w:t>
      </w:r>
      <w:r w:rsidR="00F74C79">
        <w:t>an antiperspirant deodorant</w:t>
      </w:r>
      <w:r w:rsidR="00CD0CC2">
        <w:t xml:space="preserve"> in the clinical segment or </w:t>
      </w:r>
      <w:r w:rsidR="00D32F7A">
        <w:t>sub</w:t>
      </w:r>
      <w:r w:rsidR="00CD0CC2">
        <w:t>category of the market</w:t>
      </w:r>
      <w:r w:rsidR="00F74C79">
        <w:t xml:space="preserve"> </w:t>
      </w:r>
      <w:r w:rsidR="00071AD4">
        <w:t xml:space="preserve">simply </w:t>
      </w:r>
      <w:r w:rsidR="00F74C79">
        <w:t xml:space="preserve">because it included the word “clinical” in its name or get-up, or because it was sold in a box </w:t>
      </w:r>
      <w:r w:rsidR="00CD0CC2">
        <w:t xml:space="preserve">which </w:t>
      </w:r>
      <w:r w:rsidR="00F74C79">
        <w:t>included a leaflet, or because it was more expensive.  They no doubt bought it because of what those features</w:t>
      </w:r>
      <w:r w:rsidR="00CD0CC2">
        <w:t xml:space="preserve">, in combination, conveyed </w:t>
      </w:r>
      <w:r w:rsidR="00CD0CC2">
        <w:lastRenderedPageBreak/>
        <w:t>or represented about the product itself</w:t>
      </w:r>
      <w:r w:rsidR="00F74C79">
        <w:t xml:space="preserve">; what they understood </w:t>
      </w:r>
      <w:r w:rsidR="00071AD4">
        <w:t xml:space="preserve">or believed to be </w:t>
      </w:r>
      <w:r w:rsidR="00F74C79">
        <w:t xml:space="preserve">the qualities or characteristics of a </w:t>
      </w:r>
      <w:r w:rsidR="00CD0CC2">
        <w:t xml:space="preserve">so-called “clinical” </w:t>
      </w:r>
      <w:r w:rsidR="00F74C79">
        <w:t xml:space="preserve">product.  </w:t>
      </w:r>
    </w:p>
    <w:p w14:paraId="6D1523F8" w14:textId="02E97669" w:rsidR="00071AD4" w:rsidRDefault="00CC5AA8" w:rsidP="00D20B2B">
      <w:pPr>
        <w:pStyle w:val="ParaNumbering"/>
      </w:pPr>
      <w:r>
        <w:t xml:space="preserve">The difficulty for Unilever is that the evidence, considered as a whole, ultimately established that the ordinary </w:t>
      </w:r>
      <w:r w:rsidR="00071AD4">
        <w:t xml:space="preserve">reasonable </w:t>
      </w:r>
      <w:r>
        <w:t xml:space="preserve">consumer </w:t>
      </w:r>
      <w:r w:rsidR="00071AD4">
        <w:t xml:space="preserve">of </w:t>
      </w:r>
      <w:r>
        <w:t xml:space="preserve">antiperspirant deodorants </w:t>
      </w:r>
      <w:r w:rsidR="00071AD4">
        <w:t xml:space="preserve">in Australia </w:t>
      </w:r>
      <w:r>
        <w:t>was</w:t>
      </w:r>
      <w:r w:rsidR="00071AD4">
        <w:t>, in all the circumstances,</w:t>
      </w:r>
      <w:r>
        <w:t xml:space="preserve"> likely to </w:t>
      </w:r>
      <w:r w:rsidR="00BA7CF8">
        <w:t xml:space="preserve">believe or </w:t>
      </w:r>
      <w:r w:rsidR="00071AD4">
        <w:t xml:space="preserve">understand no more than </w:t>
      </w:r>
      <w:r>
        <w:t xml:space="preserve">that an antiperspirant </w:t>
      </w:r>
      <w:r w:rsidR="003821E4">
        <w:t xml:space="preserve">deodorant </w:t>
      </w:r>
      <w:r>
        <w:t xml:space="preserve">in the clinical segment was one which was, or was said to be, </w:t>
      </w:r>
      <w:r w:rsidR="006D723F">
        <w:t xml:space="preserve">a high-strength product, or a product </w:t>
      </w:r>
      <w:r w:rsidR="00BA7CF8">
        <w:t xml:space="preserve">which </w:t>
      </w:r>
      <w:r w:rsidR="006D723F">
        <w:t xml:space="preserve">was </w:t>
      </w:r>
      <w:r>
        <w:t xml:space="preserve">highly </w:t>
      </w:r>
      <w:r w:rsidR="00BA7CF8">
        <w:t>efficacious and</w:t>
      </w:r>
      <w:r>
        <w:t xml:space="preserve"> particularly suitable for people who were, or perceived themselves to be, heavy sweaters. </w:t>
      </w:r>
      <w:r w:rsidR="006D723F">
        <w:t xml:space="preserve"> In those circumstances, Beier</w:t>
      </w:r>
      <w:r w:rsidR="005330D8">
        <w:t>s</w:t>
      </w:r>
      <w:r w:rsidR="006D723F">
        <w:t xml:space="preserve">dorf’s conduct in marketing, distributing and selling the </w:t>
      </w:r>
      <w:r w:rsidR="005D7885">
        <w:t xml:space="preserve">Nivea Stress Protect Clinical Strength range as </w:t>
      </w:r>
      <w:r w:rsidR="00B01D88">
        <w:t xml:space="preserve">belonging in the clinical </w:t>
      </w:r>
      <w:r w:rsidR="00C863F3">
        <w:t xml:space="preserve">subcategory or segment </w:t>
      </w:r>
      <w:r w:rsidR="005D7885">
        <w:t>amounted to no more than a representation that it</w:t>
      </w:r>
      <w:r w:rsidR="00BA7CF8">
        <w:t>s product</w:t>
      </w:r>
      <w:r w:rsidR="005D7885">
        <w:t xml:space="preserve"> was a product which was a high</w:t>
      </w:r>
      <w:r w:rsidR="00647F9C">
        <w:t>-</w:t>
      </w:r>
      <w:r w:rsidR="005D7885">
        <w:t>strength product, or perhaps a highly</w:t>
      </w:r>
      <w:r w:rsidR="003821E4">
        <w:t xml:space="preserve"> </w:t>
      </w:r>
      <w:r w:rsidR="005D7885">
        <w:t>efficacio</w:t>
      </w:r>
      <w:r w:rsidR="00071AD4">
        <w:t xml:space="preserve">us product for heavy sweaters. </w:t>
      </w:r>
      <w:r w:rsidR="00B01D88">
        <w:t xml:space="preserve"> </w:t>
      </w:r>
      <w:r w:rsidR="005D7885">
        <w:t>It did not</w:t>
      </w:r>
      <w:r w:rsidR="00B01D88">
        <w:t xml:space="preserve">, as Unilever </w:t>
      </w:r>
      <w:r w:rsidR="00071AD4">
        <w:t xml:space="preserve">effectively </w:t>
      </w:r>
      <w:r w:rsidR="00B01D88">
        <w:t>contended,</w:t>
      </w:r>
      <w:r w:rsidR="005D7885">
        <w:t xml:space="preserve"> amount to a</w:t>
      </w:r>
      <w:r w:rsidR="00B01D88">
        <w:t>n implied</w:t>
      </w:r>
      <w:r w:rsidR="005D7885">
        <w:t xml:space="preserve"> representation that </w:t>
      </w:r>
      <w:r w:rsidR="00B749D9">
        <w:t xml:space="preserve">the product </w:t>
      </w:r>
      <w:r w:rsidR="00B01D88">
        <w:t>met some</w:t>
      </w:r>
      <w:r w:rsidR="005D7885">
        <w:t xml:space="preserve"> specific benchmark of strength or efficacy</w:t>
      </w:r>
      <w:r w:rsidR="00B01D88">
        <w:t>,</w:t>
      </w:r>
      <w:r w:rsidR="00615366">
        <w:t xml:space="preserve"> </w:t>
      </w:r>
      <w:r w:rsidR="00B01D88">
        <w:t>by reference to perspiration reduction,</w:t>
      </w:r>
      <w:r w:rsidR="005D7885">
        <w:t xml:space="preserve"> </w:t>
      </w:r>
      <w:r w:rsidR="00B01D88">
        <w:t xml:space="preserve">which </w:t>
      </w:r>
      <w:r w:rsidR="009D4521">
        <w:t>had been</w:t>
      </w:r>
      <w:r w:rsidR="00B01D88">
        <w:t xml:space="preserve"> </w:t>
      </w:r>
      <w:r w:rsidR="005D7885">
        <w:t>established by the existing products in the clinical range.</w:t>
      </w:r>
    </w:p>
    <w:p w14:paraId="5F11DDFF" w14:textId="4A911196" w:rsidR="007519A5" w:rsidRDefault="00071AD4" w:rsidP="00D20B2B">
      <w:pPr>
        <w:pStyle w:val="ParaNumbering"/>
      </w:pPr>
      <w:r>
        <w:t xml:space="preserve">There are a number of considerations that lead to that conclusion.  They include: the relatively limited meaning that consumers were likely to give to the use of the word “clinical” in the circumstances; the </w:t>
      </w:r>
      <w:r w:rsidR="00E55C81">
        <w:t xml:space="preserve">nature of the so-called clinical </w:t>
      </w:r>
      <w:r w:rsidR="002D16B4">
        <w:t xml:space="preserve">subcategory or </w:t>
      </w:r>
      <w:r w:rsidR="007C7C89">
        <w:t>segment</w:t>
      </w:r>
      <w:r w:rsidR="00E55C81">
        <w:t xml:space="preserve"> in the market for antiperspirant deodorants in Australia and what consumers were likely to infer from it; and the advertising in respect of the products within the clinical </w:t>
      </w:r>
      <w:r w:rsidR="007C7C89">
        <w:t xml:space="preserve">subcategory or </w:t>
      </w:r>
      <w:r w:rsidR="00E55C81">
        <w:t>segment, which emphasised high strength</w:t>
      </w:r>
      <w:r w:rsidR="00C46287">
        <w:t>,</w:t>
      </w:r>
      <w:r w:rsidR="00E55C81">
        <w:t xml:space="preserve"> but did not advert to any specific clinical benchmark.  Questions</w:t>
      </w:r>
      <w:r w:rsidR="00C46287">
        <w:t xml:space="preserve"> also arise about how the ordinary reasonable consumer would be likely to understand and approach information or representations concerning the efficacy or strength of antiperspirant deodorants.  Are they likely to see efficacy and strength simply in </w:t>
      </w:r>
      <w:r w:rsidR="007519A5">
        <w:t xml:space="preserve">quantitative </w:t>
      </w:r>
      <w:r w:rsidR="00C46287">
        <w:t xml:space="preserve">terms </w:t>
      </w:r>
      <w:r w:rsidR="007519A5">
        <w:t xml:space="preserve">involving </w:t>
      </w:r>
      <w:r w:rsidR="00C46287">
        <w:t>the reduction of perspiration</w:t>
      </w:r>
      <w:r w:rsidR="007519A5">
        <w:t xml:space="preserve">, or do they also have regard to the deodorant qualities of an antiperspirant deodorant and perhaps other even more subjective or qualitative features?  </w:t>
      </w:r>
    </w:p>
    <w:p w14:paraId="4B7E780C" w14:textId="5DC565FC" w:rsidR="00F74C79" w:rsidRDefault="00E3253C" w:rsidP="00D20B2B">
      <w:pPr>
        <w:pStyle w:val="ParaNumbering"/>
      </w:pPr>
      <w:r>
        <w:t>Each of tho</w:t>
      </w:r>
      <w:r w:rsidR="007519A5">
        <w:t>se considerations</w:t>
      </w:r>
      <w:r w:rsidR="00F85B97">
        <w:t xml:space="preserve"> or</w:t>
      </w:r>
      <w:r w:rsidR="007519A5">
        <w:t xml:space="preserve"> issues will be discussed in turn.   </w:t>
      </w:r>
    </w:p>
    <w:p w14:paraId="4DD03A3A" w14:textId="77777777" w:rsidR="00B749D9" w:rsidRDefault="00B749D9" w:rsidP="00B749D9">
      <w:pPr>
        <w:pStyle w:val="Heading2"/>
      </w:pPr>
      <w:bookmarkStart w:id="40" w:name="_Ref533002689"/>
      <w:r w:rsidRPr="00B749D9">
        <w:t>Clinical, Clinical Protection and Clinical Strength</w:t>
      </w:r>
      <w:bookmarkEnd w:id="40"/>
    </w:p>
    <w:p w14:paraId="4856A30E" w14:textId="5C1C7301" w:rsidR="00615452" w:rsidRDefault="00F74C79" w:rsidP="00615452">
      <w:pPr>
        <w:pStyle w:val="ParaNumbering"/>
      </w:pPr>
      <w:r>
        <w:t>At the heart of this issue is the use of the word “clinical” and what it conveyed, or was likely to convey</w:t>
      </w:r>
      <w:r w:rsidR="00B01D88">
        <w:t>,</w:t>
      </w:r>
      <w:r>
        <w:t xml:space="preserve"> to the ordinary </w:t>
      </w:r>
      <w:r w:rsidR="009D4521">
        <w:t xml:space="preserve">reasonable </w:t>
      </w:r>
      <w:r>
        <w:t>consumer of antiperspirant deodorants</w:t>
      </w:r>
      <w:r w:rsidR="001B480F">
        <w:t xml:space="preserve"> when used in, or as part of, the name or marketing of an antiperspirant deodorant</w:t>
      </w:r>
      <w:r>
        <w:t xml:space="preserve">.  That is not to deny the importance of the other cues, including </w:t>
      </w:r>
      <w:r w:rsidR="001B480F">
        <w:t xml:space="preserve">the box, the leaflet and </w:t>
      </w:r>
      <w:r>
        <w:t>the price</w:t>
      </w:r>
      <w:r w:rsidR="003821E4">
        <w:t xml:space="preserve"> </w:t>
      </w:r>
      <w:r>
        <w:t xml:space="preserve">point.  It was, however, </w:t>
      </w:r>
      <w:r>
        <w:lastRenderedPageBreak/>
        <w:t xml:space="preserve">the word </w:t>
      </w:r>
      <w:r w:rsidR="003821E4">
        <w:t>“</w:t>
      </w:r>
      <w:r>
        <w:t>clinical</w:t>
      </w:r>
      <w:r w:rsidR="003821E4">
        <w:t>”</w:t>
      </w:r>
      <w:r w:rsidR="009E5842">
        <w:t>, in its various collocations,</w:t>
      </w:r>
      <w:r>
        <w:t xml:space="preserve"> which</w:t>
      </w:r>
      <w:r w:rsidRPr="00F74C79">
        <w:t xml:space="preserve"> </w:t>
      </w:r>
      <w:r w:rsidR="001B480F">
        <w:t>appeared to define</w:t>
      </w:r>
      <w:r>
        <w:t xml:space="preserve"> the </w:t>
      </w:r>
      <w:r w:rsidR="00D32F7A">
        <w:t>sub</w:t>
      </w:r>
      <w:r>
        <w:t>category or segment.</w:t>
      </w:r>
      <w:r w:rsidR="009E5842">
        <w:t xml:space="preserve">  It is difficult to imagine that Unilever would have commenced this action if Beiersdorf had not used the word “clinical” as part of the name for its product, but had simply sold it in a box, with a leaflet and at a comparable price.</w:t>
      </w:r>
    </w:p>
    <w:p w14:paraId="3EBA1DB6" w14:textId="21D2C4D8" w:rsidR="00B749D9" w:rsidRDefault="00B749D9" w:rsidP="00615452">
      <w:pPr>
        <w:pStyle w:val="ParaNumbering"/>
      </w:pPr>
      <w:r>
        <w:t>It should be noted, in this context, that it was common ground that there was no regulatory or other relevant standard that applied to the Australian market for antiperspirant deodorant</w:t>
      </w:r>
      <w:r w:rsidR="003821E4">
        <w:t>s</w:t>
      </w:r>
      <w:r>
        <w:t xml:space="preserve"> which prescribed when a product could or could not be called “clinical”.  It was simply a word </w:t>
      </w:r>
      <w:r w:rsidR="009D4521">
        <w:t>which</w:t>
      </w:r>
      <w:r>
        <w:t xml:space="preserve"> certain companies who marketed, distributed and sold antiperspirant deodorants had adopted to describe their products.</w:t>
      </w:r>
      <w:r w:rsidR="00B01D88">
        <w:t xml:space="preserve">  </w:t>
      </w:r>
      <w:r>
        <w:t xml:space="preserve">  </w:t>
      </w:r>
    </w:p>
    <w:p w14:paraId="0512AFDB" w14:textId="77777777" w:rsidR="00B36E51" w:rsidRDefault="009E5842" w:rsidP="00F74C79">
      <w:pPr>
        <w:pStyle w:val="ParaNumbering"/>
      </w:pPr>
      <w:r>
        <w:t>What</w:t>
      </w:r>
      <w:r w:rsidR="00B01D88">
        <w:t>,</w:t>
      </w:r>
      <w:r>
        <w:t xml:space="preserve"> then</w:t>
      </w:r>
      <w:r w:rsidR="00B01D88">
        <w:t>,</w:t>
      </w:r>
      <w:r>
        <w:t xml:space="preserve"> was, or was likely to be, conveyed to </w:t>
      </w:r>
      <w:r w:rsidR="005330D8">
        <w:t xml:space="preserve">ordinary reasonable </w:t>
      </w:r>
      <w:r>
        <w:t>consumers of antiperspirant deodorants by the word “clinical” in this context?</w:t>
      </w:r>
      <w:r w:rsidR="007730CB">
        <w:t xml:space="preserve">  </w:t>
      </w:r>
      <w:r w:rsidR="00B36E51">
        <w:t xml:space="preserve">  </w:t>
      </w:r>
    </w:p>
    <w:p w14:paraId="38F104C7" w14:textId="2AC2076A" w:rsidR="00B36E51" w:rsidRDefault="00B36E51" w:rsidP="00F74C79">
      <w:pPr>
        <w:pStyle w:val="ParaNumbering"/>
      </w:pPr>
      <w:r>
        <w:t>The ordinary meaning of the word does not greatly assist.</w:t>
      </w:r>
      <w:r w:rsidR="00E41297">
        <w:t xml:space="preserve">  Its meanings, according to the </w:t>
      </w:r>
      <w:r w:rsidR="00E41297" w:rsidRPr="00FA2345">
        <w:rPr>
          <w:b/>
          <w:i/>
        </w:rPr>
        <w:t>Macquarie Dictionary</w:t>
      </w:r>
      <w:r w:rsidR="00FA2345">
        <w:t>,</w:t>
      </w:r>
      <w:r w:rsidR="00E41297">
        <w:t xml:space="preserve"> include “pertaining to a clinic”; “pertaining to or used in a sickroom”; “pertaining to medical training carried out in a hospital”; </w:t>
      </w:r>
      <w:r w:rsidR="009854C9">
        <w:t>“</w:t>
      </w:r>
      <w:r w:rsidR="00E41297">
        <w:t>concerned with observations and treatment of disease in the patient</w:t>
      </w:r>
      <w:r w:rsidR="00647F9C">
        <w:t xml:space="preserve"> </w:t>
      </w:r>
      <w:r w:rsidR="00E41297">
        <w:t>…</w:t>
      </w:r>
      <w:r w:rsidR="00E3253C">
        <w:t xml:space="preserve"> </w:t>
      </w:r>
      <w:r w:rsidR="00E41297">
        <w:t>”; and “scientific; involving professional knowledge and no</w:t>
      </w:r>
      <w:r w:rsidR="003821E4">
        <w:t>t</w:t>
      </w:r>
      <w:r w:rsidR="00E41297">
        <w:t xml:space="preserve"> affected by the emotions …</w:t>
      </w:r>
      <w:r w:rsidR="00E3253C">
        <w:t xml:space="preserve"> </w:t>
      </w:r>
      <w:r w:rsidR="00E41297">
        <w:t xml:space="preserve">”.  The word “clinic” also has various different meanings, including, again according to the Macquarie Dictionary: “a class of medical students which takes place in a hospital ward, where practical instruction in examining and treating patients is given”; “one of a number of out-patient sections of a hospital for the specialised treatment of particular conditions and diseases”; </w:t>
      </w:r>
      <w:r w:rsidR="009854C9">
        <w:t>“any medical centre used for such treatments as X-rays, child care, vaccinations, etc.”; and “</w:t>
      </w:r>
      <w:r w:rsidR="00647F9C">
        <w:t xml:space="preserve">a </w:t>
      </w:r>
      <w:r w:rsidR="009854C9">
        <w:t>hospital for private patients”.</w:t>
      </w:r>
    </w:p>
    <w:p w14:paraId="1151242E" w14:textId="636AC5F9" w:rsidR="009854C9" w:rsidRDefault="009854C9" w:rsidP="00F74C79">
      <w:pPr>
        <w:pStyle w:val="ParaNumbering"/>
      </w:pPr>
      <w:r>
        <w:t>It is difficult to see how any of th</w:t>
      </w:r>
      <w:r w:rsidR="003821E4">
        <w:t>o</w:t>
      </w:r>
      <w:r>
        <w:t xml:space="preserve">se ordinary meanings of the word “clinical” </w:t>
      </w:r>
      <w:r w:rsidR="00FA2345">
        <w:t xml:space="preserve">could </w:t>
      </w:r>
      <w:r>
        <w:t xml:space="preserve">shed </w:t>
      </w:r>
      <w:r w:rsidR="00FA2345">
        <w:t xml:space="preserve">any relevant </w:t>
      </w:r>
      <w:r>
        <w:t xml:space="preserve">light on what would, or would likely be, conveyed to a consumer by use of the word </w:t>
      </w:r>
      <w:r w:rsidR="009D4521">
        <w:t xml:space="preserve">“clinical” </w:t>
      </w:r>
      <w:r>
        <w:t>in the name or description of an</w:t>
      </w:r>
      <w:r w:rsidR="00FA2345">
        <w:t xml:space="preserve"> antiperspirant deodorant.  Did it connote that the product wa</w:t>
      </w:r>
      <w:r>
        <w:t>s suitable for use in or by a clinic; or that</w:t>
      </w:r>
      <w:r w:rsidR="00FA2345">
        <w:t xml:space="preserve"> its use had</w:t>
      </w:r>
      <w:r>
        <w:t xml:space="preserve"> been tested in a clinic; or that it </w:t>
      </w:r>
      <w:r w:rsidR="005330D8">
        <w:t xml:space="preserve">was </w:t>
      </w:r>
      <w:r>
        <w:t>suitable for use in treating a condition akin to a disease, presumably heavy sweating?</w:t>
      </w:r>
    </w:p>
    <w:p w14:paraId="70E5C30A" w14:textId="6E1485BD" w:rsidR="00B01D88" w:rsidRDefault="009854C9" w:rsidP="00F74C79">
      <w:pPr>
        <w:pStyle w:val="ParaNumbering"/>
      </w:pPr>
      <w:r>
        <w:t xml:space="preserve">The position is complicated further by the fact that the word “clinical” is used in different collocations in </w:t>
      </w:r>
      <w:r w:rsidR="00B01D88">
        <w:t xml:space="preserve">relation to </w:t>
      </w:r>
      <w:r>
        <w:t xml:space="preserve">the various products.   In the case of </w:t>
      </w:r>
      <w:r w:rsidR="00250919">
        <w:t>Unilever</w:t>
      </w:r>
      <w:r w:rsidR="00FA2345">
        <w:t>’s products, it wa</w:t>
      </w:r>
      <w:r>
        <w:t>s used as part of the composite expression “</w:t>
      </w:r>
      <w:r w:rsidR="00337DD7">
        <w:t>Clinical P</w:t>
      </w:r>
      <w:r>
        <w:t xml:space="preserve">rotection”.  That </w:t>
      </w:r>
      <w:r w:rsidR="00FA2345">
        <w:t>would appear, in context,</w:t>
      </w:r>
      <w:r>
        <w:t xml:space="preserve"> to describe a type or level </w:t>
      </w:r>
      <w:r w:rsidR="005330D8">
        <w:t xml:space="preserve">of </w:t>
      </w:r>
      <w:r w:rsidR="000F7F44">
        <w:t>protection against sweat, or heavy s</w:t>
      </w:r>
      <w:r w:rsidR="00B01D88">
        <w:t xml:space="preserve">weating.  The box and canister </w:t>
      </w:r>
      <w:r w:rsidR="000F7F44">
        <w:t>also include</w:t>
      </w:r>
      <w:r w:rsidR="00FA2345">
        <w:t>d</w:t>
      </w:r>
      <w:r w:rsidR="000F7F44">
        <w:t xml:space="preserve"> the words</w:t>
      </w:r>
      <w:r w:rsidR="007A3A84">
        <w:t xml:space="preserve"> (albeit in considerably smaller letters)</w:t>
      </w:r>
      <w:r w:rsidR="000F7F44">
        <w:t xml:space="preserve">: “clinical strength wetness </w:t>
      </w:r>
      <w:r w:rsidR="000F7F44">
        <w:lastRenderedPageBreak/>
        <w:t xml:space="preserve">protection”, which </w:t>
      </w:r>
      <w:r w:rsidR="00B01D88">
        <w:t xml:space="preserve">again </w:t>
      </w:r>
      <w:r w:rsidR="00FA2345">
        <w:t>would tend</w:t>
      </w:r>
      <w:r w:rsidR="00B01D88">
        <w:t xml:space="preserve"> to suggest</w:t>
      </w:r>
      <w:r w:rsidR="00FA2345">
        <w:t xml:space="preserve"> that the product wa</w:t>
      </w:r>
      <w:r w:rsidR="000F7F44">
        <w:t>s of a particular strength</w:t>
      </w:r>
      <w:r w:rsidR="00B01D88">
        <w:t xml:space="preserve"> in terms of preventing wetness or perspiration</w:t>
      </w:r>
      <w:r w:rsidR="000F7F44">
        <w:t xml:space="preserve">.  </w:t>
      </w:r>
    </w:p>
    <w:p w14:paraId="397837AA" w14:textId="7CB1AD53" w:rsidR="00B01D88" w:rsidRDefault="009854C9" w:rsidP="00F74C79">
      <w:pPr>
        <w:pStyle w:val="ParaNumbering"/>
      </w:pPr>
      <w:r>
        <w:t xml:space="preserve">The Mitchum product simply used the word </w:t>
      </w:r>
      <w:r w:rsidR="003821E4">
        <w:t>“</w:t>
      </w:r>
      <w:r>
        <w:t>clinical</w:t>
      </w:r>
      <w:r w:rsidR="003821E4">
        <w:t>”</w:t>
      </w:r>
      <w:r>
        <w:t>, either independently or as part of its name.</w:t>
      </w:r>
      <w:r w:rsidR="000F7F44">
        <w:t xml:space="preserve">  At one stage, however, the box also included the words “maximum strength formula”.</w:t>
      </w:r>
      <w:r w:rsidR="00B01D88">
        <w:t xml:space="preserve">  To the extent that that statement was linked to the word “clinical”, it again conveyed that the product was a high</w:t>
      </w:r>
      <w:r w:rsidR="005330D8">
        <w:t>-</w:t>
      </w:r>
      <w:r w:rsidR="00B01D88">
        <w:t>strength product.</w:t>
      </w:r>
      <w:r w:rsidR="000F7F44">
        <w:t xml:space="preserve">  </w:t>
      </w:r>
    </w:p>
    <w:p w14:paraId="53FC574A" w14:textId="6303351E" w:rsidR="007A3A84" w:rsidRDefault="00690D87" w:rsidP="00F74C79">
      <w:pPr>
        <w:pStyle w:val="ParaNumbering"/>
      </w:pPr>
      <w:r>
        <w:t>The Beiersdorf product used</w:t>
      </w:r>
      <w:r w:rsidR="000F7F44">
        <w:t xml:space="preserve"> the word </w:t>
      </w:r>
      <w:r>
        <w:t xml:space="preserve">“clinical” </w:t>
      </w:r>
      <w:r w:rsidR="000F7F44">
        <w:t>as part of the composite express</w:t>
      </w:r>
      <w:r w:rsidR="00337DD7">
        <w:t>ion “C</w:t>
      </w:r>
      <w:r w:rsidR="000F7F44">
        <w:t xml:space="preserve">linical </w:t>
      </w:r>
      <w:r w:rsidR="00337DD7">
        <w:t>S</w:t>
      </w:r>
      <w:r w:rsidR="000F7F44">
        <w:t xml:space="preserve">trength”.  That </w:t>
      </w:r>
      <w:r>
        <w:t>too appeared</w:t>
      </w:r>
      <w:r w:rsidR="000F7F44">
        <w:t xml:space="preserve"> to convey that the product had a particular strength</w:t>
      </w:r>
      <w:r w:rsidR="0050214F">
        <w:t xml:space="preserve">.  The context in which that expression </w:t>
      </w:r>
      <w:r w:rsidR="009D4521">
        <w:t>was</w:t>
      </w:r>
      <w:r w:rsidR="0050214F">
        <w:t xml:space="preserve"> used – after the name or words “Stress Protect” and before the words </w:t>
      </w:r>
      <w:r w:rsidR="007A3A84">
        <w:t xml:space="preserve">(albeit in considerably smaller letters) </w:t>
      </w:r>
      <w:r w:rsidR="00FA2345">
        <w:t>“a</w:t>
      </w:r>
      <w:r w:rsidR="0050214F">
        <w:t>gainst stress sweat” – would appear to suggest that the product had a particular strength in protecting against stress sweat.</w:t>
      </w:r>
    </w:p>
    <w:p w14:paraId="12AD8641" w14:textId="2871AC93" w:rsidR="006E2872" w:rsidRDefault="007A3A84" w:rsidP="00F74C79">
      <w:pPr>
        <w:pStyle w:val="ParaNumbering"/>
      </w:pPr>
      <w:r>
        <w:t>Two further points should be made concerning the words used on the boxes of the respective products</w:t>
      </w:r>
      <w:r w:rsidR="008558C2">
        <w:t xml:space="preserve"> and i</w:t>
      </w:r>
      <w:r w:rsidR="006E2872">
        <w:t xml:space="preserve">n the accompanying leaflets.  </w:t>
      </w:r>
    </w:p>
    <w:p w14:paraId="26043352" w14:textId="2C232801" w:rsidR="006E2872" w:rsidRDefault="006E2872" w:rsidP="00F74C79">
      <w:pPr>
        <w:pStyle w:val="ParaNumbering"/>
      </w:pPr>
      <w:r>
        <w:t xml:space="preserve">The first point is that, to the extent that the word </w:t>
      </w:r>
      <w:r w:rsidR="003821E4">
        <w:t>“</w:t>
      </w:r>
      <w:r>
        <w:t>clinical</w:t>
      </w:r>
      <w:r w:rsidR="003821E4">
        <w:t>”</w:t>
      </w:r>
      <w:r>
        <w:t xml:space="preserve"> may connote </w:t>
      </w:r>
      <w:r w:rsidR="006E5701">
        <w:t xml:space="preserve">a particular </w:t>
      </w:r>
      <w:r w:rsidR="00FA2345">
        <w:t>strength, there wa</w:t>
      </w:r>
      <w:r>
        <w:t>s no specific statement or representation on any of the boxes, canisters or leaflets, whi</w:t>
      </w:r>
      <w:r w:rsidR="00FA2345">
        <w:t>ch quantifie</w:t>
      </w:r>
      <w:r w:rsidR="005330D8">
        <w:t>d</w:t>
      </w:r>
      <w:r w:rsidR="00FA2345">
        <w:t>, or specified</w:t>
      </w:r>
      <w:r w:rsidR="005330D8">
        <w:t>,</w:t>
      </w:r>
      <w:r>
        <w:t xml:space="preserve"> the </w:t>
      </w:r>
      <w:r w:rsidR="00421A2B">
        <w:t xml:space="preserve">criterion </w:t>
      </w:r>
      <w:r>
        <w:t xml:space="preserve">or reference point by which strength was </w:t>
      </w:r>
      <w:r w:rsidR="00FA2345">
        <w:t>to be measured.  It wa</w:t>
      </w:r>
      <w:r>
        <w:t xml:space="preserve">s not suggested, for example, that </w:t>
      </w:r>
      <w:r w:rsidR="00FA2345">
        <w:t xml:space="preserve">the </w:t>
      </w:r>
      <w:r>
        <w:t xml:space="preserve">strength </w:t>
      </w:r>
      <w:r w:rsidR="006E5701">
        <w:t xml:space="preserve">of the product </w:t>
      </w:r>
      <w:r w:rsidR="00FA2345">
        <w:t>wa</w:t>
      </w:r>
      <w:r>
        <w:t xml:space="preserve">s </w:t>
      </w:r>
      <w:r w:rsidR="00FA2345">
        <w:t xml:space="preserve">to be </w:t>
      </w:r>
      <w:r>
        <w:t>measured by reference to the reduction in sweat (or wetness) measured by</w:t>
      </w:r>
      <w:r w:rsidR="00FA2345">
        <w:t xml:space="preserve"> weight, or volume, or percentage</w:t>
      </w:r>
      <w:r w:rsidR="00690D87">
        <w:t>, or any other measure</w:t>
      </w:r>
      <w:r>
        <w:t xml:space="preserve">.  </w:t>
      </w:r>
    </w:p>
    <w:p w14:paraId="0A31A41D" w14:textId="418F9676" w:rsidR="003819A7" w:rsidRDefault="006E2872" w:rsidP="00F74C79">
      <w:pPr>
        <w:pStyle w:val="ParaNumbering"/>
      </w:pPr>
      <w:r>
        <w:t>The second po</w:t>
      </w:r>
      <w:r w:rsidR="006E5701">
        <w:t>int is that, to the extent that</w:t>
      </w:r>
      <w:r w:rsidR="003821E4">
        <w:t xml:space="preserve"> the</w:t>
      </w:r>
      <w:r w:rsidR="009854C9">
        <w:t xml:space="preserve"> </w:t>
      </w:r>
      <w:r w:rsidR="006E5701">
        <w:t xml:space="preserve">word </w:t>
      </w:r>
      <w:r w:rsidR="00FA2345">
        <w:t>“</w:t>
      </w:r>
      <w:r w:rsidR="006E5701">
        <w:t>clinical</w:t>
      </w:r>
      <w:r w:rsidR="00D029E7">
        <w:t>”</w:t>
      </w:r>
      <w:r w:rsidR="006E5701">
        <w:t xml:space="preserve"> may </w:t>
      </w:r>
      <w:r w:rsidR="00D029E7">
        <w:t xml:space="preserve">have </w:t>
      </w:r>
      <w:r w:rsidR="006E5701">
        <w:t>connote</w:t>
      </w:r>
      <w:r w:rsidR="00D029E7">
        <w:t>d</w:t>
      </w:r>
      <w:r w:rsidR="006E5701">
        <w:t xml:space="preserve"> a particular type or level of protection, tha</w:t>
      </w:r>
      <w:r w:rsidR="00D029E7">
        <w:t xml:space="preserve">t </w:t>
      </w:r>
      <w:r w:rsidR="008558C2">
        <w:t xml:space="preserve">connotation </w:t>
      </w:r>
      <w:r w:rsidR="00D029E7">
        <w:t>appeared</w:t>
      </w:r>
      <w:r w:rsidR="006E5701">
        <w:t xml:space="preserve"> to relate to protection agai</w:t>
      </w:r>
      <w:r w:rsidR="00690D87">
        <w:t>nst both wetness and odour.  Perhaps more importantly,</w:t>
      </w:r>
      <w:r w:rsidR="006E5701">
        <w:t xml:space="preserve"> the only suggested </w:t>
      </w:r>
      <w:r w:rsidR="00421A2B">
        <w:t xml:space="preserve">criterion </w:t>
      </w:r>
      <w:r w:rsidR="006E5701">
        <w:t xml:space="preserve">or reference point by which protection </w:t>
      </w:r>
      <w:r w:rsidR="00690D87">
        <w:t xml:space="preserve">against both wetness and odour </w:t>
      </w:r>
      <w:r w:rsidR="00D029E7">
        <w:t>wa</w:t>
      </w:r>
      <w:r w:rsidR="006E5701">
        <w:t>s to be measured</w:t>
      </w:r>
      <w:r w:rsidR="00D029E7">
        <w:t xml:space="preserve"> wa</w:t>
      </w:r>
      <w:r w:rsidR="006E5701">
        <w:t xml:space="preserve">s time.  </w:t>
      </w:r>
      <w:r w:rsidR="00690D87">
        <w:t xml:space="preserve">The </w:t>
      </w:r>
      <w:r w:rsidR="006E5701">
        <w:t xml:space="preserve">Rexona Clinical Protection box, for example, </w:t>
      </w:r>
      <w:r w:rsidR="00690D87">
        <w:t xml:space="preserve">represented that the product </w:t>
      </w:r>
      <w:r w:rsidR="006E5701">
        <w:t>provide</w:t>
      </w:r>
      <w:r w:rsidR="00690D87">
        <w:t>d</w:t>
      </w:r>
      <w:r w:rsidR="006E5701">
        <w:t xml:space="preserve"> “clinical strength wetness protection”, but also “motion acti</w:t>
      </w:r>
      <w:r w:rsidR="00690D87">
        <w:t>vated odour protection”.  The Dove C</w:t>
      </w:r>
      <w:r w:rsidR="006E5701">
        <w:t xml:space="preserve">linical Protection </w:t>
      </w:r>
      <w:r w:rsidR="00690D87">
        <w:t>box stated that the produc</w:t>
      </w:r>
      <w:r w:rsidR="003821E4">
        <w:t>t</w:t>
      </w:r>
      <w:r w:rsidR="00690D87">
        <w:t xml:space="preserve"> </w:t>
      </w:r>
      <w:r w:rsidR="006E5701">
        <w:t>provide</w:t>
      </w:r>
      <w:r w:rsidR="00690D87">
        <w:t>d</w:t>
      </w:r>
      <w:r w:rsidR="006E5701">
        <w:t xml:space="preserve"> “clinical strength wetness protection” and “all</w:t>
      </w:r>
      <w:r w:rsidR="00647F9C">
        <w:t>-</w:t>
      </w:r>
      <w:r w:rsidR="006E5701">
        <w:t xml:space="preserve">day freshness through odour fighting technology”.  </w:t>
      </w:r>
      <w:r w:rsidR="00690D87">
        <w:t>The Mitchum Clinical box stated that the product</w:t>
      </w:r>
      <w:r w:rsidR="006E5701">
        <w:t xml:space="preserve"> provide</w:t>
      </w:r>
      <w:r w:rsidR="00690D87">
        <w:t>d</w:t>
      </w:r>
      <w:r w:rsidR="006E5701">
        <w:t xml:space="preserve"> “48 hour odor protection and maximum 24 hour wetness protection”.  </w:t>
      </w:r>
      <w:r w:rsidR="00690D87">
        <w:t>The Nivea Stress Protect C</w:t>
      </w:r>
      <w:r w:rsidR="006E5701">
        <w:t xml:space="preserve">linical Strength </w:t>
      </w:r>
      <w:r w:rsidR="00690D87">
        <w:t>box stated that the produc</w:t>
      </w:r>
      <w:r w:rsidR="003821E4">
        <w:t>t</w:t>
      </w:r>
      <w:r w:rsidR="00690D87">
        <w:t xml:space="preserve"> </w:t>
      </w:r>
      <w:r w:rsidR="0030074C">
        <w:t>provide</w:t>
      </w:r>
      <w:r w:rsidR="00647F9C">
        <w:t>d</w:t>
      </w:r>
      <w:r w:rsidR="0030074C">
        <w:t xml:space="preserve"> </w:t>
      </w:r>
      <w:r w:rsidR="00647F9C">
        <w:t>“</w:t>
      </w:r>
      <w:r w:rsidR="0030074C">
        <w:t xml:space="preserve">48h protection from heavy sweating and odour”.  </w:t>
      </w:r>
    </w:p>
    <w:p w14:paraId="2D719F6A" w14:textId="4E4D1600" w:rsidR="000B1FDC" w:rsidRDefault="003819A7" w:rsidP="00F74C79">
      <w:pPr>
        <w:pStyle w:val="ParaNumbering"/>
      </w:pPr>
      <w:r>
        <w:lastRenderedPageBreak/>
        <w:t>It wi</w:t>
      </w:r>
      <w:r w:rsidR="005E5E96">
        <w:t>ll be necessary to return to tho</w:t>
      </w:r>
      <w:r>
        <w:t>se two points later.  Suffice it to say at this stage that</w:t>
      </w:r>
      <w:r w:rsidR="00690D87">
        <w:t>, as noted earlier,</w:t>
      </w:r>
      <w:r>
        <w:t xml:space="preserve"> </w:t>
      </w:r>
      <w:r w:rsidR="00622152">
        <w:t>Unil</w:t>
      </w:r>
      <w:r w:rsidR="00421A2B">
        <w:t>ever’s case was that the representations conveyed</w:t>
      </w:r>
      <w:r w:rsidR="006E5701">
        <w:t xml:space="preserve"> </w:t>
      </w:r>
      <w:r w:rsidR="00421A2B">
        <w:t xml:space="preserve">by Beiersdorf </w:t>
      </w:r>
      <w:r w:rsidR="00D029E7">
        <w:t xml:space="preserve">involved the </w:t>
      </w:r>
      <w:r w:rsidR="00421A2B">
        <w:t>comparative efficacy</w:t>
      </w:r>
      <w:r w:rsidR="00690D87">
        <w:t xml:space="preserve"> and protection as between the respective products, with </w:t>
      </w:r>
      <w:r w:rsidR="00421A2B">
        <w:t xml:space="preserve">the </w:t>
      </w:r>
      <w:r w:rsidR="009D4521">
        <w:t xml:space="preserve">specific </w:t>
      </w:r>
      <w:r w:rsidR="00421A2B">
        <w:t xml:space="preserve">criterion for efficacy and protection </w:t>
      </w:r>
      <w:r w:rsidR="00690D87">
        <w:t xml:space="preserve">being </w:t>
      </w:r>
      <w:r w:rsidR="00421A2B">
        <w:t xml:space="preserve">perspiration reduction; meaning, presumably, </w:t>
      </w:r>
      <w:r w:rsidR="00622152">
        <w:t xml:space="preserve">a comparison of </w:t>
      </w:r>
      <w:r w:rsidR="00690D87">
        <w:t xml:space="preserve">the </w:t>
      </w:r>
      <w:r w:rsidR="006E3F65">
        <w:t xml:space="preserve">weight or percentage </w:t>
      </w:r>
      <w:r w:rsidR="00421A2B">
        <w:t>of sweat (wetness)</w:t>
      </w:r>
      <w:r w:rsidR="00622152">
        <w:t xml:space="preserve"> </w:t>
      </w:r>
      <w:r w:rsidR="000B1FDC">
        <w:t xml:space="preserve">that </w:t>
      </w:r>
      <w:r w:rsidR="00622152">
        <w:t>the respective products</w:t>
      </w:r>
      <w:r w:rsidR="000B1FDC">
        <w:t xml:space="preserve"> stop</w:t>
      </w:r>
      <w:r w:rsidR="00D029E7">
        <w:t>ped</w:t>
      </w:r>
      <w:r w:rsidR="000B1FDC">
        <w:t xml:space="preserve"> or prevent</w:t>
      </w:r>
      <w:r w:rsidR="00D029E7">
        <w:t>ed</w:t>
      </w:r>
      <w:r w:rsidR="00622152">
        <w:t>.</w:t>
      </w:r>
      <w:r w:rsidR="00421A2B">
        <w:t xml:space="preserve"> </w:t>
      </w:r>
      <w:r w:rsidR="00622152">
        <w:t xml:space="preserve"> </w:t>
      </w:r>
      <w:r w:rsidR="00421A2B">
        <w:t xml:space="preserve">The representations were not said to relate to </w:t>
      </w:r>
      <w:r w:rsidR="00B749D9">
        <w:t>the efficacy of the product in</w:t>
      </w:r>
      <w:r w:rsidR="00622152">
        <w:t xml:space="preserve"> preventing </w:t>
      </w:r>
      <w:r w:rsidR="000B1FDC">
        <w:t xml:space="preserve">or masking </w:t>
      </w:r>
      <w:r w:rsidR="00622152">
        <w:t xml:space="preserve">odour.  </w:t>
      </w:r>
    </w:p>
    <w:p w14:paraId="7AFD65CB" w14:textId="4577489C" w:rsidR="000C49E6" w:rsidRDefault="00622152" w:rsidP="00F74C79">
      <w:pPr>
        <w:pStyle w:val="ParaNumbering"/>
      </w:pPr>
      <w:r>
        <w:t xml:space="preserve">The </w:t>
      </w:r>
      <w:r w:rsidR="000B1FDC">
        <w:t xml:space="preserve">important </w:t>
      </w:r>
      <w:r>
        <w:t xml:space="preserve">point to note </w:t>
      </w:r>
      <w:r w:rsidR="000B1FDC">
        <w:t xml:space="preserve">at this stage </w:t>
      </w:r>
      <w:r>
        <w:t xml:space="preserve">is that the wording on the respective boxes and canisters, and in the respective leaflets, does not suggest that such </w:t>
      </w:r>
      <w:r w:rsidR="008558C2">
        <w:t xml:space="preserve">claims or </w:t>
      </w:r>
      <w:r>
        <w:t>representations as were made</w:t>
      </w:r>
      <w:r w:rsidR="00D029E7">
        <w:t xml:space="preserve"> concerning strength or protection</w:t>
      </w:r>
      <w:r>
        <w:t xml:space="preserve"> were so limited and specific.</w:t>
      </w:r>
    </w:p>
    <w:p w14:paraId="6637171A" w14:textId="523E2030" w:rsidR="007730CB" w:rsidRDefault="00D029E7" w:rsidP="00F74C79">
      <w:pPr>
        <w:pStyle w:val="ParaNumbering"/>
      </w:pPr>
      <w:r>
        <w:t>In all the circumstances, t</w:t>
      </w:r>
      <w:r w:rsidR="007730CB">
        <w:t xml:space="preserve">he </w:t>
      </w:r>
      <w:r>
        <w:t xml:space="preserve">meaning of the </w:t>
      </w:r>
      <w:r w:rsidR="007730CB">
        <w:t xml:space="preserve">word “clinical” </w:t>
      </w:r>
      <w:r w:rsidR="004D34DF">
        <w:t xml:space="preserve">itself, </w:t>
      </w:r>
      <w:r w:rsidR="007730CB">
        <w:t>as a marketing or descriptive term in the context of antiperspirant deodorants</w:t>
      </w:r>
      <w:r>
        <w:t>, wa</w:t>
      </w:r>
      <w:r w:rsidR="007730CB">
        <w:t>s</w:t>
      </w:r>
      <w:r w:rsidR="009D39F3">
        <w:t>,</w:t>
      </w:r>
      <w:r w:rsidR="004D34DF">
        <w:t xml:space="preserve"> at best</w:t>
      </w:r>
      <w:r w:rsidR="009D39F3">
        <w:t>,</w:t>
      </w:r>
      <w:r w:rsidR="004D34DF">
        <w:t xml:space="preserve"> </w:t>
      </w:r>
      <w:r w:rsidR="007730CB">
        <w:t>indeterminate and unclear.  T</w:t>
      </w:r>
      <w:r w:rsidR="004D34DF">
        <w:t>he evidence, such as it was, tended t</w:t>
      </w:r>
      <w:r w:rsidR="007730CB">
        <w:t xml:space="preserve">o </w:t>
      </w:r>
      <w:r w:rsidR="004D34DF">
        <w:t xml:space="preserve">suggest that, to </w:t>
      </w:r>
      <w:r w:rsidR="007730CB">
        <w:t xml:space="preserve">the extent that </w:t>
      </w:r>
      <w:r w:rsidR="005330D8">
        <w:t xml:space="preserve">the word </w:t>
      </w:r>
      <w:r w:rsidR="007730CB">
        <w:t xml:space="preserve">had acquired </w:t>
      </w:r>
      <w:r w:rsidR="000B1FDC">
        <w:t xml:space="preserve">any </w:t>
      </w:r>
      <w:r w:rsidR="007730CB">
        <w:t>secondary meaning</w:t>
      </w:r>
      <w:r w:rsidR="004D34DF">
        <w:t xml:space="preserve"> in the market for antiperspirant deodorant in Australia</w:t>
      </w:r>
      <w:r w:rsidR="007730CB">
        <w:t xml:space="preserve">, that secondary meaning was </w:t>
      </w:r>
      <w:r w:rsidR="004D34DF">
        <w:t>no more than “strong” or “high strength”, particularly when used in the</w:t>
      </w:r>
      <w:r w:rsidR="000B1FDC">
        <w:t xml:space="preserve"> expression “clinical strength”;</w:t>
      </w:r>
      <w:r w:rsidR="004D34DF">
        <w:t xml:space="preserve"> </w:t>
      </w:r>
      <w:r w:rsidR="007730CB">
        <w:t xml:space="preserve">or </w:t>
      </w:r>
      <w:r w:rsidR="004D34DF">
        <w:t>“high efficacy”</w:t>
      </w:r>
      <w:r w:rsidR="007730CB">
        <w:t>, in terms of prot</w:t>
      </w:r>
      <w:r w:rsidR="004D34DF">
        <w:t>ection against sweat and odour, particularly when used in the expression “clinical protection”</w:t>
      </w:r>
      <w:r w:rsidR="007730CB">
        <w:t>.</w:t>
      </w:r>
      <w:r w:rsidR="004D34DF">
        <w:t xml:space="preserve">  The evidence did not suggest that the word had acquired a</w:t>
      </w:r>
      <w:r>
        <w:t>ny</w:t>
      </w:r>
      <w:r w:rsidR="004D34DF">
        <w:t xml:space="preserve"> secondary meaning amongst consumers of antiperspirant deodorants which involved or included a particular benchmark of antiperspirant strength or efficacy established by the Rexona and Dove Clinical Protection</w:t>
      </w:r>
      <w:r w:rsidR="00F74DB9">
        <w:t xml:space="preserve"> range, or </w:t>
      </w:r>
      <w:r w:rsidR="002E5F9B">
        <w:t xml:space="preserve">the </w:t>
      </w:r>
      <w:r w:rsidR="00F74DB9">
        <w:t>Mi</w:t>
      </w:r>
      <w:r w:rsidR="004D34DF">
        <w:t>tchum Clinical</w:t>
      </w:r>
      <w:r w:rsidR="002E5F9B">
        <w:t xml:space="preserve"> range</w:t>
      </w:r>
      <w:r w:rsidR="004D34DF">
        <w:t>.</w:t>
      </w:r>
      <w:r w:rsidR="000B1FDC">
        <w:t xml:space="preserve">  Nor did it suggest that any secondary meaning involved any quantified, or quantifiable, amount of perspiration reduction.</w:t>
      </w:r>
    </w:p>
    <w:p w14:paraId="6A7E321C" w14:textId="139DDE24" w:rsidR="00615452" w:rsidRDefault="000C49E6" w:rsidP="000C49E6">
      <w:pPr>
        <w:pStyle w:val="Heading2"/>
      </w:pPr>
      <w:bookmarkStart w:id="41" w:name="_Ref533002690"/>
      <w:r>
        <w:t xml:space="preserve">The clinical </w:t>
      </w:r>
      <w:r w:rsidR="00D32F7A">
        <w:t>sub</w:t>
      </w:r>
      <w:r>
        <w:t>category or segment</w:t>
      </w:r>
      <w:bookmarkEnd w:id="41"/>
      <w:r w:rsidR="00622152">
        <w:t xml:space="preserve"> </w:t>
      </w:r>
    </w:p>
    <w:p w14:paraId="06554B12" w14:textId="5A42FB40" w:rsidR="00F726EA" w:rsidRDefault="000C49E6" w:rsidP="000C49E6">
      <w:pPr>
        <w:pStyle w:val="ParaNumbering"/>
      </w:pPr>
      <w:r>
        <w:t xml:space="preserve">As was noted earlier, Unilever’s case, to a large extent, hinged on </w:t>
      </w:r>
      <w:r w:rsidRPr="000C49E6">
        <w:t xml:space="preserve">what membership of the </w:t>
      </w:r>
      <w:r w:rsidR="00F74DB9">
        <w:t xml:space="preserve">so-called </w:t>
      </w:r>
      <w:r w:rsidRPr="000C49E6">
        <w:t xml:space="preserve">clinical </w:t>
      </w:r>
      <w:r w:rsidR="00D32F7A">
        <w:t>sub</w:t>
      </w:r>
      <w:r w:rsidRPr="000C49E6">
        <w:t>category or segment conveyed</w:t>
      </w:r>
      <w:r>
        <w:t>, or was likely to convey,</w:t>
      </w:r>
      <w:r w:rsidRPr="000C49E6">
        <w:t xml:space="preserve"> to the ordinary reasonable consumer of antiperspirant deodorants.</w:t>
      </w:r>
      <w:r w:rsidR="00D029E7">
        <w:t xml:space="preserve">  In that regard, Unilever</w:t>
      </w:r>
      <w:r>
        <w:t xml:space="preserve"> relied heavily on Beiersdorf’s internal marketing documents.</w:t>
      </w:r>
      <w:r w:rsidR="00F726EA">
        <w:t xml:space="preserve">  Unilever contended that the activities and views of “traders” in the relevant market concerning the way consumers view</w:t>
      </w:r>
      <w:r w:rsidR="00D029E7">
        <w:t>ed</w:t>
      </w:r>
      <w:r w:rsidR="00F726EA">
        <w:t xml:space="preserve"> </w:t>
      </w:r>
      <w:r w:rsidR="00D029E7">
        <w:t xml:space="preserve">their </w:t>
      </w:r>
      <w:r w:rsidR="00F726EA">
        <w:t>products and marketing was probative of how consumers were in fact likely to react to marketing</w:t>
      </w:r>
      <w:r w:rsidR="0059719D">
        <w:t xml:space="preserve">.  In Unilever’s submission, Beiersdorf’s internal marketing documents supported its case that membership of the clinical </w:t>
      </w:r>
      <w:r w:rsidR="00850939">
        <w:t>subcategory</w:t>
      </w:r>
      <w:r w:rsidR="0059719D">
        <w:t xml:space="preserve"> conveyed, or was likely to convey, to consumers that </w:t>
      </w:r>
      <w:r w:rsidR="0059719D">
        <w:lastRenderedPageBreak/>
        <w:t xml:space="preserve">the product met a benchmark </w:t>
      </w:r>
      <w:r w:rsidR="00741F4E">
        <w:t xml:space="preserve">of “perspiration reduction” which </w:t>
      </w:r>
      <w:r w:rsidR="009D4521">
        <w:t xml:space="preserve">had </w:t>
      </w:r>
      <w:r w:rsidR="00741F4E">
        <w:t xml:space="preserve">effectively </w:t>
      </w:r>
      <w:r w:rsidR="008558C2">
        <w:t xml:space="preserve">been </w:t>
      </w:r>
      <w:r w:rsidR="0059719D">
        <w:t xml:space="preserve">established by the existing products in that </w:t>
      </w:r>
      <w:r w:rsidR="00D32F7A">
        <w:t>sub</w:t>
      </w:r>
      <w:r w:rsidR="0059719D">
        <w:t xml:space="preserve">category or segment.  </w:t>
      </w:r>
      <w:r w:rsidR="00F726EA">
        <w:t xml:space="preserve"> </w:t>
      </w:r>
      <w:r>
        <w:t xml:space="preserve">  </w:t>
      </w:r>
    </w:p>
    <w:p w14:paraId="112D9E6D" w14:textId="6153EA0E" w:rsidR="00F726EA" w:rsidRDefault="000C49E6" w:rsidP="000C49E6">
      <w:pPr>
        <w:pStyle w:val="ParaNumbering"/>
      </w:pPr>
      <w:r>
        <w:t>The difficulty for Unilever, however, is that</w:t>
      </w:r>
      <w:r w:rsidR="005330D8">
        <w:t>,</w:t>
      </w:r>
      <w:r>
        <w:t xml:space="preserve"> while </w:t>
      </w:r>
      <w:r w:rsidR="00D029E7">
        <w:t>Bei</w:t>
      </w:r>
      <w:r w:rsidR="00741F4E">
        <w:t xml:space="preserve">ersdorf’s internal </w:t>
      </w:r>
      <w:r>
        <w:t xml:space="preserve">documents clearly revealed that Beiersdorf recognised that there was a clinical </w:t>
      </w:r>
      <w:r w:rsidR="00D32F7A">
        <w:t>sub</w:t>
      </w:r>
      <w:r>
        <w:t xml:space="preserve">category or segment of the Australian antiperspirant deodorant market, they did not suggest that Beiersdorf </w:t>
      </w:r>
      <w:r w:rsidR="00D029E7">
        <w:t xml:space="preserve">believed or understood that ordinary reasonable consumers </w:t>
      </w:r>
      <w:r w:rsidR="00F726EA">
        <w:t>perceived</w:t>
      </w:r>
      <w:r w:rsidR="00D029E7">
        <w:t>, or were likely to perceive,</w:t>
      </w:r>
      <w:r w:rsidR="00F726EA">
        <w:t xml:space="preserve"> that </w:t>
      </w:r>
      <w:r w:rsidR="00D029E7">
        <w:t xml:space="preserve">a product’s </w:t>
      </w:r>
      <w:r>
        <w:t xml:space="preserve">membership of that </w:t>
      </w:r>
      <w:r w:rsidR="00D32F7A">
        <w:t>sub</w:t>
      </w:r>
      <w:r>
        <w:t xml:space="preserve">category </w:t>
      </w:r>
      <w:r w:rsidR="00D029E7">
        <w:t xml:space="preserve">meant or conveyed </w:t>
      </w:r>
      <w:r>
        <w:t xml:space="preserve">anything </w:t>
      </w:r>
      <w:r w:rsidR="00D029E7">
        <w:t xml:space="preserve">other than </w:t>
      </w:r>
      <w:r>
        <w:t xml:space="preserve">that the product </w:t>
      </w:r>
      <w:r w:rsidR="00D029E7">
        <w:t xml:space="preserve">was </w:t>
      </w:r>
      <w:r>
        <w:t>a high</w:t>
      </w:r>
      <w:r w:rsidR="00E9522A">
        <w:t>-</w:t>
      </w:r>
      <w:r w:rsidR="00F726EA">
        <w:t>strength</w:t>
      </w:r>
      <w:r>
        <w:t>, or highly efficacious product.</w:t>
      </w:r>
      <w:r w:rsidR="00D029E7">
        <w:t xml:space="preserve">  The documents certainly did not indicate that Beiersdorf believed or understood that, by adopting the “cues” for the clinical sector for its Nivea product, it was representing to consumers that the Nivea product had similar antiperspirant efficacy to the existing products in that segment, or that the Nivea product had greater efficacy than all the other products that were not in the segment.</w:t>
      </w:r>
    </w:p>
    <w:p w14:paraId="1E236782" w14:textId="0652CB64" w:rsidR="00741F4E" w:rsidRDefault="00F726EA" w:rsidP="0059719D">
      <w:pPr>
        <w:pStyle w:val="ParaNumbering"/>
      </w:pPr>
      <w:r>
        <w:t>The key passages from Beiersdorf’s internal marketing documents</w:t>
      </w:r>
      <w:r w:rsidR="0059719D">
        <w:t xml:space="preserve"> were referred to or extracted earlier</w:t>
      </w:r>
      <w:r>
        <w:t xml:space="preserve"> </w:t>
      </w:r>
      <w:r w:rsidR="0059719D">
        <w:t xml:space="preserve">in the context of the evidence concerning </w:t>
      </w:r>
      <w:r w:rsidR="0059719D" w:rsidRPr="0059719D">
        <w:t>Beiersdorf’s launch of the Nivea Stress Protect</w:t>
      </w:r>
      <w:r w:rsidR="009D39F3">
        <w:t xml:space="preserve"> Clinical Strength</w:t>
      </w:r>
      <w:r w:rsidR="0059719D" w:rsidRPr="0059719D">
        <w:t xml:space="preserve"> range</w:t>
      </w:r>
      <w:r w:rsidR="000A0D7D">
        <w:t>.  The documents noted that there was no legal or regulatory definition of “clinical strength” and that a product could be said to be clinical strength if it was “clinically proven” or more efficacious than standard a</w:t>
      </w:r>
      <w:r w:rsidR="00741F4E">
        <w:t xml:space="preserve">ntiperspirant deodorants.  </w:t>
      </w:r>
      <w:r w:rsidR="005A3CF6">
        <w:t xml:space="preserve">They also recorded that </w:t>
      </w:r>
      <w:r w:rsidR="00741F4E">
        <w:t xml:space="preserve">Beiersdorf </w:t>
      </w:r>
      <w:r w:rsidR="005A3CF6">
        <w:t xml:space="preserve">recognised that </w:t>
      </w:r>
      <w:r w:rsidR="00741F4E">
        <w:t>Unilever established the “Clinical Protection</w:t>
      </w:r>
      <w:r w:rsidR="009D39F3">
        <w:t>”</w:t>
      </w:r>
      <w:r w:rsidR="00741F4E">
        <w:t xml:space="preserve"> segment and </w:t>
      </w:r>
      <w:r w:rsidR="000A0D7D">
        <w:t>“</w:t>
      </w:r>
      <w:r w:rsidR="00741F4E">
        <w:t>used this definition</w:t>
      </w:r>
      <w:r w:rsidR="000A0D7D">
        <w:t xml:space="preserve"> </w:t>
      </w:r>
      <w:r w:rsidR="00741F4E">
        <w:t xml:space="preserve">to imply superior product efficacy of their products </w:t>
      </w:r>
      <w:r w:rsidR="000A0D7D">
        <w:t xml:space="preserve">in treating excessive sweating”.  The clinical segment was </w:t>
      </w:r>
      <w:r w:rsidR="00643071">
        <w:t xml:space="preserve">also </w:t>
      </w:r>
      <w:r w:rsidR="000A0D7D">
        <w:t>referred to as the “highly efficacious” segment.</w:t>
      </w:r>
      <w:r w:rsidR="00345D48">
        <w:t xml:space="preserve">   </w:t>
      </w:r>
    </w:p>
    <w:p w14:paraId="4F46AAA3" w14:textId="149E0BFE" w:rsidR="00345D48" w:rsidRDefault="00345D48" w:rsidP="0059719D">
      <w:pPr>
        <w:pStyle w:val="ParaNumbering"/>
      </w:pPr>
      <w:r>
        <w:t xml:space="preserve">Nothing in the documents suggested that Beiersdorf </w:t>
      </w:r>
      <w:r w:rsidR="005A3CF6">
        <w:t xml:space="preserve">thought </w:t>
      </w:r>
      <w:r>
        <w:t xml:space="preserve">that consumers believed or understood that membership of the clinical </w:t>
      </w:r>
      <w:r w:rsidR="00D32F7A">
        <w:t>sub</w:t>
      </w:r>
      <w:r>
        <w:t>category or segment conveyed, or was likely to convey, to consumers that clinical product</w:t>
      </w:r>
      <w:r w:rsidR="005330D8">
        <w:t>s</w:t>
      </w:r>
      <w:r>
        <w:t xml:space="preserve"> met a </w:t>
      </w:r>
      <w:r w:rsidR="009D4521">
        <w:t xml:space="preserve">specific </w:t>
      </w:r>
      <w:r w:rsidR="00741F4E">
        <w:t xml:space="preserve">quantitative </w:t>
      </w:r>
      <w:r>
        <w:t xml:space="preserve">benchmark </w:t>
      </w:r>
      <w:r w:rsidR="00FE30A3">
        <w:t xml:space="preserve">established by the existing members of the </w:t>
      </w:r>
      <w:r w:rsidR="00D32F7A">
        <w:t>sub</w:t>
      </w:r>
      <w:r w:rsidR="00FE30A3">
        <w:t>category or segment</w:t>
      </w:r>
      <w:r w:rsidR="00741F4E">
        <w:t>.  Nor do the documents suggest that Beiersdorf believed that consumers believed or understood that strength or efficacy in the clinical segment was to be quantified or measured solely in terms of perspiration reduction</w:t>
      </w:r>
      <w:r w:rsidR="00FE30A3">
        <w:t xml:space="preserve">.  </w:t>
      </w:r>
      <w:r>
        <w:t xml:space="preserve">  </w:t>
      </w:r>
    </w:p>
    <w:p w14:paraId="650D02D5" w14:textId="03716910" w:rsidR="007730CB" w:rsidRDefault="00FE30A3" w:rsidP="008F1A0A">
      <w:pPr>
        <w:pStyle w:val="ParaNumbering"/>
      </w:pPr>
      <w:r>
        <w:t xml:space="preserve">One of Beiersdorf’s internal </w:t>
      </w:r>
      <w:r w:rsidR="00345D48">
        <w:t xml:space="preserve">documents recorded that Unilever’s existing products in the clinical </w:t>
      </w:r>
      <w:r w:rsidR="00D32F7A">
        <w:t>sub</w:t>
      </w:r>
      <w:r w:rsidR="00345D48">
        <w:t xml:space="preserve">category or segment had “the highest loyalty, due to [their] benefit to provide advanced/strong protection against wetness and odour” and that, for the proposed Nivea Stress Protect Clinical Strength product to compete, it would have to “perform as well as (or better than) our </w:t>
      </w:r>
      <w:r w:rsidR="00647F9C">
        <w:t xml:space="preserve">key </w:t>
      </w:r>
      <w:r w:rsidR="00345D48">
        <w:t>competitors”.</w:t>
      </w:r>
      <w:r w:rsidR="00741F4E">
        <w:t xml:space="preserve">  That, however, appeared to reflect nothing more than Beiersdorf’s</w:t>
      </w:r>
      <w:r>
        <w:t xml:space="preserve"> recognition of the commercial reality that the proposed Nivea entrant in the clinical segment </w:t>
      </w:r>
      <w:r>
        <w:lastRenderedPageBreak/>
        <w:t xml:space="preserve">was unlikely to be successful if </w:t>
      </w:r>
      <w:r w:rsidR="00741F4E">
        <w:t xml:space="preserve">it did not perform </w:t>
      </w:r>
      <w:r>
        <w:t>as</w:t>
      </w:r>
      <w:r w:rsidR="00741F4E">
        <w:t xml:space="preserve"> well as</w:t>
      </w:r>
      <w:r>
        <w:t>, or better than</w:t>
      </w:r>
      <w:r w:rsidR="00A325AF">
        <w:t>,</w:t>
      </w:r>
      <w:r>
        <w:t xml:space="preserve"> the competing products.</w:t>
      </w:r>
      <w:r w:rsidR="0025719F">
        <w:t xml:space="preserve">  It d</w:t>
      </w:r>
      <w:r w:rsidR="00741F4E">
        <w:t>oes</w:t>
      </w:r>
      <w:r w:rsidR="00F74DB9">
        <w:t xml:space="preserve"> not indicate that Beiersdorf</w:t>
      </w:r>
      <w:r w:rsidR="0025719F">
        <w:t xml:space="preserve"> believed or understood that</w:t>
      </w:r>
      <w:r w:rsidR="005330D8">
        <w:t>,</w:t>
      </w:r>
      <w:r w:rsidR="0025719F">
        <w:t xml:space="preserve"> </w:t>
      </w:r>
      <w:r w:rsidR="008F1A0A">
        <w:t xml:space="preserve">if it launched its product in the clinical segment, consumers were likely to perceive that as a representation that </w:t>
      </w:r>
      <w:r w:rsidR="008F1A0A" w:rsidRPr="008F1A0A">
        <w:t xml:space="preserve">the product </w:t>
      </w:r>
      <w:r w:rsidR="008F1A0A">
        <w:t xml:space="preserve">met some quantitative benchmark of strength or </w:t>
      </w:r>
      <w:r w:rsidR="00643071">
        <w:t>efficacy</w:t>
      </w:r>
      <w:r w:rsidR="008F1A0A">
        <w:t xml:space="preserve"> established by the existing products in the </w:t>
      </w:r>
      <w:r w:rsidR="007730CB">
        <w:t>segment</w:t>
      </w:r>
      <w:r w:rsidR="008F1A0A">
        <w:t xml:space="preserve">. </w:t>
      </w:r>
    </w:p>
    <w:p w14:paraId="3F329A7E" w14:textId="30E4F821" w:rsidR="00E95407" w:rsidRDefault="00E95407" w:rsidP="008F1A0A">
      <w:pPr>
        <w:pStyle w:val="ParaNumbering"/>
      </w:pPr>
      <w:r>
        <w:t xml:space="preserve">It should perhaps be noted in this context that Unilever initially appeared to contend that Beiersdorf’s internal documents revealed that it intended to mislead or deceive by making representations along the lines of the Similarity and Superiority Representations.  Ultimately, however, that contention was not pursued.  </w:t>
      </w:r>
      <w:r w:rsidR="009D4521">
        <w:t>Unilever</w:t>
      </w:r>
      <w:r>
        <w:t xml:space="preserve"> ultimately </w:t>
      </w:r>
      <w:r w:rsidR="009D4521">
        <w:t xml:space="preserve">did not </w:t>
      </w:r>
      <w:r>
        <w:t xml:space="preserve">submit that an inference of the sort referred to in </w:t>
      </w:r>
      <w:r w:rsidRPr="00E95407">
        <w:rPr>
          <w:i/>
        </w:rPr>
        <w:t>Australian Woollen Mills</w:t>
      </w:r>
      <w:r>
        <w:t xml:space="preserve"> was available. </w:t>
      </w:r>
    </w:p>
    <w:p w14:paraId="135DA9F2" w14:textId="696A69F9" w:rsidR="00F74DB9" w:rsidRDefault="007730CB" w:rsidP="008F1A0A">
      <w:pPr>
        <w:pStyle w:val="ParaNumbering"/>
      </w:pPr>
      <w:r>
        <w:t>Ms Braun’s evidence</w:t>
      </w:r>
      <w:r w:rsidR="00741F4E">
        <w:t>, which was discussed earlier,</w:t>
      </w:r>
      <w:r>
        <w:t xml:space="preserve"> was </w:t>
      </w:r>
      <w:r w:rsidR="005A3CF6">
        <w:t xml:space="preserve">broadly </w:t>
      </w:r>
      <w:r>
        <w:t>consisten</w:t>
      </w:r>
      <w:r w:rsidR="00F74DB9">
        <w:t>t with the internal documents.  S</w:t>
      </w:r>
      <w:r>
        <w:t xml:space="preserve">he </w:t>
      </w:r>
      <w:r w:rsidR="00F74DB9">
        <w:t xml:space="preserve">essentially </w:t>
      </w:r>
      <w:r>
        <w:t xml:space="preserve">saw that membership of the clinical </w:t>
      </w:r>
      <w:r w:rsidR="00D32F7A">
        <w:t>sub</w:t>
      </w:r>
      <w:r>
        <w:t xml:space="preserve">category </w:t>
      </w:r>
      <w:r w:rsidR="005330D8">
        <w:t xml:space="preserve">or </w:t>
      </w:r>
      <w:r>
        <w:t xml:space="preserve">segment </w:t>
      </w:r>
      <w:r w:rsidR="003B4DCD">
        <w:t xml:space="preserve">conveyed nothing more than that the product was a </w:t>
      </w:r>
      <w:r w:rsidR="00305A24">
        <w:t>high</w:t>
      </w:r>
      <w:r w:rsidR="00643071">
        <w:t>-</w:t>
      </w:r>
      <w:r w:rsidR="00305A24">
        <w:t>strength or high</w:t>
      </w:r>
      <w:r w:rsidR="00F74DB9">
        <w:t>ly</w:t>
      </w:r>
      <w:r w:rsidR="00305A24">
        <w:t xml:space="preserve"> efficient</w:t>
      </w:r>
      <w:r w:rsidR="003B4DCD">
        <w:t xml:space="preserve"> product in terms of protection against sweat and odour</w:t>
      </w:r>
      <w:r w:rsidR="00305A24">
        <w:t>.  Beiersdorf’s intention in adopting the “cues” for the clinical segment was “to say clearly</w:t>
      </w:r>
      <w:r w:rsidR="00647F9C">
        <w:t>,</w:t>
      </w:r>
      <w:r w:rsidR="003B4DCD">
        <w:t xml:space="preserve"> ‘[h]</w:t>
      </w:r>
      <w:r w:rsidR="00305A24">
        <w:t xml:space="preserve">ere is a special stress sweat solution for heavy sweaters which is highly efficient’” and to reinforce “that these are specific products for heavy sweaters”. </w:t>
      </w:r>
      <w:r w:rsidR="00F74DB9">
        <w:t xml:space="preserve"> </w:t>
      </w:r>
    </w:p>
    <w:p w14:paraId="0B4D580C" w14:textId="34EEB030" w:rsidR="007B0A44" w:rsidRDefault="007B0A44" w:rsidP="00F74DB9">
      <w:pPr>
        <w:pStyle w:val="ParaNumbering"/>
      </w:pPr>
      <w:r>
        <w:t>Prof.</w:t>
      </w:r>
      <w:r w:rsidR="00F74DB9">
        <w:t xml:space="preserve"> Klein’s </w:t>
      </w:r>
      <w:r w:rsidR="005A3CF6">
        <w:t xml:space="preserve">opinion </w:t>
      </w:r>
      <w:r w:rsidR="00F74DB9">
        <w:t xml:space="preserve">evidence </w:t>
      </w:r>
      <w:r w:rsidR="005A3CF6">
        <w:t xml:space="preserve">also </w:t>
      </w:r>
      <w:r w:rsidR="00F74DB9">
        <w:t xml:space="preserve">did not assist, or greatly assist, in determining </w:t>
      </w:r>
      <w:r w:rsidR="00AB32C8">
        <w:t>what membership of the</w:t>
      </w:r>
      <w:r w:rsidR="00F74DB9" w:rsidRPr="00F74DB9">
        <w:t xml:space="preserve"> clinical </w:t>
      </w:r>
      <w:r w:rsidR="00D32F7A">
        <w:t>sub</w:t>
      </w:r>
      <w:r w:rsidR="00F74DB9" w:rsidRPr="00F74DB9">
        <w:t>category or segment conveyed, or was likely to convey, to the ordinary reasonable consumer of antiperspirant deodorants.</w:t>
      </w:r>
      <w:r w:rsidR="00C1040B">
        <w:t xml:space="preserve">  As discussed earlier, her evidence was that consumers were very likely to classify Nivea Stress Protect Clinical Strength as being a “clinical product”</w:t>
      </w:r>
      <w:r>
        <w:t xml:space="preserve">, or as being part of the clinical “subcategory” </w:t>
      </w:r>
      <w:r w:rsidR="00647F9C">
        <w:t xml:space="preserve">of the antiperspirant deodorant </w:t>
      </w:r>
      <w:r>
        <w:t>“</w:t>
      </w:r>
      <w:r w:rsidR="005330D8">
        <w:t>schema</w:t>
      </w:r>
      <w:r>
        <w:t>”.</w:t>
      </w:r>
      <w:r w:rsidR="00C1040B">
        <w:t xml:space="preserve"> </w:t>
      </w:r>
      <w:r>
        <w:t xml:space="preserve"> That opinion was based on</w:t>
      </w:r>
      <w:r w:rsidR="00C1040B">
        <w:t>, amongst other things, similarities between the advertising of the Nivea product and the advertising for “clinical protection products”</w:t>
      </w:r>
      <w:r w:rsidR="00643071">
        <w:t>:</w:t>
      </w:r>
      <w:r w:rsidR="00C1040B">
        <w:t xml:space="preserve"> the price, the packaging in a box with the prominent display of the word “clinical”</w:t>
      </w:r>
      <w:r w:rsidR="005A3CF6">
        <w:t>,</w:t>
      </w:r>
      <w:r w:rsidR="00C1040B">
        <w:t xml:space="preserve"> and the use of the word “clinical” on the canister.  </w:t>
      </w:r>
    </w:p>
    <w:p w14:paraId="31378181" w14:textId="3AB9B1A9" w:rsidR="000C49E6" w:rsidRDefault="007B0A44" w:rsidP="003B4DCD">
      <w:pPr>
        <w:pStyle w:val="ParaNumbering"/>
      </w:pPr>
      <w:r>
        <w:t xml:space="preserve">Prof. Klein </w:t>
      </w:r>
      <w:r w:rsidR="00C1040B">
        <w:t xml:space="preserve">did not, however, express any opinion </w:t>
      </w:r>
      <w:r>
        <w:t xml:space="preserve">at all </w:t>
      </w:r>
      <w:r w:rsidR="00C1040B">
        <w:t>about what</w:t>
      </w:r>
      <w:r>
        <w:t xml:space="preserve"> membership</w:t>
      </w:r>
      <w:r w:rsidR="00E9522A">
        <w:t xml:space="preserve"> of the clinical subcategory </w:t>
      </w:r>
      <w:r>
        <w:t>represented, or was likely to represent, to consumers of antiperspirant deodorants in Australia.  Nor did she express any opinion concerning what was or was likely to have been represented to consumers by the fact that the Nivea Stress Protect Clinica</w:t>
      </w:r>
      <w:r w:rsidR="005A3CF6">
        <w:t>l S</w:t>
      </w:r>
      <w:r w:rsidR="00B73FB7">
        <w:t xml:space="preserve">trength product was marketed, </w:t>
      </w:r>
      <w:r>
        <w:t>distributed</w:t>
      </w:r>
      <w:r w:rsidR="00B73FB7">
        <w:t xml:space="preserve"> and sold</w:t>
      </w:r>
      <w:r>
        <w:t xml:space="preserve"> in the way it was, other than that the product had entered the clinical subcategory.  Indeed, she did not express any opinion </w:t>
      </w:r>
      <w:r w:rsidR="0026544F">
        <w:t xml:space="preserve">about the </w:t>
      </w:r>
      <w:r w:rsidR="0026544F" w:rsidRPr="0026544F">
        <w:t xml:space="preserve">qualities or </w:t>
      </w:r>
      <w:r w:rsidR="0026544F" w:rsidRPr="0026544F">
        <w:lastRenderedPageBreak/>
        <w:t xml:space="preserve">characteristics that the ordinary consumer </w:t>
      </w:r>
      <w:r w:rsidR="0026544F">
        <w:t>was likely to expec</w:t>
      </w:r>
      <w:r w:rsidR="0026544F" w:rsidRPr="0026544F">
        <w:t xml:space="preserve">t of an antiperspirant deodorant which was marketed as </w:t>
      </w:r>
      <w:r w:rsidR="005A3CF6">
        <w:t xml:space="preserve">falling </w:t>
      </w:r>
      <w:r w:rsidR="0026544F" w:rsidRPr="0026544F">
        <w:t xml:space="preserve">within the clinical </w:t>
      </w:r>
      <w:r w:rsidR="00D32F7A">
        <w:t>sub</w:t>
      </w:r>
      <w:r w:rsidR="0026544F" w:rsidRPr="0026544F">
        <w:t>category or segment</w:t>
      </w:r>
      <w:r w:rsidR="0026544F">
        <w:t>, other than perhaps that clinical deodorants were distinct from other deodorants in that they were stronger and more efficacious</w:t>
      </w:r>
      <w:r w:rsidR="0026544F" w:rsidRPr="0026544F">
        <w:t xml:space="preserve">.   </w:t>
      </w:r>
      <w:r w:rsidR="00C1040B">
        <w:t xml:space="preserve"> </w:t>
      </w:r>
      <w:r w:rsidR="00F74DB9">
        <w:t xml:space="preserve"> </w:t>
      </w:r>
      <w:r w:rsidR="00FE30A3">
        <w:t xml:space="preserve">   </w:t>
      </w:r>
      <w:r w:rsidR="00345D48">
        <w:t xml:space="preserve"> </w:t>
      </w:r>
      <w:r w:rsidR="000A0D7D">
        <w:t xml:space="preserve"> </w:t>
      </w:r>
      <w:r w:rsidR="000C49E6">
        <w:t xml:space="preserve">  </w:t>
      </w:r>
      <w:r w:rsidR="000C49E6" w:rsidRPr="000C49E6">
        <w:t xml:space="preserve">  </w:t>
      </w:r>
    </w:p>
    <w:p w14:paraId="396FEDBB" w14:textId="296B8173" w:rsidR="001B480F" w:rsidRDefault="0026544F" w:rsidP="00FB4E27">
      <w:pPr>
        <w:pStyle w:val="ParaNumbering"/>
      </w:pPr>
      <w:r>
        <w:t xml:space="preserve">Ultimately, such evidence as there was concerning what consumers were likely to perceive from </w:t>
      </w:r>
      <w:r w:rsidR="00643071">
        <w:t xml:space="preserve">a product’s </w:t>
      </w:r>
      <w:r>
        <w:t xml:space="preserve">membership of the clinical </w:t>
      </w:r>
      <w:r w:rsidR="00D32F7A">
        <w:t>sub</w:t>
      </w:r>
      <w:r>
        <w:t>category or segment</w:t>
      </w:r>
      <w:r w:rsidR="004E2975">
        <w:t xml:space="preserve"> suggested no more than that consumers were likely to </w:t>
      </w:r>
      <w:r w:rsidR="005A3CF6">
        <w:t xml:space="preserve">think that </w:t>
      </w:r>
      <w:r w:rsidR="004E2975">
        <w:t xml:space="preserve">products that were </w:t>
      </w:r>
      <w:r w:rsidR="005A3CF6">
        <w:t xml:space="preserve">within </w:t>
      </w:r>
      <w:r w:rsidR="004E2975">
        <w:t xml:space="preserve">that </w:t>
      </w:r>
      <w:r w:rsidR="00D32F7A">
        <w:t>sub</w:t>
      </w:r>
      <w:r w:rsidR="004E2975">
        <w:t xml:space="preserve">category or segment, or purported to be </w:t>
      </w:r>
      <w:r w:rsidR="005A3CF6">
        <w:t>within it, were</w:t>
      </w:r>
      <w:r w:rsidR="004E2975">
        <w:t xml:space="preserve"> high</w:t>
      </w:r>
      <w:r w:rsidR="005330D8">
        <w:t>-</w:t>
      </w:r>
      <w:r w:rsidR="004E2975">
        <w:t>strength or highly efficacious products which were particular</w:t>
      </w:r>
      <w:r w:rsidR="003B4DCD">
        <w:t>ly suitable for heavy sweaters.</w:t>
      </w:r>
      <w:r w:rsidR="004E2975">
        <w:t xml:space="preserve">  The evidence did not suggest that </w:t>
      </w:r>
      <w:r w:rsidR="00407B7C">
        <w:t xml:space="preserve">a product’s </w:t>
      </w:r>
      <w:r w:rsidR="00FB4E27">
        <w:t>membership</w:t>
      </w:r>
      <w:r w:rsidR="00407B7C">
        <w:t>, or purported membership,</w:t>
      </w:r>
      <w:r w:rsidR="00FB4E27">
        <w:t xml:space="preserve"> of the cli</w:t>
      </w:r>
      <w:r w:rsidR="00407B7C">
        <w:t xml:space="preserve">nical </w:t>
      </w:r>
      <w:r w:rsidR="00D32F7A">
        <w:t>sub</w:t>
      </w:r>
      <w:r w:rsidR="00407B7C">
        <w:t xml:space="preserve">category or segment </w:t>
      </w:r>
      <w:r w:rsidR="00643071">
        <w:t>would</w:t>
      </w:r>
      <w:r w:rsidR="00407B7C">
        <w:t xml:space="preserve">, or </w:t>
      </w:r>
      <w:r w:rsidR="00643071">
        <w:t>woul</w:t>
      </w:r>
      <w:r w:rsidR="00620A29">
        <w:t>d</w:t>
      </w:r>
      <w:r w:rsidR="00643071">
        <w:t xml:space="preserve"> be</w:t>
      </w:r>
      <w:r w:rsidR="00407B7C">
        <w:t xml:space="preserve"> likely to, represent to c</w:t>
      </w:r>
      <w:r w:rsidR="00FB4E27">
        <w:t xml:space="preserve">onsumers </w:t>
      </w:r>
      <w:r w:rsidR="00407B7C">
        <w:t xml:space="preserve">that the product </w:t>
      </w:r>
      <w:r w:rsidR="00FB4E27" w:rsidRPr="00FB4E27">
        <w:t xml:space="preserve">met some quantitative benchmark of strength or </w:t>
      </w:r>
      <w:r w:rsidR="005330D8">
        <w:t>efficacy</w:t>
      </w:r>
      <w:r w:rsidR="005330D8" w:rsidRPr="00FB4E27">
        <w:t xml:space="preserve"> </w:t>
      </w:r>
      <w:r w:rsidR="00FB4E27" w:rsidRPr="00FB4E27">
        <w:t>established</w:t>
      </w:r>
      <w:r w:rsidR="00407B7C">
        <w:t xml:space="preserve"> by the existing products in that </w:t>
      </w:r>
      <w:r w:rsidR="00D32F7A">
        <w:t>sub</w:t>
      </w:r>
      <w:r w:rsidR="00407B7C">
        <w:t>category or</w:t>
      </w:r>
      <w:r w:rsidR="00FB4E27" w:rsidRPr="00FB4E27">
        <w:t xml:space="preserve"> segment.</w:t>
      </w:r>
      <w:r>
        <w:t xml:space="preserve"> </w:t>
      </w:r>
    </w:p>
    <w:p w14:paraId="15FFFDCC" w14:textId="1585B573" w:rsidR="00BA406C" w:rsidRDefault="003B4DCD" w:rsidP="00F74C79">
      <w:pPr>
        <w:pStyle w:val="ParaNumbering"/>
      </w:pPr>
      <w:r>
        <w:t xml:space="preserve">The limited nature of any representation arising from membership of the clinical </w:t>
      </w:r>
      <w:r w:rsidR="000549EA">
        <w:t>subcategory or segment</w:t>
      </w:r>
      <w:r>
        <w:t xml:space="preserve"> of the Australian market for antiperspirant deodorants may perhaps be illustrated by using an analogy touched on by Prof. Klein in her evidence.  </w:t>
      </w:r>
      <w:r w:rsidR="005A3CF6">
        <w:t xml:space="preserve">As noted earlier, </w:t>
      </w:r>
      <w:r>
        <w:t>Prof. Klein referred to a schema for soft drinks that would include Coke, Pepsi,</w:t>
      </w:r>
      <w:r w:rsidR="00BA406C">
        <w:t xml:space="preserve"> </w:t>
      </w:r>
      <w:r>
        <w:t>Diet Pepsi, Sprite, Coke Zero, Fanta Orange and others.</w:t>
      </w:r>
      <w:r w:rsidR="00BA406C">
        <w:t xml:space="preserve">  She also suggested that the soft drink schema or category might be organised into subcategories such as </w:t>
      </w:r>
      <w:r w:rsidR="00643071">
        <w:t>d</w:t>
      </w:r>
      <w:r w:rsidR="00BA406C">
        <w:t xml:space="preserve">iet and </w:t>
      </w:r>
      <w:r w:rsidR="00643071">
        <w:t>non-d</w:t>
      </w:r>
      <w:r w:rsidR="00BA406C">
        <w:t>iet.  Prof. Klein also suggested</w:t>
      </w:r>
      <w:r w:rsidR="005A3CF6">
        <w:t xml:space="preserve"> that consumers would associate</w:t>
      </w:r>
      <w:r w:rsidR="00BA406C">
        <w:t xml:space="preserve"> soft drinks within the </w:t>
      </w:r>
      <w:r w:rsidR="00643071">
        <w:t>d</w:t>
      </w:r>
      <w:r w:rsidR="00BA406C">
        <w:t>iet subcategory, such as Diet Pepsi</w:t>
      </w:r>
      <w:r w:rsidR="00A325AF">
        <w:t>,</w:t>
      </w:r>
      <w:r w:rsidR="00BA406C">
        <w:t xml:space="preserve"> as having the quality of low calorie.  </w:t>
      </w:r>
    </w:p>
    <w:p w14:paraId="18B82CF0" w14:textId="198EF74F" w:rsidR="009878DA" w:rsidRDefault="00BA406C" w:rsidP="00F74C79">
      <w:pPr>
        <w:pStyle w:val="ParaNumbering"/>
      </w:pPr>
      <w:r>
        <w:t xml:space="preserve">In that context, let it be assumed that the </w:t>
      </w:r>
      <w:r w:rsidR="00643071">
        <w:t>d</w:t>
      </w:r>
      <w:r>
        <w:t xml:space="preserve">iet subcategory at a particular point in time was occupied by, at least, Diet Pepsi and Diet Coke.  Then let it be assumed that a rival soft drink company began to market and distribute a cola soft drink in such a way that it represented to consumers that the product belonged in the existing </w:t>
      </w:r>
      <w:r w:rsidR="00643071">
        <w:t>d</w:t>
      </w:r>
      <w:r>
        <w:t>iet subcategory of the market for soft drinks.  The product, for example, used the word “</w:t>
      </w:r>
      <w:r w:rsidR="00643071">
        <w:t>d</w:t>
      </w:r>
      <w:r>
        <w:t xml:space="preserve">iet” prominently on its bottle or can.  That marketing could readily be said to </w:t>
      </w:r>
      <w:r w:rsidR="005A3CF6">
        <w:t xml:space="preserve">represent </w:t>
      </w:r>
      <w:r>
        <w:t xml:space="preserve">to consumers that the new entrant in the </w:t>
      </w:r>
      <w:r w:rsidR="00643071">
        <w:t>d</w:t>
      </w:r>
      <w:r>
        <w:t>iet subcategory was, like the existing members, a low</w:t>
      </w:r>
      <w:r w:rsidR="005330D8">
        <w:t>-</w:t>
      </w:r>
      <w:r>
        <w:t>calorie cola or soft drink.  It is</w:t>
      </w:r>
      <w:r w:rsidR="005A3CF6">
        <w:t>, however,</w:t>
      </w:r>
      <w:r>
        <w:t xml:space="preserve"> unlikely </w:t>
      </w:r>
      <w:r w:rsidR="005A3CF6">
        <w:t xml:space="preserve">that it could be said to have represented to consumers </w:t>
      </w:r>
      <w:r>
        <w:t xml:space="preserve">that the new entrant met some </w:t>
      </w:r>
      <w:r w:rsidR="009D4521">
        <w:t xml:space="preserve">specific </w:t>
      </w:r>
      <w:r>
        <w:t>low</w:t>
      </w:r>
      <w:r w:rsidR="005330D8">
        <w:t>-</w:t>
      </w:r>
      <w:r>
        <w:t xml:space="preserve">calorie benchmark </w:t>
      </w:r>
      <w:r w:rsidR="009D4521">
        <w:t xml:space="preserve">that had been </w:t>
      </w:r>
      <w:r>
        <w:t>established by the existing members; that it had the same o</w:t>
      </w:r>
      <w:r w:rsidR="008558C2">
        <w:t>r a similar calorie count to Diet Pepsi and Diet Coke</w:t>
      </w:r>
      <w:r>
        <w:t>.</w:t>
      </w:r>
    </w:p>
    <w:p w14:paraId="6CA0C502" w14:textId="26B112E1" w:rsidR="0026544F" w:rsidRDefault="009878DA" w:rsidP="00F74C79">
      <w:pPr>
        <w:pStyle w:val="ParaNumbering"/>
      </w:pPr>
      <w:r>
        <w:t xml:space="preserve">It must be emphasised that the </w:t>
      </w:r>
      <w:r w:rsidR="00643071">
        <w:t>d</w:t>
      </w:r>
      <w:r>
        <w:t xml:space="preserve">iet soft drink example is entirely hypothetical.  There was no evidence concerning the Australian soft drink market, or the </w:t>
      </w:r>
      <w:r w:rsidR="00643071">
        <w:t>d</w:t>
      </w:r>
      <w:r>
        <w:t xml:space="preserve">iet subcategory of it, or consumer </w:t>
      </w:r>
      <w:r>
        <w:lastRenderedPageBreak/>
        <w:t>perceptions in relation to it.  And</w:t>
      </w:r>
      <w:r w:rsidR="004348E1">
        <w:t>,</w:t>
      </w:r>
      <w:r>
        <w:t xml:space="preserve"> like all analogies, it is no doubt less than perfect.  It does, nevertheless, tend to illustrate the point concerning the clinical </w:t>
      </w:r>
      <w:r w:rsidR="00D32F7A">
        <w:t>sub</w:t>
      </w:r>
      <w:r>
        <w:t xml:space="preserve">category or segment of the Australian market for antiperspirant deodorants and, more importantly, what membership of that </w:t>
      </w:r>
      <w:r w:rsidR="00D32F7A">
        <w:t>sub</w:t>
      </w:r>
      <w:r>
        <w:t xml:space="preserve">category or segment </w:t>
      </w:r>
      <w:r w:rsidR="0015485E">
        <w:t xml:space="preserve">was likely to have </w:t>
      </w:r>
      <w:r>
        <w:t>convey</w:t>
      </w:r>
      <w:r w:rsidR="0015485E">
        <w:t>ed</w:t>
      </w:r>
      <w:r>
        <w:t xml:space="preserve"> to the ordinary reasonable consumer.     </w:t>
      </w:r>
      <w:r w:rsidR="00BA406C">
        <w:t xml:space="preserve">   </w:t>
      </w:r>
    </w:p>
    <w:p w14:paraId="6EB2C50D" w14:textId="77777777" w:rsidR="0026544F" w:rsidRDefault="0026544F" w:rsidP="0026544F">
      <w:pPr>
        <w:pStyle w:val="Heading2"/>
      </w:pPr>
      <w:bookmarkStart w:id="42" w:name="_Ref533002691"/>
      <w:r>
        <w:t>Advertising</w:t>
      </w:r>
      <w:bookmarkEnd w:id="42"/>
    </w:p>
    <w:p w14:paraId="5B3E7024" w14:textId="73F869A1" w:rsidR="00A54856" w:rsidRDefault="00A54856" w:rsidP="00F74C79">
      <w:pPr>
        <w:pStyle w:val="ParaNumbering"/>
      </w:pPr>
      <w:r>
        <w:t xml:space="preserve">The evidence concerning the advertising of the respective products also established little more than that the </w:t>
      </w:r>
      <w:r w:rsidR="009878DA">
        <w:t xml:space="preserve">relevant </w:t>
      </w:r>
      <w:r>
        <w:t>products were marketed or represented as being high</w:t>
      </w:r>
      <w:r w:rsidR="004348E1">
        <w:t>-</w:t>
      </w:r>
      <w:r w:rsidR="00326ECC">
        <w:t>strength or highly efficacious</w:t>
      </w:r>
      <w:r>
        <w:t xml:space="preserve"> products.</w:t>
      </w:r>
    </w:p>
    <w:p w14:paraId="05610EFE" w14:textId="2C2AC2B4" w:rsidR="00FA08A5" w:rsidRPr="00D20B2B" w:rsidRDefault="00407B7C" w:rsidP="00F74C79">
      <w:pPr>
        <w:pStyle w:val="ParaNumbering"/>
      </w:pPr>
      <w:r>
        <w:t xml:space="preserve">The </w:t>
      </w:r>
      <w:r w:rsidR="00DB381E">
        <w:t>advertisements relating to</w:t>
      </w:r>
      <w:r>
        <w:t xml:space="preserve"> the Rexona and Dove Clinical Protection range emphasised that the products in that range were high</w:t>
      </w:r>
      <w:r w:rsidR="00643071">
        <w:t xml:space="preserve"> </w:t>
      </w:r>
      <w:r>
        <w:t>strength and highly efficacious.  The products were said to offer “twice the protection</w:t>
      </w:r>
      <w:r w:rsidR="0015485E">
        <w:t xml:space="preserve"> of a basic antiperspirant</w:t>
      </w:r>
      <w:r>
        <w:t xml:space="preserve">” and to </w:t>
      </w:r>
      <w:r w:rsidR="00647F9C">
        <w:t xml:space="preserve">be the most effective antiperspirant deodorant in Australia that </w:t>
      </w:r>
      <w:r>
        <w:t>“protect</w:t>
      </w:r>
      <w:r w:rsidR="00647F9C">
        <w:t>s</w:t>
      </w:r>
      <w:r>
        <w:t xml:space="preserve"> you twice as much”.  It was also said that “nothing is stronger”.  </w:t>
      </w:r>
      <w:r w:rsidR="00DB381E">
        <w:t>Beyond the general assertion of twice the protection, however, no express statement or representation was made in the advertising which suggested a particular quantitative benchmark referable specifically to the reduction of sweat.</w:t>
      </w:r>
      <w:r>
        <w:t xml:space="preserve">  </w:t>
      </w:r>
      <w:r w:rsidR="00CC5AA8">
        <w:t xml:space="preserve"> </w:t>
      </w:r>
    </w:p>
    <w:p w14:paraId="7788C7B0" w14:textId="30B5419B" w:rsidR="00BC690A" w:rsidRDefault="00A54856" w:rsidP="00145130">
      <w:pPr>
        <w:pStyle w:val="ParaNumbering"/>
      </w:pPr>
      <w:r>
        <w:t>The advertisements relating to the Nivea Stress Protect Clinical Strength range also focus</w:t>
      </w:r>
      <w:r w:rsidR="009878DA">
        <w:t>sed</w:t>
      </w:r>
      <w:r>
        <w:t xml:space="preserve"> on strength and efficacy.  The product was said to be </w:t>
      </w:r>
      <w:r w:rsidR="00647F9C">
        <w:t>“</w:t>
      </w:r>
      <w:r>
        <w:t>Nivea’s strongest protect</w:t>
      </w:r>
      <w:r w:rsidR="009878DA">
        <w:t>ion against heavy stress sweat” and</w:t>
      </w:r>
      <w:r>
        <w:t xml:space="preserve"> “Nivea’s strongest stress</w:t>
      </w:r>
      <w:r w:rsidR="009878DA">
        <w:t xml:space="preserve"> sweat solution”.  It </w:t>
      </w:r>
      <w:r>
        <w:t xml:space="preserve">was </w:t>
      </w:r>
      <w:r w:rsidR="009878DA">
        <w:t xml:space="preserve">also </w:t>
      </w:r>
      <w:r>
        <w:t>said to contain “the highest concentration and most advanced stress sweat fighting anti-perspirant ingredients</w:t>
      </w:r>
      <w:r w:rsidR="009878DA">
        <w:t>”</w:t>
      </w:r>
      <w:r w:rsidR="009D4521">
        <w:t>.  Importantly, however, t</w:t>
      </w:r>
      <w:r>
        <w:t xml:space="preserve">he advertisements said nothing about the </w:t>
      </w:r>
      <w:r w:rsidR="009878DA">
        <w:t xml:space="preserve">Nivea </w:t>
      </w:r>
      <w:r>
        <w:t>product</w:t>
      </w:r>
      <w:r w:rsidR="009878DA">
        <w:t>s</w:t>
      </w:r>
      <w:r>
        <w:t xml:space="preserve"> meeting any </w:t>
      </w:r>
      <w:r w:rsidR="009878DA">
        <w:t xml:space="preserve">specific </w:t>
      </w:r>
      <w:r>
        <w:t>quantitative benchmark</w:t>
      </w:r>
      <w:r w:rsidR="00145130">
        <w:t xml:space="preserve"> </w:t>
      </w:r>
      <w:r w:rsidR="00145130" w:rsidRPr="00145130">
        <w:t>referable specifically to the reduction of sweat</w:t>
      </w:r>
      <w:r w:rsidR="009878DA">
        <w:t>, let alone a benchmark established by the existing members of the clinical segment</w:t>
      </w:r>
      <w:r w:rsidR="00145130">
        <w:t>.</w:t>
      </w:r>
      <w:r w:rsidR="0015485E">
        <w:t xml:space="preserve">  </w:t>
      </w:r>
    </w:p>
    <w:p w14:paraId="5561AB97" w14:textId="77777777" w:rsidR="00145130" w:rsidRDefault="00145130" w:rsidP="00145130">
      <w:pPr>
        <w:pStyle w:val="ParaNumbering"/>
      </w:pPr>
      <w:r>
        <w:t xml:space="preserve">To the extent that there were any common themes in the respective advertisements, those themes were limited to </w:t>
      </w:r>
      <w:r w:rsidR="00375D81">
        <w:t xml:space="preserve">very </w:t>
      </w:r>
      <w:r>
        <w:t>general assertions of high strength and high efficacy.</w:t>
      </w:r>
    </w:p>
    <w:p w14:paraId="1F00950D" w14:textId="14E15244" w:rsidR="00145130" w:rsidRDefault="00145130" w:rsidP="00145130">
      <w:pPr>
        <w:pStyle w:val="ParaNumbering"/>
      </w:pPr>
      <w:r>
        <w:t xml:space="preserve">The following points may also be noted.  First, </w:t>
      </w:r>
      <w:r w:rsidR="009878DA">
        <w:t xml:space="preserve">the </w:t>
      </w:r>
      <w:r>
        <w:t>Nivea advertisements made no express representations concerning any comparison between the Nivea</w:t>
      </w:r>
      <w:r w:rsidR="004348E1">
        <w:t xml:space="preserve"> Stress Protect Clinical Strength</w:t>
      </w:r>
      <w:r>
        <w:t xml:space="preserve"> product</w:t>
      </w:r>
      <w:r w:rsidR="004348E1">
        <w:t>s</w:t>
      </w:r>
      <w:r>
        <w:t xml:space="preserve"> and the Rexona or Dove Clinical Protection products</w:t>
      </w:r>
      <w:r w:rsidR="00643071">
        <w:t xml:space="preserve"> or the Mitchum Clinical products</w:t>
      </w:r>
      <w:r>
        <w:t>.  Second, to the e</w:t>
      </w:r>
      <w:r w:rsidR="00375D81">
        <w:t>xtent that the word “clinical” wa</w:t>
      </w:r>
      <w:r>
        <w:t>s used or displayed</w:t>
      </w:r>
      <w:r w:rsidR="009878DA">
        <w:t xml:space="preserve"> in the advertisements</w:t>
      </w:r>
      <w:r w:rsidR="00375D81">
        <w:t>, it wa</w:t>
      </w:r>
      <w:r>
        <w:t>s primarily, if not exclusively, used or displayed in the context of the product name.  Third, the representations concerning strength and efficacy i</w:t>
      </w:r>
      <w:r w:rsidR="00375D81">
        <w:t>n the Nivea advertisements we</w:t>
      </w:r>
      <w:r>
        <w:t>re specifically directed at stress sweat.</w:t>
      </w:r>
    </w:p>
    <w:p w14:paraId="7462DB5A" w14:textId="18D46982" w:rsidR="00BC690A" w:rsidRDefault="008A4815" w:rsidP="00BC690A">
      <w:pPr>
        <w:pStyle w:val="Heading2"/>
      </w:pPr>
      <w:bookmarkStart w:id="43" w:name="_Ref533002692"/>
      <w:r>
        <w:lastRenderedPageBreak/>
        <w:t>“Similar”</w:t>
      </w:r>
      <w:r w:rsidR="00191442">
        <w:t xml:space="preserve"> – T</w:t>
      </w:r>
      <w:r w:rsidR="00EB70C9">
        <w:t>he Similarity Representations</w:t>
      </w:r>
      <w:bookmarkEnd w:id="43"/>
    </w:p>
    <w:p w14:paraId="0F85FE6A" w14:textId="7F556BF8" w:rsidR="009D4509" w:rsidRDefault="00145130" w:rsidP="006116DE">
      <w:pPr>
        <w:pStyle w:val="ParaNumbering"/>
      </w:pPr>
      <w:r>
        <w:t xml:space="preserve">It may perhaps be accepted that, on a broad and somewhat superficial level, </w:t>
      </w:r>
      <w:r w:rsidR="002230B7">
        <w:t>Beiersdorf’s marketing of the Nivea Stress Protect Clinical Strength range was likely to convey to the ordinary reasonable consumer of antiperspirant deodorants that the Nivea product was similar to the</w:t>
      </w:r>
      <w:r w:rsidR="005A6CE8">
        <w:t xml:space="preserve"> existing members of the clinical </w:t>
      </w:r>
      <w:r w:rsidR="00D32F7A">
        <w:t>sub</w:t>
      </w:r>
      <w:r w:rsidR="005A6CE8">
        <w:t>category or segment:</w:t>
      </w:r>
      <w:r w:rsidR="002230B7">
        <w:t xml:space="preserve"> </w:t>
      </w:r>
      <w:r w:rsidR="004348E1">
        <w:t xml:space="preserve">the </w:t>
      </w:r>
      <w:r w:rsidR="002230B7">
        <w:t xml:space="preserve">Rexona and Dove Clinical Protection range and </w:t>
      </w:r>
      <w:r w:rsidR="009D4521">
        <w:t>the</w:t>
      </w:r>
      <w:r w:rsidR="002230B7">
        <w:t xml:space="preserve"> Mitchum Clinical</w:t>
      </w:r>
      <w:r w:rsidR="009D4521">
        <w:t xml:space="preserve"> range</w:t>
      </w:r>
      <w:r w:rsidR="002230B7">
        <w:t xml:space="preserve">.  </w:t>
      </w:r>
      <w:r w:rsidR="005A6CE8">
        <w:t xml:space="preserve">By adopting many of the “cues” or trade or marketing indicia of the pre-existing products in the clinical </w:t>
      </w:r>
      <w:r w:rsidR="00D32F7A">
        <w:t>sub</w:t>
      </w:r>
      <w:r w:rsidR="005A6CE8">
        <w:t>category or segment (prominent use of the word “clinical”; the box; the leaflet; the higher price), Bei</w:t>
      </w:r>
      <w:r w:rsidR="00517CE0">
        <w:t>e</w:t>
      </w:r>
      <w:r w:rsidR="005A6CE8">
        <w:t xml:space="preserve">rsdorf effectively represented that its Nivea product properly belonged in the clinical </w:t>
      </w:r>
      <w:r w:rsidR="00D32F7A">
        <w:t>sub</w:t>
      </w:r>
      <w:r w:rsidR="005A6CE8">
        <w:t xml:space="preserve">category or segment of the Australian antiperspirant deodorant market.  As has already been discussed, </w:t>
      </w:r>
      <w:r w:rsidR="009D4509">
        <w:t xml:space="preserve">consumers were likely to perceive that products in that </w:t>
      </w:r>
      <w:r w:rsidR="00D32F7A">
        <w:t>sub</w:t>
      </w:r>
      <w:r w:rsidR="009D4509">
        <w:t>category or segment of the market were</w:t>
      </w:r>
      <w:r w:rsidR="009878DA">
        <w:t>, or were likely to be,</w:t>
      </w:r>
      <w:r w:rsidR="009D4509">
        <w:t xml:space="preserve"> high</w:t>
      </w:r>
      <w:r w:rsidR="004348E1">
        <w:t>-</w:t>
      </w:r>
      <w:r w:rsidR="00164EE3">
        <w:t>strength</w:t>
      </w:r>
      <w:r w:rsidR="009D4509">
        <w:t xml:space="preserve"> or high</w:t>
      </w:r>
      <w:r w:rsidR="004348E1">
        <w:t>-</w:t>
      </w:r>
      <w:r w:rsidR="009D4509">
        <w:t>efficacy products designed for, or suitable for</w:t>
      </w:r>
      <w:r w:rsidR="00375D81">
        <w:t xml:space="preserve"> use by</w:t>
      </w:r>
      <w:r w:rsidR="009D4509">
        <w:t xml:space="preserve">, heavy sweaters.  It would follow that, by effectively representing that the Nivea Stress Protect Clinical Strength range properly belonged in the clinical </w:t>
      </w:r>
      <w:r w:rsidR="00D32F7A">
        <w:t>sub</w:t>
      </w:r>
      <w:r w:rsidR="009D4509">
        <w:t xml:space="preserve">category or segment, Beiersdorf also effectively represented to consumers that the Nivea products were similar to the existing products in that </w:t>
      </w:r>
      <w:r w:rsidR="00D32F7A">
        <w:t>sub</w:t>
      </w:r>
      <w:r w:rsidR="009D4509">
        <w:t xml:space="preserve">category in terms of them being </w:t>
      </w:r>
      <w:r w:rsidR="002230B7">
        <w:t>high</w:t>
      </w:r>
      <w:r w:rsidR="004348E1">
        <w:t>-</w:t>
      </w:r>
      <w:r w:rsidR="002230B7">
        <w:t>strength or high</w:t>
      </w:r>
      <w:r w:rsidR="004348E1">
        <w:t>-</w:t>
      </w:r>
      <w:r w:rsidR="002230B7">
        <w:t xml:space="preserve">efficacy products for heavy sweaters.  </w:t>
      </w:r>
    </w:p>
    <w:p w14:paraId="227DDF95" w14:textId="1B08EE5A" w:rsidR="006A5055" w:rsidRDefault="002230B7" w:rsidP="00B17338">
      <w:pPr>
        <w:pStyle w:val="ParaNumbering"/>
      </w:pPr>
      <w:r>
        <w:t>Unilever’s case</w:t>
      </w:r>
      <w:r w:rsidR="009D4509">
        <w:t xml:space="preserve"> in respect of the Similarity Representations</w:t>
      </w:r>
      <w:r w:rsidR="009D4521">
        <w:t>, however, depended</w:t>
      </w:r>
      <w:r>
        <w:t xml:space="preserve"> on the proposition that </w:t>
      </w:r>
      <w:r w:rsidR="009D4509">
        <w:t>Beiersdorf’s conduct represented not just that the Nivea Stress Protect Clinical Strength range was similar to the Rexona and Dove Clinical Protection range, and Mitchum Clinical</w:t>
      </w:r>
      <w:r w:rsidR="00375D81">
        <w:t>,</w:t>
      </w:r>
      <w:r w:rsidR="009D4509">
        <w:t xml:space="preserve"> </w:t>
      </w:r>
      <w:r>
        <w:t xml:space="preserve">in that </w:t>
      </w:r>
      <w:r w:rsidR="009878DA">
        <w:t xml:space="preserve">very </w:t>
      </w:r>
      <w:r>
        <w:t xml:space="preserve">broad </w:t>
      </w:r>
      <w:r w:rsidR="009D4509">
        <w:t xml:space="preserve">and general </w:t>
      </w:r>
      <w:r>
        <w:t>sense</w:t>
      </w:r>
      <w:r w:rsidR="00375D81">
        <w:t xml:space="preserve">.  Unilever’s case </w:t>
      </w:r>
      <w:r w:rsidR="009D4521">
        <w:t>was</w:t>
      </w:r>
      <w:r w:rsidR="00375D81">
        <w:t xml:space="preserve"> that </w:t>
      </w:r>
      <w:r w:rsidR="004348E1">
        <w:t>Beiersdorf</w:t>
      </w:r>
      <w:r w:rsidR="009D4521">
        <w:t>’s conduct</w:t>
      </w:r>
      <w:r w:rsidR="004348E1">
        <w:t xml:space="preserve"> </w:t>
      </w:r>
      <w:r w:rsidR="009D4509">
        <w:t xml:space="preserve">also conveyed, or was likely to convey, to consumers </w:t>
      </w:r>
      <w:r w:rsidR="001D340E">
        <w:t xml:space="preserve">that the Nivea product was similar to the Rexona, Dove and Mitchum products </w:t>
      </w:r>
      <w:r w:rsidR="00375D81">
        <w:t xml:space="preserve">in terms of antiperspirant </w:t>
      </w:r>
      <w:r w:rsidR="004348E1">
        <w:t xml:space="preserve">efficacy </w:t>
      </w:r>
      <w:r w:rsidR="009878DA">
        <w:t xml:space="preserve">specifically </w:t>
      </w:r>
      <w:r w:rsidR="001D340E">
        <w:t xml:space="preserve">by reference to a comparison of perspiration reduction, </w:t>
      </w:r>
      <w:r w:rsidR="009D4509">
        <w:t xml:space="preserve">both </w:t>
      </w:r>
      <w:r w:rsidR="001D340E">
        <w:t>generally and in relation to stress sweat.</w:t>
      </w:r>
      <w:r w:rsidR="009D4509">
        <w:t xml:space="preserve">  Unilever’s case was, in effect, that </w:t>
      </w:r>
      <w:r w:rsidR="00B17338">
        <w:t xml:space="preserve">the existing products in the clinical </w:t>
      </w:r>
      <w:r w:rsidR="00D32F7A">
        <w:t>sub</w:t>
      </w:r>
      <w:r w:rsidR="00B17338">
        <w:t xml:space="preserve">category or segment had established a quantitative benchmark in terms of </w:t>
      </w:r>
      <w:r w:rsidR="00D87846">
        <w:t xml:space="preserve">sweat reduction </w:t>
      </w:r>
      <w:r w:rsidR="00B17338">
        <w:t>and that</w:t>
      </w:r>
      <w:r w:rsidR="009878DA">
        <w:t>,</w:t>
      </w:r>
      <w:r w:rsidR="00B17338">
        <w:t xml:space="preserve"> by positioning its product in the </w:t>
      </w:r>
      <w:r w:rsidR="00100878">
        <w:t xml:space="preserve">clinical </w:t>
      </w:r>
      <w:r w:rsidR="00D32F7A">
        <w:t>sub</w:t>
      </w:r>
      <w:r w:rsidR="00B17338">
        <w:t xml:space="preserve">category or segment, Beiersdorf </w:t>
      </w:r>
      <w:r w:rsidR="009878DA">
        <w:t xml:space="preserve">impliedly </w:t>
      </w:r>
      <w:r w:rsidR="00B17338">
        <w:t>represented to consumers that its product met that benchmark.</w:t>
      </w:r>
    </w:p>
    <w:p w14:paraId="51F71E03" w14:textId="05FB0AF0" w:rsidR="00D87846" w:rsidRDefault="006A5055" w:rsidP="00D87846">
      <w:pPr>
        <w:pStyle w:val="ParaNumbering"/>
      </w:pPr>
      <w:r>
        <w:t>There are</w:t>
      </w:r>
      <w:r w:rsidR="00B17338">
        <w:t>, however,</w:t>
      </w:r>
      <w:r>
        <w:t xml:space="preserve"> a number of difficulties </w:t>
      </w:r>
      <w:r w:rsidR="00100878">
        <w:t>or</w:t>
      </w:r>
      <w:r>
        <w:t xml:space="preserve"> deficiencies in Unilever’s case in respect of the Similarity Representations.  A number of them have already been touched on. </w:t>
      </w:r>
    </w:p>
    <w:p w14:paraId="10472C7D" w14:textId="0D44CC30" w:rsidR="00D87846" w:rsidRDefault="00375D81" w:rsidP="00D87846">
      <w:pPr>
        <w:pStyle w:val="ParaNumbering"/>
      </w:pPr>
      <w:r>
        <w:t>First, there wa</w:t>
      </w:r>
      <w:r w:rsidR="006A5055">
        <w:t xml:space="preserve">s nothing </w:t>
      </w:r>
      <w:r w:rsidR="00B17338">
        <w:t xml:space="preserve">to suggest that ordinary reasonable Australian consumers of antiperspirant deodorants perceived, or were likely to perceive, that membership of the clinical </w:t>
      </w:r>
      <w:r w:rsidR="00D32F7A">
        <w:lastRenderedPageBreak/>
        <w:t>sub</w:t>
      </w:r>
      <w:r w:rsidR="00B17338">
        <w:t xml:space="preserve">category or segment of the market entailed or required the relevant product to meet a specific </w:t>
      </w:r>
      <w:r w:rsidR="002D490A">
        <w:t xml:space="preserve">quantitative </w:t>
      </w:r>
      <w:r w:rsidR="00B17338">
        <w:t>benchmark in terms</w:t>
      </w:r>
      <w:r w:rsidR="002D490A">
        <w:t xml:space="preserve"> of antiperspirant efficacy or antiperspirant protection</w:t>
      </w:r>
      <w:r w:rsidR="009878DA">
        <w:t>, let alone a benchmark</w:t>
      </w:r>
      <w:r w:rsidR="00D87846">
        <w:t xml:space="preserve"> that </w:t>
      </w:r>
      <w:r w:rsidR="002D490A">
        <w:t>was fixed</w:t>
      </w:r>
      <w:r w:rsidR="009D4521">
        <w:t>, or had been established,</w:t>
      </w:r>
      <w:r w:rsidR="002D490A">
        <w:t xml:space="preserve"> by the existing products in that </w:t>
      </w:r>
      <w:r w:rsidR="00D32F7A">
        <w:t>sub</w:t>
      </w:r>
      <w:r w:rsidR="002D490A">
        <w:t xml:space="preserve">category or segment.  Rather, for the reasons largely already given, consumers were likely to simply regard membership of the clinical </w:t>
      </w:r>
      <w:r w:rsidR="00D32F7A">
        <w:t>sub</w:t>
      </w:r>
      <w:r w:rsidR="002D490A">
        <w:t>category or segment to entail or require the product to be a high</w:t>
      </w:r>
      <w:r w:rsidR="004348E1">
        <w:t>-</w:t>
      </w:r>
      <w:r w:rsidR="00B237BE">
        <w:t>strength</w:t>
      </w:r>
      <w:r w:rsidR="002D490A">
        <w:t xml:space="preserve"> or high</w:t>
      </w:r>
      <w:r w:rsidR="004348E1">
        <w:t>-</w:t>
      </w:r>
      <w:r w:rsidR="002D490A">
        <w:t xml:space="preserve">efficacy product in terms </w:t>
      </w:r>
      <w:r w:rsidR="004348E1">
        <w:t xml:space="preserve">of </w:t>
      </w:r>
      <w:r w:rsidR="002D490A">
        <w:t xml:space="preserve">protection against excessive sweat and </w:t>
      </w:r>
      <w:r w:rsidR="00D87846">
        <w:t xml:space="preserve">the </w:t>
      </w:r>
      <w:r w:rsidR="002D490A">
        <w:t xml:space="preserve">odour associated with it. </w:t>
      </w:r>
    </w:p>
    <w:p w14:paraId="15827142" w14:textId="12A5B2D8" w:rsidR="00D87846" w:rsidRDefault="002D490A" w:rsidP="00D87846">
      <w:pPr>
        <w:pStyle w:val="ParaNumbering"/>
      </w:pPr>
      <w:r>
        <w:t xml:space="preserve">The evidence did not suggest otherwise.  As has already been noted, the evidence did not establish that the word “clinical” had taken on a secondary meaning in the antiperspirant </w:t>
      </w:r>
      <w:r w:rsidR="00643071">
        <w:t xml:space="preserve">deodorant </w:t>
      </w:r>
      <w:r>
        <w:t>market in Australia which involved any particular quantitat</w:t>
      </w:r>
      <w:r w:rsidR="00375D81">
        <w:t>iv</w:t>
      </w:r>
      <w:r>
        <w:t>e benchmark</w:t>
      </w:r>
      <w:r w:rsidR="00375D81">
        <w:t xml:space="preserve"> in terms of antiperspirant reduction alone</w:t>
      </w:r>
      <w:r>
        <w:t xml:space="preserve">.  To the extent that there was any secondary meaning in the market, it was </w:t>
      </w:r>
      <w:r w:rsidR="00CC191C">
        <w:t xml:space="preserve">a meaning which simply involved </w:t>
      </w:r>
      <w:r>
        <w:t>high strength or high efficacy</w:t>
      </w:r>
      <w:r w:rsidR="00CC191C">
        <w:t xml:space="preserve"> in terms of protecting against sweat </w:t>
      </w:r>
      <w:r w:rsidR="00CC191C" w:rsidRPr="008558C2">
        <w:rPr>
          <w:i/>
        </w:rPr>
        <w:t>and</w:t>
      </w:r>
      <w:r w:rsidR="00CC191C">
        <w:t xml:space="preserve"> odour</w:t>
      </w:r>
      <w:r>
        <w:t>.  The boxes, canisters and leaflets associated with both the Rexona and Dove Clinical Protection range and Mitchum Clinical did not make any specific quantitative claims about</w:t>
      </w:r>
      <w:r w:rsidR="00D87846" w:rsidRPr="00D87846">
        <w:t xml:space="preserve"> antiperspirant efficacy or antiperspirant protection</w:t>
      </w:r>
      <w:r w:rsidR="00D87846">
        <w:t xml:space="preserve">.  Nor did the advertisements or marketing associated with the Rexona and Dove Clinical Protection range, beyond the broad statements that the products provided “twice the protection” and that “nothing </w:t>
      </w:r>
      <w:r w:rsidR="00643071">
        <w:t>[</w:t>
      </w:r>
      <w:r w:rsidR="00D87846">
        <w:t>was</w:t>
      </w:r>
      <w:r w:rsidR="00643071">
        <w:t>]</w:t>
      </w:r>
      <w:r w:rsidR="00D87846">
        <w:t xml:space="preserve"> stronger”.  The boxes, canisters and leaflets associated with the Nivea Stress Protect Clinical Strength range also did not contain specific quantitative claims about antiperspirant efficacy or protection.  Nor did the advertisements relating to the Nivea product.  The general statements that were made concerning the Nivea product were also only made in respect of stress sweat.  </w:t>
      </w:r>
    </w:p>
    <w:p w14:paraId="483FAD25" w14:textId="2899CBDB" w:rsidR="00D87846" w:rsidRDefault="00D87846" w:rsidP="00C8501F">
      <w:pPr>
        <w:pStyle w:val="ParaNumbering"/>
      </w:pPr>
      <w:r>
        <w:t xml:space="preserve">The evidence concerning the state of the relevant market, the market for antiperspirant deodorants in Australia, and the existence of a clinical </w:t>
      </w:r>
      <w:r w:rsidR="00D32F7A">
        <w:t>sub</w:t>
      </w:r>
      <w:r>
        <w:t xml:space="preserve">category or segment within that market, also did not establish that membership of the clinical </w:t>
      </w:r>
      <w:r w:rsidR="00D32F7A">
        <w:t>sub</w:t>
      </w:r>
      <w:r>
        <w:t xml:space="preserve">category or segment </w:t>
      </w:r>
      <w:r w:rsidR="00C8501F">
        <w:t xml:space="preserve">entailed anything more than high strength or high efficacy generally.  The evidence did not establish that consumers perceived, or were likely to perceive, that before a product could be said to be within the clinical </w:t>
      </w:r>
      <w:r w:rsidR="00D32F7A">
        <w:t>sub</w:t>
      </w:r>
      <w:r w:rsidR="00C8501F">
        <w:t xml:space="preserve">category or segment, it had to meet any specific quantitative benchmark in terms of </w:t>
      </w:r>
      <w:r w:rsidR="00C8501F" w:rsidRPr="00C8501F">
        <w:t>antiperspirant efficacy or antiperspirant protection</w:t>
      </w:r>
      <w:r w:rsidR="00C8501F">
        <w:t xml:space="preserve">, let alone one established by the existing members of the </w:t>
      </w:r>
      <w:r w:rsidR="00D32F7A">
        <w:t>sub</w:t>
      </w:r>
      <w:r w:rsidR="00C8501F">
        <w:t>category or segment.</w:t>
      </w:r>
    </w:p>
    <w:p w14:paraId="4DE238CF" w14:textId="2AC7B966" w:rsidR="00DF3EF8" w:rsidRDefault="00DF3EF8" w:rsidP="00C8501F">
      <w:pPr>
        <w:pStyle w:val="ParaNumbering"/>
      </w:pPr>
      <w:r>
        <w:t xml:space="preserve">It should also be reiterated in this context that the issue must be approached from the perspective of the ordinary reasonable consumer of antiperspirant deodorants in Australia.  </w:t>
      </w:r>
      <w:r>
        <w:lastRenderedPageBreak/>
        <w:t xml:space="preserve">That class would include people who may not be heavy sweaters, or who may </w:t>
      </w:r>
      <w:r w:rsidR="000A5721">
        <w:t>have never</w:t>
      </w:r>
      <w:r>
        <w:t xml:space="preserve"> used any so-called “clinical” antiperspirant deodorants before.  It cannot be assumed, therefore, that the ordinary reasonable consumer of antiperspirants would have, or </w:t>
      </w:r>
      <w:r w:rsidR="008558C2">
        <w:t xml:space="preserve">would </w:t>
      </w:r>
      <w:r>
        <w:t>be likely to have</w:t>
      </w:r>
      <w:r w:rsidR="009D4521">
        <w:t xml:space="preserve"> had</w:t>
      </w:r>
      <w:r>
        <w:t xml:space="preserve">, a clear and detailed knowledge of the sweat reduction efficacy of the existing </w:t>
      </w:r>
      <w:r w:rsidR="00643071">
        <w:t>products</w:t>
      </w:r>
      <w:r>
        <w:t xml:space="preserve"> in the clinical </w:t>
      </w:r>
      <w:r w:rsidR="00246414">
        <w:t xml:space="preserve">subcategory or </w:t>
      </w:r>
      <w:r>
        <w:t>segmen</w:t>
      </w:r>
      <w:r w:rsidR="00246414">
        <w:t xml:space="preserve">t </w:t>
      </w:r>
      <w:r>
        <w:t xml:space="preserve">in the market.  It cannot be assumed that the ordinary reasonable consumer would know or believe that the existing </w:t>
      </w:r>
      <w:r w:rsidR="00643071">
        <w:t>products</w:t>
      </w:r>
      <w:r>
        <w:t xml:space="preserve"> in the clinical segment had similar efficacies, in terms of sweat reduction, and therefore had established some sort of benchmark for membership of the segment. </w:t>
      </w:r>
    </w:p>
    <w:p w14:paraId="7AAA4B44" w14:textId="782AE6B0" w:rsidR="00F361B5" w:rsidRDefault="00C8501F" w:rsidP="00C8501F">
      <w:pPr>
        <w:pStyle w:val="ParaNumbering"/>
      </w:pPr>
      <w:r>
        <w:t xml:space="preserve">Second, there was nothing to suggest that the ordinary reasonable consumer of antiperspirant deodorants in Australia would perceive, or </w:t>
      </w:r>
      <w:r w:rsidR="004348E1">
        <w:t xml:space="preserve">would be </w:t>
      </w:r>
      <w:r>
        <w:t xml:space="preserve">likely to perceive, representations of high strength and high efficacy as necessarily being limited to the reduction of sweat in a quantitative sense.  </w:t>
      </w:r>
      <w:r w:rsidR="00F361B5">
        <w:t>Rather, consumers were more likely to perceive strength and efficacy in more qualitative terms</w:t>
      </w:r>
      <w:r w:rsidR="00CC191C">
        <w:t>,</w:t>
      </w:r>
      <w:r w:rsidR="00F361B5">
        <w:t xml:space="preserve"> which included</w:t>
      </w:r>
      <w:r w:rsidR="00BC00C3">
        <w:t>,</w:t>
      </w:r>
      <w:r w:rsidR="00F361B5">
        <w:t xml:space="preserve"> not only sweat reduction, but also the protection against, or masking of, unpleasant odour caused by or associated with sweat.</w:t>
      </w:r>
    </w:p>
    <w:p w14:paraId="72166962" w14:textId="06D09B42" w:rsidR="00EA1802" w:rsidRDefault="00F361B5" w:rsidP="00C8501F">
      <w:pPr>
        <w:pStyle w:val="ParaNumbering"/>
      </w:pPr>
      <w:r>
        <w:t xml:space="preserve">The evidence did not </w:t>
      </w:r>
      <w:r w:rsidR="009D4521">
        <w:t>establish that</w:t>
      </w:r>
      <w:r>
        <w:t xml:space="preserve"> the relevant consumers were likely to perceive high strength or high efficacy in terms that related only to a quantified or quantifiable level of sweat reduction.  </w:t>
      </w:r>
      <w:r w:rsidR="00EA1802">
        <w:t>N</w:t>
      </w:r>
      <w:r>
        <w:t xml:space="preserve">one of the marketing and advertising concerning any of the products, Rexona, Dove, Mitchum or Nivea, made any specific quantifiable claims concerning sweat </w:t>
      </w:r>
      <w:r w:rsidR="00EA1802">
        <w:t>reduction</w:t>
      </w:r>
      <w:r>
        <w:t>.</w:t>
      </w:r>
      <w:r w:rsidR="00EA1802">
        <w:t xml:space="preserve">  As has already been discussed at some length, the claims that were made on the boxes and the canisters, and in the leaflets and advertising, were broad and general claims concerning protection against </w:t>
      </w:r>
      <w:r w:rsidR="00DF3EF8">
        <w:t xml:space="preserve">both </w:t>
      </w:r>
      <w:r w:rsidR="00EA1802">
        <w:t>wetness and odour.</w:t>
      </w:r>
      <w:r w:rsidR="00CC191C">
        <w:t xml:space="preserve">  To the extent that any measure was provided, the specified criterion was </w:t>
      </w:r>
      <w:r w:rsidR="009D4521">
        <w:t xml:space="preserve">usually </w:t>
      </w:r>
      <w:r w:rsidR="00CC191C">
        <w:t>time: the length of time that the product provided protection against wetness and odour.</w:t>
      </w:r>
    </w:p>
    <w:p w14:paraId="60D5D434" w14:textId="77777777" w:rsidR="00CC191C" w:rsidRDefault="00022BE3" w:rsidP="00C8501F">
      <w:pPr>
        <w:pStyle w:val="ParaNumbering"/>
      </w:pPr>
      <w:r>
        <w:t>Each of the relevant products was</w:t>
      </w:r>
      <w:r w:rsidR="00CC191C">
        <w:t xml:space="preserve"> an antiperspirant deodorant.  It was common ground that a</w:t>
      </w:r>
      <w:r>
        <w:t xml:space="preserve">n antiperspirant deodorant is a product which combines </w:t>
      </w:r>
      <w:r w:rsidR="00CC191C">
        <w:t xml:space="preserve">both </w:t>
      </w:r>
      <w:r>
        <w:t xml:space="preserve">antiperspirant and deodorant characteristics.  As has already been noted, the claims and statements on the boxes and the canisters, and in the leaflets, related to both wetness and odour.  </w:t>
      </w:r>
    </w:p>
    <w:p w14:paraId="063AB59F" w14:textId="77777777" w:rsidR="00CC191C" w:rsidRDefault="00022BE3" w:rsidP="00C8501F">
      <w:pPr>
        <w:pStyle w:val="ParaNumbering"/>
      </w:pPr>
      <w:r>
        <w:t>Prof</w:t>
      </w:r>
      <w:r w:rsidR="00BC00C3">
        <w:t>.</w:t>
      </w:r>
      <w:r>
        <w:t xml:space="preserve"> Klein acknowledged that the advertisements relating to the relevant products emphasised the deodorant qualities of the products, as well as the antiperspirant qualities.  That did not surprise her, as an expert in marketing, because “you want to cover the things that people are worried about, and if they’re worried about both, which they’re likely to be, then you would cover that”.</w:t>
      </w:r>
      <w:r w:rsidR="008C4367">
        <w:t xml:space="preserve">  </w:t>
      </w:r>
    </w:p>
    <w:p w14:paraId="1556495D" w14:textId="779E092C" w:rsidR="005B6DFA" w:rsidRDefault="008C4367" w:rsidP="00CC191C">
      <w:pPr>
        <w:pStyle w:val="ParaNumbering"/>
      </w:pPr>
      <w:r>
        <w:lastRenderedPageBreak/>
        <w:t>Ms Braun’s evidence was that the claims in the advertisements for the Nivea Stress Protect Clinical Strength product</w:t>
      </w:r>
      <w:r w:rsidR="00CC191C">
        <w:t>, including</w:t>
      </w:r>
      <w:r>
        <w:t xml:space="preserve"> that it </w:t>
      </w:r>
      <w:r w:rsidR="00CC191C">
        <w:t>was Nivea’s “</w:t>
      </w:r>
      <w:r>
        <w:t xml:space="preserve">most advanced stress sweat fighting solution”, </w:t>
      </w:r>
      <w:r w:rsidR="00CC191C">
        <w:t xml:space="preserve">that it provided </w:t>
      </w:r>
      <w:r>
        <w:t xml:space="preserve">“clinical strength protection from stress sweating” and </w:t>
      </w:r>
      <w:r w:rsidR="00CC191C">
        <w:t xml:space="preserve">that it provided </w:t>
      </w:r>
      <w:r w:rsidR="00F7385D">
        <w:t>“</w:t>
      </w:r>
      <w:r w:rsidR="00647F9C">
        <w:t>[</w:t>
      </w:r>
      <w:r w:rsidR="00F7385D">
        <w:t>Nivea’s</w:t>
      </w:r>
      <w:r w:rsidR="00647F9C">
        <w:t>]</w:t>
      </w:r>
      <w:r w:rsidR="00F7385D">
        <w:t xml:space="preserve"> strongest protection against heavy stress sweat”</w:t>
      </w:r>
      <w:r w:rsidR="00CC191C">
        <w:t>,</w:t>
      </w:r>
      <w:r w:rsidR="00F7385D">
        <w:t xml:space="preserve"> related to both “antiperspirant and deodorising efficacy”.</w:t>
      </w:r>
      <w:r w:rsidR="00CC191C">
        <w:t xml:space="preserve">  The claims did not</w:t>
      </w:r>
      <w:r w:rsidR="00CC191C" w:rsidRPr="00CC191C">
        <w:t xml:space="preserve"> solely </w:t>
      </w:r>
      <w:r w:rsidR="00CC191C">
        <w:t>relate to perspiration reduction.  I</w:t>
      </w:r>
      <w:r w:rsidR="0034257F">
        <w:t>t should also be noted that the claims</w:t>
      </w:r>
      <w:r w:rsidR="00CC191C">
        <w:t xml:space="preserve"> were made specifically in relation to stress sweating.</w:t>
      </w:r>
    </w:p>
    <w:p w14:paraId="2A493BE5" w14:textId="77777777" w:rsidR="005B6492" w:rsidRDefault="005B6DFA" w:rsidP="00C8501F">
      <w:pPr>
        <w:pStyle w:val="ParaNumbering"/>
      </w:pPr>
      <w:r>
        <w:t>Ms Braun’s evidence was also that consumers do not think in “levels” when it comes to efficacy</w:t>
      </w:r>
      <w:r w:rsidR="005B6492">
        <w:t>.  When it was put to her in cross-examinatio</w:t>
      </w:r>
      <w:r w:rsidR="00CC191C">
        <w:t>n that “users of Dove and Rexon</w:t>
      </w:r>
      <w:r w:rsidR="005B6492">
        <w:t>a cream sticks [the Clinical Protection range] had formed a certain expectation of a level of efficacy”, her answer was:</w:t>
      </w:r>
    </w:p>
    <w:p w14:paraId="568B8221" w14:textId="77777777" w:rsidR="00CE5C25" w:rsidRDefault="005B6492" w:rsidP="005B6492">
      <w:pPr>
        <w:pStyle w:val="Quote1"/>
      </w:pPr>
      <w:r>
        <w:t xml:space="preserve">I think consumers, they don’t think in level of efficacy. It has to – it’s very simple. It has to work for them or not and especially heavy sweaters. You know, they go trial and error. When something works [for] them, then it’s an efficacious product and they stick with them. </w:t>
      </w:r>
      <w:r w:rsidR="00F7385D">
        <w:t xml:space="preserve">  </w:t>
      </w:r>
      <w:r w:rsidR="008C4367">
        <w:t xml:space="preserve"> </w:t>
      </w:r>
      <w:r w:rsidR="00022BE3">
        <w:t xml:space="preserve">  </w:t>
      </w:r>
    </w:p>
    <w:p w14:paraId="410BFFD5" w14:textId="56BFC3BD" w:rsidR="005B6492" w:rsidRDefault="008C4367" w:rsidP="00C8501F">
      <w:pPr>
        <w:pStyle w:val="ParaNumbering"/>
      </w:pPr>
      <w:r>
        <w:t xml:space="preserve">Some of </w:t>
      </w:r>
      <w:r w:rsidR="00CE5C25">
        <w:t xml:space="preserve">Unilever’s witnesses </w:t>
      </w:r>
      <w:r w:rsidR="00CC191C">
        <w:t xml:space="preserve">also </w:t>
      </w:r>
      <w:r w:rsidR="00CE5C25">
        <w:t xml:space="preserve">accepted that the deodorant qualities of the Rexona and Dove products were an important part of the way the products were marketed and sold in Australia.  Mr </w:t>
      </w:r>
      <w:r w:rsidR="00BB71A9">
        <w:t xml:space="preserve">Mark </w:t>
      </w:r>
      <w:r w:rsidR="00CE5C25" w:rsidRPr="00BB71A9">
        <w:rPr>
          <w:b/>
        </w:rPr>
        <w:t>McCarthy</w:t>
      </w:r>
      <w:r w:rsidR="00BB71A9">
        <w:t xml:space="preserve">, who was a </w:t>
      </w:r>
      <w:r w:rsidR="00647F9C">
        <w:t>M</w:t>
      </w:r>
      <w:r w:rsidR="00BB71A9">
        <w:t xml:space="preserve">arketing </w:t>
      </w:r>
      <w:r w:rsidR="00647F9C">
        <w:t>D</w:t>
      </w:r>
      <w:r w:rsidR="00BB71A9">
        <w:t xml:space="preserve">irector at Unilever, </w:t>
      </w:r>
      <w:r w:rsidR="00CE5C25">
        <w:t xml:space="preserve">did not agree that the deodorant qualities of the Rexona and Dove products were </w:t>
      </w:r>
      <w:r w:rsidR="00CC191C">
        <w:t>“</w:t>
      </w:r>
      <w:r w:rsidR="00CE5C25">
        <w:t>vital</w:t>
      </w:r>
      <w:r w:rsidR="00CC191C">
        <w:t>”</w:t>
      </w:r>
      <w:r w:rsidR="00CE5C25">
        <w:t>, but never</w:t>
      </w:r>
      <w:r>
        <w:t xml:space="preserve">theless agreed that they were important.  Dr Vernon </w:t>
      </w:r>
      <w:r w:rsidRPr="00E9522A">
        <w:rPr>
          <w:b/>
        </w:rPr>
        <w:t>Marti</w:t>
      </w:r>
      <w:r>
        <w:t xml:space="preserve">, who was a Clinical Manager employed by Unilever PLC in England, agreed that a consumer’s perception of antiperspirant efficacy is affected by the presence of fragrances in an </w:t>
      </w:r>
      <w:r w:rsidR="00CC191C">
        <w:t>antiperspirant product and that:</w:t>
      </w:r>
      <w:r>
        <w:t xml:space="preserve"> “when a consumer uses an antiperspirant deodorant in the real world </w:t>
      </w:r>
      <w:r w:rsidR="00BC00C3">
        <w:t>…</w:t>
      </w:r>
      <w:r>
        <w:t xml:space="preserve"> </w:t>
      </w:r>
      <w:r w:rsidR="00647F9C">
        <w:t>t</w:t>
      </w:r>
      <w:r>
        <w:t xml:space="preserve">heir perception of efficacy will include perceptions about antiperspirant effect, deodorant effect and fragrance”. </w:t>
      </w:r>
    </w:p>
    <w:p w14:paraId="0462720A" w14:textId="3C8EEE3C" w:rsidR="00022BE3" w:rsidRDefault="005B6492" w:rsidP="00C8501F">
      <w:pPr>
        <w:pStyle w:val="ParaNumbering"/>
      </w:pPr>
      <w:r>
        <w:t>The consumer complaint evidence adduced by Unilever also did not support the proposition that consumers saw</w:t>
      </w:r>
      <w:r w:rsidR="00BA71B5">
        <w:t xml:space="preserve"> strength and efficacy </w:t>
      </w:r>
      <w:r>
        <w:t xml:space="preserve">only in </w:t>
      </w:r>
      <w:r w:rsidR="00460F12">
        <w:t xml:space="preserve">quantitative </w:t>
      </w:r>
      <w:r w:rsidR="00CC191C">
        <w:t xml:space="preserve">perspiration </w:t>
      </w:r>
      <w:r w:rsidR="00460F12">
        <w:t xml:space="preserve">reduction terms.  None of the complaints referred specifically to a comparison of sweat reduction in quantitative terms.  Some of the complaints referred to efficacy in terms which included “odour control” and the elimination of body odour. </w:t>
      </w:r>
      <w:r>
        <w:t xml:space="preserve"> </w:t>
      </w:r>
      <w:r w:rsidR="00CE5C25">
        <w:t xml:space="preserve"> </w:t>
      </w:r>
      <w:r w:rsidR="00022BE3">
        <w:t xml:space="preserve">  </w:t>
      </w:r>
    </w:p>
    <w:p w14:paraId="4FBD8D13" w14:textId="77777777" w:rsidR="005B6492" w:rsidRDefault="00EA1802" w:rsidP="00C8501F">
      <w:pPr>
        <w:pStyle w:val="ParaNumbering"/>
      </w:pPr>
      <w:r>
        <w:t xml:space="preserve">While it might perhaps be accepted that </w:t>
      </w:r>
      <w:r w:rsidR="00F7385D">
        <w:t xml:space="preserve">many </w:t>
      </w:r>
      <w:r>
        <w:t xml:space="preserve">consumers </w:t>
      </w:r>
      <w:r w:rsidR="00F7385D">
        <w:t>were likely to see</w:t>
      </w:r>
      <w:r>
        <w:t xml:space="preserve"> the deodorant qualities of the relevant products as </w:t>
      </w:r>
      <w:r w:rsidR="0034257F">
        <w:t xml:space="preserve">perhaps </w:t>
      </w:r>
      <w:r>
        <w:t xml:space="preserve">secondary to the antiperspirant or sweat reduction qualities, the elimination or masking of odour was nonetheless likely to be seen </w:t>
      </w:r>
      <w:r w:rsidR="00F7385D">
        <w:t xml:space="preserve">by consumers </w:t>
      </w:r>
      <w:r>
        <w:t xml:space="preserve">as having some importance in assessing the </w:t>
      </w:r>
      <w:r w:rsidR="00F7385D">
        <w:t xml:space="preserve">strength and </w:t>
      </w:r>
      <w:r>
        <w:t>efficacy of the products.</w:t>
      </w:r>
      <w:r w:rsidR="00F7385D">
        <w:t xml:space="preserve">  The criterion </w:t>
      </w:r>
      <w:r w:rsidR="00BF2B72">
        <w:lastRenderedPageBreak/>
        <w:t xml:space="preserve">for assessing efficacy </w:t>
      </w:r>
      <w:r w:rsidR="00F7385D">
        <w:t xml:space="preserve">adopted by Unilever in </w:t>
      </w:r>
      <w:r w:rsidR="00CC191C">
        <w:t xml:space="preserve">relation to </w:t>
      </w:r>
      <w:r w:rsidR="00F7385D">
        <w:t>the Similarity Rep</w:t>
      </w:r>
      <w:r w:rsidR="0034257F">
        <w:t>resentations effectively ignored</w:t>
      </w:r>
      <w:r w:rsidR="00F7385D">
        <w:t xml:space="preserve"> the fact that the ordinary and reasonable consumer of antiperspirant deodorants in Australia was likely to view the efficacy and strength of antiperspirant deodorants</w:t>
      </w:r>
      <w:r w:rsidR="00BF2B72">
        <w:t>,</w:t>
      </w:r>
      <w:r w:rsidR="00F7385D">
        <w:t xml:space="preserve"> not only in terms of sweat reduction, but also in terms of the elimination or masking of odour.</w:t>
      </w:r>
    </w:p>
    <w:p w14:paraId="35D9E885" w14:textId="77777777" w:rsidR="0015081E" w:rsidRDefault="00460F12" w:rsidP="00C8501F">
      <w:pPr>
        <w:pStyle w:val="ParaNumbering"/>
      </w:pPr>
      <w:r>
        <w:t>There is an additional problem with the use of the word “similar” in t</w:t>
      </w:r>
      <w:r w:rsidR="00AC5FF3">
        <w:t>he Similarity Representations, though it perhaps is a problem which is exposed more in the context of the question whether the Similarity Representations, if made, were false.  The problem is tha</w:t>
      </w:r>
      <w:r w:rsidR="0034257F">
        <w:t>t while Unilever’s case involved</w:t>
      </w:r>
      <w:r w:rsidR="00AC5FF3">
        <w:t xml:space="preserve"> the comparison of the relevant products in a quantitative sense – quantified or quantifiable reduction of</w:t>
      </w:r>
      <w:r w:rsidR="00CC191C">
        <w:t xml:space="preserve"> perspiration </w:t>
      </w:r>
      <w:r w:rsidR="00AC5FF3">
        <w:t>– the word “similar” is an indeterminate comparator.  While the word “similar” is an ordinary English word which</w:t>
      </w:r>
      <w:r w:rsidR="0015081E">
        <w:t>, in general terms,</w:t>
      </w:r>
      <w:r w:rsidR="00AC5FF3">
        <w:t xml:space="preserve"> means </w:t>
      </w:r>
      <w:r w:rsidR="003924D9">
        <w:t xml:space="preserve">having likeness or resemblance, it is difficult to know </w:t>
      </w:r>
      <w:r w:rsidR="0015081E">
        <w:t xml:space="preserve">precisely </w:t>
      </w:r>
      <w:r w:rsidR="003924D9">
        <w:t xml:space="preserve">what the measure </w:t>
      </w:r>
      <w:r w:rsidR="0034257F">
        <w:t xml:space="preserve">or mark </w:t>
      </w:r>
      <w:r w:rsidR="003924D9">
        <w:t xml:space="preserve">of similarity is in the context in which it is used in the Similarity Representations.  It clearly does not mean that the Nivea product reduced the same </w:t>
      </w:r>
      <w:r w:rsidR="0015081E">
        <w:t>amount, or a greater amount, of perspiration</w:t>
      </w:r>
      <w:r w:rsidR="003924D9">
        <w:t xml:space="preserve"> than the Rexona, Dove and Mitchum products</w:t>
      </w:r>
      <w:r w:rsidR="0015081E">
        <w:t>,</w:t>
      </w:r>
      <w:r w:rsidR="003924D9">
        <w:t xml:space="preserve"> as Unilever appeared to contend in its opening submissions.  </w:t>
      </w:r>
    </w:p>
    <w:p w14:paraId="03BA0F43" w14:textId="4931EA29" w:rsidR="00EB70C9" w:rsidRDefault="0015081E" w:rsidP="00C8501F">
      <w:pPr>
        <w:pStyle w:val="ParaNumbering"/>
      </w:pPr>
      <w:r>
        <w:t>What, then, does “similarity” mean in this context</w:t>
      </w:r>
      <w:r w:rsidR="00BF2B72">
        <w:t>?</w:t>
      </w:r>
      <w:r>
        <w:t xml:space="preserve">  </w:t>
      </w:r>
      <w:r w:rsidR="003924D9">
        <w:t>Is similarity to be measured in terms of</w:t>
      </w:r>
      <w:r w:rsidR="006E3F65">
        <w:t xml:space="preserve"> the weight or </w:t>
      </w:r>
      <w:r w:rsidR="0034257F">
        <w:t xml:space="preserve">volume </w:t>
      </w:r>
      <w:r w:rsidR="006E3F65">
        <w:t>of the perspiration that the respective products are able to prevent or reduce</w:t>
      </w:r>
      <w:r w:rsidR="003924D9">
        <w:t xml:space="preserve">?  </w:t>
      </w:r>
      <w:r>
        <w:t xml:space="preserve">Or </w:t>
      </w:r>
      <w:r w:rsidR="006E3F65">
        <w:t>is similarity to be measured in terms of the percentage of sweat reduced</w:t>
      </w:r>
      <w:r>
        <w:t>?  Either way</w:t>
      </w:r>
      <w:r w:rsidR="003924D9">
        <w:t xml:space="preserve">, what is the </w:t>
      </w:r>
      <w:r w:rsidR="00EB70C9">
        <w:t xml:space="preserve">relevant </w:t>
      </w:r>
      <w:r w:rsidR="003924D9">
        <w:t>range</w:t>
      </w:r>
      <w:r w:rsidR="00F7385D">
        <w:t xml:space="preserve"> </w:t>
      </w:r>
      <w:r w:rsidR="00EB70C9">
        <w:t xml:space="preserve">of disparity of results beyond which the products can be said to be dissimilar?  </w:t>
      </w:r>
      <w:r>
        <w:t xml:space="preserve">Plainly the results would have to be </w:t>
      </w:r>
      <w:r w:rsidR="0034257F">
        <w:t xml:space="preserve">relatively </w:t>
      </w:r>
      <w:r>
        <w:t>close</w:t>
      </w:r>
      <w:r w:rsidR="0034257F">
        <w:t xml:space="preserve"> if the products are to be regarded as similar</w:t>
      </w:r>
      <w:r>
        <w:t xml:space="preserve">, but how close?  </w:t>
      </w:r>
      <w:r w:rsidR="00EB70C9">
        <w:t xml:space="preserve">As will be seen, Unilever contended, in effect, that there only had to be some </w:t>
      </w:r>
      <w:r w:rsidR="00647F9C">
        <w:t>“</w:t>
      </w:r>
      <w:r w:rsidR="00EB70C9">
        <w:t>statistically significant di</w:t>
      </w:r>
      <w:r w:rsidR="00647F9C">
        <w:t>fference”</w:t>
      </w:r>
      <w:r w:rsidR="00EB70C9">
        <w:t xml:space="preserve"> between the test results for sweat reduction for the products to be dissimilar.  It is not immediately apparent why that must be so.</w:t>
      </w:r>
      <w:r w:rsidR="0034257F">
        <w:t xml:space="preserve">  Perhaps more significantly, in the context of considering whether the Similarity Representations were conveyed, </w:t>
      </w:r>
      <w:r w:rsidR="00EB70C9">
        <w:t>it is highly doubtful that the ordinary reasonable consumer of antiperspirant deodorants would be likely to think in those terms in assessing whether the products were similar</w:t>
      </w:r>
      <w:r>
        <w:t xml:space="preserve"> in terms of their efficacy or level of protection</w:t>
      </w:r>
      <w:r w:rsidR="00EB70C9">
        <w:t>.</w:t>
      </w:r>
    </w:p>
    <w:p w14:paraId="13E821C2" w14:textId="6F568C5E" w:rsidR="00A16129" w:rsidRDefault="00A16129" w:rsidP="00C100C0">
      <w:pPr>
        <w:pStyle w:val="Heading2"/>
      </w:pPr>
      <w:bookmarkStart w:id="44" w:name="_Ref533002693"/>
      <w:r>
        <w:t xml:space="preserve">Points of distinction – </w:t>
      </w:r>
      <w:r w:rsidR="00BC00C3">
        <w:t>S</w:t>
      </w:r>
      <w:r>
        <w:t>tress sweat</w:t>
      </w:r>
      <w:bookmarkEnd w:id="44"/>
    </w:p>
    <w:p w14:paraId="4B63CD97" w14:textId="25F82AA8" w:rsidR="00911C78" w:rsidRDefault="00C100C0" w:rsidP="00C8501F">
      <w:pPr>
        <w:pStyle w:val="ParaNumbering"/>
      </w:pPr>
      <w:r>
        <w:t xml:space="preserve">Unilever’s case in relation to the Similarity Representations also tended to disregard, or minimise the significance of, some clear points of distinction in the marketing of the Nivea Stress Protect Clinical Strength range.   The main point of distinction, of course, was that the </w:t>
      </w:r>
      <w:r w:rsidR="00BF2B72">
        <w:lastRenderedPageBreak/>
        <w:t xml:space="preserve">Nivea </w:t>
      </w:r>
      <w:r>
        <w:t xml:space="preserve">Stress Protect Clinical Strength range was part of the broader </w:t>
      </w:r>
      <w:r w:rsidR="0027317F">
        <w:t>“S</w:t>
      </w:r>
      <w:r>
        <w:t>tress Protect” rang</w:t>
      </w:r>
      <w:r w:rsidR="0027317F">
        <w:t xml:space="preserve">e, which was marketed specifically at people who were concerned about </w:t>
      </w:r>
      <w:r w:rsidR="009D4521">
        <w:t xml:space="preserve">stress </w:t>
      </w:r>
      <w:r w:rsidR="0027317F">
        <w:t xml:space="preserve">sweat </w:t>
      </w:r>
      <w:r w:rsidR="0034257F">
        <w:t xml:space="preserve">and the accompanying odour </w:t>
      </w:r>
      <w:r w:rsidR="0027317F">
        <w:t>caused by stress</w:t>
      </w:r>
      <w:r w:rsidR="00BF2B72">
        <w:t xml:space="preserve"> sweat</w:t>
      </w:r>
      <w:r w:rsidR="0027317F">
        <w:t>.  That was certainly the focus of the relevant advertisements.  The boxes and canisters included the words “Stress Protect” in a large orange font, almost as prominent</w:t>
      </w:r>
      <w:r w:rsidR="008558C2">
        <w:t>ly</w:t>
      </w:r>
      <w:r w:rsidR="0027317F">
        <w:t xml:space="preserve"> as the words </w:t>
      </w:r>
      <w:r w:rsidR="008A6A4F">
        <w:t>“</w:t>
      </w:r>
      <w:r w:rsidR="0027317F">
        <w:t>Clinical Strength”.  The words “</w:t>
      </w:r>
      <w:r w:rsidR="008A6A4F">
        <w:t>C</w:t>
      </w:r>
      <w:r w:rsidR="0027317F">
        <w:t xml:space="preserve">linical </w:t>
      </w:r>
      <w:r w:rsidR="008A6A4F">
        <w:t>S</w:t>
      </w:r>
      <w:r w:rsidR="0027317F">
        <w:t>trength” were also accompanied by the words “against stress sweat</w:t>
      </w:r>
      <w:r w:rsidR="008A6A4F">
        <w:t>”</w:t>
      </w:r>
      <w:r w:rsidR="0027317F">
        <w:t>.  The instructional leaflet included considerable information concerning the nature and causes of stress sweat.</w:t>
      </w:r>
    </w:p>
    <w:p w14:paraId="4ED309F3" w14:textId="77777777" w:rsidR="00911C78" w:rsidRDefault="00911C78" w:rsidP="00C8501F">
      <w:pPr>
        <w:pStyle w:val="ParaNumbering"/>
      </w:pPr>
      <w:r>
        <w:t>Some of the products in the Rexona Clinical Protection range included, at least at some stage, a specific statement on the box that the product was “proven against stress sweat”.  It could not be said, however, that protection against stress sweat was a major feature of the get-up or marketing of the Rexona product.  The same could be said in relation to Mitchum Clinical.</w:t>
      </w:r>
      <w:r w:rsidR="00FE55A7">
        <w:t xml:space="preserve">  </w:t>
      </w:r>
    </w:p>
    <w:p w14:paraId="11317EEE" w14:textId="5966197B" w:rsidR="00FE55A7" w:rsidRDefault="00FE55A7" w:rsidP="00C8501F">
      <w:pPr>
        <w:pStyle w:val="ParaNumbering"/>
      </w:pPr>
      <w:r>
        <w:t xml:space="preserve">Ms Braun’s evidence was that the </w:t>
      </w:r>
      <w:r w:rsidR="008558C2">
        <w:t xml:space="preserve">Nivea </w:t>
      </w:r>
      <w:r>
        <w:t>product was to be “specifically marketed as having high efficacy against stress sweat” which would “distinguish it from other products in the market”.</w:t>
      </w:r>
    </w:p>
    <w:p w14:paraId="32DF2729" w14:textId="0A33BC7D" w:rsidR="00D577B7" w:rsidRDefault="00FE55A7" w:rsidP="00C8501F">
      <w:pPr>
        <w:pStyle w:val="ParaNumbering"/>
      </w:pPr>
      <w:r>
        <w:t>Prof. Klein was cross</w:t>
      </w:r>
      <w:r w:rsidR="008A6A4F">
        <w:t>-</w:t>
      </w:r>
      <w:r>
        <w:t xml:space="preserve">examined at some length about whether there might be a “stress” subcategory or </w:t>
      </w:r>
      <w:r w:rsidR="00643071">
        <w:t>segment</w:t>
      </w:r>
      <w:r>
        <w:t xml:space="preserve"> in the market for antiperspirant deodorants.  She appeared unwilling to accept that there was such a subcategory, though she had not actively considered or investigate</w:t>
      </w:r>
      <w:r w:rsidR="0034257F">
        <w:t>d</w:t>
      </w:r>
      <w:r>
        <w:t xml:space="preserve"> whether that might be the case.  It was not an issue raised in her instructions or the assumptions that she was asked to make for the purposes of her report.</w:t>
      </w:r>
      <w:r w:rsidR="00D577B7">
        <w:t xml:space="preserve">  In those circumstances, little weigh</w:t>
      </w:r>
      <w:r w:rsidR="0034257F">
        <w:t>t should be given to much of Prof. Klein’s</w:t>
      </w:r>
      <w:r w:rsidR="00D577B7">
        <w:t xml:space="preserve"> evidence in respect of that issue.  In any event, Prof.</w:t>
      </w:r>
      <w:r w:rsidR="008A6A4F">
        <w:t> </w:t>
      </w:r>
      <w:r w:rsidR="00D577B7">
        <w:t xml:space="preserve"> Klein’s evidence did not significantly detract from the point that, in its marketing of the </w:t>
      </w:r>
      <w:r w:rsidR="00BF2B72">
        <w:t xml:space="preserve">Nivea </w:t>
      </w:r>
      <w:r w:rsidR="00D577B7">
        <w:t>Stress Protect Clinical Strength range, Beiersdorf appeared to be attempting to position the product</w:t>
      </w:r>
      <w:r w:rsidR="00BF2B72">
        <w:t>,</w:t>
      </w:r>
      <w:r w:rsidR="00D577B7">
        <w:t xml:space="preserve"> not only in the clinical segment or </w:t>
      </w:r>
      <w:r w:rsidR="00D32F7A">
        <w:t>sub</w:t>
      </w:r>
      <w:r w:rsidR="00D577B7">
        <w:t xml:space="preserve">category, but also in a perhaps new or emerging </w:t>
      </w:r>
      <w:r w:rsidR="00D32F7A">
        <w:t>sub</w:t>
      </w:r>
      <w:r w:rsidR="00D577B7">
        <w:t>category related to stress sweat.</w:t>
      </w:r>
    </w:p>
    <w:p w14:paraId="35EE1A4D" w14:textId="2A71457E" w:rsidR="00A16129" w:rsidRDefault="00D577B7" w:rsidP="00C07946">
      <w:pPr>
        <w:pStyle w:val="ParaNumbering"/>
        <w:tabs>
          <w:tab w:val="num" w:pos="7253"/>
        </w:tabs>
      </w:pPr>
      <w:r>
        <w:t xml:space="preserve">While certainly not a major, let alone determinative, point, the fact that there was a relatively clear point of distinction between the Nivea Stress Protect Clinical Strength product, and the existing products in the clinical sector, </w:t>
      </w:r>
      <w:r w:rsidR="00434597">
        <w:t xml:space="preserve">tended to make </w:t>
      </w:r>
      <w:r w:rsidR="00911C78">
        <w:t>it even less likely that Beiersdorf’s marketing of its product conveyed, or was likely to convey, the Similarity Representations to the ordinary reasonable consumer.</w:t>
      </w:r>
      <w:r w:rsidR="00434597">
        <w:t xml:space="preserve">  While the overall</w:t>
      </w:r>
      <w:r w:rsidR="008558C2">
        <w:t xml:space="preserve"> effect of the</w:t>
      </w:r>
      <w:r w:rsidR="00434597">
        <w:t xml:space="preserve"> marketing conveyed</w:t>
      </w:r>
      <w:r w:rsidR="008558C2">
        <w:t>, or was likely to convey,</w:t>
      </w:r>
      <w:r w:rsidR="00434597">
        <w:t xml:space="preserve"> that the Nivea product properly belonged in the clinical segment or </w:t>
      </w:r>
      <w:r w:rsidR="00D32F7A">
        <w:t>sub</w:t>
      </w:r>
      <w:r w:rsidR="00434597">
        <w:t xml:space="preserve">category, it also suggested that it belonged there because of its efficacy </w:t>
      </w:r>
      <w:r w:rsidR="009D4521">
        <w:t xml:space="preserve">specifically </w:t>
      </w:r>
      <w:r w:rsidR="00434597">
        <w:t xml:space="preserve">in respect of stress sweat, rather than because </w:t>
      </w:r>
      <w:r w:rsidR="00C07946">
        <w:t xml:space="preserve">it had a similar antiperspirant efficacy to the existing </w:t>
      </w:r>
      <w:r w:rsidR="00C07946">
        <w:lastRenderedPageBreak/>
        <w:t>products, which were not specifically marketed by reference to their efficacy in dealing with stress sweat.</w:t>
      </w:r>
      <w:r w:rsidR="00911C78">
        <w:t xml:space="preserve"> </w:t>
      </w:r>
      <w:r>
        <w:t xml:space="preserve"> </w:t>
      </w:r>
      <w:r w:rsidR="00FE55A7">
        <w:t xml:space="preserve"> </w:t>
      </w:r>
      <w:r w:rsidR="0027317F">
        <w:t xml:space="preserve"> </w:t>
      </w:r>
      <w:r w:rsidR="00C100C0">
        <w:t xml:space="preserve">  </w:t>
      </w:r>
    </w:p>
    <w:p w14:paraId="0A73BD9D" w14:textId="0231D396" w:rsidR="00EB70C9" w:rsidRDefault="00EB70C9" w:rsidP="00EB70C9">
      <w:pPr>
        <w:pStyle w:val="Heading2"/>
      </w:pPr>
      <w:bookmarkStart w:id="45" w:name="_Ref533002694"/>
      <w:r>
        <w:t xml:space="preserve">“Greater” antiperspirant efficacy or protection – </w:t>
      </w:r>
      <w:r w:rsidR="00F448C5">
        <w:t>t</w:t>
      </w:r>
      <w:r>
        <w:t>he Superiority Representations</w:t>
      </w:r>
      <w:bookmarkEnd w:id="45"/>
    </w:p>
    <w:p w14:paraId="153DE802" w14:textId="1BA9F694" w:rsidR="006A5055" w:rsidRDefault="00DD4DB6" w:rsidP="0015081E">
      <w:pPr>
        <w:pStyle w:val="ParaNumbering"/>
      </w:pPr>
      <w:r>
        <w:t xml:space="preserve">Unilever’s case </w:t>
      </w:r>
      <w:r w:rsidR="00D922E4">
        <w:t xml:space="preserve">in respect of the Superiority Representations </w:t>
      </w:r>
      <w:r w:rsidR="009D4521">
        <w:t>was</w:t>
      </w:r>
      <w:r>
        <w:t xml:space="preserve"> that, by marketing the Nivea Stress Protect Clinical Strength range as falling within the existing clinical subcategory, Beiersdorf thereby represented that its product had a </w:t>
      </w:r>
      <w:r w:rsidR="007D29A3">
        <w:t>greater antiperspirant efficacy</w:t>
      </w:r>
      <w:r>
        <w:t xml:space="preserve"> or provided a greater level of antiperspirant protection, both generally and in relation to stress sweat, than </w:t>
      </w:r>
      <w:r w:rsidRPr="0034257F">
        <w:rPr>
          <w:u w:val="single"/>
        </w:rPr>
        <w:t>all</w:t>
      </w:r>
      <w:r>
        <w:t xml:space="preserve"> other “non-clinical” antiperspirant deodorants ordinarily available from supermarkets in Australia.  “Non-clinical antiperspirant deodorants” i</w:t>
      </w:r>
      <w:r w:rsidR="0034257F">
        <w:t>n that context effectively meant</w:t>
      </w:r>
      <w:r>
        <w:t xml:space="preserve"> all other antiperspirant deodorants other than deodorants in the Rexona and Dove Clinical Protection range and </w:t>
      </w:r>
      <w:r w:rsidR="00E9522A">
        <w:t xml:space="preserve">the </w:t>
      </w:r>
      <w:r>
        <w:t>Mitchum Clinical</w:t>
      </w:r>
      <w:r w:rsidR="00E9522A">
        <w:t xml:space="preserve"> range</w:t>
      </w:r>
      <w:r>
        <w:t>.</w:t>
      </w:r>
      <w:r w:rsidR="00494F60">
        <w:t xml:space="preserve">  The evidence indicated that there were </w:t>
      </w:r>
      <w:r w:rsidR="0034257F">
        <w:t>well over 500</w:t>
      </w:r>
      <w:r w:rsidR="00494F60">
        <w:t xml:space="preserve"> different antiperspirant products which were sold in supermarkets in Australia.</w:t>
      </w:r>
      <w:r>
        <w:t xml:space="preserve"> </w:t>
      </w:r>
    </w:p>
    <w:p w14:paraId="02FA6282" w14:textId="41935FCE" w:rsidR="00966EE2" w:rsidRDefault="00966EE2" w:rsidP="0015081E">
      <w:pPr>
        <w:pStyle w:val="ParaNumbering"/>
      </w:pPr>
      <w:r>
        <w:t>It is</w:t>
      </w:r>
      <w:r w:rsidR="00494F60">
        <w:t xml:space="preserve"> </w:t>
      </w:r>
      <w:r>
        <w:t>difficult to see how Beiersdorf’s marketing of its</w:t>
      </w:r>
      <w:r w:rsidR="00BF2B72">
        <w:t xml:space="preserve"> Nivea</w:t>
      </w:r>
      <w:r>
        <w:t xml:space="preserve"> Stress Protect Clinical </w:t>
      </w:r>
      <w:r w:rsidR="00356D8A">
        <w:t xml:space="preserve">Strength </w:t>
      </w:r>
      <w:r>
        <w:t xml:space="preserve">range could </w:t>
      </w:r>
      <w:r w:rsidR="00983759">
        <w:t xml:space="preserve">be seen to </w:t>
      </w:r>
      <w:r>
        <w:t xml:space="preserve">have conveyed such an absolute </w:t>
      </w:r>
      <w:r w:rsidR="00983759">
        <w:t xml:space="preserve">comparative </w:t>
      </w:r>
      <w:r>
        <w:t>proposition</w:t>
      </w:r>
      <w:r w:rsidR="00983759">
        <w:t xml:space="preserve"> to ordinary reasonable consumers of antiperspirant deodorants</w:t>
      </w:r>
      <w:r w:rsidR="00BF2B72">
        <w:t xml:space="preserve"> in Australia</w:t>
      </w:r>
      <w:r>
        <w:t>.</w:t>
      </w:r>
      <w:r w:rsidR="00494F60">
        <w:t xml:space="preserve">  </w:t>
      </w:r>
    </w:p>
    <w:p w14:paraId="5AA1B72B" w14:textId="478DAF3D" w:rsidR="005869C6" w:rsidRDefault="00DD4DB6" w:rsidP="00DD4DB6">
      <w:pPr>
        <w:pStyle w:val="ParaNumbering"/>
      </w:pPr>
      <w:r w:rsidRPr="00DD4DB6">
        <w:t>For the reasons effectivel</w:t>
      </w:r>
      <w:r w:rsidR="00966EE2">
        <w:t xml:space="preserve">y already given, </w:t>
      </w:r>
      <w:r w:rsidR="00983759">
        <w:t>it may be accepted that member</w:t>
      </w:r>
      <w:r w:rsidR="001D08C3">
        <w:t xml:space="preserve">ship of the clinical </w:t>
      </w:r>
      <w:r w:rsidR="00D32F7A">
        <w:t>sub</w:t>
      </w:r>
      <w:r w:rsidR="00983759">
        <w:t>category</w:t>
      </w:r>
      <w:r w:rsidR="001D08C3">
        <w:t xml:space="preserve"> or segment</w:t>
      </w:r>
      <w:r w:rsidR="00983759">
        <w:t xml:space="preserve">, or the adoption of all the “cues” </w:t>
      </w:r>
      <w:r w:rsidR="00643071">
        <w:t>of</w:t>
      </w:r>
      <w:r w:rsidR="00983759">
        <w:t xml:space="preserve"> that segment by Beiersdorf in respect of the Nivea Stress Protect Clinical Strength range, was likely to convey to the ordinary reasonable consumer of antiperspirant deodorants that the Nivea product was a strong or high</w:t>
      </w:r>
      <w:r w:rsidR="00356D8A">
        <w:t>-</w:t>
      </w:r>
      <w:r w:rsidR="00983759">
        <w:t>efficacy product.  It was also likely to convey that the product was Nivea’s strongest and most efficacious product, particularly in respect of stress sweat.  It does not follow, however, that in marketing the Nivea Stress Protect Clinical Strength product</w:t>
      </w:r>
      <w:r w:rsidR="005869C6">
        <w:t xml:space="preserve"> as being </w:t>
      </w:r>
      <w:r w:rsidR="002B7904">
        <w:t xml:space="preserve">part of the clinical </w:t>
      </w:r>
      <w:r w:rsidR="00D32F7A">
        <w:t>sub</w:t>
      </w:r>
      <w:r w:rsidR="005869C6">
        <w:t>category</w:t>
      </w:r>
      <w:r w:rsidR="002B7904">
        <w:t xml:space="preserve"> or segment</w:t>
      </w:r>
      <w:r w:rsidR="00983759">
        <w:t>, Bei</w:t>
      </w:r>
      <w:r w:rsidR="005869C6">
        <w:t>er</w:t>
      </w:r>
      <w:r w:rsidR="00983759">
        <w:t>sdorf represented to</w:t>
      </w:r>
      <w:r w:rsidR="005869C6">
        <w:t xml:space="preserve"> consumers that its product had greater efficacy, or provided greater protection than </w:t>
      </w:r>
      <w:r w:rsidR="005869C6" w:rsidRPr="00193486">
        <w:rPr>
          <w:u w:val="single"/>
        </w:rPr>
        <w:t>all</w:t>
      </w:r>
      <w:r w:rsidR="005869C6">
        <w:t xml:space="preserve"> other antiperspirant deodorants other than the existing Rexona, Dove and Mitchum products in the clinical </w:t>
      </w:r>
      <w:r w:rsidR="00D32F7A">
        <w:t>sub</w:t>
      </w:r>
      <w:r w:rsidR="005869C6">
        <w:t xml:space="preserve">category.  Nor were consumers likely to perceive the Nivea product’s membership of the clinical </w:t>
      </w:r>
      <w:r w:rsidR="00D32F7A">
        <w:t>sub</w:t>
      </w:r>
      <w:r w:rsidR="005869C6">
        <w:t xml:space="preserve">category, or its adoption of the cues </w:t>
      </w:r>
      <w:r w:rsidR="00643071">
        <w:t>of</w:t>
      </w:r>
      <w:r w:rsidR="005869C6">
        <w:t xml:space="preserve"> that </w:t>
      </w:r>
      <w:r w:rsidR="00D32F7A">
        <w:t>sub</w:t>
      </w:r>
      <w:r w:rsidR="005869C6">
        <w:t>category, in that way.  That is particularly so</w:t>
      </w:r>
      <w:r w:rsidR="00356D8A">
        <w:t>,</w:t>
      </w:r>
      <w:r w:rsidR="005869C6">
        <w:t xml:space="preserve"> having regard to the narrow way that Unilever particularised the </w:t>
      </w:r>
      <w:r w:rsidR="009D4521">
        <w:t xml:space="preserve">criterion for </w:t>
      </w:r>
      <w:r w:rsidR="005869C6">
        <w:t>efficacy and protection: basically as involving nothing more than a comparison of sweat reduction.</w:t>
      </w:r>
    </w:p>
    <w:p w14:paraId="08FCD155" w14:textId="41F1D316" w:rsidR="00516F9C" w:rsidRDefault="00D922E4" w:rsidP="00E34FAD">
      <w:pPr>
        <w:pStyle w:val="ParaNumbering"/>
      </w:pPr>
      <w:r>
        <w:t>Unilever’s case in relation to the Superiority Representations depe</w:t>
      </w:r>
      <w:r w:rsidR="00193486">
        <w:t>nded</w:t>
      </w:r>
      <w:r>
        <w:t xml:space="preserve">, in effect, on the proposition that a product’s membership, or claimed membership, of the clinical </w:t>
      </w:r>
      <w:r w:rsidR="00302355">
        <w:t>sub</w:t>
      </w:r>
      <w:r>
        <w:t xml:space="preserve">category itself conveyed to the ordinary reasonable consumer that the product was more efficacious or </w:t>
      </w:r>
      <w:r>
        <w:lastRenderedPageBreak/>
        <w:t xml:space="preserve">provided a greater level of protection against sweat than every other antiperspirant product that was not in the clinical </w:t>
      </w:r>
      <w:r w:rsidR="00302355">
        <w:t>sub</w:t>
      </w:r>
      <w:r>
        <w:t xml:space="preserve">category or segment.  That proposition </w:t>
      </w:r>
      <w:r w:rsidR="009D4521">
        <w:t>was</w:t>
      </w:r>
      <w:r w:rsidR="00193486">
        <w:t xml:space="preserve"> </w:t>
      </w:r>
      <w:r>
        <w:t>not made out</w:t>
      </w:r>
      <w:r w:rsidR="009D4521">
        <w:t xml:space="preserve"> by the evidence</w:t>
      </w:r>
      <w:r>
        <w:t>, effectively for the reasons already given</w:t>
      </w:r>
      <w:r w:rsidR="00E34FAD">
        <w:t xml:space="preserve"> in the context of the Similarity Representations</w:t>
      </w:r>
      <w:r>
        <w:t>.</w:t>
      </w:r>
    </w:p>
    <w:p w14:paraId="65F752CA" w14:textId="3BF3732E" w:rsidR="0040064F" w:rsidRDefault="00516F9C" w:rsidP="00E34FAD">
      <w:pPr>
        <w:pStyle w:val="ParaNumbering"/>
      </w:pPr>
      <w:r>
        <w:t>It should perhaps be noted, in this context, that</w:t>
      </w:r>
      <w:r w:rsidR="00643071">
        <w:t>,</w:t>
      </w:r>
      <w:r>
        <w:t xml:space="preserve"> in one of the Rexona Clinical Protection advertisement</w:t>
      </w:r>
      <w:r w:rsidR="00C92F77">
        <w:t>s</w:t>
      </w:r>
      <w:r>
        <w:t xml:space="preserve">, it was stated that the product was “the strongest antiperspirant deodorant in Australia” and that “nothing is stronger”.  </w:t>
      </w:r>
      <w:r w:rsidR="004F7BD7">
        <w:t xml:space="preserve"> Another Rexona </w:t>
      </w:r>
      <w:r w:rsidR="00C92F77">
        <w:t>C</w:t>
      </w:r>
      <w:r w:rsidR="004F7BD7">
        <w:t xml:space="preserve">linical Protection advertisement included the claim that the product was “the most effective antiperspirant deodorant in Australia”.  </w:t>
      </w:r>
      <w:r>
        <w:t>T</w:t>
      </w:r>
      <w:r w:rsidR="004F7BD7">
        <w:t>hose</w:t>
      </w:r>
      <w:r>
        <w:t xml:space="preserve"> claim</w:t>
      </w:r>
      <w:r w:rsidR="004F7BD7">
        <w:t>s</w:t>
      </w:r>
      <w:r>
        <w:t xml:space="preserve"> </w:t>
      </w:r>
      <w:r w:rsidR="004F7BD7">
        <w:t>could perhaps be compared with the</w:t>
      </w:r>
      <w:r>
        <w:t xml:space="preserve"> slightly more modest claim made in </w:t>
      </w:r>
      <w:r w:rsidR="004F7BD7">
        <w:t xml:space="preserve">other Rexona and </w:t>
      </w:r>
      <w:r>
        <w:t xml:space="preserve">Dove Clinical Protection advertisements, which was </w:t>
      </w:r>
      <w:r w:rsidR="004F7BD7">
        <w:t>that</w:t>
      </w:r>
      <w:r w:rsidR="00643071">
        <w:t xml:space="preserve"> those</w:t>
      </w:r>
      <w:r w:rsidR="004F7BD7">
        <w:t xml:space="preserve"> products provided </w:t>
      </w:r>
      <w:r>
        <w:t>“twice the protection of a basic antiperspirant”.  A few points can be made c</w:t>
      </w:r>
      <w:r w:rsidR="004F7BD7">
        <w:t xml:space="preserve">oncerning those claims.  </w:t>
      </w:r>
    </w:p>
    <w:p w14:paraId="0F590164" w14:textId="77777777" w:rsidR="009D4521" w:rsidRDefault="004F7BD7" w:rsidP="00E34FAD">
      <w:pPr>
        <w:pStyle w:val="ParaNumbering"/>
      </w:pPr>
      <w:r>
        <w:t xml:space="preserve">First, the claim that the products provided twice the protection of “basic” antiperspirants does not necessarily amount to a claim that they provided greater protection than “all” other antiperspirant deodorants.  </w:t>
      </w:r>
    </w:p>
    <w:p w14:paraId="23F690A9" w14:textId="77777777" w:rsidR="009D4521" w:rsidRDefault="004F7BD7" w:rsidP="00E34FAD">
      <w:pPr>
        <w:pStyle w:val="ParaNumbering"/>
      </w:pPr>
      <w:r>
        <w:t xml:space="preserve">Second, the claims would not necessarily have been perceived by consumers as relating only to antiperspirant efficacy, in terms of sweat reduction, as opposed to strength in terms of reducing sweat and eliminating or masking odour. </w:t>
      </w:r>
      <w:r w:rsidR="0040064F">
        <w:t xml:space="preserve"> </w:t>
      </w:r>
    </w:p>
    <w:p w14:paraId="5D799065" w14:textId="059E083B" w:rsidR="008558C2" w:rsidRDefault="004F7BD7" w:rsidP="00E34FAD">
      <w:pPr>
        <w:pStyle w:val="ParaNumbering"/>
      </w:pPr>
      <w:r>
        <w:t xml:space="preserve">Third, and most significantly, consumers were unlikely to take from those claims that all products which were in the clinical </w:t>
      </w:r>
      <w:r w:rsidR="002D7411">
        <w:t>subcategory or segment</w:t>
      </w:r>
      <w:r>
        <w:t xml:space="preserve"> of the market therefore had greater antiperspirant efficacy than all other deodorants available in Australian supermarkets</w:t>
      </w:r>
      <w:r w:rsidR="0040064F">
        <w:t>.  They were claims made only in respect of</w:t>
      </w:r>
      <w:r>
        <w:t xml:space="preserve"> the Rexona and Dove products.  </w:t>
      </w:r>
    </w:p>
    <w:p w14:paraId="5C2FEFF7" w14:textId="04A588B1" w:rsidR="0040064F" w:rsidRDefault="0040064F" w:rsidP="00E34FAD">
      <w:pPr>
        <w:pStyle w:val="ParaNumbering"/>
      </w:pPr>
      <w:r>
        <w:t>Fourth, those claims were not made in or on any of the other Rexona and Dove Clinical Protection marketing material, including on the canisters, or on the boxes, or in the leaflets.</w:t>
      </w:r>
    </w:p>
    <w:p w14:paraId="3615B5BE" w14:textId="77777777" w:rsidR="00E34FAD" w:rsidRDefault="004F7BD7" w:rsidP="00E34FAD">
      <w:pPr>
        <w:pStyle w:val="ParaNumbering"/>
      </w:pPr>
      <w:r>
        <w:t xml:space="preserve">It should also be noted that none of the Nivea advertisements made any such claims.     </w:t>
      </w:r>
      <w:r w:rsidR="00D922E4">
        <w:t xml:space="preserve">  </w:t>
      </w:r>
    </w:p>
    <w:p w14:paraId="79E9F9C9" w14:textId="0DA6EBAF" w:rsidR="00494F60" w:rsidRDefault="0040064F" w:rsidP="0040064F">
      <w:pPr>
        <w:pStyle w:val="ParaNumbering"/>
      </w:pPr>
      <w:r>
        <w:t>In all the circumstances, t</w:t>
      </w:r>
      <w:r w:rsidR="00D922E4">
        <w:t>he ordinary reasonable consumer would not have</w:t>
      </w:r>
      <w:r w:rsidR="00193486">
        <w:t xml:space="preserve"> understood or believed</w:t>
      </w:r>
      <w:r w:rsidR="00D922E4">
        <w:t>, or was unlikely t</w:t>
      </w:r>
      <w:r w:rsidR="00E34FAD">
        <w:t>o have</w:t>
      </w:r>
      <w:r w:rsidR="00193486">
        <w:t xml:space="preserve"> understood or </w:t>
      </w:r>
      <w:r w:rsidR="00516F9C">
        <w:t>believed</w:t>
      </w:r>
      <w:r w:rsidR="00E34FAD">
        <w:t xml:space="preserve">, that a product’s membership of the clinical </w:t>
      </w:r>
      <w:r w:rsidR="00302355">
        <w:t>sub</w:t>
      </w:r>
      <w:r w:rsidR="00E34FAD">
        <w:t>category meant anything of substance more than that the product was a high</w:t>
      </w:r>
      <w:r w:rsidR="00356D8A">
        <w:t>-</w:t>
      </w:r>
      <w:r w:rsidR="00E34FAD">
        <w:t>strength, or high</w:t>
      </w:r>
      <w:r w:rsidR="00356D8A">
        <w:t>-</w:t>
      </w:r>
      <w:r w:rsidR="00E34FAD">
        <w:t xml:space="preserve">efficacy product that provided strong protection against sweat and associated odour, particularly for heavy sweaters, or people who believed that they were heavy sweaters or had a sweat problem.  </w:t>
      </w:r>
      <w:r w:rsidR="003F28EF">
        <w:t xml:space="preserve">A product’s membership of the clinical </w:t>
      </w:r>
      <w:r w:rsidR="00302355">
        <w:t>sub</w:t>
      </w:r>
      <w:r w:rsidR="003F28EF">
        <w:t>category would not</w:t>
      </w:r>
      <w:r w:rsidR="00356D8A">
        <w:t>,</w:t>
      </w:r>
      <w:r w:rsidR="003F28EF">
        <w:t xml:space="preserve"> </w:t>
      </w:r>
      <w:r w:rsidR="00516F9C">
        <w:t xml:space="preserve">of </w:t>
      </w:r>
      <w:r w:rsidR="003F28EF">
        <w:lastRenderedPageBreak/>
        <w:t>itself</w:t>
      </w:r>
      <w:r w:rsidR="00356D8A">
        <w:t>,</w:t>
      </w:r>
      <w:r w:rsidR="003F28EF">
        <w:t xml:space="preserve"> connote or represent to the ordinary reasonable consumer </w:t>
      </w:r>
      <w:r w:rsidR="00E34FAD">
        <w:t>that the product was better at reducing perspiration, or was represented as being better</w:t>
      </w:r>
      <w:r w:rsidR="00E34FAD" w:rsidRPr="00E34FAD">
        <w:t xml:space="preserve"> at reducing perspiration</w:t>
      </w:r>
      <w:r w:rsidR="00E34FAD">
        <w:t xml:space="preserve">, than all other antiperspirant deodorants that were not in, or did not claim to be in, the clinical </w:t>
      </w:r>
      <w:r w:rsidR="00302355">
        <w:t>sub</w:t>
      </w:r>
      <w:r w:rsidR="00E34FAD">
        <w:t>category.</w:t>
      </w:r>
      <w:r w:rsidR="003F28EF">
        <w:t xml:space="preserve">  To conclude otherwise would be to </w:t>
      </w:r>
      <w:r w:rsidR="003F28EF" w:rsidRPr="003F28EF">
        <w:t xml:space="preserve">read far too much into membership, or claimed membership of the clinical </w:t>
      </w:r>
      <w:r w:rsidR="003F28EF">
        <w:t xml:space="preserve">segment or </w:t>
      </w:r>
      <w:r w:rsidR="00302355">
        <w:t>sub</w:t>
      </w:r>
      <w:r w:rsidR="003F28EF">
        <w:t xml:space="preserve">category.  Consumers were also unlikely to see efficacy, strength or protection solely in terms of capacity to reduce perspiration.  That would, amongst other things, ignore the efficacy, strength or protection in terms of reducing or masking odour associated with sweat, which was an important, albeit perhaps not the most important, feature of all antiperspirant deodorants, including those said to be in the clinical </w:t>
      </w:r>
      <w:r w:rsidR="00302355">
        <w:t>sub</w:t>
      </w:r>
      <w:r w:rsidR="003F28EF">
        <w:t>category.</w:t>
      </w:r>
      <w:r w:rsidR="00EB1F65">
        <w:t xml:space="preserve"> </w:t>
      </w:r>
      <w:r w:rsidR="00193486">
        <w:t xml:space="preserve">  </w:t>
      </w:r>
    </w:p>
    <w:p w14:paraId="202083F7" w14:textId="77777777" w:rsidR="00D922E4" w:rsidRDefault="00494F60" w:rsidP="00494F60">
      <w:pPr>
        <w:pStyle w:val="Heading2"/>
      </w:pPr>
      <w:bookmarkStart w:id="46" w:name="_Ref533002695"/>
      <w:r>
        <w:t>Conclusion in relation to the Similarity and Superiority Representations</w:t>
      </w:r>
      <w:bookmarkEnd w:id="46"/>
      <w:r w:rsidR="00E34FAD">
        <w:t xml:space="preserve"> </w:t>
      </w:r>
    </w:p>
    <w:p w14:paraId="1A735C98" w14:textId="7D224E36" w:rsidR="00A1559E" w:rsidRDefault="00301137" w:rsidP="00301137">
      <w:pPr>
        <w:pStyle w:val="ParaNumbering"/>
      </w:pPr>
      <w:r>
        <w:t xml:space="preserve">Unilever has not discharged its burden of proving that Beiersdorf made any of the Similarity Representations </w:t>
      </w:r>
      <w:r w:rsidRPr="00301137">
        <w:t>(representations 1, 2, 5 and 6)</w:t>
      </w:r>
      <w:r>
        <w:t xml:space="preserve"> or the Superiority Representations (representations 3, 4, 7, 8 and 11</w:t>
      </w:r>
      <w:r w:rsidRPr="00301137">
        <w:t>)</w:t>
      </w:r>
      <w:r>
        <w:t xml:space="preserve">.  The evidence, considered as a whole, does not support the conclusion that Beiersdorf, by its marketing, distribution and </w:t>
      </w:r>
      <w:r w:rsidR="00356D8A">
        <w:t xml:space="preserve">sale </w:t>
      </w:r>
      <w:r>
        <w:t>of the Nivea Stress Protect Clinical Strength</w:t>
      </w:r>
      <w:r w:rsidR="008834EF">
        <w:t xml:space="preserve"> range</w:t>
      </w:r>
      <w:r>
        <w:t xml:space="preserve">, made any of those representations.  </w:t>
      </w:r>
      <w:r w:rsidR="004E76AC">
        <w:t xml:space="preserve">Those representations were not “reasonably open” or “reasonably available” meanings that consumers were likely to imply or infer from Beiersdorf’s conduct: </w:t>
      </w:r>
      <w:r w:rsidR="004E76AC" w:rsidRPr="004E76AC">
        <w:rPr>
          <w:i/>
        </w:rPr>
        <w:t>cf. Tobacco Institute</w:t>
      </w:r>
      <w:r w:rsidR="004E76AC">
        <w:t xml:space="preserve"> at 50; </w:t>
      </w:r>
      <w:r w:rsidR="004E76AC" w:rsidRPr="004E76AC">
        <w:rPr>
          <w:i/>
        </w:rPr>
        <w:t>Coles Supermarkets</w:t>
      </w:r>
      <w:r w:rsidR="004E76AC">
        <w:t xml:space="preserve"> at [47].  </w:t>
      </w:r>
      <w:r>
        <w:t>While the evidence supported the exi</w:t>
      </w:r>
      <w:r w:rsidR="00E55518">
        <w:t xml:space="preserve">stence of a clinical </w:t>
      </w:r>
      <w:r w:rsidR="00643071">
        <w:t>subcategory</w:t>
      </w:r>
      <w:r w:rsidR="00E55518">
        <w:t xml:space="preserve"> or segment</w:t>
      </w:r>
      <w:r>
        <w:t xml:space="preserve"> in the market for antiperspirant deodorants in Australia and that</w:t>
      </w:r>
      <w:r w:rsidR="00356D8A">
        <w:t>,</w:t>
      </w:r>
      <w:r>
        <w:t xml:space="preserve"> in marketing</w:t>
      </w:r>
      <w:r w:rsidR="00F3435E">
        <w:t>,</w:t>
      </w:r>
      <w:r>
        <w:t xml:space="preserve"> distributing and selling the Nivea Stress Protect Clinical Strength</w:t>
      </w:r>
      <w:r w:rsidR="00F3435E">
        <w:t xml:space="preserve"> range</w:t>
      </w:r>
      <w:r>
        <w:t>, Beiersdorf a</w:t>
      </w:r>
      <w:r w:rsidR="00496B9A">
        <w:t>dopted the “cues” of that subcategory</w:t>
      </w:r>
      <w:r w:rsidR="00273091">
        <w:t xml:space="preserve"> or segment</w:t>
      </w:r>
      <w:r>
        <w:t xml:space="preserve"> and positioned the Nivea product within it, that</w:t>
      </w:r>
      <w:r w:rsidR="00643071">
        <w:t xml:space="preserve"> conduct</w:t>
      </w:r>
      <w:r>
        <w:t xml:space="preserve"> did not convey any of the Similarity or Superiority Representations to the ordinary reasonabl</w:t>
      </w:r>
      <w:r w:rsidR="00F3435E">
        <w:t>e</w:t>
      </w:r>
      <w:r>
        <w:t xml:space="preserve"> consumer of antiperspirant deodorants.  </w:t>
      </w:r>
    </w:p>
    <w:p w14:paraId="56B40018" w14:textId="41F5CAFE" w:rsidR="004E76AC" w:rsidRDefault="00301137" w:rsidP="00E27721">
      <w:pPr>
        <w:pStyle w:val="ParaNumbering"/>
      </w:pPr>
      <w:r>
        <w:t>At its</w:t>
      </w:r>
      <w:r w:rsidR="00A1559E">
        <w:t xml:space="preserve"> highest, Beiersdorf’s conduct</w:t>
      </w:r>
      <w:r>
        <w:t xml:space="preserve"> conveyed</w:t>
      </w:r>
      <w:r w:rsidR="00A1559E">
        <w:t>, or was likely to convey, to the ordinary reasonable consumer</w:t>
      </w:r>
      <w:r w:rsidR="00EB1F65">
        <w:t>,</w:t>
      </w:r>
      <w:r>
        <w:t xml:space="preserve"> that the Nivea Stress Protect Clinical Strength range were high</w:t>
      </w:r>
      <w:r w:rsidR="00356D8A">
        <w:t>-</w:t>
      </w:r>
      <w:r w:rsidR="00273091">
        <w:t>strength</w:t>
      </w:r>
      <w:r w:rsidRPr="00301137">
        <w:t xml:space="preserve"> or high</w:t>
      </w:r>
      <w:r w:rsidR="00356D8A">
        <w:t>-</w:t>
      </w:r>
      <w:r w:rsidRPr="00301137">
        <w:t>efficacy product</w:t>
      </w:r>
      <w:r w:rsidR="00A1559E">
        <w:t>s</w:t>
      </w:r>
      <w:r w:rsidRPr="00301137">
        <w:t xml:space="preserve"> that provided strong protection against sweat and associated odour, particularly for heavy sweaters, or people who believed that they were heavy sweaters or had a sweat problem</w:t>
      </w:r>
      <w:r w:rsidR="00A1559E">
        <w:t>.  While</w:t>
      </w:r>
      <w:r w:rsidR="00356D8A">
        <w:t>,</w:t>
      </w:r>
      <w:r w:rsidR="00A1559E">
        <w:t xml:space="preserve"> at a superficial level</w:t>
      </w:r>
      <w:r w:rsidR="00356D8A">
        <w:t>,</w:t>
      </w:r>
      <w:r w:rsidR="00A1559E">
        <w:t xml:space="preserve"> that may have conveyed that the relevant Nivea products were similar to the Rexona, Dove and Mitchum clinical products, in the sense that those products were also </w:t>
      </w:r>
      <w:r w:rsidR="009D4521">
        <w:t>said</w:t>
      </w:r>
      <w:r w:rsidR="00A1559E">
        <w:t xml:space="preserve"> to be high</w:t>
      </w:r>
      <w:r w:rsidR="00356D8A">
        <w:t>-</w:t>
      </w:r>
      <w:r w:rsidR="00A1559E">
        <w:t xml:space="preserve">strength, highly efficacious products, it did not convey similarity in the narrow and specific sense of the Similarity Representations. Nor did it convey that the relevant Nivea products had greater antiperspirant efficacy, or provided a greater level </w:t>
      </w:r>
      <w:r w:rsidR="00A1559E">
        <w:lastRenderedPageBreak/>
        <w:t xml:space="preserve">of antiperspirant protection, to the many hundreds of </w:t>
      </w:r>
      <w:r w:rsidR="008558C2">
        <w:t xml:space="preserve">other </w:t>
      </w:r>
      <w:r w:rsidR="00A1559E">
        <w:t xml:space="preserve">antiperspirant deodorants </w:t>
      </w:r>
      <w:r w:rsidR="008558C2">
        <w:t>which</w:t>
      </w:r>
      <w:r w:rsidR="00A1559E">
        <w:t xml:space="preserve"> were not, or were not said to be, in the clinical </w:t>
      </w:r>
      <w:r w:rsidR="00124646">
        <w:t>subcategory or segment</w:t>
      </w:r>
      <w:r w:rsidR="00A1559E">
        <w:t xml:space="preserve">. </w:t>
      </w:r>
    </w:p>
    <w:p w14:paraId="5274807E" w14:textId="3BCE2228" w:rsidR="00484F6D" w:rsidRDefault="008829F9" w:rsidP="00723945">
      <w:pPr>
        <w:pStyle w:val="Heading1"/>
      </w:pPr>
      <w:bookmarkStart w:id="47" w:name="_Ref533002696"/>
      <w:r>
        <w:t>I</w:t>
      </w:r>
      <w:r w:rsidR="00BC690A">
        <w:t xml:space="preserve">ssue 2: </w:t>
      </w:r>
      <w:r>
        <w:t>W</w:t>
      </w:r>
      <w:r w:rsidR="00BC690A">
        <w:t xml:space="preserve">ere the </w:t>
      </w:r>
      <w:r>
        <w:t>Similarity and Superiority Represent</w:t>
      </w:r>
      <w:r w:rsidR="00BC690A">
        <w:t>ations false</w:t>
      </w:r>
      <w:r w:rsidR="002202FC">
        <w:t>?</w:t>
      </w:r>
      <w:bookmarkEnd w:id="47"/>
    </w:p>
    <w:p w14:paraId="5A725191" w14:textId="08B21A67" w:rsidR="00164560" w:rsidRDefault="00897FBF" w:rsidP="0028061B">
      <w:pPr>
        <w:pStyle w:val="ParaNumbering"/>
      </w:pPr>
      <w:r>
        <w:t>Given that it has been f</w:t>
      </w:r>
      <w:r w:rsidR="00F3435E">
        <w:t>o</w:t>
      </w:r>
      <w:r>
        <w:t xml:space="preserve">und that Beiersdorf did not make any of the Similarity or Superiority Representations, it is strictly unnecessary to consider whether Unilever made out its case that those representations, if made, were false.  Findings concerning the alleged falsity of the representations should nevertheless be made, particularly to avoid the necessity of remittal should it be found, on appeal, that the findings </w:t>
      </w:r>
      <w:r w:rsidR="009D4521">
        <w:t xml:space="preserve">that have been made </w:t>
      </w:r>
      <w:r>
        <w:t>concerning the making of the representations are in some way erroneous.</w:t>
      </w:r>
      <w:r w:rsidR="000849E1">
        <w:t xml:space="preserve">  </w:t>
      </w:r>
    </w:p>
    <w:p w14:paraId="6EB001D0" w14:textId="7A240E99" w:rsidR="0028061B" w:rsidRDefault="000849E1" w:rsidP="00D3133A">
      <w:pPr>
        <w:pStyle w:val="ParaNumbering"/>
      </w:pPr>
      <w:r>
        <w:t>As has already been noted, some of the Similarity and Superiority Representations</w:t>
      </w:r>
      <w:r w:rsidR="00D3133A">
        <w:t xml:space="preserve"> </w:t>
      </w:r>
      <w:r w:rsidR="00D3133A" w:rsidRPr="00D3133A">
        <w:t>(representations 2, 4, 6, 8</w:t>
      </w:r>
      <w:r w:rsidR="00647F9C">
        <w:t xml:space="preserve">, 10 </w:t>
      </w:r>
      <w:r w:rsidR="00D3133A" w:rsidRPr="00D3133A">
        <w:t xml:space="preserve">and 11) </w:t>
      </w:r>
      <w:r>
        <w:t xml:space="preserve">are representations with respect to future matters for the purposes of s 4 of the ACL.  The question whether Beiersdorf had reasonable grounds for making those representations will be considered separately. </w:t>
      </w:r>
    </w:p>
    <w:p w14:paraId="7142761B" w14:textId="73823557" w:rsidR="00CA4A71" w:rsidRDefault="0021093D" w:rsidP="00BC690A">
      <w:pPr>
        <w:pStyle w:val="ParaNumbering"/>
      </w:pPr>
      <w:r>
        <w:t xml:space="preserve">There are essentially </w:t>
      </w:r>
      <w:r w:rsidR="000849E1">
        <w:t xml:space="preserve">two </w:t>
      </w:r>
      <w:r w:rsidR="00CA4A71">
        <w:t>critical questions that must be answered in relation to</w:t>
      </w:r>
      <w:r w:rsidR="008558C2">
        <w:t xml:space="preserve"> Unilever’s case that the Similarity and Superiority Representations, if made, were demonstrably false</w:t>
      </w:r>
      <w:r w:rsidR="00CA4A71">
        <w:t>.</w:t>
      </w:r>
    </w:p>
    <w:p w14:paraId="1DB9D93B" w14:textId="41008852" w:rsidR="00CA4A71" w:rsidRDefault="00CA4A71" w:rsidP="00BC690A">
      <w:pPr>
        <w:pStyle w:val="ParaNumbering"/>
      </w:pPr>
      <w:r>
        <w:t xml:space="preserve">The first question is whether </w:t>
      </w:r>
      <w:r w:rsidR="00250919">
        <w:t>Unilever</w:t>
      </w:r>
      <w:r>
        <w:t xml:space="preserve"> proved</w:t>
      </w:r>
      <w:r w:rsidR="00E27721">
        <w:t>, on the balance of probabilities,</w:t>
      </w:r>
      <w:r>
        <w:t xml:space="preserve"> that the Nivea Stress Protect Clinical Strength products did not have similar antiperspirant efficacy to the Rexona and Dove Clinical </w:t>
      </w:r>
      <w:r w:rsidR="00356D8A">
        <w:t xml:space="preserve">Protection </w:t>
      </w:r>
      <w:r>
        <w:t xml:space="preserve">products and the Mitchum </w:t>
      </w:r>
      <w:r w:rsidR="00356D8A">
        <w:t>C</w:t>
      </w:r>
      <w:r>
        <w:t>linical product, either generally or with respect to stress sweating.</w:t>
      </w:r>
      <w:r w:rsidR="00763222">
        <w:t xml:space="preserve">  The criterion in respect of antiperspirant efficacy, in this context, involves a comparison of perspiration reduction following use of an antiperspirant deodorant.</w:t>
      </w:r>
      <w:r w:rsidR="0021093D">
        <w:t xml:space="preserve">  This question essentially addresses the alleged falsity of the Similarity Representations.</w:t>
      </w:r>
      <w:r w:rsidR="00763222">
        <w:t xml:space="preserve">  </w:t>
      </w:r>
    </w:p>
    <w:p w14:paraId="7DCF63CD" w14:textId="2C2DA67A" w:rsidR="0021093D" w:rsidRDefault="00CA4A71" w:rsidP="00D3133A">
      <w:pPr>
        <w:pStyle w:val="ParaNumbering"/>
      </w:pPr>
      <w:r>
        <w:t>The second question is whether Unilever proved</w:t>
      </w:r>
      <w:r w:rsidR="00E27721">
        <w:t>, on the balance of probabilities,</w:t>
      </w:r>
      <w:r>
        <w:t xml:space="preserve"> that </w:t>
      </w:r>
      <w:r w:rsidRPr="00CA4A71">
        <w:t xml:space="preserve">the Nivea Stress Protect Clinical Strength products did not have </w:t>
      </w:r>
      <w:r w:rsidR="00763222">
        <w:t xml:space="preserve">greater </w:t>
      </w:r>
      <w:r w:rsidRPr="00CA4A71">
        <w:t>antiperspirant efficacy</w:t>
      </w:r>
      <w:r w:rsidR="00763222">
        <w:t xml:space="preserve"> than all other “non-clinical” antiperspirant deodorants, either generally or with respect to stress sweating.  “Non-clinical” antiperspirant deodorants, in this context, means all other antiperspirant deodorants other than</w:t>
      </w:r>
      <w:r w:rsidR="00763222" w:rsidRPr="00763222">
        <w:t xml:space="preserve"> the Rexona and Dove Clinical Strength products, and the Mitchum </w:t>
      </w:r>
      <w:r w:rsidR="009D4521">
        <w:t>C</w:t>
      </w:r>
      <w:r w:rsidR="00763222" w:rsidRPr="00763222">
        <w:t>linical product</w:t>
      </w:r>
      <w:r w:rsidR="00643071">
        <w:t>s</w:t>
      </w:r>
      <w:r w:rsidR="00763222">
        <w:t>.</w:t>
      </w:r>
      <w:r w:rsidR="00763222" w:rsidRPr="00763222">
        <w:t xml:space="preserve"> </w:t>
      </w:r>
      <w:r w:rsidR="00763222">
        <w:t xml:space="preserve"> </w:t>
      </w:r>
      <w:r w:rsidR="00763222" w:rsidRPr="00763222">
        <w:t>The criterion in respect of antiperspirant efficacy</w:t>
      </w:r>
      <w:r w:rsidR="00763222">
        <w:t xml:space="preserve"> in this context again </w:t>
      </w:r>
      <w:r w:rsidR="00763222" w:rsidRPr="00763222">
        <w:t xml:space="preserve">involves a comparison of perspiration reduction following use of an antiperspirant </w:t>
      </w:r>
      <w:r w:rsidR="00763222" w:rsidRPr="00763222">
        <w:lastRenderedPageBreak/>
        <w:t>deodorant.</w:t>
      </w:r>
      <w:r w:rsidR="0021093D">
        <w:t xml:space="preserve">  This question essentially addresses the alleged falsity of the Superiority Representations. </w:t>
      </w:r>
    </w:p>
    <w:p w14:paraId="1834B898" w14:textId="6A8C6EA9" w:rsidR="00D3133A" w:rsidRPr="0021093D" w:rsidRDefault="00D3133A" w:rsidP="00D3133A">
      <w:pPr>
        <w:pStyle w:val="ParaNumbering"/>
        <w:tabs>
          <w:tab w:val="num" w:pos="3567"/>
        </w:tabs>
      </w:pPr>
      <w:r>
        <w:t>It should be reiterated that, while Unilever pleaded that the Similarity and Superiority Representations w</w:t>
      </w:r>
      <w:r w:rsidR="00B004D9">
        <w:t>ere variously false, misleading</w:t>
      </w:r>
      <w:r>
        <w:t xml:space="preserve"> or deceptive, or likely to mislead or deceive, its case was </w:t>
      </w:r>
      <w:r w:rsidR="00E27721">
        <w:t xml:space="preserve">ultimately </w:t>
      </w:r>
      <w:r>
        <w:t xml:space="preserve">put </w:t>
      </w:r>
      <w:r w:rsidR="00E27721">
        <w:t xml:space="preserve">solely </w:t>
      </w:r>
      <w:r>
        <w:t xml:space="preserve">on the basis that the representations were false. </w:t>
      </w:r>
    </w:p>
    <w:p w14:paraId="399A6248" w14:textId="2E1FFE29" w:rsidR="00C23E34" w:rsidRDefault="00763222" w:rsidP="00763222">
      <w:pPr>
        <w:pStyle w:val="ParaNumbering"/>
      </w:pPr>
      <w:r>
        <w:t xml:space="preserve">Finding the answers to </w:t>
      </w:r>
      <w:r w:rsidR="009D4521">
        <w:t>the</w:t>
      </w:r>
      <w:r>
        <w:t xml:space="preserve"> </w:t>
      </w:r>
      <w:r w:rsidR="00D3133A">
        <w:t xml:space="preserve">two critical </w:t>
      </w:r>
      <w:r>
        <w:t xml:space="preserve">questions is, once again, by no means easy.  It necessarily involves an excursion through numerous different types of </w:t>
      </w:r>
      <w:r w:rsidR="00E27721">
        <w:t xml:space="preserve">laboratory </w:t>
      </w:r>
      <w:r>
        <w:t>tests</w:t>
      </w:r>
      <w:r w:rsidR="00553C28">
        <w:t xml:space="preserve"> relating to the comparative or relative antiperspirant efficacy of the </w:t>
      </w:r>
      <w:r w:rsidR="009D4521">
        <w:t>respective</w:t>
      </w:r>
      <w:r w:rsidR="00553C28">
        <w:t xml:space="preserve"> products, challenges to aspects of the utility and methodolo</w:t>
      </w:r>
      <w:r w:rsidR="00F10211">
        <w:t xml:space="preserve">gy of those different tests, </w:t>
      </w:r>
      <w:r w:rsidR="00E27721">
        <w:t xml:space="preserve">and </w:t>
      </w:r>
      <w:r w:rsidR="00553C28">
        <w:t xml:space="preserve">the </w:t>
      </w:r>
      <w:r w:rsidR="009106B6">
        <w:t xml:space="preserve">analysis and </w:t>
      </w:r>
      <w:r w:rsidR="00553C28">
        <w:t xml:space="preserve">interpretation of the </w:t>
      </w:r>
      <w:r w:rsidR="009106B6">
        <w:t xml:space="preserve">relevant </w:t>
      </w:r>
      <w:r w:rsidR="00E27721">
        <w:t xml:space="preserve">test </w:t>
      </w:r>
      <w:r w:rsidR="00553C28">
        <w:t>results</w:t>
      </w:r>
      <w:r w:rsidR="00C23E34">
        <w:t xml:space="preserve">, including some issues </w:t>
      </w:r>
      <w:r w:rsidR="00E27721">
        <w:t>concerning statistical analysis.  There were</w:t>
      </w:r>
      <w:r w:rsidR="00F10211">
        <w:t xml:space="preserve"> differing expert opinions concerning most of those matters</w:t>
      </w:r>
      <w:r w:rsidR="00553C28">
        <w:t>.</w:t>
      </w:r>
      <w:r w:rsidR="00F10211">
        <w:t xml:space="preserve">  The resolution of the questions was </w:t>
      </w:r>
      <w:r w:rsidR="00E27721">
        <w:t xml:space="preserve">made </w:t>
      </w:r>
      <w:r w:rsidR="00F10211">
        <w:t xml:space="preserve">even more difficult by </w:t>
      </w:r>
      <w:r w:rsidR="00C23E34">
        <w:t xml:space="preserve">some </w:t>
      </w:r>
      <w:r w:rsidR="00F10211">
        <w:t xml:space="preserve">ultimately unnecessary or immaterial debates about </w:t>
      </w:r>
      <w:r w:rsidR="00C23E34">
        <w:t>some scientific background, including sweat gland physiology, sweat production and how antiperspirants work.</w:t>
      </w:r>
      <w:r w:rsidR="009106B6">
        <w:t xml:space="preserve"> </w:t>
      </w:r>
    </w:p>
    <w:p w14:paraId="72B92D6F" w14:textId="77777777" w:rsidR="00CC2698" w:rsidRDefault="00103F41" w:rsidP="003B7233">
      <w:pPr>
        <w:pStyle w:val="ParaNumbering"/>
      </w:pPr>
      <w:r>
        <w:t>Before embarking on the required</w:t>
      </w:r>
      <w:r w:rsidR="009106B6">
        <w:t xml:space="preserve"> excursion</w:t>
      </w:r>
      <w:r>
        <w:t xml:space="preserve"> through the evidence and submissions concerning the relevant tests and test results</w:t>
      </w:r>
      <w:r w:rsidR="009106B6">
        <w:t xml:space="preserve">, and more significantly before even attempting to answer the critical questions, it is necessary to address a number of </w:t>
      </w:r>
      <w:r>
        <w:t xml:space="preserve">the key </w:t>
      </w:r>
      <w:r w:rsidR="009106B6">
        <w:t>issues that divided the parties in relation to the testing and test results.</w:t>
      </w:r>
    </w:p>
    <w:p w14:paraId="4510EDE4" w14:textId="77777777" w:rsidR="00605B49" w:rsidRDefault="00605B49" w:rsidP="00605B49">
      <w:pPr>
        <w:pStyle w:val="Heading2"/>
      </w:pPr>
      <w:bookmarkStart w:id="48" w:name="_Ref533002697"/>
      <w:r>
        <w:t>Similarity, statistical significance and perceptibility</w:t>
      </w:r>
      <w:bookmarkEnd w:id="48"/>
    </w:p>
    <w:p w14:paraId="35831354" w14:textId="0239DF83" w:rsidR="00D92C53" w:rsidRDefault="00605B49" w:rsidP="003B7233">
      <w:pPr>
        <w:pStyle w:val="ParaNumbering"/>
      </w:pPr>
      <w:r>
        <w:t>The issue concerning the alleged falsity of the Similarity Representations must be considered on the basis of the representations as</w:t>
      </w:r>
      <w:r w:rsidR="00643071">
        <w:t xml:space="preserve"> pleaded and</w:t>
      </w:r>
      <w:r>
        <w:t xml:space="preserve"> particularised by Unilever.  It follows that the criterion for determining whether or not the respective products have “similar antiperspirant efficacy” or provide “similar antiperspirant protection” is a comparison of perspiration reduction following the use of antiperspirants by a consumer.  What Unilever’s particulars do not address, however, is exactly what is meant by “similar” in this context.  It is no real answer to simply say that the word “similar” bears its ordinary English meaning.</w:t>
      </w:r>
    </w:p>
    <w:p w14:paraId="1ADE9C90" w14:textId="6963C362" w:rsidR="009D4521" w:rsidRDefault="00D92C53" w:rsidP="00D92C53">
      <w:pPr>
        <w:pStyle w:val="ParaNumbering"/>
      </w:pPr>
      <w:r w:rsidRPr="00D92C53">
        <w:t xml:space="preserve">Unilever’s case </w:t>
      </w:r>
      <w:r w:rsidR="009D4521">
        <w:t>was</w:t>
      </w:r>
      <w:r w:rsidRPr="00D92C53">
        <w:t xml:space="preserve"> not that Beiersdorf represented </w:t>
      </w:r>
      <w:r>
        <w:t xml:space="preserve">that </w:t>
      </w:r>
      <w:r w:rsidRPr="00D92C53">
        <w:t xml:space="preserve">the antiperspirant efficacy of </w:t>
      </w:r>
      <w:r>
        <w:t>its Nivea product</w:t>
      </w:r>
      <w:r w:rsidR="00BB0EFA">
        <w:t xml:space="preserve">s </w:t>
      </w:r>
      <w:r w:rsidR="009D4521">
        <w:t>was</w:t>
      </w:r>
      <w:r>
        <w:t xml:space="preserve"> identical to, or </w:t>
      </w:r>
      <w:r w:rsidR="008558C2">
        <w:t>greater than</w:t>
      </w:r>
      <w:r w:rsidR="00BB0EFA">
        <w:t>, the</w:t>
      </w:r>
      <w:r>
        <w:t xml:space="preserve"> </w:t>
      </w:r>
      <w:r w:rsidR="008558C2">
        <w:t xml:space="preserve">antiperspirant efficacy of the </w:t>
      </w:r>
      <w:r>
        <w:t>Rexona and Dove Clinical Protection</w:t>
      </w:r>
      <w:r w:rsidR="00BB0EFA">
        <w:t xml:space="preserve"> products</w:t>
      </w:r>
      <w:r>
        <w:t>.</w:t>
      </w:r>
      <w:r w:rsidR="00BB0EFA">
        <w:t xml:space="preserve">  </w:t>
      </w:r>
      <w:r w:rsidR="009D4521">
        <w:t xml:space="preserve">If that had been Unilever’s case, the laboratory test results may have been, or at least been capable of being, definitive.  </w:t>
      </w:r>
    </w:p>
    <w:p w14:paraId="00894CA5" w14:textId="0F4ED14D" w:rsidR="00BB0EFA" w:rsidRDefault="00BB0EFA" w:rsidP="00D92C53">
      <w:pPr>
        <w:pStyle w:val="ParaNumbering"/>
      </w:pPr>
      <w:r>
        <w:lastRenderedPageBreak/>
        <w:t>Unilever’s case was that Beiersdorf represented that the antiperspirant efficacy of its products was similar</w:t>
      </w:r>
      <w:r w:rsidR="007E377C">
        <w:t xml:space="preserve"> to</w:t>
      </w:r>
      <w:r>
        <w:t xml:space="preserve"> its products.</w:t>
      </w:r>
      <w:r w:rsidR="00D92C53">
        <w:t xml:space="preserve">  The difficulty</w:t>
      </w:r>
      <w:r>
        <w:t>, however,</w:t>
      </w:r>
      <w:r w:rsidR="00D92C53">
        <w:t xml:space="preserve"> is that two things may be said to be “similar” even if they are not </w:t>
      </w:r>
      <w:r w:rsidR="008558C2">
        <w:t>the same</w:t>
      </w:r>
      <w:r w:rsidR="00D92C53">
        <w:t xml:space="preserve">.  Some degree of difference is tolerated before the two things can be said to be dissimilar.  </w:t>
      </w:r>
      <w:r w:rsidR="009D4521">
        <w:t xml:space="preserve">It follows that </w:t>
      </w:r>
      <w:r>
        <w:t xml:space="preserve">the antiperspirant efficacy of the Nivea Stress Protect Clinical Strength products may be </w:t>
      </w:r>
      <w:r w:rsidR="009D4521">
        <w:t xml:space="preserve">considered to be </w:t>
      </w:r>
      <w:r>
        <w:t xml:space="preserve">similar to the antiperspirant efficacy of Rexona and Dove Clinical Protection even if there is a difference between the efficacy of the respective products.  </w:t>
      </w:r>
    </w:p>
    <w:p w14:paraId="2E4E023A" w14:textId="77777777" w:rsidR="00BB0EFA" w:rsidRDefault="00BB0EFA" w:rsidP="00D92C53">
      <w:pPr>
        <w:pStyle w:val="ParaNumbering"/>
      </w:pPr>
      <w:r>
        <w:t>The question is: at what point does a difference in the antiperspirant efficacy of the respective products mean that they are not similar?</w:t>
      </w:r>
    </w:p>
    <w:p w14:paraId="01B82BF7" w14:textId="77777777" w:rsidR="00056A6B" w:rsidRDefault="00BB0EFA" w:rsidP="00D92C53">
      <w:pPr>
        <w:pStyle w:val="ParaNumbering"/>
      </w:pPr>
      <w:r>
        <w:t xml:space="preserve">Unilever provided no answer to that question.  It certainly did not specify any quantitative measure of difference, either in terms of weight, volume or percentage of sweat reduced, which would make the respective products dissimilar.  In its oral submissions, Unilever initially appeared to concede that it would need to prove that any difference in the antiperspirant efficacy of the respective products would need to be significant or even substantial before it could be said that they were not similar.  It then appeared to retreat to the position that it would be sufficient for it to prove that there was a “statistically significant” difference between </w:t>
      </w:r>
      <w:r w:rsidR="00056A6B">
        <w:t xml:space="preserve">the laboratory </w:t>
      </w:r>
      <w:r>
        <w:t>test results.</w:t>
      </w:r>
    </w:p>
    <w:p w14:paraId="117B46E3" w14:textId="059D04B2" w:rsidR="00056A6B" w:rsidRDefault="00056A6B" w:rsidP="00D92C53">
      <w:pPr>
        <w:pStyle w:val="ParaNumbering"/>
      </w:pPr>
      <w:r>
        <w:t xml:space="preserve">If Unilever’s final position was that it was sufficient to prove that there was some </w:t>
      </w:r>
      <w:r w:rsidR="00BA10B2">
        <w:t>“</w:t>
      </w:r>
      <w:r>
        <w:t>statistically significant</w:t>
      </w:r>
      <w:r w:rsidR="00BA10B2">
        <w:t>”</w:t>
      </w:r>
      <w:r>
        <w:t xml:space="preserve"> difference between the laboratory test results for it to prove that the products were not similar, that submission is rejected.  To say that a test result was </w:t>
      </w:r>
      <w:r w:rsidR="00BA10B2">
        <w:t>“</w:t>
      </w:r>
      <w:r>
        <w:t>statistically significant</w:t>
      </w:r>
      <w:r w:rsidR="00BA10B2">
        <w:t>”</w:t>
      </w:r>
      <w:r>
        <w:t xml:space="preserve"> generally says no more than that the result was beyond an accepted margin of error.  The representations in issue in this case were alleged to have been made to, or to have misled or deceived, consumers of antiperspirant deodorants in Australia.  It is difficult to accept</w:t>
      </w:r>
      <w:r w:rsidR="00BC28C4">
        <w:t>, in that context,</w:t>
      </w:r>
      <w:r>
        <w:t xml:space="preserve"> that </w:t>
      </w:r>
      <w:r w:rsidR="00BC28C4">
        <w:t xml:space="preserve">ordinary reasonable consumers of antiperspirant deodorants </w:t>
      </w:r>
      <w:r>
        <w:t xml:space="preserve">would see two antiperspirant products as being dissimilar, in terms of their antiperspirant efficacy, simply because laboratory tests revealed that there was some </w:t>
      </w:r>
      <w:r w:rsidR="00BA10B2">
        <w:t>“</w:t>
      </w:r>
      <w:r>
        <w:t>statistically significant</w:t>
      </w:r>
      <w:r w:rsidR="00BA10B2">
        <w:t>”</w:t>
      </w:r>
      <w:r>
        <w:t xml:space="preserve"> difference, in terms of a difference beyond an accepted margin of error, between them.  What if the difference was </w:t>
      </w:r>
      <w:r w:rsidR="00BA10B2">
        <w:t>“</w:t>
      </w:r>
      <w:r>
        <w:t>statistically significant</w:t>
      </w:r>
      <w:r w:rsidR="00BA10B2">
        <w:t>”</w:t>
      </w:r>
      <w:r>
        <w:t xml:space="preserve">, but nonetheless so small that no consumer would </w:t>
      </w:r>
      <w:r w:rsidR="00B47A6C">
        <w:t xml:space="preserve">ever </w:t>
      </w:r>
      <w:r>
        <w:t>be able to perceive that difference?</w:t>
      </w:r>
    </w:p>
    <w:p w14:paraId="415B2B60" w14:textId="220CA9A2" w:rsidR="007D4D34" w:rsidRDefault="00BC28C4" w:rsidP="00BC28C4">
      <w:pPr>
        <w:pStyle w:val="ParaNumbering"/>
      </w:pPr>
      <w:r>
        <w:t xml:space="preserve">There ultimately could be little doubt that the question of the perceptibility </w:t>
      </w:r>
      <w:r w:rsidR="00B47A6C">
        <w:t>of any proven difference between the relevant products was</w:t>
      </w:r>
      <w:r>
        <w:t xml:space="preserve"> at least relevant in determining whether the antiperspirant efficacy of two products could be said to be similar or not similar.   </w:t>
      </w:r>
      <w:r w:rsidR="007D4D34">
        <w:t xml:space="preserve">It is difficult </w:t>
      </w:r>
      <w:r w:rsidR="007D4D34">
        <w:lastRenderedPageBreak/>
        <w:t xml:space="preserve">to accept that the antiperspirant efficacy of two products </w:t>
      </w:r>
      <w:r w:rsidR="00B47A6C">
        <w:t>could</w:t>
      </w:r>
      <w:r w:rsidR="007D4D34">
        <w:t xml:space="preserve"> be said to be not similar </w:t>
      </w:r>
      <w:r w:rsidR="00B47A6C">
        <w:t xml:space="preserve">simply </w:t>
      </w:r>
      <w:r w:rsidR="007D4D34">
        <w:t>because laboratory test</w:t>
      </w:r>
      <w:r w:rsidR="00356D8A">
        <w:t>s</w:t>
      </w:r>
      <w:r w:rsidR="007D4D34">
        <w:t xml:space="preserve"> show</w:t>
      </w:r>
      <w:r w:rsidR="00B47A6C">
        <w:t>ed</w:t>
      </w:r>
      <w:r w:rsidR="007D4D34">
        <w:t xml:space="preserve"> a </w:t>
      </w:r>
      <w:r w:rsidR="00990C16">
        <w:t>“</w:t>
      </w:r>
      <w:r w:rsidR="007D4D34">
        <w:t>statistically significant</w:t>
      </w:r>
      <w:r w:rsidR="00990C16">
        <w:t>”</w:t>
      </w:r>
      <w:r w:rsidR="007D4D34">
        <w:t xml:space="preserve"> difference</w:t>
      </w:r>
      <w:r w:rsidR="00B47A6C">
        <w:t>,</w:t>
      </w:r>
      <w:r w:rsidR="007D4D34">
        <w:t xml:space="preserve"> unless it </w:t>
      </w:r>
      <w:r w:rsidR="00B47A6C">
        <w:t>could</w:t>
      </w:r>
      <w:r w:rsidR="007D4D34">
        <w:t xml:space="preserve"> also be established that the difference was one which was likely to have been perceived by a consumer.  There may, of course, be circumstances where perceptibility would be an available or even obvious inference from the test result itself.  That would, however, depend on the nature of the test and the nature of the result. </w:t>
      </w:r>
    </w:p>
    <w:p w14:paraId="619BDDD9" w14:textId="616BDAB7" w:rsidR="001C2C42" w:rsidRDefault="00FF00FF" w:rsidP="00FF00FF">
      <w:pPr>
        <w:pStyle w:val="ParaNumbering"/>
      </w:pPr>
      <w:r>
        <w:t xml:space="preserve">The potential relevance of perceptibility is </w:t>
      </w:r>
      <w:r w:rsidR="001C2C42">
        <w:t xml:space="preserve">supported, to a certain extent, </w:t>
      </w:r>
      <w:r>
        <w:t xml:space="preserve">by some of what was said by the Food and Drug </w:t>
      </w:r>
      <w:r w:rsidR="000563DC">
        <w:t xml:space="preserve">Administration agency </w:t>
      </w:r>
      <w:r>
        <w:t>of the United States of America (</w:t>
      </w:r>
      <w:r w:rsidRPr="00FF00FF">
        <w:rPr>
          <w:b/>
        </w:rPr>
        <w:t>FDA</w:t>
      </w:r>
      <w:r>
        <w:t xml:space="preserve">) in a monograph published by it in the Federal Register in 2003.  That monograph was entitled “Antiperspirant Drug Products </w:t>
      </w:r>
      <w:r w:rsidR="000563DC">
        <w:t>F</w:t>
      </w:r>
      <w:r>
        <w:t>or Over-the-Counter Human Use</w:t>
      </w:r>
      <w:r w:rsidR="000563DC">
        <w:t>;</w:t>
      </w:r>
      <w:r>
        <w:t xml:space="preserve"> Final Monograph” (</w:t>
      </w:r>
      <w:r w:rsidRPr="00FF00FF">
        <w:rPr>
          <w:b/>
        </w:rPr>
        <w:t>the FDA Monograph</w:t>
      </w:r>
      <w:r w:rsidR="008B21FF">
        <w:t>).</w:t>
      </w:r>
    </w:p>
    <w:p w14:paraId="00BEDB15" w14:textId="77777777" w:rsidR="00DD3E0A" w:rsidRDefault="001C2C42" w:rsidP="00E26AD9">
      <w:pPr>
        <w:pStyle w:val="ParaNumbering"/>
      </w:pPr>
      <w:r w:rsidRPr="001C2C42">
        <w:t xml:space="preserve">The FDA Monograph is a long and very dense document.  </w:t>
      </w:r>
      <w:r>
        <w:t xml:space="preserve">It is </w:t>
      </w:r>
      <w:r w:rsidRPr="001C2C42">
        <w:t xml:space="preserve">not always easy to understand.  </w:t>
      </w:r>
      <w:r w:rsidR="008B21FF">
        <w:t xml:space="preserve">  In it, the FDA</w:t>
      </w:r>
      <w:r w:rsidR="00FF00FF">
        <w:t xml:space="preserve"> considered, amongst other things, the testing and </w:t>
      </w:r>
      <w:r w:rsidR="00DD3E0A">
        <w:t xml:space="preserve">test </w:t>
      </w:r>
      <w:r w:rsidR="00FF00FF">
        <w:t xml:space="preserve">results </w:t>
      </w:r>
      <w:r>
        <w:t xml:space="preserve">which </w:t>
      </w:r>
      <w:r w:rsidR="00B47A6C">
        <w:t xml:space="preserve">it considered, from a regulatory perspective, </w:t>
      </w:r>
      <w:r w:rsidR="00FF00FF">
        <w:t xml:space="preserve">would be required to sustain </w:t>
      </w:r>
      <w:r w:rsidR="00DD3E0A">
        <w:t xml:space="preserve">various </w:t>
      </w:r>
      <w:r w:rsidR="00FF00FF">
        <w:t>claims concerning the effectiveness of antiperspirant deodorants.</w:t>
      </w:r>
      <w:r w:rsidR="008B21FF">
        <w:t xml:space="preserve">  </w:t>
      </w:r>
      <w:r w:rsidR="00CA25F0">
        <w:t xml:space="preserve">In that </w:t>
      </w:r>
      <w:r w:rsidR="003172F3">
        <w:t>context, the FDA</w:t>
      </w:r>
      <w:r w:rsidR="00CA25F0">
        <w:t xml:space="preserve"> considered both objective gravimetric tests, which determined the amount of sweat reduction, and user perception tests, which tested the user’s perception of the effectiveness of the antiperspirant.  </w:t>
      </w:r>
    </w:p>
    <w:p w14:paraId="339AB96E" w14:textId="2D697E76" w:rsidR="003172F3" w:rsidRDefault="00B47A6C" w:rsidP="00E26AD9">
      <w:pPr>
        <w:pStyle w:val="ParaNumbering"/>
      </w:pPr>
      <w:r>
        <w:t>The FDA</w:t>
      </w:r>
      <w:r w:rsidR="00CA25F0">
        <w:t xml:space="preserve"> appeared to </w:t>
      </w:r>
      <w:r w:rsidR="007D0024">
        <w:t>accept the potential relevance of user perception tests</w:t>
      </w:r>
      <w:r>
        <w:t xml:space="preserve">. </w:t>
      </w:r>
      <w:r w:rsidR="007D0024">
        <w:t xml:space="preserve"> </w:t>
      </w:r>
      <w:r>
        <w:t xml:space="preserve">It appeared to </w:t>
      </w:r>
      <w:r w:rsidR="00CA25F0">
        <w:t xml:space="preserve">conclude, </w:t>
      </w:r>
      <w:r>
        <w:t>for example</w:t>
      </w:r>
      <w:r w:rsidR="00CA25F0">
        <w:t>, that user perception tests were able to substantiate “emotional sweating, 24</w:t>
      </w:r>
      <w:r w:rsidR="000563DC">
        <w:t>-</w:t>
      </w:r>
      <w:r w:rsidR="00CA25F0">
        <w:t xml:space="preserve">hour </w:t>
      </w:r>
      <w:r w:rsidR="000563DC">
        <w:t xml:space="preserve">protection </w:t>
      </w:r>
      <w:r w:rsidR="00CA25F0">
        <w:t xml:space="preserve">and extra effective claims”.  It also appeared to conclude, however, that if gravimetric testing was able to show a 30% reduction in sweat (for </w:t>
      </w:r>
      <w:r w:rsidR="001C2C42">
        <w:t>“</w:t>
      </w:r>
      <w:r w:rsidR="00CA25F0">
        <w:t>extra effective</w:t>
      </w:r>
      <w:r w:rsidR="001C2C42">
        <w:t>”</w:t>
      </w:r>
      <w:r w:rsidR="00CA25F0">
        <w:t xml:space="preserve"> claims) or a 20% reduction in sweat (for </w:t>
      </w:r>
      <w:r w:rsidR="00DD3E0A">
        <w:t>“</w:t>
      </w:r>
      <w:r w:rsidR="000563DC">
        <w:t>emotional sweating and 24-hour protection”</w:t>
      </w:r>
      <w:r w:rsidR="00CA25F0">
        <w:t xml:space="preserve"> claims), no further user perception testing was required to substantiate those claims.</w:t>
      </w:r>
      <w:r w:rsidR="00E26AD9">
        <w:t xml:space="preserve">  That conclusion appeared to be based, at least in part, on user perception tests which showed that </w:t>
      </w:r>
      <w:r w:rsidR="00B04EAB">
        <w:t>a statistically significant number</w:t>
      </w:r>
      <w:r w:rsidR="00E26AD9">
        <w:t xml:space="preserve"> of subjects were able to perceive that an antiperspirant deodorant which contained 25% of a particular active was more effect</w:t>
      </w:r>
      <w:r w:rsidR="00992399">
        <w:t>ive</w:t>
      </w:r>
      <w:r w:rsidR="00E26AD9">
        <w:t xml:space="preserve"> than an antiperspirant deodorant which contained only 10% of that active.</w:t>
      </w:r>
      <w:r w:rsidR="00DD3E0A">
        <w:t xml:space="preserve">  T</w:t>
      </w:r>
      <w:r w:rsidR="00E26AD9">
        <w:t xml:space="preserve">he FDA’s </w:t>
      </w:r>
      <w:r w:rsidR="003172F3">
        <w:t>conclusion was expressed in the following terms:</w:t>
      </w:r>
    </w:p>
    <w:p w14:paraId="51C88481" w14:textId="569A564D" w:rsidR="00FF00FF" w:rsidRDefault="00F66D60" w:rsidP="008535BD">
      <w:pPr>
        <w:pStyle w:val="Quote1"/>
      </w:pPr>
      <w:r>
        <w:t>The agency has determined that the studies indicate that gravimetric testing shows an adequate difference between a standard antiperspirant (with a 20-percent reduction in sweat) and an antiperspirant with at least a 30-percent</w:t>
      </w:r>
      <w:r w:rsidR="008B21FF">
        <w:t xml:space="preserve"> </w:t>
      </w:r>
      <w:r w:rsidR="00C76074">
        <w:t xml:space="preserve">reduction in sweat, as required by </w:t>
      </w:r>
      <w:r w:rsidR="00A0773A">
        <w:t xml:space="preserve">the Panel, to support an “extra </w:t>
      </w:r>
      <w:r w:rsidR="00C76074">
        <w:t xml:space="preserve">effective” claim.  The agency stated in the tentative final monograph </w:t>
      </w:r>
      <w:r w:rsidR="008535BD">
        <w:t>(47 FR 36492 at 36499) that once the level of activity that is perceivable by users has been established using the Panel’s recommended guidelines, it will not be necessary to perform user perception testing on individual products.  Accordingly, the agency concludes that no further user perception tes</w:t>
      </w:r>
      <w:r w:rsidR="00A0773A">
        <w:t xml:space="preserve">ting is necessary </w:t>
      </w:r>
      <w:r w:rsidR="00A0773A">
        <w:lastRenderedPageBreak/>
        <w:t xml:space="preserve">for an “extra </w:t>
      </w:r>
      <w:r w:rsidR="008535BD">
        <w:t>effective” claim, which is being included in the monograph for those antiperspirant products that reduce underarm perspiration by 30 percent or more using the guidelines for effectiveness testing of antiperspira</w:t>
      </w:r>
      <w:r w:rsidR="0006671F">
        <w:t>nt</w:t>
      </w:r>
      <w:r w:rsidR="00F52811">
        <w:t xml:space="preserve"> drug products referred to in §</w:t>
      </w:r>
      <w:r w:rsidR="0006671F">
        <w:t>350.60.</w:t>
      </w:r>
      <w:r w:rsidR="008B21FF">
        <w:t xml:space="preserve"> </w:t>
      </w:r>
    </w:p>
    <w:p w14:paraId="14903703" w14:textId="64CBBC50" w:rsidR="004B6B91" w:rsidRDefault="007D0024" w:rsidP="004B6B91">
      <w:pPr>
        <w:pStyle w:val="ParaNumbering"/>
      </w:pPr>
      <w:r>
        <w:t xml:space="preserve">Unilever appeared to contend, based on the views of its expert witnesses, that this </w:t>
      </w:r>
      <w:r w:rsidR="004B6B91">
        <w:t>amounted to a finding by the FDA</w:t>
      </w:r>
      <w:r>
        <w:t xml:space="preserve"> that a consumer can perceive the difference between a product with an absolute efficacy of 20% and a produc</w:t>
      </w:r>
      <w:r w:rsidR="00205FC2">
        <w:t>t with an absolute efficacy of 3</w:t>
      </w:r>
      <w:r>
        <w:t xml:space="preserve">0%.  Whatever the views of the experts may have been, that does not appear to have been </w:t>
      </w:r>
      <w:r w:rsidR="004B6B91">
        <w:t>what the FDA was saying.</w:t>
      </w:r>
      <w:r>
        <w:t xml:space="preserve"> </w:t>
      </w:r>
      <w:r w:rsidR="004B6B91">
        <w:t xml:space="preserve"> The FDA appeared to be simply saying that, for regulatory reasons, a manufacturer or supplier of a product which could show, by gravimetric testing, that the product could reduce sweat by 30% or more, could claim that the product was </w:t>
      </w:r>
      <w:r w:rsidR="000563DC">
        <w:t>“</w:t>
      </w:r>
      <w:r w:rsidR="004B6B91">
        <w:t>extra effective</w:t>
      </w:r>
      <w:r w:rsidR="000563DC">
        <w:t>”</w:t>
      </w:r>
      <w:r w:rsidR="004B6B91">
        <w:t xml:space="preserve"> without having to perform additional user perception tests.  That is not to say that user perception is not potentially relevant in assessing claims concerning effectiveness</w:t>
      </w:r>
      <w:r w:rsidR="00DD3E0A">
        <w:t>, particularly comparative claims</w:t>
      </w:r>
      <w:r w:rsidR="004B6B91">
        <w:t xml:space="preserve">.    </w:t>
      </w:r>
    </w:p>
    <w:p w14:paraId="7B9B2203" w14:textId="73F3BE88" w:rsidR="00FF00FF" w:rsidRDefault="004B6B91" w:rsidP="00FF00FF">
      <w:pPr>
        <w:pStyle w:val="ParaNumbering"/>
      </w:pPr>
      <w:r>
        <w:t xml:space="preserve">In any event, and putting to one side what the FDA may or may not have said about user perception tests, or user perception generally, it is difficult to see how it could be concluded that the antiperspirant efficacy of two products could be said to be dissimilar simply on the basis that laboratory testing showed a </w:t>
      </w:r>
      <w:r w:rsidR="00736DD1">
        <w:t>“</w:t>
      </w:r>
      <w:r>
        <w:t>statistically significant</w:t>
      </w:r>
      <w:r w:rsidR="00736DD1">
        <w:t>”</w:t>
      </w:r>
      <w:r>
        <w:t xml:space="preserve"> difference between the amount of sweat that the products </w:t>
      </w:r>
      <w:r w:rsidR="00643071">
        <w:t>reduced</w:t>
      </w:r>
      <w:r>
        <w:t xml:space="preserve"> under test conditions</w:t>
      </w:r>
      <w:r w:rsidR="00B34493">
        <w:t>.  If the difference was very small, or relatively insignificant</w:t>
      </w:r>
      <w:r w:rsidR="00B47A6C">
        <w:t>,</w:t>
      </w:r>
      <w:r w:rsidR="00B34493">
        <w:t xml:space="preserve"> having regard to the overall amount of sweat reduced, such that the difference would be unlikely to be perceived by consumers, on what realistic basis could it be said</w:t>
      </w:r>
      <w:r w:rsidR="00DD3E0A">
        <w:t>, from a consumer’s perspective,</w:t>
      </w:r>
      <w:r w:rsidR="00B34493">
        <w:t xml:space="preserve"> that the efficacy of the products </w:t>
      </w:r>
      <w:r w:rsidR="00B47A6C">
        <w:t>was</w:t>
      </w:r>
      <w:r w:rsidR="00B34493">
        <w:t xml:space="preserve"> not similar? </w:t>
      </w:r>
      <w:r>
        <w:t xml:space="preserve">  </w:t>
      </w:r>
      <w:r w:rsidR="00FF00FF">
        <w:t xml:space="preserve">    </w:t>
      </w:r>
    </w:p>
    <w:p w14:paraId="0974C893" w14:textId="77777777" w:rsidR="00605B49" w:rsidRDefault="007D4D34" w:rsidP="00BC28C4">
      <w:pPr>
        <w:pStyle w:val="ParaNumbering"/>
      </w:pPr>
      <w:r>
        <w:t xml:space="preserve">As will be seen, the issue </w:t>
      </w:r>
      <w:r w:rsidR="003172F3">
        <w:t xml:space="preserve">concerning the relevance of the perceptibility of differences in sweat reduction detected by laboratory tests is not a merely academic issue. </w:t>
      </w:r>
      <w:r w:rsidR="00BC28C4">
        <w:t xml:space="preserve"> </w:t>
      </w:r>
      <w:r w:rsidR="00056A6B">
        <w:t xml:space="preserve">  </w:t>
      </w:r>
      <w:r w:rsidR="00BB0EFA">
        <w:t xml:space="preserve">  </w:t>
      </w:r>
      <w:r w:rsidR="00D92C53">
        <w:t xml:space="preserve">  </w:t>
      </w:r>
      <w:r w:rsidR="00605B49">
        <w:t xml:space="preserve"> </w:t>
      </w:r>
    </w:p>
    <w:p w14:paraId="603F7010" w14:textId="77777777" w:rsidR="00CC2698" w:rsidRDefault="00CC2698" w:rsidP="00CC2698">
      <w:pPr>
        <w:pStyle w:val="Heading2"/>
      </w:pPr>
      <w:bookmarkStart w:id="49" w:name="_Ref533002698"/>
      <w:r>
        <w:t>Head-to-head testing and absolute testing</w:t>
      </w:r>
      <w:bookmarkEnd w:id="49"/>
    </w:p>
    <w:p w14:paraId="7CBB0CA5" w14:textId="6A599E81" w:rsidR="009D550A" w:rsidRDefault="00CC2698" w:rsidP="00763222">
      <w:pPr>
        <w:pStyle w:val="ParaNumbering"/>
      </w:pPr>
      <w:r>
        <w:t xml:space="preserve">Unilever relied </w:t>
      </w:r>
      <w:r w:rsidR="00E27721">
        <w:t xml:space="preserve">heavily </w:t>
      </w:r>
      <w:r>
        <w:t>on so-called “head-to-head” tests.  Head-to-head testing is the term used to describe clinical tests conducted to compare efficacy between two products</w:t>
      </w:r>
      <w:r w:rsidR="000F2332">
        <w:t xml:space="preserve">: for example, a Rexona Clinical Protection antiperspirant deodorant </w:t>
      </w:r>
      <w:r w:rsidR="00E27721">
        <w:t xml:space="preserve">versus </w:t>
      </w:r>
      <w:r w:rsidR="000F2332">
        <w:t xml:space="preserve">a Nivea Stress Protect Clinical Strength </w:t>
      </w:r>
      <w:r w:rsidR="00356D8A">
        <w:t xml:space="preserve">antiperspirant </w:t>
      </w:r>
      <w:r w:rsidR="000F2332">
        <w:t>deodorant.  In simple terms, the two products that are to be compared are applied to a person (subject) under control</w:t>
      </w:r>
      <w:r w:rsidR="000563DC">
        <w:t>led</w:t>
      </w:r>
      <w:r w:rsidR="000F2332">
        <w:t xml:space="preserve"> conditions, one under the right arm and one under the left.  The subject is then exposed to either thermal (heat) or stress conditions for a fixed period to induce sweat</w:t>
      </w:r>
      <w:r w:rsidR="009D550A">
        <w:t xml:space="preserve">.  The amount of sweat produced by the subject under each arm is then measured by weight and </w:t>
      </w:r>
      <w:r w:rsidR="00E27721">
        <w:t xml:space="preserve">the difference is </w:t>
      </w:r>
      <w:r w:rsidR="009D550A">
        <w:t>statistically analysed.</w:t>
      </w:r>
    </w:p>
    <w:p w14:paraId="2EE1194B" w14:textId="77777777" w:rsidR="00C31539" w:rsidRDefault="009D550A" w:rsidP="006D1E19">
      <w:pPr>
        <w:pStyle w:val="ParaNumbering"/>
      </w:pPr>
      <w:r>
        <w:lastRenderedPageBreak/>
        <w:t xml:space="preserve">Beiersdorf </w:t>
      </w:r>
      <w:r w:rsidR="009C71A8">
        <w:t xml:space="preserve">did not rely on any head-to-head testing.  Rather, </w:t>
      </w:r>
      <w:r w:rsidR="00B17878">
        <w:t xml:space="preserve">to the extent that it relied on any tests, </w:t>
      </w:r>
      <w:r w:rsidR="009C71A8">
        <w:t xml:space="preserve">it </w:t>
      </w:r>
      <w:r>
        <w:t>relied on so-called “absolute” testing.  Un</w:t>
      </w:r>
      <w:r w:rsidR="00017AFA">
        <w:t>il</w:t>
      </w:r>
      <w:r>
        <w:t xml:space="preserve">ever also relied on some absolute testing.  Absolute testing is the term used to describe clinical tests conducted to provide information about the overall or absolute efficacy of a particular antiperspirant deodorant.  </w:t>
      </w:r>
      <w:r w:rsidR="00E27721">
        <w:t xml:space="preserve">The test itself does not involve any </w:t>
      </w:r>
      <w:r>
        <w:t xml:space="preserve">direct comparison with another product.  In general terms, absolute testing employs the same methodology as head-to-head testing, but with the antiperspirant deodorant applied under one of the subject’s arms, and no product at all, or a placebo, applied under the </w:t>
      </w:r>
      <w:r w:rsidR="00C31539">
        <w:t>subject’s</w:t>
      </w:r>
      <w:r>
        <w:t xml:space="preserve"> other arm.</w:t>
      </w:r>
      <w:r w:rsidR="00C31539">
        <w:t xml:space="preserve">  </w:t>
      </w:r>
      <w:r w:rsidR="006D1E19" w:rsidRPr="006D1E19">
        <w:t>The amount of sweat produced by the subject, under each arm, is then measured by weight</w:t>
      </w:r>
      <w:r w:rsidR="006D1E19">
        <w:t xml:space="preserve">.  The difference represents the absolute efficacy of the product.  While the results of absolute tests of different products can be compared, there was general agreement between the experts that there were risks and shortcomings in such an exercise. </w:t>
      </w:r>
    </w:p>
    <w:p w14:paraId="0C9415C3" w14:textId="3C019707" w:rsidR="00DC67D7" w:rsidRDefault="00C31539" w:rsidP="00763222">
      <w:pPr>
        <w:pStyle w:val="ParaNumbering"/>
      </w:pPr>
      <w:r>
        <w:t xml:space="preserve">The evidence of Unilever’s expert witnesses, Dr Iain </w:t>
      </w:r>
      <w:r w:rsidRPr="00C31539">
        <w:rPr>
          <w:b/>
        </w:rPr>
        <w:t>Weddell</w:t>
      </w:r>
      <w:r>
        <w:t xml:space="preserve"> and Dr </w:t>
      </w:r>
      <w:r w:rsidRPr="00E9522A">
        <w:t>Marti</w:t>
      </w:r>
      <w:r>
        <w:t>, tended to indicate that head-to-head tests were the optimal and only definitive way to test the comparative efficacy of two products.  That is because two products are tested in different axillae (armpits) in a single test in controlled conditions.  A comparison of products using two absolute tests, on the other hand, involves a comparison across tests, which introduces variability into the comparison.  For example, the different tests may have involved different protocols, there may have been differences between the subjects involved in the different tests and there may have been differences in the conditions between the tests.</w:t>
      </w:r>
    </w:p>
    <w:p w14:paraId="28138034" w14:textId="60FF2C4D" w:rsidR="00D6623D" w:rsidRDefault="00220C58" w:rsidP="00763222">
      <w:pPr>
        <w:pStyle w:val="ParaNumbering"/>
      </w:pPr>
      <w:r>
        <w:t xml:space="preserve">Beiersdorf’s expert, </w:t>
      </w:r>
      <w:r w:rsidR="00DC67D7">
        <w:t>Dr Schmidt-Rose</w:t>
      </w:r>
      <w:r w:rsidR="002F2F7E">
        <w:t>,</w:t>
      </w:r>
      <w:r w:rsidR="00DC67D7">
        <w:t xml:space="preserve"> initially expressed the view that it was possible to compare absolute test results </w:t>
      </w:r>
      <w:r w:rsidR="003A6A43">
        <w:t>of different products as a means of determining comparative product efficacy by utilising a process involving the</w:t>
      </w:r>
      <w:r w:rsidR="00DC67D7">
        <w:t xml:space="preserve"> “statistical normal</w:t>
      </w:r>
      <w:r w:rsidR="00E9522A">
        <w:t>i</w:t>
      </w:r>
      <w:r w:rsidR="000563DC">
        <w:t>z</w:t>
      </w:r>
      <w:r w:rsidR="00DC67D7">
        <w:t xml:space="preserve">ation” of data to compensate for </w:t>
      </w:r>
      <w:r w:rsidR="003A6A43">
        <w:t>“intra-individual</w:t>
      </w:r>
      <w:r w:rsidR="000563DC">
        <w:t xml:space="preserve"> </w:t>
      </w:r>
      <w:r w:rsidR="003A6A43">
        <w:t xml:space="preserve">day-to-day variations”.  That evidence was the subject of considerable cross-examination and, ultimately, revision by Dr Schmidt-Rose.  He </w:t>
      </w:r>
      <w:r w:rsidR="00B47A6C">
        <w:t>eventually</w:t>
      </w:r>
      <w:r w:rsidR="003A6A43">
        <w:t xml:space="preserve"> accepted that a comparison of absolute test results had certain limitations.  He also indicated that the statistical normalisation process could not be used to compare absolute stress test results</w:t>
      </w:r>
      <w:r w:rsidR="000563DC">
        <w:t xml:space="preserve"> without the availability of baseline sweat measurements before application of the product</w:t>
      </w:r>
      <w:r w:rsidR="003A6A43">
        <w:t xml:space="preserve">. </w:t>
      </w:r>
      <w:r w:rsidR="00C31539">
        <w:t xml:space="preserve"> </w:t>
      </w:r>
    </w:p>
    <w:p w14:paraId="0F2A24BC" w14:textId="0B72D327" w:rsidR="005F455E" w:rsidRDefault="00D6623D" w:rsidP="00763222">
      <w:pPr>
        <w:pStyle w:val="ParaNumbering"/>
      </w:pPr>
      <w:r>
        <w:t>Ultimately</w:t>
      </w:r>
      <w:r w:rsidR="00704825">
        <w:t>,</w:t>
      </w:r>
      <w:r>
        <w:t xml:space="preserve"> Beiersdorf accepted that head-to-head tests were the most reliable and useful means to assess whether one product was more efficacious than another</w:t>
      </w:r>
      <w:r w:rsidR="003C522B">
        <w:t>.  Dr</w:t>
      </w:r>
      <w:r w:rsidR="00704825">
        <w:t> </w:t>
      </w:r>
      <w:r w:rsidR="003C522B" w:rsidRPr="00645A09">
        <w:t>Schmidt-Rose</w:t>
      </w:r>
      <w:r w:rsidR="003C522B">
        <w:t xml:space="preserve"> agreed that the best way to determine </w:t>
      </w:r>
      <w:r w:rsidR="0016060E">
        <w:t xml:space="preserve">whether there was </w:t>
      </w:r>
      <w:r w:rsidR="003C522B">
        <w:t>a difference between two products would be to do a head-to-head test</w:t>
      </w:r>
      <w:r w:rsidR="006D1E19">
        <w:t xml:space="preserve">.  His evidence, however, was that a head-to-head test alone </w:t>
      </w:r>
      <w:r w:rsidR="00B47A6C">
        <w:t>would</w:t>
      </w:r>
      <w:r w:rsidR="006D1E19">
        <w:t xml:space="preserve"> not </w:t>
      </w:r>
      <w:r w:rsidR="006D1E19">
        <w:lastRenderedPageBreak/>
        <w:t xml:space="preserve">give any reliable indication of the significance or materiality of </w:t>
      </w:r>
      <w:r w:rsidR="0016060E">
        <w:t>the difference between the two products.</w:t>
      </w:r>
      <w:r w:rsidR="006D1E19">
        <w:t xml:space="preserve">  To obtain an indication of the significance of the difference, it </w:t>
      </w:r>
      <w:r w:rsidR="00B47A6C">
        <w:t>would be</w:t>
      </w:r>
      <w:r w:rsidR="006D1E19">
        <w:t xml:space="preserve"> necessary to also have a baseline measurement</w:t>
      </w:r>
      <w:r w:rsidR="005024B8">
        <w:t>.</w:t>
      </w:r>
      <w:r w:rsidR="00645A09">
        <w:t xml:space="preserve">  </w:t>
      </w:r>
    </w:p>
    <w:p w14:paraId="5ECFEB9B" w14:textId="7AC81920" w:rsidR="002F1CD1" w:rsidRDefault="00645A09" w:rsidP="00763222">
      <w:pPr>
        <w:pStyle w:val="ParaNumbering"/>
      </w:pPr>
      <w:r>
        <w:t xml:space="preserve">The general effect of </w:t>
      </w:r>
      <w:r w:rsidR="005F455E">
        <w:t xml:space="preserve">Dr Schmidt-Rose’s </w:t>
      </w:r>
      <w:r>
        <w:t xml:space="preserve">evidence </w:t>
      </w:r>
      <w:r w:rsidR="006D1E19">
        <w:t>on that</w:t>
      </w:r>
      <w:r w:rsidR="005F455E">
        <w:t xml:space="preserve"> point </w:t>
      </w:r>
      <w:r>
        <w:t>was that, if the r</w:t>
      </w:r>
      <w:r w:rsidR="00B34493">
        <w:t xml:space="preserve">esults of a head-to-head test </w:t>
      </w:r>
      <w:r w:rsidR="00B47A6C">
        <w:t>were</w:t>
      </w:r>
      <w:r>
        <w:t xml:space="preserve"> </w:t>
      </w:r>
      <w:r w:rsidR="008A1A71">
        <w:t xml:space="preserve">only </w:t>
      </w:r>
      <w:r>
        <w:t xml:space="preserve">expressed in </w:t>
      </w:r>
      <w:r w:rsidR="000C7917">
        <w:t xml:space="preserve">terms of </w:t>
      </w:r>
      <w:r w:rsidR="005F455E">
        <w:t>a relative comparison, in percentage terms, between the two products based on the average amount of sweat excreted</w:t>
      </w:r>
      <w:r w:rsidR="008A1A71">
        <w:t xml:space="preserve">, the significance or </w:t>
      </w:r>
      <w:r w:rsidR="00B17878">
        <w:t xml:space="preserve">relative </w:t>
      </w:r>
      <w:r w:rsidR="008A1A71">
        <w:t xml:space="preserve">size of the difference could only </w:t>
      </w:r>
      <w:r w:rsidR="00220C58">
        <w:t xml:space="preserve">be </w:t>
      </w:r>
      <w:r w:rsidR="006A5343">
        <w:t>ascertained if there was some</w:t>
      </w:r>
      <w:r w:rsidR="008A1A71">
        <w:t xml:space="preserve"> measure of the absolute reduction of perspiration.  If, for example, the absolute amount of sweat reduction was very small, even a large percentage difference between the sweat reduction </w:t>
      </w:r>
      <w:r w:rsidR="00485D07">
        <w:t xml:space="preserve">efficacy </w:t>
      </w:r>
      <w:r w:rsidR="008A1A71">
        <w:t xml:space="preserve">of the two rival products might </w:t>
      </w:r>
      <w:r w:rsidR="00387277">
        <w:t xml:space="preserve">mean that the difference, expressed in terms of sweat reduction by weight, </w:t>
      </w:r>
      <w:r w:rsidR="005024B8">
        <w:t xml:space="preserve">may </w:t>
      </w:r>
      <w:r w:rsidR="00387277">
        <w:t xml:space="preserve">be </w:t>
      </w:r>
      <w:r w:rsidR="008A1A71">
        <w:t>fairly insignificant.</w:t>
      </w:r>
      <w:r w:rsidR="00485D07">
        <w:t xml:space="preserve">  </w:t>
      </w:r>
      <w:r w:rsidR="00B47A6C">
        <w:t xml:space="preserve">Indeed, it might be so insignificant that it would not be able to be perceived by a customer.  </w:t>
      </w:r>
      <w:r w:rsidR="00485D07">
        <w:t xml:space="preserve">Conversely, if the </w:t>
      </w:r>
      <w:r w:rsidR="005024B8">
        <w:t xml:space="preserve">amount of absolute sweat reduction </w:t>
      </w:r>
      <w:r w:rsidR="00B47A6C">
        <w:t xml:space="preserve">by both products </w:t>
      </w:r>
      <w:r w:rsidR="005024B8">
        <w:t xml:space="preserve">was large, meaning that the </w:t>
      </w:r>
      <w:r w:rsidR="00485D07">
        <w:t xml:space="preserve">absolute efficacy of the two products was high, even a relatively large percentage difference between the </w:t>
      </w:r>
      <w:r w:rsidR="00387277">
        <w:t>sweat reduction efficacy might mean that the overall sweat reduction of the respective products, expressed in percentage terms, might not be significantly different</w:t>
      </w:r>
      <w:r w:rsidR="00485D07">
        <w:t xml:space="preserve">.  </w:t>
      </w:r>
      <w:r w:rsidR="008A1A71">
        <w:t xml:space="preserve"> </w:t>
      </w:r>
    </w:p>
    <w:p w14:paraId="698E72B2" w14:textId="19A9AFFE" w:rsidR="009A2C9E" w:rsidRDefault="0016060E" w:rsidP="009A2C9E">
      <w:pPr>
        <w:pStyle w:val="ParaNumbering"/>
      </w:pPr>
      <w:r>
        <w:t xml:space="preserve">The issue concerning the importance of baseline measurements is considered </w:t>
      </w:r>
      <w:r w:rsidR="00B47A6C">
        <w:t xml:space="preserve">in more detail </w:t>
      </w:r>
      <w:r>
        <w:t>later</w:t>
      </w:r>
      <w:r w:rsidR="002F1CD1">
        <w:t xml:space="preserve"> in the context of specific tests</w:t>
      </w:r>
      <w:r w:rsidR="00B47A6C">
        <w:t xml:space="preserve"> and test results</w:t>
      </w:r>
      <w:r>
        <w:t>.</w:t>
      </w:r>
      <w:r w:rsidR="00CD47A9">
        <w:t xml:space="preserve">  In short terms, Beiersdorf </w:t>
      </w:r>
      <w:r w:rsidR="008A1A71">
        <w:t xml:space="preserve">maintained </w:t>
      </w:r>
      <w:r w:rsidR="00CD47A9">
        <w:t xml:space="preserve">that simply proving, by way of a head-to-head test, that one product was more efficacious than another in terms of reducing perspiration does not prove that they are not “similar” in terms of their antiperspirant efficacy.  That is because it is necessary to determine the degree </w:t>
      </w:r>
      <w:r w:rsidR="00B34493">
        <w:t xml:space="preserve">or significance </w:t>
      </w:r>
      <w:r w:rsidR="00CD47A9">
        <w:t xml:space="preserve">of </w:t>
      </w:r>
      <w:r w:rsidR="00B34493">
        <w:t xml:space="preserve">the </w:t>
      </w:r>
      <w:r w:rsidR="00CD47A9">
        <w:t>difference.</w:t>
      </w:r>
      <w:r w:rsidR="009A2C9E">
        <w:t xml:space="preserve">  In Beiersdorf’s submission, that effectively cannot be done in the absence of a baseline measurement of absolute sweat reduction.  It followed that Unilever’s head-to-head test results could not alone prove that the antiperspirant efficacy of Nivea Stress Protect Clinical Strength was not similar to the antiperspirant efficacy of Rexona Clinical Protection.  </w:t>
      </w:r>
    </w:p>
    <w:p w14:paraId="18D30B41" w14:textId="77777777" w:rsidR="006D3E71" w:rsidRDefault="006A383C" w:rsidP="009A2C9E">
      <w:pPr>
        <w:pStyle w:val="ParaNumbering"/>
      </w:pPr>
      <w:r>
        <w:t xml:space="preserve">Unilever </w:t>
      </w:r>
      <w:r w:rsidR="006A5343">
        <w:t>disagreed with that analysis</w:t>
      </w:r>
      <w:r w:rsidR="009A2C9E">
        <w:t>, at least in the context of the relevant test results</w:t>
      </w:r>
      <w:r w:rsidR="006A5343">
        <w:t xml:space="preserve">.  It </w:t>
      </w:r>
      <w:r>
        <w:t>contended that, considered in context, including in the context of the results of some absolute tests that Unilever had conducted, the results of the head-to-head</w:t>
      </w:r>
      <w:r w:rsidR="0016060E">
        <w:t xml:space="preserve"> </w:t>
      </w:r>
      <w:r w:rsidR="00220C58">
        <w:t xml:space="preserve">tests </w:t>
      </w:r>
      <w:r w:rsidR="006A5343">
        <w:t xml:space="preserve">expressed in percentage terms </w:t>
      </w:r>
      <w:r>
        <w:t>could prove that the respective products were not similar.</w:t>
      </w:r>
    </w:p>
    <w:p w14:paraId="7363885D" w14:textId="6200AD68" w:rsidR="0016060E" w:rsidRDefault="006D3E71" w:rsidP="006E3F65">
      <w:pPr>
        <w:pStyle w:val="ParaNumbering"/>
      </w:pPr>
      <w:r>
        <w:t>In a sense, this issue highlights the difficulty with the Similarity Representations which was adverted to earlier</w:t>
      </w:r>
      <w:r w:rsidR="009A2C9E">
        <w:t xml:space="preserve">: the somewhat </w:t>
      </w:r>
      <w:r w:rsidR="009A2C9E" w:rsidRPr="006E3F65">
        <w:t xml:space="preserve">indeterminate </w:t>
      </w:r>
      <w:r w:rsidR="009A2C9E">
        <w:t xml:space="preserve">nature of “similarity” as a </w:t>
      </w:r>
      <w:r w:rsidR="009A2C9E" w:rsidRPr="006E3F65">
        <w:t>comparator</w:t>
      </w:r>
      <w:r>
        <w:t xml:space="preserve">.  </w:t>
      </w:r>
      <w:r w:rsidR="009A2C9E">
        <w:lastRenderedPageBreak/>
        <w:t xml:space="preserve">Unilever did not nominate or specify what degree of difference was sufficient to establish that the two products were not similar in terms of their antiperspirant efficacy.  It simply asserted that the difference </w:t>
      </w:r>
      <w:r w:rsidR="00DD3E0A">
        <w:t xml:space="preserve">revealed by the relevant tests </w:t>
      </w:r>
      <w:r w:rsidR="009A2C9E">
        <w:t>was such that the products were not similar.</w:t>
      </w:r>
      <w:r w:rsidR="0055035C">
        <w:t xml:space="preserve">  Had the Similarity Representations been pleaded or particularised in more specific terms, this issue would not have arisen, or at least it may not have been so acute. </w:t>
      </w:r>
      <w:r>
        <w:t xml:space="preserve"> </w:t>
      </w:r>
      <w:r w:rsidR="006A383C">
        <w:t xml:space="preserve"> </w:t>
      </w:r>
    </w:p>
    <w:p w14:paraId="4C734A20" w14:textId="77777777" w:rsidR="007A7E84" w:rsidRDefault="00CD47A9" w:rsidP="007A7E84">
      <w:pPr>
        <w:pStyle w:val="Heading2"/>
      </w:pPr>
      <w:bookmarkStart w:id="50" w:name="_Ref533002699"/>
      <w:r>
        <w:t>Thermal sweat tests and stress sweat tests</w:t>
      </w:r>
      <w:bookmarkEnd w:id="50"/>
    </w:p>
    <w:p w14:paraId="7DEF8EA7" w14:textId="2B881143" w:rsidR="007A7E84" w:rsidRDefault="007A7E84" w:rsidP="00763222">
      <w:pPr>
        <w:pStyle w:val="ParaNumbering"/>
      </w:pPr>
      <w:r>
        <w:t>Thermal sweat is the term used to describe sweat that is produced in response to a thermal (heat) stimulus.  Thermal testing is the term used to describe</w:t>
      </w:r>
      <w:r w:rsidR="0016060E">
        <w:t xml:space="preserve"> </w:t>
      </w:r>
      <w:r>
        <w:t>clinical tests conducted to measure the performance of antiperspirants against thermal sweat.  In simple terms, those tests generally involve exposing the subjects, to whom the relevant antiperspirant deodorant or deodorants have been applied, to heat in controlled circumstances.</w:t>
      </w:r>
      <w:r w:rsidR="00B47A6C">
        <w:t xml:space="preserve">  The amount of sweat excreted in </w:t>
      </w:r>
      <w:r w:rsidR="00DD3E0A">
        <w:t>those</w:t>
      </w:r>
      <w:r w:rsidR="00B47A6C">
        <w:t xml:space="preserve"> circumstances is then measured.   </w:t>
      </w:r>
    </w:p>
    <w:p w14:paraId="6A40A57C" w14:textId="77777777" w:rsidR="00E00B1D" w:rsidRDefault="007A7E84" w:rsidP="00763222">
      <w:pPr>
        <w:pStyle w:val="ParaNumbering"/>
      </w:pPr>
      <w:r>
        <w:t xml:space="preserve">Stress sweat, which is sometimes also referred to as </w:t>
      </w:r>
      <w:r w:rsidR="00704825">
        <w:t>“</w:t>
      </w:r>
      <w:r>
        <w:t>emotional sweat</w:t>
      </w:r>
      <w:r w:rsidR="00704825">
        <w:t>”</w:t>
      </w:r>
      <w:r>
        <w:t>, is the term used to describe sweat produced in response to an emotional stimulus.  Stress testing is the term used to describe clinical tests conducted to measure</w:t>
      </w:r>
      <w:r w:rsidR="006E3F65">
        <w:t xml:space="preserve"> the performance of antiperspirant deodorants against </w:t>
      </w:r>
      <w:r w:rsidR="00E00B1D">
        <w:t>stress sweat.  In general terms, those tests generally involve exposing the subjects to some emotional stimuli under controlled circumstances</w:t>
      </w:r>
      <w:r w:rsidR="005368E9">
        <w:t xml:space="preserve"> and measuring the amount of sweat excreted under those circumstances</w:t>
      </w:r>
      <w:r w:rsidR="00E00B1D">
        <w:t xml:space="preserve">. </w:t>
      </w:r>
    </w:p>
    <w:p w14:paraId="4D1979F6" w14:textId="42E0FE21" w:rsidR="00A44D82" w:rsidRDefault="00E00B1D" w:rsidP="00763222">
      <w:pPr>
        <w:pStyle w:val="ParaNumbering"/>
      </w:pPr>
      <w:r>
        <w:t xml:space="preserve">As has been seen, some of the Similarity and Superiority Representations concern the comparative antiperspirant efficacy of the Nivea Stress Protect Clinical </w:t>
      </w:r>
      <w:r w:rsidR="00704825">
        <w:t>S</w:t>
      </w:r>
      <w:r>
        <w:t xml:space="preserve">trength product with respect to stress sweating.  </w:t>
      </w:r>
      <w:r w:rsidR="00936BDC">
        <w:t xml:space="preserve">In seeking to prove that the representations </w:t>
      </w:r>
      <w:r w:rsidR="00DD3E0A">
        <w:t>which</w:t>
      </w:r>
      <w:r w:rsidR="00936BDC">
        <w:t xml:space="preserve"> related specifically to stress sweat were false, Unilever relied, at least to some </w:t>
      </w:r>
      <w:r>
        <w:t xml:space="preserve">extent, on </w:t>
      </w:r>
      <w:r w:rsidR="00A44D82">
        <w:t xml:space="preserve">thermal test results to prove </w:t>
      </w:r>
      <w:r w:rsidR="00936BDC">
        <w:t xml:space="preserve">the </w:t>
      </w:r>
      <w:r w:rsidR="00A44D82">
        <w:t xml:space="preserve">comparative efficacy </w:t>
      </w:r>
      <w:r w:rsidR="00936BDC">
        <w:t xml:space="preserve">of the respective products </w:t>
      </w:r>
      <w:r w:rsidR="00A44D82">
        <w:t xml:space="preserve">in respect of both stress and thermal sweat.  There was, however, an issue between the parties, as to whether thermal tests can provide reliable results in respect of stress sweat.  </w:t>
      </w:r>
      <w:r w:rsidR="00936BDC">
        <w:t>Beiersdorf ultimately submitted that the Court would be “hesitant” to accept that thermal tests accurately predict the efficacy of an antiperspirant deodorant in relation to stress sweat.  Unilever submitted that the Court should find that thermal tests accurately predict stress sweat efficacy.</w:t>
      </w:r>
      <w:r w:rsidR="00D6635F">
        <w:t xml:space="preserve">  </w:t>
      </w:r>
      <w:r w:rsidR="00A44D82">
        <w:t xml:space="preserve">  </w:t>
      </w:r>
    </w:p>
    <w:p w14:paraId="6568AC21" w14:textId="21984AE9" w:rsidR="00C436AD" w:rsidRDefault="00D6635F" w:rsidP="00763222">
      <w:pPr>
        <w:pStyle w:val="ParaNumbering"/>
      </w:pPr>
      <w:r>
        <w:t xml:space="preserve">Unilever’s position was based on the proposition, supported by its expert, Dr Weddell, that the mechanism by which an antiperspirant blocks thermal sweat and stress sweat is essentially the same.  Dr Weddell’s evidence was, in brief terms, that sweat is produced by both </w:t>
      </w:r>
      <w:r w:rsidR="00C436AD">
        <w:t xml:space="preserve">the </w:t>
      </w:r>
      <w:r w:rsidR="00F42EAE">
        <w:t>e</w:t>
      </w:r>
      <w:r w:rsidR="00220C58">
        <w:t>c</w:t>
      </w:r>
      <w:r w:rsidR="00F42EAE">
        <w:t>crine</w:t>
      </w:r>
      <w:r w:rsidR="00220C58">
        <w:t xml:space="preserve"> </w:t>
      </w:r>
      <w:r>
        <w:t xml:space="preserve">glands and the apocrine glands.  A thermal stimulus triggers production of sweat from the </w:t>
      </w:r>
      <w:r>
        <w:lastRenderedPageBreak/>
        <w:t>eccrine gland only, whereas an emotional</w:t>
      </w:r>
      <w:r w:rsidR="00C436AD">
        <w:t xml:space="preserve"> stimulus triggers production of sweat from both the eccrine and apocrine glands.  Importantly, however, </w:t>
      </w:r>
      <w:r w:rsidR="005368E9">
        <w:t xml:space="preserve">Dr Weddell’s evidence was that </w:t>
      </w:r>
      <w:r w:rsidR="00C436AD">
        <w:t xml:space="preserve">antiperspirants act </w:t>
      </w:r>
      <w:r w:rsidR="00DD3E0A">
        <w:t xml:space="preserve">only </w:t>
      </w:r>
      <w:r w:rsidR="00C436AD">
        <w:t xml:space="preserve">on the eccrine glands, not the apocrine glands.  Equally importantly, </w:t>
      </w:r>
      <w:r w:rsidR="005368E9">
        <w:t xml:space="preserve">according to Dr Weddell, </w:t>
      </w:r>
      <w:r w:rsidR="00B47A6C">
        <w:t xml:space="preserve">was the fact that </w:t>
      </w:r>
      <w:r w:rsidR="00C436AD">
        <w:t xml:space="preserve">antiperspirants block eccrine glands </w:t>
      </w:r>
      <w:r w:rsidR="00DD3E0A">
        <w:t xml:space="preserve">effectively </w:t>
      </w:r>
      <w:r w:rsidR="00C436AD">
        <w:t>by the same mechanism and in the same way</w:t>
      </w:r>
      <w:r w:rsidR="00DD3E0A">
        <w:t>,</w:t>
      </w:r>
      <w:r w:rsidR="00C436AD">
        <w:t xml:space="preserve"> irrespective of whether the eccrine gland is stimulated by a thermal stimulus or a stress stimulus.  Therefore, in Dr Weddell’s opinion, a formulation which is effective in blocking eccrine sweat will operate with the same efficacy against perspiration from the eccrine gland, whether the perspiration is caused by heat or stress.</w:t>
      </w:r>
    </w:p>
    <w:p w14:paraId="7BA05F0D" w14:textId="78E0B325" w:rsidR="00443928" w:rsidRDefault="00496792" w:rsidP="00496792">
      <w:pPr>
        <w:pStyle w:val="ParaNumbering"/>
      </w:pPr>
      <w:r w:rsidRPr="00496792">
        <w:t xml:space="preserve">Beiersdorf’s position was informed by the evidence of its expert, Dr Schmidt-Rose.  </w:t>
      </w:r>
      <w:r>
        <w:t>His evidence, at least initially, was that “efficacy against thermal sweat is no necessary indication of a similar level of ef</w:t>
      </w:r>
      <w:r w:rsidR="00DD3E0A">
        <w:t xml:space="preserve">ficacy against stress sweat”.  </w:t>
      </w:r>
      <w:r w:rsidR="00C91889">
        <w:t>He</w:t>
      </w:r>
      <w:r w:rsidR="00DD3E0A">
        <w:t xml:space="preserve"> initially</w:t>
      </w:r>
      <w:r w:rsidR="00C91889">
        <w:t xml:space="preserve"> went further and</w:t>
      </w:r>
      <w:r w:rsidR="00DD3E0A">
        <w:t xml:space="preserve"> still</w:t>
      </w:r>
      <w:r w:rsidR="00C91889">
        <w:t xml:space="preserve"> asserted that the results of one of </w:t>
      </w:r>
      <w:r w:rsidR="00AF530B">
        <w:t xml:space="preserve">Unilever’s thermal studies of the Nivea product were “irrelevant” to whether the product exhibited high efficacy against stress sweat.  </w:t>
      </w:r>
      <w:r>
        <w:t>In Dr Schmidt-Rose’s opinion, “</w:t>
      </w:r>
      <w:r w:rsidR="00421A99">
        <w:t>[</w:t>
      </w:r>
      <w:r>
        <w:t>t</w:t>
      </w:r>
      <w:r w:rsidR="00421A99">
        <w:t>]</w:t>
      </w:r>
      <w:r>
        <w:t xml:space="preserve">he kinetics and value of the flow </w:t>
      </w:r>
      <w:r w:rsidR="00421A99">
        <w:t xml:space="preserve">rate </w:t>
      </w:r>
      <w:r>
        <w:t xml:space="preserve">(i.e. amount secreted per time) [of sweat] can differ substantially depending on whether the stimulus is an emotional one or a thermal one”.  </w:t>
      </w:r>
      <w:r w:rsidR="00DD3E0A">
        <w:t>His evidence was that, i</w:t>
      </w:r>
      <w:r>
        <w:t xml:space="preserve">n the case of a heat stimulus, </w:t>
      </w:r>
      <w:r w:rsidR="00443928">
        <w:t>it takes some time for sweat to flow, and when it does, it does so in small increments.  In the case of an emotional stimulus</w:t>
      </w:r>
      <w:r w:rsidR="00421A99">
        <w:t>,</w:t>
      </w:r>
      <w:r w:rsidR="00443928">
        <w:t xml:space="preserve"> “the body reacts very quickly and high sweat flow rates can be achieved within minutes</w:t>
      </w:r>
      <w:r w:rsidR="000563DC">
        <w:t xml:space="preserve"> if not seconds</w:t>
      </w:r>
      <w:r w:rsidR="00443928">
        <w:t>”.  Accordingly:</w:t>
      </w:r>
    </w:p>
    <w:p w14:paraId="526B7998" w14:textId="77777777" w:rsidR="00443928" w:rsidRDefault="0074690B" w:rsidP="0074690B">
      <w:pPr>
        <w:pStyle w:val="Quote1"/>
      </w:pPr>
      <w:r>
        <w:t xml:space="preserve">… a formulation which is effective in blocking sweat which is caused by heat, may not necessarily be equally </w:t>
      </w:r>
      <w:r w:rsidR="00421A99">
        <w:t xml:space="preserve">or similarly </w:t>
      </w:r>
      <w:r>
        <w:t>effective in blocking sweat which is caused by stress, or vice versa, as the “mechanical challenge” for the antiperspirant plug to block sweat which is caused by stress may be different (i.e.</w:t>
      </w:r>
      <w:r w:rsidR="00421A99">
        <w:t>,</w:t>
      </w:r>
      <w:r>
        <w:t xml:space="preserve"> there could be more initial sweat and faster onset of sweat in response to stress but no continuous sweating after the stress stimulation is removed</w:t>
      </w:r>
      <w:r w:rsidR="00421A99">
        <w:t>)</w:t>
      </w:r>
      <w:r>
        <w:t>.</w:t>
      </w:r>
    </w:p>
    <w:p w14:paraId="0024B070" w14:textId="63140C78" w:rsidR="00F0169D" w:rsidRDefault="00C91889" w:rsidP="00496792">
      <w:pPr>
        <w:pStyle w:val="ParaNumbering"/>
      </w:pPr>
      <w:r>
        <w:t>It would be fair to say, however, that in the course of cross-examination</w:t>
      </w:r>
      <w:r w:rsidR="00F42EAE">
        <w:t>,</w:t>
      </w:r>
      <w:r>
        <w:t xml:space="preserve"> Dr Schmidt-Rose retreated somewhat from the fairly emphatic position that he initially took in respect of this issue.  The cross-examination also exposed some weaknesses in his reasoning.  First, </w:t>
      </w:r>
      <w:r w:rsidR="00AF530B">
        <w:t>Dr</w:t>
      </w:r>
      <w:r w:rsidR="00785021">
        <w:t> </w:t>
      </w:r>
      <w:r w:rsidR="00AF530B">
        <w:t xml:space="preserve">Schmidt-Rose </w:t>
      </w:r>
      <w:r w:rsidR="00B47A6C">
        <w:t>conceded</w:t>
      </w:r>
      <w:r w:rsidR="00AF530B">
        <w:t xml:space="preserve"> that the results of a thermal study would not be irrelevant in determining efficacy in respect of stress sweat, but rather would not provide an “exact indication of what the outcome of a stress test would be”.  Second, Dr Schmidt-Rose</w:t>
      </w:r>
      <w:r w:rsidR="000563DC">
        <w:t xml:space="preserve"> effectively</w:t>
      </w:r>
      <w:r w:rsidR="00AF530B">
        <w:t xml:space="preserve"> conceded that </w:t>
      </w:r>
      <w:r w:rsidR="005368E9">
        <w:t xml:space="preserve">a publication </w:t>
      </w:r>
      <w:r w:rsidR="00AF530B">
        <w:t xml:space="preserve">which he </w:t>
      </w:r>
      <w:r w:rsidR="00B47A6C">
        <w:t xml:space="preserve">initially </w:t>
      </w:r>
      <w:r w:rsidR="00AF530B">
        <w:t xml:space="preserve">cited as support for his opinion in fact provided no support.  Third, the only real support </w:t>
      </w:r>
      <w:r w:rsidR="00F0169D">
        <w:t>that Dr Schmi</w:t>
      </w:r>
      <w:r w:rsidR="00AF530B">
        <w:t>dt-Rose could point to in respect of his “hypothesis” concerning the different “mechanical challenge” presented by stress sweat</w:t>
      </w:r>
      <w:r>
        <w:t xml:space="preserve"> </w:t>
      </w:r>
      <w:r w:rsidR="00AF530B">
        <w:t>was “common sense” and “basic physics”</w:t>
      </w:r>
      <w:r w:rsidR="00F0169D">
        <w:t xml:space="preserve"> or “hydrodynamics”.  </w:t>
      </w:r>
    </w:p>
    <w:p w14:paraId="1A91619A" w14:textId="3EF2FC6C" w:rsidR="00496792" w:rsidRDefault="00F0169D" w:rsidP="00037310">
      <w:pPr>
        <w:pStyle w:val="ParaNumbering"/>
      </w:pPr>
      <w:r>
        <w:lastRenderedPageBreak/>
        <w:t>While Unilever was critical of Dr Schmidt-Rose’s hypothesis, it should be noted that its expert, Dr Weddell</w:t>
      </w:r>
      <w:r w:rsidR="00B47A6C">
        <w:t>,</w:t>
      </w:r>
      <w:r>
        <w:t xml:space="preserve"> accepted that it made </w:t>
      </w:r>
      <w:r w:rsidR="00037310">
        <w:t>“</w:t>
      </w:r>
      <w:r>
        <w:t>sense</w:t>
      </w:r>
      <w:r w:rsidR="00037310">
        <w:t xml:space="preserve"> to him as a scientific hypothesis of how the underarm perspires”.  Dr Weddell </w:t>
      </w:r>
      <w:r w:rsidR="005368E9">
        <w:t xml:space="preserve">also </w:t>
      </w:r>
      <w:r w:rsidR="00037310">
        <w:t xml:space="preserve">appeared to accept that stress sweat involved a faster flow and that, having regard to the different “rates” of sweating as between thermal and stress sweat, “antiperspirants may well block at different </w:t>
      </w:r>
      <w:r w:rsidR="000563DC">
        <w:t xml:space="preserve">efficiencies </w:t>
      </w:r>
      <w:r w:rsidR="00037310">
        <w:t xml:space="preserve">when you compare one </w:t>
      </w:r>
      <w:r w:rsidR="000563DC">
        <w:t xml:space="preserve">stimulation </w:t>
      </w:r>
      <w:r w:rsidR="00037310">
        <w:t xml:space="preserve">to the other”.  Dr Weddell’s point was that he did not know of any studies that either verified or contradicted that hypothesis.  </w:t>
      </w:r>
    </w:p>
    <w:p w14:paraId="565A0B2A" w14:textId="258263DA" w:rsidR="00C436AD" w:rsidRDefault="006C07C0" w:rsidP="005368E9">
      <w:pPr>
        <w:pStyle w:val="ParaNumbering"/>
      </w:pPr>
      <w:r>
        <w:t xml:space="preserve">In its final written submissions, </w:t>
      </w:r>
      <w:r w:rsidR="00C436AD">
        <w:t xml:space="preserve">Unilever also relied </w:t>
      </w:r>
      <w:r w:rsidR="005368E9">
        <w:t xml:space="preserve">on parts of the FDA Monograph.  </w:t>
      </w:r>
      <w:r w:rsidR="004404DE">
        <w:t xml:space="preserve">In one part of the </w:t>
      </w:r>
      <w:r w:rsidR="00220C58">
        <w:t xml:space="preserve">FDA </w:t>
      </w:r>
      <w:r w:rsidR="004404DE">
        <w:t xml:space="preserve">Monograph, the FDA noted that it had “determined that gravimetric sweat tests combined with mental stress tests support an emotionally-induced sweating claim”.  The </w:t>
      </w:r>
      <w:r w:rsidR="00220C58">
        <w:t xml:space="preserve">FDA </w:t>
      </w:r>
      <w:r w:rsidR="004404DE">
        <w:t>Monograph then explain</w:t>
      </w:r>
      <w:r w:rsidR="00B47A6C">
        <w:t>ed</w:t>
      </w:r>
      <w:r w:rsidR="004404DE">
        <w:t xml:space="preserve"> the nature of the relevant sweat tests and the data obtained therefrom.  The passage relied on by Unilever, which appears </w:t>
      </w:r>
      <w:r w:rsidR="00220C58">
        <w:t xml:space="preserve">in the FDA Monograph </w:t>
      </w:r>
      <w:r w:rsidR="004404DE">
        <w:t>after that discussion, was</w:t>
      </w:r>
      <w:r w:rsidR="00220C58">
        <w:t xml:space="preserve"> as follows</w:t>
      </w:r>
      <w:r w:rsidR="004404DE">
        <w:t>:</w:t>
      </w:r>
    </w:p>
    <w:p w14:paraId="576B37A2" w14:textId="77777777" w:rsidR="004404DE" w:rsidRDefault="00787FC4" w:rsidP="00787FC4">
      <w:pPr>
        <w:pStyle w:val="Quote1"/>
      </w:pPr>
      <w:r>
        <w:t xml:space="preserve">The products tested under the emotional sweat protocol were also evaluated under a standard thermal sweat protocol at 100 </w:t>
      </w:r>
      <w:r w:rsidRPr="00787FC4">
        <w:rPr>
          <w:vertAlign w:val="superscript"/>
        </w:rPr>
        <w:t>o</w:t>
      </w:r>
      <w:r>
        <w:t>F with 30 percent relative humidity. The average percent sweat reduction for aerosols was 37.0 percent for emotional sweating and 34.0 percent for thermal sweating, for sticks it was 46.0 percent for emotional sweating and 41.4 percent for thermal sweating, and for roll-ons it was 51.3 percent for emotional sweating and 53.3 percent for thermal sweating. These data show that the same products have similar average percent sweat reduction for both emotional and thermal sweating.</w:t>
      </w:r>
    </w:p>
    <w:p w14:paraId="47422B0D" w14:textId="77777777" w:rsidR="00787FC4" w:rsidRDefault="001A03A7" w:rsidP="00787FC4">
      <w:pPr>
        <w:pStyle w:val="Quote1"/>
      </w:pPr>
      <w:r>
        <w:t xml:space="preserve">The agency concludes that gravimetric sweat tests combined with mental stress tests are sufficient to show effectiveness for control of emotionally-induced sweating; the data show antiperspirant drug products that are effective for thermal sweating are also effective for emotional sweating. The agency has determined that no additional testing (e.g., user perception tests) is required for an emotionally-induced sweating claim for products containing monograph ingredients that meet the guidelines for effectiveness testing of antiperspirant drug products referred to in </w:t>
      </w:r>
      <w:r w:rsidRPr="001A03A7">
        <w:t>§</w:t>
      </w:r>
      <w:r>
        <w:t>350.60.</w:t>
      </w:r>
    </w:p>
    <w:p w14:paraId="507A6C76" w14:textId="23DB24F8" w:rsidR="004404DE" w:rsidRDefault="004404DE" w:rsidP="004404DE">
      <w:pPr>
        <w:pStyle w:val="ParaNumbering"/>
      </w:pPr>
      <w:r>
        <w:t xml:space="preserve">It </w:t>
      </w:r>
      <w:r w:rsidR="00496792">
        <w:t xml:space="preserve">is </w:t>
      </w:r>
      <w:r>
        <w:t>dou</w:t>
      </w:r>
      <w:r w:rsidR="00B47A6C">
        <w:t>btful that this passage provided</w:t>
      </w:r>
      <w:r>
        <w:t xml:space="preserve"> </w:t>
      </w:r>
      <w:r w:rsidR="00EB318C">
        <w:t xml:space="preserve">any </w:t>
      </w:r>
      <w:r w:rsidR="00496792">
        <w:t xml:space="preserve">real </w:t>
      </w:r>
      <w:r>
        <w:t xml:space="preserve">support for Unilever’s broad proposition that thermal tests accurately predict stress sweat </w:t>
      </w:r>
      <w:r w:rsidR="00220C58">
        <w:t>efficacy</w:t>
      </w:r>
      <w:r>
        <w:t xml:space="preserve">.  </w:t>
      </w:r>
      <w:r w:rsidR="0073139B">
        <w:t>The FDA simply referred to the results of its testing, which tended to show</w:t>
      </w:r>
      <w:r w:rsidR="00EB318C">
        <w:t xml:space="preserve"> that the particular products that were tested returned similar average sweat reduction for both emotional and thermal sweat. That is not to say</w:t>
      </w:r>
      <w:r w:rsidR="00037310">
        <w:t>, however,</w:t>
      </w:r>
      <w:r w:rsidR="00EB318C">
        <w:t xml:space="preserve"> that the particular thermal tests </w:t>
      </w:r>
      <w:r w:rsidR="00037310">
        <w:t>carried out by the FD</w:t>
      </w:r>
      <w:r w:rsidR="00785021">
        <w:t>A</w:t>
      </w:r>
      <w:r w:rsidR="00037310">
        <w:t xml:space="preserve"> </w:t>
      </w:r>
      <w:r w:rsidR="00EB318C">
        <w:t xml:space="preserve">accurately predicted stress sweat </w:t>
      </w:r>
      <w:r w:rsidR="00220C58">
        <w:t>efficacy</w:t>
      </w:r>
      <w:r w:rsidR="00EB318C">
        <w:t xml:space="preserve">, let alone that that would always be the case in respect of any thermal test and any antiperspirant deodorants.  </w:t>
      </w:r>
      <w:r w:rsidR="00037310">
        <w:t>Unilever also appeared to interpret this passage from the FDA Mono</w:t>
      </w:r>
      <w:r w:rsidR="00220C58">
        <w:t>graph</w:t>
      </w:r>
      <w:r w:rsidR="00037310">
        <w:t xml:space="preserve"> as suggesting that the FDA allowed claims to be made about stress sweat efficacy solely on the basis of thermal testing.  </w:t>
      </w:r>
      <w:r w:rsidR="00951197">
        <w:t xml:space="preserve">It </w:t>
      </w:r>
      <w:r w:rsidR="00037310">
        <w:t>is by no means entirely clear</w:t>
      </w:r>
      <w:r w:rsidR="00951197">
        <w:t xml:space="preserve"> that the FDA was saying that</w:t>
      </w:r>
      <w:r w:rsidR="00037310">
        <w:t>.</w:t>
      </w:r>
      <w:r w:rsidR="0055035C">
        <w:t xml:space="preserve">  Indeed, the FDA seemed to be saying that, for regulatory purposes, thermal testing “combined with” </w:t>
      </w:r>
      <w:r w:rsidR="0055035C">
        <w:lastRenderedPageBreak/>
        <w:t xml:space="preserve">stress testing </w:t>
      </w:r>
      <w:r w:rsidR="00B47A6C">
        <w:t>could</w:t>
      </w:r>
      <w:r w:rsidR="0055035C">
        <w:t xml:space="preserve"> support efficacy claims concerning stress sweat without the need for further user perception tests.</w:t>
      </w:r>
      <w:r w:rsidR="00EB318C">
        <w:t xml:space="preserve">     </w:t>
      </w:r>
    </w:p>
    <w:p w14:paraId="039FC370" w14:textId="4C169B16" w:rsidR="00BE30E5" w:rsidRDefault="00951197" w:rsidP="00763222">
      <w:pPr>
        <w:pStyle w:val="ParaNumbering"/>
      </w:pPr>
      <w:r>
        <w:t xml:space="preserve">Ultimately, Unilever’s emphatic and unqualified claim that thermal tests accurately predict stress sweat </w:t>
      </w:r>
      <w:r w:rsidR="00B47A6C">
        <w:t>was</w:t>
      </w:r>
      <w:r>
        <w:t xml:space="preserve"> not supported by the evidence and cannot be accepted.  Nor, however, can the position initially taken by Dr Schmidt-Rose, which was, in effect, that thermal tests were irrelevant in determining efficacy in respect of stress sweat.  The better view would appear to be that, given</w:t>
      </w:r>
      <w:r w:rsidR="00BE30E5">
        <w:t xml:space="preserve"> the different way that the body reacts to heat and emotional stimuli, thermal tests, while perhaps relevant, may not be the best indicator of </w:t>
      </w:r>
      <w:r w:rsidR="00C23E34">
        <w:t xml:space="preserve">specific </w:t>
      </w:r>
      <w:r w:rsidR="00BE30E5">
        <w:t xml:space="preserve">stress sweat efficacy.  That perhaps explains why specific stress tests were developed and utilised, including by the FDA. </w:t>
      </w:r>
    </w:p>
    <w:p w14:paraId="231947A0" w14:textId="77777777" w:rsidR="00BE30E5" w:rsidRDefault="00BE30E5" w:rsidP="00763222">
      <w:pPr>
        <w:pStyle w:val="ParaNumbering"/>
      </w:pPr>
      <w:r>
        <w:t>The implications of this finding will be considered later in the context of the relevant tests conducted by Unilever and Beiersdorf.</w:t>
      </w:r>
    </w:p>
    <w:p w14:paraId="1BDD97D9" w14:textId="31038116" w:rsidR="00C23E34" w:rsidRDefault="00C23E34" w:rsidP="00763222">
      <w:pPr>
        <w:pStyle w:val="ParaNumbering"/>
      </w:pPr>
      <w:r>
        <w:t>It should also be noted in this context that</w:t>
      </w:r>
      <w:r w:rsidR="00DD3E0A">
        <w:t>,</w:t>
      </w:r>
      <w:r>
        <w:t xml:space="preserve"> </w:t>
      </w:r>
      <w:r w:rsidR="00AE4224">
        <w:t xml:space="preserve">in his evidence, Dr Schmidt-Rose referred to another </w:t>
      </w:r>
      <w:r>
        <w:t xml:space="preserve">FDA publication, referred to generally as the </w:t>
      </w:r>
      <w:r w:rsidRPr="00C23E34">
        <w:rPr>
          <w:b/>
        </w:rPr>
        <w:t>FDA Guidelines</w:t>
      </w:r>
      <w:r>
        <w:t xml:space="preserve">:  </w:t>
      </w:r>
      <w:r w:rsidR="00103F41">
        <w:t>“Guidelines for effectiveness testing of OTC antiperspirant drug products”.</w:t>
      </w:r>
      <w:r w:rsidR="00AE4224">
        <w:t xml:space="preserve">   That publication, as its title suggests, contained the FDA’s guidelines for thermal testing of antiperspirant deodorants.  While there was much debate about what was said in the </w:t>
      </w:r>
      <w:r w:rsidR="00130A6B">
        <w:t xml:space="preserve">FDA </w:t>
      </w:r>
      <w:r w:rsidR="00AE4224">
        <w:t xml:space="preserve">Guidelines, ultimately not much turned on it.   </w:t>
      </w:r>
      <w:r w:rsidR="00103F41">
        <w:t xml:space="preserve"> </w:t>
      </w:r>
    </w:p>
    <w:p w14:paraId="1F1727B1" w14:textId="2B850A00" w:rsidR="00FE75CE" w:rsidRDefault="00FE75CE" w:rsidP="00FE75CE">
      <w:pPr>
        <w:pStyle w:val="Heading2"/>
      </w:pPr>
      <w:bookmarkStart w:id="51" w:name="_Ref533002700"/>
      <w:r>
        <w:t xml:space="preserve">Blind </w:t>
      </w:r>
      <w:r w:rsidR="00220C58">
        <w:t>h</w:t>
      </w:r>
      <w:r>
        <w:t xml:space="preserve">ome </w:t>
      </w:r>
      <w:r w:rsidR="00220C58">
        <w:t>u</w:t>
      </w:r>
      <w:r>
        <w:t xml:space="preserve">ser </w:t>
      </w:r>
      <w:r w:rsidR="00220C58">
        <w:t>t</w:t>
      </w:r>
      <w:r>
        <w:t>ests</w:t>
      </w:r>
      <w:bookmarkEnd w:id="51"/>
    </w:p>
    <w:p w14:paraId="565A6C32" w14:textId="77777777" w:rsidR="00B66A7A" w:rsidRDefault="00FE75CE" w:rsidP="00763222">
      <w:pPr>
        <w:pStyle w:val="ParaNumbering"/>
      </w:pPr>
      <w:r>
        <w:t>As was noted earlier in the context of the facts concerning the launch of the Nivea Stress Protect Clinical Strength range, before launching the range</w:t>
      </w:r>
      <w:r w:rsidR="00130A6B">
        <w:t>,</w:t>
      </w:r>
      <w:r>
        <w:t xml:space="preserve"> Beiersdorf conducted blind home user tests.</w:t>
      </w:r>
      <w:r w:rsidR="00B66A7A">
        <w:t xml:space="preserve">  In simple terms, those tests involved</w:t>
      </w:r>
      <w:r w:rsidR="00C07946">
        <w:t xml:space="preserve"> providing a relatively large number of test participants with unmarked versions of the relevant products</w:t>
      </w:r>
      <w:r w:rsidR="00B66A7A">
        <w:t>.</w:t>
      </w:r>
      <w:r w:rsidR="00C07946">
        <w:t xml:space="preserve">  The participants were </w:t>
      </w:r>
      <w:r w:rsidR="00AE4224">
        <w:t xml:space="preserve">then </w:t>
      </w:r>
      <w:r w:rsidR="00C07946">
        <w:t>given instructions concerning the use of the products and were asked to fill in a daily diary and a post-usage questionnaire which asked a series of questions concerning their experiences and perceptions of the products.</w:t>
      </w:r>
    </w:p>
    <w:p w14:paraId="65F58B29" w14:textId="02C4A2BE" w:rsidR="00983343" w:rsidRDefault="00B66A7A" w:rsidP="00763222">
      <w:pPr>
        <w:pStyle w:val="ParaNumbering"/>
      </w:pPr>
      <w:r>
        <w:t xml:space="preserve">Beiersdorf did not contend that it could rely on the blind home user tests as proof of clinical or scientific levels of efficacy.  Rather, it relied on the results of the tests as supporting the inference that consumers could not readily perceive </w:t>
      </w:r>
      <w:r w:rsidR="00AE4224">
        <w:t xml:space="preserve">any relevant </w:t>
      </w:r>
      <w:r>
        <w:t xml:space="preserve">differences in efficacy </w:t>
      </w:r>
      <w:r w:rsidR="00AE4224">
        <w:t xml:space="preserve">as </w:t>
      </w:r>
      <w:r>
        <w:t xml:space="preserve">between the Nivea Stress </w:t>
      </w:r>
      <w:r w:rsidR="00130A6B">
        <w:t>P</w:t>
      </w:r>
      <w:r>
        <w:t>rotect Clinical Strength products and the Rexona and Dove Clinical Protection products.</w:t>
      </w:r>
      <w:r w:rsidR="00C07946">
        <w:t xml:space="preserve">  </w:t>
      </w:r>
      <w:r w:rsidR="00AE4224">
        <w:t xml:space="preserve">That in turn supported the proposition that, while Unilever’s laboratory testing may have shown that there were statistically significant differences between the </w:t>
      </w:r>
      <w:r w:rsidR="00EE585A">
        <w:t>amounts</w:t>
      </w:r>
      <w:r w:rsidR="00AE4224">
        <w:t xml:space="preserve"> of sweat reduced by the respective products, those differe</w:t>
      </w:r>
      <w:r w:rsidR="00EE585A">
        <w:t xml:space="preserve">nces were not, or were </w:t>
      </w:r>
      <w:r w:rsidR="00EE585A">
        <w:lastRenderedPageBreak/>
        <w:t xml:space="preserve">unlikely to be, such that they were perceived by consumers.  </w:t>
      </w:r>
      <w:r w:rsidR="00C07946">
        <w:t xml:space="preserve">It also contended that the tests provided some measure of support for its case that it had reasonable grounds for making the alleged representations concerning future matters. </w:t>
      </w:r>
    </w:p>
    <w:p w14:paraId="17E88B4C" w14:textId="77777777" w:rsidR="009C71A8" w:rsidRDefault="00983343" w:rsidP="00763222">
      <w:pPr>
        <w:pStyle w:val="ParaNumbering"/>
      </w:pPr>
      <w:r>
        <w:t>The potential relevance or significance</w:t>
      </w:r>
      <w:r w:rsidR="00B66A7A">
        <w:t xml:space="preserve"> </w:t>
      </w:r>
      <w:r>
        <w:t>of the blind home user tests conducted by Beiersdorf in the context of the launch are considered separately to the thermal and stress laboratory tests.</w:t>
      </w:r>
      <w:r w:rsidR="00B66A7A">
        <w:t xml:space="preserve"> </w:t>
      </w:r>
    </w:p>
    <w:p w14:paraId="4F34AF8F" w14:textId="77777777" w:rsidR="009C71A8" w:rsidRDefault="009C71A8" w:rsidP="009C71A8">
      <w:pPr>
        <w:pStyle w:val="Heading2"/>
      </w:pPr>
      <w:bookmarkStart w:id="52" w:name="_Ref533002701"/>
      <w:r>
        <w:t>Unilever’s head-to-head tests and test results</w:t>
      </w:r>
      <w:bookmarkEnd w:id="52"/>
    </w:p>
    <w:p w14:paraId="333FEFB2" w14:textId="45E697D4" w:rsidR="006D1921" w:rsidRDefault="00A720BE" w:rsidP="00763222">
      <w:pPr>
        <w:pStyle w:val="ParaNumbering"/>
      </w:pPr>
      <w:r>
        <w:t>Unilever relied on the results of five head-to-head</w:t>
      </w:r>
      <w:r w:rsidR="00C31539">
        <w:t xml:space="preserve"> </w:t>
      </w:r>
      <w:r>
        <w:t>tests involving some of the relevant products.  Three of the head-to-head tests were thermal tests and two were stress tests.</w:t>
      </w:r>
      <w:r w:rsidR="00DC3816">
        <w:t xml:space="preserve">  Unilever adduced evidence concerning the methodologies or protocols employed in carrying out </w:t>
      </w:r>
      <w:r w:rsidR="00220C58">
        <w:t xml:space="preserve">those </w:t>
      </w:r>
      <w:r w:rsidR="00DC3816">
        <w:t xml:space="preserve">tests.  It is unnecessary to </w:t>
      </w:r>
      <w:r w:rsidR="0052100C">
        <w:t>consider that evidence in detail</w:t>
      </w:r>
      <w:r w:rsidR="00DC3816">
        <w:t xml:space="preserve">.  </w:t>
      </w:r>
      <w:r w:rsidR="0052100C">
        <w:t xml:space="preserve">To the extent that </w:t>
      </w:r>
      <w:r w:rsidR="00B12380">
        <w:t xml:space="preserve">Beiersdorf mounted </w:t>
      </w:r>
      <w:r w:rsidR="0052100C">
        <w:t>any challenge or criticism</w:t>
      </w:r>
      <w:r w:rsidR="00B12380">
        <w:t xml:space="preserve"> of the thermal test methodologies or protocols</w:t>
      </w:r>
      <w:r w:rsidR="0052100C">
        <w:t>, that challenge or criticism is addressed in the context of the results of test #2.</w:t>
      </w:r>
      <w:r w:rsidR="00B12380">
        <w:t xml:space="preserve"> </w:t>
      </w:r>
      <w:r w:rsidR="0052100C">
        <w:t xml:space="preserve"> </w:t>
      </w:r>
      <w:r w:rsidR="00B12380">
        <w:t xml:space="preserve">Beiersdorf’s arguments concerning the significance of the absence of any baseline in the tests is also considered in that context.  </w:t>
      </w:r>
      <w:r w:rsidR="00DC3816">
        <w:t xml:space="preserve">Beiersdorf </w:t>
      </w:r>
      <w:r w:rsidR="00127CB2">
        <w:t>mount</w:t>
      </w:r>
      <w:r w:rsidR="00A32FCC">
        <w:t>ed</w:t>
      </w:r>
      <w:r w:rsidR="00127CB2">
        <w:t xml:space="preserve"> a significant challenge to, or criticism of, </w:t>
      </w:r>
      <w:r w:rsidR="00DC3816">
        <w:t xml:space="preserve">the methodology or protocol utilised by Unilever in its stress tests.  That issue is considered later in the context of test #3. </w:t>
      </w:r>
      <w:r w:rsidR="006D1921">
        <w:t xml:space="preserve">  </w:t>
      </w:r>
    </w:p>
    <w:p w14:paraId="36DB44F9" w14:textId="2937AC18" w:rsidR="006D1921" w:rsidRDefault="006D1921" w:rsidP="006D1921">
      <w:pPr>
        <w:pStyle w:val="Heading3"/>
      </w:pPr>
      <w:bookmarkStart w:id="53" w:name="_Ref533002702"/>
      <w:r>
        <w:t>Test #1 –</w:t>
      </w:r>
      <w:r w:rsidR="00F448C5">
        <w:t xml:space="preserve"> </w:t>
      </w:r>
      <w:r w:rsidR="000563DC">
        <w:t>H</w:t>
      </w:r>
      <w:r w:rsidR="00495539">
        <w:t xml:space="preserve">ead-to-head </w:t>
      </w:r>
      <w:r w:rsidR="000563DC">
        <w:t xml:space="preserve">thermal </w:t>
      </w:r>
      <w:r>
        <w:t>test between Rexona Clinical Protection and Mitchum Clinical</w:t>
      </w:r>
      <w:bookmarkEnd w:id="53"/>
    </w:p>
    <w:p w14:paraId="14F1DEF9" w14:textId="2C287160" w:rsidR="006D1921" w:rsidRDefault="00495539" w:rsidP="00763222">
      <w:pPr>
        <w:pStyle w:val="ParaNumbering"/>
      </w:pPr>
      <w:r>
        <w:t xml:space="preserve">Test #1 was a head-to-head study to test the relative sweat </w:t>
      </w:r>
      <w:r w:rsidR="00A913C6">
        <w:t xml:space="preserve">weight </w:t>
      </w:r>
      <w:r>
        <w:t xml:space="preserve">reduction of Rexona Men Clinical Protection </w:t>
      </w:r>
      <w:r w:rsidR="00A913C6">
        <w:t xml:space="preserve">AP Soft-Solid </w:t>
      </w:r>
      <w:r>
        <w:t xml:space="preserve">Sport and Mitchum Men Clinical </w:t>
      </w:r>
      <w:r w:rsidR="00A913C6">
        <w:t xml:space="preserve">AP Soft-Solid </w:t>
      </w:r>
      <w:r>
        <w:t xml:space="preserve">Oxygen Sport.  The study was a </w:t>
      </w:r>
      <w:r w:rsidR="00130A6B">
        <w:t>three</w:t>
      </w:r>
      <w:r>
        <w:t xml:space="preserve"> application, 24</w:t>
      </w:r>
      <w:r w:rsidR="00130A6B">
        <w:t>-</w:t>
      </w:r>
      <w:r>
        <w:t>hour and 48</w:t>
      </w:r>
      <w:r w:rsidR="00130A6B">
        <w:t>-</w:t>
      </w:r>
      <w:r>
        <w:t>hour hot room sitting study.  There were 32 subjects, all female.</w:t>
      </w:r>
      <w:r w:rsidR="00705664">
        <w:t xml:space="preserve">  The test was conducted in a laboratory in the Philippines in January 2014 by Ms</w:t>
      </w:r>
      <w:r w:rsidR="00A913C6">
        <w:t> </w:t>
      </w:r>
      <w:r w:rsidR="00705664">
        <w:t xml:space="preserve">Kathleen </w:t>
      </w:r>
      <w:r w:rsidR="00705664" w:rsidRPr="00E83C08">
        <w:rPr>
          <w:b/>
        </w:rPr>
        <w:t>Lucas</w:t>
      </w:r>
      <w:r w:rsidR="00705664">
        <w:t xml:space="preserve">, a Research and Development Assistant Manager employed by Unilever Philippines Inc. </w:t>
      </w:r>
    </w:p>
    <w:p w14:paraId="1E03BA1F" w14:textId="77777777" w:rsidR="00495539" w:rsidRDefault="00495539" w:rsidP="00763222">
      <w:pPr>
        <w:pStyle w:val="ParaNumbering"/>
      </w:pPr>
      <w:r>
        <w:t>The results of the test were, relevantly:</w:t>
      </w:r>
    </w:p>
    <w:p w14:paraId="1007EB91" w14:textId="77777777" w:rsidR="00495539" w:rsidRPr="00D67857" w:rsidRDefault="00495539" w:rsidP="00A749E3">
      <w:pPr>
        <w:pStyle w:val="FCBullets"/>
      </w:pPr>
      <w:r w:rsidRPr="00D67857">
        <w:t>At 24 hours, an average of 0.2201 grams of sweat was excreted from the underarms of those subjects to whom the Rexona product had been applied and 0.2270 grams of sweat was excreted from the underarms of those subjects to whom the Mitchum product had been applied.</w:t>
      </w:r>
    </w:p>
    <w:p w14:paraId="1AE4C4E9" w14:textId="77777777" w:rsidR="00495539" w:rsidRDefault="00495539" w:rsidP="00A749E3">
      <w:pPr>
        <w:pStyle w:val="FCBullets"/>
      </w:pPr>
      <w:r>
        <w:t>At 48 hours</w:t>
      </w:r>
      <w:r w:rsidR="00130A6B">
        <w:t>,</w:t>
      </w:r>
      <w:r>
        <w:t xml:space="preserve"> an average of 0.3002</w:t>
      </w:r>
      <w:r w:rsidRPr="00495539">
        <w:t xml:space="preserve"> grams of sweat was excreted from the underarms of those subjects to whom the Rexona pro</w:t>
      </w:r>
      <w:r>
        <w:t>duct had been applied and 0.3064</w:t>
      </w:r>
      <w:r w:rsidRPr="00495539">
        <w:t xml:space="preserve"> grams of sweat </w:t>
      </w:r>
      <w:r w:rsidRPr="00495539">
        <w:lastRenderedPageBreak/>
        <w:t>was excreted from the underarms of those subjects to whom the Mitchum product had been applied.</w:t>
      </w:r>
    </w:p>
    <w:p w14:paraId="5562F111" w14:textId="3DC1709E" w:rsidR="00A32FCC" w:rsidRDefault="00705664" w:rsidP="00763222">
      <w:pPr>
        <w:pStyle w:val="ParaNumbering"/>
      </w:pPr>
      <w:r>
        <w:t>The conclusion drawn by Ms Lucas was that there was no significant difference between the clinical wetness control afforded by the Rexona and Mitchum products after either 24 or 48</w:t>
      </w:r>
      <w:r w:rsidR="00F848EA">
        <w:t> </w:t>
      </w:r>
      <w:r>
        <w:t>hours.</w:t>
      </w:r>
    </w:p>
    <w:p w14:paraId="4FC6EB85" w14:textId="321CB796" w:rsidR="00705664" w:rsidRDefault="00A32FCC" w:rsidP="00763222">
      <w:pPr>
        <w:pStyle w:val="ParaNumbering"/>
      </w:pPr>
      <w:r>
        <w:t xml:space="preserve">The result of test #1 was of some relevance to Unilever’s case because the Similarity Representations involved a comparison between Nivea Stress Protect Clinical Strength and the “Clinical Products”, which included Mitchum Clinical.  Since test #1 established that the antiperspirant efficacy of Rexona Clinical Protection and Mitchum Clinical was not significantly different, Unilever contended that it was unnecessary </w:t>
      </w:r>
      <w:r w:rsidR="005032D3">
        <w:t xml:space="preserve">to </w:t>
      </w:r>
      <w:r>
        <w:t>conduct further tests comparing Mitchum Clinical to Nivea Stress Protect Clinical Strength.  As will be seen, however, Unilever did not conduct any head-to-head tests involving Dove Clinical Protection, which was also one of the “Clinical Products”.</w:t>
      </w:r>
      <w:r w:rsidR="00705664">
        <w:t xml:space="preserve"> </w:t>
      </w:r>
    </w:p>
    <w:p w14:paraId="1D463F0F" w14:textId="2604935B" w:rsidR="00705664" w:rsidRDefault="00705664" w:rsidP="00B12380">
      <w:pPr>
        <w:pStyle w:val="Heading3"/>
      </w:pPr>
      <w:bookmarkStart w:id="54" w:name="_Ref533002703"/>
      <w:r>
        <w:t xml:space="preserve">Test #2 </w:t>
      </w:r>
      <w:r w:rsidR="00E01124">
        <w:t>–</w:t>
      </w:r>
      <w:r>
        <w:t xml:space="preserve"> </w:t>
      </w:r>
      <w:r w:rsidR="00A913C6">
        <w:t>H</w:t>
      </w:r>
      <w:r w:rsidRPr="00705664">
        <w:t xml:space="preserve">ead-to-head </w:t>
      </w:r>
      <w:r w:rsidR="00A913C6">
        <w:t xml:space="preserve">thermal </w:t>
      </w:r>
      <w:r w:rsidRPr="00705664">
        <w:t>test between Rexona Clinical Protection and</w:t>
      </w:r>
      <w:r w:rsidR="00A720BE" w:rsidRPr="00705664">
        <w:t xml:space="preserve"> </w:t>
      </w:r>
      <w:r>
        <w:t>Nivea Stress Protect Clinical Strength</w:t>
      </w:r>
      <w:bookmarkEnd w:id="54"/>
    </w:p>
    <w:p w14:paraId="2AEDF1F3" w14:textId="60B7EDD4" w:rsidR="00127CB2" w:rsidRDefault="00705664" w:rsidP="00705664">
      <w:pPr>
        <w:pStyle w:val="ParaNumbering"/>
      </w:pPr>
      <w:r>
        <w:t xml:space="preserve">Test #2 </w:t>
      </w:r>
      <w:r w:rsidRPr="00705664">
        <w:t xml:space="preserve">was a head-to-head </w:t>
      </w:r>
      <w:r w:rsidR="00E513C1">
        <w:t xml:space="preserve">thermal </w:t>
      </w:r>
      <w:r w:rsidRPr="00705664">
        <w:t xml:space="preserve">study to test the relative sweat </w:t>
      </w:r>
      <w:r w:rsidR="00A913C6">
        <w:t>weight</w:t>
      </w:r>
      <w:r w:rsidR="00A913C6" w:rsidRPr="00705664">
        <w:t xml:space="preserve"> </w:t>
      </w:r>
      <w:r w:rsidRPr="00705664">
        <w:t xml:space="preserve">reduction of Rexona Clinical Protection </w:t>
      </w:r>
      <w:r>
        <w:t xml:space="preserve">Shower Clean </w:t>
      </w:r>
      <w:r w:rsidRPr="00705664">
        <w:t>Sport and</w:t>
      </w:r>
      <w:r>
        <w:t xml:space="preserve"> Nivea Stress Protect Clinical Strength</w:t>
      </w:r>
      <w:r w:rsidRPr="00705664">
        <w:t xml:space="preserve">.  The study was a </w:t>
      </w:r>
      <w:r w:rsidR="005032D3">
        <w:t>three</w:t>
      </w:r>
      <w:r w:rsidRPr="00705664">
        <w:t xml:space="preserve"> application, 24</w:t>
      </w:r>
      <w:r w:rsidR="005032D3">
        <w:t>-</w:t>
      </w:r>
      <w:r w:rsidRPr="00705664">
        <w:t>hour and 48</w:t>
      </w:r>
      <w:r w:rsidR="005032D3">
        <w:t>-</w:t>
      </w:r>
      <w:r w:rsidRPr="00705664">
        <w:t xml:space="preserve">hour hot room sitting study.  There were 32 subjects, all female.  The test was conducted in a laboratory in the Philippines in </w:t>
      </w:r>
      <w:r w:rsidR="00127CB2">
        <w:t xml:space="preserve">September </w:t>
      </w:r>
      <w:r w:rsidRPr="00705664">
        <w:t>2014 by Ms</w:t>
      </w:r>
      <w:r w:rsidR="00F848EA">
        <w:t> </w:t>
      </w:r>
      <w:r w:rsidR="00127CB2">
        <w:t>Lucas</w:t>
      </w:r>
      <w:r w:rsidRPr="00705664">
        <w:t>.</w:t>
      </w:r>
    </w:p>
    <w:p w14:paraId="0567C668" w14:textId="77777777" w:rsidR="00127CB2" w:rsidRDefault="00127CB2" w:rsidP="00705664">
      <w:pPr>
        <w:pStyle w:val="ParaNumbering"/>
      </w:pPr>
      <w:r>
        <w:t>The results of the test were:</w:t>
      </w:r>
    </w:p>
    <w:p w14:paraId="79333010" w14:textId="77777777" w:rsidR="00127CB2" w:rsidRDefault="00127CB2" w:rsidP="00A749E3">
      <w:pPr>
        <w:pStyle w:val="FCBullets"/>
      </w:pPr>
      <w:r w:rsidRPr="00127CB2">
        <w:t>At 24 hours, an avera</w:t>
      </w:r>
      <w:r>
        <w:t>ge of 0.1367</w:t>
      </w:r>
      <w:r w:rsidRPr="00127CB2">
        <w:t xml:space="preserve"> grams of sweat was excreted from the underarms of those subjects to whom the Rexona pro</w:t>
      </w:r>
      <w:r>
        <w:t>duct had been applied and 0.2065</w:t>
      </w:r>
      <w:r w:rsidRPr="00127CB2">
        <w:t xml:space="preserve"> grams of sweat was excreted from the underarms of those subjects to whom the </w:t>
      </w:r>
      <w:r>
        <w:t xml:space="preserve">Nivea </w:t>
      </w:r>
      <w:r w:rsidRPr="00127CB2">
        <w:t>product had been applied.</w:t>
      </w:r>
    </w:p>
    <w:p w14:paraId="3BC7BD10" w14:textId="77777777" w:rsidR="00127CB2" w:rsidRPr="00127CB2" w:rsidRDefault="00127CB2" w:rsidP="00A749E3">
      <w:pPr>
        <w:pStyle w:val="FCBullets"/>
      </w:pPr>
      <w:r>
        <w:t>At 48</w:t>
      </w:r>
      <w:r w:rsidRPr="00127CB2">
        <w:t xml:space="preserve"> hours, </w:t>
      </w:r>
      <w:r>
        <w:t>an average of 0.1737</w:t>
      </w:r>
      <w:r w:rsidRPr="00127CB2">
        <w:t xml:space="preserve"> grams of sweat was excreted from the underarms of those subjects to whom the Rexona pro</w:t>
      </w:r>
      <w:r>
        <w:t>duct had been applied and 0.2295</w:t>
      </w:r>
      <w:r w:rsidRPr="00127CB2">
        <w:t xml:space="preserve"> grams of sweat was excreted from the underarms of those subjects to whom the Nivea product had been applied.</w:t>
      </w:r>
    </w:p>
    <w:p w14:paraId="78ACF456" w14:textId="473CC45A" w:rsidR="00127CB2" w:rsidRDefault="00127CB2" w:rsidP="00A749E3">
      <w:pPr>
        <w:pStyle w:val="FCBullets"/>
      </w:pPr>
      <w:r>
        <w:t xml:space="preserve">The percentage sweat </w:t>
      </w:r>
      <w:r w:rsidR="000A3588">
        <w:t>weight</w:t>
      </w:r>
      <w:r>
        <w:t xml:space="preserve"> reduction (</w:t>
      </w:r>
      <w:r w:rsidRPr="00127CB2">
        <w:rPr>
          <w:b/>
        </w:rPr>
        <w:t>SWR</w:t>
      </w:r>
      <w:r>
        <w:t>), being a measure of the relative efficacy of the two products was 36% at 24 hours and 27% at 48 hours.</w:t>
      </w:r>
    </w:p>
    <w:p w14:paraId="4D2793FB" w14:textId="6EEB25E3" w:rsidR="00B47A6C" w:rsidRDefault="00127CB2" w:rsidP="00127CB2">
      <w:pPr>
        <w:pStyle w:val="ParaNumbering"/>
      </w:pPr>
      <w:r w:rsidRPr="00127CB2">
        <w:lastRenderedPageBreak/>
        <w:t>The conclusion drawn by Ms Lucas was that</w:t>
      </w:r>
      <w:r w:rsidR="00823AAE">
        <w:t>,</w:t>
      </w:r>
      <w:r w:rsidR="000F2332" w:rsidRPr="00127CB2">
        <w:t xml:space="preserve"> </w:t>
      </w:r>
      <w:r>
        <w:t>after 24 hours</w:t>
      </w:r>
      <w:r w:rsidR="00823AAE">
        <w:t>,</w:t>
      </w:r>
      <w:r>
        <w:t xml:space="preserve"> the Rexona product provided “significantly better” clinical wetness control compared to the Nivea produc</w:t>
      </w:r>
      <w:r w:rsidR="00823AAE">
        <w:t>t</w:t>
      </w:r>
      <w:r>
        <w:t xml:space="preserve"> (relative efficacy was 36% SWR) and</w:t>
      </w:r>
      <w:r w:rsidR="003B2737">
        <w:t>,</w:t>
      </w:r>
      <w:r>
        <w:t xml:space="preserve"> after 48 hours</w:t>
      </w:r>
      <w:r w:rsidR="003B2737">
        <w:t>,</w:t>
      </w:r>
      <w:r>
        <w:t xml:space="preserve"> </w:t>
      </w:r>
      <w:r w:rsidRPr="00127CB2">
        <w:t>the Rexona product provided “significantly better” clinical wetness control compared to the Nivea produc</w:t>
      </w:r>
      <w:r w:rsidR="00823AAE">
        <w:t>t</w:t>
      </w:r>
      <w:r w:rsidRPr="00127CB2">
        <w:t xml:space="preserve"> (relative efficacy was </w:t>
      </w:r>
      <w:r w:rsidR="00220C58">
        <w:t>27</w:t>
      </w:r>
      <w:r w:rsidRPr="00127CB2">
        <w:t>% SWR)</w:t>
      </w:r>
      <w:r>
        <w:t>.</w:t>
      </w:r>
      <w:r w:rsidR="00E32653">
        <w:t xml:space="preserve">  </w:t>
      </w:r>
    </w:p>
    <w:p w14:paraId="1E268C2B" w14:textId="576DB6D2" w:rsidR="00B12380" w:rsidRDefault="00E32653" w:rsidP="00127CB2">
      <w:pPr>
        <w:pStyle w:val="ParaNumbering"/>
      </w:pPr>
      <w:r>
        <w:t>The expres</w:t>
      </w:r>
      <w:r w:rsidR="00B47A6C">
        <w:t>sion “</w:t>
      </w:r>
      <w:r>
        <w:t>significantly better” in that context referred to statistical significance.</w:t>
      </w:r>
    </w:p>
    <w:p w14:paraId="47DC0A17" w14:textId="77777777" w:rsidR="00B12380" w:rsidRDefault="00B12380" w:rsidP="008079B8">
      <w:pPr>
        <w:pStyle w:val="Heading4"/>
      </w:pPr>
      <w:bookmarkStart w:id="55" w:name="_Ref533002704"/>
      <w:r>
        <w:t>Beiersdorf’s arguments concerning test #2</w:t>
      </w:r>
      <w:bookmarkEnd w:id="55"/>
    </w:p>
    <w:p w14:paraId="5F7BDE3C" w14:textId="5E46E0FE" w:rsidR="000D5ED6" w:rsidRDefault="000D5ED6" w:rsidP="00AD7563">
      <w:pPr>
        <w:pStyle w:val="ParaNumbering"/>
      </w:pPr>
      <w:r>
        <w:t>Dr Schmidt-Rose criticised two aspects of the “design” of Unilever’s thermal test studies.</w:t>
      </w:r>
      <w:r w:rsidR="00AD7563">
        <w:t xml:space="preserve">  He claimed that the methodology applied in the tests departed in some </w:t>
      </w:r>
      <w:r w:rsidR="00462423">
        <w:t xml:space="preserve">ways from the FDA Guidelines.  </w:t>
      </w:r>
      <w:r w:rsidR="00AD7563">
        <w:t xml:space="preserve">It is unnecessary to determine the merits of those criticisms.  </w:t>
      </w:r>
      <w:r w:rsidR="00AF1DDD">
        <w:t>Even if there was some merit in</w:t>
      </w:r>
      <w:r w:rsidR="00AD7563">
        <w:t xml:space="preserve"> them</w:t>
      </w:r>
      <w:r w:rsidR="00AF1DDD">
        <w:t xml:space="preserve">, Beiersdorf failed to demonstrate that the deficiencies identified had, or were likely to have had, any, or any material, effect on the results of the tests. </w:t>
      </w:r>
    </w:p>
    <w:p w14:paraId="2E098162" w14:textId="77777777" w:rsidR="00150C55" w:rsidRDefault="00AF1DDD" w:rsidP="00127CB2">
      <w:pPr>
        <w:pStyle w:val="ParaNumbering"/>
      </w:pPr>
      <w:r>
        <w:t xml:space="preserve">Beiersdorf’s main argument concerning </w:t>
      </w:r>
      <w:r w:rsidR="00B85F58">
        <w:t xml:space="preserve">Unilever’s reliance on the results of </w:t>
      </w:r>
      <w:r>
        <w:t>test #2, and Un</w:t>
      </w:r>
      <w:r w:rsidR="00B85F58">
        <w:t>il</w:t>
      </w:r>
      <w:r>
        <w:t xml:space="preserve">ever’s reliance on its head-to-head test results generally, concerned </w:t>
      </w:r>
      <w:r w:rsidR="00B85F58">
        <w:t xml:space="preserve">the fact that the head-to-head test results did not include any baseline measurement.  The results, expressed in terms of SWR, provided a comparison between the two products based on the average amount of sweat excreted during the test.  There was, however, no measurement of the overall sweat reduction, in </w:t>
      </w:r>
      <w:r w:rsidR="00AD7563">
        <w:t xml:space="preserve">either weight or </w:t>
      </w:r>
      <w:r w:rsidR="00B85F58">
        <w:t>percentage terms</w:t>
      </w:r>
      <w:r w:rsidR="00AD7563">
        <w:t>,</w:t>
      </w:r>
      <w:r w:rsidR="00B85F58">
        <w:t xml:space="preserve"> for either product in comparison to a baseline point of the average amount of sweat excreted by the test subjects untreated by any antiperspirant under the same </w:t>
      </w:r>
      <w:r w:rsidR="00150C55">
        <w:t xml:space="preserve">“hot room” </w:t>
      </w:r>
      <w:r w:rsidR="00B85F58">
        <w:t xml:space="preserve">conditions.  In Dr Schmidt-Rose’s opinion, the baseline point has a significant impact on the interpretation of the </w:t>
      </w:r>
      <w:r w:rsidR="00FE2F9B">
        <w:t>figures for</w:t>
      </w:r>
      <w:r w:rsidR="00B85F58">
        <w:t xml:space="preserve"> the average amount of sweat excreted.  </w:t>
      </w:r>
    </w:p>
    <w:p w14:paraId="3DB5616C" w14:textId="310EE699" w:rsidR="002202FC" w:rsidRDefault="00B85F58" w:rsidP="00150C55">
      <w:pPr>
        <w:pStyle w:val="ParaNumbering"/>
      </w:pPr>
      <w:r>
        <w:t xml:space="preserve">Dr Schmidt-Rose illustrated that point </w:t>
      </w:r>
      <w:r w:rsidR="00150C55">
        <w:t>by analysing the results of test #2 by reference to two assumed baseline measurements.  The first assumed measurement was that the test subjects</w:t>
      </w:r>
      <w:r w:rsidR="00220C58">
        <w:t>, untreated by any antiperspirant,</w:t>
      </w:r>
      <w:r w:rsidR="00150C55">
        <w:t xml:space="preserve"> excreted an average of 400mg of sweat during exposure to the same hot room conditions.  The second assumed measurement was that the </w:t>
      </w:r>
      <w:r w:rsidR="00150C55" w:rsidRPr="00150C55">
        <w:t>test subjects</w:t>
      </w:r>
      <w:r w:rsidR="00220C58">
        <w:t>, untreated by any antiperspirant,</w:t>
      </w:r>
      <w:r w:rsidR="00150C55" w:rsidRPr="00150C55">
        <w:t xml:space="preserve"> excreted an avera</w:t>
      </w:r>
      <w:r w:rsidR="00150C55">
        <w:t>ge of 6</w:t>
      </w:r>
      <w:r w:rsidR="00150C55" w:rsidRPr="00150C55">
        <w:t>00mg of sweat during exposure to the same hot room conditions</w:t>
      </w:r>
      <w:r w:rsidR="00150C55">
        <w:t>.  Dr Schmidt-Rose noted that</w:t>
      </w:r>
      <w:r w:rsidR="00E01124">
        <w:t>,</w:t>
      </w:r>
      <w:r w:rsidR="00150C55">
        <w:t xml:space="preserve"> in his experience</w:t>
      </w:r>
      <w:r w:rsidR="00E01124">
        <w:t>,</w:t>
      </w:r>
      <w:r w:rsidR="00150C55">
        <w:t xml:space="preserve"> both those measurements would be a “realistic” amount of sweat excreted under the relevant conditions.</w:t>
      </w:r>
    </w:p>
    <w:p w14:paraId="72673762" w14:textId="77777777" w:rsidR="00387277" w:rsidRDefault="00387277" w:rsidP="00150C55">
      <w:pPr>
        <w:pStyle w:val="ParaNumbering"/>
      </w:pPr>
      <w:r>
        <w:t>On the first assumption, the results of test #2 would be that the Rexona product would have caused an overall sweat reduction of 65</w:t>
      </w:r>
      <w:r w:rsidR="00A913C6">
        <w:t>.8</w:t>
      </w:r>
      <w:r>
        <w:t>% at 24 hours and the Nivea product would have caused an overall sweat reduction of 48.4% at 24 hours: a difference of 17.4%.</w:t>
      </w:r>
      <w:r w:rsidR="0033180A">
        <w:t xml:space="preserve">  That compares </w:t>
      </w:r>
      <w:r w:rsidR="0033180A">
        <w:lastRenderedPageBreak/>
        <w:t xml:space="preserve">with a SWR of 36%.  At 48 hours, the Rexona product would have caused an overall sweat reduction of 77.2% and the Nivea product would have caused an overall sweat reduction of 65.6%: a difference of 11.6%, as compared to a SWR of 27%.  The difference between the products was, in both scenarios, </w:t>
      </w:r>
      <w:r w:rsidR="00FE2F9B">
        <w:t xml:space="preserve">significantly </w:t>
      </w:r>
      <w:r w:rsidR="0033180A">
        <w:t>less than the difference suggested by the SWR.</w:t>
      </w:r>
    </w:p>
    <w:p w14:paraId="7CC4B1EB" w14:textId="6F5B4089" w:rsidR="00836D30" w:rsidRDefault="00836D30" w:rsidP="00150C55">
      <w:pPr>
        <w:pStyle w:val="ParaNumbering"/>
      </w:pPr>
      <w:r>
        <w:t xml:space="preserve">Unilever did not dispute these calculations by Dr Schmidt-Rose.  It did, however, dispute that 400mg and 600mg </w:t>
      </w:r>
      <w:r w:rsidR="00B47A6C">
        <w:t>would be</w:t>
      </w:r>
      <w:r>
        <w:t xml:space="preserve"> </w:t>
      </w:r>
      <w:r w:rsidR="00A913C6">
        <w:t xml:space="preserve">realistic </w:t>
      </w:r>
      <w:r w:rsidR="00B47A6C">
        <w:t xml:space="preserve">amounts </w:t>
      </w:r>
      <w:r>
        <w:t>of sweat excreted under hot room conditions.  It pointed, in that regard, to Dr Weddell’s evidence</w:t>
      </w:r>
      <w:r w:rsidR="00FE2F9B">
        <w:t xml:space="preserve"> that he considered that the use of 300mg </w:t>
      </w:r>
      <w:r>
        <w:t xml:space="preserve">as a standard baseline was “not unreasonable”.  It does not necessarily follow, however, that 400mg or 600mg were not reasonable baselines as Dr Schmidt-Rose contended. </w:t>
      </w:r>
    </w:p>
    <w:p w14:paraId="20EA8660" w14:textId="4F7F3030" w:rsidR="00FE2F9B" w:rsidRDefault="00836D30" w:rsidP="00150C55">
      <w:pPr>
        <w:pStyle w:val="ParaNumbering"/>
      </w:pPr>
      <w:r>
        <w:t>Unilever also submitted that Dr Schmidt-Rose’s analysis demonstrated, in any event, that “the difference between [the Rexona product]</w:t>
      </w:r>
      <w:r w:rsidR="00FE2F9B">
        <w:t xml:space="preserve"> and [the Nivea </w:t>
      </w:r>
      <w:r>
        <w:t xml:space="preserve">product] is not ‘similar’”. </w:t>
      </w:r>
      <w:r w:rsidR="00C259BD">
        <w:t xml:space="preserve">  The precise basis of that assertion was </w:t>
      </w:r>
      <w:r w:rsidR="00FE2F9B">
        <w:t xml:space="preserve">somewhat </w:t>
      </w:r>
      <w:r w:rsidR="00C259BD">
        <w:t>unclear.  It wo</w:t>
      </w:r>
      <w:r w:rsidR="00852ECA">
        <w:t>u</w:t>
      </w:r>
      <w:r w:rsidR="00C259BD">
        <w:t xml:space="preserve">ld appear to </w:t>
      </w:r>
      <w:r w:rsidR="00FE2F9B">
        <w:t xml:space="preserve">have been premised on the proposition </w:t>
      </w:r>
      <w:r w:rsidR="00C259BD">
        <w:t>that a difference in overall sweat reduction of 17.4% at 24 h</w:t>
      </w:r>
      <w:r w:rsidR="00FE2F9B">
        <w:t>ours, and 11.6% at 48</w:t>
      </w:r>
      <w:r w:rsidR="00F848EA">
        <w:t> </w:t>
      </w:r>
      <w:r w:rsidR="00FE2F9B">
        <w:t>hours, would be considered as</w:t>
      </w:r>
      <w:r w:rsidR="00C259BD">
        <w:t xml:space="preserve"> significant based on </w:t>
      </w:r>
      <w:r w:rsidR="00852ECA">
        <w:t xml:space="preserve">what was said in </w:t>
      </w:r>
      <w:r w:rsidR="00C259BD">
        <w:t xml:space="preserve">the FDA Monograph.  The suggestion appeared to be that the FDA Monograph </w:t>
      </w:r>
      <w:r w:rsidR="00852ECA">
        <w:t xml:space="preserve">stated </w:t>
      </w:r>
      <w:r w:rsidR="00FE2F9B">
        <w:t xml:space="preserve">that </w:t>
      </w:r>
      <w:r w:rsidR="00C259BD">
        <w:t xml:space="preserve">a product </w:t>
      </w:r>
      <w:r w:rsidR="00701901">
        <w:t>that caused an absolute sweat reduction</w:t>
      </w:r>
      <w:r w:rsidR="00C259BD">
        <w:t xml:space="preserve"> of 20% in 50% of the target population </w:t>
      </w:r>
      <w:r w:rsidR="00852ECA">
        <w:t xml:space="preserve">was permitted </w:t>
      </w:r>
      <w:r w:rsidR="00C259BD">
        <w:t xml:space="preserve">to be called an antiperspirant, and a product </w:t>
      </w:r>
      <w:r w:rsidR="00701901">
        <w:t>that caused an</w:t>
      </w:r>
      <w:r w:rsidR="00C259BD">
        <w:t xml:space="preserve"> absolute sweat reduction </w:t>
      </w:r>
      <w:r w:rsidR="00701901">
        <w:t xml:space="preserve">of 30% </w:t>
      </w:r>
      <w:r w:rsidR="00C259BD">
        <w:t xml:space="preserve">in </w:t>
      </w:r>
      <w:r w:rsidR="00701901">
        <w:t>50</w:t>
      </w:r>
      <w:r w:rsidR="00C259BD">
        <w:t xml:space="preserve">% of the target population </w:t>
      </w:r>
      <w:r w:rsidR="00852ECA">
        <w:t xml:space="preserve">was permitted </w:t>
      </w:r>
      <w:r w:rsidR="00C259BD">
        <w:t>to be called an “extra-effective” antiperspirant</w:t>
      </w:r>
      <w:r w:rsidR="00DE1C40">
        <w:t xml:space="preserve">.  </w:t>
      </w:r>
      <w:r w:rsidR="00FE2F9B">
        <w:t xml:space="preserve">It followed, according to Unilever, that the FDA considered that a difference of 10% in terms of absolute efficacy was significant.  </w:t>
      </w:r>
    </w:p>
    <w:p w14:paraId="6031CA0B" w14:textId="6E0830BD" w:rsidR="00836D30" w:rsidRDefault="00DE1C40" w:rsidP="00150C55">
      <w:pPr>
        <w:pStyle w:val="ParaNumbering"/>
      </w:pPr>
      <w:r>
        <w:t>It is, however, by no means clear that it is open to construe what is said in the FDA Monograph as an indication of what is or is not “similar”.</w:t>
      </w:r>
      <w:r w:rsidR="00FE2F9B">
        <w:t xml:space="preserve">  The fact that, for essentially regulatory reasons, the FDA determined that a product which was able to achieve </w:t>
      </w:r>
      <w:r w:rsidR="00701901">
        <w:t>30</w:t>
      </w:r>
      <w:r w:rsidR="00FE2F9B">
        <w:t xml:space="preserve">% sweat reduction could be called </w:t>
      </w:r>
      <w:r w:rsidR="00823AAE">
        <w:t>“</w:t>
      </w:r>
      <w:r w:rsidR="00FE2F9B">
        <w:t>extra</w:t>
      </w:r>
      <w:r w:rsidR="00781F8F">
        <w:t>-</w:t>
      </w:r>
      <w:r w:rsidR="00FE2F9B">
        <w:t>effective</w:t>
      </w:r>
      <w:r w:rsidR="00823AAE">
        <w:t>”</w:t>
      </w:r>
      <w:r w:rsidR="00FE2F9B">
        <w:t xml:space="preserve">, whereas one which only achieved 20% reduction was not, does not mean that the FDA had determined that a difference of 10% or more was significant.  </w:t>
      </w:r>
    </w:p>
    <w:p w14:paraId="7120F889" w14:textId="1FFB4BB4" w:rsidR="00077670" w:rsidRDefault="00852ECA" w:rsidP="00150C55">
      <w:pPr>
        <w:pStyle w:val="ParaNumbering"/>
      </w:pPr>
      <w:r>
        <w:t xml:space="preserve">Unilever also mounted an argument which involved using the absolute efficacy of the Nivea product established by another test (test #6) and calculating the absolute efficacy of the Rexona product using the SWR (relative efficacy) result in test #2.  The absolute efficacy of the Nivea product established by test #6 was 32% and the absolute efficacy of the Rexona product calculated in this way was said to be 57%.  Those results showed, so Unilever argued, that the products were not so </w:t>
      </w:r>
      <w:r w:rsidR="00A107E0">
        <w:t>highly efficacious as to render the head-to-head result of</w:t>
      </w:r>
      <w:r>
        <w:t xml:space="preserve"> 36% SWR</w:t>
      </w:r>
      <w:r w:rsidR="00077670">
        <w:t xml:space="preserve"> </w:t>
      </w:r>
      <w:r w:rsidR="00A107E0">
        <w:t xml:space="preserve">incapable of demonstrating that the products were </w:t>
      </w:r>
      <w:r w:rsidR="00116CE0">
        <w:t xml:space="preserve">not </w:t>
      </w:r>
      <w:r w:rsidR="00077670">
        <w:t xml:space="preserve">“similar”.  </w:t>
      </w:r>
    </w:p>
    <w:p w14:paraId="18EB993B" w14:textId="7A14A534" w:rsidR="0018259E" w:rsidRDefault="00077670" w:rsidP="00150C55">
      <w:pPr>
        <w:pStyle w:val="ParaNumbering"/>
      </w:pPr>
      <w:r>
        <w:lastRenderedPageBreak/>
        <w:t xml:space="preserve">There are, however, </w:t>
      </w:r>
      <w:r w:rsidR="00F848EA">
        <w:t xml:space="preserve">significant </w:t>
      </w:r>
      <w:r>
        <w:t xml:space="preserve">problems with that argument.  It is by no means clear that the results from </w:t>
      </w:r>
      <w:r w:rsidR="00EB62A6">
        <w:t>an absolute test</w:t>
      </w:r>
      <w:r>
        <w:t xml:space="preserve"> involving different subjects under potentially different conditions can </w:t>
      </w:r>
      <w:r w:rsidR="00A107E0">
        <w:t xml:space="preserve">properly </w:t>
      </w:r>
      <w:r w:rsidR="00EB62A6">
        <w:t xml:space="preserve">be used to calculate the absolute efficacy of the products based on the comparative efficacy results produced by a </w:t>
      </w:r>
      <w:r w:rsidR="00F848EA">
        <w:t xml:space="preserve">different </w:t>
      </w:r>
      <w:r w:rsidR="00EB62A6">
        <w:t xml:space="preserve">head-to-head test.  </w:t>
      </w:r>
      <w:r w:rsidR="00A107E0">
        <w:t xml:space="preserve">None of the experts provided any real support for </w:t>
      </w:r>
      <w:r w:rsidR="00DD3E0A">
        <w:t>that</w:t>
      </w:r>
      <w:r w:rsidR="00A107E0">
        <w:t xml:space="preserve"> sort of analysis.  Indeed, t</w:t>
      </w:r>
      <w:r w:rsidR="00EB62A6">
        <w:t>he experts all agreed that comparing the results of different absolute tests was problematic because of potential variances</w:t>
      </w:r>
      <w:r w:rsidR="00A107E0">
        <w:t xml:space="preserve"> between the conditions of the different tests</w:t>
      </w:r>
      <w:r w:rsidR="00EB62A6">
        <w:t>.</w:t>
      </w:r>
      <w:r w:rsidR="00A107E0">
        <w:t xml:space="preserve">  </w:t>
      </w:r>
      <w:r w:rsidR="00741F9F">
        <w:t xml:space="preserve">Those variances would include, for example, different protocols, different subjects and different climatic conditions.  </w:t>
      </w:r>
      <w:r w:rsidR="00A107E0">
        <w:t xml:space="preserve">That would </w:t>
      </w:r>
      <w:r w:rsidR="00DC67D7">
        <w:t xml:space="preserve">also </w:t>
      </w:r>
      <w:r w:rsidR="00A107E0">
        <w:t>tend to suggest that potential variances between the conditions of an absolute test and a different head-to-head test would mean that using the results of the absolute test to determine the absolute efficacy of the product tested in the head</w:t>
      </w:r>
      <w:r w:rsidR="00DC67D7">
        <w:t>-</w:t>
      </w:r>
      <w:r w:rsidR="00A107E0">
        <w:t>to-head test would be equally, if not more, problematic.</w:t>
      </w:r>
    </w:p>
    <w:p w14:paraId="216230D8" w14:textId="2C2373D7" w:rsidR="0053044C" w:rsidRDefault="0018259E" w:rsidP="00150C55">
      <w:pPr>
        <w:pStyle w:val="ParaNumbering"/>
      </w:pPr>
      <w:r>
        <w:t xml:space="preserve">Ultimately, it must be accepted that that, while the results of head-to-head tests are capable of proving that one product is more efficacious, in terms of sweat reduction, than another product, there are some difficulties involved in determining the extent </w:t>
      </w:r>
      <w:r w:rsidR="00DC67D7">
        <w:t xml:space="preserve">or significance </w:t>
      </w:r>
      <w:r>
        <w:t xml:space="preserve">of the differences from head-to-head tests alone </w:t>
      </w:r>
      <w:r w:rsidR="00F848EA">
        <w:t xml:space="preserve">in circumstances </w:t>
      </w:r>
      <w:r>
        <w:t>where the tests do not include a baseline measurement of absolute efficacy.</w:t>
      </w:r>
      <w:r w:rsidR="0053044C">
        <w:t xml:space="preserve">  While the percentage difference based on average weight of the sw</w:t>
      </w:r>
      <w:r w:rsidR="003633E7">
        <w:t>eat excreted during the head-to-</w:t>
      </w:r>
      <w:r w:rsidR="0053044C">
        <w:t xml:space="preserve">head test may suggest a difference, sometimes a relatively large </w:t>
      </w:r>
      <w:r w:rsidR="00F848EA">
        <w:t xml:space="preserve">percentage </w:t>
      </w:r>
      <w:r w:rsidR="0053044C">
        <w:t xml:space="preserve">difference, </w:t>
      </w:r>
      <w:r w:rsidR="00DC67D7">
        <w:t xml:space="preserve">between the efficacies of the respective products, </w:t>
      </w:r>
      <w:r w:rsidR="0053044C">
        <w:t xml:space="preserve">the significance of that difference is difficult to determine without knowing the absolute efficacies of the products in question.  </w:t>
      </w:r>
    </w:p>
    <w:p w14:paraId="4EF8A217" w14:textId="62786018" w:rsidR="00852ECA" w:rsidRDefault="0053044C" w:rsidP="00150C55">
      <w:pPr>
        <w:pStyle w:val="ParaNumbering"/>
      </w:pPr>
      <w:r>
        <w:t xml:space="preserve">The </w:t>
      </w:r>
      <w:r w:rsidR="00A107E0">
        <w:t xml:space="preserve">particular </w:t>
      </w:r>
      <w:r>
        <w:t xml:space="preserve">difficulties that this issue poses in determining whether the relevant Nivea Stress Protect Clinical Strength products were “similar” to the Rexona and Dove Clinical Strength products </w:t>
      </w:r>
      <w:r w:rsidR="00E01124">
        <w:t xml:space="preserve">are </w:t>
      </w:r>
      <w:r>
        <w:t xml:space="preserve">discussed later. </w:t>
      </w:r>
    </w:p>
    <w:p w14:paraId="336F1B1B" w14:textId="3B4E2B30" w:rsidR="0053044C" w:rsidRDefault="0053044C" w:rsidP="006054F1">
      <w:pPr>
        <w:pStyle w:val="Heading3"/>
      </w:pPr>
      <w:bookmarkStart w:id="56" w:name="_Ref533002705"/>
      <w:r>
        <w:t xml:space="preserve">Test #3 </w:t>
      </w:r>
      <w:r w:rsidR="00E01124">
        <w:t>–</w:t>
      </w:r>
      <w:r>
        <w:t xml:space="preserve"> </w:t>
      </w:r>
      <w:r w:rsidR="000A3588">
        <w:t>H</w:t>
      </w:r>
      <w:r w:rsidR="006054F1" w:rsidRPr="006054F1">
        <w:t xml:space="preserve">ead-to-head </w:t>
      </w:r>
      <w:r w:rsidR="006054F1">
        <w:t xml:space="preserve">stress </w:t>
      </w:r>
      <w:r w:rsidR="006054F1" w:rsidRPr="006054F1">
        <w:t>test between Rexona Clinical Protection and Nivea Stress Protect Clinical Strength</w:t>
      </w:r>
      <w:bookmarkEnd w:id="56"/>
    </w:p>
    <w:p w14:paraId="486FB0FA" w14:textId="66BB1A02" w:rsidR="006054F1" w:rsidRDefault="00E513C1" w:rsidP="00E513C1">
      <w:pPr>
        <w:pStyle w:val="ParaNumbering"/>
      </w:pPr>
      <w:r>
        <w:t>Test #3</w:t>
      </w:r>
      <w:r w:rsidRPr="00E513C1">
        <w:t xml:space="preserve"> was a head-to-head study to test the relative </w:t>
      </w:r>
      <w:r>
        <w:t xml:space="preserve">efficacy </w:t>
      </w:r>
      <w:r w:rsidRPr="00E513C1">
        <w:t xml:space="preserve">of Rexona </w:t>
      </w:r>
      <w:r>
        <w:t xml:space="preserve">for Women </w:t>
      </w:r>
      <w:r w:rsidRPr="00E513C1">
        <w:t xml:space="preserve">Clinical Protection Shower Clean and Nivea Stress Protect Clinical Strength.  The study </w:t>
      </w:r>
      <w:r>
        <w:t>involved a cohort of 31 subjects who, after a “washout” period</w:t>
      </w:r>
      <w:r w:rsidR="00F848EA">
        <w:t>,</w:t>
      </w:r>
      <w:r>
        <w:t xml:space="preserve"> underwent a 10</w:t>
      </w:r>
      <w:r w:rsidR="000A3588">
        <w:t>-</w:t>
      </w:r>
      <w:r>
        <w:t xml:space="preserve">minute “emotional stress sitting” after the product application.  The weight of a pad placed under the armpits of the subjects was taken before and after the sitting to determine the amount of sweat excreted. </w:t>
      </w:r>
      <w:r w:rsidRPr="00E513C1">
        <w:t xml:space="preserve">The test was conducted </w:t>
      </w:r>
      <w:r>
        <w:t xml:space="preserve">by an independent </w:t>
      </w:r>
      <w:r w:rsidR="00701901">
        <w:t>testing company</w:t>
      </w:r>
      <w:r w:rsidR="001F326A">
        <w:t xml:space="preserve">, </w:t>
      </w:r>
      <w:r w:rsidR="001F326A" w:rsidRPr="00E9522A">
        <w:rPr>
          <w:b/>
        </w:rPr>
        <w:t>Intertek</w:t>
      </w:r>
      <w:r w:rsidR="00701901">
        <w:t xml:space="preserve"> Clinical Research Services</w:t>
      </w:r>
      <w:r w:rsidR="001F326A">
        <w:t>,</w:t>
      </w:r>
      <w:r>
        <w:t xml:space="preserve"> in the United Kingdom in July 2015.</w:t>
      </w:r>
    </w:p>
    <w:p w14:paraId="7FE53C4F" w14:textId="77777777" w:rsidR="00E513C1" w:rsidRDefault="00E513C1" w:rsidP="00E513C1">
      <w:pPr>
        <w:pStyle w:val="ParaNumbering"/>
      </w:pPr>
      <w:r>
        <w:lastRenderedPageBreak/>
        <w:t>The key results of the study</w:t>
      </w:r>
      <w:r w:rsidR="00A11130">
        <w:t>, in simple terms,</w:t>
      </w:r>
      <w:r>
        <w:t xml:space="preserve"> were:</w:t>
      </w:r>
    </w:p>
    <w:p w14:paraId="1847AC92" w14:textId="77777777" w:rsidR="00E513C1" w:rsidRDefault="00A11130" w:rsidP="00A749E3">
      <w:pPr>
        <w:pStyle w:val="FCBullets"/>
      </w:pPr>
      <w:r>
        <w:t>The mean increase in the pad weight after the sitting was 0.</w:t>
      </w:r>
      <w:r w:rsidR="00701901">
        <w:t>0</w:t>
      </w:r>
      <w:r>
        <w:t>50 grams for the Nivea product and 0.</w:t>
      </w:r>
      <w:r w:rsidR="00701901">
        <w:t>0</w:t>
      </w:r>
      <w:r>
        <w:t>26 grams for the Rexona product.</w:t>
      </w:r>
    </w:p>
    <w:p w14:paraId="10B418E9" w14:textId="77777777" w:rsidR="00A11130" w:rsidRDefault="00A11130" w:rsidP="00A749E3">
      <w:pPr>
        <w:pStyle w:val="FCBullets"/>
      </w:pPr>
      <w:r>
        <w:t>The difference between the results, excluding outliers, was 0.</w:t>
      </w:r>
      <w:r w:rsidR="00701901">
        <w:t>0</w:t>
      </w:r>
      <w:r>
        <w:t>17 grams</w:t>
      </w:r>
    </w:p>
    <w:p w14:paraId="682C5B23" w14:textId="73224345" w:rsidR="00A11130" w:rsidRDefault="00A11130" w:rsidP="00E513C1">
      <w:pPr>
        <w:pStyle w:val="ParaNumbering"/>
      </w:pPr>
      <w:r>
        <w:t>The conclusion expressed in the test report was that there was “a statistically significant difference in the amount of perspiration collected (pre-test to post-test) between [</w:t>
      </w:r>
      <w:r w:rsidR="00701901">
        <w:t xml:space="preserve">the </w:t>
      </w:r>
      <w:r>
        <w:t xml:space="preserve">Rexona and Nivea] products” and that “[s]ignificantly less perspiration was collected from the axilla treated with Rexona for Women ‘Shower Clean’ … than the axilla treated with Nivea </w:t>
      </w:r>
      <w:r w:rsidR="00701901">
        <w:t xml:space="preserve">Clinical </w:t>
      </w:r>
      <w:r>
        <w:t>‘</w:t>
      </w:r>
      <w:r w:rsidR="000A3588">
        <w:t>S</w:t>
      </w:r>
      <w:r>
        <w:t>tress Protect’ … when data were analysed”.  The m</w:t>
      </w:r>
      <w:r w:rsidR="00E01124">
        <w:t>e</w:t>
      </w:r>
      <w:r>
        <w:t xml:space="preserve">an SWR was recorded as 50%.  </w:t>
      </w:r>
    </w:p>
    <w:p w14:paraId="08B14C46" w14:textId="77777777" w:rsidR="00A11130" w:rsidRDefault="00A11130" w:rsidP="008079B8">
      <w:pPr>
        <w:pStyle w:val="Heading4"/>
      </w:pPr>
      <w:bookmarkStart w:id="57" w:name="_Ref533002706"/>
      <w:r>
        <w:t>Beiersdorf’s arguments in relation to test #3</w:t>
      </w:r>
      <w:bookmarkEnd w:id="57"/>
    </w:p>
    <w:p w14:paraId="14C7C4E4" w14:textId="77777777" w:rsidR="001F326A" w:rsidRDefault="001F326A" w:rsidP="00E513C1">
      <w:pPr>
        <w:pStyle w:val="ParaNumbering"/>
      </w:pPr>
      <w:r>
        <w:t xml:space="preserve">Beiersdorf contended that the stress test methodology employed by Intertek was flawed.  In its submission, the flaws were such that the results of test #3 should be given little weight. </w:t>
      </w:r>
    </w:p>
    <w:p w14:paraId="4ED91FCA" w14:textId="786B2FF4" w:rsidR="00815CDF" w:rsidRDefault="001F326A" w:rsidP="001F326A">
      <w:pPr>
        <w:pStyle w:val="ParaNumbering"/>
      </w:pPr>
      <w:r>
        <w:t>Beiersdorf’s main criticism of the test was that it was not possible to determine whether the 10</w:t>
      </w:r>
      <w:r w:rsidR="000A3588">
        <w:t>-</w:t>
      </w:r>
      <w:r>
        <w:t>minute emotional stress sweat sitting in fact induced sufficient stress to produce reliable results.   That is because, unlike the Trier Social Stress Test (</w:t>
      </w:r>
      <w:r w:rsidRPr="001F326A">
        <w:rPr>
          <w:b/>
        </w:rPr>
        <w:t>TSST</w:t>
      </w:r>
      <w:r>
        <w:t>), which was a commonly accepted and rigorous test for inducing psychobiological stress responses in a laboratory setting, the Intertek test did not include any physiological measurement of stress or biomarkers to test whether sufficient stress was induced in the subjects.</w:t>
      </w:r>
    </w:p>
    <w:p w14:paraId="7AA574BA" w14:textId="77777777" w:rsidR="00957C78" w:rsidRDefault="00815CDF" w:rsidP="001F326A">
      <w:pPr>
        <w:pStyle w:val="ParaNumbering"/>
      </w:pPr>
      <w:r>
        <w:t xml:space="preserve">Dr Schmidt-Rose’s evidence was: </w:t>
      </w:r>
    </w:p>
    <w:p w14:paraId="387BF670" w14:textId="77777777" w:rsidR="00C91868" w:rsidRDefault="00C91868" w:rsidP="00C91868">
      <w:pPr>
        <w:pStyle w:val="Quote1"/>
      </w:pPr>
      <w:r>
        <w:t>TSST is a psycho-social test where a test subject is asked to give an impromptu-speech in an imagined job application scenario in front a [sic] committee. After that the test subject has to solve a mental arithmetic task during which he or she has to count backwards from 2023 in 17 steps as quickly and correctly as possible and in the case of miscalculation, he or she has to start all over again. The tests last for 15 minutes.</w:t>
      </w:r>
    </w:p>
    <w:p w14:paraId="06A9EBB3" w14:textId="77777777" w:rsidR="00815CDF" w:rsidRDefault="00C91868" w:rsidP="00C91868">
      <w:pPr>
        <w:pStyle w:val="Quote1"/>
      </w:pPr>
      <w:r>
        <w:t>TSST was developed by a group of scientists led by Professor Dirk Hellhamme</w:t>
      </w:r>
      <w:r w:rsidR="003A6A43">
        <w:t>r f</w:t>
      </w:r>
      <w:r w:rsidR="00DE5BF4">
        <w:t xml:space="preserve">rom the University of Trier … </w:t>
      </w:r>
      <w:r>
        <w:t>TSST is a widely accepted method of inducing stress in a laboratory environment. According to the Google Scholar search engine, since publication of the Kirschbaum Paper, it has been cited 2788 times by other articles</w:t>
      </w:r>
      <w:r w:rsidR="00DE5BF4">
        <w:t xml:space="preserve"> …</w:t>
      </w:r>
    </w:p>
    <w:p w14:paraId="3FC3F0AB" w14:textId="77777777" w:rsidR="00C91868" w:rsidRPr="00C91868" w:rsidRDefault="00C91868" w:rsidP="00C91868">
      <w:pPr>
        <w:pStyle w:val="Quote1"/>
      </w:pPr>
      <w:r>
        <w:t>Before and after the test, the individual stress levels of the test subject is determined by heart rate and saliva cortisol measurements. The test subject is also asked to assess their feelings of stress perception, anxiety, insecurity, perspiration and body malodour by way of responding to questionnaires shortly before, during and immediately after the test.</w:t>
      </w:r>
    </w:p>
    <w:p w14:paraId="5AF4A444" w14:textId="77777777" w:rsidR="00DB33A6" w:rsidRDefault="00DB33A6" w:rsidP="001F326A">
      <w:pPr>
        <w:pStyle w:val="ParaNumbering"/>
      </w:pPr>
      <w:r>
        <w:lastRenderedPageBreak/>
        <w:t>While Dr Weddell would not agree, in cross-examination, that the Intertek methodology was deficient, he conceded that he did not</w:t>
      </w:r>
      <w:r w:rsidR="00E35EA4">
        <w:t xml:space="preserve"> </w:t>
      </w:r>
      <w:r>
        <w:t>have enough information to determine whether the test was</w:t>
      </w:r>
      <w:r w:rsidR="00F64DD8">
        <w:t xml:space="preserve"> reliable or not.</w:t>
      </w:r>
    </w:p>
    <w:p w14:paraId="764E9DDD" w14:textId="1E23606C" w:rsidR="003A6A43" w:rsidRDefault="00DB33A6" w:rsidP="00DB33A6">
      <w:pPr>
        <w:pStyle w:val="ParaNumbering"/>
      </w:pPr>
      <w:r>
        <w:t xml:space="preserve">The evidence of Mr Peter </w:t>
      </w:r>
      <w:r w:rsidRPr="00DB33A6">
        <w:rPr>
          <w:b/>
        </w:rPr>
        <w:t>Allen</w:t>
      </w:r>
      <w:r>
        <w:t>, who was involved in the design and conduct of the test, was that</w:t>
      </w:r>
      <w:r w:rsidR="00E01124">
        <w:t>,</w:t>
      </w:r>
      <w:r>
        <w:t xml:space="preserve"> while there were no biomarkers or biological information to confirm that the subjects were in fact stressed at any time during the 10</w:t>
      </w:r>
      <w:r w:rsidR="000A3588">
        <w:t>-</w:t>
      </w:r>
      <w:r>
        <w:t xml:space="preserve">minute period, his view was that the test results produced a sufficient difference in the amount of sweat as between the two products to indicate that enough stress </w:t>
      </w:r>
      <w:r w:rsidRPr="00DB33A6">
        <w:t>and enough</w:t>
      </w:r>
      <w:r>
        <w:t xml:space="preserve"> sweat</w:t>
      </w:r>
      <w:r w:rsidR="00815CDF">
        <w:t xml:space="preserve"> was created to produce meaningful results.  That view also appeared to have been informed by the use of the protocol</w:t>
      </w:r>
      <w:r>
        <w:t xml:space="preserve"> </w:t>
      </w:r>
      <w:r w:rsidR="00815CDF">
        <w:t>in previous tests, though Mr</w:t>
      </w:r>
      <w:r w:rsidR="000A3588">
        <w:t> </w:t>
      </w:r>
      <w:r w:rsidR="00815CDF">
        <w:t xml:space="preserve">Allen gave no detail whatsoever of those previous tests or the results of them.  </w:t>
      </w:r>
    </w:p>
    <w:p w14:paraId="410B2D55" w14:textId="28789444" w:rsidR="00815CDF" w:rsidRDefault="00815CDF" w:rsidP="00DB33A6">
      <w:pPr>
        <w:pStyle w:val="ParaNumbering"/>
      </w:pPr>
      <w:r>
        <w:t xml:space="preserve">The evidence of Dr </w:t>
      </w:r>
      <w:r w:rsidRPr="001524E0">
        <w:t>Marti</w:t>
      </w:r>
      <w:r>
        <w:t>, who ultimately approved the design of the test, was</w:t>
      </w:r>
      <w:r w:rsidR="000F0573">
        <w:t xml:space="preserve"> </w:t>
      </w:r>
      <w:r w:rsidR="001524E0">
        <w:t>similar to Mr </w:t>
      </w:r>
      <w:r w:rsidR="003A6A43">
        <w:t>Allen’s evidence</w:t>
      </w:r>
      <w:r>
        <w:t xml:space="preserve">.  He agreed that, from the information in the test report, it was not possible to be confident that the sweating that was measured was as a result of emotional or </w:t>
      </w:r>
      <w:r w:rsidR="00701901">
        <w:t>stress</w:t>
      </w:r>
      <w:r w:rsidR="00E01124">
        <w:t xml:space="preserve"> </w:t>
      </w:r>
      <w:r>
        <w:t>sweat reaction.  He claimed, however, that he had experience of the method which demonstrated that it prompted emotional sweating beyond ambient sweating.  Like Mr Allen,</w:t>
      </w:r>
      <w:r w:rsidR="003A6A43">
        <w:t xml:space="preserve"> however,</w:t>
      </w:r>
      <w:r>
        <w:t xml:space="preserve"> he gave no detail about that past experience. </w:t>
      </w:r>
    </w:p>
    <w:p w14:paraId="64D6EE11" w14:textId="47520617" w:rsidR="00FC46CA" w:rsidRDefault="00815CDF" w:rsidP="00DB33A6">
      <w:pPr>
        <w:pStyle w:val="ParaNumbering"/>
      </w:pPr>
      <w:r>
        <w:t xml:space="preserve">Beiersdorf also pointed to </w:t>
      </w:r>
      <w:r w:rsidR="00E35EA4">
        <w:t>the fact that the amount of sweat produced during the 10</w:t>
      </w:r>
      <w:r w:rsidR="000A3588">
        <w:t>-</w:t>
      </w:r>
      <w:r w:rsidR="00E35EA4">
        <w:t>minute test (0.</w:t>
      </w:r>
      <w:r w:rsidR="00701901">
        <w:t>0</w:t>
      </w:r>
      <w:r w:rsidR="00E35EA4">
        <w:t>26g for the Rexona product and 0.</w:t>
      </w:r>
      <w:r w:rsidR="00701901">
        <w:t>0</w:t>
      </w:r>
      <w:r w:rsidR="00E35EA4">
        <w:t>50g for the Nivea product) was very small.  Dr</w:t>
      </w:r>
      <w:r w:rsidR="00701901">
        <w:t> </w:t>
      </w:r>
      <w:r w:rsidR="00E35EA4">
        <w:t>Marti agreed that he would be very surprised if 0.</w:t>
      </w:r>
      <w:r w:rsidR="00701901">
        <w:t>0</w:t>
      </w:r>
      <w:r w:rsidR="00E35EA4">
        <w:t>26g of sweat would be perceptible in a clinical setting.  The difference between the two products, in terms of weight (0.</w:t>
      </w:r>
      <w:r w:rsidR="00701901">
        <w:t>0</w:t>
      </w:r>
      <w:r w:rsidR="00E35EA4">
        <w:t xml:space="preserve">17 once outliers were removed) was </w:t>
      </w:r>
      <w:r w:rsidR="003A6A43">
        <w:t xml:space="preserve">also extremely </w:t>
      </w:r>
      <w:r w:rsidR="00E35EA4">
        <w:t xml:space="preserve">small.  Dr Marti also agreed that, from the results of test #3 alone, </w:t>
      </w:r>
      <w:r w:rsidR="00FC46CA">
        <w:t>it was not possible to determine wh</w:t>
      </w:r>
      <w:r w:rsidR="00281F4D">
        <w:t>ether, on the one hand, a lot of</w:t>
      </w:r>
      <w:r w:rsidR="00FC46CA">
        <w:t xml:space="preserve"> sweat would have been produced by the test, but the products were very efficacious, or on the other hand, that the test simply produced a </w:t>
      </w:r>
      <w:r w:rsidR="00281F4D">
        <w:t xml:space="preserve">very </w:t>
      </w:r>
      <w:r w:rsidR="00FC46CA">
        <w:t>small amount of sweat.  He agreed that the small difference between the two products could be explained on the basis that they were both highly efficacious.</w:t>
      </w:r>
    </w:p>
    <w:p w14:paraId="2477FA5D" w14:textId="2A034F48" w:rsidR="00281F4D" w:rsidRDefault="00FC46CA" w:rsidP="00DB33A6">
      <w:pPr>
        <w:pStyle w:val="ParaNumbering"/>
      </w:pPr>
      <w:r>
        <w:t xml:space="preserve">There is merit in Beiersdorf’s criticisms of the methodology employed in test #3.  </w:t>
      </w:r>
      <w:r w:rsidR="00281F4D">
        <w:t xml:space="preserve">The evidence of Dr Weddell, </w:t>
      </w:r>
      <w:r w:rsidR="000A3588">
        <w:t xml:space="preserve">Mr Allen and </w:t>
      </w:r>
      <w:r w:rsidR="00281F4D">
        <w:t xml:space="preserve">Dr Marti concerning the test, including its departures from the TSST, was not persuasive.  </w:t>
      </w:r>
    </w:p>
    <w:p w14:paraId="29CC82C0" w14:textId="1C1F46F8" w:rsidR="00281F4D" w:rsidRDefault="00FC46CA" w:rsidP="00DB33A6">
      <w:pPr>
        <w:pStyle w:val="ParaNumbering"/>
      </w:pPr>
      <w:r>
        <w:t xml:space="preserve">Perhaps more significantly, the nature and results of the test suggest that considerable caution should be exercised in </w:t>
      </w:r>
      <w:r w:rsidR="00281F4D">
        <w:t xml:space="preserve">giving any real weight to </w:t>
      </w:r>
      <w:r>
        <w:t xml:space="preserve">the 50% SWR produced by the test.  That is particularly the case given that it </w:t>
      </w:r>
      <w:r w:rsidR="00BC379E">
        <w:t>cannot</w:t>
      </w:r>
      <w:r>
        <w:t xml:space="preserve"> be excluded that the very small </w:t>
      </w:r>
      <w:r w:rsidR="00BC379E">
        <w:t xml:space="preserve">amount of sweat </w:t>
      </w:r>
      <w:r w:rsidR="00BC379E">
        <w:lastRenderedPageBreak/>
        <w:t xml:space="preserve">produced by the test, and the small </w:t>
      </w:r>
      <w:r>
        <w:t xml:space="preserve">difference between the </w:t>
      </w:r>
      <w:r w:rsidR="00BC379E">
        <w:t>test results for</w:t>
      </w:r>
      <w:r w:rsidR="00DD3E0A">
        <w:t xml:space="preserve"> the respective</w:t>
      </w:r>
      <w:r w:rsidR="00BC379E">
        <w:t xml:space="preserve"> </w:t>
      </w:r>
      <w:r>
        <w:t>products in terms of weight</w:t>
      </w:r>
      <w:r w:rsidR="00BC379E">
        <w:t xml:space="preserve"> (0.</w:t>
      </w:r>
      <w:r w:rsidR="00701901">
        <w:t>0</w:t>
      </w:r>
      <w:r w:rsidR="00BC379E">
        <w:t xml:space="preserve">17g), could be explained </w:t>
      </w:r>
      <w:r w:rsidR="00281F4D">
        <w:t xml:space="preserve">either </w:t>
      </w:r>
      <w:r w:rsidR="00BC379E">
        <w:t>on the basis that both products were highly efficacious</w:t>
      </w:r>
      <w:r w:rsidR="00281F4D">
        <w:t>, or that the test did not produc</w:t>
      </w:r>
      <w:r w:rsidR="000A3588">
        <w:t>e</w:t>
      </w:r>
      <w:r w:rsidR="00281F4D">
        <w:t xml:space="preserve"> much stress</w:t>
      </w:r>
      <w:r w:rsidR="00BC379E">
        <w:t xml:space="preserve">.  </w:t>
      </w:r>
      <w:r w:rsidR="00281F4D">
        <w:t xml:space="preserve">If the former, while the 50% SWR might appear large, it might nonetheless be fairly insignificant given the high absolute efficacy of both products.  If the latter, the result would most likely be unreliable because of deficiencies in the test protocol. </w:t>
      </w:r>
    </w:p>
    <w:p w14:paraId="25C0C5BC" w14:textId="77777777" w:rsidR="00BC379E" w:rsidRDefault="00BC379E" w:rsidP="00DB33A6">
      <w:pPr>
        <w:pStyle w:val="ParaNumbering"/>
      </w:pPr>
      <w:r>
        <w:t>It should also be noted in this context that there is no baseline measurement of absolute sweat reduction involved in this test.  The experts all effectively agreed that there were difficulties in taking baseline measurements in stress tests.  In any event, in those circumstances, and in circumstances where it cannot be excluded that both products were highly efficacious in absolute terms, the 50% SWR may not in fact reflect any significant level of difference between the two products.</w:t>
      </w:r>
    </w:p>
    <w:p w14:paraId="6F6E89CC" w14:textId="2F5E56DE" w:rsidR="00BC379E" w:rsidRDefault="00BC379E" w:rsidP="0082584C">
      <w:pPr>
        <w:pStyle w:val="Heading3"/>
      </w:pPr>
      <w:bookmarkStart w:id="58" w:name="_Ref533002707"/>
      <w:r>
        <w:t xml:space="preserve">Test #4 – </w:t>
      </w:r>
      <w:r w:rsidR="000A3588">
        <w:t>H</w:t>
      </w:r>
      <w:r w:rsidR="0082584C">
        <w:t xml:space="preserve">ead-to-head thermal test between Rexona </w:t>
      </w:r>
      <w:r w:rsidR="00701901">
        <w:t>s</w:t>
      </w:r>
      <w:r w:rsidR="0082584C">
        <w:t>tick and Nivea Stress Protect Clinical Strength</w:t>
      </w:r>
      <w:bookmarkEnd w:id="58"/>
    </w:p>
    <w:p w14:paraId="7EA94267" w14:textId="2CA3D39B" w:rsidR="0082584C" w:rsidRDefault="0082584C" w:rsidP="00DB33A6">
      <w:pPr>
        <w:pStyle w:val="ParaNumbering"/>
      </w:pPr>
      <w:r>
        <w:t xml:space="preserve">Test #4 was a </w:t>
      </w:r>
      <w:r w:rsidR="000A3588">
        <w:t xml:space="preserve">three </w:t>
      </w:r>
      <w:r>
        <w:t>application</w:t>
      </w:r>
      <w:r w:rsidR="000A3588">
        <w:t>,</w:t>
      </w:r>
      <w:r>
        <w:t xml:space="preserve"> 24</w:t>
      </w:r>
      <w:r w:rsidR="000A3588">
        <w:t>-</w:t>
      </w:r>
      <w:r>
        <w:t>hour and 48</w:t>
      </w:r>
      <w:r w:rsidR="000A3588">
        <w:t>-</w:t>
      </w:r>
      <w:r>
        <w:t xml:space="preserve">hour hot room sitting study to test the relative sweat weight reduction performance of Rexona for Women Shower Fresh </w:t>
      </w:r>
      <w:r w:rsidR="008C4537">
        <w:t>a</w:t>
      </w:r>
      <w:r>
        <w:t>ntiperspirant deodorant stick and Nivea Str</w:t>
      </w:r>
      <w:r w:rsidR="00F036EE">
        <w:t xml:space="preserve">ess Protect Clinical Strength. </w:t>
      </w:r>
      <w:r>
        <w:t xml:space="preserve"> It was conducted in </w:t>
      </w:r>
      <w:r w:rsidR="00701901">
        <w:t>a laboratory in the</w:t>
      </w:r>
      <w:r w:rsidR="008C4537">
        <w:t xml:space="preserve"> Philippines</w:t>
      </w:r>
      <w:r>
        <w:t xml:space="preserve"> in January 2015.</w:t>
      </w:r>
    </w:p>
    <w:p w14:paraId="3E656DD1" w14:textId="77777777" w:rsidR="0082584C" w:rsidRDefault="0082584C" w:rsidP="0082584C">
      <w:pPr>
        <w:pStyle w:val="ParaNumbering"/>
      </w:pPr>
      <w:r>
        <w:t>The results of the test were:</w:t>
      </w:r>
      <w:r w:rsidRPr="0082584C">
        <w:t xml:space="preserve"> </w:t>
      </w:r>
    </w:p>
    <w:p w14:paraId="5432C344" w14:textId="77777777" w:rsidR="0082584C" w:rsidRDefault="0082584C" w:rsidP="00A749E3">
      <w:pPr>
        <w:pStyle w:val="FCBullets"/>
      </w:pPr>
      <w:r>
        <w:t>At 24 hours, an average of 0.1570 grams of sweat was excreted from the underarms of those subjects to whom the Rexona product had been applied and 0.1713 grams of sweat was excreted from the underarms of those subjects to whom the Nivea product had been applied.</w:t>
      </w:r>
    </w:p>
    <w:p w14:paraId="3A79E776" w14:textId="77777777" w:rsidR="0082584C" w:rsidRDefault="0082584C" w:rsidP="00A749E3">
      <w:pPr>
        <w:pStyle w:val="FCBullets"/>
      </w:pPr>
      <w:r>
        <w:t>At 48 hours, an average of 0.1927 grams of sweat was excreted from the underarms of those subjects to whom the Rexona product had been applied and 0.2018 grams of sweat was excreted from the underarms of those subjects to whom the Nivea product had been applied.</w:t>
      </w:r>
    </w:p>
    <w:p w14:paraId="71B178F3" w14:textId="5D5B0BF9" w:rsidR="0082584C" w:rsidRDefault="0082584C" w:rsidP="00A749E3">
      <w:pPr>
        <w:pStyle w:val="FCBullets"/>
      </w:pPr>
      <w:r>
        <w:t xml:space="preserve">The percentage </w:t>
      </w:r>
      <w:r w:rsidR="00A913C6">
        <w:t>SWR</w:t>
      </w:r>
      <w:r>
        <w:t xml:space="preserve"> was 11% at 24 hours and 6% at 48 hours.</w:t>
      </w:r>
    </w:p>
    <w:p w14:paraId="4079EF60" w14:textId="2E551661" w:rsidR="0082584C" w:rsidRDefault="0082584C" w:rsidP="0082584C">
      <w:pPr>
        <w:pStyle w:val="ParaNumbering"/>
      </w:pPr>
      <w:r>
        <w:t>The conclusions recorded in the report were that</w:t>
      </w:r>
      <w:r w:rsidR="008C4537">
        <w:t>,</w:t>
      </w:r>
      <w:r>
        <w:t xml:space="preserve"> after 24 hours</w:t>
      </w:r>
      <w:r w:rsidR="008C4537">
        <w:t>,</w:t>
      </w:r>
      <w:r>
        <w:t xml:space="preserve"> the Rexona product provided “significantly better” clinical wetness control compared to the Nivea product (relative efficacy was 11% SWR) and</w:t>
      </w:r>
      <w:r w:rsidR="008C4537">
        <w:t>,</w:t>
      </w:r>
      <w:r>
        <w:t xml:space="preserve"> after 48 hours</w:t>
      </w:r>
      <w:r w:rsidR="008C4537">
        <w:t>,</w:t>
      </w:r>
      <w:r>
        <w:t xml:space="preserve"> the Rexona product provided “significantly better” clinical </w:t>
      </w:r>
      <w:r>
        <w:lastRenderedPageBreak/>
        <w:t>wetness control compared to the Nivea produc</w:t>
      </w:r>
      <w:r w:rsidR="008C4537">
        <w:t>t</w:t>
      </w:r>
      <w:r>
        <w:t xml:space="preserve"> (relative efficacy was 6% SWR).  The expression </w:t>
      </w:r>
      <w:r w:rsidR="008C4537">
        <w:t>“</w:t>
      </w:r>
      <w:r>
        <w:t>significantly better” in that context presumably again referred to statistical significance.</w:t>
      </w:r>
    </w:p>
    <w:p w14:paraId="20E0FB56" w14:textId="77777777" w:rsidR="00CA54E5" w:rsidRDefault="0082584C" w:rsidP="0082584C">
      <w:pPr>
        <w:pStyle w:val="ParaNumbering"/>
      </w:pPr>
      <w:r>
        <w:t>Unilever relied on this test in support of its case that the Superiority</w:t>
      </w:r>
      <w:r w:rsidR="00CA54E5">
        <w:t xml:space="preserve"> Representations were false.</w:t>
      </w:r>
    </w:p>
    <w:p w14:paraId="7216D454" w14:textId="00A9D20A" w:rsidR="00CA54E5" w:rsidRDefault="00281F4D" w:rsidP="0082584C">
      <w:pPr>
        <w:pStyle w:val="ParaNumbering"/>
      </w:pPr>
      <w:r>
        <w:t xml:space="preserve">Beiersdorf noted that this was the only head-to-head </w:t>
      </w:r>
      <w:r w:rsidR="00E26AD9">
        <w:t xml:space="preserve">thermal </w:t>
      </w:r>
      <w:r>
        <w:t xml:space="preserve">test between </w:t>
      </w:r>
      <w:r w:rsidR="00F848EA">
        <w:t xml:space="preserve">a </w:t>
      </w:r>
      <w:r>
        <w:t xml:space="preserve">Nivea Stress Protect Clinical Strength </w:t>
      </w:r>
      <w:r w:rsidR="00F848EA">
        <w:t xml:space="preserve">product </w:t>
      </w:r>
      <w:r>
        <w:t xml:space="preserve">and a so-called “non-clinical” product.  It emphasised, however, that </w:t>
      </w:r>
      <w:r w:rsidR="00E26AD9">
        <w:t xml:space="preserve">the one product that Unilever chose to test head-to-head with the Nivea product was its </w:t>
      </w:r>
      <w:r w:rsidR="00F848EA">
        <w:t xml:space="preserve">antiperspirant </w:t>
      </w:r>
      <w:r w:rsidR="00E26AD9">
        <w:t xml:space="preserve">stick </w:t>
      </w:r>
      <w:r w:rsidR="00F848EA">
        <w:t>which</w:t>
      </w:r>
      <w:r w:rsidR="00E26AD9">
        <w:t xml:space="preserve"> contained AZAG.</w:t>
      </w:r>
      <w:r>
        <w:t xml:space="preserve"> </w:t>
      </w:r>
    </w:p>
    <w:p w14:paraId="70DC7C4B" w14:textId="416A9230" w:rsidR="00CA54E5" w:rsidRDefault="00CA54E5" w:rsidP="00CA54E5">
      <w:pPr>
        <w:pStyle w:val="Heading3"/>
      </w:pPr>
      <w:bookmarkStart w:id="59" w:name="_Ref533002708"/>
      <w:r>
        <w:t xml:space="preserve">Test #5 </w:t>
      </w:r>
      <w:r w:rsidR="00E01124">
        <w:t>–</w:t>
      </w:r>
      <w:r>
        <w:t xml:space="preserve"> </w:t>
      </w:r>
      <w:r w:rsidR="008C4537">
        <w:t>H</w:t>
      </w:r>
      <w:r w:rsidRPr="00CA54E5">
        <w:t xml:space="preserve">ead-to-head stress test between Rexona </w:t>
      </w:r>
      <w:r w:rsidR="00701901">
        <w:t>stick</w:t>
      </w:r>
      <w:r w:rsidRPr="00CA54E5">
        <w:t xml:space="preserve"> and Nivea Stress Protect Clinical Strength</w:t>
      </w:r>
      <w:bookmarkEnd w:id="59"/>
    </w:p>
    <w:p w14:paraId="55994B19" w14:textId="02D042A1" w:rsidR="00CA54E5" w:rsidRDefault="00CA54E5" w:rsidP="00CA54E5">
      <w:pPr>
        <w:pStyle w:val="ParaNumbering"/>
      </w:pPr>
      <w:r>
        <w:t>Test #5</w:t>
      </w:r>
      <w:r w:rsidRPr="00CA54E5">
        <w:t xml:space="preserve"> was a head-to-head </w:t>
      </w:r>
      <w:r w:rsidR="00957C78">
        <w:t xml:space="preserve">stress </w:t>
      </w:r>
      <w:r w:rsidRPr="00CA54E5">
        <w:t xml:space="preserve">test </w:t>
      </w:r>
      <w:r w:rsidR="00957C78">
        <w:t xml:space="preserve">designed to determine </w:t>
      </w:r>
      <w:r w:rsidRPr="00CA54E5">
        <w:t xml:space="preserve">the relative efficacy of Rexona for Women Shower </w:t>
      </w:r>
      <w:r w:rsidR="00701901">
        <w:t>Fresh</w:t>
      </w:r>
      <w:r w:rsidR="00701901" w:rsidRPr="00CA54E5">
        <w:t xml:space="preserve"> </w:t>
      </w:r>
      <w:r w:rsidR="002C68B1">
        <w:t>a</w:t>
      </w:r>
      <w:r>
        <w:t xml:space="preserve">ntiperspirant stick </w:t>
      </w:r>
      <w:r w:rsidRPr="00CA54E5">
        <w:t>and Nivea Stress Protect Clinical Strength.</w:t>
      </w:r>
      <w:r>
        <w:t xml:space="preserve">  It was an Intertek test conducted at the same time, and pursuant to the same methodology and protocols</w:t>
      </w:r>
      <w:r w:rsidR="00E01124">
        <w:t>,</w:t>
      </w:r>
      <w:r>
        <w:t xml:space="preserve"> as test #3.</w:t>
      </w:r>
    </w:p>
    <w:p w14:paraId="74E2CFAD" w14:textId="77777777" w:rsidR="00CA54E5" w:rsidRDefault="00CA54E5" w:rsidP="00CA54E5">
      <w:pPr>
        <w:pStyle w:val="ParaNumbering"/>
      </w:pPr>
      <w:r w:rsidRPr="00CA54E5">
        <w:t>The key results of the study, in simple terms, were:</w:t>
      </w:r>
    </w:p>
    <w:p w14:paraId="3C4618A2" w14:textId="77777777" w:rsidR="00CA54E5" w:rsidRDefault="00CA54E5" w:rsidP="00A749E3">
      <w:pPr>
        <w:pStyle w:val="FCBullets"/>
      </w:pPr>
      <w:r>
        <w:t>The mean increase in the pad weight after the sitting was 0.036 gram</w:t>
      </w:r>
      <w:r w:rsidR="005924C9">
        <w:t>s for the Nivea product and 0.034</w:t>
      </w:r>
      <w:r>
        <w:t xml:space="preserve"> grams for the Rexona product.</w:t>
      </w:r>
    </w:p>
    <w:p w14:paraId="682BD132" w14:textId="77777777" w:rsidR="00CA54E5" w:rsidRDefault="00CA54E5" w:rsidP="00A749E3">
      <w:pPr>
        <w:pStyle w:val="FCBullets"/>
      </w:pPr>
      <w:r>
        <w:t>The difference between the resul</w:t>
      </w:r>
      <w:r w:rsidR="005924C9">
        <w:t>ts, excluding outliers, was 0.004</w:t>
      </w:r>
      <w:r>
        <w:t xml:space="preserve"> grams</w:t>
      </w:r>
    </w:p>
    <w:p w14:paraId="74055CE7" w14:textId="4834D6B4" w:rsidR="005924C9" w:rsidRDefault="00CA54E5" w:rsidP="00CA54E5">
      <w:pPr>
        <w:pStyle w:val="ParaNumbering"/>
      </w:pPr>
      <w:r>
        <w:t xml:space="preserve">The conclusion expressed in the test report was that there was “a statistically significant difference in the amount of perspiration collected (pre-test to post-test) between </w:t>
      </w:r>
      <w:r w:rsidR="00701901">
        <w:t>[</w:t>
      </w:r>
      <w:r>
        <w:t>the Rexona and Nivea] products” and that “[s]ignificantly less perspiration was collected from the axilla treated wit</w:t>
      </w:r>
      <w:r w:rsidR="005924C9">
        <w:t>h Rexona for Women ‘Shower Fresh</w:t>
      </w:r>
      <w:r>
        <w:t xml:space="preserve">’ … than the axilla treated with Nivea </w:t>
      </w:r>
      <w:r w:rsidR="00701901">
        <w:t xml:space="preserve">Clinical </w:t>
      </w:r>
      <w:r>
        <w:t>‘</w:t>
      </w:r>
      <w:r w:rsidR="002C68B1">
        <w:t>S</w:t>
      </w:r>
      <w:r>
        <w:t>tress Protect’ … when data were analysed”.  The m</w:t>
      </w:r>
      <w:r w:rsidR="005924C9">
        <w:t>ean SWR was recorded as 22</w:t>
      </w:r>
      <w:r>
        <w:t>%.</w:t>
      </w:r>
    </w:p>
    <w:p w14:paraId="0CC9FFC9" w14:textId="77777777" w:rsidR="005924C9" w:rsidRDefault="005924C9" w:rsidP="00CA54E5">
      <w:pPr>
        <w:pStyle w:val="ParaNumbering"/>
      </w:pPr>
      <w:r>
        <w:t>While this test was not the subject of any specific detailed submissions, the criticisms levelled by Beiersdorf at the test #3 methodology and results apply equally to it.  The findings made concerning the reliability and relevance of the results of test #3 also apply equally to test #5.  Indeed, it may be noted that the amount of sweat generated by the test, and the difference, is considerably smaller than the amount of sweat and difference generated in the case of test #3. The observations made in relation to the test #3 results therefore apply with even more force to results of test #5.</w:t>
      </w:r>
    </w:p>
    <w:p w14:paraId="3C666ADB" w14:textId="5ACAF4CD" w:rsidR="00375334" w:rsidRDefault="00375334" w:rsidP="00677325">
      <w:pPr>
        <w:pStyle w:val="ParaNumbering"/>
      </w:pPr>
      <w:r w:rsidRPr="00375334">
        <w:lastRenderedPageBreak/>
        <w:t xml:space="preserve">Unilever relied on this test in support of its case that the Superiority Representations </w:t>
      </w:r>
      <w:r w:rsidR="00957C78">
        <w:t xml:space="preserve">which involved efficacy in respect of stress sweat </w:t>
      </w:r>
      <w:r w:rsidRPr="00375334">
        <w:t>were false.</w:t>
      </w:r>
      <w:r w:rsidR="00677325">
        <w:t xml:space="preserve">  Beiersdorf again pointed out that</w:t>
      </w:r>
      <w:r w:rsidR="00677325" w:rsidRPr="00677325">
        <w:t xml:space="preserve"> the one product that Unilever chose to test head-to-head with the Nivea </w:t>
      </w:r>
      <w:r w:rsidR="00F848EA">
        <w:t xml:space="preserve">Stress Product Clinical Strength </w:t>
      </w:r>
      <w:r w:rsidR="00677325" w:rsidRPr="00677325">
        <w:t xml:space="preserve">product was its </w:t>
      </w:r>
      <w:r w:rsidR="00F848EA">
        <w:t xml:space="preserve">antiperspirant </w:t>
      </w:r>
      <w:r w:rsidR="00677325" w:rsidRPr="00677325">
        <w:t xml:space="preserve">stick </w:t>
      </w:r>
      <w:r w:rsidR="00F848EA">
        <w:t>which</w:t>
      </w:r>
      <w:r w:rsidR="00677325" w:rsidRPr="00677325">
        <w:t xml:space="preserve"> contained AZAG.</w:t>
      </w:r>
      <w:r w:rsidR="00677325">
        <w:t xml:space="preserve"> </w:t>
      </w:r>
    </w:p>
    <w:p w14:paraId="401E2D2C" w14:textId="77777777" w:rsidR="005924C9" w:rsidRDefault="005924C9" w:rsidP="005924C9">
      <w:pPr>
        <w:pStyle w:val="Heading2"/>
      </w:pPr>
      <w:bookmarkStart w:id="60" w:name="_Ref533002709"/>
      <w:r>
        <w:t>Unilever’s absolute tests</w:t>
      </w:r>
      <w:bookmarkEnd w:id="60"/>
    </w:p>
    <w:p w14:paraId="60B7D41D" w14:textId="77777777" w:rsidR="00E83C08" w:rsidRDefault="00E83C08" w:rsidP="00CA54E5">
      <w:pPr>
        <w:pStyle w:val="ParaNumbering"/>
      </w:pPr>
      <w:r>
        <w:t xml:space="preserve">Unilever relied on </w:t>
      </w:r>
      <w:r w:rsidR="00F17152">
        <w:t>a number of absolute thermal sweat tests.  T</w:t>
      </w:r>
      <w:r>
        <w:t>he first test (test #6) was a test of the Nivea Stress Protect Clinical Strength produ</w:t>
      </w:r>
      <w:r w:rsidR="00F17152">
        <w:t>ct.  The other tests</w:t>
      </w:r>
      <w:r>
        <w:t xml:space="preserve"> (test #11</w:t>
      </w:r>
      <w:r w:rsidR="00F17152">
        <w:t xml:space="preserve"> and test #12</w:t>
      </w:r>
      <w:r>
        <w:t xml:space="preserve">) concerned various </w:t>
      </w:r>
      <w:r w:rsidR="00677325">
        <w:t xml:space="preserve">formulation of </w:t>
      </w:r>
      <w:r>
        <w:t xml:space="preserve">soft-solid </w:t>
      </w:r>
      <w:r w:rsidR="002129B3">
        <w:t xml:space="preserve">and stick </w:t>
      </w:r>
      <w:r>
        <w:t>antiperspirant deodorants.</w:t>
      </w:r>
    </w:p>
    <w:p w14:paraId="0751424B" w14:textId="1F1EBA89" w:rsidR="00E83C08" w:rsidRDefault="00E83C08" w:rsidP="00E83C08">
      <w:pPr>
        <w:pStyle w:val="Heading3"/>
      </w:pPr>
      <w:bookmarkStart w:id="61" w:name="_Ref533002710"/>
      <w:r>
        <w:t xml:space="preserve">Test #6 – </w:t>
      </w:r>
      <w:r w:rsidR="004E3670">
        <w:t>A</w:t>
      </w:r>
      <w:r>
        <w:t>bsolute thermal test of Nivea Stress Protect Clinical Strength versus Impulse body fragrance</w:t>
      </w:r>
      <w:bookmarkEnd w:id="61"/>
    </w:p>
    <w:p w14:paraId="5368DDFC" w14:textId="5AF7915B" w:rsidR="00E83C08" w:rsidRDefault="00E83C08" w:rsidP="00CA54E5">
      <w:pPr>
        <w:pStyle w:val="ParaNumbering"/>
      </w:pPr>
      <w:r>
        <w:t xml:space="preserve">Test #6 was a hot room study to evaluate the absolute efficacy of the Nivea Stress Protect Clinical Strength product at 24 hours and 48 hours.  The Nivea product was tested against another product, Impulse Body Fragrance, which was said to be a “control”, presumably because it had no antiperspirant effect.  The test was conducted by Ms Lucas </w:t>
      </w:r>
      <w:r w:rsidR="00701901">
        <w:t>in</w:t>
      </w:r>
      <w:r>
        <w:t xml:space="preserve"> a laboratory in the Philippines in December 2015.</w:t>
      </w:r>
    </w:p>
    <w:p w14:paraId="7918E2DC" w14:textId="77777777" w:rsidR="00E83C08" w:rsidRDefault="00E83C08" w:rsidP="00CA54E5">
      <w:pPr>
        <w:pStyle w:val="ParaNumbering"/>
      </w:pPr>
      <w:r>
        <w:t>The relevant results of the test were as follows:</w:t>
      </w:r>
    </w:p>
    <w:p w14:paraId="4AC41BB7" w14:textId="154AFFF8" w:rsidR="00E83C08" w:rsidRDefault="00701901" w:rsidP="00A749E3">
      <w:pPr>
        <w:pStyle w:val="FCBullets"/>
      </w:pPr>
      <w:r>
        <w:t>At 24 hours, an average of 0.2054 grams of sweat was extracted from the underarms of the subjects treated with the Nivea product and 0.3007 grams was extracted from the underarms of the subject treated with the control</w:t>
      </w:r>
      <w:r w:rsidR="002129B3">
        <w:t>.  The results at 48 hours were 0.2641 for the Nivea product and 0.3435 for the control.</w:t>
      </w:r>
    </w:p>
    <w:p w14:paraId="606816D1" w14:textId="77777777" w:rsidR="002129B3" w:rsidRPr="002129B3" w:rsidRDefault="002129B3" w:rsidP="00A749E3">
      <w:pPr>
        <w:pStyle w:val="FCBullets"/>
      </w:pPr>
      <w:r>
        <w:t>The SWR was 32% at 24 hours and 24% at 48 hours.</w:t>
      </w:r>
    </w:p>
    <w:p w14:paraId="144039E1" w14:textId="77777777" w:rsidR="00E83C08" w:rsidRDefault="002129B3" w:rsidP="00CA54E5">
      <w:pPr>
        <w:pStyle w:val="ParaNumbering"/>
      </w:pPr>
      <w:r>
        <w:t>Ms Lucas’ conclusion was that the Nivea product provided significant clinical wetness control compared to the “deodorant control” at both 24 hours (32%) and 48 hours (24%).</w:t>
      </w:r>
    </w:p>
    <w:p w14:paraId="7EF91A11" w14:textId="1FB3DC4F" w:rsidR="00677325" w:rsidRDefault="00677325" w:rsidP="00CA54E5">
      <w:pPr>
        <w:pStyle w:val="ParaNumbering"/>
      </w:pPr>
      <w:r>
        <w:t xml:space="preserve">As will be seen, despite the fact that all the experts agreed that there were difficulties comparing absolute test results, Unilever’s case appeared to depend, at least in part, on a comparison of the results of test #6 with the results of another absolute test, test #11.3, which was said to be a test of another Unilever product with the same efficacy as Rexona Clinical Protection. </w:t>
      </w:r>
    </w:p>
    <w:p w14:paraId="3569FA42" w14:textId="0C10391F" w:rsidR="002129B3" w:rsidRDefault="002129B3" w:rsidP="00F17152">
      <w:pPr>
        <w:pStyle w:val="Heading3"/>
      </w:pPr>
      <w:bookmarkStart w:id="62" w:name="_Ref533002711"/>
      <w:r>
        <w:lastRenderedPageBreak/>
        <w:t xml:space="preserve">Test #11 </w:t>
      </w:r>
      <w:r w:rsidR="00F17152">
        <w:t>–</w:t>
      </w:r>
      <w:r>
        <w:t xml:space="preserve"> </w:t>
      </w:r>
      <w:r w:rsidR="004E3670">
        <w:t>F</w:t>
      </w:r>
      <w:r w:rsidR="00F17152">
        <w:t>our absolute thermal tests of various</w:t>
      </w:r>
      <w:r w:rsidR="002E6C9D">
        <w:t xml:space="preserve"> Unilever </w:t>
      </w:r>
      <w:r w:rsidR="00F17152">
        <w:t>soft solid antiperspirant deodorants</w:t>
      </w:r>
      <w:bookmarkEnd w:id="62"/>
    </w:p>
    <w:p w14:paraId="3DB28806" w14:textId="38BE607F" w:rsidR="008079B8" w:rsidRDefault="002461E8" w:rsidP="008079B8">
      <w:pPr>
        <w:pStyle w:val="ParaNumbering"/>
      </w:pPr>
      <w:r>
        <w:t xml:space="preserve">Test #11 was in fact four </w:t>
      </w:r>
      <w:r w:rsidR="00F848EA">
        <w:t xml:space="preserve">separate </w:t>
      </w:r>
      <w:r>
        <w:t xml:space="preserve">absolute thermal tests that were performed in </w:t>
      </w:r>
      <w:r w:rsidR="008079B8">
        <w:t xml:space="preserve">various countries </w:t>
      </w:r>
      <w:r w:rsidR="008079B8" w:rsidRPr="008079B8">
        <w:t xml:space="preserve">in 1999, </w:t>
      </w:r>
      <w:r w:rsidR="00E01124" w:rsidRPr="008079B8">
        <w:t>2007</w:t>
      </w:r>
      <w:r w:rsidR="00E01124">
        <w:t xml:space="preserve">, </w:t>
      </w:r>
      <w:r w:rsidR="008079B8" w:rsidRPr="008079B8">
        <w:t xml:space="preserve">2009, and </w:t>
      </w:r>
      <w:r w:rsidR="00E01124" w:rsidRPr="008079B8">
        <w:t xml:space="preserve">2011 </w:t>
      </w:r>
      <w:r w:rsidR="008079B8">
        <w:t xml:space="preserve">in </w:t>
      </w:r>
      <w:r>
        <w:t>respect of four different Unilever</w:t>
      </w:r>
      <w:r w:rsidR="00E01124">
        <w:t>-</w:t>
      </w:r>
      <w:r>
        <w:t>made soft</w:t>
      </w:r>
      <w:r w:rsidR="00E01124">
        <w:t>-</w:t>
      </w:r>
      <w:r>
        <w:t xml:space="preserve">solid antiperspirant deodorants.  There was no evidence </w:t>
      </w:r>
      <w:r w:rsidR="008079B8">
        <w:t xml:space="preserve">concerning the formulation of </w:t>
      </w:r>
      <w:r>
        <w:t>the tested soft</w:t>
      </w:r>
      <w:r w:rsidR="00E01124">
        <w:t>-</w:t>
      </w:r>
      <w:r>
        <w:t xml:space="preserve">solids </w:t>
      </w:r>
      <w:r w:rsidR="00F848EA">
        <w:t>and no evidence</w:t>
      </w:r>
      <w:r w:rsidR="008079B8">
        <w:t xml:space="preserve"> that they </w:t>
      </w:r>
      <w:r>
        <w:t>were within the Rexona or Dove Clinical Protection range that was sold in Australia.  Dr</w:t>
      </w:r>
      <w:r w:rsidR="004E3670">
        <w:t> </w:t>
      </w:r>
      <w:r>
        <w:t>Weddell’s evidence was that they might or might not have been equivalent to any particular variant of Rexona or Dove, that different variants have slightly different lists of ingredients</w:t>
      </w:r>
      <w:r w:rsidR="00E01124">
        <w:t>,</w:t>
      </w:r>
      <w:r>
        <w:t xml:space="preserve"> and that he was unable to </w:t>
      </w:r>
      <w:r w:rsidR="008079B8">
        <w:t xml:space="preserve">say whether the products tested in 1999 and 2007 </w:t>
      </w:r>
      <w:r w:rsidR="00E01124">
        <w:t xml:space="preserve">were </w:t>
      </w:r>
      <w:r w:rsidR="008079B8">
        <w:t xml:space="preserve">still current formulations.  </w:t>
      </w:r>
    </w:p>
    <w:p w14:paraId="0519240D" w14:textId="0D9E483A" w:rsidR="002461E8" w:rsidRDefault="002461E8" w:rsidP="008079B8">
      <w:pPr>
        <w:pStyle w:val="ParaNumbering"/>
      </w:pPr>
      <w:r>
        <w:t>Unilever relied</w:t>
      </w:r>
      <w:r w:rsidR="008079B8">
        <w:t>, however,</w:t>
      </w:r>
      <w:r>
        <w:t xml:space="preserve"> on the fact that one of products, the one tested in 2011</w:t>
      </w:r>
      <w:r w:rsidR="008079B8">
        <w:t xml:space="preserve"> (test #11.3)</w:t>
      </w:r>
      <w:r>
        <w:t>, had the same percenta</w:t>
      </w:r>
      <w:r w:rsidR="002C6002">
        <w:t xml:space="preserve">ge of the active </w:t>
      </w:r>
      <w:r>
        <w:t>ingredient</w:t>
      </w:r>
      <w:r w:rsidR="004E3670">
        <w:t>,</w:t>
      </w:r>
      <w:r>
        <w:t xml:space="preserve"> AZAG</w:t>
      </w:r>
      <w:r w:rsidR="004E3670">
        <w:t>,</w:t>
      </w:r>
      <w:r>
        <w:t xml:space="preserve"> as the Rexona and Dove Clinical Protection range.</w:t>
      </w:r>
      <w:r w:rsidR="008079B8">
        <w:t xml:space="preserve">  It contended </w:t>
      </w:r>
      <w:r w:rsidR="00677325">
        <w:t xml:space="preserve">on that basis </w:t>
      </w:r>
      <w:r w:rsidR="008079B8">
        <w:t xml:space="preserve">that the product the subject of test #11.3 could be said to have the same efficacy as a Rexona Clinical </w:t>
      </w:r>
      <w:r w:rsidR="003B6C4C">
        <w:t>Protection</w:t>
      </w:r>
      <w:r w:rsidR="008079B8">
        <w:t xml:space="preserve"> product.</w:t>
      </w:r>
      <w:r>
        <w:t xml:space="preserve">  </w:t>
      </w:r>
    </w:p>
    <w:p w14:paraId="3088C058" w14:textId="76C24141" w:rsidR="008079B8" w:rsidRDefault="002461E8" w:rsidP="00CA54E5">
      <w:pPr>
        <w:pStyle w:val="ParaNumbering"/>
      </w:pPr>
      <w:r>
        <w:t>Confidentiality orders were made in respect of the percentage of the active ingredient in the products and the SWR results of the tests.  It suffices for present purposes to say that there was a significant difference between the tested soft</w:t>
      </w:r>
      <w:r w:rsidR="00E01124">
        <w:t>-</w:t>
      </w:r>
      <w:r>
        <w:t>solid products and the control.</w:t>
      </w:r>
      <w:r w:rsidR="008079B8">
        <w:t xml:space="preserve">  </w:t>
      </w:r>
    </w:p>
    <w:p w14:paraId="0947BD99" w14:textId="002D798D" w:rsidR="008079B8" w:rsidRDefault="00677325" w:rsidP="00CA54E5">
      <w:pPr>
        <w:pStyle w:val="ParaNumbering"/>
      </w:pPr>
      <w:r>
        <w:t>As noted earlier, U</w:t>
      </w:r>
      <w:r w:rsidR="008079B8">
        <w:t xml:space="preserve">nilever </w:t>
      </w:r>
      <w:r>
        <w:t>sought to compare</w:t>
      </w:r>
      <w:r w:rsidR="008079B8">
        <w:t xml:space="preserve"> the results of test #6, the absolute test of the Nivea Stress Protect </w:t>
      </w:r>
      <w:r w:rsidR="003B6C4C">
        <w:t>C</w:t>
      </w:r>
      <w:r w:rsidR="008079B8">
        <w:t>linical Strength product, with the results of test #11.3, and contended that the difference was such that the two products could not be said to be “similar”.</w:t>
      </w:r>
    </w:p>
    <w:p w14:paraId="204150F4" w14:textId="77777777" w:rsidR="008079B8" w:rsidRDefault="008079B8" w:rsidP="008079B8">
      <w:pPr>
        <w:pStyle w:val="Heading4"/>
      </w:pPr>
      <w:bookmarkStart w:id="63" w:name="_Ref533002712"/>
      <w:r>
        <w:t>Beiersdorf’s arguments concerning test #11</w:t>
      </w:r>
      <w:bookmarkEnd w:id="63"/>
    </w:p>
    <w:p w14:paraId="04CB673A" w14:textId="396D251A" w:rsidR="008079B8" w:rsidRDefault="008079B8" w:rsidP="00CA54E5">
      <w:pPr>
        <w:pStyle w:val="ParaNumbering"/>
      </w:pPr>
      <w:r>
        <w:t>Beiersdorf disputed Unilever’s contention that the product that was the subject of test #11.3 could be taken to have the same efficacy as Rexona Clinical Protection.  It pointed out that there was no evidence that the product tested in test #11.3 was a Rexona Clinical Protection product, or had the same formulation as the Rexona Clinical Protect</w:t>
      </w:r>
      <w:r w:rsidR="003B6C4C">
        <w:t>ion</w:t>
      </w:r>
      <w:r>
        <w:t xml:space="preserve"> product.  It submitted that </w:t>
      </w:r>
      <w:r w:rsidR="00677325">
        <w:t xml:space="preserve">there was evidence that </w:t>
      </w:r>
      <w:r>
        <w:t>different formulations can impact upon efficacy</w:t>
      </w:r>
      <w:r w:rsidR="00677325">
        <w:t xml:space="preserve"> of the product, even when the products contained equivalent quantities of AZAG.</w:t>
      </w:r>
      <w:r>
        <w:t xml:space="preserve"> </w:t>
      </w:r>
      <w:r w:rsidR="00677325">
        <w:t xml:space="preserve"> It also pointed out, in that regard, </w:t>
      </w:r>
      <w:r>
        <w:t>that the results of the four tests showed that there was no linear relationship between the efficacy of a particular product and the percentage of AZAG in that product.</w:t>
      </w:r>
      <w:r w:rsidR="00677325">
        <w:t xml:space="preserve">  It followed, according to Beiersdorf, that </w:t>
      </w:r>
      <w:r w:rsidR="00C62B01">
        <w:t>any comparison between the absolute test results of test #6 and test #11.3 was irrelevant and said nothing about the comparative efficacy of Nivea Stress Protect Clinical Strength and Rexona Clinical Protection.</w:t>
      </w:r>
    </w:p>
    <w:p w14:paraId="0A43D399" w14:textId="77777777" w:rsidR="002E6C9D" w:rsidRDefault="008079B8" w:rsidP="00CA54E5">
      <w:pPr>
        <w:pStyle w:val="ParaNumbering"/>
      </w:pPr>
      <w:r>
        <w:lastRenderedPageBreak/>
        <w:t xml:space="preserve">Beiersdorf also contended that </w:t>
      </w:r>
      <w:r w:rsidR="00C62B01">
        <w:t xml:space="preserve">a </w:t>
      </w:r>
      <w:r>
        <w:t>direct comparison of absolute tests was</w:t>
      </w:r>
      <w:r w:rsidR="00C62B01">
        <w:t>, in any event,</w:t>
      </w:r>
      <w:r>
        <w:t xml:space="preserve"> dangerous because of variances between </w:t>
      </w:r>
      <w:r w:rsidR="00C62B01">
        <w:t>the tests.  Dr Weddell agreed, in</w:t>
      </w:r>
      <w:r>
        <w:t xml:space="preserve"> the context of the test results of the four tests in test #11, that factors such as different people being involved in the tests, testing in different countries, testing in different seasons and testing in different climates </w:t>
      </w:r>
      <w:r w:rsidR="00C62B01">
        <w:t xml:space="preserve">can </w:t>
      </w:r>
      <w:r>
        <w:t>make direct comparison difficult.</w:t>
      </w:r>
    </w:p>
    <w:p w14:paraId="6719388C" w14:textId="497CBF79" w:rsidR="002E6C9D" w:rsidRDefault="002E6C9D" w:rsidP="002E6C9D">
      <w:pPr>
        <w:pStyle w:val="Heading3"/>
      </w:pPr>
      <w:bookmarkStart w:id="64" w:name="_Ref533002713"/>
      <w:r>
        <w:t xml:space="preserve">Test #12 </w:t>
      </w:r>
      <w:r w:rsidR="00F448C5">
        <w:t>–</w:t>
      </w:r>
      <w:r>
        <w:t xml:space="preserve"> </w:t>
      </w:r>
      <w:r w:rsidR="00CE3FA2">
        <w:t>F</w:t>
      </w:r>
      <w:r w:rsidRPr="002E6C9D">
        <w:t>our</w:t>
      </w:r>
      <w:r w:rsidR="00F448C5">
        <w:t xml:space="preserve"> </w:t>
      </w:r>
      <w:r w:rsidRPr="002E6C9D">
        <w:t>absolute thermal tests of various stick antiperspirant deodorants</w:t>
      </w:r>
      <w:bookmarkEnd w:id="64"/>
      <w:r w:rsidR="008079B8">
        <w:t xml:space="preserve"> </w:t>
      </w:r>
    </w:p>
    <w:p w14:paraId="4D9B33E4" w14:textId="4CAD6BE6" w:rsidR="002E6C9D" w:rsidRDefault="002E6C9D" w:rsidP="002E6C9D">
      <w:pPr>
        <w:pStyle w:val="ParaNumbering"/>
      </w:pPr>
      <w:r>
        <w:t>Test #12</w:t>
      </w:r>
      <w:r w:rsidRPr="002E6C9D">
        <w:t xml:space="preserve"> was in fact four</w:t>
      </w:r>
      <w:r w:rsidR="00F848EA">
        <w:t xml:space="preserve"> separate</w:t>
      </w:r>
      <w:r w:rsidRPr="002E6C9D">
        <w:t xml:space="preserve"> absolute thermal tests that were performed in </w:t>
      </w:r>
      <w:r>
        <w:t>in 2006, 2007, 2010 and 2012</w:t>
      </w:r>
      <w:r w:rsidRPr="002E6C9D">
        <w:t xml:space="preserve"> in respect of four different </w:t>
      </w:r>
      <w:r>
        <w:t xml:space="preserve">stick </w:t>
      </w:r>
      <w:r w:rsidRPr="002E6C9D">
        <w:t xml:space="preserve">antiperspirant deodorants.  There was no evidence concerning the </w:t>
      </w:r>
      <w:r>
        <w:t xml:space="preserve">precise </w:t>
      </w:r>
      <w:r w:rsidRPr="002E6C9D">
        <w:t xml:space="preserve">formulation of the tested </w:t>
      </w:r>
      <w:r>
        <w:t xml:space="preserve">sticks </w:t>
      </w:r>
      <w:r w:rsidRPr="002E6C9D">
        <w:t xml:space="preserve">or that they were within the Rexona or Dove range </w:t>
      </w:r>
      <w:r w:rsidR="00CE3FA2">
        <w:t>o</w:t>
      </w:r>
      <w:r>
        <w:t>f products that was</w:t>
      </w:r>
      <w:r w:rsidRPr="002E6C9D">
        <w:t xml:space="preserve"> sold in Australia.</w:t>
      </w:r>
      <w:r>
        <w:t xml:space="preserve">  There was, however, evidence of the percentage of AZAG in the products.  That evidence was the subject of confidentiality orders.  Unilever also claimed that the SWR results of the tests were confidential.</w:t>
      </w:r>
      <w:r w:rsidRPr="002E6C9D">
        <w:t xml:space="preserve"> </w:t>
      </w:r>
    </w:p>
    <w:p w14:paraId="56229448" w14:textId="5923BEC1" w:rsidR="002137B1" w:rsidRDefault="00C62B01" w:rsidP="002E6C9D">
      <w:pPr>
        <w:pStyle w:val="ParaNumbering"/>
      </w:pPr>
      <w:r>
        <w:t xml:space="preserve">Unilever sought to compare the results of test #6 with the results of test #12 in support of its case that the Superiority Representations were false.   </w:t>
      </w:r>
    </w:p>
    <w:p w14:paraId="079F81ED" w14:textId="2238E1D9" w:rsidR="002E6C9D" w:rsidRDefault="00C62B01" w:rsidP="002E6C9D">
      <w:pPr>
        <w:pStyle w:val="ParaNumbering"/>
      </w:pPr>
      <w:r>
        <w:t>Beiersdorf submitted, however, that such a comparison was irrelevant</w:t>
      </w:r>
      <w:r w:rsidR="002137B1">
        <w:t xml:space="preserve"> for essentially the same reasons as </w:t>
      </w:r>
      <w:r w:rsidR="00F848EA">
        <w:t>those that it relied on in support of the contention that</w:t>
      </w:r>
      <w:r w:rsidR="00E01124">
        <w:t xml:space="preserve"> </w:t>
      </w:r>
      <w:r w:rsidR="002137B1">
        <w:t xml:space="preserve">comparing the results of test #6 with the results of test #11 was irrelevant.  Beiersdorf pointed out that there was no evidence that the stick deodorants which were the subject of test #12 were the same or similar to the formulations of the Rexona stick products sold in Australia.  </w:t>
      </w:r>
      <w:r w:rsidR="00F848EA">
        <w:t>It submitted that, e</w:t>
      </w:r>
      <w:r w:rsidR="002137B1">
        <w:t>ven if the tested products had the same level of active</w:t>
      </w:r>
      <w:r w:rsidR="008E4EBA">
        <w:t xml:space="preserve"> </w:t>
      </w:r>
      <w:r w:rsidR="00CE3FA2">
        <w:t>ingredient, AZAG,</w:t>
      </w:r>
      <w:r w:rsidR="002137B1">
        <w:t xml:space="preserve"> as the Rexona sticks, it </w:t>
      </w:r>
      <w:r w:rsidR="00F848EA">
        <w:t>did</w:t>
      </w:r>
      <w:r w:rsidR="002137B1">
        <w:t xml:space="preserve"> not follow that they </w:t>
      </w:r>
      <w:r w:rsidR="00F848EA">
        <w:t>could</w:t>
      </w:r>
      <w:r w:rsidR="002137B1">
        <w:t xml:space="preserve"> be taken to have the same level of efficacy because different formulations can nonetheless affect efficacy.  The same problems associated with the comparison of different absolute efficacy tests also </w:t>
      </w:r>
      <w:r w:rsidR="00F848EA">
        <w:t>applied</w:t>
      </w:r>
      <w:r w:rsidR="002137B1">
        <w:t xml:space="preserve">. </w:t>
      </w:r>
    </w:p>
    <w:p w14:paraId="0D480691" w14:textId="7B90CF02" w:rsidR="009A18FE" w:rsidRDefault="009A18FE" w:rsidP="009A18FE">
      <w:pPr>
        <w:pStyle w:val="Heading2"/>
      </w:pPr>
      <w:bookmarkStart w:id="65" w:name="_Ref533002714"/>
      <w:r>
        <w:t>Beiersdorf’s tests</w:t>
      </w:r>
      <w:r w:rsidR="001F5E92">
        <w:t xml:space="preserve"> </w:t>
      </w:r>
      <w:r w:rsidR="002137B1">
        <w:t xml:space="preserve">– </w:t>
      </w:r>
      <w:r w:rsidR="00CE3FA2">
        <w:t>T</w:t>
      </w:r>
      <w:r w:rsidR="002137B1">
        <w:t>ests #7, #8</w:t>
      </w:r>
      <w:r w:rsidR="00504D46">
        <w:t xml:space="preserve">, </w:t>
      </w:r>
      <w:r w:rsidR="002137B1">
        <w:t>#9</w:t>
      </w:r>
      <w:r w:rsidR="00504D46">
        <w:t xml:space="preserve"> and #10</w:t>
      </w:r>
      <w:bookmarkEnd w:id="65"/>
    </w:p>
    <w:p w14:paraId="1F309543" w14:textId="11CEFD16" w:rsidR="00F17152" w:rsidRDefault="00EF0C88" w:rsidP="002E6C9D">
      <w:pPr>
        <w:pStyle w:val="ParaNumbering"/>
      </w:pPr>
      <w:r>
        <w:t>Beiersdorf tendered an article co-authored by Dr Schmidt-Rose and published in the International</w:t>
      </w:r>
      <w:r w:rsidR="00D4251D">
        <w:t xml:space="preserve"> Journal of Cosmetic Science: Thomas Schmidt-Rose et al., ‘</w:t>
      </w:r>
      <w:r w:rsidRPr="00D4251D">
        <w:t>Efficient sweat reduction of three different antiperspirant application forms during stress-induced sweating</w:t>
      </w:r>
      <w:r w:rsidR="00D4251D">
        <w:t>’ (2013) 35(6)</w:t>
      </w:r>
      <w:r>
        <w:t xml:space="preserve"> </w:t>
      </w:r>
      <w:r w:rsidRPr="00D4251D">
        <w:rPr>
          <w:i/>
        </w:rPr>
        <w:t>International Journal of Cosmetic Science</w:t>
      </w:r>
      <w:r w:rsidR="00D4251D">
        <w:t xml:space="preserve"> 1</w:t>
      </w:r>
      <w:r>
        <w:t xml:space="preserve">. </w:t>
      </w:r>
      <w:r w:rsidR="008079B8">
        <w:t xml:space="preserve"> </w:t>
      </w:r>
      <w:r w:rsidR="00A5021B">
        <w:t>The synopsis of that article was as follows:</w:t>
      </w:r>
    </w:p>
    <w:p w14:paraId="25DAE1BD" w14:textId="77777777" w:rsidR="00A5021B" w:rsidRDefault="00366C34" w:rsidP="000B3037">
      <w:pPr>
        <w:pStyle w:val="Quote1"/>
      </w:pPr>
      <w:r>
        <w:rPr>
          <w:b/>
        </w:rPr>
        <w:t xml:space="preserve">OBJECTIVES: </w:t>
      </w:r>
      <w:r>
        <w:t xml:space="preserve">Stress sweating can occur in everyday situations independently of thermally-induced perspiration. It is triggered by emotionally challenging situations and leads to underarm wetness and a characteristic unpleasant malodor. In this study, </w:t>
      </w:r>
      <w:r>
        <w:lastRenderedPageBreak/>
        <w:t xml:space="preserve">we aimed to determine the long-term efficacy of three unperfumed antiperspirant (AP) formulas for different application forms (roll-on, stick, aerosol) against stress-induced sweating and malodor </w:t>
      </w:r>
      <w:r w:rsidR="007A4BAB">
        <w:t>formation.</w:t>
      </w:r>
    </w:p>
    <w:p w14:paraId="5912E48D" w14:textId="77777777" w:rsidR="00F433AE" w:rsidRDefault="00F433AE" w:rsidP="000B3037">
      <w:pPr>
        <w:pStyle w:val="Quote1"/>
      </w:pPr>
      <w:r>
        <w:rPr>
          <w:b/>
        </w:rPr>
        <w:t>METHODS:</w:t>
      </w:r>
      <w:r>
        <w:t xml:space="preserve"> We utilized the widely accepted Trier Social Stress Test (TSST) to induce psychosocial stress in female and male volunteers (18 – 40 years) and determined physiological stress parameters. To additionally assess the efficacy of the test AP roll-on against thermally-induced sweating, a hot room study was performed.</w:t>
      </w:r>
    </w:p>
    <w:p w14:paraId="44D6EDB5" w14:textId="77777777" w:rsidR="00F433AE" w:rsidRDefault="00F433AE" w:rsidP="000B3037">
      <w:pPr>
        <w:pStyle w:val="Quote1"/>
      </w:pPr>
      <w:r>
        <w:rPr>
          <w:b/>
        </w:rPr>
        <w:t>RESULTS:</w:t>
      </w:r>
      <w:r>
        <w:t xml:space="preserve"> Increasing heart rates and an augmentation of saliva cortisol levels during the TSST indicated a substantial stress reaction which was paralleled by a pronounced sweat production in the untreated axillae of both males and females. Forty-eight hours after application, all three test APs significantly decreased the amount of sweat in the treated axillae independent of gender. With </w:t>
      </w:r>
      <w:r w:rsidR="00931D98">
        <w:t>respect to AP effects on malodo</w:t>
      </w:r>
      <w:r>
        <w:t xml:space="preserve">r production, trained sniffers assessed sweat samples collected during the TSST from the untreated axillae as significantly more malodorous </w:t>
      </w:r>
      <w:r w:rsidR="00593C6C">
        <w:t>than comparable samples from the AP-treated axillae. Also, independent of gender the test AP roll-on significantly decreased the thermally-induced sweat in the AP-treat</w:t>
      </w:r>
      <w:r w:rsidR="004A5E9B">
        <w:t>ed</w:t>
      </w:r>
      <w:r w:rsidR="00593C6C">
        <w:t xml:space="preserve"> axilla.</w:t>
      </w:r>
    </w:p>
    <w:p w14:paraId="046A1598" w14:textId="77777777" w:rsidR="00593C6C" w:rsidRPr="00366C34" w:rsidRDefault="00593C6C" w:rsidP="000B3037">
      <w:pPr>
        <w:pStyle w:val="Quote1"/>
      </w:pPr>
      <w:r>
        <w:rPr>
          <w:b/>
        </w:rPr>
        <w:t>CONCLUSION:</w:t>
      </w:r>
      <w:r>
        <w:t xml:space="preserve"> </w:t>
      </w:r>
      <w:r w:rsidR="00962B9E">
        <w:t xml:space="preserve">We show for the first time a highly effective reduction of emotionally-induced axillary sweating and malodor </w:t>
      </w:r>
      <w:r w:rsidR="00A20BD2">
        <w:t>production for three different application forms 48 h after the last product use. The specially developed roll-on, stick, and aerosol AP provide long-term protection against stress-induced sweat which is of high relevance in everyday life.</w:t>
      </w:r>
    </w:p>
    <w:p w14:paraId="74CB1DB7" w14:textId="1A0E90D7" w:rsidR="00A5021B" w:rsidRDefault="00A5021B" w:rsidP="002E6C9D">
      <w:pPr>
        <w:pStyle w:val="ParaNumbering"/>
      </w:pPr>
      <w:r>
        <w:t xml:space="preserve">It was common ground that the three products that were subject to the stress test (roll-on, stick and aerosol) were </w:t>
      </w:r>
      <w:r w:rsidR="002137B1">
        <w:t xml:space="preserve">effectively the same as the </w:t>
      </w:r>
      <w:r>
        <w:t>products that were ultimately launched as the Nivea Stress Protect range.  The stick that was tested</w:t>
      </w:r>
      <w:r w:rsidR="002137B1">
        <w:t>, however,</w:t>
      </w:r>
      <w:r>
        <w:t xml:space="preserve"> was not exactly the sa</w:t>
      </w:r>
      <w:r w:rsidR="002137B1">
        <w:t>me as the Nivea Stress Protect C</w:t>
      </w:r>
      <w:r>
        <w:t xml:space="preserve">linical Strength stick that was launched in Australia.  As was noted earlier, there was evidence that the </w:t>
      </w:r>
      <w:r w:rsidR="002137B1">
        <w:t xml:space="preserve">Nivea </w:t>
      </w:r>
      <w:r>
        <w:t>stick that was launched in Australia had additional fragrance added to it</w:t>
      </w:r>
      <w:r w:rsidR="002137B1">
        <w:t xml:space="preserve"> following the first blind home user tests</w:t>
      </w:r>
      <w:r>
        <w:t xml:space="preserve">. </w:t>
      </w:r>
    </w:p>
    <w:p w14:paraId="2F3FE9D8" w14:textId="242DF1E8" w:rsidR="00A5021B" w:rsidRDefault="00A5021B" w:rsidP="002E6C9D">
      <w:pPr>
        <w:pStyle w:val="ParaNumbering"/>
      </w:pPr>
      <w:r>
        <w:t xml:space="preserve">While the sweat test results were the </w:t>
      </w:r>
      <w:r w:rsidR="00DD3E0A">
        <w:t>main</w:t>
      </w:r>
      <w:r>
        <w:t xml:space="preserve"> focus of the article, a second study involved an absolute thermal test of the roll-on only. </w:t>
      </w:r>
    </w:p>
    <w:p w14:paraId="41FAE0C1" w14:textId="3AE5BC32" w:rsidR="00A5021B" w:rsidRDefault="00A5021B" w:rsidP="002E6C9D">
      <w:pPr>
        <w:pStyle w:val="ParaNumbering"/>
      </w:pPr>
      <w:r>
        <w:t xml:space="preserve">The results of the tests </w:t>
      </w:r>
      <w:r w:rsidR="001F5E92">
        <w:t>(referred to in Unil</w:t>
      </w:r>
      <w:r w:rsidR="00504D46">
        <w:t xml:space="preserve">ever’s </w:t>
      </w:r>
      <w:r w:rsidR="00DD3E0A">
        <w:t xml:space="preserve">“tests bundle” </w:t>
      </w:r>
      <w:r w:rsidR="00504D46">
        <w:t xml:space="preserve">material as tests #7, #8, </w:t>
      </w:r>
      <w:r w:rsidR="001F5E92">
        <w:t>#9</w:t>
      </w:r>
      <w:r w:rsidR="00504D46">
        <w:t xml:space="preserve"> and #10</w:t>
      </w:r>
      <w:r w:rsidR="001F5E92">
        <w:t xml:space="preserve">) </w:t>
      </w:r>
      <w:r>
        <w:t>were as follows:</w:t>
      </w:r>
    </w:p>
    <w:p w14:paraId="508D2B6C" w14:textId="5E36DB44" w:rsidR="00A5021B" w:rsidRDefault="00A5021B" w:rsidP="00A749E3">
      <w:pPr>
        <w:pStyle w:val="FCBullets"/>
      </w:pPr>
      <w:r>
        <w:t>The stress test of the un</w:t>
      </w:r>
      <w:r w:rsidR="00E43D30">
        <w:t>-</w:t>
      </w:r>
      <w:r>
        <w:t xml:space="preserve">fragranced formulation of the Nivea Stress Protect Clinical Strength stick recorded </w:t>
      </w:r>
      <w:r w:rsidR="00F7654A">
        <w:t xml:space="preserve">(as at 48 hours after application of the product) </w:t>
      </w:r>
      <w:r>
        <w:t xml:space="preserve">a median sweat reduction </w:t>
      </w:r>
      <w:r w:rsidR="00F7654A">
        <w:t xml:space="preserve">(compared to the untreated axilla) </w:t>
      </w:r>
      <w:r>
        <w:t>of 52.7% for the female test subjects and 67.3% for the male subjects</w:t>
      </w:r>
      <w:r w:rsidR="00F7654A">
        <w:t xml:space="preserve">; </w:t>
      </w:r>
      <w:r w:rsidR="00A45735">
        <w:t xml:space="preserve">and a </w:t>
      </w:r>
      <w:r w:rsidR="00F7654A">
        <w:t xml:space="preserve">mean percentage sweat reduction </w:t>
      </w:r>
      <w:r w:rsidR="00D871F1">
        <w:t xml:space="preserve">of </w:t>
      </w:r>
      <w:r w:rsidR="00F848EA">
        <w:t>58%.  Dr </w:t>
      </w:r>
      <w:r w:rsidR="00F7654A">
        <w:t xml:space="preserve">Schmidt-Rose’s evidence was that the results proved that at least 50% of the subjects obtained a sweat reduction of at least 30%. </w:t>
      </w:r>
    </w:p>
    <w:p w14:paraId="52C7A9DF" w14:textId="77777777" w:rsidR="00F7654A" w:rsidRDefault="00F7654A" w:rsidP="00A749E3">
      <w:pPr>
        <w:pStyle w:val="FCBullets"/>
      </w:pPr>
      <w:r>
        <w:lastRenderedPageBreak/>
        <w:t>The stress test results for the aerosol recorded a mean sweat reduction of 33% for the male subjects and 50% for the female subjects.</w:t>
      </w:r>
    </w:p>
    <w:p w14:paraId="50CCAF78" w14:textId="77777777" w:rsidR="00E21725" w:rsidRDefault="00F7654A" w:rsidP="00A749E3">
      <w:pPr>
        <w:pStyle w:val="FCBullets"/>
      </w:pPr>
      <w:r>
        <w:t>The stress test results for the roll-on showed a mean sweat reduction of 51% for the male subjects and 55% for the female subjects.</w:t>
      </w:r>
    </w:p>
    <w:p w14:paraId="5774782B" w14:textId="4D7BBFD5" w:rsidR="00F7654A" w:rsidRDefault="00E21725" w:rsidP="00A749E3">
      <w:pPr>
        <w:pStyle w:val="FCBullets"/>
      </w:pPr>
      <w:r>
        <w:t>The absolute thermal test results for the roll-on mean sweat reduction of 26% for the male subjects and 29% for the female subjects</w:t>
      </w:r>
      <w:r w:rsidR="002A5F30">
        <w:t>.</w:t>
      </w:r>
      <w:r w:rsidR="00F7654A">
        <w:t xml:space="preserve"> </w:t>
      </w:r>
    </w:p>
    <w:p w14:paraId="2A32E0D7" w14:textId="77777777" w:rsidR="00DA4DB7" w:rsidRDefault="00504D46" w:rsidP="002E6C9D">
      <w:pPr>
        <w:pStyle w:val="ParaNumbering"/>
      </w:pPr>
      <w:r>
        <w:t xml:space="preserve">Unilever contended that the test results showed that the Nivea </w:t>
      </w:r>
      <w:r w:rsidR="001E2580">
        <w:t xml:space="preserve">Stress Protect Clinical Strength </w:t>
      </w:r>
      <w:r>
        <w:t>stick was less efficacious than the</w:t>
      </w:r>
      <w:r w:rsidR="001E2580">
        <w:t xml:space="preserve"> Nivea Stress Protect</w:t>
      </w:r>
      <w:r>
        <w:t xml:space="preserve"> roll-on, and the </w:t>
      </w:r>
      <w:r w:rsidR="001E2580">
        <w:t xml:space="preserve">Nivea Stress Protect </w:t>
      </w:r>
      <w:r>
        <w:t xml:space="preserve">aerosol was equally efficacious as the </w:t>
      </w:r>
      <w:r w:rsidR="001E2580">
        <w:t xml:space="preserve">Nivea Stress Protect Clinical Strength </w:t>
      </w:r>
      <w:r>
        <w:t>stick, based on a comparison of the mean results relating to the female subjects and the female variants of the products</w:t>
      </w:r>
      <w:r w:rsidR="00DA4DB7">
        <w:t xml:space="preserve">.  </w:t>
      </w:r>
    </w:p>
    <w:p w14:paraId="7CE85C10" w14:textId="10088838" w:rsidR="00A5021B" w:rsidRDefault="00DA4DB7" w:rsidP="002E6C9D">
      <w:pPr>
        <w:pStyle w:val="ParaNumbering"/>
      </w:pPr>
      <w:r>
        <w:t>Beiersdorf submitted that Unilever’s reliance on only the female test results indicated that it was simply “cherry-picking” the results.  It also relied on the evidence of Dr Schmidt-Rose which, in very general terms, was that</w:t>
      </w:r>
      <w:r w:rsidR="002A5F30">
        <w:t>,</w:t>
      </w:r>
      <w:r>
        <w:t xml:space="preserve"> if consideration is given to the data distribution, the median result for the stick was not below that of the roll-on.  Dr Schmidt-Rose also referred to a recent statistical examination of the data that had been performed by a statistician in Germany.  That statistical analysis was not included in his affidavit and the raw data was not available</w:t>
      </w:r>
      <w:r w:rsidR="00062043">
        <w:t xml:space="preserve"> for examination.  Dr Schmidt-Rose himself was not a statistician.  It would</w:t>
      </w:r>
      <w:r w:rsidR="00D871F1">
        <w:t>,</w:t>
      </w:r>
      <w:r w:rsidR="00062043">
        <w:t xml:space="preserve"> perhaps</w:t>
      </w:r>
      <w:r w:rsidR="00D871F1">
        <w:t>,</w:t>
      </w:r>
      <w:r w:rsidR="00062043">
        <w:t xml:space="preserve"> be fair and not uncharitable to say that Dr Schmidt-Rose’s evidence concerning the statistical analysis was not particularly persuasive.</w:t>
      </w:r>
      <w:r>
        <w:t xml:space="preserve"> </w:t>
      </w:r>
    </w:p>
    <w:p w14:paraId="7920C859" w14:textId="77777777" w:rsidR="00314378" w:rsidRDefault="00314378" w:rsidP="00314378">
      <w:pPr>
        <w:pStyle w:val="Heading2"/>
      </w:pPr>
      <w:bookmarkStart w:id="66" w:name="_Ref533002715"/>
      <w:r>
        <w:t xml:space="preserve">Conclusions that may be drawn from the </w:t>
      </w:r>
      <w:r w:rsidR="00983343">
        <w:t xml:space="preserve">laboratory </w:t>
      </w:r>
      <w:r>
        <w:t>tests and test results</w:t>
      </w:r>
      <w:bookmarkEnd w:id="66"/>
    </w:p>
    <w:p w14:paraId="79B2E5F4" w14:textId="3F8D49CD" w:rsidR="00796BCB" w:rsidRDefault="007C003C" w:rsidP="002E6C9D">
      <w:pPr>
        <w:pStyle w:val="ParaNumbering"/>
      </w:pPr>
      <w:r>
        <w:t>Unilever’s case that the Similarity and Superiority R</w:t>
      </w:r>
      <w:r w:rsidR="00062043">
        <w:t>epresentations were false relied</w:t>
      </w:r>
      <w:r>
        <w:t xml:space="preserve"> heavily, if not almost exclusively, on the various head-to-head and absolute tests.  It submitted that the falsity of the representations was established by its head</w:t>
      </w:r>
      <w:r w:rsidR="00D871F1">
        <w:t>-</w:t>
      </w:r>
      <w:r>
        <w:t>to</w:t>
      </w:r>
      <w:r w:rsidR="00D871F1">
        <w:t>-</w:t>
      </w:r>
      <w:r>
        <w:t xml:space="preserve">head testing alone, its absolute testing alone, and its head-to-head testing together with its absolute testing. </w:t>
      </w:r>
    </w:p>
    <w:p w14:paraId="5F2CC9EF" w14:textId="77777777" w:rsidR="00314378" w:rsidRDefault="00314378" w:rsidP="002E6C9D">
      <w:pPr>
        <w:pStyle w:val="ParaNumbering"/>
      </w:pPr>
      <w:r>
        <w:t>The</w:t>
      </w:r>
      <w:r w:rsidR="007C003C">
        <w:t>re are, however, difficulties with Unilever’s reliance on the testing and test results</w:t>
      </w:r>
      <w:r>
        <w:t>.</w:t>
      </w:r>
    </w:p>
    <w:p w14:paraId="544BBF3F" w14:textId="57B67CFC" w:rsidR="00314378" w:rsidRDefault="00314378" w:rsidP="002E6C9D">
      <w:pPr>
        <w:pStyle w:val="ParaNumbering"/>
      </w:pPr>
      <w:r>
        <w:t xml:space="preserve">First, </w:t>
      </w:r>
      <w:r w:rsidR="00062043">
        <w:t xml:space="preserve">it may be accepted that </w:t>
      </w:r>
      <w:r w:rsidR="007C003C">
        <w:t>the tests and test results are capable of establishing that</w:t>
      </w:r>
      <w:r w:rsidR="002A5F30">
        <w:t xml:space="preserve"> the</w:t>
      </w:r>
      <w:r w:rsidR="007C003C">
        <w:t xml:space="preserve"> </w:t>
      </w:r>
      <w:r w:rsidR="00062043">
        <w:t xml:space="preserve">efficacy of </w:t>
      </w:r>
      <w:r w:rsidR="007C003C">
        <w:t xml:space="preserve">the Rexona Clinical Protection product </w:t>
      </w:r>
      <w:r w:rsidR="00062043">
        <w:t xml:space="preserve">was </w:t>
      </w:r>
      <w:r w:rsidR="00062043" w:rsidRPr="00062043">
        <w:rPr>
          <w:i/>
        </w:rPr>
        <w:t>different to</w:t>
      </w:r>
      <w:r w:rsidR="00062043">
        <w:t xml:space="preserve"> the efficacy of the Nivea Stress Protect Clinical Strength product</w:t>
      </w:r>
      <w:r w:rsidR="007C003C">
        <w:t xml:space="preserve">, at least in terms of sweat reduction measured by laboratory tests.  </w:t>
      </w:r>
      <w:r w:rsidR="00062043">
        <w:t>Indeed, the laboratory results tend to show that the Rexon</w:t>
      </w:r>
      <w:r w:rsidR="00827F17">
        <w:t xml:space="preserve">a product was more efficacious, in terms of reducing sweat, than the Nivea product. </w:t>
      </w:r>
      <w:r w:rsidR="003C7648">
        <w:t xml:space="preserve">  Unilever’s case, however, </w:t>
      </w:r>
      <w:r w:rsidR="00F848EA">
        <w:lastRenderedPageBreak/>
        <w:t>was</w:t>
      </w:r>
      <w:r w:rsidR="003C7648">
        <w:t xml:space="preserve"> not that Beiersdorf represented to the ordinary </w:t>
      </w:r>
      <w:r w:rsidR="00643071">
        <w:t xml:space="preserve">reasonable </w:t>
      </w:r>
      <w:r w:rsidR="003C7648">
        <w:t xml:space="preserve">Australian consumer of antiperspirant deodorants that the Nivea product was the same or better than the Rexona product.  If it had, subject to some of the following points, the test results may have been capable of proving the falsity of those representations. </w:t>
      </w:r>
    </w:p>
    <w:p w14:paraId="78F4C387" w14:textId="657D4517" w:rsidR="0048295C" w:rsidRDefault="003C7648" w:rsidP="002E6C9D">
      <w:pPr>
        <w:pStyle w:val="ParaNumbering"/>
      </w:pPr>
      <w:r>
        <w:t xml:space="preserve">Second, </w:t>
      </w:r>
      <w:r w:rsidR="002E060B">
        <w:t xml:space="preserve">Unilever’s </w:t>
      </w:r>
      <w:r>
        <w:t>case in respect of the Si</w:t>
      </w:r>
      <w:r w:rsidR="002E060B">
        <w:t>milarity Representations appeared</w:t>
      </w:r>
      <w:r>
        <w:t xml:space="preserve"> to proceed on the premise that the relevant products are dissimilar (or have been proved to be not similar) if the test results show that there is a statistically significant difference between the efficacy of the products in terms of the weight of the sweat reduced by them.  That is not, however, the way that Unilever pleaded or particularised its case.</w:t>
      </w:r>
      <w:r w:rsidR="0048295C">
        <w:t xml:space="preserve">  In the further particulars of its claim, Unilever stated that the words in expressions such as “similar antiperspirant efficacy” and “similar antiperspirant protection” bore their ordinary English meaning</w:t>
      </w:r>
      <w:r w:rsidR="002E060B">
        <w:t>,</w:t>
      </w:r>
      <w:r w:rsidR="0048295C">
        <w:t xml:space="preserve"> and that the criterion for efficacy and protection was “perspiration reduction”.  Nowhere </w:t>
      </w:r>
      <w:r w:rsidR="002E060B">
        <w:t xml:space="preserve">in its pleading or particulars </w:t>
      </w:r>
      <w:r w:rsidR="0048295C">
        <w:t>does Unilever claim that similarity, or dissimilarity</w:t>
      </w:r>
      <w:r w:rsidR="002A5F30">
        <w:t>,</w:t>
      </w:r>
      <w:r w:rsidR="0048295C">
        <w:t xml:space="preserve"> is to be judged </w:t>
      </w:r>
      <w:r w:rsidR="002E060B">
        <w:t xml:space="preserve">solely </w:t>
      </w:r>
      <w:r w:rsidR="0048295C">
        <w:t xml:space="preserve">in terms of statistically significant </w:t>
      </w:r>
      <w:r w:rsidR="002E060B">
        <w:t xml:space="preserve">differences revealed by </w:t>
      </w:r>
      <w:r w:rsidR="0048295C">
        <w:t xml:space="preserve">laboratory </w:t>
      </w:r>
      <w:r w:rsidR="00643071">
        <w:t xml:space="preserve">test </w:t>
      </w:r>
      <w:r w:rsidR="0048295C">
        <w:t xml:space="preserve">results.  </w:t>
      </w:r>
    </w:p>
    <w:p w14:paraId="60FE049B" w14:textId="6A5BC805" w:rsidR="000D3405" w:rsidRDefault="0048295C" w:rsidP="002E6C9D">
      <w:pPr>
        <w:pStyle w:val="ParaNumbering"/>
      </w:pPr>
      <w:r>
        <w:t xml:space="preserve">More importantly, it is </w:t>
      </w:r>
      <w:r w:rsidR="00F848EA">
        <w:t>difficult</w:t>
      </w:r>
      <w:r>
        <w:t xml:space="preserve"> to imagine that the ordinary reasonable consumer of antiperspirant deodorants would </w:t>
      </w:r>
      <w:r w:rsidR="00F848EA">
        <w:t xml:space="preserve">necessarily understand or </w:t>
      </w:r>
      <w:r>
        <w:t>perceive</w:t>
      </w:r>
      <w:r w:rsidR="00F848EA">
        <w:t xml:space="preserve"> that</w:t>
      </w:r>
      <w:r>
        <w:t xml:space="preserve"> representation</w:t>
      </w:r>
      <w:r w:rsidR="00F848EA">
        <w:t>s</w:t>
      </w:r>
      <w:r>
        <w:t xml:space="preserve"> concerning the “similar antiperspirant efficacy” and “similar antiperspirant protection” </w:t>
      </w:r>
      <w:r w:rsidR="00F848EA">
        <w:t xml:space="preserve">of different brands of antiperspirant deodorants hinged on whether there were </w:t>
      </w:r>
      <w:r>
        <w:t xml:space="preserve">statistically significant </w:t>
      </w:r>
      <w:r w:rsidR="00F848EA">
        <w:t xml:space="preserve">differences in </w:t>
      </w:r>
      <w:r>
        <w:t xml:space="preserve">laboratory </w:t>
      </w:r>
      <w:r w:rsidR="00F848EA">
        <w:t>tests</w:t>
      </w:r>
      <w:r>
        <w:t xml:space="preserve"> concerning the reduction of perspiration.  If, contrary to the conclusion reached earlier, the Similarity Representations were conveyed, consumers were unlikely to have viewed </w:t>
      </w:r>
      <w:r w:rsidR="00F848EA">
        <w:t>“</w:t>
      </w:r>
      <w:r>
        <w:t>similarity</w:t>
      </w:r>
      <w:r w:rsidR="00F848EA">
        <w:t>”</w:t>
      </w:r>
      <w:r>
        <w:t xml:space="preserve"> in such </w:t>
      </w:r>
      <w:r w:rsidR="00F848EA">
        <w:t xml:space="preserve">narrow </w:t>
      </w:r>
      <w:r>
        <w:t>terms.  Rather, they would have seen similarity</w:t>
      </w:r>
      <w:r w:rsidR="002E060B">
        <w:t xml:space="preserve"> </w:t>
      </w:r>
      <w:r w:rsidR="000D3405">
        <w:t xml:space="preserve">in terms of how the products worked for them.  </w:t>
      </w:r>
      <w:r w:rsidR="002E060B">
        <w:t xml:space="preserve">They would be unlikely to consider that two products were dissimilar, in terms of their antiperspirant efficacy, simply on the basis of statistically significant differences between the amounts of sweat reduced in laboratory tests.  </w:t>
      </w:r>
      <w:r w:rsidR="000D3405">
        <w:t xml:space="preserve">In that context, consumer perceptions may be as important as, if not more important than, laboratory tests.  </w:t>
      </w:r>
      <w:r w:rsidR="00F848EA">
        <w:t xml:space="preserve">If consumers were unable to perceive any difference between the products, </w:t>
      </w:r>
      <w:r w:rsidR="00835B9C">
        <w:t xml:space="preserve">in terms of their antiperspirant efficacy, </w:t>
      </w:r>
      <w:r w:rsidR="00F848EA">
        <w:t xml:space="preserve">they would </w:t>
      </w:r>
      <w:r w:rsidR="00835B9C">
        <w:t xml:space="preserve">be </w:t>
      </w:r>
      <w:r w:rsidR="00F848EA">
        <w:t xml:space="preserve">likely </w:t>
      </w:r>
      <w:r w:rsidR="00835B9C">
        <w:t xml:space="preserve">to </w:t>
      </w:r>
      <w:r w:rsidR="00F848EA">
        <w:t xml:space="preserve">consider them to be similar, or at least not dissimilar.  </w:t>
      </w:r>
    </w:p>
    <w:p w14:paraId="0C03A42D" w14:textId="04E572D6" w:rsidR="00E47D67" w:rsidRDefault="000D3405" w:rsidP="002E6C9D">
      <w:pPr>
        <w:pStyle w:val="ParaNumbering"/>
      </w:pPr>
      <w:r>
        <w:t xml:space="preserve">Third, and related to the second point, a statistically significant difference between the </w:t>
      </w:r>
      <w:r w:rsidR="007A0601">
        <w:t>respective weights</w:t>
      </w:r>
      <w:r>
        <w:t xml:space="preserve"> of the sweat reduced by the relevant products in laboratory tests </w:t>
      </w:r>
      <w:r w:rsidR="00E47D67">
        <w:t xml:space="preserve">would not necessarily be a difference able to be perceived by a consumer in a real world setting.  Much would depend on the size of the difference and the overall or absolute amount of sweat that the </w:t>
      </w:r>
      <w:r w:rsidR="00E47D67">
        <w:lastRenderedPageBreak/>
        <w:t xml:space="preserve">products reduced.  If the difference in the efficacy of the products was not one </w:t>
      </w:r>
      <w:r w:rsidR="00953C45">
        <w:t>which</w:t>
      </w:r>
      <w:r w:rsidR="00E47D67">
        <w:t xml:space="preserve"> would be </w:t>
      </w:r>
      <w:r w:rsidR="00C82D7C">
        <w:t xml:space="preserve">able or </w:t>
      </w:r>
      <w:r w:rsidR="00E47D67">
        <w:t xml:space="preserve">likely to be perceived by a consumer, it is difficult to see how the products could </w:t>
      </w:r>
      <w:r w:rsidR="007A0601">
        <w:t xml:space="preserve">confidently </w:t>
      </w:r>
      <w:r w:rsidR="00E47D67">
        <w:t xml:space="preserve">be found to be dissimilar.  Moreover, even if the difference was, or was likely to be, perceptible to </w:t>
      </w:r>
      <w:r w:rsidR="00953C45">
        <w:t xml:space="preserve">a </w:t>
      </w:r>
      <w:r w:rsidR="00E47D67">
        <w:t xml:space="preserve">consumer in a real world setting, it still does not follow that the products would </w:t>
      </w:r>
      <w:r w:rsidR="00C82D7C">
        <w:t xml:space="preserve">necessarily </w:t>
      </w:r>
      <w:r w:rsidR="00E47D67">
        <w:t xml:space="preserve">be </w:t>
      </w:r>
      <w:r w:rsidR="00C82D7C">
        <w:t xml:space="preserve">found to be </w:t>
      </w:r>
      <w:r w:rsidR="00E47D67">
        <w:t>dissimilar.  Much would depend on the degree or extent of the perceptible difference.</w:t>
      </w:r>
      <w:r w:rsidR="007A0601">
        <w:t xml:space="preserve">  The Similarity Representations do not convey that the respective products were identical.  In the context in which the Similarity Representations were said to be conveyed, some minor degree of perceptible difference would have to be able to be tolerated before the products could be said to be dissimilar.</w:t>
      </w:r>
    </w:p>
    <w:p w14:paraId="02BDFB1D" w14:textId="49017936" w:rsidR="00C82D7C" w:rsidRDefault="00E47D67" w:rsidP="002E6C9D">
      <w:pPr>
        <w:pStyle w:val="ParaNumbering"/>
      </w:pPr>
      <w:r>
        <w:t>Fourth, the tests and test results relied on by Unilever were by no means extensive or complete having regard to the terms of the Similarity and Superiority Representations.  Unilever did not adduce evidence of any absolute thermal test results of the Rexona and Dove Clinical Protection products sold in the Australian market.  Rather, it only adduced evidence of absolute thermal testing of Unilever soft</w:t>
      </w:r>
      <w:r w:rsidR="00F77340">
        <w:t>-</w:t>
      </w:r>
      <w:r>
        <w:t xml:space="preserve">solid products which were not </w:t>
      </w:r>
      <w:r w:rsidR="00C82D7C">
        <w:t xml:space="preserve">established to be </w:t>
      </w:r>
      <w:r>
        <w:t xml:space="preserve">formulated in </w:t>
      </w:r>
      <w:r w:rsidR="00953C45">
        <w:t xml:space="preserve">exactly </w:t>
      </w:r>
      <w:r>
        <w:t xml:space="preserve">the same way </w:t>
      </w:r>
      <w:r w:rsidR="00C82D7C">
        <w:t xml:space="preserve">as </w:t>
      </w:r>
      <w:r>
        <w:t>the Rexona and Dove products sold in Australia.  While one of the products tested had the same percentage of the active ingredient</w:t>
      </w:r>
      <w:r w:rsidR="00B94BEE">
        <w:t>,</w:t>
      </w:r>
      <w:r>
        <w:t xml:space="preserve"> AZAG</w:t>
      </w:r>
      <w:r w:rsidR="00B83DAD">
        <w:t>,</w:t>
      </w:r>
      <w:r>
        <w:t xml:space="preserve"> as the Rexona Clinical Protection product, it does not necessarily follow that it had the same efficacy. </w:t>
      </w:r>
      <w:r w:rsidR="00C82D7C">
        <w:t xml:space="preserve"> As noted earlier, it was generally accepted </w:t>
      </w:r>
      <w:r w:rsidR="00953C45">
        <w:t xml:space="preserve">by the expert witnesses </w:t>
      </w:r>
      <w:r w:rsidR="00C82D7C">
        <w:t>that different</w:t>
      </w:r>
      <w:r w:rsidR="00953C45">
        <w:t xml:space="preserve"> product</w:t>
      </w:r>
      <w:r w:rsidR="00C82D7C">
        <w:t xml:space="preserve"> formulations may have an impact on efficacy, even if the same quantity of AZAG is used, and that there is no linear relationship between the quantity of AZAG and antiperspirant efficacy.  </w:t>
      </w:r>
    </w:p>
    <w:p w14:paraId="33E955EA" w14:textId="77777777" w:rsidR="00953C45" w:rsidRDefault="00E47D67" w:rsidP="002E6C9D">
      <w:pPr>
        <w:pStyle w:val="ParaNumbering"/>
      </w:pPr>
      <w:r>
        <w:t>Unilever also did not adduce evidence of any absolute stress test results for any of its soft</w:t>
      </w:r>
      <w:r w:rsidR="002A5F30">
        <w:t>-</w:t>
      </w:r>
      <w:r>
        <w:t>solid products, or Mitchum Clinical.</w:t>
      </w:r>
      <w:r w:rsidR="00025577">
        <w:t xml:space="preserve">  </w:t>
      </w:r>
    </w:p>
    <w:p w14:paraId="4D5733D1" w14:textId="144E7FD2" w:rsidR="003C7648" w:rsidRDefault="00025577" w:rsidP="002E6C9D">
      <w:pPr>
        <w:pStyle w:val="ParaNumbering"/>
      </w:pPr>
      <w:r>
        <w:t>In relation to the Superiority Representations, the only absolute test results of products other than the Nivea Stress Protect Clinical Strength product were the results of absolute tests conducted on its own antiperspirant stick products which contained relatively high levels of the active ingredient</w:t>
      </w:r>
      <w:r w:rsidR="00312E32">
        <w:t>,</w:t>
      </w:r>
      <w:r>
        <w:t xml:space="preserve"> AZAG.</w:t>
      </w:r>
      <w:r w:rsidR="00C82D7C">
        <w:t xml:space="preserve">  The formulations of those stick products were also not shown to be the same as the formulations of the Rexona or Dove</w:t>
      </w:r>
      <w:r w:rsidR="00643071">
        <w:t xml:space="preserve"> Clinical Protection</w:t>
      </w:r>
      <w:r w:rsidR="00C82D7C">
        <w:t xml:space="preserve"> sticks sold in Australia. </w:t>
      </w:r>
    </w:p>
    <w:p w14:paraId="256BC02E" w14:textId="77777777" w:rsidR="00025577" w:rsidRDefault="00025577" w:rsidP="00B17878">
      <w:pPr>
        <w:pStyle w:val="ParaNumbering"/>
      </w:pPr>
      <w:r>
        <w:t>Fifth, it was generally accepted by all the relevant experts that there are difficulties involved in comparing absolute test results of competing products, particularly where the tests may have been conducted using different protocols, or in different countries, or in different seasons, or involving different subjects, or at different times.</w:t>
      </w:r>
      <w:r w:rsidR="00B17878">
        <w:t xml:space="preserve">  Yet Unilever’s analysis </w:t>
      </w:r>
      <w:r w:rsidR="002F714F">
        <w:t xml:space="preserve">of the test results </w:t>
      </w:r>
      <w:r w:rsidR="002F714F">
        <w:lastRenderedPageBreak/>
        <w:t>and what could</w:t>
      </w:r>
      <w:r w:rsidR="00B17878">
        <w:t xml:space="preserve"> be concluded from them relied, at times to a considerable extent, on comparing or using the results of different absolute tests.</w:t>
      </w:r>
      <w:r>
        <w:t xml:space="preserve">  </w:t>
      </w:r>
    </w:p>
    <w:p w14:paraId="31B87ABB" w14:textId="013923F6" w:rsidR="00F304D8" w:rsidRDefault="00025577" w:rsidP="002E6C9D">
      <w:pPr>
        <w:pStyle w:val="ParaNumbering"/>
      </w:pPr>
      <w:r>
        <w:t>Sixth, as has already been noted, Beiersdorf’s submission</w:t>
      </w:r>
      <w:r w:rsidR="00F304D8">
        <w:t xml:space="preserve">s concerning the limited utility of Unilever’s head-to-head tests in determining the significance of the differences between the antiperspirant efficacy of the products </w:t>
      </w:r>
      <w:r w:rsidR="002A5F30">
        <w:t xml:space="preserve">have </w:t>
      </w:r>
      <w:r w:rsidR="00F304D8">
        <w:t>merit and should be accepted.  While</w:t>
      </w:r>
      <w:r w:rsidR="00B17878">
        <w:t xml:space="preserve"> </w:t>
      </w:r>
      <w:r w:rsidR="00DD3E0A">
        <w:t xml:space="preserve">it may be accepted that </w:t>
      </w:r>
      <w:r w:rsidR="00B17878">
        <w:t xml:space="preserve">head-to-head tests </w:t>
      </w:r>
      <w:r w:rsidR="00DD3E0A">
        <w:t>are</w:t>
      </w:r>
      <w:r w:rsidR="00F304D8">
        <w:t xml:space="preserve"> the most reliable way of determining whether one product is more efficacious than another</w:t>
      </w:r>
      <w:r w:rsidR="00B17878">
        <w:t xml:space="preserve">, there are </w:t>
      </w:r>
      <w:r w:rsidR="00F304D8">
        <w:t xml:space="preserve">also demonstrable </w:t>
      </w:r>
      <w:r w:rsidR="00B17878">
        <w:t xml:space="preserve">difficulties involved in reaching </w:t>
      </w:r>
      <w:r w:rsidR="00F304D8">
        <w:t xml:space="preserve">firm </w:t>
      </w:r>
      <w:r w:rsidR="00B17878">
        <w:t xml:space="preserve">conclusions about the relative significance of </w:t>
      </w:r>
      <w:r w:rsidR="00E01BA6">
        <w:t xml:space="preserve">any </w:t>
      </w:r>
      <w:r w:rsidR="00B17878">
        <w:t>difference</w:t>
      </w:r>
      <w:r w:rsidR="00E01BA6">
        <w:t xml:space="preserve"> if </w:t>
      </w:r>
      <w:r w:rsidR="00F304D8">
        <w:t xml:space="preserve">the demonstrated difference in efficacy cannot be </w:t>
      </w:r>
      <w:r w:rsidR="00E01BA6">
        <w:t>placed in the context of a</w:t>
      </w:r>
      <w:r w:rsidR="00F304D8">
        <w:t>ny</w:t>
      </w:r>
      <w:r w:rsidR="00E01BA6">
        <w:t xml:space="preserve"> </w:t>
      </w:r>
      <w:r w:rsidR="00F304D8">
        <w:t xml:space="preserve">measurement of the </w:t>
      </w:r>
      <w:r w:rsidR="00E01BA6">
        <w:t>baseline or absolute sweat reduction efficacy</w:t>
      </w:r>
      <w:r w:rsidR="00F304D8">
        <w:t xml:space="preserve"> of the products in question</w:t>
      </w:r>
      <w:r w:rsidR="00E01BA6">
        <w:t>.</w:t>
      </w:r>
    </w:p>
    <w:p w14:paraId="0D491F7E" w14:textId="1A5B4590" w:rsidR="00E01BA6" w:rsidRDefault="00E01BA6" w:rsidP="002E6C9D">
      <w:pPr>
        <w:pStyle w:val="ParaNumbering"/>
      </w:pPr>
      <w:r>
        <w:t>While Unilever disputed that proposition, it also sou</w:t>
      </w:r>
      <w:r w:rsidR="00F304D8">
        <w:t xml:space="preserve">ght to account for or remedy </w:t>
      </w:r>
      <w:r w:rsidR="00953C45">
        <w:t>the asserted</w:t>
      </w:r>
      <w:r>
        <w:t xml:space="preserve"> difficulties by </w:t>
      </w:r>
      <w:r w:rsidR="007A0601">
        <w:t xml:space="preserve">selectively </w:t>
      </w:r>
      <w:r>
        <w:t xml:space="preserve">employing the results of some of </w:t>
      </w:r>
      <w:r w:rsidR="00953C45">
        <w:t>its</w:t>
      </w:r>
      <w:r>
        <w:t xml:space="preserve"> absolute tests</w:t>
      </w:r>
      <w:r w:rsidR="007A0601">
        <w:t>, and some of what was said in the FDA Monograph,</w:t>
      </w:r>
      <w:r>
        <w:t xml:space="preserve"> in complex calculations</w:t>
      </w:r>
      <w:r w:rsidR="00025577">
        <w:t xml:space="preserve"> </w:t>
      </w:r>
      <w:r>
        <w:t xml:space="preserve">designed to establish baseline or absolute efficacy figures to put the head-to-head results in context.  There are, however, inherent difficulties involved in </w:t>
      </w:r>
      <w:r w:rsidR="007A0601">
        <w:t xml:space="preserve">selectively </w:t>
      </w:r>
      <w:r>
        <w:t>using oth</w:t>
      </w:r>
      <w:r w:rsidR="00F304D8">
        <w:t>er absolute test results in the</w:t>
      </w:r>
      <w:r>
        <w:t xml:space="preserve"> way</w:t>
      </w:r>
      <w:r w:rsidR="00F304D8">
        <w:t xml:space="preserve"> Unilever sought to use them</w:t>
      </w:r>
      <w:r w:rsidR="007A0601">
        <w:t xml:space="preserve">, particularly having regard to variances likely to exist between </w:t>
      </w:r>
      <w:r w:rsidR="00953C45">
        <w:t xml:space="preserve">the </w:t>
      </w:r>
      <w:r w:rsidR="007A0601">
        <w:t>different tests</w:t>
      </w:r>
      <w:r>
        <w:t>.</w:t>
      </w:r>
      <w:r w:rsidR="007A0601">
        <w:t xml:space="preserve">  Unilever’s use of parts of the FDA Monograph was also problematic.</w:t>
      </w:r>
      <w:r>
        <w:t xml:space="preserve">  </w:t>
      </w:r>
      <w:r w:rsidR="007A0601">
        <w:t xml:space="preserve">On the whole, Unilever’s attempt to overcome the deficiencies in its head-to-head testing </w:t>
      </w:r>
      <w:r w:rsidR="00953C45">
        <w:t xml:space="preserve">arising from the absence of any baseline measurements </w:t>
      </w:r>
      <w:r w:rsidR="007A0601">
        <w:t>was unpersuasive</w:t>
      </w:r>
      <w:r>
        <w:t>.</w:t>
      </w:r>
      <w:r w:rsidR="000F0573">
        <w:t xml:space="preserve">  Ultimately, the absence of any baseline measurements makes it difficult to reach firm conclusions concerning the relative significance of the differences in sweat reduction as between the respective products revealed by the head-to-head tests.  </w:t>
      </w:r>
    </w:p>
    <w:p w14:paraId="4949EA28" w14:textId="581733D7" w:rsidR="007A7378" w:rsidRDefault="00E01BA6" w:rsidP="007A7378">
      <w:pPr>
        <w:pStyle w:val="ParaNumbering"/>
      </w:pPr>
      <w:r>
        <w:t>Seventh, for the reasons already given, Beiersdorf’s submissions concerning the methodological flaws in Unilever’s head-to-head stress tests between the Rexona</w:t>
      </w:r>
      <w:r w:rsidR="003C5049">
        <w:t xml:space="preserve"> C</w:t>
      </w:r>
      <w:r>
        <w:t xml:space="preserve">linical Protection product and the Nivea Stress Protect </w:t>
      </w:r>
      <w:r w:rsidR="005B1E93">
        <w:t>C</w:t>
      </w:r>
      <w:r>
        <w:t xml:space="preserve">linical Strength product </w:t>
      </w:r>
      <w:r w:rsidR="003C5049">
        <w:t>(test #3)</w:t>
      </w:r>
      <w:r w:rsidR="000F0573">
        <w:t>, and between the Rexona stick and the Nivea Stress Protect Clinical Strength product (test #5)</w:t>
      </w:r>
      <w:r w:rsidR="003C5049">
        <w:t xml:space="preserve"> </w:t>
      </w:r>
      <w:r>
        <w:t>should also be accepted.</w:t>
      </w:r>
      <w:r w:rsidR="005B1E93">
        <w:t xml:space="preserve">  </w:t>
      </w:r>
      <w:r w:rsidR="000F0573">
        <w:t xml:space="preserve">Because the test protocol did not involve any </w:t>
      </w:r>
      <w:r w:rsidR="007A7378">
        <w:t xml:space="preserve">physiological </w:t>
      </w:r>
      <w:r w:rsidR="000F0573">
        <w:t>measurement of stress or biomarkers, it</w:t>
      </w:r>
      <w:r w:rsidR="000F0573" w:rsidRPr="000F0573">
        <w:t xml:space="preserve"> was not possible to determine whether the 10</w:t>
      </w:r>
      <w:r w:rsidR="00F50C4C">
        <w:t>-</w:t>
      </w:r>
      <w:r w:rsidR="000F0573" w:rsidRPr="000F0573">
        <w:t>minute emotional stress sweat sitting in fact induced sufficient stress to produce reliable results</w:t>
      </w:r>
      <w:r w:rsidR="007A7378">
        <w:t xml:space="preserve">.  </w:t>
      </w:r>
    </w:p>
    <w:p w14:paraId="33A8E204" w14:textId="16D886BD" w:rsidR="007A7378" w:rsidRDefault="007A7378" w:rsidP="007A7378">
      <w:pPr>
        <w:pStyle w:val="ParaNumbering"/>
      </w:pPr>
      <w:r>
        <w:t>T</w:t>
      </w:r>
      <w:r w:rsidRPr="007A7378">
        <w:t>he amount of sweat produced during the 10</w:t>
      </w:r>
      <w:r w:rsidR="00F50C4C">
        <w:t>-</w:t>
      </w:r>
      <w:r w:rsidRPr="007A7378">
        <w:t>minute test was very small</w:t>
      </w:r>
      <w:r>
        <w:t xml:space="preserve">, as was the difference between the </w:t>
      </w:r>
      <w:r w:rsidR="00953C45">
        <w:t xml:space="preserve">amount of sweat reduced by the </w:t>
      </w:r>
      <w:r>
        <w:t xml:space="preserve">products in real terms. </w:t>
      </w:r>
      <w:r w:rsidRPr="007A7378">
        <w:t xml:space="preserve"> </w:t>
      </w:r>
      <w:r>
        <w:t>That indicated</w:t>
      </w:r>
      <w:r w:rsidR="005B1E93">
        <w:t xml:space="preserve"> either that</w:t>
      </w:r>
      <w:r w:rsidR="00AF79BC">
        <w:t xml:space="preserve"> the</w:t>
      </w:r>
      <w:r w:rsidR="005B1E93">
        <w:t xml:space="preserve"> </w:t>
      </w:r>
      <w:r w:rsidR="00953C45">
        <w:t>emotional stimulus</w:t>
      </w:r>
      <w:r w:rsidR="005B1E93">
        <w:t xml:space="preserve"> did not produce much </w:t>
      </w:r>
      <w:r w:rsidR="00953C45">
        <w:t xml:space="preserve">stress </w:t>
      </w:r>
      <w:r w:rsidR="005B1E93">
        <w:t xml:space="preserve">sweat, or </w:t>
      </w:r>
      <w:r w:rsidR="00AF79BC">
        <w:t xml:space="preserve">that </w:t>
      </w:r>
      <w:r w:rsidR="005B1E93">
        <w:t xml:space="preserve">both products were highly </w:t>
      </w:r>
      <w:r w:rsidR="005B1E93">
        <w:lastRenderedPageBreak/>
        <w:t xml:space="preserve">efficacious in reducing stress sweat.  </w:t>
      </w:r>
      <w:r>
        <w:t>I</w:t>
      </w:r>
      <w:r w:rsidR="005B1E93">
        <w:t>n the absence of biomarkers recording the amount of stress generated</w:t>
      </w:r>
      <w:r>
        <w:t>, it was not possible to determine which of those possibilities was more likely</w:t>
      </w:r>
      <w:r w:rsidR="005B1E93">
        <w:t xml:space="preserve">.  </w:t>
      </w:r>
      <w:r>
        <w:t xml:space="preserve"> If the latter was the case, the difference indicated by the 50% SWR result in test #3 may nonetheless have been </w:t>
      </w:r>
      <w:r w:rsidR="00953C45">
        <w:t xml:space="preserve">relatively </w:t>
      </w:r>
      <w:r w:rsidR="00362827">
        <w:t>in</w:t>
      </w:r>
      <w:r>
        <w:t xml:space="preserve">significant.  </w:t>
      </w:r>
    </w:p>
    <w:p w14:paraId="70F372FD" w14:textId="6472E3B2" w:rsidR="005F40F3" w:rsidRDefault="007A7378" w:rsidP="007A7378">
      <w:pPr>
        <w:pStyle w:val="ParaNumbering"/>
      </w:pPr>
      <w:r>
        <w:t xml:space="preserve">The results of </w:t>
      </w:r>
      <w:r w:rsidR="00953C45">
        <w:t>those</w:t>
      </w:r>
      <w:r w:rsidR="005B1E93">
        <w:t xml:space="preserve"> head-to-head test</w:t>
      </w:r>
      <w:r w:rsidR="00AF79BC">
        <w:t>s</w:t>
      </w:r>
      <w:r w:rsidR="005B1E93">
        <w:t xml:space="preserve"> also perhaps exemplify the difficulties involved in determining the significance of the difference between the products without a baseline measurement.  What may </w:t>
      </w:r>
      <w:r w:rsidR="00DD3E0A">
        <w:t xml:space="preserve">at first blush </w:t>
      </w:r>
      <w:r w:rsidR="005B1E93">
        <w:t>appear as a large difference, in terms of the SW</w:t>
      </w:r>
      <w:r w:rsidR="00AF79BC">
        <w:t>R</w:t>
      </w:r>
      <w:r w:rsidR="005B1E93">
        <w:t>, may in fact be a very small difference in real or comparative terms when properly situated in the context of the absolute sweat reduction efficacy</w:t>
      </w:r>
      <w:r w:rsidR="00953C45">
        <w:t xml:space="preserve"> of the respective products</w:t>
      </w:r>
      <w:r w:rsidR="005B1E93">
        <w:t xml:space="preserve">. </w:t>
      </w:r>
      <w:r w:rsidR="003C5049">
        <w:t xml:space="preserve"> The same difficulties would appear to apply to the head-to-head stress test between the Rexona stick and the Nivea Stress Protect Clinical Strength product (test #5).</w:t>
      </w:r>
    </w:p>
    <w:p w14:paraId="468F5550" w14:textId="77777777" w:rsidR="008F2CC4" w:rsidRDefault="005F40F3" w:rsidP="007A7378">
      <w:pPr>
        <w:pStyle w:val="ParaNumbering"/>
      </w:pPr>
      <w:r>
        <w:t>Eighth, in relation to the Superiority Representations,</w:t>
      </w:r>
      <w:r w:rsidR="007A7378" w:rsidRPr="007A7378">
        <w:t xml:space="preserve"> Unilever’s case</w:t>
      </w:r>
      <w:r>
        <w:t xml:space="preserve"> to a large extent ultimately hinged on the proposition that the test results showed</w:t>
      </w:r>
      <w:r w:rsidR="00AF5A51">
        <w:t xml:space="preserve"> that the Nivea Stress Protect C</w:t>
      </w:r>
      <w:r>
        <w:t>linical Strength product did not have greater antiperspirant efficacy than some of its own antiperspirant sticks, being those that included relatively large percentages of the active ingredient</w:t>
      </w:r>
      <w:r w:rsidR="00F50C4C">
        <w:t>,</w:t>
      </w:r>
      <w:r>
        <w:t xml:space="preserve"> AZAG.  To the extent that Unilever’s case relied on </w:t>
      </w:r>
      <w:r w:rsidR="008F2CC4">
        <w:t xml:space="preserve">test #5, the difficulties with that test have already been referred to.  To the extent that it relied on </w:t>
      </w:r>
      <w:r>
        <w:t xml:space="preserve">a comparison of test #6 with </w:t>
      </w:r>
      <w:r w:rsidR="007A7378">
        <w:t>test #12, that analysis</w:t>
      </w:r>
      <w:r w:rsidR="008F2CC4">
        <w:t xml:space="preserve"> involves the </w:t>
      </w:r>
      <w:r w:rsidR="007A7378">
        <w:t xml:space="preserve">inherent </w:t>
      </w:r>
      <w:r w:rsidR="008F2CC4">
        <w:t xml:space="preserve">difficulties of comparing different absolute tests, together with the added difficulty that Unilever did not prove that any of the products tested in test #12 had the same formulation as products sold in Australia at the relevant time. </w:t>
      </w:r>
      <w:r w:rsidR="00E01BA6">
        <w:t xml:space="preserve"> </w:t>
      </w:r>
    </w:p>
    <w:p w14:paraId="03C8AC37" w14:textId="5C302B14" w:rsidR="007A7378" w:rsidRDefault="008F2CC4" w:rsidP="002E6C9D">
      <w:pPr>
        <w:pStyle w:val="ParaNumbering"/>
      </w:pPr>
      <w:r>
        <w:t xml:space="preserve">That leaves the results of test #4.  That test is </w:t>
      </w:r>
      <w:r w:rsidR="00983343">
        <w:t xml:space="preserve">at least </w:t>
      </w:r>
      <w:r>
        <w:t xml:space="preserve">capable of establishing that the Nivea Stress Protect Clinical Strength product did not have greater antiperspirant efficacy </w:t>
      </w:r>
      <w:r w:rsidR="00953C45">
        <w:t>than</w:t>
      </w:r>
      <w:r>
        <w:t xml:space="preserve"> one so called “non-clinical” product that may have been available in the Australian market.  To that extent, it is capable of proving the </w:t>
      </w:r>
      <w:r w:rsidR="00953C45">
        <w:t xml:space="preserve">falsity of the </w:t>
      </w:r>
      <w:r>
        <w:t>Superiority Representations, or at least representation</w:t>
      </w:r>
      <w:r w:rsidR="003C2289">
        <w:t> </w:t>
      </w:r>
      <w:r>
        <w:t xml:space="preserve">3, which is the Superiority Representation that does not relate specifically to stress sweat.  The Superiority Representations that involve representations as to future matters are addressed separately. </w:t>
      </w:r>
    </w:p>
    <w:p w14:paraId="44837EC4" w14:textId="559E6D65" w:rsidR="003E146D" w:rsidRDefault="003E146D" w:rsidP="002E6C9D">
      <w:pPr>
        <w:pStyle w:val="ParaNumbering"/>
      </w:pPr>
      <w:r>
        <w:t xml:space="preserve">The fact that the Superiority Representations, or at least some of them, could be proved to be false by proving that the Nivea product was not superior to one apparently highly efficacious Unilever product (with a high level of AZAG) selected from among the many hundreds of other antiperspirant deodorants on the Australian market rather demonstrates how unrealistic </w:t>
      </w:r>
      <w:r w:rsidR="00BE5DD5">
        <w:t xml:space="preserve">and contrived </w:t>
      </w:r>
      <w:r>
        <w:t xml:space="preserve">the Superiority Representations are.  </w:t>
      </w:r>
      <w:r w:rsidR="007A7378">
        <w:t>I</w:t>
      </w:r>
      <w:r>
        <w:t xml:space="preserve">n some respects it </w:t>
      </w:r>
      <w:r w:rsidR="00BE5DD5">
        <w:t>tends to support</w:t>
      </w:r>
      <w:r>
        <w:t xml:space="preserve"> the finding </w:t>
      </w:r>
      <w:r>
        <w:lastRenderedPageBreak/>
        <w:t xml:space="preserve">that the Superiority Representations were not </w:t>
      </w:r>
      <w:r w:rsidR="00953C45">
        <w:t>likely to have been conveyed</w:t>
      </w:r>
      <w:r>
        <w:t xml:space="preserve"> by Beiersdorf</w:t>
      </w:r>
      <w:r w:rsidR="00953C45">
        <w:t>’s conduct</w:t>
      </w:r>
      <w:r>
        <w:t>.</w:t>
      </w:r>
    </w:p>
    <w:p w14:paraId="03A2F54E" w14:textId="4BCEC41D" w:rsidR="007937B5" w:rsidRDefault="003E146D" w:rsidP="002E6C9D">
      <w:pPr>
        <w:pStyle w:val="ParaNumbering"/>
      </w:pPr>
      <w:r>
        <w:t xml:space="preserve">Finally, in relation to the </w:t>
      </w:r>
      <w:r w:rsidR="00953C45">
        <w:t>Superiority</w:t>
      </w:r>
      <w:r w:rsidR="00AF79BC">
        <w:t xml:space="preserve"> </w:t>
      </w:r>
      <w:r>
        <w:t>Representati</w:t>
      </w:r>
      <w:r w:rsidR="00AF5A51">
        <w:t>ons, Unilever appeared</w:t>
      </w:r>
      <w:r>
        <w:t xml:space="preserve"> to rely on a highly selective and narrow reading of the paper co-authored by Dr Schmidt-Rose</w:t>
      </w:r>
      <w:r w:rsidR="007F7059">
        <w:t>: a comparison of the median sweat reduction result for female subjects who used the un</w:t>
      </w:r>
      <w:r w:rsidR="00AF79BC">
        <w:t>-</w:t>
      </w:r>
      <w:r w:rsidR="007F7059">
        <w:t>fragranced Nivea Stress Protect Clinical Strength stick</w:t>
      </w:r>
      <w:r>
        <w:t xml:space="preserve"> </w:t>
      </w:r>
      <w:r w:rsidR="007F7059">
        <w:t>(52.7%) in the stress test compared with the mean sweat reduction result for female subjects who used the roll-on.  Such a selective and narrow reading of the paper is unwarranted.  Ultimately</w:t>
      </w:r>
      <w:r w:rsidR="003C2289">
        <w:t>,</w:t>
      </w:r>
      <w:r w:rsidR="007F7059">
        <w:t xml:space="preserve"> Dr Schmidt-Rose did not accept that the median figure for femal</w:t>
      </w:r>
      <w:r w:rsidR="007937B5">
        <w:t>e</w:t>
      </w:r>
      <w:r w:rsidR="007F7059">
        <w:t xml:space="preserve">s who used the stick was below that of the roll-on.  While his evidence concerning </w:t>
      </w:r>
      <w:r w:rsidR="007937B5">
        <w:t xml:space="preserve">the need for a more detailed statistical comparison involving the data distribution was not </w:t>
      </w:r>
      <w:r w:rsidR="007A7378">
        <w:t xml:space="preserve">very </w:t>
      </w:r>
      <w:r w:rsidR="007937B5">
        <w:t>persuasive, it should nonetheless not be rejected out of hand</w:t>
      </w:r>
      <w:r w:rsidR="007A7378">
        <w:t>, particularly given the purpose for which the paper was prepared</w:t>
      </w:r>
      <w:r w:rsidR="007937B5">
        <w:t>.</w:t>
      </w:r>
      <w:r w:rsidR="007A7378">
        <w:t xml:space="preserve">  It was not prepared for the </w:t>
      </w:r>
      <w:r w:rsidR="000F3660">
        <w:t>purposes of the detailed</w:t>
      </w:r>
      <w:r w:rsidR="007A7378">
        <w:t xml:space="preserve"> comparative exercise required</w:t>
      </w:r>
      <w:r w:rsidR="000F3660">
        <w:t xml:space="preserve"> to meet Unilever’s case. </w:t>
      </w:r>
      <w:r w:rsidR="007A7378">
        <w:t xml:space="preserve"> </w:t>
      </w:r>
      <w:r w:rsidR="007937B5">
        <w:t xml:space="preserve"> </w:t>
      </w:r>
    </w:p>
    <w:p w14:paraId="1DA96B7C" w14:textId="4B3BFC8D" w:rsidR="00AF5A51" w:rsidRDefault="007937B5" w:rsidP="002E6C9D">
      <w:pPr>
        <w:pStyle w:val="ParaNumbering"/>
      </w:pPr>
      <w:r>
        <w:t xml:space="preserve">Having regard to </w:t>
      </w:r>
      <w:r w:rsidR="00953C45">
        <w:t>all of the</w:t>
      </w:r>
      <w:r>
        <w:t xml:space="preserve"> </w:t>
      </w:r>
      <w:r w:rsidR="00BE5DD5">
        <w:t xml:space="preserve">deficiencies and </w:t>
      </w:r>
      <w:r>
        <w:t>difficulties</w:t>
      </w:r>
      <w:r w:rsidR="00BE5DD5">
        <w:t xml:space="preserve"> with the testing</w:t>
      </w:r>
      <w:r>
        <w:t xml:space="preserve">, </w:t>
      </w:r>
      <w:r w:rsidR="00BE5DD5">
        <w:t>on balance it can</w:t>
      </w:r>
      <w:r>
        <w:t xml:space="preserve">not be accepted that the test results alone are capable of proving the falsity of the Similarity Representations.  </w:t>
      </w:r>
      <w:r w:rsidR="00BE5DD5">
        <w:t xml:space="preserve">While it may be accepted that the evidence is capable of establishing that there are differences between the Nivea Stress Protect Clinical Strength product and the Rexona Clinical </w:t>
      </w:r>
      <w:r w:rsidR="003C2289">
        <w:t>Protection</w:t>
      </w:r>
      <w:r w:rsidR="00BE5DD5">
        <w:t xml:space="preserve"> product, and that the Rexona product was generally more efficacious in terms of reducing sweat than the Nivea product, the precise scope, significance and perceptibility of the differences are not able to be determined with any degree of certainty or confidence.</w:t>
      </w:r>
      <w:r w:rsidR="00AF5A51">
        <w:t xml:space="preserve">  In those circumstances, it cannot be concluded that the test results prove that the antiperspirant efficacy of Nivea Stress Protect Clinical Strength was not “similar” to the antiperspirant efficacy of Rexona and Dove Clinical Protection and Mitchum Clinical.</w:t>
      </w:r>
    </w:p>
    <w:p w14:paraId="078D25BA" w14:textId="387DEFFA" w:rsidR="00F66D60" w:rsidRDefault="00AF5A51" w:rsidP="00F66D60">
      <w:pPr>
        <w:pStyle w:val="ParaNumbering"/>
      </w:pPr>
      <w:r>
        <w:t xml:space="preserve">It should also be reiterated in this context that Unilever’s difficulties in proving the falsity of the Similarity Representations on the basis of the laboratory tests can, at least to a certain extent, be traced back to its forensic decision to couch the representations in terms which used the word “similar” as the relevant comparator.  As was noted previously, the word “similar” is an indeterminate comparator, particularly in the context of laboratory or scientific testing of a product like an antiperspirant deodorant.  Unilever contended that the laboratory results were so clear that the conclusion that the products were not similar was obvious.  It called in aid the observations of Lindgren J in </w:t>
      </w:r>
      <w:r w:rsidRPr="00F66D60">
        <w:rPr>
          <w:i/>
        </w:rPr>
        <w:t>Universal Music Australia Pty Ltd v Sharman Networks Ltd</w:t>
      </w:r>
      <w:r w:rsidR="006C0630">
        <w:t xml:space="preserve"> </w:t>
      </w:r>
      <w:r w:rsidR="006C0630">
        <w:lastRenderedPageBreak/>
        <w:t>(2006) 150 FCR 110</w:t>
      </w:r>
      <w:r w:rsidR="00B177B1">
        <w:t xml:space="preserve"> </w:t>
      </w:r>
      <w:r w:rsidR="00F66D60" w:rsidRPr="00F66D60">
        <w:t>at [55]</w:t>
      </w:r>
      <w:r w:rsidR="00F66D60">
        <w:t xml:space="preserve">, </w:t>
      </w:r>
      <w:r w:rsidR="00953C45">
        <w:t xml:space="preserve">where his Honour said, </w:t>
      </w:r>
      <w:r w:rsidR="00F66D60">
        <w:t>in the context of an argument that the orders which were said to found a contempt charge were uncertain:</w:t>
      </w:r>
    </w:p>
    <w:p w14:paraId="4CED1474" w14:textId="77777777" w:rsidR="00BE5DD5" w:rsidRDefault="00F66D60" w:rsidP="00F66D60">
      <w:pPr>
        <w:pStyle w:val="Quote1"/>
      </w:pPr>
      <w:r w:rsidRPr="00F66D60">
        <w:t>If an order restrains</w:t>
      </w:r>
      <w:r w:rsidR="00373287">
        <w:t xml:space="preserve"> a person from doing something “in daylight”</w:t>
      </w:r>
      <w:r w:rsidRPr="00F66D60">
        <w:t xml:space="preserve"> and the person does the thing at midday in broad daylight, it is no answer to a charge of contempt that the order might have had an uncertain application requiring a dismissal of the charge if the evidence had shown that the person did the thing at twilight. The facts hypothesised would have suggested that the potential uncertainty of operation could have been avoided if the order had been expressed in terms of hours of th</w:t>
      </w:r>
      <w:r w:rsidR="00373287">
        <w:t>e day, rather than in terms of “in daylight”</w:t>
      </w:r>
      <w:r w:rsidRPr="00F66D60">
        <w:t>. This d</w:t>
      </w:r>
      <w:r w:rsidR="00373287">
        <w:t>oes not signify, however, that “the nature and terms”</w:t>
      </w:r>
      <w:r w:rsidRPr="00F66D60">
        <w:t xml:space="preserve"> of the order were such that a charge of contempt was always destined to fail.</w:t>
      </w:r>
      <w:r w:rsidR="00AF5A51">
        <w:t xml:space="preserve">      </w:t>
      </w:r>
      <w:r w:rsidR="00BE5DD5">
        <w:t xml:space="preserve">  </w:t>
      </w:r>
    </w:p>
    <w:p w14:paraId="3E3695B6" w14:textId="3F48815F" w:rsidR="00F66D60" w:rsidRDefault="00F66D60" w:rsidP="002E6C9D">
      <w:pPr>
        <w:pStyle w:val="ParaNumbering"/>
      </w:pPr>
      <w:r>
        <w:t>The problem for Unilever, however</w:t>
      </w:r>
      <w:r w:rsidR="003C2289">
        <w:t>,</w:t>
      </w:r>
      <w:r>
        <w:t xml:space="preserve"> is that, to continue with Lindgren J’s analogy</w:t>
      </w:r>
      <w:r w:rsidR="00DD3E0A">
        <w:t xml:space="preserve"> or metaphor</w:t>
      </w:r>
      <w:r>
        <w:t xml:space="preserve">, its test results were far </w:t>
      </w:r>
      <w:r w:rsidR="00373287">
        <w:t>closer to twilight than midday.</w:t>
      </w:r>
      <w:r w:rsidR="00DD3E0A">
        <w:t xml:space="preserve"> The extent, significance and perceptibility of the statistical differences were far from obvious.  </w:t>
      </w:r>
    </w:p>
    <w:p w14:paraId="4F1A2C5A" w14:textId="31BED3F0" w:rsidR="007937B5" w:rsidRDefault="00BE5DD5" w:rsidP="002E6C9D">
      <w:pPr>
        <w:pStyle w:val="ParaNumbering"/>
      </w:pPr>
      <w:r>
        <w:t>As for the Superiority Representations, t</w:t>
      </w:r>
      <w:r w:rsidR="007937B5">
        <w:t xml:space="preserve">he results of test #4 are </w:t>
      </w:r>
      <w:r w:rsidR="00983343">
        <w:t xml:space="preserve">at least </w:t>
      </w:r>
      <w:r w:rsidR="007937B5">
        <w:t>capable of proving that the Nivea Stress Protect Clinical Strength product does not have a greater antiperspirant efficacy than a particular Rexona antiperspirant stick and, to that extent at least, are capable of proving the falsity of one of the Superiority Representat</w:t>
      </w:r>
      <w:r>
        <w:t xml:space="preserve">ions (representation 3).  In a sense, however, </w:t>
      </w:r>
      <w:r w:rsidR="007937B5">
        <w:t xml:space="preserve">that </w:t>
      </w:r>
      <w:r w:rsidR="00953C45">
        <w:t xml:space="preserve">simply </w:t>
      </w:r>
      <w:r>
        <w:t>serves to demonstrate</w:t>
      </w:r>
      <w:r w:rsidR="007937B5">
        <w:t xml:space="preserve"> how unrealistic </w:t>
      </w:r>
      <w:r>
        <w:t xml:space="preserve">and contrived </w:t>
      </w:r>
      <w:r w:rsidR="007937B5">
        <w:t xml:space="preserve">the Superiority Representations are. </w:t>
      </w:r>
    </w:p>
    <w:p w14:paraId="3A244C3E" w14:textId="77777777" w:rsidR="007937B5" w:rsidRDefault="007937B5" w:rsidP="007937B5">
      <w:pPr>
        <w:pStyle w:val="Heading2"/>
      </w:pPr>
      <w:bookmarkStart w:id="67" w:name="_Ref533002716"/>
      <w:r>
        <w:t>Other considerations</w:t>
      </w:r>
      <w:bookmarkEnd w:id="67"/>
    </w:p>
    <w:p w14:paraId="1D8DAE4F" w14:textId="7EF7D744" w:rsidR="00AA3C6C" w:rsidRDefault="00983343" w:rsidP="002E6C9D">
      <w:pPr>
        <w:pStyle w:val="ParaNumbering"/>
      </w:pPr>
      <w:r>
        <w:t xml:space="preserve">Both Unilever and Beiersdorf pointed to a number of other considerations that were said to be relevant to </w:t>
      </w:r>
      <w:r w:rsidR="00DD3E0A">
        <w:t xml:space="preserve">determining </w:t>
      </w:r>
      <w:r>
        <w:t>whether or not Unilever had made out its case that the Similarity and Superiority Representations were false.</w:t>
      </w:r>
      <w:r w:rsidR="00AA3C6C">
        <w:t xml:space="preserve">  The principal additional consideration was Beiersdorf’s blind home user test results.  Other considerations include</w:t>
      </w:r>
      <w:r w:rsidR="00953C45">
        <w:t>d</w:t>
      </w:r>
      <w:r w:rsidR="00AA3C6C">
        <w:t xml:space="preserve"> competing submissions relating to what was said in the FDA Monograph and Guidelines, evidence of the complaints c</w:t>
      </w:r>
      <w:r w:rsidR="0033286D">
        <w:t xml:space="preserve">oncerning the Nivea product, </w:t>
      </w:r>
      <w:r w:rsidR="00AA3C6C">
        <w:t>market performance</w:t>
      </w:r>
      <w:r w:rsidR="0033286D">
        <w:t xml:space="preserve"> and the significance of evidence concerning the marketing and distribution of the Nivea Stress Protect stick in the United Kingdom</w:t>
      </w:r>
      <w:r w:rsidR="00AA3C6C">
        <w:t>.</w:t>
      </w:r>
    </w:p>
    <w:p w14:paraId="5F64C09F" w14:textId="77777777" w:rsidR="00AA3C6C" w:rsidRDefault="00AA3C6C" w:rsidP="00AA3C6C">
      <w:pPr>
        <w:pStyle w:val="Heading3"/>
      </w:pPr>
      <w:bookmarkStart w:id="68" w:name="_Ref533002717"/>
      <w:r>
        <w:t>Beiersdorf’s blind home user tests</w:t>
      </w:r>
      <w:bookmarkEnd w:id="68"/>
    </w:p>
    <w:p w14:paraId="373E8F3F" w14:textId="73B90B96" w:rsidR="00AA3C6C" w:rsidRDefault="003B7233" w:rsidP="00AA3C6C">
      <w:pPr>
        <w:pStyle w:val="ParaNumbering"/>
      </w:pPr>
      <w:r>
        <w:t>It should perhaps first be noted that Unilever objected to Beiersdorf’s tender of the evidence relating to the blind home user tests.  The objection was based broadly on the proposition t</w:t>
      </w:r>
      <w:r w:rsidR="0033286D">
        <w:t xml:space="preserve">hat survey evidence is </w:t>
      </w:r>
      <w:r w:rsidR="0033286D" w:rsidRPr="001524E0">
        <w:rPr>
          <w:i/>
        </w:rPr>
        <w:t>prima facie</w:t>
      </w:r>
      <w:r w:rsidR="0033286D">
        <w:t xml:space="preserve"> in</w:t>
      </w:r>
      <w:r>
        <w:t xml:space="preserve">admissible.  Unilever also pointed to what it contended were fundamental flaws in the design and implementation of the blind home user tests.  It submitted that the probative value of the evidence was low and outweighed by the prejudicial effect </w:t>
      </w:r>
      <w:r>
        <w:lastRenderedPageBreak/>
        <w:t xml:space="preserve">flowing from the fact that no witness from </w:t>
      </w:r>
      <w:r w:rsidR="0033286D">
        <w:t>Lonergan</w:t>
      </w:r>
      <w:r w:rsidR="00547162">
        <w:t xml:space="preserve"> Research</w:t>
      </w:r>
      <w:r w:rsidR="0033286D">
        <w:t xml:space="preserve">, </w:t>
      </w:r>
      <w:r>
        <w:t>the company who conducted the tests</w:t>
      </w:r>
      <w:r w:rsidR="0033286D">
        <w:t>,</w:t>
      </w:r>
      <w:r>
        <w:t xml:space="preserve"> was being called.  Therefore</w:t>
      </w:r>
      <w:r w:rsidR="00AF79BC">
        <w:t>,</w:t>
      </w:r>
      <w:r>
        <w:t xml:space="preserve"> no witness could be cross-examined</w:t>
      </w:r>
      <w:r w:rsidR="0033286D">
        <w:t xml:space="preserve"> about the </w:t>
      </w:r>
      <w:r w:rsidR="00953C45">
        <w:t xml:space="preserve">alleged </w:t>
      </w:r>
      <w:r w:rsidR="0033286D">
        <w:t>flaws and deficiencies in the design and implementation of the tests</w:t>
      </w:r>
      <w:r>
        <w:t>.  Unilever contended that</w:t>
      </w:r>
      <w:r w:rsidR="00AF79BC">
        <w:t>,</w:t>
      </w:r>
      <w:r>
        <w:t xml:space="preserve"> in those circumstances, the evidence should be excluded in exe</w:t>
      </w:r>
      <w:r w:rsidR="00643071">
        <w:t>rcise of the discretion under s </w:t>
      </w:r>
      <w:r>
        <w:t xml:space="preserve">135 of the </w:t>
      </w:r>
      <w:r w:rsidRPr="002A146F">
        <w:rPr>
          <w:b/>
          <w:i/>
        </w:rPr>
        <w:t>Evidence Act</w:t>
      </w:r>
      <w:r w:rsidRPr="003B7233">
        <w:rPr>
          <w:i/>
        </w:rPr>
        <w:t xml:space="preserve"> 1995</w:t>
      </w:r>
      <w:r>
        <w:t xml:space="preserve"> (Cth). </w:t>
      </w:r>
    </w:p>
    <w:p w14:paraId="760A248C" w14:textId="73140E99" w:rsidR="000A2439" w:rsidRDefault="003B7233" w:rsidP="002E6C9D">
      <w:pPr>
        <w:pStyle w:val="ParaNumbering"/>
      </w:pPr>
      <w:r>
        <w:t>The evidence was admitted</w:t>
      </w:r>
      <w:r w:rsidR="00011D4F">
        <w:t xml:space="preserve"> over Unilever’s objection</w:t>
      </w:r>
      <w:r>
        <w:t>.  It is</w:t>
      </w:r>
      <w:r w:rsidR="00862D9D">
        <w:t>,</w:t>
      </w:r>
      <w:r>
        <w:t xml:space="preserve"> in all the circumstances</w:t>
      </w:r>
      <w:r w:rsidR="00862D9D">
        <w:t>,</w:t>
      </w:r>
      <w:r>
        <w:t xml:space="preserve"> unnecessary to give detailed reasons for the admission of the evidence.  Suffice it to say</w:t>
      </w:r>
      <w:r w:rsidR="00011D4F">
        <w:t xml:space="preserve"> </w:t>
      </w:r>
      <w:r w:rsidR="0033286D">
        <w:t xml:space="preserve">that </w:t>
      </w:r>
      <w:r w:rsidR="00AF79BC">
        <w:t xml:space="preserve">the </w:t>
      </w:r>
      <w:r w:rsidR="00011D4F">
        <w:t xml:space="preserve">blind </w:t>
      </w:r>
      <w:r w:rsidR="00AF79BC">
        <w:t xml:space="preserve">home </w:t>
      </w:r>
      <w:r w:rsidR="00011D4F">
        <w:t>u</w:t>
      </w:r>
      <w:r w:rsidR="000A2439">
        <w:t>ser tests were</w:t>
      </w:r>
      <w:r w:rsidR="00011D4F">
        <w:t xml:space="preserve"> not commission</w:t>
      </w:r>
      <w:r w:rsidR="000A2439">
        <w:t>ed</w:t>
      </w:r>
      <w:r w:rsidR="00011D4F">
        <w:t xml:space="preserve"> for the purposes of this proceeding, </w:t>
      </w:r>
      <w:r w:rsidR="000A2439">
        <w:t>or indeed any prospective litigation.  R</w:t>
      </w:r>
      <w:r w:rsidR="00011D4F">
        <w:t>ather</w:t>
      </w:r>
      <w:r w:rsidR="000A2439">
        <w:t>, they were</w:t>
      </w:r>
      <w:r w:rsidR="00011D4F">
        <w:t xml:space="preserve"> commissioned by Beiersdorf </w:t>
      </w:r>
      <w:r w:rsidR="000A2439">
        <w:t xml:space="preserve">to assist it in making commercial decisions in relation to the Australian </w:t>
      </w:r>
      <w:r w:rsidR="00011D4F">
        <w:t xml:space="preserve">launch of the </w:t>
      </w:r>
      <w:r w:rsidR="000A2439">
        <w:t xml:space="preserve">Nivea </w:t>
      </w:r>
      <w:r w:rsidR="00011D4F">
        <w:t>Stress Protect range</w:t>
      </w:r>
      <w:r w:rsidR="000A2439">
        <w:t xml:space="preserve"> and the proposed Nivea Stress Protect </w:t>
      </w:r>
      <w:r w:rsidR="001A6B0D">
        <w:t>C</w:t>
      </w:r>
      <w:r w:rsidR="000A2439">
        <w:t>linical Strength stick in particular</w:t>
      </w:r>
      <w:r w:rsidR="00011D4F">
        <w:t>.</w:t>
      </w:r>
      <w:r w:rsidR="002A146F">
        <w:t xml:space="preserve">  </w:t>
      </w:r>
      <w:r w:rsidR="000A2439">
        <w:t>In those circumstances, the records relating to the testing were made or</w:t>
      </w:r>
      <w:r w:rsidR="002A146F">
        <w:t xml:space="preserve"> maintained for the purposes of Beiersdorf’s busi</w:t>
      </w:r>
      <w:r w:rsidR="000A2439">
        <w:t>ness.  It follows that t</w:t>
      </w:r>
      <w:r w:rsidR="002A146F">
        <w:t>he statements in the various documents recording the tests were admissible as business records pursuant to s 69 of the Evidence Act.</w:t>
      </w:r>
      <w:r w:rsidR="000A2439">
        <w:t xml:space="preserve">  </w:t>
      </w:r>
    </w:p>
    <w:p w14:paraId="7E2905B1" w14:textId="77777777" w:rsidR="000A2439" w:rsidRDefault="000A2439" w:rsidP="002E6C9D">
      <w:pPr>
        <w:pStyle w:val="ParaNumbering"/>
      </w:pPr>
      <w:r>
        <w:t xml:space="preserve">Unilever ultimately did not dispute that the documents were admissible as business records.  It submissions focussed on the alleged flaws in the testing and the proposition that the documents should be excluded pursuant to s 135 of the Evidence Act.  </w:t>
      </w:r>
      <w:r w:rsidR="002A146F">
        <w:t xml:space="preserve">  </w:t>
      </w:r>
    </w:p>
    <w:p w14:paraId="06CC5ACE" w14:textId="77777777" w:rsidR="002A146F" w:rsidRDefault="002A146F" w:rsidP="002E6C9D">
      <w:pPr>
        <w:pStyle w:val="ParaNumbering"/>
      </w:pPr>
      <w:r>
        <w:t xml:space="preserve">While there may have been some issues in relation to the methodology of the tests, those issues went to the weight to be given to the evidence, not its admissibility.  </w:t>
      </w:r>
      <w:r w:rsidR="000A2439">
        <w:t>The problem for Unilever was that, e</w:t>
      </w:r>
      <w:r>
        <w:t xml:space="preserve">ven if it could be said that the probative value of the evidence was </w:t>
      </w:r>
      <w:r w:rsidR="000A2439">
        <w:t xml:space="preserve">very </w:t>
      </w:r>
      <w:r>
        <w:t>low having regard to those issues, which was</w:t>
      </w:r>
      <w:r w:rsidR="001A6B0D">
        <w:t>,</w:t>
      </w:r>
      <w:r>
        <w:t xml:space="preserve"> at best</w:t>
      </w:r>
      <w:r w:rsidR="001A6B0D">
        <w:t>,</w:t>
      </w:r>
      <w:r>
        <w:t xml:space="preserve"> doubtful, Unilever could nonetheless not point to any unfair prejudice arising from the admission of the evidence. </w:t>
      </w:r>
      <w:r w:rsidR="000A2439">
        <w:t xml:space="preserve">Indeed, the fact that </w:t>
      </w:r>
      <w:r>
        <w:t>Unilever was able to make extensive submissions concerning the alleged flaws in the methodology of the tests without cross-examining anyone from the company which conducted the tests</w:t>
      </w:r>
      <w:r w:rsidR="00547162">
        <w:t xml:space="preserve"> rather demonstrated that there was no unfair prejudice</w:t>
      </w:r>
      <w:r>
        <w:t>.</w:t>
      </w:r>
      <w:r w:rsidR="00547162">
        <w:t xml:space="preserve">  There was accordingly no basis upon which to exclude the documents pursuant to s 135 of the Evidence Act.  The probative value of the evidence was not outweighed by the danger that the evidence might be unfairly prejudicial to Unilever. </w:t>
      </w:r>
    </w:p>
    <w:p w14:paraId="68C43BEB" w14:textId="77777777" w:rsidR="00A915C6" w:rsidRDefault="00547162" w:rsidP="002E6C9D">
      <w:pPr>
        <w:pStyle w:val="ParaNumbering"/>
      </w:pPr>
      <w:r>
        <w:t xml:space="preserve">Beiersdorf </w:t>
      </w:r>
      <w:r w:rsidR="00FE449F">
        <w:t xml:space="preserve">ultimately </w:t>
      </w:r>
      <w:r>
        <w:t>relied on the evidence relating to the blind home user tests in relation to some fairly narrow issues.  I</w:t>
      </w:r>
      <w:r w:rsidR="00A915C6">
        <w:t xml:space="preserve">t is </w:t>
      </w:r>
      <w:r w:rsidR="00FE449F">
        <w:t xml:space="preserve">accordingly unnecessary </w:t>
      </w:r>
      <w:r w:rsidR="00A915C6">
        <w:t xml:space="preserve">to consider the evidence in </w:t>
      </w:r>
      <w:r>
        <w:t xml:space="preserve">great </w:t>
      </w:r>
      <w:r w:rsidR="00A915C6">
        <w:t>detail.  Following is a brief summary.</w:t>
      </w:r>
    </w:p>
    <w:p w14:paraId="4B3B9138" w14:textId="1ABA3E3D" w:rsidR="00540F4F" w:rsidRDefault="00A915C6" w:rsidP="002E6C9D">
      <w:pPr>
        <w:pStyle w:val="ParaNumbering"/>
      </w:pPr>
      <w:r>
        <w:lastRenderedPageBreak/>
        <w:t xml:space="preserve">In about October 2012, Beiersdorf commissioned Lonergan Research to carry out consumer </w:t>
      </w:r>
      <w:r w:rsidR="00874C5C">
        <w:t>testing</w:t>
      </w:r>
      <w:r>
        <w:t xml:space="preserve"> to “determine whether our Stress Protect stick does perform as well as (or better than) our key competitors – because if it doesn’t, we won’t launch it”</w:t>
      </w:r>
      <w:r w:rsidR="00874C5C">
        <w:t xml:space="preserve">.  The testing that Lonergan Research conducted involved </w:t>
      </w:r>
      <w:r w:rsidR="00547162">
        <w:t xml:space="preserve">the test </w:t>
      </w:r>
      <w:r w:rsidR="00540F4F">
        <w:t xml:space="preserve">participants completing and returning a 7-day diary and “post-usage questionnaire” in respect of their experience with the products </w:t>
      </w:r>
      <w:r w:rsidR="00F5640E">
        <w:t>which</w:t>
      </w:r>
      <w:r w:rsidR="00540F4F">
        <w:t xml:space="preserve"> they used during the testing.  The products used by the participants were the female variants of Rexona and Dove </w:t>
      </w:r>
      <w:r w:rsidR="00DE4894">
        <w:t>C</w:t>
      </w:r>
      <w:r w:rsidR="00540F4F">
        <w:t>linical Protect</w:t>
      </w:r>
      <w:r w:rsidR="00DE4894">
        <w:t>ion</w:t>
      </w:r>
      <w:r w:rsidR="00540F4F">
        <w:t xml:space="preserve">, Lady Speed Stick and the female variant of </w:t>
      </w:r>
      <w:r w:rsidR="00AF79BC">
        <w:t xml:space="preserve">Nivea </w:t>
      </w:r>
      <w:r w:rsidR="00540F4F">
        <w:t xml:space="preserve">Stress </w:t>
      </w:r>
      <w:r w:rsidR="00AF79BC">
        <w:t>P</w:t>
      </w:r>
      <w:r w:rsidR="00540F4F">
        <w:t>rotect Clinical</w:t>
      </w:r>
      <w:r w:rsidR="00DE4894">
        <w:t xml:space="preserve"> </w:t>
      </w:r>
      <w:r w:rsidR="00AF79BC">
        <w:t>Strength</w:t>
      </w:r>
      <w:r w:rsidR="00540F4F">
        <w:t xml:space="preserve">.  </w:t>
      </w:r>
    </w:p>
    <w:p w14:paraId="473EEBEF" w14:textId="5424C4D7" w:rsidR="00A915C6" w:rsidRDefault="000B7054" w:rsidP="002E6C9D">
      <w:pPr>
        <w:pStyle w:val="ParaNumbering"/>
      </w:pPr>
      <w:r>
        <w:t>Mr Croci’s</w:t>
      </w:r>
      <w:r w:rsidR="00540F4F">
        <w:t xml:space="preserve"> evidence </w:t>
      </w:r>
      <w:r>
        <w:t xml:space="preserve">concerning </w:t>
      </w:r>
      <w:r w:rsidR="00540F4F">
        <w:t xml:space="preserve">the results of the </w:t>
      </w:r>
      <w:r>
        <w:t xml:space="preserve">2012 testing included that the Nivea product was performing “similarly, but not better than the deodorants </w:t>
      </w:r>
      <w:r w:rsidR="001E2580">
        <w:t xml:space="preserve">we were </w:t>
      </w:r>
      <w:r>
        <w:t>compared against”</w:t>
      </w:r>
      <w:r w:rsidR="00540F4F">
        <w:t xml:space="preserve"> </w:t>
      </w:r>
      <w:r>
        <w:t>and that a majority of consumers gave “</w:t>
      </w:r>
      <w:r w:rsidR="001524E0">
        <w:t>‘</w:t>
      </w:r>
      <w:r>
        <w:t>top two box</w:t>
      </w:r>
      <w:r w:rsidR="001E2580">
        <w:t>’</w:t>
      </w:r>
      <w:r>
        <w:t xml:space="preserve"> ratings” to each of </w:t>
      </w:r>
      <w:r w:rsidR="001A6B0D">
        <w:t xml:space="preserve">the </w:t>
      </w:r>
      <w:r>
        <w:t>tested products</w:t>
      </w:r>
      <w:r w:rsidR="007217D4">
        <w:t xml:space="preserve"> in respect of the following measures: overall antiperspirant efficacy; overall deodorant efficacy; antiperspirant efficacy against stress sweat; deodorant efficacy against stress sweat; and overall performance against stress sweat</w:t>
      </w:r>
      <w:r>
        <w:t xml:space="preserve">.  </w:t>
      </w:r>
      <w:r w:rsidR="001A6B0D">
        <w:t>“</w:t>
      </w:r>
      <w:r>
        <w:t>Top two box</w:t>
      </w:r>
      <w:r w:rsidR="001E2580">
        <w:t>”</w:t>
      </w:r>
      <w:r>
        <w:t xml:space="preserve"> rating meant the highest or second highest rating on the survey form.  The measure where the proportion of the top two ratings was furthest below the nearest competitor product was the level of satisfaction in terms of “long lasting protection against odour”.  That result led Beiersdorf to </w:t>
      </w:r>
      <w:r w:rsidR="00547162">
        <w:t xml:space="preserve">request Beiersdorf AG to </w:t>
      </w:r>
      <w:r>
        <w:t xml:space="preserve">increase the </w:t>
      </w:r>
      <w:r w:rsidR="00547162">
        <w:t xml:space="preserve">amount </w:t>
      </w:r>
      <w:r>
        <w:t>of fragrance in the Nivea</w:t>
      </w:r>
      <w:r w:rsidR="00547162">
        <w:t xml:space="preserve"> </w:t>
      </w:r>
      <w:r w:rsidR="009137E2">
        <w:t xml:space="preserve">Stress Protect </w:t>
      </w:r>
      <w:r w:rsidR="00547162">
        <w:t xml:space="preserve">stick </w:t>
      </w:r>
      <w:r w:rsidR="00F5640E">
        <w:t>which</w:t>
      </w:r>
      <w:r w:rsidR="00547162">
        <w:t xml:space="preserve"> was to be sold in Australia</w:t>
      </w:r>
      <w:r>
        <w:t xml:space="preserve">.  </w:t>
      </w:r>
      <w:r w:rsidR="00F5640E">
        <w:t>Beiersdorf AG</w:t>
      </w:r>
      <w:r>
        <w:t xml:space="preserve"> did not, however, make any changes to increase the antiperspirant efficacy of the product. </w:t>
      </w:r>
    </w:p>
    <w:p w14:paraId="53EDFA74" w14:textId="65996C34" w:rsidR="00547162" w:rsidRDefault="000B7054" w:rsidP="00DE4894">
      <w:pPr>
        <w:pStyle w:val="ParaNumbering"/>
      </w:pPr>
      <w:r>
        <w:t xml:space="preserve">Beiersdorf commissioned Lonergan Research to conduct further consumer testing in 2013, after Beiersdorf </w:t>
      </w:r>
      <w:r w:rsidR="00F5640E">
        <w:t xml:space="preserve">AG </w:t>
      </w:r>
      <w:r>
        <w:t xml:space="preserve">had increased the level of fragrance in the Nivea </w:t>
      </w:r>
      <w:r w:rsidR="009137E2">
        <w:t xml:space="preserve">Stress Protect </w:t>
      </w:r>
      <w:r>
        <w:t xml:space="preserve">product.  That testing </w:t>
      </w:r>
      <w:r w:rsidR="00547162">
        <w:t xml:space="preserve">again </w:t>
      </w:r>
      <w:r>
        <w:t xml:space="preserve">involved </w:t>
      </w:r>
      <w:r w:rsidR="00547162">
        <w:t xml:space="preserve">participants using the relevant products as directed and then completing </w:t>
      </w:r>
      <w:r>
        <w:t xml:space="preserve">a questionnaire which was </w:t>
      </w:r>
      <w:r w:rsidR="00547162">
        <w:t xml:space="preserve">in </w:t>
      </w:r>
      <w:r>
        <w:t xml:space="preserve">essentially the same </w:t>
      </w:r>
      <w:r w:rsidR="00547162">
        <w:t xml:space="preserve">terms </w:t>
      </w:r>
      <w:r>
        <w:t>as the 2012 testing.  The tested products included the female and male variants of Rexona Clinical Protection and the female and male variants</w:t>
      </w:r>
      <w:r w:rsidR="00DE4894">
        <w:t xml:space="preserve"> of Nivea Stress Protect Clinical Strength.  </w:t>
      </w:r>
    </w:p>
    <w:p w14:paraId="6BAE0AAE" w14:textId="77777777" w:rsidR="00DE4894" w:rsidRDefault="00DE4894" w:rsidP="00DE4894">
      <w:pPr>
        <w:pStyle w:val="ParaNumbering"/>
      </w:pPr>
      <w:r>
        <w:t xml:space="preserve">Lonergan Research reported to Beiersdorf in respect of the 2013 testing that both the female and male variants of Nivea Stress Protect Clinical Strength performed as well in the questionnaire results as the female and male variants of Rexona Clinical Protection.  A majority of consumers </w:t>
      </w:r>
      <w:r w:rsidR="00353EA2">
        <w:t xml:space="preserve">again </w:t>
      </w:r>
      <w:r>
        <w:t>gave top two box ratings to the Nivea product in respect of a number of measures comparing the product to their current antiperspirant deodorant.  Lonergan Research recommended that Beiersdorf go ahead and launch the product, which it did in November 2013.</w:t>
      </w:r>
    </w:p>
    <w:p w14:paraId="0EDCAD8D" w14:textId="77777777" w:rsidR="00353EA2" w:rsidRDefault="00547162" w:rsidP="00353EA2">
      <w:pPr>
        <w:pStyle w:val="ParaNumbering"/>
      </w:pPr>
      <w:r>
        <w:lastRenderedPageBreak/>
        <w:t>Lonergan Research was also</w:t>
      </w:r>
      <w:r w:rsidR="00353EA2">
        <w:t xml:space="preserve"> commissioned to do some further testing in 2015</w:t>
      </w:r>
      <w:r w:rsidR="003E237C">
        <w:t>, mainly</w:t>
      </w:r>
      <w:r w:rsidR="00353EA2">
        <w:t xml:space="preserve"> because Nivea Stress Protect Clinical Strength was selling below </w:t>
      </w:r>
      <w:r w:rsidR="00353EA2" w:rsidRPr="00353EA2">
        <w:t>Beiersdorf</w:t>
      </w:r>
      <w:r w:rsidR="00353EA2">
        <w:t xml:space="preserve">’s expectations.  The </w:t>
      </w:r>
      <w:r w:rsidR="003E237C">
        <w:t xml:space="preserve">2015 </w:t>
      </w:r>
      <w:r w:rsidR="00353EA2">
        <w:t>testing included online surveys.  The results of that survey were broadly consistent with the earlier test results.</w:t>
      </w:r>
    </w:p>
    <w:p w14:paraId="42FAA2E9" w14:textId="70D72AD7" w:rsidR="00FE449F" w:rsidRDefault="009C7BF8" w:rsidP="009C7BF8">
      <w:pPr>
        <w:pStyle w:val="ParaNumbering"/>
      </w:pPr>
      <w:r w:rsidRPr="009C7BF8">
        <w:t xml:space="preserve">As has already been noted, Beiersdorf did not suggest that it could rely on the results of the blind home user tests as clinical or scientific evidence concerning the efficacy of its products in terms of sweat reduction.  Nor could it.  Rather, Beiersdorf contended that the results of the blind home user tests were capable of demonstrating that, to the extent that </w:t>
      </w:r>
      <w:r w:rsidR="00250919">
        <w:t>Unilever</w:t>
      </w:r>
      <w:r w:rsidRPr="009C7BF8">
        <w:t xml:space="preserve">’s laboratory tests established that there were differences between the relevant products in terms of sweat reduction efficacy, those differences were </w:t>
      </w:r>
      <w:r w:rsidR="00F5640E">
        <w:t xml:space="preserve">unlikely to have been able to be </w:t>
      </w:r>
      <w:r w:rsidRPr="009C7BF8">
        <w:t xml:space="preserve">perceived by consumers.  </w:t>
      </w:r>
      <w:r w:rsidR="00F5640E">
        <w:t>In Beiersdorf’s submission, h</w:t>
      </w:r>
      <w:r w:rsidR="00FE449F">
        <w:t>ad the test participants perceived material differences in the antiperspirant efficacy of the Nivea Stress Protect Clinical Strength products as compared to the Rexona and Dove Clinical Protection products, the results of the blind home user tests would have been different.  The participants would not have placed the Nivea produ</w:t>
      </w:r>
      <w:r w:rsidR="00AF79BC">
        <w:t>c</w:t>
      </w:r>
      <w:r w:rsidR="00FE449F">
        <w:t xml:space="preserve">t in the same top two box as the Rexona and Dove products.  </w:t>
      </w:r>
    </w:p>
    <w:p w14:paraId="24489053" w14:textId="3545985E" w:rsidR="009C7BF8" w:rsidRDefault="00FE449F" w:rsidP="009C7BF8">
      <w:pPr>
        <w:pStyle w:val="ParaNumbering"/>
      </w:pPr>
      <w:r>
        <w:t>Beiersdorf</w:t>
      </w:r>
      <w:r w:rsidR="009C7BF8" w:rsidRPr="009C7BF8">
        <w:t xml:space="preserve"> submitted</w:t>
      </w:r>
      <w:r>
        <w:t>, in that context,</w:t>
      </w:r>
      <w:r w:rsidR="009C7BF8" w:rsidRPr="009C7BF8">
        <w:t xml:space="preserve"> that if consumers were not able to perceive the difference between </w:t>
      </w:r>
      <w:r w:rsidR="00AF79BC">
        <w:t xml:space="preserve">the </w:t>
      </w:r>
      <w:r w:rsidR="009C7BF8" w:rsidRPr="009C7BF8">
        <w:t xml:space="preserve">two products, that would be a good reason for finding that the products were similar, or at least not dissimilar, </w:t>
      </w:r>
      <w:r w:rsidR="00F5640E">
        <w:t xml:space="preserve">particularly </w:t>
      </w:r>
      <w:r w:rsidR="009C7BF8" w:rsidRPr="009C7BF8">
        <w:t xml:space="preserve">in </w:t>
      </w:r>
      <w:r w:rsidR="00F5640E">
        <w:t xml:space="preserve">the </w:t>
      </w:r>
      <w:r w:rsidR="009C7BF8" w:rsidRPr="009C7BF8">
        <w:t>context where the Similarity Representations were essentially said to have misled</w:t>
      </w:r>
      <w:r w:rsidR="00F5640E">
        <w:t>, or been capable of misleading,</w:t>
      </w:r>
      <w:r w:rsidR="009C7BF8" w:rsidRPr="009C7BF8">
        <w:t xml:space="preserve"> consumers.</w:t>
      </w:r>
    </w:p>
    <w:p w14:paraId="0ED5852A" w14:textId="574F279A" w:rsidR="00476B86" w:rsidRDefault="00A5377F" w:rsidP="00353EA2">
      <w:pPr>
        <w:pStyle w:val="ParaNumbering"/>
      </w:pPr>
      <w:r>
        <w:t>Unilever</w:t>
      </w:r>
      <w:r w:rsidR="00F5640E">
        <w:t>, however,</w:t>
      </w:r>
      <w:r>
        <w:t xml:space="preserve"> contended that the</w:t>
      </w:r>
      <w:r w:rsidR="00D817EF">
        <w:t>re were numerous</w:t>
      </w:r>
      <w:r>
        <w:t xml:space="preserve"> flaws and deficiencies in the design and execution of the blind home user test questionnaires </w:t>
      </w:r>
      <w:r w:rsidR="00D817EF">
        <w:t>and that</w:t>
      </w:r>
      <w:r w:rsidR="00F24B1E">
        <w:t>,</w:t>
      </w:r>
      <w:r w:rsidR="00D817EF">
        <w:t xml:space="preserve"> accordingly</w:t>
      </w:r>
      <w:r w:rsidR="00F24B1E">
        <w:t>,</w:t>
      </w:r>
      <w:r w:rsidR="00D817EF">
        <w:t xml:space="preserve"> </w:t>
      </w:r>
      <w:r>
        <w:t xml:space="preserve">the results should be given no weight.  It submitted that the flaws were such that the results were </w:t>
      </w:r>
      <w:r w:rsidR="00FE449F">
        <w:t xml:space="preserve">meaningless and unreliable.  It contended that </w:t>
      </w:r>
      <w:r w:rsidR="00F24B1E">
        <w:t>t</w:t>
      </w:r>
      <w:r>
        <w:t>he situation was made worse by the fact that it was unable to cross</w:t>
      </w:r>
      <w:r w:rsidR="002347A6">
        <w:t>-</w:t>
      </w:r>
      <w:r>
        <w:t>examine anyone from Lonergan Research in relation to the deficiencies. The alleged flaws in the design and execution of the tests include</w:t>
      </w:r>
      <w:r w:rsidR="00F5640E">
        <w:t>d</w:t>
      </w:r>
      <w:r>
        <w:t xml:space="preserve">, in summary:  the fact that the screening questionnaire </w:t>
      </w:r>
      <w:r w:rsidR="00F5640E">
        <w:t>which</w:t>
      </w:r>
      <w:r>
        <w:t xml:space="preserve"> was completed online was no longer available</w:t>
      </w:r>
      <w:r w:rsidR="00FE449F">
        <w:t xml:space="preserve"> and</w:t>
      </w:r>
      <w:r>
        <w:t xml:space="preserve"> it was </w:t>
      </w:r>
      <w:r w:rsidR="00FE449F">
        <w:t xml:space="preserve">therefore </w:t>
      </w:r>
      <w:r>
        <w:t xml:space="preserve">not possible to know what the participants saw or how they navigated through the questionnaire; </w:t>
      </w:r>
      <w:r w:rsidR="00476B86">
        <w:t xml:space="preserve">the questions in the questionnaire which asked the participant to compare the test products with the participant’s current deodorant were flawed; the instructions that were given to participants in relation to their daily routine did not make sense; the questions that the participants were asked to answer about rating the “wetness” and “smell” experienced by them </w:t>
      </w:r>
      <w:r w:rsidR="00476B86">
        <w:lastRenderedPageBreak/>
        <w:t>were defective; some of the questions about the participant’s “</w:t>
      </w:r>
      <w:r w:rsidR="001E2580">
        <w:t>stress-related ‘</w:t>
      </w:r>
      <w:r w:rsidR="00476B86">
        <w:t>sweat situation</w:t>
      </w:r>
      <w:r w:rsidR="001E2580">
        <w:t>’</w:t>
      </w:r>
      <w:r w:rsidR="00476B86">
        <w:t>” were unrealistic; there were issues about whether the test was truly “blind”; a longer “wash-out” period should have been allowed for</w:t>
      </w:r>
      <w:r w:rsidR="009C7BF8">
        <w:t xml:space="preserve">; and the number of participants </w:t>
      </w:r>
      <w:r w:rsidR="00FE449F">
        <w:t xml:space="preserve">in the tests </w:t>
      </w:r>
      <w:r w:rsidR="009C7BF8">
        <w:t>was too low</w:t>
      </w:r>
      <w:r w:rsidR="00476B86">
        <w:t>.</w:t>
      </w:r>
    </w:p>
    <w:p w14:paraId="30625AE6" w14:textId="77777777" w:rsidR="007A1606" w:rsidRDefault="00476B86" w:rsidP="00353EA2">
      <w:pPr>
        <w:pStyle w:val="ParaNumbering"/>
      </w:pPr>
      <w:r>
        <w:t xml:space="preserve">It is unnecessary to give </w:t>
      </w:r>
      <w:r w:rsidR="00D817EF">
        <w:t xml:space="preserve">detailed </w:t>
      </w:r>
      <w:r>
        <w:t xml:space="preserve">attention to </w:t>
      </w:r>
      <w:r w:rsidR="00D817EF">
        <w:t xml:space="preserve">all of </w:t>
      </w:r>
      <w:r>
        <w:t xml:space="preserve">the alleged flaws in the design of the blind home user tests.  </w:t>
      </w:r>
      <w:r w:rsidR="00D817EF">
        <w:t>It</w:t>
      </w:r>
      <w:r w:rsidR="00C40070">
        <w:t xml:space="preserve"> s</w:t>
      </w:r>
      <w:r w:rsidR="0010268E">
        <w:t xml:space="preserve">uffices to give </w:t>
      </w:r>
      <w:r w:rsidR="008E192C">
        <w:t xml:space="preserve">a few </w:t>
      </w:r>
      <w:r w:rsidR="00C40070">
        <w:t>example</w:t>
      </w:r>
      <w:r w:rsidR="0010268E">
        <w:t>s</w:t>
      </w:r>
      <w:r w:rsidR="00C40070">
        <w:t>, being the example</w:t>
      </w:r>
      <w:r w:rsidR="0010268E">
        <w:t>s</w:t>
      </w:r>
      <w:r w:rsidR="00C40070">
        <w:t xml:space="preserve"> highlighted in </w:t>
      </w:r>
      <w:r w:rsidR="008E192C">
        <w:t xml:space="preserve">both </w:t>
      </w:r>
      <w:r w:rsidR="00C40070">
        <w:t xml:space="preserve">Unilever’s </w:t>
      </w:r>
      <w:r w:rsidR="0010268E">
        <w:t>and Beiersdo</w:t>
      </w:r>
      <w:r w:rsidR="002347A6">
        <w:t>r</w:t>
      </w:r>
      <w:r w:rsidR="0010268E">
        <w:t xml:space="preserve">f’s </w:t>
      </w:r>
      <w:r w:rsidR="00C40070">
        <w:t>final submissions</w:t>
      </w:r>
      <w:r w:rsidR="0010268E">
        <w:t>, to illustrate the general nature of the alleged flaws</w:t>
      </w:r>
      <w:r w:rsidR="00C40070">
        <w:t>.</w:t>
      </w:r>
    </w:p>
    <w:p w14:paraId="4845FDB3" w14:textId="7E722748" w:rsidR="00B82E5A" w:rsidRDefault="007A1606" w:rsidP="00353EA2">
      <w:pPr>
        <w:pStyle w:val="ParaNumbering"/>
      </w:pPr>
      <w:r>
        <w:t>Prospective participants were asked to complete a screening questionnaire.  Question 7 of the questionnaire asked the prospective participant: “I would describe my perspir</w:t>
      </w:r>
      <w:r w:rsidR="00B82E5A">
        <w:t>ation without the use of an anti</w:t>
      </w:r>
      <w:r>
        <w:t>-perspirant deodorant as …?”  The pro</w:t>
      </w:r>
      <w:r w:rsidR="00FE449F">
        <w:t>spective participant could choose</w:t>
      </w:r>
      <w:r>
        <w:t xml:space="preserve"> one of four answers: a very big problem; a fairly big problem; a very small problem; or not a problem at all.  Unilever criticised this question on the basis that some consumers had indicated that they applied an antiperspirant up to </w:t>
      </w:r>
      <w:r w:rsidR="002347A6">
        <w:t>five</w:t>
      </w:r>
      <w:r>
        <w:t xml:space="preserve"> times a day, and the a</w:t>
      </w:r>
      <w:r w:rsidR="00276A76">
        <w:t>verage application rate was 1.6 </w:t>
      </w:r>
      <w:r>
        <w:t xml:space="preserve">times per day.  Its argument was that such a consumer would not </w:t>
      </w:r>
      <w:r w:rsidR="00FE449F">
        <w:t xml:space="preserve">readily </w:t>
      </w:r>
      <w:r>
        <w:t>be able to answer a question which asked them to describe their perspiration without a deodorant.</w:t>
      </w:r>
      <w:r w:rsidR="00FE449F">
        <w:t xml:space="preserve">  They were never in that position.</w:t>
      </w:r>
      <w:r>
        <w:t xml:space="preserve">  </w:t>
      </w:r>
    </w:p>
    <w:p w14:paraId="40229531" w14:textId="18404FFE" w:rsidR="00B82E5A" w:rsidRDefault="007A1606" w:rsidP="00353EA2">
      <w:pPr>
        <w:pStyle w:val="ParaNumbering"/>
      </w:pPr>
      <w:r>
        <w:t>When asked in cross-examination about this question, however, Mr Croci said that the prospective participant would “surmise how</w:t>
      </w:r>
      <w:r w:rsidR="001E2580">
        <w:t xml:space="preserve"> …</w:t>
      </w:r>
      <w:r>
        <w:t xml:space="preserve"> much of a problem it actually would be”</w:t>
      </w:r>
      <w:r w:rsidR="00C67AF8">
        <w:t xml:space="preserve"> and would be “fine answering question 7 because they would know whether they’ve got a big problem with perspiring or not”.</w:t>
      </w:r>
      <w:r w:rsidR="00B82E5A">
        <w:t xml:space="preserve">  Mr Croci further explained that “</w:t>
      </w:r>
      <w:r w:rsidR="001E2580">
        <w:t>[</w:t>
      </w:r>
      <w:r w:rsidR="00B82E5A">
        <w:t>a</w:t>
      </w:r>
      <w:r w:rsidR="001E2580">
        <w:t>]</w:t>
      </w:r>
      <w:r w:rsidR="00B82E5A">
        <w:t xml:space="preserve">t some point </w:t>
      </w:r>
      <w:r w:rsidR="002347A6">
        <w:t xml:space="preserve">… </w:t>
      </w:r>
      <w:r w:rsidR="00B82E5A">
        <w:t>they must have not used a deodorant, realised they were sweating and chosen to use one</w:t>
      </w:r>
      <w:r w:rsidR="001E2580">
        <w:t xml:space="preserve">. </w:t>
      </w:r>
      <w:r w:rsidR="00B82E5A">
        <w:t xml:space="preserve"> </w:t>
      </w:r>
      <w:r w:rsidR="001E2580">
        <w:t>S</w:t>
      </w:r>
      <w:r w:rsidR="00B82E5A">
        <w:t xml:space="preserve">o they can imagine what they would like if they didn’t use a deodorant”. </w:t>
      </w:r>
    </w:p>
    <w:p w14:paraId="09C2587D" w14:textId="77777777" w:rsidR="00B82E5A" w:rsidRDefault="00B82E5A" w:rsidP="00353EA2">
      <w:pPr>
        <w:pStyle w:val="ParaNumbering"/>
      </w:pPr>
      <w:r>
        <w:t>Beiersdo</w:t>
      </w:r>
      <w:r w:rsidR="002347A6">
        <w:t>r</w:t>
      </w:r>
      <w:r>
        <w:t xml:space="preserve">f submitted that question 7 in the screening questionnaire was a common sense question which asked a consumer to describe whether or not they considered themselves to be a heavy sweater. Mr Croci’s responses in cross-examination demonstrated that to be the case. </w:t>
      </w:r>
    </w:p>
    <w:p w14:paraId="7FC96529" w14:textId="5D5FD659" w:rsidR="00D817EF" w:rsidRDefault="00522B33" w:rsidP="00353EA2">
      <w:pPr>
        <w:pStyle w:val="ParaNumbering"/>
      </w:pPr>
      <w:r>
        <w:t>There is perhaps some merit in Unilever’s submissions in relation to question 7.  If the intention was to ascertain whether or not the participant considered themselves to be a heavy sweater, there are no doubt better ways that the question could have been framed.  Nevertheless</w:t>
      </w:r>
      <w:r w:rsidR="00B82E5A">
        <w:t>, it is doubtful that it co</w:t>
      </w:r>
      <w:r w:rsidR="006737E6">
        <w:t xml:space="preserve">uld be described as a significant or material flaw in the test </w:t>
      </w:r>
      <w:r>
        <w:t>design</w:t>
      </w:r>
      <w:r w:rsidR="006737E6">
        <w:t xml:space="preserve"> or </w:t>
      </w:r>
      <w:r w:rsidR="006737E6">
        <w:lastRenderedPageBreak/>
        <w:t>methodology.</w:t>
      </w:r>
      <w:r w:rsidR="00AC2A31">
        <w:t xml:space="preserve">  It is also difficult to see how any deficiency in this question would </w:t>
      </w:r>
      <w:r w:rsidR="00F5640E">
        <w:t xml:space="preserve">necessarily </w:t>
      </w:r>
      <w:r w:rsidR="00AC2A31">
        <w:t>undermine the reliability of the test results generally.</w:t>
      </w:r>
      <w:r w:rsidR="006737E6">
        <w:t xml:space="preserve"> </w:t>
      </w:r>
      <w:r w:rsidR="00B82E5A">
        <w:t xml:space="preserve"> </w:t>
      </w:r>
      <w:r w:rsidR="00C67AF8">
        <w:t xml:space="preserve"> </w:t>
      </w:r>
      <w:r w:rsidR="00C40070">
        <w:t xml:space="preserve"> </w:t>
      </w:r>
    </w:p>
    <w:p w14:paraId="6C3AC71C" w14:textId="3F13B630" w:rsidR="00E013D8" w:rsidRDefault="006737E6" w:rsidP="00353EA2">
      <w:pPr>
        <w:pStyle w:val="ParaNumbering"/>
      </w:pPr>
      <w:r>
        <w:t>Another criticism advanced by Un</w:t>
      </w:r>
      <w:r w:rsidR="002347A6">
        <w:t>i</w:t>
      </w:r>
      <w:r>
        <w:t xml:space="preserve">lever concerned the diary that </w:t>
      </w:r>
      <w:r w:rsidR="00E013D8">
        <w:t xml:space="preserve">participants were required to complete </w:t>
      </w:r>
      <w:r w:rsidR="00AC2A31">
        <w:t xml:space="preserve">each day.  The diary </w:t>
      </w:r>
      <w:r w:rsidR="00E013D8">
        <w:t>included a number of questions.  The instructions in relation to the completion of the diary, in respect of day 1, were as follows:</w:t>
      </w:r>
    </w:p>
    <w:p w14:paraId="25F568B2" w14:textId="77777777" w:rsidR="003E3162" w:rsidRDefault="00E013D8" w:rsidP="003E3162">
      <w:pPr>
        <w:pStyle w:val="Quote1"/>
      </w:pPr>
      <w:r>
        <w:t>Perform your everyday routine as usual.  At night before you apply the anti-perspirant deodorant and go to bed. Please complete Day</w:t>
      </w:r>
      <w:r w:rsidR="003E3162">
        <w:t xml:space="preserve"> 1 column on the diary at this time.</w:t>
      </w:r>
    </w:p>
    <w:p w14:paraId="52BE4151" w14:textId="77777777" w:rsidR="003E3162" w:rsidRDefault="003E3162" w:rsidP="00353EA2">
      <w:pPr>
        <w:pStyle w:val="ParaNumbering"/>
      </w:pPr>
      <w:r>
        <w:t>The instructions in relation to the following days were:</w:t>
      </w:r>
    </w:p>
    <w:p w14:paraId="67DC934B" w14:textId="77777777" w:rsidR="008E192C" w:rsidRDefault="003E3162" w:rsidP="008E192C">
      <w:pPr>
        <w:pStyle w:val="Quote1"/>
      </w:pPr>
      <w:r>
        <w:t xml:space="preserve">Continue the product trial, applying </w:t>
      </w:r>
      <w:r w:rsidR="00D676D8">
        <w:t xml:space="preserve">the </w:t>
      </w:r>
      <w:r>
        <w:t>anti-perspirant deodorant and completing the diary every evening</w:t>
      </w:r>
      <w:r w:rsidR="008E192C">
        <w:t>.</w:t>
      </w:r>
    </w:p>
    <w:p w14:paraId="140BA068" w14:textId="7F12ED48" w:rsidR="00E013D8" w:rsidRDefault="008E192C" w:rsidP="00353EA2">
      <w:pPr>
        <w:pStyle w:val="ParaNumbering"/>
      </w:pPr>
      <w:r>
        <w:t>Unilever contended that the instructions did not make any sense.  Mr Croci</w:t>
      </w:r>
      <w:r w:rsidR="00AC2A31">
        <w:t>’s evidence</w:t>
      </w:r>
      <w:r>
        <w:t xml:space="preserve">, however, </w:t>
      </w:r>
      <w:r w:rsidR="00AC2A31">
        <w:t xml:space="preserve">was </w:t>
      </w:r>
      <w:r>
        <w:t>that it made sense to him.  It simply meant that the participant was to go about his or her everyday routine</w:t>
      </w:r>
      <w:r w:rsidR="001E2580">
        <w:t>, apply the antiperspirant, go to bed and complete the diary</w:t>
      </w:r>
      <w:r>
        <w:t xml:space="preserve">. </w:t>
      </w:r>
      <w:r w:rsidR="00E013D8">
        <w:t xml:space="preserve"> </w:t>
      </w:r>
    </w:p>
    <w:p w14:paraId="1D15686F" w14:textId="1EFCB074" w:rsidR="000E6754" w:rsidRDefault="0010268E" w:rsidP="00353EA2">
      <w:pPr>
        <w:pStyle w:val="ParaNumbering"/>
      </w:pPr>
      <w:r>
        <w:t>Question</w:t>
      </w:r>
      <w:r w:rsidR="001524E0">
        <w:t>s</w:t>
      </w:r>
      <w:r>
        <w:t xml:space="preserve"> 5 and 6 of the diary </w:t>
      </w:r>
      <w:r w:rsidR="00AC2A31">
        <w:t>were</w:t>
      </w:r>
      <w:r>
        <w:t>: how would you rate the overall wetness in your underarm area; and how would you rate the overall level of smell in your underarm area?</w:t>
      </w:r>
      <w:r w:rsidR="008E192C">
        <w:t xml:space="preserve">  Un</w:t>
      </w:r>
      <w:r w:rsidR="00AC2A31">
        <w:t>ilever criticised th</w:t>
      </w:r>
      <w:r w:rsidR="00B056B6">
        <w:t>o</w:t>
      </w:r>
      <w:r w:rsidR="00AC2A31">
        <w:t>se questions, in light of the general</w:t>
      </w:r>
      <w:r w:rsidR="008E192C">
        <w:t xml:space="preserve"> instruction</w:t>
      </w:r>
      <w:r w:rsidR="00AC2A31">
        <w:t>s in relation to the completion of the diary,</w:t>
      </w:r>
      <w:r w:rsidR="008E192C">
        <w:t xml:space="preserve"> on the basis that the participant’s attention </w:t>
      </w:r>
      <w:r w:rsidR="00AC2A31">
        <w:t xml:space="preserve">was not directed </w:t>
      </w:r>
      <w:r w:rsidR="008E192C">
        <w:t xml:space="preserve">to any particular part of the day.  That </w:t>
      </w:r>
      <w:r w:rsidR="00AC2A31">
        <w:t xml:space="preserve">perhaps </w:t>
      </w:r>
      <w:r w:rsidR="008E192C">
        <w:t>may be accepted.  Mr Croci’s evidence</w:t>
      </w:r>
      <w:r w:rsidR="00AC2A31">
        <w:t>, however,</w:t>
      </w:r>
      <w:r w:rsidR="008E192C">
        <w:t xml:space="preserve"> was tha</w:t>
      </w:r>
      <w:r w:rsidR="000E6754">
        <w:t>t</w:t>
      </w:r>
      <w:r w:rsidR="008E192C">
        <w:t xml:space="preserve"> the question was “designed to try to get a consistent measure across all respondents at roughly the same time </w:t>
      </w:r>
      <w:r w:rsidR="001E2580">
        <w:t>e</w:t>
      </w:r>
      <w:r w:rsidR="008E192C">
        <w:t xml:space="preserve">very day”, </w:t>
      </w:r>
      <w:r w:rsidR="000E6754">
        <w:t>though he did agree that “one doesn’t</w:t>
      </w:r>
      <w:r w:rsidR="001E2580">
        <w:t xml:space="preserve"> really</w:t>
      </w:r>
      <w:r w:rsidR="000E6754">
        <w:t xml:space="preserve"> know when it’s asking about”.</w:t>
      </w:r>
      <w:r w:rsidR="006737E6">
        <w:t xml:space="preserve">  He also appeared to agree</w:t>
      </w:r>
      <w:r w:rsidR="00AC2A31">
        <w:t>, when cross-examined about the questions,</w:t>
      </w:r>
      <w:r w:rsidR="006737E6">
        <w:t xml:space="preserve"> that the</w:t>
      </w:r>
      <w:r w:rsidR="00AC2A31">
        <w:t>y</w:t>
      </w:r>
      <w:r w:rsidR="006737E6">
        <w:t xml:space="preserve"> were about wetness and the level of smell “at the time of completing the diary”</w:t>
      </w:r>
      <w:r w:rsidR="00F84B8B">
        <w:t>, which conceivably meant “when they have a shower and have dried themselves, applied the deodorant and gone to bed</w:t>
      </w:r>
      <w:r w:rsidR="00F5640E">
        <w:t>”</w:t>
      </w:r>
      <w:r w:rsidR="00F84B8B">
        <w:t>.</w:t>
      </w:r>
      <w:r w:rsidR="00AC2A31">
        <w:t xml:space="preserve">  That, however, would appear to be a rather perverse way of reading or interpreting the questions. </w:t>
      </w:r>
      <w:r w:rsidR="00F84B8B">
        <w:t xml:space="preserve">  </w:t>
      </w:r>
    </w:p>
    <w:p w14:paraId="59543C12" w14:textId="5556C8E7" w:rsidR="0010268E" w:rsidRDefault="006737E6" w:rsidP="00F84B8B">
      <w:pPr>
        <w:pStyle w:val="ParaNumbering"/>
        <w:tabs>
          <w:tab w:val="num" w:pos="7253"/>
        </w:tabs>
      </w:pPr>
      <w:r>
        <w:t xml:space="preserve">It may </w:t>
      </w:r>
      <w:r w:rsidR="00AC2A31">
        <w:t xml:space="preserve">perhaps again </w:t>
      </w:r>
      <w:r>
        <w:t xml:space="preserve">be accepted that the instruction for the completion of the diary could have been </w:t>
      </w:r>
      <w:r w:rsidR="00F5640E">
        <w:t xml:space="preserve">expressed </w:t>
      </w:r>
      <w:r>
        <w:t xml:space="preserve">more clearly.  Equally, diary questions 5 and 6 </w:t>
      </w:r>
      <w:r w:rsidR="00AC2A31">
        <w:t xml:space="preserve">could perhaps be said to have lacked </w:t>
      </w:r>
      <w:r w:rsidR="002514AE">
        <w:t xml:space="preserve">clarity in relation to the time or times </w:t>
      </w:r>
      <w:r w:rsidR="00F84B8B">
        <w:t xml:space="preserve">of the day </w:t>
      </w:r>
      <w:r w:rsidR="002514AE">
        <w:t>to which the questions were directed.  C</w:t>
      </w:r>
      <w:r w:rsidR="00F84B8B">
        <w:t>ommon sense would</w:t>
      </w:r>
      <w:r w:rsidR="002514AE">
        <w:t>, however,</w:t>
      </w:r>
      <w:r w:rsidR="00F84B8B">
        <w:t xml:space="preserve"> </w:t>
      </w:r>
      <w:r w:rsidR="002514AE">
        <w:t xml:space="preserve">tend to </w:t>
      </w:r>
      <w:r w:rsidR="00F84B8B">
        <w:t xml:space="preserve">suggest that </w:t>
      </w:r>
      <w:r>
        <w:t>the participant</w:t>
      </w:r>
      <w:r w:rsidR="002514AE">
        <w:t>s were</w:t>
      </w:r>
      <w:r>
        <w:t xml:space="preserve"> being asked about the level of wetness and smell at the time they completed the </w:t>
      </w:r>
      <w:r w:rsidR="00F84B8B">
        <w:t>diary, which was in the evening before</w:t>
      </w:r>
      <w:r w:rsidR="002514AE">
        <w:t>, rather than after,</w:t>
      </w:r>
      <w:r w:rsidR="00F84B8B">
        <w:t xml:space="preserve"> the participant showered and </w:t>
      </w:r>
      <w:r w:rsidR="00DD3E0A">
        <w:t>re-</w:t>
      </w:r>
      <w:r w:rsidR="00F84B8B">
        <w:t xml:space="preserve">applied the antiperspirant deodorant. </w:t>
      </w:r>
      <w:r>
        <w:t xml:space="preserve"> </w:t>
      </w:r>
      <w:r w:rsidR="000E6754">
        <w:t xml:space="preserve"> </w:t>
      </w:r>
    </w:p>
    <w:p w14:paraId="0F915EE6" w14:textId="3FD89055" w:rsidR="00F84B8B" w:rsidRDefault="002514AE" w:rsidP="00353EA2">
      <w:pPr>
        <w:pStyle w:val="ParaNumbering"/>
      </w:pPr>
      <w:r>
        <w:lastRenderedPageBreak/>
        <w:t xml:space="preserve">It is unnecessary to refer to the balance of Unilever’s criticisms of the blind home user test instructions and questions.  Most of them were similar to the criticisms that have just been addressed.  It may </w:t>
      </w:r>
      <w:r w:rsidR="00D817EF">
        <w:t xml:space="preserve">be accepted that </w:t>
      </w:r>
      <w:r w:rsidR="0010268E">
        <w:t xml:space="preserve">at least </w:t>
      </w:r>
      <w:r w:rsidR="00D817EF">
        <w:t>s</w:t>
      </w:r>
      <w:r w:rsidR="0010268E">
        <w:t>ome of Unilever’s criticisms we</w:t>
      </w:r>
      <w:r w:rsidR="009C7BF8">
        <w:t xml:space="preserve">re valid criticisms.  </w:t>
      </w:r>
      <w:r w:rsidR="004D5DB3">
        <w:t>There we</w:t>
      </w:r>
      <w:r w:rsidR="00476B86">
        <w:t xml:space="preserve">re undoubtedly some </w:t>
      </w:r>
      <w:r w:rsidR="009622AC">
        <w:t xml:space="preserve">issues or </w:t>
      </w:r>
      <w:r w:rsidR="00D817EF">
        <w:t xml:space="preserve">problems </w:t>
      </w:r>
      <w:r w:rsidR="00476B86">
        <w:t xml:space="preserve">with the some of the instructions and questions contained in the survey diary </w:t>
      </w:r>
      <w:r w:rsidR="009622AC">
        <w:t xml:space="preserve">and </w:t>
      </w:r>
      <w:r w:rsidR="00476B86">
        <w:t xml:space="preserve">questionnaires.  Beiersdorf effectively accepted as much, though </w:t>
      </w:r>
      <w:r w:rsidR="009622AC">
        <w:t xml:space="preserve">it submitted that the issues or problems could not be characterised as fundamental flaws, as Unilever sought to characterise them.  </w:t>
      </w:r>
      <w:r>
        <w:t xml:space="preserve">More significantly, the flaws were not such as to significantly undermine the general reliability of the test results, particularly having regard to the purpose for which they were intended to be utilised by Beiersdorf. </w:t>
      </w:r>
      <w:r w:rsidR="009622AC">
        <w:t xml:space="preserve">That submission should be accepted.  </w:t>
      </w:r>
    </w:p>
    <w:p w14:paraId="56F267A8" w14:textId="18698137" w:rsidR="004D5DB3" w:rsidRDefault="009622AC" w:rsidP="00353EA2">
      <w:pPr>
        <w:pStyle w:val="ParaNumbering"/>
      </w:pPr>
      <w:r>
        <w:t xml:space="preserve">As Beiersdorf </w:t>
      </w:r>
      <w:r w:rsidR="005C06D5">
        <w:t xml:space="preserve">correctly </w:t>
      </w:r>
      <w:r w:rsidR="00476B86">
        <w:t>pointed out, Lonergan Research, an experienced and respectable market research firm</w:t>
      </w:r>
      <w:r w:rsidR="005C06D5">
        <w:t>,</w:t>
      </w:r>
      <w:r w:rsidR="009C7BF8">
        <w:t xml:space="preserve"> was engaged to conduct the testing for Beiersdorf’s business purposes prior to the </w:t>
      </w:r>
      <w:r w:rsidR="005C06D5">
        <w:t xml:space="preserve">potential </w:t>
      </w:r>
      <w:r w:rsidR="009C7BF8">
        <w:t>launch</w:t>
      </w:r>
      <w:r w:rsidR="005C06D5">
        <w:t xml:space="preserve"> of the relevant Nivea product</w:t>
      </w:r>
      <w:r w:rsidR="009C7BF8">
        <w:t xml:space="preserve">, not for any actual or expected litigation.  In those circumstances, </w:t>
      </w:r>
      <w:r w:rsidR="00D817EF">
        <w:t xml:space="preserve">Beiersdorf submitted that </w:t>
      </w:r>
      <w:r w:rsidR="009C7BF8">
        <w:t xml:space="preserve">Unilever’s minute </w:t>
      </w:r>
      <w:r w:rsidR="005C06D5">
        <w:t xml:space="preserve">“nit-picking” and </w:t>
      </w:r>
      <w:r w:rsidR="009C7BF8">
        <w:t xml:space="preserve">parsing of the </w:t>
      </w:r>
      <w:r w:rsidR="00D817EF">
        <w:t xml:space="preserve">test </w:t>
      </w:r>
      <w:r w:rsidR="009C7BF8">
        <w:t xml:space="preserve">questionnaire </w:t>
      </w:r>
      <w:r w:rsidR="00D817EF">
        <w:t xml:space="preserve">and other aspects of the test methodology </w:t>
      </w:r>
      <w:r w:rsidR="009C7BF8">
        <w:t>was unwarranted and unrealistic.</w:t>
      </w:r>
      <w:r w:rsidR="00F84B8B">
        <w:t xml:space="preserve">  The issues and problems we</w:t>
      </w:r>
      <w:r w:rsidR="005C06D5">
        <w:t xml:space="preserve">re not significant or material when the tests and the test results </w:t>
      </w:r>
      <w:r w:rsidR="00AF79BC">
        <w:t xml:space="preserve">were </w:t>
      </w:r>
      <w:r w:rsidR="005C06D5">
        <w:t xml:space="preserve">considered in the appropriate context; they were not, and were not intended to be, a scientifically rigorous quantitative analysis of the antiperspirant efficacy of the tested products. </w:t>
      </w:r>
      <w:r w:rsidR="00941EFA">
        <w:t xml:space="preserve"> </w:t>
      </w:r>
      <w:r w:rsidR="005C06D5">
        <w:t xml:space="preserve"> </w:t>
      </w:r>
      <w:r w:rsidR="00941EFA">
        <w:t xml:space="preserve"> </w:t>
      </w:r>
    </w:p>
    <w:p w14:paraId="2C7F8A86" w14:textId="40E6BB2F" w:rsidR="00353EA2" w:rsidRDefault="002514AE" w:rsidP="009622AC">
      <w:pPr>
        <w:pStyle w:val="ParaNumbering"/>
      </w:pPr>
      <w:r>
        <w:t>Unilever</w:t>
      </w:r>
      <w:r w:rsidR="004D5DB3">
        <w:t xml:space="preserve"> </w:t>
      </w:r>
      <w:r>
        <w:t>went so far as to submit</w:t>
      </w:r>
      <w:r w:rsidR="00941EFA">
        <w:t xml:space="preserve"> that </w:t>
      </w:r>
      <w:r w:rsidR="004D5DB3">
        <w:t xml:space="preserve">the test instructions and questionnaire were </w:t>
      </w:r>
      <w:r w:rsidR="00941EFA">
        <w:t>“slanted in favour of” the Nivea product.</w:t>
      </w:r>
      <w:r w:rsidR="004D5DB3">
        <w:t xml:space="preserve">  </w:t>
      </w:r>
      <w:r>
        <w:t>There was, however, no proper basis for that submission</w:t>
      </w:r>
      <w:r w:rsidR="004D5DB3">
        <w:t>.</w:t>
      </w:r>
      <w:r w:rsidR="009622AC">
        <w:t xml:space="preserve">  As has already been noted, the tests were commissioned for business purposes.  According to Ms</w:t>
      </w:r>
      <w:r w:rsidR="00492C6C">
        <w:t> </w:t>
      </w:r>
      <w:r w:rsidR="009622AC">
        <w:t xml:space="preserve">Braun, the ultimate purpose of the tests was to </w:t>
      </w:r>
      <w:r w:rsidR="009622AC" w:rsidRPr="009622AC">
        <w:t>assist Beiersdorf in deciding whether to introduce the Stress Protect stick into Australia as a high</w:t>
      </w:r>
      <w:r w:rsidR="00AF79BC">
        <w:t>-</w:t>
      </w:r>
      <w:r w:rsidR="009622AC" w:rsidRPr="009622AC">
        <w:t xml:space="preserve">efficacy product against stress sweat.  </w:t>
      </w:r>
      <w:r w:rsidR="009622AC">
        <w:t xml:space="preserve">The tests were not designed to assist Beiersdorf in </w:t>
      </w:r>
      <w:r>
        <w:t>this or any other litigation.  In those circumstances, t</w:t>
      </w:r>
      <w:r w:rsidR="009622AC">
        <w:t>here would have been no reason or rationale for “slanting” the results of the tests in f</w:t>
      </w:r>
      <w:r>
        <w:t xml:space="preserve">avour of the Nivea product.  Indeed, that would have been counterproductive.  It may </w:t>
      </w:r>
      <w:r w:rsidR="009622AC">
        <w:t xml:space="preserve">well have led Beiersdorf to make the wrong business decision.   </w:t>
      </w:r>
      <w:r w:rsidR="00476B86">
        <w:t xml:space="preserve">  </w:t>
      </w:r>
    </w:p>
    <w:p w14:paraId="33F1FF23" w14:textId="48E60111" w:rsidR="00DD124E" w:rsidRDefault="00F84B8B" w:rsidP="002500B4">
      <w:pPr>
        <w:pStyle w:val="ParaNumbering"/>
      </w:pPr>
      <w:r>
        <w:t>It may be accepted that t</w:t>
      </w:r>
      <w:r w:rsidR="004D5DB3">
        <w:t xml:space="preserve">he issues and problems with some aspects of the methodology of the blind home user tests </w:t>
      </w:r>
      <w:r>
        <w:t xml:space="preserve">were such </w:t>
      </w:r>
      <w:r w:rsidR="004D5DB3">
        <w:t xml:space="preserve">that the results of those tests must be viewed with some </w:t>
      </w:r>
      <w:r w:rsidR="009622AC">
        <w:t xml:space="preserve">degree of </w:t>
      </w:r>
      <w:r w:rsidR="004D5DB3">
        <w:t>caution.  Nevertheless, t</w:t>
      </w:r>
      <w:r w:rsidR="00941EFA">
        <w:t>he results of the 2012 and 2013 blind home user tests</w:t>
      </w:r>
      <w:r w:rsidR="004D5DB3">
        <w:t xml:space="preserve"> </w:t>
      </w:r>
      <w:r>
        <w:t xml:space="preserve">remain </w:t>
      </w:r>
      <w:r w:rsidR="002500B4">
        <w:t xml:space="preserve"> relevant, and should be given some weight,</w:t>
      </w:r>
      <w:r w:rsidR="00941EFA">
        <w:t xml:space="preserve"> </w:t>
      </w:r>
      <w:r>
        <w:t xml:space="preserve">albeit </w:t>
      </w:r>
      <w:r w:rsidR="00941EFA">
        <w:t xml:space="preserve">for the relatively limited purpose </w:t>
      </w:r>
      <w:r w:rsidR="0026375B">
        <w:t xml:space="preserve">for which </w:t>
      </w:r>
      <w:r w:rsidR="00941EFA">
        <w:lastRenderedPageBreak/>
        <w:t xml:space="preserve">Beiersdorf sought to use them: not as testing which was on par with scientific or laboratory testing, but as </w:t>
      </w:r>
      <w:r w:rsidR="004D5DB3">
        <w:t xml:space="preserve">some </w:t>
      </w:r>
      <w:r w:rsidR="00941EFA">
        <w:t xml:space="preserve">evidence of consumer perceptions about the rival Unilever and Beiersdorf products.  </w:t>
      </w:r>
    </w:p>
    <w:p w14:paraId="65D5ADFD" w14:textId="0BEDDADC" w:rsidR="00353CFE" w:rsidRDefault="00941EFA" w:rsidP="002500B4">
      <w:pPr>
        <w:pStyle w:val="ParaNumbering"/>
      </w:pPr>
      <w:r>
        <w:t xml:space="preserve">The blind home user test results were plainly not capable of establishing the comparative sweat reduction efficacy of the rival products in quantitative terms.  </w:t>
      </w:r>
      <w:r w:rsidR="002500B4">
        <w:t>They do, however, tend to cast</w:t>
      </w:r>
      <w:r>
        <w:t xml:space="preserve"> some doubt on whether the </w:t>
      </w:r>
      <w:r w:rsidR="002500B4">
        <w:t xml:space="preserve">quantitative </w:t>
      </w:r>
      <w:r>
        <w:t xml:space="preserve">differences between the sweat reduction </w:t>
      </w:r>
      <w:r w:rsidR="0026375B">
        <w:t>efficacies</w:t>
      </w:r>
      <w:r>
        <w:t xml:space="preserve"> of the products </w:t>
      </w:r>
      <w:r w:rsidR="00F5640E">
        <w:t xml:space="preserve">which were </w:t>
      </w:r>
      <w:r>
        <w:t xml:space="preserve">established by some of </w:t>
      </w:r>
      <w:r w:rsidR="00250919">
        <w:t>Unilever</w:t>
      </w:r>
      <w:r>
        <w:t xml:space="preserve">’s laboratory testing </w:t>
      </w:r>
      <w:r w:rsidR="0026375B">
        <w:t xml:space="preserve">were actually able to be perceived by consumers in a non-laboratory real world setting.  </w:t>
      </w:r>
      <w:r w:rsidR="002500B4" w:rsidRPr="002500B4">
        <w:t xml:space="preserve">The point is that if the differences were not able to be perceived by consumers, </w:t>
      </w:r>
      <w:r w:rsidR="002500B4">
        <w:t>it is difficult to see that they could support the conclusion that the products were therefore not similar.</w:t>
      </w:r>
      <w:r w:rsidR="00353CFE">
        <w:t xml:space="preserve">  </w:t>
      </w:r>
    </w:p>
    <w:p w14:paraId="5180BFAA" w14:textId="77024A6E" w:rsidR="00AA3C6C" w:rsidRDefault="00353CFE" w:rsidP="00353CFE">
      <w:pPr>
        <w:pStyle w:val="ParaNumbering"/>
      </w:pPr>
      <w:r>
        <w:t xml:space="preserve">It must be accepted, however, that even on this limited and narrow point, </w:t>
      </w:r>
      <w:r w:rsidRPr="00353CFE">
        <w:t xml:space="preserve">the blind home user tests </w:t>
      </w:r>
      <w:r w:rsidR="00595B3E">
        <w:t xml:space="preserve">were deserving of only fairly limited </w:t>
      </w:r>
      <w:r w:rsidRPr="00353CFE">
        <w:t>weight</w:t>
      </w:r>
      <w:r>
        <w:t>.</w:t>
      </w:r>
      <w:r w:rsidR="00595B3E">
        <w:t xml:space="preserve">  Were it not for the deficiencies in the</w:t>
      </w:r>
      <w:r w:rsidR="00F5640E">
        <w:t xml:space="preserve"> laboratory</w:t>
      </w:r>
      <w:r w:rsidR="00595B3E">
        <w:t xml:space="preserve"> testing, in particular the fact that the head-to-head tests without any baseline measurement were unable to provide any real assistance in determining the relative extent or significance of the differences in sweat reduction efficacy, the blind home user tests would have provided little assistance in determining whether or not the Similarity Representations were false. </w:t>
      </w:r>
      <w:r>
        <w:t xml:space="preserve">   </w:t>
      </w:r>
      <w:r w:rsidR="002500B4">
        <w:t xml:space="preserve">   </w:t>
      </w:r>
      <w:r w:rsidR="0026375B">
        <w:t xml:space="preserve"> </w:t>
      </w:r>
      <w:r w:rsidR="00941EFA">
        <w:t xml:space="preserve"> </w:t>
      </w:r>
    </w:p>
    <w:p w14:paraId="5345C728" w14:textId="104421B7" w:rsidR="00AA3C6C" w:rsidRDefault="00AA3C6C" w:rsidP="003E237C">
      <w:pPr>
        <w:pStyle w:val="Heading3"/>
      </w:pPr>
      <w:bookmarkStart w:id="69" w:name="_Ref533002718"/>
      <w:r>
        <w:t>Evidence of complaints</w:t>
      </w:r>
      <w:bookmarkEnd w:id="69"/>
    </w:p>
    <w:p w14:paraId="36F620AC" w14:textId="0748A5D9" w:rsidR="00AA3C6C" w:rsidRDefault="003E237C" w:rsidP="002E6C9D">
      <w:pPr>
        <w:pStyle w:val="ParaNumbering"/>
      </w:pPr>
      <w:r>
        <w:t xml:space="preserve">Unilever relied on Beiersdorf’s internal documents </w:t>
      </w:r>
      <w:r w:rsidR="00F5640E">
        <w:t xml:space="preserve">which </w:t>
      </w:r>
      <w:r>
        <w:t xml:space="preserve">revealed the number </w:t>
      </w:r>
      <w:r w:rsidR="000A18C9">
        <w:t xml:space="preserve">and </w:t>
      </w:r>
      <w:r>
        <w:t xml:space="preserve">nature of complaints that had been made to it concerning </w:t>
      </w:r>
      <w:r w:rsidR="00F5640E">
        <w:t xml:space="preserve">the </w:t>
      </w:r>
      <w:r>
        <w:t>Nivea Stress Protect Clinical Strength</w:t>
      </w:r>
      <w:r w:rsidR="00F5640E">
        <w:t xml:space="preserve"> range</w:t>
      </w:r>
      <w:r>
        <w:t xml:space="preserve">.  It submitted that those complaints showed </w:t>
      </w:r>
      <w:r w:rsidR="001E2580">
        <w:t>“</w:t>
      </w:r>
      <w:r>
        <w:t>a clear picture of consumer disappointment as to the misrepresentation made for [Nivea Stress Protect Clinical Strength] that it was of a clinical standard”.</w:t>
      </w:r>
    </w:p>
    <w:p w14:paraId="1B5049D8" w14:textId="77777777" w:rsidR="00486F09" w:rsidRDefault="003E237C" w:rsidP="002E6C9D">
      <w:pPr>
        <w:pStyle w:val="ParaNumbering"/>
      </w:pPr>
      <w:r>
        <w:t>The complaint evidence, however, must be put in context.</w:t>
      </w:r>
      <w:r w:rsidR="00595B3E">
        <w:t xml:space="preserve">  The following three points may be made. </w:t>
      </w:r>
      <w:r>
        <w:t xml:space="preserve"> </w:t>
      </w:r>
      <w:r w:rsidR="00486F09">
        <w:t xml:space="preserve"> </w:t>
      </w:r>
    </w:p>
    <w:p w14:paraId="722D9166" w14:textId="7F129937" w:rsidR="00486F09" w:rsidRDefault="00486F09" w:rsidP="002E6C9D">
      <w:pPr>
        <w:pStyle w:val="ParaNumbering"/>
      </w:pPr>
      <w:r>
        <w:t>First, the evidence was that 125 complaints were made between October 2014 and October</w:t>
      </w:r>
      <w:r w:rsidR="000A18C9">
        <w:t> </w:t>
      </w:r>
      <w:r>
        <w:t xml:space="preserve">2016.  Of those complaints, only 59 related to efficacy.  Having regard to the evidence concerning the volume of sales during that period, </w:t>
      </w:r>
      <w:r w:rsidR="004653C7">
        <w:t>it would be surprising if there were no complaints.  The number of complaints was o</w:t>
      </w:r>
      <w:r>
        <w:t xml:space="preserve">n any view </w:t>
      </w:r>
      <w:r w:rsidR="00595B3E">
        <w:t xml:space="preserve">very </w:t>
      </w:r>
      <w:r>
        <w:t>small.</w:t>
      </w:r>
    </w:p>
    <w:p w14:paraId="592FDD28" w14:textId="4DA58132" w:rsidR="00DF205E" w:rsidRDefault="00486F09" w:rsidP="002E6C9D">
      <w:pPr>
        <w:pStyle w:val="ParaNumbering"/>
      </w:pPr>
      <w:r>
        <w:t>Second, close consideration of the 59 efficacy</w:t>
      </w:r>
      <w:r w:rsidR="00AF79BC">
        <w:t>-</w:t>
      </w:r>
      <w:r>
        <w:t xml:space="preserve">related complaints reveals that many of them could not </w:t>
      </w:r>
      <w:r w:rsidR="00595B3E">
        <w:t xml:space="preserve">necessarily </w:t>
      </w:r>
      <w:r>
        <w:t xml:space="preserve">be said to be complaints about the antiperspirant efficacy of the Nivea </w:t>
      </w:r>
      <w:r>
        <w:lastRenderedPageBreak/>
        <w:t xml:space="preserve">product in the narrow terms of sweat reduction.  </w:t>
      </w:r>
      <w:r w:rsidR="00675800">
        <w:t xml:space="preserve">Some </w:t>
      </w:r>
      <w:r>
        <w:t xml:space="preserve">of them relate to complaints about </w:t>
      </w:r>
      <w:r w:rsidR="00675800">
        <w:t xml:space="preserve">the lack of </w:t>
      </w:r>
      <w:r>
        <w:t>odour</w:t>
      </w:r>
      <w:r w:rsidR="00675800">
        <w:t xml:space="preserve"> control or other matters unrelated to sweat reduction.  Many of them simply complain that the product was not as effective</w:t>
      </w:r>
      <w:r>
        <w:t xml:space="preserve"> </w:t>
      </w:r>
      <w:r w:rsidR="00675800">
        <w:t xml:space="preserve">as the consumer thought it would be, or </w:t>
      </w:r>
      <w:r w:rsidR="00595B3E">
        <w:t xml:space="preserve">that it </w:t>
      </w:r>
      <w:r w:rsidR="00675800">
        <w:t>compared unfavourably with Rexona or Dove Clinical Protection, without identifying the precise reason for the disappointment</w:t>
      </w:r>
      <w:r w:rsidR="00DF205E">
        <w:t>, or the precise reason why the product did not meet their expectations</w:t>
      </w:r>
      <w:r w:rsidR="00675800">
        <w:t xml:space="preserve">.  </w:t>
      </w:r>
    </w:p>
    <w:p w14:paraId="1C441EFA" w14:textId="73B7BD1F" w:rsidR="00DF205E" w:rsidRDefault="00DF205E" w:rsidP="00DF205E">
      <w:pPr>
        <w:pStyle w:val="ParaNumbering"/>
      </w:pPr>
      <w:r>
        <w:t>Third, and perhaps most significantly, v</w:t>
      </w:r>
      <w:r w:rsidR="00675800">
        <w:t>ery few</w:t>
      </w:r>
      <w:r>
        <w:t xml:space="preserve"> of the complaints</w:t>
      </w:r>
      <w:r w:rsidR="00675800">
        <w:t xml:space="preserve"> </w:t>
      </w:r>
      <w:r w:rsidR="00DD3E0A">
        <w:t>indicated</w:t>
      </w:r>
      <w:r w:rsidR="00675800">
        <w:t xml:space="preserve"> that the consumer </w:t>
      </w:r>
      <w:r w:rsidR="00DD3E0A">
        <w:t xml:space="preserve">considered that they had been </w:t>
      </w:r>
      <w:r w:rsidR="00675800">
        <w:t>misled</w:t>
      </w:r>
      <w:r w:rsidR="00DD3E0A">
        <w:t xml:space="preserve"> by Beiersdorf because of the way the product had been marketed</w:t>
      </w:r>
      <w:r>
        <w:t>.  N</w:t>
      </w:r>
      <w:r w:rsidR="00675800">
        <w:t xml:space="preserve">one suggested </w:t>
      </w:r>
      <w:r>
        <w:t xml:space="preserve">in clear terms that </w:t>
      </w:r>
      <w:r w:rsidR="00675800">
        <w:t xml:space="preserve">the consumer was misled on the basis of </w:t>
      </w:r>
      <w:r>
        <w:t>a misrepresentation or</w:t>
      </w:r>
      <w:r w:rsidR="00675800">
        <w:t xml:space="preserve"> </w:t>
      </w:r>
      <w:r w:rsidRPr="00DF205E">
        <w:t xml:space="preserve">misrepresentations </w:t>
      </w:r>
      <w:r w:rsidR="00675800">
        <w:t>along the lines of either the Similarity or Superiority Representations</w:t>
      </w:r>
      <w:r>
        <w:t>, though one referred to the product comparing unfavourably to “deodorants marketed similarly”.</w:t>
      </w:r>
      <w:r w:rsidR="00675800">
        <w:t xml:space="preserve"> </w:t>
      </w:r>
    </w:p>
    <w:p w14:paraId="7C650F52" w14:textId="17007734" w:rsidR="00AF0A38" w:rsidRDefault="00DF205E" w:rsidP="00DF205E">
      <w:pPr>
        <w:pStyle w:val="ParaNumbering"/>
      </w:pPr>
      <w:r>
        <w:t xml:space="preserve">Evidence that members of the public have actually been misled </w:t>
      </w:r>
      <w:r w:rsidR="00A35385">
        <w:t xml:space="preserve">may be relevant, but </w:t>
      </w:r>
      <w:r>
        <w:t xml:space="preserve">is neither necessary nor conclusive: </w:t>
      </w:r>
      <w:r w:rsidRPr="00DF205E">
        <w:rPr>
          <w:i/>
        </w:rPr>
        <w:t>Parkdale</w:t>
      </w:r>
      <w:r>
        <w:t xml:space="preserve"> at 198-199.</w:t>
      </w:r>
      <w:r w:rsidR="00675800">
        <w:t xml:space="preserve"> </w:t>
      </w:r>
      <w:r>
        <w:t xml:space="preserve"> Such evidence</w:t>
      </w:r>
      <w:r w:rsidR="00A35385">
        <w:t>, however,</w:t>
      </w:r>
      <w:r>
        <w:t xml:space="preserve"> may b</w:t>
      </w:r>
      <w:r w:rsidR="00C9646D">
        <w:t xml:space="preserve">e of limited </w:t>
      </w:r>
      <w:r w:rsidR="00A35385">
        <w:t xml:space="preserve">relevance or </w:t>
      </w:r>
      <w:r w:rsidR="00C9646D">
        <w:t xml:space="preserve">utility, particularly in circumstances where </w:t>
      </w:r>
      <w:r>
        <w:t xml:space="preserve">it </w:t>
      </w:r>
      <w:r w:rsidR="00C9646D">
        <w:t xml:space="preserve">may have </w:t>
      </w:r>
      <w:r>
        <w:t>no statistical significance</w:t>
      </w:r>
      <w:r w:rsidR="00AF79BC">
        <w:t>,</w:t>
      </w:r>
      <w:r>
        <w:t xml:space="preserve"> and the Court cannot draw inferences from it that any </w:t>
      </w:r>
      <w:r w:rsidR="00A35385">
        <w:t xml:space="preserve">significant </w:t>
      </w:r>
      <w:r>
        <w:t xml:space="preserve">section or fraction of the population, or the relevant part of it, had or </w:t>
      </w:r>
      <w:r w:rsidR="00A35385">
        <w:t>would</w:t>
      </w:r>
      <w:r>
        <w:t xml:space="preserve"> have </w:t>
      </w:r>
      <w:r w:rsidR="00A35385">
        <w:t xml:space="preserve">had </w:t>
      </w:r>
      <w:r>
        <w:t>similar reaction</w:t>
      </w:r>
      <w:r w:rsidR="00C9646D">
        <w:t>s</w:t>
      </w:r>
      <w:r>
        <w:t xml:space="preserve">: </w:t>
      </w:r>
      <w:r w:rsidRPr="004653C7">
        <w:rPr>
          <w:i/>
        </w:rPr>
        <w:t>H</w:t>
      </w:r>
      <w:r w:rsidR="004653C7" w:rsidRPr="004653C7">
        <w:rPr>
          <w:i/>
        </w:rPr>
        <w:t>om</w:t>
      </w:r>
      <w:r w:rsidRPr="004653C7">
        <w:rPr>
          <w:i/>
        </w:rPr>
        <w:t xml:space="preserve">art </w:t>
      </w:r>
      <w:r w:rsidR="004653C7" w:rsidRPr="004653C7">
        <w:rPr>
          <w:i/>
        </w:rPr>
        <w:t>Pharmaceuticals Pty Ltd v Careline Australia</w:t>
      </w:r>
      <w:r w:rsidR="00C9227B">
        <w:rPr>
          <w:i/>
        </w:rPr>
        <w:t xml:space="preserve"> Pty Ltd</w:t>
      </w:r>
      <w:r w:rsidR="00C9227B">
        <w:t xml:space="preserve"> (2017) 349 ALR 598; FCA 403 </w:t>
      </w:r>
      <w:r w:rsidR="004653C7">
        <w:t>at [32]</w:t>
      </w:r>
      <w:r w:rsidR="00AF0A38">
        <w:t xml:space="preserve">.  If the inference that the impugned conduct was likely to mislead or deceive is open, independently of such evidence, then it may be that the evidence can strengthen the inference: </w:t>
      </w:r>
      <w:r w:rsidR="00AF0A38" w:rsidRPr="00AF0A38">
        <w:rPr>
          <w:i/>
        </w:rPr>
        <w:t>Verrocchi v Direct Chemist Outlet Pty Ltd</w:t>
      </w:r>
      <w:r w:rsidR="00DB1842">
        <w:t xml:space="preserve"> (2015) 228 FCR 189 </w:t>
      </w:r>
      <w:r w:rsidR="00AF0A38">
        <w:t xml:space="preserve">at [94]; </w:t>
      </w:r>
      <w:r w:rsidR="00AF0A38" w:rsidRPr="00AF0A38">
        <w:rPr>
          <w:i/>
        </w:rPr>
        <w:t>State Government Insurance Corporation v Government Insurance Office of New South Wales</w:t>
      </w:r>
      <w:r w:rsidR="00AF0A38">
        <w:t xml:space="preserve"> (1991) 28 FCR 511 at 529.  That, however, </w:t>
      </w:r>
      <w:r w:rsidR="00DD3E0A">
        <w:t>was</w:t>
      </w:r>
      <w:r w:rsidR="00AF0A38">
        <w:t xml:space="preserve"> not the case here.</w:t>
      </w:r>
    </w:p>
    <w:p w14:paraId="4C09A6F6" w14:textId="77777777" w:rsidR="003E237C" w:rsidRDefault="00AF0A38" w:rsidP="00DF205E">
      <w:pPr>
        <w:pStyle w:val="ParaNumbering"/>
      </w:pPr>
      <w:r>
        <w:t>While the compl</w:t>
      </w:r>
      <w:r w:rsidR="00C9646D">
        <w:t>aint evidence was relevant, it wa</w:t>
      </w:r>
      <w:r>
        <w:t>s deserving of little, if any, weight</w:t>
      </w:r>
      <w:r w:rsidR="00C9646D">
        <w:t xml:space="preserve"> in determining whether the Similarity and Superiority Representations were or were not false</w:t>
      </w:r>
      <w:r>
        <w:t xml:space="preserve">.  </w:t>
      </w:r>
      <w:r w:rsidR="00675800">
        <w:t xml:space="preserve"> </w:t>
      </w:r>
      <w:r w:rsidR="00486F09">
        <w:t xml:space="preserve">  </w:t>
      </w:r>
      <w:r w:rsidR="003E237C">
        <w:t xml:space="preserve"> </w:t>
      </w:r>
    </w:p>
    <w:p w14:paraId="2957140B" w14:textId="77777777" w:rsidR="00AA3C6C" w:rsidRDefault="00AA3C6C" w:rsidP="0026332F">
      <w:pPr>
        <w:pStyle w:val="Heading3"/>
      </w:pPr>
      <w:bookmarkStart w:id="70" w:name="_Ref533002719"/>
      <w:r>
        <w:t>Market performance</w:t>
      </w:r>
      <w:bookmarkEnd w:id="70"/>
    </w:p>
    <w:p w14:paraId="0CA8BA53" w14:textId="0F4AC837" w:rsidR="00556DCF" w:rsidRDefault="0026332F" w:rsidP="002E6C9D">
      <w:pPr>
        <w:pStyle w:val="ParaNumbering"/>
      </w:pPr>
      <w:r>
        <w:t xml:space="preserve">Much the same can be said about Unilever’s reliance on the </w:t>
      </w:r>
      <w:r w:rsidR="00C9646D">
        <w:t xml:space="preserve">evidence concerning the </w:t>
      </w:r>
      <w:r>
        <w:t>relatively poor market performance of</w:t>
      </w:r>
      <w:r w:rsidR="00A35385">
        <w:t xml:space="preserve"> the</w:t>
      </w:r>
      <w:r>
        <w:t xml:space="preserve"> Nivea Stress Protect Clinical Strength</w:t>
      </w:r>
      <w:r w:rsidR="00A35385">
        <w:t xml:space="preserve"> range</w:t>
      </w:r>
      <w:r>
        <w:t xml:space="preserve">.  </w:t>
      </w:r>
    </w:p>
    <w:p w14:paraId="4000AAD7" w14:textId="1E4DEB9D" w:rsidR="00D3133A" w:rsidRDefault="0026332F" w:rsidP="002E6C9D">
      <w:pPr>
        <w:pStyle w:val="ParaNumbering"/>
      </w:pPr>
      <w:r>
        <w:t xml:space="preserve">Unilever contended that the </w:t>
      </w:r>
      <w:r w:rsidR="00C9646D">
        <w:t xml:space="preserve">evidence of the </w:t>
      </w:r>
      <w:r>
        <w:t>low repurchase rate of Nivea Str</w:t>
      </w:r>
      <w:r w:rsidR="00C9646D">
        <w:t>ess Protect C</w:t>
      </w:r>
      <w:r>
        <w:t>linical Strength, the failure of the product to meet Beiersdorf’s sales expectations</w:t>
      </w:r>
      <w:r w:rsidR="00C9646D">
        <w:t>,</w:t>
      </w:r>
      <w:r>
        <w:t xml:space="preserve"> and the removal of the product from the market after only 30 months, amongst other things, provided “an </w:t>
      </w:r>
      <w:r>
        <w:lastRenderedPageBreak/>
        <w:t xml:space="preserve">overwhelming basis for a finding that the antiperspirant efficacy of [Nivea Stress Protect Clinical Strength] was not of a </w:t>
      </w:r>
      <w:r w:rsidR="001E2580">
        <w:t>‘</w:t>
      </w:r>
      <w:r>
        <w:t>clinical standard</w:t>
      </w:r>
      <w:r w:rsidR="001E2580">
        <w:t>’</w:t>
      </w:r>
      <w:r w:rsidR="002D3C32">
        <w:t>”</w:t>
      </w:r>
      <w:r>
        <w:t>.</w:t>
      </w:r>
      <w:r w:rsidR="007F5F18">
        <w:t xml:space="preserve">  </w:t>
      </w:r>
      <w:r w:rsidR="00C9646D">
        <w:t xml:space="preserve">Unilever’s </w:t>
      </w:r>
      <w:r w:rsidR="007F5F18">
        <w:t xml:space="preserve">reference to “clinical standard” </w:t>
      </w:r>
      <w:r w:rsidR="00C9646D">
        <w:t xml:space="preserve">in that context </w:t>
      </w:r>
      <w:r w:rsidR="007F5F18">
        <w:t xml:space="preserve">may be taken to be a reference to antiperspirant </w:t>
      </w:r>
      <w:r w:rsidR="00A35385">
        <w:t xml:space="preserve">benchmark </w:t>
      </w:r>
      <w:r w:rsidR="007F5F18">
        <w:t xml:space="preserve">efficacy, in terms of sweat reduction, which </w:t>
      </w:r>
      <w:r w:rsidR="00A35385">
        <w:t>had allegedly been established by Rexona and Dove Clinical Protection and Mitchum Clinical</w:t>
      </w:r>
      <w:r w:rsidR="007F5F18">
        <w:t>.</w:t>
      </w:r>
    </w:p>
    <w:p w14:paraId="74A6C5C8" w14:textId="77777777" w:rsidR="007F5F18" w:rsidRDefault="007E00CD" w:rsidP="002E6C9D">
      <w:pPr>
        <w:pStyle w:val="ParaNumbering"/>
      </w:pPr>
      <w:r>
        <w:t>The difficulty with that submission</w:t>
      </w:r>
      <w:r w:rsidR="00C9646D">
        <w:t>, however,</w:t>
      </w:r>
      <w:r>
        <w:t xml:space="preserve"> is that the evidence tended to suggest that the failure of Nivea Stress Protect Clinical Strength to meet </w:t>
      </w:r>
      <w:r w:rsidR="00C9646D">
        <w:t xml:space="preserve">Beiersdorf’s </w:t>
      </w:r>
      <w:r>
        <w:t>sales expectations may have been the product of various factors</w:t>
      </w:r>
      <w:r w:rsidR="007F5F18">
        <w:t xml:space="preserve">, not just </w:t>
      </w:r>
      <w:r w:rsidR="00BB71A9">
        <w:t>antiperspirant efficacy</w:t>
      </w:r>
      <w:r>
        <w:t xml:space="preserve">.  As was noted earlier, the poor sales performance of the Nivea product was one of the main reasons Beiersdorf commissioned further market research from Lonergan Research in 2015.  Ms Braun’s evidence was that the further work by Lonergan Research showed, amongst other things, that there was no clear conclusive reason for the sales performance issue and that there was “no unique issue with the antiperspirant and deodorant efficacy of the Nivea product”.  The suggestion appeared to be that the issue </w:t>
      </w:r>
      <w:r w:rsidR="00C9646D">
        <w:t xml:space="preserve">concerning poor sales performance </w:t>
      </w:r>
      <w:r>
        <w:t xml:space="preserve">arose across the range of “clinical” products, </w:t>
      </w:r>
      <w:r w:rsidR="007158B7">
        <w:t xml:space="preserve">or at least some of the other products in that range, </w:t>
      </w:r>
      <w:r>
        <w:t>not just Nivea’s product.</w:t>
      </w:r>
    </w:p>
    <w:p w14:paraId="3CFE7507" w14:textId="18220215" w:rsidR="007E00CD" w:rsidRDefault="007F5F18" w:rsidP="002E6C9D">
      <w:pPr>
        <w:pStyle w:val="ParaNumbering"/>
      </w:pPr>
      <w:r>
        <w:t>Data obtained by Ms Braun from a commercial data provider, Quantium, also showed that</w:t>
      </w:r>
      <w:r w:rsidR="00C9646D">
        <w:t>,</w:t>
      </w:r>
      <w:r>
        <w:t xml:space="preserve"> while there may have been an issue with the repurchase rates of Nivea Stress Protect Clinical Strength, the repurchase rates</w:t>
      </w:r>
      <w:r w:rsidR="00BB71A9">
        <w:t xml:space="preserve"> </w:t>
      </w:r>
      <w:r w:rsidR="00A35385">
        <w:t>were higher than the repurchase rates of one particular variant in the Rexona Clinical Protection range which had been introduced into the market at about the same time</w:t>
      </w:r>
      <w:r>
        <w:t xml:space="preserve">.   </w:t>
      </w:r>
      <w:r w:rsidR="007E00CD">
        <w:t xml:space="preserve"> </w:t>
      </w:r>
    </w:p>
    <w:p w14:paraId="08DC72A0" w14:textId="0350A257" w:rsidR="0026332F" w:rsidRDefault="00BB71A9" w:rsidP="002E6C9D">
      <w:pPr>
        <w:pStyle w:val="ParaNumbering"/>
      </w:pPr>
      <w:r>
        <w:t xml:space="preserve">Two of Unilever’s witnesses, Mr McCarthy and Mr Mark </w:t>
      </w:r>
      <w:r w:rsidRPr="00BB71A9">
        <w:rPr>
          <w:b/>
        </w:rPr>
        <w:t>Whitby</w:t>
      </w:r>
      <w:r>
        <w:t xml:space="preserve">, who was a Consumer </w:t>
      </w:r>
      <w:r w:rsidR="002D3C32">
        <w:t>M</w:t>
      </w:r>
      <w:r>
        <w:t xml:space="preserve">arkets Insights Manager at Unilever, </w:t>
      </w:r>
      <w:r w:rsidR="00B641CE">
        <w:t xml:space="preserve">agreed that </w:t>
      </w:r>
      <w:r w:rsidR="00C261AC">
        <w:t xml:space="preserve">product sales or </w:t>
      </w:r>
      <w:r w:rsidR="00B641CE">
        <w:t>repurchase rates could be influenced by a number of factors.  Mr McCarthy said it could be the name, the colour of the pack or the fragrance.  Mr Whitby agreed that mar</w:t>
      </w:r>
      <w:r w:rsidR="00C9646D">
        <w:t>keting and advertising may have some impact on repurchase rates</w:t>
      </w:r>
      <w:r w:rsidR="00B641CE">
        <w:t>.</w:t>
      </w:r>
      <w:r>
        <w:t xml:space="preserve"> </w:t>
      </w:r>
    </w:p>
    <w:p w14:paraId="0C2618E1" w14:textId="2EC9953F" w:rsidR="007158B7" w:rsidRDefault="007158B7" w:rsidP="002E6C9D">
      <w:pPr>
        <w:pStyle w:val="ParaNumbering"/>
      </w:pPr>
      <w:r>
        <w:t xml:space="preserve">Unilever relied on some passages from the Lonergan Research presentation </w:t>
      </w:r>
      <w:r w:rsidR="00A35385">
        <w:t>which</w:t>
      </w:r>
      <w:r>
        <w:t xml:space="preserve"> suggested that the poor market performance of the Nivea </w:t>
      </w:r>
      <w:r w:rsidR="002D3C32">
        <w:t>p</w:t>
      </w:r>
      <w:r>
        <w:t xml:space="preserve">roduct was due to a combination of </w:t>
      </w:r>
      <w:r w:rsidR="00DB5148">
        <w:t>factors, including efficacy.  The key finding in relation to efficacy was in the following terms</w:t>
      </w:r>
      <w:r>
        <w:t>:</w:t>
      </w:r>
    </w:p>
    <w:p w14:paraId="2C951E6C" w14:textId="77777777" w:rsidR="007158B7" w:rsidRDefault="0074690B" w:rsidP="00E810F7">
      <w:pPr>
        <w:pStyle w:val="Quote1"/>
      </w:pPr>
      <w:r>
        <w:t xml:space="preserve">EFFICACY – Efficacy is an issue, and perceptions of efficacy remain stronger for Rexona than NIVEA. However, data amongst users suggests that it is an issue experienced by other Clinical segment brands.  NIVEA’s Clinical deodorant is performing at or close to par with Rexona across all key efficacy measures amongst current users, consistent with the results from the BHUT tests conducted before the </w:t>
      </w:r>
      <w:r>
        <w:lastRenderedPageBreak/>
        <w:t xml:space="preserve">product line was launched. We believe </w:t>
      </w:r>
      <w:r w:rsidR="00E810F7">
        <w:t xml:space="preserve">that consumers looking for the strongest product on the market are moving to Rexona, primarily driven by brand perceptions and Rexona’s strong brand presence in the segment rather than a unique issue with the efficacy of the NIVEA product line. Where dissatisfaction with efficacy occurs this is often due to performance not meeting the heightened expectations of performance suggested by the price point and the ‘clinical’ positioning – an issue we expect occurs across a range of clinical brands. </w:t>
      </w:r>
      <w:r>
        <w:t xml:space="preserve">  </w:t>
      </w:r>
    </w:p>
    <w:p w14:paraId="7959CE76" w14:textId="77777777" w:rsidR="00A35385" w:rsidRDefault="00DB5148" w:rsidP="002E6C9D">
      <w:pPr>
        <w:pStyle w:val="ParaNumbering"/>
      </w:pPr>
      <w:r>
        <w:t xml:space="preserve">The following points may be made concerning that finding.  First, the issue concerning efficacy was said to be an issue “experienced by other </w:t>
      </w:r>
      <w:r w:rsidR="001E2580">
        <w:t>C</w:t>
      </w:r>
      <w:r>
        <w:t>linical segment brands”, not just Nivea.  Second, it reiterates the conclusion, based on the blind home user tests, that the Nivea product was performing “at or close to par with Rexona across all key efficacy measures”.  Third, and critically, the poor market performance appeared to Lonergan Research to be a result of consumers moving to Rexona due to “brand perceptions and Rexona’s strong brand presence”.</w:t>
      </w:r>
      <w:r w:rsidR="00C9646D">
        <w:t xml:space="preserve">  That is a consideration quite separate to efficacy.</w:t>
      </w:r>
      <w:r>
        <w:t xml:space="preserve">  </w:t>
      </w:r>
    </w:p>
    <w:p w14:paraId="6FBCCEED" w14:textId="14522051" w:rsidR="00556DCF" w:rsidRDefault="00A35385" w:rsidP="002E6C9D">
      <w:pPr>
        <w:pStyle w:val="ParaNumbering"/>
      </w:pPr>
      <w:r>
        <w:t>These</w:t>
      </w:r>
      <w:r w:rsidR="00DB5148">
        <w:t xml:space="preserve"> three points </w:t>
      </w:r>
      <w:r>
        <w:t xml:space="preserve">just discussed </w:t>
      </w:r>
      <w:r w:rsidR="00DB5148">
        <w:t xml:space="preserve">are inconsistent with </w:t>
      </w:r>
      <w:r w:rsidR="00556DCF">
        <w:t>Unile</w:t>
      </w:r>
      <w:r w:rsidR="00DB5148">
        <w:t xml:space="preserve">ver’s contention that the </w:t>
      </w:r>
      <w:r w:rsidR="00556DCF">
        <w:t>overwhelming inference from the poor market performance was that the Nivea product did not meet the so-called “clinical standard” in term</w:t>
      </w:r>
      <w:r>
        <w:t>s of antiperspirant efficacy.  Rather, t</w:t>
      </w:r>
      <w:r w:rsidR="00556DCF">
        <w:t xml:space="preserve">he poor performance </w:t>
      </w:r>
      <w:r>
        <w:t>appeared to have</w:t>
      </w:r>
      <w:r w:rsidR="00556DCF">
        <w:t xml:space="preserve"> more to do with consumer perceptions, including brand perceptions.  </w:t>
      </w:r>
    </w:p>
    <w:p w14:paraId="395B550E" w14:textId="33677586" w:rsidR="00556DCF" w:rsidRDefault="00556DCF" w:rsidP="002E6C9D">
      <w:pPr>
        <w:pStyle w:val="ParaNumbering"/>
      </w:pPr>
      <w:r>
        <w:t xml:space="preserve">It should also be noted that the Lonergan Research findings </w:t>
      </w:r>
      <w:r w:rsidR="00C9646D">
        <w:t xml:space="preserve">also </w:t>
      </w:r>
      <w:r>
        <w:t xml:space="preserve">do not support Unilever’s narrow interpretation </w:t>
      </w:r>
      <w:r w:rsidR="00574F54">
        <w:t xml:space="preserve">of the </w:t>
      </w:r>
      <w:r>
        <w:t xml:space="preserve">efficacy </w:t>
      </w:r>
      <w:r w:rsidR="00574F54">
        <w:t>of an antiperspirant deodorant as only involving</w:t>
      </w:r>
      <w:r>
        <w:t xml:space="preserve"> the reduction of sweat.  Lon</w:t>
      </w:r>
      <w:r w:rsidR="00E43D30">
        <w:t>er</w:t>
      </w:r>
      <w:r>
        <w:t xml:space="preserve">gan Research reported that consumers saw efficacy in terms of a product that “delivers on two key requirements: providing long-lasting protection and preventing smells”.  Unilever’s submissions continually ignored the second element of efficacy. </w:t>
      </w:r>
    </w:p>
    <w:p w14:paraId="7FDAD6C5" w14:textId="77777777" w:rsidR="00574F54" w:rsidRDefault="00574F54" w:rsidP="002E6C9D">
      <w:pPr>
        <w:pStyle w:val="ParaNumbering"/>
      </w:pPr>
      <w:r>
        <w:t>It may again be accepted that t</w:t>
      </w:r>
      <w:r w:rsidR="00556DCF">
        <w:t xml:space="preserve">he evidence concerning the poor market performance of Nivea Stress Protect Clinical Strength </w:t>
      </w:r>
      <w:r>
        <w:t xml:space="preserve">had some relevance to the question concerning the alleged </w:t>
      </w:r>
      <w:r w:rsidR="00556DCF">
        <w:t>falsity of the Similarity Representations, and perhaps the Superiority Representations.  On balance, however, it does not carry much weight</w:t>
      </w:r>
      <w:r w:rsidR="00250919">
        <w:t xml:space="preserve"> because the poor market performance may have been due to any number of factors, not just the narrow concept of </w:t>
      </w:r>
      <w:r>
        <w:t xml:space="preserve">antiperspirant </w:t>
      </w:r>
      <w:r w:rsidR="00250919">
        <w:t>efficacy involved in the Similarity and Superiority Representations.</w:t>
      </w:r>
    </w:p>
    <w:p w14:paraId="096E37DC" w14:textId="77777777" w:rsidR="00574F54" w:rsidRDefault="00574F54" w:rsidP="00574F54">
      <w:pPr>
        <w:pStyle w:val="Heading3"/>
      </w:pPr>
      <w:bookmarkStart w:id="71" w:name="_Ref533002720"/>
      <w:r>
        <w:t>The Nivea Stress Protect stick in the United Kingdom</w:t>
      </w:r>
      <w:bookmarkEnd w:id="71"/>
    </w:p>
    <w:p w14:paraId="6461A2CD" w14:textId="4FF724A4" w:rsidR="00574F54" w:rsidRDefault="00574F54" w:rsidP="002E6C9D">
      <w:pPr>
        <w:pStyle w:val="ParaNumbering"/>
      </w:pPr>
      <w:r>
        <w:t xml:space="preserve">Finally, Unilever relied on evidence which suggested that the Nivea Stress Protect stick was sold in the United Kingdom at the same price point as the Stress Protect roll-on and deodorant.  </w:t>
      </w:r>
      <w:r>
        <w:lastRenderedPageBreak/>
        <w:t xml:space="preserve">That, in Unilever’s submission, was the “normal” price for an “ordinary” antiperspirant deodorant.  </w:t>
      </w:r>
      <w:r w:rsidR="00A35385">
        <w:t>In Unilever’s submission, that fact</w:t>
      </w:r>
      <w:r>
        <w:t xml:space="preserve"> supported the inference that the product did not properly belong in the “clinical club” and was not superior to ordinary antiperspirant deodorants.</w:t>
      </w:r>
    </w:p>
    <w:p w14:paraId="396AFD31" w14:textId="77777777" w:rsidR="00A35385" w:rsidRDefault="00574F54" w:rsidP="002E6C9D">
      <w:pPr>
        <w:pStyle w:val="ParaNumbering"/>
      </w:pPr>
      <w:r>
        <w:t>There is, however, no merit in that submission.</w:t>
      </w:r>
      <w:r w:rsidR="00E260DD">
        <w:t xml:space="preserve">  That is so for a number of reasons.  </w:t>
      </w:r>
    </w:p>
    <w:p w14:paraId="7A34B446" w14:textId="679AD1AE" w:rsidR="00A35385" w:rsidRDefault="00E260DD" w:rsidP="002E6C9D">
      <w:pPr>
        <w:pStyle w:val="ParaNumbering"/>
      </w:pPr>
      <w:r>
        <w:t>First, the Nivea Stress Protect Clinical Strength stick sold in Australia was not identical to the product sold in the United Kingdom</w:t>
      </w:r>
      <w:r w:rsidR="00A35385">
        <w:t xml:space="preserve">.  The product sold in Australia </w:t>
      </w:r>
      <w:r>
        <w:t xml:space="preserve">had additional or stronger fragrance.  </w:t>
      </w:r>
    </w:p>
    <w:p w14:paraId="74C785DC" w14:textId="08C745D6" w:rsidR="00A35385" w:rsidRDefault="00E260DD" w:rsidP="00A35385">
      <w:pPr>
        <w:pStyle w:val="ParaNumbering"/>
      </w:pPr>
      <w:r>
        <w:t xml:space="preserve">Second, there was no clinical segment or </w:t>
      </w:r>
      <w:r w:rsidR="00302355">
        <w:t>sub</w:t>
      </w:r>
      <w:r>
        <w:t xml:space="preserve">category in the antiperspirant market in the United Kingdom.  </w:t>
      </w:r>
    </w:p>
    <w:p w14:paraId="10AF6EF0" w14:textId="158A46B7" w:rsidR="00E260DD" w:rsidRDefault="00E260DD" w:rsidP="00A35385">
      <w:pPr>
        <w:pStyle w:val="ParaNumbering"/>
      </w:pPr>
      <w:r>
        <w:t xml:space="preserve">Third, there was very little evidence concerning the market in the United Kingdom, including the prices of the Nivea Stress Protect products compared with other antiperspirant deodorants.  </w:t>
      </w:r>
    </w:p>
    <w:p w14:paraId="353FA635" w14:textId="77777777" w:rsidR="00DB5148" w:rsidRDefault="00E260DD" w:rsidP="003F13DA">
      <w:pPr>
        <w:pStyle w:val="ParaNumbering"/>
      </w:pPr>
      <w:r>
        <w:t>Fourth, and perhaps most significantly, there is no direct relationship between the price of an antiperspirant deodorant and its efficacy.  Unilever adduced no evidence to justify the significantly higher prices it charged for its Clinical Protection range.  While the apparently large disparity between the price of the Stress Protect stick in the United Kingdom and the price of the Stress Protect Clinical Strength stick in Australia might tend to suggest that Beiersdorf intended to take advantage of the higher prices that consumers might be prepared to pay for products in the clinical segment, that itself is not probative of whether the product in fact was not as efficacious as the Rexona and Dove Clinical Protection products, or was not superior to o</w:t>
      </w:r>
      <w:r w:rsidR="003F13DA">
        <w:t>ther antiperspirant deodorants</w:t>
      </w:r>
      <w:r w:rsidR="00A81863">
        <w:t>.</w:t>
      </w:r>
      <w:r>
        <w:t xml:space="preserve">  </w:t>
      </w:r>
      <w:r w:rsidR="00250919">
        <w:t xml:space="preserve"> </w:t>
      </w:r>
      <w:r w:rsidR="00DB5148">
        <w:t xml:space="preserve"> </w:t>
      </w:r>
    </w:p>
    <w:p w14:paraId="65D821DC" w14:textId="77777777" w:rsidR="00D3133A" w:rsidRDefault="00D3133A" w:rsidP="00D3133A">
      <w:pPr>
        <w:pStyle w:val="Heading2"/>
      </w:pPr>
      <w:bookmarkStart w:id="72" w:name="_Ref533002721"/>
      <w:r>
        <w:t>Conclusion in relation to the falsity of the Similarity and Superiority Representations</w:t>
      </w:r>
      <w:bookmarkEnd w:id="72"/>
    </w:p>
    <w:p w14:paraId="2F97D043" w14:textId="6E280F3A" w:rsidR="003565D7" w:rsidRDefault="00250919" w:rsidP="002E6C9D">
      <w:pPr>
        <w:pStyle w:val="ParaNumbering"/>
      </w:pPr>
      <w:r>
        <w:t>For all the reasons given</w:t>
      </w:r>
      <w:r w:rsidR="003F13DA">
        <w:t xml:space="preserve"> in detail earlier</w:t>
      </w:r>
      <w:r>
        <w:t xml:space="preserve">, </w:t>
      </w:r>
      <w:r w:rsidR="003F13DA">
        <w:t xml:space="preserve">the evidence concerning laboratory tests and test results alone does not prove, on the balance of probabilities, that the Similarity Representations, if made, were false. The tests were capable of proving that the antiperspirant efficacy of the Nivea Stress Protect Clinical Strength product, in terms of reducing sweat, was not the same as the antiperspirant efficacy of the Rexona Clinical Protection, and perhaps the Mitchum Clinical products.  Indeed, the tests tended to prove that the antiperspirant efficacy of the Nivea product was not as good as the antiperspirant efficacy of the Rexona product.  The difficulty for Unilever, however, is that </w:t>
      </w:r>
      <w:r w:rsidR="007C7FEB">
        <w:t xml:space="preserve">the </w:t>
      </w:r>
      <w:r w:rsidR="003F13DA">
        <w:t xml:space="preserve">test results were not able to reliably establish that the relative size or significance of the </w:t>
      </w:r>
      <w:r w:rsidR="00A35385">
        <w:t xml:space="preserve">different </w:t>
      </w:r>
      <w:r w:rsidR="003F13DA">
        <w:t xml:space="preserve">antiperspirant efficacy of the </w:t>
      </w:r>
      <w:r w:rsidR="00A35385">
        <w:t>respective products</w:t>
      </w:r>
      <w:r w:rsidR="003F13DA">
        <w:t xml:space="preserve"> was such </w:t>
      </w:r>
      <w:r w:rsidR="003F13DA">
        <w:lastRenderedPageBreak/>
        <w:t xml:space="preserve">that it could safely be concluded that the Nivea product was not “similar” to the Rexona product.  </w:t>
      </w:r>
    </w:p>
    <w:p w14:paraId="6E1D5DEC" w14:textId="0703458A" w:rsidR="00D3133A" w:rsidRDefault="003F13DA" w:rsidP="002E6C9D">
      <w:pPr>
        <w:pStyle w:val="ParaNumbering"/>
      </w:pPr>
      <w:r>
        <w:t>That difficult</w:t>
      </w:r>
      <w:r w:rsidR="003565D7">
        <w:t>y</w:t>
      </w:r>
      <w:r>
        <w:t xml:space="preserve"> was compounded by the indeterminate nature of the word “similar” as a comparator and</w:t>
      </w:r>
      <w:r w:rsidR="00A35385">
        <w:t xml:space="preserve"> by the fact</w:t>
      </w:r>
      <w:r>
        <w:t xml:space="preserve"> that it was not possible to reliably exclude the proposition that some of the differences </w:t>
      </w:r>
      <w:r w:rsidR="00A35385">
        <w:t xml:space="preserve">revealed by the results </w:t>
      </w:r>
      <w:r>
        <w:t xml:space="preserve">would not </w:t>
      </w:r>
      <w:r w:rsidR="00A35385">
        <w:t>necessarily</w:t>
      </w:r>
      <w:r>
        <w:t xml:space="preserve"> have been able t</w:t>
      </w:r>
      <w:r w:rsidR="003565D7">
        <w:t>o</w:t>
      </w:r>
      <w:r>
        <w:t xml:space="preserve"> be perceived by consumers</w:t>
      </w:r>
      <w:r w:rsidR="003565D7">
        <w:t>.  There were also other gaps in the testing evidence, including that none of the tests related specifically to the Dove Clinical Protection products</w:t>
      </w:r>
      <w:r w:rsidR="00593429">
        <w:t>,</w:t>
      </w:r>
      <w:r w:rsidR="003565D7">
        <w:t xml:space="preserve"> which it was accepted contained different formulations to the Rexona products. </w:t>
      </w:r>
      <w:r>
        <w:t xml:space="preserve"> </w:t>
      </w:r>
    </w:p>
    <w:p w14:paraId="77A920CA" w14:textId="77777777" w:rsidR="0082701C" w:rsidRDefault="003565D7" w:rsidP="002E6C9D">
      <w:pPr>
        <w:pStyle w:val="ParaNumbering"/>
      </w:pPr>
      <w:r>
        <w:t xml:space="preserve">For the reasons just given, the evidence concerning the blind home user tests, while not particularly significant, nonetheless make it even more difficult to conclude that the Similarity Representations were false.  While those tests </w:t>
      </w:r>
      <w:r w:rsidR="0082701C">
        <w:t xml:space="preserve">were </w:t>
      </w:r>
      <w:r>
        <w:t xml:space="preserve">plainly </w:t>
      </w:r>
      <w:r w:rsidR="0082701C">
        <w:t xml:space="preserve">not capable of measuring or determining the antiperspirant </w:t>
      </w:r>
      <w:r>
        <w:t>efficacy</w:t>
      </w:r>
      <w:r w:rsidR="0082701C">
        <w:t xml:space="preserve"> of the respective products, in terms of sweat reduction, the results nonetheless tend to suggest that the differences between the products in terms of sweat reduction efficacy may not have been able to be perceived by consumers in a real world, as opposed to laboratory, setting. </w:t>
      </w:r>
    </w:p>
    <w:p w14:paraId="2E5BE18A" w14:textId="77777777" w:rsidR="0082701C" w:rsidRDefault="0082701C" w:rsidP="002E6C9D">
      <w:pPr>
        <w:pStyle w:val="ParaNumbering"/>
      </w:pPr>
      <w:r>
        <w:t xml:space="preserve">The other considerations relied on by Unilever, including the consumer complaints and the evidence concerning the poor market performance of the Nivea product provided some very minor support for the proposition that the efficacy of the Nivea product was not similar to the efficacy of the Rexona product.  Ultimately, however, that support did not make up for the relevant deficiencies and gaps in the testing evidence.  </w:t>
      </w:r>
    </w:p>
    <w:p w14:paraId="15E8443A" w14:textId="77777777" w:rsidR="003565D7" w:rsidRDefault="0082701C" w:rsidP="002E6C9D">
      <w:pPr>
        <w:pStyle w:val="ParaNumbering"/>
      </w:pPr>
      <w:r>
        <w:t>Considering the evidence as a whole, Unilever did not discharge its burden of proving, on the balance of probabilities, that the Similarity Representations, if made, were false.  Nor did</w:t>
      </w:r>
      <w:r w:rsidR="00593429">
        <w:t xml:space="preserve"> </w:t>
      </w:r>
      <w:r>
        <w:t xml:space="preserve">it prove that, if made, they were misleading or deceptive.   </w:t>
      </w:r>
      <w:r w:rsidR="003565D7">
        <w:t xml:space="preserve">    </w:t>
      </w:r>
    </w:p>
    <w:p w14:paraId="0A8E176D" w14:textId="0ADC4C22" w:rsidR="00D3133A" w:rsidRDefault="00FB351D" w:rsidP="00623907">
      <w:pPr>
        <w:pStyle w:val="ParaNumbering"/>
        <w:tabs>
          <w:tab w:val="num" w:pos="3567"/>
        </w:tabs>
      </w:pPr>
      <w:r>
        <w:t>T</w:t>
      </w:r>
      <w:r w:rsidR="00250919">
        <w:t xml:space="preserve">he Superiority Representations </w:t>
      </w:r>
      <w:r>
        <w:t>are, however, a different matter.  If they were made,</w:t>
      </w:r>
      <w:r w:rsidR="00250919">
        <w:t xml:space="preserve"> the evidence concerning Unilever’s head-to-head laboratory </w:t>
      </w:r>
      <w:r w:rsidR="00623907">
        <w:t xml:space="preserve">thermal </w:t>
      </w:r>
      <w:r w:rsidR="00250919">
        <w:t xml:space="preserve">test between one of its stick deodorants and </w:t>
      </w:r>
      <w:r w:rsidR="002D4C80">
        <w:t xml:space="preserve">the </w:t>
      </w:r>
      <w:r w:rsidR="00250919">
        <w:t>Nivea Stress Protect Clinical Strength</w:t>
      </w:r>
      <w:r w:rsidR="002D4C80">
        <w:t xml:space="preserve"> stick</w:t>
      </w:r>
      <w:r w:rsidR="00250919">
        <w:t xml:space="preserve"> (test #4) did establish that the Nivea product</w:t>
      </w:r>
      <w:r w:rsidR="00623907">
        <w:t xml:space="preserve"> did not provide “greater antiperspirant efficacy” or “a greater level of antiperspirant protection” than all other antiperspirant deodorants ordinarily available from supermarkets in Australia.  </w:t>
      </w:r>
      <w:r>
        <w:t xml:space="preserve">That is because that test proved, on balance, that the Nivea Stress Protect </w:t>
      </w:r>
      <w:r w:rsidR="002D4C80">
        <w:t>C</w:t>
      </w:r>
      <w:r>
        <w:t xml:space="preserve">linical Strength stick did not provide greater antiperspirant efficacy, or greater antiperspirant protection, in terms of sweat reduction, than one of Rexona’s antiperspirant </w:t>
      </w:r>
      <w:r>
        <w:lastRenderedPageBreak/>
        <w:t xml:space="preserve">sticks that was a so-called “non-clinical” product.  </w:t>
      </w:r>
      <w:r w:rsidR="00623907">
        <w:t xml:space="preserve">That </w:t>
      </w:r>
      <w:r>
        <w:t xml:space="preserve">is </w:t>
      </w:r>
      <w:r w:rsidR="00623907">
        <w:t xml:space="preserve">sufficient to prove the falsity of at least representation 3.  That conclusion would not necessarily apply to representation 7, which concerns stress sweat specifically, given the deficiencies </w:t>
      </w:r>
      <w:r w:rsidR="00623C0F">
        <w:t xml:space="preserve">in </w:t>
      </w:r>
      <w:r w:rsidR="00623907">
        <w:t>Unilever’s head-to-head stress test (test #</w:t>
      </w:r>
      <w:r w:rsidR="00A60C0D">
        <w:t>5</w:t>
      </w:r>
      <w:r w:rsidR="00623907">
        <w:t xml:space="preserve">).  </w:t>
      </w:r>
      <w:r w:rsidR="00250919">
        <w:t xml:space="preserve"> </w:t>
      </w:r>
    </w:p>
    <w:p w14:paraId="0825667A" w14:textId="6066C94E" w:rsidR="00D3133A" w:rsidRDefault="00F448C5" w:rsidP="00D3133A">
      <w:pPr>
        <w:pStyle w:val="Heading1"/>
      </w:pPr>
      <w:bookmarkStart w:id="73" w:name="_Ref533002722"/>
      <w:r>
        <w:t>Issue 3: Were the Stress Sweat Representations false?</w:t>
      </w:r>
      <w:bookmarkEnd w:id="73"/>
    </w:p>
    <w:p w14:paraId="1DD8FA70" w14:textId="0E0C3392" w:rsidR="00623907" w:rsidRDefault="00623907" w:rsidP="00D3133A">
      <w:pPr>
        <w:pStyle w:val="ParaNumbering"/>
      </w:pPr>
      <w:r>
        <w:t xml:space="preserve">This issue relates primarily to representation 9, which is that “Nivea Stress Protect Clinical Strength has a particularly strong efficacy for consumers who suffer from stress sweat”.  Beiersdorf admitted that it made </w:t>
      </w:r>
      <w:r w:rsidR="00116CE0">
        <w:t>that</w:t>
      </w:r>
      <w:r>
        <w:t xml:space="preserve"> representation.  Representation 10, is in somewhat similar terms, but involves a representation concerning future matters.  It is dealt with </w:t>
      </w:r>
      <w:r w:rsidR="00FB351D">
        <w:t xml:space="preserve">separately </w:t>
      </w:r>
      <w:r>
        <w:t xml:space="preserve">in that context. </w:t>
      </w:r>
    </w:p>
    <w:p w14:paraId="280C634B" w14:textId="4019AEE5" w:rsidR="000A3D7B" w:rsidRDefault="0074096A" w:rsidP="00D3133A">
      <w:pPr>
        <w:pStyle w:val="ParaNumbering"/>
      </w:pPr>
      <w:r>
        <w:t xml:space="preserve">Unilever’s case concerning the falsity of representation </w:t>
      </w:r>
      <w:r w:rsidR="00FB351D">
        <w:t xml:space="preserve">9 </w:t>
      </w:r>
      <w:r>
        <w:t xml:space="preserve">was misconceived.  </w:t>
      </w:r>
      <w:r w:rsidR="00FB351D">
        <w:t xml:space="preserve">Unilever contended that </w:t>
      </w:r>
      <w:r w:rsidR="001F5E92">
        <w:t xml:space="preserve">representation </w:t>
      </w:r>
      <w:r w:rsidR="00FB351D">
        <w:t xml:space="preserve">9 </w:t>
      </w:r>
      <w:r w:rsidR="001F5E92">
        <w:t xml:space="preserve">was false because Beiersdorf’s </w:t>
      </w:r>
      <w:r w:rsidR="00FB351D">
        <w:t xml:space="preserve">own </w:t>
      </w:r>
      <w:r w:rsidR="001F5E92">
        <w:t xml:space="preserve">testing showed that the Nivea Stress Protect Clinical Strength stick was less efficacious than the Stress Protect roll-on and had the same efficacy as the Stress Protect aerosol.  The </w:t>
      </w:r>
      <w:r w:rsidR="00FB351D">
        <w:t xml:space="preserve">results of </w:t>
      </w:r>
      <w:r w:rsidR="001F5E92">
        <w:t>Beiersdorf’s tests (tests #7, #8</w:t>
      </w:r>
      <w:r w:rsidR="001D2C16">
        <w:t xml:space="preserve">, </w:t>
      </w:r>
      <w:r w:rsidR="001F5E92">
        <w:t xml:space="preserve">#9 </w:t>
      </w:r>
      <w:r w:rsidR="001D2C16">
        <w:t xml:space="preserve">and #10 </w:t>
      </w:r>
      <w:r w:rsidR="001F5E92">
        <w:t>in Un</w:t>
      </w:r>
      <w:r w:rsidR="004348E1">
        <w:t>i</w:t>
      </w:r>
      <w:r w:rsidR="001F5E92">
        <w:t xml:space="preserve">lever’s materials) </w:t>
      </w:r>
      <w:r w:rsidR="00FB351D">
        <w:t xml:space="preserve">and the limited conclusions that can be drawn from them </w:t>
      </w:r>
      <w:r w:rsidR="001F5E92">
        <w:t xml:space="preserve">were referred to earlier and do not need to be repeated.  Suffice it to say in this context that Unilever’s contentions in relation to the results of the test are based on a selective and incomplete reading of the results and Dr Schmidt-Rose’s evidence in relation to them.  </w:t>
      </w:r>
    </w:p>
    <w:p w14:paraId="7E4A0E75" w14:textId="77777777" w:rsidR="000A3D7B" w:rsidRDefault="001F5E92" w:rsidP="00D3133A">
      <w:pPr>
        <w:pStyle w:val="ParaNumbering"/>
      </w:pPr>
      <w:r>
        <w:t xml:space="preserve">In any event, even if the Nivea Stress Protect </w:t>
      </w:r>
      <w:r w:rsidR="000A3D7B">
        <w:t xml:space="preserve">Clinical Strength </w:t>
      </w:r>
      <w:r w:rsidR="00C01877">
        <w:t xml:space="preserve">stick </w:t>
      </w:r>
      <w:r w:rsidR="000A3D7B">
        <w:t>was less efficacious than the Stress Protect roll-on, and had the same efficacy as the aerosol, that would not prove that it did not have strong efficacy for consumers who suffer from stress sweat.  The conclusion of the paper co-authored by Dr Schmidt-Rose, which included the test results relied on by Unilever, was as follows:</w:t>
      </w:r>
    </w:p>
    <w:p w14:paraId="7A199304" w14:textId="77777777" w:rsidR="000A3D7B" w:rsidRDefault="000A3D7B" w:rsidP="000A3D7B">
      <w:pPr>
        <w:pStyle w:val="Quote1"/>
      </w:pPr>
      <w:r>
        <w:t>In conclusion, we were able to show, for the first time, a highly effective reduction in emotionally induced axillary sweating for three different topical AP formulas 48 h after product application. The roll-on, the stick and the aerosol substantially reduced both underarm wetness and malodour.  Also, as shown exemplarily for the roll-on, thermally induced perspiration was effectively decreased.</w:t>
      </w:r>
    </w:p>
    <w:p w14:paraId="4229EBAD" w14:textId="4EF8CE52" w:rsidR="002A4FA4" w:rsidRDefault="000A3D7B" w:rsidP="000A3D7B">
      <w:pPr>
        <w:pStyle w:val="ParaNumbering"/>
      </w:pPr>
      <w:r>
        <w:t xml:space="preserve">The substance and effect of that conclusion was that each of the Stress Protect products – the stick, the roll-on and the aerosol </w:t>
      </w:r>
      <w:r w:rsidR="00623C0F">
        <w:t>–</w:t>
      </w:r>
      <w:r>
        <w:t xml:space="preserve"> had </w:t>
      </w:r>
      <w:r w:rsidRPr="000A3D7B">
        <w:t>strong efficacy for consumers who suffer from stress sweat</w:t>
      </w:r>
      <w:r>
        <w:t>.  Dr Schmidt-Rose maintained that opinion in his evidence</w:t>
      </w:r>
      <w:r w:rsidR="00D8348D">
        <w:t>.  Nothing of substance that emerged in the course of</w:t>
      </w:r>
      <w:r>
        <w:t xml:space="preserve"> cross-examination</w:t>
      </w:r>
      <w:r w:rsidR="00D8348D">
        <w:t xml:space="preserve"> cast any material doubt on the opinion or its basis</w:t>
      </w:r>
      <w:r>
        <w:t>.</w:t>
      </w:r>
      <w:r w:rsidR="002A4FA4">
        <w:t xml:space="preserve">  Ms Braun’s evidence was also that, based on what she understood about the testing of the Stress </w:t>
      </w:r>
      <w:r w:rsidR="002A4FA4">
        <w:lastRenderedPageBreak/>
        <w:t>Protect products, each of them showed high efficacy against stress sweat and each of them could have been marketed as high</w:t>
      </w:r>
      <w:r w:rsidR="001D2C16">
        <w:t>-</w:t>
      </w:r>
      <w:r w:rsidR="002A4FA4">
        <w:t xml:space="preserve">efficacy products. </w:t>
      </w:r>
    </w:p>
    <w:p w14:paraId="5D4322FD" w14:textId="77777777" w:rsidR="00E513C1" w:rsidRDefault="002A4FA4" w:rsidP="000A3D7B">
      <w:pPr>
        <w:pStyle w:val="ParaNumbering"/>
      </w:pPr>
      <w:r>
        <w:t xml:space="preserve">Unilever did not prove the falsity of the non-future Stress Sweat Representation.  </w:t>
      </w:r>
      <w:r w:rsidR="000A3D7B">
        <w:t xml:space="preserve"> </w:t>
      </w:r>
      <w:r w:rsidR="001F5E92">
        <w:t xml:space="preserve">   </w:t>
      </w:r>
      <w:r w:rsidR="007F7059">
        <w:t xml:space="preserve"> </w:t>
      </w:r>
      <w:r w:rsidR="003E146D">
        <w:t xml:space="preserve"> </w:t>
      </w:r>
      <w:r w:rsidR="008F2CC4">
        <w:t xml:space="preserve">   </w:t>
      </w:r>
      <w:r w:rsidR="00E01BA6">
        <w:t xml:space="preserve">  </w:t>
      </w:r>
      <w:r w:rsidR="00FC46CA">
        <w:t xml:space="preserve">  </w:t>
      </w:r>
    </w:p>
    <w:p w14:paraId="73A22743" w14:textId="4EA5ED82" w:rsidR="002202FC" w:rsidRDefault="00F448C5" w:rsidP="002202FC">
      <w:pPr>
        <w:pStyle w:val="Heading1"/>
      </w:pPr>
      <w:bookmarkStart w:id="74" w:name="_Ref533002723"/>
      <w:r>
        <w:t>Issue 4: Future matters and reasonable grounds</w:t>
      </w:r>
      <w:bookmarkEnd w:id="74"/>
    </w:p>
    <w:p w14:paraId="2EC93000" w14:textId="537E15FF" w:rsidR="002202FC" w:rsidRPr="00BC690A" w:rsidRDefault="006D2D2F" w:rsidP="00BC690A">
      <w:pPr>
        <w:pStyle w:val="ParaNumbering"/>
      </w:pPr>
      <w:r>
        <w:t xml:space="preserve">For the reasons already given, the evidence does not support a finding that Beiersdorf made any of the Similarity and Superiority </w:t>
      </w:r>
      <w:r w:rsidR="00D0326D">
        <w:t>R</w:t>
      </w:r>
      <w:r>
        <w:t>epresentations that comprised or included representations as to future matters (representations 2, 4, 6, 8 and 11).  There was no dis</w:t>
      </w:r>
      <w:r w:rsidR="00DD3E0A">
        <w:t xml:space="preserve">pute that those representations, if made, </w:t>
      </w:r>
      <w:r>
        <w:t xml:space="preserve">comprised or included representations as to future matters.    </w:t>
      </w:r>
    </w:p>
    <w:p w14:paraId="774330CF" w14:textId="10F0EB60" w:rsidR="002202FC" w:rsidRDefault="006D2D2F" w:rsidP="00723945">
      <w:pPr>
        <w:pStyle w:val="ParaNumbering"/>
      </w:pPr>
      <w:r>
        <w:t>If, however, contrary to that conclusion, those representations were made, the question arises whether Beiersdorf had reasonable grounds for making them.  The same question arises in relation to the remaining Stress Sweat Representation (representation 10), which also comprised or included a representation as to future matters.</w:t>
      </w:r>
    </w:p>
    <w:p w14:paraId="67B479F8" w14:textId="77777777" w:rsidR="003E0290" w:rsidRDefault="00050835" w:rsidP="00723945">
      <w:pPr>
        <w:pStyle w:val="ParaNumbering"/>
      </w:pPr>
      <w:r>
        <w:t xml:space="preserve">It should be noted, in this context, that </w:t>
      </w:r>
      <w:r w:rsidR="002539F3">
        <w:t xml:space="preserve">while </w:t>
      </w:r>
      <w:r>
        <w:t xml:space="preserve">s 4(2) of the ACL </w:t>
      </w:r>
      <w:r w:rsidR="00F207F2">
        <w:t>imposes an evidential</w:t>
      </w:r>
      <w:r w:rsidR="002539F3">
        <w:t xml:space="preserve"> burden </w:t>
      </w:r>
      <w:r>
        <w:t>on Beiersdorf</w:t>
      </w:r>
      <w:r w:rsidR="002539F3">
        <w:t>, it does not impose a</w:t>
      </w:r>
      <w:r>
        <w:t xml:space="preserve"> legal burden of proving that reasonable grounds existed for the making of the representations as to future matters: </w:t>
      </w:r>
      <w:r w:rsidRPr="00050835">
        <w:rPr>
          <w:i/>
        </w:rPr>
        <w:t>Fubilan Catering Services Ltd v Compass Group (Aust</w:t>
      </w:r>
      <w:r w:rsidR="00F207F2">
        <w:rPr>
          <w:i/>
        </w:rPr>
        <w:t>ralia</w:t>
      </w:r>
      <w:r w:rsidRPr="00050835">
        <w:rPr>
          <w:i/>
        </w:rPr>
        <w:t>) Pty Ltd</w:t>
      </w:r>
      <w:r>
        <w:t xml:space="preserve"> [2007] FCA 1205 at [545], [548]; </w:t>
      </w:r>
      <w:r w:rsidRPr="00050835">
        <w:rPr>
          <w:i/>
        </w:rPr>
        <w:t>North East Equity Pty Ltd v Proud Nominees Pty Ltd</w:t>
      </w:r>
      <w:r>
        <w:t xml:space="preserve"> (2010) 269 ALR 262</w:t>
      </w:r>
      <w:r w:rsidR="00F207F2">
        <w:t>; FCAFC 60</w:t>
      </w:r>
      <w:r>
        <w:t xml:space="preserve"> at [29]-[33]; </w:t>
      </w:r>
      <w:r w:rsidR="00F207F2">
        <w:rPr>
          <w:i/>
        </w:rPr>
        <w:t>Crowley v Worley</w:t>
      </w:r>
      <w:r w:rsidRPr="00050835">
        <w:rPr>
          <w:i/>
        </w:rPr>
        <w:t>Parsons Limited</w:t>
      </w:r>
      <w:r w:rsidR="00F207F2">
        <w:t xml:space="preserve"> [2017] FCA 3 at [71].</w:t>
      </w:r>
      <w:r w:rsidR="003E0290">
        <w:t xml:space="preserve">  </w:t>
      </w:r>
    </w:p>
    <w:p w14:paraId="11B81A34" w14:textId="77777777" w:rsidR="00050835" w:rsidRDefault="003E0290" w:rsidP="00723945">
      <w:pPr>
        <w:pStyle w:val="ParaNumbering"/>
      </w:pPr>
      <w:r>
        <w:t xml:space="preserve">The general operation of s 4 of the ACL would appear to be as follows: first, if the person who made the representation as to a future matter does not adduce any evidence of reasonable grounds for making the representation, the representation will be taken to be misleading; second, the </w:t>
      </w:r>
      <w:r w:rsidR="00D8348D">
        <w:t xml:space="preserve">representor </w:t>
      </w:r>
      <w:r>
        <w:t xml:space="preserve">will not be taken to have had reasonable grounds merely because some evidence of reasonable grounds is adduced; third, if the </w:t>
      </w:r>
      <w:r w:rsidR="00D8348D">
        <w:t xml:space="preserve">representor </w:t>
      </w:r>
      <w:r>
        <w:t xml:space="preserve">does adduce evidence of reasonable grounds, the </w:t>
      </w:r>
      <w:r w:rsidR="00D8348D">
        <w:t xml:space="preserve">representor </w:t>
      </w:r>
      <w:r>
        <w:t xml:space="preserve">does not bear the legal onus of establishing that they had reasonable grounds for making the representation; fourth, even if reasonable grounds are established, the representation may still be found to be misleading on general principles.   </w:t>
      </w:r>
    </w:p>
    <w:p w14:paraId="5ED20113" w14:textId="77777777" w:rsidR="006D2D2F" w:rsidRDefault="006D2D2F" w:rsidP="00050835">
      <w:pPr>
        <w:pStyle w:val="Heading2"/>
      </w:pPr>
      <w:bookmarkStart w:id="75" w:name="_Ref533002724"/>
      <w:r>
        <w:t xml:space="preserve">Were there reasonable grounds for the </w:t>
      </w:r>
      <w:r w:rsidR="00390692">
        <w:t xml:space="preserve">future </w:t>
      </w:r>
      <w:r>
        <w:t>Similarity Representations?</w:t>
      </w:r>
      <w:bookmarkEnd w:id="75"/>
    </w:p>
    <w:p w14:paraId="39801AFB" w14:textId="77777777" w:rsidR="00B030EB" w:rsidRDefault="00E44193" w:rsidP="00E44193">
      <w:pPr>
        <w:pStyle w:val="ParaNumbering"/>
      </w:pPr>
      <w:r>
        <w:t xml:space="preserve">This question must be addressed on the hypothetical basis that, contrary to the findings that have been made, by marketing, distributing and selling Nivea Stress Protect Clinical Strength in the way it did, Beiersdorf represented that the product would, if used, provide similar </w:t>
      </w:r>
      <w:r>
        <w:lastRenderedPageBreak/>
        <w:t>antiperspirant protection, to Rexona and Dove Clinical Protection and Mitchum Clinical</w:t>
      </w:r>
      <w:r w:rsidR="00B030EB">
        <w:t xml:space="preserve"> (representation 2)</w:t>
      </w:r>
      <w:r>
        <w:t xml:space="preserve">, or similar antiperspirant protection to </w:t>
      </w:r>
      <w:r w:rsidRPr="00E44193">
        <w:t>Rexona and Dove Clinical Protection and Mitchum Clinical</w:t>
      </w:r>
      <w:r>
        <w:t xml:space="preserve"> </w:t>
      </w:r>
      <w:r w:rsidR="00B030EB">
        <w:t xml:space="preserve">against stress sweat (representation 6).  Those representations must also be construed or interpreted in terms of the particulars supplied by Unilever; meaning that the expressions “similar antiperspirant efficacy” and </w:t>
      </w:r>
      <w:r w:rsidR="00D8348D">
        <w:t>“</w:t>
      </w:r>
      <w:r w:rsidR="00B030EB">
        <w:t xml:space="preserve">similar antiperspirant protection” have their ordinary English meaning and the criterion for efficacy and protection is a comparison of perspiration reduction, following application of the antiperspirant by the consumer.     </w:t>
      </w:r>
    </w:p>
    <w:p w14:paraId="0297EA4D" w14:textId="77777777" w:rsidR="00050835" w:rsidRDefault="00B030EB" w:rsidP="00E44193">
      <w:pPr>
        <w:pStyle w:val="ParaNumbering"/>
      </w:pPr>
      <w:r>
        <w:t>The question is whether Beiersdorf had reasonable grounds for making those representations.</w:t>
      </w:r>
    </w:p>
    <w:p w14:paraId="19043AA8" w14:textId="77777777" w:rsidR="006D2D2F" w:rsidRDefault="00B030EB" w:rsidP="00D8348D">
      <w:pPr>
        <w:pStyle w:val="ParaNumbering"/>
      </w:pPr>
      <w:r>
        <w:t xml:space="preserve">Beiersdorf faced a </w:t>
      </w:r>
      <w:r w:rsidR="00073923">
        <w:t xml:space="preserve">practical </w:t>
      </w:r>
      <w:r>
        <w:t>difficulty in addressing this question which was</w:t>
      </w:r>
      <w:r w:rsidR="00D8348D">
        <w:t>, at least</w:t>
      </w:r>
      <w:r>
        <w:t xml:space="preserve"> in some respects</w:t>
      </w:r>
      <w:r w:rsidR="00D8348D">
        <w:t>,</w:t>
      </w:r>
      <w:r>
        <w:t xml:space="preserve"> similar to the difficulty adverted to </w:t>
      </w:r>
      <w:r w:rsidR="00073923">
        <w:t>by Sheppard and Neave</w:t>
      </w:r>
      <w:r w:rsidR="008F4BD9">
        <w:t>s</w:t>
      </w:r>
      <w:r w:rsidR="00073923">
        <w:t xml:space="preserve"> JJ in </w:t>
      </w:r>
      <w:r w:rsidR="00073923" w:rsidRPr="0059450F">
        <w:rPr>
          <w:b/>
          <w:i/>
        </w:rPr>
        <w:t>Cummings v Lewis</w:t>
      </w:r>
      <w:r w:rsidR="00073923">
        <w:t xml:space="preserve"> </w:t>
      </w:r>
      <w:r w:rsidR="008F4BD9">
        <w:t>(1993)</w:t>
      </w:r>
      <w:r w:rsidR="0069640E">
        <w:t xml:space="preserve"> 41 FCR 559, a case which concerned </w:t>
      </w:r>
      <w:r w:rsidR="008F4BD9">
        <w:t>the predecessor provisions in s</w:t>
      </w:r>
      <w:r w:rsidR="0069640E">
        <w:t xml:space="preserve"> 41(2) </w:t>
      </w:r>
      <w:r w:rsidR="008F4BD9">
        <w:t xml:space="preserve">of the </w:t>
      </w:r>
      <w:r w:rsidR="008F4BD9">
        <w:rPr>
          <w:i/>
        </w:rPr>
        <w:t xml:space="preserve">Fair Trading Act 1987 </w:t>
      </w:r>
      <w:r w:rsidR="008F4BD9">
        <w:t xml:space="preserve">(NSW) </w:t>
      </w:r>
      <w:r w:rsidR="0069640E">
        <w:t xml:space="preserve">and </w:t>
      </w:r>
      <w:r w:rsidR="008F4BD9">
        <w:t xml:space="preserve">s </w:t>
      </w:r>
      <w:r w:rsidR="0069640E">
        <w:t xml:space="preserve">52 of the </w:t>
      </w:r>
      <w:r w:rsidR="0069640E" w:rsidRPr="003B2609">
        <w:rPr>
          <w:i/>
        </w:rPr>
        <w:t>Trade Practices Act 1974</w:t>
      </w:r>
      <w:r w:rsidR="0069640E">
        <w:t xml:space="preserve"> (Cth)</w:t>
      </w:r>
      <w:r w:rsidR="00D8348D">
        <w:t>.  Their Honours said (</w:t>
      </w:r>
      <w:r w:rsidR="00BA749C">
        <w:t>at 565-566</w:t>
      </w:r>
      <w:r w:rsidR="00D8348D">
        <w:t>)</w:t>
      </w:r>
      <w:r w:rsidR="0069640E">
        <w:t xml:space="preserve">: </w:t>
      </w:r>
    </w:p>
    <w:p w14:paraId="524AF8BA" w14:textId="77777777" w:rsidR="0069640E" w:rsidRDefault="0069640E" w:rsidP="0069640E">
      <w:pPr>
        <w:pStyle w:val="Quote1"/>
      </w:pPr>
      <w:r>
        <w:t xml:space="preserve">That raises a practical difficulty </w:t>
      </w:r>
      <w:r w:rsidR="002B6022">
        <w:t xml:space="preserve">about the application of subs (2) of s </w:t>
      </w:r>
      <w:r>
        <w:t xml:space="preserve">41 to some cases. There </w:t>
      </w:r>
      <w:r w:rsidR="002B6022">
        <w:t xml:space="preserve">are many cases, whether under s </w:t>
      </w:r>
      <w:r>
        <w:t xml:space="preserve">52 of the </w:t>
      </w:r>
      <w:r w:rsidRPr="002B6022">
        <w:rPr>
          <w:i/>
        </w:rPr>
        <w:t>Trade Practices Act</w:t>
      </w:r>
      <w:r>
        <w:t xml:space="preserve"> or s</w:t>
      </w:r>
      <w:r w:rsidR="002B6022">
        <w:t xml:space="preserve"> </w:t>
      </w:r>
      <w:r>
        <w:t xml:space="preserve">42 of the </w:t>
      </w:r>
      <w:r w:rsidRPr="00AA489C">
        <w:rPr>
          <w:i/>
        </w:rPr>
        <w:t>Fair Trading Act</w:t>
      </w:r>
      <w:r>
        <w:t>, where the principal protagonists are not dishonest or fraudulent. Each gives evidence to the best of his or her ability of conversations which took place before a transaction was entered into or other steps were taken. One party alleges inducement by misleading or deceptive conduct. The other party denies it because he or she says that nothing of that kind was said. That evidence is given honestly</w:t>
      </w:r>
      <w:r w:rsidR="00AA489C">
        <w:t xml:space="preserve"> and to the best of the witness’</w:t>
      </w:r>
      <w:r>
        <w:t>s recollection. Yet so often a judge will find that</w:t>
      </w:r>
      <w:r w:rsidR="00AA489C">
        <w:t xml:space="preserve"> party’</w:t>
      </w:r>
      <w:r>
        <w:t xml:space="preserve">s evidence unreliable, but it will be rejected, not because it is dishonest but because it is mistaken. The question arises how, from a practical point of view, can a witness in that situation face up to what is to him or her a false position. Evidence needs to be given to show reasonable grounds for the making of a statement that the witness claims never to have made. That was the position both </w:t>
      </w:r>
      <w:r w:rsidR="00477231">
        <w:t xml:space="preserve">[the representors] </w:t>
      </w:r>
      <w:r>
        <w:t>would have been placed in if an attempt had been made to elicit evidence of reasonable grounds from them.</w:t>
      </w:r>
    </w:p>
    <w:p w14:paraId="2134E32B" w14:textId="6FA986DB" w:rsidR="0059450F" w:rsidRDefault="0069640E" w:rsidP="0069640E">
      <w:pPr>
        <w:pStyle w:val="ParaNumbering"/>
      </w:pPr>
      <w:r>
        <w:t xml:space="preserve">This case, of course, was not concerned with a representation said to have been made during a disputed conversation.  </w:t>
      </w:r>
      <w:r w:rsidR="0059450F">
        <w:t xml:space="preserve">It </w:t>
      </w:r>
      <w:r w:rsidR="009004F3">
        <w:t xml:space="preserve">concerned </w:t>
      </w:r>
      <w:r w:rsidR="0059450F">
        <w:t xml:space="preserve">Beiersdorf’s conduct in marketing Nivea Stress Protect Clinical Strength </w:t>
      </w:r>
      <w:r w:rsidR="009004F3">
        <w:t xml:space="preserve">and whether it </w:t>
      </w:r>
      <w:r w:rsidR="0059450F">
        <w:t xml:space="preserve">impliedly or implicitly </w:t>
      </w:r>
      <w:r w:rsidR="009004F3">
        <w:t xml:space="preserve">conveyed </w:t>
      </w:r>
      <w:r w:rsidR="0059450F">
        <w:t xml:space="preserve">the Similarity Representations, including those </w:t>
      </w:r>
      <w:r w:rsidR="00116CE0">
        <w:t>which</w:t>
      </w:r>
      <w:r w:rsidR="0059450F">
        <w:t xml:space="preserve"> involved representations as to future matters, to ordinary reasonable consumers of antiperspirant deodorants in Australia.  The situation is similar to that considered in </w:t>
      </w:r>
      <w:r w:rsidR="0059450F" w:rsidRPr="0059450F">
        <w:rPr>
          <w:i/>
        </w:rPr>
        <w:t>Cummin</w:t>
      </w:r>
      <w:r w:rsidR="001D2C16">
        <w:rPr>
          <w:i/>
        </w:rPr>
        <w:t>g</w:t>
      </w:r>
      <w:r w:rsidR="0059450F" w:rsidRPr="0059450F">
        <w:rPr>
          <w:i/>
        </w:rPr>
        <w:t>s v Lewis</w:t>
      </w:r>
      <w:r w:rsidR="0059450F">
        <w:t>, however, in that Beiersdorf denied that it intended to</w:t>
      </w:r>
      <w:r w:rsidR="00116CE0">
        <w:t xml:space="preserve"> make</w:t>
      </w:r>
      <w:r w:rsidR="0059450F">
        <w:t>, or did in fact make</w:t>
      </w:r>
      <w:r w:rsidR="00116CE0">
        <w:t>,</w:t>
      </w:r>
      <w:r w:rsidR="0059450F">
        <w:t xml:space="preserve"> the Similarity Representations.  </w:t>
      </w:r>
      <w:r w:rsidR="003F439C">
        <w:t>Beiersdorf’s case was</w:t>
      </w:r>
      <w:r w:rsidR="00116CE0">
        <w:t xml:space="preserve"> that</w:t>
      </w:r>
      <w:r w:rsidR="003F439C">
        <w:t xml:space="preserve"> it intended to convey that Nivea Stress Protect Clinical Strength was a high</w:t>
      </w:r>
      <w:r w:rsidR="00623C0F">
        <w:t>-</w:t>
      </w:r>
      <w:r w:rsidR="003F439C">
        <w:t>efficacy product and, in that</w:t>
      </w:r>
      <w:r w:rsidR="00DD3E0A">
        <w:t xml:space="preserve"> very limited</w:t>
      </w:r>
      <w:r w:rsidR="003F439C">
        <w:t xml:space="preserve"> respect, was similar to Rexona and Dove Clinical Protection.  It did not, however, intend to convey, and on its case did not convey, that the Nivea product </w:t>
      </w:r>
      <w:r w:rsidR="003F439C">
        <w:lastRenderedPageBreak/>
        <w:t xml:space="preserve">was similar to the Rexona and Dove products in the specific and narrow sense contended by Unilever.  </w:t>
      </w:r>
      <w:r w:rsidR="0059450F">
        <w:t xml:space="preserve">Beiersdorf </w:t>
      </w:r>
      <w:r w:rsidR="009004F3">
        <w:t xml:space="preserve">maintained, however, that if the Court </w:t>
      </w:r>
      <w:r w:rsidR="00116CE0">
        <w:t>found</w:t>
      </w:r>
      <w:r w:rsidR="009004F3">
        <w:t xml:space="preserve"> that it did make the relevant representations, the evidence </w:t>
      </w:r>
      <w:r w:rsidR="00116CE0">
        <w:t xml:space="preserve">nonetheless </w:t>
      </w:r>
      <w:r w:rsidR="0059450F">
        <w:t xml:space="preserve">established that </w:t>
      </w:r>
      <w:r w:rsidR="009004F3">
        <w:t xml:space="preserve">it had </w:t>
      </w:r>
      <w:r w:rsidR="0059450F">
        <w:t xml:space="preserve">reasonable grounds for making </w:t>
      </w:r>
      <w:r w:rsidR="009004F3">
        <w:t xml:space="preserve">them. </w:t>
      </w:r>
    </w:p>
    <w:p w14:paraId="04FBBC2C" w14:textId="6D03C808" w:rsidR="00004AFC" w:rsidRDefault="00004AFC" w:rsidP="0069640E">
      <w:pPr>
        <w:pStyle w:val="ParaNumbering"/>
      </w:pPr>
      <w:r>
        <w:t>Beiersdorf</w:t>
      </w:r>
      <w:r w:rsidR="009004F3">
        <w:t xml:space="preserve"> relied on five categories of evidence </w:t>
      </w:r>
      <w:r w:rsidR="00116CE0">
        <w:t>which</w:t>
      </w:r>
      <w:r w:rsidR="009004F3">
        <w:t xml:space="preserve"> it contended established reasonable grounds for making the Similarity Representations</w:t>
      </w:r>
      <w:r w:rsidR="00480F5C">
        <w:t xml:space="preserve"> as to future matters</w:t>
      </w:r>
      <w:r>
        <w:t>.</w:t>
      </w:r>
    </w:p>
    <w:p w14:paraId="486E8567" w14:textId="77777777" w:rsidR="004F5C4F" w:rsidRDefault="00480F5C" w:rsidP="0069640E">
      <w:pPr>
        <w:pStyle w:val="ParaNumbering"/>
      </w:pPr>
      <w:r>
        <w:t>The first category was</w:t>
      </w:r>
      <w:r w:rsidR="00004AFC">
        <w:t xml:space="preserve"> </w:t>
      </w:r>
      <w:r w:rsidR="004F5C4F">
        <w:t>evidence that established that Nivea Stress Protect Clinical Strength contained the same form of aluminium salt active (AZAG) as the Rexona and Dove Clinical Protection products.</w:t>
      </w:r>
    </w:p>
    <w:p w14:paraId="53009AB5" w14:textId="79B9C187" w:rsidR="002202FC" w:rsidRDefault="00480F5C" w:rsidP="0069640E">
      <w:pPr>
        <w:pStyle w:val="ParaNumbering"/>
      </w:pPr>
      <w:r>
        <w:t>The second category was</w:t>
      </w:r>
      <w:r w:rsidR="004F5C4F">
        <w:t xml:space="preserve"> </w:t>
      </w:r>
      <w:r w:rsidR="00BD348B">
        <w:t xml:space="preserve">evidence, primarily from Ms Braun and Dr Schmidt-Rose, </w:t>
      </w:r>
      <w:r w:rsidR="00116CE0">
        <w:t>which</w:t>
      </w:r>
      <w:r w:rsidR="00BD348B">
        <w:t xml:space="preserve"> </w:t>
      </w:r>
      <w:r>
        <w:t xml:space="preserve">was said to establish that </w:t>
      </w:r>
      <w:r w:rsidR="00BD348B">
        <w:t xml:space="preserve">Beiersdorf’s internal assessment, based on information provided by Beiersdorf AG, </w:t>
      </w:r>
      <w:r>
        <w:t xml:space="preserve">was </w:t>
      </w:r>
      <w:r w:rsidR="00BD348B">
        <w:t xml:space="preserve">that Nivea Stress Protect Clinical Strength had a more advanced formulation, a higher level of fragrance and a higher overall antiperspirant and deodorant efficacy against stress sweat </w:t>
      </w:r>
      <w:r>
        <w:t xml:space="preserve">than </w:t>
      </w:r>
      <w:r w:rsidR="00BD348B">
        <w:t>the Nivea Stress Protect roll-on and aerosol variants.</w:t>
      </w:r>
    </w:p>
    <w:p w14:paraId="593BE6DF" w14:textId="31832B5E" w:rsidR="00A45735" w:rsidRDefault="00A45735" w:rsidP="0069640E">
      <w:pPr>
        <w:pStyle w:val="ParaNumbering"/>
      </w:pPr>
      <w:r>
        <w:t>T</w:t>
      </w:r>
      <w:r w:rsidR="00480F5C">
        <w:t>he third category was</w:t>
      </w:r>
      <w:r>
        <w:t xml:space="preserve"> </w:t>
      </w:r>
      <w:r w:rsidR="003C3522">
        <w:t xml:space="preserve">evidence </w:t>
      </w:r>
      <w:r w:rsidR="00116CE0">
        <w:t>which</w:t>
      </w:r>
      <w:r w:rsidR="003C3522">
        <w:t xml:space="preserve"> was said to establish that Beiersdorf’s internal marketing assessment was that Nivea Stress Protect </w:t>
      </w:r>
      <w:r w:rsidR="00916DC8">
        <w:t>C</w:t>
      </w:r>
      <w:r w:rsidR="003C3522">
        <w:t>linical Strength was a high</w:t>
      </w:r>
      <w:r w:rsidR="00623C0F">
        <w:t>-</w:t>
      </w:r>
      <w:r w:rsidR="003C3522">
        <w:t>efficacy product with respect to stress sweat.</w:t>
      </w:r>
    </w:p>
    <w:p w14:paraId="6A14E009" w14:textId="3A0401BD" w:rsidR="00BD348B" w:rsidRDefault="00480F5C" w:rsidP="00A45735">
      <w:pPr>
        <w:pStyle w:val="ParaNumbering"/>
      </w:pPr>
      <w:r>
        <w:t>The f</w:t>
      </w:r>
      <w:r w:rsidR="003C3522">
        <w:t>ourth</w:t>
      </w:r>
      <w:r>
        <w:t xml:space="preserve"> category was evidence concerning</w:t>
      </w:r>
      <w:r w:rsidR="00BD348B">
        <w:t xml:space="preserve"> Beiersdorf’s internal scientific testing, recorded in the paper co-authored by Dr </w:t>
      </w:r>
      <w:r w:rsidR="00A45735">
        <w:t>Schmi</w:t>
      </w:r>
      <w:r w:rsidR="00BD348B">
        <w:t xml:space="preserve">dt-Rose, which </w:t>
      </w:r>
      <w:r>
        <w:t xml:space="preserve">concluded </w:t>
      </w:r>
      <w:r w:rsidR="00BD348B">
        <w:t xml:space="preserve">that the Nivea Stress Protect stick, </w:t>
      </w:r>
      <w:r>
        <w:t xml:space="preserve">which was the same as the Nivea Stress Protect Clinical Strength stick save for the amount of </w:t>
      </w:r>
      <w:r w:rsidR="00BD348B">
        <w:t xml:space="preserve">fragrance, </w:t>
      </w:r>
      <w:r w:rsidR="00D77532">
        <w:t>was “highly effective” in reducing “emotionally</w:t>
      </w:r>
      <w:r w:rsidR="001D2C16">
        <w:t>-</w:t>
      </w:r>
      <w:r w:rsidR="00D77532">
        <w:t xml:space="preserve">induced axillary sweating and malodor production”.  </w:t>
      </w:r>
      <w:r w:rsidR="003C3522">
        <w:t xml:space="preserve">As has already been discussed in detail, </w:t>
      </w:r>
      <w:r>
        <w:t>t</w:t>
      </w:r>
      <w:r w:rsidR="00D77532">
        <w:t>he test results were that</w:t>
      </w:r>
      <w:r w:rsidR="00A45735">
        <w:t>, 48 hours after application,</w:t>
      </w:r>
      <w:r w:rsidR="00D77532">
        <w:t xml:space="preserve"> the stick achieved a median sweat reduction </w:t>
      </w:r>
      <w:r w:rsidR="00A45735" w:rsidRPr="00A45735">
        <w:t>(compared to the untreated axilla) of 52.7% for the female test subjects and 67.3% for the male subjects</w:t>
      </w:r>
      <w:r w:rsidR="00A45735">
        <w:t xml:space="preserve"> and </w:t>
      </w:r>
      <w:r w:rsidR="00A45735" w:rsidRPr="00A45735">
        <w:t>that at least 50% of the subjects obtained a sweat reduction of at least 30%</w:t>
      </w:r>
      <w:r w:rsidR="00A45735">
        <w:t>.</w:t>
      </w:r>
    </w:p>
    <w:p w14:paraId="3DE3B01B" w14:textId="77777777" w:rsidR="003C3522" w:rsidRDefault="00480F5C" w:rsidP="00A45735">
      <w:pPr>
        <w:pStyle w:val="ParaNumbering"/>
      </w:pPr>
      <w:r>
        <w:t xml:space="preserve">The fifth category was evidence concerning </w:t>
      </w:r>
      <w:r w:rsidR="003C3522">
        <w:t>the blind home user tests conducted by Lonergan Research.</w:t>
      </w:r>
    </w:p>
    <w:p w14:paraId="62E7D8CB" w14:textId="033E31C3" w:rsidR="003C3522" w:rsidRDefault="003C3522" w:rsidP="00A45735">
      <w:pPr>
        <w:pStyle w:val="ParaNumbering"/>
      </w:pPr>
      <w:r>
        <w:t>Two questions arise in relation to this evidence: first, whether it was in fact evidence of reasonable grounds such that Beier</w:t>
      </w:r>
      <w:r w:rsidR="004303E0">
        <w:t>sdorf discharged its evidential</w:t>
      </w:r>
      <w:r>
        <w:t xml:space="preserve"> burden pursuant to s 4(2) of the ACL; </w:t>
      </w:r>
      <w:r w:rsidR="009C003A">
        <w:t xml:space="preserve">and </w:t>
      </w:r>
      <w:r>
        <w:t>second, if so, whether Unilever nonetheless discharged its legal burden of proving that Beiersdorf did not have reasonable grounds.</w:t>
      </w:r>
    </w:p>
    <w:p w14:paraId="7374CD8B" w14:textId="77777777" w:rsidR="009B6DC7" w:rsidRDefault="003C3522" w:rsidP="00A45735">
      <w:pPr>
        <w:pStyle w:val="ParaNumbering"/>
      </w:pPr>
      <w:r>
        <w:lastRenderedPageBreak/>
        <w:t>It may be accepted that</w:t>
      </w:r>
      <w:r w:rsidR="009B6DC7">
        <w:t xml:space="preserve"> the five categories of evidence were capable, in combination, of discharging Beiersdor</w:t>
      </w:r>
      <w:r w:rsidR="00480F5C">
        <w:t>f’s evidential burden under s 4(</w:t>
      </w:r>
      <w:r w:rsidR="009B6DC7">
        <w:t>2) of the ACL.  The more difficult question is whether the evidence, considered as a whole, established that Beiersdorf did not have reasonable grounds for making the Similarity Representations which involved representations as to future matters.  It is, in that regard, necessary to separately consider each of the five categories</w:t>
      </w:r>
      <w:r w:rsidR="00480F5C">
        <w:t xml:space="preserve"> of evidence relied on by Beiersdorf</w:t>
      </w:r>
      <w:r w:rsidR="009B6DC7">
        <w:t>.</w:t>
      </w:r>
    </w:p>
    <w:p w14:paraId="62FE399E" w14:textId="77777777" w:rsidR="00A45735" w:rsidRDefault="009B6DC7" w:rsidP="0042394F">
      <w:pPr>
        <w:pStyle w:val="Heading3"/>
      </w:pPr>
      <w:bookmarkStart w:id="76" w:name="_Ref533002725"/>
      <w:r>
        <w:t>The Nivea product contained the same aluminium salt active</w:t>
      </w:r>
      <w:bookmarkEnd w:id="76"/>
    </w:p>
    <w:p w14:paraId="4DF5406F" w14:textId="77777777" w:rsidR="00052FD8" w:rsidRDefault="009B6DC7" w:rsidP="00052FD8">
      <w:pPr>
        <w:pStyle w:val="ParaNumbering"/>
      </w:pPr>
      <w:r>
        <w:t xml:space="preserve">There was evidence that Nivea Stress Protect Clinical Strength contained the same aluminium salt active as the Rexona and Dove Clinical Protection products.  </w:t>
      </w:r>
      <w:r w:rsidR="00052FD8">
        <w:t>However, e</w:t>
      </w:r>
      <w:r w:rsidR="00CC5F70">
        <w:t xml:space="preserve">ven if it is accepted that Beiersdorf was aware of that fact at the time the relevant representations were made, that alone </w:t>
      </w:r>
      <w:r w:rsidR="00052FD8" w:rsidRPr="00052FD8">
        <w:t xml:space="preserve">would not </w:t>
      </w:r>
      <w:r w:rsidR="00CC5F70">
        <w:t xml:space="preserve">have provided reasonable grounds for the </w:t>
      </w:r>
      <w:r w:rsidR="00052FD8">
        <w:t xml:space="preserve">making of the </w:t>
      </w:r>
      <w:r w:rsidR="00CC5F70">
        <w:t xml:space="preserve">representations.  </w:t>
      </w:r>
    </w:p>
    <w:p w14:paraId="54B5BA97" w14:textId="3F2727D0" w:rsidR="00377976" w:rsidRDefault="00CC5F70" w:rsidP="00A45735">
      <w:pPr>
        <w:pStyle w:val="ParaNumbering"/>
      </w:pPr>
      <w:r>
        <w:t>The mere presence of that ingredient in the Nivea product could not provide a reasonable basis for a representation that the Nivea product had similar antiperspirant efficacy, in terms of sweat reduction, to the rival Rexona and Dove products.</w:t>
      </w:r>
      <w:r w:rsidR="00052FD8">
        <w:t xml:space="preserve">  There was no evidence that the mere presence of the same relevant aluminium salt in two products, irrespective of the amount of the active </w:t>
      </w:r>
      <w:r w:rsidR="00EE16F1">
        <w:t xml:space="preserve">ingredient </w:t>
      </w:r>
      <w:r w:rsidR="00052FD8">
        <w:t xml:space="preserve">and other features of the product formulation of each product, could provide a reliable guide to the comparative antiperspirant efficacy of those products.  Indeed, the evidence tended to suggest quite to the contrary.  Even the presence of a comparable amount of that active ingredient </w:t>
      </w:r>
      <w:r w:rsidR="00377976">
        <w:t xml:space="preserve">in the products </w:t>
      </w:r>
      <w:r w:rsidR="00052FD8">
        <w:t xml:space="preserve">would not necessarily </w:t>
      </w:r>
      <w:r w:rsidR="00377976">
        <w:t xml:space="preserve">have </w:t>
      </w:r>
      <w:r w:rsidR="00052FD8">
        <w:t>provide</w:t>
      </w:r>
      <w:r w:rsidR="00EE16F1">
        <w:t>d</w:t>
      </w:r>
      <w:r w:rsidR="00052FD8">
        <w:t xml:space="preserve"> a reliable guide to the comparative antiperspirant efficacy of the products.</w:t>
      </w:r>
      <w:r w:rsidR="00377976">
        <w:t xml:space="preserve">  In any event, the evidence did not go so far as </w:t>
      </w:r>
      <w:r w:rsidR="009C003A">
        <w:t xml:space="preserve">to </w:t>
      </w:r>
      <w:r w:rsidR="00377976">
        <w:t>establish that the Nivea product contained the same, or a comparable</w:t>
      </w:r>
      <w:r w:rsidR="00623C0F">
        <w:t>,</w:t>
      </w:r>
      <w:r w:rsidR="00377976">
        <w:t xml:space="preserve"> amount of that active </w:t>
      </w:r>
      <w:r w:rsidR="00EE16F1">
        <w:t xml:space="preserve">ingredient </w:t>
      </w:r>
      <w:r w:rsidR="00377976">
        <w:t xml:space="preserve">as the Rexona and Dove products, let alone that that </w:t>
      </w:r>
      <w:r w:rsidR="009C003A">
        <w:t xml:space="preserve">fact </w:t>
      </w:r>
      <w:r w:rsidR="00377976">
        <w:t>was known to Beiersdorf</w:t>
      </w:r>
      <w:r w:rsidR="009C003A">
        <w:t xml:space="preserve"> at the relevant time</w:t>
      </w:r>
      <w:r w:rsidR="00377976">
        <w:t>.</w:t>
      </w:r>
    </w:p>
    <w:p w14:paraId="5AC40BA5" w14:textId="77777777" w:rsidR="00377976" w:rsidRDefault="00377976" w:rsidP="0042394F">
      <w:pPr>
        <w:pStyle w:val="Heading3"/>
      </w:pPr>
      <w:bookmarkStart w:id="77" w:name="_Ref533002726"/>
      <w:r>
        <w:t xml:space="preserve">The efficacy of the Nivea Stress Protect </w:t>
      </w:r>
      <w:r w:rsidR="006D060F">
        <w:t xml:space="preserve">Clinical Strength </w:t>
      </w:r>
      <w:r>
        <w:t xml:space="preserve">stick as compared to the </w:t>
      </w:r>
      <w:r w:rsidRPr="00377976">
        <w:t>roll-on and aerosol variants</w:t>
      </w:r>
      <w:bookmarkEnd w:id="77"/>
    </w:p>
    <w:p w14:paraId="2DFF9C26" w14:textId="7E4BD80C" w:rsidR="006B6655" w:rsidRDefault="00377976" w:rsidP="00377976">
      <w:pPr>
        <w:pStyle w:val="ParaNumbering"/>
      </w:pPr>
      <w:r>
        <w:t xml:space="preserve">It is difficult to see how Beiersdorf’s knowledge or understanding of the efficacy of the Nivea Stress Protect Clinical </w:t>
      </w:r>
      <w:r w:rsidR="006D060F">
        <w:t>S</w:t>
      </w:r>
      <w:r>
        <w:t>trength stick, as compared to the efficacy of the Stress Protect roll-on and aerosol variants, could provide reasonable grounds for the making of the relevant Similarity Representations.  The relevant Similarity Representations concerned the relative antiperspirant efficacy of Nivea Stress Protect Clinical Strength as against the Rexona and Dove Clinical Protection products.  Beiersdorf’</w:t>
      </w:r>
      <w:r w:rsidR="006B6655">
        <w:t xml:space="preserve">s understanding about how its own Stress </w:t>
      </w:r>
      <w:r w:rsidR="006B6655">
        <w:lastRenderedPageBreak/>
        <w:t>Protect products compared amongst themselves could not bear on the comparative efficacy as against the Rexona and Dove products.</w:t>
      </w:r>
    </w:p>
    <w:p w14:paraId="4216242A" w14:textId="77777777" w:rsidR="006B6655" w:rsidRDefault="006B6655" w:rsidP="0042394F">
      <w:pPr>
        <w:pStyle w:val="Heading3"/>
      </w:pPr>
      <w:bookmarkStart w:id="78" w:name="_Ref533002727"/>
      <w:r>
        <w:t>Beiersdorf’s belief that its product was “high efficacy”</w:t>
      </w:r>
      <w:bookmarkEnd w:id="78"/>
    </w:p>
    <w:p w14:paraId="6676283C" w14:textId="43E17D3F" w:rsidR="0080045E" w:rsidRDefault="006B6655" w:rsidP="00377976">
      <w:pPr>
        <w:pStyle w:val="ParaNumbering"/>
      </w:pPr>
      <w:r>
        <w:t xml:space="preserve">It may be accepted, for present purposes, that Ms Braun understood and believed that “clinical”, in the context of the clinical segment or </w:t>
      </w:r>
      <w:r w:rsidR="00302355">
        <w:t>sub</w:t>
      </w:r>
      <w:r>
        <w:t>category of the market for antiperspirant deodorants in Australia, mean</w:t>
      </w:r>
      <w:r w:rsidR="00FC2479">
        <w:t>t</w:t>
      </w:r>
      <w:r>
        <w:t xml:space="preserve"> “high efficacy”.  </w:t>
      </w:r>
      <w:r w:rsidR="0080045E">
        <w:t xml:space="preserve">It may also be accepted that Ms Braun understood, based on Beiersdorf AG’s scientific testing and the </w:t>
      </w:r>
      <w:r w:rsidR="00FC2479">
        <w:t xml:space="preserve">Lonergan Research </w:t>
      </w:r>
      <w:r w:rsidR="0080045E">
        <w:t>blind home user tests, that Nivea Stress Protect Clinical Strength could properly be characterised as a high</w:t>
      </w:r>
      <w:r w:rsidR="00623C0F">
        <w:t>-</w:t>
      </w:r>
      <w:r w:rsidR="0080045E">
        <w:t>efficacy product, at least with respect to stress sweat.  Even so, it is difficult to see how Ms Braun’s understanding concerning those two matters could provide reasonable grounds for a representation that the Nivea product would, if used, provide similar antiperspirant protection to the rival Rexona</w:t>
      </w:r>
      <w:r w:rsidR="00477231">
        <w:t xml:space="preserve">, </w:t>
      </w:r>
      <w:r w:rsidR="0080045E">
        <w:t xml:space="preserve">Dove </w:t>
      </w:r>
      <w:r w:rsidR="00477231">
        <w:t xml:space="preserve">and Mitchum </w:t>
      </w:r>
      <w:r w:rsidR="0080045E">
        <w:t>products, either generally or in terms of stress sweat specifically.</w:t>
      </w:r>
    </w:p>
    <w:p w14:paraId="5DF282DA" w14:textId="7AAD5189" w:rsidR="00FC2479" w:rsidRDefault="0080045E" w:rsidP="00377976">
      <w:pPr>
        <w:pStyle w:val="ParaNumbering"/>
      </w:pPr>
      <w:r>
        <w:t>It should also be noted in this context that</w:t>
      </w:r>
      <w:r w:rsidR="00623C0F">
        <w:t>,</w:t>
      </w:r>
      <w:r>
        <w:t xml:space="preserve"> </w:t>
      </w:r>
      <w:r w:rsidR="006B469E">
        <w:t>while the general tenor of Ms Braun’s evidence was that she believed that Beiersdorf had reasonable grounds to represent the Nivea product as a high efficacy product, she did not go so far as to say that</w:t>
      </w:r>
      <w:r w:rsidR="00477231">
        <w:t xml:space="preserve"> she believed that Beiersdorf had reasonable grounds to represent that the Nivea product, if used, would provide similar antiperspirant efficacy to the rival Rexona, Dove and Mitchum products.  That is because she did not believe that Bei</w:t>
      </w:r>
      <w:r w:rsidR="00F132CF">
        <w:t>e</w:t>
      </w:r>
      <w:r w:rsidR="00477231">
        <w:t xml:space="preserve">rsdorf made any such representation.  The absence of such testimonial evidence was perhaps a product of the </w:t>
      </w:r>
      <w:r w:rsidR="00477231" w:rsidRPr="00477231">
        <w:rPr>
          <w:i/>
        </w:rPr>
        <w:t>Cummings v Lewis</w:t>
      </w:r>
      <w:r w:rsidR="00477231">
        <w:t xml:space="preserve"> conundrum referred to earlier.</w:t>
      </w:r>
      <w:r w:rsidR="00FC2479">
        <w:t xml:space="preserve">  </w:t>
      </w:r>
    </w:p>
    <w:p w14:paraId="3B92C51B" w14:textId="75412366" w:rsidR="00477231" w:rsidRDefault="00FC2479" w:rsidP="00377976">
      <w:pPr>
        <w:pStyle w:val="ParaNumbering"/>
      </w:pPr>
      <w:r>
        <w:t>The absence of such evidence from Ms Braun was not, however, fatal to Beiersdorf’s case in relation to reasonable grounds.</w:t>
      </w:r>
      <w:r w:rsidR="00477231">
        <w:t xml:space="preserve">  That point was illustrated in </w:t>
      </w:r>
      <w:r w:rsidR="00477231" w:rsidRPr="00477231">
        <w:rPr>
          <w:i/>
        </w:rPr>
        <w:t>Cummings v Lewis</w:t>
      </w:r>
      <w:r w:rsidR="00477231">
        <w:t xml:space="preserve"> itself, where after referring to the conundrum faced by a person who, despite denying making a futu</w:t>
      </w:r>
      <w:r>
        <w:t>re representation, must attempt</w:t>
      </w:r>
      <w:r w:rsidR="00477231">
        <w:t xml:space="preserve"> to adduce evidence of reasonab</w:t>
      </w:r>
      <w:r w:rsidR="006239D2">
        <w:t>le grounds, Sheppard and Neaves </w:t>
      </w:r>
      <w:r w:rsidR="00477231">
        <w:t xml:space="preserve">JJ said (at </w:t>
      </w:r>
      <w:r w:rsidR="006239D2">
        <w:t>566</w:t>
      </w:r>
      <w:r w:rsidR="005720EF">
        <w:t>)</w:t>
      </w:r>
      <w:r w:rsidR="00477231">
        <w:t xml:space="preserve">: </w:t>
      </w:r>
    </w:p>
    <w:p w14:paraId="08A06378" w14:textId="77777777" w:rsidR="009B6DC7" w:rsidRDefault="005720EF" w:rsidP="005720EF">
      <w:pPr>
        <w:pStyle w:val="Quote1"/>
      </w:pPr>
      <w:r w:rsidRPr="005720EF">
        <w:t>Evidence of reasonable grounds may be established by evidence other than that of the persons who are alleged to have made particular representations as to a future matter. Indeed, as in so many other areas, a court may find the overall probabilities to which the circumstances of a given case give rise, the background to it and the conduct of parties prior to conversations taking place as providing better guides to whether or not they had particular states of mind or whether particular factors existed which would establish evidence of something such as reasonable grounds. It was the overall circumstances of the case which enabled his Honour to say, in relation to both</w:t>
      </w:r>
      <w:r>
        <w:t xml:space="preserve"> [the representors]</w:t>
      </w:r>
      <w:r w:rsidRPr="005720EF">
        <w:t>, that each genuinely believed the encouraging assertions which his Honour found them to have made.</w:t>
      </w:r>
      <w:r w:rsidR="00AE558F">
        <w:t xml:space="preserve"> </w:t>
      </w:r>
      <w:r w:rsidRPr="005720EF">
        <w:t xml:space="preserve">If one changes the exercise to an inquiry, not into genuine or honest belief, but into whether there were reasonable grounds, it is again </w:t>
      </w:r>
      <w:r w:rsidRPr="005720EF">
        <w:lastRenderedPageBreak/>
        <w:t>the overall circumstances of the case which will provide more reliable guidance than would oral evidence on the part of interested parties.</w:t>
      </w:r>
      <w:r w:rsidR="006B469E" w:rsidRPr="005720EF">
        <w:t xml:space="preserve"> </w:t>
      </w:r>
      <w:r w:rsidR="0080045E">
        <w:t xml:space="preserve"> </w:t>
      </w:r>
      <w:r w:rsidR="00377976">
        <w:t xml:space="preserve">  </w:t>
      </w:r>
      <w:r w:rsidR="00052FD8">
        <w:t xml:space="preserve">   </w:t>
      </w:r>
    </w:p>
    <w:p w14:paraId="0C14B116" w14:textId="05590ABC" w:rsidR="00B66604" w:rsidRDefault="004F538E" w:rsidP="00723945">
      <w:pPr>
        <w:pStyle w:val="ParaNumbering"/>
      </w:pPr>
      <w:r>
        <w:t>The problem for Beiersdorf, however, is that the “overall circumstances” which informed Ms</w:t>
      </w:r>
      <w:r w:rsidR="00EB7D1A">
        <w:t> </w:t>
      </w:r>
      <w:r>
        <w:t>Braun’s be</w:t>
      </w:r>
      <w:r w:rsidR="00B66604">
        <w:t>lief that Nivea Stress Protect C</w:t>
      </w:r>
      <w:r>
        <w:t>linical Streng</w:t>
      </w:r>
      <w:r w:rsidR="00EB7D1A">
        <w:t>t</w:t>
      </w:r>
      <w:r>
        <w:t>h was a high</w:t>
      </w:r>
      <w:r w:rsidR="001D2C16">
        <w:t>-</w:t>
      </w:r>
      <w:r>
        <w:t xml:space="preserve">efficacy product were essentially limited to her knowledge of Beiersdorf AG’s scientific testing and the blind home user tests.  As will be seen, </w:t>
      </w:r>
      <w:r w:rsidR="00B66604">
        <w:t xml:space="preserve">while </w:t>
      </w:r>
      <w:r>
        <w:t>those two types of testing may have given Beiersdorf reasonable grounds to represent that Nivea Stress Protect Clinical Strength was a high</w:t>
      </w:r>
      <w:r w:rsidR="001D2C16">
        <w:t>-</w:t>
      </w:r>
      <w:r>
        <w:t xml:space="preserve">efficacy product, they did not give it reasonable grounds to make </w:t>
      </w:r>
      <w:r w:rsidR="00DD3E0A">
        <w:t>favourable</w:t>
      </w:r>
      <w:r>
        <w:t xml:space="preserve"> representations comparing the sweat reduction efficacy of the Nivea product with Rexona and Dove Clinical Protection.  </w:t>
      </w:r>
    </w:p>
    <w:p w14:paraId="10DA5F34" w14:textId="057826D3" w:rsidR="00B41225" w:rsidRDefault="00B66604" w:rsidP="00723945">
      <w:pPr>
        <w:pStyle w:val="ParaNumbering"/>
      </w:pPr>
      <w:r>
        <w:t xml:space="preserve">In any event, the mere fact that </w:t>
      </w:r>
      <w:r w:rsidR="005720EF">
        <w:t xml:space="preserve">Ms Braun believed that </w:t>
      </w:r>
      <w:r>
        <w:t xml:space="preserve">the Nivea products were high efficacy products </w:t>
      </w:r>
      <w:r w:rsidR="00DD3E0A">
        <w:t>which</w:t>
      </w:r>
      <w:r>
        <w:t xml:space="preserve"> could legitimately be said to belong in the high efficacy </w:t>
      </w:r>
      <w:r w:rsidR="005720EF">
        <w:t xml:space="preserve">clinical </w:t>
      </w:r>
      <w:r w:rsidR="00666E3C">
        <w:t>subcategory or segment</w:t>
      </w:r>
      <w:r w:rsidR="005720EF">
        <w:t xml:space="preserve"> of the market, </w:t>
      </w:r>
      <w:r>
        <w:t xml:space="preserve">does not provide reasonable grounds for specific representations </w:t>
      </w:r>
      <w:r w:rsidR="00C95853">
        <w:t xml:space="preserve">which compared the </w:t>
      </w:r>
      <w:r>
        <w:t xml:space="preserve">sweat reduction efficacy </w:t>
      </w:r>
      <w:r w:rsidR="00C95853">
        <w:t xml:space="preserve">or protection </w:t>
      </w:r>
      <w:r>
        <w:t>of the Nivea Stress Protect Clinical Strength</w:t>
      </w:r>
      <w:r w:rsidR="00C95853">
        <w:t>, if used,</w:t>
      </w:r>
      <w:r>
        <w:t xml:space="preserve"> </w:t>
      </w:r>
      <w:r w:rsidR="00C95853">
        <w:t xml:space="preserve">with the sweat reduction efficacy of </w:t>
      </w:r>
      <w:r>
        <w:t xml:space="preserve">the Rexona and Dove Clinical Protection products.  </w:t>
      </w:r>
    </w:p>
    <w:p w14:paraId="248308F0" w14:textId="77777777" w:rsidR="00B41225" w:rsidRDefault="00B41225" w:rsidP="0042394F">
      <w:pPr>
        <w:pStyle w:val="Heading3"/>
      </w:pPr>
      <w:bookmarkStart w:id="79" w:name="_Ref533002728"/>
      <w:r>
        <w:t>Beiersdorf</w:t>
      </w:r>
      <w:r w:rsidR="00D72351">
        <w:t xml:space="preserve"> AG</w:t>
      </w:r>
      <w:r>
        <w:t>’s scientific testing</w:t>
      </w:r>
      <w:bookmarkEnd w:id="79"/>
    </w:p>
    <w:p w14:paraId="51FA97C2" w14:textId="29AF73DC" w:rsidR="005E20AC" w:rsidRDefault="00B41225" w:rsidP="00723945">
      <w:pPr>
        <w:pStyle w:val="ParaNumbering"/>
      </w:pPr>
      <w:r>
        <w:t>Beiersdorf</w:t>
      </w:r>
      <w:r w:rsidR="00D72351">
        <w:t xml:space="preserve"> AG’s</w:t>
      </w:r>
      <w:r>
        <w:t xml:space="preserve"> scientific testing has already been discussed in detail.  The critical point to note in this context is that Beiersdorf</w:t>
      </w:r>
      <w:r w:rsidR="005E20AC">
        <w:t xml:space="preserve"> AG’s</w:t>
      </w:r>
      <w:r>
        <w:t xml:space="preserve"> testing was limited to absolute stress tests of the Nivea Stress Protect Clinical Strength stick and the Stress Protect roll-on and aerosol, and </w:t>
      </w:r>
      <w:r w:rsidR="009C003A">
        <w:t xml:space="preserve">an </w:t>
      </w:r>
      <w:r>
        <w:t xml:space="preserve">absolute thermal test of the roll-on.  Beiersdorf </w:t>
      </w:r>
      <w:r w:rsidR="005E20AC">
        <w:t xml:space="preserve">AG </w:t>
      </w:r>
      <w:r>
        <w:t xml:space="preserve">did not conduct any absolute stress or thermal tests of the Nivea </w:t>
      </w:r>
      <w:r w:rsidR="009C003A">
        <w:t xml:space="preserve">Stress Protect Clinical Strength </w:t>
      </w:r>
      <w:r>
        <w:t xml:space="preserve">or Dove Clinical Protection products, for the purposes of comparison with its testing of the Nivea products or generally.  Nor did it conduct any head-to-head tests of the Nivea Stress Protect Clinical Strength </w:t>
      </w:r>
      <w:r w:rsidR="009C003A">
        <w:t xml:space="preserve">products </w:t>
      </w:r>
      <w:r>
        <w:t xml:space="preserve">against </w:t>
      </w:r>
      <w:r w:rsidR="009C003A">
        <w:t xml:space="preserve">the </w:t>
      </w:r>
      <w:r>
        <w:t>Rexona and Dove Clinical Protection</w:t>
      </w:r>
      <w:r w:rsidR="009C003A">
        <w:t xml:space="preserve"> products</w:t>
      </w:r>
      <w:r>
        <w:t>.</w:t>
      </w:r>
      <w:r w:rsidR="005E20AC">
        <w:t xml:space="preserve">  In those circumstances, it is difficult to see how Beiersdorf AG’s scientific testing could provide reasonable grounds for representations that effectively compared the Nivea product’s antiperspirant efficacy with the antiperspirant efficacy of the rival Rexona and Dove products. </w:t>
      </w:r>
    </w:p>
    <w:p w14:paraId="159CCCA3" w14:textId="10D3FBDE" w:rsidR="007755FD" w:rsidRDefault="00B66604" w:rsidP="00723945">
      <w:pPr>
        <w:pStyle w:val="ParaNumbering"/>
      </w:pPr>
      <w:r>
        <w:t>The difficulty inherent</w:t>
      </w:r>
      <w:r w:rsidR="005E20AC">
        <w:t xml:space="preserve"> in Beiersdorf’s reliance on the scientific testing by Beiersdorf AG as</w:t>
      </w:r>
      <w:r>
        <w:t xml:space="preserve"> providing </w:t>
      </w:r>
      <w:r w:rsidR="005E20AC">
        <w:t xml:space="preserve">reasonable grounds for the making of the relevant future representations are exacerbated by the fact that the evidence relating to </w:t>
      </w:r>
      <w:r>
        <w:t xml:space="preserve">its </w:t>
      </w:r>
      <w:r w:rsidR="005E20AC">
        <w:t xml:space="preserve">reliance on the testing was </w:t>
      </w:r>
      <w:r w:rsidR="00020DB9">
        <w:t xml:space="preserve">relatively </w:t>
      </w:r>
      <w:r w:rsidR="005E20AC">
        <w:t>thin.  Ms Braun</w:t>
      </w:r>
      <w:r w:rsidR="00020DB9">
        <w:t xml:space="preserve">’s evidence was that each of the roll-on, aerosol and stick formats of the Stress Protect range had been proven by scientific testing to have a high level of efficacy against stress </w:t>
      </w:r>
      <w:r w:rsidR="00020DB9">
        <w:lastRenderedPageBreak/>
        <w:t>sweat.  She</w:t>
      </w:r>
      <w:r w:rsidR="005E20AC">
        <w:t xml:space="preserve"> did not</w:t>
      </w:r>
      <w:r w:rsidR="00020DB9">
        <w:t>, however,</w:t>
      </w:r>
      <w:r w:rsidR="005E20AC">
        <w:t xml:space="preserve"> read the article co-authored by Dr Schmidt-Rose, or task anyone else at Beiersdorf to read it</w:t>
      </w:r>
      <w:r w:rsidR="00FC082F">
        <w:t xml:space="preserve">.  Her evidence was that “Hamburg [Beiersdorf AG] informed us </w:t>
      </w:r>
      <w:r w:rsidR="001D2C16">
        <w:t xml:space="preserve">about </w:t>
      </w:r>
      <w:r w:rsidR="00FC082F">
        <w:t>this study … that it was successfully done”.  It would appear, however, that all she knew was the “top line marketing information”, which was that “the product was a high efficacy product, meeting the FDS threshold”.</w:t>
      </w:r>
      <w:r w:rsidR="005E20AC">
        <w:t xml:space="preserve"> </w:t>
      </w:r>
      <w:r w:rsidR="007755FD">
        <w:t xml:space="preserve"> There was no evidence that anyone else at Beiersdorf knew anything more than Ms Braun about the scientific testing.</w:t>
      </w:r>
    </w:p>
    <w:p w14:paraId="3B6356EB" w14:textId="77777777" w:rsidR="007755FD" w:rsidRDefault="007755FD" w:rsidP="00723945">
      <w:pPr>
        <w:pStyle w:val="ParaNumbering"/>
      </w:pPr>
      <w:r>
        <w:t>In all the circumstances, the scientific testing by Beiersdorf AG, or so much of it as was known by Beiersdorf at the relevant time, was not capable of providing reasonable grounds for the relevant representations.  As has already been indicated, at most it provided reasonable grounds for a belief that Nivea Stress Protect Clinical Strength was a high efficacy product.</w:t>
      </w:r>
    </w:p>
    <w:p w14:paraId="6D0A36B5" w14:textId="77777777" w:rsidR="007755FD" w:rsidRDefault="007755FD" w:rsidP="0042394F">
      <w:pPr>
        <w:pStyle w:val="Heading3"/>
      </w:pPr>
      <w:bookmarkStart w:id="80" w:name="_Ref533002729"/>
      <w:r>
        <w:t>The blind home user tests</w:t>
      </w:r>
      <w:bookmarkEnd w:id="80"/>
    </w:p>
    <w:p w14:paraId="3BE1A694" w14:textId="5674532E" w:rsidR="008B7AA0" w:rsidRDefault="008B7AA0" w:rsidP="00723945">
      <w:pPr>
        <w:pStyle w:val="ParaNumbering"/>
      </w:pPr>
      <w:r>
        <w:t xml:space="preserve">The blind home user tests conducted by Lonergan Research on behalf of Beiersdorf have also already been the subject of considerable discussion.  As was noted earlier, Beiersdorf accepted that it could not rely on the blind home user tests as proof of clinical or scientific levels of efficacy of antiperspirant deodorants.  It also accepted that “some elements of the test could have been designed differently in some </w:t>
      </w:r>
      <w:r w:rsidR="001D2C16">
        <w:t>aspects</w:t>
      </w:r>
      <w:r>
        <w:t xml:space="preserve">”, though it took issue with Unilever’s contention that the tests suffered from “fundamental flaws”. </w:t>
      </w:r>
    </w:p>
    <w:p w14:paraId="5AC05A19" w14:textId="775AE068" w:rsidR="007B484B" w:rsidRDefault="008B7AA0" w:rsidP="00723945">
      <w:pPr>
        <w:pStyle w:val="ParaNumbering"/>
      </w:pPr>
      <w:r>
        <w:t>In its final written submissions, Beiersdorf noted that it did not depend on the blind home user tests to make out reasonable grounds.  Rather, the evidence concerning the tests merely served “to bolster Beiersdorf’s pre-existing and reasonable understanding of the efficacy” of Nivea Stress Protect Clinical Strength.  The pre-existing understanding was said to be the informatio</w:t>
      </w:r>
      <w:r w:rsidR="007B484B">
        <w:t xml:space="preserve">n provided by Beiersdorf AG.  That was essentially the information </w:t>
      </w:r>
      <w:r w:rsidR="00DD3E0A">
        <w:t>which</w:t>
      </w:r>
      <w:r w:rsidR="007B484B">
        <w:t xml:space="preserve"> was provided concerning the scientific testing, though Ms Braun also indicated that Beiersdo</w:t>
      </w:r>
      <w:r w:rsidR="004178E7">
        <w:t>r</w:t>
      </w:r>
      <w:r w:rsidR="007B484B">
        <w:t xml:space="preserve">f AG had advised that the Stress Protect </w:t>
      </w:r>
      <w:r w:rsidR="00A141BE">
        <w:t>s</w:t>
      </w:r>
      <w:r w:rsidR="007B484B">
        <w:t>tick had the highest concentration and the most scientifically advanced form of antiperspirant active as compared to the roll-on and aerosol formats.</w:t>
      </w:r>
    </w:p>
    <w:p w14:paraId="204D6539" w14:textId="7C13788D" w:rsidR="002277DE" w:rsidRDefault="007B484B" w:rsidP="00723945">
      <w:pPr>
        <w:pStyle w:val="ParaNumbering"/>
      </w:pPr>
      <w:r>
        <w:t xml:space="preserve">The difficulty for Beiersdorf, however, is that, essentially for the reasons already given, the information provided by Beiersdorf AG was not capable of providing reasonable grounds for the Similarity Representations that </w:t>
      </w:r>
      <w:r w:rsidR="00C95853">
        <w:t xml:space="preserve">concerned </w:t>
      </w:r>
      <w:r>
        <w:t>future matters.  That information may have provided reasonable grounds for a representation that Nivea Stress Protect Clinical Strength was a highly efficacious product, and one that met the FDA</w:t>
      </w:r>
      <w:r w:rsidR="002277DE">
        <w:t>’s criterion for an “extra-effective claim”.   It did not, however, provide reasonable grounds for</w:t>
      </w:r>
      <w:r w:rsidR="009C003A">
        <w:t xml:space="preserve"> a</w:t>
      </w:r>
      <w:r w:rsidR="002277DE">
        <w:t xml:space="preserve"> representation that</w:t>
      </w:r>
      <w:r w:rsidR="00C95853">
        <w:t>,</w:t>
      </w:r>
      <w:r w:rsidR="002277DE">
        <w:t xml:space="preserve"> if used, Nivea Stress Protect Clinical Strength would provide similar antiperspirant protection, in terms </w:t>
      </w:r>
      <w:r w:rsidR="002277DE">
        <w:lastRenderedPageBreak/>
        <w:t>of a comparison of perspiration reduction, to Rexona and Dove Clinical Protection and Mitchum Clinical.  That is because Beiersdorf AG’s scientific testing, and the other information provided by Beiersdorf AG, did not concern or involve any comparison between the Nivea product and the Rexona, Dove and Mit</w:t>
      </w:r>
      <w:r w:rsidR="00C95853">
        <w:t>ch</w:t>
      </w:r>
      <w:r w:rsidR="002277DE">
        <w:t xml:space="preserve">um products in terms of antiperspirant efficacy. </w:t>
      </w:r>
    </w:p>
    <w:p w14:paraId="54310403" w14:textId="444B3973" w:rsidR="00DD03E6" w:rsidRDefault="002277DE" w:rsidP="00723945">
      <w:pPr>
        <w:pStyle w:val="ParaNumbering"/>
      </w:pPr>
      <w:r>
        <w:t xml:space="preserve">Even putting Beiersdorf’s apparent concession concerning reliance on the blind user tests to one side, it is difficult to see how </w:t>
      </w:r>
      <w:r w:rsidR="00DD03E6">
        <w:t xml:space="preserve">the blind home user tests could provide reasonable grounds for the Similarity Representations </w:t>
      </w:r>
      <w:r w:rsidR="009E56E1">
        <w:t>which</w:t>
      </w:r>
      <w:r w:rsidR="00DD03E6">
        <w:t xml:space="preserve"> include representations concerning future matters.  That is so for a</w:t>
      </w:r>
      <w:r w:rsidR="00DD124E">
        <w:t>t least three</w:t>
      </w:r>
      <w:r w:rsidR="00DD03E6">
        <w:t xml:space="preserve"> reasons.</w:t>
      </w:r>
    </w:p>
    <w:p w14:paraId="7773CBCA" w14:textId="317E304F" w:rsidR="00EE60AC" w:rsidRDefault="00DD03E6" w:rsidP="00723945">
      <w:pPr>
        <w:pStyle w:val="ParaNumbering"/>
      </w:pPr>
      <w:r>
        <w:t xml:space="preserve">First, as has already been indicated, there were some issues </w:t>
      </w:r>
      <w:r w:rsidR="002500B4">
        <w:t xml:space="preserve">or problems </w:t>
      </w:r>
      <w:r>
        <w:t xml:space="preserve">with some aspects of the design of the tests.  It is unnecessary to repeat what has already been said on that topic.  </w:t>
      </w:r>
      <w:r w:rsidR="007C280C">
        <w:t xml:space="preserve">For the reasons that have already been given, it would not be fair or accurate to characterise those issues as “fundamental flaws”, or as having “slanted” the tests in favour of the Nivea product.  </w:t>
      </w:r>
      <w:r w:rsidR="00EE60AC">
        <w:t>Nevertheless, t</w:t>
      </w:r>
      <w:r w:rsidR="00C95853">
        <w:t>he methodological problems mean</w:t>
      </w:r>
      <w:r w:rsidR="00EE60AC">
        <w:t xml:space="preserve"> that some of the test results should be approached with some degree of caution. </w:t>
      </w:r>
    </w:p>
    <w:p w14:paraId="305E0962" w14:textId="3B083F26" w:rsidR="005720EF" w:rsidRDefault="00EE60AC" w:rsidP="003A76BD">
      <w:pPr>
        <w:pStyle w:val="ParaNumbering"/>
      </w:pPr>
      <w:r>
        <w:t>Second, the blind home user tests and test results should be approached having regard to the circumstances and purpose for which tests were commissioned.  As has already been noted, they were commissioned for Beiersdorf’s internal business purposes; to assist it to make decisions concerning the possible launch of the Nivea</w:t>
      </w:r>
      <w:r w:rsidR="000B59F1">
        <w:t xml:space="preserve"> Stress Protect stick as a high-</w:t>
      </w:r>
      <w:r>
        <w:t xml:space="preserve">efficacy product.  That involved assessing whether the relevant product would perform as well as, or better than, the high efficacy Rexona and Dove products </w:t>
      </w:r>
      <w:r w:rsidR="00164A7B">
        <w:t xml:space="preserve">in terms of </w:t>
      </w:r>
      <w:r w:rsidR="00164A7B" w:rsidRPr="009E56E1">
        <w:rPr>
          <w:i/>
        </w:rPr>
        <w:t>perceived</w:t>
      </w:r>
      <w:r w:rsidR="00164A7B">
        <w:t xml:space="preserve"> antiperspirant and deodorant efficacy.  </w:t>
      </w:r>
      <w:r w:rsidR="007C280C">
        <w:t>The tests were not</w:t>
      </w:r>
      <w:r w:rsidR="00164A7B">
        <w:t xml:space="preserve">, and were not intended to be, scientifically rigorous testing of the antiperspirant efficacy of the respective products in quantitative </w:t>
      </w:r>
      <w:r w:rsidR="00C95853">
        <w:t xml:space="preserve">sweat reduction </w:t>
      </w:r>
      <w:r w:rsidR="00164A7B">
        <w:t xml:space="preserve">terms.  </w:t>
      </w:r>
      <w:r w:rsidR="00C95853">
        <w:t xml:space="preserve">Nor were they </w:t>
      </w:r>
      <w:r w:rsidR="007C280C">
        <w:t xml:space="preserve">commissioned for the purpose of determining whether Beiersdorf would or would not have reasonable </w:t>
      </w:r>
      <w:r w:rsidR="00D817EF">
        <w:t>grounds to make representations concerning the comparative antiperspirant efficacy</w:t>
      </w:r>
      <w:r w:rsidR="003A76BD">
        <w:t>,</w:t>
      </w:r>
      <w:r w:rsidR="00D817EF">
        <w:t xml:space="preserve"> </w:t>
      </w:r>
      <w:r w:rsidR="003A76BD" w:rsidRPr="003A76BD">
        <w:t>in terms of perspiration reduction</w:t>
      </w:r>
      <w:r w:rsidR="003A76BD">
        <w:t>,</w:t>
      </w:r>
      <w:r w:rsidR="003A76BD" w:rsidRPr="003A76BD">
        <w:t xml:space="preserve"> </w:t>
      </w:r>
      <w:r w:rsidR="00D817EF">
        <w:t>of the Nivea</w:t>
      </w:r>
      <w:r w:rsidR="001D2C16">
        <w:t xml:space="preserve"> Stress Protect Clinical Strength</w:t>
      </w:r>
      <w:r w:rsidR="00D817EF">
        <w:t xml:space="preserve"> product and </w:t>
      </w:r>
      <w:r w:rsidR="000B59F1">
        <w:t xml:space="preserve">the </w:t>
      </w:r>
      <w:r w:rsidR="00D817EF">
        <w:t>Rexona and Dove Clinical Protection</w:t>
      </w:r>
      <w:r w:rsidR="000B59F1">
        <w:t xml:space="preserve"> products</w:t>
      </w:r>
      <w:r w:rsidR="00D817EF">
        <w:t xml:space="preserve">. </w:t>
      </w:r>
      <w:r w:rsidR="007B484B">
        <w:t xml:space="preserve"> </w:t>
      </w:r>
      <w:r w:rsidR="008B7AA0">
        <w:t xml:space="preserve"> </w:t>
      </w:r>
      <w:r w:rsidR="007755FD">
        <w:t xml:space="preserve">   </w:t>
      </w:r>
      <w:r w:rsidR="00B41225">
        <w:t xml:space="preserve">  </w:t>
      </w:r>
      <w:r w:rsidR="005720EF">
        <w:t xml:space="preserve">    </w:t>
      </w:r>
    </w:p>
    <w:p w14:paraId="229AB7F7" w14:textId="13885EFD" w:rsidR="00C46B48" w:rsidRDefault="003A76BD" w:rsidP="00C46B48">
      <w:pPr>
        <w:pStyle w:val="ParaNumbering"/>
      </w:pPr>
      <w:r>
        <w:t xml:space="preserve">Third, having regard to the way they were particularised, the relevant Similarity Representations involved antiperspirant efficacy in a </w:t>
      </w:r>
      <w:r w:rsidR="009C003A">
        <w:t xml:space="preserve">strictly </w:t>
      </w:r>
      <w:r>
        <w:t xml:space="preserve">quantitative sense; the criterion being a comparison of perspiration reduction following use of an antiperspirant by a consumer.   Other than perhaps in one respect, the results of the blind home user tests said very little in terms of the actual quantitative antiperspirant efficacy of the respective products.  The assessment of antiperspirant efficacy which was involved in the testing was essentially </w:t>
      </w:r>
      <w:r>
        <w:lastRenderedPageBreak/>
        <w:t>qualitative and based on consumer perceptions.</w:t>
      </w:r>
      <w:r w:rsidR="00353CFE">
        <w:t xml:space="preserve">  It did not involve any actual measurement of perspiration reduction or any comparison of perspiration reduction in quantitative terms. </w:t>
      </w:r>
      <w:r>
        <w:t xml:space="preserve">  </w:t>
      </w:r>
    </w:p>
    <w:p w14:paraId="24903D86" w14:textId="77777777" w:rsidR="00ED1C5F" w:rsidRDefault="00DD124E" w:rsidP="00C46B48">
      <w:pPr>
        <w:pStyle w:val="ParaNumbering"/>
      </w:pPr>
      <w:r>
        <w:t xml:space="preserve">The one respect in which the results of the blind home user tests were </w:t>
      </w:r>
      <w:r w:rsidR="00ED1C5F">
        <w:t xml:space="preserve">potentially </w:t>
      </w:r>
      <w:r>
        <w:t xml:space="preserve">capable of shedding some light on the quantitative antiperspirant efficacy of the respective products was </w:t>
      </w:r>
      <w:r w:rsidR="003A76BD">
        <w:t>discussed earlier in the context of the issue whether the Similarity and Superiority Representations were false</w:t>
      </w:r>
      <w:r>
        <w:t xml:space="preserve">.  As was noted in that context, there was an issue as to whether Unilever’s laboratory test results were capable of reliably determining the significance of </w:t>
      </w:r>
      <w:r w:rsidR="00C46B48">
        <w:t xml:space="preserve">the differences between the antiperspirant efficacies of the products which the testing detected.  If the differences detected by the laboratory tests were such that they were unlikely to be perceived by consumers </w:t>
      </w:r>
      <w:r w:rsidR="00C46B48" w:rsidRPr="00C46B48">
        <w:t>in the circumstances</w:t>
      </w:r>
      <w:r w:rsidR="00C46B48">
        <w:t xml:space="preserve">, it would be difficult to see why the differences meant that the products were relevantly dissimilar.  The results of the blind home user tests tended to show, in that context, that the differences detected by the laboratory testing may not have been perceptible to consumers.  Even in that context, however, the test results were deserving of </w:t>
      </w:r>
      <w:r w:rsidR="00353CFE">
        <w:t>only fairly limited weight.</w:t>
      </w:r>
    </w:p>
    <w:p w14:paraId="4C94F966" w14:textId="7604A8B2" w:rsidR="0042394F" w:rsidRDefault="00ED1C5F" w:rsidP="00C46B48">
      <w:pPr>
        <w:pStyle w:val="ParaNumbering"/>
      </w:pPr>
      <w:r>
        <w:t xml:space="preserve">The results of the blind home user tests were </w:t>
      </w:r>
      <w:r w:rsidR="00B67830">
        <w:t xml:space="preserve">therefore </w:t>
      </w:r>
      <w:r>
        <w:t>not capable of providing Beier</w:t>
      </w:r>
      <w:r w:rsidR="005330D8">
        <w:t>s</w:t>
      </w:r>
      <w:r>
        <w:t xml:space="preserve">dorf with reasonable grounds to make representations concerning the efficacy, in quantitative </w:t>
      </w:r>
      <w:r w:rsidR="00B67830">
        <w:t xml:space="preserve">sweat </w:t>
      </w:r>
      <w:r w:rsidR="0042394F">
        <w:t xml:space="preserve">reduction </w:t>
      </w:r>
      <w:r>
        <w:t>terms, of the product which it was proposing to launch as</w:t>
      </w:r>
      <w:r w:rsidR="005B1D43">
        <w:t xml:space="preserve"> a high-</w:t>
      </w:r>
      <w:r w:rsidR="0042394F">
        <w:t>efficacy product, as compared with the Rexona and Dove Clinical Protection products.  Nor did Beiersdorf intend them to provide reasonable grounds for the making of any such representations.  Had it wanted to conduct testing to provide it with reasonable grounds, it could perhaps have conducted laboratory t</w:t>
      </w:r>
      <w:r w:rsidR="00787A62">
        <w:t>ests, both absolute and head-to-</w:t>
      </w:r>
      <w:r w:rsidR="0042394F">
        <w:t xml:space="preserve">head, which were capable of measuring the reduction of perspiration produced by the respective products.  It did not do so.  As has been seen, the only scientific tests </w:t>
      </w:r>
      <w:r w:rsidR="00F3704D">
        <w:t>which</w:t>
      </w:r>
      <w:r w:rsidR="00B67830">
        <w:t xml:space="preserve"> </w:t>
      </w:r>
      <w:r w:rsidR="0042394F">
        <w:t>were conducted by Beiersdorf AG involved absolute sweat tests of the Nivea products alone.</w:t>
      </w:r>
    </w:p>
    <w:p w14:paraId="0A308EFB" w14:textId="77777777" w:rsidR="0042394F" w:rsidRDefault="0042394F" w:rsidP="0042394F">
      <w:pPr>
        <w:pStyle w:val="Heading3"/>
      </w:pPr>
      <w:bookmarkStart w:id="81" w:name="_Ref533002730"/>
      <w:r>
        <w:t xml:space="preserve">Conclusion in relation to reasonable grounds for the </w:t>
      </w:r>
      <w:r w:rsidR="00390692">
        <w:t xml:space="preserve">future </w:t>
      </w:r>
      <w:r>
        <w:t>Similarity Representations</w:t>
      </w:r>
      <w:bookmarkEnd w:id="81"/>
    </w:p>
    <w:p w14:paraId="03E9ED42" w14:textId="50C24117" w:rsidR="004A147B" w:rsidRDefault="0042394F" w:rsidP="00C46B48">
      <w:pPr>
        <w:pStyle w:val="ParaNumbering"/>
      </w:pPr>
      <w:r>
        <w:t xml:space="preserve">It follows that none of the evidence pointed to by Beiersdorf supported a finding that it had reasonable grounds to make the Similarity Representations </w:t>
      </w:r>
      <w:r w:rsidR="00F3704D">
        <w:t>which</w:t>
      </w:r>
      <w:r>
        <w:t xml:space="preserve"> involved representations as to future matters.  Nor was there any other basis for finding that Beiersdorf had reasonable grounds</w:t>
      </w:r>
      <w:r w:rsidR="004A147B">
        <w:t>.  The only available inference in the circumstances is that it did not.  If follows that the representations</w:t>
      </w:r>
      <w:r w:rsidR="00B67830">
        <w:t>, if made,</w:t>
      </w:r>
      <w:r w:rsidR="004A147B">
        <w:t xml:space="preserve"> were, or must be taken to have been, misleading.</w:t>
      </w:r>
    </w:p>
    <w:p w14:paraId="403FA7B0" w14:textId="77777777" w:rsidR="004A147B" w:rsidRDefault="004A147B" w:rsidP="004A147B">
      <w:pPr>
        <w:pStyle w:val="Heading2"/>
      </w:pPr>
      <w:bookmarkStart w:id="82" w:name="_Ref533002731"/>
      <w:r>
        <w:lastRenderedPageBreak/>
        <w:t xml:space="preserve">Were there reasonable grounds for the </w:t>
      </w:r>
      <w:r w:rsidR="00390692">
        <w:t xml:space="preserve">future </w:t>
      </w:r>
      <w:r>
        <w:t>Superiority Representations?</w:t>
      </w:r>
      <w:bookmarkEnd w:id="82"/>
    </w:p>
    <w:p w14:paraId="6510D2F1" w14:textId="5313308C" w:rsidR="00901892" w:rsidRDefault="004A147B" w:rsidP="00901892">
      <w:pPr>
        <w:pStyle w:val="ParaNumbering"/>
      </w:pPr>
      <w:r>
        <w:t>T</w:t>
      </w:r>
      <w:r w:rsidRPr="004A147B">
        <w:t>his question must be addressed on the hypothetical basis that, contrary to the findings that have been made, by marketing, distributing and selling Nivea Stress Protect Clinical Strength in the way it did, Beiersdorf represented that the product</w:t>
      </w:r>
      <w:r w:rsidR="0042394F" w:rsidRPr="004A147B">
        <w:t xml:space="preserve"> </w:t>
      </w:r>
      <w:r>
        <w:t>would, if used, provide a greater level of antiperspirant protection than all other “non-clinical” antiperspirants ordinarily available from supermarkets in Australia (representation 4), or a higher level of protection from stress sweat</w:t>
      </w:r>
      <w:r w:rsidR="00B67830">
        <w:t xml:space="preserve"> than all other “non-clinical” antiperspirant d</w:t>
      </w:r>
      <w:r>
        <w:t>eodorants ordinarily available in Australia</w:t>
      </w:r>
      <w:r w:rsidR="00901892">
        <w:t xml:space="preserve"> (representation</w:t>
      </w:r>
      <w:r w:rsidR="001D2C16">
        <w:t>s</w:t>
      </w:r>
      <w:r w:rsidR="00901892">
        <w:t xml:space="preserve"> 8</w:t>
      </w:r>
      <w:r w:rsidR="001D2C16">
        <w:t xml:space="preserve"> and 11</w:t>
      </w:r>
      <w:r w:rsidR="00901892">
        <w:t>).  As has already been noted, “non-clinical” antiperspirant deodorants, for the purposes of th</w:t>
      </w:r>
      <w:r w:rsidR="004F765E">
        <w:t>o</w:t>
      </w:r>
      <w:r w:rsidR="00901892">
        <w:t>se re</w:t>
      </w:r>
      <w:r w:rsidR="00B67830">
        <w:t>presentations, essentially meant</w:t>
      </w:r>
      <w:r w:rsidR="00901892">
        <w:t xml:space="preserve"> all antiperspirant deodorants other than the </w:t>
      </w:r>
      <w:r w:rsidR="00901892" w:rsidRPr="00901892">
        <w:t>Rexona and Dove Clinical Protection range and Mitchum Clinical</w:t>
      </w:r>
      <w:r w:rsidR="00901892">
        <w:t xml:space="preserve">. </w:t>
      </w:r>
    </w:p>
    <w:p w14:paraId="517956BE" w14:textId="6BB2DB60" w:rsidR="00C40070" w:rsidRDefault="00901892" w:rsidP="00901892">
      <w:pPr>
        <w:pStyle w:val="ParaNumbering"/>
      </w:pPr>
      <w:r>
        <w:t xml:space="preserve">Beiersdorf </w:t>
      </w:r>
      <w:r w:rsidR="00C40070">
        <w:t xml:space="preserve">conceded </w:t>
      </w:r>
      <w:r>
        <w:t>that, if it made th</w:t>
      </w:r>
      <w:r w:rsidR="004F765E">
        <w:t>o</w:t>
      </w:r>
      <w:r>
        <w:t>se represent</w:t>
      </w:r>
      <w:r w:rsidR="00C40070">
        <w:t>at</w:t>
      </w:r>
      <w:r>
        <w:t>ions</w:t>
      </w:r>
      <w:r w:rsidR="00C40070">
        <w:t>, it did not adduce any evidence capable of discharging the evidential burden created by s 4(2) of the ACL.  It must follow that that if, hypothetically, Beiersdorf did make the representations, they were, or must be taken to have been, misleading.</w:t>
      </w:r>
    </w:p>
    <w:p w14:paraId="3701A625" w14:textId="77777777" w:rsidR="00390692" w:rsidRDefault="00390692" w:rsidP="00390692">
      <w:pPr>
        <w:pStyle w:val="Heading2"/>
      </w:pPr>
      <w:bookmarkStart w:id="83" w:name="_Ref533002732"/>
      <w:r>
        <w:t>Were there reasonable grounds for the future Stress Sweat Representation?</w:t>
      </w:r>
      <w:bookmarkEnd w:id="83"/>
    </w:p>
    <w:p w14:paraId="554F9B3A" w14:textId="77777777" w:rsidR="00390692" w:rsidRDefault="00390692" w:rsidP="00901892">
      <w:pPr>
        <w:pStyle w:val="ParaNumbering"/>
      </w:pPr>
      <w:r>
        <w:t xml:space="preserve">Beiersdorf admitted that it made representation 10 and that it was a representation as to a future matter.  </w:t>
      </w:r>
    </w:p>
    <w:p w14:paraId="6A02EC57" w14:textId="6A974AF8" w:rsidR="00613A5B" w:rsidRDefault="00390692" w:rsidP="00901892">
      <w:pPr>
        <w:pStyle w:val="ParaNumbering"/>
      </w:pPr>
      <w:r>
        <w:t xml:space="preserve">The relevant question is whether Beiersdorf had reasonable grounds for representing that Nivea Stress </w:t>
      </w:r>
      <w:r w:rsidR="00B67830">
        <w:t>Protect Clinical Strength will, if used,</w:t>
      </w:r>
      <w:r>
        <w:t xml:space="preserve"> provide particularly strong protection against stress sweat.</w:t>
      </w:r>
      <w:r w:rsidR="00613A5B">
        <w:t xml:space="preserve">  According to Un</w:t>
      </w:r>
      <w:r w:rsidR="00C22713">
        <w:t>i</w:t>
      </w:r>
      <w:r w:rsidR="00613A5B">
        <w:t xml:space="preserve">lever’s particulars of this representation, the words “particularly strong protection” in this context are to be given their ordinary English meaning.   </w:t>
      </w:r>
    </w:p>
    <w:p w14:paraId="0D31B181" w14:textId="77777777" w:rsidR="00613A5B" w:rsidRDefault="00613A5B" w:rsidP="00901892">
      <w:pPr>
        <w:pStyle w:val="ParaNumbering"/>
      </w:pPr>
      <w:r>
        <w:t>Neither party advanced any detailed submissions concerning this specific question.  Beiersdorf, however, submitted generally that the five categories of evidence summarised earlier in the context of the question whether there were reasonable grounds for making the future Similarity Representations also established that it had reasonable grounds for making this representation.</w:t>
      </w:r>
      <w:r w:rsidR="00A304BF">
        <w:t xml:space="preserve">  Unilever submitted, in equally general terms, that the five categories of evidence did not provide reasonable grounds.</w:t>
      </w:r>
    </w:p>
    <w:p w14:paraId="46736AEB" w14:textId="77777777" w:rsidR="00613A5B" w:rsidRDefault="00A304BF" w:rsidP="00901892">
      <w:pPr>
        <w:pStyle w:val="ParaNumbering"/>
      </w:pPr>
      <w:r>
        <w:t>Despite the paucity of submissions on the point, the resolution of this issue is fairly straightforward</w:t>
      </w:r>
      <w:r w:rsidR="00613A5B">
        <w:t>.</w:t>
      </w:r>
    </w:p>
    <w:p w14:paraId="54D99708" w14:textId="431C72C0" w:rsidR="003972BA" w:rsidRDefault="00020DB9" w:rsidP="00901892">
      <w:pPr>
        <w:pStyle w:val="ParaNumbering"/>
      </w:pPr>
      <w:r>
        <w:t xml:space="preserve">As was noted earlier, Beiersdorf AG advised Beiersdorf that it had conducted scientific tests which had established that the Nivea Stress Protect antiperspirant deodorants, including a </w:t>
      </w:r>
      <w:r>
        <w:lastRenderedPageBreak/>
        <w:t xml:space="preserve">version of the stick </w:t>
      </w:r>
      <w:r w:rsidR="009E56E1">
        <w:t>which</w:t>
      </w:r>
      <w:r>
        <w:t xml:space="preserve">, with the addition of further fragrance, came to be marketed and distributed in Australia as Nivea Stress Protect Clinical Strength, </w:t>
      </w:r>
      <w:r w:rsidR="003972BA">
        <w:t xml:space="preserve">had a high level of efficacy against stress sweat.  While </w:t>
      </w:r>
      <w:r w:rsidR="00B67830">
        <w:t xml:space="preserve">Ms Braun </w:t>
      </w:r>
      <w:r w:rsidR="003972BA">
        <w:t xml:space="preserve">did not read the paper </w:t>
      </w:r>
      <w:r w:rsidR="00F3704D">
        <w:t>which</w:t>
      </w:r>
      <w:r w:rsidR="003972BA">
        <w:t xml:space="preserve"> reported that scientific testing, nor did she have any </w:t>
      </w:r>
      <w:r w:rsidR="004D4A8B">
        <w:t xml:space="preserve">particular </w:t>
      </w:r>
      <w:r w:rsidR="003972BA">
        <w:t>reason to doubt what she had been told</w:t>
      </w:r>
      <w:r w:rsidR="00B67830">
        <w:t xml:space="preserve"> about it</w:t>
      </w:r>
      <w:r w:rsidR="003972BA">
        <w:t xml:space="preserve">.  She was involved in marketing and was not a scientist.  </w:t>
      </w:r>
      <w:r w:rsidR="004D4A8B">
        <w:t xml:space="preserve">She was entitled to rely on what she had been told by the scientists.  </w:t>
      </w:r>
      <w:r w:rsidR="003972BA">
        <w:t>The likely high efficacy of the product, including against stress sweat, was also confirmed, at least to an extent, by the results of Beiersdorf’s own blind home user tests.</w:t>
      </w:r>
    </w:p>
    <w:p w14:paraId="3A83E9B2" w14:textId="77777777" w:rsidR="00A304BF" w:rsidRDefault="003972BA" w:rsidP="00901892">
      <w:pPr>
        <w:pStyle w:val="ParaNumbering"/>
      </w:pPr>
      <w:r>
        <w:t xml:space="preserve">In all the circumstances, the reported results of Beiersdorf AG’s scientific testing, and Beiersdorf’s own blind home use tests, provided reasonable grounds for the relevant Stress Sweat Representation.  </w:t>
      </w:r>
    </w:p>
    <w:p w14:paraId="71A918B2" w14:textId="4A08D52C" w:rsidR="00390692" w:rsidRDefault="00A304BF" w:rsidP="00901892">
      <w:pPr>
        <w:pStyle w:val="ParaNumbering"/>
      </w:pPr>
      <w:r>
        <w:t>This conclusion is also consistent with the reasons for finding that Un</w:t>
      </w:r>
      <w:r w:rsidR="00D27361">
        <w:t>i</w:t>
      </w:r>
      <w:r>
        <w:t xml:space="preserve">lever had not proved the falsity of the non-future Stress Sweat Representation (representation 9).  </w:t>
      </w:r>
      <w:r w:rsidR="003972BA">
        <w:t>The position in re</w:t>
      </w:r>
      <w:r w:rsidR="00B67830">
        <w:t>lation to this representation i</w:t>
      </w:r>
      <w:r w:rsidR="003972BA">
        <w:t>s plainly distinguishable from the position in relation to the future Simil</w:t>
      </w:r>
      <w:r w:rsidR="00B67830">
        <w:t>arity Representations.  That is because t</w:t>
      </w:r>
      <w:r w:rsidR="003972BA">
        <w:t>his representation</w:t>
      </w:r>
      <w:r w:rsidR="00B67830">
        <w:t>, like representation 9,</w:t>
      </w:r>
      <w:r w:rsidR="003972BA">
        <w:t xml:space="preserve"> does not involve any, or any direct, comparison </w:t>
      </w:r>
      <w:r w:rsidR="00B67830">
        <w:t xml:space="preserve">between </w:t>
      </w:r>
      <w:r w:rsidR="003972BA">
        <w:t xml:space="preserve">the perspiration reduction efficacy of </w:t>
      </w:r>
      <w:r w:rsidR="00B67830">
        <w:t xml:space="preserve">Nivea Stress Protect Clinical Strength and </w:t>
      </w:r>
      <w:r w:rsidR="003972BA">
        <w:t xml:space="preserve">Rexona and Dove Clinical Protection and Mitchum Clinical.     </w:t>
      </w:r>
      <w:r w:rsidR="00390692">
        <w:t xml:space="preserve">  </w:t>
      </w:r>
    </w:p>
    <w:p w14:paraId="7F2545FE" w14:textId="244DBC9A" w:rsidR="00C40070" w:rsidRDefault="00F448C5" w:rsidP="00C40070">
      <w:pPr>
        <w:pStyle w:val="Heading1"/>
      </w:pPr>
      <w:bookmarkStart w:id="84" w:name="_Ref533002733"/>
      <w:r>
        <w:t>Summary of findings</w:t>
      </w:r>
      <w:bookmarkEnd w:id="84"/>
    </w:p>
    <w:p w14:paraId="53FB1FAD" w14:textId="77777777" w:rsidR="00C40070" w:rsidRDefault="00A304BF" w:rsidP="00901892">
      <w:pPr>
        <w:pStyle w:val="ParaNumbering"/>
      </w:pPr>
      <w:r>
        <w:t>Following is a short summary of the findings that have been made.</w:t>
      </w:r>
    </w:p>
    <w:p w14:paraId="63FB1A2B" w14:textId="125CCAC9" w:rsidR="008D3B26" w:rsidRDefault="004D4A8B" w:rsidP="001A3BB0">
      <w:pPr>
        <w:pStyle w:val="ParaNumbering"/>
      </w:pPr>
      <w:r>
        <w:t xml:space="preserve">First, </w:t>
      </w:r>
      <w:r w:rsidR="00FF3733" w:rsidRPr="00FF3733">
        <w:t xml:space="preserve">Beiersdorf </w:t>
      </w:r>
      <w:r w:rsidR="00FF3733">
        <w:t xml:space="preserve">did </w:t>
      </w:r>
      <w:r w:rsidR="00FF3733" w:rsidRPr="00AE7F0E">
        <w:rPr>
          <w:u w:val="single"/>
        </w:rPr>
        <w:t>not</w:t>
      </w:r>
      <w:r w:rsidR="00FF3733">
        <w:t>, i</w:t>
      </w:r>
      <w:r w:rsidR="00A304BF">
        <w:t>n marketing, distributing an</w:t>
      </w:r>
      <w:r w:rsidR="00FF3733">
        <w:t>d selling Nivea Stress Protect C</w:t>
      </w:r>
      <w:r w:rsidR="00A304BF">
        <w:t xml:space="preserve">linical Strength, </w:t>
      </w:r>
      <w:r w:rsidR="00FF3733">
        <w:t xml:space="preserve">represent that Nivea Stress Protect Clinical Strength was a product with similar antiperspirant efficacy </w:t>
      </w:r>
      <w:r w:rsidR="00CC091B">
        <w:t xml:space="preserve">and characteristics </w:t>
      </w:r>
      <w:r w:rsidR="00FF3733">
        <w:t xml:space="preserve">to </w:t>
      </w:r>
      <w:r w:rsidR="001D2C16">
        <w:t xml:space="preserve">the </w:t>
      </w:r>
      <w:r w:rsidR="00FF3733">
        <w:t>Clinical Products</w:t>
      </w:r>
      <w:r w:rsidR="008F4698">
        <w:t xml:space="preserve"> (representation 1; FASOC 28(a))</w:t>
      </w:r>
      <w:r w:rsidR="00FF3733">
        <w:t>.</w:t>
      </w:r>
      <w:r w:rsidR="001A3BB0">
        <w:t xml:space="preserve">  </w:t>
      </w:r>
    </w:p>
    <w:p w14:paraId="3327DA29" w14:textId="5CE81815" w:rsidR="001A3BB0" w:rsidRDefault="004D4A8B" w:rsidP="001A3BB0">
      <w:pPr>
        <w:pStyle w:val="ParaNumbering"/>
      </w:pPr>
      <w:r>
        <w:t>Second, i</w:t>
      </w:r>
      <w:r w:rsidR="001A3BB0">
        <w:t xml:space="preserve">f, contrary to </w:t>
      </w:r>
      <w:r>
        <w:t>the first</w:t>
      </w:r>
      <w:r w:rsidR="001A3BB0">
        <w:t xml:space="preserve"> finding, Beiersdorf did make representation</w:t>
      </w:r>
      <w:r w:rsidR="00AE7F0E">
        <w:t xml:space="preserve"> 1</w:t>
      </w:r>
      <w:r w:rsidR="001A3BB0">
        <w:t xml:space="preserve">, Unilever </w:t>
      </w:r>
      <w:r w:rsidR="008D3B26">
        <w:t xml:space="preserve">nevertheless </w:t>
      </w:r>
      <w:r w:rsidR="001A3BB0">
        <w:t xml:space="preserve">did </w:t>
      </w:r>
      <w:r w:rsidR="001A3BB0" w:rsidRPr="00AE7F0E">
        <w:rPr>
          <w:u w:val="single"/>
        </w:rPr>
        <w:t>not</w:t>
      </w:r>
      <w:r w:rsidR="001A3BB0">
        <w:t xml:space="preserve"> prove on the balance of probabilities that it was false or misleading, or deceptive, or likely to mislead or deceive. </w:t>
      </w:r>
    </w:p>
    <w:p w14:paraId="1AE91803" w14:textId="68C1DC61" w:rsidR="008D3B26" w:rsidRDefault="004D4A8B" w:rsidP="00AE7F0E">
      <w:pPr>
        <w:pStyle w:val="ParaNumbering"/>
      </w:pPr>
      <w:r>
        <w:t xml:space="preserve">Third, </w:t>
      </w:r>
      <w:r w:rsidR="00FF3733" w:rsidRPr="00FF3733">
        <w:t xml:space="preserve">Beiersdorf did </w:t>
      </w:r>
      <w:r w:rsidR="00FF3733" w:rsidRPr="00AE7F0E">
        <w:rPr>
          <w:u w:val="single"/>
        </w:rPr>
        <w:t>not</w:t>
      </w:r>
      <w:r w:rsidR="00FF3733" w:rsidRPr="00FF3733">
        <w:t>, in marketing, distributing and selling Nivea Stress Protect Clinical Strength, represent that Nivea Stress Protect Clinical Strength was a product</w:t>
      </w:r>
      <w:r w:rsidR="00FF3733">
        <w:t xml:space="preserve"> which will, if used, provide similar antiperspirant protection to </w:t>
      </w:r>
      <w:r w:rsidR="001D2C16">
        <w:t>the Clinical Products</w:t>
      </w:r>
      <w:r w:rsidR="00AE7F0E">
        <w:t xml:space="preserve"> (representation 2; FASOC 28(b</w:t>
      </w:r>
      <w:r w:rsidR="00AE7F0E" w:rsidRPr="00AE7F0E">
        <w:t>))</w:t>
      </w:r>
      <w:r w:rsidR="00FF3733">
        <w:t>.</w:t>
      </w:r>
      <w:r w:rsidR="001A3BB0" w:rsidRPr="001A3BB0">
        <w:t xml:space="preserve"> </w:t>
      </w:r>
    </w:p>
    <w:p w14:paraId="7B4AD8A5" w14:textId="1AB5473C" w:rsidR="00FF3733" w:rsidRPr="001A3BB0" w:rsidRDefault="004D4A8B" w:rsidP="001A3BB0">
      <w:pPr>
        <w:pStyle w:val="ParaNumbering"/>
      </w:pPr>
      <w:r>
        <w:lastRenderedPageBreak/>
        <w:t>Fourth, i</w:t>
      </w:r>
      <w:r w:rsidR="001A3BB0" w:rsidRPr="001A3BB0">
        <w:t xml:space="preserve">f, contrary to </w:t>
      </w:r>
      <w:r>
        <w:t>the third</w:t>
      </w:r>
      <w:r w:rsidR="001A3BB0" w:rsidRPr="001A3BB0">
        <w:t xml:space="preserve"> finding, Beiersdorf did make representation</w:t>
      </w:r>
      <w:r w:rsidR="00AE7F0E">
        <w:t xml:space="preserve"> 2</w:t>
      </w:r>
      <w:r w:rsidR="001A3BB0" w:rsidRPr="001A3BB0">
        <w:t>,</w:t>
      </w:r>
      <w:r w:rsidR="001A3BB0">
        <w:t xml:space="preserve"> it did not have reasonable grounds for making it and it is therefore taken to be misleading. </w:t>
      </w:r>
    </w:p>
    <w:p w14:paraId="01661C92" w14:textId="6BDF1DD9" w:rsidR="008D3B26" w:rsidRDefault="004D4A8B" w:rsidP="00AE7F0E">
      <w:pPr>
        <w:pStyle w:val="ParaNumbering"/>
      </w:pPr>
      <w:r>
        <w:t xml:space="preserve">Fifth, </w:t>
      </w:r>
      <w:r w:rsidR="00FF3733" w:rsidRPr="00FF3733">
        <w:t xml:space="preserve">Beiersdorf did </w:t>
      </w:r>
      <w:r w:rsidR="00FF3733" w:rsidRPr="00AE7F0E">
        <w:rPr>
          <w:u w:val="single"/>
        </w:rPr>
        <w:t>not</w:t>
      </w:r>
      <w:r w:rsidR="00FF3733" w:rsidRPr="00FF3733">
        <w:t>, in marketing, distributing and selling Nivea Stress Protect Clinical Strength, represent that Nivea Stress Protect Clinical Strength was a product</w:t>
      </w:r>
      <w:r w:rsidR="00FF3733">
        <w:t xml:space="preserve"> with greater antiperspirant efficacy than all other non-clinical </w:t>
      </w:r>
      <w:r w:rsidR="0045232C">
        <w:t>a</w:t>
      </w:r>
      <w:r w:rsidR="00FF3733">
        <w:t xml:space="preserve">ntiperspirant </w:t>
      </w:r>
      <w:r w:rsidR="0045232C">
        <w:t>d</w:t>
      </w:r>
      <w:r w:rsidR="00FF3733">
        <w:t>eodorants ordinarily available in supermarkets in Australia</w:t>
      </w:r>
      <w:r w:rsidR="00AE7F0E">
        <w:t xml:space="preserve"> (representation 3; FASOC 28(c</w:t>
      </w:r>
      <w:r w:rsidR="00AE7F0E" w:rsidRPr="00AE7F0E">
        <w:t>))</w:t>
      </w:r>
      <w:r w:rsidR="00FF3733">
        <w:t>.</w:t>
      </w:r>
      <w:r w:rsidR="001A3BB0" w:rsidRPr="001A3BB0">
        <w:t xml:space="preserve"> </w:t>
      </w:r>
    </w:p>
    <w:p w14:paraId="4562AC6F" w14:textId="2D2A2F96" w:rsidR="00A304BF" w:rsidRDefault="004D4A8B" w:rsidP="001A3BB0">
      <w:pPr>
        <w:pStyle w:val="ParaNumbering"/>
      </w:pPr>
      <w:r>
        <w:t>Sixth, i</w:t>
      </w:r>
      <w:r w:rsidR="001A3BB0" w:rsidRPr="001A3BB0">
        <w:t xml:space="preserve">f, contrary to </w:t>
      </w:r>
      <w:r>
        <w:t>the fifth</w:t>
      </w:r>
      <w:r w:rsidR="001A3BB0" w:rsidRPr="001A3BB0">
        <w:t xml:space="preserve"> finding, Beiersdorf did make representation</w:t>
      </w:r>
      <w:r w:rsidR="00AE7F0E">
        <w:t xml:space="preserve"> 3</w:t>
      </w:r>
      <w:r w:rsidR="001A3BB0" w:rsidRPr="001A3BB0">
        <w:t>, it was false or misleading, or deceptive, or likely to mislead or deceive.</w:t>
      </w:r>
    </w:p>
    <w:p w14:paraId="757DFC48" w14:textId="24C77C1F" w:rsidR="008D3B26" w:rsidRDefault="004D4A8B" w:rsidP="00AE7F0E">
      <w:pPr>
        <w:pStyle w:val="ParaNumbering"/>
      </w:pPr>
      <w:r>
        <w:t xml:space="preserve">Seventh, </w:t>
      </w:r>
      <w:r w:rsidR="00FF3733" w:rsidRPr="00FF3733">
        <w:t xml:space="preserve">Beiersdorf did </w:t>
      </w:r>
      <w:r w:rsidR="00FF3733" w:rsidRPr="00AE7F0E">
        <w:rPr>
          <w:u w:val="single"/>
        </w:rPr>
        <w:t>not</w:t>
      </w:r>
      <w:r w:rsidR="00FF3733" w:rsidRPr="00FF3733">
        <w:t>, in marketing, distributing and selling Nivea Stress Protect Clinical Strength, represent that Nivea Stress Protect Clinical Strength was a product which will, if used, provide</w:t>
      </w:r>
      <w:r w:rsidR="00FF3733">
        <w:t xml:space="preserve"> a </w:t>
      </w:r>
      <w:r w:rsidR="00FF3733" w:rsidRPr="00FF3733">
        <w:t xml:space="preserve">greater </w:t>
      </w:r>
      <w:r w:rsidR="00FF3733">
        <w:t xml:space="preserve">level of </w:t>
      </w:r>
      <w:r w:rsidR="00FF3733" w:rsidRPr="00FF3733">
        <w:t xml:space="preserve">antiperspirant </w:t>
      </w:r>
      <w:r w:rsidR="00FF3733">
        <w:t xml:space="preserve">protection </w:t>
      </w:r>
      <w:r w:rsidR="00FF3733" w:rsidRPr="00FF3733">
        <w:t xml:space="preserve">than all other non-clinical </w:t>
      </w:r>
      <w:r w:rsidR="0045232C">
        <w:t>a</w:t>
      </w:r>
      <w:r w:rsidR="00FF3733" w:rsidRPr="00FF3733">
        <w:t xml:space="preserve">ntiperspirant </w:t>
      </w:r>
      <w:r w:rsidR="0045232C">
        <w:t>d</w:t>
      </w:r>
      <w:r w:rsidR="00FF3733" w:rsidRPr="00FF3733">
        <w:t>eodorants ordinarily available in supermarkets in Australia</w:t>
      </w:r>
      <w:r w:rsidR="00AE7F0E">
        <w:t xml:space="preserve"> (representation 4; FASOC 28(d</w:t>
      </w:r>
      <w:r w:rsidR="00AE7F0E" w:rsidRPr="00AE7F0E">
        <w:t>))</w:t>
      </w:r>
      <w:r w:rsidR="00FF3733" w:rsidRPr="00FF3733">
        <w:t>.</w:t>
      </w:r>
      <w:r w:rsidR="001A3BB0" w:rsidRPr="001A3BB0">
        <w:t xml:space="preserve"> </w:t>
      </w:r>
    </w:p>
    <w:p w14:paraId="7D445947" w14:textId="0DED090D" w:rsidR="00FF3733" w:rsidRDefault="004D4A8B" w:rsidP="001A3BB0">
      <w:pPr>
        <w:pStyle w:val="ParaNumbering"/>
      </w:pPr>
      <w:r>
        <w:t>Eighth, i</w:t>
      </w:r>
      <w:r w:rsidR="001A3BB0" w:rsidRPr="001A3BB0">
        <w:t xml:space="preserve">f, contrary to </w:t>
      </w:r>
      <w:r>
        <w:t>the seventh</w:t>
      </w:r>
      <w:r w:rsidR="001A3BB0" w:rsidRPr="001A3BB0">
        <w:t xml:space="preserve"> finding, Beiersdorf did make representation</w:t>
      </w:r>
      <w:r w:rsidR="00AE7F0E">
        <w:t xml:space="preserve"> 4</w:t>
      </w:r>
      <w:r w:rsidR="001A3BB0" w:rsidRPr="001A3BB0">
        <w:t>, it did not have reasonable grounds for making it and it is therefore taken to be misleading.</w:t>
      </w:r>
    </w:p>
    <w:p w14:paraId="4221F433" w14:textId="4EF9F441" w:rsidR="008D3B26" w:rsidRDefault="004D4A8B" w:rsidP="00AE7F0E">
      <w:pPr>
        <w:pStyle w:val="ParaNumbering"/>
      </w:pPr>
      <w:r>
        <w:t xml:space="preserve">Ninth, </w:t>
      </w:r>
      <w:r w:rsidR="00FF3733" w:rsidRPr="00FF3733">
        <w:t xml:space="preserve">Beiersdorf did </w:t>
      </w:r>
      <w:r w:rsidR="00FF3733" w:rsidRPr="00AE7F0E">
        <w:rPr>
          <w:u w:val="single"/>
        </w:rPr>
        <w:t>not</w:t>
      </w:r>
      <w:r w:rsidR="00FF3733" w:rsidRPr="00FF3733">
        <w:t xml:space="preserve">, in marketing, distributing and selling Nivea Stress Protect Clinical Strength, represent that Nivea Stress Protect Clinical Strength was a product </w:t>
      </w:r>
      <w:r w:rsidR="00FF3733">
        <w:t xml:space="preserve">which had </w:t>
      </w:r>
      <w:r w:rsidR="00FF3733" w:rsidRPr="00FF3733">
        <w:t xml:space="preserve">similar efficacy </w:t>
      </w:r>
      <w:r w:rsidR="00FF3733">
        <w:t xml:space="preserve">in preventing stress sweat </w:t>
      </w:r>
      <w:r w:rsidR="00FF3733" w:rsidRPr="00FF3733">
        <w:t xml:space="preserve">to </w:t>
      </w:r>
      <w:r w:rsidR="00CC091B">
        <w:t>the Clinical Products</w:t>
      </w:r>
      <w:r w:rsidR="00AE7F0E">
        <w:t xml:space="preserve"> (representation 5; FASOC 28(e</w:t>
      </w:r>
      <w:r w:rsidR="00AE7F0E" w:rsidRPr="00AE7F0E">
        <w:t>))</w:t>
      </w:r>
      <w:r w:rsidR="00FF3733">
        <w:t>.</w:t>
      </w:r>
      <w:r w:rsidR="001A3BB0" w:rsidRPr="001A3BB0">
        <w:t xml:space="preserve"> </w:t>
      </w:r>
    </w:p>
    <w:p w14:paraId="2BA228A9" w14:textId="108EB473" w:rsidR="00FF3733" w:rsidRDefault="004D4A8B" w:rsidP="001A3BB0">
      <w:pPr>
        <w:pStyle w:val="ParaNumbering"/>
      </w:pPr>
      <w:r>
        <w:t>Tenth, i</w:t>
      </w:r>
      <w:r w:rsidR="001A3BB0" w:rsidRPr="001A3BB0">
        <w:t xml:space="preserve">f, contrary to </w:t>
      </w:r>
      <w:r>
        <w:t>the ninth</w:t>
      </w:r>
      <w:r w:rsidR="001A3BB0" w:rsidRPr="001A3BB0">
        <w:t xml:space="preserve"> finding, Beiersdorf did make representation</w:t>
      </w:r>
      <w:r w:rsidR="00AE7F0E">
        <w:t xml:space="preserve"> 5</w:t>
      </w:r>
      <w:r w:rsidR="001A3BB0" w:rsidRPr="001A3BB0">
        <w:t xml:space="preserve">, Unilever </w:t>
      </w:r>
      <w:r w:rsidR="00CC091B">
        <w:t xml:space="preserve">nevertheless </w:t>
      </w:r>
      <w:r w:rsidR="001A3BB0" w:rsidRPr="001A3BB0">
        <w:t xml:space="preserve">did </w:t>
      </w:r>
      <w:r w:rsidR="001A3BB0" w:rsidRPr="00AE7F0E">
        <w:rPr>
          <w:u w:val="single"/>
        </w:rPr>
        <w:t>not</w:t>
      </w:r>
      <w:r w:rsidR="001A3BB0" w:rsidRPr="001A3BB0">
        <w:t xml:space="preserve"> prove on the balance of probabilities that it was false or misleading, or deceptive, or likely to mislead or deceive.</w:t>
      </w:r>
    </w:p>
    <w:p w14:paraId="06FEB6F6" w14:textId="597A03B5" w:rsidR="008D3B26" w:rsidRDefault="004D4A8B" w:rsidP="00AE7F0E">
      <w:pPr>
        <w:pStyle w:val="ParaNumbering"/>
      </w:pPr>
      <w:r>
        <w:t xml:space="preserve">Eleventh, </w:t>
      </w:r>
      <w:r w:rsidR="00FF3733" w:rsidRPr="00FF3733">
        <w:t xml:space="preserve">Beiersdorf did </w:t>
      </w:r>
      <w:r w:rsidR="00FF3733" w:rsidRPr="00AE7F0E">
        <w:rPr>
          <w:u w:val="single"/>
        </w:rPr>
        <w:t>not</w:t>
      </w:r>
      <w:r w:rsidR="00FF3733" w:rsidRPr="00FF3733">
        <w:t>, in marketing, distributing and selling Nivea Stress Protect Clinical Strength, represent that Nivea Stress Protect Clinical Strength was a product which</w:t>
      </w:r>
      <w:r w:rsidR="00CC091B">
        <w:t xml:space="preserve"> will</w:t>
      </w:r>
      <w:r w:rsidR="006615EA">
        <w:t>, if used, provide</w:t>
      </w:r>
      <w:r w:rsidR="00FF3733" w:rsidRPr="00FF3733">
        <w:t xml:space="preserve"> similar </w:t>
      </w:r>
      <w:r w:rsidR="006615EA">
        <w:t xml:space="preserve">antiperspirant protection </w:t>
      </w:r>
      <w:r w:rsidR="00FF3733" w:rsidRPr="00FF3733">
        <w:t xml:space="preserve">to </w:t>
      </w:r>
      <w:r w:rsidR="00CC091B">
        <w:t>the Clinical Products</w:t>
      </w:r>
      <w:r w:rsidR="006615EA">
        <w:t xml:space="preserve"> against stress sweat</w:t>
      </w:r>
      <w:r w:rsidR="00AE7F0E">
        <w:t xml:space="preserve"> (representation 6; FASOC 28(f</w:t>
      </w:r>
      <w:r w:rsidR="00AE7F0E" w:rsidRPr="00AE7F0E">
        <w:t>))</w:t>
      </w:r>
      <w:r w:rsidR="00FF3733" w:rsidRPr="00FF3733">
        <w:t>.</w:t>
      </w:r>
      <w:r w:rsidR="001A3BB0" w:rsidRPr="001A3BB0">
        <w:t xml:space="preserve"> </w:t>
      </w:r>
    </w:p>
    <w:p w14:paraId="74BDAD7E" w14:textId="3CDD665F" w:rsidR="00FF3733" w:rsidRDefault="004D4A8B" w:rsidP="001A3BB0">
      <w:pPr>
        <w:pStyle w:val="ParaNumbering"/>
      </w:pPr>
      <w:r>
        <w:t>Twelfth, if, contrary to the eleventh</w:t>
      </w:r>
      <w:r w:rsidR="001A3BB0" w:rsidRPr="001A3BB0">
        <w:t xml:space="preserve"> finding, Beiersdorf did make representation</w:t>
      </w:r>
      <w:r w:rsidR="00AE7F0E">
        <w:t xml:space="preserve"> 6</w:t>
      </w:r>
      <w:r w:rsidR="001A3BB0" w:rsidRPr="001A3BB0">
        <w:t>, it did not have reasonable grounds for making it and it is therefore taken to be misleading.</w:t>
      </w:r>
    </w:p>
    <w:p w14:paraId="2BB5A878" w14:textId="5504FE57" w:rsidR="008D3B26" w:rsidRDefault="004D4A8B" w:rsidP="00AE7F0E">
      <w:pPr>
        <w:pStyle w:val="ParaNumbering"/>
      </w:pPr>
      <w:r>
        <w:t xml:space="preserve">Thirteenth, </w:t>
      </w:r>
      <w:r w:rsidR="006615EA" w:rsidRPr="006615EA">
        <w:t xml:space="preserve">Beiersdorf did </w:t>
      </w:r>
      <w:r w:rsidR="006615EA" w:rsidRPr="001524E0">
        <w:rPr>
          <w:u w:val="single"/>
        </w:rPr>
        <w:t>not</w:t>
      </w:r>
      <w:r w:rsidR="006615EA" w:rsidRPr="006615EA">
        <w:t xml:space="preserve">, in marketing, distributing and selling Nivea Stress Protect Clinical Strength, represent that Nivea Stress Protect Clinical Strength was a product with greater antiperspirant efficacy </w:t>
      </w:r>
      <w:r w:rsidR="006615EA">
        <w:t xml:space="preserve">in protecting against stress sweat </w:t>
      </w:r>
      <w:r w:rsidR="006615EA" w:rsidRPr="006615EA">
        <w:t xml:space="preserve">than all other non-clinical </w:t>
      </w:r>
      <w:r w:rsidR="0045232C">
        <w:lastRenderedPageBreak/>
        <w:t>a</w:t>
      </w:r>
      <w:r w:rsidR="006615EA" w:rsidRPr="006615EA">
        <w:t xml:space="preserve">ntiperspirant </w:t>
      </w:r>
      <w:r w:rsidR="0045232C">
        <w:t>d</w:t>
      </w:r>
      <w:r w:rsidR="006615EA" w:rsidRPr="006615EA">
        <w:t xml:space="preserve">eodorants ordinarily available in supermarkets in </w:t>
      </w:r>
      <w:r w:rsidR="00AE7F0E" w:rsidRPr="006615EA">
        <w:t>Australia</w:t>
      </w:r>
      <w:r w:rsidR="00AE7F0E">
        <w:t xml:space="preserve"> (representation 7; FASOC 28(g</w:t>
      </w:r>
      <w:r w:rsidR="00AE7F0E" w:rsidRPr="00AE7F0E">
        <w:t>))</w:t>
      </w:r>
      <w:r w:rsidR="00AE7F0E">
        <w:t xml:space="preserve">. </w:t>
      </w:r>
    </w:p>
    <w:p w14:paraId="730CDA6F" w14:textId="4F4A22E3" w:rsidR="006615EA" w:rsidRDefault="004D4A8B" w:rsidP="00AE7F0E">
      <w:pPr>
        <w:pStyle w:val="ParaNumbering"/>
      </w:pPr>
      <w:r>
        <w:t>Fourteenth, i</w:t>
      </w:r>
      <w:r w:rsidR="001A3BB0" w:rsidRPr="001A3BB0">
        <w:t xml:space="preserve">f, contrary to </w:t>
      </w:r>
      <w:r>
        <w:t>the thirteenth</w:t>
      </w:r>
      <w:r w:rsidR="001A3BB0" w:rsidRPr="001A3BB0">
        <w:t xml:space="preserve"> finding, Beiersdorf did make representation</w:t>
      </w:r>
      <w:r w:rsidR="00AE7F0E">
        <w:t xml:space="preserve"> 7</w:t>
      </w:r>
      <w:r w:rsidR="001A3BB0" w:rsidRPr="001A3BB0">
        <w:t xml:space="preserve">, </w:t>
      </w:r>
      <w:r w:rsidR="00AE7F0E" w:rsidRPr="00AE7F0E">
        <w:t xml:space="preserve">Unilever </w:t>
      </w:r>
      <w:r w:rsidR="00AE55DE">
        <w:t xml:space="preserve">nevertheless </w:t>
      </w:r>
      <w:r w:rsidR="00AE7F0E" w:rsidRPr="00AE7F0E">
        <w:t xml:space="preserve">did </w:t>
      </w:r>
      <w:r w:rsidR="00AE7F0E" w:rsidRPr="00AE7F0E">
        <w:rPr>
          <w:u w:val="single"/>
        </w:rPr>
        <w:t>not</w:t>
      </w:r>
      <w:r w:rsidR="00AE7F0E" w:rsidRPr="00AE7F0E">
        <w:t xml:space="preserve"> prove on the balance of probabilities </w:t>
      </w:r>
      <w:r w:rsidR="00AE7F0E">
        <w:t xml:space="preserve">that </w:t>
      </w:r>
      <w:r w:rsidR="001A3BB0" w:rsidRPr="001A3BB0">
        <w:t>it was false or misleading, or deceptive, or likely to mislead or deceive.</w:t>
      </w:r>
    </w:p>
    <w:p w14:paraId="4F24C22B" w14:textId="372E6B7B" w:rsidR="008D3B26" w:rsidRDefault="004D4A8B" w:rsidP="00AE7F0E">
      <w:pPr>
        <w:pStyle w:val="ParaNumbering"/>
      </w:pPr>
      <w:r>
        <w:t xml:space="preserve">Fifteenth, </w:t>
      </w:r>
      <w:r w:rsidR="006615EA" w:rsidRPr="006615EA">
        <w:t xml:space="preserve">Beiersdorf did </w:t>
      </w:r>
      <w:r w:rsidR="006615EA" w:rsidRPr="001524E0">
        <w:rPr>
          <w:u w:val="single"/>
        </w:rPr>
        <w:t>not</w:t>
      </w:r>
      <w:r w:rsidR="006615EA" w:rsidRPr="006615EA">
        <w:t xml:space="preserve">, in marketing, distributing and selling Nivea Stress Protect Clinical Strength, represent that Nivea Stress Protect Clinical Strength was a product </w:t>
      </w:r>
      <w:r w:rsidR="001466DC">
        <w:t xml:space="preserve">which, if used, </w:t>
      </w:r>
      <w:r w:rsidR="008D3B26">
        <w:t xml:space="preserve">would </w:t>
      </w:r>
      <w:r w:rsidR="001466DC">
        <w:t xml:space="preserve">provide a higher level of protection from stress sweat </w:t>
      </w:r>
      <w:r w:rsidR="006615EA" w:rsidRPr="006615EA">
        <w:t xml:space="preserve">than all other non-clinical </w:t>
      </w:r>
      <w:r w:rsidR="00A03265">
        <w:t>a</w:t>
      </w:r>
      <w:r w:rsidR="006615EA" w:rsidRPr="006615EA">
        <w:t xml:space="preserve">ntiperspirant </w:t>
      </w:r>
      <w:r w:rsidR="00A03265">
        <w:t>d</w:t>
      </w:r>
      <w:r w:rsidR="006615EA" w:rsidRPr="006615EA">
        <w:t>eodorants ordinarily available in supermarkets in Australia</w:t>
      </w:r>
      <w:r w:rsidR="00AE7F0E">
        <w:t xml:space="preserve"> (representation 8; FASOC 28(h</w:t>
      </w:r>
      <w:r w:rsidR="00AE7F0E" w:rsidRPr="00AE7F0E">
        <w:t>))</w:t>
      </w:r>
      <w:r w:rsidR="006615EA" w:rsidRPr="006615EA">
        <w:t>.</w:t>
      </w:r>
      <w:r w:rsidR="001A3BB0" w:rsidRPr="001A3BB0">
        <w:t xml:space="preserve"> </w:t>
      </w:r>
    </w:p>
    <w:p w14:paraId="5039D08D" w14:textId="03611F7E" w:rsidR="006615EA" w:rsidRDefault="004D4A8B" w:rsidP="001A3BB0">
      <w:pPr>
        <w:pStyle w:val="ParaNumbering"/>
      </w:pPr>
      <w:r>
        <w:t>Sixteenth, i</w:t>
      </w:r>
      <w:r w:rsidR="001A3BB0" w:rsidRPr="001A3BB0">
        <w:t xml:space="preserve">f, however, contrary to </w:t>
      </w:r>
      <w:r>
        <w:t>the</w:t>
      </w:r>
      <w:r w:rsidR="001A3BB0" w:rsidRPr="001A3BB0">
        <w:t xml:space="preserve"> </w:t>
      </w:r>
      <w:r>
        <w:t>fifteenth</w:t>
      </w:r>
      <w:r w:rsidR="001A3BB0" w:rsidRPr="001A3BB0">
        <w:t>, Beiersdorf did make representation</w:t>
      </w:r>
      <w:r w:rsidR="0074690B">
        <w:t xml:space="preserve"> 8</w:t>
      </w:r>
      <w:r w:rsidR="001A3BB0" w:rsidRPr="001A3BB0">
        <w:t>, it did not have reasonable grounds for making it and it is therefore taken to be misleading.</w:t>
      </w:r>
    </w:p>
    <w:p w14:paraId="55027E66" w14:textId="64BB3A0B" w:rsidR="008D3B26" w:rsidRDefault="004D4A8B" w:rsidP="0074690B">
      <w:pPr>
        <w:pStyle w:val="ParaNumbering"/>
      </w:pPr>
      <w:r>
        <w:t xml:space="preserve">Seventeenth, </w:t>
      </w:r>
      <w:r w:rsidR="001466DC" w:rsidRPr="001466DC">
        <w:t>Beiersdorf did, in marketing, distributing and selling Nivea Stress Protect Clinical Strength, represent that Nivea Stress Protect Clinical Strength</w:t>
      </w:r>
      <w:r w:rsidR="001466DC">
        <w:t xml:space="preserve"> had a particularly strong efficacy for consumers who suffer from stress sweat</w:t>
      </w:r>
      <w:r w:rsidR="0074690B">
        <w:t xml:space="preserve"> (representation 9; FASOC 35(a</w:t>
      </w:r>
      <w:r w:rsidR="0074690B" w:rsidRPr="0074690B">
        <w:t>))</w:t>
      </w:r>
      <w:r w:rsidR="001466DC">
        <w:t>.</w:t>
      </w:r>
      <w:r w:rsidR="001A3BB0">
        <w:t xml:space="preserve">  </w:t>
      </w:r>
    </w:p>
    <w:p w14:paraId="5BB7EC57" w14:textId="70E30D91" w:rsidR="001466DC" w:rsidRDefault="004D4A8B" w:rsidP="001A3BB0">
      <w:pPr>
        <w:pStyle w:val="ParaNumbering"/>
      </w:pPr>
      <w:r>
        <w:t xml:space="preserve">Eighteenth, </w:t>
      </w:r>
      <w:r w:rsidR="001A3BB0" w:rsidRPr="001A3BB0">
        <w:t xml:space="preserve">Unilever did </w:t>
      </w:r>
      <w:r w:rsidR="001A3BB0" w:rsidRPr="0074690B">
        <w:rPr>
          <w:u w:val="single"/>
        </w:rPr>
        <w:t>not</w:t>
      </w:r>
      <w:r w:rsidR="001A3BB0" w:rsidRPr="001A3BB0">
        <w:t xml:space="preserve"> prove</w:t>
      </w:r>
      <w:r w:rsidR="008D3B26">
        <w:t>,</w:t>
      </w:r>
      <w:r w:rsidR="001A3BB0" w:rsidRPr="001A3BB0">
        <w:t xml:space="preserve"> on the balance of probabilities</w:t>
      </w:r>
      <w:r w:rsidR="008D3B26">
        <w:t>, that representation</w:t>
      </w:r>
      <w:r w:rsidR="001A3BB0" w:rsidRPr="001A3BB0">
        <w:t xml:space="preserve"> </w:t>
      </w:r>
      <w:r w:rsidR="0074690B">
        <w:t xml:space="preserve">9 </w:t>
      </w:r>
      <w:r w:rsidR="001A3BB0" w:rsidRPr="001A3BB0">
        <w:t>was false or misleading, or deceptive, or likely to mislead or deceive.</w:t>
      </w:r>
    </w:p>
    <w:p w14:paraId="39F2A4EA" w14:textId="6EB4971A" w:rsidR="008D3B26" w:rsidRDefault="004D4A8B" w:rsidP="0074690B">
      <w:pPr>
        <w:pStyle w:val="ParaNumbering"/>
      </w:pPr>
      <w:r>
        <w:t xml:space="preserve">Nineteenth, </w:t>
      </w:r>
      <w:r w:rsidR="001466DC" w:rsidRPr="001466DC">
        <w:t xml:space="preserve">Beiersdorf did, in marketing, distributing and selling Nivea Stress Protect Clinical Strength, represent that Nivea Stress Protect Clinical Strength </w:t>
      </w:r>
      <w:r w:rsidR="001466DC">
        <w:t xml:space="preserve">will provide particularly strong protection against </w:t>
      </w:r>
      <w:r w:rsidR="001466DC" w:rsidRPr="001466DC">
        <w:t>stress sweat</w:t>
      </w:r>
      <w:r w:rsidR="0074690B">
        <w:t xml:space="preserve"> (representation 10; FASOC 35(b</w:t>
      </w:r>
      <w:r w:rsidR="0074690B" w:rsidRPr="0074690B">
        <w:t>))</w:t>
      </w:r>
      <w:r w:rsidR="001466DC" w:rsidRPr="001466DC">
        <w:t>.</w:t>
      </w:r>
      <w:r w:rsidR="001A3BB0">
        <w:t xml:space="preserve">  </w:t>
      </w:r>
    </w:p>
    <w:p w14:paraId="2CAD80A6" w14:textId="3EE67257" w:rsidR="001466DC" w:rsidRPr="001466DC" w:rsidRDefault="004D4A8B" w:rsidP="008D3B26">
      <w:pPr>
        <w:pStyle w:val="ParaNumbering"/>
      </w:pPr>
      <w:r>
        <w:t xml:space="preserve">Twentieth, </w:t>
      </w:r>
      <w:r w:rsidR="001A3BB0">
        <w:t>Beiersdorf had reasonable grounds for making representation</w:t>
      </w:r>
      <w:r w:rsidR="0074690B">
        <w:t xml:space="preserve"> 10</w:t>
      </w:r>
      <w:r w:rsidR="001A3BB0">
        <w:t>.</w:t>
      </w:r>
      <w:r w:rsidR="008D3B26">
        <w:t xml:space="preserve">  Unilever did </w:t>
      </w:r>
      <w:r w:rsidR="008D3B26" w:rsidRPr="001524E0">
        <w:rPr>
          <w:u w:val="single"/>
        </w:rPr>
        <w:t>not</w:t>
      </w:r>
      <w:r w:rsidR="008D3B26">
        <w:t xml:space="preserve"> prove, on the balance of probabilities, that it was otherwise </w:t>
      </w:r>
      <w:r w:rsidR="008D3B26" w:rsidRPr="008D3B26">
        <w:t>false or misleading, or deceptive, or likely to mislead or deceive.</w:t>
      </w:r>
      <w:r w:rsidR="001A3BB0">
        <w:t xml:space="preserve"> </w:t>
      </w:r>
    </w:p>
    <w:p w14:paraId="172D1967" w14:textId="51DF3964" w:rsidR="008D3B26" w:rsidRDefault="004D4A8B" w:rsidP="0074690B">
      <w:pPr>
        <w:pStyle w:val="ParaNumbering"/>
      </w:pPr>
      <w:r>
        <w:t xml:space="preserve">Twenty-first, </w:t>
      </w:r>
      <w:r w:rsidR="001466DC" w:rsidRPr="001466DC">
        <w:t xml:space="preserve">Beiersdorf did </w:t>
      </w:r>
      <w:r w:rsidR="001466DC" w:rsidRPr="0074690B">
        <w:rPr>
          <w:u w:val="single"/>
        </w:rPr>
        <w:t>not</w:t>
      </w:r>
      <w:r w:rsidR="001466DC" w:rsidRPr="001466DC">
        <w:t xml:space="preserve">, in marketing, distributing and selling Nivea Stress Protect Clinical Strength, represent that Nivea Stress Protect Clinical Strength </w:t>
      </w:r>
      <w:r w:rsidR="001466DC">
        <w:t xml:space="preserve">will, if used, provide a higher level of protection from stress sweat </w:t>
      </w:r>
      <w:r w:rsidR="001466DC" w:rsidRPr="001466DC">
        <w:t xml:space="preserve">than all other non-clinical </w:t>
      </w:r>
      <w:r w:rsidR="00A03265">
        <w:t>a</w:t>
      </w:r>
      <w:r w:rsidR="001466DC" w:rsidRPr="001466DC">
        <w:t xml:space="preserve">ntiperspirant </w:t>
      </w:r>
      <w:r w:rsidR="00A03265">
        <w:t>d</w:t>
      </w:r>
      <w:r w:rsidR="001466DC" w:rsidRPr="001466DC">
        <w:t>eodorants ordinarily available in supermarkets in Australia</w:t>
      </w:r>
      <w:r w:rsidR="0074690B">
        <w:t xml:space="preserve"> (representation 11; FASOC 35(c</w:t>
      </w:r>
      <w:r w:rsidR="0074690B" w:rsidRPr="0074690B">
        <w:t>))</w:t>
      </w:r>
      <w:r w:rsidR="001466DC" w:rsidRPr="001466DC">
        <w:t>.</w:t>
      </w:r>
      <w:r w:rsidR="00736F2F" w:rsidRPr="00736F2F">
        <w:t xml:space="preserve"> </w:t>
      </w:r>
    </w:p>
    <w:p w14:paraId="383447A1" w14:textId="68ADC0EF" w:rsidR="001466DC" w:rsidRPr="001466DC" w:rsidRDefault="004D4A8B" w:rsidP="0074690B">
      <w:pPr>
        <w:pStyle w:val="ParaNumbering"/>
      </w:pPr>
      <w:r>
        <w:t>Twenty-second, i</w:t>
      </w:r>
      <w:r w:rsidR="00736F2F" w:rsidRPr="00736F2F">
        <w:t xml:space="preserve">f, contrary to </w:t>
      </w:r>
      <w:r>
        <w:t>the twenty-first</w:t>
      </w:r>
      <w:r w:rsidR="00736F2F" w:rsidRPr="00736F2F">
        <w:t xml:space="preserve"> finding, Beiersdorf did make representation</w:t>
      </w:r>
      <w:r w:rsidR="0074690B">
        <w:t xml:space="preserve"> 11</w:t>
      </w:r>
      <w:r w:rsidR="00736F2F" w:rsidRPr="00736F2F">
        <w:t xml:space="preserve">, it did </w:t>
      </w:r>
      <w:r w:rsidR="00736F2F" w:rsidRPr="001524E0">
        <w:rPr>
          <w:u w:val="single"/>
        </w:rPr>
        <w:t>not</w:t>
      </w:r>
      <w:r w:rsidR="00736F2F" w:rsidRPr="00736F2F">
        <w:t xml:space="preserve"> have reasonable grounds for making it and it is therefore taken to be misleading.</w:t>
      </w:r>
    </w:p>
    <w:p w14:paraId="48ACC2B4" w14:textId="485D7984" w:rsidR="00C40070" w:rsidRDefault="00F448C5" w:rsidP="00C40070">
      <w:pPr>
        <w:pStyle w:val="Heading1"/>
      </w:pPr>
      <w:bookmarkStart w:id="85" w:name="_Ref533002734"/>
      <w:r>
        <w:lastRenderedPageBreak/>
        <w:t>Disposition</w:t>
      </w:r>
      <w:bookmarkEnd w:id="85"/>
    </w:p>
    <w:p w14:paraId="26B65DB7" w14:textId="77777777" w:rsidR="00B6245E" w:rsidRDefault="00957C78" w:rsidP="00901892">
      <w:pPr>
        <w:pStyle w:val="ParaNumbering"/>
      </w:pPr>
      <w:r>
        <w:t xml:space="preserve">In light of the findings that Beiersdorf did not make any of the Similarity or Superiority Representations, and the findings that the two admitted Stress Sweat Representations were not proved to be false or misleading, Unilever’s application must be dismissed with costs.  </w:t>
      </w:r>
      <w:r w:rsidR="00901892">
        <w:t xml:space="preserve"> </w:t>
      </w:r>
      <w:r w:rsidR="0042394F">
        <w:t xml:space="preserve"> </w:t>
      </w:r>
      <w:r w:rsidR="00ED1C5F">
        <w:t xml:space="preserve"> </w:t>
      </w:r>
      <w:r w:rsidR="00353CFE">
        <w:t xml:space="preserve"> </w:t>
      </w:r>
      <w:r w:rsidR="00C46B48">
        <w:t xml:space="preserve">  </w:t>
      </w:r>
      <w:r w:rsidR="00C46B48" w:rsidRPr="00C46B48">
        <w:t xml:space="preserve"> </w:t>
      </w:r>
      <w:r w:rsidR="00DD124E">
        <w:t xml:space="preserve"> </w:t>
      </w:r>
      <w:r w:rsidR="003A76BD">
        <w:t xml:space="preserve"> </w:t>
      </w:r>
    </w:p>
    <w:p w14:paraId="3D3605A7" w14:textId="4DBD5979" w:rsidR="00723945" w:rsidRPr="002B2E08" w:rsidRDefault="00723945" w:rsidP="00957C78">
      <w:pPr>
        <w:pStyle w:val="ParaNumbering"/>
        <w:numPr>
          <w:ilvl w:val="0"/>
          <w:numId w:val="0"/>
        </w:numPr>
        <w:rPr>
          <w:highlight w:val="yellow"/>
        </w:rPr>
      </w:pPr>
    </w:p>
    <w:p w14:paraId="0023AE95" w14:textId="77777777" w:rsidR="002B2E08" w:rsidRDefault="002B2E08" w:rsidP="0078250E">
      <w:pPr>
        <w:pStyle w:val="BodyText"/>
      </w:pPr>
      <w:bookmarkStart w:id="86" w:name="Certification"/>
    </w:p>
    <w:tbl>
      <w:tblPr>
        <w:tblW w:w="0" w:type="auto"/>
        <w:tblLook w:val="04A0" w:firstRow="1" w:lastRow="0" w:firstColumn="1" w:lastColumn="0" w:noHBand="0" w:noVBand="1"/>
      </w:tblPr>
      <w:tblGrid>
        <w:gridCol w:w="3794"/>
      </w:tblGrid>
      <w:tr w:rsidR="002B2E08" w:rsidRPr="002B2E08" w14:paraId="700DAD38" w14:textId="77777777">
        <w:tc>
          <w:tcPr>
            <w:tcW w:w="3794" w:type="dxa"/>
            <w:shd w:val="clear" w:color="auto" w:fill="auto"/>
          </w:tcPr>
          <w:p w14:paraId="73ED4219" w14:textId="25B09266" w:rsidR="002B2E08" w:rsidRPr="002B2E08" w:rsidRDefault="002B2E08" w:rsidP="002B2E08">
            <w:pPr>
              <w:pStyle w:val="Normal1linespace"/>
            </w:pPr>
            <w:r w:rsidRPr="002B2E08">
              <w:t xml:space="preserve">I certify that the preceding </w:t>
            </w:r>
            <w:bookmarkStart w:id="87" w:name="NumberWord"/>
            <w:r>
              <w:t>four hundred and seventy-three</w:t>
            </w:r>
            <w:bookmarkEnd w:id="87"/>
            <w:r w:rsidRPr="002B2E08">
              <w:t xml:space="preserve"> (</w:t>
            </w:r>
            <w:bookmarkStart w:id="88" w:name="NumberNumeral"/>
            <w:r>
              <w:t>473</w:t>
            </w:r>
            <w:bookmarkEnd w:id="88"/>
            <w:r w:rsidRPr="002B2E08">
              <w:t xml:space="preserve">) numbered </w:t>
            </w:r>
            <w:bookmarkStart w:id="89" w:name="CertPara"/>
            <w:r>
              <w:t>paragraphs are</w:t>
            </w:r>
            <w:bookmarkEnd w:id="89"/>
            <w:r w:rsidRPr="002B2E08">
              <w:t xml:space="preserve"> a true copy of the Reasons for Judgment herein of the Honourable </w:t>
            </w:r>
            <w:bookmarkStart w:id="90" w:name="Justice"/>
            <w:r>
              <w:t>Justice Wigney</w:t>
            </w:r>
            <w:bookmarkEnd w:id="90"/>
            <w:r w:rsidRPr="002B2E08">
              <w:t>.</w:t>
            </w:r>
          </w:p>
        </w:tc>
      </w:tr>
    </w:tbl>
    <w:p w14:paraId="57BB3A66" w14:textId="77777777" w:rsidR="002B2E08" w:rsidRDefault="002B2E08" w:rsidP="0078250E">
      <w:pPr>
        <w:pStyle w:val="BodyText"/>
      </w:pPr>
    </w:p>
    <w:p w14:paraId="44BC3B0A" w14:textId="77777777" w:rsidR="002B2E08" w:rsidRDefault="002B2E08" w:rsidP="0078250E">
      <w:pPr>
        <w:pStyle w:val="BodyText"/>
      </w:pPr>
    </w:p>
    <w:p w14:paraId="0431BC43" w14:textId="77777777" w:rsidR="002B2E08" w:rsidRDefault="002B2E08" w:rsidP="0078250E">
      <w:pPr>
        <w:pStyle w:val="BodyText"/>
      </w:pPr>
    </w:p>
    <w:p w14:paraId="031010B7" w14:textId="25934634" w:rsidR="002B2E08" w:rsidRDefault="002B2E08" w:rsidP="0078250E">
      <w:pPr>
        <w:pStyle w:val="BodyText"/>
      </w:pPr>
      <w:r>
        <w:t>Associate:</w:t>
      </w:r>
      <w:r w:rsidR="00850939">
        <w:t xml:space="preserve">   </w:t>
      </w:r>
      <w:bookmarkStart w:id="91" w:name="_GoBack"/>
      <w:bookmarkEnd w:id="91"/>
    </w:p>
    <w:p w14:paraId="1A5DDCB4" w14:textId="77777777" w:rsidR="002B2E08" w:rsidRDefault="002B2E08" w:rsidP="0078250E">
      <w:pPr>
        <w:pStyle w:val="BodyText"/>
      </w:pPr>
    </w:p>
    <w:p w14:paraId="1DE89CEB" w14:textId="53999D18" w:rsidR="002B2E08" w:rsidRDefault="002B2E08" w:rsidP="0078250E">
      <w:pPr>
        <w:pStyle w:val="BodyText"/>
        <w:tabs>
          <w:tab w:val="left" w:pos="1134"/>
        </w:tabs>
      </w:pPr>
      <w:r>
        <w:t>Dated:</w:t>
      </w:r>
      <w:r>
        <w:tab/>
        <w:t>20 December 2018</w:t>
      </w:r>
    </w:p>
    <w:p w14:paraId="7FD89E56" w14:textId="77777777" w:rsidR="002B2E08" w:rsidRDefault="002B2E08" w:rsidP="0078250E">
      <w:pPr>
        <w:pStyle w:val="BodyText"/>
      </w:pPr>
    </w:p>
    <w:bookmarkEnd w:id="86"/>
    <w:p w14:paraId="741E5B6F" w14:textId="68C1939B" w:rsidR="004601C8" w:rsidRDefault="004601C8">
      <w:pPr>
        <w:spacing w:line="240" w:lineRule="auto"/>
        <w:jc w:val="left"/>
      </w:pPr>
      <w:r>
        <w:br w:type="page"/>
      </w:r>
    </w:p>
    <w:p w14:paraId="65489A9E" w14:textId="53968A74" w:rsidR="002B2E08" w:rsidRDefault="004601C8" w:rsidP="004601C8">
      <w:pPr>
        <w:pStyle w:val="Heading1"/>
      </w:pPr>
      <w:bookmarkStart w:id="92" w:name="_Ref533056773"/>
      <w:r>
        <w:lastRenderedPageBreak/>
        <w:t>Appendix 1</w:t>
      </w:r>
      <w:bookmarkEnd w:id="92"/>
    </w:p>
    <w:p w14:paraId="0F5AFF23" w14:textId="547BDE42" w:rsidR="002211D0" w:rsidRDefault="002211D0" w:rsidP="004601C8">
      <w:pPr>
        <w:pStyle w:val="NoNum"/>
      </w:pPr>
      <w:r>
        <w:rPr>
          <w:noProof/>
          <w:lang w:eastAsia="en-AU"/>
        </w:rPr>
        <w:drawing>
          <wp:inline distT="0" distB="0" distL="0" distR="0" wp14:anchorId="2F0A7520" wp14:editId="23C3C768">
            <wp:extent cx="2514600"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1">
                      <a:extLst>
                        <a:ext uri="{28A0092B-C50C-407E-A947-70E740481C1C}">
                          <a14:useLocalDpi xmlns:a14="http://schemas.microsoft.com/office/drawing/2010/main" val="0"/>
                        </a:ext>
                      </a:extLst>
                    </a:blip>
                    <a:stretch>
                      <a:fillRect/>
                    </a:stretch>
                  </pic:blipFill>
                  <pic:spPr>
                    <a:xfrm>
                      <a:off x="0" y="0"/>
                      <a:ext cx="2514600" cy="3924300"/>
                    </a:xfrm>
                    <a:prstGeom prst="rect">
                      <a:avLst/>
                    </a:prstGeom>
                  </pic:spPr>
                </pic:pic>
              </a:graphicData>
            </a:graphic>
          </wp:inline>
        </w:drawing>
      </w:r>
    </w:p>
    <w:p w14:paraId="4915C747" w14:textId="77777777" w:rsidR="002211D0" w:rsidRDefault="002211D0" w:rsidP="004601C8">
      <w:pPr>
        <w:pStyle w:val="NoNum"/>
      </w:pPr>
    </w:p>
    <w:p w14:paraId="514A53A4" w14:textId="1DE9562C" w:rsidR="004601C8" w:rsidRDefault="002211D0" w:rsidP="004601C8">
      <w:pPr>
        <w:pStyle w:val="NoNum"/>
      </w:pPr>
      <w:r>
        <w:rPr>
          <w:noProof/>
          <w:lang w:eastAsia="en-AU"/>
        </w:rPr>
        <w:drawing>
          <wp:inline distT="0" distB="0" distL="0" distR="0" wp14:anchorId="1B9BA257" wp14:editId="6BF3FFB1">
            <wp:extent cx="2514600" cy="3762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12">
                      <a:extLst>
                        <a:ext uri="{28A0092B-C50C-407E-A947-70E740481C1C}">
                          <a14:useLocalDpi xmlns:a14="http://schemas.microsoft.com/office/drawing/2010/main" val="0"/>
                        </a:ext>
                      </a:extLst>
                    </a:blip>
                    <a:stretch>
                      <a:fillRect/>
                    </a:stretch>
                  </pic:blipFill>
                  <pic:spPr>
                    <a:xfrm>
                      <a:off x="0" y="0"/>
                      <a:ext cx="2514600" cy="3762375"/>
                    </a:xfrm>
                    <a:prstGeom prst="rect">
                      <a:avLst/>
                    </a:prstGeom>
                  </pic:spPr>
                </pic:pic>
              </a:graphicData>
            </a:graphic>
          </wp:inline>
        </w:drawing>
      </w:r>
    </w:p>
    <w:p w14:paraId="6B64073F" w14:textId="0CEBBA3D" w:rsidR="002211D0" w:rsidRDefault="002211D0" w:rsidP="0074690B">
      <w:pPr>
        <w:spacing w:line="240" w:lineRule="auto"/>
        <w:jc w:val="left"/>
      </w:pPr>
      <w:r>
        <w:rPr>
          <w:noProof/>
          <w:lang w:eastAsia="en-AU"/>
        </w:rPr>
        <w:lastRenderedPageBreak/>
        <w:drawing>
          <wp:inline distT="0" distB="0" distL="0" distR="0" wp14:anchorId="4A547E64" wp14:editId="71279637">
            <wp:extent cx="2476500" cy="3571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jpg"/>
                    <pic:cNvPicPr/>
                  </pic:nvPicPr>
                  <pic:blipFill>
                    <a:blip r:embed="rId13">
                      <a:extLst>
                        <a:ext uri="{28A0092B-C50C-407E-A947-70E740481C1C}">
                          <a14:useLocalDpi xmlns:a14="http://schemas.microsoft.com/office/drawing/2010/main" val="0"/>
                        </a:ext>
                      </a:extLst>
                    </a:blip>
                    <a:stretch>
                      <a:fillRect/>
                    </a:stretch>
                  </pic:blipFill>
                  <pic:spPr>
                    <a:xfrm>
                      <a:off x="0" y="0"/>
                      <a:ext cx="2476500" cy="3571875"/>
                    </a:xfrm>
                    <a:prstGeom prst="rect">
                      <a:avLst/>
                    </a:prstGeom>
                  </pic:spPr>
                </pic:pic>
              </a:graphicData>
            </a:graphic>
          </wp:inline>
        </w:drawing>
      </w:r>
    </w:p>
    <w:p w14:paraId="0543956E" w14:textId="049511A4" w:rsidR="002211D0" w:rsidRDefault="002211D0" w:rsidP="0074690B">
      <w:pPr>
        <w:spacing w:line="240" w:lineRule="auto"/>
        <w:jc w:val="left"/>
      </w:pPr>
    </w:p>
    <w:p w14:paraId="65D2830A" w14:textId="77777777" w:rsidR="002211D0" w:rsidRDefault="002211D0" w:rsidP="0074690B">
      <w:pPr>
        <w:spacing w:line="240" w:lineRule="auto"/>
        <w:jc w:val="left"/>
      </w:pPr>
    </w:p>
    <w:p w14:paraId="5C83BF24" w14:textId="57592DD3" w:rsidR="00723945" w:rsidRDefault="002211D0" w:rsidP="0074690B">
      <w:pPr>
        <w:spacing w:line="240" w:lineRule="auto"/>
        <w:jc w:val="left"/>
      </w:pPr>
      <w:r>
        <w:rPr>
          <w:noProof/>
          <w:lang w:eastAsia="en-AU"/>
        </w:rPr>
        <w:drawing>
          <wp:inline distT="0" distB="0" distL="0" distR="0" wp14:anchorId="133FDCCF" wp14:editId="4A4A57C7">
            <wp:extent cx="2362200" cy="3905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jpg"/>
                    <pic:cNvPicPr/>
                  </pic:nvPicPr>
                  <pic:blipFill>
                    <a:blip r:embed="rId14">
                      <a:extLst>
                        <a:ext uri="{28A0092B-C50C-407E-A947-70E740481C1C}">
                          <a14:useLocalDpi xmlns:a14="http://schemas.microsoft.com/office/drawing/2010/main" val="0"/>
                        </a:ext>
                      </a:extLst>
                    </a:blip>
                    <a:stretch>
                      <a:fillRect/>
                    </a:stretch>
                  </pic:blipFill>
                  <pic:spPr>
                    <a:xfrm>
                      <a:off x="0" y="0"/>
                      <a:ext cx="2362200" cy="3905250"/>
                    </a:xfrm>
                    <a:prstGeom prst="rect">
                      <a:avLst/>
                    </a:prstGeom>
                  </pic:spPr>
                </pic:pic>
              </a:graphicData>
            </a:graphic>
          </wp:inline>
        </w:drawing>
      </w:r>
    </w:p>
    <w:p w14:paraId="34CCB4BE" w14:textId="240A66CF" w:rsidR="009E1609" w:rsidRDefault="009E1609" w:rsidP="0074690B">
      <w:pPr>
        <w:spacing w:line="240" w:lineRule="auto"/>
        <w:jc w:val="left"/>
      </w:pPr>
    </w:p>
    <w:p w14:paraId="43DA4B41" w14:textId="44480756" w:rsidR="002211D0" w:rsidRDefault="002211D0" w:rsidP="0074690B">
      <w:pPr>
        <w:spacing w:line="240" w:lineRule="auto"/>
        <w:jc w:val="left"/>
      </w:pPr>
      <w:r>
        <w:rPr>
          <w:noProof/>
          <w:lang w:eastAsia="en-AU"/>
        </w:rPr>
        <w:lastRenderedPageBreak/>
        <w:drawing>
          <wp:inline distT="0" distB="0" distL="0" distR="0" wp14:anchorId="1A4E4F21" wp14:editId="55818BEE">
            <wp:extent cx="2438400" cy="3829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jpg"/>
                    <pic:cNvPicPr/>
                  </pic:nvPicPr>
                  <pic:blipFill>
                    <a:blip r:embed="rId15">
                      <a:extLst>
                        <a:ext uri="{28A0092B-C50C-407E-A947-70E740481C1C}">
                          <a14:useLocalDpi xmlns:a14="http://schemas.microsoft.com/office/drawing/2010/main" val="0"/>
                        </a:ext>
                      </a:extLst>
                    </a:blip>
                    <a:stretch>
                      <a:fillRect/>
                    </a:stretch>
                  </pic:blipFill>
                  <pic:spPr>
                    <a:xfrm>
                      <a:off x="0" y="0"/>
                      <a:ext cx="2438400" cy="3829050"/>
                    </a:xfrm>
                    <a:prstGeom prst="rect">
                      <a:avLst/>
                    </a:prstGeom>
                  </pic:spPr>
                </pic:pic>
              </a:graphicData>
            </a:graphic>
          </wp:inline>
        </w:drawing>
      </w:r>
    </w:p>
    <w:p w14:paraId="0F9FE7FE" w14:textId="7897584B" w:rsidR="002211D0" w:rsidRDefault="002211D0" w:rsidP="0074690B">
      <w:pPr>
        <w:spacing w:line="240" w:lineRule="auto"/>
        <w:jc w:val="left"/>
      </w:pPr>
    </w:p>
    <w:p w14:paraId="61232FAD" w14:textId="77777777" w:rsidR="002211D0" w:rsidRDefault="002211D0" w:rsidP="0074690B">
      <w:pPr>
        <w:spacing w:line="240" w:lineRule="auto"/>
        <w:jc w:val="left"/>
      </w:pPr>
    </w:p>
    <w:p w14:paraId="3E16D3DD" w14:textId="2D0148BA" w:rsidR="009E1609" w:rsidRDefault="002211D0" w:rsidP="0074690B">
      <w:pPr>
        <w:spacing w:line="240" w:lineRule="auto"/>
        <w:jc w:val="left"/>
      </w:pPr>
      <w:r>
        <w:rPr>
          <w:noProof/>
          <w:lang w:eastAsia="en-AU"/>
        </w:rPr>
        <w:drawing>
          <wp:inline distT="0" distB="0" distL="0" distR="0" wp14:anchorId="254FC251" wp14:editId="4C7C44E5">
            <wp:extent cx="2438400" cy="398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jpg"/>
                    <pic:cNvPicPr/>
                  </pic:nvPicPr>
                  <pic:blipFill>
                    <a:blip r:embed="rId16">
                      <a:extLst>
                        <a:ext uri="{28A0092B-C50C-407E-A947-70E740481C1C}">
                          <a14:useLocalDpi xmlns:a14="http://schemas.microsoft.com/office/drawing/2010/main" val="0"/>
                        </a:ext>
                      </a:extLst>
                    </a:blip>
                    <a:stretch>
                      <a:fillRect/>
                    </a:stretch>
                  </pic:blipFill>
                  <pic:spPr>
                    <a:xfrm>
                      <a:off x="0" y="0"/>
                      <a:ext cx="2438400" cy="3981450"/>
                    </a:xfrm>
                    <a:prstGeom prst="rect">
                      <a:avLst/>
                    </a:prstGeom>
                  </pic:spPr>
                </pic:pic>
              </a:graphicData>
            </a:graphic>
          </wp:inline>
        </w:drawing>
      </w:r>
    </w:p>
    <w:p w14:paraId="670C6E97" w14:textId="324A749A" w:rsidR="009E1609" w:rsidRDefault="009E1609" w:rsidP="0074690B">
      <w:pPr>
        <w:spacing w:line="240" w:lineRule="auto"/>
        <w:jc w:val="left"/>
      </w:pPr>
    </w:p>
    <w:p w14:paraId="6D68014C" w14:textId="77777777" w:rsidR="009E1609" w:rsidRDefault="009E1609" w:rsidP="0074690B">
      <w:pPr>
        <w:spacing w:line="240" w:lineRule="auto"/>
        <w:jc w:val="left"/>
      </w:pPr>
    </w:p>
    <w:p w14:paraId="3E788B1C" w14:textId="36556A60" w:rsidR="002211D0" w:rsidRDefault="002211D0" w:rsidP="0074690B">
      <w:pPr>
        <w:spacing w:line="240" w:lineRule="auto"/>
        <w:jc w:val="left"/>
      </w:pPr>
      <w:r>
        <w:rPr>
          <w:noProof/>
          <w:lang w:eastAsia="en-AU"/>
        </w:rPr>
        <w:lastRenderedPageBreak/>
        <w:drawing>
          <wp:inline distT="0" distB="0" distL="0" distR="0" wp14:anchorId="05DEC097" wp14:editId="24C531E3">
            <wp:extent cx="2514600" cy="3524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jpg"/>
                    <pic:cNvPicPr/>
                  </pic:nvPicPr>
                  <pic:blipFill>
                    <a:blip r:embed="rId17">
                      <a:extLst>
                        <a:ext uri="{28A0092B-C50C-407E-A947-70E740481C1C}">
                          <a14:useLocalDpi xmlns:a14="http://schemas.microsoft.com/office/drawing/2010/main" val="0"/>
                        </a:ext>
                      </a:extLst>
                    </a:blip>
                    <a:stretch>
                      <a:fillRect/>
                    </a:stretch>
                  </pic:blipFill>
                  <pic:spPr>
                    <a:xfrm>
                      <a:off x="0" y="0"/>
                      <a:ext cx="2514600" cy="3524250"/>
                    </a:xfrm>
                    <a:prstGeom prst="rect">
                      <a:avLst/>
                    </a:prstGeom>
                  </pic:spPr>
                </pic:pic>
              </a:graphicData>
            </a:graphic>
          </wp:inline>
        </w:drawing>
      </w:r>
    </w:p>
    <w:p w14:paraId="640A7ACF" w14:textId="24A67DE9" w:rsidR="002211D0" w:rsidRDefault="002211D0" w:rsidP="0074690B">
      <w:pPr>
        <w:spacing w:line="240" w:lineRule="auto"/>
        <w:jc w:val="left"/>
      </w:pPr>
    </w:p>
    <w:p w14:paraId="223913B6" w14:textId="77777777" w:rsidR="002211D0" w:rsidRDefault="002211D0" w:rsidP="0074690B">
      <w:pPr>
        <w:spacing w:line="240" w:lineRule="auto"/>
        <w:jc w:val="left"/>
      </w:pPr>
    </w:p>
    <w:p w14:paraId="4ADF9A9D" w14:textId="57F0BBB2" w:rsidR="009E1609" w:rsidRDefault="002211D0" w:rsidP="0074690B">
      <w:pPr>
        <w:spacing w:line="240" w:lineRule="auto"/>
        <w:jc w:val="left"/>
      </w:pPr>
      <w:r>
        <w:rPr>
          <w:noProof/>
          <w:lang w:eastAsia="en-AU"/>
        </w:rPr>
        <w:drawing>
          <wp:inline distT="0" distB="0" distL="0" distR="0" wp14:anchorId="495D9293" wp14:editId="0C84B4CF">
            <wp:extent cx="2743200" cy="417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jpg"/>
                    <pic:cNvPicPr/>
                  </pic:nvPicPr>
                  <pic:blipFill>
                    <a:blip r:embed="rId18">
                      <a:extLst>
                        <a:ext uri="{28A0092B-C50C-407E-A947-70E740481C1C}">
                          <a14:useLocalDpi xmlns:a14="http://schemas.microsoft.com/office/drawing/2010/main" val="0"/>
                        </a:ext>
                      </a:extLst>
                    </a:blip>
                    <a:stretch>
                      <a:fillRect/>
                    </a:stretch>
                  </pic:blipFill>
                  <pic:spPr>
                    <a:xfrm>
                      <a:off x="0" y="0"/>
                      <a:ext cx="2743200" cy="4171950"/>
                    </a:xfrm>
                    <a:prstGeom prst="rect">
                      <a:avLst/>
                    </a:prstGeom>
                  </pic:spPr>
                </pic:pic>
              </a:graphicData>
            </a:graphic>
          </wp:inline>
        </w:drawing>
      </w:r>
    </w:p>
    <w:p w14:paraId="3B7919AA" w14:textId="34C013AF" w:rsidR="009E1609" w:rsidRDefault="009E1609" w:rsidP="0074690B">
      <w:pPr>
        <w:spacing w:line="240" w:lineRule="auto"/>
        <w:jc w:val="left"/>
      </w:pPr>
    </w:p>
    <w:p w14:paraId="7D61177A" w14:textId="07997C46" w:rsidR="002211D0" w:rsidRDefault="002211D0" w:rsidP="0074690B">
      <w:pPr>
        <w:spacing w:line="240" w:lineRule="auto"/>
        <w:jc w:val="left"/>
      </w:pPr>
      <w:r>
        <w:rPr>
          <w:noProof/>
          <w:lang w:eastAsia="en-AU"/>
        </w:rPr>
        <w:lastRenderedPageBreak/>
        <w:drawing>
          <wp:inline distT="0" distB="0" distL="0" distR="0" wp14:anchorId="26413364" wp14:editId="24AAF166">
            <wp:extent cx="2362200" cy="3867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jpg"/>
                    <pic:cNvPicPr/>
                  </pic:nvPicPr>
                  <pic:blipFill>
                    <a:blip r:embed="rId19">
                      <a:extLst>
                        <a:ext uri="{28A0092B-C50C-407E-A947-70E740481C1C}">
                          <a14:useLocalDpi xmlns:a14="http://schemas.microsoft.com/office/drawing/2010/main" val="0"/>
                        </a:ext>
                      </a:extLst>
                    </a:blip>
                    <a:stretch>
                      <a:fillRect/>
                    </a:stretch>
                  </pic:blipFill>
                  <pic:spPr>
                    <a:xfrm>
                      <a:off x="0" y="0"/>
                      <a:ext cx="2362200" cy="3867150"/>
                    </a:xfrm>
                    <a:prstGeom prst="rect">
                      <a:avLst/>
                    </a:prstGeom>
                  </pic:spPr>
                </pic:pic>
              </a:graphicData>
            </a:graphic>
          </wp:inline>
        </w:drawing>
      </w:r>
    </w:p>
    <w:p w14:paraId="43D4344C" w14:textId="7EF11E17" w:rsidR="002211D0" w:rsidRDefault="002211D0" w:rsidP="0074690B">
      <w:pPr>
        <w:spacing w:line="240" w:lineRule="auto"/>
        <w:jc w:val="left"/>
      </w:pPr>
    </w:p>
    <w:p w14:paraId="031C623A" w14:textId="77777777" w:rsidR="002211D0" w:rsidRDefault="002211D0" w:rsidP="0074690B">
      <w:pPr>
        <w:spacing w:line="240" w:lineRule="auto"/>
        <w:jc w:val="left"/>
      </w:pPr>
    </w:p>
    <w:p w14:paraId="47C0020E" w14:textId="079A1E02" w:rsidR="009E1609" w:rsidRDefault="002211D0" w:rsidP="0074690B">
      <w:pPr>
        <w:spacing w:line="240" w:lineRule="auto"/>
        <w:jc w:val="left"/>
      </w:pPr>
      <w:r>
        <w:rPr>
          <w:noProof/>
          <w:lang w:eastAsia="en-AU"/>
        </w:rPr>
        <w:drawing>
          <wp:inline distT="0" distB="0" distL="0" distR="0" wp14:anchorId="3E7DECB9" wp14:editId="1C6F51D8">
            <wp:extent cx="2438400" cy="3838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jpg"/>
                    <pic:cNvPicPr/>
                  </pic:nvPicPr>
                  <pic:blipFill>
                    <a:blip r:embed="rId20">
                      <a:extLst>
                        <a:ext uri="{28A0092B-C50C-407E-A947-70E740481C1C}">
                          <a14:useLocalDpi xmlns:a14="http://schemas.microsoft.com/office/drawing/2010/main" val="0"/>
                        </a:ext>
                      </a:extLst>
                    </a:blip>
                    <a:stretch>
                      <a:fillRect/>
                    </a:stretch>
                  </pic:blipFill>
                  <pic:spPr>
                    <a:xfrm>
                      <a:off x="0" y="0"/>
                      <a:ext cx="2438400" cy="3838575"/>
                    </a:xfrm>
                    <a:prstGeom prst="rect">
                      <a:avLst/>
                    </a:prstGeom>
                  </pic:spPr>
                </pic:pic>
              </a:graphicData>
            </a:graphic>
          </wp:inline>
        </w:drawing>
      </w:r>
    </w:p>
    <w:p w14:paraId="0C9ED7A1" w14:textId="51D8066F" w:rsidR="009E1609" w:rsidRDefault="009E1609" w:rsidP="0074690B">
      <w:pPr>
        <w:spacing w:line="240" w:lineRule="auto"/>
        <w:jc w:val="left"/>
      </w:pPr>
    </w:p>
    <w:p w14:paraId="30E6BCD9" w14:textId="603DBA5F" w:rsidR="002211D0" w:rsidRDefault="002211D0" w:rsidP="0074690B">
      <w:pPr>
        <w:spacing w:line="240" w:lineRule="auto"/>
        <w:jc w:val="left"/>
      </w:pPr>
      <w:r>
        <w:rPr>
          <w:noProof/>
          <w:lang w:eastAsia="en-AU"/>
        </w:rPr>
        <w:lastRenderedPageBreak/>
        <w:drawing>
          <wp:inline distT="0" distB="0" distL="0" distR="0" wp14:anchorId="3B23B218" wp14:editId="1ADB90E9">
            <wp:extent cx="2514600" cy="3924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jpg"/>
                    <pic:cNvPicPr/>
                  </pic:nvPicPr>
                  <pic:blipFill>
                    <a:blip r:embed="rId21">
                      <a:extLst>
                        <a:ext uri="{28A0092B-C50C-407E-A947-70E740481C1C}">
                          <a14:useLocalDpi xmlns:a14="http://schemas.microsoft.com/office/drawing/2010/main" val="0"/>
                        </a:ext>
                      </a:extLst>
                    </a:blip>
                    <a:stretch>
                      <a:fillRect/>
                    </a:stretch>
                  </pic:blipFill>
                  <pic:spPr>
                    <a:xfrm>
                      <a:off x="0" y="0"/>
                      <a:ext cx="2514600" cy="3924300"/>
                    </a:xfrm>
                    <a:prstGeom prst="rect">
                      <a:avLst/>
                    </a:prstGeom>
                  </pic:spPr>
                </pic:pic>
              </a:graphicData>
            </a:graphic>
          </wp:inline>
        </w:drawing>
      </w:r>
    </w:p>
    <w:p w14:paraId="6CE4C858" w14:textId="0DA58849" w:rsidR="002211D0" w:rsidRDefault="002211D0" w:rsidP="0074690B">
      <w:pPr>
        <w:spacing w:line="240" w:lineRule="auto"/>
        <w:jc w:val="left"/>
      </w:pPr>
    </w:p>
    <w:p w14:paraId="226A1DD5" w14:textId="77777777" w:rsidR="002211D0" w:rsidRDefault="002211D0" w:rsidP="0074690B">
      <w:pPr>
        <w:spacing w:line="240" w:lineRule="auto"/>
        <w:jc w:val="left"/>
      </w:pPr>
    </w:p>
    <w:p w14:paraId="6A1B8FC9" w14:textId="33C96DBB" w:rsidR="009E1609" w:rsidRDefault="002211D0" w:rsidP="0074690B">
      <w:pPr>
        <w:spacing w:line="240" w:lineRule="auto"/>
        <w:jc w:val="left"/>
      </w:pPr>
      <w:r>
        <w:rPr>
          <w:noProof/>
          <w:lang w:eastAsia="en-AU"/>
        </w:rPr>
        <w:drawing>
          <wp:inline distT="0" distB="0" distL="0" distR="0" wp14:anchorId="51836118" wp14:editId="1511E3B4">
            <wp:extent cx="2514600" cy="396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jpg"/>
                    <pic:cNvPicPr/>
                  </pic:nvPicPr>
                  <pic:blipFill>
                    <a:blip r:embed="rId22">
                      <a:extLst>
                        <a:ext uri="{28A0092B-C50C-407E-A947-70E740481C1C}">
                          <a14:useLocalDpi xmlns:a14="http://schemas.microsoft.com/office/drawing/2010/main" val="0"/>
                        </a:ext>
                      </a:extLst>
                    </a:blip>
                    <a:stretch>
                      <a:fillRect/>
                    </a:stretch>
                  </pic:blipFill>
                  <pic:spPr>
                    <a:xfrm>
                      <a:off x="0" y="0"/>
                      <a:ext cx="2514600" cy="3962400"/>
                    </a:xfrm>
                    <a:prstGeom prst="rect">
                      <a:avLst/>
                    </a:prstGeom>
                  </pic:spPr>
                </pic:pic>
              </a:graphicData>
            </a:graphic>
          </wp:inline>
        </w:drawing>
      </w:r>
    </w:p>
    <w:p w14:paraId="3B16E0A0" w14:textId="56508700" w:rsidR="009E1609" w:rsidRDefault="009E1609" w:rsidP="0074690B">
      <w:pPr>
        <w:spacing w:line="240" w:lineRule="auto"/>
        <w:jc w:val="left"/>
      </w:pPr>
    </w:p>
    <w:p w14:paraId="70C6CDD2" w14:textId="473D991D" w:rsidR="002211D0" w:rsidRDefault="002211D0" w:rsidP="0074690B">
      <w:pPr>
        <w:spacing w:line="240" w:lineRule="auto"/>
        <w:jc w:val="left"/>
      </w:pPr>
      <w:r>
        <w:rPr>
          <w:noProof/>
          <w:lang w:eastAsia="en-AU"/>
        </w:rPr>
        <w:lastRenderedPageBreak/>
        <w:drawing>
          <wp:inline distT="0" distB="0" distL="0" distR="0" wp14:anchorId="2127CDE5" wp14:editId="776F1A4F">
            <wp:extent cx="2590800" cy="3990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jpg"/>
                    <pic:cNvPicPr/>
                  </pic:nvPicPr>
                  <pic:blipFill>
                    <a:blip r:embed="rId23">
                      <a:extLst>
                        <a:ext uri="{28A0092B-C50C-407E-A947-70E740481C1C}">
                          <a14:useLocalDpi xmlns:a14="http://schemas.microsoft.com/office/drawing/2010/main" val="0"/>
                        </a:ext>
                      </a:extLst>
                    </a:blip>
                    <a:stretch>
                      <a:fillRect/>
                    </a:stretch>
                  </pic:blipFill>
                  <pic:spPr>
                    <a:xfrm>
                      <a:off x="0" y="0"/>
                      <a:ext cx="2590800" cy="3990975"/>
                    </a:xfrm>
                    <a:prstGeom prst="rect">
                      <a:avLst/>
                    </a:prstGeom>
                  </pic:spPr>
                </pic:pic>
              </a:graphicData>
            </a:graphic>
          </wp:inline>
        </w:drawing>
      </w:r>
    </w:p>
    <w:p w14:paraId="3C0E914D" w14:textId="27252781" w:rsidR="002211D0" w:rsidRDefault="002211D0" w:rsidP="0074690B">
      <w:pPr>
        <w:spacing w:line="240" w:lineRule="auto"/>
        <w:jc w:val="left"/>
      </w:pPr>
    </w:p>
    <w:p w14:paraId="5769452C" w14:textId="77777777" w:rsidR="002211D0" w:rsidRDefault="002211D0" w:rsidP="0074690B">
      <w:pPr>
        <w:spacing w:line="240" w:lineRule="auto"/>
        <w:jc w:val="left"/>
      </w:pPr>
    </w:p>
    <w:p w14:paraId="4D77BE1B" w14:textId="429762A3" w:rsidR="009E1609" w:rsidRDefault="002211D0" w:rsidP="0074690B">
      <w:pPr>
        <w:spacing w:line="240" w:lineRule="auto"/>
        <w:jc w:val="left"/>
      </w:pPr>
      <w:r>
        <w:rPr>
          <w:noProof/>
          <w:lang w:eastAsia="en-AU"/>
        </w:rPr>
        <w:drawing>
          <wp:inline distT="0" distB="0" distL="0" distR="0" wp14:anchorId="44AFE720" wp14:editId="47C6AC53">
            <wp:extent cx="2476500" cy="3943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4.jpg"/>
                    <pic:cNvPicPr/>
                  </pic:nvPicPr>
                  <pic:blipFill>
                    <a:blip r:embed="rId24">
                      <a:extLst>
                        <a:ext uri="{28A0092B-C50C-407E-A947-70E740481C1C}">
                          <a14:useLocalDpi xmlns:a14="http://schemas.microsoft.com/office/drawing/2010/main" val="0"/>
                        </a:ext>
                      </a:extLst>
                    </a:blip>
                    <a:stretch>
                      <a:fillRect/>
                    </a:stretch>
                  </pic:blipFill>
                  <pic:spPr>
                    <a:xfrm>
                      <a:off x="0" y="0"/>
                      <a:ext cx="2476500" cy="3943350"/>
                    </a:xfrm>
                    <a:prstGeom prst="rect">
                      <a:avLst/>
                    </a:prstGeom>
                  </pic:spPr>
                </pic:pic>
              </a:graphicData>
            </a:graphic>
          </wp:inline>
        </w:drawing>
      </w:r>
    </w:p>
    <w:p w14:paraId="3636BC61" w14:textId="5DB6E9E7" w:rsidR="009E1609" w:rsidRDefault="009E1609">
      <w:pPr>
        <w:spacing w:line="240" w:lineRule="auto"/>
        <w:jc w:val="left"/>
      </w:pPr>
      <w:r>
        <w:br w:type="page"/>
      </w:r>
    </w:p>
    <w:p w14:paraId="4D38351C" w14:textId="356AD450" w:rsidR="009E1609" w:rsidRDefault="009E1609" w:rsidP="009E1609">
      <w:pPr>
        <w:pStyle w:val="Heading1"/>
      </w:pPr>
      <w:bookmarkStart w:id="93" w:name="_Ref533056774"/>
      <w:r>
        <w:lastRenderedPageBreak/>
        <w:t>Appendix 2</w:t>
      </w:r>
      <w:bookmarkEnd w:id="93"/>
    </w:p>
    <w:p w14:paraId="367F58FD" w14:textId="2058957B" w:rsidR="002211D0" w:rsidRDefault="002211D0" w:rsidP="009E1609">
      <w:pPr>
        <w:pStyle w:val="NoNum"/>
      </w:pPr>
      <w:r>
        <w:rPr>
          <w:noProof/>
          <w:lang w:eastAsia="en-AU"/>
        </w:rPr>
        <w:drawing>
          <wp:inline distT="0" distB="0" distL="0" distR="0" wp14:anchorId="016B55E5" wp14:editId="547FF73B">
            <wp:extent cx="2514600" cy="4019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5.jpg"/>
                    <pic:cNvPicPr/>
                  </pic:nvPicPr>
                  <pic:blipFill>
                    <a:blip r:embed="rId25">
                      <a:extLst>
                        <a:ext uri="{28A0092B-C50C-407E-A947-70E740481C1C}">
                          <a14:useLocalDpi xmlns:a14="http://schemas.microsoft.com/office/drawing/2010/main" val="0"/>
                        </a:ext>
                      </a:extLst>
                    </a:blip>
                    <a:stretch>
                      <a:fillRect/>
                    </a:stretch>
                  </pic:blipFill>
                  <pic:spPr>
                    <a:xfrm>
                      <a:off x="0" y="0"/>
                      <a:ext cx="2514600" cy="4019550"/>
                    </a:xfrm>
                    <a:prstGeom prst="rect">
                      <a:avLst/>
                    </a:prstGeom>
                  </pic:spPr>
                </pic:pic>
              </a:graphicData>
            </a:graphic>
          </wp:inline>
        </w:drawing>
      </w:r>
      <w:r w:rsidR="007956EA">
        <w:t xml:space="preserve"> </w:t>
      </w:r>
    </w:p>
    <w:p w14:paraId="07AF0121" w14:textId="21707925" w:rsidR="009E1609" w:rsidRDefault="007956EA" w:rsidP="009E1609">
      <w:pPr>
        <w:pStyle w:val="NoNum"/>
      </w:pPr>
      <w:r>
        <w:t xml:space="preserve"> </w:t>
      </w:r>
      <w:r w:rsidR="002211D0">
        <w:rPr>
          <w:noProof/>
          <w:lang w:eastAsia="en-AU"/>
        </w:rPr>
        <w:drawing>
          <wp:inline distT="0" distB="0" distL="0" distR="0" wp14:anchorId="72E43616" wp14:editId="6527DB6C">
            <wp:extent cx="2324100" cy="4000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6.jpg"/>
                    <pic:cNvPicPr/>
                  </pic:nvPicPr>
                  <pic:blipFill>
                    <a:blip r:embed="rId26">
                      <a:extLst>
                        <a:ext uri="{28A0092B-C50C-407E-A947-70E740481C1C}">
                          <a14:useLocalDpi xmlns:a14="http://schemas.microsoft.com/office/drawing/2010/main" val="0"/>
                        </a:ext>
                      </a:extLst>
                    </a:blip>
                    <a:stretch>
                      <a:fillRect/>
                    </a:stretch>
                  </pic:blipFill>
                  <pic:spPr>
                    <a:xfrm>
                      <a:off x="0" y="0"/>
                      <a:ext cx="2324100" cy="4000500"/>
                    </a:xfrm>
                    <a:prstGeom prst="rect">
                      <a:avLst/>
                    </a:prstGeom>
                  </pic:spPr>
                </pic:pic>
              </a:graphicData>
            </a:graphic>
          </wp:inline>
        </w:drawing>
      </w:r>
    </w:p>
    <w:p w14:paraId="4302582D" w14:textId="71C5CF87" w:rsidR="002211D0" w:rsidRDefault="002211D0" w:rsidP="009E1609">
      <w:pPr>
        <w:pStyle w:val="NoNum"/>
      </w:pPr>
      <w:r>
        <w:rPr>
          <w:noProof/>
          <w:lang w:eastAsia="en-AU"/>
        </w:rPr>
        <w:lastRenderedPageBreak/>
        <w:drawing>
          <wp:inline distT="0" distB="0" distL="0" distR="0" wp14:anchorId="4CB75585" wp14:editId="1167F9D0">
            <wp:extent cx="2514600" cy="3800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7.jpg"/>
                    <pic:cNvPicPr/>
                  </pic:nvPicPr>
                  <pic:blipFill>
                    <a:blip r:embed="rId27">
                      <a:extLst>
                        <a:ext uri="{28A0092B-C50C-407E-A947-70E740481C1C}">
                          <a14:useLocalDpi xmlns:a14="http://schemas.microsoft.com/office/drawing/2010/main" val="0"/>
                        </a:ext>
                      </a:extLst>
                    </a:blip>
                    <a:stretch>
                      <a:fillRect/>
                    </a:stretch>
                  </pic:blipFill>
                  <pic:spPr>
                    <a:xfrm>
                      <a:off x="0" y="0"/>
                      <a:ext cx="2514600" cy="3800475"/>
                    </a:xfrm>
                    <a:prstGeom prst="rect">
                      <a:avLst/>
                    </a:prstGeom>
                  </pic:spPr>
                </pic:pic>
              </a:graphicData>
            </a:graphic>
          </wp:inline>
        </w:drawing>
      </w:r>
    </w:p>
    <w:p w14:paraId="26A1D448" w14:textId="6EDCF3AA" w:rsidR="007956EA" w:rsidRDefault="002211D0" w:rsidP="009E1609">
      <w:pPr>
        <w:pStyle w:val="NoNum"/>
      </w:pPr>
      <w:r>
        <w:rPr>
          <w:noProof/>
          <w:lang w:eastAsia="en-AU"/>
        </w:rPr>
        <w:drawing>
          <wp:inline distT="0" distB="0" distL="0" distR="0" wp14:anchorId="2D7CB679" wp14:editId="4F30CC86">
            <wp:extent cx="2552700" cy="3886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8.jpg"/>
                    <pic:cNvPicPr/>
                  </pic:nvPicPr>
                  <pic:blipFill>
                    <a:blip r:embed="rId28">
                      <a:extLst>
                        <a:ext uri="{28A0092B-C50C-407E-A947-70E740481C1C}">
                          <a14:useLocalDpi xmlns:a14="http://schemas.microsoft.com/office/drawing/2010/main" val="0"/>
                        </a:ext>
                      </a:extLst>
                    </a:blip>
                    <a:stretch>
                      <a:fillRect/>
                    </a:stretch>
                  </pic:blipFill>
                  <pic:spPr>
                    <a:xfrm>
                      <a:off x="0" y="0"/>
                      <a:ext cx="2552700" cy="3886200"/>
                    </a:xfrm>
                    <a:prstGeom prst="rect">
                      <a:avLst/>
                    </a:prstGeom>
                  </pic:spPr>
                </pic:pic>
              </a:graphicData>
            </a:graphic>
          </wp:inline>
        </w:drawing>
      </w:r>
      <w:r w:rsidR="007956EA">
        <w:t xml:space="preserve"> </w:t>
      </w:r>
    </w:p>
    <w:p w14:paraId="3BC2EB2A" w14:textId="702F0C89" w:rsidR="007956EA" w:rsidRDefault="007956EA" w:rsidP="007956EA">
      <w:pPr>
        <w:pStyle w:val="Heading1"/>
      </w:pPr>
      <w:bookmarkStart w:id="94" w:name="_Ref533056775"/>
      <w:r>
        <w:lastRenderedPageBreak/>
        <w:t>Appendix 3</w:t>
      </w:r>
      <w:bookmarkEnd w:id="94"/>
    </w:p>
    <w:p w14:paraId="5800E0C0" w14:textId="62C8CE2F" w:rsidR="007956EA" w:rsidRDefault="007956EA" w:rsidP="007956EA">
      <w:pPr>
        <w:pStyle w:val="NoNum"/>
        <w:jc w:val="center"/>
      </w:pPr>
      <w:r w:rsidRPr="007956EA">
        <w:rPr>
          <w:noProof/>
          <w:lang w:eastAsia="en-AU"/>
        </w:rPr>
        <w:drawing>
          <wp:inline distT="0" distB="0" distL="0" distR="0" wp14:anchorId="18860AF7" wp14:editId="0C3C1B1F">
            <wp:extent cx="5123793" cy="8521563"/>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0381" cy="8532519"/>
                    </a:xfrm>
                    <a:prstGeom prst="rect">
                      <a:avLst/>
                    </a:prstGeom>
                    <a:noFill/>
                    <a:ln>
                      <a:noFill/>
                    </a:ln>
                  </pic:spPr>
                </pic:pic>
              </a:graphicData>
            </a:graphic>
          </wp:inline>
        </w:drawing>
      </w:r>
    </w:p>
    <w:p w14:paraId="4C9ABEA9" w14:textId="3E6DD2D6" w:rsidR="007956EA" w:rsidRPr="007956EA" w:rsidRDefault="007956EA" w:rsidP="007956EA">
      <w:pPr>
        <w:pStyle w:val="NoNum"/>
        <w:jc w:val="center"/>
      </w:pPr>
      <w:r w:rsidRPr="007956EA">
        <w:rPr>
          <w:noProof/>
          <w:lang w:eastAsia="en-AU"/>
        </w:rPr>
        <w:lastRenderedPageBreak/>
        <w:drawing>
          <wp:inline distT="0" distB="0" distL="0" distR="0" wp14:anchorId="6F3C074B" wp14:editId="0D9F525F">
            <wp:extent cx="4838212" cy="893904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9226" cy="8940922"/>
                    </a:xfrm>
                    <a:prstGeom prst="rect">
                      <a:avLst/>
                    </a:prstGeom>
                    <a:noFill/>
                    <a:ln>
                      <a:noFill/>
                    </a:ln>
                  </pic:spPr>
                </pic:pic>
              </a:graphicData>
            </a:graphic>
          </wp:inline>
        </w:drawing>
      </w:r>
    </w:p>
    <w:sectPr w:rsidR="007956EA" w:rsidRPr="007956EA">
      <w:headerReference w:type="even" r:id="rId31"/>
      <w:headerReference w:type="default" r:id="rId32"/>
      <w:footerReference w:type="default" r:id="rId33"/>
      <w:headerReference w:type="first" r:id="rId34"/>
      <w:footerReference w:type="first" r:id="rId3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C7360" w14:textId="77777777" w:rsidR="0078250E" w:rsidRDefault="0078250E">
      <w:pPr>
        <w:spacing w:line="20" w:lineRule="exact"/>
      </w:pPr>
    </w:p>
    <w:p w14:paraId="7EE30476" w14:textId="77777777" w:rsidR="0078250E" w:rsidRDefault="0078250E"/>
    <w:p w14:paraId="662F13DB" w14:textId="77777777" w:rsidR="0078250E" w:rsidRDefault="0078250E"/>
  </w:endnote>
  <w:endnote w:type="continuationSeparator" w:id="0">
    <w:p w14:paraId="70536833" w14:textId="77777777" w:rsidR="0078250E" w:rsidRDefault="0078250E">
      <w:r>
        <w:t xml:space="preserve"> </w:t>
      </w:r>
    </w:p>
    <w:p w14:paraId="4AD161CA" w14:textId="77777777" w:rsidR="0078250E" w:rsidRDefault="0078250E"/>
    <w:p w14:paraId="5DA1668F" w14:textId="77777777" w:rsidR="0078250E" w:rsidRDefault="0078250E"/>
  </w:endnote>
  <w:endnote w:type="continuationNotice" w:id="1">
    <w:p w14:paraId="58181F8A" w14:textId="77777777" w:rsidR="0078250E" w:rsidRDefault="0078250E">
      <w:r>
        <w:t xml:space="preserve"> </w:t>
      </w:r>
    </w:p>
    <w:p w14:paraId="307ECCB2" w14:textId="77777777" w:rsidR="0078250E" w:rsidRDefault="0078250E"/>
    <w:p w14:paraId="0B7FA128" w14:textId="77777777" w:rsidR="0078250E" w:rsidRDefault="00782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2475F" w14:textId="3BDD1E25" w:rsidR="0078250E" w:rsidRDefault="0078250E">
    <w:pPr>
      <w:pStyle w:val="Footer"/>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83106" w14:textId="2E9084F0" w:rsidR="0078250E" w:rsidRPr="00624520" w:rsidRDefault="0078250E" w:rsidP="00624520">
    <w:pPr>
      <w:pStyle w:val="Footer"/>
      <w:jc w:val="cen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05E9F" w14:textId="196D026B" w:rsidR="0078250E" w:rsidRDefault="0078250E" w:rsidP="002F1E49">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78705" w14:textId="77777777" w:rsidR="0078250E" w:rsidRDefault="0078250E"/>
    <w:p w14:paraId="0BB3AA81" w14:textId="77777777" w:rsidR="0078250E" w:rsidRDefault="0078250E"/>
    <w:p w14:paraId="06A0C89F" w14:textId="77777777" w:rsidR="0078250E" w:rsidRDefault="0078250E"/>
  </w:footnote>
  <w:footnote w:type="continuationSeparator" w:id="0">
    <w:p w14:paraId="010B22B4" w14:textId="77777777" w:rsidR="0078250E" w:rsidRDefault="0078250E">
      <w:r>
        <w:continuationSeparator/>
      </w:r>
    </w:p>
    <w:p w14:paraId="233EF2A3" w14:textId="77777777" w:rsidR="0078250E" w:rsidRDefault="0078250E"/>
    <w:p w14:paraId="40EF273D" w14:textId="77777777" w:rsidR="0078250E" w:rsidRDefault="007825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DDFBE" w14:textId="77777777" w:rsidR="0078250E" w:rsidRDefault="0078250E">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B103D" w14:textId="77777777" w:rsidR="0078250E" w:rsidRDefault="0078250E">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6D438" w14:textId="77777777" w:rsidR="0078250E" w:rsidRDefault="007825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8DDEE" w14:textId="2FD6C2EF" w:rsidR="0078250E" w:rsidRDefault="0078250E">
    <w:pPr>
      <w:tabs>
        <w:tab w:val="center" w:pos="4512"/>
      </w:tabs>
      <w:suppressAutoHyphens/>
    </w:pPr>
    <w:r>
      <w:tab/>
      <w:t xml:space="preserve">- </w:t>
    </w:r>
    <w:r>
      <w:fldChar w:fldCharType="begin"/>
    </w:r>
    <w:r>
      <w:instrText>page \* arabic</w:instrText>
    </w:r>
    <w:r>
      <w:fldChar w:fldCharType="separate"/>
    </w:r>
    <w:r w:rsidR="00517E71">
      <w:rPr>
        <w:noProof/>
      </w:rPr>
      <w:t>110</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481C" w14:textId="77777777" w:rsidR="0078250E" w:rsidRDefault="0078250E">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8436C8"/>
    <w:multiLevelType w:val="hybridMultilevel"/>
    <w:tmpl w:val="93D4D7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0DF10A4E"/>
    <w:multiLevelType w:val="multilevel"/>
    <w:tmpl w:val="28628E1E"/>
    <w:lvl w:ilvl="0">
      <w:start w:val="1"/>
      <w:numFmt w:val="decimal"/>
      <w:lvlText w:val="%1"/>
      <w:lvlJc w:val="left"/>
      <w:pPr>
        <w:ind w:left="360" w:hanging="360"/>
      </w:pPr>
      <w:rPr>
        <w:rFonts w:hint="default"/>
      </w:rPr>
    </w:lvl>
    <w:lvl w:ilvl="1">
      <w:start w:val="1"/>
      <w:numFmt w:val="decimal"/>
      <w:lvlText w:val="%1.%2"/>
      <w:lvlJc w:val="left"/>
      <w:pPr>
        <w:ind w:left="1097" w:hanging="36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13"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3FD56CA"/>
    <w:multiLevelType w:val="hybridMultilevel"/>
    <w:tmpl w:val="64D6BBC8"/>
    <w:lvl w:ilvl="0" w:tplc="181EB738">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6" w15:restartNumberingAfterBreak="0">
    <w:nsid w:val="29AE3DD1"/>
    <w:multiLevelType w:val="singleLevel"/>
    <w:tmpl w:val="5C92B9B0"/>
    <w:lvl w:ilvl="0">
      <w:start w:val="1"/>
      <w:numFmt w:val="decimal"/>
      <w:lvlRestart w:val="0"/>
      <w:pStyle w:val="ParaNumbering"/>
      <w:lvlText w:val="%1"/>
      <w:lvlJc w:val="left"/>
      <w:pPr>
        <w:tabs>
          <w:tab w:val="num" w:pos="3992"/>
        </w:tabs>
        <w:ind w:left="3272" w:hanging="720"/>
      </w:pPr>
      <w:rPr>
        <w:rFonts w:hint="default"/>
        <w:sz w:val="20"/>
      </w:rPr>
    </w:lvl>
  </w:abstractNum>
  <w:abstractNum w:abstractNumId="17"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2C4F1F6B"/>
    <w:multiLevelType w:val="hybridMultilevel"/>
    <w:tmpl w:val="C652BC20"/>
    <w:lvl w:ilvl="0" w:tplc="05D4E632">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9"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3E724D1E"/>
    <w:multiLevelType w:val="hybridMultilevel"/>
    <w:tmpl w:val="EAD46F28"/>
    <w:lvl w:ilvl="0" w:tplc="27986610">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1" w15:restartNumberingAfterBreak="0">
    <w:nsid w:val="45CA0D57"/>
    <w:multiLevelType w:val="hybridMultilevel"/>
    <w:tmpl w:val="17DE17E8"/>
    <w:lvl w:ilvl="0" w:tplc="35460B34">
      <w:numFmt w:val="bullet"/>
      <w:lvlText w:val=""/>
      <w:lvlJc w:val="left"/>
      <w:pPr>
        <w:ind w:left="720" w:hanging="360"/>
      </w:pPr>
      <w:rPr>
        <w:rFonts w:ascii="Symbol" w:eastAsia="Batang"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4817A7"/>
    <w:multiLevelType w:val="multilevel"/>
    <w:tmpl w:val="0F0EC90E"/>
    <w:numStyleLink w:val="FCListNo"/>
  </w:abstractNum>
  <w:abstractNum w:abstractNumId="23"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7" w15:restartNumberingAfterBreak="0">
    <w:nsid w:val="7B8D2360"/>
    <w:multiLevelType w:val="hybridMultilevel"/>
    <w:tmpl w:val="91F032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6"/>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3"/>
  </w:num>
  <w:num w:numId="15">
    <w:abstractNumId w:val="24"/>
  </w:num>
  <w:num w:numId="16">
    <w:abstractNumId w:val="28"/>
  </w:num>
  <w:num w:numId="17">
    <w:abstractNumId w:val="14"/>
  </w:num>
  <w:num w:numId="18">
    <w:abstractNumId w:val="26"/>
  </w:num>
  <w:num w:numId="19">
    <w:abstractNumId w:val="11"/>
  </w:num>
  <w:num w:numId="20">
    <w:abstractNumId w:val="19"/>
  </w:num>
  <w:num w:numId="21">
    <w:abstractNumId w:val="22"/>
  </w:num>
  <w:num w:numId="22">
    <w:abstractNumId w:val="17"/>
  </w:num>
  <w:num w:numId="23">
    <w:abstractNumId w:val="17"/>
  </w:num>
  <w:num w:numId="24">
    <w:abstractNumId w:val="15"/>
  </w:num>
  <w:num w:numId="25">
    <w:abstractNumId w:val="18"/>
  </w:num>
  <w:num w:numId="26">
    <w:abstractNumId w:val="27"/>
  </w:num>
  <w:num w:numId="27">
    <w:abstractNumId w:val="10"/>
  </w:num>
  <w:num w:numId="28">
    <w:abstractNumId w:val="20"/>
  </w:num>
  <w:num w:numId="29">
    <w:abstractNumId w:val="12"/>
  </w:num>
  <w:num w:numId="30">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Unilever Australia Ltd"/>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EntryList" w:val="Counsel for the Respondent"/>
    <w:docVar w:name="FileNumbers" w:val="NSD 1522 of 2015"/>
    <w:docVar w:name="HearingDate" w:val="23-31 March and 22-23 May 2017"/>
    <w:docVar w:name="Initiators" w:val="(and another named in the Schedule)"/>
    <w:docVar w:name="Judgdate" w:val="###"/>
    <w:docVar w:name="Judge" w:val="Wigney"/>
    <w:docVar w:name="Justices" w:val="Justice"/>
    <w:docVar w:name="lstEntryList" w:val="2"/>
    <w:docVar w:name="myEntryList" w:val="Counsel for the Applicant=Mr R Cobden SC, Ms AE Munro|Solicitor for the Applicant=Baker McKenzie|Counsel for the Respondent=Mr R Lancaster SC, Ms J Taylor|Solicitor for the Respondent=Allens"/>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Commercial and Corporations"/>
    <w:docVar w:name="RESAndAnother" w:val="True"/>
    <w:docVar w:name="RESAndOthers" w:val="False"/>
    <w:docVar w:name="Respondent" w:val="Beiersdorf Australia Ltd"/>
    <w:docVar w:name="ResState" w:val="New South Wales"/>
    <w:docVar w:name="SubArea" w:val="Regulator and Consumer Protection (C &amp; C)"/>
  </w:docVars>
  <w:rsids>
    <w:rsidRoot w:val="006116DE"/>
    <w:rsid w:val="00002266"/>
    <w:rsid w:val="00004AFC"/>
    <w:rsid w:val="00010270"/>
    <w:rsid w:val="00010A76"/>
    <w:rsid w:val="00011D4F"/>
    <w:rsid w:val="0001469E"/>
    <w:rsid w:val="00014E46"/>
    <w:rsid w:val="00015993"/>
    <w:rsid w:val="000169C0"/>
    <w:rsid w:val="00017382"/>
    <w:rsid w:val="00017AFA"/>
    <w:rsid w:val="00020DB9"/>
    <w:rsid w:val="00022289"/>
    <w:rsid w:val="0002285F"/>
    <w:rsid w:val="00022BE3"/>
    <w:rsid w:val="00025577"/>
    <w:rsid w:val="0002730C"/>
    <w:rsid w:val="00032F9F"/>
    <w:rsid w:val="00037310"/>
    <w:rsid w:val="00041C07"/>
    <w:rsid w:val="00044F03"/>
    <w:rsid w:val="00045BB7"/>
    <w:rsid w:val="000463E2"/>
    <w:rsid w:val="00047A1A"/>
    <w:rsid w:val="00050835"/>
    <w:rsid w:val="00051E0A"/>
    <w:rsid w:val="00052FD8"/>
    <w:rsid w:val="000549EA"/>
    <w:rsid w:val="00054B58"/>
    <w:rsid w:val="00055719"/>
    <w:rsid w:val="000563DC"/>
    <w:rsid w:val="0005641B"/>
    <w:rsid w:val="00056A6B"/>
    <w:rsid w:val="0006023B"/>
    <w:rsid w:val="00062043"/>
    <w:rsid w:val="0006671F"/>
    <w:rsid w:val="0006677B"/>
    <w:rsid w:val="00071AD4"/>
    <w:rsid w:val="00072334"/>
    <w:rsid w:val="00073923"/>
    <w:rsid w:val="000748CB"/>
    <w:rsid w:val="00074E36"/>
    <w:rsid w:val="00075451"/>
    <w:rsid w:val="00077670"/>
    <w:rsid w:val="000812CE"/>
    <w:rsid w:val="00081497"/>
    <w:rsid w:val="00081937"/>
    <w:rsid w:val="000849E1"/>
    <w:rsid w:val="00087BCC"/>
    <w:rsid w:val="00090D3F"/>
    <w:rsid w:val="0009697F"/>
    <w:rsid w:val="000A0D7D"/>
    <w:rsid w:val="000A18C9"/>
    <w:rsid w:val="000A1DDC"/>
    <w:rsid w:val="000A2439"/>
    <w:rsid w:val="000A2E76"/>
    <w:rsid w:val="000A3588"/>
    <w:rsid w:val="000A3D7B"/>
    <w:rsid w:val="000A3DC7"/>
    <w:rsid w:val="000A4807"/>
    <w:rsid w:val="000A4BE4"/>
    <w:rsid w:val="000A5493"/>
    <w:rsid w:val="000A5721"/>
    <w:rsid w:val="000B1FDC"/>
    <w:rsid w:val="000B3037"/>
    <w:rsid w:val="000B3FE3"/>
    <w:rsid w:val="000B59F1"/>
    <w:rsid w:val="000B5A83"/>
    <w:rsid w:val="000B7054"/>
    <w:rsid w:val="000C023E"/>
    <w:rsid w:val="000C2339"/>
    <w:rsid w:val="000C49E6"/>
    <w:rsid w:val="000C5195"/>
    <w:rsid w:val="000C62EF"/>
    <w:rsid w:val="000C7917"/>
    <w:rsid w:val="000D2137"/>
    <w:rsid w:val="000D3405"/>
    <w:rsid w:val="000D3FD2"/>
    <w:rsid w:val="000D50EA"/>
    <w:rsid w:val="000D5ED6"/>
    <w:rsid w:val="000E615C"/>
    <w:rsid w:val="000E6754"/>
    <w:rsid w:val="000E7BAE"/>
    <w:rsid w:val="000F0573"/>
    <w:rsid w:val="000F0DEF"/>
    <w:rsid w:val="000F133D"/>
    <w:rsid w:val="000F16E6"/>
    <w:rsid w:val="000F2332"/>
    <w:rsid w:val="000F3660"/>
    <w:rsid w:val="000F60D2"/>
    <w:rsid w:val="000F72E4"/>
    <w:rsid w:val="000F7F44"/>
    <w:rsid w:val="0010028F"/>
    <w:rsid w:val="00100878"/>
    <w:rsid w:val="0010268E"/>
    <w:rsid w:val="00103F41"/>
    <w:rsid w:val="0010536B"/>
    <w:rsid w:val="00105665"/>
    <w:rsid w:val="0011145C"/>
    <w:rsid w:val="001128BD"/>
    <w:rsid w:val="0011419D"/>
    <w:rsid w:val="00115DAC"/>
    <w:rsid w:val="00116CE0"/>
    <w:rsid w:val="0012155C"/>
    <w:rsid w:val="00124646"/>
    <w:rsid w:val="00127CB2"/>
    <w:rsid w:val="00130A6B"/>
    <w:rsid w:val="00132054"/>
    <w:rsid w:val="0013527F"/>
    <w:rsid w:val="00137874"/>
    <w:rsid w:val="00145130"/>
    <w:rsid w:val="00145687"/>
    <w:rsid w:val="001466DC"/>
    <w:rsid w:val="0015081E"/>
    <w:rsid w:val="00150C55"/>
    <w:rsid w:val="001524E0"/>
    <w:rsid w:val="0015430A"/>
    <w:rsid w:val="0015485E"/>
    <w:rsid w:val="00155381"/>
    <w:rsid w:val="00155951"/>
    <w:rsid w:val="0016060E"/>
    <w:rsid w:val="00164560"/>
    <w:rsid w:val="00164A7B"/>
    <w:rsid w:val="00164EE3"/>
    <w:rsid w:val="001724AB"/>
    <w:rsid w:val="001727A4"/>
    <w:rsid w:val="0017376C"/>
    <w:rsid w:val="001738AB"/>
    <w:rsid w:val="001765E0"/>
    <w:rsid w:val="0017725C"/>
    <w:rsid w:val="00177759"/>
    <w:rsid w:val="00181D7D"/>
    <w:rsid w:val="0018201A"/>
    <w:rsid w:val="0018259E"/>
    <w:rsid w:val="00185E6B"/>
    <w:rsid w:val="00187BBC"/>
    <w:rsid w:val="00191442"/>
    <w:rsid w:val="001932F3"/>
    <w:rsid w:val="00193486"/>
    <w:rsid w:val="001A03A7"/>
    <w:rsid w:val="001A0975"/>
    <w:rsid w:val="001A1C87"/>
    <w:rsid w:val="001A3BB0"/>
    <w:rsid w:val="001A4309"/>
    <w:rsid w:val="001A5731"/>
    <w:rsid w:val="001A6B0D"/>
    <w:rsid w:val="001A71C3"/>
    <w:rsid w:val="001B1053"/>
    <w:rsid w:val="001B14AC"/>
    <w:rsid w:val="001B480F"/>
    <w:rsid w:val="001B5B55"/>
    <w:rsid w:val="001B7940"/>
    <w:rsid w:val="001C2C42"/>
    <w:rsid w:val="001C33A7"/>
    <w:rsid w:val="001C37CA"/>
    <w:rsid w:val="001C5DD9"/>
    <w:rsid w:val="001D08C3"/>
    <w:rsid w:val="001D0B0A"/>
    <w:rsid w:val="001D2C16"/>
    <w:rsid w:val="001D3011"/>
    <w:rsid w:val="001D340E"/>
    <w:rsid w:val="001D4303"/>
    <w:rsid w:val="001D6746"/>
    <w:rsid w:val="001E2580"/>
    <w:rsid w:val="001E29D2"/>
    <w:rsid w:val="001E3B49"/>
    <w:rsid w:val="001E7388"/>
    <w:rsid w:val="001F13DD"/>
    <w:rsid w:val="001F2DBC"/>
    <w:rsid w:val="001F326A"/>
    <w:rsid w:val="001F5E92"/>
    <w:rsid w:val="001F6262"/>
    <w:rsid w:val="0020262C"/>
    <w:rsid w:val="002048EE"/>
    <w:rsid w:val="00205BD6"/>
    <w:rsid w:val="00205FC2"/>
    <w:rsid w:val="002073D6"/>
    <w:rsid w:val="0021093D"/>
    <w:rsid w:val="002129B3"/>
    <w:rsid w:val="002129C2"/>
    <w:rsid w:val="00212F93"/>
    <w:rsid w:val="002130BB"/>
    <w:rsid w:val="002137B1"/>
    <w:rsid w:val="00215619"/>
    <w:rsid w:val="002202FC"/>
    <w:rsid w:val="00220C58"/>
    <w:rsid w:val="002211D0"/>
    <w:rsid w:val="00221D03"/>
    <w:rsid w:val="002230B7"/>
    <w:rsid w:val="00224537"/>
    <w:rsid w:val="002277DE"/>
    <w:rsid w:val="002347A6"/>
    <w:rsid w:val="00235956"/>
    <w:rsid w:val="00235AEF"/>
    <w:rsid w:val="002451AA"/>
    <w:rsid w:val="002461E8"/>
    <w:rsid w:val="00246414"/>
    <w:rsid w:val="00246618"/>
    <w:rsid w:val="00247164"/>
    <w:rsid w:val="00247C9A"/>
    <w:rsid w:val="002500B4"/>
    <w:rsid w:val="002501EA"/>
    <w:rsid w:val="00250919"/>
    <w:rsid w:val="002514AE"/>
    <w:rsid w:val="0025160C"/>
    <w:rsid w:val="00252D94"/>
    <w:rsid w:val="002535D0"/>
    <w:rsid w:val="002539B3"/>
    <w:rsid w:val="002539F3"/>
    <w:rsid w:val="0025719F"/>
    <w:rsid w:val="00257C3E"/>
    <w:rsid w:val="002602C2"/>
    <w:rsid w:val="002614F9"/>
    <w:rsid w:val="0026332F"/>
    <w:rsid w:val="0026375B"/>
    <w:rsid w:val="00263EF5"/>
    <w:rsid w:val="0026544F"/>
    <w:rsid w:val="002666C9"/>
    <w:rsid w:val="00270136"/>
    <w:rsid w:val="002702D6"/>
    <w:rsid w:val="002716E9"/>
    <w:rsid w:val="00273091"/>
    <w:rsid w:val="0027317F"/>
    <w:rsid w:val="00274F5B"/>
    <w:rsid w:val="00275099"/>
    <w:rsid w:val="00276A76"/>
    <w:rsid w:val="00280464"/>
    <w:rsid w:val="0028061B"/>
    <w:rsid w:val="00280836"/>
    <w:rsid w:val="00281F4D"/>
    <w:rsid w:val="00282E1A"/>
    <w:rsid w:val="0029113B"/>
    <w:rsid w:val="002934C0"/>
    <w:rsid w:val="0029402E"/>
    <w:rsid w:val="002941B3"/>
    <w:rsid w:val="002A093F"/>
    <w:rsid w:val="002A146F"/>
    <w:rsid w:val="002A1B50"/>
    <w:rsid w:val="002A1ECB"/>
    <w:rsid w:val="002A40C4"/>
    <w:rsid w:val="002A4AD2"/>
    <w:rsid w:val="002A4FA4"/>
    <w:rsid w:val="002A5F30"/>
    <w:rsid w:val="002B0E91"/>
    <w:rsid w:val="002B2E08"/>
    <w:rsid w:val="002B3895"/>
    <w:rsid w:val="002B6022"/>
    <w:rsid w:val="002B6779"/>
    <w:rsid w:val="002B71C0"/>
    <w:rsid w:val="002B7904"/>
    <w:rsid w:val="002B7A34"/>
    <w:rsid w:val="002C31AD"/>
    <w:rsid w:val="002C57BD"/>
    <w:rsid w:val="002C6002"/>
    <w:rsid w:val="002C68B1"/>
    <w:rsid w:val="002C7385"/>
    <w:rsid w:val="002C774F"/>
    <w:rsid w:val="002D0CC4"/>
    <w:rsid w:val="002D144F"/>
    <w:rsid w:val="002D16B4"/>
    <w:rsid w:val="002D25F6"/>
    <w:rsid w:val="002D2DBB"/>
    <w:rsid w:val="002D3B41"/>
    <w:rsid w:val="002D3C32"/>
    <w:rsid w:val="002D490A"/>
    <w:rsid w:val="002D4C80"/>
    <w:rsid w:val="002D54A6"/>
    <w:rsid w:val="002D7411"/>
    <w:rsid w:val="002E060B"/>
    <w:rsid w:val="002E5F9B"/>
    <w:rsid w:val="002E6A7A"/>
    <w:rsid w:val="002E6C9D"/>
    <w:rsid w:val="002F1CD1"/>
    <w:rsid w:val="002F1E49"/>
    <w:rsid w:val="002F2A78"/>
    <w:rsid w:val="002F2F7E"/>
    <w:rsid w:val="002F4E9C"/>
    <w:rsid w:val="002F714F"/>
    <w:rsid w:val="0030074C"/>
    <w:rsid w:val="00301137"/>
    <w:rsid w:val="00302355"/>
    <w:rsid w:val="00304911"/>
    <w:rsid w:val="00305A24"/>
    <w:rsid w:val="00310D10"/>
    <w:rsid w:val="0031256C"/>
    <w:rsid w:val="00312A1E"/>
    <w:rsid w:val="00312E32"/>
    <w:rsid w:val="00314378"/>
    <w:rsid w:val="00314D6C"/>
    <w:rsid w:val="00316B6E"/>
    <w:rsid w:val="00316D2A"/>
    <w:rsid w:val="003172F3"/>
    <w:rsid w:val="00322A7C"/>
    <w:rsid w:val="00326547"/>
    <w:rsid w:val="00326ECC"/>
    <w:rsid w:val="0033180A"/>
    <w:rsid w:val="0033286D"/>
    <w:rsid w:val="00337DD7"/>
    <w:rsid w:val="003402D3"/>
    <w:rsid w:val="00340DA0"/>
    <w:rsid w:val="0034257F"/>
    <w:rsid w:val="00343ABC"/>
    <w:rsid w:val="00345D48"/>
    <w:rsid w:val="003463FE"/>
    <w:rsid w:val="00353CFE"/>
    <w:rsid w:val="00353EA2"/>
    <w:rsid w:val="003554B3"/>
    <w:rsid w:val="003565D7"/>
    <w:rsid w:val="00356632"/>
    <w:rsid w:val="00356D8A"/>
    <w:rsid w:val="003574F0"/>
    <w:rsid w:val="00362827"/>
    <w:rsid w:val="003633E7"/>
    <w:rsid w:val="003637AD"/>
    <w:rsid w:val="00366C34"/>
    <w:rsid w:val="00373287"/>
    <w:rsid w:val="00374906"/>
    <w:rsid w:val="00375334"/>
    <w:rsid w:val="00375D81"/>
    <w:rsid w:val="00376445"/>
    <w:rsid w:val="00377976"/>
    <w:rsid w:val="003819A7"/>
    <w:rsid w:val="003821E4"/>
    <w:rsid w:val="003845A9"/>
    <w:rsid w:val="00385798"/>
    <w:rsid w:val="00386B39"/>
    <w:rsid w:val="00387277"/>
    <w:rsid w:val="00390692"/>
    <w:rsid w:val="00390883"/>
    <w:rsid w:val="00391A86"/>
    <w:rsid w:val="003922F8"/>
    <w:rsid w:val="003924D9"/>
    <w:rsid w:val="00393431"/>
    <w:rsid w:val="00395B24"/>
    <w:rsid w:val="003972BA"/>
    <w:rsid w:val="003A0145"/>
    <w:rsid w:val="003A2D38"/>
    <w:rsid w:val="003A6A43"/>
    <w:rsid w:val="003A76BD"/>
    <w:rsid w:val="003A7ECC"/>
    <w:rsid w:val="003B2609"/>
    <w:rsid w:val="003B2737"/>
    <w:rsid w:val="003B2C72"/>
    <w:rsid w:val="003B3C32"/>
    <w:rsid w:val="003B4DCD"/>
    <w:rsid w:val="003B6C4C"/>
    <w:rsid w:val="003B7233"/>
    <w:rsid w:val="003C1333"/>
    <w:rsid w:val="003C20FF"/>
    <w:rsid w:val="003C2289"/>
    <w:rsid w:val="003C3522"/>
    <w:rsid w:val="003C5049"/>
    <w:rsid w:val="003C522B"/>
    <w:rsid w:val="003C7648"/>
    <w:rsid w:val="003C774D"/>
    <w:rsid w:val="003D2650"/>
    <w:rsid w:val="003D560C"/>
    <w:rsid w:val="003E0290"/>
    <w:rsid w:val="003E146D"/>
    <w:rsid w:val="003E1851"/>
    <w:rsid w:val="003E237C"/>
    <w:rsid w:val="003E3162"/>
    <w:rsid w:val="003E5462"/>
    <w:rsid w:val="003E5874"/>
    <w:rsid w:val="003F13DA"/>
    <w:rsid w:val="003F193E"/>
    <w:rsid w:val="003F28EF"/>
    <w:rsid w:val="003F34F1"/>
    <w:rsid w:val="003F439C"/>
    <w:rsid w:val="0040064F"/>
    <w:rsid w:val="00401EFD"/>
    <w:rsid w:val="004035DD"/>
    <w:rsid w:val="00407A8B"/>
    <w:rsid w:val="00407B7C"/>
    <w:rsid w:val="00411AE8"/>
    <w:rsid w:val="00413B74"/>
    <w:rsid w:val="004178E7"/>
    <w:rsid w:val="004204EA"/>
    <w:rsid w:val="00421A2B"/>
    <w:rsid w:val="00421A99"/>
    <w:rsid w:val="0042363F"/>
    <w:rsid w:val="0042394F"/>
    <w:rsid w:val="004303E0"/>
    <w:rsid w:val="00434597"/>
    <w:rsid w:val="004348E1"/>
    <w:rsid w:val="0043569B"/>
    <w:rsid w:val="00435B6C"/>
    <w:rsid w:val="00435C5F"/>
    <w:rsid w:val="004402D7"/>
    <w:rsid w:val="004404DE"/>
    <w:rsid w:val="00441E98"/>
    <w:rsid w:val="00443928"/>
    <w:rsid w:val="00451200"/>
    <w:rsid w:val="0045232C"/>
    <w:rsid w:val="004532F7"/>
    <w:rsid w:val="004601C8"/>
    <w:rsid w:val="00460F12"/>
    <w:rsid w:val="00461FE0"/>
    <w:rsid w:val="00462423"/>
    <w:rsid w:val="0046508B"/>
    <w:rsid w:val="004653C7"/>
    <w:rsid w:val="00472027"/>
    <w:rsid w:val="00476B86"/>
    <w:rsid w:val="00477231"/>
    <w:rsid w:val="004804CF"/>
    <w:rsid w:val="00480F5C"/>
    <w:rsid w:val="004815C2"/>
    <w:rsid w:val="0048295C"/>
    <w:rsid w:val="00484962"/>
    <w:rsid w:val="00484F6D"/>
    <w:rsid w:val="00485D07"/>
    <w:rsid w:val="0048679A"/>
    <w:rsid w:val="00486F09"/>
    <w:rsid w:val="00487865"/>
    <w:rsid w:val="00492C6C"/>
    <w:rsid w:val="0049331E"/>
    <w:rsid w:val="0049338A"/>
    <w:rsid w:val="0049417F"/>
    <w:rsid w:val="00494F60"/>
    <w:rsid w:val="00495539"/>
    <w:rsid w:val="00496792"/>
    <w:rsid w:val="00496B9A"/>
    <w:rsid w:val="004A147B"/>
    <w:rsid w:val="004A5E9B"/>
    <w:rsid w:val="004B0522"/>
    <w:rsid w:val="004B1889"/>
    <w:rsid w:val="004B3EFA"/>
    <w:rsid w:val="004B6B91"/>
    <w:rsid w:val="004B707B"/>
    <w:rsid w:val="004C2A87"/>
    <w:rsid w:val="004C3064"/>
    <w:rsid w:val="004C4B1B"/>
    <w:rsid w:val="004C4ED3"/>
    <w:rsid w:val="004C52A5"/>
    <w:rsid w:val="004D0BF4"/>
    <w:rsid w:val="004D2EA5"/>
    <w:rsid w:val="004D32A6"/>
    <w:rsid w:val="004D34DF"/>
    <w:rsid w:val="004D4A8B"/>
    <w:rsid w:val="004D51F9"/>
    <w:rsid w:val="004D53E5"/>
    <w:rsid w:val="004D5DB3"/>
    <w:rsid w:val="004E1755"/>
    <w:rsid w:val="004E1B45"/>
    <w:rsid w:val="004E2975"/>
    <w:rsid w:val="004E3670"/>
    <w:rsid w:val="004E372C"/>
    <w:rsid w:val="004E3ADA"/>
    <w:rsid w:val="004E76AC"/>
    <w:rsid w:val="004F538E"/>
    <w:rsid w:val="004F5C4F"/>
    <w:rsid w:val="004F765E"/>
    <w:rsid w:val="004F7BD7"/>
    <w:rsid w:val="00501A12"/>
    <w:rsid w:val="0050214F"/>
    <w:rsid w:val="005024B8"/>
    <w:rsid w:val="005025ED"/>
    <w:rsid w:val="005032D3"/>
    <w:rsid w:val="00504156"/>
    <w:rsid w:val="00504CEE"/>
    <w:rsid w:val="00504D46"/>
    <w:rsid w:val="00506EF5"/>
    <w:rsid w:val="0051008C"/>
    <w:rsid w:val="0051346D"/>
    <w:rsid w:val="00513EAE"/>
    <w:rsid w:val="00516806"/>
    <w:rsid w:val="00516F9C"/>
    <w:rsid w:val="00517447"/>
    <w:rsid w:val="00517CE0"/>
    <w:rsid w:val="00517E71"/>
    <w:rsid w:val="0052100C"/>
    <w:rsid w:val="00522B33"/>
    <w:rsid w:val="00524D1C"/>
    <w:rsid w:val="00525A49"/>
    <w:rsid w:val="005261C3"/>
    <w:rsid w:val="0053044C"/>
    <w:rsid w:val="00530C09"/>
    <w:rsid w:val="00532301"/>
    <w:rsid w:val="005330D8"/>
    <w:rsid w:val="00535613"/>
    <w:rsid w:val="005359EB"/>
    <w:rsid w:val="005368E9"/>
    <w:rsid w:val="005374E7"/>
    <w:rsid w:val="00540F4F"/>
    <w:rsid w:val="0054254A"/>
    <w:rsid w:val="0054329F"/>
    <w:rsid w:val="005466B5"/>
    <w:rsid w:val="00547162"/>
    <w:rsid w:val="0055035C"/>
    <w:rsid w:val="00551C64"/>
    <w:rsid w:val="00552177"/>
    <w:rsid w:val="00552A61"/>
    <w:rsid w:val="00553C28"/>
    <w:rsid w:val="00555B6F"/>
    <w:rsid w:val="00556DCF"/>
    <w:rsid w:val="005625D5"/>
    <w:rsid w:val="005629B3"/>
    <w:rsid w:val="00565EC7"/>
    <w:rsid w:val="00566229"/>
    <w:rsid w:val="00570B21"/>
    <w:rsid w:val="005720EF"/>
    <w:rsid w:val="00573AC4"/>
    <w:rsid w:val="00574F54"/>
    <w:rsid w:val="0057634F"/>
    <w:rsid w:val="005801FC"/>
    <w:rsid w:val="00581133"/>
    <w:rsid w:val="00583353"/>
    <w:rsid w:val="00584817"/>
    <w:rsid w:val="005869C6"/>
    <w:rsid w:val="005924C9"/>
    <w:rsid w:val="00593312"/>
    <w:rsid w:val="00593429"/>
    <w:rsid w:val="00593C6C"/>
    <w:rsid w:val="0059450F"/>
    <w:rsid w:val="00595016"/>
    <w:rsid w:val="00595B3E"/>
    <w:rsid w:val="0059719D"/>
    <w:rsid w:val="00597AAE"/>
    <w:rsid w:val="005A222C"/>
    <w:rsid w:val="005A3CF6"/>
    <w:rsid w:val="005A4DF8"/>
    <w:rsid w:val="005A6CE8"/>
    <w:rsid w:val="005B1426"/>
    <w:rsid w:val="005B1D43"/>
    <w:rsid w:val="005B1E93"/>
    <w:rsid w:val="005B6492"/>
    <w:rsid w:val="005B6DFA"/>
    <w:rsid w:val="005C06D5"/>
    <w:rsid w:val="005C0A8E"/>
    <w:rsid w:val="005C1767"/>
    <w:rsid w:val="005C2FEF"/>
    <w:rsid w:val="005C42EF"/>
    <w:rsid w:val="005C4C90"/>
    <w:rsid w:val="005D4A4F"/>
    <w:rsid w:val="005D678A"/>
    <w:rsid w:val="005D7885"/>
    <w:rsid w:val="005E02F5"/>
    <w:rsid w:val="005E0510"/>
    <w:rsid w:val="005E176E"/>
    <w:rsid w:val="005E20AC"/>
    <w:rsid w:val="005E218E"/>
    <w:rsid w:val="005E35A0"/>
    <w:rsid w:val="005E4EF5"/>
    <w:rsid w:val="005E5E96"/>
    <w:rsid w:val="005F0D1B"/>
    <w:rsid w:val="005F1865"/>
    <w:rsid w:val="005F40F3"/>
    <w:rsid w:val="005F455E"/>
    <w:rsid w:val="005F4CF3"/>
    <w:rsid w:val="005F6787"/>
    <w:rsid w:val="005F7298"/>
    <w:rsid w:val="006007BD"/>
    <w:rsid w:val="006013C8"/>
    <w:rsid w:val="0060270D"/>
    <w:rsid w:val="00604611"/>
    <w:rsid w:val="0060544D"/>
    <w:rsid w:val="006054F1"/>
    <w:rsid w:val="00605B49"/>
    <w:rsid w:val="0061058B"/>
    <w:rsid w:val="00611586"/>
    <w:rsid w:val="006116DE"/>
    <w:rsid w:val="00612B01"/>
    <w:rsid w:val="00613A5B"/>
    <w:rsid w:val="00615366"/>
    <w:rsid w:val="00615452"/>
    <w:rsid w:val="0061783B"/>
    <w:rsid w:val="00620A29"/>
    <w:rsid w:val="00621887"/>
    <w:rsid w:val="00622152"/>
    <w:rsid w:val="006231D8"/>
    <w:rsid w:val="00623907"/>
    <w:rsid w:val="006239D2"/>
    <w:rsid w:val="00623C0F"/>
    <w:rsid w:val="00624520"/>
    <w:rsid w:val="006259AB"/>
    <w:rsid w:val="00627B43"/>
    <w:rsid w:val="006322B8"/>
    <w:rsid w:val="00632BB7"/>
    <w:rsid w:val="00633475"/>
    <w:rsid w:val="006341A5"/>
    <w:rsid w:val="00635B36"/>
    <w:rsid w:val="00636857"/>
    <w:rsid w:val="00636871"/>
    <w:rsid w:val="00640F4E"/>
    <w:rsid w:val="00643071"/>
    <w:rsid w:val="00643DE0"/>
    <w:rsid w:val="00644E85"/>
    <w:rsid w:val="00645A09"/>
    <w:rsid w:val="00647F9C"/>
    <w:rsid w:val="00654811"/>
    <w:rsid w:val="0066063F"/>
    <w:rsid w:val="006615EA"/>
    <w:rsid w:val="00662BB0"/>
    <w:rsid w:val="006630E4"/>
    <w:rsid w:val="006635D6"/>
    <w:rsid w:val="00663878"/>
    <w:rsid w:val="00666E3C"/>
    <w:rsid w:val="00667773"/>
    <w:rsid w:val="00667A9C"/>
    <w:rsid w:val="00670743"/>
    <w:rsid w:val="006729BE"/>
    <w:rsid w:val="006735EB"/>
    <w:rsid w:val="006737E6"/>
    <w:rsid w:val="00675800"/>
    <w:rsid w:val="00677325"/>
    <w:rsid w:val="00680341"/>
    <w:rsid w:val="0068309B"/>
    <w:rsid w:val="006857D6"/>
    <w:rsid w:val="00690D87"/>
    <w:rsid w:val="00690EE2"/>
    <w:rsid w:val="00695C42"/>
    <w:rsid w:val="0069640E"/>
    <w:rsid w:val="006A0E20"/>
    <w:rsid w:val="006A203A"/>
    <w:rsid w:val="006A383C"/>
    <w:rsid w:val="006A5055"/>
    <w:rsid w:val="006A5343"/>
    <w:rsid w:val="006A5695"/>
    <w:rsid w:val="006A74FF"/>
    <w:rsid w:val="006B3904"/>
    <w:rsid w:val="006B469E"/>
    <w:rsid w:val="006B5B7D"/>
    <w:rsid w:val="006B6655"/>
    <w:rsid w:val="006C0630"/>
    <w:rsid w:val="006C07C0"/>
    <w:rsid w:val="006C7080"/>
    <w:rsid w:val="006D060F"/>
    <w:rsid w:val="006D07FC"/>
    <w:rsid w:val="006D0E00"/>
    <w:rsid w:val="006D0ECF"/>
    <w:rsid w:val="006D1921"/>
    <w:rsid w:val="006D1E19"/>
    <w:rsid w:val="006D2D2F"/>
    <w:rsid w:val="006D3E71"/>
    <w:rsid w:val="006D4C92"/>
    <w:rsid w:val="006D4EB6"/>
    <w:rsid w:val="006D723F"/>
    <w:rsid w:val="006E2872"/>
    <w:rsid w:val="006E34AF"/>
    <w:rsid w:val="006E35BF"/>
    <w:rsid w:val="006E3F65"/>
    <w:rsid w:val="006E5701"/>
    <w:rsid w:val="006E7850"/>
    <w:rsid w:val="006F02EB"/>
    <w:rsid w:val="006F1B59"/>
    <w:rsid w:val="00700770"/>
    <w:rsid w:val="00700B48"/>
    <w:rsid w:val="00701901"/>
    <w:rsid w:val="007028D9"/>
    <w:rsid w:val="00704825"/>
    <w:rsid w:val="00705664"/>
    <w:rsid w:val="00707218"/>
    <w:rsid w:val="00712B1D"/>
    <w:rsid w:val="007158B7"/>
    <w:rsid w:val="00715AC8"/>
    <w:rsid w:val="007217D4"/>
    <w:rsid w:val="00723945"/>
    <w:rsid w:val="007261D2"/>
    <w:rsid w:val="007274D1"/>
    <w:rsid w:val="0073139B"/>
    <w:rsid w:val="007325D9"/>
    <w:rsid w:val="007360CA"/>
    <w:rsid w:val="00736DD1"/>
    <w:rsid w:val="00736F2F"/>
    <w:rsid w:val="00737B73"/>
    <w:rsid w:val="0074096A"/>
    <w:rsid w:val="00741763"/>
    <w:rsid w:val="00741F4E"/>
    <w:rsid w:val="00741F9F"/>
    <w:rsid w:val="0074379A"/>
    <w:rsid w:val="0074690B"/>
    <w:rsid w:val="007519A5"/>
    <w:rsid w:val="007519F1"/>
    <w:rsid w:val="00751AE4"/>
    <w:rsid w:val="00760F52"/>
    <w:rsid w:val="00763222"/>
    <w:rsid w:val="0076419F"/>
    <w:rsid w:val="00764B0C"/>
    <w:rsid w:val="00765240"/>
    <w:rsid w:val="007730CB"/>
    <w:rsid w:val="0077344A"/>
    <w:rsid w:val="007755FD"/>
    <w:rsid w:val="00776ABC"/>
    <w:rsid w:val="0078003A"/>
    <w:rsid w:val="00780771"/>
    <w:rsid w:val="00781020"/>
    <w:rsid w:val="00781F8F"/>
    <w:rsid w:val="0078250E"/>
    <w:rsid w:val="00785021"/>
    <w:rsid w:val="00787A62"/>
    <w:rsid w:val="00787FC4"/>
    <w:rsid w:val="007929CF"/>
    <w:rsid w:val="007937B5"/>
    <w:rsid w:val="007956EA"/>
    <w:rsid w:val="00796216"/>
    <w:rsid w:val="00796BCB"/>
    <w:rsid w:val="007A0601"/>
    <w:rsid w:val="007A1606"/>
    <w:rsid w:val="007A1854"/>
    <w:rsid w:val="007A3A84"/>
    <w:rsid w:val="007A4930"/>
    <w:rsid w:val="007A4BAB"/>
    <w:rsid w:val="007A4CDC"/>
    <w:rsid w:val="007A670F"/>
    <w:rsid w:val="007A6F28"/>
    <w:rsid w:val="007A7378"/>
    <w:rsid w:val="007A7E84"/>
    <w:rsid w:val="007B03C6"/>
    <w:rsid w:val="007B0A44"/>
    <w:rsid w:val="007B0DB1"/>
    <w:rsid w:val="007B484B"/>
    <w:rsid w:val="007C003C"/>
    <w:rsid w:val="007C280C"/>
    <w:rsid w:val="007C7C89"/>
    <w:rsid w:val="007C7F20"/>
    <w:rsid w:val="007C7FEB"/>
    <w:rsid w:val="007D0024"/>
    <w:rsid w:val="007D033C"/>
    <w:rsid w:val="007D29A3"/>
    <w:rsid w:val="007D2EF8"/>
    <w:rsid w:val="007D4D34"/>
    <w:rsid w:val="007D561F"/>
    <w:rsid w:val="007D6F15"/>
    <w:rsid w:val="007D7FD2"/>
    <w:rsid w:val="007E00CD"/>
    <w:rsid w:val="007E13D9"/>
    <w:rsid w:val="007E19A9"/>
    <w:rsid w:val="007E377C"/>
    <w:rsid w:val="007E4DB6"/>
    <w:rsid w:val="007E7CD4"/>
    <w:rsid w:val="007F1886"/>
    <w:rsid w:val="007F1C61"/>
    <w:rsid w:val="007F49A0"/>
    <w:rsid w:val="007F5F18"/>
    <w:rsid w:val="007F7059"/>
    <w:rsid w:val="0080045E"/>
    <w:rsid w:val="00801800"/>
    <w:rsid w:val="00801B5B"/>
    <w:rsid w:val="00804C51"/>
    <w:rsid w:val="0080628D"/>
    <w:rsid w:val="008079B8"/>
    <w:rsid w:val="00810ADA"/>
    <w:rsid w:val="00815CDF"/>
    <w:rsid w:val="00817BFE"/>
    <w:rsid w:val="00823AAE"/>
    <w:rsid w:val="0082522F"/>
    <w:rsid w:val="0082584C"/>
    <w:rsid w:val="008263BC"/>
    <w:rsid w:val="008267E1"/>
    <w:rsid w:val="0082701C"/>
    <w:rsid w:val="008276B4"/>
    <w:rsid w:val="00827F17"/>
    <w:rsid w:val="00831927"/>
    <w:rsid w:val="008339F9"/>
    <w:rsid w:val="00835B9C"/>
    <w:rsid w:val="00836D30"/>
    <w:rsid w:val="008372C2"/>
    <w:rsid w:val="00841BD3"/>
    <w:rsid w:val="0084273D"/>
    <w:rsid w:val="00844E3F"/>
    <w:rsid w:val="00845A83"/>
    <w:rsid w:val="00846A31"/>
    <w:rsid w:val="00850939"/>
    <w:rsid w:val="00852ECA"/>
    <w:rsid w:val="008535BD"/>
    <w:rsid w:val="00854C3E"/>
    <w:rsid w:val="008558C2"/>
    <w:rsid w:val="00862D9D"/>
    <w:rsid w:val="008651A8"/>
    <w:rsid w:val="008712BB"/>
    <w:rsid w:val="00874C5C"/>
    <w:rsid w:val="00880058"/>
    <w:rsid w:val="00881D51"/>
    <w:rsid w:val="008829F9"/>
    <w:rsid w:val="008834EF"/>
    <w:rsid w:val="00883FAD"/>
    <w:rsid w:val="00891341"/>
    <w:rsid w:val="00891587"/>
    <w:rsid w:val="00897469"/>
    <w:rsid w:val="008977BD"/>
    <w:rsid w:val="00897FBF"/>
    <w:rsid w:val="008A0577"/>
    <w:rsid w:val="008A057A"/>
    <w:rsid w:val="008A0F10"/>
    <w:rsid w:val="008A1A71"/>
    <w:rsid w:val="008A2484"/>
    <w:rsid w:val="008A289A"/>
    <w:rsid w:val="008A4815"/>
    <w:rsid w:val="008A6963"/>
    <w:rsid w:val="008A6A4F"/>
    <w:rsid w:val="008A7065"/>
    <w:rsid w:val="008A78F7"/>
    <w:rsid w:val="008A7FCD"/>
    <w:rsid w:val="008B21FF"/>
    <w:rsid w:val="008B7AA0"/>
    <w:rsid w:val="008C0581"/>
    <w:rsid w:val="008C0E57"/>
    <w:rsid w:val="008C238A"/>
    <w:rsid w:val="008C26D9"/>
    <w:rsid w:val="008C3473"/>
    <w:rsid w:val="008C4367"/>
    <w:rsid w:val="008C4537"/>
    <w:rsid w:val="008C630C"/>
    <w:rsid w:val="008C6759"/>
    <w:rsid w:val="008C6D50"/>
    <w:rsid w:val="008C7167"/>
    <w:rsid w:val="008C7503"/>
    <w:rsid w:val="008D0D1C"/>
    <w:rsid w:val="008D1617"/>
    <w:rsid w:val="008D2A7E"/>
    <w:rsid w:val="008D3B26"/>
    <w:rsid w:val="008D5B46"/>
    <w:rsid w:val="008E192C"/>
    <w:rsid w:val="008E4799"/>
    <w:rsid w:val="008E4EBA"/>
    <w:rsid w:val="008E5FD0"/>
    <w:rsid w:val="008E6315"/>
    <w:rsid w:val="008F11E0"/>
    <w:rsid w:val="008F1A0A"/>
    <w:rsid w:val="008F2CC4"/>
    <w:rsid w:val="008F4413"/>
    <w:rsid w:val="008F4698"/>
    <w:rsid w:val="008F4B54"/>
    <w:rsid w:val="008F4BD9"/>
    <w:rsid w:val="008F78BC"/>
    <w:rsid w:val="008F7B63"/>
    <w:rsid w:val="008F7D6A"/>
    <w:rsid w:val="009004F3"/>
    <w:rsid w:val="00901892"/>
    <w:rsid w:val="009054CB"/>
    <w:rsid w:val="009106B6"/>
    <w:rsid w:val="00910F63"/>
    <w:rsid w:val="00911C78"/>
    <w:rsid w:val="00912285"/>
    <w:rsid w:val="00912F94"/>
    <w:rsid w:val="009137E2"/>
    <w:rsid w:val="00916DC8"/>
    <w:rsid w:val="00922293"/>
    <w:rsid w:val="00922B3A"/>
    <w:rsid w:val="00922E0D"/>
    <w:rsid w:val="00922FDD"/>
    <w:rsid w:val="0092380F"/>
    <w:rsid w:val="00923D7B"/>
    <w:rsid w:val="0092590B"/>
    <w:rsid w:val="00925E60"/>
    <w:rsid w:val="009264B3"/>
    <w:rsid w:val="00927493"/>
    <w:rsid w:val="00931D98"/>
    <w:rsid w:val="0093548C"/>
    <w:rsid w:val="009366AF"/>
    <w:rsid w:val="00936BDC"/>
    <w:rsid w:val="00941EFA"/>
    <w:rsid w:val="00942BA2"/>
    <w:rsid w:val="009430EA"/>
    <w:rsid w:val="00944C86"/>
    <w:rsid w:val="00945836"/>
    <w:rsid w:val="00947033"/>
    <w:rsid w:val="00951197"/>
    <w:rsid w:val="009534F0"/>
    <w:rsid w:val="00953C45"/>
    <w:rsid w:val="00953CB5"/>
    <w:rsid w:val="0095668F"/>
    <w:rsid w:val="00956A7D"/>
    <w:rsid w:val="00957C78"/>
    <w:rsid w:val="00957DE8"/>
    <w:rsid w:val="00960ECB"/>
    <w:rsid w:val="009615D6"/>
    <w:rsid w:val="009621E5"/>
    <w:rsid w:val="009622AC"/>
    <w:rsid w:val="00962B9E"/>
    <w:rsid w:val="00966EE2"/>
    <w:rsid w:val="00967855"/>
    <w:rsid w:val="00973AEA"/>
    <w:rsid w:val="009764BF"/>
    <w:rsid w:val="00980736"/>
    <w:rsid w:val="00981A39"/>
    <w:rsid w:val="00982179"/>
    <w:rsid w:val="00982D32"/>
    <w:rsid w:val="00983343"/>
    <w:rsid w:val="00983759"/>
    <w:rsid w:val="00983F9C"/>
    <w:rsid w:val="00984BBF"/>
    <w:rsid w:val="009854C9"/>
    <w:rsid w:val="00985895"/>
    <w:rsid w:val="00987097"/>
    <w:rsid w:val="009878DA"/>
    <w:rsid w:val="00990C16"/>
    <w:rsid w:val="00992399"/>
    <w:rsid w:val="00995C98"/>
    <w:rsid w:val="00995E82"/>
    <w:rsid w:val="009968D0"/>
    <w:rsid w:val="009A18FE"/>
    <w:rsid w:val="009A20A0"/>
    <w:rsid w:val="009A2C9E"/>
    <w:rsid w:val="009B046C"/>
    <w:rsid w:val="009B13FA"/>
    <w:rsid w:val="009B1E2D"/>
    <w:rsid w:val="009B228D"/>
    <w:rsid w:val="009B6DC7"/>
    <w:rsid w:val="009C003A"/>
    <w:rsid w:val="009C59FB"/>
    <w:rsid w:val="009C6F3B"/>
    <w:rsid w:val="009C71A8"/>
    <w:rsid w:val="009C7BF8"/>
    <w:rsid w:val="009D39F3"/>
    <w:rsid w:val="009D4509"/>
    <w:rsid w:val="009D4521"/>
    <w:rsid w:val="009D550A"/>
    <w:rsid w:val="009E03A0"/>
    <w:rsid w:val="009E06D9"/>
    <w:rsid w:val="009E06FF"/>
    <w:rsid w:val="009E1609"/>
    <w:rsid w:val="009E4FA6"/>
    <w:rsid w:val="009E5031"/>
    <w:rsid w:val="009E56E1"/>
    <w:rsid w:val="009E5842"/>
    <w:rsid w:val="009E7D93"/>
    <w:rsid w:val="009F2081"/>
    <w:rsid w:val="009F5C33"/>
    <w:rsid w:val="009F635E"/>
    <w:rsid w:val="009F7428"/>
    <w:rsid w:val="00A03265"/>
    <w:rsid w:val="00A038CD"/>
    <w:rsid w:val="00A03EAC"/>
    <w:rsid w:val="00A04504"/>
    <w:rsid w:val="00A06710"/>
    <w:rsid w:val="00A0773A"/>
    <w:rsid w:val="00A107E0"/>
    <w:rsid w:val="00A110D7"/>
    <w:rsid w:val="00A11130"/>
    <w:rsid w:val="00A11CA6"/>
    <w:rsid w:val="00A11CEE"/>
    <w:rsid w:val="00A13489"/>
    <w:rsid w:val="00A141BE"/>
    <w:rsid w:val="00A1482A"/>
    <w:rsid w:val="00A1559E"/>
    <w:rsid w:val="00A16129"/>
    <w:rsid w:val="00A20BD2"/>
    <w:rsid w:val="00A20C49"/>
    <w:rsid w:val="00A23AD7"/>
    <w:rsid w:val="00A269CA"/>
    <w:rsid w:val="00A304BF"/>
    <w:rsid w:val="00A3083E"/>
    <w:rsid w:val="00A325AF"/>
    <w:rsid w:val="00A32FCC"/>
    <w:rsid w:val="00A35385"/>
    <w:rsid w:val="00A359AC"/>
    <w:rsid w:val="00A41413"/>
    <w:rsid w:val="00A41475"/>
    <w:rsid w:val="00A427D3"/>
    <w:rsid w:val="00A44D82"/>
    <w:rsid w:val="00A4555A"/>
    <w:rsid w:val="00A455A6"/>
    <w:rsid w:val="00A45735"/>
    <w:rsid w:val="00A45FB1"/>
    <w:rsid w:val="00A46CCC"/>
    <w:rsid w:val="00A5021B"/>
    <w:rsid w:val="00A515E1"/>
    <w:rsid w:val="00A51B9D"/>
    <w:rsid w:val="00A51CFE"/>
    <w:rsid w:val="00A530E8"/>
    <w:rsid w:val="00A536D8"/>
    <w:rsid w:val="00A5377F"/>
    <w:rsid w:val="00A54856"/>
    <w:rsid w:val="00A54C4C"/>
    <w:rsid w:val="00A555EA"/>
    <w:rsid w:val="00A60C0D"/>
    <w:rsid w:val="00A62BAF"/>
    <w:rsid w:val="00A62BB6"/>
    <w:rsid w:val="00A720BE"/>
    <w:rsid w:val="00A72204"/>
    <w:rsid w:val="00A723CE"/>
    <w:rsid w:val="00A749E3"/>
    <w:rsid w:val="00A76C13"/>
    <w:rsid w:val="00A81264"/>
    <w:rsid w:val="00A81863"/>
    <w:rsid w:val="00A86268"/>
    <w:rsid w:val="00A904CA"/>
    <w:rsid w:val="00A913C6"/>
    <w:rsid w:val="00A915C6"/>
    <w:rsid w:val="00A92E79"/>
    <w:rsid w:val="00A950B6"/>
    <w:rsid w:val="00A975F8"/>
    <w:rsid w:val="00A97B2E"/>
    <w:rsid w:val="00AA3C6C"/>
    <w:rsid w:val="00AA489C"/>
    <w:rsid w:val="00AA5D51"/>
    <w:rsid w:val="00AB0A46"/>
    <w:rsid w:val="00AB136F"/>
    <w:rsid w:val="00AB32C8"/>
    <w:rsid w:val="00AB3C88"/>
    <w:rsid w:val="00AB41C1"/>
    <w:rsid w:val="00AC2A31"/>
    <w:rsid w:val="00AC5FF3"/>
    <w:rsid w:val="00AC7239"/>
    <w:rsid w:val="00AD12A8"/>
    <w:rsid w:val="00AD2917"/>
    <w:rsid w:val="00AD30E0"/>
    <w:rsid w:val="00AD715A"/>
    <w:rsid w:val="00AD7563"/>
    <w:rsid w:val="00AD7BC1"/>
    <w:rsid w:val="00AE04AC"/>
    <w:rsid w:val="00AE4224"/>
    <w:rsid w:val="00AE4A72"/>
    <w:rsid w:val="00AE558F"/>
    <w:rsid w:val="00AE55DE"/>
    <w:rsid w:val="00AE7482"/>
    <w:rsid w:val="00AE7F0E"/>
    <w:rsid w:val="00AF0A38"/>
    <w:rsid w:val="00AF1DDD"/>
    <w:rsid w:val="00AF3577"/>
    <w:rsid w:val="00AF35F9"/>
    <w:rsid w:val="00AF530B"/>
    <w:rsid w:val="00AF5A51"/>
    <w:rsid w:val="00AF79BC"/>
    <w:rsid w:val="00B004D9"/>
    <w:rsid w:val="00B01BAA"/>
    <w:rsid w:val="00B01D88"/>
    <w:rsid w:val="00B030EB"/>
    <w:rsid w:val="00B04EAB"/>
    <w:rsid w:val="00B056B6"/>
    <w:rsid w:val="00B05C7D"/>
    <w:rsid w:val="00B064D4"/>
    <w:rsid w:val="00B06C1B"/>
    <w:rsid w:val="00B12380"/>
    <w:rsid w:val="00B1444B"/>
    <w:rsid w:val="00B17338"/>
    <w:rsid w:val="00B177B1"/>
    <w:rsid w:val="00B17878"/>
    <w:rsid w:val="00B178EC"/>
    <w:rsid w:val="00B237BE"/>
    <w:rsid w:val="00B31CD5"/>
    <w:rsid w:val="00B34493"/>
    <w:rsid w:val="00B346C3"/>
    <w:rsid w:val="00B34C4E"/>
    <w:rsid w:val="00B36E51"/>
    <w:rsid w:val="00B40014"/>
    <w:rsid w:val="00B406EA"/>
    <w:rsid w:val="00B40C97"/>
    <w:rsid w:val="00B41225"/>
    <w:rsid w:val="00B4286C"/>
    <w:rsid w:val="00B4471C"/>
    <w:rsid w:val="00B451A6"/>
    <w:rsid w:val="00B47A6C"/>
    <w:rsid w:val="00B56462"/>
    <w:rsid w:val="00B6245E"/>
    <w:rsid w:val="00B641CE"/>
    <w:rsid w:val="00B66604"/>
    <w:rsid w:val="00B66A7A"/>
    <w:rsid w:val="00B67830"/>
    <w:rsid w:val="00B70C00"/>
    <w:rsid w:val="00B71CA7"/>
    <w:rsid w:val="00B722DE"/>
    <w:rsid w:val="00B73FB7"/>
    <w:rsid w:val="00B749D9"/>
    <w:rsid w:val="00B76C44"/>
    <w:rsid w:val="00B77012"/>
    <w:rsid w:val="00B77BD6"/>
    <w:rsid w:val="00B82E5A"/>
    <w:rsid w:val="00B8371B"/>
    <w:rsid w:val="00B83DAD"/>
    <w:rsid w:val="00B83F87"/>
    <w:rsid w:val="00B85F58"/>
    <w:rsid w:val="00B86C03"/>
    <w:rsid w:val="00B92217"/>
    <w:rsid w:val="00B928A5"/>
    <w:rsid w:val="00B94BEE"/>
    <w:rsid w:val="00BA10B2"/>
    <w:rsid w:val="00BA2EFA"/>
    <w:rsid w:val="00BA3DBC"/>
    <w:rsid w:val="00BA406C"/>
    <w:rsid w:val="00BA46D7"/>
    <w:rsid w:val="00BA71B5"/>
    <w:rsid w:val="00BA749C"/>
    <w:rsid w:val="00BA7CF8"/>
    <w:rsid w:val="00BB0313"/>
    <w:rsid w:val="00BB0EFA"/>
    <w:rsid w:val="00BB2873"/>
    <w:rsid w:val="00BB2DA2"/>
    <w:rsid w:val="00BB56DC"/>
    <w:rsid w:val="00BB71A9"/>
    <w:rsid w:val="00BC00C3"/>
    <w:rsid w:val="00BC28C4"/>
    <w:rsid w:val="00BC379E"/>
    <w:rsid w:val="00BC3C1C"/>
    <w:rsid w:val="00BC6440"/>
    <w:rsid w:val="00BC690A"/>
    <w:rsid w:val="00BD05D3"/>
    <w:rsid w:val="00BD348B"/>
    <w:rsid w:val="00BD37D1"/>
    <w:rsid w:val="00BD5B5C"/>
    <w:rsid w:val="00BE183D"/>
    <w:rsid w:val="00BE1E9B"/>
    <w:rsid w:val="00BE2398"/>
    <w:rsid w:val="00BE30E5"/>
    <w:rsid w:val="00BE4FD5"/>
    <w:rsid w:val="00BE5DD5"/>
    <w:rsid w:val="00BF2B72"/>
    <w:rsid w:val="00BF5D7A"/>
    <w:rsid w:val="00C012B8"/>
    <w:rsid w:val="00C015AC"/>
    <w:rsid w:val="00C01877"/>
    <w:rsid w:val="00C01F64"/>
    <w:rsid w:val="00C02F61"/>
    <w:rsid w:val="00C049B8"/>
    <w:rsid w:val="00C05542"/>
    <w:rsid w:val="00C07946"/>
    <w:rsid w:val="00C100C0"/>
    <w:rsid w:val="00C1040B"/>
    <w:rsid w:val="00C1186F"/>
    <w:rsid w:val="00C14657"/>
    <w:rsid w:val="00C15B51"/>
    <w:rsid w:val="00C16344"/>
    <w:rsid w:val="00C21A93"/>
    <w:rsid w:val="00C22713"/>
    <w:rsid w:val="00C23E34"/>
    <w:rsid w:val="00C259BD"/>
    <w:rsid w:val="00C261AC"/>
    <w:rsid w:val="00C263E5"/>
    <w:rsid w:val="00C31539"/>
    <w:rsid w:val="00C33556"/>
    <w:rsid w:val="00C3536E"/>
    <w:rsid w:val="00C361F1"/>
    <w:rsid w:val="00C36442"/>
    <w:rsid w:val="00C40070"/>
    <w:rsid w:val="00C400CE"/>
    <w:rsid w:val="00C410FD"/>
    <w:rsid w:val="00C436AD"/>
    <w:rsid w:val="00C46287"/>
    <w:rsid w:val="00C46B48"/>
    <w:rsid w:val="00C50760"/>
    <w:rsid w:val="00C51354"/>
    <w:rsid w:val="00C523E7"/>
    <w:rsid w:val="00C5264B"/>
    <w:rsid w:val="00C539FB"/>
    <w:rsid w:val="00C610CB"/>
    <w:rsid w:val="00C61A4B"/>
    <w:rsid w:val="00C62B01"/>
    <w:rsid w:val="00C67AF8"/>
    <w:rsid w:val="00C712B5"/>
    <w:rsid w:val="00C75EAF"/>
    <w:rsid w:val="00C76074"/>
    <w:rsid w:val="00C81923"/>
    <w:rsid w:val="00C822D1"/>
    <w:rsid w:val="00C82D7C"/>
    <w:rsid w:val="00C8501F"/>
    <w:rsid w:val="00C863F3"/>
    <w:rsid w:val="00C865A6"/>
    <w:rsid w:val="00C91868"/>
    <w:rsid w:val="00C91889"/>
    <w:rsid w:val="00C9227B"/>
    <w:rsid w:val="00C92F77"/>
    <w:rsid w:val="00C95853"/>
    <w:rsid w:val="00C9646D"/>
    <w:rsid w:val="00C9723D"/>
    <w:rsid w:val="00CA246D"/>
    <w:rsid w:val="00CA25F0"/>
    <w:rsid w:val="00CA2CA4"/>
    <w:rsid w:val="00CA4A71"/>
    <w:rsid w:val="00CA54E5"/>
    <w:rsid w:val="00CA621D"/>
    <w:rsid w:val="00CB0AD1"/>
    <w:rsid w:val="00CB53FE"/>
    <w:rsid w:val="00CB5636"/>
    <w:rsid w:val="00CB599D"/>
    <w:rsid w:val="00CC091B"/>
    <w:rsid w:val="00CC0E5D"/>
    <w:rsid w:val="00CC191C"/>
    <w:rsid w:val="00CC2698"/>
    <w:rsid w:val="00CC5AA8"/>
    <w:rsid w:val="00CC5F70"/>
    <w:rsid w:val="00CD0CC2"/>
    <w:rsid w:val="00CD34DB"/>
    <w:rsid w:val="00CD47A9"/>
    <w:rsid w:val="00CE172E"/>
    <w:rsid w:val="00CE3B71"/>
    <w:rsid w:val="00CE3FA2"/>
    <w:rsid w:val="00CE4A83"/>
    <w:rsid w:val="00CE5C25"/>
    <w:rsid w:val="00CF0BE7"/>
    <w:rsid w:val="00CF0FC2"/>
    <w:rsid w:val="00CF1C72"/>
    <w:rsid w:val="00CF2BA8"/>
    <w:rsid w:val="00CF3BF6"/>
    <w:rsid w:val="00CF554C"/>
    <w:rsid w:val="00CF7809"/>
    <w:rsid w:val="00D029E7"/>
    <w:rsid w:val="00D0326D"/>
    <w:rsid w:val="00D10F21"/>
    <w:rsid w:val="00D172EC"/>
    <w:rsid w:val="00D20B2B"/>
    <w:rsid w:val="00D20F00"/>
    <w:rsid w:val="00D27361"/>
    <w:rsid w:val="00D3133A"/>
    <w:rsid w:val="00D32F7A"/>
    <w:rsid w:val="00D34040"/>
    <w:rsid w:val="00D34059"/>
    <w:rsid w:val="00D34E69"/>
    <w:rsid w:val="00D375EE"/>
    <w:rsid w:val="00D40A31"/>
    <w:rsid w:val="00D41F46"/>
    <w:rsid w:val="00D4251D"/>
    <w:rsid w:val="00D44872"/>
    <w:rsid w:val="00D52DC0"/>
    <w:rsid w:val="00D54403"/>
    <w:rsid w:val="00D577B7"/>
    <w:rsid w:val="00D6154B"/>
    <w:rsid w:val="00D62699"/>
    <w:rsid w:val="00D6623D"/>
    <w:rsid w:val="00D6635F"/>
    <w:rsid w:val="00D676D8"/>
    <w:rsid w:val="00D67857"/>
    <w:rsid w:val="00D72351"/>
    <w:rsid w:val="00D75401"/>
    <w:rsid w:val="00D77532"/>
    <w:rsid w:val="00D77AB6"/>
    <w:rsid w:val="00D817EF"/>
    <w:rsid w:val="00D82620"/>
    <w:rsid w:val="00D8277D"/>
    <w:rsid w:val="00D82D8D"/>
    <w:rsid w:val="00D8348D"/>
    <w:rsid w:val="00D871F1"/>
    <w:rsid w:val="00D87846"/>
    <w:rsid w:val="00D907E2"/>
    <w:rsid w:val="00D91B9A"/>
    <w:rsid w:val="00D922E4"/>
    <w:rsid w:val="00D92C53"/>
    <w:rsid w:val="00D932B6"/>
    <w:rsid w:val="00D9725F"/>
    <w:rsid w:val="00DA01B1"/>
    <w:rsid w:val="00DA11A2"/>
    <w:rsid w:val="00DA14ED"/>
    <w:rsid w:val="00DA436C"/>
    <w:rsid w:val="00DA4DB7"/>
    <w:rsid w:val="00DA6F18"/>
    <w:rsid w:val="00DB1842"/>
    <w:rsid w:val="00DB2EF1"/>
    <w:rsid w:val="00DB33A6"/>
    <w:rsid w:val="00DB381E"/>
    <w:rsid w:val="00DB3DE1"/>
    <w:rsid w:val="00DB4EC2"/>
    <w:rsid w:val="00DB5148"/>
    <w:rsid w:val="00DB5B5C"/>
    <w:rsid w:val="00DB5DA0"/>
    <w:rsid w:val="00DB716C"/>
    <w:rsid w:val="00DC3816"/>
    <w:rsid w:val="00DC5C85"/>
    <w:rsid w:val="00DC67D7"/>
    <w:rsid w:val="00DD03E6"/>
    <w:rsid w:val="00DD124E"/>
    <w:rsid w:val="00DD16A9"/>
    <w:rsid w:val="00DD3E0A"/>
    <w:rsid w:val="00DD4236"/>
    <w:rsid w:val="00DD44F1"/>
    <w:rsid w:val="00DD4DB6"/>
    <w:rsid w:val="00DE1A81"/>
    <w:rsid w:val="00DE1C40"/>
    <w:rsid w:val="00DE284D"/>
    <w:rsid w:val="00DE3067"/>
    <w:rsid w:val="00DE4894"/>
    <w:rsid w:val="00DE5BF4"/>
    <w:rsid w:val="00DE6C07"/>
    <w:rsid w:val="00DE7ECB"/>
    <w:rsid w:val="00DF205E"/>
    <w:rsid w:val="00DF3EF8"/>
    <w:rsid w:val="00DF7163"/>
    <w:rsid w:val="00E00B1D"/>
    <w:rsid w:val="00E01124"/>
    <w:rsid w:val="00E013D8"/>
    <w:rsid w:val="00E01BA6"/>
    <w:rsid w:val="00E027BC"/>
    <w:rsid w:val="00E10A62"/>
    <w:rsid w:val="00E14EA5"/>
    <w:rsid w:val="00E21133"/>
    <w:rsid w:val="00E21725"/>
    <w:rsid w:val="00E2327E"/>
    <w:rsid w:val="00E260DD"/>
    <w:rsid w:val="00E266EF"/>
    <w:rsid w:val="00E26AD9"/>
    <w:rsid w:val="00E27721"/>
    <w:rsid w:val="00E3253C"/>
    <w:rsid w:val="00E32653"/>
    <w:rsid w:val="00E34FAD"/>
    <w:rsid w:val="00E35EA4"/>
    <w:rsid w:val="00E41297"/>
    <w:rsid w:val="00E43D30"/>
    <w:rsid w:val="00E44193"/>
    <w:rsid w:val="00E47428"/>
    <w:rsid w:val="00E47D67"/>
    <w:rsid w:val="00E507EA"/>
    <w:rsid w:val="00E50CCF"/>
    <w:rsid w:val="00E513C1"/>
    <w:rsid w:val="00E51EC0"/>
    <w:rsid w:val="00E55518"/>
    <w:rsid w:val="00E55C81"/>
    <w:rsid w:val="00E629BB"/>
    <w:rsid w:val="00E630E6"/>
    <w:rsid w:val="00E633F7"/>
    <w:rsid w:val="00E63DEF"/>
    <w:rsid w:val="00E66B9F"/>
    <w:rsid w:val="00E710D6"/>
    <w:rsid w:val="00E76E45"/>
    <w:rsid w:val="00E777C9"/>
    <w:rsid w:val="00E810F7"/>
    <w:rsid w:val="00E81DA6"/>
    <w:rsid w:val="00E83C08"/>
    <w:rsid w:val="00E84212"/>
    <w:rsid w:val="00E9086C"/>
    <w:rsid w:val="00E91A0F"/>
    <w:rsid w:val="00E91CDC"/>
    <w:rsid w:val="00E94A71"/>
    <w:rsid w:val="00E94C6C"/>
    <w:rsid w:val="00E9522A"/>
    <w:rsid w:val="00E95407"/>
    <w:rsid w:val="00E958D8"/>
    <w:rsid w:val="00EA03CE"/>
    <w:rsid w:val="00EA1802"/>
    <w:rsid w:val="00EA1940"/>
    <w:rsid w:val="00EA23E5"/>
    <w:rsid w:val="00EA301D"/>
    <w:rsid w:val="00EA4E2E"/>
    <w:rsid w:val="00EA6361"/>
    <w:rsid w:val="00EB1F65"/>
    <w:rsid w:val="00EB2CCB"/>
    <w:rsid w:val="00EB318C"/>
    <w:rsid w:val="00EB5A1A"/>
    <w:rsid w:val="00EB62A6"/>
    <w:rsid w:val="00EB70C9"/>
    <w:rsid w:val="00EB7D1A"/>
    <w:rsid w:val="00EC2414"/>
    <w:rsid w:val="00EC302B"/>
    <w:rsid w:val="00EC57A7"/>
    <w:rsid w:val="00ED0817"/>
    <w:rsid w:val="00ED1C5F"/>
    <w:rsid w:val="00ED4F7E"/>
    <w:rsid w:val="00ED7DD9"/>
    <w:rsid w:val="00EE16F1"/>
    <w:rsid w:val="00EE585A"/>
    <w:rsid w:val="00EE60AC"/>
    <w:rsid w:val="00EE7FAA"/>
    <w:rsid w:val="00EF0C88"/>
    <w:rsid w:val="00EF15D2"/>
    <w:rsid w:val="00EF3113"/>
    <w:rsid w:val="00EF3F84"/>
    <w:rsid w:val="00EF7EE6"/>
    <w:rsid w:val="00F0169D"/>
    <w:rsid w:val="00F02B0F"/>
    <w:rsid w:val="00F036EE"/>
    <w:rsid w:val="00F10211"/>
    <w:rsid w:val="00F132CF"/>
    <w:rsid w:val="00F16EE0"/>
    <w:rsid w:val="00F1708B"/>
    <w:rsid w:val="00F17152"/>
    <w:rsid w:val="00F176AC"/>
    <w:rsid w:val="00F207F2"/>
    <w:rsid w:val="00F20ED3"/>
    <w:rsid w:val="00F21717"/>
    <w:rsid w:val="00F24B1E"/>
    <w:rsid w:val="00F27714"/>
    <w:rsid w:val="00F304D8"/>
    <w:rsid w:val="00F312F0"/>
    <w:rsid w:val="00F3276E"/>
    <w:rsid w:val="00F33D3C"/>
    <w:rsid w:val="00F3435E"/>
    <w:rsid w:val="00F349DB"/>
    <w:rsid w:val="00F35D2E"/>
    <w:rsid w:val="00F361B5"/>
    <w:rsid w:val="00F36AD7"/>
    <w:rsid w:val="00F3704D"/>
    <w:rsid w:val="00F37A91"/>
    <w:rsid w:val="00F42EAE"/>
    <w:rsid w:val="00F433AE"/>
    <w:rsid w:val="00F448C5"/>
    <w:rsid w:val="00F45CF5"/>
    <w:rsid w:val="00F467AF"/>
    <w:rsid w:val="00F47DB0"/>
    <w:rsid w:val="00F50C4C"/>
    <w:rsid w:val="00F50E34"/>
    <w:rsid w:val="00F51830"/>
    <w:rsid w:val="00F52811"/>
    <w:rsid w:val="00F53EF7"/>
    <w:rsid w:val="00F54BF2"/>
    <w:rsid w:val="00F5620A"/>
    <w:rsid w:val="00F5640E"/>
    <w:rsid w:val="00F6461A"/>
    <w:rsid w:val="00F64DD8"/>
    <w:rsid w:val="00F65C23"/>
    <w:rsid w:val="00F66D60"/>
    <w:rsid w:val="00F726EA"/>
    <w:rsid w:val="00F731CA"/>
    <w:rsid w:val="00F7385D"/>
    <w:rsid w:val="00F74C79"/>
    <w:rsid w:val="00F74DB9"/>
    <w:rsid w:val="00F7654A"/>
    <w:rsid w:val="00F77340"/>
    <w:rsid w:val="00F80797"/>
    <w:rsid w:val="00F82014"/>
    <w:rsid w:val="00F848EA"/>
    <w:rsid w:val="00F84B8B"/>
    <w:rsid w:val="00F8520B"/>
    <w:rsid w:val="00F85B97"/>
    <w:rsid w:val="00F902DC"/>
    <w:rsid w:val="00F92355"/>
    <w:rsid w:val="00F93963"/>
    <w:rsid w:val="00F93C7D"/>
    <w:rsid w:val="00F94291"/>
    <w:rsid w:val="00F97871"/>
    <w:rsid w:val="00FA08A5"/>
    <w:rsid w:val="00FA2345"/>
    <w:rsid w:val="00FA7953"/>
    <w:rsid w:val="00FB351D"/>
    <w:rsid w:val="00FB4E27"/>
    <w:rsid w:val="00FB7982"/>
    <w:rsid w:val="00FC0734"/>
    <w:rsid w:val="00FC082F"/>
    <w:rsid w:val="00FC0F39"/>
    <w:rsid w:val="00FC0FC5"/>
    <w:rsid w:val="00FC2479"/>
    <w:rsid w:val="00FC46CA"/>
    <w:rsid w:val="00FC588F"/>
    <w:rsid w:val="00FE1B30"/>
    <w:rsid w:val="00FE2F9B"/>
    <w:rsid w:val="00FE30A3"/>
    <w:rsid w:val="00FE449F"/>
    <w:rsid w:val="00FE55A7"/>
    <w:rsid w:val="00FE75CE"/>
    <w:rsid w:val="00FE7B44"/>
    <w:rsid w:val="00FF00FF"/>
    <w:rsid w:val="00FF0BFD"/>
    <w:rsid w:val="00FF3733"/>
    <w:rsid w:val="00FF6E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2BA2A83"/>
  <w15:docId w15:val="{CD2744FC-204A-4622-AFC0-2D182C941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3992"/>
      </w:tabs>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uiPriority w:val="34"/>
    <w:rsid w:val="00127C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19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emf"/><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Local\Microsoft\Windows\INetCache\Content.Outlook\U95XOE7Z\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4979F-2CB6-47FD-A39C-9D977DF39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124</Pages>
  <Words>45468</Words>
  <Characters>249722</Characters>
  <Application>Microsoft Office Word</Application>
  <DocSecurity>0</DocSecurity>
  <Lines>3841</Lines>
  <Paragraphs>1017</Paragraphs>
  <ScaleCrop>false</ScaleCrop>
  <HeadingPairs>
    <vt:vector size="2" baseType="variant">
      <vt:variant>
        <vt:lpstr>Title</vt:lpstr>
      </vt:variant>
      <vt:variant>
        <vt:i4>1</vt:i4>
      </vt:variant>
    </vt:vector>
  </HeadingPairs>
  <TitlesOfParts>
    <vt:vector size="1" baseType="lpstr">
      <vt:lpstr>Judgment Template</vt:lpstr>
    </vt:vector>
  </TitlesOfParts>
  <Company>Federal Court of Australia</Company>
  <LinksUpToDate>false</LinksUpToDate>
  <CharactersWithSpaces>294173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dc:title>
  <dc:subject/>
  <dc:creator>ibuild</dc:creator>
  <cp:keywords/>
  <cp:lastModifiedBy>Sona Muradyan</cp:lastModifiedBy>
  <cp:revision>2</cp:revision>
  <cp:lastPrinted>2018-12-19T00:02:00Z</cp:lastPrinted>
  <dcterms:created xsi:type="dcterms:W3CDTF">2019-02-27T01:17:00Z</dcterms:created>
  <dcterms:modified xsi:type="dcterms:W3CDTF">2019-02-27T01:17:00Z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WIGNEY J</vt:lpwstr>
  </property>
  <property fmtid="{D5CDD505-2E9C-101B-9397-08002B2CF9AE}" pid="4" name="Judgment_dated" linkTarget="Judgment_dated">
    <vt:lpwstr>20 DECEMBER 2018</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Regulator and Consumer Protection</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