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8D2D94" w:rsidP="00A22932">
      <w:pPr>
        <w:pStyle w:val="CourtTitle"/>
      </w:pPr>
      <w:r>
        <w:fldChar w:fldCharType="begin"/>
      </w:r>
      <w:r>
        <w:instrText xml:space="preserve"> DOCPROPERTY  Court  \* MERGEFORMAT </w:instrText>
      </w:r>
      <w:r>
        <w:fldChar w:fldCharType="separate"/>
      </w:r>
      <w:r w:rsidR="00A344C3">
        <w:t>Federal Court of Australia</w:t>
      </w:r>
      <w:r>
        <w:fldChar w:fldCharType="end"/>
      </w:r>
    </w:p>
    <w:p w:rsidR="004D7950" w:rsidRDefault="004D7950">
      <w:pPr>
        <w:pStyle w:val="NormalHeadings"/>
        <w:jc w:val="center"/>
        <w:rPr>
          <w:sz w:val="32"/>
        </w:rPr>
      </w:pPr>
    </w:p>
    <w:bookmarkStart w:id="0" w:name="MNC"/>
    <w:p w:rsidR="00374CC4" w:rsidRDefault="00E93940" w:rsidP="001A2B40">
      <w:pPr>
        <w:pStyle w:val="MNC"/>
      </w:pPr>
      <w:sdt>
        <w:sdtPr>
          <w:alias w:val="MNC"/>
          <w:tag w:val="MNC"/>
          <w:id w:val="343289786"/>
          <w:lock w:val="sdtLocked"/>
          <w:placeholder>
            <w:docPart w:val="BA64FE4822504E1F8AB287E32F413CD6"/>
          </w:placeholder>
          <w:dataBinding w:prefixMappings="xmlns:ns0='http://schemas.globalmacros.com/FCA'" w:xpath="/ns0:root[1]/ns0:Name[1]" w:storeItemID="{687E7CCB-4AA5-44E7-B148-17BA2B6F57C0}"/>
          <w:text w:multiLine="1"/>
        </w:sdtPr>
        <w:sdtEndPr/>
        <w:sdtContent>
          <w:r w:rsidR="00A016C1" w:rsidRPr="00FE0E59">
            <w:t xml:space="preserve">Darnell v </w:t>
          </w:r>
          <w:proofErr w:type="spellStart"/>
          <w:r w:rsidR="00A016C1" w:rsidRPr="00FE0E59">
            <w:t>Stonehealth</w:t>
          </w:r>
          <w:proofErr w:type="spellEnd"/>
          <w:r w:rsidR="00A016C1" w:rsidRPr="00FE0E59">
            <w:t xml:space="preserve"> Pty Ltd </w:t>
          </w:r>
          <w:r w:rsidR="00A016C1">
            <w:t xml:space="preserve">[2022] </w:t>
          </w:r>
          <w:r w:rsidR="00A016C1" w:rsidRPr="00FE0E59">
            <w:t xml:space="preserve">FCAFC 76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A344C3" w:rsidTr="00FE0E59">
        <w:tc>
          <w:tcPr>
            <w:tcW w:w="3083" w:type="dxa"/>
            <w:shd w:val="clear" w:color="auto" w:fill="auto"/>
          </w:tcPr>
          <w:p w:rsidR="00A344C3" w:rsidRDefault="00A344C3"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A344C3" w:rsidRDefault="008D2D94" w:rsidP="002539B3">
            <w:pPr>
              <w:pStyle w:val="CasesLegislationAppealFrom"/>
              <w:spacing w:after="60"/>
            </w:pPr>
            <w:r>
              <w:fldChar w:fldCharType="begin"/>
            </w:r>
            <w:r>
              <w:instrText xml:space="preserve"> DOCPROPERTY  AppealFrom  \* MERGEFORMAT </w:instrText>
            </w:r>
            <w:r>
              <w:fldChar w:fldCharType="separate"/>
            </w:r>
            <w:r w:rsidR="00A344C3" w:rsidRPr="00A344C3">
              <w:rPr>
                <w:i/>
              </w:rPr>
              <w:t xml:space="preserve">Darnell v </w:t>
            </w:r>
            <w:proofErr w:type="spellStart"/>
            <w:r w:rsidR="00A344C3" w:rsidRPr="00A344C3">
              <w:rPr>
                <w:i/>
              </w:rPr>
              <w:t>Stonehealth</w:t>
            </w:r>
            <w:proofErr w:type="spellEnd"/>
            <w:r w:rsidR="00A344C3" w:rsidRPr="00A344C3">
              <w:rPr>
                <w:i/>
              </w:rPr>
              <w:t xml:space="preserve"> Pty Ltd (No 4) </w:t>
            </w:r>
            <w:r w:rsidR="00A344C3">
              <w:t>[2021] FCA 823</w:t>
            </w:r>
            <w:r>
              <w:fldChar w:fldCharType="end"/>
            </w:r>
          </w:p>
        </w:tc>
      </w:tr>
      <w:tr w:rsidR="00A344C3" w:rsidTr="00FE0E59">
        <w:tc>
          <w:tcPr>
            <w:tcW w:w="3083" w:type="dxa"/>
            <w:shd w:val="clear" w:color="auto" w:fill="auto"/>
          </w:tcPr>
          <w:p w:rsidR="00A344C3" w:rsidRDefault="00A344C3" w:rsidP="00663878">
            <w:pPr>
              <w:pStyle w:val="Normal1linespace"/>
              <w:widowControl w:val="0"/>
              <w:jc w:val="left"/>
            </w:pPr>
          </w:p>
        </w:tc>
        <w:tc>
          <w:tcPr>
            <w:tcW w:w="5989" w:type="dxa"/>
            <w:shd w:val="clear" w:color="auto" w:fill="auto"/>
          </w:tcPr>
          <w:p w:rsidR="00A344C3" w:rsidRDefault="00A344C3" w:rsidP="00663878">
            <w:pPr>
              <w:pStyle w:val="Normal1linespace"/>
              <w:widowControl w:val="0"/>
              <w:jc w:val="left"/>
            </w:pPr>
          </w:p>
        </w:tc>
      </w:tr>
      <w:bookmarkEnd w:id="1"/>
      <w:tr w:rsidR="00395B24" w:rsidTr="00FE0E59">
        <w:tc>
          <w:tcPr>
            <w:tcW w:w="3083" w:type="dxa"/>
            <w:shd w:val="clear" w:color="auto" w:fill="auto"/>
          </w:tcPr>
          <w:p w:rsidR="00395B24" w:rsidRDefault="00641C96" w:rsidP="00641C96">
            <w:pPr>
              <w:pStyle w:val="Normal1linespace"/>
              <w:widowControl w:val="0"/>
              <w:jc w:val="left"/>
            </w:pPr>
            <w:r>
              <w:t>File number</w:t>
            </w:r>
            <w:r w:rsidR="002C7385">
              <w:t>:</w:t>
            </w:r>
          </w:p>
        </w:tc>
        <w:tc>
          <w:tcPr>
            <w:tcW w:w="5989" w:type="dxa"/>
            <w:shd w:val="clear" w:color="auto" w:fill="auto"/>
          </w:tcPr>
          <w:p w:rsidR="00395B24" w:rsidRPr="00A344C3" w:rsidRDefault="00D5519A" w:rsidP="00A344C3">
            <w:pPr>
              <w:pStyle w:val="Normal1linespace"/>
              <w:jc w:val="left"/>
            </w:pPr>
            <w:fldSimple w:instr=" REF  FileNo  \* MERGEFORMAT " w:fldLock="1">
              <w:r w:rsidR="00A344C3" w:rsidRPr="00A344C3">
                <w:t>QUD 263 of 2021</w:t>
              </w:r>
            </w:fldSimple>
          </w:p>
        </w:tc>
      </w:tr>
      <w:tr w:rsidR="00395B24" w:rsidTr="00FE0E5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E59">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6B35AD" w:rsidP="00663878">
            <w:pPr>
              <w:pStyle w:val="Normal1linespace"/>
              <w:widowControl w:val="0"/>
              <w:jc w:val="left"/>
              <w:rPr>
                <w:b/>
              </w:rPr>
            </w:pPr>
            <w:r>
              <w:rPr>
                <w:b/>
              </w:rPr>
              <w:t>MARKOVIC, THOMAS AND STEWART JJ</w:t>
            </w:r>
          </w:p>
        </w:tc>
      </w:tr>
      <w:tr w:rsidR="00395B24" w:rsidTr="00FE0E5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E59">
        <w:tc>
          <w:tcPr>
            <w:tcW w:w="3083" w:type="dxa"/>
            <w:shd w:val="clear" w:color="auto" w:fill="auto"/>
          </w:tcPr>
          <w:p w:rsidR="00395B24" w:rsidRPr="00FE0E59" w:rsidRDefault="002C7385" w:rsidP="00663878">
            <w:pPr>
              <w:pStyle w:val="Normal1linespace"/>
              <w:widowControl w:val="0"/>
              <w:jc w:val="left"/>
            </w:pPr>
            <w:r w:rsidRPr="00FE0E59">
              <w:t>Date of judgment:</w:t>
            </w:r>
          </w:p>
        </w:tc>
        <w:tc>
          <w:tcPr>
            <w:tcW w:w="5989" w:type="dxa"/>
            <w:shd w:val="clear" w:color="auto" w:fill="auto"/>
          </w:tcPr>
          <w:p w:rsidR="00395B24" w:rsidRPr="00FE0E59" w:rsidRDefault="00FE0E59" w:rsidP="00FE0E59">
            <w:pPr>
              <w:pStyle w:val="Normal1linespace"/>
              <w:widowControl w:val="0"/>
              <w:jc w:val="left"/>
            </w:pPr>
            <w:bookmarkStart w:id="2" w:name="JudgmentDate"/>
            <w:r w:rsidRPr="00FE0E59">
              <w:t>11 May 2022</w:t>
            </w:r>
            <w:bookmarkEnd w:id="2"/>
          </w:p>
        </w:tc>
      </w:tr>
      <w:tr w:rsidR="00395B24" w:rsidTr="00FE0E5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E59">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95D14" w:rsidP="009C1F8D">
            <w:pPr>
              <w:pStyle w:val="Normal1linespace"/>
              <w:widowControl w:val="0"/>
              <w:jc w:val="left"/>
            </w:pPr>
            <w:bookmarkStart w:id="3" w:name="Catchwords"/>
            <w:r w:rsidRPr="009C1F8D">
              <w:rPr>
                <w:b/>
              </w:rPr>
              <w:t>ADMINISTRATIVE LAW</w:t>
            </w:r>
            <w:r>
              <w:t xml:space="preserve"> – appeal from Federal Court of Australia – where primary judge dismissed an application for judicial review brought under s 5 of the </w:t>
            </w:r>
            <w:r w:rsidRPr="009C1F8D">
              <w:rPr>
                <w:i/>
              </w:rPr>
              <w:t>Administrative Decisions (Judicial Review) Act 1977</w:t>
            </w:r>
            <w:r>
              <w:t xml:space="preserve"> (</w:t>
            </w:r>
            <w:proofErr w:type="spellStart"/>
            <w:r>
              <w:t>Cth</w:t>
            </w:r>
            <w:proofErr w:type="spellEnd"/>
            <w:r>
              <w:t xml:space="preserve">) and s 39B(1A) of the </w:t>
            </w:r>
            <w:r w:rsidRPr="009C1F8D">
              <w:rPr>
                <w:i/>
              </w:rPr>
              <w:t>Judiciary Act 1903</w:t>
            </w:r>
            <w:r>
              <w:t xml:space="preserve"> (</w:t>
            </w:r>
            <w:proofErr w:type="spellStart"/>
            <w:r>
              <w:t>Cth</w:t>
            </w:r>
            <w:proofErr w:type="spellEnd"/>
            <w:r>
              <w:t>) – where appellant seeks to quash the decisions of the Australian Community Pharmacy Authority (</w:t>
            </w:r>
            <w:r w:rsidRPr="009C1F8D">
              <w:rPr>
                <w:b/>
              </w:rPr>
              <w:t>Authority</w:t>
            </w:r>
            <w:r>
              <w:t xml:space="preserve">) and the Secretary </w:t>
            </w:r>
            <w:r w:rsidR="008D242D">
              <w:t xml:space="preserve">of </w:t>
            </w:r>
            <w:r>
              <w:t xml:space="preserve">the Department of Health to approve the first respondent’s application under the </w:t>
            </w:r>
            <w:r w:rsidRPr="00D16A00">
              <w:rPr>
                <w:i/>
              </w:rPr>
              <w:t>National Health Act 1953</w:t>
            </w:r>
            <w:r>
              <w:t xml:space="preserve"> (</w:t>
            </w:r>
            <w:proofErr w:type="spellStart"/>
            <w:r>
              <w:t>Cth</w:t>
            </w:r>
            <w:proofErr w:type="spellEnd"/>
            <w:r>
              <w:t>)</w:t>
            </w:r>
            <w:r w:rsidR="00E010B9">
              <w:t>(</w:t>
            </w:r>
            <w:r w:rsidR="00E010B9">
              <w:rPr>
                <w:b/>
              </w:rPr>
              <w:t>Act</w:t>
            </w:r>
            <w:r w:rsidR="00E010B9" w:rsidRPr="00470864">
              <w:t>)</w:t>
            </w:r>
            <w:r>
              <w:t xml:space="preserve"> to supply pharmaceutical benefits at certain premises – whether the primary judge erred in finding that the premises occupied by Coles at Flagstone Village Shopping Centre, Flagstone, Queensland (</w:t>
            </w:r>
            <w:r w:rsidRPr="009C1F8D">
              <w:rPr>
                <w:b/>
              </w:rPr>
              <w:t>Coles Flagstone</w:t>
            </w:r>
            <w:r>
              <w:t xml:space="preserve">) was on 20 March 2020 operating as a “supermarket” for the purposes of </w:t>
            </w:r>
            <w:r w:rsidR="009C1F8D">
              <w:t>s</w:t>
            </w:r>
            <w:r>
              <w:t xml:space="preserve"> 5 and Item 130 of </w:t>
            </w:r>
            <w:proofErr w:type="spellStart"/>
            <w:r>
              <w:t>Sch</w:t>
            </w:r>
            <w:proofErr w:type="spellEnd"/>
            <w:r w:rsidR="004551B6">
              <w:t> </w:t>
            </w:r>
            <w:r w:rsidR="000E39FC">
              <w:t>2 to</w:t>
            </w:r>
            <w:r>
              <w:t xml:space="preserve"> the </w:t>
            </w:r>
            <w:r w:rsidRPr="009C1F8D">
              <w:rPr>
                <w:i/>
              </w:rPr>
              <w:t>National Health (Australian Community Pharmacy Authority Rules</w:t>
            </w:r>
            <w:r>
              <w:t xml:space="preserve">) </w:t>
            </w:r>
            <w:r w:rsidRPr="009C1F8D">
              <w:rPr>
                <w:i/>
              </w:rPr>
              <w:t>Determination 2018</w:t>
            </w:r>
            <w:r>
              <w:t xml:space="preserve"> (</w:t>
            </w:r>
            <w:r w:rsidR="00E010B9">
              <w:rPr>
                <w:b/>
              </w:rPr>
              <w:t>R</w:t>
            </w:r>
            <w:r w:rsidRPr="009C1F8D">
              <w:rPr>
                <w:b/>
              </w:rPr>
              <w:t>ules</w:t>
            </w:r>
            <w:r>
              <w:t xml:space="preserve">) – where Coles Flagstone was operating as a supermarket as required by the </w:t>
            </w:r>
            <w:r w:rsidR="00E010B9">
              <w:t>R</w:t>
            </w:r>
            <w:r>
              <w:t>ules –</w:t>
            </w:r>
            <w:r w:rsidR="00F35662">
              <w:t xml:space="preserve"> </w:t>
            </w:r>
            <w:r w:rsidR="00622E1D">
              <w:t xml:space="preserve">where the role played by “primary” in the definition of “supermarket” is only to identify the primary business of the retail store in question, namely selling groceries as opposed to selling other goods or providing services – </w:t>
            </w:r>
            <w:r w:rsidR="00E010B9">
              <w:t>whether the primary j</w:t>
            </w:r>
            <w:r w:rsidR="00AA1BDB">
              <w:t xml:space="preserve">udge erred in failing to hold that the decision of the Authority was affected by materially false or misleading information – whether the primary judge’s finding that the Authority’s decision was not affected by misleading or false statements made by </w:t>
            </w:r>
            <w:r w:rsidR="00E010B9">
              <w:t>the first respondent</w:t>
            </w:r>
            <w:r w:rsidR="00AA1BDB">
              <w:t xml:space="preserve"> was “glaringly improbable” or contrary to compelling inferences to be drawn having regard to the underlying facts – where primary judge’s findings were open on the evidence – whether the opening of Coles Flagstone was a sham – where strategy devised by the first respondent was permitted under s 90 of the </w:t>
            </w:r>
            <w:r w:rsidR="00E010B9">
              <w:t>Act</w:t>
            </w:r>
            <w:r w:rsidR="00AA1BDB">
              <w:t xml:space="preserve"> and did not “cross the line” </w:t>
            </w:r>
            <w:r w:rsidR="00E010B9">
              <w:t>– whether the primary j</w:t>
            </w:r>
            <w:r w:rsidR="00AA1BDB">
              <w:t>udge erred in finding that the Authority was entitled to take into account information provided to it on 11 November 2020</w:t>
            </w:r>
            <w:r w:rsidR="00B95D1B">
              <w:t xml:space="preserve"> (</w:t>
            </w:r>
            <w:r w:rsidR="00B95D1B">
              <w:rPr>
                <w:b/>
              </w:rPr>
              <w:t>11 November Letter</w:t>
            </w:r>
            <w:r w:rsidR="00B95D1B">
              <w:t>)</w:t>
            </w:r>
            <w:r w:rsidR="00AA1BDB">
              <w:t xml:space="preserve">, despite the operation of s 9 of the </w:t>
            </w:r>
            <w:r w:rsidR="00AA1BDB">
              <w:lastRenderedPageBreak/>
              <w:t xml:space="preserve">Rules – where it was open to find that the 11 November Letter was provided to the Authority at the request of </w:t>
            </w:r>
            <w:r w:rsidR="00E010B9">
              <w:t>the first respondent</w:t>
            </w:r>
            <w:r w:rsidR="00AA1BDB">
              <w:t xml:space="preserve"> rather than on its behalf or as its agent – appeal dismissed</w:t>
            </w:r>
            <w:bookmarkEnd w:id="3"/>
          </w:p>
        </w:tc>
      </w:tr>
      <w:tr w:rsidR="00395B24" w:rsidTr="00FE0E5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E59">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E02C7" w:rsidRPr="00BE02C7" w:rsidRDefault="00BE02C7" w:rsidP="00BE02C7">
            <w:pPr>
              <w:pStyle w:val="CasesLegislationAppealFrom"/>
              <w:spacing w:after="60"/>
            </w:pPr>
            <w:bookmarkStart w:id="4" w:name="Legislation"/>
            <w:r w:rsidRPr="00BE02C7">
              <w:rPr>
                <w:i/>
              </w:rPr>
              <w:t>Administrative Decisions (Judicial</w:t>
            </w:r>
            <w:r w:rsidRPr="00BE02C7">
              <w:t xml:space="preserve"> </w:t>
            </w:r>
            <w:r w:rsidRPr="00BE02C7">
              <w:rPr>
                <w:i/>
              </w:rPr>
              <w:t>Review) Act 1977</w:t>
            </w:r>
            <w:r w:rsidRPr="00BE02C7">
              <w:t xml:space="preserve"> (</w:t>
            </w:r>
            <w:proofErr w:type="spellStart"/>
            <w:r w:rsidRPr="00BE02C7">
              <w:t>Cth</w:t>
            </w:r>
            <w:proofErr w:type="spellEnd"/>
            <w:r w:rsidRPr="00BE02C7">
              <w:t>)</w:t>
            </w:r>
          </w:p>
          <w:p w:rsidR="00BE02C7" w:rsidRPr="00BE02C7" w:rsidRDefault="00BE02C7" w:rsidP="00BE02C7">
            <w:pPr>
              <w:pStyle w:val="CasesLegislationAppealFrom"/>
              <w:spacing w:after="60"/>
            </w:pPr>
            <w:r w:rsidRPr="00BE02C7">
              <w:rPr>
                <w:i/>
              </w:rPr>
              <w:t xml:space="preserve">Evidence Act 1995 </w:t>
            </w:r>
            <w:r w:rsidRPr="00BE02C7">
              <w:t>(</w:t>
            </w:r>
            <w:proofErr w:type="spellStart"/>
            <w:r w:rsidRPr="00BE02C7">
              <w:t>Cth</w:t>
            </w:r>
            <w:proofErr w:type="spellEnd"/>
            <w:r w:rsidRPr="00BE02C7">
              <w:t>)</w:t>
            </w:r>
          </w:p>
          <w:p w:rsidR="00BE02C7" w:rsidRDefault="00BE02C7" w:rsidP="00BE02C7">
            <w:pPr>
              <w:pStyle w:val="CasesLegislationAppealFrom"/>
              <w:spacing w:after="60"/>
            </w:pPr>
            <w:r w:rsidRPr="00B8587D">
              <w:rPr>
                <w:i/>
              </w:rPr>
              <w:t>Judiciary Act</w:t>
            </w:r>
            <w:r w:rsidRPr="00BE02C7">
              <w:rPr>
                <w:i/>
              </w:rPr>
              <w:t xml:space="preserve"> 1903</w:t>
            </w:r>
            <w:r w:rsidRPr="00BE02C7">
              <w:t xml:space="preserve"> (</w:t>
            </w:r>
            <w:proofErr w:type="spellStart"/>
            <w:r w:rsidRPr="00BE02C7">
              <w:t>Cth</w:t>
            </w:r>
            <w:proofErr w:type="spellEnd"/>
            <w:r w:rsidRPr="00BE02C7">
              <w:t>)</w:t>
            </w:r>
          </w:p>
          <w:p w:rsidR="005F0B5C" w:rsidRPr="00BE02C7" w:rsidRDefault="005F0B5C" w:rsidP="00BE02C7">
            <w:pPr>
              <w:pStyle w:val="CasesLegislationAppealFrom"/>
              <w:spacing w:after="60"/>
            </w:pPr>
            <w:r w:rsidRPr="00BE02C7">
              <w:rPr>
                <w:i/>
              </w:rPr>
              <w:t>National Health Act 1953</w:t>
            </w:r>
            <w:r w:rsidRPr="00BE02C7">
              <w:t xml:space="preserve"> (</w:t>
            </w:r>
            <w:proofErr w:type="spellStart"/>
            <w:r w:rsidRPr="00BE02C7">
              <w:t>Cth</w:t>
            </w:r>
            <w:proofErr w:type="spellEnd"/>
            <w:r w:rsidRPr="00BE02C7">
              <w:t>)</w:t>
            </w:r>
          </w:p>
          <w:p w:rsidR="00BE02C7" w:rsidRPr="00BE02C7" w:rsidRDefault="00BE02C7" w:rsidP="00BE02C7">
            <w:pPr>
              <w:pStyle w:val="CasesLegislationAppealFrom"/>
              <w:spacing w:after="60"/>
            </w:pPr>
            <w:r w:rsidRPr="00BE02C7">
              <w:rPr>
                <w:i/>
              </w:rPr>
              <w:t>National Health (Australian Community Pharmacy Authority Rules) Determination 2018</w:t>
            </w:r>
            <w:r w:rsidR="00F21609">
              <w:rPr>
                <w:i/>
              </w:rPr>
              <w:t xml:space="preserve"> </w:t>
            </w:r>
            <w:r w:rsidR="00F21609">
              <w:t>(</w:t>
            </w:r>
            <w:proofErr w:type="spellStart"/>
            <w:r w:rsidR="00F21609">
              <w:t>Cth</w:t>
            </w:r>
            <w:proofErr w:type="spellEnd"/>
            <w:r w:rsidR="00F21609">
              <w:t>)</w:t>
            </w:r>
            <w:bookmarkEnd w:id="4"/>
          </w:p>
        </w:tc>
      </w:tr>
      <w:tr w:rsidR="00395B24" w:rsidTr="00FE0E59">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0E59">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C356E" w:rsidRPr="00BE02C7" w:rsidRDefault="00BC356E" w:rsidP="00BE02C7">
            <w:pPr>
              <w:pStyle w:val="CasesLegislationAppealFrom"/>
              <w:spacing w:after="60"/>
            </w:pPr>
            <w:r w:rsidRPr="00BE02C7">
              <w:rPr>
                <w:i/>
              </w:rPr>
              <w:t xml:space="preserve">Darnell v </w:t>
            </w:r>
            <w:proofErr w:type="spellStart"/>
            <w:r w:rsidRPr="00BE02C7">
              <w:rPr>
                <w:i/>
              </w:rPr>
              <w:t>Stonehealth</w:t>
            </w:r>
            <w:proofErr w:type="spellEnd"/>
            <w:r w:rsidRPr="00BE02C7">
              <w:rPr>
                <w:i/>
              </w:rPr>
              <w:t xml:space="preserve"> Pty Ltd (No 4)</w:t>
            </w:r>
            <w:r w:rsidRPr="00BE02C7">
              <w:t xml:space="preserve"> [2021] FCA 823</w:t>
            </w:r>
          </w:p>
          <w:p w:rsidR="00BC356E" w:rsidRPr="00BE02C7" w:rsidRDefault="00BC356E" w:rsidP="00BE02C7">
            <w:pPr>
              <w:pStyle w:val="CasesLegislationAppealFrom"/>
              <w:spacing w:after="60"/>
            </w:pPr>
            <w:r w:rsidRPr="00BE02C7">
              <w:rPr>
                <w:i/>
              </w:rPr>
              <w:t xml:space="preserve">Fox v Percy </w:t>
            </w:r>
            <w:r w:rsidRPr="00BE02C7">
              <w:t>(2003) 214 CLR 118</w:t>
            </w:r>
          </w:p>
          <w:p w:rsidR="00BC356E" w:rsidRPr="00BE02C7" w:rsidRDefault="00BC356E" w:rsidP="00BE02C7">
            <w:pPr>
              <w:pStyle w:val="CasesLegislationAppealFrom"/>
              <w:spacing w:after="60"/>
            </w:pPr>
            <w:r w:rsidRPr="00BE02C7">
              <w:rPr>
                <w:i/>
              </w:rPr>
              <w:t xml:space="preserve">Hope v Australian Community Pharmacy Authority </w:t>
            </w:r>
            <w:r w:rsidRPr="00BE02C7">
              <w:t>(201</w:t>
            </w:r>
            <w:r w:rsidR="008144C6">
              <w:t>7</w:t>
            </w:r>
            <w:r w:rsidRPr="00BE02C7">
              <w:t>) 156 ALD 130</w:t>
            </w:r>
          </w:p>
          <w:p w:rsidR="00BC356E" w:rsidRDefault="00BC356E" w:rsidP="00BE02C7">
            <w:pPr>
              <w:pStyle w:val="CasesLegislationAppealFrom"/>
              <w:spacing w:after="60"/>
            </w:pPr>
            <w:r w:rsidRPr="00470864">
              <w:rPr>
                <w:i/>
              </w:rPr>
              <w:t xml:space="preserve">Hossain v Minister for Immigration and Border Protection </w:t>
            </w:r>
            <w:r w:rsidRPr="00BC356E">
              <w:t>(</w:t>
            </w:r>
            <w:r w:rsidR="00254AFD">
              <w:t xml:space="preserve">2018) 264 CLR 123 </w:t>
            </w:r>
          </w:p>
          <w:p w:rsidR="00BC356E" w:rsidRPr="00BE02C7" w:rsidRDefault="00BC356E" w:rsidP="00BE02C7">
            <w:pPr>
              <w:pStyle w:val="CasesLegislationAppealFrom"/>
              <w:spacing w:after="60"/>
            </w:pPr>
            <w:r w:rsidRPr="00714A37">
              <w:rPr>
                <w:i/>
              </w:rPr>
              <w:t xml:space="preserve">Minister for Immigration and Border Protection v </w:t>
            </w:r>
            <w:r w:rsidRPr="00470864">
              <w:rPr>
                <w:i/>
              </w:rPr>
              <w:t xml:space="preserve">SZMTA </w:t>
            </w:r>
            <w:r w:rsidRPr="00BC356E">
              <w:t>(2019) 264 CLR 421</w:t>
            </w:r>
          </w:p>
          <w:p w:rsidR="00BC356E" w:rsidRPr="00BE02C7" w:rsidRDefault="00BC356E" w:rsidP="00BE02C7">
            <w:pPr>
              <w:pStyle w:val="CasesLegislationAppealFrom"/>
              <w:spacing w:after="60"/>
            </w:pPr>
            <w:r w:rsidRPr="00BE02C7">
              <w:rPr>
                <w:i/>
              </w:rPr>
              <w:t xml:space="preserve">Murray v Australian Community Pharmacy Authority </w:t>
            </w:r>
            <w:r w:rsidRPr="00BE02C7">
              <w:t>[2017] FCA 705</w:t>
            </w:r>
          </w:p>
          <w:p w:rsidR="00BC356E" w:rsidRPr="00BE02C7" w:rsidRDefault="00BC356E" w:rsidP="00BE02C7">
            <w:pPr>
              <w:pStyle w:val="CasesLegislationAppealFrom"/>
              <w:spacing w:after="60"/>
            </w:pPr>
            <w:r w:rsidRPr="00BE02C7">
              <w:rPr>
                <w:i/>
              </w:rPr>
              <w:t xml:space="preserve">MZAPC v Minister for Immigration </w:t>
            </w:r>
            <w:r w:rsidRPr="00BE02C7">
              <w:t>(2021) 95 ALJR 441</w:t>
            </w:r>
            <w:r w:rsidR="007E724C">
              <w:t xml:space="preserve">; </w:t>
            </w:r>
            <w:r w:rsidR="00A86695">
              <w:t>[2021] HCA 17</w:t>
            </w:r>
          </w:p>
          <w:p w:rsidR="00BC356E" w:rsidRPr="00BE02C7" w:rsidRDefault="00BC356E" w:rsidP="00BE02C7">
            <w:pPr>
              <w:pStyle w:val="CasesLegislationAppealFrom"/>
              <w:spacing w:after="60"/>
            </w:pPr>
            <w:proofErr w:type="spellStart"/>
            <w:r w:rsidRPr="00BE02C7">
              <w:rPr>
                <w:i/>
              </w:rPr>
              <w:t>Slopen</w:t>
            </w:r>
            <w:proofErr w:type="spellEnd"/>
            <w:r w:rsidRPr="00BE02C7">
              <w:rPr>
                <w:i/>
              </w:rPr>
              <w:t xml:space="preserve"> Main Pty Ltd v Hope </w:t>
            </w:r>
            <w:r w:rsidRPr="00BE02C7">
              <w:t>(2017) 256 FCR 156</w:t>
            </w:r>
          </w:p>
          <w:p w:rsidR="00BC356E" w:rsidRPr="00BE02C7" w:rsidRDefault="00BC356E" w:rsidP="00BE02C7">
            <w:pPr>
              <w:pStyle w:val="CasesLegislationAppealFrom"/>
              <w:spacing w:after="60"/>
            </w:pPr>
            <w:proofErr w:type="spellStart"/>
            <w:r w:rsidRPr="00BE02C7">
              <w:rPr>
                <w:i/>
              </w:rPr>
              <w:t>Stambe</w:t>
            </w:r>
            <w:proofErr w:type="spellEnd"/>
            <w:r w:rsidRPr="00BE02C7">
              <w:rPr>
                <w:i/>
              </w:rPr>
              <w:t xml:space="preserve"> v Minister for Health </w:t>
            </w:r>
            <w:r w:rsidRPr="00BE02C7">
              <w:t>(2019) 270 FCR 173</w:t>
            </w:r>
          </w:p>
          <w:p w:rsidR="00BC356E" w:rsidRDefault="00BC356E" w:rsidP="00BE02C7">
            <w:pPr>
              <w:pStyle w:val="CasesLegislationAppealFrom"/>
              <w:spacing w:after="60"/>
            </w:pPr>
            <w:proofErr w:type="spellStart"/>
            <w:r w:rsidRPr="00BE02C7">
              <w:rPr>
                <w:i/>
              </w:rPr>
              <w:t>Stonehealth</w:t>
            </w:r>
            <w:proofErr w:type="spellEnd"/>
            <w:r w:rsidRPr="00BE02C7">
              <w:rPr>
                <w:i/>
              </w:rPr>
              <w:t xml:space="preserve"> Pty Ltd v ZAA Ventures Pty Ltd as Trustee for the ZAA Investment Trust </w:t>
            </w:r>
            <w:r w:rsidRPr="00BE02C7">
              <w:t xml:space="preserve">[2020] </w:t>
            </w:r>
            <w:r w:rsidR="00A86695">
              <w:t>280 FCR 519</w:t>
            </w:r>
          </w:p>
          <w:p w:rsidR="00BE02C7" w:rsidRPr="00BE02C7" w:rsidRDefault="00BC356E" w:rsidP="00BE02C7">
            <w:pPr>
              <w:pStyle w:val="CasesLegislationAppealFrom"/>
              <w:spacing w:after="60"/>
            </w:pPr>
            <w:r w:rsidRPr="00BE02C7">
              <w:rPr>
                <w:i/>
              </w:rPr>
              <w:t>Yu v Minister for Health</w:t>
            </w:r>
            <w:r w:rsidRPr="00BE02C7">
              <w:t xml:space="preserve"> (2013) 216 FCR 168</w:t>
            </w:r>
          </w:p>
        </w:tc>
      </w:tr>
      <w:tr w:rsidR="00A344C3" w:rsidTr="00FE0E59">
        <w:tc>
          <w:tcPr>
            <w:tcW w:w="3083" w:type="dxa"/>
            <w:shd w:val="clear" w:color="auto" w:fill="auto"/>
          </w:tcPr>
          <w:p w:rsidR="00A344C3" w:rsidRDefault="00A344C3" w:rsidP="00F543E2">
            <w:pPr>
              <w:pStyle w:val="Normal1linespace"/>
              <w:widowControl w:val="0"/>
            </w:pPr>
          </w:p>
        </w:tc>
        <w:tc>
          <w:tcPr>
            <w:tcW w:w="5989" w:type="dxa"/>
            <w:shd w:val="clear" w:color="auto" w:fill="auto"/>
          </w:tcPr>
          <w:p w:rsidR="00A344C3" w:rsidRDefault="00A344C3" w:rsidP="00F543E2">
            <w:pPr>
              <w:pStyle w:val="Normal1linespace"/>
              <w:widowControl w:val="0"/>
              <w:jc w:val="left"/>
            </w:pPr>
          </w:p>
        </w:tc>
      </w:tr>
      <w:tr w:rsidR="00A344C3" w:rsidTr="00FE0E59">
        <w:tc>
          <w:tcPr>
            <w:tcW w:w="3083" w:type="dxa"/>
            <w:shd w:val="clear" w:color="auto" w:fill="auto"/>
          </w:tcPr>
          <w:p w:rsidR="00A344C3" w:rsidRDefault="00A344C3" w:rsidP="00501A12">
            <w:pPr>
              <w:pStyle w:val="Normal1linespace"/>
              <w:widowControl w:val="0"/>
            </w:pPr>
            <w:r>
              <w:t>Division:</w:t>
            </w:r>
          </w:p>
        </w:tc>
        <w:tc>
          <w:tcPr>
            <w:tcW w:w="5989" w:type="dxa"/>
            <w:shd w:val="clear" w:color="auto" w:fill="auto"/>
          </w:tcPr>
          <w:p w:rsidR="00A344C3" w:rsidRPr="00F17599" w:rsidRDefault="00D5519A" w:rsidP="00501A12">
            <w:pPr>
              <w:pStyle w:val="Normal1linespace"/>
              <w:widowControl w:val="0"/>
              <w:jc w:val="left"/>
            </w:pPr>
            <w:fldSimple w:instr=" DOCPROPERTY  Division ">
              <w:r w:rsidR="00A344C3">
                <w:t>General Division</w:t>
              </w:r>
            </w:fldSimple>
            <w:r w:rsidR="00F61090">
              <w:t xml:space="preserve"> </w:t>
            </w:r>
          </w:p>
        </w:tc>
      </w:tr>
      <w:tr w:rsidR="00A344C3" w:rsidTr="00FE0E59">
        <w:tc>
          <w:tcPr>
            <w:tcW w:w="3083" w:type="dxa"/>
            <w:shd w:val="clear" w:color="auto" w:fill="auto"/>
          </w:tcPr>
          <w:p w:rsidR="00A344C3" w:rsidRDefault="00A344C3" w:rsidP="00501A12">
            <w:pPr>
              <w:pStyle w:val="Normal1linespace"/>
              <w:widowControl w:val="0"/>
            </w:pPr>
            <w:bookmarkStart w:id="5" w:name="Registry_rows" w:colFirst="0" w:colLast="1"/>
          </w:p>
        </w:tc>
        <w:tc>
          <w:tcPr>
            <w:tcW w:w="5989" w:type="dxa"/>
            <w:shd w:val="clear" w:color="auto" w:fill="auto"/>
          </w:tcPr>
          <w:p w:rsidR="00A344C3" w:rsidRDefault="00A344C3" w:rsidP="00501A12">
            <w:pPr>
              <w:pStyle w:val="Normal1linespace"/>
              <w:widowControl w:val="0"/>
              <w:jc w:val="left"/>
            </w:pPr>
          </w:p>
        </w:tc>
      </w:tr>
      <w:tr w:rsidR="00A344C3" w:rsidTr="00FE0E59">
        <w:tc>
          <w:tcPr>
            <w:tcW w:w="3083" w:type="dxa"/>
            <w:shd w:val="clear" w:color="auto" w:fill="auto"/>
          </w:tcPr>
          <w:p w:rsidR="00A344C3" w:rsidRDefault="00A344C3" w:rsidP="00501A12">
            <w:pPr>
              <w:pStyle w:val="Normal1linespace"/>
              <w:widowControl w:val="0"/>
            </w:pPr>
            <w:r>
              <w:t>Registry:</w:t>
            </w:r>
          </w:p>
        </w:tc>
        <w:tc>
          <w:tcPr>
            <w:tcW w:w="5989" w:type="dxa"/>
            <w:shd w:val="clear" w:color="auto" w:fill="auto"/>
          </w:tcPr>
          <w:p w:rsidR="00A344C3" w:rsidRPr="00F17599" w:rsidRDefault="00D5519A" w:rsidP="00501A12">
            <w:pPr>
              <w:pStyle w:val="Normal1linespace"/>
              <w:widowControl w:val="0"/>
              <w:jc w:val="left"/>
            </w:pPr>
            <w:fldSimple w:instr=" DOCPROPERTY  Registry ">
              <w:r w:rsidR="00A344C3">
                <w:t>Queensland</w:t>
              </w:r>
            </w:fldSimple>
          </w:p>
        </w:tc>
      </w:tr>
      <w:tr w:rsidR="00A344C3" w:rsidTr="00FE0E59">
        <w:tc>
          <w:tcPr>
            <w:tcW w:w="3083" w:type="dxa"/>
            <w:shd w:val="clear" w:color="auto" w:fill="auto"/>
          </w:tcPr>
          <w:p w:rsidR="00A344C3" w:rsidRDefault="00A344C3" w:rsidP="00501A12">
            <w:pPr>
              <w:pStyle w:val="Normal1linespace"/>
              <w:widowControl w:val="0"/>
            </w:pPr>
            <w:bookmarkStart w:id="6" w:name="NPARow" w:colFirst="0" w:colLast="1"/>
            <w:bookmarkEnd w:id="5"/>
          </w:p>
        </w:tc>
        <w:tc>
          <w:tcPr>
            <w:tcW w:w="5989" w:type="dxa"/>
            <w:shd w:val="clear" w:color="auto" w:fill="auto"/>
          </w:tcPr>
          <w:p w:rsidR="00A344C3" w:rsidRPr="00F17599" w:rsidRDefault="00A344C3" w:rsidP="00501A12">
            <w:pPr>
              <w:pStyle w:val="Normal1linespace"/>
              <w:widowControl w:val="0"/>
              <w:jc w:val="left"/>
              <w:rPr>
                <w:b/>
              </w:rPr>
            </w:pPr>
          </w:p>
        </w:tc>
      </w:tr>
      <w:tr w:rsidR="00A344C3" w:rsidTr="00FE0E59">
        <w:tc>
          <w:tcPr>
            <w:tcW w:w="3083" w:type="dxa"/>
            <w:shd w:val="clear" w:color="auto" w:fill="auto"/>
          </w:tcPr>
          <w:p w:rsidR="00A344C3" w:rsidRDefault="00A344C3" w:rsidP="00501A12">
            <w:pPr>
              <w:pStyle w:val="Normal1linespace"/>
              <w:widowControl w:val="0"/>
            </w:pPr>
            <w:r>
              <w:t>National Practice Area:</w:t>
            </w:r>
          </w:p>
        </w:tc>
        <w:tc>
          <w:tcPr>
            <w:tcW w:w="5989" w:type="dxa"/>
            <w:shd w:val="clear" w:color="auto" w:fill="auto"/>
          </w:tcPr>
          <w:p w:rsidR="00A344C3" w:rsidRPr="00F17599" w:rsidRDefault="00D5519A" w:rsidP="00F543E2">
            <w:pPr>
              <w:pStyle w:val="Normal1linespace"/>
              <w:widowControl w:val="0"/>
              <w:jc w:val="left"/>
              <w:rPr>
                <w:b/>
              </w:rPr>
            </w:pPr>
            <w:fldSimple w:instr=" DOCPROPERTY  &quot;Practice Area&quot;  \* MERGEFORMAT ">
              <w:r w:rsidR="00A344C3">
                <w:t>Administrative and Constitutional Law and Human Rights</w:t>
              </w:r>
            </w:fldSimple>
          </w:p>
        </w:tc>
      </w:tr>
      <w:tr w:rsidR="00A344C3" w:rsidTr="00FE0E59">
        <w:tc>
          <w:tcPr>
            <w:tcW w:w="3083" w:type="dxa"/>
            <w:shd w:val="clear" w:color="auto" w:fill="auto"/>
          </w:tcPr>
          <w:p w:rsidR="00A344C3" w:rsidRDefault="00A344C3" w:rsidP="00501A12">
            <w:pPr>
              <w:pStyle w:val="Normal1linespace"/>
              <w:widowControl w:val="0"/>
            </w:pPr>
            <w:bookmarkStart w:id="7" w:name="SubAreaRow" w:colFirst="0" w:colLast="1"/>
            <w:bookmarkEnd w:id="6"/>
          </w:p>
        </w:tc>
        <w:tc>
          <w:tcPr>
            <w:tcW w:w="5989" w:type="dxa"/>
            <w:shd w:val="clear" w:color="auto" w:fill="auto"/>
          </w:tcPr>
          <w:p w:rsidR="00A344C3" w:rsidRDefault="00A344C3" w:rsidP="00F543E2">
            <w:pPr>
              <w:pStyle w:val="Normal1linespace"/>
              <w:widowControl w:val="0"/>
              <w:jc w:val="left"/>
            </w:pPr>
          </w:p>
        </w:tc>
      </w:tr>
      <w:bookmarkEnd w:id="7"/>
      <w:tr w:rsidR="006B35AD" w:rsidTr="00FE0E59">
        <w:tc>
          <w:tcPr>
            <w:tcW w:w="3083" w:type="dxa"/>
            <w:shd w:val="clear" w:color="auto" w:fill="auto"/>
          </w:tcPr>
          <w:p w:rsidR="006B35AD" w:rsidRDefault="006B35AD" w:rsidP="00501A12">
            <w:pPr>
              <w:pStyle w:val="Normal1linespace"/>
              <w:widowControl w:val="0"/>
            </w:pPr>
            <w:r>
              <w:t>Number of paragraphs:</w:t>
            </w:r>
          </w:p>
        </w:tc>
        <w:tc>
          <w:tcPr>
            <w:tcW w:w="5989" w:type="dxa"/>
            <w:shd w:val="clear" w:color="auto" w:fill="auto"/>
          </w:tcPr>
          <w:p w:rsidR="006B35AD" w:rsidRDefault="00FE0E59" w:rsidP="00501A12">
            <w:pPr>
              <w:pStyle w:val="Normal1linespace"/>
              <w:widowControl w:val="0"/>
              <w:jc w:val="left"/>
            </w:pPr>
            <w:bookmarkStart w:id="8" w:name="PlaceCategoryParagraphs"/>
            <w:r>
              <w:t>151</w:t>
            </w:r>
            <w:bookmarkEnd w:id="8"/>
          </w:p>
        </w:tc>
      </w:tr>
      <w:tr w:rsidR="006B35AD" w:rsidTr="00FE0E59">
        <w:tc>
          <w:tcPr>
            <w:tcW w:w="3083" w:type="dxa"/>
            <w:shd w:val="clear" w:color="auto" w:fill="auto"/>
          </w:tcPr>
          <w:p w:rsidR="006B35AD" w:rsidRDefault="006B35AD" w:rsidP="006B35AD">
            <w:pPr>
              <w:pStyle w:val="Normal1linespace"/>
              <w:widowControl w:val="0"/>
              <w:jc w:val="left"/>
            </w:pPr>
          </w:p>
        </w:tc>
        <w:tc>
          <w:tcPr>
            <w:tcW w:w="5989" w:type="dxa"/>
            <w:shd w:val="clear" w:color="auto" w:fill="auto"/>
          </w:tcPr>
          <w:p w:rsidR="006B35AD" w:rsidRDefault="006B35AD" w:rsidP="006B35AD">
            <w:pPr>
              <w:pStyle w:val="Normal1linespace"/>
              <w:widowControl w:val="0"/>
              <w:jc w:val="left"/>
            </w:pPr>
          </w:p>
        </w:tc>
      </w:tr>
      <w:tr w:rsidR="006B35AD" w:rsidTr="00FE0E59">
        <w:tc>
          <w:tcPr>
            <w:tcW w:w="3083" w:type="dxa"/>
            <w:shd w:val="clear" w:color="auto" w:fill="auto"/>
          </w:tcPr>
          <w:p w:rsidR="006B35AD" w:rsidRDefault="006B35AD" w:rsidP="006B35AD">
            <w:pPr>
              <w:pStyle w:val="Normal1linespace"/>
              <w:widowControl w:val="0"/>
              <w:jc w:val="left"/>
            </w:pPr>
            <w:bookmarkStart w:id="9" w:name="CounselDate" w:colFirst="0" w:colLast="2"/>
            <w:r w:rsidRPr="006A24E3">
              <w:t>Date of hearing:</w:t>
            </w:r>
          </w:p>
        </w:tc>
        <w:tc>
          <w:tcPr>
            <w:tcW w:w="5989" w:type="dxa"/>
            <w:shd w:val="clear" w:color="auto" w:fill="auto"/>
          </w:tcPr>
          <w:p w:rsidR="006B35AD" w:rsidRDefault="004551B6" w:rsidP="006B35AD">
            <w:pPr>
              <w:pStyle w:val="Normal1linespace"/>
              <w:widowControl w:val="0"/>
              <w:jc w:val="left"/>
            </w:pPr>
            <w:r>
              <w:t xml:space="preserve">10 - 11 February 2022 </w:t>
            </w:r>
          </w:p>
        </w:tc>
      </w:tr>
      <w:tr w:rsidR="006B35AD" w:rsidTr="00FE0E59">
        <w:tc>
          <w:tcPr>
            <w:tcW w:w="3083" w:type="dxa"/>
            <w:shd w:val="clear" w:color="auto" w:fill="auto"/>
          </w:tcPr>
          <w:p w:rsidR="006B35AD" w:rsidRDefault="006B35AD" w:rsidP="006B35AD">
            <w:pPr>
              <w:pStyle w:val="Normal1linespace"/>
              <w:widowControl w:val="0"/>
              <w:jc w:val="left"/>
            </w:pPr>
          </w:p>
        </w:tc>
        <w:tc>
          <w:tcPr>
            <w:tcW w:w="5989" w:type="dxa"/>
            <w:shd w:val="clear" w:color="auto" w:fill="auto"/>
          </w:tcPr>
          <w:p w:rsidR="006B35AD" w:rsidRDefault="006B35AD" w:rsidP="006B35AD">
            <w:pPr>
              <w:pStyle w:val="Normal1linespace"/>
              <w:widowControl w:val="0"/>
              <w:jc w:val="left"/>
            </w:pPr>
          </w:p>
        </w:tc>
      </w:tr>
      <w:tr w:rsidR="00A344C3" w:rsidTr="00FE0E59">
        <w:tc>
          <w:tcPr>
            <w:tcW w:w="3083" w:type="dxa"/>
            <w:shd w:val="clear" w:color="auto" w:fill="auto"/>
          </w:tcPr>
          <w:p w:rsidR="00A344C3" w:rsidRDefault="00A344C3" w:rsidP="00A344C3">
            <w:pPr>
              <w:pStyle w:val="Normal1linespace"/>
              <w:widowControl w:val="0"/>
              <w:jc w:val="left"/>
            </w:pPr>
            <w:bookmarkStart w:id="10" w:name="Counsel" w:colFirst="0" w:colLast="2"/>
            <w:bookmarkEnd w:id="9"/>
            <w:r>
              <w:t>Counsel for the Appellant:</w:t>
            </w:r>
          </w:p>
        </w:tc>
        <w:tc>
          <w:tcPr>
            <w:tcW w:w="5989" w:type="dxa"/>
            <w:shd w:val="clear" w:color="auto" w:fill="auto"/>
          </w:tcPr>
          <w:p w:rsidR="00A344C3" w:rsidRDefault="00897E9E" w:rsidP="00A344C3">
            <w:pPr>
              <w:pStyle w:val="Normal1linespace"/>
              <w:widowControl w:val="0"/>
              <w:jc w:val="left"/>
            </w:pPr>
            <w:bookmarkStart w:id="11" w:name="AppCounsel"/>
            <w:bookmarkEnd w:id="11"/>
            <w:r>
              <w:t xml:space="preserve">Mr R Hall SC </w:t>
            </w:r>
          </w:p>
          <w:p w:rsidR="00897E9E" w:rsidRDefault="00897E9E" w:rsidP="00A344C3">
            <w:pPr>
              <w:pStyle w:val="Normal1linespace"/>
              <w:widowControl w:val="0"/>
              <w:jc w:val="left"/>
            </w:pPr>
            <w:r>
              <w:t xml:space="preserve">Mr T Flaherty </w:t>
            </w:r>
          </w:p>
        </w:tc>
      </w:tr>
      <w:tr w:rsidR="00A344C3" w:rsidTr="00FE0E59">
        <w:tc>
          <w:tcPr>
            <w:tcW w:w="3083" w:type="dxa"/>
            <w:shd w:val="clear" w:color="auto" w:fill="auto"/>
          </w:tcPr>
          <w:p w:rsidR="00A344C3" w:rsidRDefault="00A344C3" w:rsidP="00A344C3">
            <w:pPr>
              <w:pStyle w:val="Normal1linespace"/>
              <w:widowControl w:val="0"/>
              <w:jc w:val="left"/>
            </w:pPr>
          </w:p>
        </w:tc>
        <w:tc>
          <w:tcPr>
            <w:tcW w:w="5989" w:type="dxa"/>
            <w:shd w:val="clear" w:color="auto" w:fill="auto"/>
          </w:tcPr>
          <w:p w:rsidR="00A344C3" w:rsidRDefault="00A344C3" w:rsidP="00A344C3">
            <w:pPr>
              <w:pStyle w:val="Normal1linespace"/>
              <w:widowControl w:val="0"/>
              <w:jc w:val="left"/>
            </w:pPr>
          </w:p>
        </w:tc>
      </w:tr>
      <w:tr w:rsidR="00A344C3" w:rsidTr="00FE0E59">
        <w:tc>
          <w:tcPr>
            <w:tcW w:w="3083" w:type="dxa"/>
            <w:shd w:val="clear" w:color="auto" w:fill="auto"/>
          </w:tcPr>
          <w:p w:rsidR="00A344C3" w:rsidRDefault="00A344C3" w:rsidP="00A344C3">
            <w:pPr>
              <w:pStyle w:val="Normal1linespace"/>
              <w:widowControl w:val="0"/>
              <w:jc w:val="left"/>
            </w:pPr>
            <w:r>
              <w:t>Solicitor for the Appellant:</w:t>
            </w:r>
          </w:p>
        </w:tc>
        <w:tc>
          <w:tcPr>
            <w:tcW w:w="5989" w:type="dxa"/>
            <w:shd w:val="clear" w:color="auto" w:fill="auto"/>
          </w:tcPr>
          <w:p w:rsidR="00A344C3" w:rsidRDefault="00897E9E" w:rsidP="00A344C3">
            <w:pPr>
              <w:pStyle w:val="Normal1linespace"/>
              <w:widowControl w:val="0"/>
              <w:jc w:val="left"/>
            </w:pPr>
            <w:proofErr w:type="spellStart"/>
            <w:r>
              <w:t>Stoddart</w:t>
            </w:r>
            <w:proofErr w:type="spellEnd"/>
            <w:r>
              <w:t xml:space="preserve"> Legal</w:t>
            </w:r>
          </w:p>
        </w:tc>
      </w:tr>
      <w:tr w:rsidR="00A344C3" w:rsidTr="00FE0E59">
        <w:tc>
          <w:tcPr>
            <w:tcW w:w="3083" w:type="dxa"/>
            <w:shd w:val="clear" w:color="auto" w:fill="auto"/>
          </w:tcPr>
          <w:p w:rsidR="00A344C3" w:rsidRDefault="00A344C3" w:rsidP="00A344C3">
            <w:pPr>
              <w:pStyle w:val="Normal1linespace"/>
              <w:widowControl w:val="0"/>
              <w:jc w:val="left"/>
            </w:pPr>
          </w:p>
        </w:tc>
        <w:tc>
          <w:tcPr>
            <w:tcW w:w="5989" w:type="dxa"/>
            <w:shd w:val="clear" w:color="auto" w:fill="auto"/>
          </w:tcPr>
          <w:p w:rsidR="00A344C3" w:rsidRDefault="00A344C3" w:rsidP="00A344C3">
            <w:pPr>
              <w:pStyle w:val="Normal1linespace"/>
              <w:widowControl w:val="0"/>
              <w:jc w:val="left"/>
            </w:pPr>
          </w:p>
        </w:tc>
      </w:tr>
      <w:tr w:rsidR="00A344C3" w:rsidTr="00FE0E59">
        <w:tc>
          <w:tcPr>
            <w:tcW w:w="3083" w:type="dxa"/>
            <w:shd w:val="clear" w:color="auto" w:fill="auto"/>
          </w:tcPr>
          <w:p w:rsidR="00A344C3" w:rsidRDefault="00A344C3" w:rsidP="00A344C3">
            <w:pPr>
              <w:pStyle w:val="Normal1linespace"/>
              <w:widowControl w:val="0"/>
              <w:jc w:val="left"/>
            </w:pPr>
            <w:r>
              <w:t>Counsel for the</w:t>
            </w:r>
            <w:r w:rsidR="00897E9E">
              <w:t xml:space="preserve"> First</w:t>
            </w:r>
            <w:r>
              <w:t xml:space="preserve"> Respondent:</w:t>
            </w:r>
          </w:p>
        </w:tc>
        <w:tc>
          <w:tcPr>
            <w:tcW w:w="5989" w:type="dxa"/>
            <w:shd w:val="clear" w:color="auto" w:fill="auto"/>
          </w:tcPr>
          <w:p w:rsidR="00A344C3" w:rsidRDefault="00897E9E" w:rsidP="00A344C3">
            <w:pPr>
              <w:pStyle w:val="Normal1linespace"/>
              <w:widowControl w:val="0"/>
              <w:jc w:val="left"/>
            </w:pPr>
            <w:r>
              <w:t xml:space="preserve">Mr C </w:t>
            </w:r>
            <w:proofErr w:type="spellStart"/>
            <w:r>
              <w:t>Gunson</w:t>
            </w:r>
            <w:proofErr w:type="spellEnd"/>
            <w:r>
              <w:t xml:space="preserve"> SC</w:t>
            </w:r>
          </w:p>
          <w:p w:rsidR="00897E9E" w:rsidRDefault="00897E9E" w:rsidP="00A344C3">
            <w:pPr>
              <w:pStyle w:val="Normal1linespace"/>
              <w:widowControl w:val="0"/>
              <w:jc w:val="left"/>
            </w:pPr>
            <w:r>
              <w:t xml:space="preserve">Ms J Sawyer </w:t>
            </w:r>
          </w:p>
        </w:tc>
      </w:tr>
      <w:tr w:rsidR="00A344C3" w:rsidTr="00FE0E59">
        <w:tc>
          <w:tcPr>
            <w:tcW w:w="3083" w:type="dxa"/>
            <w:shd w:val="clear" w:color="auto" w:fill="auto"/>
          </w:tcPr>
          <w:p w:rsidR="00A344C3" w:rsidRDefault="00A344C3" w:rsidP="00A344C3">
            <w:pPr>
              <w:pStyle w:val="Normal1linespace"/>
              <w:widowControl w:val="0"/>
              <w:jc w:val="left"/>
            </w:pPr>
          </w:p>
        </w:tc>
        <w:tc>
          <w:tcPr>
            <w:tcW w:w="5989" w:type="dxa"/>
            <w:shd w:val="clear" w:color="auto" w:fill="auto"/>
          </w:tcPr>
          <w:p w:rsidR="00A344C3" w:rsidRDefault="00A344C3" w:rsidP="00A344C3">
            <w:pPr>
              <w:pStyle w:val="Normal1linespace"/>
              <w:widowControl w:val="0"/>
              <w:jc w:val="left"/>
            </w:pPr>
          </w:p>
        </w:tc>
      </w:tr>
      <w:tr w:rsidR="00A344C3" w:rsidTr="00FE0E59">
        <w:tc>
          <w:tcPr>
            <w:tcW w:w="3083" w:type="dxa"/>
            <w:shd w:val="clear" w:color="auto" w:fill="auto"/>
          </w:tcPr>
          <w:p w:rsidR="00A344C3" w:rsidRDefault="00A344C3" w:rsidP="00A344C3">
            <w:pPr>
              <w:pStyle w:val="Normal1linespace"/>
              <w:widowControl w:val="0"/>
              <w:jc w:val="left"/>
            </w:pPr>
            <w:r>
              <w:t>Solicitor for the</w:t>
            </w:r>
            <w:r w:rsidR="00897E9E">
              <w:t xml:space="preserve"> First</w:t>
            </w:r>
            <w:r>
              <w:t xml:space="preserve"> Respondent:</w:t>
            </w:r>
          </w:p>
        </w:tc>
        <w:tc>
          <w:tcPr>
            <w:tcW w:w="5989" w:type="dxa"/>
            <w:shd w:val="clear" w:color="auto" w:fill="auto"/>
          </w:tcPr>
          <w:p w:rsidR="00A344C3" w:rsidRDefault="00897E9E" w:rsidP="00A344C3">
            <w:pPr>
              <w:pStyle w:val="Normal1linespace"/>
              <w:widowControl w:val="0"/>
              <w:jc w:val="left"/>
            </w:pPr>
            <w:r>
              <w:t>Robert James Lawyers</w:t>
            </w:r>
          </w:p>
        </w:tc>
      </w:tr>
      <w:tr w:rsidR="00897E9E" w:rsidTr="00FE0E59">
        <w:tc>
          <w:tcPr>
            <w:tcW w:w="3083" w:type="dxa"/>
            <w:shd w:val="clear" w:color="auto" w:fill="auto"/>
          </w:tcPr>
          <w:p w:rsidR="00897E9E" w:rsidRDefault="00897E9E" w:rsidP="00A344C3">
            <w:pPr>
              <w:pStyle w:val="Normal1linespace"/>
              <w:widowControl w:val="0"/>
              <w:jc w:val="left"/>
            </w:pPr>
          </w:p>
        </w:tc>
        <w:tc>
          <w:tcPr>
            <w:tcW w:w="5989" w:type="dxa"/>
            <w:shd w:val="clear" w:color="auto" w:fill="auto"/>
          </w:tcPr>
          <w:p w:rsidR="00897E9E" w:rsidRDefault="00897E9E" w:rsidP="00A344C3">
            <w:pPr>
              <w:pStyle w:val="Normal1linespace"/>
              <w:widowControl w:val="0"/>
              <w:jc w:val="left"/>
            </w:pPr>
          </w:p>
        </w:tc>
      </w:tr>
      <w:tr w:rsidR="00897E9E" w:rsidTr="00FE0E59">
        <w:tc>
          <w:tcPr>
            <w:tcW w:w="3083" w:type="dxa"/>
            <w:shd w:val="clear" w:color="auto" w:fill="auto"/>
          </w:tcPr>
          <w:p w:rsidR="00897E9E" w:rsidRDefault="00897E9E" w:rsidP="00A344C3">
            <w:pPr>
              <w:pStyle w:val="Normal1linespace"/>
              <w:widowControl w:val="0"/>
              <w:jc w:val="left"/>
            </w:pPr>
            <w:r>
              <w:t xml:space="preserve">Solicitor for the Second </w:t>
            </w:r>
            <w:r w:rsidR="00AB73B7">
              <w:t xml:space="preserve">and Third </w:t>
            </w:r>
            <w:r>
              <w:t>Respondent</w:t>
            </w:r>
            <w:r w:rsidR="00AB73B7">
              <w:t>s</w:t>
            </w:r>
            <w:r w:rsidR="00CC0C62">
              <w:t>:</w:t>
            </w:r>
          </w:p>
        </w:tc>
        <w:tc>
          <w:tcPr>
            <w:tcW w:w="5989" w:type="dxa"/>
            <w:shd w:val="clear" w:color="auto" w:fill="auto"/>
          </w:tcPr>
          <w:p w:rsidR="00897E9E" w:rsidRDefault="00897E9E" w:rsidP="00A344C3">
            <w:pPr>
              <w:pStyle w:val="Normal1linespace"/>
              <w:widowControl w:val="0"/>
              <w:jc w:val="left"/>
            </w:pPr>
            <w:r>
              <w:t xml:space="preserve">Australian Government Solicitor </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344C3" w:rsidP="00F92355">
            <w:pPr>
              <w:pStyle w:val="NormalHeadings"/>
              <w:jc w:val="right"/>
            </w:pPr>
            <w:bookmarkStart w:id="12" w:name="FileNo"/>
            <w:r>
              <w:t>QUD 263 of 2021</w:t>
            </w:r>
            <w:bookmarkEnd w:id="12"/>
          </w:p>
        </w:tc>
      </w:tr>
      <w:tr w:rsidR="00A76C13" w:rsidTr="00F543E2">
        <w:tc>
          <w:tcPr>
            <w:tcW w:w="9242" w:type="dxa"/>
            <w:gridSpan w:val="3"/>
          </w:tcPr>
          <w:p w:rsidR="00A76C13" w:rsidRPr="00A76C13" w:rsidRDefault="00A344C3" w:rsidP="00A344C3">
            <w:pPr>
              <w:pStyle w:val="NormalHeadings"/>
              <w:jc w:val="left"/>
            </w:pPr>
            <w:bookmarkStart w:id="13" w:name="InTheMatterOf"/>
            <w:r>
              <w:t xml:space="preserve"> </w:t>
            </w:r>
            <w:bookmarkEnd w:id="13"/>
          </w:p>
        </w:tc>
      </w:tr>
      <w:tr w:rsidR="00A46CCC" w:rsidTr="00F543E2">
        <w:trPr>
          <w:trHeight w:val="386"/>
        </w:trPr>
        <w:tc>
          <w:tcPr>
            <w:tcW w:w="2376" w:type="dxa"/>
          </w:tcPr>
          <w:p w:rsidR="00A46CCC" w:rsidRDefault="00A46CCC" w:rsidP="00F543E2">
            <w:pPr>
              <w:pStyle w:val="NormalHeadings"/>
              <w:jc w:val="left"/>
              <w:rPr>
                <w:caps/>
                <w:szCs w:val="24"/>
              </w:rPr>
            </w:pPr>
            <w:bookmarkStart w:id="14" w:name="Parties"/>
            <w:r>
              <w:rPr>
                <w:caps/>
                <w:szCs w:val="24"/>
              </w:rPr>
              <w:t>BETWEEN:</w:t>
            </w:r>
          </w:p>
        </w:tc>
        <w:tc>
          <w:tcPr>
            <w:tcW w:w="6866" w:type="dxa"/>
            <w:gridSpan w:val="2"/>
          </w:tcPr>
          <w:p w:rsidR="00A344C3" w:rsidRDefault="00A344C3" w:rsidP="00A344C3">
            <w:pPr>
              <w:pStyle w:val="NormalHeadings"/>
              <w:jc w:val="left"/>
            </w:pPr>
            <w:bookmarkStart w:id="15" w:name="Applicant"/>
            <w:r>
              <w:t>ROSS DARNELL</w:t>
            </w:r>
          </w:p>
          <w:p w:rsidR="00A344C3" w:rsidRDefault="00A344C3" w:rsidP="00A344C3">
            <w:pPr>
              <w:pStyle w:val="PartyType"/>
            </w:pPr>
            <w:r>
              <w:t>Appellant</w:t>
            </w:r>
          </w:p>
          <w:bookmarkEnd w:id="15"/>
          <w:p w:rsidR="00A46CCC" w:rsidRPr="006555B4" w:rsidRDefault="00A46CCC" w:rsidP="00F543E2">
            <w:pPr>
              <w:pStyle w:val="NormalHeadings"/>
              <w:jc w:val="left"/>
            </w:pPr>
          </w:p>
        </w:tc>
      </w:tr>
      <w:tr w:rsidR="00A46CCC" w:rsidTr="00F543E2">
        <w:trPr>
          <w:trHeight w:val="386"/>
        </w:trPr>
        <w:tc>
          <w:tcPr>
            <w:tcW w:w="2376" w:type="dxa"/>
          </w:tcPr>
          <w:p w:rsidR="00A46CCC" w:rsidRDefault="00A46CCC" w:rsidP="00F543E2">
            <w:pPr>
              <w:pStyle w:val="NormalHeadings"/>
              <w:jc w:val="left"/>
              <w:rPr>
                <w:caps/>
                <w:szCs w:val="24"/>
              </w:rPr>
            </w:pPr>
            <w:r>
              <w:rPr>
                <w:caps/>
                <w:szCs w:val="24"/>
              </w:rPr>
              <w:t>AND:</w:t>
            </w:r>
          </w:p>
        </w:tc>
        <w:tc>
          <w:tcPr>
            <w:tcW w:w="6866" w:type="dxa"/>
            <w:gridSpan w:val="2"/>
          </w:tcPr>
          <w:p w:rsidR="00A344C3" w:rsidRDefault="00A344C3" w:rsidP="00A344C3">
            <w:pPr>
              <w:pStyle w:val="NormalHeadings"/>
              <w:jc w:val="left"/>
            </w:pPr>
            <w:bookmarkStart w:id="16" w:name="Respondent"/>
            <w:r>
              <w:t>STONEHEALTH PTY LTD</w:t>
            </w:r>
          </w:p>
          <w:p w:rsidR="00A344C3" w:rsidRDefault="00A344C3" w:rsidP="00A344C3">
            <w:pPr>
              <w:pStyle w:val="PartyType"/>
            </w:pPr>
            <w:r>
              <w:t>First Respondent</w:t>
            </w:r>
          </w:p>
          <w:p w:rsidR="00A344C3" w:rsidRDefault="00A344C3" w:rsidP="00F543E2">
            <w:pPr>
              <w:pStyle w:val="NormalHeadings"/>
              <w:jc w:val="left"/>
            </w:pPr>
          </w:p>
          <w:p w:rsidR="00A344C3" w:rsidRDefault="00A344C3" w:rsidP="00A344C3">
            <w:pPr>
              <w:pStyle w:val="NormalHeadings"/>
              <w:jc w:val="left"/>
            </w:pPr>
            <w:r>
              <w:t>AUSTRALIAN COMMUNITY PHARMACY AUTHORITY</w:t>
            </w:r>
          </w:p>
          <w:p w:rsidR="00A344C3" w:rsidRDefault="00A344C3" w:rsidP="00A344C3">
            <w:pPr>
              <w:pStyle w:val="PartyType"/>
            </w:pPr>
            <w:r>
              <w:t>Second Respondent</w:t>
            </w:r>
          </w:p>
          <w:p w:rsidR="00A344C3" w:rsidRDefault="00A344C3" w:rsidP="00F543E2">
            <w:pPr>
              <w:pStyle w:val="NormalHeadings"/>
              <w:jc w:val="left"/>
            </w:pPr>
          </w:p>
          <w:p w:rsidR="00A344C3" w:rsidRDefault="00A344C3" w:rsidP="00A344C3">
            <w:pPr>
              <w:pStyle w:val="NormalHeadings"/>
              <w:jc w:val="left"/>
            </w:pPr>
            <w:r>
              <w:t xml:space="preserve">SECRETARY, DEPARTMENT OF </w:t>
            </w:r>
            <w:r w:rsidR="00CC0C62">
              <w:t>HEALTH</w:t>
            </w:r>
          </w:p>
          <w:p w:rsidR="00A344C3" w:rsidRDefault="00A344C3" w:rsidP="00A344C3">
            <w:pPr>
              <w:pStyle w:val="PartyType"/>
            </w:pPr>
            <w:r>
              <w:t>Third Respondent</w:t>
            </w:r>
          </w:p>
          <w:bookmarkEnd w:id="16"/>
          <w:p w:rsidR="00A46CCC" w:rsidRPr="006555B4" w:rsidRDefault="00A46CCC" w:rsidP="00F543E2">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A344C3">
            <w:pPr>
              <w:pStyle w:val="NormalHeadings"/>
              <w:jc w:val="left"/>
              <w:rPr>
                <w:caps/>
                <w:szCs w:val="24"/>
              </w:rPr>
            </w:pPr>
            <w:bookmarkStart w:id="19" w:name="Judge"/>
            <w:r>
              <w:rPr>
                <w:caps/>
                <w:szCs w:val="24"/>
              </w:rPr>
              <w:t>MARKOVIC, THOMAS AND STEWART JJ</w:t>
            </w:r>
            <w:bookmarkEnd w:id="19"/>
          </w:p>
        </w:tc>
      </w:tr>
      <w:tr w:rsidR="00395B24">
        <w:tc>
          <w:tcPr>
            <w:tcW w:w="2376" w:type="dxa"/>
          </w:tcPr>
          <w:p w:rsidR="00395B24" w:rsidRPr="00FE0E59" w:rsidRDefault="002C7385">
            <w:pPr>
              <w:pStyle w:val="NormalHeadings"/>
              <w:spacing w:after="120"/>
              <w:jc w:val="left"/>
              <w:rPr>
                <w:caps/>
                <w:szCs w:val="24"/>
              </w:rPr>
            </w:pPr>
            <w:r w:rsidRPr="00FE0E59">
              <w:rPr>
                <w:caps/>
                <w:szCs w:val="24"/>
              </w:rPr>
              <w:t>DATE OF ORDER:</w:t>
            </w:r>
          </w:p>
        </w:tc>
        <w:tc>
          <w:tcPr>
            <w:tcW w:w="6866" w:type="dxa"/>
          </w:tcPr>
          <w:p w:rsidR="00395B24" w:rsidRPr="00FE0E59" w:rsidRDefault="00FE0E59" w:rsidP="00FE0E59">
            <w:pPr>
              <w:pStyle w:val="NormalHeadings"/>
              <w:jc w:val="left"/>
              <w:rPr>
                <w:caps/>
                <w:szCs w:val="24"/>
              </w:rPr>
            </w:pPr>
            <w:bookmarkStart w:id="20" w:name="Judgment_Dated"/>
            <w:r w:rsidRPr="00FE0E59">
              <w:rPr>
                <w:caps/>
                <w:szCs w:val="24"/>
              </w:rPr>
              <w:t>11 May 2022</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167181" w:rsidP="001A6C52">
      <w:pPr>
        <w:pStyle w:val="Order1"/>
      </w:pPr>
      <w:proofErr w:type="gramStart"/>
      <w:r>
        <w:t>The appeal be dismissed</w:t>
      </w:r>
      <w:proofErr w:type="gramEnd"/>
      <w:r>
        <w:t>.</w:t>
      </w:r>
    </w:p>
    <w:p w:rsidR="00167181" w:rsidRDefault="00167181" w:rsidP="001A6C52">
      <w:pPr>
        <w:pStyle w:val="Order1"/>
      </w:pPr>
      <w:r>
        <w:t>The appellant pay the first respondent’s costs as agreed or taxed.</w:t>
      </w:r>
    </w:p>
    <w:p w:rsidR="001A6C52" w:rsidRDefault="001A6C52" w:rsidP="001A6C52">
      <w:pPr>
        <w:pStyle w:val="BodyText"/>
      </w:pPr>
    </w:p>
    <w:p w:rsidR="00A431E6" w:rsidRDefault="00A431E6" w:rsidP="001A6C52">
      <w:pPr>
        <w:pStyle w:val="BodyText"/>
      </w:pPr>
    </w:p>
    <w:p w:rsidR="0050309C" w:rsidRDefault="00A344C3" w:rsidP="004D53E5">
      <w:pPr>
        <w:pStyle w:val="SingleSpace"/>
      </w:pPr>
      <w:bookmarkStart w:id="21" w:name="OrdersStatement"/>
      <w:r>
        <w:t>Note:</w:t>
      </w:r>
      <w:r>
        <w:tab/>
        <w:t xml:space="preserve">Entry of orders </w:t>
      </w:r>
      <w:proofErr w:type="gramStart"/>
      <w:r>
        <w:t>is dealt with</w:t>
      </w:r>
      <w:proofErr w:type="gramEnd"/>
      <w:r>
        <w:t xml:space="preserve">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705F54" w:rsidP="005E0510">
      <w:pPr>
        <w:pStyle w:val="NormalHeadings"/>
        <w:spacing w:line="360" w:lineRule="auto"/>
        <w:jc w:val="left"/>
        <w:rPr>
          <w:sz w:val="26"/>
          <w:szCs w:val="26"/>
        </w:rPr>
      </w:pPr>
      <w:r>
        <w:rPr>
          <w:sz w:val="26"/>
          <w:szCs w:val="26"/>
        </w:rPr>
        <w:t>THE COURT:</w:t>
      </w:r>
    </w:p>
    <w:p w:rsidR="00F762CA" w:rsidRDefault="004B2FB3" w:rsidP="00F543E2">
      <w:pPr>
        <w:pStyle w:val="ParaNumbering"/>
      </w:pPr>
      <w:r>
        <w:t>On 20 March 2020 at</w:t>
      </w:r>
      <w:r w:rsidR="00304416">
        <w:t xml:space="preserve"> around</w:t>
      </w:r>
      <w:r>
        <w:t xml:space="preserve"> 12.14 am the first respondent, </w:t>
      </w:r>
      <w:proofErr w:type="spellStart"/>
      <w:r w:rsidRPr="00F762CA">
        <w:rPr>
          <w:b/>
        </w:rPr>
        <w:t>Stonehealth</w:t>
      </w:r>
      <w:proofErr w:type="spellEnd"/>
      <w:r>
        <w:t xml:space="preserve"> Pty Ltd, lodged its application </w:t>
      </w:r>
      <w:r w:rsidR="004F2FE5">
        <w:t>(</w:t>
      </w:r>
      <w:proofErr w:type="spellStart"/>
      <w:r w:rsidR="004F2FE5" w:rsidRPr="004F2FE5">
        <w:rPr>
          <w:b/>
        </w:rPr>
        <w:t>Stonehealth</w:t>
      </w:r>
      <w:proofErr w:type="spellEnd"/>
      <w:r w:rsidR="004F2FE5" w:rsidRPr="004F2FE5">
        <w:rPr>
          <w:b/>
        </w:rPr>
        <w:t xml:space="preserve"> Application</w:t>
      </w:r>
      <w:r w:rsidR="004F2FE5">
        <w:t xml:space="preserve">) </w:t>
      </w:r>
      <w:r>
        <w:t xml:space="preserve">under s 90 of the </w:t>
      </w:r>
      <w:r w:rsidRPr="00BE02C7">
        <w:rPr>
          <w:i/>
        </w:rPr>
        <w:t>National Health Act 1953</w:t>
      </w:r>
      <w:r w:rsidRPr="00BE02C7">
        <w:t xml:space="preserve"> (</w:t>
      </w:r>
      <w:proofErr w:type="spellStart"/>
      <w:r w:rsidRPr="00BE02C7">
        <w:t>Cth</w:t>
      </w:r>
      <w:proofErr w:type="spellEnd"/>
      <w:r w:rsidRPr="00BE02C7">
        <w:t>)</w:t>
      </w:r>
      <w:r>
        <w:t xml:space="preserve"> </w:t>
      </w:r>
      <w:r w:rsidR="000A523A">
        <w:t>(</w:t>
      </w:r>
      <w:r w:rsidR="000A523A" w:rsidRPr="000A523A">
        <w:rPr>
          <w:b/>
        </w:rPr>
        <w:t>NH Act</w:t>
      </w:r>
      <w:r w:rsidR="000A523A">
        <w:t xml:space="preserve">) </w:t>
      </w:r>
      <w:r>
        <w:t>for approval to supply pharmaceutical benefits at shops 6 and 7, Flagstone Village Shopping Centre, 6-24 Gates Road, Flagstone</w:t>
      </w:r>
      <w:r w:rsidR="00D81E0E">
        <w:t>,</w:t>
      </w:r>
      <w:r>
        <w:t xml:space="preserve"> Queensland</w:t>
      </w:r>
      <w:r w:rsidR="00E41B1A">
        <w:t>, 4280</w:t>
      </w:r>
      <w:r w:rsidR="006F4FFD">
        <w:t xml:space="preserve"> (</w:t>
      </w:r>
      <w:r w:rsidR="00255476" w:rsidRPr="00255476">
        <w:rPr>
          <w:b/>
        </w:rPr>
        <w:t>Premises</w:t>
      </w:r>
      <w:r w:rsidR="00255476">
        <w:t>)</w:t>
      </w:r>
      <w:r>
        <w:t xml:space="preserve">.  </w:t>
      </w:r>
      <w:r w:rsidR="00584200">
        <w:t xml:space="preserve">Relevantly, as further described below, a </w:t>
      </w:r>
      <w:proofErr w:type="gramStart"/>
      <w:r w:rsidR="00584200">
        <w:t>Coles</w:t>
      </w:r>
      <w:proofErr w:type="gramEnd"/>
      <w:r w:rsidR="00584200">
        <w:t xml:space="preserve"> supermarket was also located in the Flagstone Village Shopping Centre</w:t>
      </w:r>
      <w:r w:rsidR="00CB7D79">
        <w:t xml:space="preserve"> (</w:t>
      </w:r>
      <w:r w:rsidR="00CB7D79" w:rsidRPr="00CB7D79">
        <w:rPr>
          <w:b/>
        </w:rPr>
        <w:t>Coles</w:t>
      </w:r>
      <w:r w:rsidR="00CB7D79">
        <w:t xml:space="preserve"> </w:t>
      </w:r>
      <w:r w:rsidR="00CB7D79" w:rsidRPr="00CB7D79">
        <w:rPr>
          <w:b/>
        </w:rPr>
        <w:t>Flagstone</w:t>
      </w:r>
      <w:r w:rsidR="00CB7D79">
        <w:t>)</w:t>
      </w:r>
      <w:r w:rsidR="00584200">
        <w:t>.</w:t>
      </w:r>
    </w:p>
    <w:p w:rsidR="000A523A" w:rsidRDefault="000A523A" w:rsidP="000A523A">
      <w:pPr>
        <w:pStyle w:val="ParaNumbering"/>
      </w:pPr>
      <w:r>
        <w:t>On 21 March 2020, the appellant, Ross Darnell, who is the proprietor of a pharmacy which operates from premises which are described as being “over the road” from the Premises lodged an application for approval to supply pharmaceutical benefits from those premises.</w:t>
      </w:r>
    </w:p>
    <w:p w:rsidR="00A55578" w:rsidRDefault="00A55578" w:rsidP="00F543E2">
      <w:pPr>
        <w:pStyle w:val="ParaNumbering"/>
      </w:pPr>
      <w:r>
        <w:t xml:space="preserve">On 25 March 2020, in accordance with the requirements of the NH Act, </w:t>
      </w:r>
      <w:r w:rsidR="000B57D5">
        <w:t xml:space="preserve">the third respondent, the </w:t>
      </w:r>
      <w:r w:rsidR="000B57D5" w:rsidRPr="000B57D5">
        <w:rPr>
          <w:b/>
        </w:rPr>
        <w:t>Secretary</w:t>
      </w:r>
      <w:r w:rsidR="000B57D5">
        <w:t xml:space="preserve">, Department of Health, referred the </w:t>
      </w:r>
      <w:proofErr w:type="spellStart"/>
      <w:r w:rsidR="000B57D5">
        <w:t>Stonehealth</w:t>
      </w:r>
      <w:proofErr w:type="spellEnd"/>
      <w:r>
        <w:t xml:space="preserve"> </w:t>
      </w:r>
      <w:r w:rsidR="000B57D5">
        <w:t>A</w:t>
      </w:r>
      <w:r>
        <w:t xml:space="preserve">pplication to the second respondent, the Australian Community Pharmacy </w:t>
      </w:r>
      <w:r w:rsidRPr="00A55578">
        <w:rPr>
          <w:b/>
        </w:rPr>
        <w:t xml:space="preserve">Authority </w:t>
      </w:r>
      <w:proofErr w:type="gramStart"/>
      <w:r w:rsidRPr="00A55578">
        <w:t>for the purpose of</w:t>
      </w:r>
      <w:proofErr w:type="gramEnd"/>
      <w:r w:rsidRPr="00A55578">
        <w:t xml:space="preserve"> obtaining the Authority’s recommendation as to whether or not the </w:t>
      </w:r>
      <w:r>
        <w:t>a</w:t>
      </w:r>
      <w:r w:rsidRPr="00A55578">
        <w:t>pplication should be approved</w:t>
      </w:r>
      <w:r>
        <w:t>.</w:t>
      </w:r>
    </w:p>
    <w:p w:rsidR="00E25CA4" w:rsidRDefault="00B8587D" w:rsidP="00E25CA4">
      <w:pPr>
        <w:pStyle w:val="ParaNumbering"/>
      </w:pPr>
      <w:r>
        <w:t>T</w:t>
      </w:r>
      <w:r w:rsidR="00E25CA4">
        <w:t>he Authority</w:t>
      </w:r>
      <w:r w:rsidR="003525CB">
        <w:t xml:space="preserve"> has a policy of </w:t>
      </w:r>
      <w:r w:rsidR="00E25CA4">
        <w:t xml:space="preserve">dealing with </w:t>
      </w:r>
      <w:r w:rsidR="00341F14">
        <w:t>applications</w:t>
      </w:r>
      <w:r w:rsidR="00E25CA4">
        <w:t xml:space="preserve"> referred to it</w:t>
      </w:r>
      <w:r w:rsidR="003525CB">
        <w:t xml:space="preserve"> </w:t>
      </w:r>
      <w:r w:rsidR="00DE6535">
        <w:t>strictly</w:t>
      </w:r>
      <w:r w:rsidR="00E25CA4">
        <w:t xml:space="preserve"> in the order in which they </w:t>
      </w:r>
      <w:proofErr w:type="gramStart"/>
      <w:r w:rsidR="00E25CA4">
        <w:t>are received</w:t>
      </w:r>
      <w:proofErr w:type="gramEnd"/>
      <w:r w:rsidR="00E25CA4">
        <w:t xml:space="preserve">.  This </w:t>
      </w:r>
      <w:r w:rsidR="00341F14">
        <w:t xml:space="preserve">approach </w:t>
      </w:r>
      <w:proofErr w:type="gramStart"/>
      <w:r w:rsidR="00341F14">
        <w:t>is not mandated</w:t>
      </w:r>
      <w:proofErr w:type="gramEnd"/>
      <w:r w:rsidR="00341F14">
        <w:t xml:space="preserve"> by the NH Act or the rules </w:t>
      </w:r>
      <w:r w:rsidR="003525CB">
        <w:t xml:space="preserve">that </w:t>
      </w:r>
      <w:r w:rsidR="00341F14">
        <w:t xml:space="preserve">govern the Authority’s consideration of an application (as to which see below) but is a matter of its own administration.  </w:t>
      </w:r>
    </w:p>
    <w:p w:rsidR="00631044" w:rsidRDefault="004B2FB3" w:rsidP="00A55578">
      <w:pPr>
        <w:pStyle w:val="ParaNumbering"/>
      </w:pPr>
      <w:r>
        <w:t>On 1</w:t>
      </w:r>
      <w:r w:rsidR="00631044">
        <w:t>1</w:t>
      </w:r>
      <w:r>
        <w:t> December 2020</w:t>
      </w:r>
      <w:r w:rsidR="00AF1C10">
        <w:t>,</w:t>
      </w:r>
      <w:r w:rsidR="000B57D5">
        <w:t xml:space="preserve"> </w:t>
      </w:r>
      <w:r>
        <w:t>the</w:t>
      </w:r>
      <w:r w:rsidR="000949B2">
        <w:t xml:space="preserve"> </w:t>
      </w:r>
      <w:r w:rsidR="000949B2" w:rsidRPr="00F762CA">
        <w:t>Authority</w:t>
      </w:r>
      <w:r w:rsidR="000949B2">
        <w:t xml:space="preserve"> </w:t>
      </w:r>
      <w:r w:rsidR="00631044">
        <w:t xml:space="preserve">made its decision to </w:t>
      </w:r>
      <w:r>
        <w:t>recommend to the</w:t>
      </w:r>
      <w:r w:rsidR="00A55578">
        <w:t xml:space="preserve"> </w:t>
      </w:r>
      <w:r w:rsidRPr="00A55578">
        <w:t>Secretary</w:t>
      </w:r>
      <w:r>
        <w:t xml:space="preserve"> that </w:t>
      </w:r>
      <w:r w:rsidR="008D242D">
        <w:t xml:space="preserve">the </w:t>
      </w:r>
      <w:proofErr w:type="spellStart"/>
      <w:r>
        <w:t>Stonehealth</w:t>
      </w:r>
      <w:proofErr w:type="spellEnd"/>
      <w:r>
        <w:t xml:space="preserve"> </w:t>
      </w:r>
      <w:r w:rsidR="00D81E0E">
        <w:t>A</w:t>
      </w:r>
      <w:r>
        <w:t>pplication be approved</w:t>
      </w:r>
      <w:r w:rsidR="00A55578">
        <w:t xml:space="preserve"> on the basis that the requirements specified in the </w:t>
      </w:r>
      <w:r w:rsidR="00A55578" w:rsidRPr="00BE02C7">
        <w:rPr>
          <w:i/>
        </w:rPr>
        <w:t>National Health (Australian Community Pharmacy Authority Rules) Determination 2018</w:t>
      </w:r>
      <w:r w:rsidR="00631044" w:rsidRPr="00BE02C7">
        <w:t xml:space="preserve"> </w:t>
      </w:r>
      <w:r w:rsidR="00307BF4">
        <w:t>(</w:t>
      </w:r>
      <w:proofErr w:type="spellStart"/>
      <w:r w:rsidR="00307BF4">
        <w:t>Cth</w:t>
      </w:r>
      <w:proofErr w:type="spellEnd"/>
      <w:r w:rsidR="00307BF4">
        <w:t xml:space="preserve">) </w:t>
      </w:r>
      <w:r w:rsidR="00D81E0E">
        <w:t>(</w:t>
      </w:r>
      <w:r w:rsidR="00D81E0E" w:rsidRPr="00631044">
        <w:rPr>
          <w:b/>
        </w:rPr>
        <w:t>Rules</w:t>
      </w:r>
      <w:r w:rsidR="00D81E0E">
        <w:t xml:space="preserve">) </w:t>
      </w:r>
      <w:r w:rsidR="00631044">
        <w:t>made under s 99L of the NH Act had been met</w:t>
      </w:r>
      <w:r w:rsidR="00F762CA">
        <w:t>.</w:t>
      </w:r>
      <w:r w:rsidR="00631044">
        <w:t xml:space="preserve"> </w:t>
      </w:r>
      <w:r w:rsidR="00F762CA">
        <w:t xml:space="preserve">  </w:t>
      </w:r>
    </w:p>
    <w:p w:rsidR="004B2FB3" w:rsidRDefault="00631044" w:rsidP="00A55578">
      <w:pPr>
        <w:pStyle w:val="ParaNumbering"/>
      </w:pPr>
      <w:r>
        <w:t>On 14 December 2020</w:t>
      </w:r>
      <w:r w:rsidR="00AF1C10">
        <w:t>,</w:t>
      </w:r>
      <w:r>
        <w:t xml:space="preserve"> the Authority </w:t>
      </w:r>
      <w:r w:rsidRPr="005B5CA5">
        <w:t xml:space="preserve">notified </w:t>
      </w:r>
      <w:r w:rsidR="005B5CA5" w:rsidRPr="005B5CA5">
        <w:t xml:space="preserve">the Secretary of </w:t>
      </w:r>
      <w:r w:rsidRPr="005B5CA5">
        <w:t>its recommendation</w:t>
      </w:r>
      <w:r>
        <w:t xml:space="preserve">.  </w:t>
      </w:r>
      <w:r w:rsidR="00F762CA">
        <w:t>In accordance with that recommendation,</w:t>
      </w:r>
      <w:r w:rsidR="004B2FB3">
        <w:t xml:space="preserve"> the Secretary </w:t>
      </w:r>
      <w:r w:rsidR="00F762CA">
        <w:t xml:space="preserve">then </w:t>
      </w:r>
      <w:r w:rsidR="004B2FB3">
        <w:t>approved</w:t>
      </w:r>
      <w:r w:rsidR="00080884">
        <w:t xml:space="preserve"> </w:t>
      </w:r>
      <w:r w:rsidR="000B57D5">
        <w:t xml:space="preserve">the </w:t>
      </w:r>
      <w:proofErr w:type="spellStart"/>
      <w:r w:rsidR="000B57D5">
        <w:t>Stonehealth</w:t>
      </w:r>
      <w:proofErr w:type="spellEnd"/>
      <w:r w:rsidR="000B57D5">
        <w:t xml:space="preserve"> </w:t>
      </w:r>
      <w:r w:rsidR="00A55523">
        <w:t>Application</w:t>
      </w:r>
      <w:r w:rsidR="00F762CA">
        <w:t>.</w:t>
      </w:r>
    </w:p>
    <w:p w:rsidR="000B57D5" w:rsidRDefault="009D0153" w:rsidP="000B57D5">
      <w:pPr>
        <w:pStyle w:val="ParaNumbering"/>
      </w:pPr>
      <w:r>
        <w:t>Mr </w:t>
      </w:r>
      <w:r w:rsidR="006B35AD">
        <w:t>Darnell</w:t>
      </w:r>
      <w:r w:rsidR="006F4FFD">
        <w:t xml:space="preserve"> </w:t>
      </w:r>
      <w:r w:rsidR="001C2319">
        <w:t xml:space="preserve">sought judicial review under s 5 of the </w:t>
      </w:r>
      <w:r w:rsidR="001C2319" w:rsidRPr="00BE02C7">
        <w:rPr>
          <w:i/>
        </w:rPr>
        <w:t>Administrative Decisions (Judicial</w:t>
      </w:r>
      <w:r w:rsidR="001C2319" w:rsidRPr="00BE02C7">
        <w:t xml:space="preserve"> </w:t>
      </w:r>
      <w:r w:rsidR="001C2319" w:rsidRPr="00BE02C7">
        <w:rPr>
          <w:i/>
        </w:rPr>
        <w:t>Review) Act 1977</w:t>
      </w:r>
      <w:r w:rsidR="001C2319" w:rsidRPr="00BE02C7">
        <w:t xml:space="preserve"> (</w:t>
      </w:r>
      <w:proofErr w:type="spellStart"/>
      <w:r w:rsidR="001C2319" w:rsidRPr="00BE02C7">
        <w:t>Cth</w:t>
      </w:r>
      <w:proofErr w:type="spellEnd"/>
      <w:r w:rsidR="001C2319" w:rsidRPr="00BE02C7">
        <w:t>)</w:t>
      </w:r>
      <w:r w:rsidR="00FC7978" w:rsidRPr="00BE02C7">
        <w:t xml:space="preserve"> </w:t>
      </w:r>
      <w:r w:rsidR="00FC7978">
        <w:t>(</w:t>
      </w:r>
      <w:r w:rsidR="00FC7978" w:rsidRPr="00FC7978">
        <w:rPr>
          <w:b/>
        </w:rPr>
        <w:t>ADJR Act</w:t>
      </w:r>
      <w:r w:rsidR="00FC7978">
        <w:t>)</w:t>
      </w:r>
      <w:r w:rsidR="001C2319">
        <w:t xml:space="preserve"> and s 39B of the </w:t>
      </w:r>
      <w:r w:rsidR="001C2319" w:rsidRPr="00957B2D">
        <w:rPr>
          <w:b/>
          <w:i/>
        </w:rPr>
        <w:t>Judiciary Act</w:t>
      </w:r>
      <w:r w:rsidR="001C2319" w:rsidRPr="00BE02C7">
        <w:rPr>
          <w:i/>
        </w:rPr>
        <w:t xml:space="preserve"> 1903</w:t>
      </w:r>
      <w:r w:rsidR="001C2319" w:rsidRPr="00BE02C7">
        <w:t xml:space="preserve"> (</w:t>
      </w:r>
      <w:proofErr w:type="spellStart"/>
      <w:r w:rsidR="001C2319" w:rsidRPr="00BE02C7">
        <w:t>Cth</w:t>
      </w:r>
      <w:proofErr w:type="spellEnd"/>
      <w:r w:rsidR="001C2319" w:rsidRPr="00BE02C7">
        <w:t>)</w:t>
      </w:r>
      <w:r w:rsidR="004D1CFF">
        <w:t xml:space="preserve"> of the Authority’s recommendation </w:t>
      </w:r>
      <w:r w:rsidR="000B57D5">
        <w:t xml:space="preserve">decision </w:t>
      </w:r>
      <w:r w:rsidR="004D1CFF">
        <w:t xml:space="preserve">and the Secretary’s </w:t>
      </w:r>
      <w:r w:rsidR="000B57D5">
        <w:t xml:space="preserve">approval </w:t>
      </w:r>
      <w:r w:rsidR="004D1CFF">
        <w:t>decision</w:t>
      </w:r>
      <w:r w:rsidR="001C2319">
        <w:t>.  On 21 July 2021</w:t>
      </w:r>
      <w:r w:rsidR="00AF1C10">
        <w:t>,</w:t>
      </w:r>
      <w:r w:rsidR="001C2319">
        <w:t xml:space="preserve"> orders were </w:t>
      </w:r>
      <w:r w:rsidR="001C2319">
        <w:lastRenderedPageBreak/>
        <w:t>made dismissing his application with costs</w:t>
      </w:r>
      <w:r w:rsidR="000A523A">
        <w:t xml:space="preserve">: see </w:t>
      </w:r>
      <w:r w:rsidR="000A523A" w:rsidRPr="00BE02C7">
        <w:rPr>
          <w:i/>
        </w:rPr>
        <w:t xml:space="preserve">Darnell v </w:t>
      </w:r>
      <w:proofErr w:type="spellStart"/>
      <w:r w:rsidR="000A523A" w:rsidRPr="00BE02C7">
        <w:rPr>
          <w:i/>
        </w:rPr>
        <w:t>Stonehea</w:t>
      </w:r>
      <w:r w:rsidR="003D2F92" w:rsidRPr="00BE02C7">
        <w:rPr>
          <w:i/>
        </w:rPr>
        <w:t>l</w:t>
      </w:r>
      <w:r w:rsidR="000A523A" w:rsidRPr="00BE02C7">
        <w:rPr>
          <w:i/>
        </w:rPr>
        <w:t>th</w:t>
      </w:r>
      <w:proofErr w:type="spellEnd"/>
      <w:r w:rsidR="000A523A" w:rsidRPr="00BE02C7">
        <w:rPr>
          <w:i/>
        </w:rPr>
        <w:t xml:space="preserve"> Pty Ltd (No 4)</w:t>
      </w:r>
      <w:r w:rsidR="000A523A" w:rsidRPr="00BE02C7">
        <w:t xml:space="preserve"> [2021] FCA 823</w:t>
      </w:r>
      <w:r w:rsidR="003D2F92">
        <w:t xml:space="preserve"> (</w:t>
      </w:r>
      <w:proofErr w:type="spellStart"/>
      <w:r w:rsidR="003D2F92" w:rsidRPr="003D2F92">
        <w:rPr>
          <w:b/>
          <w:i/>
        </w:rPr>
        <w:t>Stonehealth</w:t>
      </w:r>
      <w:proofErr w:type="spellEnd"/>
      <w:r w:rsidR="003D2F92">
        <w:t xml:space="preserve"> </w:t>
      </w:r>
      <w:r w:rsidR="003D2F92" w:rsidRPr="003D2F92">
        <w:rPr>
          <w:b/>
          <w:i/>
        </w:rPr>
        <w:t>(No 4)</w:t>
      </w:r>
      <w:r w:rsidR="003D2F92">
        <w:t>)</w:t>
      </w:r>
      <w:r w:rsidR="001C2319">
        <w:t>.  Mr Darnell now appeals from those orders.</w:t>
      </w:r>
    </w:p>
    <w:p w:rsidR="00167181" w:rsidRDefault="00167181" w:rsidP="000B57D5">
      <w:pPr>
        <w:pStyle w:val="ParaNumbering"/>
      </w:pPr>
      <w:r>
        <w:t xml:space="preserve">The Authority and the Secretary each filed a submitting notice of appearance, submitting to any order of the Court save as to costs.  </w:t>
      </w:r>
    </w:p>
    <w:p w:rsidR="002A1092" w:rsidRDefault="002A1092" w:rsidP="002A1092">
      <w:pPr>
        <w:pStyle w:val="Heading1"/>
      </w:pPr>
      <w:r>
        <w:t xml:space="preserve">the legislative scheme </w:t>
      </w:r>
    </w:p>
    <w:p w:rsidR="002A1092" w:rsidRDefault="002A1092" w:rsidP="002A1092">
      <w:pPr>
        <w:pStyle w:val="ParaNumbering"/>
      </w:pPr>
      <w:r>
        <w:t xml:space="preserve">Before proceeding </w:t>
      </w:r>
      <w:proofErr w:type="gramStart"/>
      <w:r>
        <w:t>further</w:t>
      </w:r>
      <w:proofErr w:type="gramEnd"/>
      <w:r>
        <w:t xml:space="preserve"> it is </w:t>
      </w:r>
      <w:r w:rsidR="00E25CA4">
        <w:t>instructive</w:t>
      </w:r>
      <w:r>
        <w:t xml:space="preserve"> to set out the relevant legislative scheme.</w:t>
      </w:r>
    </w:p>
    <w:p w:rsidR="002A1092" w:rsidRDefault="002A1092" w:rsidP="002A1092">
      <w:pPr>
        <w:pStyle w:val="ParaNumbering"/>
      </w:pPr>
      <w:r>
        <w:t>Part VII of the NH Act establishes a scheme for payment by the Commonwealth of benefits in respect of certain drugs or medicinal preparations referred to as pharmaceutical benefits</w:t>
      </w:r>
      <w:r w:rsidR="00E25CA4">
        <w:t>:</w:t>
      </w:r>
      <w:r>
        <w:t xml:space="preserve"> see s 84 NH Act.  In </w:t>
      </w:r>
      <w:proofErr w:type="spellStart"/>
      <w:r w:rsidRPr="00BE02C7">
        <w:rPr>
          <w:i/>
        </w:rPr>
        <w:t>Stonehealth</w:t>
      </w:r>
      <w:proofErr w:type="spellEnd"/>
      <w:r w:rsidRPr="00BE02C7">
        <w:rPr>
          <w:i/>
        </w:rPr>
        <w:t xml:space="preserve"> Pty Ltd v </w:t>
      </w:r>
      <w:r w:rsidRPr="00BE02C7">
        <w:rPr>
          <w:b/>
          <w:i/>
        </w:rPr>
        <w:t>ZAA Ventures</w:t>
      </w:r>
      <w:r w:rsidRPr="00BE02C7">
        <w:rPr>
          <w:i/>
        </w:rPr>
        <w:t xml:space="preserve"> Pty Ltd as Trustee for the ZAA Investment Trust </w:t>
      </w:r>
      <w:r w:rsidRPr="00BE02C7">
        <w:t xml:space="preserve">[2020] </w:t>
      </w:r>
      <w:r w:rsidR="00E31099">
        <w:t xml:space="preserve">280 FCR 519 </w:t>
      </w:r>
      <w:r>
        <w:t xml:space="preserve">at [20] </w:t>
      </w:r>
      <w:proofErr w:type="spellStart"/>
      <w:r>
        <w:t>Rangiah</w:t>
      </w:r>
      <w:proofErr w:type="spellEnd"/>
      <w:r>
        <w:t xml:space="preserve"> J (with whom Collier J agreed) </w:t>
      </w:r>
      <w:r w:rsidR="00E25CA4">
        <w:t>observed</w:t>
      </w:r>
      <w:r>
        <w:t xml:space="preserve"> the following in relation to the background to the scheme: </w:t>
      </w:r>
    </w:p>
    <w:p w:rsidR="002A1092" w:rsidRDefault="002A1092" w:rsidP="002A1092">
      <w:pPr>
        <w:pStyle w:val="Quote1"/>
      </w:pPr>
      <w:r>
        <w:t xml:space="preserve">In </w:t>
      </w:r>
      <w:r w:rsidRPr="00E9714C">
        <w:rPr>
          <w:i/>
        </w:rPr>
        <w:t xml:space="preserve">Pharmacy Restructuring Authority v Chatfield </w:t>
      </w:r>
      <w:r>
        <w:t>(1993) 43 FCR 418 at 433–434, French J (as his Honour then was) explained that the scheme for approval of pharmacies, introduced by way of amendments to the NH Act in 1990, reflected the terms of an agreement between the Minister and the Pharmacy Guild of Australia. The agreement provided for the restructuring of the pharmacy industry by rationalising the number and distribution of pharmacies in Australia. His Honour held at 434:</w:t>
      </w:r>
    </w:p>
    <w:p w:rsidR="002A1092" w:rsidRDefault="002A1092" w:rsidP="002A1092">
      <w:pPr>
        <w:pStyle w:val="Quote2"/>
        <w:spacing w:after="360"/>
      </w:pPr>
      <w:r>
        <w:t xml:space="preserve">It </w:t>
      </w:r>
      <w:proofErr w:type="gramStart"/>
      <w:r>
        <w:t>may be concluded</w:t>
      </w:r>
      <w:proofErr w:type="gramEnd"/>
      <w:r>
        <w:t xml:space="preserve"> from the Minister’s speech that the objects of the legislative scheme established by the 1990 amendments included the reduction of the number of existing pharmacies and the regulation of the approval of new pharmacies. The guidelines determined by the Minister and the terms of cl 8.3 of the agreement with the Pharmacy Guild indicate that new approvals would have to be justified by reference to community needs.</w:t>
      </w:r>
    </w:p>
    <w:p w:rsidR="002A1092" w:rsidRDefault="002A1092" w:rsidP="002A1092">
      <w:pPr>
        <w:pStyle w:val="ParaNumbering"/>
      </w:pPr>
      <w:r>
        <w:t xml:space="preserve">The starting point in the approval process is </w:t>
      </w:r>
      <w:r w:rsidRPr="00C47018">
        <w:t>s</w:t>
      </w:r>
      <w:r>
        <w:t xml:space="preserve"> 90 of the NH </w:t>
      </w:r>
      <w:proofErr w:type="gramStart"/>
      <w:r>
        <w:t>Act which</w:t>
      </w:r>
      <w:proofErr w:type="gramEnd"/>
      <w:r>
        <w:t xml:space="preserve"> empowers the Secretary to approve a pharmacist to supply pharmaceutical benefits.  It relevantly provides:</w:t>
      </w:r>
    </w:p>
    <w:p w:rsidR="002A1092" w:rsidRDefault="002A1092" w:rsidP="002A1092">
      <w:pPr>
        <w:pStyle w:val="Quote1"/>
        <w:ind w:left="1440" w:hanging="703"/>
      </w:pPr>
      <w:r>
        <w:t>(1)</w:t>
      </w:r>
      <w:r>
        <w:tab/>
      </w:r>
      <w:r w:rsidRPr="00C47018">
        <w:t xml:space="preserve">Subject to this section, the Secretary may, upon application by a pharmacist for approval to supply pharmaceutical benefits at particular premises, approve that pharmacist </w:t>
      </w:r>
      <w:proofErr w:type="gramStart"/>
      <w:r w:rsidRPr="00C47018">
        <w:t>for the purpose of</w:t>
      </w:r>
      <w:proofErr w:type="gramEnd"/>
      <w:r w:rsidRPr="00C47018">
        <w:t xml:space="preserve"> supplying pharmaceutical benefits at those premises.</w:t>
      </w:r>
    </w:p>
    <w:p w:rsidR="002A1092" w:rsidRDefault="002A1092" w:rsidP="002A1092">
      <w:pPr>
        <w:pStyle w:val="Quote1"/>
      </w:pPr>
      <w:r>
        <w:t>…</w:t>
      </w:r>
    </w:p>
    <w:p w:rsidR="002A1092" w:rsidRDefault="002A1092" w:rsidP="002A1092">
      <w:pPr>
        <w:pStyle w:val="Quote1"/>
        <w:ind w:left="1440" w:hanging="703"/>
      </w:pPr>
      <w:r>
        <w:t>(3A)</w:t>
      </w:r>
      <w:r>
        <w:tab/>
      </w:r>
      <w:r w:rsidRPr="00C47018">
        <w:t xml:space="preserve">Subject to subsections (3AA), (3AE) and (13), an application under this section </w:t>
      </w:r>
      <w:proofErr w:type="gramStart"/>
      <w:r w:rsidRPr="00C47018">
        <w:t>must be referred</w:t>
      </w:r>
      <w:proofErr w:type="gramEnd"/>
      <w:r w:rsidRPr="00C47018">
        <w:t xml:space="preserve"> to the Authority.</w:t>
      </w:r>
    </w:p>
    <w:p w:rsidR="002A1092" w:rsidRDefault="002A1092" w:rsidP="002A1092">
      <w:pPr>
        <w:pStyle w:val="Quote1"/>
        <w:spacing w:after="360"/>
        <w:ind w:left="1440" w:hanging="703"/>
      </w:pPr>
      <w:r>
        <w:t>(3B)</w:t>
      </w:r>
      <w:r>
        <w:tab/>
      </w:r>
      <w:proofErr w:type="gramStart"/>
      <w:r w:rsidRPr="00C47018">
        <w:t>An</w:t>
      </w:r>
      <w:proofErr w:type="gramEnd"/>
      <w:r w:rsidRPr="00C47018">
        <w:t xml:space="preserve"> approval may be granted under this section in respect of an application that has been referred to the Authority under subsection (3A) or (3AF) only if the Authority has recommended</w:t>
      </w:r>
      <w:r>
        <w:t xml:space="preserve"> </w:t>
      </w:r>
      <w:r w:rsidRPr="00C47018">
        <w:t>the grant of the approval, but the Secretary may refuse to grant an approval even if the grant has been recommended by the Authority.</w:t>
      </w:r>
    </w:p>
    <w:p w:rsidR="002A1092" w:rsidRDefault="002A1092" w:rsidP="00C14B5D">
      <w:pPr>
        <w:pStyle w:val="ParaNumbering"/>
      </w:pPr>
      <w:r>
        <w:lastRenderedPageBreak/>
        <w:t xml:space="preserve">The Authority </w:t>
      </w:r>
      <w:proofErr w:type="gramStart"/>
      <w:r>
        <w:t>is established</w:t>
      </w:r>
      <w:proofErr w:type="gramEnd"/>
      <w:r>
        <w:t xml:space="preserve"> under s 99J of the NH Act.  Its functions are to consider ap</w:t>
      </w:r>
      <w:r w:rsidR="00E25CA4">
        <w:t>plications under s 90 of the NH</w:t>
      </w:r>
      <w:r>
        <w:t xml:space="preserve"> Act and to make recommendations to the Secretary in relation to those applications as to: whether or not an applicant should be approved in relation to particular premises; and, where approval is recommended, any conditions to which th</w:t>
      </w:r>
      <w:r w:rsidR="00E25CA4">
        <w:t>at</w:t>
      </w:r>
      <w:r>
        <w:t xml:space="preserve"> approval should be subject.  In making a </w:t>
      </w:r>
      <w:proofErr w:type="gramStart"/>
      <w:r>
        <w:t>recommendation</w:t>
      </w:r>
      <w:proofErr w:type="gramEnd"/>
      <w:r>
        <w:t xml:space="preserve"> the Authority must comply with the relevant rules determined by the Minister under s 99L</w:t>
      </w:r>
      <w:r w:rsidR="00D81E0E">
        <w:t xml:space="preserve"> of </w:t>
      </w:r>
      <w:r w:rsidR="008D242D">
        <w:t xml:space="preserve">the </w:t>
      </w:r>
      <w:r w:rsidR="00D81E0E">
        <w:t>NH Act</w:t>
      </w:r>
      <w:r>
        <w:t xml:space="preserve">: </w:t>
      </w:r>
      <w:r w:rsidR="00E25CA4">
        <w:t xml:space="preserve">see </w:t>
      </w:r>
      <w:r w:rsidRPr="009254D8">
        <w:t>s</w:t>
      </w:r>
      <w:r>
        <w:t> 99K NH Act.</w:t>
      </w:r>
    </w:p>
    <w:p w:rsidR="002A1092" w:rsidRDefault="00971169" w:rsidP="00C14B5D">
      <w:pPr>
        <w:pStyle w:val="ParaNumbering"/>
      </w:pPr>
      <w:r>
        <w:t xml:space="preserve">As set out at [5] above, the Rules </w:t>
      </w:r>
      <w:proofErr w:type="gramStart"/>
      <w:r>
        <w:t xml:space="preserve">are </w:t>
      </w:r>
      <w:r w:rsidR="002A1092">
        <w:t>made</w:t>
      </w:r>
      <w:proofErr w:type="gramEnd"/>
      <w:r w:rsidR="002A1092">
        <w:t xml:space="preserve"> under s 99L of the NH Act.  The</w:t>
      </w:r>
      <w:r>
        <w:t>y</w:t>
      </w:r>
      <w:r w:rsidR="002A1092">
        <w:t xml:space="preserve"> “are intended to limit the exercise of power by the Authority in making its recommendations to the </w:t>
      </w:r>
      <w:proofErr w:type="gramStart"/>
      <w:r w:rsidR="002A1092">
        <w:t>Secretary,</w:t>
      </w:r>
      <w:proofErr w:type="gramEnd"/>
      <w:r w:rsidR="002A1092">
        <w:t xml:space="preserve"> and to limit the Secretary’s power to approve, or refuse approval, to a pharmacy”: see </w:t>
      </w:r>
      <w:proofErr w:type="spellStart"/>
      <w:r w:rsidR="002A1092" w:rsidRPr="00BE02C7">
        <w:rPr>
          <w:i/>
        </w:rPr>
        <w:t>Stambe</w:t>
      </w:r>
      <w:proofErr w:type="spellEnd"/>
      <w:r w:rsidR="002A1092" w:rsidRPr="00BE02C7">
        <w:rPr>
          <w:i/>
        </w:rPr>
        <w:t xml:space="preserve"> v Minister for Health </w:t>
      </w:r>
      <w:r w:rsidR="002A1092" w:rsidRPr="00BE02C7">
        <w:t xml:space="preserve">(2019) 270 FCR 173 </w:t>
      </w:r>
      <w:r w:rsidR="002A1092">
        <w:t>at [41].</w:t>
      </w:r>
    </w:p>
    <w:p w:rsidR="00003208" w:rsidRDefault="00003208" w:rsidP="00003208">
      <w:pPr>
        <w:pStyle w:val="ParaNumbering"/>
      </w:pPr>
      <w:r>
        <w:t>Section 9 of the Rules provides that:</w:t>
      </w:r>
    </w:p>
    <w:p w:rsidR="00003208" w:rsidRDefault="00003208" w:rsidP="00D16A00">
      <w:pPr>
        <w:pStyle w:val="Quote1"/>
      </w:pPr>
      <w:r>
        <w:t>The Authority may consider information provided by an applicant only if:</w:t>
      </w:r>
    </w:p>
    <w:p w:rsidR="00003208" w:rsidRDefault="00003208" w:rsidP="00E93940">
      <w:pPr>
        <w:pStyle w:val="Quote1"/>
      </w:pPr>
      <w:r>
        <w:t>(a)</w:t>
      </w:r>
      <w:r>
        <w:tab/>
      </w:r>
      <w:proofErr w:type="gramStart"/>
      <w:r>
        <w:t>the</w:t>
      </w:r>
      <w:proofErr w:type="gramEnd"/>
      <w:r>
        <w:t xml:space="preserve"> information was given at the time the application was made; or </w:t>
      </w:r>
    </w:p>
    <w:p w:rsidR="00003208" w:rsidRDefault="00003208" w:rsidP="00E93940">
      <w:pPr>
        <w:pStyle w:val="Quote1"/>
      </w:pPr>
      <w:r>
        <w:t>(b)</w:t>
      </w:r>
      <w:r>
        <w:tab/>
      </w:r>
      <w:proofErr w:type="gramStart"/>
      <w:r>
        <w:t>the</w:t>
      </w:r>
      <w:proofErr w:type="gramEnd"/>
      <w:r>
        <w:t xml:space="preserve"> Authority requested the information. </w:t>
      </w:r>
    </w:p>
    <w:p w:rsidR="002A1092" w:rsidRDefault="002A1092" w:rsidP="002A1092">
      <w:pPr>
        <w:pStyle w:val="ParaNumbering"/>
      </w:pPr>
      <w:r>
        <w:t>Section 10 of the Rules sets out the circumstances in which the Authority must recommend the approval of an applicant under s 90 of the NH Act and relevantly includes:</w:t>
      </w:r>
    </w:p>
    <w:p w:rsidR="002A1092" w:rsidRPr="0002718A" w:rsidRDefault="002A1092" w:rsidP="002A1092">
      <w:pPr>
        <w:pStyle w:val="Quote1"/>
        <w:rPr>
          <w:i/>
        </w:rPr>
      </w:pPr>
      <w:r w:rsidRPr="0002718A">
        <w:rPr>
          <w:i/>
        </w:rPr>
        <w:t>Applications not involving the cancellation of an existing approval</w:t>
      </w:r>
    </w:p>
    <w:p w:rsidR="002A1092" w:rsidRDefault="002A1092" w:rsidP="002A1092">
      <w:pPr>
        <w:pStyle w:val="Quote1"/>
        <w:ind w:left="1440" w:hanging="703"/>
      </w:pPr>
      <w:r>
        <w:t>(2)</w:t>
      </w:r>
      <w:r>
        <w:tab/>
        <w:t xml:space="preserve">For an application that does not involve the cancellation of an existing approval, the Authority must recommend that an applicant </w:t>
      </w:r>
      <w:proofErr w:type="gramStart"/>
      <w:r>
        <w:t>be approved</w:t>
      </w:r>
      <w:proofErr w:type="gramEnd"/>
      <w:r>
        <w:t xml:space="preserve"> under section 90 of the Act in relation to particular premises if:</w:t>
      </w:r>
    </w:p>
    <w:p w:rsidR="002A1092" w:rsidRDefault="002A1092" w:rsidP="00E93940">
      <w:pPr>
        <w:pStyle w:val="Quote2"/>
        <w:ind w:left="2160" w:hanging="720"/>
      </w:pPr>
      <w:r>
        <w:t>(a)</w:t>
      </w:r>
      <w:r>
        <w:tab/>
      </w:r>
      <w:proofErr w:type="gramStart"/>
      <w:r>
        <w:t>the</w:t>
      </w:r>
      <w:proofErr w:type="gramEnd"/>
      <w:r>
        <w:t xml:space="preserve"> application is of a kind mentioned in column 1 of an item in Part 2 of Schedule 1; and</w:t>
      </w:r>
    </w:p>
    <w:p w:rsidR="002A1092" w:rsidRDefault="002A1092" w:rsidP="00E93940">
      <w:pPr>
        <w:pStyle w:val="Quote2"/>
        <w:ind w:left="2160" w:hanging="720"/>
      </w:pPr>
      <w:r>
        <w:t>(b)</w:t>
      </w:r>
      <w:r>
        <w:tab/>
      </w:r>
      <w:proofErr w:type="gramStart"/>
      <w:r>
        <w:t>the</w:t>
      </w:r>
      <w:proofErr w:type="gramEnd"/>
      <w:r>
        <w:t xml:space="preserve"> following requirements are met in relation to the application:</w:t>
      </w:r>
    </w:p>
    <w:p w:rsidR="002A1092" w:rsidRDefault="002A1092" w:rsidP="00E93940">
      <w:pPr>
        <w:pStyle w:val="Quote3"/>
      </w:pPr>
      <w:r>
        <w:t>(</w:t>
      </w:r>
      <w:proofErr w:type="spellStart"/>
      <w:r>
        <w:t>i</w:t>
      </w:r>
      <w:proofErr w:type="spellEnd"/>
      <w:r>
        <w:t>)</w:t>
      </w:r>
      <w:r>
        <w:tab/>
      </w:r>
      <w:proofErr w:type="gramStart"/>
      <w:r>
        <w:t>the</w:t>
      </w:r>
      <w:proofErr w:type="gramEnd"/>
      <w:r>
        <w:t xml:space="preserve"> requirements in column 2 of that item;</w:t>
      </w:r>
    </w:p>
    <w:p w:rsidR="002A1092" w:rsidRDefault="002A1092" w:rsidP="00E93940">
      <w:pPr>
        <w:pStyle w:val="Quote3"/>
      </w:pPr>
      <w:r>
        <w:t>(ii)</w:t>
      </w:r>
      <w:r>
        <w:tab/>
      </w:r>
      <w:proofErr w:type="gramStart"/>
      <w:r>
        <w:t>the</w:t>
      </w:r>
      <w:proofErr w:type="gramEnd"/>
      <w:r>
        <w:t xml:space="preserve"> requirements in subsection (3).</w:t>
      </w:r>
    </w:p>
    <w:p w:rsidR="002A1092" w:rsidRPr="0002718A" w:rsidRDefault="002A1092" w:rsidP="002A1092">
      <w:pPr>
        <w:pStyle w:val="Quote1"/>
        <w:rPr>
          <w:i/>
        </w:rPr>
      </w:pPr>
      <w:r w:rsidRPr="0002718A">
        <w:rPr>
          <w:i/>
        </w:rPr>
        <w:t>General requirements</w:t>
      </w:r>
    </w:p>
    <w:p w:rsidR="002A1092" w:rsidRDefault="002A1092" w:rsidP="002A1092">
      <w:pPr>
        <w:pStyle w:val="Quote1"/>
        <w:ind w:left="1440" w:hanging="703"/>
      </w:pPr>
      <w:r>
        <w:t>(3)</w:t>
      </w:r>
      <w:r>
        <w:tab/>
        <w:t>For the purposes of subparagraphs (1</w:t>
      </w:r>
      <w:proofErr w:type="gramStart"/>
      <w:r>
        <w:t>)(</w:t>
      </w:r>
      <w:proofErr w:type="gramEnd"/>
      <w:r>
        <w:t>b)(ii) and (2)(b)(ii), the requirements are that the Authority is satisfied that:</w:t>
      </w:r>
    </w:p>
    <w:p w:rsidR="002A1092" w:rsidRDefault="002A1092" w:rsidP="00E93940">
      <w:pPr>
        <w:pStyle w:val="Quote2"/>
        <w:ind w:left="2160" w:hanging="720"/>
      </w:pPr>
      <w:r>
        <w:t>(a)</w:t>
      </w:r>
      <w:r>
        <w:tab/>
      </w:r>
      <w:proofErr w:type="gramStart"/>
      <w:r>
        <w:t>at</w:t>
      </w:r>
      <w:proofErr w:type="gramEnd"/>
      <w:r>
        <w:t xml:space="preserve"> all relevant times the proposed premises are not approved premises; and</w:t>
      </w:r>
    </w:p>
    <w:p w:rsidR="002A1092" w:rsidRDefault="002A1092" w:rsidP="00E93940">
      <w:pPr>
        <w:pStyle w:val="Quote2"/>
        <w:ind w:left="2160" w:hanging="720"/>
      </w:pPr>
      <w:r>
        <w:t>(b)</w:t>
      </w:r>
      <w:r>
        <w:tab/>
      </w:r>
      <w:proofErr w:type="gramStart"/>
      <w:r>
        <w:t>the</w:t>
      </w:r>
      <w:proofErr w:type="gramEnd"/>
      <w:r>
        <w:t xml:space="preserve"> applicant has, at all relevant times, a legal right to occupy the proposed premises (whether the right is to occupy the premises on the day the application is made or after that day); and</w:t>
      </w:r>
    </w:p>
    <w:p w:rsidR="002A1092" w:rsidRDefault="002A1092" w:rsidP="00E93940">
      <w:pPr>
        <w:pStyle w:val="Quote2"/>
        <w:ind w:left="2160" w:hanging="720"/>
      </w:pPr>
      <w:r>
        <w:t>(c)</w:t>
      </w:r>
      <w:r>
        <w:tab/>
        <w:t xml:space="preserve">at all relevant times the proposed premises could be used for the </w:t>
      </w:r>
      <w:r>
        <w:lastRenderedPageBreak/>
        <w:t>operation of a pharmacy under applicable local government and State or Territory laws relating to land development; and</w:t>
      </w:r>
    </w:p>
    <w:p w:rsidR="002A1092" w:rsidRDefault="002A1092" w:rsidP="00E93940">
      <w:pPr>
        <w:pStyle w:val="Quote2"/>
        <w:ind w:left="2160" w:hanging="720"/>
      </w:pPr>
      <w:r>
        <w:t>(d)</w:t>
      </w:r>
      <w:r>
        <w:tab/>
      </w:r>
      <w:proofErr w:type="gramStart"/>
      <w:r>
        <w:t>the</w:t>
      </w:r>
      <w:proofErr w:type="gramEnd"/>
      <w:r>
        <w:t xml:space="preserve"> proposed premises would be accessible by the public; and</w:t>
      </w:r>
    </w:p>
    <w:p w:rsidR="002A1092" w:rsidRDefault="002A1092" w:rsidP="00E93940">
      <w:pPr>
        <w:pStyle w:val="Quote2"/>
        <w:ind w:left="2160" w:hanging="720"/>
      </w:pPr>
      <w:r>
        <w:t>(e)</w:t>
      </w:r>
      <w:r>
        <w:tab/>
        <w:t>within 6 months after the day on which the Authority makes a recommendation in relation to the application, the applicant will be able to begin operating a pharmacy at the proposed premises; and</w:t>
      </w:r>
    </w:p>
    <w:p w:rsidR="002A1092" w:rsidRDefault="002A1092" w:rsidP="00E93940">
      <w:pPr>
        <w:pStyle w:val="Quote2"/>
        <w:ind w:left="2160" w:hanging="720"/>
      </w:pPr>
      <w:r>
        <w:t>(f)</w:t>
      </w:r>
      <w:r>
        <w:tab/>
      </w:r>
      <w:proofErr w:type="gramStart"/>
      <w:r>
        <w:t>the</w:t>
      </w:r>
      <w:proofErr w:type="gramEnd"/>
      <w:r>
        <w:t xml:space="preserve"> proposed premises will not be directly accessible by the public from within a supermarket.</w:t>
      </w:r>
    </w:p>
    <w:p w:rsidR="002A1092" w:rsidRDefault="002A1092" w:rsidP="002A1092">
      <w:pPr>
        <w:pStyle w:val="ParaNumbering"/>
      </w:pPr>
      <w:r>
        <w:t>In contrast, s 11 of the Rules sets out when the Authority must recommend that an applicant not be approved and provides:</w:t>
      </w:r>
    </w:p>
    <w:p w:rsidR="002A1092" w:rsidRDefault="002A1092" w:rsidP="002A1092">
      <w:pPr>
        <w:pStyle w:val="Quote1"/>
      </w:pPr>
      <w:r>
        <w:t xml:space="preserve">The Authority must recommend that an applicant not </w:t>
      </w:r>
      <w:proofErr w:type="gramStart"/>
      <w:r>
        <w:t>be approved</w:t>
      </w:r>
      <w:proofErr w:type="gramEnd"/>
      <w:r>
        <w:t xml:space="preserve"> under section 90 of the Act in relation to particular premises if:</w:t>
      </w:r>
    </w:p>
    <w:p w:rsidR="002A1092" w:rsidRDefault="002A1092" w:rsidP="00E93940">
      <w:pPr>
        <w:pStyle w:val="Quote1"/>
        <w:ind w:left="1440" w:hanging="703"/>
      </w:pPr>
      <w:r>
        <w:t>(a)</w:t>
      </w:r>
      <w:r>
        <w:tab/>
      </w:r>
      <w:proofErr w:type="gramStart"/>
      <w:r>
        <w:t>a</w:t>
      </w:r>
      <w:proofErr w:type="gramEnd"/>
      <w:r>
        <w:t xml:space="preserve"> requirement under section 10 of this instrument that applies in relation to the application is not met; or</w:t>
      </w:r>
    </w:p>
    <w:p w:rsidR="002A1092" w:rsidRDefault="002A1092" w:rsidP="00E93940">
      <w:pPr>
        <w:pStyle w:val="Quote1"/>
        <w:ind w:left="1440" w:hanging="703"/>
      </w:pPr>
      <w:r>
        <w:t>(b)</w:t>
      </w:r>
      <w:r>
        <w:tab/>
      </w:r>
      <w:proofErr w:type="gramStart"/>
      <w:r>
        <w:t>the</w:t>
      </w:r>
      <w:proofErr w:type="gramEnd"/>
      <w:r>
        <w:t xml:space="preserve"> application involves the cancellation of an existing approval and that existing approval is subject to a recommendation by the Authority that an applicant be approved under section 90 of the Act.</w:t>
      </w:r>
    </w:p>
    <w:p w:rsidR="002A1092" w:rsidRDefault="002A1092" w:rsidP="002A1092">
      <w:pPr>
        <w:pStyle w:val="ParaNumbering"/>
      </w:pPr>
      <w:r>
        <w:t xml:space="preserve">Schedule 1 </w:t>
      </w:r>
      <w:r w:rsidR="008D242D">
        <w:t>to</w:t>
      </w:r>
      <w:r w:rsidR="00AA2C80">
        <w:t xml:space="preserve"> the Rules </w:t>
      </w:r>
      <w:proofErr w:type="gramStart"/>
      <w:r>
        <w:t>is titled</w:t>
      </w:r>
      <w:proofErr w:type="gramEnd"/>
      <w:r>
        <w:t xml:space="preserve"> “Application kinds and requirements”</w:t>
      </w:r>
      <w:r w:rsidR="00E25CA4">
        <w:t xml:space="preserve">.  Part </w:t>
      </w:r>
      <w:proofErr w:type="gramStart"/>
      <w:r w:rsidR="00E25CA4">
        <w:t>2</w:t>
      </w:r>
      <w:proofErr w:type="gramEnd"/>
      <w:r w:rsidR="00E25CA4">
        <w:t xml:space="preserve"> of </w:t>
      </w:r>
      <w:proofErr w:type="spellStart"/>
      <w:r w:rsidR="00E25CA4">
        <w:t>Sch</w:t>
      </w:r>
      <w:proofErr w:type="spellEnd"/>
      <w:r w:rsidR="00AA2C80">
        <w:t> </w:t>
      </w:r>
      <w:r w:rsidR="00E25CA4">
        <w:t xml:space="preserve">1 </w:t>
      </w:r>
      <w:r>
        <w:t xml:space="preserve">concerns “applications not involving cancellation of existing approval”.  For the purposes of the </w:t>
      </w:r>
      <w:proofErr w:type="spellStart"/>
      <w:r>
        <w:t>Stonehealth</w:t>
      </w:r>
      <w:proofErr w:type="spellEnd"/>
      <w:r>
        <w:t xml:space="preserve"> Application the relevant item in Pt 2 of </w:t>
      </w:r>
      <w:proofErr w:type="spellStart"/>
      <w:r>
        <w:t>Sch</w:t>
      </w:r>
      <w:proofErr w:type="spellEnd"/>
      <w:r>
        <w:t xml:space="preserve"> 1 was item 130 which relates to an application for a “new pharmacy (at least 1.5 km)” and requires that:</w:t>
      </w:r>
    </w:p>
    <w:p w:rsidR="002A1092" w:rsidRDefault="002A1092" w:rsidP="00E93940">
      <w:pPr>
        <w:pStyle w:val="Quote1"/>
        <w:ind w:left="1440" w:hanging="703"/>
      </w:pPr>
      <w:r>
        <w:t>(a)</w:t>
      </w:r>
      <w:r>
        <w:tab/>
      </w:r>
      <w:proofErr w:type="gramStart"/>
      <w:r>
        <w:t>the</w:t>
      </w:r>
      <w:proofErr w:type="gramEnd"/>
      <w:r>
        <w:t xml:space="preserve"> proposed premises are at least 1.5 km, in a straight line, from the nearest approved premises; and</w:t>
      </w:r>
    </w:p>
    <w:p w:rsidR="002A1092" w:rsidRDefault="002A1092" w:rsidP="00E93940">
      <w:pPr>
        <w:pStyle w:val="Quote1"/>
        <w:ind w:left="1440" w:hanging="703"/>
      </w:pPr>
      <w:r>
        <w:t>(b)</w:t>
      </w:r>
      <w:r>
        <w:tab/>
      </w:r>
      <w:proofErr w:type="gramStart"/>
      <w:r>
        <w:t>the</w:t>
      </w:r>
      <w:proofErr w:type="gramEnd"/>
      <w:r>
        <w:t xml:space="preserve"> Authority is satisfied that, at all relevant times, there is, within 500 m, in a straight line, from the proposed premises, either:</w:t>
      </w:r>
    </w:p>
    <w:p w:rsidR="002A1092" w:rsidRDefault="002A1092" w:rsidP="00E93940">
      <w:pPr>
        <w:pStyle w:val="Quote2"/>
        <w:ind w:left="2160" w:hanging="720"/>
      </w:pPr>
      <w:r>
        <w:t>(</w:t>
      </w:r>
      <w:proofErr w:type="spellStart"/>
      <w:r>
        <w:t>i</w:t>
      </w:r>
      <w:proofErr w:type="spellEnd"/>
      <w:r>
        <w:t>)</w:t>
      </w:r>
      <w:r>
        <w:tab/>
      </w:r>
      <w:proofErr w:type="gramStart"/>
      <w:r>
        <w:t>both</w:t>
      </w:r>
      <w:proofErr w:type="gramEnd"/>
      <w:r>
        <w:t xml:space="preserve"> the equivalent of at least one full-time prescribing medical practitioner and a supermarket that has a gross leasable area of at least 1,000 m2; or</w:t>
      </w:r>
    </w:p>
    <w:p w:rsidR="002A1092" w:rsidRDefault="002A1092" w:rsidP="00E93940">
      <w:pPr>
        <w:pStyle w:val="Quote2"/>
        <w:ind w:left="2160" w:hanging="720"/>
      </w:pPr>
      <w:r>
        <w:t>(ii)</w:t>
      </w:r>
      <w:r>
        <w:tab/>
      </w:r>
      <w:proofErr w:type="gramStart"/>
      <w:r>
        <w:t>a</w:t>
      </w:r>
      <w:proofErr w:type="gramEnd"/>
      <w:r>
        <w:t xml:space="preserve"> supermarket that has a gross leasable area of at least 2,500 m2</w:t>
      </w:r>
    </w:p>
    <w:p w:rsidR="002A1092" w:rsidRDefault="002A1092" w:rsidP="002A1092">
      <w:pPr>
        <w:pStyle w:val="ParaNumbering"/>
      </w:pPr>
      <w:r>
        <w:t>The following terms used in item 130 are defined in s 5 of the Rules:</w:t>
      </w:r>
    </w:p>
    <w:p w:rsidR="002A1092" w:rsidRDefault="002A1092" w:rsidP="002A1092">
      <w:pPr>
        <w:pStyle w:val="ListNo1"/>
      </w:pPr>
      <w:r>
        <w:t>“all relevant times” is defined to mean, in relation to an application:</w:t>
      </w:r>
    </w:p>
    <w:p w:rsidR="002A1092" w:rsidRDefault="002A1092" w:rsidP="00E93940">
      <w:pPr>
        <w:pStyle w:val="Quote2"/>
      </w:pPr>
      <w:r>
        <w:t>(a)</w:t>
      </w:r>
      <w:r w:rsidR="00480400">
        <w:tab/>
      </w:r>
      <w:proofErr w:type="gramStart"/>
      <w:r>
        <w:t>the</w:t>
      </w:r>
      <w:proofErr w:type="gramEnd"/>
      <w:r>
        <w:t xml:space="preserve"> day on which the application was made; and</w:t>
      </w:r>
    </w:p>
    <w:p w:rsidR="002A1092" w:rsidRDefault="002A1092" w:rsidP="00E93940">
      <w:pPr>
        <w:pStyle w:val="Quote2"/>
      </w:pPr>
      <w:r>
        <w:t>(b)</w:t>
      </w:r>
      <w:r w:rsidR="00480400">
        <w:tab/>
      </w:r>
      <w:proofErr w:type="gramStart"/>
      <w:r>
        <w:t>the</w:t>
      </w:r>
      <w:proofErr w:type="gramEnd"/>
      <w:r>
        <w:t xml:space="preserve"> day on which the application is considered by the Authority; and</w:t>
      </w:r>
    </w:p>
    <w:p w:rsidR="00480400" w:rsidRDefault="002A1092" w:rsidP="00357004">
      <w:pPr>
        <w:pStyle w:val="ListNo1"/>
      </w:pPr>
      <w:r>
        <w:t>“</w:t>
      </w:r>
      <w:proofErr w:type="gramStart"/>
      <w:r w:rsidRPr="00E123B2">
        <w:t>supermarket</w:t>
      </w:r>
      <w:proofErr w:type="gramEnd"/>
      <w:r>
        <w:t xml:space="preserve">” is defined to </w:t>
      </w:r>
      <w:r w:rsidRPr="00E123B2">
        <w:t>mean</w:t>
      </w:r>
      <w:r>
        <w:t xml:space="preserve"> “</w:t>
      </w:r>
      <w:r w:rsidRPr="00E123B2">
        <w:t>a retail store the primary business of which is the sale of a range of food, beverages, groceries and other domestic goods</w:t>
      </w:r>
      <w:r>
        <w:t>”</w:t>
      </w:r>
      <w:r w:rsidRPr="00E123B2">
        <w:t>.</w:t>
      </w:r>
    </w:p>
    <w:p w:rsidR="004F2FE5" w:rsidRDefault="004F2FE5" w:rsidP="000A523A">
      <w:pPr>
        <w:pStyle w:val="Heading1"/>
      </w:pPr>
      <w:r>
        <w:lastRenderedPageBreak/>
        <w:t>background</w:t>
      </w:r>
    </w:p>
    <w:p w:rsidR="004F2FE5" w:rsidRDefault="004F2FE5" w:rsidP="004F2FE5">
      <w:pPr>
        <w:pStyle w:val="ParaNumbering"/>
      </w:pPr>
      <w:r>
        <w:t xml:space="preserve">The </w:t>
      </w:r>
      <w:proofErr w:type="spellStart"/>
      <w:r>
        <w:t>Stonehealth</w:t>
      </w:r>
      <w:proofErr w:type="spellEnd"/>
      <w:r>
        <w:t xml:space="preserve"> Application had the following features:</w:t>
      </w:r>
    </w:p>
    <w:p w:rsidR="004F2FE5" w:rsidRDefault="004F2FE5" w:rsidP="00BE02C7">
      <w:pPr>
        <w:pStyle w:val="ListNo1"/>
        <w:numPr>
          <w:ilvl w:val="0"/>
          <w:numId w:val="33"/>
        </w:numPr>
      </w:pPr>
      <w:proofErr w:type="gramStart"/>
      <w:r>
        <w:t>the</w:t>
      </w:r>
      <w:proofErr w:type="gramEnd"/>
      <w:r>
        <w:t xml:space="preserve"> applicant was </w:t>
      </w:r>
      <w:proofErr w:type="spellStart"/>
      <w:r>
        <w:t>Ston</w:t>
      </w:r>
      <w:r w:rsidR="00A55523">
        <w:t>e</w:t>
      </w:r>
      <w:r>
        <w:t>health</w:t>
      </w:r>
      <w:proofErr w:type="spellEnd"/>
      <w:r>
        <w:t xml:space="preserve"> as trustee for </w:t>
      </w:r>
      <w:proofErr w:type="spellStart"/>
      <w:r>
        <w:t>Stone</w:t>
      </w:r>
      <w:r w:rsidR="003C6921">
        <w:t>h</w:t>
      </w:r>
      <w:r w:rsidR="000B57D5">
        <w:t>ealth</w:t>
      </w:r>
      <w:proofErr w:type="spellEnd"/>
      <w:r w:rsidR="000B57D5">
        <w:t xml:space="preserve"> Pharmacy T</w:t>
      </w:r>
      <w:r>
        <w:t xml:space="preserve">rust and as trustee for </w:t>
      </w:r>
      <w:proofErr w:type="spellStart"/>
      <w:r>
        <w:t>AndyStone</w:t>
      </w:r>
      <w:proofErr w:type="spellEnd"/>
      <w:r>
        <w:t xml:space="preserve"> Pharmacy Trust</w:t>
      </w:r>
      <w:r w:rsidR="006F611E">
        <w:t>.</w:t>
      </w:r>
      <w:r>
        <w:t xml:space="preserve"> </w:t>
      </w:r>
      <w:r w:rsidR="00B8587D">
        <w:t xml:space="preserve"> </w:t>
      </w:r>
      <w:r>
        <w:t xml:space="preserve">The authorised person for each of those entities was respectively Mona </w:t>
      </w:r>
      <w:proofErr w:type="spellStart"/>
      <w:r>
        <w:t>Bakshi</w:t>
      </w:r>
      <w:proofErr w:type="spellEnd"/>
      <w:r>
        <w:t xml:space="preserve"> and Tam Minh Nguyen;</w:t>
      </w:r>
    </w:p>
    <w:p w:rsidR="004F2FE5" w:rsidRDefault="004F2FE5" w:rsidP="00E93940">
      <w:pPr>
        <w:pStyle w:val="ListNo1"/>
        <w:numPr>
          <w:ilvl w:val="0"/>
          <w:numId w:val="33"/>
        </w:numPr>
      </w:pPr>
      <w:proofErr w:type="gramStart"/>
      <w:r>
        <w:t>the</w:t>
      </w:r>
      <w:proofErr w:type="gramEnd"/>
      <w:r>
        <w:t xml:space="preserve"> contact nominee was Stuart </w:t>
      </w:r>
      <w:proofErr w:type="spellStart"/>
      <w:r>
        <w:t>Mihulka</w:t>
      </w:r>
      <w:proofErr w:type="spellEnd"/>
      <w:r>
        <w:t xml:space="preserve"> of Ann </w:t>
      </w:r>
      <w:proofErr w:type="spellStart"/>
      <w:r>
        <w:t>Mihulka</w:t>
      </w:r>
      <w:proofErr w:type="spellEnd"/>
      <w:r>
        <w:t xml:space="preserve"> &amp; Associates</w:t>
      </w:r>
      <w:r w:rsidR="009C4F51">
        <w:t>, health industry consultants</w:t>
      </w:r>
      <w:r>
        <w:t xml:space="preserve">.  An authority for a representative to prepare and submit an application on behalf of the applicant </w:t>
      </w:r>
      <w:r w:rsidR="009C4F51">
        <w:t>naming Mr </w:t>
      </w:r>
      <w:proofErr w:type="spellStart"/>
      <w:r w:rsidR="009C4F51">
        <w:t>Mihulka</w:t>
      </w:r>
      <w:proofErr w:type="spellEnd"/>
      <w:r w:rsidR="009C4F51">
        <w:t xml:space="preserve"> as authorised representative </w:t>
      </w:r>
      <w:r>
        <w:t xml:space="preserve">accompanied the </w:t>
      </w:r>
      <w:proofErr w:type="spellStart"/>
      <w:r>
        <w:t>Stonehealth</w:t>
      </w:r>
      <w:proofErr w:type="spellEnd"/>
      <w:r>
        <w:t xml:space="preserve"> Application;</w:t>
      </w:r>
    </w:p>
    <w:p w:rsidR="009C4F51" w:rsidRDefault="004F2FE5" w:rsidP="00E93940">
      <w:pPr>
        <w:pStyle w:val="ListNo1"/>
        <w:numPr>
          <w:ilvl w:val="0"/>
          <w:numId w:val="33"/>
        </w:numPr>
      </w:pPr>
      <w:r>
        <w:t>the anticipated opening date of the pharmacy business was 20 April 2020</w:t>
      </w:r>
      <w:r w:rsidR="009C4F51">
        <w:t>; and</w:t>
      </w:r>
    </w:p>
    <w:p w:rsidR="004F2FE5" w:rsidRDefault="009C4F51" w:rsidP="00E93940">
      <w:pPr>
        <w:pStyle w:val="ListNo1"/>
        <w:numPr>
          <w:ilvl w:val="0"/>
          <w:numId w:val="33"/>
        </w:numPr>
      </w:pPr>
      <w:r>
        <w:t xml:space="preserve">it was accompanied by a letter from Ann </w:t>
      </w:r>
      <w:proofErr w:type="spellStart"/>
      <w:r>
        <w:t>Mihulka</w:t>
      </w:r>
      <w:proofErr w:type="spellEnd"/>
      <w:r>
        <w:t xml:space="preserve"> &amp; Associates which, among other things</w:t>
      </w:r>
      <w:r w:rsidR="0064275A">
        <w:t>, enclosed</w:t>
      </w:r>
      <w:r w:rsidR="006D54D9">
        <w:t>:</w:t>
      </w:r>
    </w:p>
    <w:p w:rsidR="006D54D9" w:rsidRDefault="006D54D9" w:rsidP="00E93940">
      <w:pPr>
        <w:pStyle w:val="ListNo2"/>
        <w:numPr>
          <w:ilvl w:val="1"/>
          <w:numId w:val="33"/>
        </w:numPr>
      </w:pPr>
      <w:r>
        <w:t xml:space="preserve">a copy of a lease for the Premises between Coles Group Property Developments Ltd </w:t>
      </w:r>
      <w:r w:rsidR="008D242D">
        <w:t>(</w:t>
      </w:r>
      <w:r w:rsidR="008D242D" w:rsidRPr="006D54D9">
        <w:rPr>
          <w:b/>
        </w:rPr>
        <w:t>Coles Developments</w:t>
      </w:r>
      <w:r w:rsidR="008D242D">
        <w:t xml:space="preserve">) </w:t>
      </w:r>
      <w:r w:rsidR="00D906F6">
        <w:t>as lessor</w:t>
      </w:r>
      <w:r>
        <w:t xml:space="preserve"> and </w:t>
      </w:r>
      <w:proofErr w:type="spellStart"/>
      <w:r>
        <w:t>Stonehealth</w:t>
      </w:r>
      <w:proofErr w:type="spellEnd"/>
      <w:r>
        <w:t xml:space="preserve"> as trustee for the </w:t>
      </w:r>
      <w:proofErr w:type="spellStart"/>
      <w:r>
        <w:t>Stonehealth</w:t>
      </w:r>
      <w:proofErr w:type="spellEnd"/>
      <w:r>
        <w:t xml:space="preserve"> Pharmacy Trust as lessee;</w:t>
      </w:r>
    </w:p>
    <w:p w:rsidR="006D54D9" w:rsidRDefault="00CC2E68" w:rsidP="00E93940">
      <w:pPr>
        <w:pStyle w:val="ListNo2"/>
        <w:numPr>
          <w:ilvl w:val="1"/>
          <w:numId w:val="33"/>
        </w:numPr>
      </w:pPr>
      <w:r>
        <w:t xml:space="preserve">a </w:t>
      </w:r>
      <w:r w:rsidR="006D54D9">
        <w:t>distance measurement showing the distance from the Premises to the nearest approved premises;</w:t>
      </w:r>
    </w:p>
    <w:p w:rsidR="0064275A" w:rsidRDefault="006D54D9" w:rsidP="00E93940">
      <w:pPr>
        <w:pStyle w:val="ListNo2"/>
        <w:numPr>
          <w:ilvl w:val="1"/>
          <w:numId w:val="33"/>
        </w:numPr>
      </w:pPr>
      <w:r>
        <w:t>images of the Premises</w:t>
      </w:r>
      <w:r w:rsidR="0064275A">
        <w:t xml:space="preserve"> in relation to which it was said that:</w:t>
      </w:r>
    </w:p>
    <w:p w:rsidR="006D54D9" w:rsidRDefault="0064275A" w:rsidP="00C33A03">
      <w:pPr>
        <w:pStyle w:val="Quote2"/>
        <w:spacing w:after="360"/>
      </w:pPr>
      <w:r>
        <w:t xml:space="preserve">The proposed premises are stocking shelves with a completed </w:t>
      </w:r>
      <w:proofErr w:type="spellStart"/>
      <w:r>
        <w:t>fitout</w:t>
      </w:r>
      <w:proofErr w:type="spellEnd"/>
      <w:r>
        <w:t>, and will be ready for trade on 21 March 2020, the day after the Coles supermarket opening. There is no access to a supermarket.</w:t>
      </w:r>
    </w:p>
    <w:p w:rsidR="006D54D9" w:rsidRDefault="006D54D9" w:rsidP="00E93940">
      <w:pPr>
        <w:pStyle w:val="ListNo2"/>
        <w:numPr>
          <w:ilvl w:val="1"/>
          <w:numId w:val="33"/>
        </w:numPr>
      </w:pPr>
      <w:r>
        <w:t xml:space="preserve">a stamped plan of the Flagstone Village Shopping Centre indicating </w:t>
      </w:r>
      <w:r w:rsidR="0064275A">
        <w:t>“that</w:t>
      </w:r>
      <w:r>
        <w:t xml:space="preserve"> the supermarket has a GLA of </w:t>
      </w:r>
      <w:r w:rsidR="0064275A">
        <w:t xml:space="preserve">3,665 </w:t>
      </w:r>
      <w:proofErr w:type="spellStart"/>
      <w:r w:rsidR="0064275A">
        <w:t>sqm</w:t>
      </w:r>
      <w:proofErr w:type="spellEnd"/>
      <w:r w:rsidR="0064275A">
        <w:t>, excluding loading dock”;</w:t>
      </w:r>
    </w:p>
    <w:p w:rsidR="0064275A" w:rsidRDefault="0064275A" w:rsidP="00E93940">
      <w:pPr>
        <w:pStyle w:val="ListNo2"/>
        <w:numPr>
          <w:ilvl w:val="1"/>
          <w:numId w:val="33"/>
        </w:numPr>
      </w:pPr>
      <w:r>
        <w:t xml:space="preserve">images of the Coles supermarket and Flagstone Village Shopping Centre in relation </w:t>
      </w:r>
      <w:r w:rsidR="00DC571B">
        <w:t xml:space="preserve">to </w:t>
      </w:r>
      <w:r>
        <w:t>which it was said that “[t]he supermarket shelves are stocked as of 18</w:t>
      </w:r>
      <w:r w:rsidR="00F36CEE">
        <w:t> </w:t>
      </w:r>
      <w:r>
        <w:t xml:space="preserve">March 2020 and the supermarket is ready </w:t>
      </w:r>
      <w:r w:rsidR="000B57D5">
        <w:t>f</w:t>
      </w:r>
      <w:r>
        <w:t xml:space="preserve">or trade”; and </w:t>
      </w:r>
    </w:p>
    <w:p w:rsidR="0064275A" w:rsidRDefault="0064275A" w:rsidP="00E93940">
      <w:pPr>
        <w:pStyle w:val="ListNo2"/>
        <w:numPr>
          <w:ilvl w:val="1"/>
          <w:numId w:val="33"/>
        </w:numPr>
      </w:pPr>
      <w:proofErr w:type="gramStart"/>
      <w:r>
        <w:t>a</w:t>
      </w:r>
      <w:proofErr w:type="gramEnd"/>
      <w:r>
        <w:t xml:space="preserve"> letter dated 17 March 2020 from John Morgan, senior development manager, Coles Development</w:t>
      </w:r>
      <w:r w:rsidR="000B57D5">
        <w:t>s</w:t>
      </w:r>
      <w:r>
        <w:t xml:space="preserve">, to Ann </w:t>
      </w:r>
      <w:proofErr w:type="spellStart"/>
      <w:r>
        <w:t>Mihulka</w:t>
      </w:r>
      <w:proofErr w:type="spellEnd"/>
      <w:r>
        <w:t xml:space="preserve"> (</w:t>
      </w:r>
      <w:r w:rsidRPr="0064275A">
        <w:rPr>
          <w:b/>
        </w:rPr>
        <w:t>17 March Letter</w:t>
      </w:r>
      <w:r>
        <w:t>).</w:t>
      </w:r>
    </w:p>
    <w:p w:rsidR="0064275A" w:rsidRDefault="0064275A" w:rsidP="0064275A">
      <w:pPr>
        <w:pStyle w:val="ParaNumbering"/>
      </w:pPr>
      <w:r>
        <w:t>The 17 March Letter provided</w:t>
      </w:r>
      <w:r w:rsidR="006C7CBA">
        <w:t xml:space="preserve"> (as written)</w:t>
      </w:r>
      <w:r>
        <w:t>:</w:t>
      </w:r>
    </w:p>
    <w:p w:rsidR="0064275A" w:rsidRDefault="0064275A" w:rsidP="0064275A">
      <w:pPr>
        <w:pStyle w:val="Quote1"/>
      </w:pPr>
      <w:r>
        <w:t xml:space="preserve">Coles Group Property Developments Ltd (CGPD) is currently constructing a new shopping centre in Flagstone Qld, known as Flagstone Village Shopping Centre, which includes a </w:t>
      </w:r>
      <w:proofErr w:type="gramStart"/>
      <w:r>
        <w:t>Coles</w:t>
      </w:r>
      <w:proofErr w:type="gramEnd"/>
      <w:r>
        <w:t xml:space="preserve"> supermarket and approximately 10 other specialty tenancies. Works </w:t>
      </w:r>
      <w:r>
        <w:lastRenderedPageBreak/>
        <w:t>are almost complete.</w:t>
      </w:r>
    </w:p>
    <w:p w:rsidR="00324C37" w:rsidRDefault="0064275A" w:rsidP="0064275A">
      <w:pPr>
        <w:pStyle w:val="Quote1"/>
      </w:pPr>
      <w:r>
        <w:t>The Coles supermarket will commence trade on Friday 20 March 2020. This Coles supermarket has a GLA of approximately 3,600m</w:t>
      </w:r>
      <w:proofErr w:type="gramStart"/>
      <w:r>
        <w:t>2</w:t>
      </w:r>
      <w:proofErr w:type="gramEnd"/>
      <w:r>
        <w:t xml:space="preserve"> excluding loading docks and car parks. The Flagstone Village Shopping Centre will have an opening celebration for the entire shopping centre on Saturday 21 March 2020. </w:t>
      </w:r>
    </w:p>
    <w:p w:rsidR="0064275A" w:rsidRDefault="0064275A" w:rsidP="00324C37">
      <w:pPr>
        <w:pStyle w:val="Quote1"/>
      </w:pPr>
      <w:r>
        <w:t xml:space="preserve">CGPD (Lessor) has leased Shop 6 &amp; 7 to </w:t>
      </w:r>
      <w:proofErr w:type="spellStart"/>
      <w:r>
        <w:t>Stonehealth</w:t>
      </w:r>
      <w:proofErr w:type="spellEnd"/>
      <w:r>
        <w:t xml:space="preserve"> Pty Ltd </w:t>
      </w:r>
      <w:proofErr w:type="spellStart"/>
      <w:r>
        <w:t>atf</w:t>
      </w:r>
      <w:proofErr w:type="spellEnd"/>
      <w:r>
        <w:t xml:space="preserve"> </w:t>
      </w:r>
      <w:proofErr w:type="spellStart"/>
      <w:r>
        <w:t>Stonehealth</w:t>
      </w:r>
      <w:proofErr w:type="spellEnd"/>
      <w:r>
        <w:t xml:space="preserve"> Pharmacy Trust (Lessee)</w:t>
      </w:r>
      <w:r w:rsidR="00324C37">
        <w:t xml:space="preserve">. </w:t>
      </w:r>
      <w:r>
        <w:t xml:space="preserve">Coles has also consented to a sublease from the </w:t>
      </w:r>
      <w:proofErr w:type="spellStart"/>
      <w:r>
        <w:t>Stonehealth</w:t>
      </w:r>
      <w:proofErr w:type="spellEnd"/>
      <w:r>
        <w:t xml:space="preserve"> Pty Ltd </w:t>
      </w:r>
      <w:proofErr w:type="spellStart"/>
      <w:r>
        <w:t>atf</w:t>
      </w:r>
      <w:proofErr w:type="spellEnd"/>
      <w:r>
        <w:t xml:space="preserve"> </w:t>
      </w:r>
      <w:proofErr w:type="spellStart"/>
      <w:r>
        <w:t>Stonehealth</w:t>
      </w:r>
      <w:proofErr w:type="spellEnd"/>
      <w:r>
        <w:t xml:space="preserve"> Pharmacy Trust (Lessee) to </w:t>
      </w:r>
      <w:proofErr w:type="spellStart"/>
      <w:r>
        <w:t>Stonehealth</w:t>
      </w:r>
      <w:proofErr w:type="spellEnd"/>
      <w:r>
        <w:t xml:space="preserve"> Pty Ltd </w:t>
      </w:r>
      <w:proofErr w:type="spellStart"/>
      <w:r>
        <w:t>atf</w:t>
      </w:r>
      <w:proofErr w:type="spellEnd"/>
      <w:r>
        <w:t xml:space="preserve"> </w:t>
      </w:r>
      <w:proofErr w:type="spellStart"/>
      <w:r>
        <w:t>Stonehealth</w:t>
      </w:r>
      <w:proofErr w:type="spellEnd"/>
      <w:r>
        <w:t xml:space="preserve"> Pharmacy Trust and </w:t>
      </w:r>
      <w:proofErr w:type="spellStart"/>
      <w:r>
        <w:t>Andystone</w:t>
      </w:r>
      <w:proofErr w:type="spellEnd"/>
      <w:r>
        <w:t xml:space="preserve"> Pharmacy Trust (Sublessee).</w:t>
      </w:r>
    </w:p>
    <w:p w:rsidR="0064275A" w:rsidRDefault="0064275A" w:rsidP="00C14B5D">
      <w:pPr>
        <w:pStyle w:val="Quote1"/>
        <w:spacing w:after="360"/>
      </w:pPr>
      <w:r>
        <w:t xml:space="preserve">Development Approval for the Flagstone Village Shopping Centre indicates the street address of the shopping centre as “New </w:t>
      </w:r>
      <w:proofErr w:type="spellStart"/>
      <w:r>
        <w:t>Beith</w:t>
      </w:r>
      <w:proofErr w:type="spellEnd"/>
      <w:r>
        <w:t xml:space="preserve"> Road and Homestead Drive </w:t>
      </w:r>
      <w:proofErr w:type="spellStart"/>
      <w:r>
        <w:t>Undullah</w:t>
      </w:r>
      <w:proofErr w:type="spellEnd"/>
      <w:r>
        <w:t>”. The street address of the shopping centre is now “6-24 Gates Road, Flagstone QLD 4280”.</w:t>
      </w:r>
    </w:p>
    <w:p w:rsidR="003C6921" w:rsidRDefault="003C6921" w:rsidP="00B873D8">
      <w:pPr>
        <w:pStyle w:val="ParaNumbering"/>
      </w:pPr>
      <w:r>
        <w:t xml:space="preserve">We pause to observe that Coles Developments </w:t>
      </w:r>
      <w:r w:rsidR="000B57D5">
        <w:t>is</w:t>
      </w:r>
      <w:r>
        <w:t xml:space="preserve"> the owner/developer of the Flagstone Village Shopping Centre and the lessor of the various premises in it.  </w:t>
      </w:r>
      <w:r w:rsidR="00510278">
        <w:t>Coles Flagstone is</w:t>
      </w:r>
      <w:r>
        <w:t xml:space="preserve"> among the tenants at the shopping centre.  </w:t>
      </w:r>
      <w:proofErr w:type="gramStart"/>
      <w:r>
        <w:t xml:space="preserve">It is operated by </w:t>
      </w:r>
      <w:r w:rsidRPr="003C6921">
        <w:rPr>
          <w:b/>
        </w:rPr>
        <w:t>Coles Supermarkets</w:t>
      </w:r>
      <w:r>
        <w:t xml:space="preserve"> </w:t>
      </w:r>
      <w:r w:rsidR="006B7DBA">
        <w:t xml:space="preserve">Australia </w:t>
      </w:r>
      <w:r>
        <w:t>Pty Ltd</w:t>
      </w:r>
      <w:proofErr w:type="gramEnd"/>
      <w:r>
        <w:t xml:space="preserve">.  </w:t>
      </w:r>
    </w:p>
    <w:p w:rsidR="00B873D8" w:rsidRDefault="00B873D8" w:rsidP="00B873D8">
      <w:pPr>
        <w:pStyle w:val="ParaNumbering"/>
      </w:pPr>
      <w:r>
        <w:t>On 11 November 2020</w:t>
      </w:r>
      <w:r w:rsidR="008122D2">
        <w:t>,</w:t>
      </w:r>
      <w:r>
        <w:t xml:space="preserve"> Mr Morgan, who at that time </w:t>
      </w:r>
      <w:r w:rsidR="000B57D5">
        <w:t xml:space="preserve">was the </w:t>
      </w:r>
      <w:r>
        <w:t>state development manager QLD, Coles Developments, wrote to the Authority (</w:t>
      </w:r>
      <w:r w:rsidR="00F02DE0" w:rsidRPr="00F02DE0">
        <w:rPr>
          <w:b/>
        </w:rPr>
        <w:t xml:space="preserve">11 </w:t>
      </w:r>
      <w:r w:rsidRPr="00F02DE0">
        <w:rPr>
          <w:b/>
        </w:rPr>
        <w:t>November Letter</w:t>
      </w:r>
      <w:r>
        <w:t>) stating:</w:t>
      </w:r>
    </w:p>
    <w:p w:rsidR="00B873D8" w:rsidRDefault="00B873D8" w:rsidP="00B873D8">
      <w:pPr>
        <w:pStyle w:val="Quote1"/>
      </w:pPr>
      <w:r>
        <w:t xml:space="preserve">I </w:t>
      </w:r>
      <w:proofErr w:type="gramStart"/>
      <w:r>
        <w:t>have been made</w:t>
      </w:r>
      <w:proofErr w:type="gramEnd"/>
      <w:r>
        <w:t xml:space="preserve"> aware that the [Authority] will consider an application for PBS approval on 13 November 2020 for pharmacy premises in Flagstone Village Shopping Centre. I believe the application </w:t>
      </w:r>
      <w:proofErr w:type="gramStart"/>
      <w:r>
        <w:t>was submitted</w:t>
      </w:r>
      <w:proofErr w:type="gramEnd"/>
      <w:r>
        <w:t xml:space="preserve"> in March 2020.</w:t>
      </w:r>
    </w:p>
    <w:p w:rsidR="00B873D8" w:rsidRDefault="00B873D8" w:rsidP="00B873D8">
      <w:pPr>
        <w:pStyle w:val="Quote1"/>
      </w:pPr>
      <w:r>
        <w:t xml:space="preserve">As you would no doubt be aware, there was much concern within the supermarket industry due to panic buying and other COVID-19 related issues including large crowds congregating. Whilst public advertising indicated that the Coles supermarket in Flagstone Village would open on 21 March 2020, a decision </w:t>
      </w:r>
      <w:proofErr w:type="gramStart"/>
      <w:r>
        <w:t>was made</w:t>
      </w:r>
      <w:proofErr w:type="gramEnd"/>
      <w:r>
        <w:t xml:space="preserve"> to open the supermarket for trade the day prior.</w:t>
      </w:r>
    </w:p>
    <w:p w:rsidR="00B873D8" w:rsidRDefault="00B873D8" w:rsidP="00B873D8">
      <w:pPr>
        <w:pStyle w:val="Quote1"/>
      </w:pPr>
      <w:r>
        <w:t xml:space="preserve">Further to my letter dated 17 March </w:t>
      </w:r>
      <w:proofErr w:type="gramStart"/>
      <w:r>
        <w:t>2020</w:t>
      </w:r>
      <w:proofErr w:type="gramEnd"/>
      <w:r>
        <w:t xml:space="preserve"> I confirm that the Coles supermarket in Flagstone Village Shopping Centre opened to the public on Friday 20 March 2020. Sales of supermarket items to members of the </w:t>
      </w:r>
      <w:proofErr w:type="gramStart"/>
      <w:r>
        <w:t>general public</w:t>
      </w:r>
      <w:proofErr w:type="gramEnd"/>
      <w:r>
        <w:t xml:space="preserve"> were made on that day. The supermarket has opened for trade every day since.</w:t>
      </w:r>
    </w:p>
    <w:p w:rsidR="00B873D8" w:rsidRDefault="00B873D8" w:rsidP="00C14B5D">
      <w:pPr>
        <w:pStyle w:val="Quote1"/>
        <w:spacing w:after="360"/>
      </w:pPr>
      <w:r>
        <w:t>I have included some photographs taken on Friday 20 March 2020 confirming that the supermarket was open and trading at that date.</w:t>
      </w:r>
    </w:p>
    <w:p w:rsidR="000518C3" w:rsidRDefault="000518C3" w:rsidP="005035F8">
      <w:pPr>
        <w:pStyle w:val="ParaNumbering"/>
      </w:pPr>
      <w:r>
        <w:t>On 12 November 2020</w:t>
      </w:r>
      <w:r w:rsidR="008122D2">
        <w:t>,</w:t>
      </w:r>
      <w:r>
        <w:t xml:space="preserve"> Steven </w:t>
      </w:r>
      <w:proofErr w:type="spellStart"/>
      <w:r>
        <w:t>Stoddart</w:t>
      </w:r>
      <w:proofErr w:type="spellEnd"/>
      <w:r>
        <w:t xml:space="preserve"> of </w:t>
      </w:r>
      <w:proofErr w:type="spellStart"/>
      <w:r>
        <w:t>Stoddart</w:t>
      </w:r>
      <w:proofErr w:type="spellEnd"/>
      <w:r>
        <w:t xml:space="preserve"> Legal, the solicitors for Mr Darnell, sent a letter by email to the Authority in relation to the application for approval to supply pharmaceutical benefits at the Premises to </w:t>
      </w:r>
      <w:proofErr w:type="gramStart"/>
      <w:r>
        <w:t>be considered</w:t>
      </w:r>
      <w:proofErr w:type="gramEnd"/>
      <w:r>
        <w:t xml:space="preserve"> by the Authority the following day, 13 November 2020.</w:t>
      </w:r>
    </w:p>
    <w:p w:rsidR="004A3E24" w:rsidRDefault="000518C3" w:rsidP="005035F8">
      <w:pPr>
        <w:pStyle w:val="ParaNumbering"/>
      </w:pPr>
      <w:r>
        <w:t xml:space="preserve">On 13 </w:t>
      </w:r>
      <w:r w:rsidR="004A3E24">
        <w:t>November</w:t>
      </w:r>
      <w:r>
        <w:t xml:space="preserve"> 2020</w:t>
      </w:r>
      <w:r w:rsidR="008122D2">
        <w:t>,</w:t>
      </w:r>
      <w:r>
        <w:t xml:space="preserve"> the</w:t>
      </w:r>
      <w:r w:rsidR="004A3E24">
        <w:t>re was a meeting of the</w:t>
      </w:r>
      <w:r>
        <w:t xml:space="preserve"> Authority </w:t>
      </w:r>
      <w:r w:rsidR="004A3E24">
        <w:t xml:space="preserve">at which the </w:t>
      </w:r>
      <w:proofErr w:type="spellStart"/>
      <w:r w:rsidR="004A3E24">
        <w:t>Stonehealth</w:t>
      </w:r>
      <w:proofErr w:type="spellEnd"/>
      <w:r w:rsidR="004A3E24">
        <w:t xml:space="preserve"> Application </w:t>
      </w:r>
      <w:proofErr w:type="gramStart"/>
      <w:r w:rsidR="004A3E24">
        <w:t>was considered</w:t>
      </w:r>
      <w:proofErr w:type="gramEnd"/>
      <w:r w:rsidR="004A3E24">
        <w:t>.  The minutes of the meeting relevantly record</w:t>
      </w:r>
      <w:r w:rsidR="00512867">
        <w:t xml:space="preserve"> (as written)</w:t>
      </w:r>
      <w:r w:rsidR="004A3E24">
        <w:t>:</w:t>
      </w:r>
    </w:p>
    <w:p w:rsidR="004A3E24" w:rsidRDefault="004A3E24" w:rsidP="00B92BC2">
      <w:pPr>
        <w:pStyle w:val="Quote1"/>
        <w:ind w:left="1440" w:hanging="703"/>
      </w:pPr>
      <w:r w:rsidRPr="00CB7D79">
        <w:rPr>
          <w:b/>
        </w:rPr>
        <w:lastRenderedPageBreak/>
        <w:t>5</w:t>
      </w:r>
      <w:r w:rsidRPr="007A2831">
        <w:rPr>
          <w:b/>
        </w:rPr>
        <w:t>.</w:t>
      </w:r>
      <w:r w:rsidRPr="004A3E24">
        <w:rPr>
          <w:b/>
        </w:rPr>
        <w:t>2.4</w:t>
      </w:r>
      <w:r w:rsidRPr="004A3E24">
        <w:rPr>
          <w:b/>
        </w:rPr>
        <w:tab/>
        <w:t xml:space="preserve">QA2667 </w:t>
      </w:r>
      <w:proofErr w:type="spellStart"/>
      <w:r w:rsidRPr="004A3E24">
        <w:rPr>
          <w:b/>
        </w:rPr>
        <w:t>Stonehealth</w:t>
      </w:r>
      <w:proofErr w:type="spellEnd"/>
      <w:r w:rsidRPr="004A3E24">
        <w:rPr>
          <w:b/>
        </w:rPr>
        <w:t xml:space="preserve"> Pty Ltd </w:t>
      </w:r>
      <w:proofErr w:type="spellStart"/>
      <w:r w:rsidRPr="004A3E24">
        <w:rPr>
          <w:b/>
        </w:rPr>
        <w:t>atf</w:t>
      </w:r>
      <w:proofErr w:type="spellEnd"/>
      <w:r w:rsidRPr="004A3E24">
        <w:rPr>
          <w:b/>
        </w:rPr>
        <w:t xml:space="preserve"> </w:t>
      </w:r>
      <w:proofErr w:type="spellStart"/>
      <w:r w:rsidRPr="004A3E24">
        <w:rPr>
          <w:b/>
        </w:rPr>
        <w:t>Stonehealth</w:t>
      </w:r>
      <w:proofErr w:type="spellEnd"/>
      <w:r w:rsidRPr="004A3E24">
        <w:rPr>
          <w:b/>
        </w:rPr>
        <w:t xml:space="preserve"> Pharmacy Trust &amp; </w:t>
      </w:r>
      <w:proofErr w:type="spellStart"/>
      <w:r w:rsidRPr="004A3E24">
        <w:rPr>
          <w:b/>
        </w:rPr>
        <w:t>atf</w:t>
      </w:r>
      <w:proofErr w:type="spellEnd"/>
      <w:r w:rsidRPr="004A3E24">
        <w:rPr>
          <w:b/>
        </w:rPr>
        <w:t xml:space="preserve"> </w:t>
      </w:r>
      <w:proofErr w:type="spellStart"/>
      <w:r w:rsidRPr="004A3E24">
        <w:rPr>
          <w:b/>
        </w:rPr>
        <w:t>AndyStone</w:t>
      </w:r>
      <w:proofErr w:type="spellEnd"/>
      <w:r w:rsidRPr="004A3E24">
        <w:rPr>
          <w:b/>
        </w:rPr>
        <w:t xml:space="preserve"> Pharmacy Trust (</w:t>
      </w:r>
      <w:proofErr w:type="spellStart"/>
      <w:r w:rsidRPr="004A3E24">
        <w:rPr>
          <w:b/>
        </w:rPr>
        <w:t>Bakshi</w:t>
      </w:r>
      <w:proofErr w:type="spellEnd"/>
      <w:r w:rsidRPr="004A3E24">
        <w:rPr>
          <w:b/>
        </w:rPr>
        <w:t xml:space="preserve"> &amp; Nguyen) - Flagstone: Item 130</w:t>
      </w:r>
    </w:p>
    <w:p w:rsidR="004A3E24" w:rsidRPr="004A3E24" w:rsidRDefault="004A3E24" w:rsidP="004A3E24">
      <w:pPr>
        <w:pStyle w:val="Quote1"/>
        <w:rPr>
          <w:b/>
        </w:rPr>
      </w:pPr>
      <w:r w:rsidRPr="004A3E24">
        <w:rPr>
          <w:b/>
        </w:rPr>
        <w:t>Item 130(b</w:t>
      </w:r>
      <w:proofErr w:type="gramStart"/>
      <w:r w:rsidRPr="004A3E24">
        <w:rPr>
          <w:b/>
        </w:rPr>
        <w:t>)(</w:t>
      </w:r>
      <w:proofErr w:type="gramEnd"/>
      <w:r w:rsidRPr="004A3E24">
        <w:rPr>
          <w:b/>
        </w:rPr>
        <w:t>ii)</w:t>
      </w:r>
    </w:p>
    <w:p w:rsidR="004A3E24" w:rsidRDefault="004A3E24" w:rsidP="004A3E24">
      <w:pPr>
        <w:pStyle w:val="Quote1"/>
      </w:pPr>
      <w:r>
        <w:t>Item 130(b)(ii) requires that on the day of the application and on the day the Authority considers the application, there is, within 500 m in a straight line from the proposed premises, one supermarket with a total gross leasable area (GLA) of at least 2,500 m</w:t>
      </w:r>
      <w:r w:rsidRPr="00D16A00">
        <w:rPr>
          <w:vertAlign w:val="superscript"/>
        </w:rPr>
        <w:t xml:space="preserve">2 </w:t>
      </w:r>
      <w:r>
        <w:t>(excluding loading docks and car parks).</w:t>
      </w:r>
    </w:p>
    <w:p w:rsidR="000518C3" w:rsidRDefault="004A3E24" w:rsidP="004A3E24">
      <w:pPr>
        <w:pStyle w:val="Quote1"/>
      </w:pPr>
      <w:proofErr w:type="gramStart"/>
      <w:r>
        <w:t>The Authority considered the supporting evidence including the letters dated 17 March 2020 and 11 November 2020, from John Morgan, State Development Manager QLD, Coles Group Property Development P/L, die  first of which advised that the Coles Supermarket in Flagstone will commence trading on Friday 20 Mach 2020, and the second which stated that “the Coles Supermarket in Flagstone Village Shopping Centre opened to the public on Friday 20 March 2020.</w:t>
      </w:r>
      <w:proofErr w:type="gramEnd"/>
      <w:r>
        <w:t xml:space="preserve"> Sales of supermarket items to members of the </w:t>
      </w:r>
      <w:proofErr w:type="gramStart"/>
      <w:r>
        <w:t>general public</w:t>
      </w:r>
      <w:proofErr w:type="gramEnd"/>
      <w:r>
        <w:t xml:space="preserve"> were made on that day. The supermarket has opened for trade every day since.”</w:t>
      </w:r>
    </w:p>
    <w:p w:rsidR="007F3734" w:rsidRDefault="004A3E24" w:rsidP="007F3734">
      <w:pPr>
        <w:pStyle w:val="Quote1"/>
      </w:pPr>
      <w:proofErr w:type="gramStart"/>
      <w:r>
        <w:t>The Authority considered information received from a third party, which suggested that the Coles Supermarket in Flagstone did not open to the public until Saturday 21 March 2020, and referred to the recent</w:t>
      </w:r>
      <w:r w:rsidR="007F3734">
        <w:t xml:space="preserve"> </w:t>
      </w:r>
      <w:r>
        <w:t>Federal Court procee</w:t>
      </w:r>
      <w:r w:rsidR="007F3734">
        <w:t xml:space="preserve">dings, stating that ‘it was </w:t>
      </w:r>
      <w:proofErr w:type="spellStart"/>
      <w:r w:rsidR="005D79D1">
        <w:t>c</w:t>
      </w:r>
      <w:r w:rsidR="00A2315F">
        <w:t>onun</w:t>
      </w:r>
      <w:r w:rsidR="00512867">
        <w:t>on</w:t>
      </w:r>
      <w:proofErr w:type="spellEnd"/>
      <w:r w:rsidR="005D79D1">
        <w:t xml:space="preserve"> </w:t>
      </w:r>
      <w:r>
        <w:t>ground in both proceedings that the Coles</w:t>
      </w:r>
      <w:r w:rsidR="007F3734">
        <w:t xml:space="preserve"> supermarket within Flagstone Village Shopping Centre opened to the public for the first time and commenced trading on 21 March 2020’.</w:t>
      </w:r>
      <w:proofErr w:type="gramEnd"/>
    </w:p>
    <w:p w:rsidR="007F3734" w:rsidRDefault="007F3734" w:rsidP="00C14B5D">
      <w:pPr>
        <w:pStyle w:val="Quote1"/>
        <w:spacing w:after="360"/>
      </w:pPr>
      <w:r>
        <w:t xml:space="preserve">The Authority invited the Applicant to respond to the third party comments, and requested that the Applicant provide further evidence to demonstrate </w:t>
      </w:r>
      <w:proofErr w:type="gramStart"/>
      <w:r>
        <w:t>whether or not</w:t>
      </w:r>
      <w:proofErr w:type="gramEnd"/>
      <w:r>
        <w:t xml:space="preserve"> the Coles supermarket in Flagstone opened to the public on 20 March 2020, for example, a statutory declaration from Coles management.</w:t>
      </w:r>
    </w:p>
    <w:p w:rsidR="00F36CEE" w:rsidRDefault="00F36CEE" w:rsidP="00B873D8">
      <w:pPr>
        <w:pStyle w:val="ParaNumbering"/>
      </w:pPr>
      <w:r>
        <w:t>On 23 November 2020</w:t>
      </w:r>
      <w:r w:rsidR="008122D2">
        <w:t>,</w:t>
      </w:r>
      <w:r>
        <w:t xml:space="preserve"> the Authority sent an email to </w:t>
      </w:r>
      <w:r w:rsidR="0065487F">
        <w:t xml:space="preserve">Ann </w:t>
      </w:r>
      <w:proofErr w:type="spellStart"/>
      <w:r>
        <w:t>Mihulka</w:t>
      </w:r>
      <w:proofErr w:type="spellEnd"/>
      <w:r>
        <w:t xml:space="preserve"> </w:t>
      </w:r>
      <w:r w:rsidR="0065487F">
        <w:t xml:space="preserve">&amp; Associates </w:t>
      </w:r>
      <w:r>
        <w:t xml:space="preserve">in relation to the </w:t>
      </w:r>
      <w:proofErr w:type="spellStart"/>
      <w:r>
        <w:t>Stonehealth</w:t>
      </w:r>
      <w:proofErr w:type="spellEnd"/>
      <w:r>
        <w:t xml:space="preserve"> Application which included:</w:t>
      </w:r>
    </w:p>
    <w:p w:rsidR="00DA04EF" w:rsidRDefault="00DA04EF" w:rsidP="00DA04EF">
      <w:pPr>
        <w:pStyle w:val="Quote1"/>
      </w:pPr>
      <w:r>
        <w:t xml:space="preserve">At its meeting on 13 November 2020, the Authority considered this application against the provisions of Item 130 of the Rules and deferred making a recommendation to allow further information to </w:t>
      </w:r>
      <w:proofErr w:type="gramStart"/>
      <w:r>
        <w:t>be sought</w:t>
      </w:r>
      <w:proofErr w:type="gramEnd"/>
      <w:r>
        <w:t xml:space="preserve"> from you.</w:t>
      </w:r>
    </w:p>
    <w:p w:rsidR="00DA04EF" w:rsidRPr="00DA04EF" w:rsidRDefault="00DA04EF" w:rsidP="00DA04EF">
      <w:pPr>
        <w:pStyle w:val="Quote1"/>
        <w:rPr>
          <w:b/>
        </w:rPr>
      </w:pPr>
      <w:r w:rsidRPr="00DA04EF">
        <w:rPr>
          <w:b/>
        </w:rPr>
        <w:t>Item 130(b</w:t>
      </w:r>
      <w:proofErr w:type="gramStart"/>
      <w:r w:rsidRPr="00DA04EF">
        <w:rPr>
          <w:b/>
        </w:rPr>
        <w:t>)(</w:t>
      </w:r>
      <w:proofErr w:type="gramEnd"/>
      <w:r w:rsidRPr="00DA04EF">
        <w:rPr>
          <w:b/>
        </w:rPr>
        <w:t>ii)</w:t>
      </w:r>
    </w:p>
    <w:p w:rsidR="00DA04EF" w:rsidRDefault="00DA04EF" w:rsidP="00DA04EF">
      <w:pPr>
        <w:pStyle w:val="Quote1"/>
      </w:pPr>
      <w:r>
        <w:t>Item 130(b)(ii) requires that on the day of the application and on the day the Authority considers the application, there is, within 500 metres in a straight line from the proposed premises, one supermarket with a total GLA of at least 2,500 m</w:t>
      </w:r>
      <w:r w:rsidRPr="00D16A00">
        <w:rPr>
          <w:vertAlign w:val="superscript"/>
        </w:rPr>
        <w:t>2</w:t>
      </w:r>
      <w:r>
        <w:t xml:space="preserve"> (excluding loading docks and car parks).</w:t>
      </w:r>
    </w:p>
    <w:p w:rsidR="00DA04EF" w:rsidRDefault="00DA04EF" w:rsidP="00DA04EF">
      <w:pPr>
        <w:pStyle w:val="Quote1"/>
      </w:pPr>
      <w:proofErr w:type="gramStart"/>
      <w:r>
        <w:t>The Authority considered the supporting evidence including the letters dated 17 March 2020 and 11 November 2020, from John Morgan, State Development Manager QLD, Coles Group Property Development P/L, the first of which advised that the Coles Supermarket in Flagstone will commence trading on Friday 20 Mach 2020, and the second which stated that “the Coles Supermarket in Flagstone Village Shopping Centre opened to the public on Friday 20 March 2020.</w:t>
      </w:r>
      <w:proofErr w:type="gramEnd"/>
      <w:r>
        <w:t xml:space="preserve"> Sales of supermarket items to members of the </w:t>
      </w:r>
      <w:proofErr w:type="gramStart"/>
      <w:r>
        <w:t>general public</w:t>
      </w:r>
      <w:proofErr w:type="gramEnd"/>
      <w:r>
        <w:t xml:space="preserve"> were made on that day. The supermarket has opened for trade every day since.”</w:t>
      </w:r>
    </w:p>
    <w:p w:rsidR="00DA04EF" w:rsidRDefault="00DA04EF" w:rsidP="00DA04EF">
      <w:pPr>
        <w:pStyle w:val="Quote1"/>
      </w:pPr>
      <w:proofErr w:type="gramStart"/>
      <w:r>
        <w:t xml:space="preserve">The Authority considered information received from a third party, which suggested that the Coles Supermarket in Flagstone did not open to the public until Saturday 21 </w:t>
      </w:r>
      <w:r>
        <w:lastRenderedPageBreak/>
        <w:t>March 2020, and referred to the recent Federal Court proceedings, stating that ‘it was common ground in both proceedings that the Coles supermarket within Flagstone Village Shopping Centre opened to the public for the first time and commenced trading on 21 March 2020’.</w:t>
      </w:r>
      <w:proofErr w:type="gramEnd"/>
    </w:p>
    <w:p w:rsidR="00DA04EF" w:rsidRDefault="00DA04EF" w:rsidP="00DA04EF">
      <w:pPr>
        <w:pStyle w:val="Quote1"/>
      </w:pPr>
      <w:r>
        <w:t xml:space="preserve">The Authority invited you to respond to the third party comments and requested that you provide further evidence to demonstrate </w:t>
      </w:r>
      <w:proofErr w:type="gramStart"/>
      <w:r>
        <w:t>whether or not</w:t>
      </w:r>
      <w:proofErr w:type="gramEnd"/>
      <w:r>
        <w:t xml:space="preserve"> the Coles supermarket in Flagstone opened to the public on 20 March 2020, for example, a statutory declaration from Coles management.</w:t>
      </w:r>
    </w:p>
    <w:p w:rsidR="00DA04EF" w:rsidRDefault="00DA04EF" w:rsidP="00DA04EF">
      <w:pPr>
        <w:pStyle w:val="Quote1"/>
        <w:spacing w:after="360"/>
      </w:pPr>
      <w:r>
        <w:t xml:space="preserve">The requested information </w:t>
      </w:r>
      <w:proofErr w:type="gramStart"/>
      <w:r>
        <w:t>should be provided</w:t>
      </w:r>
      <w:proofErr w:type="gramEnd"/>
      <w:r>
        <w:t xml:space="preserve"> by email to acpamail@health.gov.au. </w:t>
      </w:r>
    </w:p>
    <w:p w:rsidR="00B873D8" w:rsidRDefault="00B873D8" w:rsidP="00B873D8">
      <w:pPr>
        <w:pStyle w:val="ParaNumbering"/>
      </w:pPr>
      <w:r>
        <w:t xml:space="preserve">By letter dated 30 November </w:t>
      </w:r>
      <w:proofErr w:type="gramStart"/>
      <w:r>
        <w:t>2020</w:t>
      </w:r>
      <w:proofErr w:type="gramEnd"/>
      <w:r>
        <w:t xml:space="preserve"> </w:t>
      </w:r>
      <w:proofErr w:type="spellStart"/>
      <w:r>
        <w:t>Stoddart</w:t>
      </w:r>
      <w:proofErr w:type="spellEnd"/>
      <w:r>
        <w:t xml:space="preserve"> Legal provided the Authority with “further evidence” to support </w:t>
      </w:r>
      <w:r w:rsidR="000B57D5">
        <w:t xml:space="preserve">Mr Darnell’s </w:t>
      </w:r>
      <w:r>
        <w:t xml:space="preserve">submission that </w:t>
      </w:r>
      <w:r w:rsidR="0025210E">
        <w:t>Coles Flagstone</w:t>
      </w:r>
      <w:r>
        <w:t xml:space="preserve"> opened on 21 March 2020.  </w:t>
      </w:r>
      <w:r w:rsidR="00437731">
        <w:t xml:space="preserve">The further evidence comprised two articles taken </w:t>
      </w:r>
      <w:r w:rsidR="00CE65BD">
        <w:t xml:space="preserve">from </w:t>
      </w:r>
      <w:r w:rsidR="00437731">
        <w:t>the internet dated 2</w:t>
      </w:r>
      <w:r w:rsidR="00002A39">
        <w:t>1</w:t>
      </w:r>
      <w:r w:rsidR="00437731">
        <w:t xml:space="preserve"> and 2</w:t>
      </w:r>
      <w:r w:rsidR="00002A39">
        <w:t>3</w:t>
      </w:r>
      <w:r w:rsidR="00437731">
        <w:t xml:space="preserve"> March 2020 respectively.</w:t>
      </w:r>
    </w:p>
    <w:p w:rsidR="00437731" w:rsidRDefault="00437731" w:rsidP="00B873D8">
      <w:pPr>
        <w:pStyle w:val="ParaNumbering"/>
      </w:pPr>
      <w:r>
        <w:t xml:space="preserve">By letter dated 9 December 2020 Ann </w:t>
      </w:r>
      <w:proofErr w:type="spellStart"/>
      <w:r>
        <w:t>Mihulka</w:t>
      </w:r>
      <w:proofErr w:type="spellEnd"/>
      <w:r>
        <w:t xml:space="preserve"> &amp; Associates responded to </w:t>
      </w:r>
      <w:r w:rsidR="00F36CEE">
        <w:t>the Authority’s email dated 23 November 2020</w:t>
      </w:r>
      <w:r w:rsidR="00D32A45">
        <w:t>, relevantly</w:t>
      </w:r>
      <w:r>
        <w:t xml:space="preserve"> </w:t>
      </w:r>
      <w:r w:rsidR="000B57D5">
        <w:t>including that</w:t>
      </w:r>
      <w:r>
        <w:t>:</w:t>
      </w:r>
    </w:p>
    <w:p w:rsidR="00437731" w:rsidRDefault="00437731" w:rsidP="00437731">
      <w:pPr>
        <w:pStyle w:val="Quote1"/>
      </w:pPr>
      <w:r w:rsidRPr="00437731">
        <w:t>The information that the Authority received from a third party is factually incorrect</w:t>
      </w:r>
      <w:r>
        <w:t>. Quite simply, at no stage whatsoever has [</w:t>
      </w:r>
      <w:proofErr w:type="spellStart"/>
      <w:r>
        <w:t>Stonehealth</w:t>
      </w:r>
      <w:proofErr w:type="spellEnd"/>
      <w:r>
        <w:t>] (being a party to recent Federal Court proceedings) agreed, stated, or even insinuated that the opening date of the Coles supermarket was 21 March 2020.</w:t>
      </w:r>
    </w:p>
    <w:p w:rsidR="00437731" w:rsidRDefault="00437731" w:rsidP="00437731">
      <w:pPr>
        <w:pStyle w:val="Quote1"/>
      </w:pPr>
      <w:r>
        <w:t>…</w:t>
      </w:r>
    </w:p>
    <w:p w:rsidR="00437731" w:rsidRDefault="00437731" w:rsidP="00437731">
      <w:pPr>
        <w:pStyle w:val="Quote1"/>
      </w:pPr>
      <w:r>
        <w:t xml:space="preserve">The issue dealt with by the Federal Court both at first instance and on appeal was whether the Coles supermarket was a ‘supermarket’ for the purposes of the </w:t>
      </w:r>
      <w:r w:rsidRPr="0011113E">
        <w:rPr>
          <w:i/>
        </w:rPr>
        <w:t>National Health (Australian Community Pharmacy Authority Rules) Determination 2018</w:t>
      </w:r>
      <w:r w:rsidR="0011113E">
        <w:t xml:space="preserve"> on </w:t>
      </w:r>
      <w:r w:rsidR="0011113E" w:rsidRPr="00D16A00">
        <w:rPr>
          <w:b/>
        </w:rPr>
        <w:t>19 </w:t>
      </w:r>
      <w:r w:rsidRPr="00D16A00">
        <w:rPr>
          <w:b/>
        </w:rPr>
        <w:t>March 2020</w:t>
      </w:r>
      <w:r w:rsidRPr="00FC4964">
        <w:t>.</w:t>
      </w:r>
      <w:r>
        <w:t xml:space="preserve"> </w:t>
      </w:r>
      <w:proofErr w:type="gramStart"/>
      <w:r>
        <w:t>It was never “common ground” that the Coles supermarket opened on 21 March 2020.</w:t>
      </w:r>
      <w:proofErr w:type="gramEnd"/>
      <w:r>
        <w:t xml:space="preserve"> The date on which the Coles supermarket actually opened was not an issue requiring the Court’s determination in either case.</w:t>
      </w:r>
    </w:p>
    <w:p w:rsidR="00437731" w:rsidRDefault="0011113E" w:rsidP="0011113E">
      <w:pPr>
        <w:pStyle w:val="Quote1"/>
      </w:pPr>
      <w:r>
        <w:t>These Federal Court decisions indicate that the unsuccessful party made an application to the [Authority] on 19 March 2020 where it was claimed, in reference to the Coles supermarket “the confirmed opening date of 21 March 2020…</w:t>
      </w:r>
      <w:proofErr w:type="gramStart"/>
      <w:r>
        <w:t>”.</w:t>
      </w:r>
      <w:proofErr w:type="gramEnd"/>
      <w:r>
        <w:t xml:space="preserve"> There was never any confirmation of the Coles supermarket opening date during proceedings, and that claim </w:t>
      </w:r>
      <w:proofErr w:type="gramStart"/>
      <w:r>
        <w:t>was made</w:t>
      </w:r>
      <w:proofErr w:type="gramEnd"/>
      <w:r>
        <w:t xml:space="preserve"> prior to the actual supermarket opening date of 20 March 2020. The date of 21 March 2020 appears to be an assumption made by the unsuccessful party.</w:t>
      </w:r>
    </w:p>
    <w:p w:rsidR="0011113E" w:rsidRDefault="0011113E" w:rsidP="0011113E">
      <w:pPr>
        <w:pStyle w:val="Quote1"/>
      </w:pPr>
      <w:r>
        <w:t xml:space="preserve">Attached is a statutory declaration from John Morgan, State Development Manager QLD, Coles Group Property Developments Pty Ltd confirming the opening date of the Coles supermarket at Flagstone as being Friday 20 March </w:t>
      </w:r>
      <w:proofErr w:type="gramStart"/>
      <w:r>
        <w:t>2020.</w:t>
      </w:r>
      <w:proofErr w:type="gramEnd"/>
      <w:r>
        <w:t xml:space="preserve"> Mr Morgan references the advertising </w:t>
      </w:r>
      <w:proofErr w:type="gramStart"/>
      <w:r>
        <w:t>material which</w:t>
      </w:r>
      <w:proofErr w:type="gramEnd"/>
      <w:r>
        <w:t xml:space="preserve"> most likely led the third party to its erroneous belief. He also references some of the </w:t>
      </w:r>
      <w:proofErr w:type="gramStart"/>
      <w:r>
        <w:t>reasons which</w:t>
      </w:r>
      <w:proofErr w:type="gramEnd"/>
      <w:r>
        <w:t xml:space="preserve"> caused the Coles supermarket to open a day earlier than public advertising indicated. (</w:t>
      </w:r>
      <w:proofErr w:type="gramStart"/>
      <w:r>
        <w:t>appendix</w:t>
      </w:r>
      <w:proofErr w:type="gramEnd"/>
      <w:r>
        <w:t xml:space="preserve"> 1)</w:t>
      </w:r>
    </w:p>
    <w:p w:rsidR="003E3924" w:rsidRDefault="003E3924" w:rsidP="003E3924">
      <w:pPr>
        <w:pStyle w:val="Quote1"/>
      </w:pPr>
      <w:r>
        <w:t>Also attached are scans of four receipts of purchases made at the Coles supermarket Flagstone on 20 March 2020. (</w:t>
      </w:r>
      <w:proofErr w:type="gramStart"/>
      <w:r>
        <w:t>appendix</w:t>
      </w:r>
      <w:proofErr w:type="gramEnd"/>
      <w:r>
        <w:t xml:space="preserve"> 2)</w:t>
      </w:r>
    </w:p>
    <w:p w:rsidR="003E3924" w:rsidRDefault="003E3924" w:rsidP="003E3924">
      <w:pPr>
        <w:pStyle w:val="Quote1"/>
      </w:pPr>
      <w:r>
        <w:t xml:space="preserve">For completion, a number of photographs taken at the Coles supermarket in Flagstone on Friday 20 March 2020 are included. Screen grabs of the ‘file information’ of the </w:t>
      </w:r>
      <w:r>
        <w:lastRenderedPageBreak/>
        <w:t xml:space="preserve">photos confirm the date that the photos </w:t>
      </w:r>
      <w:proofErr w:type="gramStart"/>
      <w:r>
        <w:t>were taken</w:t>
      </w:r>
      <w:proofErr w:type="gramEnd"/>
      <w:r>
        <w:t xml:space="preserve">. These photos clearly demonstrate that on Friday 20 March 2020 the Coles supermarket commenced trading. The images </w:t>
      </w:r>
      <w:proofErr w:type="gramStart"/>
      <w:r>
        <w:t>are also provided</w:t>
      </w:r>
      <w:proofErr w:type="gramEnd"/>
      <w:r>
        <w:t xml:space="preserve"> as individual JPG files. (</w:t>
      </w:r>
      <w:proofErr w:type="gramStart"/>
      <w:r>
        <w:t>appendix</w:t>
      </w:r>
      <w:proofErr w:type="gramEnd"/>
      <w:r>
        <w:t xml:space="preserve"> 3)</w:t>
      </w:r>
    </w:p>
    <w:p w:rsidR="0011113E" w:rsidRDefault="003E3924" w:rsidP="003E3924">
      <w:pPr>
        <w:pStyle w:val="Quote1"/>
      </w:pPr>
      <w:r>
        <w:t>The Coles supermarket was open to the public to sell a range of food, beverages, groceries and other domestic goods on Friday 20 March 2020.</w:t>
      </w:r>
    </w:p>
    <w:p w:rsidR="003E3924" w:rsidRDefault="003E3924" w:rsidP="00C14B5D">
      <w:pPr>
        <w:pStyle w:val="Quote1"/>
        <w:spacing w:after="360"/>
      </w:pPr>
      <w:r>
        <w:t>…</w:t>
      </w:r>
    </w:p>
    <w:p w:rsidR="00AA2C80" w:rsidRPr="00FC4964" w:rsidRDefault="00AA2C80" w:rsidP="00C14B5D">
      <w:pPr>
        <w:pStyle w:val="Quote1"/>
        <w:spacing w:after="360"/>
        <w:rPr>
          <w:sz w:val="24"/>
        </w:rPr>
      </w:pPr>
      <w:r w:rsidRPr="00FC4964">
        <w:rPr>
          <w:sz w:val="24"/>
        </w:rPr>
        <w:t>(Emphasis in original.)</w:t>
      </w:r>
    </w:p>
    <w:p w:rsidR="003E3924" w:rsidRDefault="003E3924" w:rsidP="003E3924">
      <w:pPr>
        <w:pStyle w:val="ParaNumbering"/>
      </w:pPr>
      <w:r>
        <w:t xml:space="preserve">Mr Morgan’s statutory declaration referred to and enclosed in Ann </w:t>
      </w:r>
      <w:proofErr w:type="spellStart"/>
      <w:r>
        <w:t>Mihulka</w:t>
      </w:r>
      <w:proofErr w:type="spellEnd"/>
      <w:r>
        <w:t xml:space="preserve"> &amp; Associates’ letter </w:t>
      </w:r>
      <w:r w:rsidR="000B57D5">
        <w:t xml:space="preserve">dated 9 December 2020 </w:t>
      </w:r>
      <w:r w:rsidR="0023038E">
        <w:t xml:space="preserve">stated </w:t>
      </w:r>
      <w:r w:rsidR="009A6CD2">
        <w:t>(as written)</w:t>
      </w:r>
      <w:r>
        <w:t>:</w:t>
      </w:r>
    </w:p>
    <w:p w:rsidR="003E3924" w:rsidRDefault="00C14B5D" w:rsidP="00E93940">
      <w:pPr>
        <w:pStyle w:val="Quote1"/>
        <w:ind w:left="1440" w:hanging="703"/>
      </w:pPr>
      <w:r>
        <w:t>1.</w:t>
      </w:r>
      <w:r>
        <w:tab/>
      </w:r>
      <w:r w:rsidR="003E3924">
        <w:t>I am an employee of Coles Group Property Developments Pty Ltd, the owner and operator of the Coles supermarket located at Flagstone Village Shopping Centre, 6-24 Gates Road, Flagstone QLD 4280 ("Coles supermarket</w:t>
      </w:r>
      <w:r w:rsidR="000A2057">
        <w:t>”</w:t>
      </w:r>
      <w:r w:rsidR="003E3924">
        <w:t>)</w:t>
      </w:r>
      <w:r w:rsidR="009A6CD2">
        <w:t>.</w:t>
      </w:r>
    </w:p>
    <w:p w:rsidR="003E3924" w:rsidRDefault="00C14B5D" w:rsidP="00E93940">
      <w:pPr>
        <w:pStyle w:val="Quote1"/>
        <w:ind w:left="1440" w:hanging="703"/>
      </w:pPr>
      <w:r>
        <w:t>2.</w:t>
      </w:r>
      <w:r>
        <w:tab/>
      </w:r>
      <w:r w:rsidR="003E3924" w:rsidRPr="00C14B5D">
        <w:t>My role with Coles Group Property Developments Pty Ltd has given me factual</w:t>
      </w:r>
      <w:r w:rsidR="003E3924">
        <w:t xml:space="preserve"> knowledge to make this statement.</w:t>
      </w:r>
    </w:p>
    <w:p w:rsidR="00C14B5D" w:rsidRDefault="00C14B5D" w:rsidP="00E93940">
      <w:pPr>
        <w:pStyle w:val="Quote1"/>
        <w:ind w:left="1440" w:hanging="703"/>
      </w:pPr>
      <w:proofErr w:type="gramStart"/>
      <w:r w:rsidRPr="00C14B5D">
        <w:t>3.</w:t>
      </w:r>
      <w:r>
        <w:tab/>
      </w:r>
      <w:r w:rsidR="003E3924">
        <w:t>On 17 June 2020</w:t>
      </w:r>
      <w:proofErr w:type="gramEnd"/>
      <w:r w:rsidR="003E3924">
        <w:t xml:space="preserve"> I provided a letter to Ann </w:t>
      </w:r>
      <w:proofErr w:type="spellStart"/>
      <w:r w:rsidR="003E3924">
        <w:t>Mihulka</w:t>
      </w:r>
      <w:proofErr w:type="spellEnd"/>
      <w:r w:rsidR="003E3924">
        <w:t xml:space="preserve"> of Ann </w:t>
      </w:r>
      <w:proofErr w:type="spellStart"/>
      <w:r w:rsidR="003E3924">
        <w:t>Mihulka</w:t>
      </w:r>
      <w:proofErr w:type="spellEnd"/>
      <w:r w:rsidR="003E3924">
        <w:t xml:space="preserve"> &amp; Associates. That letter stated, amongst other things, the opening date of the Coles supermarket was Friday 20 March 2020.</w:t>
      </w:r>
    </w:p>
    <w:p w:rsidR="00C14B5D" w:rsidRDefault="00C14B5D" w:rsidP="00E93940">
      <w:pPr>
        <w:pStyle w:val="Quote1"/>
        <w:ind w:left="1440" w:hanging="703"/>
      </w:pPr>
      <w:r>
        <w:t>4.</w:t>
      </w:r>
      <w:r>
        <w:tab/>
      </w:r>
      <w:r w:rsidR="003E3924">
        <w:t xml:space="preserve">On Wednesday 11 November 2020 I provided a letter to The Secretary of the [Authority] confirming that the Coles supermarket did in fact open for trade to the </w:t>
      </w:r>
      <w:proofErr w:type="gramStart"/>
      <w:r w:rsidR="003E3924">
        <w:t>general public</w:t>
      </w:r>
      <w:proofErr w:type="gramEnd"/>
      <w:r w:rsidR="003E3924">
        <w:t xml:space="preserve"> on Friday 20 March 2020</w:t>
      </w:r>
      <w:r w:rsidR="00070817">
        <w:t>.</w:t>
      </w:r>
      <w:r w:rsidR="003E3924">
        <w:t xml:space="preserve"> I also provided photographs taken on 20 March </w:t>
      </w:r>
      <w:proofErr w:type="gramStart"/>
      <w:r w:rsidR="003E3924">
        <w:t>2020 which</w:t>
      </w:r>
      <w:proofErr w:type="gramEnd"/>
      <w:r w:rsidR="003E3924">
        <w:t xml:space="preserve"> showed the supermarket open to the public. The content of that letter is true and correct.</w:t>
      </w:r>
    </w:p>
    <w:p w:rsidR="003E3924" w:rsidRDefault="00C14B5D" w:rsidP="00E93940">
      <w:pPr>
        <w:pStyle w:val="Quote1"/>
        <w:ind w:left="1440" w:hanging="703"/>
      </w:pPr>
      <w:r>
        <w:t>5.</w:t>
      </w:r>
      <w:r>
        <w:tab/>
      </w:r>
      <w:r w:rsidR="003E3924">
        <w:t xml:space="preserve">Public advertising indicated that the Coles supermarket would open on Saturday 21 March 2020. In </w:t>
      </w:r>
      <w:proofErr w:type="gramStart"/>
      <w:r w:rsidR="003E3924">
        <w:t>reality</w:t>
      </w:r>
      <w:proofErr w:type="gramEnd"/>
      <w:r w:rsidR="003E3924">
        <w:t xml:space="preserve"> the Coles supermarket opened the day prior, on Friday 20 March 2020</w:t>
      </w:r>
      <w:r w:rsidR="00B20CD5">
        <w:t>.</w:t>
      </w:r>
      <w:r w:rsidR="003E3924">
        <w:t xml:space="preserve"> COVID-19 issues concerning panic buying and large crowds congregating were considerations in the decision to open the supermarket</w:t>
      </w:r>
      <w:r w:rsidR="00D6247E">
        <w:t xml:space="preserve"> </w:t>
      </w:r>
      <w:r w:rsidR="00616639">
        <w:t xml:space="preserve">to </w:t>
      </w:r>
      <w:r w:rsidR="003E3924">
        <w:t>the public</w:t>
      </w:r>
      <w:r w:rsidR="00D6247E">
        <w:t xml:space="preserve"> </w:t>
      </w:r>
      <w:r w:rsidR="003E3924">
        <w:t>on</w:t>
      </w:r>
      <w:r w:rsidR="00D6247E">
        <w:t xml:space="preserve"> </w:t>
      </w:r>
      <w:r w:rsidR="003E3924">
        <w:t>Friday 20 March 2020</w:t>
      </w:r>
      <w:r w:rsidR="00D6247E">
        <w:t>.</w:t>
      </w:r>
    </w:p>
    <w:p w:rsidR="00D6247E" w:rsidRDefault="00C14B5D" w:rsidP="00E93940">
      <w:pPr>
        <w:pStyle w:val="Quote1"/>
        <w:ind w:left="1440" w:hanging="703"/>
      </w:pPr>
      <w:r>
        <w:t>6.</w:t>
      </w:r>
      <w:r>
        <w:tab/>
      </w:r>
      <w:r w:rsidR="00D6247E">
        <w:t xml:space="preserve">Sales of supermarket items to members of the </w:t>
      </w:r>
      <w:proofErr w:type="gramStart"/>
      <w:r w:rsidR="00D6247E">
        <w:t>general public</w:t>
      </w:r>
      <w:proofErr w:type="gramEnd"/>
      <w:r w:rsidR="00D6247E">
        <w:t xml:space="preserve"> were made on Friday 20 March 2020.</w:t>
      </w:r>
    </w:p>
    <w:p w:rsidR="00D6247E" w:rsidRDefault="00C14B5D" w:rsidP="00E93940">
      <w:pPr>
        <w:pStyle w:val="Quote1"/>
        <w:ind w:left="1440" w:hanging="703"/>
      </w:pPr>
      <w:r>
        <w:t>7.</w:t>
      </w:r>
      <w:r>
        <w:tab/>
      </w:r>
      <w:r w:rsidR="00D6247E">
        <w:t xml:space="preserve">I confirm in this declaration that the Coles supermarket located at Flagstone Village Shopping Centre, 6-24 Gates Road, Flagstone QLD 4280 opened for trade to the </w:t>
      </w:r>
      <w:proofErr w:type="gramStart"/>
      <w:r w:rsidR="00D6247E">
        <w:t>general public</w:t>
      </w:r>
      <w:proofErr w:type="gramEnd"/>
      <w:r w:rsidR="00D6247E">
        <w:t xml:space="preserve"> on Friday,</w:t>
      </w:r>
      <w:r w:rsidR="00F9077E">
        <w:t xml:space="preserve"> </w:t>
      </w:r>
      <w:r w:rsidR="00D6247E">
        <w:t>20 March 2020</w:t>
      </w:r>
      <w:r w:rsidR="00F9077E">
        <w:t>.</w:t>
      </w:r>
      <w:r w:rsidR="00D6247E">
        <w:t xml:space="preserve"> The Coles supermarket has opened for trade every day since.</w:t>
      </w:r>
    </w:p>
    <w:p w:rsidR="00D6247E" w:rsidRDefault="00002A39" w:rsidP="00D6247E">
      <w:pPr>
        <w:pStyle w:val="ParaNumbering"/>
      </w:pPr>
      <w:r>
        <w:t>In turn, t</w:t>
      </w:r>
      <w:r w:rsidR="00D6247E">
        <w:t>he letter dated 17 June 2020 fr</w:t>
      </w:r>
      <w:r w:rsidR="000518C3">
        <w:t>om</w:t>
      </w:r>
      <w:r w:rsidR="00D6247E">
        <w:t xml:space="preserve"> Mr Morgan to Ann </w:t>
      </w:r>
      <w:proofErr w:type="spellStart"/>
      <w:r w:rsidR="00D6247E">
        <w:t>Mihulka</w:t>
      </w:r>
      <w:proofErr w:type="spellEnd"/>
      <w:r w:rsidR="00D6247E">
        <w:t xml:space="preserve"> &amp; Associates </w:t>
      </w:r>
      <w:r>
        <w:t>(</w:t>
      </w:r>
      <w:r w:rsidRPr="00002A39">
        <w:rPr>
          <w:b/>
        </w:rPr>
        <w:t>17 June</w:t>
      </w:r>
      <w:r>
        <w:t xml:space="preserve"> </w:t>
      </w:r>
      <w:r w:rsidRPr="00002A39">
        <w:rPr>
          <w:b/>
        </w:rPr>
        <w:t>Letter</w:t>
      </w:r>
      <w:r>
        <w:t xml:space="preserve">) </w:t>
      </w:r>
      <w:r w:rsidR="00D6247E">
        <w:t>referred to by Mr Morgan in his statutory declaration provided</w:t>
      </w:r>
      <w:r w:rsidR="00D9271A">
        <w:t xml:space="preserve"> (as written)</w:t>
      </w:r>
      <w:r w:rsidR="00D6247E">
        <w:t>:</w:t>
      </w:r>
    </w:p>
    <w:p w:rsidR="00D6247E" w:rsidRDefault="00D6247E" w:rsidP="00D6247E">
      <w:pPr>
        <w:pStyle w:val="Quote1"/>
      </w:pPr>
      <w:r>
        <w:t xml:space="preserve">Coles Group Property Developments (CGPD) is the developer and owner of the Flagstone Village Shopping Centre (“the Centre") at 6-24 Gates Road Flagstone 4280. The Centre has a </w:t>
      </w:r>
      <w:proofErr w:type="gramStart"/>
      <w:r>
        <w:t>Coles</w:t>
      </w:r>
      <w:proofErr w:type="gramEnd"/>
      <w:r>
        <w:t xml:space="preserve"> supermarket and a number of other retail tenants including Watsons Chemist Flagstone. </w:t>
      </w:r>
    </w:p>
    <w:p w:rsidR="00D6247E" w:rsidRDefault="00D6247E" w:rsidP="00D6247E">
      <w:pPr>
        <w:pStyle w:val="Quote1"/>
      </w:pPr>
      <w:r>
        <w:t xml:space="preserve">The opening date for the Centre </w:t>
      </w:r>
      <w:proofErr w:type="gramStart"/>
      <w:r>
        <w:t>was originally intended</w:t>
      </w:r>
      <w:proofErr w:type="gramEnd"/>
      <w:r>
        <w:t xml:space="preserve"> to be Saturday 21 March 2020. </w:t>
      </w:r>
    </w:p>
    <w:p w:rsidR="00D6247E" w:rsidRDefault="00D6247E" w:rsidP="00D6247E">
      <w:pPr>
        <w:pStyle w:val="Quote1"/>
      </w:pPr>
      <w:r>
        <w:lastRenderedPageBreak/>
        <w:t xml:space="preserve">In the lead up to the opening of the Centre there was nationwide "panic buying" in supermarkets which led to restrictions on purchasing of certain products and limits on opening hours of Coles stores. Social distancing requirements were also coming into effect. The executive decision </w:t>
      </w:r>
      <w:proofErr w:type="gramStart"/>
      <w:r>
        <w:t>was taken</w:t>
      </w:r>
      <w:proofErr w:type="gramEnd"/>
      <w:r>
        <w:t xml:space="preserve"> to open the Coles supermarket a day earlier than originally intended, on Friday 20 March 2020, in order to alleviate any potential issues that may have arisen with the expected influx of customers at the grand opening of the Centre.</w:t>
      </w:r>
    </w:p>
    <w:p w:rsidR="00D6247E" w:rsidRDefault="00D6247E" w:rsidP="00C14B5D">
      <w:pPr>
        <w:pStyle w:val="Quote1"/>
        <w:spacing w:after="360"/>
      </w:pPr>
      <w:r>
        <w:t>Due to availabilities of managers and a full complement of staff at short notice, the supermarket began trade during Friday 20 March 2020. It has continued to trade its regular hours since the doors first opened on that Friday.</w:t>
      </w:r>
    </w:p>
    <w:p w:rsidR="007F3734" w:rsidRDefault="00C14B5D" w:rsidP="007F3734">
      <w:pPr>
        <w:pStyle w:val="ParaNumbering"/>
      </w:pPr>
      <w:r>
        <w:t>As noted</w:t>
      </w:r>
      <w:r w:rsidR="00E10215">
        <w:t xml:space="preserve"> </w:t>
      </w:r>
      <w:r w:rsidR="00E8347B">
        <w:t xml:space="preserve">at [5] </w:t>
      </w:r>
      <w:r w:rsidR="00E10215">
        <w:t>above, o</w:t>
      </w:r>
      <w:r w:rsidR="007F3734">
        <w:t xml:space="preserve">n 11 December 2020 the Authority made its decision to recommend approval of the </w:t>
      </w:r>
      <w:proofErr w:type="spellStart"/>
      <w:r w:rsidR="007F3734">
        <w:t>Stonehealth</w:t>
      </w:r>
      <w:proofErr w:type="spellEnd"/>
      <w:r w:rsidR="007F3734">
        <w:t xml:space="preserve"> Application to the Secretary.  </w:t>
      </w:r>
    </w:p>
    <w:p w:rsidR="007F3734" w:rsidRDefault="007F3734" w:rsidP="007F3734">
      <w:pPr>
        <w:pStyle w:val="Heading1"/>
      </w:pPr>
      <w:r>
        <w:t>the Authority’s decision</w:t>
      </w:r>
    </w:p>
    <w:p w:rsidR="007F3734" w:rsidRDefault="007F3734" w:rsidP="007F3734">
      <w:pPr>
        <w:pStyle w:val="ParaNumbering"/>
      </w:pPr>
      <w:r>
        <w:t xml:space="preserve">On </w:t>
      </w:r>
      <w:r w:rsidR="00F40472">
        <w:t>28</w:t>
      </w:r>
      <w:r>
        <w:t xml:space="preserve"> January 2021, in response to a request from Mr Darnell under s 13 of the ADJR Act, the Authority provided its reasons for making </w:t>
      </w:r>
      <w:r w:rsidR="00E10215">
        <w:t>its approval recommendation</w:t>
      </w:r>
      <w:r>
        <w:t xml:space="preserve"> decision </w:t>
      </w:r>
      <w:r w:rsidR="00E10215">
        <w:t xml:space="preserve">to the Secretary </w:t>
      </w:r>
      <w:r>
        <w:t>(</w:t>
      </w:r>
      <w:r w:rsidRPr="000D5457">
        <w:rPr>
          <w:b/>
        </w:rPr>
        <w:t>Statement of Reasons</w:t>
      </w:r>
      <w:r>
        <w:t xml:space="preserve">).  </w:t>
      </w:r>
    </w:p>
    <w:p w:rsidR="007F3734" w:rsidRDefault="007F3734" w:rsidP="007F3734">
      <w:pPr>
        <w:pStyle w:val="ParaNumbering"/>
      </w:pPr>
      <w:r>
        <w:t xml:space="preserve">Commencing at [17] of the Statement of Reasons the Authority set out its findings on the material questions of fact.  </w:t>
      </w:r>
    </w:p>
    <w:p w:rsidR="007F3734" w:rsidRDefault="007F3734" w:rsidP="00E10215">
      <w:pPr>
        <w:pStyle w:val="ParaNumbering"/>
      </w:pPr>
      <w:r>
        <w:t xml:space="preserve">The Authority was satisfied that the Premises were at least 1.5 km in a straight line </w:t>
      </w:r>
      <w:r w:rsidR="00E10215">
        <w:t>from</w:t>
      </w:r>
      <w:r>
        <w:t xml:space="preserve"> the nearest approved premises as required by item 130(a) o</w:t>
      </w:r>
      <w:r w:rsidR="00EF1346">
        <w:t xml:space="preserve">f Pt 2 of </w:t>
      </w:r>
      <w:proofErr w:type="spellStart"/>
      <w:r w:rsidR="00EF1346">
        <w:t>Sch</w:t>
      </w:r>
      <w:proofErr w:type="spellEnd"/>
      <w:r w:rsidR="00EF1346">
        <w:t xml:space="preserve"> 1 to</w:t>
      </w:r>
      <w:r w:rsidR="00E10215">
        <w:t xml:space="preserve"> the Rules.  </w:t>
      </w:r>
      <w:r>
        <w:t>The Authority then considered the requirements in ite</w:t>
      </w:r>
      <w:r w:rsidR="00EF1346">
        <w:t xml:space="preserve">m 130(b)(ii) of Pt 2 of </w:t>
      </w:r>
      <w:proofErr w:type="spellStart"/>
      <w:r w:rsidR="00EF1346">
        <w:t>Sch</w:t>
      </w:r>
      <w:proofErr w:type="spellEnd"/>
      <w:r w:rsidR="00EF1346">
        <w:t xml:space="preserve"> 1 to</w:t>
      </w:r>
      <w:r>
        <w:t xml:space="preserve"> the Rules that there is within 500 m, in a straight line, a supermarket that has a gross leasable area of at least 2,500 m</w:t>
      </w:r>
      <w:r w:rsidRPr="00E10215">
        <w:rPr>
          <w:vertAlign w:val="superscript"/>
        </w:rPr>
        <w:t>2</w:t>
      </w:r>
      <w:r w:rsidR="00E10215">
        <w:t xml:space="preserve">.  </w:t>
      </w:r>
      <w:r>
        <w:t>At [23]-[24] of the Statement of Reasons the Authority set out the material it considered in relation to that requirement</w:t>
      </w:r>
      <w:r w:rsidR="004F47EC">
        <w:t xml:space="preserve"> (as written)</w:t>
      </w:r>
      <w:r>
        <w:t>:</w:t>
      </w:r>
    </w:p>
    <w:p w:rsidR="007F3734" w:rsidRDefault="007F3734" w:rsidP="007F3734">
      <w:pPr>
        <w:pStyle w:val="Quote1"/>
      </w:pPr>
      <w:r>
        <w:t>23.</w:t>
      </w:r>
      <w:r>
        <w:tab/>
        <w:t>The Authority considered:</w:t>
      </w:r>
    </w:p>
    <w:p w:rsidR="007F3734" w:rsidRDefault="007F3734" w:rsidP="00E93940">
      <w:pPr>
        <w:pStyle w:val="Quote2"/>
        <w:ind w:left="2160" w:hanging="720"/>
      </w:pPr>
      <w:r>
        <w:t>(a)</w:t>
      </w:r>
      <w:r>
        <w:tab/>
      </w:r>
      <w:proofErr w:type="gramStart"/>
      <w:r>
        <w:t>the</w:t>
      </w:r>
      <w:proofErr w:type="gramEnd"/>
      <w:r>
        <w:t xml:space="preserve"> Application;</w:t>
      </w:r>
    </w:p>
    <w:p w:rsidR="007F3734" w:rsidRDefault="007F3734" w:rsidP="00E93940">
      <w:pPr>
        <w:pStyle w:val="Quote2"/>
        <w:ind w:left="2160" w:hanging="720"/>
      </w:pPr>
      <w:proofErr w:type="gramStart"/>
      <w:r>
        <w:t>(b)</w:t>
      </w:r>
      <w:r>
        <w:tab/>
        <w:t xml:space="preserve">the letter from the Applicant’s representative summarising supporting evidence referring to: a plan of the Coles supermarket in the Centre which confirms that the Coles supermarket has a gross leasable area of 3,665 </w:t>
      </w:r>
      <w:proofErr w:type="spellStart"/>
      <w:r w:rsidRPr="00CB7D79">
        <w:t>nr</w:t>
      </w:r>
      <w:proofErr w:type="spellEnd"/>
      <w:r>
        <w:t xml:space="preserve"> excluding loading dock; advising that the Coles Supermarket is a straight line distance of approximately 10 m from the proposed premises; and advising that the Coles supermarket would commence trade on 20 March 2020;</w:t>
      </w:r>
      <w:proofErr w:type="gramEnd"/>
    </w:p>
    <w:p w:rsidR="007F3734" w:rsidRDefault="007F3734" w:rsidP="00E93940">
      <w:pPr>
        <w:pStyle w:val="Quote2"/>
        <w:ind w:left="2160" w:hanging="720"/>
      </w:pPr>
      <w:r>
        <w:t>(c)</w:t>
      </w:r>
      <w:r>
        <w:tab/>
      </w:r>
      <w:proofErr w:type="gramStart"/>
      <w:r>
        <w:t>the</w:t>
      </w:r>
      <w:proofErr w:type="gramEnd"/>
      <w:r>
        <w:t xml:space="preserve"> letter dated 17 March 2020 from a representative of Coles Group Property Developments Ltd to the Applicant’s Representative. The Authority found that the representative of Coles Group Property Developments Ltd advised that ‘</w:t>
      </w:r>
      <w:r w:rsidRPr="00A344C3">
        <w:rPr>
          <w:i/>
        </w:rPr>
        <w:t xml:space="preserve">the Coles supermarket will commence trade on Friday 20 March 2020 and that the Centre will have an </w:t>
      </w:r>
      <w:r w:rsidRPr="00A344C3">
        <w:rPr>
          <w:i/>
        </w:rPr>
        <w:lastRenderedPageBreak/>
        <w:t>opening celebration for the entire C</w:t>
      </w:r>
      <w:r>
        <w:rPr>
          <w:i/>
        </w:rPr>
        <w:t>entre on Saturday 21 March 2020’</w:t>
      </w:r>
      <w:r>
        <w:t>;</w:t>
      </w:r>
    </w:p>
    <w:p w:rsidR="007F3734" w:rsidRDefault="007F3734" w:rsidP="00E93940">
      <w:pPr>
        <w:pStyle w:val="Quote2"/>
        <w:ind w:left="2160" w:hanging="720"/>
      </w:pPr>
      <w:r>
        <w:t>(d)</w:t>
      </w:r>
      <w:r>
        <w:tab/>
      </w:r>
      <w:proofErr w:type="gramStart"/>
      <w:r>
        <w:t>correspondence</w:t>
      </w:r>
      <w:proofErr w:type="gramEnd"/>
      <w:r>
        <w:t xml:space="preserve"> received from the third party dated 12 November 2020, which stated that the Coles Supermarket in Flagstone did not open to the public until Saturday 21 March 2020;</w:t>
      </w:r>
    </w:p>
    <w:p w:rsidR="007F3734" w:rsidRDefault="007F3734" w:rsidP="00E93940">
      <w:pPr>
        <w:pStyle w:val="Quote2"/>
        <w:ind w:left="2160" w:hanging="720"/>
      </w:pPr>
      <w:proofErr w:type="gramStart"/>
      <w:r>
        <w:t>(e)</w:t>
      </w:r>
      <w:r>
        <w:tab/>
        <w:t>the email dated 9 December 2020 from the Applicant’s representative responding to the Authority’s request for additional information, including annexures: Federal Court judgment dated 25 August 2020; Full Federal Court of Australia judgment dated 9 November 2020</w:t>
      </w:r>
      <w:r w:rsidR="00A362F6">
        <w:t>;</w:t>
      </w:r>
      <w:r>
        <w:t xml:space="preserve"> Statutory Declaration made on 4 December 2020 by a representative of Coles Group Property Developments Pty Ltd, scans of four receipts of purchases made at the Coles supermarket Flagstone on 20 March 2020 and photographs taken at the Coles supermarket in Flagstone on 20 March 2020;</w:t>
      </w:r>
      <w:proofErr w:type="gramEnd"/>
    </w:p>
    <w:p w:rsidR="007F3734" w:rsidRDefault="007F3734" w:rsidP="00E93940">
      <w:pPr>
        <w:pStyle w:val="Quote2"/>
        <w:ind w:left="2160" w:hanging="720"/>
      </w:pPr>
      <w:r>
        <w:t>(f)</w:t>
      </w:r>
      <w:r>
        <w:tab/>
      </w:r>
      <w:proofErr w:type="gramStart"/>
      <w:r>
        <w:t>further</w:t>
      </w:r>
      <w:proofErr w:type="gramEnd"/>
      <w:r>
        <w:t xml:space="preserve"> correspondence from the third party dated 30 November 2020 including local news extracts.</w:t>
      </w:r>
    </w:p>
    <w:p w:rsidR="007F3734" w:rsidRDefault="007F3734" w:rsidP="007F3734">
      <w:pPr>
        <w:pStyle w:val="Quote1"/>
        <w:ind w:left="1440" w:hanging="703"/>
      </w:pPr>
      <w:r>
        <w:t>24.</w:t>
      </w:r>
      <w:r>
        <w:tab/>
        <w:t>The Authority took into account the correspondence provided by the third party dated 12 November 2020 and further correspondence dated 30 November 2020 which:</w:t>
      </w:r>
    </w:p>
    <w:p w:rsidR="007F3734" w:rsidRDefault="007F3734" w:rsidP="00E93940">
      <w:pPr>
        <w:pStyle w:val="Quote2"/>
        <w:ind w:left="2160" w:hanging="720"/>
      </w:pPr>
      <w:r>
        <w:t>(a)</w:t>
      </w:r>
      <w:r>
        <w:tab/>
        <w:t>Referred to the judicial review proceedings in the Federal Court and Full Federal Court, and an affidavit made by a party to the proceedings, and stated that ‘</w:t>
      </w:r>
      <w:r w:rsidRPr="00A344C3">
        <w:rPr>
          <w:i/>
        </w:rPr>
        <w:t>it was common ground in both proceedings that the Coles supermarket in the Centre opened to the public for the first time and commenced trading on 21 March 2020</w:t>
      </w:r>
      <w:r>
        <w:t>’;</w:t>
      </w:r>
    </w:p>
    <w:p w:rsidR="007F3734" w:rsidRDefault="007F3734" w:rsidP="00E93940">
      <w:pPr>
        <w:pStyle w:val="Quote2"/>
        <w:ind w:left="2160" w:hanging="720"/>
      </w:pPr>
      <w:r>
        <w:t>(b)</w:t>
      </w:r>
      <w:r>
        <w:tab/>
        <w:t>Submitted that as the Applicant’s application was made on 20 March 2020, being one day before the Coles supermarket opened to the public for the first time and commenced trading on 21 March 2021, the Authority should conclude that Item 130(b) was not met because there was not at all relevant times, a supermarket;</w:t>
      </w:r>
    </w:p>
    <w:p w:rsidR="007F3734" w:rsidRDefault="007F3734" w:rsidP="00E93940">
      <w:pPr>
        <w:pStyle w:val="Quote2"/>
        <w:ind w:left="2160" w:hanging="720"/>
      </w:pPr>
      <w:r>
        <w:t>(c)</w:t>
      </w:r>
      <w:r>
        <w:tab/>
        <w:t>Claimed that the local news extracts further supported the submissions made that the supermarket opened to the public on 21 March 2020.</w:t>
      </w:r>
    </w:p>
    <w:p w:rsidR="00825166" w:rsidRPr="00EF5D79" w:rsidRDefault="00825166" w:rsidP="00EF5D79">
      <w:pPr>
        <w:pStyle w:val="Quote1"/>
        <w:rPr>
          <w:sz w:val="24"/>
        </w:rPr>
      </w:pPr>
      <w:r w:rsidRPr="00EF5D79">
        <w:rPr>
          <w:sz w:val="24"/>
        </w:rPr>
        <w:t>(Emphasis in original.)</w:t>
      </w:r>
    </w:p>
    <w:p w:rsidR="007F3734" w:rsidRDefault="007F3734" w:rsidP="00D16A00">
      <w:pPr>
        <w:pStyle w:val="NoNum"/>
      </w:pPr>
      <w:r>
        <w:t>The “third party” referred to by the Authority was Mr Darnell.</w:t>
      </w:r>
    </w:p>
    <w:p w:rsidR="007F3734" w:rsidRDefault="007F3734" w:rsidP="007F3734">
      <w:pPr>
        <w:pStyle w:val="ParaNumbering"/>
      </w:pPr>
      <w:r>
        <w:t>At [27]-[28] the Authority made the following findings:</w:t>
      </w:r>
    </w:p>
    <w:p w:rsidR="007F3734" w:rsidRDefault="007F3734" w:rsidP="007F3734">
      <w:pPr>
        <w:pStyle w:val="Quote1"/>
        <w:ind w:left="1440" w:hanging="703"/>
      </w:pPr>
      <w:r>
        <w:t>27.</w:t>
      </w:r>
      <w:r>
        <w:tab/>
        <w:t>The Authority found that, based on the information before it, it was satisfied that the Coles supermarket in the Centre had a gross leasable area of at least 2,500 m</w:t>
      </w:r>
      <w:r w:rsidRPr="00CB7D79">
        <w:rPr>
          <w:vertAlign w:val="superscript"/>
        </w:rPr>
        <w:t>2</w:t>
      </w:r>
      <w:r w:rsidR="00E10215">
        <w:t xml:space="preserve"> </w:t>
      </w:r>
      <w:r>
        <w:t>and was within 500 m by straight line of the proposed premises.</w:t>
      </w:r>
    </w:p>
    <w:p w:rsidR="007F3734" w:rsidRDefault="007F3734" w:rsidP="007F3734">
      <w:pPr>
        <w:pStyle w:val="Quote1"/>
        <w:spacing w:after="360"/>
        <w:ind w:left="1440" w:hanging="703"/>
      </w:pPr>
      <w:r>
        <w:t>28.</w:t>
      </w:r>
      <w:r>
        <w:tab/>
        <w:t xml:space="preserve">The Authority considered the evidence from the third party outlined above that the Coles supermarket opened 21 March 2020.  On balance, the Authority preferred the evidence of the representative of Coles Group Property Developments Pty Ltd, being the owner and </w:t>
      </w:r>
      <w:proofErr w:type="gramStart"/>
      <w:r>
        <w:t>operator, that</w:t>
      </w:r>
      <w:proofErr w:type="gramEnd"/>
      <w:r>
        <w:t xml:space="preserve"> the Coles supermarket opened on 20 March 2020.  The representative’s evidence was that public advertising indicated the Coles supermarket would open on 21 March </w:t>
      </w:r>
      <w:proofErr w:type="gramStart"/>
      <w:r>
        <w:t>2020,</w:t>
      </w:r>
      <w:proofErr w:type="gramEnd"/>
      <w:r>
        <w:t xml:space="preserve"> however that it opened one day prior due to COVID-19 issues.  The Authority was satisfied that the Coles supermarket opened to the public </w:t>
      </w:r>
      <w:r>
        <w:lastRenderedPageBreak/>
        <w:t xml:space="preserve">on 20 March 2020. </w:t>
      </w:r>
    </w:p>
    <w:p w:rsidR="007F3734" w:rsidRPr="000F1990" w:rsidRDefault="007F3734" w:rsidP="007F3734">
      <w:pPr>
        <w:pStyle w:val="ParaNumbering"/>
      </w:pPr>
      <w:r>
        <w:t>At [29] of the Statement of Reasons the Authority concluded that it was satisfied that, at all relevant times, there was</w:t>
      </w:r>
      <w:r w:rsidR="00825166">
        <w:t>,</w:t>
      </w:r>
      <w:r>
        <w:t xml:space="preserve"> within 500 m in a straight line from the Premises</w:t>
      </w:r>
      <w:r w:rsidR="00825166">
        <w:t>,</w:t>
      </w:r>
      <w:r>
        <w:t xml:space="preserve"> a supermarket with a gross leasable area of at least 2,500 m</w:t>
      </w:r>
      <w:r>
        <w:rPr>
          <w:vertAlign w:val="superscript"/>
        </w:rPr>
        <w:t>2</w:t>
      </w:r>
      <w:r>
        <w:t>.</w:t>
      </w:r>
    </w:p>
    <w:p w:rsidR="00CD1346" w:rsidRDefault="009F3B16" w:rsidP="004D1CFF">
      <w:pPr>
        <w:pStyle w:val="Heading1"/>
      </w:pPr>
      <w:r>
        <w:t xml:space="preserve">the </w:t>
      </w:r>
      <w:r w:rsidR="003D2F92">
        <w:t>primary judge</w:t>
      </w:r>
      <w:r>
        <w:t xml:space="preserve">’s </w:t>
      </w:r>
      <w:r w:rsidR="003D2F92">
        <w:t xml:space="preserve">reasons </w:t>
      </w:r>
    </w:p>
    <w:p w:rsidR="00FC7978" w:rsidRDefault="00FC7978" w:rsidP="00FC7978">
      <w:pPr>
        <w:pStyle w:val="ParaNumbering"/>
      </w:pPr>
      <w:r>
        <w:t>Mr Darnell raised seven grounds in his application for judicial review of the</w:t>
      </w:r>
      <w:r w:rsidR="000D5457">
        <w:t xml:space="preserve"> </w:t>
      </w:r>
      <w:r w:rsidR="007F3734">
        <w:t xml:space="preserve">Authority’s recommendation </w:t>
      </w:r>
      <w:r w:rsidR="000D5457">
        <w:t>decision</w:t>
      </w:r>
      <w:r w:rsidR="007F3734">
        <w:t xml:space="preserve"> and the </w:t>
      </w:r>
      <w:r>
        <w:t>Secretary</w:t>
      </w:r>
      <w:r w:rsidR="007F3734">
        <w:t>’s subsequent approval decision</w:t>
      </w:r>
      <w:r>
        <w:t>.  Only three of those grounds are relevant to the appeal</w:t>
      </w:r>
      <w:r w:rsidR="000D5457">
        <w:t xml:space="preserve">, namely </w:t>
      </w:r>
      <w:r>
        <w:t xml:space="preserve">grounds 2, 6 and 7 which </w:t>
      </w:r>
      <w:r w:rsidR="000D5457">
        <w:t>were in the following terms</w:t>
      </w:r>
      <w:r>
        <w:t>:</w:t>
      </w:r>
    </w:p>
    <w:p w:rsidR="00FC7978" w:rsidRDefault="00FC7978" w:rsidP="00FC7978">
      <w:pPr>
        <w:pStyle w:val="Quote1"/>
      </w:pPr>
      <w:r>
        <w:t>GROUND 2</w:t>
      </w:r>
    </w:p>
    <w:p w:rsidR="00FC7978" w:rsidRDefault="00E10215" w:rsidP="00FC7978">
      <w:pPr>
        <w:pStyle w:val="Quote1"/>
      </w:pPr>
      <w:r>
        <w:t xml:space="preserve">S </w:t>
      </w:r>
      <w:r w:rsidR="00FC7978">
        <w:t>5(1</w:t>
      </w:r>
      <w:proofErr w:type="gramStart"/>
      <w:r w:rsidR="00FC7978">
        <w:t>)(</w:t>
      </w:r>
      <w:proofErr w:type="gramEnd"/>
      <w:r w:rsidR="00FC7978">
        <w:t>e) and s</w:t>
      </w:r>
      <w:r>
        <w:t xml:space="preserve"> </w:t>
      </w:r>
      <w:r w:rsidR="00FC7978">
        <w:t>5(2)(b) ADJR Act - the decision was an improper exercise of the power conferred</w:t>
      </w:r>
      <w:r w:rsidR="00F26BDE">
        <w:t xml:space="preserve"> </w:t>
      </w:r>
      <w:r w:rsidR="00FC7978">
        <w:t>- failure to take into account a relevant consideration</w:t>
      </w:r>
    </w:p>
    <w:p w:rsidR="00F00FE5" w:rsidRDefault="00FC7978" w:rsidP="00FC7978">
      <w:pPr>
        <w:pStyle w:val="Quote1"/>
        <w:ind w:left="1440" w:hanging="703"/>
      </w:pPr>
      <w:r>
        <w:t>2.</w:t>
      </w:r>
      <w:r>
        <w:tab/>
        <w:t>Further, or in the alternative, the Authority failed to take into account a relevant consideration, namely the primary business of the Coles, being the day before the official opening of the Coles, was not that of a “supermarket” as defined.</w:t>
      </w:r>
    </w:p>
    <w:p w:rsidR="00FC7978" w:rsidRDefault="00FC7978" w:rsidP="00FC7978">
      <w:pPr>
        <w:pStyle w:val="Quote1"/>
      </w:pPr>
      <w:r>
        <w:t>…</w:t>
      </w:r>
    </w:p>
    <w:p w:rsidR="00FC7978" w:rsidRDefault="00FC7978" w:rsidP="00FC7978">
      <w:pPr>
        <w:pStyle w:val="Quote1"/>
      </w:pPr>
      <w:r>
        <w:t>GROUND 6</w:t>
      </w:r>
    </w:p>
    <w:p w:rsidR="00FC7978" w:rsidRDefault="00FC7978" w:rsidP="00FC7978">
      <w:pPr>
        <w:pStyle w:val="Quote1"/>
      </w:pPr>
      <w:r>
        <w:t>S</w:t>
      </w:r>
      <w:r w:rsidR="00E10215">
        <w:t xml:space="preserve"> </w:t>
      </w:r>
      <w:r>
        <w:t>5(1</w:t>
      </w:r>
      <w:proofErr w:type="gramStart"/>
      <w:r>
        <w:t>)(</w:t>
      </w:r>
      <w:proofErr w:type="gramEnd"/>
      <w:r>
        <w:t>b)</w:t>
      </w:r>
      <w:r w:rsidR="00BD3D0E">
        <w:t xml:space="preserve"> </w:t>
      </w:r>
      <w:r>
        <w:t>– that procedures were required by law to be observed in connection with the making of the decision were not observed</w:t>
      </w:r>
    </w:p>
    <w:p w:rsidR="00FC7978" w:rsidRDefault="00FC7978" w:rsidP="00FC7978">
      <w:pPr>
        <w:pStyle w:val="Quote1"/>
        <w:ind w:left="1440" w:hanging="703"/>
      </w:pPr>
      <w:r>
        <w:t>6.</w:t>
      </w:r>
      <w:r>
        <w:tab/>
        <w:t xml:space="preserve">The Authority in considering the Application on 13 November and making a decision to defer the Application and request further information, took into consideration information provided by </w:t>
      </w:r>
      <w:proofErr w:type="spellStart"/>
      <w:r>
        <w:t>Stonehealth</w:t>
      </w:r>
      <w:proofErr w:type="spellEnd"/>
      <w:r>
        <w:t xml:space="preserve"> to the </w:t>
      </w:r>
      <w:proofErr w:type="gramStart"/>
      <w:r>
        <w:t>Authority which</w:t>
      </w:r>
      <w:proofErr w:type="gramEnd"/>
      <w:r>
        <w:t xml:space="preserve"> was neither given to the Authority at the time of the Application, nor was it requested by the Authority.</w:t>
      </w:r>
    </w:p>
    <w:p w:rsidR="00FC7978" w:rsidRPr="00C87E1C" w:rsidRDefault="00FC7978" w:rsidP="00CB7D79">
      <w:pPr>
        <w:pStyle w:val="Quote3"/>
      </w:pPr>
      <w:r w:rsidRPr="00C87E1C">
        <w:t>Particulars</w:t>
      </w:r>
    </w:p>
    <w:p w:rsidR="00FC7978" w:rsidRPr="00C87E1C" w:rsidRDefault="00FC7978" w:rsidP="00CB7D79">
      <w:pPr>
        <w:pStyle w:val="Quote3"/>
      </w:pPr>
      <w:r w:rsidRPr="00C87E1C">
        <w:t>The letter dated 11 November 2020 referred to as Annexure MAJ-8 in the affidavit of Melinda Anne Jackson affirmed 25 March 2021. (</w:t>
      </w:r>
      <w:proofErr w:type="gramStart"/>
      <w:r w:rsidRPr="00C87E1C">
        <w:t>the</w:t>
      </w:r>
      <w:proofErr w:type="gramEnd"/>
      <w:r w:rsidRPr="00C87E1C">
        <w:t xml:space="preserve"> Information)</w:t>
      </w:r>
    </w:p>
    <w:p w:rsidR="00FC7978" w:rsidRDefault="00FC7978" w:rsidP="00CB7D79">
      <w:pPr>
        <w:pStyle w:val="Quote3"/>
      </w:pPr>
      <w:r w:rsidRPr="00C87E1C">
        <w:t xml:space="preserve">The consideration of the Information by the Authority on 13 November 2020 </w:t>
      </w:r>
      <w:proofErr w:type="gramStart"/>
      <w:r w:rsidRPr="00C87E1C">
        <w:t>was not permitted</w:t>
      </w:r>
      <w:proofErr w:type="gramEnd"/>
      <w:r w:rsidRPr="00C87E1C">
        <w:t xml:space="preserve"> by law, due to Clause 9 of the Rules and by operation of s</w:t>
      </w:r>
      <w:r w:rsidR="000F1990" w:rsidRPr="00C87E1C">
        <w:t> </w:t>
      </w:r>
      <w:r w:rsidRPr="00C87E1C">
        <w:t>99K of the NH Act.</w:t>
      </w:r>
    </w:p>
    <w:p w:rsidR="000F1990" w:rsidRDefault="000F1990" w:rsidP="000F1990">
      <w:pPr>
        <w:pStyle w:val="Quote1"/>
      </w:pPr>
      <w:r>
        <w:t>GROUND 7</w:t>
      </w:r>
    </w:p>
    <w:p w:rsidR="000F1990" w:rsidRDefault="000F1990" w:rsidP="000F1990">
      <w:pPr>
        <w:pStyle w:val="Quote1"/>
      </w:pPr>
      <w:r>
        <w:t>S</w:t>
      </w:r>
      <w:r w:rsidR="00E10215">
        <w:t xml:space="preserve"> </w:t>
      </w:r>
      <w:r>
        <w:t>(5</w:t>
      </w:r>
      <w:proofErr w:type="gramStart"/>
      <w:r>
        <w:t>)(</w:t>
      </w:r>
      <w:proofErr w:type="gramEnd"/>
      <w:r>
        <w:t>1)(g) – that the decision was induced or affected by fraud</w:t>
      </w:r>
    </w:p>
    <w:p w:rsidR="000F1990" w:rsidRDefault="000F1990" w:rsidP="000F1990">
      <w:pPr>
        <w:pStyle w:val="Quote1"/>
        <w:ind w:left="1440" w:hanging="703"/>
      </w:pPr>
      <w:r>
        <w:t>7.</w:t>
      </w:r>
      <w:r>
        <w:tab/>
        <w:t xml:space="preserve">On 23 November 2020, the Authority wrote to </w:t>
      </w:r>
      <w:proofErr w:type="spellStart"/>
      <w:r>
        <w:t>Stonehealth</w:t>
      </w:r>
      <w:proofErr w:type="spellEnd"/>
      <w:r>
        <w:t xml:space="preserve"> requesting further evidence to demonstrate whether the Coles opened to the public on 20 March 2020.</w:t>
      </w:r>
    </w:p>
    <w:p w:rsidR="000F1990" w:rsidRDefault="000F1990" w:rsidP="000F1990">
      <w:pPr>
        <w:pStyle w:val="Quote2"/>
        <w:ind w:left="2160" w:hanging="720"/>
      </w:pPr>
      <w:r>
        <w:t>(a)</w:t>
      </w:r>
      <w:r>
        <w:tab/>
        <w:t xml:space="preserve">On 9 December 2020 </w:t>
      </w:r>
      <w:proofErr w:type="spellStart"/>
      <w:r>
        <w:t>Stonehealth</w:t>
      </w:r>
      <w:proofErr w:type="spellEnd"/>
      <w:r>
        <w:t xml:space="preserve"> provided further evidence, which </w:t>
      </w:r>
      <w:r>
        <w:lastRenderedPageBreak/>
        <w:t>included a statutory declaration made on 4 December 2020 by a representative of Coles Property Group (the “Third Party”), which annexed correspondence dated 17 June 2020 and 11 November 2020. The further evidence also included scans of four receipts and photographs taken at the Coles (the Further Evidence).</w:t>
      </w:r>
    </w:p>
    <w:p w:rsidR="000F1990" w:rsidRDefault="000F1990" w:rsidP="000F1990">
      <w:pPr>
        <w:pStyle w:val="Quote2"/>
      </w:pPr>
      <w:r>
        <w:t>(b)</w:t>
      </w:r>
      <w:r>
        <w:tab/>
        <w:t>The Further Evidence represented to the Authority:</w:t>
      </w:r>
    </w:p>
    <w:p w:rsidR="000F1990" w:rsidRDefault="000F1990" w:rsidP="00E93940">
      <w:pPr>
        <w:pStyle w:val="Quote3"/>
        <w:ind w:left="2880" w:hanging="720"/>
      </w:pPr>
      <w:r>
        <w:t>(</w:t>
      </w:r>
      <w:proofErr w:type="spellStart"/>
      <w:r>
        <w:t>i</w:t>
      </w:r>
      <w:proofErr w:type="spellEnd"/>
      <w:r>
        <w:t>)</w:t>
      </w:r>
      <w:r>
        <w:tab/>
        <w:t>The reason for, and the considerations in, opening the Coles Supermarket on 20 March 2020 were issues related to COVID19;</w:t>
      </w:r>
    </w:p>
    <w:p w:rsidR="000F1990" w:rsidRDefault="000F1990" w:rsidP="00E93940">
      <w:pPr>
        <w:pStyle w:val="Quote3"/>
        <w:ind w:left="2880" w:hanging="720"/>
      </w:pPr>
      <w:r>
        <w:t>(ii)</w:t>
      </w:r>
      <w:r>
        <w:tab/>
        <w:t>The Coles began trading on 20 March 2020 with managers and a full complement of staff</w:t>
      </w:r>
      <w:proofErr w:type="gramStart"/>
      <w:r>
        <w:t>;</w:t>
      </w:r>
      <w:proofErr w:type="gramEnd"/>
    </w:p>
    <w:p w:rsidR="000F1990" w:rsidRDefault="000F1990" w:rsidP="00E93940">
      <w:pPr>
        <w:pStyle w:val="Quote3"/>
        <w:ind w:left="2880" w:hanging="720"/>
      </w:pPr>
      <w:r>
        <w:t>(iii)</w:t>
      </w:r>
      <w:r>
        <w:tab/>
        <w:t>The Coles traded on 20 March 2020 in accordance with its regular hours</w:t>
      </w:r>
      <w:proofErr w:type="gramStart"/>
      <w:r>
        <w:t>;</w:t>
      </w:r>
      <w:proofErr w:type="gramEnd"/>
    </w:p>
    <w:p w:rsidR="000F1990" w:rsidRDefault="000F1990" w:rsidP="00E93940">
      <w:pPr>
        <w:pStyle w:val="Quote3"/>
        <w:ind w:left="2880" w:hanging="720"/>
      </w:pPr>
      <w:proofErr w:type="gramStart"/>
      <w:r>
        <w:t>(iv)</w:t>
      </w:r>
      <w:r>
        <w:tab/>
        <w:t>The</w:t>
      </w:r>
      <w:proofErr w:type="gramEnd"/>
      <w:r>
        <w:t xml:space="preserve"> Coles opened for trade to the general public on 20 March 2020; and</w:t>
      </w:r>
    </w:p>
    <w:p w:rsidR="000F1990" w:rsidRDefault="000F1990" w:rsidP="00E93940">
      <w:pPr>
        <w:pStyle w:val="Quote3"/>
        <w:ind w:left="2880" w:hanging="720"/>
      </w:pPr>
      <w:r>
        <w:t>(v)</w:t>
      </w:r>
      <w:r>
        <w:tab/>
        <w:t>The Coles was open and trading on 20 March 2020 in its usual course of business</w:t>
      </w:r>
      <w:r w:rsidR="00627F02">
        <w:t xml:space="preserve"> </w:t>
      </w:r>
      <w:r>
        <w:t>(the “Representations”).</w:t>
      </w:r>
    </w:p>
    <w:p w:rsidR="000F1990" w:rsidRDefault="000F1990" w:rsidP="000F1990">
      <w:pPr>
        <w:pStyle w:val="Quote2"/>
      </w:pPr>
      <w:r>
        <w:t>(c)</w:t>
      </w:r>
      <w:r>
        <w:tab/>
        <w:t>The Representations were false and untrue in that:</w:t>
      </w:r>
    </w:p>
    <w:p w:rsidR="000F1990" w:rsidRDefault="000F1990" w:rsidP="00E93940">
      <w:pPr>
        <w:pStyle w:val="Quote3"/>
        <w:ind w:left="2880" w:hanging="720"/>
      </w:pPr>
      <w:r>
        <w:t>(</w:t>
      </w:r>
      <w:proofErr w:type="spellStart"/>
      <w:r>
        <w:t>i</w:t>
      </w:r>
      <w:proofErr w:type="spellEnd"/>
      <w:r>
        <w:t>)</w:t>
      </w:r>
      <w:r>
        <w:tab/>
        <w:t xml:space="preserve">The alleged opening of the Coles was staged for the sole reason of providing evidence of the existence of a ‘supermarket’ on 20 March 2020, as defined under the Rules, in support of </w:t>
      </w:r>
      <w:proofErr w:type="spellStart"/>
      <w:r>
        <w:t>Stonehealth’s</w:t>
      </w:r>
      <w:proofErr w:type="spellEnd"/>
      <w:r>
        <w:t xml:space="preserve"> premature application to the Authority;</w:t>
      </w:r>
    </w:p>
    <w:p w:rsidR="000F1990" w:rsidRDefault="000F1990" w:rsidP="00E93940">
      <w:pPr>
        <w:pStyle w:val="Quote3"/>
        <w:ind w:left="2880" w:hanging="720"/>
      </w:pPr>
      <w:r>
        <w:t>(ii)</w:t>
      </w:r>
      <w:r>
        <w:tab/>
        <w:t xml:space="preserve">The Coles </w:t>
      </w:r>
      <w:proofErr w:type="gramStart"/>
      <w:r>
        <w:t>was not fully staffed</w:t>
      </w:r>
      <w:proofErr w:type="gramEnd"/>
      <w:r>
        <w:t>;</w:t>
      </w:r>
    </w:p>
    <w:p w:rsidR="000F1990" w:rsidRDefault="000F1990" w:rsidP="00E93940">
      <w:pPr>
        <w:pStyle w:val="Quote3"/>
        <w:ind w:left="2880" w:hanging="720"/>
      </w:pPr>
      <w:r>
        <w:t>(iii)</w:t>
      </w:r>
      <w:r>
        <w:tab/>
        <w:t>The Coles did not commence trading on 20 March 2020 at its regular opening time or conclude trading at its regular closing time</w:t>
      </w:r>
      <w:proofErr w:type="gramStart"/>
      <w:r>
        <w:t>;</w:t>
      </w:r>
      <w:proofErr w:type="gramEnd"/>
    </w:p>
    <w:p w:rsidR="000F1990" w:rsidRDefault="000F1990" w:rsidP="00E93940">
      <w:pPr>
        <w:pStyle w:val="Quote3"/>
        <w:ind w:left="2880" w:hanging="720"/>
      </w:pPr>
      <w:r>
        <w:t>(iv)</w:t>
      </w:r>
      <w:r>
        <w:tab/>
        <w:t xml:space="preserve">The Shopping Centre was closed to the </w:t>
      </w:r>
      <w:proofErr w:type="gramStart"/>
      <w:r>
        <w:t>general public</w:t>
      </w:r>
      <w:proofErr w:type="gramEnd"/>
      <w:r>
        <w:t xml:space="preserve"> on 20 March 2020, preventing the Coles from trading to the general public;</w:t>
      </w:r>
    </w:p>
    <w:p w:rsidR="000F1990" w:rsidRDefault="000F1990" w:rsidP="00E93940">
      <w:pPr>
        <w:pStyle w:val="Quote3"/>
        <w:ind w:left="2880" w:hanging="720"/>
      </w:pPr>
      <w:r>
        <w:t>(v)</w:t>
      </w:r>
      <w:r>
        <w:tab/>
        <w:t xml:space="preserve">The only alleged </w:t>
      </w:r>
      <w:proofErr w:type="gramStart"/>
      <w:r>
        <w:t>transactions which occurred on 20 March 2020</w:t>
      </w:r>
      <w:proofErr w:type="gramEnd"/>
      <w:r>
        <w:t xml:space="preserve"> took place between the hours of 6pm and 7pm, involving 7 alleged customers.</w:t>
      </w:r>
    </w:p>
    <w:p w:rsidR="000F1990" w:rsidRDefault="000F1990" w:rsidP="000F1990">
      <w:pPr>
        <w:pStyle w:val="Quote2"/>
        <w:ind w:left="2160" w:hanging="720"/>
      </w:pPr>
      <w:r>
        <w:t>(d)</w:t>
      </w:r>
      <w:r>
        <w:tab/>
        <w:t xml:space="preserve">At the time of making the Representations, </w:t>
      </w:r>
      <w:proofErr w:type="spellStart"/>
      <w:r>
        <w:t>Stonehealth</w:t>
      </w:r>
      <w:proofErr w:type="spellEnd"/>
      <w:r>
        <w:t>, its agents, and the Third Party knew that the Representations were false, or, in the alternative, made the Representations recklessly without caring whether they were true or false.</w:t>
      </w:r>
    </w:p>
    <w:p w:rsidR="000F1990" w:rsidRDefault="000F1990" w:rsidP="000F1990">
      <w:pPr>
        <w:pStyle w:val="Quote2"/>
        <w:ind w:left="2160" w:hanging="720"/>
      </w:pPr>
      <w:r>
        <w:t>(e)</w:t>
      </w:r>
      <w:r>
        <w:tab/>
        <w:t xml:space="preserve">The Representations were materially misleading and made with the intention of obtaining a recommendation for approval for </w:t>
      </w:r>
      <w:proofErr w:type="spellStart"/>
      <w:r>
        <w:t>Stonehealth’s</w:t>
      </w:r>
      <w:proofErr w:type="spellEnd"/>
      <w:r>
        <w:t xml:space="preserve"> Application to the Authority made on 20 March 2020, being a date prior to the existence of a “supermarket” as defined under the Rules.</w:t>
      </w:r>
    </w:p>
    <w:p w:rsidR="000F1990" w:rsidRDefault="000F1990" w:rsidP="000F1990">
      <w:pPr>
        <w:pStyle w:val="Quote2"/>
        <w:ind w:left="2160" w:hanging="720"/>
      </w:pPr>
      <w:r>
        <w:t>(f)</w:t>
      </w:r>
      <w:r>
        <w:tab/>
        <w:t xml:space="preserve">The alleged opening of the Coles on 20 March 2020 was a sham, orchestrated </w:t>
      </w:r>
      <w:proofErr w:type="gramStart"/>
      <w:r>
        <w:t>to materially mislead</w:t>
      </w:r>
      <w:proofErr w:type="gramEnd"/>
      <w:r>
        <w:t xml:space="preserve"> the Authority as to the existence of </w:t>
      </w:r>
      <w:r>
        <w:lastRenderedPageBreak/>
        <w:t xml:space="preserve">a “supermarket” as defined under the Rules on that date. The Representations resulted in </w:t>
      </w:r>
      <w:proofErr w:type="spellStart"/>
      <w:r>
        <w:t>Stonehealth’s</w:t>
      </w:r>
      <w:proofErr w:type="spellEnd"/>
      <w:r>
        <w:t xml:space="preserve"> Application, made to the Authority on 20 March 2020, being determined prior to any competing application lodged on 21 March 2020, being the first date the Coles was a “supermarket” as defined under the Rules.</w:t>
      </w:r>
    </w:p>
    <w:p w:rsidR="000F1990" w:rsidRDefault="000F1990" w:rsidP="00E10215">
      <w:pPr>
        <w:pStyle w:val="Quote2"/>
        <w:spacing w:after="360"/>
        <w:ind w:left="2160" w:hanging="720"/>
      </w:pPr>
      <w:r>
        <w:t>(g)</w:t>
      </w:r>
      <w:r>
        <w:tab/>
        <w:t xml:space="preserve">Relying </w:t>
      </w:r>
      <w:proofErr w:type="gramStart"/>
      <w:r>
        <w:t>upon and induced by the Representations, which were false</w:t>
      </w:r>
      <w:proofErr w:type="gramEnd"/>
      <w:r>
        <w:t xml:space="preserve"> and materially misleading, the Authority was satisfied of the existence of a Supermarket as defined on 20 March 2020, due to “COVID19 issues” and proceeded to recommend </w:t>
      </w:r>
      <w:proofErr w:type="spellStart"/>
      <w:r>
        <w:t>Stonehealth’s</w:t>
      </w:r>
      <w:proofErr w:type="spellEnd"/>
      <w:r>
        <w:t xml:space="preserve"> Application f</w:t>
      </w:r>
      <w:r w:rsidR="00E10215">
        <w:t>or approval.</w:t>
      </w:r>
    </w:p>
    <w:p w:rsidR="000F1990" w:rsidRDefault="000F1990" w:rsidP="000F1990">
      <w:pPr>
        <w:pStyle w:val="ParaNumbering"/>
      </w:pPr>
      <w:r>
        <w:t>The primary judge considered grounds 1 to 5 together.</w:t>
      </w:r>
    </w:p>
    <w:p w:rsidR="00857EFD" w:rsidRDefault="00C73CC8" w:rsidP="00C73CC8">
      <w:pPr>
        <w:pStyle w:val="ParaNumbering"/>
      </w:pPr>
      <w:proofErr w:type="gramStart"/>
      <w:r>
        <w:t xml:space="preserve">After referring to the </w:t>
      </w:r>
      <w:r w:rsidR="000D5457">
        <w:t>A</w:t>
      </w:r>
      <w:r>
        <w:t>uthorit</w:t>
      </w:r>
      <w:r w:rsidR="000D5457">
        <w:t>y’s</w:t>
      </w:r>
      <w:r>
        <w:t xml:space="preserve"> findings at [28] and [29] of the Statement of Reasons, the primary judge </w:t>
      </w:r>
      <w:r w:rsidR="008A5680">
        <w:t xml:space="preserve">noted </w:t>
      </w:r>
      <w:r>
        <w:t xml:space="preserve">that Mr Darnell’s submissions in relation to grounds 1 to 5 were premised upon his acceptance </w:t>
      </w:r>
      <w:r w:rsidR="008A5680">
        <w:t xml:space="preserve">that </w:t>
      </w:r>
      <w:r>
        <w:t>the phrase “the Authority i</w:t>
      </w:r>
      <w:r w:rsidR="0023038E">
        <w:t>s</w:t>
      </w:r>
      <w:r>
        <w:t xml:space="preserve"> satisfied” in item 130(b) of </w:t>
      </w:r>
      <w:proofErr w:type="spellStart"/>
      <w:r w:rsidR="00EF1346">
        <w:t>Sch</w:t>
      </w:r>
      <w:proofErr w:type="spellEnd"/>
      <w:r w:rsidR="00EF1346">
        <w:t xml:space="preserve"> 1 to </w:t>
      </w:r>
      <w:r>
        <w:t xml:space="preserve">the Rules had the consequence </w:t>
      </w:r>
      <w:r w:rsidR="008A5680">
        <w:t>that</w:t>
      </w:r>
      <w:r>
        <w:t xml:space="preserve"> th</w:t>
      </w:r>
      <w:r w:rsidR="008A5680">
        <w:t xml:space="preserve">e jurisdictional fact to which </w:t>
      </w:r>
      <w:r>
        <w:t xml:space="preserve">item </w:t>
      </w:r>
      <w:r w:rsidR="008A5680">
        <w:t xml:space="preserve">130(b) </w:t>
      </w:r>
      <w:r>
        <w:t>was directed was a state of administrative satisfaction with respect to the specified subject</w:t>
      </w:r>
      <w:r w:rsidR="007A21F0">
        <w:t xml:space="preserve">, an approach with which </w:t>
      </w:r>
      <w:proofErr w:type="spellStart"/>
      <w:r w:rsidR="007A21F0">
        <w:t>Stonehealth</w:t>
      </w:r>
      <w:proofErr w:type="spellEnd"/>
      <w:r w:rsidR="007A21F0">
        <w:t xml:space="preserve"> agreed.</w:t>
      </w:r>
      <w:proofErr w:type="gramEnd"/>
      <w:r w:rsidR="007A21F0">
        <w:t xml:space="preserve"> </w:t>
      </w:r>
      <w:r w:rsidR="008A5680">
        <w:t xml:space="preserve"> </w:t>
      </w:r>
      <w:r>
        <w:t xml:space="preserve">His Honour </w:t>
      </w:r>
      <w:r w:rsidR="007A21F0">
        <w:t>considered</w:t>
      </w:r>
      <w:r w:rsidR="008A5680">
        <w:t xml:space="preserve"> </w:t>
      </w:r>
      <w:r>
        <w:t xml:space="preserve">that the </w:t>
      </w:r>
      <w:r w:rsidR="000D5457">
        <w:t>parties’</w:t>
      </w:r>
      <w:r>
        <w:t xml:space="preserve"> position on that issue was correct and </w:t>
      </w:r>
      <w:r w:rsidR="007A21F0">
        <w:t>gave his</w:t>
      </w:r>
      <w:r>
        <w:t xml:space="preserve"> reasons for </w:t>
      </w:r>
      <w:r w:rsidR="007A21F0">
        <w:t>that view</w:t>
      </w:r>
      <w:r>
        <w:t xml:space="preserve">.  At [26] the primary judge concluded that the effect of </w:t>
      </w:r>
      <w:r w:rsidR="007A21F0">
        <w:t>the relevant authorities, which he had earlier set out,</w:t>
      </w:r>
      <w:r>
        <w:t xml:space="preserve"> was that: </w:t>
      </w:r>
    </w:p>
    <w:p w:rsidR="00C73CC8" w:rsidRDefault="00C73CC8" w:rsidP="007A21F0">
      <w:pPr>
        <w:pStyle w:val="Quote1"/>
        <w:spacing w:after="360"/>
      </w:pPr>
      <w:r>
        <w:t>…</w:t>
      </w:r>
      <w:r w:rsidRPr="00C73CC8">
        <w:t>if, in reaching the state of satisfaction, the administrative decision-maker misconstrues the statute concerned, takes into account an irrelevant consideration, fails to take into account a relevant consideration, does so on the basis of material not reasonably capable of supporting that satisfaction or reaches that satisfaction illogically or irrationally or unreasonably, then the administrative decision concerned may be quashed.</w:t>
      </w:r>
    </w:p>
    <w:p w:rsidR="00C943E2" w:rsidRDefault="00C943E2" w:rsidP="00C943E2">
      <w:pPr>
        <w:pStyle w:val="ParaNumbering"/>
      </w:pPr>
      <w:r>
        <w:t xml:space="preserve">Mr Darnell submitted that the Authority had failed to direct attention to whether </w:t>
      </w:r>
      <w:r w:rsidR="00694E40">
        <w:t>Coles Flagstone</w:t>
      </w:r>
      <w:r>
        <w:t xml:space="preserve"> had “commenced trading in its normal course of business” or “ordinary course of business”.  The primary judge </w:t>
      </w:r>
      <w:r w:rsidR="007A21F0">
        <w:t>considered</w:t>
      </w:r>
      <w:r>
        <w:t xml:space="preserve"> that submission put “a gloss on the language of the definition of ‘supermarket’ </w:t>
      </w:r>
      <w:r w:rsidR="008F237D">
        <w:t>as</w:t>
      </w:r>
      <w:r>
        <w:t xml:space="preserve"> construed by the Full Court in </w:t>
      </w:r>
      <w:r w:rsidRPr="00C943E2">
        <w:rPr>
          <w:i/>
        </w:rPr>
        <w:t>ZAA</w:t>
      </w:r>
      <w:r w:rsidRPr="00AC407B">
        <w:t>”</w:t>
      </w:r>
      <w:r>
        <w:rPr>
          <w:i/>
        </w:rPr>
        <w:t xml:space="preserve">.  </w:t>
      </w:r>
      <w:r w:rsidRPr="00C943E2">
        <w:t>His Honour said that it is</w:t>
      </w:r>
      <w:r>
        <w:t xml:space="preserve"> “necessary and sufficient that the material before the Authority is reasonably capable of engendering satisfaction that a supermarket has commenced trading on, presently relevantly, the date of th</w:t>
      </w:r>
      <w:r w:rsidR="008F237D">
        <w:t xml:space="preserve">at </w:t>
      </w:r>
      <w:r>
        <w:t xml:space="preserve">application”: </w:t>
      </w:r>
      <w:r w:rsidR="008F237D">
        <w:t>at</w:t>
      </w:r>
      <w:r>
        <w:t xml:space="preserve"> [27] of </w:t>
      </w:r>
      <w:proofErr w:type="spellStart"/>
      <w:r w:rsidRPr="00C943E2">
        <w:rPr>
          <w:i/>
        </w:rPr>
        <w:t>Stonehealth</w:t>
      </w:r>
      <w:proofErr w:type="spellEnd"/>
      <w:r w:rsidRPr="00C943E2">
        <w:rPr>
          <w:i/>
        </w:rPr>
        <w:t xml:space="preserve"> (No 4)</w:t>
      </w:r>
      <w:r w:rsidRPr="00C943E2">
        <w:t>.</w:t>
      </w:r>
      <w:r>
        <w:t xml:space="preserve">  His Honour went on to say</w:t>
      </w:r>
      <w:r w:rsidR="00EB647B">
        <w:t xml:space="preserve">, at [28], </w:t>
      </w:r>
      <w:r>
        <w:t xml:space="preserve">that the focus </w:t>
      </w:r>
      <w:r w:rsidR="008F237D">
        <w:t xml:space="preserve">of </w:t>
      </w:r>
      <w:r>
        <w:t>grounds</w:t>
      </w:r>
      <w:r w:rsidR="008F237D">
        <w:t xml:space="preserve"> </w:t>
      </w:r>
      <w:r>
        <w:t xml:space="preserve">1 to 5 must be on the material before the Authority and the question of whether that material was reasonably capable of engendering such satisfaction.  </w:t>
      </w:r>
    </w:p>
    <w:p w:rsidR="00C943E2" w:rsidRDefault="00C943E2" w:rsidP="005035F8">
      <w:pPr>
        <w:pStyle w:val="ParaNumbering"/>
      </w:pPr>
      <w:r>
        <w:t>Mr Darnell</w:t>
      </w:r>
      <w:r w:rsidR="008F237D">
        <w:t xml:space="preserve"> also submitted </w:t>
      </w:r>
      <w:r>
        <w:t xml:space="preserve">that the Authority had before it four receipts </w:t>
      </w:r>
      <w:r w:rsidR="003559D3">
        <w:t xml:space="preserve">from, </w:t>
      </w:r>
      <w:r>
        <w:t xml:space="preserve">and photos of </w:t>
      </w:r>
      <w:r w:rsidR="004016F0">
        <w:t xml:space="preserve">Coles Flagstone </w:t>
      </w:r>
      <w:r>
        <w:t>with</w:t>
      </w:r>
      <w:r w:rsidR="003525CB">
        <w:t>,</w:t>
      </w:r>
      <w:r>
        <w:t xml:space="preserve"> a handful of customers and that this material could not rationally support </w:t>
      </w:r>
      <w:r>
        <w:lastRenderedPageBreak/>
        <w:t>a finding that the sales were in fact representative of the primary business of the supermarket on 20 March 2020</w:t>
      </w:r>
      <w:r w:rsidR="003525CB">
        <w:t xml:space="preserve">.  </w:t>
      </w:r>
      <w:r w:rsidR="00F8786D">
        <w:t xml:space="preserve">He </w:t>
      </w:r>
      <w:r w:rsidR="003525CB">
        <w:t xml:space="preserve">said </w:t>
      </w:r>
      <w:r>
        <w:t xml:space="preserve">that the Authority had </w:t>
      </w:r>
      <w:r w:rsidR="00BC1D90">
        <w:t>“</w:t>
      </w:r>
      <w:r>
        <w:t>f</w:t>
      </w:r>
      <w:r w:rsidR="008F237D">
        <w:t>a</w:t>
      </w:r>
      <w:r>
        <w:t>iled to make the necessary inquiry as to whether this alleged reason altered the nature of the business of</w:t>
      </w:r>
      <w:r w:rsidR="003525CB">
        <w:t xml:space="preserve"> </w:t>
      </w:r>
      <w:r w:rsidR="00415BA4">
        <w:t>[</w:t>
      </w:r>
      <w:r w:rsidR="003525CB">
        <w:t>Coles Flagstone</w:t>
      </w:r>
      <w:r w:rsidR="00415BA4">
        <w:t>]</w:t>
      </w:r>
      <w:r>
        <w:t xml:space="preserve"> on 20 March 2020</w:t>
      </w:r>
      <w:r w:rsidR="00BC1D90">
        <w:t xml:space="preserve">”: at [29] of </w:t>
      </w:r>
      <w:proofErr w:type="spellStart"/>
      <w:r w:rsidR="00BC1D90" w:rsidRPr="00C943E2">
        <w:rPr>
          <w:i/>
        </w:rPr>
        <w:t>Stonehealth</w:t>
      </w:r>
      <w:proofErr w:type="spellEnd"/>
      <w:r w:rsidR="00BC1D90" w:rsidRPr="00C943E2">
        <w:rPr>
          <w:i/>
        </w:rPr>
        <w:t xml:space="preserve"> (No 4)</w:t>
      </w:r>
      <w:r>
        <w:t>.  The primary judge rejected these submissions</w:t>
      </w:r>
      <w:r w:rsidR="008F237D">
        <w:t xml:space="preserve">. </w:t>
      </w:r>
      <w:r w:rsidR="00262BE2">
        <w:t xml:space="preserve"> </w:t>
      </w:r>
      <w:r w:rsidR="008F237D">
        <w:t xml:space="preserve">While his Honour was of the opinion that the </w:t>
      </w:r>
      <w:r>
        <w:t>last of the</w:t>
      </w:r>
      <w:r w:rsidR="005035F8">
        <w:t xml:space="preserve"> sub</w:t>
      </w:r>
      <w:r>
        <w:t>m</w:t>
      </w:r>
      <w:r w:rsidR="005035F8">
        <w:t>issions</w:t>
      </w:r>
      <w:r>
        <w:t xml:space="preserve"> was outside the pleaded grounds of review</w:t>
      </w:r>
      <w:r w:rsidR="005035F8">
        <w:t xml:space="preserve">, he addressed </w:t>
      </w:r>
      <w:r w:rsidR="003525CB">
        <w:t>it</w:t>
      </w:r>
      <w:r>
        <w:t xml:space="preserve"> substantively.  In doing </w:t>
      </w:r>
      <w:proofErr w:type="gramStart"/>
      <w:r>
        <w:t>so</w:t>
      </w:r>
      <w:proofErr w:type="gramEnd"/>
      <w:r>
        <w:t xml:space="preserve"> his Honour referred to </w:t>
      </w:r>
      <w:r w:rsidR="008F237D">
        <w:t>s</w:t>
      </w:r>
      <w:r>
        <w:t> 9 of the Rules (see [</w:t>
      </w:r>
      <w:r w:rsidR="00262BE2">
        <w:t>14</w:t>
      </w:r>
      <w:r>
        <w:t>] above) and the relevant authorities.  At [34] his Honour said:</w:t>
      </w:r>
    </w:p>
    <w:p w:rsidR="00C943E2" w:rsidRDefault="006E760F" w:rsidP="006E760F">
      <w:pPr>
        <w:pStyle w:val="Quote1"/>
        <w:spacing w:after="360"/>
      </w:pPr>
      <w:r w:rsidRPr="006E760F">
        <w:t>None of this requires further examination in the circumstances of the present case. It may be assumed that either a ground of review as particularised in s 5(2</w:t>
      </w:r>
      <w:proofErr w:type="gramStart"/>
      <w:r w:rsidRPr="006E760F">
        <w:t>)(</w:t>
      </w:r>
      <w:proofErr w:type="gramEnd"/>
      <w:r w:rsidRPr="006E760F">
        <w:t xml:space="preserve">g) of the ADJR Act or an analogous jurisdictional error could be grounded in particular circumstances by a failure to make an obvious inquiry. </w:t>
      </w:r>
      <w:proofErr w:type="gramStart"/>
      <w:r w:rsidRPr="006E760F">
        <w:t xml:space="preserve">Insofar as there was any obvious inquiry to be made as to when the relevant supermarket, a Coles supermarket in the shopping centre in which the Flagstone premises were located, commenced trading, as a sequel to the information </w:t>
      </w:r>
      <w:proofErr w:type="spellStart"/>
      <w:r w:rsidRPr="006E760F">
        <w:t>Stonehealth</w:t>
      </w:r>
      <w:proofErr w:type="spellEnd"/>
      <w:r w:rsidRPr="006E760F">
        <w:t xml:space="preserve"> provided with its application, which suggested trading commenced on 20 March 2020 and to other material by then before the Authority, which suggested that trading commenced on 21 March 2020 (which date had been publicised in advance by Coles), the Authority made such an inquiry.</w:t>
      </w:r>
      <w:proofErr w:type="gramEnd"/>
    </w:p>
    <w:p w:rsidR="005035F8" w:rsidRDefault="00581D9B" w:rsidP="00C943E2">
      <w:pPr>
        <w:pStyle w:val="ParaNumbering"/>
      </w:pPr>
      <w:r>
        <w:t>The primary judge then turned to consider the material that wa</w:t>
      </w:r>
      <w:r w:rsidR="005035F8">
        <w:t>s before the Authority.</w:t>
      </w:r>
      <w:r>
        <w:t xml:space="preserve">  At [39] the primary judge found that the Authority had considered all of the further material submitted </w:t>
      </w:r>
      <w:proofErr w:type="gramStart"/>
      <w:r>
        <w:t xml:space="preserve">both by </w:t>
      </w:r>
      <w:proofErr w:type="spellStart"/>
      <w:r>
        <w:t>Stonehealth</w:t>
      </w:r>
      <w:proofErr w:type="spellEnd"/>
      <w:r>
        <w:t xml:space="preserve"> and Mr</w:t>
      </w:r>
      <w:proofErr w:type="gramEnd"/>
      <w:r>
        <w:t xml:space="preserve"> Darnell</w:t>
      </w:r>
      <w:r w:rsidR="005035F8">
        <w:t xml:space="preserve">.  </w:t>
      </w:r>
      <w:proofErr w:type="gramStart"/>
      <w:r w:rsidR="005035F8">
        <w:t xml:space="preserve">His Honour referred to the 11 November </w:t>
      </w:r>
      <w:r w:rsidR="007A21F0">
        <w:t>Letter</w:t>
      </w:r>
      <w:r w:rsidR="005035F8">
        <w:t>, noting that there was a dispute as to whether the Authority was entitled to rely on it, but on the assumption that it was said that “all that the Authority’s decision evidences is that, for the reasons given … it chose to</w:t>
      </w:r>
      <w:r>
        <w:t xml:space="preserve"> act on the material which indicated that the Coles supermarket had commenced trading on 20 March 2020</w:t>
      </w:r>
      <w:r w:rsidR="00735FF0">
        <w:t>”</w:t>
      </w:r>
      <w:r>
        <w:t xml:space="preserve"> which </w:t>
      </w:r>
      <w:r w:rsidR="00735FF0">
        <w:t>“</w:t>
      </w:r>
      <w:r>
        <w:t xml:space="preserve">was reasonably capable of supporting </w:t>
      </w:r>
      <w:r w:rsidR="005035F8">
        <w:t xml:space="preserve">such a </w:t>
      </w:r>
      <w:r>
        <w:t>conclusion</w:t>
      </w:r>
      <w:r w:rsidR="005035F8">
        <w:t>”</w:t>
      </w:r>
      <w:r>
        <w:t>.</w:t>
      </w:r>
      <w:proofErr w:type="gramEnd"/>
      <w:r>
        <w:t xml:space="preserve">  </w:t>
      </w:r>
    </w:p>
    <w:p w:rsidR="00EA3FC6" w:rsidRDefault="00EA3FC6" w:rsidP="00C943E2">
      <w:pPr>
        <w:pStyle w:val="ParaNumbering"/>
      </w:pPr>
      <w:r>
        <w:t>At [42] the</w:t>
      </w:r>
      <w:r w:rsidR="00581D9B">
        <w:t xml:space="preserve"> primary judge considered a submission by Mr Darnell </w:t>
      </w:r>
      <w:r>
        <w:t xml:space="preserve">that the definition </w:t>
      </w:r>
      <w:r w:rsidR="00581D9B">
        <w:t>of “supermarket” for the purposes of the Rules also carried with it the element of “open to the public”</w:t>
      </w:r>
      <w:r>
        <w:t xml:space="preserve">, an </w:t>
      </w:r>
      <w:proofErr w:type="gramStart"/>
      <w:r>
        <w:t>element which his Honour observed</w:t>
      </w:r>
      <w:proofErr w:type="gramEnd"/>
      <w:r>
        <w:t xml:space="preserve"> was not evident from the text of the definition in the Rules or the decision in </w:t>
      </w:r>
      <w:r>
        <w:rPr>
          <w:i/>
        </w:rPr>
        <w:t>ZAA</w:t>
      </w:r>
      <w:r w:rsidR="00581D9B">
        <w:t xml:space="preserve">.  </w:t>
      </w:r>
      <w:r>
        <w:t>Putting that to one side, t</w:t>
      </w:r>
      <w:r w:rsidR="00581D9B">
        <w:t xml:space="preserve">he primary judge found that the Statement of Reasons at [28] disclosed that </w:t>
      </w:r>
      <w:r w:rsidR="00805A7D">
        <w:t xml:space="preserve">the Authority </w:t>
      </w:r>
      <w:r w:rsidR="00581D9B">
        <w:t xml:space="preserve">expressly addressed that alleged additional element and that the material before the Authority was reasonably capable of supporting the additional element that the supermarket was open to the public, referring by way of example, to Mr Morgan’s statutory declaration.  </w:t>
      </w:r>
    </w:p>
    <w:p w:rsidR="00C943E2" w:rsidRDefault="00EA3FC6" w:rsidP="00C943E2">
      <w:pPr>
        <w:pStyle w:val="ParaNumbering"/>
      </w:pPr>
      <w:proofErr w:type="gramStart"/>
      <w:r>
        <w:t xml:space="preserve">As to the contest between Mr Darnell and </w:t>
      </w:r>
      <w:proofErr w:type="spellStart"/>
      <w:r>
        <w:t>Stonehealth</w:t>
      </w:r>
      <w:proofErr w:type="spellEnd"/>
      <w:r>
        <w:t xml:space="preserve"> about whether the definition of “supermarket” included that additional element, t</w:t>
      </w:r>
      <w:r w:rsidR="00581D9B">
        <w:t xml:space="preserve">he primary judge observed that the course </w:t>
      </w:r>
      <w:r w:rsidR="00581D9B">
        <w:lastRenderedPageBreak/>
        <w:t>adopted by the Authority lent “an academic quality</w:t>
      </w:r>
      <w:r>
        <w:t xml:space="preserve">” to it but made the following </w:t>
      </w:r>
      <w:r w:rsidR="00581D9B">
        <w:t>additional observations</w:t>
      </w:r>
      <w:r>
        <w:t xml:space="preserve">: </w:t>
      </w:r>
      <w:r w:rsidR="00581D9B">
        <w:t>first</w:t>
      </w:r>
      <w:r>
        <w:t xml:space="preserve">, having regard </w:t>
      </w:r>
      <w:r w:rsidR="00F02DE0">
        <w:t>to</w:t>
      </w:r>
      <w:r>
        <w:t xml:space="preserve"> the </w:t>
      </w:r>
      <w:r w:rsidR="00F02DE0">
        <w:t>principles</w:t>
      </w:r>
      <w:r>
        <w:t xml:space="preserve"> of statutory construction, textually the definition of “supermarket</w:t>
      </w:r>
      <w:r w:rsidR="00F02DE0">
        <w:t>”</w:t>
      </w:r>
      <w:r>
        <w:t xml:space="preserve"> makes no explicit reference to the public or the general public</w:t>
      </w:r>
      <w:r w:rsidR="00F02DE0">
        <w:t xml:space="preserve">; secondly, </w:t>
      </w:r>
      <w:r w:rsidR="00581D9B">
        <w:t>the definition of supermarket mentions “a retail store” which, inferentially, carries with it the feature of a store that sells the items mentioned in the definition by retail, to end consumers</w:t>
      </w:r>
      <w:r w:rsidR="00F02DE0">
        <w:t xml:space="preserve">; and thirdly, the feature of sale to consumers </w:t>
      </w:r>
      <w:r w:rsidR="007A21F0">
        <w:t>d</w:t>
      </w:r>
      <w:r w:rsidR="00F02DE0">
        <w:t>oes not necessarily carry with it “openness for sale to members of the public generally”</w:t>
      </w:r>
      <w:r w:rsidR="0095779E">
        <w:t>.</w:t>
      </w:r>
      <w:proofErr w:type="gramEnd"/>
      <w:r w:rsidR="00F02DE0">
        <w:t xml:space="preserve"> </w:t>
      </w:r>
      <w:r w:rsidR="00262BE2">
        <w:t xml:space="preserve"> </w:t>
      </w:r>
      <w:proofErr w:type="gramStart"/>
      <w:r w:rsidR="0095779E">
        <w:t xml:space="preserve">His Honour </w:t>
      </w:r>
      <w:r w:rsidR="000B7F21">
        <w:t xml:space="preserve">concluded </w:t>
      </w:r>
      <w:r w:rsidR="00F02DE0">
        <w:t>(</w:t>
      </w:r>
      <w:r w:rsidR="000B7F21">
        <w:t>at [46]</w:t>
      </w:r>
      <w:r w:rsidR="00F02DE0">
        <w:t>)</w:t>
      </w:r>
      <w:r w:rsidR="000B7F21">
        <w:t xml:space="preserve"> that read in context, the retail store </w:t>
      </w:r>
      <w:r w:rsidR="00F02DE0">
        <w:t>with</w:t>
      </w:r>
      <w:r w:rsidR="000B7F21">
        <w:t xml:space="preserve"> which item 130(b) is concerned must “generally trade and be open for trading with at least </w:t>
      </w:r>
      <w:r w:rsidR="002664D0">
        <w:t>the</w:t>
      </w:r>
      <w:r w:rsidR="000B7F21">
        <w:t xml:space="preserve"> class of persons entitled to the supply of pharmaceutical benefits</w:t>
      </w:r>
      <w:r w:rsidR="00D80D25">
        <w:t>”</w:t>
      </w:r>
      <w:r w:rsidR="000B7F21">
        <w:t xml:space="preserve"> and that </w:t>
      </w:r>
      <w:r w:rsidR="00D80D25">
        <w:t>“</w:t>
      </w:r>
      <w:r w:rsidR="000B7F21">
        <w:t xml:space="preserve">a supermarket </w:t>
      </w:r>
      <w:r w:rsidR="00D80D25">
        <w:t xml:space="preserve">[which </w:t>
      </w:r>
      <w:r w:rsidR="000B7F21">
        <w:t>opened</w:t>
      </w:r>
      <w:r w:rsidR="00D80D25">
        <w:t>]</w:t>
      </w:r>
      <w:r w:rsidR="000B7F21">
        <w:t xml:space="preserve"> for trade to the public for the retail sale of the goods mentioned in item 130(b) would meet th</w:t>
      </w:r>
      <w:r w:rsidR="00F02DE0">
        <w:t>is</w:t>
      </w:r>
      <w:r w:rsidR="000B7F21">
        <w:t xml:space="preserve"> requirement</w:t>
      </w:r>
      <w:r w:rsidR="00F02DE0">
        <w:t>”</w:t>
      </w:r>
      <w:r w:rsidR="000B7F21">
        <w:t>.</w:t>
      </w:r>
      <w:proofErr w:type="gramEnd"/>
      <w:r w:rsidR="000B7F21">
        <w:t xml:space="preserve">  His Honour </w:t>
      </w:r>
      <w:r w:rsidR="00F02DE0">
        <w:t xml:space="preserve">thus </w:t>
      </w:r>
      <w:r w:rsidR="000B7F21">
        <w:t xml:space="preserve">observed that Mr Darnell </w:t>
      </w:r>
      <w:proofErr w:type="gramStart"/>
      <w:r w:rsidR="000B7F21">
        <w:t>may</w:t>
      </w:r>
      <w:proofErr w:type="gramEnd"/>
      <w:r w:rsidR="000B7F21">
        <w:t xml:space="preserve"> well have a point </w:t>
      </w:r>
      <w:r w:rsidR="00ED3C4C">
        <w:t>regarding</w:t>
      </w:r>
      <w:r w:rsidR="00FA5722">
        <w:t xml:space="preserve"> </w:t>
      </w:r>
      <w:r w:rsidR="00CD6393">
        <w:t>the</w:t>
      </w:r>
      <w:r w:rsidR="00ED3C4C">
        <w:t xml:space="preserve"> potential additional element of the definition of a</w:t>
      </w:r>
      <w:r w:rsidR="00FA5722">
        <w:t xml:space="preserve"> “supermarket”, </w:t>
      </w:r>
      <w:r w:rsidR="000B7F21">
        <w:t>but that, if so, it was a point expressly addressed by the Authority when making its decision</w:t>
      </w:r>
      <w:r w:rsidR="00F02DE0">
        <w:t xml:space="preserve">.  Accordingly, </w:t>
      </w:r>
      <w:r w:rsidR="000B7F21">
        <w:t>it was unnecessary for his Honour to express any concluded view on this aspect of the construction of item 130(b)</w:t>
      </w:r>
      <w:r w:rsidR="00262BE2">
        <w:t xml:space="preserve"> of </w:t>
      </w:r>
      <w:proofErr w:type="spellStart"/>
      <w:r w:rsidR="008D242D">
        <w:t>Sch</w:t>
      </w:r>
      <w:proofErr w:type="spellEnd"/>
      <w:r w:rsidR="008D242D">
        <w:t xml:space="preserve"> 1 to </w:t>
      </w:r>
      <w:r w:rsidR="00262BE2">
        <w:t>the Rules</w:t>
      </w:r>
      <w:r w:rsidR="000B7F21">
        <w:t>.</w:t>
      </w:r>
    </w:p>
    <w:p w:rsidR="000D5457" w:rsidRDefault="000B7F21" w:rsidP="00C943E2">
      <w:pPr>
        <w:pStyle w:val="ParaNumbering"/>
      </w:pPr>
      <w:r>
        <w:t xml:space="preserve">The primary judge then turned to consider ground </w:t>
      </w:r>
      <w:proofErr w:type="gramStart"/>
      <w:r>
        <w:t>6 which</w:t>
      </w:r>
      <w:proofErr w:type="gramEnd"/>
      <w:r>
        <w:t xml:space="preserve"> concerned the effect of s 9 of the Rules and the extent to which the Authority could receive further information.  </w:t>
      </w:r>
    </w:p>
    <w:p w:rsidR="000B7F21" w:rsidRDefault="000B7F21" w:rsidP="00C943E2">
      <w:pPr>
        <w:pStyle w:val="ParaNumbering"/>
      </w:pPr>
      <w:proofErr w:type="gramStart"/>
      <w:r>
        <w:t>Mr Darnell submitted that</w:t>
      </w:r>
      <w:r w:rsidR="000D5457">
        <w:t xml:space="preserve"> the effect of s 9 of the Rules was that </w:t>
      </w:r>
      <w:proofErr w:type="spellStart"/>
      <w:r>
        <w:t>Stonehealth</w:t>
      </w:r>
      <w:proofErr w:type="spellEnd"/>
      <w:r>
        <w:t xml:space="preserve"> was confined to the information it provided at th</w:t>
      </w:r>
      <w:r w:rsidR="000D5457">
        <w:t xml:space="preserve">e time it submitted </w:t>
      </w:r>
      <w:r w:rsidR="00495B37">
        <w:t xml:space="preserve">the </w:t>
      </w:r>
      <w:proofErr w:type="spellStart"/>
      <w:r w:rsidR="00495B37">
        <w:t>Stonehealth</w:t>
      </w:r>
      <w:proofErr w:type="spellEnd"/>
      <w:r w:rsidR="00495B37">
        <w:t xml:space="preserve"> Application</w:t>
      </w:r>
      <w:r w:rsidR="00F02DE0">
        <w:t xml:space="preserve"> which disclosed that the supermarket was anticipated to open on 20 March 2020</w:t>
      </w:r>
      <w:r w:rsidR="00BC45C2">
        <w:t xml:space="preserve"> and</w:t>
      </w:r>
      <w:r w:rsidR="00F02DE0">
        <w:t xml:space="preserve"> that</w:t>
      </w:r>
      <w:r w:rsidR="00BC45C2">
        <w:t xml:space="preserve"> it </w:t>
      </w:r>
      <w:r w:rsidR="000D5457">
        <w:t xml:space="preserve">was </w:t>
      </w:r>
      <w:r>
        <w:t>unable to provide any evidence that the supermarket in the shopping centre commenced trading on that day</w:t>
      </w:r>
      <w:r w:rsidR="00BC45C2">
        <w:t>.</w:t>
      </w:r>
      <w:proofErr w:type="gramEnd"/>
      <w:r w:rsidR="00BC45C2">
        <w:t xml:space="preserve">  Mr Darnell also submitted that </w:t>
      </w:r>
      <w:r>
        <w:t>the Authority was not entitled, in reaching its express</w:t>
      </w:r>
      <w:r w:rsidR="00BC45C2">
        <w:t>ed</w:t>
      </w:r>
      <w:r>
        <w:t xml:space="preserve"> state of satisfaction, to consider the </w:t>
      </w:r>
      <w:r w:rsidR="00F02DE0">
        <w:t>11 </w:t>
      </w:r>
      <w:r>
        <w:t xml:space="preserve">November </w:t>
      </w:r>
      <w:r w:rsidR="007A21F0">
        <w:t>Letter</w:t>
      </w:r>
      <w:r>
        <w:t xml:space="preserve">.  </w:t>
      </w:r>
      <w:proofErr w:type="gramStart"/>
      <w:r w:rsidR="00F02DE0">
        <w:t xml:space="preserve">He contended </w:t>
      </w:r>
      <w:r w:rsidR="004F0B4C">
        <w:t xml:space="preserve">that it followed from s 9 of the Rules that the </w:t>
      </w:r>
      <w:r w:rsidR="009024B2">
        <w:t>Authority</w:t>
      </w:r>
      <w:r w:rsidR="004F0B4C">
        <w:t xml:space="preserve"> had violated its mandate in making its decision to request further information such that its approval recommendation decision was attended with jurisdictional error or, in terms of s 5(1)(b) of the ADJR Act, the procedures required by law to be observed by it had not been observed.</w:t>
      </w:r>
      <w:proofErr w:type="gramEnd"/>
      <w:r w:rsidR="004F0B4C">
        <w:t xml:space="preserve">  </w:t>
      </w:r>
    </w:p>
    <w:p w:rsidR="007E6B8E" w:rsidRDefault="004F0B4C" w:rsidP="00C943E2">
      <w:pPr>
        <w:pStyle w:val="ParaNumbering"/>
      </w:pPr>
      <w:r>
        <w:t xml:space="preserve">At [55] the primary judge accepted </w:t>
      </w:r>
      <w:proofErr w:type="spellStart"/>
      <w:r>
        <w:t>Stonehealth’s</w:t>
      </w:r>
      <w:proofErr w:type="spellEnd"/>
      <w:r>
        <w:t xml:space="preserve"> submission that the </w:t>
      </w:r>
      <w:r w:rsidR="009024B2">
        <w:t>inhibition</w:t>
      </w:r>
      <w:r>
        <w:t xml:space="preserve"> in s 9 of the Rules applied only to an applicant and </w:t>
      </w:r>
      <w:r w:rsidR="009024B2">
        <w:t xml:space="preserve">that Coles </w:t>
      </w:r>
      <w:r w:rsidR="00EF34FF">
        <w:t xml:space="preserve">Developments </w:t>
      </w:r>
      <w:r w:rsidR="009024B2">
        <w:t xml:space="preserve">was not an applicant.  His Honour found that Coles </w:t>
      </w:r>
      <w:r w:rsidR="00EF34FF">
        <w:t xml:space="preserve">Developments </w:t>
      </w:r>
      <w:r w:rsidR="009024B2">
        <w:t>had its own legitimate commercial interest in the</w:t>
      </w:r>
      <w:r w:rsidR="00F02DE0">
        <w:t>re</w:t>
      </w:r>
      <w:r w:rsidR="009024B2">
        <w:t xml:space="preserve"> being premises approved under s 90 of the NH Act in the shopping centre in which it had its supermarket.  Coles </w:t>
      </w:r>
      <w:r w:rsidR="00EF34FF">
        <w:t xml:space="preserve">Developments </w:t>
      </w:r>
      <w:r w:rsidR="009024B2">
        <w:t xml:space="preserve">was also the lessor of the Premises.  Despite the tenancy </w:t>
      </w:r>
      <w:r w:rsidR="009024B2">
        <w:lastRenderedPageBreak/>
        <w:t xml:space="preserve">relationship and the </w:t>
      </w:r>
      <w:r w:rsidR="007C3CA1">
        <w:t>“</w:t>
      </w:r>
      <w:r w:rsidR="009024B2">
        <w:t>synergistic commercial benefit arising from colocation</w:t>
      </w:r>
      <w:r w:rsidR="00D16A00">
        <w:t>”</w:t>
      </w:r>
      <w:r w:rsidR="009024B2">
        <w:t xml:space="preserve">, the primary judge did not find that Coles </w:t>
      </w:r>
      <w:r w:rsidR="00EF34FF">
        <w:t xml:space="preserve">Developments </w:t>
      </w:r>
      <w:r w:rsidR="009024B2">
        <w:t xml:space="preserve">was acting as </w:t>
      </w:r>
      <w:proofErr w:type="spellStart"/>
      <w:r w:rsidR="009024B2">
        <w:t>Stonehealth’s</w:t>
      </w:r>
      <w:proofErr w:type="spellEnd"/>
      <w:r w:rsidR="009024B2">
        <w:t xml:space="preserve"> agent or on its behalf when Mr Morgan communicated to the Authority on 11 November 2020.  His Honour found that </w:t>
      </w:r>
      <w:r w:rsidR="007E6B8E">
        <w:t xml:space="preserve">the </w:t>
      </w:r>
      <w:r w:rsidR="007E6B8E" w:rsidRPr="007E6B8E">
        <w:t>11</w:t>
      </w:r>
      <w:r w:rsidR="007E6B8E">
        <w:t xml:space="preserve"> November Letter </w:t>
      </w:r>
      <w:r w:rsidR="009024B2">
        <w:t xml:space="preserve">was sent on behalf of Coles </w:t>
      </w:r>
      <w:r w:rsidR="00EF34FF">
        <w:t xml:space="preserve">Developments </w:t>
      </w:r>
      <w:r w:rsidR="009024B2">
        <w:t xml:space="preserve">and </w:t>
      </w:r>
      <w:proofErr w:type="gramStart"/>
      <w:r w:rsidR="009024B2">
        <w:t>that it was permissibly considered by the Authority</w:t>
      </w:r>
      <w:proofErr w:type="gramEnd"/>
      <w:r w:rsidR="009024B2">
        <w:t xml:space="preserve">.  </w:t>
      </w:r>
    </w:p>
    <w:p w:rsidR="004F0B4C" w:rsidRDefault="009024B2" w:rsidP="00C943E2">
      <w:pPr>
        <w:pStyle w:val="ParaNumbering"/>
      </w:pPr>
      <w:r>
        <w:t xml:space="preserve">His Honour referred to a further submission made by </w:t>
      </w:r>
      <w:proofErr w:type="spellStart"/>
      <w:r>
        <w:t>Stonehealth</w:t>
      </w:r>
      <w:proofErr w:type="spellEnd"/>
      <w:r>
        <w:t xml:space="preserve"> that, even if it were impermissible for the Authority to consider the </w:t>
      </w:r>
      <w:r w:rsidR="007E6B8E">
        <w:t>11 November Letter</w:t>
      </w:r>
      <w:r>
        <w:t xml:space="preserve"> because of the operation of s 9 of the Rules, any impermissible communication was not material and thus not jurisdictional.  The primary judge obser</w:t>
      </w:r>
      <w:r w:rsidR="007E6B8E">
        <w:t>ved</w:t>
      </w:r>
      <w:r>
        <w:t xml:space="preserve"> at [58] that the difficulty with any materiality submission may be that, if the Authority’s request was tainted</w:t>
      </w:r>
      <w:r w:rsidR="008D242D">
        <w:t>,</w:t>
      </w:r>
      <w:r>
        <w:t xml:space="preserve"> so t</w:t>
      </w:r>
      <w:r w:rsidR="007E6B8E">
        <w:t>o</w:t>
      </w:r>
      <w:r>
        <w:t>o would be the material provided in response to it</w:t>
      </w:r>
      <w:r w:rsidR="007E6B8E">
        <w:t xml:space="preserve">.  His Honour </w:t>
      </w:r>
      <w:r>
        <w:t>determined that the issue was academic and did not express any concluded view</w:t>
      </w:r>
      <w:r w:rsidR="007E6B8E">
        <w:t xml:space="preserve"> in relation to it</w:t>
      </w:r>
      <w:r>
        <w:t>.</w:t>
      </w:r>
    </w:p>
    <w:p w:rsidR="007E6B8E" w:rsidRDefault="00295A54" w:rsidP="00295A54">
      <w:pPr>
        <w:pStyle w:val="ParaNumbering"/>
      </w:pPr>
      <w:r w:rsidRPr="00295A54">
        <w:t xml:space="preserve">Finally, the primary judge considered ground </w:t>
      </w:r>
      <w:proofErr w:type="gramStart"/>
      <w:r w:rsidRPr="00295A54">
        <w:t>7</w:t>
      </w:r>
      <w:proofErr w:type="gramEnd"/>
      <w:r w:rsidRPr="00295A54">
        <w:t xml:space="preserve"> by which Mr Darnell alleged that the Autho</w:t>
      </w:r>
      <w:r w:rsidR="007E6B8E">
        <w:t>rity's decision was induced or a</w:t>
      </w:r>
      <w:r w:rsidRPr="00295A54">
        <w:t>ffect</w:t>
      </w:r>
      <w:r w:rsidR="007E6B8E">
        <w:t>ed</w:t>
      </w:r>
      <w:r w:rsidRPr="00295A54">
        <w:t xml:space="preserve"> by fraud.  </w:t>
      </w:r>
    </w:p>
    <w:p w:rsidR="007E6B8E" w:rsidRDefault="00295A54" w:rsidP="00295A54">
      <w:pPr>
        <w:pStyle w:val="ParaNumbering"/>
      </w:pPr>
      <w:r w:rsidRPr="00295A54">
        <w:t xml:space="preserve">At [61] the primary judge observed that in </w:t>
      </w:r>
      <w:r w:rsidR="007E6B8E">
        <w:t xml:space="preserve">considering ground 7 </w:t>
      </w:r>
      <w:r w:rsidRPr="00295A54">
        <w:t xml:space="preserve">the Court was not confined to a consideration of </w:t>
      </w:r>
      <w:r w:rsidR="007A21F0">
        <w:t xml:space="preserve">the </w:t>
      </w:r>
      <w:proofErr w:type="gramStart"/>
      <w:r w:rsidRPr="00295A54">
        <w:t>material which</w:t>
      </w:r>
      <w:proofErr w:type="gramEnd"/>
      <w:r w:rsidRPr="00295A54">
        <w:t xml:space="preserve"> was before the Authority</w:t>
      </w:r>
      <w:r w:rsidR="00AF6E34">
        <w:t>.</w:t>
      </w:r>
      <w:r w:rsidRPr="00295A54">
        <w:t xml:space="preserve"> </w:t>
      </w:r>
      <w:r w:rsidR="00B8587D">
        <w:t xml:space="preserve"> </w:t>
      </w:r>
      <w:r w:rsidR="00AF6E34">
        <w:t>A</w:t>
      </w:r>
      <w:r w:rsidRPr="00295A54">
        <w:t xml:space="preserve">dditional oral and documentary evidence </w:t>
      </w:r>
      <w:proofErr w:type="gramStart"/>
      <w:r w:rsidRPr="00295A54">
        <w:t>was tendered</w:t>
      </w:r>
      <w:proofErr w:type="gramEnd"/>
      <w:r w:rsidRPr="00295A54">
        <w:t xml:space="preserve"> in relation to events concerning an opening of Coles </w:t>
      </w:r>
      <w:r w:rsidR="00985A4B">
        <w:t>Flagstone</w:t>
      </w:r>
      <w:r w:rsidR="00985A4B" w:rsidRPr="00295A54">
        <w:t xml:space="preserve"> </w:t>
      </w:r>
      <w:r>
        <w:t xml:space="preserve">on the early evening of 20 March 2020.  The primary judge also observed </w:t>
      </w:r>
      <w:r w:rsidR="007E6B8E">
        <w:t xml:space="preserve">(at [62]) </w:t>
      </w:r>
      <w:r>
        <w:t xml:space="preserve">that the fraud alleged by Mr Darnell was that of </w:t>
      </w:r>
      <w:proofErr w:type="spellStart"/>
      <w:r>
        <w:t>Stonehealth</w:t>
      </w:r>
      <w:proofErr w:type="spellEnd"/>
      <w:r>
        <w:t xml:space="preserve"> and Coles</w:t>
      </w:r>
      <w:r w:rsidR="00AC1106">
        <w:t xml:space="preserve"> Developments</w:t>
      </w:r>
      <w:r>
        <w:t xml:space="preserve"> in relation to the opening of </w:t>
      </w:r>
      <w:r w:rsidR="00CF2BBD">
        <w:t>Coles Flagstone</w:t>
      </w:r>
      <w:r>
        <w:t xml:space="preserve"> and in the making of representations </w:t>
      </w:r>
      <w:r w:rsidR="007E6B8E">
        <w:t xml:space="preserve">about </w:t>
      </w:r>
      <w:r w:rsidR="007A21F0">
        <w:t xml:space="preserve">that to the Authority which, </w:t>
      </w:r>
      <w:r>
        <w:t>if proved</w:t>
      </w:r>
      <w:r w:rsidR="008D242D">
        <w:t>,</w:t>
      </w:r>
      <w:r w:rsidR="007A21F0">
        <w:t xml:space="preserve"> would mean that </w:t>
      </w:r>
      <w:r>
        <w:t xml:space="preserve">the Authority’s recommendation </w:t>
      </w:r>
      <w:r w:rsidR="007E6B8E">
        <w:t>decision was induced or a</w:t>
      </w:r>
      <w:r>
        <w:t>ffected by an</w:t>
      </w:r>
      <w:r w:rsidR="007E6B8E">
        <w:t>y</w:t>
      </w:r>
      <w:r>
        <w:t xml:space="preserve"> such fraud.  </w:t>
      </w:r>
    </w:p>
    <w:p w:rsidR="00295A54" w:rsidRDefault="00295A54" w:rsidP="00295A54">
      <w:pPr>
        <w:pStyle w:val="ParaNumbering"/>
      </w:pPr>
      <w:r>
        <w:t xml:space="preserve">The primary judge noted that the onus of proving the </w:t>
      </w:r>
      <w:r w:rsidR="007E6B8E">
        <w:t xml:space="preserve">alleged fraud </w:t>
      </w:r>
      <w:r>
        <w:t xml:space="preserve">was upon Mr Darnell and that the allegations were to be proved on the balance of probabilities, referring to s 140(1) of the </w:t>
      </w:r>
      <w:r w:rsidRPr="00BE02C7">
        <w:rPr>
          <w:i/>
        </w:rPr>
        <w:t xml:space="preserve">Evidence Act 1995 </w:t>
      </w:r>
      <w:r w:rsidRPr="00BE02C7">
        <w:t>(</w:t>
      </w:r>
      <w:proofErr w:type="spellStart"/>
      <w:r w:rsidRPr="00BE02C7">
        <w:t>Cth</w:t>
      </w:r>
      <w:proofErr w:type="spellEnd"/>
      <w:r w:rsidRPr="00BE02C7">
        <w:t>)</w:t>
      </w:r>
      <w:r>
        <w:t xml:space="preserve">.  </w:t>
      </w:r>
    </w:p>
    <w:p w:rsidR="00295A54" w:rsidRDefault="00295A54" w:rsidP="00295A54">
      <w:pPr>
        <w:pStyle w:val="ParaNumbering"/>
      </w:pPr>
      <w:r>
        <w:t xml:space="preserve">At [80] the primary judge identified the matters which Mr Darnell would need to prove in order </w:t>
      </w:r>
      <w:r w:rsidR="007A21F0">
        <w:t xml:space="preserve">to be successful </w:t>
      </w:r>
      <w:r w:rsidR="008D242D">
        <w:t xml:space="preserve">on </w:t>
      </w:r>
      <w:r w:rsidR="007A21F0">
        <w:t>this ground saying</w:t>
      </w:r>
      <w:r>
        <w:t>:</w:t>
      </w:r>
    </w:p>
    <w:p w:rsidR="00295A54" w:rsidRDefault="00295A54" w:rsidP="00295A54">
      <w:pPr>
        <w:pStyle w:val="Quote1"/>
      </w:pPr>
      <w:r>
        <w:t xml:space="preserve">Taken in conjunction with what </w:t>
      </w:r>
      <w:proofErr w:type="gramStart"/>
      <w:r>
        <w:t>was said</w:t>
      </w:r>
      <w:proofErr w:type="gramEnd"/>
      <w:r>
        <w:t xml:space="preserve"> in </w:t>
      </w:r>
      <w:proofErr w:type="spellStart"/>
      <w:r w:rsidRPr="00295A54">
        <w:rPr>
          <w:i/>
        </w:rPr>
        <w:t>Stonehealth</w:t>
      </w:r>
      <w:proofErr w:type="spellEnd"/>
      <w:r w:rsidRPr="00295A54">
        <w:rPr>
          <w:i/>
        </w:rPr>
        <w:t xml:space="preserve"> v ZAA </w:t>
      </w:r>
      <w:r>
        <w:t>of the definition in the Rules of “supermarket”, it is therefore necessary and sufficient for Mr Darnell to prove that:</w:t>
      </w:r>
    </w:p>
    <w:p w:rsidR="00295A54" w:rsidRDefault="00295A54" w:rsidP="00E93940">
      <w:pPr>
        <w:pStyle w:val="Quote2"/>
        <w:ind w:left="2160" w:hanging="720"/>
      </w:pPr>
      <w:r>
        <w:t>(a)</w:t>
      </w:r>
      <w:r>
        <w:tab/>
      </w:r>
      <w:proofErr w:type="spellStart"/>
      <w:r>
        <w:t>Stonehealth</w:t>
      </w:r>
      <w:proofErr w:type="spellEnd"/>
      <w:r>
        <w:t xml:space="preserve"> itself or in conjunction with Coles or Ann </w:t>
      </w:r>
      <w:proofErr w:type="spellStart"/>
      <w:r>
        <w:t>Mihulka</w:t>
      </w:r>
      <w:proofErr w:type="spellEnd"/>
      <w:r>
        <w:t xml:space="preserve"> &amp; Associates knowingly furnished to the Authority false or misleading information as alleged in ground 7; and</w:t>
      </w:r>
    </w:p>
    <w:p w:rsidR="00295A54" w:rsidRDefault="00295A54" w:rsidP="00E93940">
      <w:pPr>
        <w:pStyle w:val="Quote2"/>
        <w:ind w:left="2160" w:hanging="720"/>
      </w:pPr>
      <w:r>
        <w:lastRenderedPageBreak/>
        <w:t>(b)</w:t>
      </w:r>
      <w:r>
        <w:tab/>
      </w:r>
      <w:proofErr w:type="gramStart"/>
      <w:r>
        <w:t>the</w:t>
      </w:r>
      <w:proofErr w:type="gramEnd"/>
      <w:r>
        <w:t xml:space="preserve"> information furnished was material in the sense that it induced or affected the Authority’s recommendation decision.</w:t>
      </w:r>
    </w:p>
    <w:p w:rsidR="00295A54" w:rsidRPr="00295A54" w:rsidRDefault="00295A54" w:rsidP="007A21F0">
      <w:pPr>
        <w:pStyle w:val="Quote1"/>
        <w:spacing w:after="360"/>
      </w:pPr>
      <w:r>
        <w:t xml:space="preserve">Further or alternatively, for reasons discussed above, it would also be a sufficient basis for quashing each decision if in any sense the existence of a </w:t>
      </w:r>
      <w:proofErr w:type="gramStart"/>
      <w:r>
        <w:t>supermarket which had commenced trading on 20 March 2020</w:t>
      </w:r>
      <w:proofErr w:type="gramEnd"/>
      <w:r>
        <w:t xml:space="preserve"> was a sham. This latter basis would overlap with but not be exhaustive of the </w:t>
      </w:r>
      <w:proofErr w:type="gramStart"/>
      <w:r>
        <w:t>circumstances which</w:t>
      </w:r>
      <w:proofErr w:type="gramEnd"/>
      <w:r>
        <w:t xml:space="preserve"> occasioned the former basis.</w:t>
      </w:r>
    </w:p>
    <w:p w:rsidR="007E6B8E" w:rsidRDefault="00295A54" w:rsidP="00232E8D">
      <w:pPr>
        <w:pStyle w:val="ParaNumbering"/>
      </w:pPr>
      <w:r>
        <w:t xml:space="preserve">His Honour then undertook a review of the evidence relied </w:t>
      </w:r>
      <w:r w:rsidR="007E6B8E">
        <w:t xml:space="preserve">on by Mr Darnell </w:t>
      </w:r>
      <w:r>
        <w:t xml:space="preserve">to establish that the Authority’s recommendation decision </w:t>
      </w:r>
      <w:proofErr w:type="gramStart"/>
      <w:r>
        <w:t xml:space="preserve">was induced </w:t>
      </w:r>
      <w:r w:rsidR="00696CC6">
        <w:t xml:space="preserve">or </w:t>
      </w:r>
      <w:r>
        <w:t>affected by fraud</w:t>
      </w:r>
      <w:proofErr w:type="gramEnd"/>
      <w:r>
        <w:t xml:space="preserve">.  It is not necessary to set that evidence out in </w:t>
      </w:r>
      <w:r w:rsidR="007E6B8E">
        <w:t xml:space="preserve">any </w:t>
      </w:r>
      <w:r>
        <w:t>detail here</w:t>
      </w:r>
      <w:r w:rsidR="007E6B8E">
        <w:t xml:space="preserve">.  </w:t>
      </w:r>
      <w:r w:rsidR="00002A39">
        <w:t xml:space="preserve">Much of it </w:t>
      </w:r>
      <w:proofErr w:type="gramStart"/>
      <w:r w:rsidR="007E6B8E">
        <w:t>is</w:t>
      </w:r>
      <w:r>
        <w:t xml:space="preserve"> referred</w:t>
      </w:r>
      <w:proofErr w:type="gramEnd"/>
      <w:r>
        <w:t xml:space="preserve"> to below </w:t>
      </w:r>
      <w:r w:rsidR="007E6B8E">
        <w:t xml:space="preserve">in the context of our consideration of ground 2 of the </w:t>
      </w:r>
      <w:r>
        <w:t xml:space="preserve">appeal.  </w:t>
      </w:r>
      <w:r w:rsidR="007E6B8E">
        <w:t>The primary judge made the following</w:t>
      </w:r>
      <w:r w:rsidR="007B6EB4">
        <w:t xml:space="preserve"> observations</w:t>
      </w:r>
      <w:r w:rsidR="007E6B8E">
        <w:t>:</w:t>
      </w:r>
    </w:p>
    <w:p w:rsidR="007B6EB4" w:rsidRDefault="007F411C" w:rsidP="00BE02C7">
      <w:pPr>
        <w:pStyle w:val="ListNo1"/>
        <w:numPr>
          <w:ilvl w:val="0"/>
          <w:numId w:val="27"/>
        </w:numPr>
      </w:pPr>
      <w:r>
        <w:t>if Mr </w:t>
      </w:r>
      <w:proofErr w:type="spellStart"/>
      <w:r>
        <w:t>Bakshi’s</w:t>
      </w:r>
      <w:proofErr w:type="spellEnd"/>
      <w:r>
        <w:t xml:space="preserve"> plan as</w:t>
      </w:r>
      <w:r w:rsidR="007B6EB4">
        <w:t xml:space="preserve"> originally formulated had ever</w:t>
      </w:r>
      <w:r>
        <w:t xml:space="preserve"> be</w:t>
      </w:r>
      <w:r w:rsidR="007B6EB4">
        <w:t>en</w:t>
      </w:r>
      <w:r>
        <w:t xml:space="preserve"> implemented and then represented to the Authority as indicating that </w:t>
      </w:r>
      <w:r w:rsidR="00190D02">
        <w:t>Coles Flagstone</w:t>
      </w:r>
      <w:r>
        <w:t xml:space="preserve"> had commenced trading at the shopping centre on 20 March 2020 the case might have “reached the point and crossed the line” </w:t>
      </w:r>
      <w:r w:rsidR="007E6B8E">
        <w:t>referred to i</w:t>
      </w:r>
      <w:r>
        <w:t xml:space="preserve">n </w:t>
      </w:r>
      <w:r w:rsidRPr="00BE02C7">
        <w:rPr>
          <w:b/>
          <w:i/>
        </w:rPr>
        <w:t>Hope</w:t>
      </w:r>
      <w:r w:rsidRPr="00BE02C7">
        <w:rPr>
          <w:i/>
        </w:rPr>
        <w:t xml:space="preserve"> v Australian Community Pharmacy Authority </w:t>
      </w:r>
      <w:r w:rsidRPr="00BE02C7">
        <w:t>(</w:t>
      </w:r>
      <w:r w:rsidR="007B6EB4" w:rsidRPr="00BE02C7">
        <w:t>201</w:t>
      </w:r>
      <w:r w:rsidR="005E28A4">
        <w:t>7</w:t>
      </w:r>
      <w:r w:rsidR="007B6EB4" w:rsidRPr="00BE02C7">
        <w:t>) 156 ALD 130</w:t>
      </w:r>
      <w:r w:rsidR="00422DCB">
        <w:t>; [2017] FCA</w:t>
      </w:r>
      <w:r w:rsidR="005B7DDF">
        <w:t xml:space="preserve"> 669</w:t>
      </w:r>
      <w:r w:rsidR="007B6EB4">
        <w:t xml:space="preserve">.  However, that </w:t>
      </w:r>
      <w:r>
        <w:t>plan was never implemented</w:t>
      </w:r>
      <w:r w:rsidR="007B6EB4">
        <w:t>: at [94];</w:t>
      </w:r>
    </w:p>
    <w:p w:rsidR="00295A54" w:rsidRDefault="007F411C" w:rsidP="00BE02C7">
      <w:pPr>
        <w:pStyle w:val="ListNo1"/>
        <w:numPr>
          <w:ilvl w:val="0"/>
          <w:numId w:val="27"/>
        </w:numPr>
      </w:pPr>
      <w:r>
        <w:t>Mr Morgan</w:t>
      </w:r>
      <w:r w:rsidR="007B6EB4">
        <w:t xml:space="preserve">, who </w:t>
      </w:r>
      <w:proofErr w:type="gramStart"/>
      <w:r w:rsidR="007B6EB4">
        <w:t>was called</w:t>
      </w:r>
      <w:proofErr w:type="gramEnd"/>
      <w:r w:rsidR="007B6EB4">
        <w:t xml:space="preserve"> by Mr Darnell to give evidence,</w:t>
      </w:r>
      <w:r>
        <w:t xml:space="preserve"> candidly admitted that he was trying to help </w:t>
      </w:r>
      <w:proofErr w:type="spellStart"/>
      <w:r>
        <w:t>Stonehealth</w:t>
      </w:r>
      <w:proofErr w:type="spellEnd"/>
      <w:r>
        <w:t xml:space="preserve"> in relation to its s 90 application and that he was aware that there was a subsisting application for approval in respect of premises outside the shopping centre (i.e. Mr Darnell’s application)</w:t>
      </w:r>
      <w:r w:rsidR="00F75C93">
        <w:t>.</w:t>
      </w:r>
      <w:r w:rsidR="007A21F0">
        <w:t xml:space="preserve"> </w:t>
      </w:r>
      <w:r w:rsidR="00696CC6">
        <w:t xml:space="preserve"> </w:t>
      </w:r>
      <w:r w:rsidR="00F75C93">
        <w:t xml:space="preserve">Mr Morgan </w:t>
      </w:r>
      <w:r>
        <w:t>acknowledged the involvement of Mr </w:t>
      </w:r>
      <w:proofErr w:type="spellStart"/>
      <w:r>
        <w:t>Mihulka</w:t>
      </w:r>
      <w:proofErr w:type="spellEnd"/>
      <w:r>
        <w:t xml:space="preserve"> in the drafting of various letters he signed concerning the opening of the supermarket.  At [115] his Honour </w:t>
      </w:r>
      <w:r w:rsidR="007B6EB4">
        <w:t xml:space="preserve">said </w:t>
      </w:r>
      <w:r>
        <w:t>the following about Mr Morgan’s evidence:</w:t>
      </w:r>
    </w:p>
    <w:p w:rsidR="007F411C" w:rsidRDefault="007F411C" w:rsidP="00BF2F3C">
      <w:pPr>
        <w:pStyle w:val="Quote2"/>
        <w:spacing w:after="360"/>
      </w:pPr>
      <w:r>
        <w:t xml:space="preserve">… </w:t>
      </w:r>
      <w:r w:rsidRPr="007F411C">
        <w:t xml:space="preserve">When taken to his letter of 17 March 2020, he made the observation that, after this letter, COVID-19 had happened. He agreed that everything had been on track anyway at that time for an opening on the evening of Friday, 20 March 2020. However, he stated this this had always been subject to confirmation or change. He was adamant that the managerial impact of COVID-19, or at least his understanding, and that of others in the management structure of Coles as communicated to him, of the threat presented by COVID-19 and its ramifications for the operation of the supermarket and the shopping centre had changed what </w:t>
      </w:r>
      <w:proofErr w:type="gramStart"/>
      <w:r w:rsidRPr="007F411C">
        <w:t>had been planned</w:t>
      </w:r>
      <w:proofErr w:type="gramEnd"/>
      <w:r w:rsidRPr="007F411C">
        <w:t xml:space="preserve"> for the evening of 20 March 2020. He related, quite </w:t>
      </w:r>
      <w:proofErr w:type="gramStart"/>
      <w:r w:rsidRPr="007F411C">
        <w:t>spontaneously</w:t>
      </w:r>
      <w:proofErr w:type="gramEnd"/>
      <w:r w:rsidRPr="007F411C">
        <w:t xml:space="preserve"> I thought, how no-one at the time understood what was entailed in dealing with the COVID-19 pandemic. He stated that the opening on 20 March 2020 </w:t>
      </w:r>
      <w:proofErr w:type="gramStart"/>
      <w:r w:rsidRPr="007F411C">
        <w:t>was ultimately dictated</w:t>
      </w:r>
      <w:proofErr w:type="gramEnd"/>
      <w:r w:rsidRPr="007F411C">
        <w:t xml:space="preserve"> by a desire to check out procedures to deal with the impact of COVID-19. He stated that much had evolved since then.</w:t>
      </w:r>
    </w:p>
    <w:p w:rsidR="007F411C" w:rsidRDefault="007F411C" w:rsidP="00BA4489">
      <w:pPr>
        <w:pStyle w:val="ListNo1"/>
        <w:numPr>
          <w:ilvl w:val="0"/>
          <w:numId w:val="27"/>
        </w:numPr>
      </w:pPr>
      <w:r>
        <w:lastRenderedPageBreak/>
        <w:t xml:space="preserve">Mr Morgan was at the </w:t>
      </w:r>
      <w:r w:rsidR="007B6EB4">
        <w:t xml:space="preserve">Flagstone </w:t>
      </w:r>
      <w:r w:rsidR="003C6921">
        <w:t>Village Shopping C</w:t>
      </w:r>
      <w:r>
        <w:t xml:space="preserve">entre on 20 March 2020 and consulted with the store manager of </w:t>
      </w:r>
      <w:r w:rsidR="004C1D74">
        <w:t>Coles Flagstone</w:t>
      </w:r>
      <w:r>
        <w:t xml:space="preserve"> about the opening that evening and preparations for </w:t>
      </w:r>
      <w:r w:rsidR="00EB35CA">
        <w:t>the following day</w:t>
      </w:r>
      <w:r w:rsidR="00E40C7C">
        <w:t>.</w:t>
      </w:r>
      <w:r w:rsidR="00EB35CA">
        <w:t xml:space="preserve"> </w:t>
      </w:r>
      <w:r w:rsidR="00B8587D">
        <w:t xml:space="preserve"> </w:t>
      </w:r>
      <w:r w:rsidR="00E40C7C">
        <w:t xml:space="preserve">He </w:t>
      </w:r>
      <w:r w:rsidR="00EB35CA">
        <w:t xml:space="preserve">described the days leading up to and on 20 and 21 March 2020 as </w:t>
      </w:r>
      <w:r w:rsidR="007E3631">
        <w:t xml:space="preserve">consisting </w:t>
      </w:r>
      <w:r w:rsidR="007B6EB4">
        <w:t xml:space="preserve">of </w:t>
      </w:r>
      <w:r w:rsidR="00EB35CA">
        <w:t xml:space="preserve">rapidly changing advice from </w:t>
      </w:r>
      <w:r w:rsidR="002B6608">
        <w:t>“</w:t>
      </w:r>
      <w:proofErr w:type="gramStart"/>
      <w:r w:rsidR="007A21F0">
        <w:t>Coles</w:t>
      </w:r>
      <w:proofErr w:type="gramEnd"/>
      <w:r w:rsidR="007A21F0">
        <w:t xml:space="preserve"> management</w:t>
      </w:r>
      <w:r w:rsidR="002B6608">
        <w:t>”</w:t>
      </w:r>
      <w:r w:rsidR="007A21F0">
        <w:t xml:space="preserve"> </w:t>
      </w:r>
      <w:r w:rsidR="00EB35CA">
        <w:t xml:space="preserve">as to how to deal with the COVID-19 pandemic.  </w:t>
      </w:r>
      <w:r w:rsidR="007B6EB4">
        <w:t>A</w:t>
      </w:r>
      <w:r w:rsidR="00EB35CA">
        <w:t xml:space="preserve">t [117]-[120] </w:t>
      </w:r>
      <w:r w:rsidR="007B6EB4">
        <w:t xml:space="preserve">the primary judge made </w:t>
      </w:r>
      <w:r w:rsidR="00EB35CA">
        <w:t>the following observation</w:t>
      </w:r>
      <w:r w:rsidR="007B6EB4">
        <w:t>s about</w:t>
      </w:r>
      <w:r w:rsidR="00EB35CA">
        <w:t xml:space="preserve"> Mr Morgan’s evidence:</w:t>
      </w:r>
    </w:p>
    <w:p w:rsidR="00EB35CA" w:rsidRDefault="00EB35CA" w:rsidP="00EB35CA">
      <w:pPr>
        <w:pStyle w:val="Quote1"/>
        <w:ind w:left="1440" w:hanging="703"/>
      </w:pPr>
      <w:r>
        <w:t>117</w:t>
      </w:r>
      <w:r>
        <w:tab/>
        <w:t xml:space="preserve">Mr Morgan observed the supermarket to open at about 6:00 pm and to close about 8:00 pm (to prepare for the next </w:t>
      </w:r>
      <w:proofErr w:type="gramStart"/>
      <w:r>
        <w:t>day’s</w:t>
      </w:r>
      <w:proofErr w:type="gramEnd"/>
      <w:r>
        <w:t xml:space="preserve"> trading) on 20 March 2020. He said that the doors (shutters, as I understood it and photographic evidence confirmed) to the supermarket were up and the doors to the shopping centre were open. He observed the supermarket </w:t>
      </w:r>
      <w:proofErr w:type="gramStart"/>
      <w:r>
        <w:t>was stocked</w:t>
      </w:r>
      <w:proofErr w:type="gramEnd"/>
      <w:r>
        <w:t xml:space="preserve"> with a full range of goods. He was not present throughout the opening period that evening as he had other duties to undertake around the shopping centre in preparation for trading the following day.</w:t>
      </w:r>
    </w:p>
    <w:p w:rsidR="00EB35CA" w:rsidRDefault="00EB35CA" w:rsidP="00EB35CA">
      <w:pPr>
        <w:pStyle w:val="Quote1"/>
        <w:ind w:left="1440" w:hanging="703"/>
      </w:pPr>
      <w:r>
        <w:t>118</w:t>
      </w:r>
      <w:r>
        <w:tab/>
        <w:t xml:space="preserve">Mr Morgan stated that goods were sold on the evening of 20 March 2020 and that there had been </w:t>
      </w:r>
      <w:proofErr w:type="gramStart"/>
      <w:r>
        <w:t>neither any “reversing transactions”</w:t>
      </w:r>
      <w:proofErr w:type="gramEnd"/>
      <w:r>
        <w:t xml:space="preserve"> that evening nor any plan with Mr </w:t>
      </w:r>
      <w:proofErr w:type="spellStart"/>
      <w:r>
        <w:t>Mihulka</w:t>
      </w:r>
      <w:proofErr w:type="spellEnd"/>
      <w:r>
        <w:t xml:space="preserve"> for there to be any such transactions. By </w:t>
      </w:r>
      <w:proofErr w:type="gramStart"/>
      <w:r>
        <w:t>this</w:t>
      </w:r>
      <w:proofErr w:type="gramEnd"/>
      <w:r>
        <w:t xml:space="preserve"> I understood him to mean that there had been no transactions which purported to record a sale but which were later cancelled. The </w:t>
      </w:r>
      <w:proofErr w:type="gramStart"/>
      <w:r>
        <w:t>accuracy of this evidence is not contradicted by the supermarket sales transactional records of Coles for the supermarket</w:t>
      </w:r>
      <w:proofErr w:type="gramEnd"/>
      <w:r>
        <w:t xml:space="preserve"> for the evening of 20 March 2020, which were in evidence.</w:t>
      </w:r>
    </w:p>
    <w:p w:rsidR="00EB35CA" w:rsidRDefault="00EB35CA" w:rsidP="00EB35CA">
      <w:pPr>
        <w:pStyle w:val="Quote1"/>
        <w:ind w:left="1440" w:hanging="703"/>
      </w:pPr>
      <w:r>
        <w:t>119</w:t>
      </w:r>
      <w:r>
        <w:tab/>
        <w:t xml:space="preserve">Mr Morgan denied that any of the </w:t>
      </w:r>
      <w:proofErr w:type="gramStart"/>
      <w:r>
        <w:t>letters which he had signed</w:t>
      </w:r>
      <w:proofErr w:type="gramEnd"/>
      <w:r>
        <w:t xml:space="preserve"> was false. He said that he had read each draft before signing and was satisfied that they were correct.</w:t>
      </w:r>
    </w:p>
    <w:p w:rsidR="00EB35CA" w:rsidRDefault="00EB35CA" w:rsidP="00EB35CA">
      <w:pPr>
        <w:pStyle w:val="Quote1"/>
        <w:spacing w:after="360"/>
        <w:ind w:left="1440" w:hanging="703"/>
      </w:pPr>
      <w:r>
        <w:t>120</w:t>
      </w:r>
      <w:r>
        <w:tab/>
        <w:t>At one stage in the course of his evidence and based on a preliminary perusal of the contents of the court book tendered containing emails on and from 19 September 2019 (as related above), I considered that I ought to draw Mr Morgan’s attention to his right to claim privilege against self-incrimination. I also explained to him the operation of s 128 of the Evidence Act. Later yet, I gave Mr Flaherty limited leave to cross-examine Mr Morgan. Through all of this Mr Morgan continued to respond to questions in what I thought was a considered, matter of fact way.</w:t>
      </w:r>
    </w:p>
    <w:p w:rsidR="00EB35CA" w:rsidRDefault="007B6EB4" w:rsidP="00232E8D">
      <w:pPr>
        <w:pStyle w:val="ParaNumbering"/>
      </w:pPr>
      <w:r>
        <w:t>The</w:t>
      </w:r>
      <w:r w:rsidR="00EB35CA">
        <w:t xml:space="preserve"> primary judge accepted all of Mr Morgan’s evidence.  His Honour found that it was consistent with contemporaneous documents and noted that it was, in important respects, also consistent with the evidence of the other witnesses who gave evidence</w:t>
      </w:r>
      <w:r w:rsidR="009B0233">
        <w:t>:</w:t>
      </w:r>
      <w:r>
        <w:t xml:space="preserve"> </w:t>
      </w:r>
      <w:r w:rsidR="00EB35CA">
        <w:t>Rohan Howard</w:t>
      </w:r>
      <w:r w:rsidR="009B0233">
        <w:t>;</w:t>
      </w:r>
      <w:r w:rsidR="00EB35CA">
        <w:t xml:space="preserve"> Sarah Devlin</w:t>
      </w:r>
      <w:r w:rsidR="009B0233">
        <w:t>;</w:t>
      </w:r>
      <w:r w:rsidR="00EB35CA">
        <w:t xml:space="preserve"> Tam Nguyen and </w:t>
      </w:r>
      <w:r>
        <w:t>Mr </w:t>
      </w:r>
      <w:proofErr w:type="spellStart"/>
      <w:r w:rsidR="00EB35CA">
        <w:t>Mihulka</w:t>
      </w:r>
      <w:proofErr w:type="spellEnd"/>
      <w:r w:rsidR="00EB35CA">
        <w:t xml:space="preserve">.  At [122] the primary judge made the following findings about </w:t>
      </w:r>
      <w:r w:rsidR="007B7BBC">
        <w:t xml:space="preserve">the opening </w:t>
      </w:r>
      <w:r w:rsidR="00EB35CA">
        <w:t xml:space="preserve">of </w:t>
      </w:r>
      <w:r w:rsidR="000B1AB3">
        <w:t>Coles Flagstone</w:t>
      </w:r>
      <w:r w:rsidR="007B7BBC">
        <w:t xml:space="preserve"> based on Mr Morgan’s evidence</w:t>
      </w:r>
      <w:r w:rsidR="00EB35CA">
        <w:t>:</w:t>
      </w:r>
    </w:p>
    <w:p w:rsidR="00EB35CA" w:rsidRDefault="00062202" w:rsidP="00062202">
      <w:pPr>
        <w:pStyle w:val="Quote1"/>
        <w:spacing w:after="360"/>
      </w:pPr>
      <w:r w:rsidRPr="00062202">
        <w:t xml:space="preserve">Mr Morgan’s letter of 17 March 2020 contained none of the falsities alleged. </w:t>
      </w:r>
      <w:proofErr w:type="gramStart"/>
      <w:r w:rsidRPr="00062202">
        <w:t>Neither did</w:t>
      </w:r>
      <w:proofErr w:type="gramEnd"/>
      <w:r w:rsidRPr="00062202">
        <w:t xml:space="preserve"> his subsequent letters, nor his statutory declaration verifying them. By 20 March 2020, a perceived managerial need, in light of the recent pandemic phenomenon, to prepare for the following day had occasioned a need to open the supermarket at the shopping centre on the evening of 20 March 2020. That opening was not advertised but then events were rapidly evolving and, as Mr Morgan stated, Coles did not want </w:t>
      </w:r>
      <w:proofErr w:type="gramStart"/>
      <w:r w:rsidRPr="00062202">
        <w:t xml:space="preserve">a </w:t>
      </w:r>
      <w:r w:rsidRPr="00062202">
        <w:lastRenderedPageBreak/>
        <w:t>lot of</w:t>
      </w:r>
      <w:proofErr w:type="gramEnd"/>
      <w:r w:rsidRPr="00062202">
        <w:t xml:space="preserve"> people about that evening. Given </w:t>
      </w:r>
      <w:proofErr w:type="gramStart"/>
      <w:r w:rsidRPr="00062202">
        <w:t>that</w:t>
      </w:r>
      <w:proofErr w:type="gramEnd"/>
      <w:r w:rsidRPr="00062202">
        <w:t xml:space="preserve"> they were preparing for an expected large influx the following day, that, too, had the ring of truth about it. I find that, by the time of the opening of the supermarket on the early evening of 20 March 2020, events associated with the recent onset of the COVID-19 pandemic had overtaken an earlier plan to open the supermarket that evening. The opening conducted by Coles at its supermarket on that evening had preparatory dimensions in terms of the morrow to come and was not inconsistent with still fulfilling the earlier plan but that plan was no longer </w:t>
      </w:r>
      <w:proofErr w:type="gramStart"/>
      <w:r w:rsidRPr="00062202">
        <w:t>Coles</w:t>
      </w:r>
      <w:proofErr w:type="gramEnd"/>
      <w:r w:rsidRPr="00062202">
        <w:t xml:space="preserve"> reason for opening the supermarket that evening. Based on Mr Morgan’s evidence, it seems inherently likely that, in light of the pandemic and the need to prepare for the following day, Coles would have opened the supermarket in any event for early evening trading and preparation, even in the absence of any application by </w:t>
      </w:r>
      <w:proofErr w:type="spellStart"/>
      <w:r w:rsidRPr="00062202">
        <w:t>Stonehealth</w:t>
      </w:r>
      <w:proofErr w:type="spellEnd"/>
      <w:r w:rsidRPr="00062202">
        <w:t xml:space="preserve"> for s 90 approval in respect of the Flagstone premises.</w:t>
      </w:r>
    </w:p>
    <w:p w:rsidR="00FD3898" w:rsidRDefault="00FD3898" w:rsidP="00062202">
      <w:pPr>
        <w:pStyle w:val="ParaNumbering"/>
      </w:pPr>
      <w:r>
        <w:t>There followed a summary of the evidence given by Mr Howard, Ms Devlin, Mr Nguyen and Mr </w:t>
      </w:r>
      <w:proofErr w:type="spellStart"/>
      <w:r>
        <w:t>Mihulka</w:t>
      </w:r>
      <w:proofErr w:type="spellEnd"/>
      <w:r>
        <w:t>.</w:t>
      </w:r>
    </w:p>
    <w:p w:rsidR="00062202" w:rsidRDefault="00062202" w:rsidP="00062202">
      <w:pPr>
        <w:pStyle w:val="ParaNumbering"/>
      </w:pPr>
      <w:r>
        <w:t xml:space="preserve">The primary judge concluded </w:t>
      </w:r>
      <w:r w:rsidR="007B7BBC">
        <w:t>(</w:t>
      </w:r>
      <w:r>
        <w:t>at [135]</w:t>
      </w:r>
      <w:r w:rsidR="007B7BBC">
        <w:t>)</w:t>
      </w:r>
      <w:r>
        <w:t xml:space="preserve"> that Mr Darnell had not proved that the opening of Coles </w:t>
      </w:r>
      <w:r w:rsidR="00E839F5">
        <w:t>Flagstone</w:t>
      </w:r>
      <w:r w:rsidR="001221D1">
        <w:t xml:space="preserve"> </w:t>
      </w:r>
      <w:r>
        <w:t xml:space="preserve">on 20 March 2020 was “staged for the sole reason of providing evidence of the existence of a ‘supermarket’…as defined under the Rules, in support of </w:t>
      </w:r>
      <w:proofErr w:type="spellStart"/>
      <w:r>
        <w:t>Stonehealth’s</w:t>
      </w:r>
      <w:proofErr w:type="spellEnd"/>
      <w:r>
        <w:t xml:space="preserve"> premature application to the authority”.  His Honour held that Mr Darnell had not proved what “fully staffed” meant in relation to the supermarket but, even if he had, there was nothing in item 130(b) of </w:t>
      </w:r>
      <w:proofErr w:type="spellStart"/>
      <w:r w:rsidR="008D242D">
        <w:t>Sch</w:t>
      </w:r>
      <w:proofErr w:type="spellEnd"/>
      <w:r w:rsidR="008D242D">
        <w:t xml:space="preserve"> 1 to </w:t>
      </w:r>
      <w:r>
        <w:t xml:space="preserve">the Rules as construed in </w:t>
      </w:r>
      <w:proofErr w:type="gramStart"/>
      <w:r w:rsidRPr="00062202">
        <w:rPr>
          <w:i/>
        </w:rPr>
        <w:t>ZAA</w:t>
      </w:r>
      <w:r>
        <w:t xml:space="preserve"> which</w:t>
      </w:r>
      <w:proofErr w:type="gramEnd"/>
      <w:r>
        <w:t xml:space="preserve"> required that</w:t>
      </w:r>
      <w:r w:rsidR="00973350">
        <w:t xml:space="preserve"> Coles Flagstone</w:t>
      </w:r>
      <w:r w:rsidR="00B8587D">
        <w:t xml:space="preserve"> </w:t>
      </w:r>
      <w:r>
        <w:t xml:space="preserve">be </w:t>
      </w:r>
      <w:r w:rsidR="00973350">
        <w:t xml:space="preserve">anything other </w:t>
      </w:r>
      <w:r>
        <w:t xml:space="preserve">than </w:t>
      </w:r>
      <w:r w:rsidR="00973350">
        <w:t xml:space="preserve">a supermarket </w:t>
      </w:r>
      <w:r>
        <w:t xml:space="preserve">which had commenced trading.  His Honour further concluded </w:t>
      </w:r>
      <w:r w:rsidR="007B7BBC">
        <w:t>(</w:t>
      </w:r>
      <w:r>
        <w:t>at [138]</w:t>
      </w:r>
      <w:r w:rsidR="007B7BBC">
        <w:t>)</w:t>
      </w:r>
      <w:r>
        <w:t xml:space="preserve"> that</w:t>
      </w:r>
      <w:proofErr w:type="gramStart"/>
      <w:r w:rsidR="00FD3898">
        <w:t>,</w:t>
      </w:r>
      <w:r>
        <w:t xml:space="preserve"> on </w:t>
      </w:r>
      <w:r w:rsidR="00FD3898">
        <w:t>the</w:t>
      </w:r>
      <w:r>
        <w:t xml:space="preserve"> whole</w:t>
      </w:r>
      <w:proofErr w:type="gramEnd"/>
      <w:r>
        <w:t xml:space="preserve"> of the evidence</w:t>
      </w:r>
      <w:r w:rsidR="00FD3898">
        <w:t>,</w:t>
      </w:r>
      <w:r>
        <w:t xml:space="preserve"> Coles </w:t>
      </w:r>
      <w:r w:rsidR="00D5455D">
        <w:t xml:space="preserve">Flagstone </w:t>
      </w:r>
      <w:r>
        <w:t xml:space="preserve">was, for the purposes of the Rules, a supermarket which commenced trading on 20 March 2020 and was open to and accessible by the public.  </w:t>
      </w:r>
    </w:p>
    <w:p w:rsidR="00062202" w:rsidRDefault="00062202" w:rsidP="00062202">
      <w:pPr>
        <w:pStyle w:val="Heading1"/>
      </w:pPr>
      <w:r>
        <w:t>Grounds of appeal</w:t>
      </w:r>
    </w:p>
    <w:p w:rsidR="00062202" w:rsidRDefault="00062202" w:rsidP="00062202">
      <w:pPr>
        <w:pStyle w:val="ParaNumbering"/>
      </w:pPr>
      <w:r>
        <w:t>Mr Darnell raises three grounds of appeal.  They are:</w:t>
      </w:r>
    </w:p>
    <w:p w:rsidR="00062202" w:rsidRDefault="00062202" w:rsidP="00062202">
      <w:pPr>
        <w:pStyle w:val="Quote1"/>
        <w:ind w:left="1440" w:hanging="703"/>
      </w:pPr>
      <w:r>
        <w:t>1.</w:t>
      </w:r>
      <w:r>
        <w:tab/>
        <w:t>The primary Judge erred in finding that the premises occupied by Coles at Flagstone Village Shopping Centre, Flagstone, Queensland, were, on 20 March 2020, operating as a “supermarket” for the purposes of Section 5 and Item 130 of Schedule 2 of the National Health (</w:t>
      </w:r>
      <w:r w:rsidRPr="00F543E2">
        <w:rPr>
          <w:i/>
        </w:rPr>
        <w:t xml:space="preserve">Australian Community Pharmacy Authority Rules) Determination 2018 </w:t>
      </w:r>
      <w:r>
        <w:t>(</w:t>
      </w:r>
      <w:r w:rsidRPr="00F543E2">
        <w:rPr>
          <w:b/>
        </w:rPr>
        <w:t>Rules</w:t>
      </w:r>
      <w:r>
        <w:t>).</w:t>
      </w:r>
    </w:p>
    <w:p w:rsidR="00062202" w:rsidRPr="00062202" w:rsidRDefault="00062202" w:rsidP="00062202">
      <w:pPr>
        <w:pStyle w:val="Quote2"/>
      </w:pPr>
      <w:r w:rsidRPr="00062202">
        <w:t xml:space="preserve">Particulars </w:t>
      </w:r>
    </w:p>
    <w:p w:rsidR="00062202" w:rsidRDefault="00062202" w:rsidP="00E93940">
      <w:pPr>
        <w:pStyle w:val="Quote2"/>
        <w:ind w:left="2160" w:hanging="720"/>
      </w:pPr>
      <w:r>
        <w:t>(a)</w:t>
      </w:r>
      <w:r>
        <w:tab/>
        <w:t>Section 5 of the Rules defines ‘supermarket’ to mean a retail store the primary business of which is the sale of a range of food, beverages, groceries and other domestic goods.</w:t>
      </w:r>
    </w:p>
    <w:p w:rsidR="00062202" w:rsidRDefault="00062202" w:rsidP="00E93940">
      <w:pPr>
        <w:pStyle w:val="Quote2"/>
        <w:ind w:left="2160" w:hanging="720"/>
      </w:pPr>
      <w:proofErr w:type="gramStart"/>
      <w:r>
        <w:t>(b)</w:t>
      </w:r>
      <w:r>
        <w:tab/>
        <w:t>On 20 March 2020</w:t>
      </w:r>
      <w:proofErr w:type="gramEnd"/>
      <w:r>
        <w:t xml:space="preserve"> the manner and scope of the limited trading conducted at the Coles premises did not have, and could not reasonably support a conclusion that this was the primary business of the Coles premises on that day.</w:t>
      </w:r>
    </w:p>
    <w:p w:rsidR="00062202" w:rsidRDefault="00062202" w:rsidP="00E93940">
      <w:pPr>
        <w:pStyle w:val="Quote2"/>
        <w:ind w:left="2160" w:hanging="720"/>
      </w:pPr>
      <w:r>
        <w:lastRenderedPageBreak/>
        <w:t>(c)</w:t>
      </w:r>
      <w:r>
        <w:tab/>
        <w:t>Alternatively, the primary purpose of those limited trading activities was to provide evidence to support the First Respondent’s application and not to make sales of goods.</w:t>
      </w:r>
    </w:p>
    <w:p w:rsidR="00062202" w:rsidRDefault="00062202" w:rsidP="00062202">
      <w:pPr>
        <w:pStyle w:val="Quote1"/>
        <w:ind w:left="1440" w:hanging="703"/>
      </w:pPr>
      <w:r>
        <w:t>2.</w:t>
      </w:r>
      <w:r>
        <w:tab/>
        <w:t>The primary Judge erred in failing to hold that the decision of the Second Respondent (the “Authority”) was affected by materially false or misleading information including:</w:t>
      </w:r>
    </w:p>
    <w:p w:rsidR="00062202" w:rsidRDefault="00062202" w:rsidP="00E93940">
      <w:pPr>
        <w:pStyle w:val="Quote2"/>
        <w:ind w:left="2160" w:hanging="720"/>
      </w:pPr>
      <w:r>
        <w:t>(</w:t>
      </w:r>
      <w:proofErr w:type="spellStart"/>
      <w:r>
        <w:t>i</w:t>
      </w:r>
      <w:proofErr w:type="spellEnd"/>
      <w:r>
        <w:t>)</w:t>
      </w:r>
      <w:r>
        <w:tab/>
        <w:t xml:space="preserve">A false claim that a </w:t>
      </w:r>
      <w:proofErr w:type="gramStart"/>
      <w:r>
        <w:t>Coles</w:t>
      </w:r>
      <w:proofErr w:type="gramEnd"/>
      <w:r>
        <w:t xml:space="preserve"> supermarket was open at the Flagstone Village Shopping Centre on 20 March 2020 with the primary purpose of selling a range of goods to the public.</w:t>
      </w:r>
    </w:p>
    <w:p w:rsidR="00062202" w:rsidRDefault="00062202" w:rsidP="00E93940">
      <w:pPr>
        <w:pStyle w:val="Quote2"/>
        <w:ind w:left="2160" w:hanging="720"/>
      </w:pPr>
      <w:r>
        <w:t>(ii)</w:t>
      </w:r>
      <w:r>
        <w:tab/>
        <w:t>False information that the reason for the limited trading activities being conducted at Flagstone Village Shopping Centre on 20 March 2020 was related to Covid-19.</w:t>
      </w:r>
    </w:p>
    <w:p w:rsidR="00062202" w:rsidRDefault="00062202" w:rsidP="00E93940">
      <w:pPr>
        <w:pStyle w:val="Quote2"/>
        <w:ind w:left="2160" w:hanging="720"/>
      </w:pPr>
      <w:r>
        <w:t>(iii)</w:t>
      </w:r>
      <w:r>
        <w:tab/>
        <w:t>A false statement that the opening of the Coles premises for limited trading activities on 20 March 2020 was a decision that arose at short notice and/or because of the sudden availability of a full complement of managers and staff;</w:t>
      </w:r>
    </w:p>
    <w:p w:rsidR="00062202" w:rsidRDefault="00062202" w:rsidP="00062202">
      <w:pPr>
        <w:pStyle w:val="Quote2"/>
      </w:pPr>
      <w:proofErr w:type="gramStart"/>
      <w:r>
        <w:t>when</w:t>
      </w:r>
      <w:proofErr w:type="gramEnd"/>
      <w:r>
        <w:t xml:space="preserve"> in fact those limited trading activities were part of a “strategy” devised and directed by the First Respondent from at least September 2019.</w:t>
      </w:r>
    </w:p>
    <w:p w:rsidR="00062202" w:rsidRDefault="00062202" w:rsidP="00062202">
      <w:pPr>
        <w:pStyle w:val="Quote1"/>
        <w:spacing w:after="360"/>
        <w:ind w:left="1440" w:hanging="703"/>
      </w:pPr>
      <w:r>
        <w:t>3.</w:t>
      </w:r>
      <w:r>
        <w:tab/>
        <w:t xml:space="preserve">The primary Judge erred in finding that the Authority was entitled to take into account information provided to it on 11 November 2020, despite the operation of Clause 9 of the Rules. </w:t>
      </w:r>
    </w:p>
    <w:p w:rsidR="00FD3898" w:rsidRDefault="00FD3898" w:rsidP="00FD3898">
      <w:pPr>
        <w:pStyle w:val="ParaNumbering"/>
      </w:pPr>
      <w:r>
        <w:t>We address each ground in turn below.</w:t>
      </w:r>
    </w:p>
    <w:p w:rsidR="00062202" w:rsidRDefault="00F543E2" w:rsidP="00645A73">
      <w:pPr>
        <w:pStyle w:val="Heading2"/>
      </w:pPr>
      <w:r>
        <w:t>Ground 1</w:t>
      </w:r>
      <w:r w:rsidR="009A7E48">
        <w:t xml:space="preserve">: </w:t>
      </w:r>
      <w:r w:rsidR="00696CC6">
        <w:t>misconstruction of “supermarket”</w:t>
      </w:r>
    </w:p>
    <w:p w:rsidR="00D16A00" w:rsidRDefault="00F543E2" w:rsidP="00092E19">
      <w:pPr>
        <w:pStyle w:val="ParaNumbering"/>
      </w:pPr>
      <w:r>
        <w:t xml:space="preserve">Ground 1 of the appeal challenges the primary judge’s finding that Coles </w:t>
      </w:r>
      <w:r w:rsidR="00663929">
        <w:t>Flagstone</w:t>
      </w:r>
      <w:r w:rsidR="00FD3898">
        <w:t xml:space="preserve"> </w:t>
      </w:r>
      <w:r>
        <w:t xml:space="preserve">was a “supermarket” for the purposes of s 5 and item 130 of </w:t>
      </w:r>
      <w:proofErr w:type="spellStart"/>
      <w:r w:rsidR="008D242D">
        <w:t>Sch</w:t>
      </w:r>
      <w:proofErr w:type="spellEnd"/>
      <w:r w:rsidR="008D242D">
        <w:t xml:space="preserve"> 1 to </w:t>
      </w:r>
      <w:r>
        <w:t xml:space="preserve">the Rules. </w:t>
      </w:r>
      <w:r w:rsidR="00D16A00">
        <w:t xml:space="preserve"> </w:t>
      </w:r>
      <w:proofErr w:type="gramStart"/>
      <w:r w:rsidR="00202152">
        <w:t xml:space="preserve">It corresponds with review ground 2 </w:t>
      </w:r>
      <w:r w:rsidR="008D242D">
        <w:t xml:space="preserve">before the primary judge </w:t>
      </w:r>
      <w:r w:rsidR="00202152">
        <w:t xml:space="preserve">and relies on s 5(1)(e) and </w:t>
      </w:r>
      <w:r w:rsidR="009949BA">
        <w:t xml:space="preserve">s </w:t>
      </w:r>
      <w:r w:rsidR="00202152">
        <w:t>5(2)(b) of the ADJR Act, i.e., it asserts that the making of the decision was an improper exercise of the power conferred by the enactment in pursuance of which it was purported to be made by the Authority</w:t>
      </w:r>
      <w:r w:rsidR="00B83E19">
        <w:t xml:space="preserve"> and that it</w:t>
      </w:r>
      <w:r w:rsidR="00202152">
        <w:t xml:space="preserve"> fail</w:t>
      </w:r>
      <w:r w:rsidR="00B83E19">
        <w:t>ed</w:t>
      </w:r>
      <w:r w:rsidR="00202152">
        <w:t xml:space="preserve"> to take a relevant consideration into account in the exercise of the power.</w:t>
      </w:r>
      <w:proofErr w:type="gramEnd"/>
      <w:r w:rsidR="00092E19">
        <w:t xml:space="preserve"> </w:t>
      </w:r>
    </w:p>
    <w:p w:rsidR="00D16A00" w:rsidRDefault="00D16A00" w:rsidP="00645A73">
      <w:pPr>
        <w:pStyle w:val="Heading3"/>
      </w:pPr>
      <w:r>
        <w:t>Mr Darnell’s submissions</w:t>
      </w:r>
    </w:p>
    <w:p w:rsidR="00092E19" w:rsidRDefault="00092E19" w:rsidP="00092E19">
      <w:pPr>
        <w:pStyle w:val="ParaNumbering"/>
      </w:pPr>
      <w:r>
        <w:t>In support of ground 1, Mr Darnell submitted that the primary judge erred at [135] where his</w:t>
      </w:r>
      <w:r w:rsidR="009949BA">
        <w:t> </w:t>
      </w:r>
      <w:r>
        <w:t xml:space="preserve">Honour </w:t>
      </w:r>
      <w:proofErr w:type="gramStart"/>
      <w:r>
        <w:t>stated that</w:t>
      </w:r>
      <w:proofErr w:type="gramEnd"/>
      <w:r>
        <w:t xml:space="preserve"> “there is nothing in item 130(b) as construed by the Full Court in [</w:t>
      </w:r>
      <w:r>
        <w:rPr>
          <w:i/>
        </w:rPr>
        <w:t>ZAA</w:t>
      </w:r>
      <w:r>
        <w:t>] which requires that the supermarket be other than on</w:t>
      </w:r>
      <w:r w:rsidR="00F8059E">
        <w:t>e which has commenced trading”.</w:t>
      </w:r>
      <w:r w:rsidR="009949BA">
        <w:t xml:space="preserve"> </w:t>
      </w:r>
      <w:r w:rsidR="00F8059E">
        <w:t> </w:t>
      </w:r>
      <w:proofErr w:type="gramStart"/>
      <w:r>
        <w:t>Mr</w:t>
      </w:r>
      <w:r w:rsidR="00DA2B83">
        <w:t> </w:t>
      </w:r>
      <w:r>
        <w:t xml:space="preserve">Darnell submitted that “primary” in the definition of supermarket performs two roles: first, the goods that are sold as part of the commercial activity of the retail store must primarily be “a range of food, beverages, groceries and other domestic goods” and, secondly, </w:t>
      </w:r>
      <w:r>
        <w:lastRenderedPageBreak/>
        <w:t>the commercial activity of selling those goods must be what the retail store is primarily undertaking at the relevant times.</w:t>
      </w:r>
      <w:proofErr w:type="gramEnd"/>
      <w:r>
        <w:t xml:space="preserve"> </w:t>
      </w:r>
    </w:p>
    <w:p w:rsidR="00092E19" w:rsidRDefault="00092E19" w:rsidP="00092E19">
      <w:pPr>
        <w:pStyle w:val="ParaNumbering"/>
      </w:pPr>
      <w:r>
        <w:t xml:space="preserve">Mr Darnell submitted that on 20 March 2020, Coles Flagstone may have made some sales of the relevant goods, but that was not </w:t>
      </w:r>
      <w:r w:rsidR="00B83E19">
        <w:t>i</w:t>
      </w:r>
      <w:r w:rsidR="00F8059E">
        <w:t>ts</w:t>
      </w:r>
      <w:r>
        <w:t xml:space="preserve"> primary business on that day: its primary business activity or function on that da</w:t>
      </w:r>
      <w:r w:rsidR="00D16A00">
        <w:t>y</w:t>
      </w:r>
      <w:r>
        <w:t xml:space="preserve"> was preparatory in nature for the following day when its primary business of a supermarket commenced. </w:t>
      </w:r>
      <w:r w:rsidR="00D16A00">
        <w:t xml:space="preserve"> </w:t>
      </w:r>
      <w:r>
        <w:t>Mr Darnell also submitted that the activities on 20</w:t>
      </w:r>
      <w:r w:rsidR="009949BA">
        <w:t> </w:t>
      </w:r>
      <w:r>
        <w:t xml:space="preserve">March 2020 were primarily intended to advance a strategy between Coles Flagstone and </w:t>
      </w:r>
      <w:proofErr w:type="spellStart"/>
      <w:r>
        <w:t>Stonehealth</w:t>
      </w:r>
      <w:proofErr w:type="spellEnd"/>
      <w:r>
        <w:t xml:space="preserve"> of furnishing evidence to support the </w:t>
      </w:r>
      <w:proofErr w:type="spellStart"/>
      <w:r w:rsidR="00C9422C">
        <w:t>Stonehealth</w:t>
      </w:r>
      <w:proofErr w:type="spellEnd"/>
      <w:r w:rsidR="00C9422C">
        <w:t xml:space="preserve"> A</w:t>
      </w:r>
      <w:r>
        <w:t>pplication, and that the selling of goods was merely an aspect of that strategy.</w:t>
      </w:r>
    </w:p>
    <w:p w:rsidR="009869A3" w:rsidRDefault="009869A3" w:rsidP="00645A73">
      <w:pPr>
        <w:pStyle w:val="Heading3"/>
      </w:pPr>
      <w:r>
        <w:t>Consideration</w:t>
      </w:r>
    </w:p>
    <w:p w:rsidR="00092E19" w:rsidRDefault="00092E19" w:rsidP="00092E19">
      <w:pPr>
        <w:pStyle w:val="ParaNumbering"/>
      </w:pPr>
      <w:r>
        <w:t>This ground of appeal fails for the following reasons.</w:t>
      </w:r>
    </w:p>
    <w:p w:rsidR="00092E19" w:rsidRDefault="00092E19" w:rsidP="00092E19">
      <w:pPr>
        <w:pStyle w:val="ParaNumbering"/>
      </w:pPr>
      <w:r>
        <w:t xml:space="preserve">In the </w:t>
      </w:r>
      <w:r w:rsidR="00D16A00">
        <w:t>R</w:t>
      </w:r>
      <w:r>
        <w:t xml:space="preserve">ules, “supermarket” </w:t>
      </w:r>
      <w:proofErr w:type="gramStart"/>
      <w:r>
        <w:t>is defined</w:t>
      </w:r>
      <w:proofErr w:type="gramEnd"/>
      <w:r>
        <w:t xml:space="preserve"> as “a retail store the primary business of which is the sale of a range of food, beverages, groceries and other domestic goods”.</w:t>
      </w:r>
    </w:p>
    <w:p w:rsidR="00092E19" w:rsidRDefault="00092E19" w:rsidP="00092E19">
      <w:pPr>
        <w:pStyle w:val="ParaNumbering"/>
      </w:pPr>
      <w:r>
        <w:t xml:space="preserve">In </w:t>
      </w:r>
      <w:r>
        <w:rPr>
          <w:i/>
        </w:rPr>
        <w:t>ZAA</w:t>
      </w:r>
      <w:r>
        <w:t xml:space="preserve">, </w:t>
      </w:r>
      <w:proofErr w:type="spellStart"/>
      <w:r>
        <w:t>Rangiah</w:t>
      </w:r>
      <w:proofErr w:type="spellEnd"/>
      <w:r>
        <w:t xml:space="preserve"> J (at [59]) identified that there are three requirements in that definition.</w:t>
      </w:r>
      <w:r w:rsidR="00D16A00">
        <w:t xml:space="preserve"> </w:t>
      </w:r>
      <w:r>
        <w:t xml:space="preserve"> First, there must be a retail store. </w:t>
      </w:r>
      <w:r w:rsidR="00D16A00">
        <w:t xml:space="preserve"> </w:t>
      </w:r>
      <w:r>
        <w:t>Second</w:t>
      </w:r>
      <w:r w:rsidR="008D242D">
        <w:t>ly</w:t>
      </w:r>
      <w:r>
        <w:t xml:space="preserve">, the retail store must have business. </w:t>
      </w:r>
      <w:r w:rsidR="00D16A00">
        <w:t xml:space="preserve"> </w:t>
      </w:r>
      <w:r>
        <w:t>Third</w:t>
      </w:r>
      <w:r w:rsidR="008D242D">
        <w:t>ly</w:t>
      </w:r>
      <w:r>
        <w:t xml:space="preserve">, the primary business must be the sale of </w:t>
      </w:r>
      <w:r w:rsidR="00D16A00">
        <w:t xml:space="preserve">a </w:t>
      </w:r>
      <w:r>
        <w:t>range of food, beverages, groceries and other domestic goods.</w:t>
      </w:r>
    </w:p>
    <w:p w:rsidR="00092E19" w:rsidRDefault="00092E19" w:rsidP="00092E19">
      <w:pPr>
        <w:pStyle w:val="ParaNumbering"/>
      </w:pPr>
      <w:r>
        <w:t xml:space="preserve">In respect of the second requirement, namely that the retail store have business, it </w:t>
      </w:r>
      <w:proofErr w:type="gramStart"/>
      <w:r>
        <w:t>was held</w:t>
      </w:r>
      <w:proofErr w:type="gramEnd"/>
      <w:r w:rsidR="00D16A00">
        <w:t xml:space="preserve"> in </w:t>
      </w:r>
      <w:r w:rsidR="00D16A00">
        <w:rPr>
          <w:i/>
        </w:rPr>
        <w:t>ZAA</w:t>
      </w:r>
      <w:r>
        <w:t xml:space="preserve"> (at [62]) that the retail store must have commercial activity. </w:t>
      </w:r>
      <w:r w:rsidR="00D16A00">
        <w:t xml:space="preserve"> </w:t>
      </w:r>
      <w:r>
        <w:t>It was then said (at [64]) that that requires:</w:t>
      </w:r>
    </w:p>
    <w:p w:rsidR="00092E19" w:rsidRDefault="00092E19" w:rsidP="00645A73">
      <w:pPr>
        <w:pStyle w:val="Quote1"/>
        <w:spacing w:after="360"/>
      </w:pPr>
      <w:proofErr w:type="gramStart"/>
      <w:r>
        <w:t>the</w:t>
      </w:r>
      <w:proofErr w:type="gramEnd"/>
      <w:r>
        <w:t xml:space="preserve"> existence of business, which must consist primarily of the sale of a range of food, beverages, groceries and other domestic goods. A retail store cannot have business (let alone primary business) until it has commenced trading.</w:t>
      </w:r>
    </w:p>
    <w:p w:rsidR="00092E19" w:rsidRDefault="00092E19" w:rsidP="00092E19">
      <w:pPr>
        <w:pStyle w:val="ParaNumbering"/>
      </w:pPr>
      <w:r>
        <w:t xml:space="preserve">Mr Darnell focused on those statements in support of his submission that the preparatory business of Coles </w:t>
      </w:r>
      <w:r w:rsidR="00D16A00">
        <w:t>Flagstone</w:t>
      </w:r>
      <w:r>
        <w:t xml:space="preserve"> on the day in question, which he says was its primary business on that day, does not meet the requirement of the definition because the sale of goods was not the primary business on that day.</w:t>
      </w:r>
    </w:p>
    <w:p w:rsidR="00092E19" w:rsidRDefault="00092E19" w:rsidP="00092E19">
      <w:pPr>
        <w:pStyle w:val="ParaNumbering"/>
      </w:pPr>
      <w:r>
        <w:t>Mr Darnell’s submissions conflate the notions of “business”</w:t>
      </w:r>
      <w:r w:rsidR="00D16A00">
        <w:t>,</w:t>
      </w:r>
      <w:r>
        <w:t xml:space="preserve"> in the sense of the presence of commercial activity, and the activities that constitute a business. </w:t>
      </w:r>
      <w:r w:rsidR="00D16A00">
        <w:t xml:space="preserve"> </w:t>
      </w:r>
      <w:r>
        <w:t xml:space="preserve">Given the short opening time late in the day on 20 March 2020, it may be accepted that the principal </w:t>
      </w:r>
      <w:r w:rsidRPr="009C1F6A">
        <w:t xml:space="preserve">(or primary, to use </w:t>
      </w:r>
      <w:r w:rsidR="009C1F6A" w:rsidRPr="00D16A00">
        <w:t xml:space="preserve">the word </w:t>
      </w:r>
      <w:r w:rsidRPr="009C1F6A">
        <w:t>Mr Darnell</w:t>
      </w:r>
      <w:r w:rsidR="009C1F6A" w:rsidRPr="00D16A00">
        <w:t xml:space="preserve"> insists on</w:t>
      </w:r>
      <w:r w:rsidRPr="009C1F6A">
        <w:t>)</w:t>
      </w:r>
      <w:r>
        <w:t xml:space="preserve"> </w:t>
      </w:r>
      <w:r w:rsidRPr="00231109">
        <w:rPr>
          <w:i/>
        </w:rPr>
        <w:t>activities</w:t>
      </w:r>
      <w:r>
        <w:t xml:space="preserve"> of Coles </w:t>
      </w:r>
      <w:r w:rsidR="00D16A00">
        <w:t xml:space="preserve">Flagstone </w:t>
      </w:r>
      <w:r>
        <w:t xml:space="preserve">on that day were preparatory in nature – they were activities directed at preparing the store for its grand opening to the public the </w:t>
      </w:r>
      <w:r>
        <w:lastRenderedPageBreak/>
        <w:t>following day.</w:t>
      </w:r>
      <w:r w:rsidR="00D16A00">
        <w:t xml:space="preserve"> </w:t>
      </w:r>
      <w:r>
        <w:t xml:space="preserve"> Indeed, the limited opening on 20 March 2020 may itself be characterised as preparatory in as much as it </w:t>
      </w:r>
      <w:proofErr w:type="gramStart"/>
      <w:r>
        <w:t>was said</w:t>
      </w:r>
      <w:proofErr w:type="gramEnd"/>
      <w:r>
        <w:t xml:space="preserve"> to be for the testing of systems, queueing, security and the like for the grand opening the following day. </w:t>
      </w:r>
      <w:r w:rsidR="00D16A00">
        <w:t xml:space="preserve"> </w:t>
      </w:r>
      <w:r>
        <w:t xml:space="preserve">All those </w:t>
      </w:r>
      <w:r w:rsidRPr="00231109">
        <w:rPr>
          <w:i/>
        </w:rPr>
        <w:t>activities</w:t>
      </w:r>
      <w:r>
        <w:t xml:space="preserve"> were undoubtedly part of the business of the supermarket, but </w:t>
      </w:r>
      <w:r w:rsidRPr="006F25D4">
        <w:t xml:space="preserve">none of them constituted a </w:t>
      </w:r>
      <w:r w:rsidRPr="00231109">
        <w:rPr>
          <w:i/>
        </w:rPr>
        <w:t>business</w:t>
      </w:r>
      <w:r>
        <w:t xml:space="preserve"> themselves.</w:t>
      </w:r>
    </w:p>
    <w:p w:rsidR="00092E19" w:rsidRDefault="00092E19" w:rsidP="00092E19">
      <w:pPr>
        <w:pStyle w:val="ParaNumbering"/>
      </w:pPr>
      <w:r>
        <w:t xml:space="preserve">The business of the supermarket was to sell groceries (to use a compendious term) to the public for profit. </w:t>
      </w:r>
      <w:r w:rsidR="00D16A00">
        <w:t xml:space="preserve"> </w:t>
      </w:r>
      <w:r>
        <w:t xml:space="preserve">That involved a range of activities including sourcing goods, buying them, warehousing them, packing them as required on the shelves, maintaining an inventory of them, price tagging them, providing baskets and trolleys for the convenience of shoppers, installing and maintaining systems for checking-out the goods against the payment of money, and so on. </w:t>
      </w:r>
      <w:r w:rsidR="00D16A00">
        <w:t xml:space="preserve"> </w:t>
      </w:r>
      <w:r>
        <w:t xml:space="preserve">All those activities </w:t>
      </w:r>
      <w:proofErr w:type="gramStart"/>
      <w:r>
        <w:t>were aimed</w:t>
      </w:r>
      <w:proofErr w:type="gramEnd"/>
      <w:r>
        <w:t xml:space="preserve"> at the ultimate commercial activity of the business, namely selling the goods for profit. </w:t>
      </w:r>
    </w:p>
    <w:p w:rsidR="00092E19" w:rsidRDefault="00092E19" w:rsidP="00092E19">
      <w:pPr>
        <w:pStyle w:val="ParaNumbering"/>
      </w:pPr>
      <w:r>
        <w:t>The role played by “primary” in the definition of “supermarket” is only to identify the primary business of the retail store in question, namely selling groceries as opposed to selling other goods or providing services.</w:t>
      </w:r>
      <w:r w:rsidR="00D16A00">
        <w:t xml:space="preserve"> </w:t>
      </w:r>
      <w:r>
        <w:t xml:space="preserve"> There is nothing in the definition, whether by way of the text or its contextual purpose, which requires that the primary </w:t>
      </w:r>
      <w:r w:rsidRPr="006F25D4">
        <w:rPr>
          <w:i/>
        </w:rPr>
        <w:t>activities</w:t>
      </w:r>
      <w:r>
        <w:t xml:space="preserve"> on the day in question were the acts of selling the goods.</w:t>
      </w:r>
    </w:p>
    <w:p w:rsidR="00092E19" w:rsidRDefault="00092E19" w:rsidP="00092E19">
      <w:pPr>
        <w:pStyle w:val="ParaNumbering"/>
      </w:pPr>
      <w:r>
        <w:rPr>
          <w:i/>
        </w:rPr>
        <w:t>ZAA</w:t>
      </w:r>
      <w:r>
        <w:t xml:space="preserve"> required no more, insofar as the requirement that the store have “business” is concerned, than that it had commenced trading. </w:t>
      </w:r>
      <w:r w:rsidR="00D16A00">
        <w:t xml:space="preserve"> </w:t>
      </w:r>
      <w:r>
        <w:t>That is because, on the reasoning in that case, there is no business until then.</w:t>
      </w:r>
      <w:r w:rsidR="00D16A00">
        <w:t xml:space="preserve"> </w:t>
      </w:r>
      <w:r>
        <w:t xml:space="preserve"> </w:t>
      </w:r>
      <w:proofErr w:type="gramStart"/>
      <w:r>
        <w:t>Activities prior to the commencement of trading are merely preparatory to the business commencing and do not themselves constitute the retail store having “business”.</w:t>
      </w:r>
      <w:proofErr w:type="gramEnd"/>
    </w:p>
    <w:p w:rsidR="00FD3898" w:rsidRDefault="00092E19" w:rsidP="00D16A00">
      <w:pPr>
        <w:pStyle w:val="ParaNumbering"/>
      </w:pPr>
      <w:r>
        <w:t xml:space="preserve">Mr Darnell is thus wrong in submitting that the primary activities on the day in question must be the selling of groceries, and his first ground of appeal, which </w:t>
      </w:r>
      <w:proofErr w:type="gramStart"/>
      <w:r>
        <w:t>is based</w:t>
      </w:r>
      <w:proofErr w:type="gramEnd"/>
      <w:r>
        <w:t xml:space="preserve"> on that contention, must fail.</w:t>
      </w:r>
    </w:p>
    <w:p w:rsidR="00910875" w:rsidRDefault="004C64AC" w:rsidP="00FA0EBB">
      <w:pPr>
        <w:pStyle w:val="Heading2"/>
      </w:pPr>
      <w:r>
        <w:t>G</w:t>
      </w:r>
      <w:r w:rsidR="00910875">
        <w:t>round 2</w:t>
      </w:r>
      <w:r w:rsidR="00C6557C">
        <w:t xml:space="preserve">: </w:t>
      </w:r>
      <w:r w:rsidR="009949BA">
        <w:t>fraud</w:t>
      </w:r>
    </w:p>
    <w:p w:rsidR="00910875" w:rsidRDefault="00910875" w:rsidP="004B0C8B">
      <w:pPr>
        <w:pStyle w:val="ParaNumbering"/>
      </w:pPr>
      <w:proofErr w:type="gramStart"/>
      <w:r>
        <w:t xml:space="preserve">By ground </w:t>
      </w:r>
      <w:r w:rsidR="00D530CD">
        <w:t xml:space="preserve">2 </w:t>
      </w:r>
      <w:r>
        <w:t xml:space="preserve">Mr Darnell contends that the primary judge erred in failing to hold that the Authority’s decision was affected by materially false or misleading information </w:t>
      </w:r>
      <w:r w:rsidR="00D530CD">
        <w:t>(manifest in the</w:t>
      </w:r>
      <w:r w:rsidR="008D5DCF">
        <w:t xml:space="preserve"> </w:t>
      </w:r>
      <w:r w:rsidR="0058766B">
        <w:t>three</w:t>
      </w:r>
      <w:r w:rsidR="008D5DCF">
        <w:t xml:space="preserve"> representations </w:t>
      </w:r>
      <w:r w:rsidR="00A037F7">
        <w:t xml:space="preserve">set out at </w:t>
      </w:r>
      <w:r>
        <w:t>[</w:t>
      </w:r>
      <w:r w:rsidR="00D55529">
        <w:t>56</w:t>
      </w:r>
      <w:r>
        <w:t>] above</w:t>
      </w:r>
      <w:r w:rsidR="00D530CD">
        <w:t>)</w:t>
      </w:r>
      <w:r>
        <w:t xml:space="preserve"> when in fact the limited trading activities </w:t>
      </w:r>
      <w:r w:rsidR="00D530CD">
        <w:t xml:space="preserve">undertaken </w:t>
      </w:r>
      <w:r w:rsidR="004461F0">
        <w:t xml:space="preserve">at Coles </w:t>
      </w:r>
      <w:r w:rsidR="00164BEE">
        <w:t>Flagstone</w:t>
      </w:r>
      <w:r w:rsidR="004461F0">
        <w:t xml:space="preserve"> </w:t>
      </w:r>
      <w:r>
        <w:t xml:space="preserve">on 20 March 2020 were part of </w:t>
      </w:r>
      <w:r w:rsidR="009777D4">
        <w:t>a</w:t>
      </w:r>
      <w:r>
        <w:t xml:space="preserve"> strategy devised by </w:t>
      </w:r>
      <w:proofErr w:type="spellStart"/>
      <w:r>
        <w:t>Stonehealth</w:t>
      </w:r>
      <w:proofErr w:type="spellEnd"/>
      <w:r>
        <w:t xml:space="preserve"> from at least September 2019.</w:t>
      </w:r>
      <w:proofErr w:type="gramEnd"/>
      <w:r w:rsidR="008D5DCF">
        <w:t xml:space="preserve">  The three representations </w:t>
      </w:r>
      <w:r w:rsidR="00D530CD">
        <w:t>alleged</w:t>
      </w:r>
      <w:r w:rsidR="008D5DCF">
        <w:t xml:space="preserve"> to constitute the </w:t>
      </w:r>
      <w:r w:rsidR="0058766B">
        <w:t>materially fals</w:t>
      </w:r>
      <w:r w:rsidR="00D530CD">
        <w:t>e or misleading information arise</w:t>
      </w:r>
      <w:r w:rsidR="0058766B">
        <w:t xml:space="preserve">, as to the first, by </w:t>
      </w:r>
      <w:proofErr w:type="spellStart"/>
      <w:r w:rsidR="0058766B">
        <w:t>Stonehealth’s</w:t>
      </w:r>
      <w:proofErr w:type="spellEnd"/>
      <w:r w:rsidR="0058766B">
        <w:t xml:space="preserve"> silence and, as to the second and third, primarily from the 17 June Letter.</w:t>
      </w:r>
      <w:r w:rsidR="006072CB">
        <w:t xml:space="preserve"> </w:t>
      </w:r>
      <w:r w:rsidR="004B0C8B">
        <w:t xml:space="preserve"> This ground of appeal coincides with </w:t>
      </w:r>
      <w:r w:rsidR="004B0C8B">
        <w:lastRenderedPageBreak/>
        <w:t>review ground 7 and relies on s 5(1</w:t>
      </w:r>
      <w:proofErr w:type="gramStart"/>
      <w:r w:rsidR="004B0C8B">
        <w:t>)(</w:t>
      </w:r>
      <w:proofErr w:type="gramEnd"/>
      <w:r w:rsidR="004B0C8B">
        <w:t>g) of the ADJR Act, i.e., that the decision was induced or affected by fraud.</w:t>
      </w:r>
    </w:p>
    <w:p w:rsidR="009777D4" w:rsidRDefault="009777D4" w:rsidP="00FA0EBB">
      <w:pPr>
        <w:pStyle w:val="Heading3"/>
      </w:pPr>
      <w:r>
        <w:t>Mr Darnell’s submissions</w:t>
      </w:r>
    </w:p>
    <w:p w:rsidR="006F6182" w:rsidRDefault="008F421C" w:rsidP="006F6182">
      <w:pPr>
        <w:pStyle w:val="ParaNumbering"/>
      </w:pPr>
      <w:r>
        <w:t xml:space="preserve">Mr Darnell submitted, relying on </w:t>
      </w:r>
      <w:r w:rsidRPr="00D611B2">
        <w:rPr>
          <w:i/>
        </w:rPr>
        <w:t xml:space="preserve">Fox v Percy </w:t>
      </w:r>
      <w:r w:rsidRPr="00BE02C7">
        <w:t xml:space="preserve">(2003) 214 CLR 118 </w:t>
      </w:r>
      <w:r>
        <w:t>at [24]-[25] and [29]</w:t>
      </w:r>
      <w:r w:rsidR="00D530CD">
        <w:t>,</w:t>
      </w:r>
      <w:r>
        <w:t xml:space="preserve"> that an </w:t>
      </w:r>
      <w:r w:rsidR="00756046">
        <w:t>appellate</w:t>
      </w:r>
      <w:r>
        <w:t xml:space="preserve"> court i</w:t>
      </w:r>
      <w:r w:rsidR="00D530CD">
        <w:t>s</w:t>
      </w:r>
      <w:r>
        <w:t xml:space="preserve"> obliged to conduct a real review of the trial and, in cases where the tri</w:t>
      </w:r>
      <w:r w:rsidR="00D530CD">
        <w:t>a</w:t>
      </w:r>
      <w:r>
        <w:t>l was conducted before a judge sitting alone, of that judge’s reasons</w:t>
      </w:r>
      <w:r w:rsidR="00756046">
        <w:t>.  I</w:t>
      </w:r>
      <w:r>
        <w:t>n an appeal on findings of fact, an appella</w:t>
      </w:r>
      <w:r w:rsidR="00D530CD">
        <w:t>te</w:t>
      </w:r>
      <w:r>
        <w:t xml:space="preserve"> court must not shirk from its responsibility of giving effect to its own conclusions where the decision reached at tri</w:t>
      </w:r>
      <w:r w:rsidR="00D530CD">
        <w:t>a</w:t>
      </w:r>
      <w:r>
        <w:t xml:space="preserve">l was “glaringly improbable” or “contrary to compelling inferences” in the case.  </w:t>
      </w:r>
    </w:p>
    <w:p w:rsidR="008F421C" w:rsidRDefault="008F421C" w:rsidP="006F6182">
      <w:pPr>
        <w:pStyle w:val="ParaNumbering"/>
      </w:pPr>
      <w:r>
        <w:t xml:space="preserve">Mr Darnell </w:t>
      </w:r>
      <w:r w:rsidR="00A55E8C">
        <w:t>observed</w:t>
      </w:r>
      <w:r>
        <w:t xml:space="preserve"> that the primary judge made a finding that the Authority’s decision </w:t>
      </w:r>
      <w:proofErr w:type="gramStart"/>
      <w:r>
        <w:t>was not affected</w:t>
      </w:r>
      <w:proofErr w:type="gramEnd"/>
      <w:r>
        <w:t xml:space="preserve"> by the provision of false and materially misleading information in the </w:t>
      </w:r>
      <w:proofErr w:type="spellStart"/>
      <w:r>
        <w:t>Stonehealth</w:t>
      </w:r>
      <w:proofErr w:type="spellEnd"/>
      <w:r>
        <w:t xml:space="preserve"> Application in respect of the </w:t>
      </w:r>
      <w:r w:rsidR="00A55E8C">
        <w:t xml:space="preserve">operation of </w:t>
      </w:r>
      <w:r>
        <w:t xml:space="preserve">Coles </w:t>
      </w:r>
      <w:r w:rsidR="000232B0">
        <w:t xml:space="preserve">Flagstone </w:t>
      </w:r>
      <w:r>
        <w:t>on 20 March 2020</w:t>
      </w:r>
      <w:r w:rsidR="00D720C7">
        <w:t>.  He</w:t>
      </w:r>
      <w:r>
        <w:t xml:space="preserve"> submitted that </w:t>
      </w:r>
      <w:r w:rsidR="00A55E8C">
        <w:t xml:space="preserve">this finding </w:t>
      </w:r>
      <w:r>
        <w:t>cannot be sustained in circumstances where:</w:t>
      </w:r>
    </w:p>
    <w:p w:rsidR="00E93940" w:rsidRDefault="008F421C" w:rsidP="00E93940">
      <w:pPr>
        <w:pStyle w:val="ListNo1"/>
        <w:numPr>
          <w:ilvl w:val="0"/>
          <w:numId w:val="35"/>
        </w:numPr>
      </w:pPr>
      <w:r>
        <w:t xml:space="preserve">the primary judge found the opening conducted by Coles </w:t>
      </w:r>
      <w:r w:rsidR="00D2552E">
        <w:t xml:space="preserve">Flagstone </w:t>
      </w:r>
      <w:r>
        <w:t xml:space="preserve">on 20 March </w:t>
      </w:r>
      <w:r w:rsidR="00D611B2">
        <w:t xml:space="preserve">2020 </w:t>
      </w:r>
      <w:r>
        <w:t>“had pr</w:t>
      </w:r>
      <w:r w:rsidR="00A55E8C">
        <w:t>eparatory</w:t>
      </w:r>
      <w:r>
        <w:t xml:space="preserve"> dimensions in terms of the morrow to come”;</w:t>
      </w:r>
    </w:p>
    <w:p w:rsidR="008F421C" w:rsidRDefault="008F421C" w:rsidP="00E93940">
      <w:pPr>
        <w:pStyle w:val="ListNo1"/>
        <w:numPr>
          <w:ilvl w:val="0"/>
          <w:numId w:val="35"/>
        </w:numPr>
      </w:pPr>
      <w:r>
        <w:t xml:space="preserve">whilst </w:t>
      </w:r>
      <w:r w:rsidR="00E54F24">
        <w:t>Coles Flagstone</w:t>
      </w:r>
      <w:r>
        <w:t xml:space="preserve"> was open on 20 March 2020 there </w:t>
      </w:r>
      <w:r w:rsidR="00F65D23">
        <w:t xml:space="preserve">were </w:t>
      </w:r>
      <w:r>
        <w:t>staff in the store still preparing for the “larger opening” the next day;</w:t>
      </w:r>
    </w:p>
    <w:p w:rsidR="008F421C" w:rsidRDefault="00E54F24" w:rsidP="00E93940">
      <w:pPr>
        <w:pStyle w:val="ListNo1"/>
        <w:numPr>
          <w:ilvl w:val="0"/>
          <w:numId w:val="35"/>
        </w:numPr>
      </w:pPr>
      <w:r>
        <w:t>Coles Flagstone</w:t>
      </w:r>
      <w:r w:rsidR="008F421C">
        <w:t xml:space="preserve"> was accessible only for a period of two hours, between 6 pm and 8</w:t>
      </w:r>
      <w:r w:rsidR="00A6307A">
        <w:t xml:space="preserve"> </w:t>
      </w:r>
      <w:r w:rsidR="008F421C">
        <w:t>pm;</w:t>
      </w:r>
    </w:p>
    <w:p w:rsidR="008F421C" w:rsidRDefault="008F421C" w:rsidP="00E93940">
      <w:pPr>
        <w:pStyle w:val="ListNo1"/>
        <w:numPr>
          <w:ilvl w:val="0"/>
          <w:numId w:val="35"/>
        </w:numPr>
      </w:pPr>
      <w:r>
        <w:t>the opening on 20 March 2020 was not advertised;</w:t>
      </w:r>
    </w:p>
    <w:p w:rsidR="008F421C" w:rsidRDefault="008F421C" w:rsidP="00E93940">
      <w:pPr>
        <w:pStyle w:val="ListNo1"/>
        <w:numPr>
          <w:ilvl w:val="0"/>
          <w:numId w:val="35"/>
        </w:numPr>
      </w:pPr>
      <w:r>
        <w:t xml:space="preserve">the decision to open on 20 March 2020 was </w:t>
      </w:r>
      <w:r w:rsidR="00A55E8C">
        <w:t>apparently</w:t>
      </w:r>
      <w:r>
        <w:t xml:space="preserve"> made two hours prior;</w:t>
      </w:r>
    </w:p>
    <w:p w:rsidR="008F421C" w:rsidRDefault="00A55E8C" w:rsidP="00E93940">
      <w:pPr>
        <w:pStyle w:val="ListNo1"/>
        <w:numPr>
          <w:ilvl w:val="0"/>
          <w:numId w:val="35"/>
        </w:numPr>
      </w:pPr>
      <w:r>
        <w:t xml:space="preserve">there were eight transactions </w:t>
      </w:r>
      <w:r w:rsidR="008F421C">
        <w:t xml:space="preserve">at </w:t>
      </w:r>
      <w:r w:rsidR="00E54F24">
        <w:t>Coles Flagstone</w:t>
      </w:r>
      <w:r w:rsidR="008F421C">
        <w:t xml:space="preserve"> during the course of 45 minutes</w:t>
      </w:r>
      <w:r>
        <w:t xml:space="preserve">, all of which </w:t>
      </w:r>
      <w:r w:rsidR="008F421C">
        <w:t xml:space="preserve">were made by people known to </w:t>
      </w:r>
      <w:proofErr w:type="spellStart"/>
      <w:r w:rsidR="008F421C">
        <w:t>Stonehealth</w:t>
      </w:r>
      <w:proofErr w:type="spellEnd"/>
      <w:r w:rsidR="008F421C">
        <w:t xml:space="preserve"> and who worked in the shopping centre;</w:t>
      </w:r>
    </w:p>
    <w:p w:rsidR="008F421C" w:rsidRDefault="008F421C" w:rsidP="00E93940">
      <w:pPr>
        <w:pStyle w:val="ListNo1"/>
        <w:numPr>
          <w:ilvl w:val="0"/>
          <w:numId w:val="35"/>
        </w:numPr>
      </w:pPr>
      <w:r>
        <w:t>there was only one staff member working at the checkout;</w:t>
      </w:r>
    </w:p>
    <w:p w:rsidR="008F421C" w:rsidRDefault="008F421C" w:rsidP="00E93940">
      <w:pPr>
        <w:pStyle w:val="ListNo1"/>
        <w:numPr>
          <w:ilvl w:val="0"/>
          <w:numId w:val="35"/>
        </w:numPr>
      </w:pPr>
      <w:r>
        <w:t xml:space="preserve">receipts from transactions made on 20 March 2020 were retained by Coles </w:t>
      </w:r>
      <w:r w:rsidR="00F0514A">
        <w:t xml:space="preserve">Flagstone </w:t>
      </w:r>
      <w:r>
        <w:t xml:space="preserve">and photos were taken of the customers to be used as evidence in the </w:t>
      </w:r>
      <w:proofErr w:type="spellStart"/>
      <w:r>
        <w:t>Stonehealth</w:t>
      </w:r>
      <w:proofErr w:type="spellEnd"/>
      <w:r>
        <w:t xml:space="preserve"> Application; and </w:t>
      </w:r>
    </w:p>
    <w:p w:rsidR="008F421C" w:rsidRDefault="008F421C" w:rsidP="00E93940">
      <w:pPr>
        <w:pStyle w:val="ListNo1"/>
        <w:numPr>
          <w:ilvl w:val="0"/>
          <w:numId w:val="35"/>
        </w:numPr>
      </w:pPr>
      <w:r>
        <w:t xml:space="preserve">Coles </w:t>
      </w:r>
      <w:r w:rsidR="00F84B33">
        <w:t xml:space="preserve">Flagstone </w:t>
      </w:r>
      <w:r>
        <w:t>was not expecting many sales on 20 March 2020.</w:t>
      </w:r>
    </w:p>
    <w:p w:rsidR="008F421C" w:rsidRDefault="008F421C" w:rsidP="008F421C">
      <w:pPr>
        <w:pStyle w:val="ParaNumbering"/>
      </w:pPr>
      <w:r>
        <w:t>Mr Darnell also</w:t>
      </w:r>
      <w:r w:rsidR="002237C1">
        <w:t xml:space="preserve"> </w:t>
      </w:r>
      <w:r w:rsidR="00A55E8C">
        <w:t xml:space="preserve">submitted that the primary judge’s finding </w:t>
      </w:r>
      <w:r>
        <w:t>t</w:t>
      </w:r>
      <w:r w:rsidR="00A55E8C">
        <w:t xml:space="preserve">hat “on the early evening of </w:t>
      </w:r>
      <w:r w:rsidR="00A55E8C" w:rsidRPr="00A55E8C">
        <w:t>20</w:t>
      </w:r>
      <w:r w:rsidR="00A55E8C">
        <w:t> </w:t>
      </w:r>
      <w:r w:rsidRPr="00A55E8C">
        <w:t>March</w:t>
      </w:r>
      <w:r>
        <w:t xml:space="preserve"> 2020, events associated with the recent onset of the COVID-19 pandemic had </w:t>
      </w:r>
      <w:r>
        <w:lastRenderedPageBreak/>
        <w:t xml:space="preserve">overtaken an earlier plan to open the supermarket that evening” </w:t>
      </w:r>
      <w:r w:rsidR="002237C1">
        <w:t xml:space="preserve">was glaringly improbable.  He contended that all </w:t>
      </w:r>
      <w:r w:rsidR="00916CE2">
        <w:t xml:space="preserve">of the </w:t>
      </w:r>
      <w:r w:rsidR="002237C1">
        <w:t>documentary evidence suggest</w:t>
      </w:r>
      <w:r w:rsidR="00916CE2">
        <w:t>ed th</w:t>
      </w:r>
      <w:r w:rsidR="00596AA5">
        <w:t xml:space="preserve">e existence of </w:t>
      </w:r>
      <w:r w:rsidR="002237C1">
        <w:t xml:space="preserve">a longstanding plan to open Coles </w:t>
      </w:r>
      <w:r w:rsidR="006E7678">
        <w:t xml:space="preserve">Flagstone </w:t>
      </w:r>
      <w:proofErr w:type="gramStart"/>
      <w:r w:rsidR="002237C1">
        <w:t>for the purpose of</w:t>
      </w:r>
      <w:proofErr w:type="gramEnd"/>
      <w:r w:rsidR="002237C1">
        <w:t xml:space="preserve"> securing the success of </w:t>
      </w:r>
      <w:r w:rsidR="00596AA5">
        <w:t xml:space="preserve">the </w:t>
      </w:r>
      <w:proofErr w:type="spellStart"/>
      <w:r w:rsidR="00596AA5">
        <w:t>Stonehealth</w:t>
      </w:r>
      <w:proofErr w:type="spellEnd"/>
      <w:r w:rsidR="00596AA5">
        <w:t xml:space="preserve"> Application</w:t>
      </w:r>
      <w:r w:rsidR="00D720C7">
        <w:t>,</w:t>
      </w:r>
      <w:r w:rsidR="00596AA5">
        <w:t xml:space="preserve"> </w:t>
      </w:r>
      <w:r w:rsidR="00D720C7">
        <w:t>referring</w:t>
      </w:r>
      <w:r w:rsidR="00596AA5">
        <w:t xml:space="preserve"> to </w:t>
      </w:r>
      <w:r w:rsidR="002237C1">
        <w:t xml:space="preserve">the evidence which he said established that purpose.  </w:t>
      </w:r>
      <w:proofErr w:type="gramStart"/>
      <w:r w:rsidR="002237C1">
        <w:t>Mr Darnell submitted that</w:t>
      </w:r>
      <w:r w:rsidR="00596AA5">
        <w:t>,</w:t>
      </w:r>
      <w:r w:rsidR="002237C1">
        <w:t xml:space="preserve"> despite the evidence revealing</w:t>
      </w:r>
      <w:r w:rsidR="00596AA5">
        <w:t xml:space="preserve"> that</w:t>
      </w:r>
      <w:r w:rsidR="002237C1">
        <w:t xml:space="preserve"> the strategy for a “soft highly confidential opening” had been in place since 19 September 2019 and the </w:t>
      </w:r>
      <w:r w:rsidR="00C92D60">
        <w:t xml:space="preserve">opening </w:t>
      </w:r>
      <w:r w:rsidR="002237C1">
        <w:t>date of 20 March 2020 agreed two months prior on 21 January 2020, the primary judge found a verbal discussion between Mr</w:t>
      </w:r>
      <w:r w:rsidR="00280D69">
        <w:t> </w:t>
      </w:r>
      <w:r w:rsidR="002237C1">
        <w:t xml:space="preserve">Morgan and the </w:t>
      </w:r>
      <w:r w:rsidR="00596AA5">
        <w:t xml:space="preserve">Coles </w:t>
      </w:r>
      <w:r w:rsidR="00280D69">
        <w:t xml:space="preserve">Flagstone </w:t>
      </w:r>
      <w:r w:rsidR="00145CEC">
        <w:t>store manager two hours prior</w:t>
      </w:r>
      <w:r w:rsidR="00596AA5">
        <w:t xml:space="preserve"> </w:t>
      </w:r>
      <w:r w:rsidR="002237C1">
        <w:t>was the basis of the opening on 20 March 2020.</w:t>
      </w:r>
      <w:proofErr w:type="gramEnd"/>
      <w:r w:rsidR="002237C1">
        <w:t xml:space="preserve">  Mr Darnell submitted that this finding is glaringly improbable in circumstances where: </w:t>
      </w:r>
    </w:p>
    <w:p w:rsidR="002237C1" w:rsidRDefault="002237C1" w:rsidP="00BE02C7">
      <w:pPr>
        <w:pStyle w:val="ListNo1"/>
        <w:numPr>
          <w:ilvl w:val="0"/>
          <w:numId w:val="30"/>
        </w:numPr>
      </w:pPr>
      <w:r>
        <w:t xml:space="preserve">Mr Morgan gave evidence that the opening of </w:t>
      </w:r>
      <w:r w:rsidR="00103FD6">
        <w:t>Coles Flagstone</w:t>
      </w:r>
      <w:r>
        <w:t xml:space="preserve"> was not hi</w:t>
      </w:r>
      <w:r w:rsidR="00145CEC">
        <w:t>s decision, h</w:t>
      </w:r>
      <w:r>
        <w:t>e had no operational responsibility for the retailing process and was instead involved in project management and property development</w:t>
      </w:r>
      <w:r w:rsidR="00145CEC">
        <w:t xml:space="preserve"> and</w:t>
      </w:r>
      <w:r>
        <w:t xml:space="preserve"> </w:t>
      </w:r>
      <w:r w:rsidR="004107E8">
        <w:t xml:space="preserve">that </w:t>
      </w:r>
      <w:r>
        <w:t xml:space="preserve">there </w:t>
      </w:r>
      <w:r w:rsidR="00145CEC">
        <w:t>were</w:t>
      </w:r>
      <w:r>
        <w:t xml:space="preserve"> other people dealing with the supermarket aspect of the centre including the store manager, the regional manager, the state manager and operations people;</w:t>
      </w:r>
    </w:p>
    <w:p w:rsidR="002237C1" w:rsidRDefault="002237C1" w:rsidP="00BE02C7">
      <w:pPr>
        <w:pStyle w:val="ListNo1"/>
        <w:numPr>
          <w:ilvl w:val="0"/>
          <w:numId w:val="30"/>
        </w:numPr>
      </w:pPr>
      <w:r>
        <w:t>there was no explanation as to how the limited trading activities on 20 March 2020 could reduce “panic buying” in circumstances where th</w:t>
      </w:r>
      <w:r w:rsidR="00145CEC">
        <w:t>e trading was</w:t>
      </w:r>
      <w:r>
        <w:t xml:space="preserve"> not advertised in any manner;</w:t>
      </w:r>
    </w:p>
    <w:p w:rsidR="002237C1" w:rsidRDefault="002237C1" w:rsidP="00BE02C7">
      <w:pPr>
        <w:pStyle w:val="ListNo1"/>
        <w:numPr>
          <w:ilvl w:val="0"/>
          <w:numId w:val="30"/>
        </w:numPr>
      </w:pPr>
      <w:proofErr w:type="gramStart"/>
      <w:r>
        <w:t>there</w:t>
      </w:r>
      <w:proofErr w:type="gramEnd"/>
      <w:r>
        <w:t xml:space="preserve"> was no cogent reasoning as to how the limited trading activities on 20 March 2020 could assist Coles </w:t>
      </w:r>
      <w:r w:rsidR="004107E8">
        <w:t xml:space="preserve">Flagstone </w:t>
      </w:r>
      <w:r>
        <w:t>in preparing for trade in light of the COVID-19 pandemic</w:t>
      </w:r>
      <w:r w:rsidR="000470D6">
        <w:t xml:space="preserve">.  Mr Morgan gave evidence that the decision to open the store would assist him to determine where to place barricades for queues outside </w:t>
      </w:r>
      <w:r w:rsidR="00D73A11">
        <w:t>Coles Flagstone</w:t>
      </w:r>
      <w:r w:rsidR="000470D6">
        <w:t xml:space="preserve"> but there was no evidence of queuing on 20 March 2020; </w:t>
      </w:r>
    </w:p>
    <w:p w:rsidR="000470D6" w:rsidRDefault="000470D6" w:rsidP="00BE02C7">
      <w:pPr>
        <w:pStyle w:val="ListNo1"/>
        <w:numPr>
          <w:ilvl w:val="0"/>
          <w:numId w:val="30"/>
        </w:numPr>
      </w:pPr>
      <w:r>
        <w:t xml:space="preserve">inconsistent evidence was given in relation to staffing numbers by Mr Morgan; </w:t>
      </w:r>
    </w:p>
    <w:p w:rsidR="000470D6" w:rsidRDefault="000470D6" w:rsidP="00BE02C7">
      <w:pPr>
        <w:pStyle w:val="ListNo1"/>
        <w:numPr>
          <w:ilvl w:val="0"/>
          <w:numId w:val="30"/>
        </w:numPr>
      </w:pPr>
      <w:r>
        <w:t xml:space="preserve">there is no written or digital record communicating the decision made by Mr Morgan and the store manager to open Coles </w:t>
      </w:r>
      <w:r w:rsidR="003477CA">
        <w:t xml:space="preserve">Flagstone </w:t>
      </w:r>
      <w:r>
        <w:t xml:space="preserve">and, in fact, Mr Morgan gave evidence that he “didn’t really tell anyone” about the decision to open which was made two hours prior to when the doors to </w:t>
      </w:r>
      <w:r w:rsidR="003477CA">
        <w:t>Coles Flagstone</w:t>
      </w:r>
      <w:r>
        <w:t xml:space="preserve"> opened on 20 March 2020; and </w:t>
      </w:r>
    </w:p>
    <w:p w:rsidR="000470D6" w:rsidRDefault="000470D6" w:rsidP="00BE02C7">
      <w:pPr>
        <w:pStyle w:val="ListNo1"/>
        <w:numPr>
          <w:ilvl w:val="0"/>
          <w:numId w:val="30"/>
        </w:numPr>
      </w:pPr>
      <w:proofErr w:type="gramStart"/>
      <w:r>
        <w:t>the</w:t>
      </w:r>
      <w:proofErr w:type="gramEnd"/>
      <w:r>
        <w:t xml:space="preserve"> </w:t>
      </w:r>
      <w:proofErr w:type="spellStart"/>
      <w:r>
        <w:t>Stonehealth</w:t>
      </w:r>
      <w:proofErr w:type="spellEnd"/>
      <w:r>
        <w:t xml:space="preserve"> Application was lodged 14 hours earlier in anticipation of the opening occurring that day.</w:t>
      </w:r>
    </w:p>
    <w:p w:rsidR="00100BA5" w:rsidRDefault="00100BA5" w:rsidP="00645A73">
      <w:pPr>
        <w:pStyle w:val="Heading3"/>
      </w:pPr>
      <w:r>
        <w:lastRenderedPageBreak/>
        <w:t>Consideration</w:t>
      </w:r>
    </w:p>
    <w:p w:rsidR="00145CEC" w:rsidRDefault="00100BA5" w:rsidP="00100BA5">
      <w:pPr>
        <w:pStyle w:val="ParaNumbering"/>
      </w:pPr>
      <w:r>
        <w:t>Mr Darnell accepted the primary judge’</w:t>
      </w:r>
      <w:r w:rsidR="00D720C7">
        <w:t>s</w:t>
      </w:r>
      <w:r>
        <w:t xml:space="preserve"> approach set out at [80] of </w:t>
      </w:r>
      <w:proofErr w:type="spellStart"/>
      <w:r w:rsidRPr="00100BA5">
        <w:rPr>
          <w:i/>
        </w:rPr>
        <w:t>Stonehealth</w:t>
      </w:r>
      <w:proofErr w:type="spellEnd"/>
      <w:r w:rsidRPr="00100BA5">
        <w:rPr>
          <w:i/>
        </w:rPr>
        <w:t xml:space="preserve"> (No 4) </w:t>
      </w:r>
      <w:r>
        <w:t>(see [</w:t>
      </w:r>
      <w:r w:rsidR="004C64AC">
        <w:t>51</w:t>
      </w:r>
      <w:r>
        <w:t xml:space="preserve">] above).  That is he accepted that in order to succeed before the primary judge he had to </w:t>
      </w:r>
      <w:r w:rsidR="00145CEC">
        <w:t xml:space="preserve">prove </w:t>
      </w:r>
      <w:r>
        <w:t>either that</w:t>
      </w:r>
      <w:r w:rsidR="00145CEC">
        <w:t>:</w:t>
      </w:r>
    </w:p>
    <w:p w:rsidR="00145CEC" w:rsidRDefault="00100BA5" w:rsidP="00BE02C7">
      <w:pPr>
        <w:pStyle w:val="ListNo1"/>
        <w:numPr>
          <w:ilvl w:val="0"/>
          <w:numId w:val="31"/>
        </w:numPr>
      </w:pPr>
      <w:proofErr w:type="spellStart"/>
      <w:r>
        <w:t>Stonehealth</w:t>
      </w:r>
      <w:proofErr w:type="spellEnd"/>
      <w:r>
        <w:t xml:space="preserve"> itself or in</w:t>
      </w:r>
      <w:r w:rsidR="00145CEC">
        <w:t xml:space="preserve"> con</w:t>
      </w:r>
      <w:r>
        <w:t xml:space="preserve">junction with Coles </w:t>
      </w:r>
      <w:r w:rsidR="008D242D">
        <w:t>Developments</w:t>
      </w:r>
      <w:r w:rsidR="004C64AC">
        <w:t xml:space="preserve"> </w:t>
      </w:r>
      <w:r>
        <w:t xml:space="preserve">or </w:t>
      </w:r>
      <w:proofErr w:type="spellStart"/>
      <w:r w:rsidR="003D7B4E">
        <w:t>Stonehealth’s</w:t>
      </w:r>
      <w:proofErr w:type="spellEnd"/>
      <w:r w:rsidR="003D7B4E">
        <w:t xml:space="preserve"> </w:t>
      </w:r>
      <w:r>
        <w:t>consultants</w:t>
      </w:r>
      <w:r w:rsidR="00145CEC">
        <w:t>,</w:t>
      </w:r>
      <w:r>
        <w:t xml:space="preserve"> </w:t>
      </w:r>
      <w:r w:rsidR="00145CEC">
        <w:t>A</w:t>
      </w:r>
      <w:r>
        <w:t xml:space="preserve">nn </w:t>
      </w:r>
      <w:proofErr w:type="spellStart"/>
      <w:r>
        <w:t>M</w:t>
      </w:r>
      <w:r w:rsidR="00145CEC">
        <w:t>ihulka</w:t>
      </w:r>
      <w:proofErr w:type="spellEnd"/>
      <w:r w:rsidR="00145CEC">
        <w:t xml:space="preserve"> &amp;</w:t>
      </w:r>
      <w:r>
        <w:t xml:space="preserve"> Associates</w:t>
      </w:r>
      <w:r w:rsidR="00145CEC">
        <w:t>,</w:t>
      </w:r>
      <w:r>
        <w:t xml:space="preserve"> knowingly furnished the Authority with false or misleading information and that the information so furnished was material i</w:t>
      </w:r>
      <w:r w:rsidR="00145CEC">
        <w:t>n the sense that it induced or a</w:t>
      </w:r>
      <w:r>
        <w:t xml:space="preserve">ffected the </w:t>
      </w:r>
      <w:r w:rsidR="00031E83">
        <w:t>Authority’s</w:t>
      </w:r>
      <w:r>
        <w:t xml:space="preserve"> decision</w:t>
      </w:r>
      <w:r w:rsidR="00145CEC">
        <w:t>;</w:t>
      </w:r>
      <w:r>
        <w:t xml:space="preserve"> or</w:t>
      </w:r>
    </w:p>
    <w:p w:rsidR="00145CEC" w:rsidRDefault="00100BA5" w:rsidP="00BE02C7">
      <w:pPr>
        <w:pStyle w:val="ListNo1"/>
        <w:numPr>
          <w:ilvl w:val="0"/>
          <w:numId w:val="31"/>
        </w:numPr>
      </w:pPr>
      <w:proofErr w:type="gramStart"/>
      <w:r>
        <w:t>alternatively</w:t>
      </w:r>
      <w:proofErr w:type="gramEnd"/>
      <w:r>
        <w:t xml:space="preserve">, that those matters would also be a sufficient basis for quashing </w:t>
      </w:r>
      <w:r w:rsidR="00031E83">
        <w:t xml:space="preserve">the Authority’s decision if the existence of a supermarket which had commenced trading on 20 March 2020 was a sham.  </w:t>
      </w:r>
    </w:p>
    <w:p w:rsidR="00100BA5" w:rsidRDefault="00145CEC" w:rsidP="008B6B3B">
      <w:pPr>
        <w:pStyle w:val="NoNum"/>
      </w:pPr>
      <w:r>
        <w:t xml:space="preserve">Mr Darnell also accepted that he bore the onus of proving the alleged fraud on the balance of probabilities. </w:t>
      </w:r>
      <w:r w:rsidR="008B6B3B">
        <w:t xml:space="preserve"> </w:t>
      </w:r>
      <w:r w:rsidR="00031E83">
        <w:t>However, Mr Darnell contend</w:t>
      </w:r>
      <w:r>
        <w:t>ed</w:t>
      </w:r>
      <w:r w:rsidR="00031E83">
        <w:t xml:space="preserve"> that the primary judge erred in his</w:t>
      </w:r>
      <w:r>
        <w:t xml:space="preserve"> application of the facts to th</w:t>
      </w:r>
      <w:r w:rsidR="00031E83">
        <w:t>e questions</w:t>
      </w:r>
      <w:r>
        <w:t xml:space="preserve"> </w:t>
      </w:r>
      <w:r w:rsidR="008B6B3B">
        <w:t>he identified</w:t>
      </w:r>
      <w:r w:rsidR="00031E83">
        <w:t xml:space="preserve">.  </w:t>
      </w:r>
    </w:p>
    <w:p w:rsidR="0055587D" w:rsidRDefault="008B6B3B" w:rsidP="00145CEC">
      <w:pPr>
        <w:pStyle w:val="ParaNumbering"/>
      </w:pPr>
      <w:r>
        <w:t>T</w:t>
      </w:r>
      <w:r w:rsidR="0055587D">
        <w:t>he question of whether the Authority (or other r</w:t>
      </w:r>
      <w:r>
        <w:t xml:space="preserve">elevant decision maker for the </w:t>
      </w:r>
      <w:r w:rsidR="0055587D">
        <w:t xml:space="preserve">purposes of approval in relation to pharmaceutical benefits) </w:t>
      </w:r>
      <w:proofErr w:type="gramStart"/>
      <w:r w:rsidR="0055587D">
        <w:t>had been misled</w:t>
      </w:r>
      <w:proofErr w:type="gramEnd"/>
      <w:r w:rsidR="0055587D">
        <w:t xml:space="preserve"> such that </w:t>
      </w:r>
      <w:r>
        <w:t>the relevant decision was vitiated by fraud has been considered previously.</w:t>
      </w:r>
      <w:r w:rsidR="0055587D">
        <w:t xml:space="preserve">  </w:t>
      </w:r>
    </w:p>
    <w:p w:rsidR="0055587D" w:rsidRDefault="0055587D" w:rsidP="0055587D">
      <w:pPr>
        <w:pStyle w:val="ParaNumbering"/>
      </w:pPr>
      <w:r w:rsidRPr="00300C0D">
        <w:t xml:space="preserve">In </w:t>
      </w:r>
      <w:r w:rsidRPr="00300C0D">
        <w:rPr>
          <w:b/>
          <w:i/>
        </w:rPr>
        <w:t>Yu</w:t>
      </w:r>
      <w:r w:rsidRPr="00300C0D">
        <w:rPr>
          <w:i/>
        </w:rPr>
        <w:t xml:space="preserve"> v Mi</w:t>
      </w:r>
      <w:r w:rsidRPr="00BE02C7">
        <w:rPr>
          <w:i/>
        </w:rPr>
        <w:t>nister for Health</w:t>
      </w:r>
      <w:r w:rsidRPr="00BE02C7">
        <w:t xml:space="preserve"> (2013) 216 FCR 168</w:t>
      </w:r>
      <w:r>
        <w:t xml:space="preserve"> Jessup J considered whether there had been bad faith on the part of the applicant </w:t>
      </w:r>
      <w:r w:rsidR="008B6B3B">
        <w:t>in relation to</w:t>
      </w:r>
      <w:r>
        <w:t xml:space="preserve"> the transaction </w:t>
      </w:r>
      <w:r w:rsidR="008B6B3B">
        <w:t xml:space="preserve">based on </w:t>
      </w:r>
      <w:r>
        <w:t>which the Minister for Health came to exercise his power under s 90A of the NH Act</w:t>
      </w:r>
      <w:r w:rsidR="008B6B3B">
        <w:t xml:space="preserve">.  That </w:t>
      </w:r>
      <w:r w:rsidR="00E51DF5">
        <w:t xml:space="preserve">section </w:t>
      </w:r>
      <w:r>
        <w:t xml:space="preserve">empowers the Minister to substitute a decision of the Secretary under s 90 rejecting an application for approval to supply pharmaceutical benefits at particular premises.  The relevant facts, which are somewhat complicated, were helpfully summarised in </w:t>
      </w:r>
      <w:proofErr w:type="spellStart"/>
      <w:r>
        <w:rPr>
          <w:i/>
        </w:rPr>
        <w:t>Stonehealth</w:t>
      </w:r>
      <w:proofErr w:type="spellEnd"/>
      <w:r>
        <w:rPr>
          <w:i/>
        </w:rPr>
        <w:t xml:space="preserve"> (No 4) </w:t>
      </w:r>
      <w:r>
        <w:t>at [72] as follows:</w:t>
      </w:r>
    </w:p>
    <w:p w:rsidR="0055587D" w:rsidRDefault="0055587D" w:rsidP="008B6B3B">
      <w:pPr>
        <w:pStyle w:val="Quote1"/>
        <w:spacing w:after="360"/>
      </w:pPr>
      <w:proofErr w:type="gramStart"/>
      <w:r w:rsidRPr="006F5316">
        <w:rPr>
          <w:i/>
        </w:rPr>
        <w:t>Yu</w:t>
      </w:r>
      <w:r w:rsidRPr="006F5316">
        <w:t xml:space="preserve"> was a case where a pharmacist, faced with the prospect, as a result of a forthcoming change in the then applicable rules made by the Minister under the </w:t>
      </w:r>
      <w:r>
        <w:t>[NH Act]</w:t>
      </w:r>
      <w:r w:rsidRPr="006F5316">
        <w:t xml:space="preserve"> applicable to recommendations for the approval of premises, of a second approval permitting a competitor pharmacy being established in the small country town where he had hitherto enjoyed a monopoly, devised, in conjunction with his solicitor, a blocking strategy.</w:t>
      </w:r>
      <w:proofErr w:type="gramEnd"/>
      <w:r w:rsidRPr="006F5316">
        <w:t xml:space="preserve"> He signified to the Secretary an intention to cancel his existing approval in respect of particular premises in that country town and applied for approval under s 90 in respect of other premises, in effect a relocation application. He then later separately applied under s 90 for the second approval, and cancelled the relocation application.</w:t>
      </w:r>
    </w:p>
    <w:p w:rsidR="0055587D" w:rsidRDefault="0055587D" w:rsidP="0055587D">
      <w:pPr>
        <w:pStyle w:val="ParaNumbering"/>
      </w:pPr>
      <w:r>
        <w:t>At [49] Jessup J summarised the evidence given by Mr Yu:</w:t>
      </w:r>
    </w:p>
    <w:p w:rsidR="0055587D" w:rsidRDefault="0055587D" w:rsidP="008B6B3B">
      <w:pPr>
        <w:pStyle w:val="Quote1"/>
        <w:spacing w:after="360"/>
      </w:pPr>
      <w:r>
        <w:t xml:space="preserve">The applicant </w:t>
      </w:r>
      <w:proofErr w:type="gramStart"/>
      <w:r>
        <w:t>was cross-examined</w:t>
      </w:r>
      <w:proofErr w:type="gramEnd"/>
      <w:r>
        <w:t xml:space="preserve"> about his intentions with respect to the relocation </w:t>
      </w:r>
      <w:r>
        <w:lastRenderedPageBreak/>
        <w:t xml:space="preserve">application of 17 October 2011, and he frankly said that it was his attempt, devised with the assistance of his solicitor, to navigate his way through the regulatory issues associated with the introduction of the 2011 Rules. The point to which he was navigating, of course, was the achievement of a second pharmacy approval for himself in Kilmore, and the exclusion, to the extent possible, of other pharmacists from securing that approval. The effect of his evidence was that the 2006 Rules and the 2011 Rules, and the transitional provisions associated with the commencement of the latter, gave him the legal right to act as he did, and he proceeded in what he perceived to be his own best interests. In submissions made on his behalf, his counsel accepted that there was a sense in which the course followed by the applicant </w:t>
      </w:r>
      <w:proofErr w:type="gramStart"/>
      <w:r>
        <w:t>might be regarded</w:t>
      </w:r>
      <w:proofErr w:type="gramEnd"/>
      <w:r>
        <w:t xml:space="preserve"> as a sharp practice, but it would be going too far, he submitted, to describe it as involving bad faith.</w:t>
      </w:r>
    </w:p>
    <w:p w:rsidR="0055587D" w:rsidRDefault="0055587D" w:rsidP="0055587D">
      <w:pPr>
        <w:pStyle w:val="ParaNumbering"/>
      </w:pPr>
      <w:r>
        <w:t xml:space="preserve">At [51] of </w:t>
      </w:r>
      <w:r w:rsidRPr="00A466E9">
        <w:rPr>
          <w:i/>
        </w:rPr>
        <w:t>Yu</w:t>
      </w:r>
      <w:r>
        <w:t xml:space="preserve"> </w:t>
      </w:r>
      <w:r w:rsidR="008B6B3B">
        <w:t xml:space="preserve">Jessup J </w:t>
      </w:r>
      <w:r>
        <w:t>made the following findings:</w:t>
      </w:r>
    </w:p>
    <w:p w:rsidR="0055587D" w:rsidRDefault="0055587D" w:rsidP="008B6B3B">
      <w:pPr>
        <w:pStyle w:val="Quote1"/>
        <w:spacing w:after="360"/>
      </w:pPr>
      <w:r>
        <w:t xml:space="preserve">Central to the fourth respondents’ bad faith point was the proposition that the applicant never intended to cease carrying on business as a pharmacist at 20 Sydney Street, and that his request for cancellation of the approval with respect to those premises was, therefore, a sham. In the light of the evidence given by the applicant himself, the first part of this proposition must be accepted, but the application for cancellation of the approval at 20 Sydney Street was a valid act done under the 2006 Rules, and in that sense, could not be described as a sham. It was a stratagem and, perhaps, a clever tactic. </w:t>
      </w:r>
      <w:proofErr w:type="gramStart"/>
      <w:r>
        <w:t>But</w:t>
      </w:r>
      <w:proofErr w:type="gramEnd"/>
      <w:r>
        <w:t xml:space="preserve"> it is not at all clear how the notion of “bad faith” imposed upon the applicant an obligation, unstated in the NH Act and the 2006 Rules, to refrain from making such applications as were in his own best interests. It </w:t>
      </w:r>
      <w:proofErr w:type="gramStart"/>
      <w:r>
        <w:t>must be remembered</w:t>
      </w:r>
      <w:proofErr w:type="gramEnd"/>
      <w:r>
        <w:t xml:space="preserve"> that it was not he who was exercising a statutory power or making a decision under an enactment. Neither </w:t>
      </w:r>
      <w:proofErr w:type="gramStart"/>
      <w:r>
        <w:t>is it suggested</w:t>
      </w:r>
      <w:proofErr w:type="gramEnd"/>
      <w:r>
        <w:t xml:space="preserve"> that he had any direct dealings with the fourth respondents in the context of which good faith might have been required. In the circumstances, and although I have considerable sympathy for the position occupied by the fourth respondents, I do not think that the notion of bad faith is apposite to circumstances in which a pharmacist requests a cancellation under s 98 of the NH Act with the unrevealed intention of withdrawing that reques</w:t>
      </w:r>
      <w:r w:rsidR="008B6B3B">
        <w:t>t at a later, convenient, date.</w:t>
      </w:r>
    </w:p>
    <w:p w:rsidR="0055587D" w:rsidRDefault="0055587D" w:rsidP="0055587D">
      <w:pPr>
        <w:pStyle w:val="ParaNumbering"/>
      </w:pPr>
      <w:r>
        <w:t xml:space="preserve">In </w:t>
      </w:r>
      <w:proofErr w:type="gramStart"/>
      <w:r w:rsidRPr="00DB0964">
        <w:rPr>
          <w:i/>
        </w:rPr>
        <w:t>Hope</w:t>
      </w:r>
      <w:proofErr w:type="gramEnd"/>
      <w:r w:rsidR="00164BEE" w:rsidRPr="00645A73">
        <w:rPr>
          <w:i/>
        </w:rPr>
        <w:t xml:space="preserve"> </w:t>
      </w:r>
      <w:r>
        <w:t xml:space="preserve">the applicants sought judicial review of the decision to recommend approval for the third respondent to supply pharmaceutical benefits from certain premises on the basis that the approval recommendation decision was vitiated by the third respondent’s fraud.  The applicant alleged that the third respondent had misled the Authority by omitting to disclose certain facts or </w:t>
      </w:r>
      <w:r w:rsidR="008B6B3B">
        <w:t xml:space="preserve">to </w:t>
      </w:r>
      <w:proofErr w:type="gramStart"/>
      <w:r w:rsidR="008B6B3B">
        <w:t xml:space="preserve">make </w:t>
      </w:r>
      <w:r>
        <w:t>reference</w:t>
      </w:r>
      <w:proofErr w:type="gramEnd"/>
      <w:r>
        <w:t xml:space="preserve"> to its strategy.  In considering whether that was so at [64]-[66] Kerr J said:</w:t>
      </w:r>
    </w:p>
    <w:p w:rsidR="0055587D" w:rsidRDefault="0055587D" w:rsidP="0055587D">
      <w:pPr>
        <w:pStyle w:val="Quote1"/>
        <w:ind w:left="1440" w:hanging="703"/>
      </w:pPr>
      <w:proofErr w:type="gramStart"/>
      <w:r>
        <w:t>[64]</w:t>
      </w:r>
      <w:r>
        <w:tab/>
        <w:t xml:space="preserve">Given the significance of the Rules in providing not only for the public interest in the availability of pharmaceutical benefits to the public but also for a limited and bounded protection of the commercial interests of existing providers, there must be some point at which the entitlement of an applicant to pursue his or her own interests will pass beyond what was, in </w:t>
      </w:r>
      <w:r w:rsidRPr="00167181">
        <w:t>Yu</w:t>
      </w:r>
      <w:r w:rsidRPr="00C33BC0">
        <w:t>,</w:t>
      </w:r>
      <w:r>
        <w:t xml:space="preserve"> accepted to be permissible sharp practice.</w:t>
      </w:r>
      <w:proofErr w:type="gramEnd"/>
    </w:p>
    <w:p w:rsidR="0055587D" w:rsidRDefault="0055587D" w:rsidP="0055587D">
      <w:pPr>
        <w:pStyle w:val="Quote1"/>
        <w:ind w:left="1440" w:hanging="703"/>
      </w:pPr>
      <w:proofErr w:type="gramStart"/>
      <w:r>
        <w:t>[65]</w:t>
      </w:r>
      <w:r>
        <w:tab/>
        <w:t xml:space="preserve">In my opinion that point is reached and the dividing line is crossed if an applicant knowingly provides information in support of their application that is materially false or misleading with respect to any of the criteria mandated by the Rules relevantly required to exist if the Authority is to recommend approval — and the Authority is disabled because of its reliance thereon from </w:t>
      </w:r>
      <w:r>
        <w:lastRenderedPageBreak/>
        <w:t>fulfilling its function.</w:t>
      </w:r>
      <w:proofErr w:type="gramEnd"/>
    </w:p>
    <w:p w:rsidR="0055587D" w:rsidRDefault="0055587D" w:rsidP="008B6B3B">
      <w:pPr>
        <w:pStyle w:val="Quote1"/>
        <w:spacing w:after="360"/>
        <w:ind w:left="1440" w:hanging="703"/>
      </w:pPr>
      <w:r>
        <w:t>[66]</w:t>
      </w:r>
      <w:r>
        <w:tab/>
        <w:t>It is implicit in the Rules that an applicant must provide factually accurate information to the Secretary and the Authority.</w:t>
      </w:r>
    </w:p>
    <w:p w:rsidR="0055587D" w:rsidRDefault="0055587D" w:rsidP="0055587D">
      <w:pPr>
        <w:pStyle w:val="ParaNumbering"/>
      </w:pPr>
      <w:r>
        <w:t xml:space="preserve">On appeal from the decision in </w:t>
      </w:r>
      <w:proofErr w:type="gramStart"/>
      <w:r w:rsidRPr="00357E9D">
        <w:rPr>
          <w:i/>
        </w:rPr>
        <w:t>Hope</w:t>
      </w:r>
      <w:proofErr w:type="gramEnd"/>
      <w:r w:rsidRPr="00357E9D">
        <w:rPr>
          <w:i/>
        </w:rPr>
        <w:t xml:space="preserve"> </w:t>
      </w:r>
      <w:r>
        <w:t xml:space="preserve">a Full Court of this Court (Griffiths, Mortimer and Bromwich JJ) </w:t>
      </w:r>
      <w:r w:rsidR="00164BEE">
        <w:t>found</w:t>
      </w:r>
      <w:r>
        <w:t xml:space="preserve"> that the appellant had been denied procedural fairness in the conduct of the proceeding before the primary judge because the case had been determined on a basis that was not pleaded or argued.  Despite that, the Full Court declined to exercise its discretion to grant relief and set aside the primary judge’s orders </w:t>
      </w:r>
      <w:r w:rsidR="00FE00AA">
        <w:t>because</w:t>
      </w:r>
      <w:r>
        <w:t xml:space="preserve"> it would be futile to do so: see </w:t>
      </w:r>
      <w:proofErr w:type="spellStart"/>
      <w:r w:rsidRPr="00BE02C7">
        <w:rPr>
          <w:i/>
        </w:rPr>
        <w:t>Slopen</w:t>
      </w:r>
      <w:proofErr w:type="spellEnd"/>
      <w:r w:rsidRPr="00BE02C7">
        <w:rPr>
          <w:i/>
        </w:rPr>
        <w:t xml:space="preserve"> Main Pty Ltd v Hope </w:t>
      </w:r>
      <w:r w:rsidRPr="00BE02C7">
        <w:t>(2017) 256 FCR 156</w:t>
      </w:r>
      <w:r>
        <w:t xml:space="preserve"> at [54]-[57].  </w:t>
      </w:r>
      <w:r w:rsidR="00164BEE">
        <w:t>In considering the issue for resolution before them, t</w:t>
      </w:r>
      <w:r>
        <w:t xml:space="preserve">heir Honours set out the primary judge’s process of reasoning in reaching his </w:t>
      </w:r>
      <w:proofErr w:type="gramStart"/>
      <w:r>
        <w:t>conclusion which</w:t>
      </w:r>
      <w:r w:rsidR="00164BEE">
        <w:t>,</w:t>
      </w:r>
      <w:r>
        <w:t xml:space="preserve"> they noted</w:t>
      </w:r>
      <w:r w:rsidR="00164BEE">
        <w:t>,</w:t>
      </w:r>
      <w:r>
        <w:t xml:space="preserve"> was not</w:t>
      </w:r>
      <w:proofErr w:type="gramEnd"/>
      <w:r>
        <w:t xml:space="preserve"> challenged and on which no appellate adjudication was called for.  </w:t>
      </w:r>
      <w:r w:rsidR="008B6B3B">
        <w:t>A</w:t>
      </w:r>
      <w:r>
        <w:t>t [34] and [36] their Honours relevantly said:</w:t>
      </w:r>
    </w:p>
    <w:p w:rsidR="0055587D" w:rsidRDefault="0055587D" w:rsidP="0055587D">
      <w:pPr>
        <w:pStyle w:val="Quote1"/>
      </w:pPr>
      <w:r>
        <w:t>3</w:t>
      </w:r>
      <w:r w:rsidR="008B6B3B">
        <w:t>4</w:t>
      </w:r>
      <w:r>
        <w:t>.</w:t>
      </w:r>
      <w:r>
        <w:tab/>
        <w:t>…  His Honour:</w:t>
      </w:r>
    </w:p>
    <w:p w:rsidR="0055587D" w:rsidRDefault="0055587D" w:rsidP="00E93940">
      <w:pPr>
        <w:pStyle w:val="Quote2"/>
        <w:ind w:left="2160" w:hanging="720"/>
      </w:pPr>
      <w:r>
        <w:t>(1)</w:t>
      </w:r>
      <w:r>
        <w:tab/>
      </w:r>
      <w:proofErr w:type="gramStart"/>
      <w:r>
        <w:t>set</w:t>
      </w:r>
      <w:proofErr w:type="gramEnd"/>
      <w:r>
        <w:t xml:space="preserve"> out what was considered to be the overarching purpose of the Determination, which should prevail over the interests of an applicant for approval;</w:t>
      </w:r>
    </w:p>
    <w:p w:rsidR="0055587D" w:rsidRDefault="0055587D" w:rsidP="00E93940">
      <w:pPr>
        <w:pStyle w:val="Quote2"/>
        <w:ind w:left="2160" w:hanging="720"/>
      </w:pPr>
      <w:proofErr w:type="gramStart"/>
      <w:r>
        <w:t>(2)</w:t>
      </w:r>
      <w:r>
        <w:tab/>
        <w:t xml:space="preserve">concluded that the provision of false or materially misleading information may be found to disable the Authority from fulfilling its statutory duty, considering and distinguishing </w:t>
      </w:r>
      <w:r w:rsidRPr="00F91468">
        <w:rPr>
          <w:i/>
        </w:rPr>
        <w:t>Yu v Minister for Health (No 2)</w:t>
      </w:r>
      <w:r>
        <w:t xml:space="preserve"> (2013) 216 FCR 188 (</w:t>
      </w:r>
      <w:r w:rsidRPr="00167181">
        <w:rPr>
          <w:i/>
        </w:rPr>
        <w:t>Yu</w:t>
      </w:r>
      <w:r>
        <w:t>) upon the basis that Jessup J’s reasoning and conclusion in that case did not preclude a different outcome if false information was provided, rather than only the omission of information that could have been, but was not, provided; and</w:t>
      </w:r>
      <w:proofErr w:type="gramEnd"/>
    </w:p>
    <w:p w:rsidR="0055587D" w:rsidRDefault="0055587D" w:rsidP="00E93940">
      <w:pPr>
        <w:pStyle w:val="Quote2"/>
        <w:ind w:left="2160" w:hanging="720"/>
      </w:pPr>
      <w:r>
        <w:t>(3)</w:t>
      </w:r>
      <w:r>
        <w:tab/>
      </w:r>
      <w:proofErr w:type="gramStart"/>
      <w:r>
        <w:t>observed</w:t>
      </w:r>
      <w:proofErr w:type="gramEnd"/>
      <w:r>
        <w:t xml:space="preserve"> that there was an obligation to provide factually accurate information in an application for approval.</w:t>
      </w:r>
    </w:p>
    <w:p w:rsidR="0055587D" w:rsidRDefault="0055587D" w:rsidP="0055587D">
      <w:pPr>
        <w:pStyle w:val="Quote1"/>
      </w:pPr>
      <w:r>
        <w:t>…</w:t>
      </w:r>
    </w:p>
    <w:p w:rsidR="0055587D" w:rsidRDefault="0055587D" w:rsidP="008B6B3B">
      <w:pPr>
        <w:pStyle w:val="Quote1"/>
        <w:spacing w:after="360"/>
        <w:ind w:left="1440" w:hanging="703"/>
      </w:pPr>
      <w:r>
        <w:t>36.</w:t>
      </w:r>
      <w:r>
        <w:tab/>
        <w:t xml:space="preserve">The primary judge’s reasoning above </w:t>
      </w:r>
      <w:proofErr w:type="gramStart"/>
      <w:r>
        <w:t>may be accepted</w:t>
      </w:r>
      <w:proofErr w:type="gramEnd"/>
      <w:r>
        <w:t>, at least for present purposes.</w:t>
      </w:r>
    </w:p>
    <w:p w:rsidR="008B6B3B" w:rsidRDefault="008B6B3B" w:rsidP="00100BA5">
      <w:pPr>
        <w:pStyle w:val="ParaNumbering"/>
      </w:pPr>
      <w:r>
        <w:t xml:space="preserve">The primary judge also had regard to these authorities.  Neither </w:t>
      </w:r>
      <w:proofErr w:type="gramStart"/>
      <w:r>
        <w:t>them</w:t>
      </w:r>
      <w:proofErr w:type="gramEnd"/>
      <w:r>
        <w:t xml:space="preserve"> no</w:t>
      </w:r>
      <w:r w:rsidR="00231A04">
        <w:t>r</w:t>
      </w:r>
      <w:r>
        <w:t xml:space="preserve"> his Honour’s application of them is challenged by Mr Darnell.  Rather, Mr Darnell challenges the findings of fact made by the primary judge and inferences drawn from those facts.</w:t>
      </w:r>
    </w:p>
    <w:p w:rsidR="003954BA" w:rsidRDefault="001D0A85" w:rsidP="00031E83">
      <w:pPr>
        <w:pStyle w:val="ParaNumbering"/>
      </w:pPr>
      <w:r>
        <w:t>Turning to the facts, w</w:t>
      </w:r>
      <w:r w:rsidR="003954BA">
        <w:t xml:space="preserve">e start with the evidence relied on by Mr Darnell to establish that there was a plan in place from at least January 2020 for Coles Flagstone to open on 20 March 2020 for the purpose of assisting </w:t>
      </w:r>
      <w:proofErr w:type="spellStart"/>
      <w:r w:rsidR="003954BA">
        <w:t>Stonehealth</w:t>
      </w:r>
      <w:proofErr w:type="spellEnd"/>
      <w:r w:rsidR="003954BA">
        <w:t xml:space="preserve"> with its application pursuant to s 90 of the NH Act.  </w:t>
      </w:r>
    </w:p>
    <w:p w:rsidR="00031E83" w:rsidRDefault="00055537" w:rsidP="00031E83">
      <w:pPr>
        <w:pStyle w:val="ParaNumbering"/>
      </w:pPr>
      <w:r>
        <w:lastRenderedPageBreak/>
        <w:t>T</w:t>
      </w:r>
      <w:r w:rsidR="00CD5BB5">
        <w:t>he first contact between Mr </w:t>
      </w:r>
      <w:proofErr w:type="spellStart"/>
      <w:r w:rsidR="00CD5BB5">
        <w:t>Bakshi</w:t>
      </w:r>
      <w:proofErr w:type="spellEnd"/>
      <w:r w:rsidR="00CD5BB5">
        <w:t xml:space="preserve"> on behalf of </w:t>
      </w:r>
      <w:proofErr w:type="spellStart"/>
      <w:r w:rsidR="00CD5BB5">
        <w:t>Stonehealth</w:t>
      </w:r>
      <w:proofErr w:type="spellEnd"/>
      <w:r w:rsidR="00CD5BB5">
        <w:t xml:space="preserve"> and Mr Morgan was by email dated 1</w:t>
      </w:r>
      <w:r>
        <w:t>8</w:t>
      </w:r>
      <w:r w:rsidR="00CD5BB5">
        <w:t xml:space="preserve"> September 2019.  Mr </w:t>
      </w:r>
      <w:proofErr w:type="spellStart"/>
      <w:r w:rsidR="00CD5BB5">
        <w:t>Bakshi</w:t>
      </w:r>
      <w:proofErr w:type="spellEnd"/>
      <w:r w:rsidR="00CD5BB5">
        <w:t xml:space="preserve"> introduced himself noting that he would be in charge of the pharmacy approval process at the Flagstone Village Shopping Centre.  He continued:</w:t>
      </w:r>
    </w:p>
    <w:p w:rsidR="00252CDE" w:rsidRDefault="00252CDE" w:rsidP="00252CDE">
      <w:pPr>
        <w:pStyle w:val="Quote1"/>
        <w:spacing w:after="360"/>
      </w:pPr>
      <w:r>
        <w:t xml:space="preserve">It would be great if we could discuss certain matters around the PBS approval strategy. First week or second week of October would be ideal but happy to work around your schedule. </w:t>
      </w:r>
    </w:p>
    <w:p w:rsidR="00252CDE" w:rsidRDefault="00252CDE" w:rsidP="00F81BEF">
      <w:pPr>
        <w:pStyle w:val="ParaNumbering"/>
      </w:pPr>
      <w:r>
        <w:t xml:space="preserve">By email of the same </w:t>
      </w:r>
      <w:proofErr w:type="gramStart"/>
      <w:r>
        <w:t>date</w:t>
      </w:r>
      <w:proofErr w:type="gramEnd"/>
      <w:r>
        <w:t xml:space="preserve"> Mr Morgan agreed to meet with Mr </w:t>
      </w:r>
      <w:proofErr w:type="spellStart"/>
      <w:r>
        <w:t>Bakshi</w:t>
      </w:r>
      <w:proofErr w:type="spellEnd"/>
      <w:r>
        <w:t xml:space="preserve"> the following day</w:t>
      </w:r>
      <w:r w:rsidR="00055537">
        <w:t>, among other things,</w:t>
      </w:r>
      <w:r>
        <w:t xml:space="preserve"> “to discuss the PBS </w:t>
      </w:r>
      <w:r w:rsidR="00680415">
        <w:t>l</w:t>
      </w:r>
      <w:r>
        <w:t>icense strategy”</w:t>
      </w:r>
      <w:r w:rsidR="00055537">
        <w:t>.</w:t>
      </w:r>
    </w:p>
    <w:p w:rsidR="00252CDE" w:rsidRDefault="00252CDE" w:rsidP="00252CDE">
      <w:pPr>
        <w:pStyle w:val="ParaNumbering"/>
      </w:pPr>
      <w:r>
        <w:t>On 19 September 2</w:t>
      </w:r>
      <w:r w:rsidR="00055537">
        <w:t>019 Mr </w:t>
      </w:r>
      <w:proofErr w:type="spellStart"/>
      <w:r w:rsidR="00055537">
        <w:t>Bakshi</w:t>
      </w:r>
      <w:proofErr w:type="spellEnd"/>
      <w:r w:rsidR="00055537">
        <w:t xml:space="preserve"> sent an email to</w:t>
      </w:r>
      <w:r>
        <w:t xml:space="preserve"> Mr Morgan</w:t>
      </w:r>
      <w:r w:rsidR="00055537">
        <w:t>, among others,</w:t>
      </w:r>
      <w:r>
        <w:t xml:space="preserve"> with </w:t>
      </w:r>
      <w:r w:rsidR="001D0A85">
        <w:t xml:space="preserve">the </w:t>
      </w:r>
      <w:r>
        <w:t xml:space="preserve">subject “Notes for Today” </w:t>
      </w:r>
      <w:r w:rsidR="00055537">
        <w:t>(</w:t>
      </w:r>
      <w:r w:rsidR="00055537" w:rsidRPr="00055537">
        <w:rPr>
          <w:b/>
        </w:rPr>
        <w:t>19 September Email</w:t>
      </w:r>
      <w:r w:rsidR="00055537">
        <w:t xml:space="preserve">) </w:t>
      </w:r>
      <w:r>
        <w:t>which provided</w:t>
      </w:r>
      <w:r w:rsidR="007B7BBC">
        <w:t xml:space="preserve"> (as written)</w:t>
      </w:r>
      <w:r>
        <w:t>:</w:t>
      </w:r>
    </w:p>
    <w:p w:rsidR="00252CDE" w:rsidRDefault="00252CDE" w:rsidP="00252CDE">
      <w:pPr>
        <w:pStyle w:val="Quote1"/>
      </w:pPr>
      <w:r>
        <w:t>We will discuss more in person but below is a basic run down.</w:t>
      </w:r>
    </w:p>
    <w:p w:rsidR="00252CDE" w:rsidRDefault="00252CDE" w:rsidP="00252CDE">
      <w:pPr>
        <w:pStyle w:val="Quote1"/>
      </w:pPr>
      <w:r>
        <w:t xml:space="preserve">1. We will </w:t>
      </w:r>
      <w:proofErr w:type="gramStart"/>
      <w:r>
        <w:t>Apply</w:t>
      </w:r>
      <w:proofErr w:type="gramEnd"/>
      <w:r>
        <w:t xml:space="preserve"> under rule 130 for a new approval number.</w:t>
      </w:r>
    </w:p>
    <w:p w:rsidR="00252CDE" w:rsidRDefault="00252CDE" w:rsidP="00252CDE">
      <w:pPr>
        <w:pStyle w:val="Quote1"/>
      </w:pPr>
      <w:r>
        <w:t>What is the basic principles of this rule?</w:t>
      </w:r>
    </w:p>
    <w:p w:rsidR="00252CDE" w:rsidRDefault="00252CDE" w:rsidP="00252CDE">
      <w:pPr>
        <w:pStyle w:val="Quote1"/>
      </w:pPr>
      <w:r>
        <w:t>- No PBS approved Pharmacy for 1,5km - Which we have.</w:t>
      </w:r>
    </w:p>
    <w:p w:rsidR="00252CDE" w:rsidRDefault="00252CDE" w:rsidP="00252CDE">
      <w:pPr>
        <w:pStyle w:val="Quote1"/>
      </w:pPr>
      <w:r>
        <w:t xml:space="preserve">- Supermarket with Gross leasable area of 2500m2 (which means we </w:t>
      </w:r>
      <w:proofErr w:type="spellStart"/>
      <w:r>
        <w:t>dont</w:t>
      </w:r>
      <w:proofErr w:type="spellEnd"/>
      <w:r>
        <w:t xml:space="preserve"> need a doctor ) We will need floor plans from Coles - showing docks </w:t>
      </w:r>
      <w:proofErr w:type="spellStart"/>
      <w:r>
        <w:t>etc</w:t>
      </w:r>
      <w:proofErr w:type="spellEnd"/>
      <w:r>
        <w:t xml:space="preserve"> - but we should easily have 2500m2 for the Coles Supermarket.</w:t>
      </w:r>
    </w:p>
    <w:p w:rsidR="00252CDE" w:rsidRPr="007C3F33" w:rsidRDefault="00252CDE" w:rsidP="00252CDE">
      <w:pPr>
        <w:pStyle w:val="Quote1"/>
        <w:rPr>
          <w:b/>
        </w:rPr>
      </w:pPr>
      <w:r>
        <w:t xml:space="preserve">- The Supermarket is within 500m of the Pharmacy site. This is the tricky part - there is a non </w:t>
      </w:r>
      <w:proofErr w:type="spellStart"/>
      <w:proofErr w:type="gramStart"/>
      <w:r>
        <w:t>pbs</w:t>
      </w:r>
      <w:proofErr w:type="spellEnd"/>
      <w:proofErr w:type="gramEnd"/>
      <w:r>
        <w:t xml:space="preserve"> Pharmacy across the road - who is also waiting for Coles to be built and is aiming to apply under the same rule - as they also within 500m of the Coles</w:t>
      </w:r>
      <w:r w:rsidR="00055537">
        <w:t xml:space="preserve">. Who get </w:t>
      </w:r>
      <w:r w:rsidR="00055537" w:rsidRPr="007C3F33">
        <w:rPr>
          <w:b/>
        </w:rPr>
        <w:t>the</w:t>
      </w:r>
      <w:r w:rsidR="00055537">
        <w:t xml:space="preserve"> </w:t>
      </w:r>
      <w:r w:rsidR="00055537" w:rsidRPr="007C3F33">
        <w:rPr>
          <w:b/>
        </w:rPr>
        <w:t xml:space="preserve">approval in </w:t>
      </w:r>
      <w:proofErr w:type="spellStart"/>
      <w:r w:rsidR="00055537" w:rsidRPr="007C3F33">
        <w:rPr>
          <w:b/>
        </w:rPr>
        <w:t>first</w:t>
      </w:r>
      <w:proofErr w:type="gramStart"/>
      <w:r w:rsidRPr="007C3F33">
        <w:rPr>
          <w:b/>
        </w:rPr>
        <w:t>.</w:t>
      </w:r>
      <w:r w:rsidR="00747276">
        <w:rPr>
          <w:b/>
        </w:rPr>
        <w:t>.</w:t>
      </w:r>
      <w:r w:rsidRPr="007C3F33">
        <w:rPr>
          <w:b/>
        </w:rPr>
        <w:t>gets</w:t>
      </w:r>
      <w:proofErr w:type="spellEnd"/>
      <w:proofErr w:type="gramEnd"/>
      <w:r w:rsidRPr="007C3F33">
        <w:rPr>
          <w:b/>
        </w:rPr>
        <w:t xml:space="preserve"> in. Many applications are lodged at 12.01am</w:t>
      </w:r>
      <w:proofErr w:type="gramStart"/>
      <w:r w:rsidRPr="007C3F33">
        <w:rPr>
          <w:b/>
        </w:rPr>
        <w:t>!!</w:t>
      </w:r>
      <w:proofErr w:type="gramEnd"/>
    </w:p>
    <w:p w:rsidR="00252CDE" w:rsidRDefault="00252CDE" w:rsidP="00252CDE">
      <w:pPr>
        <w:pStyle w:val="Quote1"/>
      </w:pPr>
      <w:r>
        <w:t>How do we overcome this hurdle?</w:t>
      </w:r>
    </w:p>
    <w:p w:rsidR="00252CDE" w:rsidRDefault="00252CDE" w:rsidP="00252CDE">
      <w:pPr>
        <w:pStyle w:val="Quote1"/>
      </w:pPr>
      <w:r>
        <w:t>1. We need a “soft highly confidential opening” a few days before the real opening.</w:t>
      </w:r>
    </w:p>
    <w:p w:rsidR="00252CDE" w:rsidRDefault="00252CDE" w:rsidP="00252CDE">
      <w:pPr>
        <w:pStyle w:val="Quote1"/>
      </w:pPr>
      <w:r>
        <w:t xml:space="preserve">2. We need access into the Coles - a few days before the opening - to show stock on the shelves and counter photos </w:t>
      </w:r>
      <w:proofErr w:type="spellStart"/>
      <w:proofErr w:type="gramStart"/>
      <w:r>
        <w:t>etc</w:t>
      </w:r>
      <w:proofErr w:type="spellEnd"/>
      <w:r>
        <w:t xml:space="preserve"> .</w:t>
      </w:r>
      <w:proofErr w:type="gramEnd"/>
    </w:p>
    <w:p w:rsidR="00252CDE" w:rsidRDefault="00252CDE" w:rsidP="00252CDE">
      <w:pPr>
        <w:pStyle w:val="Quote1"/>
      </w:pPr>
      <w:r>
        <w:t xml:space="preserve">3. We need a </w:t>
      </w:r>
      <w:proofErr w:type="gramStart"/>
      <w:r>
        <w:t>docket.,</w:t>
      </w:r>
      <w:proofErr w:type="gramEnd"/>
      <w:r>
        <w:t xml:space="preserve"> </w:t>
      </w:r>
      <w:proofErr w:type="spellStart"/>
      <w:r>
        <w:t>eg</w:t>
      </w:r>
      <w:proofErr w:type="spellEnd"/>
      <w:r>
        <w:t xml:space="preserve"> just chewing gum invoice ..</w:t>
      </w:r>
      <w:proofErr w:type="gramStart"/>
      <w:r>
        <w:t>showing</w:t>
      </w:r>
      <w:proofErr w:type="gramEnd"/>
      <w:r>
        <w:t xml:space="preserve"> the store was trading.</w:t>
      </w:r>
    </w:p>
    <w:p w:rsidR="00252CDE" w:rsidRDefault="00252CDE" w:rsidP="00252CDE">
      <w:pPr>
        <w:pStyle w:val="Quote1"/>
      </w:pPr>
      <w:r>
        <w:t xml:space="preserve">4. A Stat </w:t>
      </w:r>
      <w:proofErr w:type="spellStart"/>
      <w:r>
        <w:t>dec</w:t>
      </w:r>
      <w:proofErr w:type="spellEnd"/>
      <w:r>
        <w:t xml:space="preserve"> from the Coles Manager stating the Coles was open on “this” date would also greatly help.</w:t>
      </w:r>
    </w:p>
    <w:p w:rsidR="00252CDE" w:rsidRDefault="00252CDE" w:rsidP="00252CDE">
      <w:pPr>
        <w:pStyle w:val="Quote1"/>
      </w:pPr>
      <w:r>
        <w:t>5. Details Plans of the Coles - showing Leasable area and council plans etc. see below.</w:t>
      </w:r>
    </w:p>
    <w:p w:rsidR="00252CDE" w:rsidRDefault="00252CDE" w:rsidP="00252CDE">
      <w:pPr>
        <w:pStyle w:val="Quote1"/>
      </w:pPr>
      <w:r>
        <w:t xml:space="preserve">We have hired a specialist to undertake this approval as it is a complicated one. The specialist has over 20 </w:t>
      </w:r>
      <w:proofErr w:type="spellStart"/>
      <w:r>
        <w:t>years experience</w:t>
      </w:r>
      <w:proofErr w:type="spellEnd"/>
      <w:r>
        <w:t xml:space="preserve"> and her sole role is Pharmacy Approvals.</w:t>
      </w:r>
    </w:p>
    <w:p w:rsidR="00252CDE" w:rsidRDefault="00252CDE" w:rsidP="00252CDE">
      <w:pPr>
        <w:pStyle w:val="Quote1"/>
      </w:pPr>
      <w:r>
        <w:t>You must be reading this and thinking - are these crazy Pharmacists for real</w:t>
      </w:r>
      <w:proofErr w:type="gramStart"/>
      <w:r>
        <w:t>???</w:t>
      </w:r>
      <w:proofErr w:type="gramEnd"/>
    </w:p>
    <w:p w:rsidR="00252CDE" w:rsidRDefault="00252CDE" w:rsidP="00252CDE">
      <w:pPr>
        <w:pStyle w:val="Quote1"/>
        <w:spacing w:after="360"/>
      </w:pPr>
      <w:proofErr w:type="gramStart"/>
      <w:r>
        <w:t>Sadly</w:t>
      </w:r>
      <w:proofErr w:type="gramEnd"/>
      <w:r>
        <w:t xml:space="preserve"> yes - this is what we do</w:t>
      </w:r>
      <w:r w:rsidR="00055537">
        <w:t xml:space="preserve"> each day to get our approvals!</w:t>
      </w:r>
      <w:r>
        <w:t xml:space="preserve"> </w:t>
      </w:r>
    </w:p>
    <w:p w:rsidR="00816A2E" w:rsidRDefault="00816A2E" w:rsidP="00F55BD6">
      <w:pPr>
        <w:pStyle w:val="BodyText"/>
      </w:pPr>
      <w:r>
        <w:t>(Emphasis in original).</w:t>
      </w:r>
    </w:p>
    <w:p w:rsidR="00252CDE" w:rsidRDefault="00816A2E" w:rsidP="00055537">
      <w:pPr>
        <w:pStyle w:val="NoNum"/>
      </w:pPr>
      <w:r>
        <w:lastRenderedPageBreak/>
        <w:t>B</w:t>
      </w:r>
      <w:r w:rsidR="00252CDE">
        <w:t xml:space="preserve">y email of the same </w:t>
      </w:r>
      <w:proofErr w:type="gramStart"/>
      <w:r w:rsidR="00252CDE">
        <w:t>date</w:t>
      </w:r>
      <w:proofErr w:type="gramEnd"/>
      <w:r w:rsidR="00252CDE">
        <w:t xml:space="preserve"> Mr Morgan responded to Mr </w:t>
      </w:r>
      <w:proofErr w:type="spellStart"/>
      <w:r w:rsidR="00252CDE">
        <w:t>Bakshi</w:t>
      </w:r>
      <w:proofErr w:type="spellEnd"/>
      <w:r w:rsidR="00252CDE">
        <w:t xml:space="preserve"> saying:</w:t>
      </w:r>
    </w:p>
    <w:p w:rsidR="00B72958" w:rsidRDefault="00B72958" w:rsidP="00B72958">
      <w:pPr>
        <w:pStyle w:val="Quote1"/>
      </w:pPr>
      <w:proofErr w:type="spellStart"/>
      <w:r>
        <w:t>Navin</w:t>
      </w:r>
      <w:proofErr w:type="spellEnd"/>
      <w:r>
        <w:t>, no you are not crazy and the pharmacy in the Coles centre does benefit from having a pharmacy possibly as much as you want to be in a centre with a supermarket. We can run through your list today, these are all what we were expecting and firm up the strategy further.</w:t>
      </w:r>
    </w:p>
    <w:p w:rsidR="00B72958" w:rsidRDefault="00B72958" w:rsidP="00064BED">
      <w:pPr>
        <w:pStyle w:val="Quote1"/>
        <w:spacing w:after="360"/>
      </w:pPr>
      <w:r>
        <w:t>Coles plan attached as a start.</w:t>
      </w:r>
    </w:p>
    <w:p w:rsidR="00E87E2C" w:rsidRDefault="00E87E2C" w:rsidP="00E87E2C">
      <w:pPr>
        <w:pStyle w:val="ParaNumbering"/>
      </w:pPr>
      <w:r>
        <w:t xml:space="preserve">Mr Morgan </w:t>
      </w:r>
      <w:proofErr w:type="gramStart"/>
      <w:r w:rsidR="00E8497A">
        <w:t>was subpoenaed by Mr Darnell to give evidence at the trial</w:t>
      </w:r>
      <w:r w:rsidR="00670092">
        <w:t xml:space="preserve"> and</w:t>
      </w:r>
      <w:r w:rsidR="00E8497A">
        <w:t xml:space="preserve"> examined by counsel for Mr Darnell, Mr Flaherty</w:t>
      </w:r>
      <w:proofErr w:type="gramEnd"/>
      <w:r w:rsidR="00E8497A">
        <w:t xml:space="preserve">.  He </w:t>
      </w:r>
      <w:r>
        <w:t>gave the following evidence about the 19 September Email:</w:t>
      </w:r>
    </w:p>
    <w:p w:rsidR="00E87E2C" w:rsidRDefault="00E87E2C" w:rsidP="00E87E2C">
      <w:pPr>
        <w:pStyle w:val="Quote1"/>
        <w:ind w:left="2160" w:hanging="1423"/>
      </w:pPr>
      <w:r>
        <w:t>Mr Flaherty:</w:t>
      </w:r>
      <w:r>
        <w:tab/>
        <w:t xml:space="preserve">And </w:t>
      </w:r>
      <w:proofErr w:type="gramStart"/>
      <w:r>
        <w:t>you’ve</w:t>
      </w:r>
      <w:proofErr w:type="gramEnd"/>
      <w:r>
        <w:t xml:space="preserve"> read all of this email?</w:t>
      </w:r>
    </w:p>
    <w:p w:rsidR="00E87E2C" w:rsidRDefault="00E87E2C" w:rsidP="00E87E2C">
      <w:pPr>
        <w:pStyle w:val="Quote1"/>
        <w:ind w:left="2160" w:hanging="1423"/>
      </w:pPr>
      <w:r>
        <w:t>Mr Morgan:</w:t>
      </w:r>
      <w:r>
        <w:tab/>
        <w:t>Yes. Yes.</w:t>
      </w:r>
    </w:p>
    <w:p w:rsidR="00E87E2C" w:rsidRDefault="00E87E2C" w:rsidP="00E87E2C">
      <w:pPr>
        <w:pStyle w:val="Quote1"/>
        <w:ind w:left="2160" w:hanging="1423"/>
      </w:pPr>
      <w:r>
        <w:t>Mr Flaherty:</w:t>
      </w:r>
      <w:r>
        <w:tab/>
        <w:t>Do you think there was anything particular about this that stood out?</w:t>
      </w:r>
    </w:p>
    <w:p w:rsidR="00E87E2C" w:rsidRDefault="00E87E2C" w:rsidP="00E87E2C">
      <w:pPr>
        <w:pStyle w:val="Quote1"/>
        <w:ind w:left="2160" w:hanging="1423"/>
      </w:pPr>
      <w:r>
        <w:t>Mr Morgan:</w:t>
      </w:r>
      <w:r>
        <w:tab/>
        <w:t>Not really. It was just, as I say – that’s what I would sort of class as being the strategy from their part was what was needed to – to achieve a licence, so they were just saying what they believed they needed to do to achieve a licence, so - -</w:t>
      </w:r>
    </w:p>
    <w:p w:rsidR="00E87E2C" w:rsidRDefault="00E87E2C" w:rsidP="00E87E2C">
      <w:pPr>
        <w:pStyle w:val="Quote1"/>
        <w:ind w:left="2160" w:hanging="1423"/>
      </w:pPr>
      <w:r>
        <w:t>Mr Flaherty:</w:t>
      </w:r>
      <w:r>
        <w:tab/>
        <w:t xml:space="preserve">And when you </w:t>
      </w:r>
      <w:proofErr w:type="gramStart"/>
      <w:r>
        <w:t>say</w:t>
      </w:r>
      <w:proofErr w:type="gramEnd"/>
      <w:r>
        <w:t xml:space="preserve"> “achieve a licence”, you say – what do you mean by strategy? What did you consider the strategy to be?</w:t>
      </w:r>
    </w:p>
    <w:p w:rsidR="00E87E2C" w:rsidRDefault="00E87E2C" w:rsidP="00E87E2C">
      <w:pPr>
        <w:pStyle w:val="Quote1"/>
        <w:ind w:left="2160" w:hanging="1423"/>
      </w:pPr>
      <w:r>
        <w:t>Mr Morgan:</w:t>
      </w:r>
      <w:r>
        <w:tab/>
        <w:t>Well, strategy as in what the steps were needed for them to – to be able to get a licence, so</w:t>
      </w:r>
      <w:r w:rsidR="00300C0D">
        <w:t>…</w:t>
      </w:r>
      <w:r>
        <w:t xml:space="preserve"> </w:t>
      </w:r>
    </w:p>
    <w:p w:rsidR="00E87E2C" w:rsidRDefault="00E87E2C" w:rsidP="00E87E2C">
      <w:pPr>
        <w:pStyle w:val="Quote1"/>
        <w:ind w:left="2160" w:hanging="1423"/>
      </w:pPr>
      <w:r>
        <w:t>Mr Flaherty:</w:t>
      </w:r>
      <w:r>
        <w:tab/>
        <w:t>And what were those steps?</w:t>
      </w:r>
    </w:p>
    <w:p w:rsidR="00E87E2C" w:rsidRDefault="00357004" w:rsidP="00E87E2C">
      <w:pPr>
        <w:pStyle w:val="Quote1"/>
        <w:ind w:left="2160" w:hanging="1423"/>
      </w:pPr>
      <w:r>
        <w:t>Mr Morgan:</w:t>
      </w:r>
      <w:r w:rsidR="00E87E2C">
        <w:tab/>
      </w:r>
      <w:r w:rsidR="00E87E2C" w:rsidRPr="00E87E2C">
        <w:t xml:space="preserve">Well, my understanding of those steps that he had set out, a lot of those things around the supermarket – he needed a supermarket of 2500 square metres; the supermarket needed to be within 500 metres of the – the pharmacy. </w:t>
      </w:r>
      <w:proofErr w:type="gramStart"/>
      <w:r w:rsidR="00E87E2C" w:rsidRPr="00E87E2C">
        <w:t>So</w:t>
      </w:r>
      <w:proofErr w:type="gramEnd"/>
      <w:r w:rsidR="00E87E2C" w:rsidRPr="00E87E2C">
        <w:t xml:space="preserve"> he was asking if we could look at doing a soft opening the days before. </w:t>
      </w:r>
      <w:proofErr w:type="gramStart"/>
      <w:r w:rsidR="00E87E2C" w:rsidRPr="00E87E2C">
        <w:t>And then</w:t>
      </w:r>
      <w:proofErr w:type="gramEnd"/>
      <w:r w:rsidR="00E87E2C" w:rsidRPr="00E87E2C">
        <w:t xml:space="preserve"> what they would need to provide to the pharmacy board or whoever it was that issues – issues the licence.</w:t>
      </w:r>
    </w:p>
    <w:p w:rsidR="00E87E2C" w:rsidRDefault="00E87E2C" w:rsidP="00E87E2C">
      <w:pPr>
        <w:pStyle w:val="Quote1"/>
        <w:ind w:left="2160" w:hanging="1423"/>
      </w:pPr>
      <w:r>
        <w:t>Mr Flaherty:</w:t>
      </w:r>
      <w:r>
        <w:tab/>
        <w:t>Did that concern you, that this was what was required?</w:t>
      </w:r>
    </w:p>
    <w:p w:rsidR="00E87E2C" w:rsidRDefault="00E87E2C" w:rsidP="00E87E2C">
      <w:pPr>
        <w:pStyle w:val="Quote1"/>
        <w:spacing w:after="360"/>
        <w:ind w:left="2160" w:hanging="1423"/>
      </w:pPr>
      <w:r>
        <w:t>Mr Morgan:</w:t>
      </w:r>
      <w:r>
        <w:tab/>
        <w:t xml:space="preserve">No. We – I help tenants with licencing </w:t>
      </w:r>
      <w:r w:rsidR="00A07DA6">
        <w:t>(sic)</w:t>
      </w:r>
      <w:r w:rsidR="00184E51">
        <w:t xml:space="preserve"> </w:t>
      </w:r>
      <w:r>
        <w:t xml:space="preserve">– well, </w:t>
      </w:r>
      <w:proofErr w:type="gramStart"/>
      <w:r>
        <w:t>like</w:t>
      </w:r>
      <w:proofErr w:type="gramEnd"/>
      <w:r>
        <w:t xml:space="preserve">, you know, I’ve got one in Andergrove at the moment, which is a relocation, and they’ve asked whether they could open on the Friday. </w:t>
      </w:r>
      <w:proofErr w:type="gramStart"/>
      <w:r>
        <w:t>They’ve</w:t>
      </w:r>
      <w:proofErr w:type="gramEnd"/>
      <w:r>
        <w:t xml:space="preserve"> – we’ve agreed to open on the Friday for the pharmacy, but the supermarket won’t open. </w:t>
      </w:r>
      <w:proofErr w:type="gramStart"/>
      <w:r>
        <w:t>So</w:t>
      </w:r>
      <w:proofErr w:type="gramEnd"/>
      <w:r>
        <w:t xml:space="preserve"> it’s just, again, trying to help a tenant achieve a licence. </w:t>
      </w:r>
    </w:p>
    <w:p w:rsidR="00AD1C13" w:rsidRDefault="00AD1C13" w:rsidP="00AD1C13">
      <w:pPr>
        <w:pStyle w:val="ParaNumbering"/>
      </w:pPr>
      <w:r>
        <w:t>As foreshadowed in the 19 September Email</w:t>
      </w:r>
      <w:r w:rsidR="00886C9A">
        <w:t>,</w:t>
      </w:r>
      <w:r>
        <w:t xml:space="preserve"> Mr Morgan and Mr </w:t>
      </w:r>
      <w:proofErr w:type="spellStart"/>
      <w:r>
        <w:t>Bakshi</w:t>
      </w:r>
      <w:proofErr w:type="spellEnd"/>
      <w:r>
        <w:t xml:space="preserve"> met.  Mr Morgan gave the following evidence about that meeting:</w:t>
      </w:r>
    </w:p>
    <w:p w:rsidR="00AD1C13" w:rsidRDefault="00AD1C13" w:rsidP="00AD1C13">
      <w:pPr>
        <w:pStyle w:val="Quote1"/>
        <w:ind w:left="2160" w:hanging="1423"/>
      </w:pPr>
      <w:r>
        <w:t>Mr Flaherty:</w:t>
      </w:r>
      <w:r>
        <w:tab/>
        <w:t>And would you say that at the meeting, you were in agreement with this plan?</w:t>
      </w:r>
    </w:p>
    <w:p w:rsidR="00AD1C13" w:rsidRDefault="00AD1C13" w:rsidP="00AD1C13">
      <w:pPr>
        <w:pStyle w:val="Quote1"/>
        <w:ind w:left="2160" w:hanging="1423"/>
      </w:pPr>
      <w:r>
        <w:t>Mr Morgan:</w:t>
      </w:r>
      <w:r>
        <w:tab/>
        <w:t xml:space="preserve">When you say “in agreement” – we would help where we could help. </w:t>
      </w:r>
      <w:r>
        <w:lastRenderedPageBreak/>
        <w:t xml:space="preserve">It </w:t>
      </w:r>
      <w:proofErr w:type="gramStart"/>
      <w:r>
        <w:t>was made</w:t>
      </w:r>
      <w:proofErr w:type="gramEnd"/>
      <w:r>
        <w:t xml:space="preserve"> quite clear that – and just to understand, too – so I work on the shopping centre side of things, so I deal with the shopping centre. Coles Supermarkets and the operations of Coles Supermarkets are a tenant for ourselves, so I would rely on supermarkets agreeing to an earlier opening or a soft opening. So yeah, look, I had no problems working with </w:t>
      </w:r>
      <w:proofErr w:type="spellStart"/>
      <w:r>
        <w:t>Navin</w:t>
      </w:r>
      <w:proofErr w:type="spellEnd"/>
      <w:r>
        <w:t xml:space="preserve"> on trying to see if the supermarket would open earlier, so - - -</w:t>
      </w:r>
    </w:p>
    <w:p w:rsidR="00AD1C13" w:rsidRDefault="00AD1C13" w:rsidP="00AD1C13">
      <w:pPr>
        <w:pStyle w:val="Quote1"/>
        <w:ind w:left="2160" w:hanging="1423"/>
      </w:pPr>
      <w:r>
        <w:t>Mr Flaherty:</w:t>
      </w:r>
      <w:r>
        <w:tab/>
        <w:t>And did you have any problems with it being highly confidential?</w:t>
      </w:r>
    </w:p>
    <w:p w:rsidR="00AD1C13" w:rsidRDefault="00AD1C13" w:rsidP="00AD1C13">
      <w:pPr>
        <w:pStyle w:val="Quote1"/>
        <w:ind w:left="2160" w:hanging="1423"/>
      </w:pPr>
      <w:r>
        <w:t>Mr Morgan:</w:t>
      </w:r>
      <w:r>
        <w:tab/>
        <w:t xml:space="preserve">Sorry? </w:t>
      </w:r>
    </w:p>
    <w:p w:rsidR="00AD1C13" w:rsidRDefault="00AD1C13" w:rsidP="00AD1C13">
      <w:pPr>
        <w:pStyle w:val="Quote1"/>
        <w:ind w:left="2160" w:hanging="1423"/>
      </w:pPr>
      <w:r>
        <w:t>Mr Flaherty:</w:t>
      </w:r>
      <w:r>
        <w:tab/>
        <w:t xml:space="preserve">Did you have any problems with it being highly confidential, as described by Mr </w:t>
      </w:r>
      <w:proofErr w:type="spellStart"/>
      <w:r>
        <w:t>Bakshi</w:t>
      </w:r>
      <w:proofErr w:type="spellEnd"/>
      <w:r>
        <w:t>?</w:t>
      </w:r>
    </w:p>
    <w:p w:rsidR="00AD1C13" w:rsidRDefault="00AD1C13" w:rsidP="00AD1C13">
      <w:pPr>
        <w:pStyle w:val="Quote1"/>
        <w:spacing w:after="360"/>
        <w:ind w:left="2160" w:hanging="1423"/>
      </w:pPr>
      <w:r>
        <w:t>Mr Morgan:</w:t>
      </w:r>
      <w:r>
        <w:tab/>
        <w:t xml:space="preserve">No, not really. </w:t>
      </w:r>
      <w:proofErr w:type="gramStart"/>
      <w:r>
        <w:t>They’re</w:t>
      </w:r>
      <w:proofErr w:type="gramEnd"/>
      <w:r>
        <w:t xml:space="preserve"> a tenant of ourselves and if that’s what they were asking, then that’s what they were looking to do to try and achieve their licence, I – yeah, we’re happy to work – I was happy to work with them. </w:t>
      </w:r>
    </w:p>
    <w:p w:rsidR="00B72958" w:rsidRDefault="00B72958" w:rsidP="00B72958">
      <w:pPr>
        <w:pStyle w:val="ParaNumbering"/>
      </w:pPr>
      <w:r>
        <w:t xml:space="preserve">Between </w:t>
      </w:r>
      <w:proofErr w:type="gramStart"/>
      <w:r>
        <w:t>7</w:t>
      </w:r>
      <w:proofErr w:type="gramEnd"/>
      <w:r>
        <w:t xml:space="preserve"> and 9 December 2019</w:t>
      </w:r>
      <w:r w:rsidR="00886C9A">
        <w:t>,</w:t>
      </w:r>
      <w:r>
        <w:t xml:space="preserve"> Mr </w:t>
      </w:r>
      <w:proofErr w:type="spellStart"/>
      <w:r>
        <w:t>Bakshi</w:t>
      </w:r>
      <w:proofErr w:type="spellEnd"/>
      <w:r>
        <w:t xml:space="preserve"> </w:t>
      </w:r>
      <w:r w:rsidR="00064BED">
        <w:t>exchanged emails with Samantha Berry</w:t>
      </w:r>
      <w:r w:rsidR="00E87E2C">
        <w:t xml:space="preserve"> in relation </w:t>
      </w:r>
      <w:r w:rsidR="00095F4E">
        <w:t xml:space="preserve">to a proposed </w:t>
      </w:r>
      <w:r w:rsidR="00E87E2C">
        <w:t>meeting to take place at</w:t>
      </w:r>
      <w:r w:rsidR="00095F4E">
        <w:t xml:space="preserve"> the Flagstone </w:t>
      </w:r>
      <w:r w:rsidR="007B7BBC">
        <w:t>Village Shopping Centre</w:t>
      </w:r>
      <w:r w:rsidR="00095F4E">
        <w:t>.  A</w:t>
      </w:r>
      <w:r w:rsidR="00E87E2C">
        <w:t>lthough not clear, given h</w:t>
      </w:r>
      <w:r w:rsidR="00064BED">
        <w:t xml:space="preserve">er email address, </w:t>
      </w:r>
      <w:r w:rsidR="00095F4E">
        <w:t xml:space="preserve">Ms Berry </w:t>
      </w:r>
      <w:r w:rsidR="00E87E2C">
        <w:t>d</w:t>
      </w:r>
      <w:r w:rsidR="00064BED">
        <w:t xml:space="preserve">id not appear to work </w:t>
      </w:r>
      <w:r w:rsidR="00300C0D">
        <w:t xml:space="preserve">for </w:t>
      </w:r>
      <w:r w:rsidR="00064BED">
        <w:t xml:space="preserve">either Coles Developments or Coles Supermarkets.  </w:t>
      </w:r>
      <w:r w:rsidR="00095F4E">
        <w:t>In response to an inquiry from Mr </w:t>
      </w:r>
      <w:proofErr w:type="spellStart"/>
      <w:r w:rsidR="00095F4E">
        <w:t>Bakshi</w:t>
      </w:r>
      <w:proofErr w:type="spellEnd"/>
      <w:r w:rsidR="00095F4E">
        <w:t xml:space="preserve">, </w:t>
      </w:r>
      <w:r w:rsidR="00095F4E" w:rsidRPr="00095F4E">
        <w:t>Ms</w:t>
      </w:r>
      <w:r w:rsidR="00095F4E">
        <w:t> Berry confirmed that Mr Morgan would be at the meeting</w:t>
      </w:r>
      <w:r w:rsidR="00AD1C13">
        <w:t xml:space="preserve">.  </w:t>
      </w:r>
      <w:r w:rsidR="00261D80">
        <w:t xml:space="preserve">In the same email, Ms Berry queried whether the </w:t>
      </w:r>
      <w:r w:rsidR="00B52C7D">
        <w:t xml:space="preserve">meeting </w:t>
      </w:r>
      <w:r w:rsidR="00175198">
        <w:t>sh</w:t>
      </w:r>
      <w:r w:rsidR="00B52C7D">
        <w:t>ould</w:t>
      </w:r>
      <w:r w:rsidR="00187A2F">
        <w:t xml:space="preserve"> </w:t>
      </w:r>
      <w:r w:rsidR="007B7BBC">
        <w:t xml:space="preserve">take place in </w:t>
      </w:r>
      <w:r w:rsidR="00AD1C13">
        <w:t>a meeting room or a nearby coffee shop</w:t>
      </w:r>
      <w:r w:rsidR="00261D80">
        <w:t>.</w:t>
      </w:r>
      <w:r w:rsidR="00175198">
        <w:t xml:space="preserve"> </w:t>
      </w:r>
      <w:r w:rsidR="00AD1C13">
        <w:t xml:space="preserve"> Mr</w:t>
      </w:r>
      <w:r w:rsidR="00300C0D">
        <w:t> </w:t>
      </w:r>
      <w:proofErr w:type="spellStart"/>
      <w:r w:rsidR="00AD1C13">
        <w:t>Bakshi</w:t>
      </w:r>
      <w:proofErr w:type="spellEnd"/>
      <w:r w:rsidR="00AD1C13">
        <w:t xml:space="preserve"> informed Ms Berry that </w:t>
      </w:r>
      <w:r w:rsidR="009D4A44">
        <w:t>h</w:t>
      </w:r>
      <w:r w:rsidR="00187A2F">
        <w:t>e,</w:t>
      </w:r>
      <w:r w:rsidR="00AD1C13">
        <w:t xml:space="preserve"> Mr Morgan and, it seems, Ms Berry, would need</w:t>
      </w:r>
      <w:r w:rsidR="00064BED">
        <w:t xml:space="preserve"> to “discuss the approval process in private”</w:t>
      </w:r>
      <w:r w:rsidR="00261D80">
        <w:t xml:space="preserve">, </w:t>
      </w:r>
      <w:r w:rsidR="007C3699">
        <w:t>and</w:t>
      </w:r>
      <w:r w:rsidR="00261D80">
        <w:t xml:space="preserve"> that “a room would be best”</w:t>
      </w:r>
      <w:r w:rsidR="00064BED">
        <w:t>.</w:t>
      </w:r>
    </w:p>
    <w:p w:rsidR="00064BED" w:rsidRDefault="00064BED" w:rsidP="00B72958">
      <w:pPr>
        <w:pStyle w:val="ParaNumbering"/>
      </w:pPr>
      <w:r>
        <w:t>On 21 January 2020</w:t>
      </w:r>
      <w:r w:rsidR="00886C9A">
        <w:t>,</w:t>
      </w:r>
      <w:r>
        <w:t xml:space="preserve"> Mr Morgan sent an email to Mr </w:t>
      </w:r>
      <w:proofErr w:type="spellStart"/>
      <w:r>
        <w:t>Bakshi</w:t>
      </w:r>
      <w:proofErr w:type="spellEnd"/>
      <w:r>
        <w:t xml:space="preserve"> in which he wrote:</w:t>
      </w:r>
    </w:p>
    <w:p w:rsidR="00064BED" w:rsidRDefault="00064BED" w:rsidP="00064BED">
      <w:pPr>
        <w:pStyle w:val="Quote1"/>
        <w:spacing w:after="360"/>
      </w:pPr>
      <w:proofErr w:type="spellStart"/>
      <w:r>
        <w:t>Navin</w:t>
      </w:r>
      <w:proofErr w:type="spellEnd"/>
      <w:r>
        <w:t xml:space="preserve">, as per your wishes we are trying to pull the opening forward a week, if you can work towards the night before the 21st March to have your tenancy ready. We will confirm the date in the near future. </w:t>
      </w:r>
    </w:p>
    <w:p w:rsidR="000B28E9" w:rsidRDefault="00064BED" w:rsidP="00064BED">
      <w:pPr>
        <w:pStyle w:val="ParaNumbering"/>
      </w:pPr>
      <w:r>
        <w:t xml:space="preserve">On 24 January 2020 </w:t>
      </w:r>
      <w:r w:rsidR="000B28E9">
        <w:t>at 7.18 am</w:t>
      </w:r>
      <w:r w:rsidR="00886C9A">
        <w:t>,</w:t>
      </w:r>
      <w:r w:rsidR="000B28E9">
        <w:t xml:space="preserve"> </w:t>
      </w:r>
      <w:r>
        <w:t xml:space="preserve">Mr </w:t>
      </w:r>
      <w:proofErr w:type="spellStart"/>
      <w:r>
        <w:t>Bakshi</w:t>
      </w:r>
      <w:proofErr w:type="spellEnd"/>
      <w:r>
        <w:t xml:space="preserve"> sent Mr Morgan a list of what he descr</w:t>
      </w:r>
      <w:r w:rsidR="00AD1C13">
        <w:t xml:space="preserve">ibed as the “PBS meeting dates” which was a list of </w:t>
      </w:r>
      <w:r>
        <w:t xml:space="preserve">the dates on which the Authority was to hold its meetings and the </w:t>
      </w:r>
      <w:r w:rsidR="00AD1C13">
        <w:t xml:space="preserve">dates by which </w:t>
      </w:r>
      <w:r>
        <w:t>to lodge application</w:t>
      </w:r>
      <w:r w:rsidR="00AD1C13">
        <w:t>s</w:t>
      </w:r>
      <w:r>
        <w:t xml:space="preserve"> in order to </w:t>
      </w:r>
      <w:proofErr w:type="gramStart"/>
      <w:r>
        <w:t>be considered</w:t>
      </w:r>
      <w:proofErr w:type="gramEnd"/>
      <w:r>
        <w:t xml:space="preserve"> at a particular meeting.  Mr </w:t>
      </w:r>
      <w:proofErr w:type="spellStart"/>
      <w:r>
        <w:t>Bakshi</w:t>
      </w:r>
      <w:proofErr w:type="spellEnd"/>
      <w:r>
        <w:t xml:space="preserve"> queried with Mr Morgan whether </w:t>
      </w:r>
      <w:r w:rsidR="000B28E9">
        <w:t xml:space="preserve">they “could look at a </w:t>
      </w:r>
      <w:proofErr w:type="spellStart"/>
      <w:r w:rsidR="000B28E9">
        <w:t>coles</w:t>
      </w:r>
      <w:proofErr w:type="spellEnd"/>
      <w:r w:rsidR="000B28E9">
        <w:t xml:space="preserve"> </w:t>
      </w:r>
      <w:r w:rsidR="000B28E9">
        <w:rPr>
          <w:i/>
        </w:rPr>
        <w:t xml:space="preserve">opening </w:t>
      </w:r>
      <w:r w:rsidR="000B28E9">
        <w:t xml:space="preserve">slightly sooner </w:t>
      </w:r>
      <w:proofErr w:type="spellStart"/>
      <w:r w:rsidR="000B28E9">
        <w:t>th</w:t>
      </w:r>
      <w:r w:rsidR="00BB57AF">
        <w:t>e</w:t>
      </w:r>
      <w:r w:rsidR="000B28E9">
        <w:t>n</w:t>
      </w:r>
      <w:proofErr w:type="spellEnd"/>
      <w:r w:rsidR="000B28E9">
        <w:t xml:space="preserve"> expected” </w:t>
      </w:r>
      <w:r w:rsidR="00BB57AF">
        <w:t xml:space="preserve">(sic) </w:t>
      </w:r>
      <w:r w:rsidR="000B28E9">
        <w:t xml:space="preserve">and whether </w:t>
      </w:r>
      <w:r>
        <w:t xml:space="preserve">they could make the </w:t>
      </w:r>
      <w:r w:rsidR="000B28E9">
        <w:t xml:space="preserve">“March </w:t>
      </w:r>
      <w:r>
        <w:t xml:space="preserve">10 </w:t>
      </w:r>
      <w:r w:rsidR="000B28E9">
        <w:t>C</w:t>
      </w:r>
      <w:r>
        <w:t>ut-off</w:t>
      </w:r>
      <w:r w:rsidR="000B28E9">
        <w:t>”</w:t>
      </w:r>
      <w:r>
        <w:t xml:space="preserve"> so that </w:t>
      </w:r>
      <w:r w:rsidR="00AD1C13">
        <w:t>any</w:t>
      </w:r>
      <w:r>
        <w:t xml:space="preserve"> application lodged by </w:t>
      </w:r>
      <w:proofErr w:type="spellStart"/>
      <w:r>
        <w:t>Stonehealth</w:t>
      </w:r>
      <w:proofErr w:type="spellEnd"/>
      <w:r>
        <w:t xml:space="preserve"> could be considered at the</w:t>
      </w:r>
      <w:r w:rsidR="00AD1C13">
        <w:t xml:space="preserve"> Authority’s </w:t>
      </w:r>
      <w:r>
        <w:t>meeting scheduled to take place on 17 April 2020.</w:t>
      </w:r>
      <w:r w:rsidR="005C069C">
        <w:t xml:space="preserve">  </w:t>
      </w:r>
      <w:r w:rsidR="00C1373F">
        <w:t xml:space="preserve">Mr </w:t>
      </w:r>
      <w:proofErr w:type="spellStart"/>
      <w:r w:rsidR="00C1373F">
        <w:t>Bakshi</w:t>
      </w:r>
      <w:proofErr w:type="spellEnd"/>
      <w:r w:rsidR="00C1373F">
        <w:t xml:space="preserve"> </w:t>
      </w:r>
      <w:r w:rsidR="000B28E9">
        <w:t>said</w:t>
      </w:r>
      <w:r w:rsidR="005F1AE2">
        <w:t xml:space="preserve"> (as written)</w:t>
      </w:r>
      <w:r w:rsidR="000B28E9">
        <w:t>:</w:t>
      </w:r>
    </w:p>
    <w:p w:rsidR="000B28E9" w:rsidRDefault="000B28E9" w:rsidP="000B28E9">
      <w:pPr>
        <w:pStyle w:val="Quote1"/>
      </w:pPr>
      <w:r>
        <w:t xml:space="preserve">If we Miss March 9 - then we get pushed out to May 22 to get PBS. Each day without PBS would cost us vital </w:t>
      </w:r>
      <w:proofErr w:type="gramStart"/>
      <w:r>
        <w:t>customers which</w:t>
      </w:r>
      <w:proofErr w:type="gramEnd"/>
      <w:r>
        <w:t xml:space="preserve"> we could have locked in to our Pharmacy before the other complex opens.</w:t>
      </w:r>
    </w:p>
    <w:p w:rsidR="000B28E9" w:rsidRDefault="000B28E9" w:rsidP="00670092">
      <w:pPr>
        <w:pStyle w:val="Quote1"/>
        <w:spacing w:after="360"/>
      </w:pPr>
      <w:r>
        <w:lastRenderedPageBreak/>
        <w:t>We really wish to action this PBS approval aggressively and leave nothing to chance.</w:t>
      </w:r>
    </w:p>
    <w:p w:rsidR="00064BED" w:rsidRDefault="005C069C" w:rsidP="00064BED">
      <w:pPr>
        <w:pStyle w:val="ParaNumbering"/>
      </w:pPr>
      <w:r>
        <w:t>In response</w:t>
      </w:r>
      <w:r w:rsidR="003F6001">
        <w:t>,</w:t>
      </w:r>
      <w:r>
        <w:t xml:space="preserve"> </w:t>
      </w:r>
      <w:r w:rsidR="000B28E9">
        <w:t>by email sent on 24 January at 8.16 am</w:t>
      </w:r>
      <w:r w:rsidR="00886C9A">
        <w:t>,</w:t>
      </w:r>
      <w:r w:rsidR="000B28E9">
        <w:t xml:space="preserve"> </w:t>
      </w:r>
      <w:r>
        <w:t xml:space="preserve">Mr Morgan </w:t>
      </w:r>
      <w:r w:rsidR="000B28E9">
        <w:t>first queried whether Mr </w:t>
      </w:r>
      <w:proofErr w:type="spellStart"/>
      <w:r>
        <w:t>Bakshi</w:t>
      </w:r>
      <w:proofErr w:type="spellEnd"/>
      <w:r>
        <w:t xml:space="preserve"> was asking if they would need to open on the night of 9 March, a matter </w:t>
      </w:r>
      <w:proofErr w:type="gramStart"/>
      <w:r>
        <w:t>which</w:t>
      </w:r>
      <w:proofErr w:type="gramEnd"/>
      <w:r>
        <w:t xml:space="preserve"> he said he could discuss internally but which he did not believe they could achieve.  </w:t>
      </w:r>
      <w:r w:rsidR="000B28E9">
        <w:t xml:space="preserve">He then </w:t>
      </w:r>
      <w:r w:rsidR="00670092">
        <w:t>noted that the change to 20</w:t>
      </w:r>
      <w:r>
        <w:t> March 2020</w:t>
      </w:r>
      <w:r w:rsidR="00091A8F">
        <w:t>,</w:t>
      </w:r>
      <w:r>
        <w:t xml:space="preserve"> which he described as a “soft opening the night prior”</w:t>
      </w:r>
      <w:r w:rsidR="00091A8F">
        <w:t>,</w:t>
      </w:r>
      <w:r>
        <w:t xml:space="preserve"> </w:t>
      </w:r>
      <w:proofErr w:type="gramStart"/>
      <w:r>
        <w:t>had just been approved</w:t>
      </w:r>
      <w:proofErr w:type="gramEnd"/>
      <w:r>
        <w:t xml:space="preserve"> and “recruitment, marketing </w:t>
      </w:r>
      <w:proofErr w:type="spellStart"/>
      <w:r>
        <w:t>etc</w:t>
      </w:r>
      <w:proofErr w:type="spellEnd"/>
      <w:r>
        <w:t>” had started.</w:t>
      </w:r>
      <w:r w:rsidR="000B28E9">
        <w:t xml:space="preserve">  </w:t>
      </w:r>
      <w:r w:rsidR="00354E9E">
        <w:t xml:space="preserve">It </w:t>
      </w:r>
      <w:r w:rsidR="00670092">
        <w:t xml:space="preserve">does not appear, based on the </w:t>
      </w:r>
      <w:proofErr w:type="gramStart"/>
      <w:r w:rsidR="00670092">
        <w:t>evidence, that</w:t>
      </w:r>
      <w:proofErr w:type="gramEnd"/>
      <w:r w:rsidR="00354E9E">
        <w:t xml:space="preserve"> </w:t>
      </w:r>
      <w:r w:rsidR="00670092">
        <w:t xml:space="preserve">any </w:t>
      </w:r>
      <w:r w:rsidR="00354E9E">
        <w:t xml:space="preserve">steps were taken to open Coles </w:t>
      </w:r>
      <w:r w:rsidR="001C57B8">
        <w:t xml:space="preserve">Flagstone </w:t>
      </w:r>
      <w:r w:rsidR="00354E9E">
        <w:t xml:space="preserve">on </w:t>
      </w:r>
      <w:r w:rsidR="00670092">
        <w:t xml:space="preserve">the </w:t>
      </w:r>
      <w:r w:rsidR="000D112E">
        <w:t xml:space="preserve">proposed </w:t>
      </w:r>
      <w:r w:rsidR="00354E9E">
        <w:t>earlier date</w:t>
      </w:r>
      <w:r w:rsidR="000B28E9">
        <w:t>.</w:t>
      </w:r>
    </w:p>
    <w:p w:rsidR="00CC0F60" w:rsidRDefault="00CC0F60" w:rsidP="00064BED">
      <w:pPr>
        <w:pStyle w:val="ParaNumbering"/>
      </w:pPr>
      <w:r>
        <w:t>By email sent on 24 January 2020 at 8.30 am</w:t>
      </w:r>
      <w:r w:rsidR="00886C9A">
        <w:t>,</w:t>
      </w:r>
      <w:r>
        <w:t xml:space="preserve"> Mr </w:t>
      </w:r>
      <w:proofErr w:type="spellStart"/>
      <w:r>
        <w:t>Bakshi</w:t>
      </w:r>
      <w:proofErr w:type="spellEnd"/>
      <w:r w:rsidR="000B28E9">
        <w:t xml:space="preserve"> then</w:t>
      </w:r>
      <w:r>
        <w:t xml:space="preserve"> made </w:t>
      </w:r>
      <w:r w:rsidR="000B28E9">
        <w:t xml:space="preserve">the following </w:t>
      </w:r>
      <w:r>
        <w:t>inquiry:</w:t>
      </w:r>
    </w:p>
    <w:p w:rsidR="00CC0F60" w:rsidRDefault="00CC0F60" w:rsidP="00CC0F60">
      <w:pPr>
        <w:pStyle w:val="Quote1"/>
      </w:pPr>
      <w:r>
        <w:t xml:space="preserve">How many days before opening do the IT systems go in? </w:t>
      </w:r>
      <w:proofErr w:type="spellStart"/>
      <w:proofErr w:type="gramStart"/>
      <w:r>
        <w:t>Lets</w:t>
      </w:r>
      <w:proofErr w:type="spellEnd"/>
      <w:proofErr w:type="gramEnd"/>
      <w:r>
        <w:t xml:space="preserve"> say a store was going to open Tomorrow 25/01/2020 - 1 am guessing all the stock (groceries) - and computer systems are in a week or 2 prior and tested?</w:t>
      </w:r>
    </w:p>
    <w:p w:rsidR="00CC0F60" w:rsidRDefault="00CC0F60" w:rsidP="00CC0F60">
      <w:pPr>
        <w:pStyle w:val="Quote1"/>
        <w:spacing w:after="360"/>
      </w:pPr>
      <w:r>
        <w:t xml:space="preserve">Tills </w:t>
      </w:r>
      <w:proofErr w:type="spellStart"/>
      <w:r>
        <w:t>etc</w:t>
      </w:r>
      <w:proofErr w:type="spellEnd"/>
      <w:r>
        <w:t xml:space="preserve"> and docket printers?</w:t>
      </w:r>
    </w:p>
    <w:p w:rsidR="00CC0F60" w:rsidRDefault="00CC0F60" w:rsidP="00CC0F60">
      <w:pPr>
        <w:pStyle w:val="ParaNumbering"/>
      </w:pPr>
      <w:r>
        <w:t xml:space="preserve">By email dated 24 January 2020 </w:t>
      </w:r>
      <w:r w:rsidR="00354E9E">
        <w:t xml:space="preserve">also timed </w:t>
      </w:r>
      <w:r>
        <w:t>at 8.30 am Mr Morgan respond</w:t>
      </w:r>
      <w:r w:rsidR="00354E9E">
        <w:t>ed</w:t>
      </w:r>
      <w:r>
        <w:t xml:space="preserve"> to Mr </w:t>
      </w:r>
      <w:proofErr w:type="spellStart"/>
      <w:r>
        <w:t>Bakshi’s</w:t>
      </w:r>
      <w:proofErr w:type="spellEnd"/>
      <w:r>
        <w:t xml:space="preserve"> </w:t>
      </w:r>
      <w:r w:rsidR="00354E9E">
        <w:t xml:space="preserve">inquiry </w:t>
      </w:r>
      <w:r>
        <w:t>in the following terms</w:t>
      </w:r>
      <w:r w:rsidR="002520F9">
        <w:t xml:space="preserve"> (as written)</w:t>
      </w:r>
      <w:r>
        <w:t>:</w:t>
      </w:r>
    </w:p>
    <w:p w:rsidR="00CC0F60" w:rsidRDefault="00CC0F60" w:rsidP="00CC0F60">
      <w:pPr>
        <w:pStyle w:val="Quote1"/>
      </w:pPr>
      <w:proofErr w:type="spellStart"/>
      <w:r>
        <w:t>Navin</w:t>
      </w:r>
      <w:proofErr w:type="spellEnd"/>
      <w:r>
        <w:t xml:space="preserve">, the IT and registers should be in mid Feb but I am not sure if they can put sales through the system as it more about setting up all of the system including pricing </w:t>
      </w:r>
      <w:proofErr w:type="spellStart"/>
      <w:r>
        <w:t>etc</w:t>
      </w:r>
      <w:proofErr w:type="spellEnd"/>
      <w:r>
        <w:t xml:space="preserve"> which I would think is not loaded into the system until the store is ready to open. I can ask but I would think they </w:t>
      </w:r>
      <w:proofErr w:type="gramStart"/>
      <w:r>
        <w:t>can't</w:t>
      </w:r>
      <w:proofErr w:type="gramEnd"/>
      <w:r>
        <w:t xml:space="preserve"> print a ticket until about a week from opening.</w:t>
      </w:r>
    </w:p>
    <w:p w:rsidR="00CC0F60" w:rsidRDefault="00CC0F60" w:rsidP="00CC0F60">
      <w:pPr>
        <w:pStyle w:val="Quote1"/>
        <w:spacing w:after="360"/>
      </w:pPr>
      <w:r>
        <w:t xml:space="preserve">Kenneth, at Flagstone we are trying to help the pharmacy in our centre get a pharmacy licence before the pharmacy across the road. </w:t>
      </w:r>
      <w:proofErr w:type="gramStart"/>
      <w:r>
        <w:t>This is triggered by the supermarket trading</w:t>
      </w:r>
      <w:proofErr w:type="gramEnd"/>
      <w:r>
        <w:t xml:space="preserve">. How early could we put a sale through the registers? </w:t>
      </w:r>
    </w:p>
    <w:p w:rsidR="00593A86" w:rsidRDefault="00CC0F60" w:rsidP="00CC0F60">
      <w:pPr>
        <w:pStyle w:val="NoNum"/>
      </w:pPr>
      <w:r>
        <w:t xml:space="preserve">Kenneth Clark, who we assume </w:t>
      </w:r>
      <w:proofErr w:type="gramStart"/>
      <w:r>
        <w:t>is the Kenneth referred</w:t>
      </w:r>
      <w:proofErr w:type="gramEnd"/>
      <w:r>
        <w:t xml:space="preserve"> to in Mr Morgan’s email, was a</w:t>
      </w:r>
      <w:r w:rsidR="00676D84">
        <w:t>lso an addressee</w:t>
      </w:r>
      <w:r w:rsidR="00354E9E">
        <w:t xml:space="preserve"> </w:t>
      </w:r>
      <w:r w:rsidR="00676D84">
        <w:t>of</w:t>
      </w:r>
      <w:r w:rsidR="00354E9E">
        <w:t xml:space="preserve"> Mr Morgan’s </w:t>
      </w:r>
      <w:r>
        <w:t>email.</w:t>
      </w:r>
      <w:r w:rsidR="007B7BBC">
        <w:t xml:space="preserve">  </w:t>
      </w:r>
    </w:p>
    <w:p w:rsidR="00CC0F60" w:rsidRDefault="007B7BBC" w:rsidP="00593A86">
      <w:pPr>
        <w:pStyle w:val="ParaNumbering"/>
      </w:pPr>
      <w:r>
        <w:t xml:space="preserve">Once </w:t>
      </w:r>
      <w:proofErr w:type="gramStart"/>
      <w:r>
        <w:t>again</w:t>
      </w:r>
      <w:proofErr w:type="gramEnd"/>
      <w:r>
        <w:t xml:space="preserve"> there wa</w:t>
      </w:r>
      <w:r w:rsidR="00354E9E">
        <w:t xml:space="preserve">s no </w:t>
      </w:r>
      <w:r w:rsidR="0086388C">
        <w:t>evidence</w:t>
      </w:r>
      <w:r w:rsidR="00354E9E">
        <w:t xml:space="preserve"> that </w:t>
      </w:r>
      <w:r w:rsidR="0086388C">
        <w:t>this inquiry went any further.</w:t>
      </w:r>
      <w:r w:rsidR="00F41C0E">
        <w:t xml:space="preserve">  However, </w:t>
      </w:r>
      <w:r w:rsidR="001D6EEF">
        <w:t xml:space="preserve">when examined, </w:t>
      </w:r>
      <w:r w:rsidR="00F41C0E">
        <w:t xml:space="preserve">Mr Morgan </w:t>
      </w:r>
      <w:proofErr w:type="gramStart"/>
      <w:r w:rsidR="00F41C0E">
        <w:t>was asked</w:t>
      </w:r>
      <w:proofErr w:type="gramEnd"/>
      <w:r w:rsidR="00F41C0E">
        <w:t xml:space="preserve"> questions about Mr </w:t>
      </w:r>
      <w:proofErr w:type="spellStart"/>
      <w:r w:rsidR="00F41C0E">
        <w:t>Bakshi’s</w:t>
      </w:r>
      <w:proofErr w:type="spellEnd"/>
      <w:r w:rsidR="00F41C0E">
        <w:t xml:space="preserve"> request.  He gave the following evidence:</w:t>
      </w:r>
    </w:p>
    <w:p w:rsidR="00F41C0E" w:rsidRDefault="00F41C0E" w:rsidP="00F41C0E">
      <w:pPr>
        <w:pStyle w:val="Quote1"/>
      </w:pPr>
      <w:r>
        <w:t>Mr Flaherty:</w:t>
      </w:r>
      <w:r>
        <w:tab/>
      </w:r>
      <w:r w:rsidR="00BE02C7">
        <w:t>D</w:t>
      </w:r>
      <w:r>
        <w:t>id you know why he wanted a ticket?</w:t>
      </w:r>
    </w:p>
    <w:p w:rsidR="00F41C0E" w:rsidRDefault="00F41C0E" w:rsidP="00CF44F3">
      <w:pPr>
        <w:pStyle w:val="Quote1"/>
        <w:ind w:left="2160" w:hanging="1423"/>
      </w:pPr>
      <w:r>
        <w:t>Mr Morgan:</w:t>
      </w:r>
      <w:r>
        <w:tab/>
        <w:t xml:space="preserve">No. Well, I would – no. I </w:t>
      </w:r>
      <w:proofErr w:type="gramStart"/>
      <w:r>
        <w:t>don’t</w:t>
      </w:r>
      <w:proofErr w:type="gramEnd"/>
      <w:r>
        <w:t>, really. I would say – I don’t – again, based off the information from our first meeting and those various bits and pieces that he was asking for, that he was looking to see whether it was possible to print a ticket before the opening. But – so – but - - -</w:t>
      </w:r>
    </w:p>
    <w:p w:rsidR="00F41C0E" w:rsidRDefault="00F41C0E" w:rsidP="00CF44F3">
      <w:pPr>
        <w:pStyle w:val="Quote1"/>
        <w:ind w:left="2160" w:hanging="1423"/>
      </w:pPr>
      <w:r>
        <w:t>Mr Flaherty:</w:t>
      </w:r>
      <w:r>
        <w:tab/>
        <w:t>And why – and did it cross your mind why he would want a ticket before the opening?</w:t>
      </w:r>
    </w:p>
    <w:p w:rsidR="00F41C0E" w:rsidRDefault="00F41C0E" w:rsidP="00CF44F3">
      <w:pPr>
        <w:pStyle w:val="Quote1"/>
        <w:ind w:left="2160" w:hanging="1423"/>
      </w:pPr>
      <w:r>
        <w:t>Mr Morgan:</w:t>
      </w:r>
      <w:r>
        <w:tab/>
        <w:t xml:space="preserve">Well, I would say he was trying to look to see whether he could include that in his application. Again, no. I </w:t>
      </w:r>
      <w:proofErr w:type="gramStart"/>
      <w:r>
        <w:t>don’t</w:t>
      </w:r>
      <w:proofErr w:type="gramEnd"/>
      <w:r>
        <w:t xml:space="preserve"> know. That’s not – it wasn’t - - -</w:t>
      </w:r>
    </w:p>
    <w:p w:rsidR="00F41C0E" w:rsidRDefault="00F41C0E" w:rsidP="00CF44F3">
      <w:pPr>
        <w:pStyle w:val="Quote1"/>
        <w:ind w:left="2160" w:hanging="1423"/>
      </w:pPr>
      <w:r>
        <w:lastRenderedPageBreak/>
        <w:t>Mr Flaherty:</w:t>
      </w:r>
      <w:r>
        <w:tab/>
        <w:t xml:space="preserve">And did you know why he would want to include a ticket before the opening in his application? There had – did Mr </w:t>
      </w:r>
      <w:proofErr w:type="spellStart"/>
      <w:r>
        <w:t>Bakshi</w:t>
      </w:r>
      <w:proofErr w:type="spellEnd"/>
      <w:r>
        <w:t xml:space="preserve"> discuss that with you?</w:t>
      </w:r>
    </w:p>
    <w:p w:rsidR="00F41C0E" w:rsidRDefault="00F41C0E" w:rsidP="00CF44F3">
      <w:pPr>
        <w:pStyle w:val="Quote1"/>
        <w:ind w:left="2160" w:hanging="1423"/>
      </w:pPr>
      <w:r>
        <w:t>Mr Morgan:</w:t>
      </w:r>
      <w:r>
        <w:tab/>
        <w:t>No. As I say, the list of criteria for what he needed was pretty much – I don’t set what’s required and what’s not required, and I don’t really know what’s required and not required apart from what he had asked us – what we could do</w:t>
      </w:r>
      <w:r w:rsidR="00CF44F3">
        <w:t>.</w:t>
      </w:r>
    </w:p>
    <w:p w:rsidR="00CF44F3" w:rsidRDefault="00CF44F3" w:rsidP="00CF44F3">
      <w:pPr>
        <w:pStyle w:val="Quote1"/>
        <w:ind w:left="2160" w:hanging="1423"/>
      </w:pPr>
      <w:r>
        <w:t>…</w:t>
      </w:r>
    </w:p>
    <w:p w:rsidR="00CF44F3" w:rsidRDefault="00CF44F3" w:rsidP="00CF44F3">
      <w:pPr>
        <w:pStyle w:val="Quote1"/>
        <w:ind w:left="2160" w:hanging="1423"/>
      </w:pPr>
      <w:r>
        <w:t>Mr Flaherty:</w:t>
      </w:r>
      <w:r>
        <w:tab/>
        <w:t xml:space="preserve">I will take you to the email that you sent at page 59. As a matter of fairness, you say </w:t>
      </w:r>
      <w:proofErr w:type="gramStart"/>
      <w:r>
        <w:t>this is triggered by the supermarket trading</w:t>
      </w:r>
      <w:proofErr w:type="gramEnd"/>
      <w:r>
        <w:t>?</w:t>
      </w:r>
    </w:p>
    <w:p w:rsidR="00CF44F3" w:rsidRDefault="00CF44F3" w:rsidP="00CF44F3">
      <w:pPr>
        <w:pStyle w:val="Quote1"/>
        <w:ind w:left="2160" w:hanging="1423"/>
      </w:pPr>
      <w:r>
        <w:t>Mr Morgan:</w:t>
      </w:r>
      <w:r>
        <w:tab/>
        <w:t xml:space="preserve">Yes. </w:t>
      </w:r>
      <w:proofErr w:type="gramStart"/>
      <w:r>
        <w:t>And</w:t>
      </w:r>
      <w:proofErr w:type="gramEnd"/>
      <w:r>
        <w:t xml:space="preserve"> that was my mistake, yes.</w:t>
      </w:r>
    </w:p>
    <w:p w:rsidR="00CF44F3" w:rsidRDefault="00CF44F3" w:rsidP="00CF44F3">
      <w:pPr>
        <w:pStyle w:val="Quote1"/>
        <w:ind w:left="2160" w:hanging="1423"/>
      </w:pPr>
      <w:r>
        <w:t>Mr Flaherty:</w:t>
      </w:r>
      <w:r>
        <w:tab/>
        <w:t>And how early can we put a sale through the registers?</w:t>
      </w:r>
    </w:p>
    <w:p w:rsidR="00CF44F3" w:rsidRDefault="00CF44F3" w:rsidP="00CF44F3">
      <w:pPr>
        <w:pStyle w:val="Quote1"/>
        <w:ind w:left="2160" w:hanging="1423"/>
      </w:pPr>
      <w:r>
        <w:t>Mr Morgan:</w:t>
      </w:r>
      <w:r>
        <w:tab/>
        <w:t>Yes.</w:t>
      </w:r>
    </w:p>
    <w:p w:rsidR="00CF44F3" w:rsidRDefault="00CF44F3" w:rsidP="00CF44F3">
      <w:pPr>
        <w:pStyle w:val="Quote1"/>
        <w:ind w:left="2160" w:hanging="1423"/>
      </w:pPr>
      <w:r>
        <w:t>Mr Flaherty:</w:t>
      </w:r>
      <w:r>
        <w:tab/>
        <w:t xml:space="preserve">So you were aware that it was to generate a fake sale that could be relied upon to demonstrate </w:t>
      </w:r>
      <w:proofErr w:type="gramStart"/>
      <w:r>
        <w:t>trading?</w:t>
      </w:r>
      <w:proofErr w:type="gramEnd"/>
    </w:p>
    <w:p w:rsidR="00CF44F3" w:rsidRDefault="00CF44F3" w:rsidP="00CF44F3">
      <w:pPr>
        <w:pStyle w:val="Quote1"/>
        <w:ind w:left="2160" w:hanging="1423"/>
      </w:pPr>
      <w:r>
        <w:t>Mr Morgan:</w:t>
      </w:r>
      <w:r>
        <w:tab/>
        <w:t xml:space="preserve">No. I </w:t>
      </w:r>
      <w:proofErr w:type="gramStart"/>
      <w:r>
        <w:t>wouldn’t</w:t>
      </w:r>
      <w:proofErr w:type="gramEnd"/>
      <w:r>
        <w:t xml:space="preserve"> say it’s a fake sale. </w:t>
      </w:r>
      <w:proofErr w:type="gramStart"/>
      <w:r>
        <w:t>It’s</w:t>
      </w:r>
      <w:proofErr w:type="gramEnd"/>
      <w:r>
        <w:t xml:space="preserve"> how soon you could print a ticket of which my understanding is you can print a ticket a week or so out. I </w:t>
      </w:r>
      <w:proofErr w:type="gramStart"/>
      <w:r>
        <w:t>don’t</w:t>
      </w:r>
      <w:proofErr w:type="gramEnd"/>
      <w:r>
        <w:t xml:space="preserve"> – like, I can’t tell you what he needed it for. I don’t - - </w:t>
      </w:r>
    </w:p>
    <w:p w:rsidR="00CF44F3" w:rsidRDefault="00CF44F3" w:rsidP="00CF44F3">
      <w:pPr>
        <w:pStyle w:val="Quote1"/>
        <w:ind w:left="2160" w:hanging="1423"/>
      </w:pPr>
      <w:proofErr w:type="gramStart"/>
      <w:r>
        <w:t>Mr Flaherty:</w:t>
      </w:r>
      <w:r>
        <w:tab/>
      </w:r>
      <w:r w:rsidRPr="00CF44F3">
        <w:t>You say in your answer, don’t you, Mr Morgan?</w:t>
      </w:r>
      <w:proofErr w:type="gramEnd"/>
      <w:r w:rsidRPr="00CF44F3">
        <w:t xml:space="preserve"> </w:t>
      </w:r>
      <w:proofErr w:type="gramStart"/>
      <w:r>
        <w:t>It’s</w:t>
      </w:r>
      <w:proofErr w:type="gramEnd"/>
      <w:r>
        <w:t xml:space="preserve"> to help the pharmacy out?</w:t>
      </w:r>
    </w:p>
    <w:p w:rsidR="00CF44F3" w:rsidRDefault="00CF44F3" w:rsidP="00676D84">
      <w:pPr>
        <w:pStyle w:val="Quote1"/>
        <w:spacing w:after="360"/>
        <w:ind w:left="2160" w:hanging="1423"/>
      </w:pPr>
      <w:r>
        <w:t>Mr Morgan:</w:t>
      </w:r>
      <w:r>
        <w:tab/>
      </w:r>
      <w:proofErr w:type="gramStart"/>
      <w:r w:rsidRPr="00CF44F3">
        <w:t>I’m</w:t>
      </w:r>
      <w:proofErr w:type="gramEnd"/>
      <w:r w:rsidRPr="00CF44F3">
        <w:t xml:space="preserve"> saying we’re trying to help the pharmacy in our centre to get a pharmacy license before the pharmacy across the road. This i</w:t>
      </w:r>
      <w:r>
        <w:t xml:space="preserve">s triggered by the supermarket </w:t>
      </w:r>
      <w:r w:rsidRPr="00CF44F3">
        <w:t xml:space="preserve">trading, how </w:t>
      </w:r>
      <w:proofErr w:type="gramStart"/>
      <w:r w:rsidRPr="00CF44F3">
        <w:t>could we</w:t>
      </w:r>
      <w:proofErr w:type="gramEnd"/>
      <w:r w:rsidRPr="00CF44F3">
        <w:t xml:space="preserve"> put a sale through the register. </w:t>
      </w:r>
      <w:proofErr w:type="gramStart"/>
      <w:r w:rsidRPr="00CF44F3">
        <w:t>And</w:t>
      </w:r>
      <w:proofErr w:type="gramEnd"/>
      <w:r w:rsidRPr="00CF44F3">
        <w:t xml:space="preserve"> it’s just a question mark. </w:t>
      </w:r>
      <w:proofErr w:type="gramStart"/>
      <w:r w:rsidRPr="00CF44F3">
        <w:t>It’s</w:t>
      </w:r>
      <w:proofErr w:type="gramEnd"/>
      <w:r w:rsidRPr="00CF44F3">
        <w:t xml:space="preserve"> not – I’m not asking them to do it, I’m just asking what’s possible. All </w:t>
      </w:r>
      <w:proofErr w:type="gramStart"/>
      <w:r w:rsidRPr="00CF44F3">
        <w:t>I’m</w:t>
      </w:r>
      <w:proofErr w:type="gramEnd"/>
      <w:r w:rsidRPr="00CF44F3">
        <w:t xml:space="preserve"> doing in there from what I was doing is just asking what </w:t>
      </w:r>
      <w:proofErr w:type="spellStart"/>
      <w:r w:rsidRPr="00CF44F3">
        <w:t>Navin</w:t>
      </w:r>
      <w:proofErr w:type="spellEnd"/>
      <w:r w:rsidRPr="00CF44F3">
        <w:t xml:space="preserve"> had asked of me, what’s possible and what’s not possible.</w:t>
      </w:r>
    </w:p>
    <w:p w:rsidR="00CC0F60" w:rsidRDefault="00801B67" w:rsidP="00CC0F60">
      <w:pPr>
        <w:pStyle w:val="ParaNumbering"/>
      </w:pPr>
      <w:r>
        <w:t>On 24 February 2020</w:t>
      </w:r>
      <w:r w:rsidR="00886C9A">
        <w:t>,</w:t>
      </w:r>
      <w:r>
        <w:t xml:space="preserve"> Mr </w:t>
      </w:r>
      <w:proofErr w:type="spellStart"/>
      <w:r>
        <w:t>Bakshi</w:t>
      </w:r>
      <w:proofErr w:type="spellEnd"/>
      <w:r>
        <w:t xml:space="preserve"> email</w:t>
      </w:r>
      <w:r w:rsidR="00676D84">
        <w:t>ed</w:t>
      </w:r>
      <w:r>
        <w:t xml:space="preserve"> </w:t>
      </w:r>
      <w:r w:rsidR="00CC0F60">
        <w:t xml:space="preserve">a photograph of shelving which </w:t>
      </w:r>
      <w:proofErr w:type="gramStart"/>
      <w:r w:rsidR="00CC0F60">
        <w:t>had been installed</w:t>
      </w:r>
      <w:proofErr w:type="gramEnd"/>
      <w:r w:rsidR="00CC0F60">
        <w:t xml:space="preserve"> that day, we assume in the pharmacy</w:t>
      </w:r>
      <w:r>
        <w:t>, to, among others, Mr Morgan and noted “[a]</w:t>
      </w:r>
      <w:proofErr w:type="spellStart"/>
      <w:r>
        <w:t>ll</w:t>
      </w:r>
      <w:proofErr w:type="spellEnd"/>
      <w:r>
        <w:t xml:space="preserve"> on track”</w:t>
      </w:r>
      <w:r w:rsidR="00CC0F60">
        <w:t xml:space="preserve">.  Mr Morgan responded </w:t>
      </w:r>
      <w:r>
        <w:t xml:space="preserve">informing Mr </w:t>
      </w:r>
      <w:proofErr w:type="spellStart"/>
      <w:r>
        <w:t>Bakshi</w:t>
      </w:r>
      <w:proofErr w:type="spellEnd"/>
      <w:r>
        <w:t xml:space="preserve">, </w:t>
      </w:r>
      <w:r w:rsidR="00CC0F60">
        <w:t>among other things</w:t>
      </w:r>
      <w:r>
        <w:t>,</w:t>
      </w:r>
      <w:r w:rsidR="00CC0F60">
        <w:t xml:space="preserve"> that the Coles </w:t>
      </w:r>
      <w:r w:rsidR="00E34D5A">
        <w:t xml:space="preserve">Flagstone </w:t>
      </w:r>
      <w:r w:rsidR="00CC0F60">
        <w:t>store manager was on</w:t>
      </w:r>
      <w:r>
        <w:t xml:space="preserve"> </w:t>
      </w:r>
      <w:r w:rsidR="00CC0F60">
        <w:t>site that week and that he would “run through with him in more detail the requirements [they] spoke of for opening”.</w:t>
      </w:r>
    </w:p>
    <w:p w:rsidR="00C02C0D" w:rsidRDefault="00CC0F60" w:rsidP="00CC0F60">
      <w:pPr>
        <w:pStyle w:val="ParaNumbering"/>
      </w:pPr>
      <w:r>
        <w:t>By email</w:t>
      </w:r>
      <w:r w:rsidR="00C02C0D">
        <w:t xml:space="preserve"> dated </w:t>
      </w:r>
      <w:r>
        <w:t>1 March 2020</w:t>
      </w:r>
      <w:r w:rsidR="00AC5FD7">
        <w:t>,</w:t>
      </w:r>
      <w:r w:rsidR="00C02C0D">
        <w:t xml:space="preserve"> which appears to have been sent in anticipation of a meeting planned to take place the following Wednesday and in response to an express request on the part of Mr </w:t>
      </w:r>
      <w:proofErr w:type="spellStart"/>
      <w:r w:rsidR="00C02C0D">
        <w:t>Bakshi</w:t>
      </w:r>
      <w:proofErr w:type="spellEnd"/>
      <w:r w:rsidR="00C02C0D">
        <w:t xml:space="preserve"> to have the Co</w:t>
      </w:r>
      <w:r w:rsidR="00AC5FD7">
        <w:t xml:space="preserve">les </w:t>
      </w:r>
      <w:r w:rsidR="00A857A9">
        <w:t xml:space="preserve">Flagstone </w:t>
      </w:r>
      <w:r w:rsidR="00AC5FD7">
        <w:t>store manager present at that</w:t>
      </w:r>
      <w:r w:rsidR="00C02C0D">
        <w:t xml:space="preserve"> meeting, </w:t>
      </w:r>
      <w:r w:rsidR="00FC025E">
        <w:t xml:space="preserve">Mr Morgan </w:t>
      </w:r>
      <w:r w:rsidR="00C02C0D">
        <w:t>wrote:</w:t>
      </w:r>
    </w:p>
    <w:p w:rsidR="00CC0F60" w:rsidRDefault="00C02C0D" w:rsidP="00676D84">
      <w:pPr>
        <w:pStyle w:val="Quote1"/>
        <w:spacing w:after="360"/>
      </w:pPr>
      <w:proofErr w:type="spellStart"/>
      <w:r>
        <w:t>Navin</w:t>
      </w:r>
      <w:proofErr w:type="spellEnd"/>
      <w:r>
        <w:t>, I can introduce you to the store manager if he is out there and we can try to speak with him if he does not have other meetings. He is aware of what is required and will work with us on the requirements on the Friday.</w:t>
      </w:r>
    </w:p>
    <w:p w:rsidR="00814EE1" w:rsidRDefault="00814EE1" w:rsidP="007059D2">
      <w:pPr>
        <w:pStyle w:val="ParaNumbering"/>
      </w:pPr>
      <w:r>
        <w:lastRenderedPageBreak/>
        <w:t>On Thursday</w:t>
      </w:r>
      <w:r w:rsidR="00A857A9">
        <w:t>,</w:t>
      </w:r>
      <w:r>
        <w:t xml:space="preserve"> 5 March 2020</w:t>
      </w:r>
      <w:r w:rsidR="00531ADB">
        <w:t>,</w:t>
      </w:r>
      <w:r>
        <w:t xml:space="preserve"> Mr </w:t>
      </w:r>
      <w:proofErr w:type="spellStart"/>
      <w:r>
        <w:t>Bakshi</w:t>
      </w:r>
      <w:proofErr w:type="spellEnd"/>
      <w:r>
        <w:t xml:space="preserve"> sent an email to Ann </w:t>
      </w:r>
      <w:proofErr w:type="spellStart"/>
      <w:r>
        <w:t>Mihulka</w:t>
      </w:r>
      <w:proofErr w:type="spellEnd"/>
      <w:r>
        <w:t xml:space="preserve"> and Mr Morgan suggesting a change to an advertisement for the “opening celebration weekend” on 21 and 22 March for the Flagstone Village Shopping Centre.  In </w:t>
      </w:r>
      <w:proofErr w:type="gramStart"/>
      <w:r>
        <w:t>response</w:t>
      </w:r>
      <w:proofErr w:type="gramEnd"/>
      <w:r>
        <w:t xml:space="preserve"> Ms </w:t>
      </w:r>
      <w:proofErr w:type="spellStart"/>
      <w:r>
        <w:t>Mihulka</w:t>
      </w:r>
      <w:proofErr w:type="spellEnd"/>
      <w:r>
        <w:t xml:space="preserve"> informed Mr </w:t>
      </w:r>
      <w:proofErr w:type="spellStart"/>
      <w:r>
        <w:t>Bakshi</w:t>
      </w:r>
      <w:proofErr w:type="spellEnd"/>
      <w:r>
        <w:t xml:space="preserve"> that she believed that “Coles know what they are doing”.  </w:t>
      </w:r>
      <w:r w:rsidR="00175198">
        <w:t>On 6 March 2020</w:t>
      </w:r>
      <w:r w:rsidR="00531ADB">
        <w:t>,</w:t>
      </w:r>
      <w:r w:rsidR="00175198">
        <w:t xml:space="preserve"> </w:t>
      </w:r>
      <w:r>
        <w:t>Mr</w:t>
      </w:r>
      <w:r w:rsidR="00175198">
        <w:t> </w:t>
      </w:r>
      <w:r>
        <w:t>Morgan then sent an email addressed only to Ms </w:t>
      </w:r>
      <w:proofErr w:type="spellStart"/>
      <w:r>
        <w:t>Mihulka</w:t>
      </w:r>
      <w:proofErr w:type="spellEnd"/>
      <w:r>
        <w:t xml:space="preserve"> in which he wrote:</w:t>
      </w:r>
    </w:p>
    <w:p w:rsidR="00814EE1" w:rsidRDefault="00814EE1" w:rsidP="00676D84">
      <w:pPr>
        <w:pStyle w:val="Quote1"/>
        <w:spacing w:after="360"/>
      </w:pPr>
      <w:proofErr w:type="gramStart"/>
      <w:r>
        <w:t>Ann,</w:t>
      </w:r>
      <w:proofErr w:type="gramEnd"/>
      <w:r>
        <w:t xml:space="preserve"> thanks, he is all over the place but we will get there. For info all on track to open the doors on the Friday night 6pm to 9pm.</w:t>
      </w:r>
    </w:p>
    <w:p w:rsidR="006C7068" w:rsidRDefault="006C7068" w:rsidP="00F66360">
      <w:pPr>
        <w:pStyle w:val="ParaNumbering"/>
      </w:pPr>
      <w:r>
        <w:t>On 17 March 2020</w:t>
      </w:r>
      <w:r w:rsidR="00531ADB">
        <w:t>,</w:t>
      </w:r>
      <w:r>
        <w:t xml:space="preserve"> Mr </w:t>
      </w:r>
      <w:proofErr w:type="spellStart"/>
      <w:r>
        <w:t>Mihulka</w:t>
      </w:r>
      <w:proofErr w:type="spellEnd"/>
      <w:r>
        <w:t xml:space="preserve"> sen</w:t>
      </w:r>
      <w:r w:rsidR="00676D84">
        <w:t>t</w:t>
      </w:r>
      <w:r>
        <w:t xml:space="preserve"> Mr Morgan a “word doc” for him “to put on letterhead and sign”.  The attached document was a draft of what became the 17 March Letter included in the </w:t>
      </w:r>
      <w:proofErr w:type="spellStart"/>
      <w:r>
        <w:t>Stonehealth</w:t>
      </w:r>
      <w:proofErr w:type="spellEnd"/>
      <w:r>
        <w:t xml:space="preserve"> Application.</w:t>
      </w:r>
      <w:r w:rsidR="007D03E6">
        <w:t xml:space="preserve">  It seems that on 18 March 2020 Mr </w:t>
      </w:r>
      <w:proofErr w:type="spellStart"/>
      <w:r w:rsidR="007D03E6">
        <w:t>Mihulka</w:t>
      </w:r>
      <w:proofErr w:type="spellEnd"/>
      <w:r w:rsidR="007D03E6">
        <w:t xml:space="preserve"> sent Mr Morgan a further copy of the document that became the 17 March Letter together with an alternate version of the draft to </w:t>
      </w:r>
      <w:proofErr w:type="gramStart"/>
      <w:r w:rsidR="007D03E6">
        <w:t>be used</w:t>
      </w:r>
      <w:proofErr w:type="gramEnd"/>
      <w:r w:rsidR="007D03E6">
        <w:t xml:space="preserve"> in the event that the sublease to </w:t>
      </w:r>
      <w:proofErr w:type="spellStart"/>
      <w:r w:rsidR="007D03E6">
        <w:t>Stonehealth</w:t>
      </w:r>
      <w:proofErr w:type="spellEnd"/>
      <w:r w:rsidR="007D03E6">
        <w:t xml:space="preserve"> was not finalised in time.  On 19 March 2020</w:t>
      </w:r>
      <w:r w:rsidR="00531ADB">
        <w:t>,</w:t>
      </w:r>
      <w:r w:rsidR="007D03E6">
        <w:t xml:space="preserve"> copies of the two versions of the </w:t>
      </w:r>
      <w:r w:rsidR="00676D84">
        <w:t xml:space="preserve">draft provided by Mr </w:t>
      </w:r>
      <w:proofErr w:type="spellStart"/>
      <w:r w:rsidR="00676D84">
        <w:t>Mihulka</w:t>
      </w:r>
      <w:proofErr w:type="spellEnd"/>
      <w:r w:rsidR="007D03E6">
        <w:t xml:space="preserve"> </w:t>
      </w:r>
      <w:r w:rsidR="0047042D">
        <w:t xml:space="preserve">both bearing the date 17 March 2020 (which was the date included in the drafts) </w:t>
      </w:r>
      <w:r w:rsidR="007D03E6">
        <w:t>on Coles Development</w:t>
      </w:r>
      <w:r w:rsidR="00676D84">
        <w:t>s</w:t>
      </w:r>
      <w:r w:rsidR="006600F0">
        <w:t>’</w:t>
      </w:r>
      <w:r w:rsidR="007D03E6">
        <w:t xml:space="preserve"> letterhead signed by Mr Morgan were returned to Mr </w:t>
      </w:r>
      <w:proofErr w:type="spellStart"/>
      <w:r w:rsidR="007D03E6">
        <w:t>Mihulka</w:t>
      </w:r>
      <w:proofErr w:type="spellEnd"/>
      <w:r w:rsidR="007D03E6">
        <w:t>.</w:t>
      </w:r>
    </w:p>
    <w:p w:rsidR="003954BA" w:rsidRDefault="003954BA" w:rsidP="007059D2">
      <w:pPr>
        <w:pStyle w:val="ParaNumbering"/>
      </w:pPr>
      <w:r>
        <w:t xml:space="preserve">As we have already observed, the </w:t>
      </w:r>
      <w:proofErr w:type="spellStart"/>
      <w:r>
        <w:t>Stonehealth</w:t>
      </w:r>
      <w:proofErr w:type="spellEnd"/>
      <w:r>
        <w:t xml:space="preserve"> Application </w:t>
      </w:r>
      <w:proofErr w:type="gramStart"/>
      <w:r>
        <w:t>was lodged</w:t>
      </w:r>
      <w:proofErr w:type="gramEnd"/>
      <w:r>
        <w:t xml:space="preserve"> on 20 March 2020 at </w:t>
      </w:r>
      <w:r w:rsidR="00736DF3">
        <w:t xml:space="preserve">approximately </w:t>
      </w:r>
      <w:r w:rsidRPr="00736DF3">
        <w:t>12.14 am</w:t>
      </w:r>
      <w:r>
        <w:t>.</w:t>
      </w:r>
      <w:r w:rsidR="00676D84">
        <w:t xml:space="preserve">  We pause to note that based on the evidence as recited to this point the primary judge found</w:t>
      </w:r>
      <w:r w:rsidR="00A65C03">
        <w:t xml:space="preserve"> </w:t>
      </w:r>
      <w:r w:rsidR="0026269E">
        <w:t>(</w:t>
      </w:r>
      <w:r w:rsidR="00A65C03">
        <w:t>[at 94]</w:t>
      </w:r>
      <w:r w:rsidR="0026269E">
        <w:t>)</w:t>
      </w:r>
      <w:r w:rsidR="00676D84">
        <w:t xml:space="preserve"> that if Mr </w:t>
      </w:r>
      <w:proofErr w:type="spellStart"/>
      <w:r w:rsidR="00676D84">
        <w:t>Bakshi’s</w:t>
      </w:r>
      <w:proofErr w:type="spellEnd"/>
      <w:r w:rsidR="00676D84">
        <w:t xml:space="preserve"> plan as formulated in the 19 September Email had been implemented it might “have crossed the line” in the </w:t>
      </w:r>
      <w:r w:rsidR="00202567">
        <w:t xml:space="preserve">way </w:t>
      </w:r>
      <w:r w:rsidR="007C3699">
        <w:t xml:space="preserve">described in </w:t>
      </w:r>
      <w:r w:rsidR="007C3699" w:rsidRPr="00202567">
        <w:rPr>
          <w:i/>
        </w:rPr>
        <w:t>Hope</w:t>
      </w:r>
      <w:r w:rsidR="007C3699">
        <w:t xml:space="preserve"> at [65].  </w:t>
      </w:r>
      <w:proofErr w:type="gramStart"/>
      <w:r w:rsidR="007C3699">
        <w:t>However, his Honour went on to find</w:t>
      </w:r>
      <w:r w:rsidR="00676D84">
        <w:t xml:space="preserve"> </w:t>
      </w:r>
      <w:r w:rsidR="0026269E">
        <w:t>(at [104</w:t>
      </w:r>
      <w:r w:rsidR="00281EEB">
        <w:t>]</w:t>
      </w:r>
      <w:r w:rsidR="003E0A91">
        <w:t>–[</w:t>
      </w:r>
      <w:r w:rsidR="00DC46CC">
        <w:t>106</w:t>
      </w:r>
      <w:r w:rsidR="003E0A91">
        <w:t>]</w:t>
      </w:r>
      <w:r w:rsidR="0026269E">
        <w:t xml:space="preserve">) </w:t>
      </w:r>
      <w:r w:rsidR="00676D84" w:rsidRPr="007C3699">
        <w:t>that the planned opening for Friday</w:t>
      </w:r>
      <w:r w:rsidR="00281EEB">
        <w:t>,</w:t>
      </w:r>
      <w:r w:rsidR="00676D84" w:rsidRPr="007C3699">
        <w:t xml:space="preserve"> 20 March 2020 was not “cosmetic”;</w:t>
      </w:r>
      <w:r w:rsidR="00676D84">
        <w:t xml:space="preserve"> that a site meeting took place at Flagstone Village Shopping Cent</w:t>
      </w:r>
      <w:r w:rsidR="007C3699">
        <w:t>re on 18 </w:t>
      </w:r>
      <w:r w:rsidR="00676D84">
        <w:t>March 2020 to discuss aspects of the planned opening on 20 March 2020; and that, at the time Mr Morgan signed it, the contents of the 17 March Letter were accurate.</w:t>
      </w:r>
      <w:proofErr w:type="gramEnd"/>
      <w:r w:rsidR="00676D84">
        <w:t xml:space="preserve">  His Honour found that it accorded with the day </w:t>
      </w:r>
      <w:r w:rsidR="001A28E1">
        <w:t xml:space="preserve">of opening </w:t>
      </w:r>
      <w:r w:rsidR="00202567">
        <w:t xml:space="preserve">that </w:t>
      </w:r>
      <w:r w:rsidR="00676D84">
        <w:t>Mr Morgan, and therefore Coles</w:t>
      </w:r>
      <w:r w:rsidR="00202567">
        <w:t xml:space="preserve"> Developments</w:t>
      </w:r>
      <w:r w:rsidR="00676D84">
        <w:t>, had in mind as at 6</w:t>
      </w:r>
      <w:r w:rsidR="003E67F8">
        <w:t> </w:t>
      </w:r>
      <w:r w:rsidR="00676D84">
        <w:t>March 2020 as evidenced by his email of that date, and which remained as at 17 and 18 March 2020.</w:t>
      </w:r>
    </w:p>
    <w:p w:rsidR="00676D84" w:rsidRDefault="00676D84" w:rsidP="007059D2">
      <w:pPr>
        <w:pStyle w:val="ParaNumbering"/>
      </w:pPr>
      <w:r>
        <w:t xml:space="preserve">These findings were open on the evidence and are not the subject of challenge save insofar as Mr Darnell contends that the </w:t>
      </w:r>
      <w:r w:rsidR="00991326">
        <w:t xml:space="preserve">plan evidences that the </w:t>
      </w:r>
      <w:r>
        <w:t xml:space="preserve">opening of </w:t>
      </w:r>
      <w:r w:rsidR="00BA0D09">
        <w:t>Coles Flagstone</w:t>
      </w:r>
      <w:r>
        <w:t xml:space="preserve"> was a </w:t>
      </w:r>
      <w:r w:rsidR="00BE02C7">
        <w:t>sham</w:t>
      </w:r>
      <w:r w:rsidR="00991326">
        <w:t>,</w:t>
      </w:r>
      <w:r w:rsidR="00BE02C7">
        <w:t xml:space="preserve"> </w:t>
      </w:r>
      <w:r w:rsidR="00DD0644">
        <w:t>a matter which we address below.</w:t>
      </w:r>
    </w:p>
    <w:p w:rsidR="00DD0644" w:rsidRDefault="00DD0644" w:rsidP="007059D2">
      <w:pPr>
        <w:pStyle w:val="ParaNumbering"/>
      </w:pPr>
      <w:r>
        <w:t xml:space="preserve">As set out </w:t>
      </w:r>
      <w:r w:rsidRPr="003D32CA">
        <w:t xml:space="preserve">at </w:t>
      </w:r>
      <w:r w:rsidR="00DB0964" w:rsidRPr="003D32CA">
        <w:t>[</w:t>
      </w:r>
      <w:r w:rsidR="00281EEB" w:rsidRPr="003D32CA">
        <w:t>22</w:t>
      </w:r>
      <w:r w:rsidRPr="003D32CA">
        <w:t>]-[</w:t>
      </w:r>
      <w:r w:rsidR="00281EEB" w:rsidRPr="003D32CA">
        <w:t>28</w:t>
      </w:r>
      <w:r w:rsidRPr="003D32CA">
        <w:t>] a</w:t>
      </w:r>
      <w:r>
        <w:t xml:space="preserve">bove, on 11 November 2020 Mr Morgan provided the November Letter to the Authority and on 9 December 2020, Ann </w:t>
      </w:r>
      <w:proofErr w:type="spellStart"/>
      <w:r>
        <w:t>Mihulka</w:t>
      </w:r>
      <w:proofErr w:type="spellEnd"/>
      <w:r>
        <w:t xml:space="preserve"> &amp; Associates, in response to a request from the Authority, provided further material to it.</w:t>
      </w:r>
    </w:p>
    <w:p w:rsidR="00CF44F3" w:rsidRDefault="00CF44F3" w:rsidP="007059D2">
      <w:pPr>
        <w:pStyle w:val="ParaNumbering"/>
      </w:pPr>
      <w:r>
        <w:lastRenderedPageBreak/>
        <w:t xml:space="preserve">In the 17 June Letter </w:t>
      </w:r>
      <w:r w:rsidR="00DD0644">
        <w:t xml:space="preserve">which was included in Ann </w:t>
      </w:r>
      <w:proofErr w:type="spellStart"/>
      <w:r w:rsidR="00DD0644">
        <w:t>Mihulka</w:t>
      </w:r>
      <w:proofErr w:type="spellEnd"/>
      <w:r w:rsidR="00DD0644">
        <w:t xml:space="preserve"> &amp; Associates’ letter dated 9 December 2020 </w:t>
      </w:r>
      <w:r>
        <w:t>(see [</w:t>
      </w:r>
      <w:r w:rsidR="00281EEB">
        <w:t>28</w:t>
      </w:r>
      <w:r>
        <w:t>] above) Mr Morgan noted that the reason for opening Cole</w:t>
      </w:r>
      <w:r w:rsidR="003E4E95">
        <w:t>s</w:t>
      </w:r>
      <w:r>
        <w:t xml:space="preserve"> </w:t>
      </w:r>
      <w:r w:rsidR="00FD255A">
        <w:t xml:space="preserve">Flagstone </w:t>
      </w:r>
      <w:r>
        <w:t>on 20 </w:t>
      </w:r>
      <w:r w:rsidR="003E4E95">
        <w:t>M</w:t>
      </w:r>
      <w:r>
        <w:t xml:space="preserve">arch 2020 was because of the rapidly evolving situation brought on by the </w:t>
      </w:r>
      <w:r w:rsidR="003E4E95">
        <w:t xml:space="preserve">COVID-19 pandemic.  Mr Darnell submitted that this was the first time the COVID-19 pandemic had been stated to be the reason for the early opening and that it was inconsistent with the settled </w:t>
      </w:r>
      <w:proofErr w:type="gramStart"/>
      <w:r w:rsidR="003E4E95">
        <w:t>plan which</w:t>
      </w:r>
      <w:proofErr w:type="gramEnd"/>
      <w:r w:rsidR="003E4E95">
        <w:t xml:space="preserve"> emerged from the </w:t>
      </w:r>
      <w:r w:rsidR="001E11F4">
        <w:t xml:space="preserve">documentary </w:t>
      </w:r>
      <w:r w:rsidR="003E4E95">
        <w:t xml:space="preserve">evidence set out above.  </w:t>
      </w:r>
    </w:p>
    <w:p w:rsidR="007059D2" w:rsidRDefault="003E4E95" w:rsidP="007059D2">
      <w:pPr>
        <w:pStyle w:val="ParaNumbering"/>
      </w:pPr>
      <w:r>
        <w:t xml:space="preserve">In his examination in </w:t>
      </w:r>
      <w:proofErr w:type="gramStart"/>
      <w:r>
        <w:t>chief</w:t>
      </w:r>
      <w:proofErr w:type="gramEnd"/>
      <w:r>
        <w:t xml:space="preserve"> </w:t>
      </w:r>
      <w:r w:rsidR="007059D2">
        <w:t xml:space="preserve">Mr Morgan was asked about the stated reason in the 17 June Letter for opening Coles </w:t>
      </w:r>
      <w:r w:rsidR="003453E5">
        <w:t xml:space="preserve">Flagstone </w:t>
      </w:r>
      <w:r w:rsidR="007059D2">
        <w:t>on 20 March 2020</w:t>
      </w:r>
      <w:r>
        <w:t>.  He</w:t>
      </w:r>
      <w:r w:rsidR="007059D2">
        <w:t xml:space="preserve"> gave the following evidence:</w:t>
      </w:r>
    </w:p>
    <w:p w:rsidR="007059D2" w:rsidRDefault="007059D2" w:rsidP="00997F72">
      <w:pPr>
        <w:pStyle w:val="Quote1"/>
        <w:ind w:left="2160" w:hanging="1423"/>
      </w:pPr>
      <w:r>
        <w:t>Mr Flaherty:</w:t>
      </w:r>
      <w:r>
        <w:tab/>
        <w:t>You would consider that that document would have conveyed to somebody that – the ordinary reader that the decision to open on 20 March was because of COVID?</w:t>
      </w:r>
    </w:p>
    <w:p w:rsidR="007059D2" w:rsidRDefault="007059D2" w:rsidP="00997F72">
      <w:pPr>
        <w:pStyle w:val="Quote1"/>
        <w:ind w:left="2160" w:hanging="1423"/>
      </w:pPr>
      <w:r>
        <w:t>Mr Morgan:</w:t>
      </w:r>
      <w:r>
        <w:tab/>
        <w:t>Related to COVID, yes.</w:t>
      </w:r>
    </w:p>
    <w:p w:rsidR="007059D2" w:rsidRDefault="007059D2" w:rsidP="00997F72">
      <w:pPr>
        <w:pStyle w:val="Quote1"/>
        <w:ind w:left="2160" w:hanging="1423"/>
      </w:pPr>
      <w:r>
        <w:t>Mr Flaherty:</w:t>
      </w:r>
      <w:r>
        <w:tab/>
        <w:t>And is that your evidence: that you believe that the</w:t>
      </w:r>
      <w:r w:rsidR="003E4E95">
        <w:t xml:space="preserve"> decision to open on 20 March </w:t>
      </w:r>
      <w:r>
        <w:t>was due to COVID-19?</w:t>
      </w:r>
    </w:p>
    <w:p w:rsidR="007059D2" w:rsidRDefault="007059D2" w:rsidP="00997F72">
      <w:pPr>
        <w:pStyle w:val="Quote1"/>
        <w:ind w:left="2160" w:hanging="1423"/>
      </w:pPr>
      <w:r>
        <w:t>Mr Morgan:</w:t>
      </w:r>
      <w:r>
        <w:tab/>
        <w:t>Managing COVID-19, yes.</w:t>
      </w:r>
    </w:p>
    <w:p w:rsidR="007059D2" w:rsidRDefault="007059D2" w:rsidP="00997F72">
      <w:pPr>
        <w:pStyle w:val="Quote1"/>
        <w:ind w:left="2160" w:hanging="1423"/>
      </w:pPr>
      <w:r>
        <w:t>…</w:t>
      </w:r>
    </w:p>
    <w:p w:rsidR="007059D2" w:rsidRDefault="007059D2" w:rsidP="00997F72">
      <w:pPr>
        <w:pStyle w:val="Quote1"/>
        <w:ind w:left="2160" w:hanging="1423"/>
      </w:pPr>
      <w:r>
        <w:t>Mr Flaherty:</w:t>
      </w:r>
      <w:r>
        <w:tab/>
      </w:r>
      <w:r w:rsidRPr="007059D2">
        <w:t xml:space="preserve">An acceptance that there was a requirement for the soft opening – </w:t>
      </w:r>
      <w:proofErr w:type="gramStart"/>
      <w:r w:rsidRPr="007059D2">
        <w:t>that</w:t>
      </w:r>
      <w:proofErr w:type="gramEnd"/>
      <w:r w:rsidRPr="007059D2">
        <w:t xml:space="preserve"> you say in your evidence before the court today – is that the reason that this store opened on 20 March was because of COVID-19?</w:t>
      </w:r>
    </w:p>
    <w:p w:rsidR="007059D2" w:rsidRDefault="007059D2" w:rsidP="00997F72">
      <w:pPr>
        <w:pStyle w:val="Quote1"/>
        <w:ind w:left="2160" w:hanging="1423"/>
      </w:pPr>
      <w:r>
        <w:t>Mr Morgan:</w:t>
      </w:r>
      <w:r>
        <w:tab/>
      </w:r>
      <w:r w:rsidRPr="007059D2">
        <w:t>In managing COVID-19, yes, how we would operate the centre. Yes.</w:t>
      </w:r>
    </w:p>
    <w:p w:rsidR="007059D2" w:rsidRDefault="007059D2" w:rsidP="00997F72">
      <w:pPr>
        <w:pStyle w:val="Quote1"/>
        <w:ind w:left="2160" w:hanging="1423"/>
      </w:pPr>
      <w:r>
        <w:t>…</w:t>
      </w:r>
    </w:p>
    <w:p w:rsidR="007059D2" w:rsidRDefault="007059D2" w:rsidP="00997F72">
      <w:pPr>
        <w:pStyle w:val="Quote1"/>
        <w:ind w:left="2160" w:hanging="1423"/>
      </w:pPr>
      <w:r>
        <w:t>Mr Flaherty:</w:t>
      </w:r>
      <w:r>
        <w:tab/>
        <w:t>And when you say the executive decision, was that your decision or somebody else’s?</w:t>
      </w:r>
    </w:p>
    <w:p w:rsidR="007059D2" w:rsidRDefault="007059D2" w:rsidP="00997F72">
      <w:pPr>
        <w:pStyle w:val="Quote1"/>
        <w:ind w:left="2160" w:hanging="1423"/>
      </w:pPr>
      <w:r>
        <w:t>Mr Morgan:</w:t>
      </w:r>
      <w:r>
        <w:tab/>
        <w:t>No. So that’s my decision with the store manager on the day around how we were going to deal with COVID, which was just – yes, causing a huge amount of worry and concern and grief. Yes.</w:t>
      </w:r>
    </w:p>
    <w:p w:rsidR="007059D2" w:rsidRDefault="007059D2" w:rsidP="00997F72">
      <w:pPr>
        <w:pStyle w:val="Quote1"/>
        <w:ind w:left="2160" w:hanging="1423"/>
      </w:pPr>
      <w:r>
        <w:t>Mr Flaherty:</w:t>
      </w:r>
      <w:r>
        <w:tab/>
        <w:t xml:space="preserve">On 20 March, it </w:t>
      </w:r>
      <w:proofErr w:type="gramStart"/>
      <w:r>
        <w:t>was?</w:t>
      </w:r>
      <w:proofErr w:type="gramEnd"/>
    </w:p>
    <w:p w:rsidR="007059D2" w:rsidRDefault="007059D2" w:rsidP="00997F72">
      <w:pPr>
        <w:pStyle w:val="Quote1"/>
        <w:ind w:left="2160" w:hanging="1423"/>
      </w:pPr>
      <w:r>
        <w:t>Mr Morgan:</w:t>
      </w:r>
      <w:r>
        <w:tab/>
        <w:t>Yes, it was. Yes. Yes.</w:t>
      </w:r>
    </w:p>
    <w:p w:rsidR="007059D2" w:rsidRDefault="007059D2" w:rsidP="00997F72">
      <w:pPr>
        <w:pStyle w:val="Quote1"/>
        <w:ind w:left="2160" w:hanging="1423"/>
      </w:pPr>
      <w:r>
        <w:t>Mr Flaherty:</w:t>
      </w:r>
      <w:r>
        <w:tab/>
        <w:t xml:space="preserve">Okay. </w:t>
      </w:r>
      <w:proofErr w:type="gramStart"/>
      <w:r>
        <w:t>And so</w:t>
      </w:r>
      <w:proofErr w:type="gramEnd"/>
      <w:r>
        <w:t xml:space="preserve"> what was the decision? </w:t>
      </w:r>
      <w:proofErr w:type="gramStart"/>
      <w:r>
        <w:t>It was between you and who?</w:t>
      </w:r>
      <w:proofErr w:type="gramEnd"/>
    </w:p>
    <w:p w:rsidR="007059D2" w:rsidRDefault="007059D2" w:rsidP="00997F72">
      <w:pPr>
        <w:pStyle w:val="Quote1"/>
        <w:ind w:left="2160" w:hanging="1423"/>
      </w:pPr>
      <w:r>
        <w:t>Mr Morgan:</w:t>
      </w:r>
      <w:r>
        <w:tab/>
        <w:t xml:space="preserve">And the store manager. </w:t>
      </w:r>
      <w:proofErr w:type="gramStart"/>
      <w:r>
        <w:t>So</w:t>
      </w:r>
      <w:proofErr w:type="gramEnd"/>
      <w:r>
        <w:t xml:space="preserve"> the store manager had the okay from a regional manager. It was back to him to make the decision whether he would open or not open, and as for the centre, that sat with me, and, again, were just trying to manage how we were going to queue people, how we were going to do quite a few things in that centre when – when it actually opened. And the fear was on the Monday that – and we had the police – we had all sorts of people lined up for - - -  </w:t>
      </w:r>
    </w:p>
    <w:p w:rsidR="007059D2" w:rsidRDefault="007059D2" w:rsidP="00997F72">
      <w:pPr>
        <w:pStyle w:val="Quote1"/>
        <w:ind w:left="2160" w:hanging="1423"/>
      </w:pPr>
      <w:r>
        <w:t>Mr Flaherty:</w:t>
      </w:r>
      <w:r>
        <w:tab/>
      </w:r>
      <w:r w:rsidRPr="007059D2">
        <w:t xml:space="preserve">Sorry. On the Monday? I </w:t>
      </w:r>
      <w:proofErr w:type="gramStart"/>
      <w:r w:rsidRPr="007059D2">
        <w:t>didn’t</w:t>
      </w:r>
      <w:proofErr w:type="gramEnd"/>
      <w:r w:rsidRPr="007059D2">
        <w:t xml:space="preserve"> catch - - -?</w:t>
      </w:r>
    </w:p>
    <w:p w:rsidR="007059D2" w:rsidRDefault="007059D2" w:rsidP="00997F72">
      <w:pPr>
        <w:pStyle w:val="Quote1"/>
        <w:ind w:left="2160" w:hanging="1423"/>
      </w:pPr>
      <w:r>
        <w:lastRenderedPageBreak/>
        <w:t>Mr Morgan:</w:t>
      </w:r>
      <w:r>
        <w:tab/>
      </w:r>
      <w:r w:rsidRPr="007059D2">
        <w:t>For – for the – for the Saturday opening.</w:t>
      </w:r>
    </w:p>
    <w:p w:rsidR="007059D2" w:rsidRDefault="007059D2" w:rsidP="00997F72">
      <w:pPr>
        <w:pStyle w:val="Quote1"/>
        <w:ind w:left="2160" w:hanging="1423"/>
      </w:pPr>
      <w:r>
        <w:t>...</w:t>
      </w:r>
    </w:p>
    <w:p w:rsidR="007059D2" w:rsidRDefault="007059D2" w:rsidP="00997F72">
      <w:pPr>
        <w:pStyle w:val="Quote1"/>
        <w:ind w:left="2160" w:hanging="1423"/>
      </w:pPr>
      <w:r>
        <w:t>Mr Flaherty:</w:t>
      </w:r>
      <w:r>
        <w:tab/>
      </w:r>
      <w:r w:rsidRPr="007059D2">
        <w:t>You accept that, yes, but just on this point, just so I can get some clarification, it was your decision with the store manager, was it?</w:t>
      </w:r>
    </w:p>
    <w:p w:rsidR="007059D2" w:rsidRDefault="007059D2" w:rsidP="00997F72">
      <w:pPr>
        <w:pStyle w:val="Quote1"/>
        <w:ind w:left="2160" w:hanging="1423"/>
      </w:pPr>
      <w:r>
        <w:t>Mr Morgan:</w:t>
      </w:r>
      <w:r>
        <w:tab/>
      </w:r>
      <w:r w:rsidRPr="007059D2">
        <w:t>Yes.</w:t>
      </w:r>
    </w:p>
    <w:p w:rsidR="007059D2" w:rsidRDefault="007059D2" w:rsidP="00997F72">
      <w:pPr>
        <w:pStyle w:val="Quote1"/>
        <w:ind w:left="2160" w:hanging="1423"/>
      </w:pPr>
      <w:r>
        <w:t>Mr Flaherty:</w:t>
      </w:r>
      <w:r>
        <w:tab/>
        <w:t>And what was that decision?</w:t>
      </w:r>
    </w:p>
    <w:p w:rsidR="007059D2" w:rsidRDefault="007059D2" w:rsidP="00997F72">
      <w:pPr>
        <w:pStyle w:val="Quote1"/>
        <w:ind w:left="2160" w:hanging="1423"/>
      </w:pPr>
      <w:r>
        <w:t>Mr Morgan:</w:t>
      </w:r>
      <w:r>
        <w:tab/>
        <w:t xml:space="preserve">The decision was to try and look at opening at – for a couple of hours to basically see how things would – how we would manage COVID, like, things that we looked at during the day – whether they would work or not work. </w:t>
      </w:r>
      <w:proofErr w:type="gramStart"/>
      <w:r>
        <w:t>At the time there were things such as, you know, people talking about a 1.5 metre rule, a two-metre rule, did we have the corralling side by side and where we’re going to have people touching side by side or – you know, was the queue going to end up that long that it was – we weren’t going to manage that, how do people get to the toilets.</w:t>
      </w:r>
      <w:proofErr w:type="gramEnd"/>
      <w:r>
        <w:t xml:space="preserve"> How do people access other tenancies within the tenancy so - - -</w:t>
      </w:r>
    </w:p>
    <w:p w:rsidR="00DD0644" w:rsidRDefault="00DD0644" w:rsidP="00997F72">
      <w:pPr>
        <w:pStyle w:val="Quote1"/>
        <w:ind w:left="2160" w:hanging="1423"/>
      </w:pPr>
      <w:r>
        <w:t>…</w:t>
      </w:r>
    </w:p>
    <w:p w:rsidR="0091351A" w:rsidRDefault="00271FC0" w:rsidP="00997F72">
      <w:pPr>
        <w:pStyle w:val="Quote1"/>
        <w:ind w:left="2160" w:hanging="1423"/>
      </w:pPr>
      <w:r>
        <w:t>Mr Flaherty:</w:t>
      </w:r>
      <w:r>
        <w:tab/>
      </w:r>
      <w:r w:rsidR="007059D2">
        <w:t xml:space="preserve">And when do you say </w:t>
      </w:r>
      <w:proofErr w:type="gramStart"/>
      <w:r w:rsidR="007059D2">
        <w:t>w</w:t>
      </w:r>
      <w:r w:rsidR="003E4E95">
        <w:t>as the executive decision made</w:t>
      </w:r>
      <w:proofErr w:type="gramEnd"/>
      <w:r w:rsidR="003E4E95">
        <w:t>?</w:t>
      </w:r>
    </w:p>
    <w:p w:rsidR="007059D2" w:rsidRDefault="0091351A" w:rsidP="00997F72">
      <w:pPr>
        <w:pStyle w:val="Quote1"/>
        <w:ind w:left="2160" w:hanging="1423"/>
      </w:pPr>
      <w:r>
        <w:t>Mr Morgan:</w:t>
      </w:r>
      <w:r>
        <w:tab/>
      </w:r>
      <w:r w:rsidR="007059D2">
        <w:t xml:space="preserve">Within a few hours of when – </w:t>
      </w:r>
      <w:proofErr w:type="gramStart"/>
      <w:r w:rsidR="007059D2">
        <w:t>like</w:t>
      </w:r>
      <w:proofErr w:type="gramEnd"/>
      <w:r w:rsidR="007059D2">
        <w:t xml:space="preserve"> they had the ability to open so I asked the question probably a few hours prior to that – so on that day.</w:t>
      </w:r>
    </w:p>
    <w:p w:rsidR="0091351A" w:rsidRDefault="0091351A" w:rsidP="00997F72">
      <w:pPr>
        <w:pStyle w:val="Quote1"/>
        <w:ind w:left="2160" w:hanging="1423"/>
      </w:pPr>
      <w:r>
        <w:t>Mr Flaherty:</w:t>
      </w:r>
      <w:r>
        <w:tab/>
      </w:r>
      <w:r w:rsidR="003E4E95">
        <w:t>On the 20th a decision - - -?</w:t>
      </w:r>
    </w:p>
    <w:p w:rsidR="007059D2" w:rsidRDefault="0091351A" w:rsidP="00997F72">
      <w:pPr>
        <w:pStyle w:val="Quote1"/>
        <w:ind w:left="2160" w:hanging="1423"/>
      </w:pPr>
      <w:r>
        <w:t>Mr Morgan:</w:t>
      </w:r>
      <w:r>
        <w:tab/>
      </w:r>
      <w:r w:rsidR="007059D2">
        <w:t>Yes, yes.</w:t>
      </w:r>
    </w:p>
    <w:p w:rsidR="0091351A" w:rsidRDefault="0091351A" w:rsidP="00997F72">
      <w:pPr>
        <w:pStyle w:val="Quote1"/>
        <w:ind w:left="2160" w:hanging="1423"/>
      </w:pPr>
      <w:r>
        <w:t>Mr Flaherty:</w:t>
      </w:r>
      <w:r>
        <w:tab/>
      </w:r>
      <w:r w:rsidR="007059D2">
        <w:t xml:space="preserve">The executive decision </w:t>
      </w:r>
      <w:proofErr w:type="gramStart"/>
      <w:r w:rsidR="007059D2">
        <w:t>was made</w:t>
      </w:r>
      <w:proofErr w:type="gramEnd"/>
      <w:r w:rsidR="007059D2">
        <w:t xml:space="preserve"> on - - -?</w:t>
      </w:r>
    </w:p>
    <w:p w:rsidR="007059D2" w:rsidRDefault="0091351A" w:rsidP="00997F72">
      <w:pPr>
        <w:pStyle w:val="Quote1"/>
        <w:ind w:left="2160" w:hanging="1423"/>
      </w:pPr>
      <w:r>
        <w:t>Mr Morgan:</w:t>
      </w:r>
      <w:r>
        <w:tab/>
      </w:r>
      <w:r w:rsidR="007059D2">
        <w:t>Yes.</w:t>
      </w:r>
    </w:p>
    <w:p w:rsidR="0091351A" w:rsidRDefault="0091351A" w:rsidP="00997F72">
      <w:pPr>
        <w:pStyle w:val="Quote1"/>
        <w:ind w:left="2160" w:hanging="1423"/>
      </w:pPr>
      <w:r>
        <w:t>Mr Flaherty:</w:t>
      </w:r>
      <w:r>
        <w:tab/>
      </w:r>
      <w:r w:rsidR="003E4E95">
        <w:t>- - - the 20th?</w:t>
      </w:r>
    </w:p>
    <w:p w:rsidR="007059D2" w:rsidRDefault="0091351A" w:rsidP="00997F72">
      <w:pPr>
        <w:pStyle w:val="Quote1"/>
        <w:ind w:left="2160" w:hanging="1423"/>
      </w:pPr>
      <w:r>
        <w:t>Mr Morgan:</w:t>
      </w:r>
      <w:r>
        <w:tab/>
        <w:t xml:space="preserve">Yes, yes. </w:t>
      </w:r>
    </w:p>
    <w:p w:rsidR="0091351A" w:rsidRDefault="0091351A" w:rsidP="00997F72">
      <w:pPr>
        <w:pStyle w:val="Quote1"/>
        <w:ind w:left="2160" w:hanging="1423"/>
      </w:pPr>
      <w:r>
        <w:t>Mr Flaherty:</w:t>
      </w:r>
      <w:r>
        <w:tab/>
      </w:r>
      <w:r w:rsidR="007059D2">
        <w:t xml:space="preserve">Okay. </w:t>
      </w:r>
      <w:proofErr w:type="gramStart"/>
      <w:r w:rsidR="007059D2">
        <w:t>And</w:t>
      </w:r>
      <w:proofErr w:type="gramEnd"/>
      <w:r w:rsidR="007059D2">
        <w:t xml:space="preserve"> it was a decision between </w:t>
      </w:r>
      <w:r>
        <w:t>yourself and the store manager?</w:t>
      </w:r>
    </w:p>
    <w:p w:rsidR="007059D2" w:rsidRDefault="0091351A" w:rsidP="00997F72">
      <w:pPr>
        <w:pStyle w:val="Quote1"/>
        <w:ind w:left="2160" w:hanging="1423"/>
      </w:pPr>
      <w:r>
        <w:t>Mr Morgan:</w:t>
      </w:r>
      <w:r>
        <w:tab/>
      </w:r>
      <w:r w:rsidR="007059D2">
        <w:t xml:space="preserve">Yes, understanding that I looked after the centre. The store manager is responsible as a tenant, like if he was in agreeance to open then, yes, he would open, but yes, with </w:t>
      </w:r>
      <w:proofErr w:type="gramStart"/>
      <w:r>
        <w:t>myself and the store manager</w:t>
      </w:r>
      <w:proofErr w:type="gramEnd"/>
      <w:r>
        <w:t xml:space="preserve">. </w:t>
      </w:r>
    </w:p>
    <w:p w:rsidR="0091351A" w:rsidRDefault="0091351A" w:rsidP="00997F72">
      <w:pPr>
        <w:pStyle w:val="Quote1"/>
        <w:ind w:left="2160" w:hanging="1423"/>
      </w:pPr>
      <w:r>
        <w:t>Mr Flaherty:</w:t>
      </w:r>
      <w:r>
        <w:tab/>
      </w:r>
      <w:r w:rsidR="007059D2">
        <w:t xml:space="preserve">And so it was unrelated to anything to do with Mr </w:t>
      </w:r>
      <w:proofErr w:type="spellStart"/>
      <w:r w:rsidR="007059D2">
        <w:t>Bakshi</w:t>
      </w:r>
      <w:proofErr w:type="spellEnd"/>
      <w:r w:rsidR="007059D2">
        <w:t xml:space="preserve"> – the decision?</w:t>
      </w:r>
    </w:p>
    <w:p w:rsidR="007059D2" w:rsidRDefault="0091351A" w:rsidP="00997F72">
      <w:pPr>
        <w:pStyle w:val="Quote1"/>
        <w:spacing w:after="360"/>
        <w:ind w:left="2160" w:hanging="1423"/>
      </w:pPr>
      <w:r>
        <w:t>Mr Morgan:</w:t>
      </w:r>
      <w:r>
        <w:tab/>
      </w:r>
      <w:r w:rsidR="007059D2">
        <w:t>That decision, yes. So I will say – so part of the decision with the COVID was that Coles were looking, actually, and that put a bit of quash on that opening on the Friday, again, because of the concerns of, you know, things not being set up. We</w:t>
      </w:r>
      <w:r>
        <w:t xml:space="preserve"> also said </w:t>
      </w:r>
      <w:r w:rsidR="007059D2">
        <w:t xml:space="preserve">on the Friday, if we did open – or the proviso was put on the operators is if we did open – if the store managers – if they did open and it got onto Facebook and it got out of control so we had the ability to shut the doors. So – so really all we were looking to do was try </w:t>
      </w:r>
      <w:proofErr w:type="gramStart"/>
      <w:r w:rsidR="007059D2">
        <w:t>and</w:t>
      </w:r>
      <w:proofErr w:type="gramEnd"/>
      <w:r w:rsidR="007059D2">
        <w:t xml:space="preserve"> test how things would work on that night.  </w:t>
      </w:r>
    </w:p>
    <w:p w:rsidR="00997F72" w:rsidRDefault="00997F72" w:rsidP="00997F72">
      <w:pPr>
        <w:pStyle w:val="ParaNumbering"/>
      </w:pPr>
      <w:r>
        <w:lastRenderedPageBreak/>
        <w:t xml:space="preserve">Mr Morgan did not agree that the draft of the 17 June Letter provided to him </w:t>
      </w:r>
      <w:r w:rsidR="003E4E95">
        <w:t xml:space="preserve">by Mr </w:t>
      </w:r>
      <w:proofErr w:type="spellStart"/>
      <w:r w:rsidR="003E4E95">
        <w:t>Mi</w:t>
      </w:r>
      <w:r w:rsidR="000033A5">
        <w:t>hulka</w:t>
      </w:r>
      <w:proofErr w:type="spellEnd"/>
      <w:r w:rsidR="000033A5">
        <w:t xml:space="preserve"> was the first mention </w:t>
      </w:r>
      <w:r w:rsidR="000033A5" w:rsidRPr="00DF7073">
        <w:t>of COVID-19</w:t>
      </w:r>
      <w:r w:rsidR="000033A5">
        <w:t xml:space="preserve"> and did not agree that he </w:t>
      </w:r>
      <w:r w:rsidR="000D112E">
        <w:t>“</w:t>
      </w:r>
      <w:r w:rsidR="000033A5">
        <w:t>went along</w:t>
      </w:r>
      <w:r w:rsidR="000D112E">
        <w:t>”</w:t>
      </w:r>
      <w:r w:rsidR="000033A5">
        <w:t xml:space="preserve"> with the suggestion that the opening was associated with COVID-19.  While Mr Morgan agreed that there had been a plan for some time to open on 20 March 2020, </w:t>
      </w:r>
      <w:r w:rsidR="001E11F4">
        <w:t xml:space="preserve">he said that </w:t>
      </w:r>
      <w:r w:rsidR="000033A5">
        <w:t xml:space="preserve">ultimately the decision to </w:t>
      </w:r>
      <w:r w:rsidR="001E11F4">
        <w:t xml:space="preserve">open </w:t>
      </w:r>
      <w:proofErr w:type="gramStart"/>
      <w:r w:rsidR="001E11F4">
        <w:t xml:space="preserve">was </w:t>
      </w:r>
      <w:r w:rsidR="000033A5">
        <w:t>made</w:t>
      </w:r>
      <w:proofErr w:type="gramEnd"/>
      <w:r w:rsidR="000033A5">
        <w:t xml:space="preserve"> by him together with the </w:t>
      </w:r>
      <w:r w:rsidR="009A558B">
        <w:t xml:space="preserve">Coles Flagstone </w:t>
      </w:r>
      <w:r w:rsidR="000033A5">
        <w:t>store manager</w:t>
      </w:r>
      <w:r w:rsidR="009A558B">
        <w:t>.</w:t>
      </w:r>
      <w:r w:rsidR="00E8497A">
        <w:t xml:space="preserve">  Mr Morgan had authority to make the decision to </w:t>
      </w:r>
      <w:r w:rsidR="00DF7073">
        <w:t>o</w:t>
      </w:r>
      <w:r w:rsidR="00E8497A">
        <w:t xml:space="preserve">pen the shopping centre while the store manager was authorised to make the </w:t>
      </w:r>
      <w:r w:rsidR="000033A5">
        <w:t>decision</w:t>
      </w:r>
      <w:r w:rsidR="00E8497A">
        <w:t xml:space="preserve"> to </w:t>
      </w:r>
      <w:r w:rsidR="00D22F76">
        <w:t xml:space="preserve">open </w:t>
      </w:r>
      <w:r w:rsidR="002D2A72">
        <w:t>Coles Flagstone</w:t>
      </w:r>
      <w:r w:rsidR="000033A5">
        <w:t>.</w:t>
      </w:r>
    </w:p>
    <w:p w:rsidR="000033A5" w:rsidRDefault="000033A5" w:rsidP="00997F72">
      <w:pPr>
        <w:pStyle w:val="ParaNumbering"/>
      </w:pPr>
      <w:r>
        <w:t xml:space="preserve">Mr Morgan </w:t>
      </w:r>
      <w:r w:rsidR="001E11F4">
        <w:t>gave</w:t>
      </w:r>
      <w:r>
        <w:t xml:space="preserve"> some further evidence about the 17 June Letter and the decision to open on 20 March 2020:</w:t>
      </w:r>
    </w:p>
    <w:p w:rsidR="000033A5" w:rsidRDefault="000033A5" w:rsidP="000033A5">
      <w:pPr>
        <w:pStyle w:val="Quote1"/>
        <w:ind w:left="2160" w:hanging="1423"/>
      </w:pPr>
      <w:r>
        <w:t>Mr Flaherty:</w:t>
      </w:r>
      <w:r>
        <w:tab/>
        <w:t xml:space="preserve">Two hours </w:t>
      </w:r>
      <w:proofErr w:type="gramStart"/>
      <w:r>
        <w:t>beforehand</w:t>
      </w:r>
      <w:proofErr w:type="gramEnd"/>
      <w:r>
        <w:t xml:space="preserve"> is the basis for you to provide t</w:t>
      </w:r>
      <w:r w:rsidR="001E11F4">
        <w:t>he letter dated 17 June 2020?</w:t>
      </w:r>
    </w:p>
    <w:p w:rsidR="000033A5" w:rsidRDefault="000033A5" w:rsidP="000033A5">
      <w:pPr>
        <w:pStyle w:val="Quote1"/>
        <w:ind w:left="2160" w:hanging="1423"/>
      </w:pPr>
      <w:r>
        <w:t>Mr Morgan:</w:t>
      </w:r>
      <w:r>
        <w:tab/>
        <w:t>There was a lot that went on during the days, the day, and the days before that with Coles and, again, going backwards and forwards as to whether they would open, whether the issue would be that opening the night before would cause problems with, more problems with panic buying and so on. So at one point in time in those few days, they were looking at not opening to then getting back to a point where I asked if they could open, to help - - -</w:t>
      </w:r>
    </w:p>
    <w:p w:rsidR="000033A5" w:rsidRDefault="000033A5" w:rsidP="000033A5">
      <w:pPr>
        <w:pStyle w:val="Quote1"/>
        <w:ind w:left="2160" w:hanging="1423"/>
      </w:pPr>
      <w:r>
        <w:t>Mr Flaherty:</w:t>
      </w:r>
      <w:r>
        <w:tab/>
        <w:t>And Mr Morgan, was that by email communication?</w:t>
      </w:r>
    </w:p>
    <w:p w:rsidR="000033A5" w:rsidRDefault="000033A5" w:rsidP="000033A5">
      <w:pPr>
        <w:pStyle w:val="Quote1"/>
        <w:ind w:left="2160" w:hanging="1423"/>
      </w:pPr>
      <w:r>
        <w:t>Mr Morgan:</w:t>
      </w:r>
      <w:r>
        <w:tab/>
        <w:t xml:space="preserve">No. It </w:t>
      </w:r>
      <w:proofErr w:type="gramStart"/>
      <w:r>
        <w:t>wasn’t</w:t>
      </w:r>
      <w:proofErr w:type="gramEnd"/>
      <w:r>
        <w:t xml:space="preserve"> via email communication.</w:t>
      </w:r>
    </w:p>
    <w:p w:rsidR="000033A5" w:rsidRDefault="000033A5" w:rsidP="000033A5">
      <w:pPr>
        <w:pStyle w:val="Quote1"/>
        <w:ind w:left="2160" w:hanging="1423"/>
      </w:pPr>
      <w:r>
        <w:t>Mr Flaherty:</w:t>
      </w:r>
      <w:r>
        <w:tab/>
        <w:t xml:space="preserve">But not a single email to a single staff member altering </w:t>
      </w:r>
      <w:r w:rsidR="00662E8E">
        <w:t xml:space="preserve">(sic) </w:t>
      </w:r>
      <w:r>
        <w:t>them to the potential that they may have to be in the store?</w:t>
      </w:r>
    </w:p>
    <w:p w:rsidR="000033A5" w:rsidRDefault="000033A5" w:rsidP="000033A5">
      <w:pPr>
        <w:pStyle w:val="Quote1"/>
        <w:ind w:left="2160" w:hanging="1423"/>
      </w:pPr>
      <w:r>
        <w:t>Mr Morgan:</w:t>
      </w:r>
      <w:r>
        <w:tab/>
        <w:t>No. There, there was no communication except for discussion?</w:t>
      </w:r>
    </w:p>
    <w:p w:rsidR="000033A5" w:rsidRDefault="000033A5" w:rsidP="000033A5">
      <w:pPr>
        <w:pStyle w:val="Quote1"/>
        <w:ind w:left="2160" w:hanging="1423"/>
      </w:pPr>
      <w:r>
        <w:t>Mr Flaherty:</w:t>
      </w:r>
      <w:r>
        <w:tab/>
        <w:t xml:space="preserve">Not even asking </w:t>
      </w:r>
      <w:proofErr w:type="gramStart"/>
      <w:r>
        <w:t>for someone</w:t>
      </w:r>
      <w:proofErr w:type="gramEnd"/>
      <w:r>
        <w:t xml:space="preserve"> to work as a – on the till, someone to work as a customer serv</w:t>
      </w:r>
      <w:r w:rsidR="001E11F4">
        <w:t>ice officer and take the sales?</w:t>
      </w:r>
    </w:p>
    <w:p w:rsidR="000033A5" w:rsidRDefault="000033A5" w:rsidP="000033A5">
      <w:pPr>
        <w:pStyle w:val="Quote1"/>
        <w:spacing w:after="360"/>
        <w:ind w:left="2160" w:hanging="1423"/>
      </w:pPr>
      <w:r>
        <w:t>Mr Morgan:</w:t>
      </w:r>
      <w:r>
        <w:tab/>
        <w:t xml:space="preserve">Yes. </w:t>
      </w:r>
      <w:proofErr w:type="gramStart"/>
      <w:r>
        <w:t>So</w:t>
      </w:r>
      <w:proofErr w:type="gramEnd"/>
      <w:r>
        <w:t xml:space="preserve"> there was discussion around it. No communications as far as, it was just verbal talking about it - - - </w:t>
      </w:r>
    </w:p>
    <w:p w:rsidR="000033A5" w:rsidRDefault="000033A5" w:rsidP="000033A5">
      <w:pPr>
        <w:pStyle w:val="ParaNumbering"/>
      </w:pPr>
      <w:r>
        <w:t xml:space="preserve">Mr Morgan did not accept that the 17 June Letter and any subsequent material provided in support of the </w:t>
      </w:r>
      <w:proofErr w:type="spellStart"/>
      <w:r>
        <w:t>Stonehealth</w:t>
      </w:r>
      <w:proofErr w:type="spellEnd"/>
      <w:r>
        <w:t xml:space="preserve"> Application that referred to COVID-19 was false.  Nor did he agree that he simply signed material provided to him for the purpose of the </w:t>
      </w:r>
      <w:proofErr w:type="spellStart"/>
      <w:r>
        <w:t>Stonehealth</w:t>
      </w:r>
      <w:proofErr w:type="spellEnd"/>
      <w:r>
        <w:t xml:space="preserve"> Application without considering it.  </w:t>
      </w:r>
      <w:r w:rsidR="001E11F4">
        <w:t>H</w:t>
      </w:r>
      <w:r>
        <w:t xml:space="preserve">e </w:t>
      </w:r>
      <w:proofErr w:type="gramStart"/>
      <w:r>
        <w:t>said</w:t>
      </w:r>
      <w:proofErr w:type="gramEnd"/>
      <w:r>
        <w:t xml:space="preserve"> “I read it all, understood it all and even amended it at times”.</w:t>
      </w:r>
    </w:p>
    <w:p w:rsidR="00017F30" w:rsidRDefault="00017F30" w:rsidP="00814EE1">
      <w:pPr>
        <w:pStyle w:val="ParaNumbering"/>
      </w:pPr>
      <w:r>
        <w:t xml:space="preserve">Mr Morgan </w:t>
      </w:r>
      <w:proofErr w:type="gramStart"/>
      <w:r>
        <w:t>was also asked</w:t>
      </w:r>
      <w:proofErr w:type="gramEnd"/>
      <w:r>
        <w:t xml:space="preserve"> about the 11 November Letter.  The following exchange took place:</w:t>
      </w:r>
    </w:p>
    <w:p w:rsidR="00017F30" w:rsidRDefault="00017F30" w:rsidP="00017F30">
      <w:pPr>
        <w:pStyle w:val="Quote1"/>
        <w:ind w:left="2160" w:hanging="1423"/>
      </w:pPr>
      <w:r>
        <w:t>Mr Flaherty:</w:t>
      </w:r>
      <w:r>
        <w:tab/>
        <w:t>As a matter of fairness – do you recall sending an email directly to the Australian Community Pharmacy Authority?</w:t>
      </w:r>
    </w:p>
    <w:p w:rsidR="00017F30" w:rsidRDefault="00017F30" w:rsidP="00017F30">
      <w:pPr>
        <w:pStyle w:val="Quote1"/>
      </w:pPr>
      <w:r>
        <w:t>Mr Morgan:</w:t>
      </w:r>
      <w:r>
        <w:tab/>
        <w:t>Yes. At the request of Ann and Stuart, or Stuart.</w:t>
      </w:r>
    </w:p>
    <w:p w:rsidR="00017F30" w:rsidRDefault="00017F30" w:rsidP="00017F30">
      <w:pPr>
        <w:pStyle w:val="Quote1"/>
      </w:pPr>
      <w:r>
        <w:lastRenderedPageBreak/>
        <w:t>Mr Flaherty:</w:t>
      </w:r>
      <w:r>
        <w:tab/>
        <w:t xml:space="preserve">Stuart asked you to send </w:t>
      </w:r>
      <w:proofErr w:type="gramStart"/>
      <w:r>
        <w:t>that?</w:t>
      </w:r>
      <w:proofErr w:type="gramEnd"/>
    </w:p>
    <w:p w:rsidR="00017F30" w:rsidRDefault="00017F30" w:rsidP="00017F30">
      <w:pPr>
        <w:pStyle w:val="Quote1"/>
        <w:ind w:left="2160" w:hanging="1423"/>
      </w:pPr>
      <w:r>
        <w:t>Mr Morgan:</w:t>
      </w:r>
      <w:r>
        <w:tab/>
        <w:t xml:space="preserve">He asked if I could – if I would be willing to do that, and I said yes, if you provide the address and pretty much tell me what you would like me to say, </w:t>
      </w:r>
      <w:proofErr w:type="gramStart"/>
      <w:r>
        <w:t>I’m</w:t>
      </w:r>
      <w:proofErr w:type="gramEnd"/>
      <w:r>
        <w:t xml:space="preserve"> happy to do that, and I did.</w:t>
      </w:r>
    </w:p>
    <w:p w:rsidR="00017F30" w:rsidRDefault="00017F30" w:rsidP="00017F30">
      <w:pPr>
        <w:pStyle w:val="Quote1"/>
        <w:ind w:left="2160" w:hanging="1423"/>
      </w:pPr>
      <w:r>
        <w:t>Mr Flaherty:</w:t>
      </w:r>
      <w:r>
        <w:tab/>
        <w:t>And you had no previous dealings with the Australian Community Pharmacy Authority, had you?</w:t>
      </w:r>
    </w:p>
    <w:p w:rsidR="00017F30" w:rsidRDefault="00017F30" w:rsidP="00017F30">
      <w:pPr>
        <w:pStyle w:val="Quote1"/>
        <w:ind w:left="2160" w:hanging="1423"/>
      </w:pPr>
      <w:r>
        <w:t>Mr Morgan:</w:t>
      </w:r>
      <w:r>
        <w:tab/>
        <w:t>No. No.</w:t>
      </w:r>
    </w:p>
    <w:p w:rsidR="0031120D" w:rsidRDefault="0031120D" w:rsidP="00017F30">
      <w:pPr>
        <w:pStyle w:val="Quote1"/>
        <w:ind w:left="2160" w:hanging="1423"/>
      </w:pPr>
      <w:r>
        <w:t>Mr Flaherty:</w:t>
      </w:r>
      <w:r>
        <w:tab/>
      </w:r>
      <w:r w:rsidRPr="0031120D">
        <w:t xml:space="preserve">So </w:t>
      </w:r>
      <w:proofErr w:type="gramStart"/>
      <w:r w:rsidRPr="0031120D">
        <w:t>it’s</w:t>
      </w:r>
      <w:proofErr w:type="gramEnd"/>
      <w:r w:rsidRPr="0031120D">
        <w:t xml:space="preserve"> a matter of you just doing what you were asked</w:t>
      </w:r>
      <w:r>
        <w:t>?</w:t>
      </w:r>
    </w:p>
    <w:p w:rsidR="00017F30" w:rsidRDefault="0031120D" w:rsidP="009E6DEF">
      <w:pPr>
        <w:pStyle w:val="Quote1"/>
        <w:spacing w:after="360"/>
        <w:ind w:left="2160" w:hanging="1423"/>
      </w:pPr>
      <w:r>
        <w:t>Mr Morgan:</w:t>
      </w:r>
      <w:r>
        <w:tab/>
        <w:t xml:space="preserve">Doing what I </w:t>
      </w:r>
      <w:proofErr w:type="gramStart"/>
      <w:r>
        <w:t>was asked</w:t>
      </w:r>
      <w:proofErr w:type="gramEnd"/>
      <w:r>
        <w:t xml:space="preserve">, but I was willing to do that. Again, in helping </w:t>
      </w:r>
      <w:proofErr w:type="spellStart"/>
      <w:r>
        <w:t>Navin</w:t>
      </w:r>
      <w:proofErr w:type="spellEnd"/>
      <w:r>
        <w:t xml:space="preserve"> as a tenant to achieve a pharmacy licence. So – but I </w:t>
      </w:r>
      <w:proofErr w:type="gramStart"/>
      <w:r>
        <w:t>didn’t</w:t>
      </w:r>
      <w:proofErr w:type="gramEnd"/>
      <w:r>
        <w:t xml:space="preserve"> just blindly take it, sign it, send it, so. </w:t>
      </w:r>
      <w:proofErr w:type="gramStart"/>
      <w:r>
        <w:t>And</w:t>
      </w:r>
      <w:proofErr w:type="gramEnd"/>
      <w:r>
        <w:t xml:space="preserve"> I </w:t>
      </w:r>
      <w:r w:rsidRPr="0031120D">
        <w:t>think – you know, there’s a few where I did actually edit them</w:t>
      </w:r>
      <w:r>
        <w:t>.</w:t>
      </w:r>
    </w:p>
    <w:p w:rsidR="009E6DEF" w:rsidRDefault="009E6DEF" w:rsidP="00814EE1">
      <w:pPr>
        <w:pStyle w:val="ParaNumbering"/>
      </w:pPr>
      <w:r>
        <w:t>The primary judge’s observation</w:t>
      </w:r>
      <w:r w:rsidR="006D08FF">
        <w:t>s</w:t>
      </w:r>
      <w:r>
        <w:t xml:space="preserve"> and findings about Mr Morgan’s evidence are set out at [</w:t>
      </w:r>
      <w:r w:rsidR="000D112E">
        <w:t>53</w:t>
      </w:r>
      <w:r>
        <w:t>] above.  As we have already observed the primary judge noted Mr Morgan’s evidence that after the</w:t>
      </w:r>
      <w:r w:rsidR="006D08FF">
        <w:t xml:space="preserve"> 17 March </w:t>
      </w:r>
      <w:proofErr w:type="gramStart"/>
      <w:r w:rsidR="006D08FF">
        <w:t>Letter</w:t>
      </w:r>
      <w:proofErr w:type="gramEnd"/>
      <w:r w:rsidR="006D08FF">
        <w:t xml:space="preserve"> “COVID-19 had happened” effectively putting the plan that had been in place up to that point in a state of flux. </w:t>
      </w:r>
    </w:p>
    <w:p w:rsidR="001409B6" w:rsidRDefault="006D08FF" w:rsidP="00814EE1">
      <w:pPr>
        <w:pStyle w:val="ParaNumbering"/>
      </w:pPr>
      <w:r>
        <w:t>The primary judge accepted Mr Morgan’s evidence because</w:t>
      </w:r>
      <w:r w:rsidR="007759E1">
        <w:t xml:space="preserve">, among other things, it was consistent with the contemporaneous documents and the evidence of other witnesses. </w:t>
      </w:r>
      <w:r>
        <w:t xml:space="preserve"> </w:t>
      </w:r>
      <w:r w:rsidR="00E8497A" w:rsidRPr="00E8497A">
        <w:t>Mr</w:t>
      </w:r>
      <w:r w:rsidR="00E8497A">
        <w:t xml:space="preserve"> Darnell </w:t>
      </w:r>
      <w:r w:rsidR="003C40C6">
        <w:t xml:space="preserve">submitted that </w:t>
      </w:r>
      <w:r w:rsidR="007759E1">
        <w:t xml:space="preserve">was not so and that </w:t>
      </w:r>
      <w:r w:rsidR="003C40C6">
        <w:t xml:space="preserve">Mr Morgan’s evidence ought not to have been accepted.  </w:t>
      </w:r>
    </w:p>
    <w:p w:rsidR="00814EE1" w:rsidRDefault="007759E1" w:rsidP="00814EE1">
      <w:pPr>
        <w:pStyle w:val="ParaNumbering"/>
      </w:pPr>
      <w:r>
        <w:t xml:space="preserve">As a general matter of approach to Mr Morgan’s evidence Mr Darnell said </w:t>
      </w:r>
      <w:r w:rsidR="00814EE1">
        <w:t>that because he</w:t>
      </w:r>
      <w:r w:rsidR="00542E42">
        <w:t xml:space="preserve">, rather than </w:t>
      </w:r>
      <w:proofErr w:type="spellStart"/>
      <w:r w:rsidR="00542E42">
        <w:t>Stonehealth</w:t>
      </w:r>
      <w:proofErr w:type="spellEnd"/>
      <w:r w:rsidR="00542E42">
        <w:t>,</w:t>
      </w:r>
      <w:r w:rsidR="00814EE1">
        <w:t xml:space="preserve"> </w:t>
      </w:r>
      <w:proofErr w:type="gramStart"/>
      <w:r w:rsidR="00814EE1">
        <w:t>was left</w:t>
      </w:r>
      <w:proofErr w:type="gramEnd"/>
      <w:r w:rsidR="00814EE1">
        <w:t xml:space="preserve"> to call Mr Morgan to give evidence</w:t>
      </w:r>
      <w:r w:rsidR="003C40C6">
        <w:t xml:space="preserve">, his </w:t>
      </w:r>
      <w:r w:rsidR="00542E42">
        <w:t>counsel, Mr Flah</w:t>
      </w:r>
      <w:r w:rsidR="00814EE1">
        <w:t>er</w:t>
      </w:r>
      <w:r w:rsidR="00542E42">
        <w:t>t</w:t>
      </w:r>
      <w:r w:rsidR="00814EE1">
        <w:t xml:space="preserve">y, was </w:t>
      </w:r>
      <w:r w:rsidR="00542E42">
        <w:t xml:space="preserve">not </w:t>
      </w:r>
      <w:r w:rsidR="003C40C6">
        <w:t>able to cross-examine Mr Morgan, save</w:t>
      </w:r>
      <w:r w:rsidR="00814EE1">
        <w:t xml:space="preserve"> on a very limited basis</w:t>
      </w:r>
      <w:r>
        <w:t xml:space="preserve">. </w:t>
      </w:r>
      <w:r w:rsidR="003C40C6">
        <w:t xml:space="preserve"> </w:t>
      </w:r>
      <w:r>
        <w:t>W</w:t>
      </w:r>
      <w:r w:rsidR="00814EE1">
        <w:t xml:space="preserve">hile senior counsel for </w:t>
      </w:r>
      <w:proofErr w:type="spellStart"/>
      <w:r w:rsidR="00814EE1">
        <w:t>Stonehealth</w:t>
      </w:r>
      <w:proofErr w:type="spellEnd"/>
      <w:r w:rsidR="00814EE1">
        <w:t xml:space="preserve"> cross-examined Mr </w:t>
      </w:r>
      <w:proofErr w:type="gramStart"/>
      <w:r w:rsidR="00814EE1">
        <w:t>Morgan</w:t>
      </w:r>
      <w:proofErr w:type="gramEnd"/>
      <w:r w:rsidR="00814EE1">
        <w:t xml:space="preserve"> he did not do so with the purpose of demonstrating the falsity of any of th</w:t>
      </w:r>
      <w:r w:rsidR="003C40C6">
        <w:t xml:space="preserve">e material put to the Authority.  </w:t>
      </w:r>
      <w:r w:rsidR="00814EE1">
        <w:t xml:space="preserve">Mr Darnell </w:t>
      </w:r>
      <w:r>
        <w:t>said</w:t>
      </w:r>
      <w:r w:rsidR="00814EE1">
        <w:t xml:space="preserve"> that accordingly</w:t>
      </w:r>
      <w:r>
        <w:t>,</w:t>
      </w:r>
      <w:r w:rsidR="00814EE1">
        <w:t xml:space="preserve"> save for the very narrow ground upon which </w:t>
      </w:r>
      <w:r w:rsidR="003C40C6">
        <w:t xml:space="preserve">he was permitted to </w:t>
      </w:r>
      <w:r w:rsidR="00814EE1">
        <w:t>cross-</w:t>
      </w:r>
      <w:proofErr w:type="gramStart"/>
      <w:r w:rsidR="00814EE1">
        <w:t>examin</w:t>
      </w:r>
      <w:r w:rsidR="003C40C6">
        <w:t>e,</w:t>
      </w:r>
      <w:proofErr w:type="gramEnd"/>
      <w:r w:rsidR="003C40C6">
        <w:t xml:space="preserve"> </w:t>
      </w:r>
      <w:r w:rsidR="00814EE1">
        <w:t xml:space="preserve">Mr Morgan’s evidence was </w:t>
      </w:r>
      <w:r w:rsidR="003C40C6">
        <w:t xml:space="preserve">not tested by way of a “head on </w:t>
      </w:r>
      <w:r w:rsidR="00814EE1">
        <w:t xml:space="preserve">challenge to its veracity”.  </w:t>
      </w:r>
      <w:proofErr w:type="gramStart"/>
      <w:r w:rsidR="003C40C6">
        <w:t xml:space="preserve">For that reason </w:t>
      </w:r>
      <w:r w:rsidR="00814EE1">
        <w:t>Mr Darnell was critical of the primary judge’s approach to Mr Morgan’s evidence</w:t>
      </w:r>
      <w:r w:rsidR="003C40C6">
        <w:t xml:space="preserve"> and </w:t>
      </w:r>
      <w:r>
        <w:t>submitted</w:t>
      </w:r>
      <w:r w:rsidR="003C40C6">
        <w:t xml:space="preserve"> that </w:t>
      </w:r>
      <w:r>
        <w:t>his Honour</w:t>
      </w:r>
      <w:r w:rsidR="003C40C6">
        <w:t xml:space="preserve"> </w:t>
      </w:r>
      <w:r w:rsidR="00814EE1">
        <w:t>d</w:t>
      </w:r>
      <w:r w:rsidR="003C40C6">
        <w:t>id not</w:t>
      </w:r>
      <w:r w:rsidR="00D87831">
        <w:t>,</w:t>
      </w:r>
      <w:r w:rsidR="003C40C6">
        <w:t xml:space="preserve"> in his consideration of </w:t>
      </w:r>
      <w:r w:rsidR="006646B3">
        <w:t>that</w:t>
      </w:r>
      <w:r w:rsidR="00814EE1">
        <w:t xml:space="preserve"> evidence</w:t>
      </w:r>
      <w:r w:rsidR="00D87831">
        <w:t>,</w:t>
      </w:r>
      <w:r w:rsidR="00814EE1">
        <w:t xml:space="preserve"> acknowledge that </w:t>
      </w:r>
      <w:r w:rsidR="006646B3">
        <w:t>to be so</w:t>
      </w:r>
      <w:r w:rsidR="00814EE1">
        <w:t xml:space="preserve"> </w:t>
      </w:r>
      <w:r w:rsidR="006646B3">
        <w:t>and</w:t>
      </w:r>
      <w:r w:rsidR="00814EE1">
        <w:t xml:space="preserve"> made no adjustment for the fact that Mr Morgan’s evidence had not gone through the “usual testing process” that would be expected in a contested trial.</w:t>
      </w:r>
      <w:proofErr w:type="gramEnd"/>
    </w:p>
    <w:p w:rsidR="00814EE1" w:rsidRDefault="007759E1" w:rsidP="000033A5">
      <w:pPr>
        <w:pStyle w:val="ParaNumbering"/>
      </w:pPr>
      <w:r>
        <w:t xml:space="preserve">The primary judge was under no obligation to make any adjustment in </w:t>
      </w:r>
      <w:r w:rsidR="00175198">
        <w:t>the</w:t>
      </w:r>
      <w:r>
        <w:t xml:space="preserve"> approach to Mr Morgan’s evidence.</w:t>
      </w:r>
      <w:r w:rsidR="006646B3">
        <w:t xml:space="preserve">  Mr Darnell bore the onus of proving his case and acknowledged as much.  It was not for </w:t>
      </w:r>
      <w:proofErr w:type="spellStart"/>
      <w:r w:rsidR="006646B3">
        <w:t>Stonehealth</w:t>
      </w:r>
      <w:proofErr w:type="spellEnd"/>
      <w:r w:rsidR="006646B3">
        <w:t xml:space="preserve"> to call witnesses to assist Mr Darnell.  Mr Darnell made a </w:t>
      </w:r>
      <w:r w:rsidR="006646B3">
        <w:lastRenderedPageBreak/>
        <w:t xml:space="preserve">forensic decision to call Mr Morgan to give evidence and to examine him.  </w:t>
      </w:r>
      <w:proofErr w:type="spellStart"/>
      <w:r w:rsidR="006646B3">
        <w:t>Stonehealth</w:t>
      </w:r>
      <w:proofErr w:type="spellEnd"/>
      <w:r w:rsidR="006646B3">
        <w:t xml:space="preserve"> </w:t>
      </w:r>
      <w:proofErr w:type="gramStart"/>
      <w:r w:rsidR="006646B3">
        <w:t>was then given</w:t>
      </w:r>
      <w:proofErr w:type="gramEnd"/>
      <w:r w:rsidR="006646B3">
        <w:t xml:space="preserve"> the opportunity </w:t>
      </w:r>
      <w:r w:rsidR="00E13C63">
        <w:t xml:space="preserve">to </w:t>
      </w:r>
      <w:r w:rsidR="006646B3">
        <w:t xml:space="preserve">cross-examine Mr Morgan, as is usual.  Given the decision to call Mr Morgan and the process that </w:t>
      </w:r>
      <w:proofErr w:type="gramStart"/>
      <w:r w:rsidR="006646B3">
        <w:t>was followed</w:t>
      </w:r>
      <w:proofErr w:type="gramEnd"/>
      <w:r w:rsidR="006646B3">
        <w:t xml:space="preserve">, there is no reason why the primary judge should treat Mr Morgan’s evidence any differently or discount it in any way.  </w:t>
      </w:r>
    </w:p>
    <w:p w:rsidR="005033A5" w:rsidRDefault="00E13C63" w:rsidP="009470DF">
      <w:pPr>
        <w:pStyle w:val="ParaNumbering"/>
      </w:pPr>
      <w:r>
        <w:t xml:space="preserve">The primary judge </w:t>
      </w:r>
      <w:r w:rsidR="007759E1">
        <w:t>provided a detailed summary of Mr Morgan’s evidence and</w:t>
      </w:r>
      <w:r w:rsidR="00915D78">
        <w:t xml:space="preserve"> made</w:t>
      </w:r>
      <w:r w:rsidR="007759E1">
        <w:t xml:space="preserve"> observations about his demeanour as a witness and the nature of the evidence all of which led to and were provided by way of explanation for his Honour’</w:t>
      </w:r>
      <w:r w:rsidR="005033A5">
        <w:t xml:space="preserve">s acceptance of that evidence (see </w:t>
      </w:r>
      <w:r w:rsidR="0047042D" w:rsidRPr="003D32CA">
        <w:t>[</w:t>
      </w:r>
      <w:r w:rsidR="00E43020" w:rsidRPr="003D32CA">
        <w:t>52</w:t>
      </w:r>
      <w:r w:rsidR="0047042D" w:rsidRPr="003D32CA">
        <w:t>]-[</w:t>
      </w:r>
      <w:r w:rsidR="00E43020" w:rsidRPr="003D32CA">
        <w:t>53</w:t>
      </w:r>
      <w:r w:rsidR="0047042D" w:rsidRPr="003D32CA">
        <w:t>]</w:t>
      </w:r>
      <w:r w:rsidR="0047042D">
        <w:t xml:space="preserve"> above</w:t>
      </w:r>
      <w:r w:rsidR="005033A5">
        <w:t>)</w:t>
      </w:r>
      <w:r w:rsidR="0047042D">
        <w:t xml:space="preserve">.  </w:t>
      </w:r>
    </w:p>
    <w:p w:rsidR="0047042D" w:rsidRDefault="001409B6" w:rsidP="000D112E">
      <w:pPr>
        <w:pStyle w:val="ParaNumbering"/>
      </w:pPr>
      <w:r>
        <w:t>Mr Darnell contended that the contemporaneous documents set out above establish</w:t>
      </w:r>
      <w:r w:rsidR="00C622FF">
        <w:t xml:space="preserve"> that from </w:t>
      </w:r>
      <w:r>
        <w:t>a</w:t>
      </w:r>
      <w:r w:rsidR="00C622FF">
        <w:t>t</w:t>
      </w:r>
      <w:r>
        <w:t xml:space="preserve"> </w:t>
      </w:r>
      <w:r w:rsidR="00C622FF">
        <w:t>l</w:t>
      </w:r>
      <w:r>
        <w:t>east J</w:t>
      </w:r>
      <w:r w:rsidR="00F45CB0">
        <w:t xml:space="preserve">anuary 2020 there was a covert </w:t>
      </w:r>
      <w:r>
        <w:t xml:space="preserve">plan to open Coles </w:t>
      </w:r>
      <w:r w:rsidR="005E7E99">
        <w:t xml:space="preserve">Flagstone </w:t>
      </w:r>
      <w:r>
        <w:t>on 20</w:t>
      </w:r>
      <w:r w:rsidR="00C622FF">
        <w:t> </w:t>
      </w:r>
      <w:r>
        <w:t xml:space="preserve">March </w:t>
      </w:r>
      <w:proofErr w:type="gramStart"/>
      <w:r>
        <w:t xml:space="preserve">2020 </w:t>
      </w:r>
      <w:r w:rsidR="00F45CB0">
        <w:t>which</w:t>
      </w:r>
      <w:proofErr w:type="gramEnd"/>
      <w:r w:rsidR="00F45CB0">
        <w:t xml:space="preserve"> was </w:t>
      </w:r>
      <w:r>
        <w:t xml:space="preserve">put into place for the sole purpose of assisting </w:t>
      </w:r>
      <w:proofErr w:type="spellStart"/>
      <w:r>
        <w:t>Stonehealth</w:t>
      </w:r>
      <w:proofErr w:type="spellEnd"/>
      <w:r>
        <w:t xml:space="preserve"> in i</w:t>
      </w:r>
      <w:r w:rsidR="00C622FF">
        <w:t>t</w:t>
      </w:r>
      <w:r>
        <w:t xml:space="preserve">s </w:t>
      </w:r>
      <w:r w:rsidR="000D112E" w:rsidRPr="000D112E">
        <w:t xml:space="preserve">Pharmaceutical Benefits Scheme </w:t>
      </w:r>
      <w:r w:rsidR="000D112E">
        <w:t>(</w:t>
      </w:r>
      <w:r w:rsidRPr="003A73FB">
        <w:rPr>
          <w:b/>
        </w:rPr>
        <w:t>PBS</w:t>
      </w:r>
      <w:r w:rsidR="000D112E">
        <w:t>)</w:t>
      </w:r>
      <w:r>
        <w:t xml:space="preserve"> application.  </w:t>
      </w:r>
      <w:proofErr w:type="gramStart"/>
      <w:r>
        <w:t xml:space="preserve">The documentary trail </w:t>
      </w:r>
      <w:r w:rsidR="00C622FF">
        <w:t xml:space="preserve">relied on by Mr Darnell establishes </w:t>
      </w:r>
      <w:r>
        <w:t xml:space="preserve">a number of things: the importance to </w:t>
      </w:r>
      <w:proofErr w:type="spellStart"/>
      <w:r>
        <w:t>Stonehealth</w:t>
      </w:r>
      <w:proofErr w:type="spellEnd"/>
      <w:r>
        <w:t xml:space="preserve"> of being first in time to lodge its application under s 90 of the NH A</w:t>
      </w:r>
      <w:r w:rsidR="00C622FF">
        <w:t>c</w:t>
      </w:r>
      <w:r>
        <w:t xml:space="preserve">t; </w:t>
      </w:r>
      <w:r w:rsidR="00C622FF">
        <w:t>that</w:t>
      </w:r>
      <w:r>
        <w:t xml:space="preserve"> </w:t>
      </w:r>
      <w:r w:rsidR="005033A5">
        <w:t xml:space="preserve">success of its application </w:t>
      </w:r>
      <w:r>
        <w:t xml:space="preserve">depended upon </w:t>
      </w:r>
      <w:r w:rsidR="00DB0964">
        <w:t xml:space="preserve">its ability </w:t>
      </w:r>
      <w:r>
        <w:t xml:space="preserve">to </w:t>
      </w:r>
      <w:r w:rsidR="00C622FF">
        <w:t>establish</w:t>
      </w:r>
      <w:r>
        <w:t xml:space="preserve"> to the Authority’s satisfaction the requirements in</w:t>
      </w:r>
      <w:r w:rsidR="00C622FF">
        <w:t xml:space="preserve"> the Rules; </w:t>
      </w:r>
      <w:r>
        <w:t xml:space="preserve">central to those </w:t>
      </w:r>
      <w:r w:rsidR="00C622FF">
        <w:t>requirements was the requirement that</w:t>
      </w:r>
      <w:r>
        <w:t xml:space="preserve"> </w:t>
      </w:r>
      <w:r w:rsidR="00C622FF">
        <w:t>Coles</w:t>
      </w:r>
      <w:r>
        <w:t xml:space="preserve"> </w:t>
      </w:r>
      <w:r w:rsidR="005E7E99">
        <w:t xml:space="preserve">Flagstone </w:t>
      </w:r>
      <w:r w:rsidR="00C622FF">
        <w:t>be</w:t>
      </w:r>
      <w:r>
        <w:t xml:space="preserve"> open for business </w:t>
      </w:r>
      <w:r w:rsidR="0035177D">
        <w:t>on the day</w:t>
      </w:r>
      <w:r>
        <w:t xml:space="preserve"> the </w:t>
      </w:r>
      <w:r w:rsidR="00C622FF">
        <w:t>application</w:t>
      </w:r>
      <w:r>
        <w:t xml:space="preserve"> </w:t>
      </w:r>
      <w:r w:rsidR="00C622FF">
        <w:t>w</w:t>
      </w:r>
      <w:r>
        <w:t xml:space="preserve">as </w:t>
      </w:r>
      <w:r w:rsidR="00C622FF">
        <w:t>lodged</w:t>
      </w:r>
      <w:r>
        <w:t xml:space="preserve">; </w:t>
      </w:r>
      <w:r w:rsidR="00C622FF">
        <w:t xml:space="preserve">and </w:t>
      </w:r>
      <w:r w:rsidR="005033A5">
        <w:t xml:space="preserve">that </w:t>
      </w:r>
      <w:r w:rsidR="00C622FF">
        <w:t xml:space="preserve">Mr Morgan, </w:t>
      </w:r>
      <w:r w:rsidR="00175198">
        <w:t xml:space="preserve">as </w:t>
      </w:r>
      <w:r w:rsidR="00C622FF">
        <w:t xml:space="preserve">the person responsible for the development and opening of the Flagstone Village Shopping Centre, was prepared to assist </w:t>
      </w:r>
      <w:proofErr w:type="spellStart"/>
      <w:r w:rsidR="00C622FF">
        <w:t>Stonehealth</w:t>
      </w:r>
      <w:proofErr w:type="spellEnd"/>
      <w:r w:rsidR="00C622FF">
        <w:t xml:space="preserve"> to make its application and achieve its goal of approval by the Secretary.</w:t>
      </w:r>
      <w:proofErr w:type="gramEnd"/>
      <w:r w:rsidR="00C622FF">
        <w:t xml:space="preserve">  </w:t>
      </w:r>
      <w:r w:rsidR="005033A5">
        <w:t>Indeed</w:t>
      </w:r>
      <w:r w:rsidR="009470DF">
        <w:t>,</w:t>
      </w:r>
      <w:r w:rsidR="005033A5">
        <w:t xml:space="preserve"> as the primary judge found to be the case</w:t>
      </w:r>
      <w:r w:rsidR="00BC2C91">
        <w:t>,</w:t>
      </w:r>
      <w:r w:rsidR="00175198">
        <w:t xml:space="preserve"> until 17 </w:t>
      </w:r>
      <w:r w:rsidR="005033A5">
        <w:t xml:space="preserve">March 2020 there was a plan in place for Coles </w:t>
      </w:r>
      <w:r w:rsidR="00902642">
        <w:t xml:space="preserve">Flagstone </w:t>
      </w:r>
      <w:r w:rsidR="005033A5">
        <w:t>to open on 20 March 2020.</w:t>
      </w:r>
    </w:p>
    <w:p w:rsidR="001A28E1" w:rsidRDefault="00C622FF" w:rsidP="000033A5">
      <w:pPr>
        <w:pStyle w:val="ParaNumbering"/>
      </w:pPr>
      <w:r>
        <w:t>The</w:t>
      </w:r>
      <w:r w:rsidR="00C248A1">
        <w:t xml:space="preserve"> false information provided to the Authority is alleged to be the 17 June Letter </w:t>
      </w:r>
      <w:proofErr w:type="gramStart"/>
      <w:r w:rsidR="00C248A1">
        <w:t>which</w:t>
      </w:r>
      <w:proofErr w:type="gramEnd"/>
      <w:r w:rsidR="00C248A1">
        <w:t xml:space="preserve"> </w:t>
      </w:r>
      <w:r w:rsidR="007D1D8B">
        <w:t xml:space="preserve">states </w:t>
      </w:r>
      <w:r w:rsidR="00C248A1">
        <w:t>that the advent of the COVID-19 pandemic and concern about potential issues with the expected influx of customer</w:t>
      </w:r>
      <w:r w:rsidR="00F45CB0">
        <w:t>s</w:t>
      </w:r>
      <w:r w:rsidR="00C248A1">
        <w:t xml:space="preserve"> at the grand opening of the Flagstone Village Shopping Centre was the reason for the early opening of Coles</w:t>
      </w:r>
      <w:r w:rsidR="00A81AD2">
        <w:t xml:space="preserve"> Flagstone</w:t>
      </w:r>
      <w:r w:rsidR="00C248A1">
        <w:t>.  It is said to be false because the contemporaneous documents tell a different story about a</w:t>
      </w:r>
      <w:r w:rsidR="00F45CB0">
        <w:t xml:space="preserve"> long</w:t>
      </w:r>
      <w:r w:rsidR="00C248A1">
        <w:t xml:space="preserve"> planned early opening </w:t>
      </w:r>
      <w:proofErr w:type="gramStart"/>
      <w:r w:rsidR="00C248A1">
        <w:t>for the purpose of</w:t>
      </w:r>
      <w:proofErr w:type="gramEnd"/>
      <w:r w:rsidR="00C248A1">
        <w:t xml:space="preserve"> assisting </w:t>
      </w:r>
      <w:proofErr w:type="spellStart"/>
      <w:r w:rsidR="00C248A1">
        <w:t>Stonehealth</w:t>
      </w:r>
      <w:proofErr w:type="spellEnd"/>
      <w:r w:rsidR="00C248A1">
        <w:t xml:space="preserve"> in its PBS application.  </w:t>
      </w:r>
      <w:proofErr w:type="gramStart"/>
      <w:r w:rsidR="00C248A1">
        <w:t>But</w:t>
      </w:r>
      <w:proofErr w:type="gramEnd"/>
      <w:r w:rsidR="00F66360">
        <w:t>, having heard Mr Morgan’s evidence,</w:t>
      </w:r>
      <w:r w:rsidR="00C248A1">
        <w:t xml:space="preserve"> the </w:t>
      </w:r>
      <w:r w:rsidR="00F66360">
        <w:t>primary</w:t>
      </w:r>
      <w:r w:rsidR="00C248A1">
        <w:t xml:space="preserve"> judge found that the stated reason for the early opening in the 17 </w:t>
      </w:r>
      <w:r w:rsidR="00F66360">
        <w:t>June</w:t>
      </w:r>
      <w:r w:rsidR="00C248A1">
        <w:t xml:space="preserve"> Letter </w:t>
      </w:r>
      <w:r w:rsidR="00F66360">
        <w:t xml:space="preserve">was not false.  </w:t>
      </w:r>
    </w:p>
    <w:p w:rsidR="00C622FF" w:rsidRDefault="005033A5" w:rsidP="000033A5">
      <w:pPr>
        <w:pStyle w:val="ParaNumbering"/>
      </w:pPr>
      <w:r>
        <w:t xml:space="preserve">As we have already observed, </w:t>
      </w:r>
      <w:r w:rsidR="001A28E1">
        <w:t xml:space="preserve">his Honour </w:t>
      </w:r>
      <w:r w:rsidR="00F66360">
        <w:t>accepted Mr Morgan’s evidence that everything had been on track for a 20 March 2020 opening, albeit subject to confirmation and change</w:t>
      </w:r>
      <w:r w:rsidR="00F45CB0">
        <w:t>,</w:t>
      </w:r>
      <w:r w:rsidR="00F66360">
        <w:t xml:space="preserve"> and the managerial impact of the threat presented by COVID-19 and its ramifications changed </w:t>
      </w:r>
      <w:r w:rsidR="009470DF">
        <w:t xml:space="preserve">the </w:t>
      </w:r>
      <w:r w:rsidR="009470DF">
        <w:lastRenderedPageBreak/>
        <w:t>landscape and what</w:t>
      </w:r>
      <w:r w:rsidR="00F66360">
        <w:t xml:space="preserve"> </w:t>
      </w:r>
      <w:proofErr w:type="gramStart"/>
      <w:r w:rsidR="00F66360">
        <w:t>had otherwise been planned</w:t>
      </w:r>
      <w:proofErr w:type="gramEnd"/>
      <w:r w:rsidR="00F66360">
        <w:t xml:space="preserve"> for </w:t>
      </w:r>
      <w:r w:rsidR="001A28E1">
        <w:t>Coles Flagstone</w:t>
      </w:r>
      <w:r w:rsidR="00F66360">
        <w:t xml:space="preserve"> and the Flagstone Village Shopping Centre</w:t>
      </w:r>
      <w:r w:rsidR="009470DF">
        <w:t>.</w:t>
      </w:r>
      <w:r w:rsidR="00F66360">
        <w:t xml:space="preserve">  </w:t>
      </w:r>
      <w:r w:rsidR="00F45CB0">
        <w:t xml:space="preserve">The former </w:t>
      </w:r>
      <w:proofErr w:type="gramStart"/>
      <w:r w:rsidR="00F45CB0">
        <w:t>is supported</w:t>
      </w:r>
      <w:proofErr w:type="gramEnd"/>
      <w:r w:rsidR="00F45CB0">
        <w:t xml:space="preserve"> by the contemporaneous documents on which Mr</w:t>
      </w:r>
      <w:r w:rsidR="00F8378B">
        <w:t> </w:t>
      </w:r>
      <w:r w:rsidR="00F45CB0">
        <w:t xml:space="preserve">Darnell relies; they show that the relevant stakeholders were working towards a soft opening of Coles </w:t>
      </w:r>
      <w:r w:rsidR="00E17E55">
        <w:t xml:space="preserve">Flagstone </w:t>
      </w:r>
      <w:r w:rsidR="00F45CB0">
        <w:t xml:space="preserve">on the evening of 20 March 2020.  The latter </w:t>
      </w:r>
      <w:proofErr w:type="gramStart"/>
      <w:r w:rsidR="00F45CB0">
        <w:t>is based</w:t>
      </w:r>
      <w:proofErr w:type="gramEnd"/>
      <w:r w:rsidR="00F45CB0">
        <w:t xml:space="preserve"> on a combination of the primary judge’s assessment of Mr Morgan’s oral evidence and t</w:t>
      </w:r>
      <w:r w:rsidR="00F66360">
        <w:t>he stage of the COVID-19 pandemic</w:t>
      </w:r>
      <w:r w:rsidR="00F45CB0">
        <w:t xml:space="preserve">, as it was understood at the time.  These </w:t>
      </w:r>
      <w:r w:rsidR="00F66360">
        <w:t xml:space="preserve">findings are </w:t>
      </w:r>
      <w:proofErr w:type="gramStart"/>
      <w:r w:rsidR="00F66360">
        <w:t>not glaringly improbable</w:t>
      </w:r>
      <w:proofErr w:type="gramEnd"/>
      <w:r w:rsidR="00F66360">
        <w:t xml:space="preserve"> as Mr Darnell contends.  </w:t>
      </w:r>
      <w:r w:rsidR="00BD1B94">
        <w:t>They were available findings based on the evidence before the primary judge.</w:t>
      </w:r>
    </w:p>
    <w:p w:rsidR="00BD1B94" w:rsidRDefault="006A4CBC" w:rsidP="000033A5">
      <w:pPr>
        <w:pStyle w:val="ParaNumbering"/>
      </w:pPr>
      <w:r>
        <w:t>Mr Darnell</w:t>
      </w:r>
      <w:r w:rsidR="00FC533F">
        <w:t xml:space="preserve"> also</w:t>
      </w:r>
      <w:r>
        <w:t xml:space="preserve"> </w:t>
      </w:r>
      <w:r w:rsidR="00FC533F">
        <w:t>relied</w:t>
      </w:r>
      <w:r>
        <w:t xml:space="preserve"> on the </w:t>
      </w:r>
      <w:r w:rsidR="00FC533F">
        <w:t xml:space="preserve">lack of crowds on 20 March 2020 and a failure to explain how the limited trading </w:t>
      </w:r>
      <w:proofErr w:type="gramStart"/>
      <w:r w:rsidR="00FC533F">
        <w:t>activities which took place on that day</w:t>
      </w:r>
      <w:proofErr w:type="gramEnd"/>
      <w:r w:rsidR="00FC533F">
        <w:t xml:space="preserve"> could reduce panic buying or assist in preparing for trade in light of the pandemic.  </w:t>
      </w:r>
      <w:proofErr w:type="gramStart"/>
      <w:r w:rsidR="009470DF">
        <w:t>But</w:t>
      </w:r>
      <w:proofErr w:type="gramEnd"/>
      <w:r w:rsidR="009470DF">
        <w:t>, t</w:t>
      </w:r>
      <w:r w:rsidR="0001036F">
        <w:t>he lack of explanation of these matters does not make the primary judge’s acceptance of Mr Morgan’s evidence and his Honour’s findings glaringly improbable.</w:t>
      </w:r>
      <w:r w:rsidR="009470DF">
        <w:t xml:space="preserve">  Mr Morgan </w:t>
      </w:r>
      <w:proofErr w:type="gramStart"/>
      <w:r w:rsidR="009470DF">
        <w:t>was simply not asked</w:t>
      </w:r>
      <w:proofErr w:type="gramEnd"/>
      <w:r w:rsidR="009470DF">
        <w:t xml:space="preserve"> to explain the detail of how the opening would assist.  The examination was limited to the purpose of the opening and how the decision to open </w:t>
      </w:r>
      <w:proofErr w:type="gramStart"/>
      <w:r w:rsidR="009470DF">
        <w:t>was made</w:t>
      </w:r>
      <w:proofErr w:type="gramEnd"/>
      <w:r w:rsidR="009470DF">
        <w:t>.</w:t>
      </w:r>
    </w:p>
    <w:p w:rsidR="00A750E0" w:rsidRDefault="00214CA8" w:rsidP="000033A5">
      <w:pPr>
        <w:pStyle w:val="ParaNumbering"/>
      </w:pPr>
      <w:r>
        <w:t>In accepting Mr Morgan’s evidence, the pr</w:t>
      </w:r>
      <w:r w:rsidR="003D61AD">
        <w:t>imary judge also drew comfort f</w:t>
      </w:r>
      <w:r>
        <w:t>r</w:t>
      </w:r>
      <w:r w:rsidR="003D61AD">
        <w:t>o</w:t>
      </w:r>
      <w:r>
        <w:t xml:space="preserve">m the fact that it was consistent with the evidence of other witnesses: see </w:t>
      </w:r>
      <w:proofErr w:type="spellStart"/>
      <w:r>
        <w:rPr>
          <w:i/>
        </w:rPr>
        <w:t>Stonehealth</w:t>
      </w:r>
      <w:proofErr w:type="spellEnd"/>
      <w:r>
        <w:rPr>
          <w:i/>
        </w:rPr>
        <w:t xml:space="preserve"> (No 4) </w:t>
      </w:r>
      <w:r>
        <w:t>at [123].  Mr Darnell submitted that</w:t>
      </w:r>
      <w:r w:rsidR="003D61AD">
        <w:t xml:space="preserve"> there was no such consistency </w:t>
      </w:r>
      <w:r>
        <w:t xml:space="preserve">because the evidence of those other witnesses </w:t>
      </w:r>
      <w:r w:rsidR="000D112E">
        <w:t xml:space="preserve">did </w:t>
      </w:r>
      <w:r>
        <w:t xml:space="preserve">not go to the reason why Coles </w:t>
      </w:r>
      <w:r w:rsidR="00732ED0">
        <w:t xml:space="preserve">Flagstone </w:t>
      </w:r>
      <w:r>
        <w:t>was open.  That is so.  The</w:t>
      </w:r>
      <w:r w:rsidR="003D61AD">
        <w:t xml:space="preserve"> witnesses in question, </w:t>
      </w:r>
      <w:r>
        <w:t>Messrs Howard and Nguyen and Ms Devlin</w:t>
      </w:r>
      <w:r w:rsidR="003D61AD">
        <w:t>,</w:t>
      </w:r>
      <w:r>
        <w:t xml:space="preserve"> gave evidence of their attendance at Coles </w:t>
      </w:r>
      <w:r w:rsidR="00AC1C42">
        <w:t xml:space="preserve">Flagstone </w:t>
      </w:r>
      <w:r>
        <w:t>on the evening of 20 March 2020 and their purchase of goods at that time</w:t>
      </w:r>
      <w:r w:rsidR="003D61AD">
        <w:t xml:space="preserve">.  Their evidence goes to the fact that Coles </w:t>
      </w:r>
      <w:r w:rsidR="00AC1C42">
        <w:t xml:space="preserve">Flagstone </w:t>
      </w:r>
      <w:r w:rsidR="003D61AD">
        <w:t xml:space="preserve">was open.  </w:t>
      </w:r>
    </w:p>
    <w:p w:rsidR="00B3732B" w:rsidRDefault="007C4035" w:rsidP="00B3732B">
      <w:pPr>
        <w:pStyle w:val="ParaNumbering"/>
      </w:pPr>
      <w:r>
        <w:t>N</w:t>
      </w:r>
      <w:r w:rsidR="00245835">
        <w:t xml:space="preserve">either </w:t>
      </w:r>
      <w:r>
        <w:t xml:space="preserve">Mr Howard nor Ms Devlin </w:t>
      </w:r>
      <w:proofErr w:type="gramStart"/>
      <w:r w:rsidR="00245835">
        <w:t>are</w:t>
      </w:r>
      <w:r>
        <w:t xml:space="preserve"> related</w:t>
      </w:r>
      <w:proofErr w:type="gramEnd"/>
      <w:r>
        <w:t xml:space="preserve"> to </w:t>
      </w:r>
      <w:proofErr w:type="spellStart"/>
      <w:r>
        <w:t>Stonehea</w:t>
      </w:r>
      <w:r w:rsidR="00245835">
        <w:t>l</w:t>
      </w:r>
      <w:r>
        <w:t>th</w:t>
      </w:r>
      <w:proofErr w:type="spellEnd"/>
      <w:r>
        <w:t xml:space="preserve">.  Mr Howard is a construction worker who at the time was working at the shopping centre and Ms Devlin is a pharmacy group manager for Pharmacy Alliance who happened to be working back late </w:t>
      </w:r>
      <w:r w:rsidR="00245835">
        <w:t xml:space="preserve">assisting </w:t>
      </w:r>
      <w:r>
        <w:t xml:space="preserve">at </w:t>
      </w:r>
      <w:proofErr w:type="spellStart"/>
      <w:r w:rsidR="00245835">
        <w:t>Stonehealth’s</w:t>
      </w:r>
      <w:proofErr w:type="spellEnd"/>
      <w:r w:rsidR="00245835">
        <w:t xml:space="preserve"> pharmacy (which was to trade as a “Watson’s Pharmacy”).  Mr Nguyen is one of the two pharmacists </w:t>
      </w:r>
      <w:r w:rsidR="009470DF">
        <w:t xml:space="preserve">who was </w:t>
      </w:r>
      <w:r w:rsidR="00245835">
        <w:t xml:space="preserve">to </w:t>
      </w:r>
      <w:proofErr w:type="gramStart"/>
      <w:r w:rsidR="00245835">
        <w:t>be licen</w:t>
      </w:r>
      <w:r w:rsidR="00640B69">
        <w:t>s</w:t>
      </w:r>
      <w:r w:rsidR="00245835">
        <w:t>ed</w:t>
      </w:r>
      <w:proofErr w:type="gramEnd"/>
      <w:r w:rsidR="00245835">
        <w:t xml:space="preserve"> to dispense drugs at the pharmacy</w:t>
      </w:r>
      <w:r w:rsidR="009470DF">
        <w:t xml:space="preserve"> in issue</w:t>
      </w:r>
      <w:r w:rsidR="00245835">
        <w:t>.</w:t>
      </w:r>
      <w:r w:rsidR="00B3732B">
        <w:t xml:space="preserve">  The primary judge summarised Mr Howard’s evidence at [124]-[125], </w:t>
      </w:r>
      <w:r w:rsidR="00B3732B" w:rsidRPr="00B3732B">
        <w:t>Ms</w:t>
      </w:r>
      <w:r w:rsidR="00B3732B">
        <w:t xml:space="preserve"> Devlin’s evidence at [126] and </w:t>
      </w:r>
      <w:r w:rsidR="00B3732B" w:rsidRPr="00B3732B">
        <w:t>Mr</w:t>
      </w:r>
      <w:r w:rsidR="00B3732B">
        <w:t> Nguyen’s evidence at [127]-[129]</w:t>
      </w:r>
      <w:r w:rsidR="000D112E">
        <w:t xml:space="preserve"> of </w:t>
      </w:r>
      <w:proofErr w:type="spellStart"/>
      <w:r w:rsidR="000D112E" w:rsidRPr="00DB5909">
        <w:rPr>
          <w:i/>
        </w:rPr>
        <w:t>Stonehealth</w:t>
      </w:r>
      <w:proofErr w:type="spellEnd"/>
      <w:r w:rsidR="000D112E" w:rsidRPr="00DB5909">
        <w:rPr>
          <w:i/>
        </w:rPr>
        <w:t xml:space="preserve"> (No 4)</w:t>
      </w:r>
      <w:r w:rsidR="00B3732B">
        <w:t xml:space="preserve">.   </w:t>
      </w:r>
    </w:p>
    <w:p w:rsidR="009C767A" w:rsidRDefault="003D61AD" w:rsidP="000B57D5">
      <w:pPr>
        <w:pStyle w:val="ParaNumbering"/>
      </w:pPr>
      <w:r>
        <w:t>Given their respective roles, it is not surprising that the</w:t>
      </w:r>
      <w:r w:rsidR="008E4643">
        <w:t>s</w:t>
      </w:r>
      <w:r>
        <w:t xml:space="preserve">e witnesses did </w:t>
      </w:r>
      <w:r w:rsidR="008E4643">
        <w:t>not</w:t>
      </w:r>
      <w:r>
        <w:t xml:space="preserve"> address the </w:t>
      </w:r>
      <w:r w:rsidR="008E4643">
        <w:t>purpose</w:t>
      </w:r>
      <w:r>
        <w:t xml:space="preserve"> for which </w:t>
      </w:r>
      <w:r w:rsidR="008E4643">
        <w:t>Coles</w:t>
      </w:r>
      <w:r>
        <w:t xml:space="preserve"> </w:t>
      </w:r>
      <w:r w:rsidR="006907B2">
        <w:t xml:space="preserve">Flagstone </w:t>
      </w:r>
      <w:r w:rsidR="008E4643">
        <w:t>was</w:t>
      </w:r>
      <w:r>
        <w:t xml:space="preserve"> </w:t>
      </w:r>
      <w:r w:rsidR="008E4643">
        <w:t>open</w:t>
      </w:r>
      <w:r>
        <w:t xml:space="preserve"> on 20 </w:t>
      </w:r>
      <w:r w:rsidR="008E4643">
        <w:t>March</w:t>
      </w:r>
      <w:r>
        <w:t xml:space="preserve"> 2020.  </w:t>
      </w:r>
      <w:proofErr w:type="gramStart"/>
      <w:r>
        <w:t>But</w:t>
      </w:r>
      <w:proofErr w:type="gramEnd"/>
      <w:r>
        <w:t xml:space="preserve"> that does </w:t>
      </w:r>
      <w:r w:rsidR="008E4643">
        <w:t>not</w:t>
      </w:r>
      <w:r>
        <w:t xml:space="preserve"> </w:t>
      </w:r>
      <w:r w:rsidR="008E4643">
        <w:t>make</w:t>
      </w:r>
      <w:r>
        <w:t xml:space="preserve"> the primary judge’s sta</w:t>
      </w:r>
      <w:r w:rsidR="008E4643">
        <w:t>tement</w:t>
      </w:r>
      <w:r>
        <w:t xml:space="preserve"> about </w:t>
      </w:r>
      <w:r w:rsidR="003066E2">
        <w:t>consistency</w:t>
      </w:r>
      <w:r>
        <w:t xml:space="preserve"> with Mr </w:t>
      </w:r>
      <w:r w:rsidR="003066E2">
        <w:t>Morgan’s</w:t>
      </w:r>
      <w:r>
        <w:t xml:space="preserve"> </w:t>
      </w:r>
      <w:r w:rsidR="003066E2">
        <w:t>evidence</w:t>
      </w:r>
      <w:r>
        <w:t xml:space="preserve"> incorrect.  Mr </w:t>
      </w:r>
      <w:r w:rsidR="003066E2">
        <w:t>Morgan</w:t>
      </w:r>
      <w:r>
        <w:t xml:space="preserve"> also </w:t>
      </w:r>
      <w:r>
        <w:lastRenderedPageBreak/>
        <w:t>gave evidence about the fa</w:t>
      </w:r>
      <w:r w:rsidR="003066E2">
        <w:t>c</w:t>
      </w:r>
      <w:r>
        <w:t xml:space="preserve">t that Coles </w:t>
      </w:r>
      <w:r w:rsidR="006907B2">
        <w:t xml:space="preserve">Flagstone </w:t>
      </w:r>
      <w:r>
        <w:t>was open</w:t>
      </w:r>
      <w:r w:rsidR="003066E2">
        <w:t xml:space="preserve"> on the evening of</w:t>
      </w:r>
      <w:r w:rsidR="00B2449B">
        <w:t xml:space="preserve"> 20 March 2020</w:t>
      </w:r>
      <w:r w:rsidR="009470DF">
        <w:t xml:space="preserve"> (see</w:t>
      </w:r>
      <w:r w:rsidR="003066E2">
        <w:t xml:space="preserve"> [117]-[118] of </w:t>
      </w:r>
      <w:proofErr w:type="spellStart"/>
      <w:r w:rsidR="00B2449B">
        <w:rPr>
          <w:i/>
        </w:rPr>
        <w:t>Stonehealth</w:t>
      </w:r>
      <w:proofErr w:type="spellEnd"/>
      <w:r w:rsidR="00B2449B">
        <w:rPr>
          <w:i/>
        </w:rPr>
        <w:t xml:space="preserve"> (No 4)</w:t>
      </w:r>
      <w:r w:rsidR="009470DF" w:rsidRPr="009470DF">
        <w:t>)</w:t>
      </w:r>
      <w:r w:rsidR="00B2449B">
        <w:t xml:space="preserve">.  To the </w:t>
      </w:r>
      <w:proofErr w:type="gramStart"/>
      <w:r w:rsidR="00B2449B">
        <w:t>extent</w:t>
      </w:r>
      <w:proofErr w:type="gramEnd"/>
      <w:r w:rsidR="00B2449B">
        <w:t xml:space="preserve"> </w:t>
      </w:r>
      <w:r w:rsidR="009470DF">
        <w:t>Mr Morgan</w:t>
      </w:r>
      <w:r w:rsidR="00B2449B">
        <w:t xml:space="preserve"> did so, his evidence was consistent with that given by Mr Howard, Ms Devlin and Mr Nguyen. </w:t>
      </w:r>
    </w:p>
    <w:p w:rsidR="009470DF" w:rsidRDefault="009470DF" w:rsidP="000B57D5">
      <w:pPr>
        <w:pStyle w:val="ParaNumbering"/>
      </w:pPr>
      <w:r>
        <w:t xml:space="preserve">The primary judge’s findings were </w:t>
      </w:r>
      <w:proofErr w:type="gramStart"/>
      <w:r>
        <w:t>not glaringly improbabl</w:t>
      </w:r>
      <w:r w:rsidR="00F61E30">
        <w:t>e</w:t>
      </w:r>
      <w:proofErr w:type="gramEnd"/>
      <w:r>
        <w:t xml:space="preserve">.  His Honour assessed Mr Morgan’s evidence and found him to be a reliable witness whose evidence </w:t>
      </w:r>
      <w:proofErr w:type="gramStart"/>
      <w:r>
        <w:t>should be accepted</w:t>
      </w:r>
      <w:proofErr w:type="gramEnd"/>
      <w:r>
        <w:t xml:space="preserve">.  We can see no basis upon which his Honour’s findings in that regard should be disturbed.  It follows that the </w:t>
      </w:r>
      <w:r w:rsidR="00643535">
        <w:t xml:space="preserve">contention that false or misleading information was provided to the Authority either by silence or in the 17 June Letter could not be made out and the primary </w:t>
      </w:r>
      <w:proofErr w:type="gramStart"/>
      <w:r w:rsidR="00643535">
        <w:t>judge’s</w:t>
      </w:r>
      <w:proofErr w:type="gramEnd"/>
      <w:r w:rsidR="00643535">
        <w:t xml:space="preserve"> finding that Mr Darnell had not established that to be so should not be disturbed.  </w:t>
      </w:r>
    </w:p>
    <w:p w:rsidR="001E05BE" w:rsidRDefault="0001036F" w:rsidP="0001036F">
      <w:pPr>
        <w:pStyle w:val="ParaNumbering"/>
      </w:pPr>
      <w:r>
        <w:t>The next question to address is</w:t>
      </w:r>
      <w:r w:rsidR="00B2449B">
        <w:t xml:space="preserve"> the alternative basis on which </w:t>
      </w:r>
      <w:r w:rsidR="00540681">
        <w:t xml:space="preserve">Mr Darnell puts </w:t>
      </w:r>
      <w:r w:rsidR="00B2449B">
        <w:t>this ground of</w:t>
      </w:r>
      <w:r w:rsidR="00540681">
        <w:t xml:space="preserve"> appeal</w:t>
      </w:r>
      <w:r w:rsidR="00B2449B">
        <w:t xml:space="preserve">, namely </w:t>
      </w:r>
      <w:r w:rsidR="0014623A">
        <w:t xml:space="preserve">whether the primary </w:t>
      </w:r>
      <w:r w:rsidR="00FF03F3">
        <w:t xml:space="preserve">judge </w:t>
      </w:r>
      <w:r w:rsidR="0014623A">
        <w:t>erred in not finding</w:t>
      </w:r>
      <w:r w:rsidR="00487DC2">
        <w:t xml:space="preserve"> that the limited trading activities on 20 March 2020 were a sham.  </w:t>
      </w:r>
    </w:p>
    <w:p w:rsidR="00A466E9" w:rsidRDefault="00A466E9" w:rsidP="00A466E9">
      <w:pPr>
        <w:pStyle w:val="ParaNumbering"/>
      </w:pPr>
      <w:r>
        <w:t xml:space="preserve">That </w:t>
      </w:r>
      <w:proofErr w:type="spellStart"/>
      <w:r>
        <w:t>Stonehealth</w:t>
      </w:r>
      <w:proofErr w:type="spellEnd"/>
      <w:r>
        <w:t xml:space="preserve"> and Coles </w:t>
      </w:r>
      <w:r w:rsidR="00F8378B">
        <w:t xml:space="preserve">Developments </w:t>
      </w:r>
      <w:r>
        <w:t xml:space="preserve">worked together on a strategy to open Coles </w:t>
      </w:r>
      <w:r w:rsidR="00175198">
        <w:t>Flagstone</w:t>
      </w:r>
      <w:r>
        <w:t xml:space="preserve"> on the day before the official opening of the shopping centre in order to </w:t>
      </w:r>
      <w:r w:rsidR="008827ED">
        <w:t xml:space="preserve">support the </w:t>
      </w:r>
      <w:proofErr w:type="spellStart"/>
      <w:r>
        <w:t>Stonehealth</w:t>
      </w:r>
      <w:proofErr w:type="spellEnd"/>
      <w:r>
        <w:t xml:space="preserve"> </w:t>
      </w:r>
      <w:r w:rsidR="008827ED">
        <w:t>Application</w:t>
      </w:r>
      <w:r>
        <w:t xml:space="preserve">, </w:t>
      </w:r>
      <w:r w:rsidR="006B0E1C">
        <w:t>i.e.</w:t>
      </w:r>
      <w:r w:rsidR="008827ED">
        <w:t>, by</w:t>
      </w:r>
      <w:r>
        <w:t xml:space="preserve"> </w:t>
      </w:r>
      <w:r w:rsidR="008827ED">
        <w:t xml:space="preserve">assisting </w:t>
      </w:r>
      <w:proofErr w:type="spellStart"/>
      <w:r w:rsidR="00643535">
        <w:t>Stonehealth</w:t>
      </w:r>
      <w:proofErr w:type="spellEnd"/>
      <w:r w:rsidR="00643535">
        <w:t xml:space="preserve"> to gain the advantage of first lodgement ahead of any </w:t>
      </w:r>
      <w:r>
        <w:t>application by a competitor</w:t>
      </w:r>
      <w:r w:rsidR="00CC2B00">
        <w:t>,</w:t>
      </w:r>
      <w:r>
        <w:t xml:space="preserve"> is not </w:t>
      </w:r>
      <w:r w:rsidR="00643535">
        <w:t>of itself</w:t>
      </w:r>
      <w:r>
        <w:t xml:space="preserve"> improper or fraudulent.  </w:t>
      </w:r>
      <w:r w:rsidR="00175198">
        <w:t xml:space="preserve">Whether </w:t>
      </w:r>
      <w:r w:rsidR="001A28E1">
        <w:t xml:space="preserve">the conception and implementation of the strategy and ultimately the opening was a sham </w:t>
      </w:r>
      <w:proofErr w:type="gramStart"/>
      <w:r w:rsidR="00643535">
        <w:t>will</w:t>
      </w:r>
      <w:proofErr w:type="gramEnd"/>
      <w:r w:rsidR="00643535">
        <w:t xml:space="preserve"> depend on the circumstances. </w:t>
      </w:r>
    </w:p>
    <w:p w:rsidR="000B4A20" w:rsidRDefault="000B4A20" w:rsidP="00A466E9">
      <w:pPr>
        <w:pStyle w:val="ParaNumbering"/>
      </w:pPr>
      <w:proofErr w:type="gramStart"/>
      <w:r>
        <w:t xml:space="preserve">Mr Darnell relies on the strategy devised by </w:t>
      </w:r>
      <w:proofErr w:type="spellStart"/>
      <w:r>
        <w:t>Stonehealth</w:t>
      </w:r>
      <w:proofErr w:type="spellEnd"/>
      <w:r>
        <w:t xml:space="preserve"> and Coles </w:t>
      </w:r>
      <w:r w:rsidR="00F8378B">
        <w:t xml:space="preserve">Developments </w:t>
      </w:r>
      <w:r>
        <w:t xml:space="preserve">for </w:t>
      </w:r>
      <w:r w:rsidR="00112A1B">
        <w:t xml:space="preserve">an </w:t>
      </w:r>
      <w:r>
        <w:t>early soft opening on the evening of 20 March 2020</w:t>
      </w:r>
      <w:r w:rsidR="00DB0964">
        <w:t xml:space="preserve">, coupled with </w:t>
      </w:r>
      <w:r>
        <w:t xml:space="preserve">the number and nature of the members of the public who attended the store </w:t>
      </w:r>
      <w:r w:rsidR="00112A1B">
        <w:t>that evening</w:t>
      </w:r>
      <w:r w:rsidR="00DB0964">
        <w:t>,</w:t>
      </w:r>
      <w:r>
        <w:t xml:space="preserve"> to contend that the primary judge’s finding that the strategy to open the store was not a sham cannot be sustained.</w:t>
      </w:r>
      <w:proofErr w:type="gramEnd"/>
    </w:p>
    <w:p w:rsidR="000B4A20" w:rsidRDefault="000B4A20" w:rsidP="00A466E9">
      <w:pPr>
        <w:pStyle w:val="ParaNumbering"/>
      </w:pPr>
      <w:r>
        <w:t>The primary judge was satisfied that the at</w:t>
      </w:r>
      <w:r w:rsidR="008652F8">
        <w:t xml:space="preserve">tendance by Mr Howard and Ms Devlin </w:t>
      </w:r>
      <w:r>
        <w:t xml:space="preserve">and their purchases were in no way a sham and, although, Mr Nguyen was a director of </w:t>
      </w:r>
      <w:proofErr w:type="spellStart"/>
      <w:r>
        <w:t>Stonehealth</w:t>
      </w:r>
      <w:proofErr w:type="spellEnd"/>
      <w:r w:rsidR="003D695D">
        <w:t>,</w:t>
      </w:r>
      <w:r>
        <w:t xml:space="preserve"> accepted his evidence and found that the purchases he made were not a sham </w:t>
      </w:r>
      <w:r w:rsidR="00382740">
        <w:t xml:space="preserve">despite </w:t>
      </w:r>
      <w:r>
        <w:t xml:space="preserve">him having some advance knowledge that </w:t>
      </w:r>
      <w:r w:rsidR="00562AD0">
        <w:t xml:space="preserve">Coles Flagstone </w:t>
      </w:r>
      <w:r>
        <w:t>would be open.</w:t>
      </w:r>
    </w:p>
    <w:p w:rsidR="00540681" w:rsidRDefault="000B4A20" w:rsidP="0001036F">
      <w:pPr>
        <w:pStyle w:val="ParaNumbering"/>
      </w:pPr>
      <w:r>
        <w:t xml:space="preserve">For present purposes, it is instructive to set out </w:t>
      </w:r>
      <w:r w:rsidR="00540681">
        <w:t>Mr Howard</w:t>
      </w:r>
      <w:r>
        <w:t>’s evidence:</w:t>
      </w:r>
    </w:p>
    <w:p w:rsidR="00540681" w:rsidRDefault="00540681" w:rsidP="00540681">
      <w:pPr>
        <w:pStyle w:val="Quote1"/>
      </w:pPr>
      <w:r>
        <w:t>Mr Flaherty:</w:t>
      </w:r>
      <w:r>
        <w:tab/>
        <w:t>How – do you know the pharmacy at Flagstone?</w:t>
      </w:r>
    </w:p>
    <w:p w:rsidR="00540681" w:rsidRDefault="00540681" w:rsidP="00425700">
      <w:pPr>
        <w:pStyle w:val="Quote1"/>
        <w:ind w:left="2160" w:hanging="1423"/>
      </w:pPr>
      <w:r>
        <w:t xml:space="preserve">Mr </w:t>
      </w:r>
      <w:r w:rsidR="00425700">
        <w:t>Howard</w:t>
      </w:r>
      <w:r>
        <w:t>:</w:t>
      </w:r>
      <w:r>
        <w:tab/>
        <w:t>I was the site manager who built that project so I knew those tenants previously, like, when they were working there.</w:t>
      </w:r>
    </w:p>
    <w:p w:rsidR="00425700" w:rsidRDefault="00540681" w:rsidP="00425700">
      <w:pPr>
        <w:pStyle w:val="Quote1"/>
        <w:ind w:left="2160" w:hanging="1423"/>
      </w:pPr>
      <w:r>
        <w:t>Mr Flaherty:</w:t>
      </w:r>
      <w:r>
        <w:tab/>
        <w:t>The – when you say project, the whole of the - - -?</w:t>
      </w:r>
      <w:r w:rsidR="00357E9D">
        <w:t xml:space="preserve">  </w:t>
      </w:r>
      <w:r>
        <w:t>The whole - - -</w:t>
      </w:r>
      <w:r>
        <w:lastRenderedPageBreak/>
        <w:t>shopping centre?</w:t>
      </w:r>
    </w:p>
    <w:p w:rsidR="00540681" w:rsidRDefault="00425700" w:rsidP="00540681">
      <w:pPr>
        <w:pStyle w:val="Quote1"/>
      </w:pPr>
      <w:r>
        <w:t>Mr Howard:</w:t>
      </w:r>
      <w:r>
        <w:tab/>
      </w:r>
      <w:r w:rsidR="00540681">
        <w:t>The whole shopping centre, yes.</w:t>
      </w:r>
    </w:p>
    <w:p w:rsidR="00425700" w:rsidRDefault="00425700" w:rsidP="00540681">
      <w:pPr>
        <w:pStyle w:val="Quote1"/>
      </w:pPr>
      <w:r>
        <w:t>Mr Flaherty:</w:t>
      </w:r>
      <w:r>
        <w:tab/>
      </w:r>
      <w:r w:rsidR="00540681">
        <w:t xml:space="preserve">So you became – you </w:t>
      </w:r>
      <w:proofErr w:type="gramStart"/>
      <w:r w:rsidR="00540681">
        <w:t>got</w:t>
      </w:r>
      <w:proofErr w:type="gramEnd"/>
      <w:r w:rsidR="00540681">
        <w:t xml:space="preserve"> to know the p</w:t>
      </w:r>
      <w:r>
        <w:t>harmacists, did you, or - - -?</w:t>
      </w:r>
    </w:p>
    <w:p w:rsidR="00540681" w:rsidRDefault="00425700" w:rsidP="00425700">
      <w:pPr>
        <w:pStyle w:val="Quote1"/>
        <w:ind w:left="2160" w:hanging="1423"/>
      </w:pPr>
      <w:r>
        <w:t>Mr Howard:</w:t>
      </w:r>
      <w:r>
        <w:tab/>
      </w:r>
      <w:r w:rsidR="00357E9D">
        <w:t xml:space="preserve">I </w:t>
      </w:r>
      <w:proofErr w:type="gramStart"/>
      <w:r w:rsidR="00357E9D">
        <w:t>don’t</w:t>
      </w:r>
      <w:proofErr w:type="gramEnd"/>
      <w:r w:rsidR="00357E9D">
        <w:t xml:space="preserve"> know </w:t>
      </w:r>
      <w:r w:rsidR="00540681">
        <w:t>them personally at all, no, but I know who they are, so I had dealings with them as part of their tenancy.</w:t>
      </w:r>
    </w:p>
    <w:p w:rsidR="00425700" w:rsidRDefault="00425700" w:rsidP="00425700">
      <w:pPr>
        <w:pStyle w:val="Quote1"/>
        <w:ind w:left="2160" w:hanging="1423"/>
      </w:pPr>
      <w:r>
        <w:t>Mr Flaherty:</w:t>
      </w:r>
      <w:r>
        <w:tab/>
      </w:r>
      <w:r w:rsidR="00540681">
        <w:t>So in terms of the contact that you had from the – was it from the legal representatives for - - -?</w:t>
      </w:r>
    </w:p>
    <w:p w:rsidR="00540681" w:rsidRDefault="00425700" w:rsidP="00425700">
      <w:pPr>
        <w:pStyle w:val="Quote1"/>
        <w:ind w:left="2160" w:hanging="1423"/>
      </w:pPr>
      <w:r>
        <w:t>Mr Howard:</w:t>
      </w:r>
      <w:r>
        <w:tab/>
      </w:r>
      <w:r w:rsidR="00540681">
        <w:t xml:space="preserve">Yes. </w:t>
      </w:r>
    </w:p>
    <w:p w:rsidR="00425700" w:rsidRDefault="00425700" w:rsidP="00540681">
      <w:pPr>
        <w:pStyle w:val="Quote1"/>
      </w:pPr>
      <w:r>
        <w:t>Mr Flaherty:</w:t>
      </w:r>
      <w:r>
        <w:tab/>
      </w:r>
      <w:r w:rsidR="00540681">
        <w:t>- - - the pharmacists?</w:t>
      </w:r>
    </w:p>
    <w:p w:rsidR="00540681" w:rsidRDefault="00425700" w:rsidP="00425700">
      <w:pPr>
        <w:pStyle w:val="Quote1"/>
        <w:ind w:left="2160" w:hanging="1423"/>
      </w:pPr>
      <w:r>
        <w:t>Mr Howard:</w:t>
      </w:r>
      <w:r>
        <w:tab/>
      </w:r>
      <w:r w:rsidR="00540681">
        <w:t>Yes.</w:t>
      </w:r>
    </w:p>
    <w:p w:rsidR="00425700" w:rsidRDefault="00425700" w:rsidP="00425700">
      <w:pPr>
        <w:pStyle w:val="Quote1"/>
        <w:ind w:left="2160" w:hanging="1423"/>
      </w:pPr>
      <w:r>
        <w:t>Mr Flaherty:</w:t>
      </w:r>
      <w:r>
        <w:tab/>
        <w:t>And did you have any understanding of how they would know who you were?</w:t>
      </w:r>
    </w:p>
    <w:p w:rsidR="00425700" w:rsidRDefault="00425700" w:rsidP="00425700">
      <w:pPr>
        <w:pStyle w:val="Quote1"/>
        <w:ind w:left="2160" w:hanging="1423"/>
      </w:pPr>
      <w:r>
        <w:t>Mr Howard:</w:t>
      </w:r>
      <w:r>
        <w:tab/>
        <w:t>Only – I would – yes, I would imagine that they would have found out, perhaps, from Coles.</w:t>
      </w:r>
    </w:p>
    <w:p w:rsidR="00425700" w:rsidRDefault="00425700" w:rsidP="00425700">
      <w:pPr>
        <w:pStyle w:val="Quote1"/>
        <w:ind w:left="2160" w:hanging="1423"/>
      </w:pPr>
      <w:r>
        <w:t>Mr Flaherty:</w:t>
      </w:r>
      <w:r>
        <w:tab/>
      </w:r>
      <w:r w:rsidRPr="00425700">
        <w:t>So you had no discussions with the pharmacy - - -?</w:t>
      </w:r>
    </w:p>
    <w:p w:rsidR="00425700" w:rsidRDefault="00425700" w:rsidP="00425700">
      <w:pPr>
        <w:pStyle w:val="Quote1"/>
        <w:ind w:left="2160" w:hanging="1423"/>
      </w:pPr>
      <w:r>
        <w:t>Mr Howard:</w:t>
      </w:r>
      <w:r>
        <w:tab/>
      </w:r>
      <w:r w:rsidRPr="00425700">
        <w:t>No.</w:t>
      </w:r>
    </w:p>
    <w:p w:rsidR="00425700" w:rsidRDefault="00425700" w:rsidP="00425700">
      <w:pPr>
        <w:pStyle w:val="Quote1"/>
        <w:ind w:left="2160" w:hanging="1423"/>
      </w:pPr>
      <w:r>
        <w:t>Mr Flaherty:</w:t>
      </w:r>
      <w:r>
        <w:tab/>
      </w:r>
      <w:r w:rsidRPr="00425700">
        <w:t xml:space="preserve">prior to – in relation to being there on 20 June, were you talking to the </w:t>
      </w:r>
      <w:r>
        <w:t>- -</w:t>
      </w:r>
      <w:r w:rsidRPr="00425700">
        <w:t xml:space="preserve"> -?</w:t>
      </w:r>
    </w:p>
    <w:p w:rsidR="00425700" w:rsidRDefault="00425700" w:rsidP="00425700">
      <w:pPr>
        <w:pStyle w:val="Quote1"/>
        <w:ind w:left="2160" w:hanging="1423"/>
      </w:pPr>
      <w:r>
        <w:t>Mr Howard:</w:t>
      </w:r>
      <w:r>
        <w:tab/>
        <w:t>N</w:t>
      </w:r>
      <w:r w:rsidRPr="00425700">
        <w:t>o.</w:t>
      </w:r>
    </w:p>
    <w:p w:rsidR="00425700" w:rsidRDefault="00425700" w:rsidP="00425700">
      <w:pPr>
        <w:pStyle w:val="Quote1"/>
        <w:ind w:left="2160" w:hanging="1423"/>
      </w:pPr>
      <w:r>
        <w:t>Mr Flaherty:</w:t>
      </w:r>
      <w:r>
        <w:tab/>
      </w:r>
      <w:r w:rsidRPr="00425700">
        <w:t xml:space="preserve">to the pharmacists? Sorry, 20 March. I </w:t>
      </w:r>
      <w:proofErr w:type="gramStart"/>
      <w:r w:rsidRPr="00425700">
        <w:t>withdraw</w:t>
      </w:r>
      <w:r>
        <w:t>?</w:t>
      </w:r>
      <w:proofErr w:type="gramEnd"/>
    </w:p>
    <w:p w:rsidR="00425700" w:rsidRDefault="00425700" w:rsidP="00425700">
      <w:pPr>
        <w:pStyle w:val="Quote1"/>
        <w:ind w:left="2160" w:hanging="1423"/>
      </w:pPr>
      <w:r>
        <w:t>Mr Howard:</w:t>
      </w:r>
      <w:r>
        <w:tab/>
      </w:r>
      <w:proofErr w:type="gramStart"/>
      <w:r>
        <w:t>That’s</w:t>
      </w:r>
      <w:proofErr w:type="gramEnd"/>
      <w:r>
        <w:t xml:space="preserve"> right.</w:t>
      </w:r>
    </w:p>
    <w:p w:rsidR="00E04CB4" w:rsidRDefault="00425700" w:rsidP="00425700">
      <w:pPr>
        <w:pStyle w:val="Quote1"/>
        <w:ind w:left="2160" w:hanging="1423"/>
      </w:pPr>
      <w:r>
        <w:t>Mr Flaherty:</w:t>
      </w:r>
      <w:r>
        <w:tab/>
        <w:t xml:space="preserve">So you </w:t>
      </w:r>
      <w:proofErr w:type="gramStart"/>
      <w:r>
        <w:t>hadn’t</w:t>
      </w:r>
      <w:proofErr w:type="gramEnd"/>
      <w:r>
        <w:t xml:space="preserve"> – had any discussions with anybody else there in the – at the store</w:t>
      </w:r>
      <w:r w:rsidR="00E04CB4">
        <w:t xml:space="preserve"> </w:t>
      </w:r>
      <w:r>
        <w:t>- - -?</w:t>
      </w:r>
    </w:p>
    <w:p w:rsidR="00425700" w:rsidRDefault="00E04CB4" w:rsidP="00425700">
      <w:pPr>
        <w:pStyle w:val="Quote1"/>
        <w:ind w:left="2160" w:hanging="1423"/>
      </w:pPr>
      <w:r>
        <w:t>Mr Howard:</w:t>
      </w:r>
      <w:r>
        <w:tab/>
      </w:r>
      <w:r w:rsidR="00425700">
        <w:t>No.</w:t>
      </w:r>
    </w:p>
    <w:p w:rsidR="00E04CB4" w:rsidRDefault="00E04CB4" w:rsidP="00425700">
      <w:pPr>
        <w:pStyle w:val="Quote1"/>
        <w:ind w:left="2160" w:hanging="1423"/>
      </w:pPr>
      <w:r>
        <w:t>Mr Flaherty:</w:t>
      </w:r>
      <w:r>
        <w:tab/>
        <w:t>T</w:t>
      </w:r>
      <w:r w:rsidR="00425700">
        <w:t>hat night?-</w:t>
      </w:r>
    </w:p>
    <w:p w:rsidR="00425700" w:rsidRDefault="00E04CB4" w:rsidP="00425700">
      <w:pPr>
        <w:pStyle w:val="Quote1"/>
        <w:ind w:left="2160" w:hanging="1423"/>
      </w:pPr>
      <w:r>
        <w:t>Mr Howard:</w:t>
      </w:r>
      <w:r>
        <w:tab/>
      </w:r>
      <w:r w:rsidR="00425700">
        <w:t>That night</w:t>
      </w:r>
      <w:r>
        <w:t>.</w:t>
      </w:r>
    </w:p>
    <w:p w:rsidR="00E04CB4" w:rsidRDefault="00E04CB4" w:rsidP="00425700">
      <w:pPr>
        <w:pStyle w:val="Quote1"/>
        <w:ind w:left="2160" w:hanging="1423"/>
      </w:pPr>
      <w:r>
        <w:t>Mr Flaherty:</w:t>
      </w:r>
      <w:r>
        <w:tab/>
      </w:r>
      <w:r w:rsidRPr="00E04CB4">
        <w:t>Yes?</w:t>
      </w:r>
    </w:p>
    <w:p w:rsidR="00E04CB4" w:rsidRDefault="00E04CB4" w:rsidP="00425700">
      <w:pPr>
        <w:pStyle w:val="Quote1"/>
        <w:ind w:left="2160" w:hanging="1423"/>
      </w:pPr>
      <w:r>
        <w:t>Mr Howard:</w:t>
      </w:r>
      <w:r>
        <w:tab/>
      </w:r>
      <w:r w:rsidRPr="00E04CB4">
        <w:t>Of 20 March?</w:t>
      </w:r>
    </w:p>
    <w:p w:rsidR="00E04CB4" w:rsidRDefault="00E04CB4" w:rsidP="00425700">
      <w:pPr>
        <w:pStyle w:val="Quote1"/>
        <w:ind w:left="2160" w:hanging="1423"/>
      </w:pPr>
      <w:r>
        <w:t>Mr Flaherty:</w:t>
      </w:r>
      <w:r>
        <w:tab/>
        <w:t>Yes?</w:t>
      </w:r>
    </w:p>
    <w:p w:rsidR="00E04CB4" w:rsidRDefault="00E04CB4" w:rsidP="00425700">
      <w:pPr>
        <w:pStyle w:val="Quote1"/>
        <w:ind w:left="2160" w:hanging="1423"/>
      </w:pPr>
      <w:r>
        <w:t>Mr Howard:</w:t>
      </w:r>
      <w:r>
        <w:tab/>
        <w:t>Yes.</w:t>
      </w:r>
    </w:p>
    <w:p w:rsidR="00E04CB4" w:rsidRDefault="00E04CB4" w:rsidP="00425700">
      <w:pPr>
        <w:pStyle w:val="Quote1"/>
        <w:ind w:left="2160" w:hanging="1423"/>
      </w:pPr>
      <w:r>
        <w:t>…</w:t>
      </w:r>
    </w:p>
    <w:p w:rsidR="00F750D8" w:rsidRDefault="00F750D8" w:rsidP="00F750D8">
      <w:pPr>
        <w:pStyle w:val="Quote1"/>
        <w:ind w:left="2160" w:hanging="1423"/>
      </w:pPr>
      <w:r>
        <w:t>Mr Flaherty:</w:t>
      </w:r>
      <w:r>
        <w:tab/>
        <w:t xml:space="preserve">And how did you become aware of the whole supermarket, well, </w:t>
      </w:r>
      <w:proofErr w:type="gramStart"/>
      <w:r>
        <w:t>being opened</w:t>
      </w:r>
      <w:proofErr w:type="gramEnd"/>
      <w:r>
        <w:t>?</w:t>
      </w:r>
    </w:p>
    <w:p w:rsidR="00F750D8" w:rsidRDefault="00F750D8" w:rsidP="00F750D8">
      <w:pPr>
        <w:pStyle w:val="Quote1"/>
        <w:ind w:left="2160" w:hanging="1423"/>
      </w:pPr>
      <w:r>
        <w:t>Mr Howard:</w:t>
      </w:r>
      <w:r>
        <w:tab/>
        <w:t xml:space="preserve">I recall – I </w:t>
      </w:r>
      <w:proofErr w:type="gramStart"/>
      <w:r>
        <w:t>don’t</w:t>
      </w:r>
      <w:proofErr w:type="gramEnd"/>
      <w:r>
        <w:t xml:space="preserve"> know exactly which day I was told but I knew at least two or three days prior to them opening up on that evening that they were going to open on that evening. You know, </w:t>
      </w:r>
      <w:proofErr w:type="gramStart"/>
      <w:r>
        <w:t>it’s</w:t>
      </w:r>
      <w:proofErr w:type="gramEnd"/>
      <w:r>
        <w:t xml:space="preserve"> quite typical for a </w:t>
      </w:r>
      <w:r>
        <w:lastRenderedPageBreak/>
        <w:t>supermarket to open up for a soft opening.</w:t>
      </w:r>
    </w:p>
    <w:p w:rsidR="00F750D8" w:rsidRDefault="00F750D8" w:rsidP="00F750D8">
      <w:pPr>
        <w:pStyle w:val="Quote1"/>
        <w:ind w:left="2160" w:hanging="1423"/>
      </w:pPr>
      <w:r>
        <w:t>Mr Flaherty:</w:t>
      </w:r>
      <w:r>
        <w:tab/>
        <w:t xml:space="preserve">And you </w:t>
      </w:r>
      <w:proofErr w:type="gramStart"/>
      <w:r>
        <w:t>don’t</w:t>
      </w:r>
      <w:proofErr w:type="gramEnd"/>
      <w:r>
        <w:t xml:space="preserve"> recall who said that to you?</w:t>
      </w:r>
    </w:p>
    <w:p w:rsidR="00F750D8" w:rsidRDefault="00F750D8" w:rsidP="00F750D8">
      <w:pPr>
        <w:pStyle w:val="Quote1"/>
        <w:ind w:left="2160" w:hanging="1423"/>
      </w:pPr>
      <w:r>
        <w:t>Mr Howard:</w:t>
      </w:r>
      <w:r>
        <w:tab/>
      </w:r>
      <w:proofErr w:type="gramStart"/>
      <w:r>
        <w:t>I’m</w:t>
      </w:r>
      <w:proofErr w:type="gramEnd"/>
      <w:r>
        <w:t xml:space="preserve"> pretty sure it was John Morgan who would have told me that.</w:t>
      </w:r>
    </w:p>
    <w:p w:rsidR="00F750D8" w:rsidRDefault="00F750D8" w:rsidP="00F750D8">
      <w:pPr>
        <w:pStyle w:val="Quote1"/>
        <w:ind w:left="2160" w:hanging="1423"/>
      </w:pPr>
      <w:r>
        <w:t>Mr Flaherty:</w:t>
      </w:r>
      <w:r>
        <w:tab/>
        <w:t xml:space="preserve">And he informed you that, on Friday night, the store was going to </w:t>
      </w:r>
      <w:proofErr w:type="gramStart"/>
      <w:r>
        <w:t>be opened</w:t>
      </w:r>
      <w:proofErr w:type="gramEnd"/>
      <w:r>
        <w:t>?</w:t>
      </w:r>
    </w:p>
    <w:p w:rsidR="00F750D8" w:rsidRDefault="00F750D8" w:rsidP="00F750D8">
      <w:pPr>
        <w:pStyle w:val="Quote1"/>
        <w:ind w:left="2160" w:hanging="1423"/>
      </w:pPr>
      <w:r>
        <w:t>Mr Howard:</w:t>
      </w:r>
      <w:r>
        <w:tab/>
      </w:r>
      <w:proofErr w:type="gramStart"/>
      <w:r>
        <w:t>That’s</w:t>
      </w:r>
      <w:proofErr w:type="gramEnd"/>
      <w:r>
        <w:t xml:space="preserve"> right, for anyone who walked in, yes. </w:t>
      </w:r>
    </w:p>
    <w:p w:rsidR="00F750D8" w:rsidRDefault="00F750D8" w:rsidP="00F750D8">
      <w:pPr>
        <w:pStyle w:val="Quote1"/>
        <w:ind w:left="2160" w:hanging="1423"/>
      </w:pPr>
      <w:r>
        <w:t>Mr Flaherty:</w:t>
      </w:r>
      <w:r>
        <w:tab/>
        <w:t>And you availed yourself of that opportunity and were you finishing for the day then?</w:t>
      </w:r>
    </w:p>
    <w:p w:rsidR="00F750D8" w:rsidRDefault="00F750D8" w:rsidP="00F750D8">
      <w:pPr>
        <w:pStyle w:val="Quote1"/>
        <w:ind w:left="2160" w:hanging="1423"/>
      </w:pPr>
      <w:r>
        <w:t>Mr Howard:</w:t>
      </w:r>
      <w:r>
        <w:tab/>
        <w:t xml:space="preserve">I was finishing for the day and, yes, I had to be out there early the following morning as well. </w:t>
      </w:r>
      <w:proofErr w:type="gramStart"/>
      <w:r>
        <w:t>But</w:t>
      </w:r>
      <w:proofErr w:type="gramEnd"/>
      <w:r>
        <w:t>, yes, I was finishing that day and when I was aware that it was open, so I walked around and admittedly got a packet of toilet paper at that time and some stuff for dinner that night.</w:t>
      </w:r>
    </w:p>
    <w:p w:rsidR="00F750D8" w:rsidRDefault="00F750D8" w:rsidP="00F750D8">
      <w:pPr>
        <w:pStyle w:val="Quote1"/>
        <w:ind w:left="2160" w:hanging="1423"/>
      </w:pPr>
      <w:r>
        <w:t>Mr Flaherty:</w:t>
      </w:r>
      <w:r>
        <w:tab/>
        <w:t>Did you notice anything – was anybody taking photos of you or did you notice that?</w:t>
      </w:r>
    </w:p>
    <w:p w:rsidR="00F750D8" w:rsidRDefault="00F750D8" w:rsidP="00F750D8">
      <w:pPr>
        <w:pStyle w:val="Quote1"/>
        <w:ind w:left="2160" w:hanging="1423"/>
      </w:pPr>
      <w:r>
        <w:t>Mr Howard:</w:t>
      </w:r>
      <w:r>
        <w:tab/>
        <w:t xml:space="preserve">I </w:t>
      </w:r>
      <w:proofErr w:type="gramStart"/>
      <w:r>
        <w:t>didn’t</w:t>
      </w:r>
      <w:proofErr w:type="gramEnd"/>
      <w:r>
        <w:t xml:space="preserve"> notice that, no.</w:t>
      </w:r>
    </w:p>
    <w:p w:rsidR="00F750D8" w:rsidRDefault="00F750D8" w:rsidP="00F750D8">
      <w:pPr>
        <w:pStyle w:val="Quote1"/>
        <w:ind w:left="2160" w:hanging="1423"/>
      </w:pPr>
      <w:r>
        <w:t>Mr Flaherty:</w:t>
      </w:r>
      <w:r>
        <w:tab/>
        <w:t>Did you notice anything in relation to the other people that were shopping there that was unusual?</w:t>
      </w:r>
    </w:p>
    <w:p w:rsidR="00F750D8" w:rsidRDefault="00F750D8" w:rsidP="00F750D8">
      <w:pPr>
        <w:pStyle w:val="Quote1"/>
        <w:ind w:left="2160" w:hanging="1423"/>
      </w:pPr>
      <w:r>
        <w:t>Mr Howard:</w:t>
      </w:r>
      <w:r>
        <w:tab/>
        <w:t>No, not particularly. I do remember seeing maybe half a dozen other people around the store who were just quietly shopping.</w:t>
      </w:r>
    </w:p>
    <w:p w:rsidR="00F750D8" w:rsidRDefault="00F750D8" w:rsidP="00F750D8">
      <w:pPr>
        <w:pStyle w:val="Quote1"/>
        <w:ind w:left="2160" w:hanging="1423"/>
      </w:pPr>
      <w:r>
        <w:t>Mr Flaherty:</w:t>
      </w:r>
      <w:r>
        <w:tab/>
      </w:r>
      <w:r w:rsidRPr="00F750D8">
        <w:t xml:space="preserve">But you </w:t>
      </w:r>
      <w:proofErr w:type="gramStart"/>
      <w:r w:rsidRPr="00F750D8">
        <w:t>didn’t</w:t>
      </w:r>
      <w:proofErr w:type="gramEnd"/>
      <w:r w:rsidRPr="00F750D8">
        <w:t xml:space="preserve"> - - -?</w:t>
      </w:r>
    </w:p>
    <w:p w:rsidR="00F750D8" w:rsidRDefault="00F750D8" w:rsidP="00F750D8">
      <w:pPr>
        <w:pStyle w:val="Quote1"/>
        <w:ind w:left="2160" w:hanging="1423"/>
      </w:pPr>
      <w:r>
        <w:t>Mr Howard:</w:t>
      </w:r>
      <w:r>
        <w:tab/>
      </w:r>
      <w:r w:rsidRPr="00F750D8">
        <w:t xml:space="preserve">I </w:t>
      </w:r>
      <w:proofErr w:type="gramStart"/>
      <w:r w:rsidRPr="00F750D8">
        <w:t>don’t</w:t>
      </w:r>
      <w:proofErr w:type="gramEnd"/>
      <w:r w:rsidRPr="00F750D8">
        <w:t xml:space="preserve"> know who they were.</w:t>
      </w:r>
    </w:p>
    <w:p w:rsidR="001D1960" w:rsidRDefault="001D1960" w:rsidP="00F750D8">
      <w:pPr>
        <w:pStyle w:val="Quote1"/>
        <w:ind w:left="2160" w:hanging="1423"/>
      </w:pPr>
      <w:r>
        <w:t>…</w:t>
      </w:r>
    </w:p>
    <w:p w:rsidR="00CB07A2" w:rsidRDefault="001D1960" w:rsidP="001D1960">
      <w:pPr>
        <w:pStyle w:val="Quote1"/>
        <w:ind w:left="2160" w:hanging="1423"/>
      </w:pPr>
      <w:r>
        <w:t>Mr Flaherty:</w:t>
      </w:r>
      <w:r>
        <w:tab/>
        <w:t>And how did you – do you recall how you paid for the items that you purchased that night?</w:t>
      </w:r>
    </w:p>
    <w:p w:rsidR="001D1960" w:rsidRDefault="00CB07A2" w:rsidP="001D1960">
      <w:pPr>
        <w:pStyle w:val="Quote1"/>
        <w:ind w:left="2160" w:hanging="1423"/>
      </w:pPr>
      <w:r>
        <w:t>Mr Howard:</w:t>
      </w:r>
      <w:r>
        <w:tab/>
      </w:r>
      <w:r w:rsidR="001D1960">
        <w:t xml:space="preserve">I paid for – by cash and it was normal for me at that time. I normally used to just keep $100 cash on me and </w:t>
      </w:r>
      <w:proofErr w:type="gramStart"/>
      <w:r w:rsidR="001D1960">
        <w:t>that’s</w:t>
      </w:r>
      <w:proofErr w:type="gramEnd"/>
      <w:r w:rsidR="001D1960">
        <w:t xml:space="preserve"> what I would buy groceries and stuff with.</w:t>
      </w:r>
    </w:p>
    <w:p w:rsidR="00CB07A2" w:rsidRDefault="00CB07A2" w:rsidP="001D1960">
      <w:pPr>
        <w:pStyle w:val="Quote1"/>
        <w:ind w:left="2160" w:hanging="1423"/>
      </w:pPr>
      <w:r>
        <w:t>Mr Flaherty:</w:t>
      </w:r>
      <w:r>
        <w:tab/>
      </w:r>
      <w:r w:rsidR="001D1960">
        <w:t xml:space="preserve">You just, as a habit, just kept $100 </w:t>
      </w:r>
      <w:proofErr w:type="gramStart"/>
      <w:r w:rsidR="001D1960">
        <w:t>cash?</w:t>
      </w:r>
      <w:proofErr w:type="gramEnd"/>
    </w:p>
    <w:p w:rsidR="001D1960" w:rsidRDefault="00CB07A2" w:rsidP="001D1960">
      <w:pPr>
        <w:pStyle w:val="Quote1"/>
        <w:ind w:left="2160" w:hanging="1423"/>
      </w:pPr>
      <w:r>
        <w:t>Mr Howard</w:t>
      </w:r>
      <w:r w:rsidR="006B0E1C">
        <w:t>:</w:t>
      </w:r>
      <w:r>
        <w:tab/>
      </w:r>
      <w:r w:rsidR="001D1960">
        <w:t>Yes.</w:t>
      </w:r>
    </w:p>
    <w:p w:rsidR="00CB07A2" w:rsidRDefault="00CB07A2" w:rsidP="001D1960">
      <w:pPr>
        <w:pStyle w:val="Quote1"/>
        <w:ind w:left="2160" w:hanging="1423"/>
      </w:pPr>
      <w:r>
        <w:t>…</w:t>
      </w:r>
    </w:p>
    <w:p w:rsidR="00CB07A2" w:rsidRDefault="00CB07A2" w:rsidP="001D1960">
      <w:pPr>
        <w:pStyle w:val="Quote1"/>
        <w:ind w:left="2160" w:hanging="1423"/>
      </w:pPr>
      <w:r>
        <w:t>Mr Flaherty:</w:t>
      </w:r>
      <w:r>
        <w:tab/>
      </w:r>
      <w:r w:rsidR="001D1960">
        <w:t>G</w:t>
      </w:r>
      <w:r>
        <w:t>enerally. For grocery shopping?</w:t>
      </w:r>
    </w:p>
    <w:p w:rsidR="001D1960" w:rsidRDefault="00CB07A2" w:rsidP="001D1960">
      <w:pPr>
        <w:pStyle w:val="Quote1"/>
        <w:ind w:left="2160" w:hanging="1423"/>
      </w:pPr>
      <w:r>
        <w:t>Mr Howard:</w:t>
      </w:r>
      <w:r>
        <w:tab/>
      </w:r>
      <w:r w:rsidR="001D1960">
        <w:t>Yes.</w:t>
      </w:r>
    </w:p>
    <w:p w:rsidR="00CB07A2" w:rsidRDefault="00CB07A2" w:rsidP="001D1960">
      <w:pPr>
        <w:pStyle w:val="Quote1"/>
        <w:ind w:left="2160" w:hanging="1423"/>
      </w:pPr>
      <w:r>
        <w:t>…</w:t>
      </w:r>
    </w:p>
    <w:p w:rsidR="00CB07A2" w:rsidRDefault="00CB07A2" w:rsidP="00CB07A2">
      <w:pPr>
        <w:pStyle w:val="Quote1"/>
        <w:ind w:left="2160" w:hanging="1423"/>
      </w:pPr>
      <w:r>
        <w:t>Mr Flaherty:</w:t>
      </w:r>
      <w:r>
        <w:tab/>
      </w:r>
      <w:proofErr w:type="gramStart"/>
      <w:r>
        <w:t>Were you asked</w:t>
      </w:r>
      <w:proofErr w:type="gramEnd"/>
      <w:r>
        <w:t xml:space="preserve"> for your docket by anybody?</w:t>
      </w:r>
    </w:p>
    <w:p w:rsidR="00CB07A2" w:rsidRDefault="00CB07A2" w:rsidP="00CB07A2">
      <w:pPr>
        <w:pStyle w:val="Quote1"/>
        <w:ind w:left="2160" w:hanging="1423"/>
      </w:pPr>
      <w:r>
        <w:t>Mr Howard:</w:t>
      </w:r>
      <w:r>
        <w:tab/>
        <w:t>I was, yes.</w:t>
      </w:r>
    </w:p>
    <w:p w:rsidR="00CB07A2" w:rsidRDefault="00CB07A2" w:rsidP="00CB07A2">
      <w:pPr>
        <w:pStyle w:val="Quote1"/>
        <w:ind w:left="2160" w:hanging="1423"/>
      </w:pPr>
      <w:r>
        <w:t>Mr Flaherty:</w:t>
      </w:r>
      <w:r>
        <w:tab/>
        <w:t>And who asked for your docket?</w:t>
      </w:r>
    </w:p>
    <w:p w:rsidR="00CB07A2" w:rsidRDefault="00CB07A2" w:rsidP="00CB07A2">
      <w:pPr>
        <w:pStyle w:val="Quote1"/>
        <w:ind w:left="2160" w:hanging="1423"/>
      </w:pPr>
      <w:r>
        <w:t>Mr Howard:</w:t>
      </w:r>
      <w:r>
        <w:tab/>
        <w:t>The legal team for the pharmacy.</w:t>
      </w:r>
    </w:p>
    <w:p w:rsidR="00CB07A2" w:rsidRDefault="00CB07A2" w:rsidP="00CB07A2">
      <w:pPr>
        <w:pStyle w:val="Quote1"/>
        <w:ind w:left="2160" w:hanging="1423"/>
      </w:pPr>
      <w:r>
        <w:lastRenderedPageBreak/>
        <w:t>Mr Flaherty:</w:t>
      </w:r>
      <w:r>
        <w:tab/>
        <w:t xml:space="preserve">And when </w:t>
      </w:r>
      <w:proofErr w:type="gramStart"/>
      <w:r>
        <w:t>was that requested</w:t>
      </w:r>
      <w:proofErr w:type="gramEnd"/>
      <w:r>
        <w:t>?</w:t>
      </w:r>
    </w:p>
    <w:p w:rsidR="00CB07A2" w:rsidRDefault="00CB07A2" w:rsidP="00CB07A2">
      <w:pPr>
        <w:pStyle w:val="Quote1"/>
        <w:ind w:left="2160" w:hanging="1423"/>
      </w:pPr>
      <w:r>
        <w:t>Mr Howard:</w:t>
      </w:r>
      <w:r>
        <w:tab/>
        <w:t>Probably after the – prior to the 18th.</w:t>
      </w:r>
    </w:p>
    <w:p w:rsidR="00CB07A2" w:rsidRDefault="00CB07A2" w:rsidP="00CB07A2">
      <w:pPr>
        <w:pStyle w:val="Quote1"/>
        <w:ind w:left="2160" w:hanging="1423"/>
      </w:pPr>
      <w:r>
        <w:t>Mr Flaherty:</w:t>
      </w:r>
      <w:r>
        <w:tab/>
        <w:t>Prior to 18 - - -?</w:t>
      </w:r>
    </w:p>
    <w:p w:rsidR="00CB07A2" w:rsidRDefault="00CB07A2" w:rsidP="00CB07A2">
      <w:pPr>
        <w:pStyle w:val="Quote1"/>
        <w:ind w:left="2160" w:hanging="1423"/>
      </w:pPr>
      <w:r>
        <w:t>Mr Howard:</w:t>
      </w:r>
      <w:r>
        <w:tab/>
        <w:t>Of June just gone.</w:t>
      </w:r>
    </w:p>
    <w:p w:rsidR="00CB07A2" w:rsidRDefault="00CB07A2" w:rsidP="00CB07A2">
      <w:pPr>
        <w:pStyle w:val="Quote1"/>
        <w:ind w:left="2160" w:hanging="1423"/>
      </w:pPr>
      <w:r>
        <w:t>Mr Flaherty:</w:t>
      </w:r>
      <w:r>
        <w:tab/>
        <w:t>And you had it?</w:t>
      </w:r>
    </w:p>
    <w:p w:rsidR="00CB07A2" w:rsidRDefault="00CB07A2" w:rsidP="00CB07A2">
      <w:pPr>
        <w:pStyle w:val="Quote1"/>
        <w:ind w:left="2160" w:hanging="1423"/>
      </w:pPr>
      <w:r>
        <w:t>Mr Howard:</w:t>
      </w:r>
      <w:r>
        <w:tab/>
        <w:t xml:space="preserve">No, I </w:t>
      </w:r>
      <w:proofErr w:type="gramStart"/>
      <w:r>
        <w:t>couldn’t</w:t>
      </w:r>
      <w:proofErr w:type="gramEnd"/>
      <w:r>
        <w:t xml:space="preserve"> find any – like, I never – I rarely keep receipts from shopping at all. </w:t>
      </w:r>
    </w:p>
    <w:p w:rsidR="00CB07A2" w:rsidRDefault="00CB07A2" w:rsidP="00CB07A2">
      <w:pPr>
        <w:pStyle w:val="Quote1"/>
        <w:ind w:left="2160" w:hanging="1423"/>
      </w:pPr>
      <w:r>
        <w:t>Mr Flaherty:</w:t>
      </w:r>
      <w:r>
        <w:tab/>
        <w:t xml:space="preserve">No. </w:t>
      </w:r>
      <w:proofErr w:type="gramStart"/>
      <w:r>
        <w:t>And</w:t>
      </w:r>
      <w:proofErr w:type="gramEnd"/>
      <w:r>
        <w:t xml:space="preserve"> nor do I. </w:t>
      </w:r>
      <w:proofErr w:type="gramStart"/>
      <w:r>
        <w:t>But</w:t>
      </w:r>
      <w:proofErr w:type="gramEnd"/>
      <w:r>
        <w:t xml:space="preserve"> on the date of 20 March, no one asked for your docket?</w:t>
      </w:r>
    </w:p>
    <w:p w:rsidR="00CB07A2" w:rsidRDefault="00CB07A2" w:rsidP="000B4A20">
      <w:pPr>
        <w:pStyle w:val="Quote1"/>
        <w:spacing w:after="360"/>
        <w:ind w:left="2160" w:hanging="1423"/>
      </w:pPr>
      <w:r>
        <w:t>Mr Howard:</w:t>
      </w:r>
      <w:r>
        <w:tab/>
        <w:t>No.</w:t>
      </w:r>
    </w:p>
    <w:p w:rsidR="00F8378B" w:rsidRDefault="008652F8" w:rsidP="008652F8">
      <w:pPr>
        <w:pStyle w:val="ParaNumbering"/>
      </w:pPr>
      <w:r>
        <w:t xml:space="preserve">Mr Howard’s evidence quite clearly supports the primary judge’s findings.  He was unconnected to the pharmacy, had learnt </w:t>
      </w:r>
      <w:r w:rsidR="00495602">
        <w:t xml:space="preserve">Coles Flagstone </w:t>
      </w:r>
      <w:r>
        <w:t xml:space="preserve">would be open on the evening of 20 March 2020 (prior to </w:t>
      </w:r>
      <w:r w:rsidR="00E33346">
        <w:t xml:space="preserve">its </w:t>
      </w:r>
      <w:r>
        <w:t>official opening</w:t>
      </w:r>
      <w:r w:rsidR="00F8378B">
        <w:t>)</w:t>
      </w:r>
      <w:r>
        <w:t xml:space="preserve"> and, upon seeing that it was, entered the supermarket and did some shopping.  Ms Devlin’s evidence is to like effect</w:t>
      </w:r>
      <w:r w:rsidR="001A28E1">
        <w:t>.</w:t>
      </w:r>
      <w:r>
        <w:t xml:space="preserve">  </w:t>
      </w:r>
      <w:r w:rsidR="00350E97">
        <w:t>I</w:t>
      </w:r>
      <w:r>
        <w:t xml:space="preserve">t is not necessary to set it out.  </w:t>
      </w:r>
    </w:p>
    <w:p w:rsidR="008652F8" w:rsidRDefault="008652F8" w:rsidP="008652F8">
      <w:pPr>
        <w:pStyle w:val="ParaNumbering"/>
      </w:pPr>
      <w:r>
        <w:t xml:space="preserve">That there may not have been significant numbers of customers and thus significant sales </w:t>
      </w:r>
      <w:r w:rsidR="00A55523">
        <w:t>volume</w:t>
      </w:r>
      <w:r>
        <w:t xml:space="preserve"> does not support a finding that the plan to open and the opening on 20 March 2020 was a sham.  The </w:t>
      </w:r>
      <w:proofErr w:type="gramStart"/>
      <w:r>
        <w:t xml:space="preserve">strategy which was devised as between </w:t>
      </w:r>
      <w:proofErr w:type="spellStart"/>
      <w:r>
        <w:t>Stonehealth</w:t>
      </w:r>
      <w:proofErr w:type="spellEnd"/>
      <w:r>
        <w:t xml:space="preserve">, its advisors, Ann </w:t>
      </w:r>
      <w:proofErr w:type="spellStart"/>
      <w:r>
        <w:t>Mihulka</w:t>
      </w:r>
      <w:proofErr w:type="spellEnd"/>
      <w:r>
        <w:t xml:space="preserve"> &amp; Associates, and Coles Developments</w:t>
      </w:r>
      <w:proofErr w:type="gramEnd"/>
      <w:r>
        <w:t xml:space="preserve"> was permitted under s 90 of the NH Act.  It did not “cross the line”.  Coles Developments </w:t>
      </w:r>
      <w:r w:rsidR="00A55523">
        <w:t xml:space="preserve">was prepared to assist its tenant to achieve its objective; it did so by working towards a soft opening of </w:t>
      </w:r>
      <w:r w:rsidR="00CD013A">
        <w:t xml:space="preserve">Coles Flagstone </w:t>
      </w:r>
      <w:r w:rsidR="00A55523">
        <w:t xml:space="preserve">on 20 March 2020.  </w:t>
      </w:r>
      <w:proofErr w:type="gramStart"/>
      <w:r w:rsidR="00A55523">
        <w:t>Ultimately</w:t>
      </w:r>
      <w:proofErr w:type="gramEnd"/>
      <w:r w:rsidR="00A55523">
        <w:t xml:space="preserve"> it was a decision for Coles Supermarkets as to whether that opening would proceed.  It did and the evidence before the primary judge established that </w:t>
      </w:r>
      <w:r w:rsidR="00B0262A">
        <w:t xml:space="preserve">Coles Flagstone </w:t>
      </w:r>
      <w:r w:rsidR="00A55523">
        <w:t xml:space="preserve">was open to the public and that members of the public took advantage of </w:t>
      </w:r>
      <w:proofErr w:type="gramStart"/>
      <w:r w:rsidR="00A55523">
        <w:t>that,</w:t>
      </w:r>
      <w:proofErr w:type="gramEnd"/>
      <w:r w:rsidR="00A55523">
        <w:t xml:space="preserve"> entered the store and purchased groceries.</w:t>
      </w:r>
    </w:p>
    <w:p w:rsidR="00F34417" w:rsidRPr="001A28E1" w:rsidRDefault="001A28E1" w:rsidP="008652F8">
      <w:pPr>
        <w:pStyle w:val="ParaNumbering"/>
      </w:pPr>
      <w:r>
        <w:t>Mr Darnell has not established the alleged error in the primary judge’s reasons.  The findings made by his Honour were open on the evidence</w:t>
      </w:r>
      <w:r w:rsidR="008E236D">
        <w:t xml:space="preserve">.  They </w:t>
      </w:r>
      <w:r>
        <w:t xml:space="preserve">were </w:t>
      </w:r>
      <w:proofErr w:type="gramStart"/>
      <w:r>
        <w:t>not glaringly improbable</w:t>
      </w:r>
      <w:proofErr w:type="gramEnd"/>
      <w:r>
        <w:t xml:space="preserve">.  </w:t>
      </w:r>
      <w:r w:rsidR="008E236D">
        <w:t xml:space="preserve">That being so ground </w:t>
      </w:r>
      <w:proofErr w:type="gramStart"/>
      <w:r w:rsidR="008E236D">
        <w:t>2</w:t>
      </w:r>
      <w:proofErr w:type="gramEnd"/>
      <w:r w:rsidR="008E236D">
        <w:t xml:space="preserve"> must fail. </w:t>
      </w:r>
    </w:p>
    <w:p w:rsidR="00330808" w:rsidRDefault="00330808" w:rsidP="00254AFD">
      <w:pPr>
        <w:pStyle w:val="Heading2"/>
      </w:pPr>
      <w:r>
        <w:t>Ground 3</w:t>
      </w:r>
      <w:r w:rsidR="00DA734F">
        <w:t xml:space="preserve">: </w:t>
      </w:r>
      <w:r w:rsidR="00E46A07">
        <w:t xml:space="preserve">mandatory procedures not observed </w:t>
      </w:r>
    </w:p>
    <w:p w:rsidR="00330808" w:rsidRDefault="00330808" w:rsidP="00330808">
      <w:pPr>
        <w:pStyle w:val="ParaNumbering"/>
      </w:pPr>
      <w:r>
        <w:t xml:space="preserve">By this </w:t>
      </w:r>
      <w:proofErr w:type="gramStart"/>
      <w:r>
        <w:t>ground</w:t>
      </w:r>
      <w:proofErr w:type="gramEnd"/>
      <w:r>
        <w:t xml:space="preserve"> Mr Darnell challenges the primary judge’s finding that the Authority was entitled to tak</w:t>
      </w:r>
      <w:r w:rsidR="0022207E">
        <w:t>e</w:t>
      </w:r>
      <w:r>
        <w:t xml:space="preserve"> into account the 11 November </w:t>
      </w:r>
      <w:r w:rsidR="00D34159">
        <w:t>Letter</w:t>
      </w:r>
      <w:r w:rsidR="008E236D">
        <w:t>,</w:t>
      </w:r>
      <w:r w:rsidR="00D34159">
        <w:t xml:space="preserve"> </w:t>
      </w:r>
      <w:r>
        <w:t xml:space="preserve">contrary to the operation of s 9 of the Rules.  </w:t>
      </w:r>
      <w:r w:rsidR="00B222F3">
        <w:t>This ground coincides with review ground 6 and relies on s 5(1</w:t>
      </w:r>
      <w:proofErr w:type="gramStart"/>
      <w:r w:rsidR="00B222F3">
        <w:t>)(</w:t>
      </w:r>
      <w:proofErr w:type="gramEnd"/>
      <w:r w:rsidR="00B222F3">
        <w:t xml:space="preserve">b) of the ADJR Act, </w:t>
      </w:r>
      <w:r w:rsidR="00B222F3">
        <w:lastRenderedPageBreak/>
        <w:t xml:space="preserve">i.e. it contends that procedures that were required by law to be observed in connection with the making of the decision were not observed. </w:t>
      </w:r>
    </w:p>
    <w:p w:rsidR="0018489D" w:rsidRDefault="0018489D" w:rsidP="00254AFD">
      <w:pPr>
        <w:pStyle w:val="Heading3"/>
      </w:pPr>
      <w:r>
        <w:t>Mr Darnell’s submissions</w:t>
      </w:r>
    </w:p>
    <w:p w:rsidR="00330808" w:rsidRDefault="00330808" w:rsidP="00330808">
      <w:pPr>
        <w:pStyle w:val="ParaNumbering"/>
      </w:pPr>
      <w:r>
        <w:t>Mr Darnell submitted that in recommending an application for approval the Authority is required to comply with the Rules and that s 9 of the Rul</w:t>
      </w:r>
      <w:r w:rsidRPr="003D32CA">
        <w:t xml:space="preserve">es places a mandatory restriction on the Authority as to </w:t>
      </w:r>
      <w:r w:rsidR="0018489D" w:rsidRPr="003D32CA">
        <w:t>the</w:t>
      </w:r>
      <w:r w:rsidRPr="003D32CA">
        <w:t xml:space="preserve"> information it can consider. </w:t>
      </w:r>
      <w:r w:rsidR="00341B46" w:rsidRPr="003D32CA">
        <w:t>As set out at [</w:t>
      </w:r>
      <w:r w:rsidR="00F71AC9" w:rsidRPr="003D32CA">
        <w:t>14</w:t>
      </w:r>
      <w:r w:rsidR="00341B46" w:rsidRPr="003D32CA">
        <w:t>] abo</w:t>
      </w:r>
      <w:r w:rsidR="0014520A">
        <w:t xml:space="preserve">ve, </w:t>
      </w:r>
      <w:r w:rsidR="00E33346">
        <w:t xml:space="preserve">s 9 </w:t>
      </w:r>
      <w:r w:rsidR="0014520A">
        <w:t>provides that the A</w:t>
      </w:r>
      <w:r w:rsidR="00341B46">
        <w:t xml:space="preserve">uthority may consider information “provided by” an applicant only if it was given at the time the application was made or the Authority requested it. </w:t>
      </w:r>
      <w:r>
        <w:t xml:space="preserve"> </w:t>
      </w:r>
    </w:p>
    <w:p w:rsidR="00330808" w:rsidRDefault="00330808" w:rsidP="00330808">
      <w:pPr>
        <w:pStyle w:val="ParaNumbering"/>
      </w:pPr>
      <w:r>
        <w:t>Mr</w:t>
      </w:r>
      <w:r w:rsidR="0018489D">
        <w:t> </w:t>
      </w:r>
      <w:r>
        <w:t xml:space="preserve">Darnell observed that the information in the </w:t>
      </w:r>
      <w:r w:rsidR="0018489D">
        <w:t xml:space="preserve">11 November </w:t>
      </w:r>
      <w:r>
        <w:t xml:space="preserve">Letter was not provided at the time </w:t>
      </w:r>
      <w:proofErr w:type="spellStart"/>
      <w:r>
        <w:t>Stonehealth</w:t>
      </w:r>
      <w:proofErr w:type="spellEnd"/>
      <w:r w:rsidR="0018489D">
        <w:t xml:space="preserve"> made it</w:t>
      </w:r>
      <w:r>
        <w:t xml:space="preserve">s application nor at the request of the Authority but that it informed the Authority’s decision to defer making a substantive decision in respect of </w:t>
      </w:r>
      <w:proofErr w:type="spellStart"/>
      <w:r>
        <w:t>Stonehealth’s</w:t>
      </w:r>
      <w:proofErr w:type="spellEnd"/>
      <w:r>
        <w:t xml:space="preserve"> application and, instead, to request further information.  </w:t>
      </w:r>
      <w:r w:rsidR="0014520A">
        <w:t>That is, the complaint concerns the Authority’s consideration of the 11 November Letter shortly after it was first received, and not its consideration of the letter after it was received again as an annexure to Mr Morgan’s statutory declaration in response to the Authority’s invitation on 23 November 2020 (see [</w:t>
      </w:r>
      <w:r w:rsidR="00CD6B48">
        <w:t>2</w:t>
      </w:r>
      <w:r w:rsidR="004E36B9">
        <w:t>2</w:t>
      </w:r>
      <w:r w:rsidR="0014520A">
        <w:t>], [</w:t>
      </w:r>
      <w:r w:rsidR="00584F67">
        <w:t>24</w:t>
      </w:r>
      <w:r w:rsidR="0014520A">
        <w:t>] – [</w:t>
      </w:r>
      <w:r w:rsidR="00584F67">
        <w:t>25</w:t>
      </w:r>
      <w:r w:rsidR="0014520A">
        <w:t xml:space="preserve">] above). </w:t>
      </w:r>
    </w:p>
    <w:p w:rsidR="004F7452" w:rsidRDefault="00330808" w:rsidP="00254B0D">
      <w:pPr>
        <w:pStyle w:val="ParaNumbering"/>
      </w:pPr>
      <w:r>
        <w:t xml:space="preserve">Mr Darnell submitted that the primary judge erred in finding that the </w:t>
      </w:r>
      <w:r w:rsidR="004F7452">
        <w:t>Authority’s</w:t>
      </w:r>
      <w:r>
        <w:t xml:space="preserve"> consideration of the </w:t>
      </w:r>
      <w:r w:rsidR="0018489D">
        <w:t xml:space="preserve">11 November </w:t>
      </w:r>
      <w:r>
        <w:t xml:space="preserve">Letter did not breach s 9 of the Rules as Coles </w:t>
      </w:r>
      <w:r w:rsidR="00E33346">
        <w:t>Developments</w:t>
      </w:r>
      <w:r w:rsidR="00BC356E">
        <w:t xml:space="preserve"> </w:t>
      </w:r>
      <w:r>
        <w:t xml:space="preserve">was not acting as </w:t>
      </w:r>
      <w:proofErr w:type="spellStart"/>
      <w:r>
        <w:t>Stonehealth’s</w:t>
      </w:r>
      <w:proofErr w:type="spellEnd"/>
      <w:r>
        <w:t xml:space="preserve"> agent or on its behalf in </w:t>
      </w:r>
      <w:r w:rsidR="0018489D">
        <w:t>that</w:t>
      </w:r>
      <w:r>
        <w:t xml:space="preserve"> communication to the </w:t>
      </w:r>
      <w:r w:rsidR="004F7452">
        <w:t>Authority</w:t>
      </w:r>
      <w:r>
        <w:t>.  He contended that both Mr Morgan’</w:t>
      </w:r>
      <w:r w:rsidR="004F7452">
        <w:t xml:space="preserve">s and </w:t>
      </w:r>
      <w:r w:rsidR="00E5466D">
        <w:t xml:space="preserve">Mr </w:t>
      </w:r>
      <w:proofErr w:type="spellStart"/>
      <w:r w:rsidR="004F7452" w:rsidRPr="004F7452">
        <w:t>Mihulka</w:t>
      </w:r>
      <w:r w:rsidR="004F7452">
        <w:t>’s</w:t>
      </w:r>
      <w:proofErr w:type="spellEnd"/>
      <w:r w:rsidR="004F7452">
        <w:t xml:space="preserve"> evidence was to the contrary.  Mr Darnell also submitted that the primary judge erred by concluding that the </w:t>
      </w:r>
      <w:r w:rsidR="0018489D">
        <w:t>11 November</w:t>
      </w:r>
      <w:r w:rsidR="004F7452">
        <w:t xml:space="preserve"> Letter was “no more</w:t>
      </w:r>
      <w:r w:rsidR="0018489D">
        <w:t xml:space="preserve"> ‘</w:t>
      </w:r>
      <w:r w:rsidR="004F7452">
        <w:t>out of the blue’ than c</w:t>
      </w:r>
      <w:r w:rsidR="0018489D">
        <w:t>orrespondence from Mr </w:t>
      </w:r>
      <w:proofErr w:type="spellStart"/>
      <w:r w:rsidR="0018489D">
        <w:t>Stoddart</w:t>
      </w:r>
      <w:proofErr w:type="spellEnd"/>
      <w:r w:rsidR="0018489D">
        <w:t>”</w:t>
      </w:r>
      <w:r w:rsidR="00FE0E59">
        <w:t xml:space="preserve"> in circumstances where Mr </w:t>
      </w:r>
      <w:proofErr w:type="spellStart"/>
      <w:r w:rsidR="004F7452">
        <w:t>Stoddart</w:t>
      </w:r>
      <w:proofErr w:type="spellEnd"/>
      <w:r w:rsidR="004F7452">
        <w:t xml:space="preserve"> was responding to a request to provide correspondence.</w:t>
      </w:r>
    </w:p>
    <w:p w:rsidR="004F7452" w:rsidRDefault="004F7452" w:rsidP="004F7452">
      <w:pPr>
        <w:pStyle w:val="ParaNumbering"/>
      </w:pPr>
      <w:proofErr w:type="gramStart"/>
      <w:r>
        <w:t xml:space="preserve">Mr Darnell contended that s 9 of the Rules should be construed in a manner which upholds the integrity of the Authority’s policy of chronological preferment and that any interpretation which allows applicants to lodge applications prematurely and without sufficient information but thereafter </w:t>
      </w:r>
      <w:r w:rsidR="0018489D">
        <w:t xml:space="preserve">to </w:t>
      </w:r>
      <w:r>
        <w:t>direct a third party to send material supportive of its application to the Authority on its behalf should not be maintained.</w:t>
      </w:r>
      <w:proofErr w:type="gramEnd"/>
      <w:r>
        <w:t xml:space="preserve">  Mr Darnell submitted that ther</w:t>
      </w:r>
      <w:r w:rsidR="0018489D">
        <w:t>e is no lawful basis in the NH A</w:t>
      </w:r>
      <w:r>
        <w:t>ct for the Authority to consider third party i</w:t>
      </w:r>
      <w:r w:rsidR="0018489D">
        <w:t>nterests as relevant to its</w:t>
      </w:r>
      <w:r>
        <w:t xml:space="preserve"> decision making power to recommend an application for approval.</w:t>
      </w:r>
    </w:p>
    <w:p w:rsidR="004F7452" w:rsidRDefault="004F7452" w:rsidP="004F7452">
      <w:pPr>
        <w:pStyle w:val="ParaNumbering"/>
      </w:pPr>
      <w:r>
        <w:lastRenderedPageBreak/>
        <w:t>Mr Darnell submitted that the primary judge erred by failing to constru</w:t>
      </w:r>
      <w:r w:rsidR="005145ED">
        <w:t>ct</w:t>
      </w:r>
      <w:r>
        <w:t xml:space="preserve"> s 9 of the Rules in accordance with its purpose and</w:t>
      </w:r>
      <w:r w:rsidR="0018489D">
        <w:t xml:space="preserve"> by</w:t>
      </w:r>
      <w:r>
        <w:t xml:space="preserve"> constru</w:t>
      </w:r>
      <w:r w:rsidR="005145ED">
        <w:t>ct</w:t>
      </w:r>
      <w:r w:rsidR="0018489D">
        <w:t>ing</w:t>
      </w:r>
      <w:r>
        <w:t xml:space="preserve"> “provid</w:t>
      </w:r>
      <w:r w:rsidR="0018489D">
        <w:t>ed by an</w:t>
      </w:r>
      <w:r>
        <w:t xml:space="preserve"> applicant”, as appears in s 9, to mean “provided in support of” an application.  </w:t>
      </w:r>
    </w:p>
    <w:p w:rsidR="006E131E" w:rsidRDefault="006E131E" w:rsidP="00134BAE">
      <w:pPr>
        <w:pStyle w:val="Heading3"/>
      </w:pPr>
      <w:r>
        <w:t>Consideration</w:t>
      </w:r>
    </w:p>
    <w:p w:rsidR="002B14D8" w:rsidRDefault="006E131E" w:rsidP="006E131E">
      <w:pPr>
        <w:pStyle w:val="ParaNumbering"/>
      </w:pPr>
      <w:r>
        <w:t xml:space="preserve">The primary judge found that in sending the 11 November Letter, </w:t>
      </w:r>
      <w:r w:rsidRPr="006E131E">
        <w:t>Mr</w:t>
      </w:r>
      <w:r>
        <w:t xml:space="preserve"> Morgan was not </w:t>
      </w:r>
      <w:proofErr w:type="spellStart"/>
      <w:r>
        <w:t>Stonehealth’s</w:t>
      </w:r>
      <w:proofErr w:type="spellEnd"/>
      <w:r>
        <w:t xml:space="preserve"> agent.  Mr Darnell seeks </w:t>
      </w:r>
      <w:r w:rsidR="0079222C">
        <w:t>to</w:t>
      </w:r>
      <w:r>
        <w:t xml:space="preserve"> impugn that finding</w:t>
      </w:r>
      <w:r w:rsidR="0079222C">
        <w:t xml:space="preserve"> by reference to</w:t>
      </w:r>
      <w:r w:rsidR="002B14D8">
        <w:t>:</w:t>
      </w:r>
    </w:p>
    <w:p w:rsidR="0079222C" w:rsidRDefault="0079222C" w:rsidP="00BE02C7">
      <w:pPr>
        <w:pStyle w:val="ListNo1"/>
        <w:numPr>
          <w:ilvl w:val="0"/>
          <w:numId w:val="28"/>
        </w:numPr>
      </w:pPr>
      <w:r>
        <w:t>the following correspondence which was exchanged on 11 November 2020:</w:t>
      </w:r>
    </w:p>
    <w:p w:rsidR="0079222C" w:rsidRDefault="00104983" w:rsidP="00E93940">
      <w:pPr>
        <w:pStyle w:val="ListNo2"/>
        <w:numPr>
          <w:ilvl w:val="1"/>
          <w:numId w:val="35"/>
        </w:numPr>
      </w:pPr>
      <w:proofErr w:type="gramStart"/>
      <w:r>
        <w:t>an</w:t>
      </w:r>
      <w:proofErr w:type="gramEnd"/>
      <w:r w:rsidR="0079222C">
        <w:t xml:space="preserve"> email sent at 2.05 pm </w:t>
      </w:r>
      <w:r>
        <w:t xml:space="preserve">by </w:t>
      </w:r>
      <w:r w:rsidR="0079222C">
        <w:t xml:space="preserve">Mr </w:t>
      </w:r>
      <w:proofErr w:type="spellStart"/>
      <w:r w:rsidR="0079222C">
        <w:t>Mihulka</w:t>
      </w:r>
      <w:proofErr w:type="spellEnd"/>
      <w:r w:rsidR="0079222C">
        <w:t xml:space="preserve"> </w:t>
      </w:r>
      <w:r>
        <w:t xml:space="preserve">to Mr Morgan which attached </w:t>
      </w:r>
      <w:r w:rsidR="0079222C">
        <w:t xml:space="preserve">a draft letter addressed to the Authority.  </w:t>
      </w:r>
      <w:r>
        <w:t xml:space="preserve">The </w:t>
      </w:r>
      <w:r w:rsidR="0079222C">
        <w:t>cover email provided:</w:t>
      </w:r>
    </w:p>
    <w:p w:rsidR="0079222C" w:rsidRDefault="0079222C" w:rsidP="00134BAE">
      <w:pPr>
        <w:pStyle w:val="Quote2"/>
      </w:pPr>
      <w:r>
        <w:t>Please see attached. If you are happy with the content, please put on letterhead, date and sign.</w:t>
      </w:r>
    </w:p>
    <w:p w:rsidR="006E131E" w:rsidRDefault="0079222C" w:rsidP="00134BAE">
      <w:pPr>
        <w:pStyle w:val="Quote2"/>
        <w:spacing w:after="360"/>
      </w:pPr>
      <w:r>
        <w:t xml:space="preserve">I will call to discuss. </w:t>
      </w:r>
    </w:p>
    <w:p w:rsidR="0079222C" w:rsidRDefault="00104983" w:rsidP="00E93940">
      <w:pPr>
        <w:pStyle w:val="ListNo2"/>
        <w:numPr>
          <w:ilvl w:val="1"/>
          <w:numId w:val="35"/>
        </w:numPr>
      </w:pPr>
      <w:proofErr w:type="gramStart"/>
      <w:r>
        <w:t>an</w:t>
      </w:r>
      <w:proofErr w:type="gramEnd"/>
      <w:r>
        <w:t xml:space="preserve"> </w:t>
      </w:r>
      <w:r w:rsidR="0079222C">
        <w:t xml:space="preserve">email sent </w:t>
      </w:r>
      <w:r w:rsidR="00622E99">
        <w:t>a</w:t>
      </w:r>
      <w:r w:rsidR="0079222C">
        <w:t xml:space="preserve">t 2.30 pm </w:t>
      </w:r>
      <w:r>
        <w:t xml:space="preserve">by </w:t>
      </w:r>
      <w:r w:rsidR="0079222C">
        <w:t xml:space="preserve">Mr Morgan </w:t>
      </w:r>
      <w:r>
        <w:t xml:space="preserve">to the Authority attaching </w:t>
      </w:r>
      <w:r w:rsidR="0079222C">
        <w:t>the 11 November Letter</w:t>
      </w:r>
      <w:r w:rsidR="00254B0D">
        <w:t>.  There were some differences between the text of the draft provided by Mr </w:t>
      </w:r>
      <w:proofErr w:type="spellStart"/>
      <w:r w:rsidR="00254B0D">
        <w:t>Mihulka</w:t>
      </w:r>
      <w:proofErr w:type="spellEnd"/>
      <w:r w:rsidR="00254B0D">
        <w:t xml:space="preserve"> and the text of the 11 November Letter</w:t>
      </w:r>
      <w:r w:rsidR="002B14D8">
        <w:t>;</w:t>
      </w:r>
      <w:r w:rsidR="002B14D8" w:rsidRPr="002B14D8">
        <w:rPr>
          <w:rStyle w:val="FootnoteReference"/>
        </w:rPr>
        <w:t xml:space="preserve"> </w:t>
      </w:r>
      <w:r w:rsidR="00254B0D">
        <w:t>and</w:t>
      </w:r>
    </w:p>
    <w:p w:rsidR="0079222C" w:rsidRDefault="00910875" w:rsidP="00E93940">
      <w:pPr>
        <w:pStyle w:val="ListNo1"/>
        <w:numPr>
          <w:ilvl w:val="0"/>
          <w:numId w:val="28"/>
        </w:numPr>
      </w:pPr>
      <w:r>
        <w:t xml:space="preserve">the following </w:t>
      </w:r>
      <w:r w:rsidR="002B14D8">
        <w:t xml:space="preserve">evidence given by Mr </w:t>
      </w:r>
      <w:proofErr w:type="spellStart"/>
      <w:r w:rsidR="002B14D8">
        <w:t>Mihulka</w:t>
      </w:r>
      <w:proofErr w:type="spellEnd"/>
      <w:r>
        <w:t xml:space="preserve"> in cross examination</w:t>
      </w:r>
      <w:r w:rsidR="002B14D8">
        <w:t>:</w:t>
      </w:r>
    </w:p>
    <w:p w:rsidR="004253B9" w:rsidRDefault="004253B9" w:rsidP="00DA04EF">
      <w:pPr>
        <w:pStyle w:val="Quote2"/>
        <w:ind w:left="2880" w:hanging="1440"/>
      </w:pPr>
      <w:r>
        <w:t>Mr Flaherty:</w:t>
      </w:r>
      <w:r>
        <w:tab/>
      </w:r>
      <w:proofErr w:type="gramStart"/>
      <w:r>
        <w:t>You’re</w:t>
      </w:r>
      <w:proofErr w:type="gramEnd"/>
      <w:r>
        <w:t xml:space="preserve"> familiar, obviously, with the rules; section 9 being part of the rules, as it’s colloquially referred to?</w:t>
      </w:r>
    </w:p>
    <w:p w:rsidR="004253B9" w:rsidRDefault="004253B9" w:rsidP="00DA04EF">
      <w:pPr>
        <w:pStyle w:val="Quote2"/>
        <w:ind w:left="2880" w:hanging="1440"/>
      </w:pPr>
      <w:r>
        <w:t xml:space="preserve">Mr </w:t>
      </w:r>
      <w:proofErr w:type="spellStart"/>
      <w:r>
        <w:t>Mihulka</w:t>
      </w:r>
      <w:proofErr w:type="spellEnd"/>
      <w:r>
        <w:t>:</w:t>
      </w:r>
      <w:r>
        <w:tab/>
        <w:t>Yes.</w:t>
      </w:r>
    </w:p>
    <w:p w:rsidR="004253B9" w:rsidRDefault="004253B9" w:rsidP="00DA04EF">
      <w:pPr>
        <w:pStyle w:val="Quote2"/>
        <w:ind w:left="2880" w:hanging="1440"/>
      </w:pPr>
      <w:r w:rsidRPr="004253B9">
        <w:t>Mr Flaherty:</w:t>
      </w:r>
      <w:r>
        <w:tab/>
        <w:t xml:space="preserve">And </w:t>
      </w:r>
      <w:proofErr w:type="gramStart"/>
      <w:r>
        <w:t>you’re</w:t>
      </w:r>
      <w:proofErr w:type="gramEnd"/>
      <w:r>
        <w:t xml:space="preserve"> familiar with that?</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Yes.</w:t>
      </w:r>
    </w:p>
    <w:p w:rsidR="004253B9" w:rsidRDefault="004253B9" w:rsidP="00DA04EF">
      <w:pPr>
        <w:pStyle w:val="Quote2"/>
        <w:ind w:left="2880" w:hanging="1440"/>
      </w:pPr>
      <w:r w:rsidRPr="004253B9">
        <w:t>Mr Flaherty:</w:t>
      </w:r>
      <w:r>
        <w:tab/>
        <w:t xml:space="preserve">And do you recall any material </w:t>
      </w:r>
      <w:proofErr w:type="gramStart"/>
      <w:r>
        <w:t>being submitted</w:t>
      </w:r>
      <w:proofErr w:type="gramEnd"/>
      <w:r>
        <w:t xml:space="preserve"> by </w:t>
      </w:r>
      <w:proofErr w:type="spellStart"/>
      <w:r>
        <w:t>Stonehealth</w:t>
      </w:r>
      <w:proofErr w:type="spellEnd"/>
      <w:r>
        <w:t xml:space="preserve"> that was not requested?</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Yes.</w:t>
      </w:r>
    </w:p>
    <w:p w:rsidR="004253B9" w:rsidRDefault="004253B9" w:rsidP="00DA04EF">
      <w:pPr>
        <w:pStyle w:val="Quote2"/>
        <w:ind w:left="2880" w:hanging="1440"/>
      </w:pPr>
      <w:r w:rsidRPr="004253B9">
        <w:t>Mr Flaherty:</w:t>
      </w:r>
      <w:r>
        <w:tab/>
        <w:t>And at whose dir</w:t>
      </w:r>
      <w:r w:rsidR="000A42E9">
        <w:t xml:space="preserve">ection was that material - - -? </w:t>
      </w:r>
      <w:r>
        <w:t>That was - - -- - - submitted?</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That was, yes, a request from my client.</w:t>
      </w:r>
    </w:p>
    <w:p w:rsidR="004253B9" w:rsidRDefault="004253B9" w:rsidP="00DA04EF">
      <w:pPr>
        <w:pStyle w:val="Quote2"/>
        <w:ind w:left="2880" w:hanging="1440"/>
      </w:pPr>
      <w:r w:rsidRPr="004253B9">
        <w:t>Mr Flaherty:</w:t>
      </w:r>
      <w:r>
        <w:tab/>
        <w:t xml:space="preserve">So Mr </w:t>
      </w:r>
      <w:proofErr w:type="spellStart"/>
      <w:r>
        <w:t>Baksh</w:t>
      </w:r>
      <w:r w:rsidR="000A42E9">
        <w:t>i</w:t>
      </w:r>
      <w:proofErr w:type="spellEnd"/>
      <w:r w:rsidR="000A42E9">
        <w:t>, is that your client - - -?</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Yes.</w:t>
      </w:r>
    </w:p>
    <w:p w:rsidR="00A55523" w:rsidRDefault="00A55523" w:rsidP="00DA04EF">
      <w:pPr>
        <w:pStyle w:val="Quote2"/>
        <w:ind w:left="2880" w:hanging="1440"/>
      </w:pPr>
      <w:r>
        <w:t>…</w:t>
      </w:r>
    </w:p>
    <w:p w:rsidR="004253B9" w:rsidRDefault="004253B9" w:rsidP="00DA04EF">
      <w:pPr>
        <w:pStyle w:val="Quote2"/>
        <w:ind w:left="2880" w:hanging="1440"/>
      </w:pPr>
      <w:r w:rsidRPr="004253B9">
        <w:t>Mr Flaherty:</w:t>
      </w:r>
      <w:r>
        <w:tab/>
        <w:t xml:space="preserve">So Mr </w:t>
      </w:r>
      <w:proofErr w:type="spellStart"/>
      <w:r>
        <w:t>Bakshi</w:t>
      </w:r>
      <w:proofErr w:type="spellEnd"/>
      <w:r>
        <w:t xml:space="preserve"> asked you to prepare a draft document on</w:t>
      </w:r>
      <w:r w:rsidR="000A42E9">
        <w:t xml:space="preserve"> the 11th – dated 11 November?</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 xml:space="preserve">11 November, it – </w:t>
      </w:r>
      <w:r w:rsidR="000A42E9">
        <w:t xml:space="preserve">I assume, yes. Well, I - - -? </w:t>
      </w:r>
      <w:r w:rsidR="004253B9">
        <w:t xml:space="preserve">If it was </w:t>
      </w:r>
      <w:r w:rsidR="004253B9">
        <w:lastRenderedPageBreak/>
        <w:t>submitted prior – if it was submitted without request from the Authority, then that would have been on instructions from my client.</w:t>
      </w:r>
    </w:p>
    <w:p w:rsidR="004253B9" w:rsidRDefault="00DA04EF" w:rsidP="00DA04EF">
      <w:pPr>
        <w:pStyle w:val="Quote2"/>
        <w:ind w:left="2880" w:hanging="1440"/>
      </w:pPr>
      <w:r w:rsidRPr="00DA04EF">
        <w:t>Mr Flaherty:</w:t>
      </w:r>
      <w:r>
        <w:tab/>
      </w:r>
      <w:r w:rsidR="004253B9">
        <w:t>So on instructions from your client, were you requested to</w:t>
      </w:r>
      <w:r w:rsidR="000A42E9">
        <w:t xml:space="preserve"> draft a letter for Mr Morgan?</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I believe so.</w:t>
      </w:r>
    </w:p>
    <w:p w:rsidR="004253B9" w:rsidRDefault="00DA04EF" w:rsidP="00DA04EF">
      <w:pPr>
        <w:pStyle w:val="Quote2"/>
        <w:ind w:left="2880" w:hanging="1440"/>
      </w:pPr>
      <w:r w:rsidRPr="00DA04EF">
        <w:t>Mr Flaherty:</w:t>
      </w:r>
      <w:r>
        <w:tab/>
      </w:r>
      <w:r w:rsidR="004253B9">
        <w:t xml:space="preserve">And did you have any dealings with Mr Morgan, or </w:t>
      </w:r>
      <w:proofErr w:type="gramStart"/>
      <w:r w:rsidR="004253B9">
        <w:t>was i</w:t>
      </w:r>
      <w:r w:rsidR="000A42E9">
        <w:t>t just provided</w:t>
      </w:r>
      <w:proofErr w:type="gramEnd"/>
      <w:r w:rsidR="000A42E9">
        <w:t xml:space="preserve"> to Mr </w:t>
      </w:r>
      <w:proofErr w:type="spellStart"/>
      <w:r w:rsidR="000A42E9">
        <w:t>Bakshi</w:t>
      </w:r>
      <w:proofErr w:type="spellEnd"/>
      <w:r w:rsidR="000A42E9">
        <w:t>?</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I had conversations and emails with Mr Morgan, yes.</w:t>
      </w:r>
    </w:p>
    <w:p w:rsidR="004253B9" w:rsidRDefault="00DA04EF" w:rsidP="00DA04EF">
      <w:pPr>
        <w:pStyle w:val="Quote2"/>
        <w:ind w:left="2880" w:hanging="1440"/>
      </w:pPr>
      <w:r w:rsidRPr="00DA04EF">
        <w:t>Mr Flaherty:</w:t>
      </w:r>
      <w:r>
        <w:tab/>
      </w:r>
      <w:r w:rsidR="004253B9">
        <w:t xml:space="preserve">And do you recall </w:t>
      </w:r>
      <w:proofErr w:type="gramStart"/>
      <w:r w:rsidR="000A42E9">
        <w:t>who</w:t>
      </w:r>
      <w:proofErr w:type="gramEnd"/>
      <w:r w:rsidR="000A42E9">
        <w:t xml:space="preserve"> you provided the draft to?</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Obviously, Mr Morgan, if he was to sign it.</w:t>
      </w:r>
    </w:p>
    <w:p w:rsidR="004253B9" w:rsidRDefault="00DA04EF" w:rsidP="00DA04EF">
      <w:pPr>
        <w:pStyle w:val="Quote2"/>
        <w:ind w:left="2880" w:hanging="1440"/>
      </w:pPr>
      <w:r w:rsidRPr="00DA04EF">
        <w:t>Mr Flaherty:</w:t>
      </w:r>
      <w:r>
        <w:tab/>
      </w:r>
      <w:r w:rsidR="004253B9">
        <w:t xml:space="preserve">And – but Mr </w:t>
      </w:r>
      <w:proofErr w:type="spellStart"/>
      <w:r w:rsidR="004253B9">
        <w:t>Bakshi</w:t>
      </w:r>
      <w:proofErr w:type="spellEnd"/>
      <w:r w:rsidR="004253B9">
        <w:t xml:space="preserve"> told you what to say in</w:t>
      </w:r>
      <w:r w:rsidR="007D4048">
        <w:t xml:space="preserve"> the draft. </w:t>
      </w:r>
      <w:proofErr w:type="gramStart"/>
      <w:r w:rsidR="007D4048">
        <w:t>Is that accurate?</w:t>
      </w:r>
      <w:proofErr w:type="gramEnd"/>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 xml:space="preserve">No. Not what to say, no. </w:t>
      </w:r>
    </w:p>
    <w:p w:rsidR="004253B9" w:rsidRDefault="00DA04EF" w:rsidP="00DA04EF">
      <w:pPr>
        <w:pStyle w:val="Quote2"/>
        <w:ind w:left="2880" w:hanging="1440"/>
      </w:pPr>
      <w:r w:rsidRPr="00DA04EF">
        <w:t>Mr Flaherty:</w:t>
      </w:r>
      <w:r>
        <w:tab/>
      </w:r>
      <w:r w:rsidR="004253B9">
        <w:t>So where did you get the information</w:t>
      </w:r>
      <w:r w:rsidR="007D4048">
        <w:t xml:space="preserve"> to prepare the draft letter?</w:t>
      </w:r>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From discussions with Mr Morgan.</w:t>
      </w:r>
    </w:p>
    <w:p w:rsidR="004253B9" w:rsidRDefault="00DA04EF" w:rsidP="00DA04EF">
      <w:pPr>
        <w:pStyle w:val="Quote2"/>
        <w:ind w:left="2880" w:hanging="1440"/>
      </w:pPr>
      <w:r w:rsidRPr="00DA04EF">
        <w:t>Mr Flaherty:</w:t>
      </w:r>
      <w:r>
        <w:tab/>
      </w:r>
      <w:r w:rsidR="004253B9">
        <w:t xml:space="preserve">And it was Mr – and correct me if </w:t>
      </w:r>
      <w:proofErr w:type="gramStart"/>
      <w:r w:rsidR="004253B9">
        <w:t>I’m</w:t>
      </w:r>
      <w:proofErr w:type="gramEnd"/>
      <w:r w:rsidR="004253B9">
        <w:t xml:space="preserve"> wrong. It was Mr </w:t>
      </w:r>
      <w:proofErr w:type="spellStart"/>
      <w:r w:rsidR="004253B9">
        <w:t>Bakshi</w:t>
      </w:r>
      <w:proofErr w:type="spellEnd"/>
      <w:r w:rsidR="004253B9">
        <w:t xml:space="preserve"> that directed you to ask Mr Morgan t</w:t>
      </w:r>
      <w:r w:rsidR="007D4048">
        <w:t xml:space="preserve">o send that to the </w:t>
      </w:r>
      <w:proofErr w:type="gramStart"/>
      <w:r w:rsidR="007D4048">
        <w:t>Authority?</w:t>
      </w:r>
      <w:proofErr w:type="gramEnd"/>
    </w:p>
    <w:p w:rsidR="004253B9" w:rsidRDefault="00DA04EF" w:rsidP="00DA04EF">
      <w:pPr>
        <w:pStyle w:val="Quote2"/>
        <w:ind w:left="2880" w:hanging="1440"/>
      </w:pPr>
      <w:r w:rsidRPr="00DA04EF">
        <w:t xml:space="preserve">Mr </w:t>
      </w:r>
      <w:proofErr w:type="spellStart"/>
      <w:r w:rsidRPr="00DA04EF">
        <w:t>Mihulka</w:t>
      </w:r>
      <w:proofErr w:type="spellEnd"/>
      <w:r w:rsidRPr="00DA04EF">
        <w:t>:</w:t>
      </w:r>
      <w:r>
        <w:tab/>
      </w:r>
      <w:r w:rsidR="004253B9">
        <w:t>Yes, to the best of my recollection.</w:t>
      </w:r>
    </w:p>
    <w:p w:rsidR="004253B9" w:rsidRDefault="00DA04EF" w:rsidP="00DA04EF">
      <w:pPr>
        <w:pStyle w:val="Quote2"/>
        <w:ind w:left="2880" w:hanging="1440"/>
      </w:pPr>
      <w:r w:rsidRPr="00DA04EF">
        <w:t>Mr Flaherty:</w:t>
      </w:r>
      <w:r>
        <w:tab/>
      </w:r>
      <w:r w:rsidR="004253B9">
        <w:t>And why was that?</w:t>
      </w:r>
    </w:p>
    <w:p w:rsidR="002B14D8" w:rsidRDefault="00DA04EF" w:rsidP="00BE02C7">
      <w:pPr>
        <w:pStyle w:val="Quote2"/>
        <w:spacing w:after="360"/>
        <w:ind w:left="2880" w:hanging="1440"/>
      </w:pPr>
      <w:r w:rsidRPr="00DA04EF">
        <w:t xml:space="preserve">Mr </w:t>
      </w:r>
      <w:proofErr w:type="spellStart"/>
      <w:r w:rsidRPr="00DA04EF">
        <w:t>Mihulka</w:t>
      </w:r>
      <w:proofErr w:type="spellEnd"/>
      <w:r w:rsidRPr="00DA04EF">
        <w:t>:</w:t>
      </w:r>
      <w:r>
        <w:tab/>
      </w:r>
      <w:r w:rsidR="004253B9">
        <w:t xml:space="preserve">To – in the hope that the Authority </w:t>
      </w:r>
      <w:proofErr w:type="gramStart"/>
      <w:r w:rsidR="004253B9">
        <w:t>wouldn’t</w:t>
      </w:r>
      <w:proofErr w:type="gramEnd"/>
      <w:r w:rsidR="004253B9">
        <w:t xml:space="preserve"> defer the application. Particularly with the delay since the application </w:t>
      </w:r>
      <w:proofErr w:type="gramStart"/>
      <w:r w:rsidR="004253B9">
        <w:t xml:space="preserve">had been </w:t>
      </w:r>
      <w:r>
        <w:t>submitted</w:t>
      </w:r>
      <w:proofErr w:type="gramEnd"/>
      <w:r>
        <w:t xml:space="preserve">, I think </w:t>
      </w:r>
      <w:r w:rsidR="004253B9">
        <w:t xml:space="preserve">Mr </w:t>
      </w:r>
      <w:proofErr w:type="spellStart"/>
      <w:r w:rsidR="004253B9">
        <w:t>Bakshi</w:t>
      </w:r>
      <w:proofErr w:type="spellEnd"/>
      <w:r w:rsidR="004253B9">
        <w:t xml:space="preserve"> was quite anxious to have the approval activated as soon as possible.</w:t>
      </w:r>
    </w:p>
    <w:p w:rsidR="006954A4" w:rsidRDefault="00254B0D" w:rsidP="002B14D8">
      <w:pPr>
        <w:pStyle w:val="ParaNumbering"/>
      </w:pPr>
      <w:r>
        <w:t xml:space="preserve">There are a number of observations to </w:t>
      </w:r>
      <w:proofErr w:type="gramStart"/>
      <w:r>
        <w:t>be made</w:t>
      </w:r>
      <w:proofErr w:type="gramEnd"/>
      <w:r>
        <w:t xml:space="preserve"> about the 11 November Letter.  </w:t>
      </w:r>
    </w:p>
    <w:p w:rsidR="007A3E2E" w:rsidRDefault="00254B0D" w:rsidP="002B14D8">
      <w:pPr>
        <w:pStyle w:val="ParaNumbering"/>
      </w:pPr>
      <w:r>
        <w:t xml:space="preserve">First, on </w:t>
      </w:r>
      <w:r w:rsidR="00B427B8">
        <w:t>its</w:t>
      </w:r>
      <w:r>
        <w:t xml:space="preserve"> face </w:t>
      </w:r>
      <w:r w:rsidR="00A55523">
        <w:t xml:space="preserve">the </w:t>
      </w:r>
      <w:r w:rsidR="00B427B8">
        <w:t>11 November L</w:t>
      </w:r>
      <w:r>
        <w:t xml:space="preserve">etter </w:t>
      </w:r>
      <w:proofErr w:type="gramStart"/>
      <w:r>
        <w:t xml:space="preserve">was </w:t>
      </w:r>
      <w:r w:rsidR="00B427B8">
        <w:t>signed</w:t>
      </w:r>
      <w:proofErr w:type="gramEnd"/>
      <w:r w:rsidR="00B427B8">
        <w:t xml:space="preserve"> </w:t>
      </w:r>
      <w:r>
        <w:t>by Mr Morgan as state development manager of Coles Developments</w:t>
      </w:r>
      <w:r w:rsidR="00B427B8">
        <w:t xml:space="preserve"> and</w:t>
      </w:r>
      <w:r w:rsidR="00A6304F">
        <w:t>,</w:t>
      </w:r>
      <w:r w:rsidR="00B427B8">
        <w:t xml:space="preserve"> it follows</w:t>
      </w:r>
      <w:r w:rsidR="00A6304F">
        <w:t>,</w:t>
      </w:r>
      <w:r w:rsidR="00B427B8">
        <w:t xml:space="preserve"> provided by that company</w:t>
      </w:r>
      <w:r>
        <w:t xml:space="preserve">.  </w:t>
      </w:r>
      <w:proofErr w:type="gramStart"/>
      <w:r w:rsidR="00BC356E">
        <w:t>In s</w:t>
      </w:r>
      <w:r>
        <w:t>o</w:t>
      </w:r>
      <w:proofErr w:type="gramEnd"/>
      <w:r>
        <w:t xml:space="preserve"> far as the Authority was concerned, </w:t>
      </w:r>
      <w:r w:rsidR="00B427B8">
        <w:t>there was no impediment to the Authority having regard to it</w:t>
      </w:r>
      <w:r w:rsidR="001679FA">
        <w:t xml:space="preserve"> as it knew nothing about what caused Mr Morgan to send the letter.</w:t>
      </w:r>
      <w:r>
        <w:t xml:space="preserve"> </w:t>
      </w:r>
    </w:p>
    <w:p w:rsidR="002B14D8" w:rsidRDefault="00254B0D" w:rsidP="002B14D8">
      <w:pPr>
        <w:pStyle w:val="ParaNumbering"/>
      </w:pPr>
      <w:r>
        <w:t xml:space="preserve">Secondly, </w:t>
      </w:r>
      <w:r w:rsidR="00F531EB">
        <w:t xml:space="preserve">based on </w:t>
      </w:r>
      <w:r w:rsidR="00B427B8">
        <w:t xml:space="preserve">the evidence relied on by Mr Darnell </w:t>
      </w:r>
      <w:r>
        <w:t>it is open to find that the 11 November Letter was provide</w:t>
      </w:r>
      <w:r w:rsidR="009E7BD7">
        <w:t>d</w:t>
      </w:r>
      <w:r>
        <w:t xml:space="preserve"> by Mr Morgan to</w:t>
      </w:r>
      <w:r w:rsidR="009E7BD7">
        <w:t xml:space="preserve"> the</w:t>
      </w:r>
      <w:r>
        <w:t xml:space="preserve"> Authority at the request of </w:t>
      </w:r>
      <w:proofErr w:type="spellStart"/>
      <w:r>
        <w:t>Stonehealth</w:t>
      </w:r>
      <w:proofErr w:type="spellEnd"/>
      <w:r>
        <w:t xml:space="preserve"> rather than on its behalf or as its agent.  </w:t>
      </w:r>
      <w:proofErr w:type="gramStart"/>
      <w:r w:rsidR="00F531EB">
        <w:t>That he would do so is not surprising given that</w:t>
      </w:r>
      <w:r w:rsidR="009E7BD7">
        <w:t xml:space="preserve"> Coles Developments as the developer of the Flagstone </w:t>
      </w:r>
      <w:r w:rsidR="003C6921">
        <w:t>Village S</w:t>
      </w:r>
      <w:r w:rsidR="009E7BD7">
        <w:t xml:space="preserve">hopping Centre had an interest in assisting </w:t>
      </w:r>
      <w:proofErr w:type="spellStart"/>
      <w:r w:rsidR="00F531EB">
        <w:t>Stonehealth</w:t>
      </w:r>
      <w:proofErr w:type="spellEnd"/>
      <w:r w:rsidR="00F531EB">
        <w:t xml:space="preserve">, which was to operate the pharmacy in </w:t>
      </w:r>
      <w:r w:rsidR="00A55523">
        <w:t>its</w:t>
      </w:r>
      <w:r w:rsidR="00F531EB">
        <w:t xml:space="preserve"> shopping centre, to obtain </w:t>
      </w:r>
      <w:r w:rsidR="009E7BD7">
        <w:t xml:space="preserve">PBS </w:t>
      </w:r>
      <w:r w:rsidR="009E7BD7">
        <w:lastRenderedPageBreak/>
        <w:t>approval and Coles Supermarkets</w:t>
      </w:r>
      <w:r w:rsidR="00F531EB">
        <w:t xml:space="preserve">, the operator of </w:t>
      </w:r>
      <w:r w:rsidR="00FC0EE3">
        <w:t>Coles Flagstone</w:t>
      </w:r>
      <w:r w:rsidR="00F531EB">
        <w:t xml:space="preserve">, </w:t>
      </w:r>
      <w:r w:rsidR="009E7BD7">
        <w:t>had information which</w:t>
      </w:r>
      <w:r w:rsidR="00F531EB">
        <w:t xml:space="preserve"> could assist the Authority in </w:t>
      </w:r>
      <w:r w:rsidR="009E7BD7">
        <w:t>i</w:t>
      </w:r>
      <w:r w:rsidR="00F531EB">
        <w:t>t</w:t>
      </w:r>
      <w:r w:rsidR="009E7BD7">
        <w:t xml:space="preserve">s deliberations as to whether </w:t>
      </w:r>
      <w:r w:rsidR="00206E15">
        <w:t>Coles Flagstone</w:t>
      </w:r>
      <w:r w:rsidR="009E7BD7">
        <w:t xml:space="preserve"> had traded on 20</w:t>
      </w:r>
      <w:r w:rsidR="00F531EB">
        <w:t> </w:t>
      </w:r>
      <w:r w:rsidR="007A3E2E">
        <w:t>March 2020.</w:t>
      </w:r>
      <w:proofErr w:type="gramEnd"/>
      <w:r w:rsidR="007A3E2E">
        <w:t xml:space="preserve">  Mr Morgan’s evidence supports such a finding</w:t>
      </w:r>
      <w:r w:rsidR="004B0285">
        <w:t>.  He readily accepted that in signing</w:t>
      </w:r>
      <w:r w:rsidR="00A55523">
        <w:t xml:space="preserve"> </w:t>
      </w:r>
      <w:r w:rsidR="004B0285">
        <w:t xml:space="preserve">the 11 November Letter he was assisting </w:t>
      </w:r>
      <w:proofErr w:type="spellStart"/>
      <w:r w:rsidR="004B0285">
        <w:t>Stonehealth</w:t>
      </w:r>
      <w:proofErr w:type="spellEnd"/>
      <w:r w:rsidR="004B0285">
        <w:t xml:space="preserve"> to obtain its recommendation for approval as a PBS provider.  Mr Morgan gave the following evidence about his willingness to assist</w:t>
      </w:r>
      <w:r w:rsidR="00A27BDC">
        <w:t xml:space="preserve"> </w:t>
      </w:r>
      <w:proofErr w:type="spellStart"/>
      <w:r w:rsidR="00A27BDC">
        <w:t>Stonehealth</w:t>
      </w:r>
      <w:proofErr w:type="spellEnd"/>
      <w:r w:rsidR="004B0285">
        <w:t>:</w:t>
      </w:r>
    </w:p>
    <w:p w:rsidR="004B0285" w:rsidRDefault="004B0285" w:rsidP="004B0285">
      <w:pPr>
        <w:pStyle w:val="Quote1"/>
        <w:ind w:left="2160" w:hanging="1423"/>
      </w:pPr>
      <w:r>
        <w:t>Mr Flaherty:</w:t>
      </w:r>
      <w:r>
        <w:tab/>
        <w:t xml:space="preserve">And your earlier evidence was that you would do whatever you </w:t>
      </w:r>
      <w:proofErr w:type="gramStart"/>
      <w:r>
        <w:t>could</w:t>
      </w:r>
      <w:proofErr w:type="gramEnd"/>
      <w:r>
        <w:t xml:space="preserve"> to assist Mr </w:t>
      </w:r>
      <w:proofErr w:type="spellStart"/>
      <w:r>
        <w:t>Faci</w:t>
      </w:r>
      <w:proofErr w:type="spellEnd"/>
      <w:r>
        <w:t xml:space="preserve"> with his application or on – Mr </w:t>
      </w:r>
      <w:proofErr w:type="spellStart"/>
      <w:r>
        <w:t>Faci</w:t>
      </w:r>
      <w:proofErr w:type="spellEnd"/>
      <w:r>
        <w:t xml:space="preserve"> on behalf of </w:t>
      </w:r>
      <w:proofErr w:type="spellStart"/>
      <w:r>
        <w:t>Stonehealth</w:t>
      </w:r>
      <w:proofErr w:type="spellEnd"/>
      <w:r>
        <w:t xml:space="preserve"> with their application; is that correct?</w:t>
      </w:r>
    </w:p>
    <w:p w:rsidR="004B0285" w:rsidRDefault="004B0285" w:rsidP="004B0285">
      <w:pPr>
        <w:pStyle w:val="Quote1"/>
      </w:pPr>
      <w:r>
        <w:t>Mr Morgan:</w:t>
      </w:r>
      <w:r>
        <w:tab/>
        <w:t>Yes, yes.</w:t>
      </w:r>
    </w:p>
    <w:p w:rsidR="004B0285" w:rsidRDefault="004B0285" w:rsidP="004B0285">
      <w:pPr>
        <w:pStyle w:val="Quote1"/>
        <w:ind w:left="2160" w:hanging="1423"/>
      </w:pPr>
      <w:r>
        <w:t>Mr Flaherty:</w:t>
      </w:r>
      <w:r>
        <w:tab/>
        <w:t>And that included signing any document that they had provided to you in draft; is that correct?</w:t>
      </w:r>
    </w:p>
    <w:p w:rsidR="004B0285" w:rsidRDefault="004B0285" w:rsidP="00A55523">
      <w:pPr>
        <w:pStyle w:val="Quote1"/>
        <w:spacing w:after="360"/>
        <w:ind w:left="2160" w:hanging="1423"/>
      </w:pPr>
      <w:r>
        <w:t>Mr Morgan:</w:t>
      </w:r>
      <w:r>
        <w:tab/>
        <w:t xml:space="preserve">If </w:t>
      </w:r>
      <w:proofErr w:type="gramStart"/>
      <w:r>
        <w:t>that’s</w:t>
      </w:r>
      <w:proofErr w:type="gramEnd"/>
      <w:r>
        <w:t xml:space="preserve"> what I – if that helped them obtain a licence, I will sign documents for any tenant in their applications for anything that they sort of need. Again, not blindly, I read </w:t>
      </w:r>
      <w:proofErr w:type="gramStart"/>
      <w:r>
        <w:t>them</w:t>
      </w:r>
      <w:proofErr w:type="gramEnd"/>
      <w:r>
        <w:t xml:space="preserve"> and I understand them and he was trying to obtain a licence.</w:t>
      </w:r>
    </w:p>
    <w:p w:rsidR="003C6921" w:rsidRDefault="003C6921" w:rsidP="003C6921">
      <w:pPr>
        <w:pStyle w:val="NoNum"/>
      </w:pPr>
      <w:r>
        <w:t xml:space="preserve">We assume that the reference to “Mr </w:t>
      </w:r>
      <w:proofErr w:type="spellStart"/>
      <w:r>
        <w:t>Faci</w:t>
      </w:r>
      <w:proofErr w:type="spellEnd"/>
      <w:r>
        <w:t xml:space="preserve">” is an error and that Mr Flaherty in fact referred to “Mr </w:t>
      </w:r>
      <w:proofErr w:type="spellStart"/>
      <w:r>
        <w:t>Bakshi</w:t>
      </w:r>
      <w:proofErr w:type="spellEnd"/>
      <w:r>
        <w:t>”</w:t>
      </w:r>
      <w:r w:rsidR="00BE02C7">
        <w:t>.</w:t>
      </w:r>
    </w:p>
    <w:p w:rsidR="006954A4" w:rsidRDefault="00A27BDC" w:rsidP="008F421C">
      <w:pPr>
        <w:pStyle w:val="ParaNumbering"/>
      </w:pPr>
      <w:r>
        <w:t xml:space="preserve">Mr Morgan’s evidence supports a finding that </w:t>
      </w:r>
      <w:r w:rsidR="00A55523">
        <w:t>in</w:t>
      </w:r>
      <w:r w:rsidR="00C14B5D">
        <w:t xml:space="preserve"> acting to assist </w:t>
      </w:r>
      <w:proofErr w:type="spellStart"/>
      <w:r w:rsidR="00C14B5D">
        <w:t>Stonehea</w:t>
      </w:r>
      <w:r>
        <w:t>lth</w:t>
      </w:r>
      <w:proofErr w:type="spellEnd"/>
      <w:r>
        <w:t xml:space="preserve"> to obtain PBS approval</w:t>
      </w:r>
      <w:r w:rsidR="00B1182A">
        <w:t xml:space="preserve"> </w:t>
      </w:r>
      <w:r w:rsidR="00A55523">
        <w:t>he had</w:t>
      </w:r>
      <w:r w:rsidR="00B1182A">
        <w:t xml:space="preserve"> regard to Coles Developments</w:t>
      </w:r>
      <w:r w:rsidR="00350E97">
        <w:t>’</w:t>
      </w:r>
      <w:r w:rsidR="00B1182A">
        <w:t xml:space="preserve"> commercial </w:t>
      </w:r>
      <w:r w:rsidR="00A55523">
        <w:t>imperatives</w:t>
      </w:r>
      <w:r w:rsidR="00B1182A">
        <w:t xml:space="preserve"> and exercis</w:t>
      </w:r>
      <w:r w:rsidR="00E55C18">
        <w:t>ed</w:t>
      </w:r>
      <w:r w:rsidR="00B1182A">
        <w:t xml:space="preserve"> his own judgment</w:t>
      </w:r>
      <w:r w:rsidR="00A55523">
        <w:t>.  He did</w:t>
      </w:r>
      <w:r w:rsidR="00B1182A">
        <w:t xml:space="preserve"> not simply </w:t>
      </w:r>
      <w:r w:rsidR="00A55523">
        <w:t xml:space="preserve">act </w:t>
      </w:r>
      <w:r w:rsidR="00B1182A">
        <w:t xml:space="preserve">at the behest of </w:t>
      </w:r>
      <w:proofErr w:type="spellStart"/>
      <w:r w:rsidR="00B1182A">
        <w:t>Stonehealth</w:t>
      </w:r>
      <w:proofErr w:type="spellEnd"/>
      <w:r>
        <w:t xml:space="preserve">.  </w:t>
      </w:r>
      <w:r w:rsidR="00A55523">
        <w:t>W</w:t>
      </w:r>
      <w:r>
        <w:t xml:space="preserve">hile </w:t>
      </w:r>
      <w:r w:rsidR="00A55523">
        <w:t>Mr Morgan</w:t>
      </w:r>
      <w:r>
        <w:t xml:space="preserve"> may have acted </w:t>
      </w:r>
      <w:r w:rsidRPr="00411968">
        <w:rPr>
          <w:i/>
        </w:rPr>
        <w:t>at the request</w:t>
      </w:r>
      <w:r>
        <w:t xml:space="preserve"> of </w:t>
      </w:r>
      <w:proofErr w:type="spellStart"/>
      <w:r>
        <w:t>Stonehealth</w:t>
      </w:r>
      <w:proofErr w:type="spellEnd"/>
      <w:r>
        <w:t>, as the primary judge found to be the case</w:t>
      </w:r>
      <w:r w:rsidR="00A55523">
        <w:t>,</w:t>
      </w:r>
      <w:r>
        <w:t xml:space="preserve"> the evidence does not support a fin</w:t>
      </w:r>
      <w:r w:rsidR="00B1182A">
        <w:t>d</w:t>
      </w:r>
      <w:r>
        <w:t xml:space="preserve">ing that he acted as </w:t>
      </w:r>
      <w:proofErr w:type="spellStart"/>
      <w:r>
        <w:t>Stonehealth’s</w:t>
      </w:r>
      <w:proofErr w:type="spellEnd"/>
      <w:r>
        <w:t xml:space="preserve"> agent.  </w:t>
      </w:r>
      <w:r w:rsidR="00411968">
        <w:t xml:space="preserve">There was no error in that finding by the primary judge and no error in his Honour’s conclusion that the Authority </w:t>
      </w:r>
      <w:proofErr w:type="gramStart"/>
      <w:r w:rsidR="00411968">
        <w:t>was thus permitted</w:t>
      </w:r>
      <w:proofErr w:type="gramEnd"/>
      <w:r w:rsidR="00411968">
        <w:t xml:space="preserve"> to consider the 11 November Letter.</w:t>
      </w:r>
      <w:r w:rsidR="00A447BA">
        <w:t xml:space="preserve">  For th</w:t>
      </w:r>
      <w:r w:rsidR="00810D99">
        <w:t xml:space="preserve">ose </w:t>
      </w:r>
      <w:proofErr w:type="gramStart"/>
      <w:r w:rsidR="00A447BA">
        <w:t>reason</w:t>
      </w:r>
      <w:r w:rsidR="00810D99">
        <w:t>s</w:t>
      </w:r>
      <w:proofErr w:type="gramEnd"/>
      <w:r w:rsidR="00A447BA">
        <w:t xml:space="preserve"> ground 3 fails.</w:t>
      </w:r>
    </w:p>
    <w:p w:rsidR="00A447BA" w:rsidRDefault="00A447BA" w:rsidP="008F421C">
      <w:pPr>
        <w:pStyle w:val="ParaNumbering"/>
      </w:pPr>
      <w:proofErr w:type="spellStart"/>
      <w:r>
        <w:t>Stonehealth</w:t>
      </w:r>
      <w:proofErr w:type="spellEnd"/>
      <w:r>
        <w:t xml:space="preserve"> raised two further bases on which it said this ground must fail.  While it is not necessary for us to consider them, for completeness we set them out and address them briefly below.</w:t>
      </w:r>
    </w:p>
    <w:p w:rsidR="00BE2ABF" w:rsidRDefault="00A447BA" w:rsidP="008F421C">
      <w:pPr>
        <w:pStyle w:val="ParaNumbering"/>
      </w:pPr>
      <w:r>
        <w:t xml:space="preserve">First, </w:t>
      </w:r>
      <w:proofErr w:type="spellStart"/>
      <w:r>
        <w:t>Stonehealth</w:t>
      </w:r>
      <w:proofErr w:type="spellEnd"/>
      <w:r>
        <w:t xml:space="preserve"> submitted that the Authority did not consider the 11 November Letter </w:t>
      </w:r>
      <w:r w:rsidR="00B50E8F">
        <w:t xml:space="preserve">(as originally received, unsolicited) </w:t>
      </w:r>
      <w:r>
        <w:t xml:space="preserve">when determining the </w:t>
      </w:r>
      <w:proofErr w:type="spellStart"/>
      <w:r>
        <w:t>Stonehealth</w:t>
      </w:r>
      <w:proofErr w:type="spellEnd"/>
      <w:r>
        <w:t xml:space="preserve"> Application.  It said that it can be inferred that </w:t>
      </w:r>
      <w:r w:rsidR="00E966FA">
        <w:t xml:space="preserve">the letter </w:t>
      </w:r>
      <w:r>
        <w:t>and the further information received fr</w:t>
      </w:r>
      <w:r w:rsidR="008E337F">
        <w:t>om</w:t>
      </w:r>
      <w:r>
        <w:t xml:space="preserve"> Mr Darnell’s solicitor prompted the Authority to seek further information from </w:t>
      </w:r>
      <w:proofErr w:type="spellStart"/>
      <w:r>
        <w:t>Stonehealth</w:t>
      </w:r>
      <w:proofErr w:type="spellEnd"/>
      <w:r>
        <w:t xml:space="preserve"> about the date on which </w:t>
      </w:r>
      <w:r w:rsidR="00BC356E">
        <w:t xml:space="preserve">Coles </w:t>
      </w:r>
      <w:r>
        <w:t xml:space="preserve">Flagstone opened.  </w:t>
      </w:r>
      <w:proofErr w:type="spellStart"/>
      <w:r>
        <w:t>Stonehealth</w:t>
      </w:r>
      <w:proofErr w:type="spellEnd"/>
      <w:r>
        <w:t xml:space="preserve"> contended that in circumstances where the question of whether Coles Flagstone opened on 20 March 20</w:t>
      </w:r>
      <w:r w:rsidR="001E4B0F">
        <w:t>20</w:t>
      </w:r>
      <w:r>
        <w:t xml:space="preserve"> was a live issue, the Authority was obliged, </w:t>
      </w:r>
      <w:r>
        <w:lastRenderedPageBreak/>
        <w:t xml:space="preserve">as a matter of procedural fairness, to seek the further information from </w:t>
      </w:r>
      <w:proofErr w:type="spellStart"/>
      <w:r>
        <w:t>Stonehea</w:t>
      </w:r>
      <w:r w:rsidR="00247830">
        <w:t>l</w:t>
      </w:r>
      <w:r>
        <w:t>th</w:t>
      </w:r>
      <w:proofErr w:type="spellEnd"/>
      <w:r>
        <w:t xml:space="preserve">, which it then provided.  It was that latter information which the Authority then considered when determining the </w:t>
      </w:r>
      <w:proofErr w:type="spellStart"/>
      <w:r>
        <w:t>Stonehealth</w:t>
      </w:r>
      <w:proofErr w:type="spellEnd"/>
      <w:r>
        <w:t xml:space="preserve"> Application, which it was entitled to do under s 9(b) of the </w:t>
      </w:r>
      <w:r w:rsidR="008E337F">
        <w:t>R</w:t>
      </w:r>
      <w:r>
        <w:t xml:space="preserve">ules.  </w:t>
      </w:r>
    </w:p>
    <w:p w:rsidR="00A447BA" w:rsidRDefault="00BE2ABF" w:rsidP="008F421C">
      <w:pPr>
        <w:pStyle w:val="ParaNumbering"/>
      </w:pPr>
      <w:r>
        <w:t>As Mr Darnell accepted, procedural fairness applies to the Authority:</w:t>
      </w:r>
      <w:r w:rsidRPr="00BE2ABF">
        <w:t xml:space="preserve"> </w:t>
      </w:r>
      <w:r>
        <w:t xml:space="preserve">see </w:t>
      </w:r>
      <w:r w:rsidRPr="00BE02C7">
        <w:rPr>
          <w:i/>
        </w:rPr>
        <w:t xml:space="preserve">Murray v Australian Community Pharmacy Authority </w:t>
      </w:r>
      <w:r w:rsidRPr="00BE02C7">
        <w:t>[2017] FCA 705</w:t>
      </w:r>
      <w:r>
        <w:t xml:space="preserve"> at [34]-[35].  However, Mr Darnell submitted that the Authority’s request for further information arose after it impermissibly considered the 11 November Letter and it was thus tainted.  The flaw in this submission is that it fails to recognise that the Authority also had before it the material provided by Mr Darnell’s solicitor, Mr </w:t>
      </w:r>
      <w:proofErr w:type="spellStart"/>
      <w:r>
        <w:t>Stoddart</w:t>
      </w:r>
      <w:proofErr w:type="spellEnd"/>
      <w:r>
        <w:t xml:space="preserve">.  Mr Darnell accepted that the despatch of the latter material </w:t>
      </w:r>
      <w:proofErr w:type="gramStart"/>
      <w:r>
        <w:t>was not connected</w:t>
      </w:r>
      <w:proofErr w:type="gramEnd"/>
      <w:r>
        <w:t xml:space="preserve"> to the 11 November Letter.</w:t>
      </w:r>
    </w:p>
    <w:p w:rsidR="006E63C0" w:rsidRDefault="00BE2ABF" w:rsidP="006E63C0">
      <w:pPr>
        <w:pStyle w:val="ParaNumbering"/>
      </w:pPr>
      <w:r>
        <w:t xml:space="preserve">Secondly and relatedly, </w:t>
      </w:r>
      <w:proofErr w:type="spellStart"/>
      <w:r>
        <w:t>Stonehealth</w:t>
      </w:r>
      <w:proofErr w:type="spellEnd"/>
      <w:r>
        <w:t xml:space="preserve"> submitted that </w:t>
      </w:r>
      <w:r w:rsidR="006E63C0">
        <w:t>if this Court form</w:t>
      </w:r>
      <w:r w:rsidR="008E337F">
        <w:t>ed</w:t>
      </w:r>
      <w:r w:rsidR="006E63C0">
        <w:t xml:space="preserve"> the view that the Authority </w:t>
      </w:r>
      <w:proofErr w:type="gramStart"/>
      <w:r w:rsidR="006E63C0">
        <w:t>was not permitted</w:t>
      </w:r>
      <w:proofErr w:type="gramEnd"/>
      <w:r w:rsidR="006E63C0">
        <w:t xml:space="preserve"> to take the 11 November Letter into account and impermissibly did so, the Court should nevertheless dismiss this ground.  Th</w:t>
      </w:r>
      <w:r w:rsidR="008E337F">
        <w:t>at</w:t>
      </w:r>
      <w:r w:rsidR="006E63C0">
        <w:t xml:space="preserve"> is because it could not be satisfied that such a failure was anything more than a procedural </w:t>
      </w:r>
      <w:proofErr w:type="gramStart"/>
      <w:r w:rsidR="006E63C0">
        <w:t>irregularity which</w:t>
      </w:r>
      <w:proofErr w:type="gramEnd"/>
      <w:r w:rsidR="006E63C0">
        <w:t xml:space="preserve"> was not material to the Authority’s ultimate decision that the Secretary </w:t>
      </w:r>
      <w:r w:rsidR="00E73A69">
        <w:t xml:space="preserve">should </w:t>
      </w:r>
      <w:r w:rsidR="006E63C0">
        <w:t xml:space="preserve">approve the </w:t>
      </w:r>
      <w:proofErr w:type="spellStart"/>
      <w:r w:rsidR="006E63C0">
        <w:t>Stonehealth</w:t>
      </w:r>
      <w:proofErr w:type="spellEnd"/>
      <w:r w:rsidR="006E63C0">
        <w:t xml:space="preserve"> Application.  </w:t>
      </w:r>
      <w:proofErr w:type="spellStart"/>
      <w:r w:rsidR="006E63C0">
        <w:t>Stonehealth</w:t>
      </w:r>
      <w:proofErr w:type="spellEnd"/>
      <w:r w:rsidR="006E63C0">
        <w:t xml:space="preserve"> submitted that if the Authority disregarded the 11 November Letter, the letter from Mr Darnell’s solicitor </w:t>
      </w:r>
      <w:proofErr w:type="gramStart"/>
      <w:r w:rsidR="006E63C0">
        <w:t>would have, as a matter of procedural fairness, required</w:t>
      </w:r>
      <w:proofErr w:type="gramEnd"/>
      <w:r w:rsidR="006E63C0">
        <w:t xml:space="preserve"> the Authority to seek the further information from </w:t>
      </w:r>
      <w:proofErr w:type="spellStart"/>
      <w:r w:rsidR="006E63C0">
        <w:t>Stoneh</w:t>
      </w:r>
      <w:r w:rsidR="007F2479">
        <w:t>e</w:t>
      </w:r>
      <w:r w:rsidR="006E63C0">
        <w:t>alth</w:t>
      </w:r>
      <w:proofErr w:type="spellEnd"/>
      <w:r w:rsidR="006E63C0">
        <w:t xml:space="preserve"> that it in fact sought.  In turn, </w:t>
      </w:r>
      <w:proofErr w:type="spellStart"/>
      <w:r w:rsidR="006E63C0">
        <w:t>Stonehealth</w:t>
      </w:r>
      <w:proofErr w:type="spellEnd"/>
      <w:r w:rsidR="006E63C0">
        <w:t xml:space="preserve"> would have provided the information that it in fact did provide.  </w:t>
      </w:r>
      <w:proofErr w:type="gramStart"/>
      <w:r w:rsidR="006E63C0">
        <w:t xml:space="preserve">Thus, </w:t>
      </w:r>
      <w:proofErr w:type="spellStart"/>
      <w:r w:rsidR="006E63C0">
        <w:t>Stonehealth</w:t>
      </w:r>
      <w:proofErr w:type="spellEnd"/>
      <w:r w:rsidR="006E63C0">
        <w:t xml:space="preserve"> submitted that it could not be said that not taking the 11 November Letter into consideration could have resulted in a different outcome</w:t>
      </w:r>
      <w:r w:rsidR="006E63C0" w:rsidRPr="006030EC">
        <w:t xml:space="preserve"> </w:t>
      </w:r>
      <w:r w:rsidR="006E63C0">
        <w:t xml:space="preserve">or that compliance with s 9 of the Rules could have realistically resulted in a different outcome, referring to </w:t>
      </w:r>
      <w:r w:rsidR="006E63C0" w:rsidRPr="005D305C">
        <w:rPr>
          <w:b/>
          <w:i/>
        </w:rPr>
        <w:t>Hossain</w:t>
      </w:r>
      <w:r w:rsidR="006E63C0">
        <w:rPr>
          <w:i/>
        </w:rPr>
        <w:t xml:space="preserve"> v Minister for Immigration and Border Protection </w:t>
      </w:r>
      <w:r w:rsidR="006E63C0">
        <w:t>(2018) 264 CLR 123 at [30]-[31]</w:t>
      </w:r>
      <w:r w:rsidR="008E337F">
        <w:t>;</w:t>
      </w:r>
      <w:r w:rsidR="006E63C0">
        <w:t xml:space="preserve"> </w:t>
      </w:r>
      <w:r w:rsidR="006E63C0">
        <w:rPr>
          <w:i/>
        </w:rPr>
        <w:t xml:space="preserve">Minister for Immigration and Border Protection v SZMTA </w:t>
      </w:r>
      <w:r w:rsidR="006E63C0">
        <w:t xml:space="preserve">(2019) 264 CLR 421 at [45]; </w:t>
      </w:r>
      <w:r w:rsidR="008E337F">
        <w:t xml:space="preserve">and </w:t>
      </w:r>
      <w:r w:rsidR="006E63C0" w:rsidRPr="0093014D">
        <w:rPr>
          <w:b/>
          <w:i/>
        </w:rPr>
        <w:t>MZAPC</w:t>
      </w:r>
      <w:r w:rsidR="006E63C0" w:rsidRPr="006030EC">
        <w:rPr>
          <w:i/>
        </w:rPr>
        <w:t xml:space="preserve"> </w:t>
      </w:r>
      <w:r w:rsidR="006E63C0" w:rsidRPr="00BE02C7">
        <w:rPr>
          <w:i/>
        </w:rPr>
        <w:t xml:space="preserve">v Minister for Immigration </w:t>
      </w:r>
      <w:r w:rsidR="006E63C0" w:rsidRPr="00BE02C7">
        <w:t>(2021) 95 ALJR 441</w:t>
      </w:r>
      <w:r w:rsidR="006E63C0">
        <w:rPr>
          <w:i/>
        </w:rPr>
        <w:t xml:space="preserve"> </w:t>
      </w:r>
      <w:r w:rsidR="006E63C0">
        <w:t>at [51]</w:t>
      </w:r>
      <w:r w:rsidR="00B83EDD">
        <w:t>; [2021] HCA 17</w:t>
      </w:r>
      <w:r w:rsidR="006E63C0">
        <w:t>.</w:t>
      </w:r>
      <w:proofErr w:type="gramEnd"/>
    </w:p>
    <w:p w:rsidR="00781726" w:rsidRDefault="0090728C" w:rsidP="005D0DB7">
      <w:pPr>
        <w:pStyle w:val="ParaNumbering"/>
      </w:pPr>
      <w:r>
        <w:t>At least at a factual level, t</w:t>
      </w:r>
      <w:r w:rsidR="005D305C">
        <w:t xml:space="preserve">his submission has force.  </w:t>
      </w:r>
      <w:r w:rsidR="00A6265F">
        <w:t xml:space="preserve">It is plain from the minutes of the Authority’s meeting which took place on 13 November 2020 that </w:t>
      </w:r>
      <w:r w:rsidR="0052577B">
        <w:t xml:space="preserve">on 12 November 2020 </w:t>
      </w:r>
      <w:r w:rsidR="00A6265F">
        <w:t>the Authority received material from Mr </w:t>
      </w:r>
      <w:proofErr w:type="spellStart"/>
      <w:r w:rsidR="00A6265F">
        <w:t>Stoddart</w:t>
      </w:r>
      <w:proofErr w:type="spellEnd"/>
      <w:r w:rsidR="00A6265F">
        <w:t xml:space="preserve"> on behalf of Mr Darnell</w:t>
      </w:r>
      <w:r w:rsidR="005D305C">
        <w:t xml:space="preserve">, </w:t>
      </w:r>
      <w:r w:rsidR="00993348">
        <w:t>which</w:t>
      </w:r>
      <w:r w:rsidR="005D305C">
        <w:t xml:space="preserve"> as we have already observed was unrelated to the 11 November Letter</w:t>
      </w:r>
      <w:r w:rsidR="0052577B">
        <w:t>.</w:t>
      </w:r>
      <w:r w:rsidR="00A6265F">
        <w:t xml:space="preserve">  </w:t>
      </w:r>
      <w:r w:rsidR="00993348">
        <w:t xml:space="preserve">At the </w:t>
      </w:r>
      <w:r w:rsidR="00164A29">
        <w:t xml:space="preserve">meeting on </w:t>
      </w:r>
      <w:r w:rsidR="00164A29" w:rsidRPr="00164A29">
        <w:t>13</w:t>
      </w:r>
      <w:r w:rsidR="00164A29">
        <w:t> </w:t>
      </w:r>
      <w:r w:rsidR="0052577B" w:rsidRPr="00164A29">
        <w:t>November</w:t>
      </w:r>
      <w:r w:rsidR="0052577B">
        <w:t xml:space="preserve"> 2020 both the 11 November Letter and the material provide</w:t>
      </w:r>
      <w:r w:rsidR="00993348">
        <w:t>d</w:t>
      </w:r>
      <w:r w:rsidR="0052577B">
        <w:t xml:space="preserve"> by Mr </w:t>
      </w:r>
      <w:proofErr w:type="spellStart"/>
      <w:r w:rsidR="0052577B">
        <w:t>Stoddart</w:t>
      </w:r>
      <w:proofErr w:type="spellEnd"/>
      <w:r w:rsidR="00993348">
        <w:t xml:space="preserve"> was before the Authority</w:t>
      </w:r>
      <w:r w:rsidR="0052577B">
        <w:t xml:space="preserve">.  </w:t>
      </w:r>
      <w:r w:rsidR="00A6265F">
        <w:t xml:space="preserve">Contrary </w:t>
      </w:r>
      <w:r w:rsidR="00895C5F">
        <w:t>t</w:t>
      </w:r>
      <w:r w:rsidR="0052577B">
        <w:t>o Mr </w:t>
      </w:r>
      <w:r w:rsidR="00895C5F">
        <w:t>D</w:t>
      </w:r>
      <w:r w:rsidR="00A6265F">
        <w:t>arnell’</w:t>
      </w:r>
      <w:r w:rsidR="00895C5F">
        <w:t>s</w:t>
      </w:r>
      <w:r w:rsidR="00A6265F">
        <w:t xml:space="preserve"> </w:t>
      </w:r>
      <w:proofErr w:type="gramStart"/>
      <w:r w:rsidR="00A6265F">
        <w:t>submission</w:t>
      </w:r>
      <w:proofErr w:type="gramEnd"/>
      <w:r w:rsidR="00A6265F">
        <w:t xml:space="preserve"> it </w:t>
      </w:r>
      <w:r w:rsidR="00895C5F">
        <w:t>is</w:t>
      </w:r>
      <w:r w:rsidR="00A6265F">
        <w:t xml:space="preserve"> not </w:t>
      </w:r>
      <w:r w:rsidR="00895C5F">
        <w:t>evident</w:t>
      </w:r>
      <w:r w:rsidR="00A6265F">
        <w:t xml:space="preserve"> </w:t>
      </w:r>
      <w:r w:rsidR="0052577B">
        <w:t xml:space="preserve">and it is not open to us to infer </w:t>
      </w:r>
      <w:r w:rsidR="00A6265F">
        <w:t>that</w:t>
      </w:r>
      <w:r w:rsidR="00DD01F8">
        <w:t>,</w:t>
      </w:r>
      <w:r w:rsidR="0052577B">
        <w:t xml:space="preserve"> absent the 11 </w:t>
      </w:r>
      <w:r w:rsidR="00895C5F">
        <w:t>November</w:t>
      </w:r>
      <w:r w:rsidR="00A6265F">
        <w:t xml:space="preserve"> Letter</w:t>
      </w:r>
      <w:r w:rsidR="0052577B">
        <w:t>,</w:t>
      </w:r>
      <w:r w:rsidR="00A6265F">
        <w:t xml:space="preserve"> the Authority</w:t>
      </w:r>
      <w:r w:rsidR="00DD01F8">
        <w:t xml:space="preserve">, armed only with the </w:t>
      </w:r>
      <w:proofErr w:type="spellStart"/>
      <w:r w:rsidR="00DD01F8">
        <w:t>Stonehealth</w:t>
      </w:r>
      <w:proofErr w:type="spellEnd"/>
      <w:r w:rsidR="00DD01F8">
        <w:t xml:space="preserve"> </w:t>
      </w:r>
      <w:r w:rsidR="00DD01F8">
        <w:lastRenderedPageBreak/>
        <w:t>Application and Mr Darnell’s material,</w:t>
      </w:r>
      <w:r w:rsidR="00A6265F">
        <w:t xml:space="preserve"> would </w:t>
      </w:r>
      <w:r w:rsidR="00DD01F8">
        <w:t>have</w:t>
      </w:r>
      <w:r w:rsidR="00A6265F">
        <w:t xml:space="preserve"> rejected the </w:t>
      </w:r>
      <w:proofErr w:type="spellStart"/>
      <w:r w:rsidR="00A6265F">
        <w:t>Stonehealth</w:t>
      </w:r>
      <w:proofErr w:type="spellEnd"/>
      <w:r w:rsidR="00A6265F">
        <w:t xml:space="preserve"> </w:t>
      </w:r>
      <w:r w:rsidR="00DD01F8">
        <w:t>Application</w:t>
      </w:r>
      <w:r w:rsidR="0052577B">
        <w:t xml:space="preserve"> </w:t>
      </w:r>
      <w:r w:rsidR="00993348">
        <w:t>at that time</w:t>
      </w:r>
      <w:r w:rsidR="00A6265F">
        <w:t xml:space="preserve">.  </w:t>
      </w:r>
    </w:p>
    <w:p w:rsidR="00411968" w:rsidRDefault="005D305C" w:rsidP="008F421C">
      <w:pPr>
        <w:pStyle w:val="ParaNumbering"/>
      </w:pPr>
      <w:r>
        <w:t>F</w:t>
      </w:r>
      <w:r w:rsidR="00DD01F8">
        <w:t xml:space="preserve">aced with the material from Mr Darnell alone, the Authority would have been required to bring the content of that material to the attention of </w:t>
      </w:r>
      <w:proofErr w:type="spellStart"/>
      <w:r w:rsidR="00DD01F8">
        <w:t>Stonehealth</w:t>
      </w:r>
      <w:proofErr w:type="spellEnd"/>
      <w:r w:rsidR="00DD01F8">
        <w:t xml:space="preserve"> and to afford it an opportunity to respond to the assertions made by Mr Darnell about the day on which Coles </w:t>
      </w:r>
      <w:r w:rsidR="006213D2">
        <w:t xml:space="preserve">Flagstone </w:t>
      </w:r>
      <w:r w:rsidR="00DD01F8">
        <w:t xml:space="preserve">commenced trading.  To do otherwise would </w:t>
      </w:r>
      <w:r w:rsidR="00781726">
        <w:t>have</w:t>
      </w:r>
      <w:r w:rsidR="00DD01F8">
        <w:t xml:space="preserve"> </w:t>
      </w:r>
      <w:r w:rsidR="00781726">
        <w:t xml:space="preserve">caused </w:t>
      </w:r>
      <w:r w:rsidR="00DD01F8">
        <w:t xml:space="preserve">the Authority </w:t>
      </w:r>
      <w:r w:rsidR="00781726">
        <w:t>to fall</w:t>
      </w:r>
      <w:r w:rsidR="00DD01F8">
        <w:t xml:space="preserve"> foul of its procedural fairness obligations. </w:t>
      </w:r>
      <w:r w:rsidR="00781726">
        <w:t xml:space="preserve"> </w:t>
      </w:r>
      <w:r w:rsidR="00DD01F8">
        <w:t xml:space="preserve">It is tolerably clear that once that </w:t>
      </w:r>
      <w:r w:rsidR="00164A29">
        <w:t>occurred</w:t>
      </w:r>
      <w:r w:rsidR="00DD01F8">
        <w:t xml:space="preserve"> </w:t>
      </w:r>
      <w:proofErr w:type="spellStart"/>
      <w:r w:rsidR="00781726">
        <w:t>Stonehealth</w:t>
      </w:r>
      <w:proofErr w:type="spellEnd"/>
      <w:r w:rsidR="00781726">
        <w:t xml:space="preserve"> would </w:t>
      </w:r>
      <w:r w:rsidR="00164A29">
        <w:t xml:space="preserve">very likely </w:t>
      </w:r>
      <w:r w:rsidR="00781726">
        <w:t xml:space="preserve">have provided the </w:t>
      </w:r>
      <w:r w:rsidR="0052577B">
        <w:t xml:space="preserve">Authority with the </w:t>
      </w:r>
      <w:r w:rsidR="00781726">
        <w:t>same material that it submitted in response to the Authority’s invitation in its 23 November 2020 email (see [</w:t>
      </w:r>
      <w:r w:rsidR="00A0448F">
        <w:t>25</w:t>
      </w:r>
      <w:r w:rsidR="00781726">
        <w:t>] above)</w:t>
      </w:r>
      <w:r w:rsidR="0052577B">
        <w:t>.</w:t>
      </w:r>
    </w:p>
    <w:p w:rsidR="00DA73B7" w:rsidRDefault="006030EC" w:rsidP="000F3B95">
      <w:pPr>
        <w:pStyle w:val="ParaNumbering"/>
      </w:pPr>
      <w:proofErr w:type="spellStart"/>
      <w:r>
        <w:t>Stonehealth’s</w:t>
      </w:r>
      <w:proofErr w:type="spellEnd"/>
      <w:r>
        <w:t xml:space="preserve"> submission implicitly accepts that </w:t>
      </w:r>
      <w:r w:rsidR="000F3B95">
        <w:t>the implied statutory test of materiality applies to the ground of review in s 5(1</w:t>
      </w:r>
      <w:proofErr w:type="gramStart"/>
      <w:r w:rsidR="000F3B95">
        <w:t>)(</w:t>
      </w:r>
      <w:proofErr w:type="gramEnd"/>
      <w:r w:rsidR="000F3B95">
        <w:t>b) of the ADJR Act</w:t>
      </w:r>
      <w:r>
        <w:t xml:space="preserve">. </w:t>
      </w:r>
      <w:r w:rsidR="00DA73B7">
        <w:t xml:space="preserve"> </w:t>
      </w:r>
      <w:proofErr w:type="gramStart"/>
      <w:r>
        <w:t>However, while t</w:t>
      </w:r>
      <w:r w:rsidR="00DA73B7">
        <w:t xml:space="preserve">he test of materiality </w:t>
      </w:r>
      <w:r w:rsidR="00297E3F">
        <w:t xml:space="preserve">has been held to apply </w:t>
      </w:r>
      <w:r w:rsidR="00DA73B7">
        <w:t>to other parts of s 5 of the ADJR Act</w:t>
      </w:r>
      <w:r w:rsidR="00297E3F">
        <w:t xml:space="preserve">, for example </w:t>
      </w:r>
      <w:r w:rsidR="00DA73B7">
        <w:t>s</w:t>
      </w:r>
      <w:r w:rsidR="00A0448F">
        <w:t>ub</w:t>
      </w:r>
      <w:r w:rsidR="00DA73B7">
        <w:t>s 5(1)(e) and (f) of the ADJR Act</w:t>
      </w:r>
      <w:r>
        <w:t xml:space="preserve"> (as to which</w:t>
      </w:r>
      <w:r w:rsidR="00164A29">
        <w:t xml:space="preserve"> </w:t>
      </w:r>
      <w:r w:rsidR="00DA73B7">
        <w:t xml:space="preserve">see </w:t>
      </w:r>
      <w:r w:rsidR="00DA73B7" w:rsidRPr="000F3B95">
        <w:rPr>
          <w:i/>
        </w:rPr>
        <w:t xml:space="preserve">Mohamed trading as </w:t>
      </w:r>
      <w:proofErr w:type="spellStart"/>
      <w:r w:rsidR="00DA73B7" w:rsidRPr="000F3B95">
        <w:rPr>
          <w:i/>
        </w:rPr>
        <w:t>Billan</w:t>
      </w:r>
      <w:proofErr w:type="spellEnd"/>
      <w:r w:rsidR="00DA73B7" w:rsidRPr="000F3B95">
        <w:rPr>
          <w:i/>
        </w:rPr>
        <w:t xml:space="preserve"> Family Day Care v Secretary, Department of Education, Skills &amp; Employment (No 2)</w:t>
      </w:r>
      <w:r w:rsidR="00DA73B7" w:rsidRPr="000F3B95">
        <w:t xml:space="preserve"> [2020] FCA 1749 </w:t>
      </w:r>
      <w:r w:rsidR="00DA73B7">
        <w:t>at [38]</w:t>
      </w:r>
      <w:r>
        <w:t>)</w:t>
      </w:r>
      <w:r w:rsidR="00297E3F">
        <w:t xml:space="preserve">, </w:t>
      </w:r>
      <w:r w:rsidR="00DA73B7">
        <w:t xml:space="preserve">the question </w:t>
      </w:r>
      <w:r w:rsidR="00297E3F">
        <w:t xml:space="preserve">of whether it applies to s 5(1)(b) </w:t>
      </w:r>
      <w:r w:rsidR="00DA73B7">
        <w:t>is unresolved.</w:t>
      </w:r>
      <w:proofErr w:type="gramEnd"/>
      <w:r w:rsidR="000F3B95">
        <w:t xml:space="preserve">  </w:t>
      </w:r>
    </w:p>
    <w:p w:rsidR="00EA6BE7" w:rsidRDefault="003D35CF" w:rsidP="00EA6BE7">
      <w:pPr>
        <w:pStyle w:val="ParaNumbering"/>
      </w:pPr>
      <w:proofErr w:type="gramStart"/>
      <w:r>
        <w:t>That said, i</w:t>
      </w:r>
      <w:r w:rsidR="00EA6BE7" w:rsidRPr="00EA6BE7">
        <w:t xml:space="preserve">n our view </w:t>
      </w:r>
      <w:r w:rsidR="00167181">
        <w:t xml:space="preserve">we do not need </w:t>
      </w:r>
      <w:r w:rsidR="00EA6BE7" w:rsidRPr="00EA6BE7">
        <w:t xml:space="preserve">to resolve whether it is a necessary element of the statutory review ground in s 5(1)(b) of the ADJR Act that any failure to observe procedures that were required by law to be observed in connection with the making of the decision in question be shown to be material to the outcome of the decision in the sense described in relation to establishing jurisdictional error in cases such as </w:t>
      </w:r>
      <w:r w:rsidR="00EA6BE7" w:rsidRPr="00167181">
        <w:rPr>
          <w:i/>
        </w:rPr>
        <w:t>Hossain</w:t>
      </w:r>
      <w:r w:rsidR="00EA6BE7" w:rsidRPr="00EA6BE7">
        <w:t xml:space="preserve"> and </w:t>
      </w:r>
      <w:r w:rsidR="00EA6BE7" w:rsidRPr="00167181">
        <w:rPr>
          <w:i/>
        </w:rPr>
        <w:t>MZAPC</w:t>
      </w:r>
      <w:r w:rsidR="00EA6BE7" w:rsidRPr="00EA6BE7">
        <w:t>.</w:t>
      </w:r>
      <w:proofErr w:type="gramEnd"/>
      <w:r w:rsidR="00EA6BE7" w:rsidRPr="00EA6BE7">
        <w:t xml:space="preserve"> </w:t>
      </w:r>
      <w:r w:rsidR="00167181">
        <w:t xml:space="preserve"> </w:t>
      </w:r>
      <w:r w:rsidR="00EA6BE7" w:rsidRPr="00EA6BE7">
        <w:t xml:space="preserve">That is because if materiality is not an element of establishing the review ground, it is certainly a relevant matter when it comes to exercising the discretion to grant relief under s 16 of the ADJR Act. </w:t>
      </w:r>
      <w:r w:rsidR="00167181">
        <w:t xml:space="preserve"> </w:t>
      </w:r>
      <w:r w:rsidR="00EA6BE7" w:rsidRPr="00EA6BE7">
        <w:t>In the circumstances of this case</w:t>
      </w:r>
      <w:r w:rsidR="00DB266D">
        <w:t>,</w:t>
      </w:r>
      <w:r w:rsidR="00EA6BE7" w:rsidRPr="00EA6BE7">
        <w:t xml:space="preserve"> where any breach of s 9 of the Rules b</w:t>
      </w:r>
      <w:r w:rsidR="00DB266D">
        <w:t>y the Authority in considering</w:t>
      </w:r>
      <w:r w:rsidR="00EA6BE7" w:rsidRPr="00EA6BE7">
        <w:t xml:space="preserve"> the 11 November Letter </w:t>
      </w:r>
      <w:r w:rsidR="00DB266D">
        <w:t>at</w:t>
      </w:r>
      <w:r w:rsidR="00EA6BE7" w:rsidRPr="00EA6BE7">
        <w:t xml:space="preserve"> its meeting on 13 November 2020 could not have made any difference to the ultimate decision, we would not grant any relief even if the review ground </w:t>
      </w:r>
      <w:proofErr w:type="gramStart"/>
      <w:r w:rsidR="00EA6BE7" w:rsidRPr="00EA6BE7">
        <w:t>was</w:t>
      </w:r>
      <w:proofErr w:type="gramEnd"/>
      <w:r w:rsidR="00EA6BE7" w:rsidRPr="00EA6BE7">
        <w:t xml:space="preserve"> otherwise made out. </w:t>
      </w:r>
    </w:p>
    <w:p w:rsidR="00EA6BE7" w:rsidRDefault="003D35CF" w:rsidP="00A55523">
      <w:pPr>
        <w:pStyle w:val="ParaNumbering"/>
      </w:pPr>
      <w:r>
        <w:t>For completeness we note that i</w:t>
      </w:r>
      <w:r w:rsidR="008E377C" w:rsidRPr="008E377C">
        <w:t xml:space="preserve">n his amended originating application Mr Darnell </w:t>
      </w:r>
      <w:r>
        <w:t xml:space="preserve">also </w:t>
      </w:r>
      <w:r w:rsidR="008E377C" w:rsidRPr="008E377C">
        <w:t xml:space="preserve">sought review of the Authority’s recommendation decision and the Secretary’s approval decision under s 39B(1A) of the </w:t>
      </w:r>
      <w:r w:rsidR="008E377C" w:rsidRPr="00134BAE">
        <w:t>Judiciary Act</w:t>
      </w:r>
      <w:r w:rsidR="008E377C" w:rsidRPr="008E377C">
        <w:t xml:space="preserve">.  However, the grounds of review relied only on s 5 of the ADJR Act and no ground </w:t>
      </w:r>
      <w:proofErr w:type="gramStart"/>
      <w:r w:rsidR="008E377C" w:rsidRPr="008E377C">
        <w:t>was pressed</w:t>
      </w:r>
      <w:proofErr w:type="gramEnd"/>
      <w:r w:rsidR="008E377C" w:rsidRPr="008E377C">
        <w:t xml:space="preserve"> nor, it seems, submission</w:t>
      </w:r>
      <w:r w:rsidR="00FE7865">
        <w:t>s</w:t>
      </w:r>
      <w:r w:rsidR="008E377C" w:rsidRPr="008E377C">
        <w:t xml:space="preserve"> made before the primary judge or on appeal relying on that alternative basis for relief.  </w:t>
      </w:r>
      <w:proofErr w:type="gramStart"/>
      <w:r w:rsidR="008E377C" w:rsidRPr="008E377C">
        <w:t xml:space="preserve">Had Mr Darnell expressly raised a ground of review on the same basis leading to relief under s 39B of the </w:t>
      </w:r>
      <w:r w:rsidR="008E377C" w:rsidRPr="00134BAE">
        <w:t>Judiciary Act</w:t>
      </w:r>
      <w:r w:rsidR="008E377C" w:rsidRPr="008E377C">
        <w:t xml:space="preserve">, in the </w:t>
      </w:r>
      <w:r w:rsidR="008E377C" w:rsidRPr="008E377C">
        <w:lastRenderedPageBreak/>
        <w:t xml:space="preserve">context of considering whether the alleged failure to observe the procedure set out in </w:t>
      </w:r>
      <w:r w:rsidR="00A0448F">
        <w:t xml:space="preserve">the </w:t>
      </w:r>
      <w:r w:rsidR="008E377C" w:rsidRPr="008E377C">
        <w:t>Rules, if made out, was a jurisdictional error, the question of materiality would arise for consideration and the same result would follow</w:t>
      </w:r>
      <w:r w:rsidR="00A0448F">
        <w:t>.</w:t>
      </w:r>
      <w:proofErr w:type="gramEnd"/>
      <w:r w:rsidR="008E377C" w:rsidRPr="008E377C">
        <w:t xml:space="preserve">  </w:t>
      </w:r>
    </w:p>
    <w:p w:rsidR="00A55523" w:rsidRDefault="00A55523" w:rsidP="00A55523">
      <w:pPr>
        <w:pStyle w:val="Heading1"/>
      </w:pPr>
      <w:r>
        <w:t>conclusion</w:t>
      </w:r>
    </w:p>
    <w:p w:rsidR="00A55523" w:rsidRDefault="00A55523" w:rsidP="00A55523">
      <w:pPr>
        <w:pStyle w:val="ParaNumbering"/>
      </w:pPr>
      <w:r>
        <w:t xml:space="preserve">As Mr Darnell has not made out any of his grounds of appeal, the appeal </w:t>
      </w:r>
      <w:proofErr w:type="gramStart"/>
      <w:r>
        <w:t>should be dismissed</w:t>
      </w:r>
      <w:proofErr w:type="gramEnd"/>
      <w:r>
        <w:t xml:space="preserve"> with costs.</w:t>
      </w:r>
    </w:p>
    <w:p w:rsidR="00A55523" w:rsidRDefault="00A55523" w:rsidP="00A55523">
      <w:pPr>
        <w:pStyle w:val="ParaNumbering"/>
      </w:pPr>
      <w:r>
        <w:t>We will ma</w:t>
      </w:r>
      <w:r w:rsidR="00EB5643">
        <w:t>k</w:t>
      </w:r>
      <w:r>
        <w:t xml:space="preserve">e orders accordingly. </w:t>
      </w:r>
    </w:p>
    <w:p w:rsidR="00FE0E59" w:rsidRDefault="00FE0E59" w:rsidP="00FE0E59">
      <w:pPr>
        <w:pStyle w:val="BodyText"/>
      </w:pPr>
      <w:bookmarkStart w:id="23" w:name="Certification"/>
    </w:p>
    <w:tbl>
      <w:tblPr>
        <w:tblW w:w="0" w:type="auto"/>
        <w:tblLook w:val="04A0" w:firstRow="1" w:lastRow="0" w:firstColumn="1" w:lastColumn="0" w:noHBand="0" w:noVBand="1"/>
      </w:tblPr>
      <w:tblGrid>
        <w:gridCol w:w="3794"/>
      </w:tblGrid>
      <w:tr w:rsidR="00FE0E59" w:rsidRPr="00FE0E59">
        <w:tc>
          <w:tcPr>
            <w:tcW w:w="3794" w:type="dxa"/>
            <w:shd w:val="clear" w:color="auto" w:fill="auto"/>
          </w:tcPr>
          <w:p w:rsidR="00FE0E59" w:rsidRPr="00FE0E59" w:rsidRDefault="00FE0E59" w:rsidP="00FE0E59">
            <w:pPr>
              <w:pStyle w:val="Normal1linespace"/>
            </w:pPr>
            <w:r w:rsidRPr="00FE0E59">
              <w:t xml:space="preserve">I certify that the preceding </w:t>
            </w:r>
            <w:bookmarkStart w:id="24" w:name="NumberWord"/>
            <w:r>
              <w:t>one hundred and fifty-one</w:t>
            </w:r>
            <w:bookmarkEnd w:id="24"/>
            <w:r w:rsidRPr="00FE0E59">
              <w:t xml:space="preserve"> (</w:t>
            </w:r>
            <w:bookmarkStart w:id="25" w:name="NumberNumeral"/>
            <w:r>
              <w:t>151</w:t>
            </w:r>
            <w:bookmarkEnd w:id="25"/>
            <w:r w:rsidRPr="00FE0E59">
              <w:t xml:space="preserve">) numbered </w:t>
            </w:r>
            <w:bookmarkStart w:id="26" w:name="CertPara"/>
            <w:r>
              <w:t>paragraphs are</w:t>
            </w:r>
            <w:bookmarkEnd w:id="26"/>
            <w:r w:rsidRPr="00FE0E59">
              <w:t xml:space="preserve"> a true copy of the Reasons for Judgment of </w:t>
            </w:r>
            <w:bookmarkStart w:id="27" w:name="bkHonourable"/>
            <w:r w:rsidRPr="00FE0E59">
              <w:t xml:space="preserve">the Honourable </w:t>
            </w:r>
            <w:bookmarkStart w:id="28" w:name="Justice"/>
            <w:bookmarkEnd w:id="27"/>
            <w:r>
              <w:t xml:space="preserve">Justices </w:t>
            </w:r>
            <w:proofErr w:type="spellStart"/>
            <w:r>
              <w:t>Markovic</w:t>
            </w:r>
            <w:proofErr w:type="spellEnd"/>
            <w:r>
              <w:t>, Thomas and Stewart</w:t>
            </w:r>
            <w:bookmarkEnd w:id="28"/>
            <w:r w:rsidRPr="00FE0E59">
              <w:t>.</w:t>
            </w:r>
          </w:p>
        </w:tc>
      </w:tr>
    </w:tbl>
    <w:p w:rsidR="00FE0E59" w:rsidRDefault="00FE0E59" w:rsidP="00FE0E59">
      <w:pPr>
        <w:pStyle w:val="BodyText"/>
      </w:pPr>
    </w:p>
    <w:p w:rsidR="00FE0E59" w:rsidRDefault="00FE0E59" w:rsidP="00FE0E59">
      <w:pPr>
        <w:pStyle w:val="BodyText"/>
      </w:pPr>
      <w:r>
        <w:t>Associate:</w:t>
      </w:r>
      <w:bookmarkStart w:id="29" w:name="_GoBack"/>
      <w:bookmarkEnd w:id="29"/>
    </w:p>
    <w:p w:rsidR="00FE0E59" w:rsidRDefault="00FE0E59" w:rsidP="00FE0E59">
      <w:pPr>
        <w:pStyle w:val="BodyText"/>
      </w:pPr>
    </w:p>
    <w:p w:rsidR="00FE0E59" w:rsidRDefault="00FE0E59" w:rsidP="00FE0E59">
      <w:pPr>
        <w:pStyle w:val="BodyText"/>
        <w:tabs>
          <w:tab w:val="left" w:pos="1134"/>
        </w:tabs>
      </w:pPr>
      <w:r>
        <w:t>Dated:</w:t>
      </w:r>
      <w:r>
        <w:tab/>
      </w:r>
      <w:bookmarkStart w:id="30" w:name="CertifyDated"/>
      <w:r>
        <w:t>11 May 2022</w:t>
      </w:r>
      <w:bookmarkEnd w:id="30"/>
    </w:p>
    <w:p w:rsidR="00FE0E59" w:rsidRDefault="00FE0E59" w:rsidP="00FE0E59">
      <w:pPr>
        <w:pStyle w:val="BodyText"/>
      </w:pPr>
    </w:p>
    <w:bookmarkEnd w:id="23"/>
    <w:p w:rsidR="00FE0E59" w:rsidRPr="00A55523" w:rsidRDefault="00FE0E59" w:rsidP="00FE0E59">
      <w:pPr>
        <w:pStyle w:val="BodyText"/>
      </w:pPr>
    </w:p>
    <w:sectPr w:rsidR="00FE0E59" w:rsidRPr="00A5552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94" w:rsidRDefault="008D2D94">
      <w:pPr>
        <w:spacing w:line="20" w:lineRule="exact"/>
      </w:pPr>
    </w:p>
    <w:p w:rsidR="008D2D94" w:rsidRDefault="008D2D94"/>
    <w:p w:rsidR="008D2D94" w:rsidRDefault="008D2D94"/>
  </w:endnote>
  <w:endnote w:type="continuationSeparator" w:id="0">
    <w:p w:rsidR="008D2D94" w:rsidRDefault="008D2D94">
      <w:r>
        <w:t xml:space="preserve"> </w:t>
      </w:r>
    </w:p>
    <w:p w:rsidR="008D2D94" w:rsidRDefault="008D2D94"/>
    <w:p w:rsidR="008D2D94" w:rsidRDefault="008D2D94"/>
  </w:endnote>
  <w:endnote w:type="continuationNotice" w:id="1">
    <w:p w:rsidR="008D2D94" w:rsidRDefault="008D2D94">
      <w:r>
        <w:t xml:space="preserve"> </w:t>
      </w:r>
    </w:p>
    <w:p w:rsidR="008D2D94" w:rsidRDefault="008D2D94"/>
    <w:p w:rsidR="008D2D94" w:rsidRDefault="008D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C47B9D" w:rsidRDefault="00FE0E5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C2C18CD" wp14:editId="52C04E9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5B2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40140">
          <w:rPr>
            <w:bCs/>
            <w:sz w:val="18"/>
            <w:szCs w:val="18"/>
          </w:rPr>
          <w:t xml:space="preserve">Darnell v </w:t>
        </w:r>
        <w:proofErr w:type="spellStart"/>
        <w:r w:rsidR="00540140">
          <w:rPr>
            <w:bCs/>
            <w:sz w:val="18"/>
            <w:szCs w:val="18"/>
          </w:rPr>
          <w:t>Stonehealth</w:t>
        </w:r>
        <w:proofErr w:type="spellEnd"/>
        <w:r w:rsidR="00540140">
          <w:rPr>
            <w:bCs/>
            <w:sz w:val="18"/>
            <w:szCs w:val="18"/>
          </w:rPr>
          <w:t xml:space="preserve"> Pty Ltd [2022] FCAFC 76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A436E8" w:rsidRDefault="00FE0E59"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C47B9D" w:rsidRDefault="00FE0E5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693895D" wp14:editId="5509897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CFDA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7F2E5FF97334E21AE4ABD3765CD15FB"/>
        </w:placeholder>
        <w:dataBinding w:prefixMappings="xmlns:ns0='http://schemas.globalmacros.com/FCA'" w:xpath="/ns0:root[1]/ns0:Name[1]" w:storeItemID="{687E7CCB-4AA5-44E7-B148-17BA2B6F57C0}"/>
        <w:text w:multiLine="1"/>
      </w:sdtPr>
      <w:sdtEndPr/>
      <w:sdtContent>
        <w:r w:rsidR="00540140">
          <w:rPr>
            <w:bCs/>
            <w:sz w:val="18"/>
            <w:szCs w:val="18"/>
          </w:rPr>
          <w:t xml:space="preserve">Darnell v </w:t>
        </w:r>
        <w:proofErr w:type="spellStart"/>
        <w:r w:rsidR="00540140">
          <w:rPr>
            <w:bCs/>
            <w:sz w:val="18"/>
            <w:szCs w:val="18"/>
          </w:rPr>
          <w:t>Stonehealth</w:t>
        </w:r>
        <w:proofErr w:type="spellEnd"/>
        <w:r w:rsidR="00540140">
          <w:rPr>
            <w:bCs/>
            <w:sz w:val="18"/>
            <w:szCs w:val="18"/>
          </w:rPr>
          <w:t xml:space="preserve"> Pty Ltd [2022] FCAFC 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C47B9D" w:rsidRDefault="00FE0E5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9EB0AB8" wp14:editId="79071E0A">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7A8D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8D888F5589D44CAB5C507D37A3C06B2"/>
        </w:placeholder>
        <w:dataBinding w:prefixMappings="xmlns:ns0='http://schemas.globalmacros.com/FCA'" w:xpath="/ns0:root[1]/ns0:Name[1]" w:storeItemID="{687E7CCB-4AA5-44E7-B148-17BA2B6F57C0}"/>
        <w:text w:multiLine="1"/>
      </w:sdtPr>
      <w:sdtEndPr/>
      <w:sdtContent>
        <w:r w:rsidR="00540140">
          <w:rPr>
            <w:bCs/>
            <w:sz w:val="18"/>
            <w:szCs w:val="18"/>
          </w:rPr>
          <w:t xml:space="preserve">Darnell v </w:t>
        </w:r>
        <w:proofErr w:type="spellStart"/>
        <w:r w:rsidR="00540140">
          <w:rPr>
            <w:bCs/>
            <w:sz w:val="18"/>
            <w:szCs w:val="18"/>
          </w:rPr>
          <w:t>Stonehealth</w:t>
        </w:r>
        <w:proofErr w:type="spellEnd"/>
        <w:r w:rsidR="00540140">
          <w:rPr>
            <w:bCs/>
            <w:sz w:val="18"/>
            <w:szCs w:val="18"/>
          </w:rPr>
          <w:t xml:space="preserve"> Pty Ltd [2022] FCAFC 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93940">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C47B9D" w:rsidRDefault="00FE0E5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11866BD" wp14:editId="402A12F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43DD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06DBE900ABE4570984EE29135900801"/>
        </w:placeholder>
        <w:dataBinding w:prefixMappings="xmlns:ns0='http://schemas.globalmacros.com/FCA'" w:xpath="/ns0:root[1]/ns0:Name[1]" w:storeItemID="{687E7CCB-4AA5-44E7-B148-17BA2B6F57C0}"/>
        <w:text w:multiLine="1"/>
      </w:sdtPr>
      <w:sdtEndPr/>
      <w:sdtContent>
        <w:r w:rsidR="00540140">
          <w:rPr>
            <w:bCs/>
            <w:sz w:val="18"/>
            <w:szCs w:val="18"/>
          </w:rPr>
          <w:t xml:space="preserve">Darnell v </w:t>
        </w:r>
        <w:proofErr w:type="spellStart"/>
        <w:r w:rsidR="00540140">
          <w:rPr>
            <w:bCs/>
            <w:sz w:val="18"/>
            <w:szCs w:val="18"/>
          </w:rPr>
          <w:t>Stonehealth</w:t>
        </w:r>
        <w:proofErr w:type="spellEnd"/>
        <w:r w:rsidR="00540140">
          <w:rPr>
            <w:bCs/>
            <w:sz w:val="18"/>
            <w:szCs w:val="18"/>
          </w:rPr>
          <w:t xml:space="preserve"> Pty Ltd [2022] FCAFC 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93940">
      <w:rPr>
        <w:bCs/>
        <w:noProof/>
        <w:sz w:val="20"/>
      </w:rPr>
      <w:t>49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Pr="00C47B9D" w:rsidRDefault="00FE0E5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9255675" wp14:editId="1872951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00EE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FB4281B325648FDAB12F02D53E6AEF9"/>
        </w:placeholder>
        <w:dataBinding w:prefixMappings="xmlns:ns0='http://schemas.globalmacros.com/FCA'" w:xpath="/ns0:root[1]/ns0:Name[1]" w:storeItemID="{687E7CCB-4AA5-44E7-B148-17BA2B6F57C0}"/>
        <w:text w:multiLine="1"/>
      </w:sdtPr>
      <w:sdtEndPr/>
      <w:sdtContent>
        <w:r w:rsidR="00540140">
          <w:rPr>
            <w:bCs/>
            <w:sz w:val="18"/>
            <w:szCs w:val="18"/>
          </w:rPr>
          <w:t xml:space="preserve">Darnell v </w:t>
        </w:r>
        <w:proofErr w:type="spellStart"/>
        <w:r w:rsidR="00540140">
          <w:rPr>
            <w:bCs/>
            <w:sz w:val="18"/>
            <w:szCs w:val="18"/>
          </w:rPr>
          <w:t>Stonehealth</w:t>
        </w:r>
        <w:proofErr w:type="spellEnd"/>
        <w:r w:rsidR="00540140">
          <w:rPr>
            <w:bCs/>
            <w:sz w:val="18"/>
            <w:szCs w:val="18"/>
          </w:rPr>
          <w:t xml:space="preserve"> Pty Ltd [2022] FCAFC 76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9394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94" w:rsidRDefault="008D2D94"/>
  </w:footnote>
  <w:footnote w:type="continuationSeparator" w:id="0">
    <w:p w:rsidR="008D2D94" w:rsidRDefault="008D2D94">
      <w:r>
        <w:continuationSeparator/>
      </w:r>
    </w:p>
    <w:p w:rsidR="008D2D94" w:rsidRDefault="008D2D94"/>
    <w:p w:rsidR="008D2D94" w:rsidRDefault="008D2D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59" w:rsidRDefault="00FE0E5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149"/>
        </w:tabs>
        <w:ind w:left="1429"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6FC8C632"/>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DA7429C"/>
    <w:multiLevelType w:val="multilevel"/>
    <w:tmpl w:val="6FC8C632"/>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5371018"/>
    <w:multiLevelType w:val="multilevel"/>
    <w:tmpl w:val="0F0EC90E"/>
    <w:numStyleLink w:val="FCListNo"/>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0"/>
  </w:num>
  <w:num w:numId="14">
    <w:abstractNumId w:val="21"/>
  </w:num>
  <w:num w:numId="15">
    <w:abstractNumId w:val="26"/>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0"/>
  </w:num>
  <w:num w:numId="23">
    <w:abstractNumId w:val="10"/>
  </w:num>
  <w:num w:numId="24">
    <w:abstractNumId w:val="12"/>
  </w:num>
  <w:num w:numId="25">
    <w:abstractNumId w:val="17"/>
  </w:num>
  <w:num w:numId="26">
    <w:abstractNumId w:val="17"/>
  </w:num>
  <w:num w:numId="27">
    <w:abstractNumId w:val="19"/>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Darnell v Stonehealth Pty Ltd (No 4) [2021] FCA 823"/>
    <w:docVar w:name="Appellant" w:val="Ross Darnell"/>
    <w:docVar w:name="CounselParties" w:val="Appell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263 of 2021"/>
    <w:docVar w:name="Initiators" w:val="(and another named in the Schedule)"/>
    <w:docVar w:name="Judgdate" w:val="11 May 2022"/>
    <w:docVar w:name="Judge" w:val="Markovic, Thomas and Stewart"/>
    <w:docVar w:name="JudgeType" w:val="Justices"/>
    <w:docVar w:name="lstEntryList" w:val="-1"/>
    <w:docVar w:name="myEntryList" w:val="Counsel for the Appellant=####|Solicitor for the Appellant=####|Counsel for the Respondents=####|Solicitor for the Respondents=####"/>
    <w:docVar w:name="NSD" w:val="NSD "/>
    <w:docVar w:name="NumApps" w:val="1"/>
    <w:docVar w:name="NumApps_" w:val="1"/>
    <w:docVar w:name="NumCrossResps" w:val="0"/>
    <w:docVar w:name="NumDefs" w:val="3"/>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Stonehealth Pty Ltd|Australian Community Pharmacy Authority|Secretary, Department of Helath"/>
    <w:docVar w:name="ResState" w:val="Queensland"/>
    <w:docVar w:name="SubArea" w:val="(none)"/>
  </w:docVars>
  <w:rsids>
    <w:rsidRoot w:val="006B35AD"/>
    <w:rsid w:val="00000747"/>
    <w:rsid w:val="00001E06"/>
    <w:rsid w:val="00002693"/>
    <w:rsid w:val="00002710"/>
    <w:rsid w:val="00002A39"/>
    <w:rsid w:val="00003208"/>
    <w:rsid w:val="000033A5"/>
    <w:rsid w:val="00006D5C"/>
    <w:rsid w:val="0001027D"/>
    <w:rsid w:val="0001036F"/>
    <w:rsid w:val="00010DDA"/>
    <w:rsid w:val="000115C5"/>
    <w:rsid w:val="00013B53"/>
    <w:rsid w:val="0001469E"/>
    <w:rsid w:val="00015993"/>
    <w:rsid w:val="00017F30"/>
    <w:rsid w:val="00021CCB"/>
    <w:rsid w:val="00022289"/>
    <w:rsid w:val="000232B0"/>
    <w:rsid w:val="000237E9"/>
    <w:rsid w:val="0002718A"/>
    <w:rsid w:val="00027398"/>
    <w:rsid w:val="00027587"/>
    <w:rsid w:val="00030350"/>
    <w:rsid w:val="00031E83"/>
    <w:rsid w:val="0003201A"/>
    <w:rsid w:val="0003207A"/>
    <w:rsid w:val="00032F9F"/>
    <w:rsid w:val="00033307"/>
    <w:rsid w:val="000339EE"/>
    <w:rsid w:val="00037F96"/>
    <w:rsid w:val="000409F1"/>
    <w:rsid w:val="00041C07"/>
    <w:rsid w:val="000421B0"/>
    <w:rsid w:val="0004276A"/>
    <w:rsid w:val="00044D16"/>
    <w:rsid w:val="00045BB7"/>
    <w:rsid w:val="000470D6"/>
    <w:rsid w:val="00047166"/>
    <w:rsid w:val="000518C3"/>
    <w:rsid w:val="00052C3E"/>
    <w:rsid w:val="00054CC0"/>
    <w:rsid w:val="0005529C"/>
    <w:rsid w:val="00055537"/>
    <w:rsid w:val="00055719"/>
    <w:rsid w:val="00055E70"/>
    <w:rsid w:val="000560AD"/>
    <w:rsid w:val="0005641B"/>
    <w:rsid w:val="000565D4"/>
    <w:rsid w:val="00057575"/>
    <w:rsid w:val="0006196A"/>
    <w:rsid w:val="00062202"/>
    <w:rsid w:val="00063704"/>
    <w:rsid w:val="00064BED"/>
    <w:rsid w:val="000650F0"/>
    <w:rsid w:val="00066043"/>
    <w:rsid w:val="00070817"/>
    <w:rsid w:val="00071FB3"/>
    <w:rsid w:val="00077768"/>
    <w:rsid w:val="00080884"/>
    <w:rsid w:val="00081497"/>
    <w:rsid w:val="000831EC"/>
    <w:rsid w:val="00084126"/>
    <w:rsid w:val="00084B87"/>
    <w:rsid w:val="00085255"/>
    <w:rsid w:val="000911B3"/>
    <w:rsid w:val="00091A8F"/>
    <w:rsid w:val="00092E19"/>
    <w:rsid w:val="000949B2"/>
    <w:rsid w:val="0009525C"/>
    <w:rsid w:val="00095726"/>
    <w:rsid w:val="00095F4E"/>
    <w:rsid w:val="000A2057"/>
    <w:rsid w:val="000A2E76"/>
    <w:rsid w:val="000A2ED7"/>
    <w:rsid w:val="000A42E9"/>
    <w:rsid w:val="000A431D"/>
    <w:rsid w:val="000A4807"/>
    <w:rsid w:val="000A4BE4"/>
    <w:rsid w:val="000A523A"/>
    <w:rsid w:val="000A53E6"/>
    <w:rsid w:val="000A7612"/>
    <w:rsid w:val="000A7A4D"/>
    <w:rsid w:val="000B1AB3"/>
    <w:rsid w:val="000B28E9"/>
    <w:rsid w:val="000B33BA"/>
    <w:rsid w:val="000B4A20"/>
    <w:rsid w:val="000B57D5"/>
    <w:rsid w:val="000B624F"/>
    <w:rsid w:val="000B6386"/>
    <w:rsid w:val="000B7F21"/>
    <w:rsid w:val="000C023E"/>
    <w:rsid w:val="000C265C"/>
    <w:rsid w:val="000C405D"/>
    <w:rsid w:val="000C43B9"/>
    <w:rsid w:val="000C5195"/>
    <w:rsid w:val="000C62EF"/>
    <w:rsid w:val="000C7FE8"/>
    <w:rsid w:val="000D112E"/>
    <w:rsid w:val="000D2137"/>
    <w:rsid w:val="000D29AD"/>
    <w:rsid w:val="000D3FD2"/>
    <w:rsid w:val="000D4B2E"/>
    <w:rsid w:val="000D5457"/>
    <w:rsid w:val="000D5F1E"/>
    <w:rsid w:val="000E39FC"/>
    <w:rsid w:val="000E3FC8"/>
    <w:rsid w:val="000E4492"/>
    <w:rsid w:val="000E7BAE"/>
    <w:rsid w:val="000F0836"/>
    <w:rsid w:val="000F0FE9"/>
    <w:rsid w:val="000F133D"/>
    <w:rsid w:val="000F1990"/>
    <w:rsid w:val="000F2C4A"/>
    <w:rsid w:val="000F3B95"/>
    <w:rsid w:val="00100BA5"/>
    <w:rsid w:val="001035EF"/>
    <w:rsid w:val="00103FD6"/>
    <w:rsid w:val="00104983"/>
    <w:rsid w:val="00104DCF"/>
    <w:rsid w:val="001050F1"/>
    <w:rsid w:val="0010536B"/>
    <w:rsid w:val="00106FC3"/>
    <w:rsid w:val="0011113E"/>
    <w:rsid w:val="0011145C"/>
    <w:rsid w:val="001128BD"/>
    <w:rsid w:val="00112A1B"/>
    <w:rsid w:val="0011419D"/>
    <w:rsid w:val="00114B02"/>
    <w:rsid w:val="00116270"/>
    <w:rsid w:val="00120041"/>
    <w:rsid w:val="001221D1"/>
    <w:rsid w:val="001226C0"/>
    <w:rsid w:val="001245AA"/>
    <w:rsid w:val="00126EC8"/>
    <w:rsid w:val="0012731C"/>
    <w:rsid w:val="00131A09"/>
    <w:rsid w:val="00132054"/>
    <w:rsid w:val="00134964"/>
    <w:rsid w:val="00134BAE"/>
    <w:rsid w:val="001351B9"/>
    <w:rsid w:val="001371CF"/>
    <w:rsid w:val="00140925"/>
    <w:rsid w:val="001409B6"/>
    <w:rsid w:val="0014520A"/>
    <w:rsid w:val="00145403"/>
    <w:rsid w:val="00145CEC"/>
    <w:rsid w:val="0014623A"/>
    <w:rsid w:val="001464B3"/>
    <w:rsid w:val="00147E15"/>
    <w:rsid w:val="00150837"/>
    <w:rsid w:val="00151293"/>
    <w:rsid w:val="00155CD2"/>
    <w:rsid w:val="0016002F"/>
    <w:rsid w:val="0016371D"/>
    <w:rsid w:val="00164A29"/>
    <w:rsid w:val="00164BEE"/>
    <w:rsid w:val="00167181"/>
    <w:rsid w:val="00167518"/>
    <w:rsid w:val="001679FA"/>
    <w:rsid w:val="001727A4"/>
    <w:rsid w:val="00172FFF"/>
    <w:rsid w:val="0017376C"/>
    <w:rsid w:val="001738AB"/>
    <w:rsid w:val="00175198"/>
    <w:rsid w:val="00175F25"/>
    <w:rsid w:val="00176334"/>
    <w:rsid w:val="001765E0"/>
    <w:rsid w:val="00177759"/>
    <w:rsid w:val="00180209"/>
    <w:rsid w:val="00180BB3"/>
    <w:rsid w:val="0018489D"/>
    <w:rsid w:val="00184E51"/>
    <w:rsid w:val="00185B8A"/>
    <w:rsid w:val="00185DD6"/>
    <w:rsid w:val="00185E6B"/>
    <w:rsid w:val="00186DA7"/>
    <w:rsid w:val="00187A2F"/>
    <w:rsid w:val="00187BBC"/>
    <w:rsid w:val="00190D02"/>
    <w:rsid w:val="001932F3"/>
    <w:rsid w:val="001A28E1"/>
    <w:rsid w:val="001A2B40"/>
    <w:rsid w:val="001A4166"/>
    <w:rsid w:val="001A4309"/>
    <w:rsid w:val="001A46AE"/>
    <w:rsid w:val="001A6638"/>
    <w:rsid w:val="001A6C52"/>
    <w:rsid w:val="001A7096"/>
    <w:rsid w:val="001B1053"/>
    <w:rsid w:val="001B14AC"/>
    <w:rsid w:val="001B3C36"/>
    <w:rsid w:val="001B4412"/>
    <w:rsid w:val="001B7940"/>
    <w:rsid w:val="001C171A"/>
    <w:rsid w:val="001C2319"/>
    <w:rsid w:val="001C2571"/>
    <w:rsid w:val="001C2FE0"/>
    <w:rsid w:val="001C37CA"/>
    <w:rsid w:val="001C4085"/>
    <w:rsid w:val="001C57B8"/>
    <w:rsid w:val="001D058B"/>
    <w:rsid w:val="001D0A85"/>
    <w:rsid w:val="001D1960"/>
    <w:rsid w:val="001D238D"/>
    <w:rsid w:val="001D23E4"/>
    <w:rsid w:val="001D2932"/>
    <w:rsid w:val="001D4303"/>
    <w:rsid w:val="001D6746"/>
    <w:rsid w:val="001D6EEF"/>
    <w:rsid w:val="001E01A9"/>
    <w:rsid w:val="001E05BE"/>
    <w:rsid w:val="001E0C61"/>
    <w:rsid w:val="001E11F4"/>
    <w:rsid w:val="001E2BFF"/>
    <w:rsid w:val="001E3677"/>
    <w:rsid w:val="001E38E4"/>
    <w:rsid w:val="001E3B49"/>
    <w:rsid w:val="001E4A05"/>
    <w:rsid w:val="001E4B0F"/>
    <w:rsid w:val="001E6A19"/>
    <w:rsid w:val="001E7388"/>
    <w:rsid w:val="001F13DD"/>
    <w:rsid w:val="001F1BC7"/>
    <w:rsid w:val="001F21E2"/>
    <w:rsid w:val="001F2473"/>
    <w:rsid w:val="001F2DBC"/>
    <w:rsid w:val="001F5AA7"/>
    <w:rsid w:val="001F73E8"/>
    <w:rsid w:val="002020D3"/>
    <w:rsid w:val="00202152"/>
    <w:rsid w:val="00202567"/>
    <w:rsid w:val="0020262C"/>
    <w:rsid w:val="00202723"/>
    <w:rsid w:val="002045FC"/>
    <w:rsid w:val="00206E15"/>
    <w:rsid w:val="00207AE0"/>
    <w:rsid w:val="00210344"/>
    <w:rsid w:val="00211770"/>
    <w:rsid w:val="00211A3E"/>
    <w:rsid w:val="00213F20"/>
    <w:rsid w:val="00214055"/>
    <w:rsid w:val="0021437F"/>
    <w:rsid w:val="0021479F"/>
    <w:rsid w:val="00214CA8"/>
    <w:rsid w:val="00215BCA"/>
    <w:rsid w:val="002160F5"/>
    <w:rsid w:val="00217AC4"/>
    <w:rsid w:val="00221461"/>
    <w:rsid w:val="0022207E"/>
    <w:rsid w:val="002237C1"/>
    <w:rsid w:val="00223A0E"/>
    <w:rsid w:val="00224537"/>
    <w:rsid w:val="0023038E"/>
    <w:rsid w:val="00231A04"/>
    <w:rsid w:val="00232E8D"/>
    <w:rsid w:val="0023357C"/>
    <w:rsid w:val="00235956"/>
    <w:rsid w:val="00236915"/>
    <w:rsid w:val="00242F24"/>
    <w:rsid w:val="0024356F"/>
    <w:rsid w:val="00243E5E"/>
    <w:rsid w:val="00245835"/>
    <w:rsid w:val="002467A6"/>
    <w:rsid w:val="00247830"/>
    <w:rsid w:val="00247C9A"/>
    <w:rsid w:val="0025160C"/>
    <w:rsid w:val="002520F9"/>
    <w:rsid w:val="0025210E"/>
    <w:rsid w:val="00252CDE"/>
    <w:rsid w:val="00253230"/>
    <w:rsid w:val="002535D0"/>
    <w:rsid w:val="002539B3"/>
    <w:rsid w:val="00254AFD"/>
    <w:rsid w:val="00254B0D"/>
    <w:rsid w:val="00255476"/>
    <w:rsid w:val="00256336"/>
    <w:rsid w:val="00256F7C"/>
    <w:rsid w:val="00257C3E"/>
    <w:rsid w:val="002602C2"/>
    <w:rsid w:val="00260AC1"/>
    <w:rsid w:val="00261D80"/>
    <w:rsid w:val="00261FFF"/>
    <w:rsid w:val="0026269E"/>
    <w:rsid w:val="00262BE2"/>
    <w:rsid w:val="0026369A"/>
    <w:rsid w:val="002664D0"/>
    <w:rsid w:val="002666C9"/>
    <w:rsid w:val="00270136"/>
    <w:rsid w:val="00270FD7"/>
    <w:rsid w:val="00271406"/>
    <w:rsid w:val="00271FC0"/>
    <w:rsid w:val="0027483A"/>
    <w:rsid w:val="00274F5B"/>
    <w:rsid w:val="00277793"/>
    <w:rsid w:val="00280836"/>
    <w:rsid w:val="00280D69"/>
    <w:rsid w:val="002813B4"/>
    <w:rsid w:val="0028144B"/>
    <w:rsid w:val="00281EEB"/>
    <w:rsid w:val="00282E1A"/>
    <w:rsid w:val="002840F1"/>
    <w:rsid w:val="00284292"/>
    <w:rsid w:val="00284BF4"/>
    <w:rsid w:val="00285922"/>
    <w:rsid w:val="00287D65"/>
    <w:rsid w:val="0029079E"/>
    <w:rsid w:val="0029113B"/>
    <w:rsid w:val="002934C0"/>
    <w:rsid w:val="00293E1F"/>
    <w:rsid w:val="00293E5B"/>
    <w:rsid w:val="00295A54"/>
    <w:rsid w:val="0029764C"/>
    <w:rsid w:val="00297E3F"/>
    <w:rsid w:val="002A1092"/>
    <w:rsid w:val="002A1B50"/>
    <w:rsid w:val="002A56AF"/>
    <w:rsid w:val="002A607D"/>
    <w:rsid w:val="002A6675"/>
    <w:rsid w:val="002B0E91"/>
    <w:rsid w:val="002B132C"/>
    <w:rsid w:val="002B14D8"/>
    <w:rsid w:val="002B3F23"/>
    <w:rsid w:val="002B4EB5"/>
    <w:rsid w:val="002B5AF5"/>
    <w:rsid w:val="002B631F"/>
    <w:rsid w:val="002B6608"/>
    <w:rsid w:val="002B6779"/>
    <w:rsid w:val="002B71C0"/>
    <w:rsid w:val="002B7A34"/>
    <w:rsid w:val="002C08DA"/>
    <w:rsid w:val="002C29E4"/>
    <w:rsid w:val="002C31AD"/>
    <w:rsid w:val="002C4115"/>
    <w:rsid w:val="002C55D7"/>
    <w:rsid w:val="002C5881"/>
    <w:rsid w:val="002C5946"/>
    <w:rsid w:val="002C7385"/>
    <w:rsid w:val="002D1D25"/>
    <w:rsid w:val="002D2A72"/>
    <w:rsid w:val="002D2DBB"/>
    <w:rsid w:val="002D37D8"/>
    <w:rsid w:val="002D54A6"/>
    <w:rsid w:val="002D7DDA"/>
    <w:rsid w:val="002E3779"/>
    <w:rsid w:val="002E5BF9"/>
    <w:rsid w:val="002E6A7A"/>
    <w:rsid w:val="002E7F6B"/>
    <w:rsid w:val="002F19D9"/>
    <w:rsid w:val="002F1E49"/>
    <w:rsid w:val="002F44B3"/>
    <w:rsid w:val="002F4AA8"/>
    <w:rsid w:val="002F4E9C"/>
    <w:rsid w:val="002F6E15"/>
    <w:rsid w:val="00300C0D"/>
    <w:rsid w:val="003016E4"/>
    <w:rsid w:val="00302EE9"/>
    <w:rsid w:val="00302F4E"/>
    <w:rsid w:val="00304416"/>
    <w:rsid w:val="003066E2"/>
    <w:rsid w:val="0030712D"/>
    <w:rsid w:val="00307143"/>
    <w:rsid w:val="003076E8"/>
    <w:rsid w:val="00307BF4"/>
    <w:rsid w:val="0031120D"/>
    <w:rsid w:val="0031256C"/>
    <w:rsid w:val="00312651"/>
    <w:rsid w:val="00314D6C"/>
    <w:rsid w:val="00316D2A"/>
    <w:rsid w:val="00317A12"/>
    <w:rsid w:val="00320675"/>
    <w:rsid w:val="00322A7C"/>
    <w:rsid w:val="00322EEC"/>
    <w:rsid w:val="00323061"/>
    <w:rsid w:val="00324C37"/>
    <w:rsid w:val="00330808"/>
    <w:rsid w:val="00334223"/>
    <w:rsid w:val="003402D3"/>
    <w:rsid w:val="0034068E"/>
    <w:rsid w:val="00341B46"/>
    <w:rsid w:val="00341F14"/>
    <w:rsid w:val="003436E9"/>
    <w:rsid w:val="00343ABC"/>
    <w:rsid w:val="00345156"/>
    <w:rsid w:val="003453E5"/>
    <w:rsid w:val="003463FE"/>
    <w:rsid w:val="003472FC"/>
    <w:rsid w:val="003477CA"/>
    <w:rsid w:val="00347D41"/>
    <w:rsid w:val="003500E7"/>
    <w:rsid w:val="0035040F"/>
    <w:rsid w:val="0035043A"/>
    <w:rsid w:val="00350E97"/>
    <w:rsid w:val="0035177D"/>
    <w:rsid w:val="003525CB"/>
    <w:rsid w:val="00353A57"/>
    <w:rsid w:val="00354E9E"/>
    <w:rsid w:val="003554B3"/>
    <w:rsid w:val="003559D3"/>
    <w:rsid w:val="003561AF"/>
    <w:rsid w:val="00356632"/>
    <w:rsid w:val="00357004"/>
    <w:rsid w:val="00357C7E"/>
    <w:rsid w:val="00357E9D"/>
    <w:rsid w:val="00362452"/>
    <w:rsid w:val="0036448C"/>
    <w:rsid w:val="003653B6"/>
    <w:rsid w:val="00370327"/>
    <w:rsid w:val="003708C4"/>
    <w:rsid w:val="003749FF"/>
    <w:rsid w:val="00374CC4"/>
    <w:rsid w:val="003774B2"/>
    <w:rsid w:val="00380F2D"/>
    <w:rsid w:val="00382740"/>
    <w:rsid w:val="00382E67"/>
    <w:rsid w:val="0038407D"/>
    <w:rsid w:val="00384165"/>
    <w:rsid w:val="003845A9"/>
    <w:rsid w:val="003850C9"/>
    <w:rsid w:val="00385A4E"/>
    <w:rsid w:val="0038769B"/>
    <w:rsid w:val="00390883"/>
    <w:rsid w:val="003922F8"/>
    <w:rsid w:val="003933AC"/>
    <w:rsid w:val="003954BA"/>
    <w:rsid w:val="00395B24"/>
    <w:rsid w:val="00397A44"/>
    <w:rsid w:val="00397A6F"/>
    <w:rsid w:val="003A139B"/>
    <w:rsid w:val="003A14C1"/>
    <w:rsid w:val="003A22A1"/>
    <w:rsid w:val="003A2BBE"/>
    <w:rsid w:val="003A2D38"/>
    <w:rsid w:val="003A73FB"/>
    <w:rsid w:val="003A7ECC"/>
    <w:rsid w:val="003B0545"/>
    <w:rsid w:val="003B1B5E"/>
    <w:rsid w:val="003B220A"/>
    <w:rsid w:val="003B2C72"/>
    <w:rsid w:val="003B3B1F"/>
    <w:rsid w:val="003B58B4"/>
    <w:rsid w:val="003B66A3"/>
    <w:rsid w:val="003B6E0D"/>
    <w:rsid w:val="003C1333"/>
    <w:rsid w:val="003C20FF"/>
    <w:rsid w:val="003C40C6"/>
    <w:rsid w:val="003C4CAC"/>
    <w:rsid w:val="003C5146"/>
    <w:rsid w:val="003C550A"/>
    <w:rsid w:val="003C6055"/>
    <w:rsid w:val="003C612B"/>
    <w:rsid w:val="003C6921"/>
    <w:rsid w:val="003C7DA4"/>
    <w:rsid w:val="003D2650"/>
    <w:rsid w:val="003D2F92"/>
    <w:rsid w:val="003D32CA"/>
    <w:rsid w:val="003D35CF"/>
    <w:rsid w:val="003D560C"/>
    <w:rsid w:val="003D5C00"/>
    <w:rsid w:val="003D61AD"/>
    <w:rsid w:val="003D695D"/>
    <w:rsid w:val="003D7B4E"/>
    <w:rsid w:val="003E0A91"/>
    <w:rsid w:val="003E3154"/>
    <w:rsid w:val="003E3924"/>
    <w:rsid w:val="003E4E95"/>
    <w:rsid w:val="003E5874"/>
    <w:rsid w:val="003E67F8"/>
    <w:rsid w:val="003E72D3"/>
    <w:rsid w:val="003F0B94"/>
    <w:rsid w:val="003F0FB7"/>
    <w:rsid w:val="003F193E"/>
    <w:rsid w:val="003F242C"/>
    <w:rsid w:val="003F2865"/>
    <w:rsid w:val="003F34F1"/>
    <w:rsid w:val="003F52D1"/>
    <w:rsid w:val="003F5EAA"/>
    <w:rsid w:val="003F6001"/>
    <w:rsid w:val="004016F0"/>
    <w:rsid w:val="004021D4"/>
    <w:rsid w:val="004031D8"/>
    <w:rsid w:val="004038D5"/>
    <w:rsid w:val="00404561"/>
    <w:rsid w:val="00405211"/>
    <w:rsid w:val="004104B6"/>
    <w:rsid w:val="004107E8"/>
    <w:rsid w:val="00411968"/>
    <w:rsid w:val="00411AE8"/>
    <w:rsid w:val="00413B74"/>
    <w:rsid w:val="00415BA4"/>
    <w:rsid w:val="00420122"/>
    <w:rsid w:val="00422DCB"/>
    <w:rsid w:val="00423856"/>
    <w:rsid w:val="00425344"/>
    <w:rsid w:val="004253B9"/>
    <w:rsid w:val="00425700"/>
    <w:rsid w:val="004276B3"/>
    <w:rsid w:val="00431FE1"/>
    <w:rsid w:val="004342F3"/>
    <w:rsid w:val="004358C4"/>
    <w:rsid w:val="00435C5F"/>
    <w:rsid w:val="00436155"/>
    <w:rsid w:val="00436460"/>
    <w:rsid w:val="00437731"/>
    <w:rsid w:val="00441E52"/>
    <w:rsid w:val="00441E98"/>
    <w:rsid w:val="00442904"/>
    <w:rsid w:val="004432A3"/>
    <w:rsid w:val="0044408E"/>
    <w:rsid w:val="004461F0"/>
    <w:rsid w:val="0045031A"/>
    <w:rsid w:val="00450F3A"/>
    <w:rsid w:val="00451DEF"/>
    <w:rsid w:val="004530E5"/>
    <w:rsid w:val="004532F7"/>
    <w:rsid w:val="004551B6"/>
    <w:rsid w:val="0045776A"/>
    <w:rsid w:val="00464A1D"/>
    <w:rsid w:val="00464D51"/>
    <w:rsid w:val="00464F39"/>
    <w:rsid w:val="00467348"/>
    <w:rsid w:val="0047042D"/>
    <w:rsid w:val="00470864"/>
    <w:rsid w:val="00472027"/>
    <w:rsid w:val="004740B0"/>
    <w:rsid w:val="00475A7E"/>
    <w:rsid w:val="00476AD8"/>
    <w:rsid w:val="00476C02"/>
    <w:rsid w:val="00480400"/>
    <w:rsid w:val="004804CF"/>
    <w:rsid w:val="00483314"/>
    <w:rsid w:val="00483713"/>
    <w:rsid w:val="00484596"/>
    <w:rsid w:val="00484962"/>
    <w:rsid w:val="00484F6D"/>
    <w:rsid w:val="00484FB7"/>
    <w:rsid w:val="0048554D"/>
    <w:rsid w:val="00487DC2"/>
    <w:rsid w:val="004913A1"/>
    <w:rsid w:val="00491A29"/>
    <w:rsid w:val="0049338A"/>
    <w:rsid w:val="0049417F"/>
    <w:rsid w:val="00495602"/>
    <w:rsid w:val="00495B37"/>
    <w:rsid w:val="00495D6E"/>
    <w:rsid w:val="00496D41"/>
    <w:rsid w:val="004A1185"/>
    <w:rsid w:val="004A2BA5"/>
    <w:rsid w:val="004A3E24"/>
    <w:rsid w:val="004A46EA"/>
    <w:rsid w:val="004A6602"/>
    <w:rsid w:val="004B0285"/>
    <w:rsid w:val="004B0C8B"/>
    <w:rsid w:val="004B1196"/>
    <w:rsid w:val="004B2B97"/>
    <w:rsid w:val="004B2FB3"/>
    <w:rsid w:val="004B3EFA"/>
    <w:rsid w:val="004B5ABF"/>
    <w:rsid w:val="004B6423"/>
    <w:rsid w:val="004B646B"/>
    <w:rsid w:val="004B655E"/>
    <w:rsid w:val="004C04FB"/>
    <w:rsid w:val="004C1D74"/>
    <w:rsid w:val="004C29E7"/>
    <w:rsid w:val="004C2A87"/>
    <w:rsid w:val="004C4D7B"/>
    <w:rsid w:val="004C4ED3"/>
    <w:rsid w:val="004C64AC"/>
    <w:rsid w:val="004C667B"/>
    <w:rsid w:val="004C6689"/>
    <w:rsid w:val="004C74B2"/>
    <w:rsid w:val="004C7ECD"/>
    <w:rsid w:val="004D1112"/>
    <w:rsid w:val="004D12ED"/>
    <w:rsid w:val="004D13D9"/>
    <w:rsid w:val="004D1CFF"/>
    <w:rsid w:val="004D2EA5"/>
    <w:rsid w:val="004D32A6"/>
    <w:rsid w:val="004D53E5"/>
    <w:rsid w:val="004D70D2"/>
    <w:rsid w:val="004D7950"/>
    <w:rsid w:val="004E36B9"/>
    <w:rsid w:val="004E6DC4"/>
    <w:rsid w:val="004F0B4C"/>
    <w:rsid w:val="004F21C1"/>
    <w:rsid w:val="004F2FE5"/>
    <w:rsid w:val="004F47EC"/>
    <w:rsid w:val="004F6F29"/>
    <w:rsid w:val="004F7452"/>
    <w:rsid w:val="00501A12"/>
    <w:rsid w:val="0050309C"/>
    <w:rsid w:val="005033A5"/>
    <w:rsid w:val="005035F8"/>
    <w:rsid w:val="00510278"/>
    <w:rsid w:val="00512867"/>
    <w:rsid w:val="0051327C"/>
    <w:rsid w:val="0051346D"/>
    <w:rsid w:val="00513EAE"/>
    <w:rsid w:val="0051434F"/>
    <w:rsid w:val="005145ED"/>
    <w:rsid w:val="00514C11"/>
    <w:rsid w:val="00516806"/>
    <w:rsid w:val="00517657"/>
    <w:rsid w:val="0052070B"/>
    <w:rsid w:val="005208F3"/>
    <w:rsid w:val="0052098C"/>
    <w:rsid w:val="005222EE"/>
    <w:rsid w:val="005238A8"/>
    <w:rsid w:val="00525521"/>
    <w:rsid w:val="0052577B"/>
    <w:rsid w:val="00525A49"/>
    <w:rsid w:val="005262D1"/>
    <w:rsid w:val="00526617"/>
    <w:rsid w:val="00530876"/>
    <w:rsid w:val="00531ADB"/>
    <w:rsid w:val="00532D87"/>
    <w:rsid w:val="00533F7A"/>
    <w:rsid w:val="005354E7"/>
    <w:rsid w:val="00535613"/>
    <w:rsid w:val="005359EB"/>
    <w:rsid w:val="00537265"/>
    <w:rsid w:val="00540140"/>
    <w:rsid w:val="00540681"/>
    <w:rsid w:val="0054208C"/>
    <w:rsid w:val="0054254A"/>
    <w:rsid w:val="00542E42"/>
    <w:rsid w:val="00543A46"/>
    <w:rsid w:val="0054500B"/>
    <w:rsid w:val="00545452"/>
    <w:rsid w:val="005454A8"/>
    <w:rsid w:val="005466B5"/>
    <w:rsid w:val="005467B6"/>
    <w:rsid w:val="00546EA6"/>
    <w:rsid w:val="0055159E"/>
    <w:rsid w:val="00554314"/>
    <w:rsid w:val="0055587D"/>
    <w:rsid w:val="00562829"/>
    <w:rsid w:val="005629B3"/>
    <w:rsid w:val="00562AD0"/>
    <w:rsid w:val="005658F7"/>
    <w:rsid w:val="00565BA1"/>
    <w:rsid w:val="005660AA"/>
    <w:rsid w:val="0057128A"/>
    <w:rsid w:val="005724F6"/>
    <w:rsid w:val="005726C2"/>
    <w:rsid w:val="00573AC4"/>
    <w:rsid w:val="005801FC"/>
    <w:rsid w:val="00580586"/>
    <w:rsid w:val="00580871"/>
    <w:rsid w:val="005819FE"/>
    <w:rsid w:val="00581D9B"/>
    <w:rsid w:val="00584200"/>
    <w:rsid w:val="00584F67"/>
    <w:rsid w:val="0058550A"/>
    <w:rsid w:val="00585BA9"/>
    <w:rsid w:val="005869AF"/>
    <w:rsid w:val="00587359"/>
    <w:rsid w:val="0058766B"/>
    <w:rsid w:val="00593A86"/>
    <w:rsid w:val="00595016"/>
    <w:rsid w:val="00595D14"/>
    <w:rsid w:val="00596AA5"/>
    <w:rsid w:val="00597AAE"/>
    <w:rsid w:val="005A07A7"/>
    <w:rsid w:val="005A2017"/>
    <w:rsid w:val="005A222C"/>
    <w:rsid w:val="005A37F3"/>
    <w:rsid w:val="005A384F"/>
    <w:rsid w:val="005A4DF8"/>
    <w:rsid w:val="005A646D"/>
    <w:rsid w:val="005A78C8"/>
    <w:rsid w:val="005B1426"/>
    <w:rsid w:val="005B2A2A"/>
    <w:rsid w:val="005B3AA5"/>
    <w:rsid w:val="005B45D7"/>
    <w:rsid w:val="005B521C"/>
    <w:rsid w:val="005B56FA"/>
    <w:rsid w:val="005B5CA5"/>
    <w:rsid w:val="005B6784"/>
    <w:rsid w:val="005B6A5B"/>
    <w:rsid w:val="005B7DDF"/>
    <w:rsid w:val="005C069C"/>
    <w:rsid w:val="005C0A8E"/>
    <w:rsid w:val="005C1767"/>
    <w:rsid w:val="005C185C"/>
    <w:rsid w:val="005C42EF"/>
    <w:rsid w:val="005C4674"/>
    <w:rsid w:val="005D0DB7"/>
    <w:rsid w:val="005D2B5A"/>
    <w:rsid w:val="005D305C"/>
    <w:rsid w:val="005D46D8"/>
    <w:rsid w:val="005D577A"/>
    <w:rsid w:val="005D79D1"/>
    <w:rsid w:val="005E02F5"/>
    <w:rsid w:val="005E03C7"/>
    <w:rsid w:val="005E0510"/>
    <w:rsid w:val="005E176E"/>
    <w:rsid w:val="005E218E"/>
    <w:rsid w:val="005E28A4"/>
    <w:rsid w:val="005E35A0"/>
    <w:rsid w:val="005E7E99"/>
    <w:rsid w:val="005F0B5C"/>
    <w:rsid w:val="005F0BA4"/>
    <w:rsid w:val="005F0D1B"/>
    <w:rsid w:val="005F12A1"/>
    <w:rsid w:val="005F1865"/>
    <w:rsid w:val="005F1AE2"/>
    <w:rsid w:val="006007BD"/>
    <w:rsid w:val="006008DF"/>
    <w:rsid w:val="006013C8"/>
    <w:rsid w:val="0060270D"/>
    <w:rsid w:val="006030EC"/>
    <w:rsid w:val="00603D06"/>
    <w:rsid w:val="00604342"/>
    <w:rsid w:val="00604611"/>
    <w:rsid w:val="00604895"/>
    <w:rsid w:val="00605B78"/>
    <w:rsid w:val="00606B79"/>
    <w:rsid w:val="006072CB"/>
    <w:rsid w:val="00611586"/>
    <w:rsid w:val="00612D26"/>
    <w:rsid w:val="00615855"/>
    <w:rsid w:val="00616639"/>
    <w:rsid w:val="00617C83"/>
    <w:rsid w:val="00620DA8"/>
    <w:rsid w:val="006213D2"/>
    <w:rsid w:val="00621887"/>
    <w:rsid w:val="00622E1D"/>
    <w:rsid w:val="00622E99"/>
    <w:rsid w:val="00624520"/>
    <w:rsid w:val="006266F9"/>
    <w:rsid w:val="006271F5"/>
    <w:rsid w:val="00627F02"/>
    <w:rsid w:val="00631044"/>
    <w:rsid w:val="00632300"/>
    <w:rsid w:val="00632BB7"/>
    <w:rsid w:val="00633E00"/>
    <w:rsid w:val="006346FF"/>
    <w:rsid w:val="006353B4"/>
    <w:rsid w:val="00635B36"/>
    <w:rsid w:val="00636871"/>
    <w:rsid w:val="00640B69"/>
    <w:rsid w:val="00640EE1"/>
    <w:rsid w:val="00640F4E"/>
    <w:rsid w:val="00641C96"/>
    <w:rsid w:val="0064275A"/>
    <w:rsid w:val="00642F2B"/>
    <w:rsid w:val="00643535"/>
    <w:rsid w:val="00643DE0"/>
    <w:rsid w:val="0064437D"/>
    <w:rsid w:val="00644E85"/>
    <w:rsid w:val="00645A73"/>
    <w:rsid w:val="00645BE6"/>
    <w:rsid w:val="006469EB"/>
    <w:rsid w:val="0064785C"/>
    <w:rsid w:val="00647A24"/>
    <w:rsid w:val="006516D8"/>
    <w:rsid w:val="00652C52"/>
    <w:rsid w:val="0065487F"/>
    <w:rsid w:val="00654AB3"/>
    <w:rsid w:val="006600F0"/>
    <w:rsid w:val="0066063F"/>
    <w:rsid w:val="00660819"/>
    <w:rsid w:val="00660DC8"/>
    <w:rsid w:val="00660E5A"/>
    <w:rsid w:val="00662BB0"/>
    <w:rsid w:val="00662E8E"/>
    <w:rsid w:val="00663878"/>
    <w:rsid w:val="00663929"/>
    <w:rsid w:val="006646B3"/>
    <w:rsid w:val="0066756E"/>
    <w:rsid w:val="00667773"/>
    <w:rsid w:val="00670092"/>
    <w:rsid w:val="00670743"/>
    <w:rsid w:val="00670E6B"/>
    <w:rsid w:val="006719A9"/>
    <w:rsid w:val="006740EE"/>
    <w:rsid w:val="00675FD7"/>
    <w:rsid w:val="00676D84"/>
    <w:rsid w:val="00680415"/>
    <w:rsid w:val="006805EC"/>
    <w:rsid w:val="00680A85"/>
    <w:rsid w:val="00680CDA"/>
    <w:rsid w:val="00681ADF"/>
    <w:rsid w:val="006849AF"/>
    <w:rsid w:val="006900DF"/>
    <w:rsid w:val="006907B2"/>
    <w:rsid w:val="00690EE2"/>
    <w:rsid w:val="006921CC"/>
    <w:rsid w:val="00693854"/>
    <w:rsid w:val="00693F90"/>
    <w:rsid w:val="006943C7"/>
    <w:rsid w:val="00694BEB"/>
    <w:rsid w:val="00694E40"/>
    <w:rsid w:val="006954A4"/>
    <w:rsid w:val="00696AF3"/>
    <w:rsid w:val="00696CC6"/>
    <w:rsid w:val="006A0E20"/>
    <w:rsid w:val="006A22CB"/>
    <w:rsid w:val="006A24E3"/>
    <w:rsid w:val="006A271B"/>
    <w:rsid w:val="006A3542"/>
    <w:rsid w:val="006A35C8"/>
    <w:rsid w:val="006A4CBC"/>
    <w:rsid w:val="006A5695"/>
    <w:rsid w:val="006A5FA8"/>
    <w:rsid w:val="006A602D"/>
    <w:rsid w:val="006B011C"/>
    <w:rsid w:val="006B0439"/>
    <w:rsid w:val="006B0529"/>
    <w:rsid w:val="006B0E1C"/>
    <w:rsid w:val="006B19E2"/>
    <w:rsid w:val="006B1B36"/>
    <w:rsid w:val="006B35AD"/>
    <w:rsid w:val="006B3904"/>
    <w:rsid w:val="006B5B7D"/>
    <w:rsid w:val="006B5C74"/>
    <w:rsid w:val="006B7DBA"/>
    <w:rsid w:val="006C2703"/>
    <w:rsid w:val="006C5B46"/>
    <w:rsid w:val="006C6E39"/>
    <w:rsid w:val="006C7068"/>
    <w:rsid w:val="006C7CBA"/>
    <w:rsid w:val="006C7D5F"/>
    <w:rsid w:val="006C7FC1"/>
    <w:rsid w:val="006D08FF"/>
    <w:rsid w:val="006D0ECF"/>
    <w:rsid w:val="006D3D5B"/>
    <w:rsid w:val="006D4690"/>
    <w:rsid w:val="006D4C92"/>
    <w:rsid w:val="006D4EB6"/>
    <w:rsid w:val="006D54D9"/>
    <w:rsid w:val="006D6DE9"/>
    <w:rsid w:val="006D735B"/>
    <w:rsid w:val="006D7DF4"/>
    <w:rsid w:val="006D7FBC"/>
    <w:rsid w:val="006E1135"/>
    <w:rsid w:val="006E131E"/>
    <w:rsid w:val="006E1B5F"/>
    <w:rsid w:val="006E28FF"/>
    <w:rsid w:val="006E35BF"/>
    <w:rsid w:val="006E447B"/>
    <w:rsid w:val="006E63C0"/>
    <w:rsid w:val="006E760F"/>
    <w:rsid w:val="006E7678"/>
    <w:rsid w:val="006E7850"/>
    <w:rsid w:val="006E7A9F"/>
    <w:rsid w:val="006F19D8"/>
    <w:rsid w:val="006F46D6"/>
    <w:rsid w:val="006F4BBB"/>
    <w:rsid w:val="006F4FFD"/>
    <w:rsid w:val="006F5316"/>
    <w:rsid w:val="006F611E"/>
    <w:rsid w:val="006F6182"/>
    <w:rsid w:val="007001B1"/>
    <w:rsid w:val="00700270"/>
    <w:rsid w:val="00700C30"/>
    <w:rsid w:val="007028D9"/>
    <w:rsid w:val="00703BB1"/>
    <w:rsid w:val="007059D2"/>
    <w:rsid w:val="00705DFE"/>
    <w:rsid w:val="00705F54"/>
    <w:rsid w:val="007061CA"/>
    <w:rsid w:val="00707218"/>
    <w:rsid w:val="00710D04"/>
    <w:rsid w:val="00712B1D"/>
    <w:rsid w:val="00714A37"/>
    <w:rsid w:val="00715751"/>
    <w:rsid w:val="0071594E"/>
    <w:rsid w:val="007171BA"/>
    <w:rsid w:val="00717616"/>
    <w:rsid w:val="00721D07"/>
    <w:rsid w:val="007238B3"/>
    <w:rsid w:val="00725B01"/>
    <w:rsid w:val="00727D2A"/>
    <w:rsid w:val="007325D9"/>
    <w:rsid w:val="00732ED0"/>
    <w:rsid w:val="0073413F"/>
    <w:rsid w:val="00734739"/>
    <w:rsid w:val="0073583B"/>
    <w:rsid w:val="00735FF0"/>
    <w:rsid w:val="007360CA"/>
    <w:rsid w:val="00736DF3"/>
    <w:rsid w:val="00737A83"/>
    <w:rsid w:val="00737D2D"/>
    <w:rsid w:val="0074181D"/>
    <w:rsid w:val="007440AF"/>
    <w:rsid w:val="00744F43"/>
    <w:rsid w:val="0074667B"/>
    <w:rsid w:val="007470BD"/>
    <w:rsid w:val="00747276"/>
    <w:rsid w:val="007476FF"/>
    <w:rsid w:val="0075323D"/>
    <w:rsid w:val="00756046"/>
    <w:rsid w:val="0076083A"/>
    <w:rsid w:val="00760EC0"/>
    <w:rsid w:val="00765B66"/>
    <w:rsid w:val="00767DE5"/>
    <w:rsid w:val="007711BD"/>
    <w:rsid w:val="00773012"/>
    <w:rsid w:val="00773F16"/>
    <w:rsid w:val="00775465"/>
    <w:rsid w:val="00775804"/>
    <w:rsid w:val="007759E1"/>
    <w:rsid w:val="0078003A"/>
    <w:rsid w:val="0078030B"/>
    <w:rsid w:val="00780771"/>
    <w:rsid w:val="00780A77"/>
    <w:rsid w:val="00781726"/>
    <w:rsid w:val="00782523"/>
    <w:rsid w:val="00784C6A"/>
    <w:rsid w:val="0079222C"/>
    <w:rsid w:val="0079254A"/>
    <w:rsid w:val="007929CF"/>
    <w:rsid w:val="007941D7"/>
    <w:rsid w:val="007945E0"/>
    <w:rsid w:val="00794A6D"/>
    <w:rsid w:val="007955C8"/>
    <w:rsid w:val="00797BA8"/>
    <w:rsid w:val="007A081D"/>
    <w:rsid w:val="007A0987"/>
    <w:rsid w:val="007A13C7"/>
    <w:rsid w:val="007A21F0"/>
    <w:rsid w:val="007A2831"/>
    <w:rsid w:val="007A2C5B"/>
    <w:rsid w:val="007A3E2E"/>
    <w:rsid w:val="007A49E7"/>
    <w:rsid w:val="007A5B37"/>
    <w:rsid w:val="007A6F28"/>
    <w:rsid w:val="007B03C6"/>
    <w:rsid w:val="007B0DB1"/>
    <w:rsid w:val="007B2C44"/>
    <w:rsid w:val="007B312A"/>
    <w:rsid w:val="007B5673"/>
    <w:rsid w:val="007B6EB4"/>
    <w:rsid w:val="007B7238"/>
    <w:rsid w:val="007B76FF"/>
    <w:rsid w:val="007B795C"/>
    <w:rsid w:val="007B7BBC"/>
    <w:rsid w:val="007C2637"/>
    <w:rsid w:val="007C3699"/>
    <w:rsid w:val="007C3BC8"/>
    <w:rsid w:val="007C3BF6"/>
    <w:rsid w:val="007C3CA1"/>
    <w:rsid w:val="007C3F33"/>
    <w:rsid w:val="007C4035"/>
    <w:rsid w:val="007C4CFD"/>
    <w:rsid w:val="007C67B3"/>
    <w:rsid w:val="007D03E6"/>
    <w:rsid w:val="007D061F"/>
    <w:rsid w:val="007D0FD2"/>
    <w:rsid w:val="007D1D8B"/>
    <w:rsid w:val="007D2EF8"/>
    <w:rsid w:val="007D4048"/>
    <w:rsid w:val="007D561F"/>
    <w:rsid w:val="007D7FD2"/>
    <w:rsid w:val="007E0A41"/>
    <w:rsid w:val="007E0EF7"/>
    <w:rsid w:val="007E13D9"/>
    <w:rsid w:val="007E2AEC"/>
    <w:rsid w:val="007E3631"/>
    <w:rsid w:val="007E41BE"/>
    <w:rsid w:val="007E4C6A"/>
    <w:rsid w:val="007E4DB6"/>
    <w:rsid w:val="007E60C3"/>
    <w:rsid w:val="007E6733"/>
    <w:rsid w:val="007E6B8E"/>
    <w:rsid w:val="007E724C"/>
    <w:rsid w:val="007E7CD4"/>
    <w:rsid w:val="007F0296"/>
    <w:rsid w:val="007F0B0F"/>
    <w:rsid w:val="007F12AC"/>
    <w:rsid w:val="007F2479"/>
    <w:rsid w:val="007F32DD"/>
    <w:rsid w:val="007F3734"/>
    <w:rsid w:val="007F411C"/>
    <w:rsid w:val="007F4501"/>
    <w:rsid w:val="007F60DF"/>
    <w:rsid w:val="007F6F86"/>
    <w:rsid w:val="007F771F"/>
    <w:rsid w:val="00801800"/>
    <w:rsid w:val="00801861"/>
    <w:rsid w:val="00801B5B"/>
    <w:rsid w:val="00801B67"/>
    <w:rsid w:val="008038A4"/>
    <w:rsid w:val="008052B4"/>
    <w:rsid w:val="00805A30"/>
    <w:rsid w:val="00805A7D"/>
    <w:rsid w:val="00805C7F"/>
    <w:rsid w:val="00810A3E"/>
    <w:rsid w:val="00810D99"/>
    <w:rsid w:val="0081100F"/>
    <w:rsid w:val="008122D2"/>
    <w:rsid w:val="00812FBE"/>
    <w:rsid w:val="008144C6"/>
    <w:rsid w:val="00814EE1"/>
    <w:rsid w:val="00816A2E"/>
    <w:rsid w:val="00817258"/>
    <w:rsid w:val="00817F0A"/>
    <w:rsid w:val="00817F25"/>
    <w:rsid w:val="00821674"/>
    <w:rsid w:val="008216E7"/>
    <w:rsid w:val="008231F1"/>
    <w:rsid w:val="008235D5"/>
    <w:rsid w:val="008235D8"/>
    <w:rsid w:val="00825166"/>
    <w:rsid w:val="00825BE6"/>
    <w:rsid w:val="008276B4"/>
    <w:rsid w:val="00831927"/>
    <w:rsid w:val="008358E4"/>
    <w:rsid w:val="00837012"/>
    <w:rsid w:val="00837288"/>
    <w:rsid w:val="00841BD3"/>
    <w:rsid w:val="0084273D"/>
    <w:rsid w:val="0084409C"/>
    <w:rsid w:val="00844E3F"/>
    <w:rsid w:val="00845A83"/>
    <w:rsid w:val="00846BB9"/>
    <w:rsid w:val="0085053B"/>
    <w:rsid w:val="00854DCF"/>
    <w:rsid w:val="00855568"/>
    <w:rsid w:val="00857EFD"/>
    <w:rsid w:val="00862A8E"/>
    <w:rsid w:val="0086388C"/>
    <w:rsid w:val="00864341"/>
    <w:rsid w:val="008649D5"/>
    <w:rsid w:val="008652F8"/>
    <w:rsid w:val="00866023"/>
    <w:rsid w:val="008666C4"/>
    <w:rsid w:val="008712BB"/>
    <w:rsid w:val="0087245D"/>
    <w:rsid w:val="0087371A"/>
    <w:rsid w:val="00875AF3"/>
    <w:rsid w:val="00881144"/>
    <w:rsid w:val="00881345"/>
    <w:rsid w:val="00881FAD"/>
    <w:rsid w:val="008827ED"/>
    <w:rsid w:val="008830E7"/>
    <w:rsid w:val="00883ABD"/>
    <w:rsid w:val="0088690F"/>
    <w:rsid w:val="00886C9A"/>
    <w:rsid w:val="00886CDB"/>
    <w:rsid w:val="00890EDE"/>
    <w:rsid w:val="00891A65"/>
    <w:rsid w:val="00892B38"/>
    <w:rsid w:val="00894844"/>
    <w:rsid w:val="00895737"/>
    <w:rsid w:val="00895C5F"/>
    <w:rsid w:val="00896733"/>
    <w:rsid w:val="00897E9E"/>
    <w:rsid w:val="008A04DC"/>
    <w:rsid w:val="008A0814"/>
    <w:rsid w:val="008A1741"/>
    <w:rsid w:val="008A2484"/>
    <w:rsid w:val="008A52F3"/>
    <w:rsid w:val="008A5680"/>
    <w:rsid w:val="008B504A"/>
    <w:rsid w:val="008B6783"/>
    <w:rsid w:val="008B6B3B"/>
    <w:rsid w:val="008C09B9"/>
    <w:rsid w:val="008C26D9"/>
    <w:rsid w:val="008C2F4C"/>
    <w:rsid w:val="008C6D50"/>
    <w:rsid w:val="008C7167"/>
    <w:rsid w:val="008C7503"/>
    <w:rsid w:val="008D0CF3"/>
    <w:rsid w:val="008D1617"/>
    <w:rsid w:val="008D242D"/>
    <w:rsid w:val="008D2D94"/>
    <w:rsid w:val="008D330F"/>
    <w:rsid w:val="008D48C1"/>
    <w:rsid w:val="008D5DCF"/>
    <w:rsid w:val="008D769D"/>
    <w:rsid w:val="008E00C9"/>
    <w:rsid w:val="008E05BC"/>
    <w:rsid w:val="008E236D"/>
    <w:rsid w:val="008E337F"/>
    <w:rsid w:val="008E33C1"/>
    <w:rsid w:val="008E377C"/>
    <w:rsid w:val="008E38B5"/>
    <w:rsid w:val="008E4643"/>
    <w:rsid w:val="008E53C4"/>
    <w:rsid w:val="008E6315"/>
    <w:rsid w:val="008F0480"/>
    <w:rsid w:val="008F07FC"/>
    <w:rsid w:val="008F11E0"/>
    <w:rsid w:val="008F237D"/>
    <w:rsid w:val="008F3EA7"/>
    <w:rsid w:val="008F421C"/>
    <w:rsid w:val="008F7804"/>
    <w:rsid w:val="008F78BC"/>
    <w:rsid w:val="008F7B63"/>
    <w:rsid w:val="008F7D6A"/>
    <w:rsid w:val="00901C86"/>
    <w:rsid w:val="009024B2"/>
    <w:rsid w:val="00902642"/>
    <w:rsid w:val="00902CD4"/>
    <w:rsid w:val="00903603"/>
    <w:rsid w:val="009054CB"/>
    <w:rsid w:val="0090728C"/>
    <w:rsid w:val="00907B5E"/>
    <w:rsid w:val="00910708"/>
    <w:rsid w:val="00910875"/>
    <w:rsid w:val="0091155E"/>
    <w:rsid w:val="00911F8D"/>
    <w:rsid w:val="00912F94"/>
    <w:rsid w:val="0091351A"/>
    <w:rsid w:val="009142F1"/>
    <w:rsid w:val="00915D78"/>
    <w:rsid w:val="00916CE2"/>
    <w:rsid w:val="009171BC"/>
    <w:rsid w:val="009232AB"/>
    <w:rsid w:val="0092497E"/>
    <w:rsid w:val="009254D8"/>
    <w:rsid w:val="0092590B"/>
    <w:rsid w:val="00925BF3"/>
    <w:rsid w:val="00925E60"/>
    <w:rsid w:val="009264B3"/>
    <w:rsid w:val="0093014D"/>
    <w:rsid w:val="00931E4C"/>
    <w:rsid w:val="0093408B"/>
    <w:rsid w:val="0093597A"/>
    <w:rsid w:val="009365E0"/>
    <w:rsid w:val="0093676C"/>
    <w:rsid w:val="00941874"/>
    <w:rsid w:val="00942BA2"/>
    <w:rsid w:val="009432B7"/>
    <w:rsid w:val="00943518"/>
    <w:rsid w:val="00944C86"/>
    <w:rsid w:val="00945256"/>
    <w:rsid w:val="009470DF"/>
    <w:rsid w:val="00947221"/>
    <w:rsid w:val="0094793A"/>
    <w:rsid w:val="00947C02"/>
    <w:rsid w:val="00950BE6"/>
    <w:rsid w:val="00951514"/>
    <w:rsid w:val="009524E1"/>
    <w:rsid w:val="0095275C"/>
    <w:rsid w:val="00953FF3"/>
    <w:rsid w:val="0095779E"/>
    <w:rsid w:val="00957B2D"/>
    <w:rsid w:val="00957DE8"/>
    <w:rsid w:val="00960ECB"/>
    <w:rsid w:val="009615D6"/>
    <w:rsid w:val="00961FC3"/>
    <w:rsid w:val="009658E1"/>
    <w:rsid w:val="00967765"/>
    <w:rsid w:val="00967855"/>
    <w:rsid w:val="009679CD"/>
    <w:rsid w:val="009707FF"/>
    <w:rsid w:val="00971169"/>
    <w:rsid w:val="00971CD1"/>
    <w:rsid w:val="00973350"/>
    <w:rsid w:val="00974709"/>
    <w:rsid w:val="0097651B"/>
    <w:rsid w:val="009777D4"/>
    <w:rsid w:val="009801AE"/>
    <w:rsid w:val="00980736"/>
    <w:rsid w:val="009807E3"/>
    <w:rsid w:val="00981A39"/>
    <w:rsid w:val="00981BB5"/>
    <w:rsid w:val="00982D56"/>
    <w:rsid w:val="00983DBF"/>
    <w:rsid w:val="00983F33"/>
    <w:rsid w:val="00984762"/>
    <w:rsid w:val="00985A4B"/>
    <w:rsid w:val="00986271"/>
    <w:rsid w:val="009869A3"/>
    <w:rsid w:val="00987097"/>
    <w:rsid w:val="00987E48"/>
    <w:rsid w:val="00987FEE"/>
    <w:rsid w:val="00991123"/>
    <w:rsid w:val="00991326"/>
    <w:rsid w:val="00991875"/>
    <w:rsid w:val="00991A8C"/>
    <w:rsid w:val="00991CAB"/>
    <w:rsid w:val="00993348"/>
    <w:rsid w:val="00993769"/>
    <w:rsid w:val="009949BA"/>
    <w:rsid w:val="00995918"/>
    <w:rsid w:val="00997F72"/>
    <w:rsid w:val="009A3A9C"/>
    <w:rsid w:val="009A558B"/>
    <w:rsid w:val="009A63B3"/>
    <w:rsid w:val="009A6CD2"/>
    <w:rsid w:val="009A7B99"/>
    <w:rsid w:val="009A7E48"/>
    <w:rsid w:val="009B0233"/>
    <w:rsid w:val="009B046C"/>
    <w:rsid w:val="009B13FA"/>
    <w:rsid w:val="009B1E2D"/>
    <w:rsid w:val="009B56FD"/>
    <w:rsid w:val="009C1F6A"/>
    <w:rsid w:val="009C1F8D"/>
    <w:rsid w:val="009C4F51"/>
    <w:rsid w:val="009C59FB"/>
    <w:rsid w:val="009C6F3B"/>
    <w:rsid w:val="009C767A"/>
    <w:rsid w:val="009D0153"/>
    <w:rsid w:val="009D02C3"/>
    <w:rsid w:val="009D1467"/>
    <w:rsid w:val="009D328D"/>
    <w:rsid w:val="009D4A44"/>
    <w:rsid w:val="009E0D77"/>
    <w:rsid w:val="009E1AA7"/>
    <w:rsid w:val="009E29C9"/>
    <w:rsid w:val="009E3480"/>
    <w:rsid w:val="009E4FA6"/>
    <w:rsid w:val="009E5406"/>
    <w:rsid w:val="009E6DEF"/>
    <w:rsid w:val="009E7BD7"/>
    <w:rsid w:val="009E7D93"/>
    <w:rsid w:val="009F1538"/>
    <w:rsid w:val="009F3B16"/>
    <w:rsid w:val="009F3B31"/>
    <w:rsid w:val="009F3C34"/>
    <w:rsid w:val="009F4517"/>
    <w:rsid w:val="009F462C"/>
    <w:rsid w:val="009F5740"/>
    <w:rsid w:val="009F5C33"/>
    <w:rsid w:val="009F5DBD"/>
    <w:rsid w:val="009F68A0"/>
    <w:rsid w:val="00A01350"/>
    <w:rsid w:val="00A016C1"/>
    <w:rsid w:val="00A026F0"/>
    <w:rsid w:val="00A037F7"/>
    <w:rsid w:val="00A03EAC"/>
    <w:rsid w:val="00A0448F"/>
    <w:rsid w:val="00A04DBB"/>
    <w:rsid w:val="00A057F3"/>
    <w:rsid w:val="00A07DA6"/>
    <w:rsid w:val="00A07EA0"/>
    <w:rsid w:val="00A10F47"/>
    <w:rsid w:val="00A11C60"/>
    <w:rsid w:val="00A11CA6"/>
    <w:rsid w:val="00A1363B"/>
    <w:rsid w:val="00A160B2"/>
    <w:rsid w:val="00A20C49"/>
    <w:rsid w:val="00A22932"/>
    <w:rsid w:val="00A2315F"/>
    <w:rsid w:val="00A23ED1"/>
    <w:rsid w:val="00A24449"/>
    <w:rsid w:val="00A269CA"/>
    <w:rsid w:val="00A2764A"/>
    <w:rsid w:val="00A27BDC"/>
    <w:rsid w:val="00A336EE"/>
    <w:rsid w:val="00A33F46"/>
    <w:rsid w:val="00A3427E"/>
    <w:rsid w:val="00A344C3"/>
    <w:rsid w:val="00A359AC"/>
    <w:rsid w:val="00A362F6"/>
    <w:rsid w:val="00A37D1C"/>
    <w:rsid w:val="00A4005F"/>
    <w:rsid w:val="00A40F83"/>
    <w:rsid w:val="00A410FB"/>
    <w:rsid w:val="00A41413"/>
    <w:rsid w:val="00A41A84"/>
    <w:rsid w:val="00A41DD2"/>
    <w:rsid w:val="00A42062"/>
    <w:rsid w:val="00A4240F"/>
    <w:rsid w:val="00A431E6"/>
    <w:rsid w:val="00A436E8"/>
    <w:rsid w:val="00A44535"/>
    <w:rsid w:val="00A447BA"/>
    <w:rsid w:val="00A45C86"/>
    <w:rsid w:val="00A45FB1"/>
    <w:rsid w:val="00A466E9"/>
    <w:rsid w:val="00A46A0F"/>
    <w:rsid w:val="00A46CCC"/>
    <w:rsid w:val="00A473FC"/>
    <w:rsid w:val="00A47996"/>
    <w:rsid w:val="00A51CFE"/>
    <w:rsid w:val="00A5204D"/>
    <w:rsid w:val="00A55523"/>
    <w:rsid w:val="00A55578"/>
    <w:rsid w:val="00A55E8C"/>
    <w:rsid w:val="00A56890"/>
    <w:rsid w:val="00A56E77"/>
    <w:rsid w:val="00A61236"/>
    <w:rsid w:val="00A61605"/>
    <w:rsid w:val="00A623E1"/>
    <w:rsid w:val="00A6265F"/>
    <w:rsid w:val="00A6304F"/>
    <w:rsid w:val="00A6307A"/>
    <w:rsid w:val="00A65C03"/>
    <w:rsid w:val="00A65F97"/>
    <w:rsid w:val="00A66C25"/>
    <w:rsid w:val="00A73B04"/>
    <w:rsid w:val="00A73D6E"/>
    <w:rsid w:val="00A750E0"/>
    <w:rsid w:val="00A76C13"/>
    <w:rsid w:val="00A80EE4"/>
    <w:rsid w:val="00A81AD2"/>
    <w:rsid w:val="00A81FD7"/>
    <w:rsid w:val="00A826B6"/>
    <w:rsid w:val="00A83F90"/>
    <w:rsid w:val="00A84FD0"/>
    <w:rsid w:val="00A8536B"/>
    <w:rsid w:val="00A857A9"/>
    <w:rsid w:val="00A86695"/>
    <w:rsid w:val="00A8742C"/>
    <w:rsid w:val="00A91F4D"/>
    <w:rsid w:val="00A92077"/>
    <w:rsid w:val="00A92995"/>
    <w:rsid w:val="00A929E1"/>
    <w:rsid w:val="00A92E79"/>
    <w:rsid w:val="00A950B6"/>
    <w:rsid w:val="00A95D45"/>
    <w:rsid w:val="00AA1BDB"/>
    <w:rsid w:val="00AA2C80"/>
    <w:rsid w:val="00AA3EA8"/>
    <w:rsid w:val="00AA4EC9"/>
    <w:rsid w:val="00AA61F2"/>
    <w:rsid w:val="00AA7BF6"/>
    <w:rsid w:val="00AB2373"/>
    <w:rsid w:val="00AB41C1"/>
    <w:rsid w:val="00AB4CF2"/>
    <w:rsid w:val="00AB57CB"/>
    <w:rsid w:val="00AB6CCA"/>
    <w:rsid w:val="00AB73B7"/>
    <w:rsid w:val="00AB7A63"/>
    <w:rsid w:val="00AC1106"/>
    <w:rsid w:val="00AC1C42"/>
    <w:rsid w:val="00AC223F"/>
    <w:rsid w:val="00AC33B1"/>
    <w:rsid w:val="00AC407B"/>
    <w:rsid w:val="00AC4FF5"/>
    <w:rsid w:val="00AC5046"/>
    <w:rsid w:val="00AC5FD7"/>
    <w:rsid w:val="00AC6DB2"/>
    <w:rsid w:val="00AC6F10"/>
    <w:rsid w:val="00AD12A8"/>
    <w:rsid w:val="00AD1C13"/>
    <w:rsid w:val="00AD1E21"/>
    <w:rsid w:val="00AD4A97"/>
    <w:rsid w:val="00AD564A"/>
    <w:rsid w:val="00AE023F"/>
    <w:rsid w:val="00AE3C29"/>
    <w:rsid w:val="00AE50FA"/>
    <w:rsid w:val="00AF1C10"/>
    <w:rsid w:val="00AF3577"/>
    <w:rsid w:val="00AF35F9"/>
    <w:rsid w:val="00AF6E34"/>
    <w:rsid w:val="00AF70A7"/>
    <w:rsid w:val="00AF716F"/>
    <w:rsid w:val="00B0262A"/>
    <w:rsid w:val="00B02708"/>
    <w:rsid w:val="00B034FE"/>
    <w:rsid w:val="00B03F65"/>
    <w:rsid w:val="00B0424C"/>
    <w:rsid w:val="00B04991"/>
    <w:rsid w:val="00B05C7D"/>
    <w:rsid w:val="00B07392"/>
    <w:rsid w:val="00B1182A"/>
    <w:rsid w:val="00B13C2C"/>
    <w:rsid w:val="00B140DC"/>
    <w:rsid w:val="00B142D4"/>
    <w:rsid w:val="00B1486F"/>
    <w:rsid w:val="00B14963"/>
    <w:rsid w:val="00B15D57"/>
    <w:rsid w:val="00B16347"/>
    <w:rsid w:val="00B16B14"/>
    <w:rsid w:val="00B17D6E"/>
    <w:rsid w:val="00B20CD5"/>
    <w:rsid w:val="00B222F3"/>
    <w:rsid w:val="00B23120"/>
    <w:rsid w:val="00B2435E"/>
    <w:rsid w:val="00B2449B"/>
    <w:rsid w:val="00B256F7"/>
    <w:rsid w:val="00B2613F"/>
    <w:rsid w:val="00B27B2C"/>
    <w:rsid w:val="00B311A6"/>
    <w:rsid w:val="00B32780"/>
    <w:rsid w:val="00B33A1F"/>
    <w:rsid w:val="00B343A2"/>
    <w:rsid w:val="00B346C3"/>
    <w:rsid w:val="00B34BD2"/>
    <w:rsid w:val="00B367E5"/>
    <w:rsid w:val="00B3732B"/>
    <w:rsid w:val="00B4005C"/>
    <w:rsid w:val="00B40CE5"/>
    <w:rsid w:val="00B4227E"/>
    <w:rsid w:val="00B427B8"/>
    <w:rsid w:val="00B4360B"/>
    <w:rsid w:val="00B4471C"/>
    <w:rsid w:val="00B451A6"/>
    <w:rsid w:val="00B470C9"/>
    <w:rsid w:val="00B50E8F"/>
    <w:rsid w:val="00B52C7D"/>
    <w:rsid w:val="00B53AB1"/>
    <w:rsid w:val="00B53EDE"/>
    <w:rsid w:val="00B56D6E"/>
    <w:rsid w:val="00B56E44"/>
    <w:rsid w:val="00B60F93"/>
    <w:rsid w:val="00B64347"/>
    <w:rsid w:val="00B64BAC"/>
    <w:rsid w:val="00B65DC6"/>
    <w:rsid w:val="00B67AC2"/>
    <w:rsid w:val="00B722DE"/>
    <w:rsid w:val="00B72958"/>
    <w:rsid w:val="00B751E3"/>
    <w:rsid w:val="00B75BA6"/>
    <w:rsid w:val="00B76C44"/>
    <w:rsid w:val="00B7751B"/>
    <w:rsid w:val="00B77794"/>
    <w:rsid w:val="00B77E2A"/>
    <w:rsid w:val="00B8055C"/>
    <w:rsid w:val="00B8184A"/>
    <w:rsid w:val="00B82283"/>
    <w:rsid w:val="00B828D8"/>
    <w:rsid w:val="00B82C3A"/>
    <w:rsid w:val="00B83E19"/>
    <w:rsid w:val="00B83EDD"/>
    <w:rsid w:val="00B83F87"/>
    <w:rsid w:val="00B84640"/>
    <w:rsid w:val="00B8587D"/>
    <w:rsid w:val="00B873D8"/>
    <w:rsid w:val="00B87CDC"/>
    <w:rsid w:val="00B90DD7"/>
    <w:rsid w:val="00B910C1"/>
    <w:rsid w:val="00B91571"/>
    <w:rsid w:val="00B92BC2"/>
    <w:rsid w:val="00B95D1B"/>
    <w:rsid w:val="00B97D89"/>
    <w:rsid w:val="00BA0D09"/>
    <w:rsid w:val="00BA2CA4"/>
    <w:rsid w:val="00BA2EFA"/>
    <w:rsid w:val="00BA3DBC"/>
    <w:rsid w:val="00BA4489"/>
    <w:rsid w:val="00BA4CFC"/>
    <w:rsid w:val="00BA707A"/>
    <w:rsid w:val="00BB1AFB"/>
    <w:rsid w:val="00BB27AE"/>
    <w:rsid w:val="00BB2DA2"/>
    <w:rsid w:val="00BB397F"/>
    <w:rsid w:val="00BB39F3"/>
    <w:rsid w:val="00BB3E6F"/>
    <w:rsid w:val="00BB422F"/>
    <w:rsid w:val="00BB4DD2"/>
    <w:rsid w:val="00BB56DC"/>
    <w:rsid w:val="00BB57AF"/>
    <w:rsid w:val="00BB58F8"/>
    <w:rsid w:val="00BC1D90"/>
    <w:rsid w:val="00BC2C91"/>
    <w:rsid w:val="00BC356E"/>
    <w:rsid w:val="00BC38D9"/>
    <w:rsid w:val="00BC45C2"/>
    <w:rsid w:val="00BD1B94"/>
    <w:rsid w:val="00BD3D0E"/>
    <w:rsid w:val="00BD4A8A"/>
    <w:rsid w:val="00BD4B97"/>
    <w:rsid w:val="00BD62BE"/>
    <w:rsid w:val="00BE02C7"/>
    <w:rsid w:val="00BE1656"/>
    <w:rsid w:val="00BE183D"/>
    <w:rsid w:val="00BE2ABF"/>
    <w:rsid w:val="00BE46D3"/>
    <w:rsid w:val="00BF0C18"/>
    <w:rsid w:val="00BF24C2"/>
    <w:rsid w:val="00BF2922"/>
    <w:rsid w:val="00BF2EEE"/>
    <w:rsid w:val="00BF2F3C"/>
    <w:rsid w:val="00BF5D7A"/>
    <w:rsid w:val="00BF68AD"/>
    <w:rsid w:val="00BF780D"/>
    <w:rsid w:val="00C00808"/>
    <w:rsid w:val="00C01AFD"/>
    <w:rsid w:val="00C01BFC"/>
    <w:rsid w:val="00C01C2E"/>
    <w:rsid w:val="00C02725"/>
    <w:rsid w:val="00C02C0D"/>
    <w:rsid w:val="00C02D33"/>
    <w:rsid w:val="00C03071"/>
    <w:rsid w:val="00C04B53"/>
    <w:rsid w:val="00C0538E"/>
    <w:rsid w:val="00C05EF4"/>
    <w:rsid w:val="00C07ED2"/>
    <w:rsid w:val="00C1232C"/>
    <w:rsid w:val="00C1373F"/>
    <w:rsid w:val="00C14B5D"/>
    <w:rsid w:val="00C1549A"/>
    <w:rsid w:val="00C15BB1"/>
    <w:rsid w:val="00C16605"/>
    <w:rsid w:val="00C248A1"/>
    <w:rsid w:val="00C277BD"/>
    <w:rsid w:val="00C27C6B"/>
    <w:rsid w:val="00C33A03"/>
    <w:rsid w:val="00C33BC0"/>
    <w:rsid w:val="00C3594D"/>
    <w:rsid w:val="00C36442"/>
    <w:rsid w:val="00C36784"/>
    <w:rsid w:val="00C400CE"/>
    <w:rsid w:val="00C410FD"/>
    <w:rsid w:val="00C425E7"/>
    <w:rsid w:val="00C44DC0"/>
    <w:rsid w:val="00C457DE"/>
    <w:rsid w:val="00C47018"/>
    <w:rsid w:val="00C47DD3"/>
    <w:rsid w:val="00C5316F"/>
    <w:rsid w:val="00C53562"/>
    <w:rsid w:val="00C539FB"/>
    <w:rsid w:val="00C555A2"/>
    <w:rsid w:val="00C5615C"/>
    <w:rsid w:val="00C5774F"/>
    <w:rsid w:val="00C622FF"/>
    <w:rsid w:val="00C6557C"/>
    <w:rsid w:val="00C65B0E"/>
    <w:rsid w:val="00C6677A"/>
    <w:rsid w:val="00C66A79"/>
    <w:rsid w:val="00C66AA3"/>
    <w:rsid w:val="00C66E57"/>
    <w:rsid w:val="00C724D7"/>
    <w:rsid w:val="00C72BB5"/>
    <w:rsid w:val="00C73CC8"/>
    <w:rsid w:val="00C74150"/>
    <w:rsid w:val="00C75594"/>
    <w:rsid w:val="00C83691"/>
    <w:rsid w:val="00C85982"/>
    <w:rsid w:val="00C8734D"/>
    <w:rsid w:val="00C87E1C"/>
    <w:rsid w:val="00C87F53"/>
    <w:rsid w:val="00C92D60"/>
    <w:rsid w:val="00C93671"/>
    <w:rsid w:val="00C9422C"/>
    <w:rsid w:val="00C943E2"/>
    <w:rsid w:val="00C9467E"/>
    <w:rsid w:val="00C97344"/>
    <w:rsid w:val="00C976B5"/>
    <w:rsid w:val="00C97964"/>
    <w:rsid w:val="00C97DDF"/>
    <w:rsid w:val="00CA0466"/>
    <w:rsid w:val="00CA246D"/>
    <w:rsid w:val="00CA384B"/>
    <w:rsid w:val="00CA50D9"/>
    <w:rsid w:val="00CA53A5"/>
    <w:rsid w:val="00CA62D2"/>
    <w:rsid w:val="00CB07A2"/>
    <w:rsid w:val="00CB0EF0"/>
    <w:rsid w:val="00CB19FE"/>
    <w:rsid w:val="00CB1BAE"/>
    <w:rsid w:val="00CB3054"/>
    <w:rsid w:val="00CB4EC9"/>
    <w:rsid w:val="00CB5636"/>
    <w:rsid w:val="00CB5C30"/>
    <w:rsid w:val="00CB5F30"/>
    <w:rsid w:val="00CB6416"/>
    <w:rsid w:val="00CB7D79"/>
    <w:rsid w:val="00CC0C62"/>
    <w:rsid w:val="00CC0F60"/>
    <w:rsid w:val="00CC12F4"/>
    <w:rsid w:val="00CC2B00"/>
    <w:rsid w:val="00CC2E68"/>
    <w:rsid w:val="00CC3EE5"/>
    <w:rsid w:val="00CC594E"/>
    <w:rsid w:val="00CC67FC"/>
    <w:rsid w:val="00CC6E47"/>
    <w:rsid w:val="00CD013A"/>
    <w:rsid w:val="00CD1346"/>
    <w:rsid w:val="00CD1AE0"/>
    <w:rsid w:val="00CD4519"/>
    <w:rsid w:val="00CD5BB5"/>
    <w:rsid w:val="00CD6393"/>
    <w:rsid w:val="00CD6B48"/>
    <w:rsid w:val="00CE0D62"/>
    <w:rsid w:val="00CE425C"/>
    <w:rsid w:val="00CE4830"/>
    <w:rsid w:val="00CE5309"/>
    <w:rsid w:val="00CE58AC"/>
    <w:rsid w:val="00CE65BD"/>
    <w:rsid w:val="00CF241C"/>
    <w:rsid w:val="00CF2BBD"/>
    <w:rsid w:val="00CF3AE6"/>
    <w:rsid w:val="00CF44F3"/>
    <w:rsid w:val="00CF5A80"/>
    <w:rsid w:val="00CF634C"/>
    <w:rsid w:val="00CF7153"/>
    <w:rsid w:val="00D000B0"/>
    <w:rsid w:val="00D045EE"/>
    <w:rsid w:val="00D04774"/>
    <w:rsid w:val="00D05091"/>
    <w:rsid w:val="00D06610"/>
    <w:rsid w:val="00D1085E"/>
    <w:rsid w:val="00D10CA6"/>
    <w:rsid w:val="00D10F21"/>
    <w:rsid w:val="00D120A2"/>
    <w:rsid w:val="00D134CF"/>
    <w:rsid w:val="00D1573B"/>
    <w:rsid w:val="00D16A00"/>
    <w:rsid w:val="00D21FB7"/>
    <w:rsid w:val="00D22F76"/>
    <w:rsid w:val="00D23406"/>
    <w:rsid w:val="00D24806"/>
    <w:rsid w:val="00D2552E"/>
    <w:rsid w:val="00D25632"/>
    <w:rsid w:val="00D25F86"/>
    <w:rsid w:val="00D32A45"/>
    <w:rsid w:val="00D34040"/>
    <w:rsid w:val="00D34159"/>
    <w:rsid w:val="00D34E69"/>
    <w:rsid w:val="00D357ED"/>
    <w:rsid w:val="00D36555"/>
    <w:rsid w:val="00D36C78"/>
    <w:rsid w:val="00D375EE"/>
    <w:rsid w:val="00D458BF"/>
    <w:rsid w:val="00D5163F"/>
    <w:rsid w:val="00D530CD"/>
    <w:rsid w:val="00D5455D"/>
    <w:rsid w:val="00D54894"/>
    <w:rsid w:val="00D5494E"/>
    <w:rsid w:val="00D54F27"/>
    <w:rsid w:val="00D5519A"/>
    <w:rsid w:val="00D55529"/>
    <w:rsid w:val="00D55AE8"/>
    <w:rsid w:val="00D56056"/>
    <w:rsid w:val="00D6085F"/>
    <w:rsid w:val="00D611B2"/>
    <w:rsid w:val="00D6247E"/>
    <w:rsid w:val="00D62699"/>
    <w:rsid w:val="00D630FD"/>
    <w:rsid w:val="00D66B19"/>
    <w:rsid w:val="00D67F6C"/>
    <w:rsid w:val="00D720C7"/>
    <w:rsid w:val="00D7271B"/>
    <w:rsid w:val="00D73A11"/>
    <w:rsid w:val="00D74796"/>
    <w:rsid w:val="00D763FC"/>
    <w:rsid w:val="00D778E9"/>
    <w:rsid w:val="00D800D4"/>
    <w:rsid w:val="00D804B8"/>
    <w:rsid w:val="00D80D25"/>
    <w:rsid w:val="00D812BF"/>
    <w:rsid w:val="00D81E0E"/>
    <w:rsid w:val="00D82620"/>
    <w:rsid w:val="00D85707"/>
    <w:rsid w:val="00D85B1F"/>
    <w:rsid w:val="00D87831"/>
    <w:rsid w:val="00D904BF"/>
    <w:rsid w:val="00D906F6"/>
    <w:rsid w:val="00D9271A"/>
    <w:rsid w:val="00D92DFF"/>
    <w:rsid w:val="00D94CB9"/>
    <w:rsid w:val="00D9725F"/>
    <w:rsid w:val="00DA01B1"/>
    <w:rsid w:val="00DA04EF"/>
    <w:rsid w:val="00DA11A2"/>
    <w:rsid w:val="00DA14ED"/>
    <w:rsid w:val="00DA26D6"/>
    <w:rsid w:val="00DA288E"/>
    <w:rsid w:val="00DA2B83"/>
    <w:rsid w:val="00DA2C45"/>
    <w:rsid w:val="00DA32FE"/>
    <w:rsid w:val="00DA38BA"/>
    <w:rsid w:val="00DA51CF"/>
    <w:rsid w:val="00DA56E6"/>
    <w:rsid w:val="00DA5A6F"/>
    <w:rsid w:val="00DA734F"/>
    <w:rsid w:val="00DA73B7"/>
    <w:rsid w:val="00DB0964"/>
    <w:rsid w:val="00DB1586"/>
    <w:rsid w:val="00DB21A1"/>
    <w:rsid w:val="00DB266D"/>
    <w:rsid w:val="00DB2EF1"/>
    <w:rsid w:val="00DB3DE1"/>
    <w:rsid w:val="00DB5909"/>
    <w:rsid w:val="00DB5DA0"/>
    <w:rsid w:val="00DB716C"/>
    <w:rsid w:val="00DC11E4"/>
    <w:rsid w:val="00DC2949"/>
    <w:rsid w:val="00DC4468"/>
    <w:rsid w:val="00DC46CC"/>
    <w:rsid w:val="00DC4919"/>
    <w:rsid w:val="00DC571B"/>
    <w:rsid w:val="00DC5C85"/>
    <w:rsid w:val="00DC7C5D"/>
    <w:rsid w:val="00DD01F8"/>
    <w:rsid w:val="00DD0644"/>
    <w:rsid w:val="00DD0B6B"/>
    <w:rsid w:val="00DD4236"/>
    <w:rsid w:val="00DD44F1"/>
    <w:rsid w:val="00DD6957"/>
    <w:rsid w:val="00DD6E7A"/>
    <w:rsid w:val="00DD7898"/>
    <w:rsid w:val="00DE028B"/>
    <w:rsid w:val="00DE1B74"/>
    <w:rsid w:val="00DE3067"/>
    <w:rsid w:val="00DE4BD6"/>
    <w:rsid w:val="00DE6535"/>
    <w:rsid w:val="00DE6603"/>
    <w:rsid w:val="00DF0241"/>
    <w:rsid w:val="00DF3EEE"/>
    <w:rsid w:val="00DF46DC"/>
    <w:rsid w:val="00DF6834"/>
    <w:rsid w:val="00DF7073"/>
    <w:rsid w:val="00DF75E1"/>
    <w:rsid w:val="00E010B9"/>
    <w:rsid w:val="00E011BD"/>
    <w:rsid w:val="00E027BC"/>
    <w:rsid w:val="00E0354C"/>
    <w:rsid w:val="00E03739"/>
    <w:rsid w:val="00E045BE"/>
    <w:rsid w:val="00E04CB4"/>
    <w:rsid w:val="00E07257"/>
    <w:rsid w:val="00E10215"/>
    <w:rsid w:val="00E10F0D"/>
    <w:rsid w:val="00E11645"/>
    <w:rsid w:val="00E11722"/>
    <w:rsid w:val="00E123B2"/>
    <w:rsid w:val="00E12628"/>
    <w:rsid w:val="00E126BD"/>
    <w:rsid w:val="00E12C86"/>
    <w:rsid w:val="00E13C63"/>
    <w:rsid w:val="00E14EA5"/>
    <w:rsid w:val="00E17E55"/>
    <w:rsid w:val="00E2012A"/>
    <w:rsid w:val="00E2070E"/>
    <w:rsid w:val="00E21133"/>
    <w:rsid w:val="00E2327E"/>
    <w:rsid w:val="00E23577"/>
    <w:rsid w:val="00E2410B"/>
    <w:rsid w:val="00E244C4"/>
    <w:rsid w:val="00E25CA4"/>
    <w:rsid w:val="00E266EF"/>
    <w:rsid w:val="00E31099"/>
    <w:rsid w:val="00E31325"/>
    <w:rsid w:val="00E31AA0"/>
    <w:rsid w:val="00E326A8"/>
    <w:rsid w:val="00E33346"/>
    <w:rsid w:val="00E33D2B"/>
    <w:rsid w:val="00E3479A"/>
    <w:rsid w:val="00E34D5A"/>
    <w:rsid w:val="00E34E26"/>
    <w:rsid w:val="00E3662F"/>
    <w:rsid w:val="00E40C7C"/>
    <w:rsid w:val="00E41B1A"/>
    <w:rsid w:val="00E43020"/>
    <w:rsid w:val="00E46A07"/>
    <w:rsid w:val="00E47428"/>
    <w:rsid w:val="00E47AC2"/>
    <w:rsid w:val="00E47F4D"/>
    <w:rsid w:val="00E51DF5"/>
    <w:rsid w:val="00E5466D"/>
    <w:rsid w:val="00E54F24"/>
    <w:rsid w:val="00E55C18"/>
    <w:rsid w:val="00E56C8E"/>
    <w:rsid w:val="00E5716B"/>
    <w:rsid w:val="00E57F1F"/>
    <w:rsid w:val="00E60FEC"/>
    <w:rsid w:val="00E6540D"/>
    <w:rsid w:val="00E66B9F"/>
    <w:rsid w:val="00E7049A"/>
    <w:rsid w:val="00E70A6A"/>
    <w:rsid w:val="00E710D6"/>
    <w:rsid w:val="00E73A69"/>
    <w:rsid w:val="00E73DA4"/>
    <w:rsid w:val="00E73EA7"/>
    <w:rsid w:val="00E7562A"/>
    <w:rsid w:val="00E76E45"/>
    <w:rsid w:val="00E777C9"/>
    <w:rsid w:val="00E81DA6"/>
    <w:rsid w:val="00E8347B"/>
    <w:rsid w:val="00E839F5"/>
    <w:rsid w:val="00E84212"/>
    <w:rsid w:val="00E8497A"/>
    <w:rsid w:val="00E85DFF"/>
    <w:rsid w:val="00E87E2C"/>
    <w:rsid w:val="00E9086C"/>
    <w:rsid w:val="00E90AAA"/>
    <w:rsid w:val="00E91A0F"/>
    <w:rsid w:val="00E93940"/>
    <w:rsid w:val="00E94A71"/>
    <w:rsid w:val="00E94CBF"/>
    <w:rsid w:val="00E966FA"/>
    <w:rsid w:val="00E9714C"/>
    <w:rsid w:val="00EA03CE"/>
    <w:rsid w:val="00EA2196"/>
    <w:rsid w:val="00EA23E5"/>
    <w:rsid w:val="00EA3094"/>
    <w:rsid w:val="00EA3FC6"/>
    <w:rsid w:val="00EA4E2E"/>
    <w:rsid w:val="00EA56BD"/>
    <w:rsid w:val="00EA6BE7"/>
    <w:rsid w:val="00EA6FE7"/>
    <w:rsid w:val="00EB2417"/>
    <w:rsid w:val="00EB2CCB"/>
    <w:rsid w:val="00EB35CA"/>
    <w:rsid w:val="00EB5643"/>
    <w:rsid w:val="00EB647B"/>
    <w:rsid w:val="00EB7A25"/>
    <w:rsid w:val="00EC0F3E"/>
    <w:rsid w:val="00EC0F7A"/>
    <w:rsid w:val="00EC57A7"/>
    <w:rsid w:val="00EC5F95"/>
    <w:rsid w:val="00EC79EC"/>
    <w:rsid w:val="00EC7FDB"/>
    <w:rsid w:val="00ED0817"/>
    <w:rsid w:val="00ED3C4C"/>
    <w:rsid w:val="00ED6954"/>
    <w:rsid w:val="00ED7DD9"/>
    <w:rsid w:val="00EE032C"/>
    <w:rsid w:val="00EE445B"/>
    <w:rsid w:val="00EE5003"/>
    <w:rsid w:val="00EF1346"/>
    <w:rsid w:val="00EF16E8"/>
    <w:rsid w:val="00EF3113"/>
    <w:rsid w:val="00EF34FF"/>
    <w:rsid w:val="00EF354A"/>
    <w:rsid w:val="00EF3F84"/>
    <w:rsid w:val="00EF5D79"/>
    <w:rsid w:val="00F00FE5"/>
    <w:rsid w:val="00F02DE0"/>
    <w:rsid w:val="00F0514A"/>
    <w:rsid w:val="00F05C28"/>
    <w:rsid w:val="00F109FA"/>
    <w:rsid w:val="00F1681D"/>
    <w:rsid w:val="00F176AC"/>
    <w:rsid w:val="00F21609"/>
    <w:rsid w:val="00F25573"/>
    <w:rsid w:val="00F25CAF"/>
    <w:rsid w:val="00F26BDE"/>
    <w:rsid w:val="00F26DAC"/>
    <w:rsid w:val="00F26F28"/>
    <w:rsid w:val="00F27714"/>
    <w:rsid w:val="00F314AA"/>
    <w:rsid w:val="00F3276E"/>
    <w:rsid w:val="00F33D3C"/>
    <w:rsid w:val="00F34417"/>
    <w:rsid w:val="00F35662"/>
    <w:rsid w:val="00F365F3"/>
    <w:rsid w:val="00F36CEE"/>
    <w:rsid w:val="00F37A91"/>
    <w:rsid w:val="00F37C77"/>
    <w:rsid w:val="00F40472"/>
    <w:rsid w:val="00F408A0"/>
    <w:rsid w:val="00F41C0E"/>
    <w:rsid w:val="00F45CB0"/>
    <w:rsid w:val="00F45CF5"/>
    <w:rsid w:val="00F46AB3"/>
    <w:rsid w:val="00F47DB0"/>
    <w:rsid w:val="00F50734"/>
    <w:rsid w:val="00F50853"/>
    <w:rsid w:val="00F50C3F"/>
    <w:rsid w:val="00F50C55"/>
    <w:rsid w:val="00F50E34"/>
    <w:rsid w:val="00F51AFB"/>
    <w:rsid w:val="00F531EB"/>
    <w:rsid w:val="00F53EF7"/>
    <w:rsid w:val="00F543E2"/>
    <w:rsid w:val="00F54BF2"/>
    <w:rsid w:val="00F55993"/>
    <w:rsid w:val="00F55BD6"/>
    <w:rsid w:val="00F575A3"/>
    <w:rsid w:val="00F61090"/>
    <w:rsid w:val="00F611DB"/>
    <w:rsid w:val="00F61A1F"/>
    <w:rsid w:val="00F61E30"/>
    <w:rsid w:val="00F65D23"/>
    <w:rsid w:val="00F6619A"/>
    <w:rsid w:val="00F66360"/>
    <w:rsid w:val="00F66513"/>
    <w:rsid w:val="00F67324"/>
    <w:rsid w:val="00F70FA2"/>
    <w:rsid w:val="00F719DA"/>
    <w:rsid w:val="00F71AC9"/>
    <w:rsid w:val="00F71B8C"/>
    <w:rsid w:val="00F735A0"/>
    <w:rsid w:val="00F750D8"/>
    <w:rsid w:val="00F757F9"/>
    <w:rsid w:val="00F75C93"/>
    <w:rsid w:val="00F762CA"/>
    <w:rsid w:val="00F775AC"/>
    <w:rsid w:val="00F8059E"/>
    <w:rsid w:val="00F81BEF"/>
    <w:rsid w:val="00F8378B"/>
    <w:rsid w:val="00F84B33"/>
    <w:rsid w:val="00F870B2"/>
    <w:rsid w:val="00F8786D"/>
    <w:rsid w:val="00F8792F"/>
    <w:rsid w:val="00F9077E"/>
    <w:rsid w:val="00F91468"/>
    <w:rsid w:val="00F9214D"/>
    <w:rsid w:val="00F92355"/>
    <w:rsid w:val="00F93963"/>
    <w:rsid w:val="00F9408B"/>
    <w:rsid w:val="00F94291"/>
    <w:rsid w:val="00F96004"/>
    <w:rsid w:val="00F96F7E"/>
    <w:rsid w:val="00F97DE8"/>
    <w:rsid w:val="00FA0EBB"/>
    <w:rsid w:val="00FA19AF"/>
    <w:rsid w:val="00FA298A"/>
    <w:rsid w:val="00FA5437"/>
    <w:rsid w:val="00FA5722"/>
    <w:rsid w:val="00FA5B66"/>
    <w:rsid w:val="00FA5DFD"/>
    <w:rsid w:val="00FB0B9C"/>
    <w:rsid w:val="00FB1178"/>
    <w:rsid w:val="00FB2B30"/>
    <w:rsid w:val="00FB30EB"/>
    <w:rsid w:val="00FB6AFF"/>
    <w:rsid w:val="00FB7982"/>
    <w:rsid w:val="00FC025E"/>
    <w:rsid w:val="00FC0734"/>
    <w:rsid w:val="00FC0EE3"/>
    <w:rsid w:val="00FC0FC5"/>
    <w:rsid w:val="00FC3183"/>
    <w:rsid w:val="00FC31B8"/>
    <w:rsid w:val="00FC4414"/>
    <w:rsid w:val="00FC4964"/>
    <w:rsid w:val="00FC533F"/>
    <w:rsid w:val="00FC588F"/>
    <w:rsid w:val="00FC6879"/>
    <w:rsid w:val="00FC7978"/>
    <w:rsid w:val="00FC7E9D"/>
    <w:rsid w:val="00FD0D17"/>
    <w:rsid w:val="00FD0ED0"/>
    <w:rsid w:val="00FD255A"/>
    <w:rsid w:val="00FD3898"/>
    <w:rsid w:val="00FD43C2"/>
    <w:rsid w:val="00FD57CC"/>
    <w:rsid w:val="00FE00AA"/>
    <w:rsid w:val="00FE021A"/>
    <w:rsid w:val="00FE0E59"/>
    <w:rsid w:val="00FE1AA1"/>
    <w:rsid w:val="00FE1B30"/>
    <w:rsid w:val="00FE2951"/>
    <w:rsid w:val="00FE41B7"/>
    <w:rsid w:val="00FE5152"/>
    <w:rsid w:val="00FE7865"/>
    <w:rsid w:val="00FE7A2D"/>
    <w:rsid w:val="00FE7B44"/>
    <w:rsid w:val="00FF03F3"/>
    <w:rsid w:val="00FF0C1E"/>
    <w:rsid w:val="00FF2C17"/>
    <w:rsid w:val="00FF5A9E"/>
    <w:rsid w:val="00FF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60A35"/>
  <w15:docId w15:val="{AAA32CE7-3912-45B4-86D2-8A32010E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149"/>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4"/>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3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3"/>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2"/>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5"/>
      </w:numPr>
    </w:pPr>
  </w:style>
  <w:style w:type="paragraph" w:customStyle="1" w:styleId="Notes">
    <w:name w:val="Notes"/>
    <w:basedOn w:val="Normal"/>
    <w:rsid w:val="00805A30"/>
    <w:pPr>
      <w:numPr>
        <w:numId w:val="26"/>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rsid w:val="007F3734"/>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64FE4822504E1F8AB287E32F413CD6"/>
        <w:category>
          <w:name w:val="General"/>
          <w:gallery w:val="placeholder"/>
        </w:category>
        <w:types>
          <w:type w:val="bbPlcHdr"/>
        </w:types>
        <w:behaviors>
          <w:behavior w:val="content"/>
        </w:behaviors>
        <w:guid w:val="{22FE5777-B933-4401-9E44-FAAF25C5C130}"/>
      </w:docPartPr>
      <w:docPartBody>
        <w:p w:rsidR="00EA6642" w:rsidRDefault="00213263">
          <w:pPr>
            <w:pStyle w:val="BA64FE4822504E1F8AB287E32F413CD6"/>
          </w:pPr>
          <w:r>
            <w:rPr>
              <w:rStyle w:val="PlaceholderText"/>
            </w:rPr>
            <w:t>MNC Text</w:t>
          </w:r>
        </w:p>
      </w:docPartBody>
    </w:docPart>
    <w:docPart>
      <w:docPartPr>
        <w:name w:val="F7F2E5FF97334E21AE4ABD3765CD15FB"/>
        <w:category>
          <w:name w:val="General"/>
          <w:gallery w:val="placeholder"/>
        </w:category>
        <w:types>
          <w:type w:val="bbPlcHdr"/>
        </w:types>
        <w:behaviors>
          <w:behavior w:val="content"/>
        </w:behaviors>
        <w:guid w:val="{0A40F62B-B340-434B-9D9C-F25492E67D34}"/>
      </w:docPartPr>
      <w:docPartBody>
        <w:p w:rsidR="00EA6642" w:rsidRDefault="00213263">
          <w:pPr>
            <w:pStyle w:val="F7F2E5FF97334E21AE4ABD3765CD15FB"/>
          </w:pPr>
          <w:r w:rsidRPr="005C44BE">
            <w:rPr>
              <w:rStyle w:val="PlaceholderText"/>
            </w:rPr>
            <w:t>Click or tap here to enter text.</w:t>
          </w:r>
        </w:p>
      </w:docPartBody>
    </w:docPart>
    <w:docPart>
      <w:docPartPr>
        <w:name w:val="08D888F5589D44CAB5C507D37A3C06B2"/>
        <w:category>
          <w:name w:val="General"/>
          <w:gallery w:val="placeholder"/>
        </w:category>
        <w:types>
          <w:type w:val="bbPlcHdr"/>
        </w:types>
        <w:behaviors>
          <w:behavior w:val="content"/>
        </w:behaviors>
        <w:guid w:val="{F25B5285-384C-4F91-9055-F4FE54696415}"/>
      </w:docPartPr>
      <w:docPartBody>
        <w:p w:rsidR="00EA6642" w:rsidRDefault="00213263">
          <w:pPr>
            <w:pStyle w:val="08D888F5589D44CAB5C507D37A3C06B2"/>
          </w:pPr>
          <w:r w:rsidRPr="005C44BE">
            <w:rPr>
              <w:rStyle w:val="PlaceholderText"/>
            </w:rPr>
            <w:t>Click or tap here to enter text.</w:t>
          </w:r>
        </w:p>
      </w:docPartBody>
    </w:docPart>
    <w:docPart>
      <w:docPartPr>
        <w:name w:val="106DBE900ABE4570984EE29135900801"/>
        <w:category>
          <w:name w:val="General"/>
          <w:gallery w:val="placeholder"/>
        </w:category>
        <w:types>
          <w:type w:val="bbPlcHdr"/>
        </w:types>
        <w:behaviors>
          <w:behavior w:val="content"/>
        </w:behaviors>
        <w:guid w:val="{B28F4DC1-B7D3-42CE-978D-A1199C23042D}"/>
      </w:docPartPr>
      <w:docPartBody>
        <w:p w:rsidR="00EA6642" w:rsidRDefault="00213263">
          <w:pPr>
            <w:pStyle w:val="106DBE900ABE4570984EE29135900801"/>
          </w:pPr>
          <w:r w:rsidRPr="005C44BE">
            <w:rPr>
              <w:rStyle w:val="PlaceholderText"/>
            </w:rPr>
            <w:t>Click or tap here to enter text.</w:t>
          </w:r>
        </w:p>
      </w:docPartBody>
    </w:docPart>
    <w:docPart>
      <w:docPartPr>
        <w:name w:val="2FB4281B325648FDAB12F02D53E6AEF9"/>
        <w:category>
          <w:name w:val="General"/>
          <w:gallery w:val="placeholder"/>
        </w:category>
        <w:types>
          <w:type w:val="bbPlcHdr"/>
        </w:types>
        <w:behaviors>
          <w:behavior w:val="content"/>
        </w:behaviors>
        <w:guid w:val="{82C706DD-04EA-4D29-8019-F46CFB7F095E}"/>
      </w:docPartPr>
      <w:docPartBody>
        <w:p w:rsidR="00EA6642" w:rsidRDefault="00213263">
          <w:pPr>
            <w:pStyle w:val="2FB4281B325648FDAB12F02D53E6AEF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63"/>
    <w:rsid w:val="00015693"/>
    <w:rsid w:val="000B1F1F"/>
    <w:rsid w:val="001A4310"/>
    <w:rsid w:val="00213263"/>
    <w:rsid w:val="00244B60"/>
    <w:rsid w:val="00264ED6"/>
    <w:rsid w:val="002813CD"/>
    <w:rsid w:val="002C0AD1"/>
    <w:rsid w:val="002C587D"/>
    <w:rsid w:val="002E2FB6"/>
    <w:rsid w:val="003123B6"/>
    <w:rsid w:val="003D15FD"/>
    <w:rsid w:val="003E18BF"/>
    <w:rsid w:val="003E3F77"/>
    <w:rsid w:val="004022BF"/>
    <w:rsid w:val="00552321"/>
    <w:rsid w:val="00577B5C"/>
    <w:rsid w:val="005F146A"/>
    <w:rsid w:val="005F57A4"/>
    <w:rsid w:val="00693C83"/>
    <w:rsid w:val="008132A7"/>
    <w:rsid w:val="0087792F"/>
    <w:rsid w:val="00894A1E"/>
    <w:rsid w:val="008E0071"/>
    <w:rsid w:val="00912C7D"/>
    <w:rsid w:val="009768B5"/>
    <w:rsid w:val="00992968"/>
    <w:rsid w:val="009C65BB"/>
    <w:rsid w:val="009F6A3E"/>
    <w:rsid w:val="00A10E3C"/>
    <w:rsid w:val="00A1689D"/>
    <w:rsid w:val="00AB0E58"/>
    <w:rsid w:val="00B47C06"/>
    <w:rsid w:val="00BA6CB8"/>
    <w:rsid w:val="00BD0FDE"/>
    <w:rsid w:val="00BF553A"/>
    <w:rsid w:val="00C81F60"/>
    <w:rsid w:val="00D330F4"/>
    <w:rsid w:val="00D5448F"/>
    <w:rsid w:val="00D546F0"/>
    <w:rsid w:val="00E05B69"/>
    <w:rsid w:val="00E4485B"/>
    <w:rsid w:val="00EA6642"/>
    <w:rsid w:val="00ED54C2"/>
    <w:rsid w:val="00F105C4"/>
    <w:rsid w:val="00F30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64FE4822504E1F8AB287E32F413CD6">
    <w:name w:val="BA64FE4822504E1F8AB287E32F413CD6"/>
  </w:style>
  <w:style w:type="paragraph" w:customStyle="1" w:styleId="F7F2E5FF97334E21AE4ABD3765CD15FB">
    <w:name w:val="F7F2E5FF97334E21AE4ABD3765CD15FB"/>
  </w:style>
  <w:style w:type="paragraph" w:customStyle="1" w:styleId="08D888F5589D44CAB5C507D37A3C06B2">
    <w:name w:val="08D888F5589D44CAB5C507D37A3C06B2"/>
  </w:style>
  <w:style w:type="paragraph" w:customStyle="1" w:styleId="106DBE900ABE4570984EE29135900801">
    <w:name w:val="106DBE900ABE4570984EE29135900801"/>
  </w:style>
  <w:style w:type="paragraph" w:customStyle="1" w:styleId="2FB4281B325648FDAB12F02D53E6AEF9">
    <w:name w:val="2FB4281B325648FDAB12F02D53E6A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Darnell v Stonehealth Pty Ltd [2022] FCAFC 76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636BE26-C2AE-4482-BD0C-087A6973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55</Pages>
  <Words>22565</Words>
  <Characters>109084</Characters>
  <Application>Microsoft Office Word</Application>
  <DocSecurity>0</DocSecurity>
  <Lines>1983</Lines>
  <Paragraphs>774</Paragraphs>
  <ScaleCrop>false</ScaleCrop>
  <HeadingPairs>
    <vt:vector size="2" baseType="variant">
      <vt:variant>
        <vt:lpstr>Title</vt:lpstr>
      </vt:variant>
      <vt:variant>
        <vt:i4>1</vt:i4>
      </vt:variant>
    </vt:vector>
  </HeadingPairs>
  <TitlesOfParts>
    <vt:vector size="1" baseType="lpstr">
      <vt:lpstr>Darnell v Stonehealth Pty Ltd [2022] FCAFC 76   </vt:lpstr>
    </vt:vector>
  </TitlesOfParts>
  <Company>Federal Court of Australia</Company>
  <LinksUpToDate>false</LinksUpToDate>
  <CharactersWithSpaces>130875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Darnell v Stonehealth Pty Ltd [2022] FCAFC 76</dc:title>
  <dc:creator>Justice Markovic (FCA)</dc:creator>
  <dc:description>v1.3</dc:description>
  <cp:lastModifiedBy>Federal Court of Australia</cp:lastModifiedBy>
  <cp:revision>3</cp:revision>
  <cp:lastPrinted>2022-05-10T22:54:00Z</cp:lastPrinted>
  <dcterms:created xsi:type="dcterms:W3CDTF">2022-05-11T22:58:00Z</dcterms:created>
  <dcterms:modified xsi:type="dcterms:W3CDTF">2022-05-11T23:04:00Z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Darnell v Stonehealth Pty Ltd (No 4) [2021] FCA 823</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