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1520B" w:rsidP="00A22932">
      <w:pPr>
        <w:pStyle w:val="CourtTitle"/>
      </w:pPr>
      <w:fldSimple w:instr=" DOCPROPERTY  Court  \* MERGEFORMAT ">
        <w:r w:rsidR="00D17837">
          <w:t>Federal Court of Australia</w:t>
        </w:r>
      </w:fldSimple>
    </w:p>
    <w:p w:rsidR="004D7950" w:rsidRDefault="004D7950">
      <w:pPr>
        <w:pStyle w:val="NormalHeadings"/>
        <w:jc w:val="center"/>
        <w:rPr>
          <w:sz w:val="32"/>
        </w:rPr>
      </w:pPr>
    </w:p>
    <w:bookmarkStart w:id="0" w:name="MNC"/>
    <w:p w:rsidR="00374CC4" w:rsidRDefault="00CA2856" w:rsidP="001A2B40">
      <w:pPr>
        <w:pStyle w:val="MNC"/>
      </w:pPr>
      <w:sdt>
        <w:sdtPr>
          <w:alias w:val="MNC"/>
          <w:tag w:val="MNC"/>
          <w:id w:val="343289786"/>
          <w:lock w:val="sdtLocked"/>
          <w:placeholder>
            <w:docPart w:val="DD6D9978B5204881B4DC582F50C4373F"/>
          </w:placeholder>
          <w:dataBinding w:prefixMappings="xmlns:ns0='http://schemas.globalmacros.com/FCA'" w:xpath="/ns0:root[1]/ns0:Name[1]" w:storeItemID="{687E7CCB-4AA5-44E7-B148-17BA2B6F57C0}"/>
          <w:text w:multiLine="1"/>
        </w:sdtPr>
        <w:sdtEndPr/>
        <w:sdtContent>
          <w:r w:rsidR="007A1D3F">
            <w:t>Redbubble L</w:t>
          </w:r>
          <w:r w:rsidR="00D17837">
            <w:t>t</w:t>
          </w:r>
          <w:r w:rsidR="008520D6">
            <w:t>d</w:t>
          </w:r>
          <w:r w:rsidR="007A1D3F">
            <w:t xml:space="preserve"> v Hells Angels Motorcycle Corporation (Australia) Pty L</w:t>
          </w:r>
          <w:r w:rsidR="00D17837">
            <w:t>imited</w:t>
          </w:r>
          <w:r w:rsidR="007A1D3F">
            <w:t xml:space="preserve"> [2022] FCA </w:t>
          </w:r>
          <w:r w:rsidR="00927296">
            <w:t>1039</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927296">
        <w:tc>
          <w:tcPr>
            <w:tcW w:w="3083" w:type="dxa"/>
            <w:shd w:val="clear" w:color="auto" w:fill="auto"/>
          </w:tcPr>
          <w:p w:rsidR="00395B24" w:rsidRDefault="002C7385" w:rsidP="007A1D3F">
            <w:pPr>
              <w:pStyle w:val="Normal1linespace"/>
              <w:widowControl w:val="0"/>
              <w:jc w:val="left"/>
            </w:pPr>
            <w:r>
              <w:t>File number:</w:t>
            </w:r>
          </w:p>
        </w:tc>
        <w:tc>
          <w:tcPr>
            <w:tcW w:w="5989" w:type="dxa"/>
            <w:shd w:val="clear" w:color="auto" w:fill="auto"/>
          </w:tcPr>
          <w:p w:rsidR="00395B24" w:rsidRPr="00D17837" w:rsidRDefault="00CA2856" w:rsidP="00D17837">
            <w:pPr>
              <w:pStyle w:val="Normal1linespace"/>
              <w:jc w:val="left"/>
            </w:pPr>
            <w:r>
              <w:fldChar w:fldCharType="begin" w:fldLock="1"/>
            </w:r>
            <w:r>
              <w:instrText xml:space="preserve"> REF  FileNo  \* MERGEFORMAT </w:instrText>
            </w:r>
            <w:r>
              <w:fldChar w:fldCharType="separate"/>
            </w:r>
            <w:r w:rsidR="00D17837" w:rsidRPr="00D17837">
              <w:t>QUD 282 of 2022</w:t>
            </w:r>
            <w:r>
              <w:fldChar w:fldCharType="end"/>
            </w:r>
          </w:p>
        </w:tc>
      </w:tr>
      <w:tr w:rsidR="00395B24" w:rsidTr="00927296">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27296">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D17837">
              <w:rPr>
                <w:b/>
              </w:rPr>
              <w:fldChar w:fldCharType="begin" w:fldLock="1"/>
            </w:r>
            <w:r w:rsidRPr="00D17837">
              <w:rPr>
                <w:b/>
              </w:rPr>
              <w:instrText xml:space="preserve"> REF  Judge  \* MERGEFORMAT </w:instrText>
            </w:r>
            <w:r w:rsidRPr="00D17837">
              <w:rPr>
                <w:b/>
              </w:rPr>
              <w:fldChar w:fldCharType="separate"/>
            </w:r>
            <w:r w:rsidR="00D17837" w:rsidRPr="00D17837">
              <w:rPr>
                <w:b/>
                <w:caps/>
                <w:szCs w:val="24"/>
              </w:rPr>
              <w:t>DERRINGTON J</w:t>
            </w:r>
            <w:r w:rsidRPr="00D17837">
              <w:rPr>
                <w:b/>
              </w:rPr>
              <w:fldChar w:fldCharType="end"/>
            </w:r>
          </w:p>
        </w:tc>
      </w:tr>
      <w:tr w:rsidR="00395B24" w:rsidTr="00927296">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27296">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41650" w:rsidP="00616936">
            <w:pPr>
              <w:pStyle w:val="Normal1linespace"/>
              <w:widowControl w:val="0"/>
              <w:jc w:val="left"/>
            </w:pPr>
            <w:bookmarkStart w:id="1" w:name="JudgmentDate"/>
            <w:r>
              <w:t>6 September 2</w:t>
            </w:r>
            <w:r w:rsidR="00616936">
              <w:t>022</w:t>
            </w:r>
            <w:bookmarkEnd w:id="1"/>
          </w:p>
        </w:tc>
      </w:tr>
      <w:tr w:rsidR="00395B24" w:rsidTr="00927296">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27296">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27296" w:rsidP="00616936">
            <w:pPr>
              <w:pStyle w:val="Normal1linespace"/>
              <w:widowControl w:val="0"/>
              <w:jc w:val="left"/>
            </w:pPr>
            <w:bookmarkStart w:id="2" w:name="Catchwords"/>
            <w:r>
              <w:rPr>
                <w:b/>
              </w:rPr>
              <w:t xml:space="preserve">PRACTICE AND PROCEDURE </w:t>
            </w:r>
            <w:r w:rsidR="00616936">
              <w:t>– stay pending appeal – alleged infringement of trade marks – whether substantive grounds of appeal – balance of convenience – appellant’s offer of consent injunctions – whether sufficient to provide an adequate level of protection pending appeal – stay granted</w:t>
            </w:r>
            <w:bookmarkEnd w:id="2"/>
          </w:p>
        </w:tc>
      </w:tr>
      <w:tr w:rsidR="00395B24" w:rsidTr="00927296">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27296">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573AA" w:rsidRPr="000573AA" w:rsidRDefault="000573AA" w:rsidP="000573AA">
            <w:pPr>
              <w:pStyle w:val="CasesLegislationAppealFrom"/>
              <w:spacing w:after="60"/>
            </w:pPr>
            <w:bookmarkStart w:id="3" w:name="Legislation"/>
            <w:r w:rsidRPr="000573AA">
              <w:rPr>
                <w:i/>
              </w:rPr>
              <w:t>Civil Dispute Resolution Act 2011</w:t>
            </w:r>
            <w:r w:rsidRPr="000573AA">
              <w:t xml:space="preserve"> (Cth)</w:t>
            </w:r>
          </w:p>
          <w:p w:rsidR="000573AA" w:rsidRPr="000573AA" w:rsidRDefault="000573AA" w:rsidP="000573AA">
            <w:pPr>
              <w:pStyle w:val="CasesLegislationAppealFrom"/>
              <w:spacing w:after="60"/>
            </w:pPr>
            <w:r w:rsidRPr="000573AA">
              <w:rPr>
                <w:i/>
              </w:rPr>
              <w:t>Corporations Act 2001</w:t>
            </w:r>
            <w:r w:rsidRPr="000573AA">
              <w:t xml:space="preserve"> (Cth)</w:t>
            </w:r>
          </w:p>
          <w:p w:rsidR="00B838E1" w:rsidRDefault="00B838E1" w:rsidP="000573AA">
            <w:pPr>
              <w:pStyle w:val="CasesLegislationAppealFrom"/>
              <w:spacing w:after="60"/>
            </w:pPr>
            <w:r w:rsidRPr="000573AA">
              <w:rPr>
                <w:i/>
              </w:rPr>
              <w:t>Trade Marks Act</w:t>
            </w:r>
            <w:r w:rsidRPr="000573AA">
              <w:t xml:space="preserve"> </w:t>
            </w:r>
            <w:r w:rsidRPr="000573AA">
              <w:rPr>
                <w:i/>
              </w:rPr>
              <w:t xml:space="preserve">1995 </w:t>
            </w:r>
            <w:r w:rsidRPr="000573AA">
              <w:t>(Cth)</w:t>
            </w:r>
          </w:p>
          <w:p w:rsidR="000573AA" w:rsidRPr="000573AA" w:rsidRDefault="000573AA" w:rsidP="000573AA">
            <w:pPr>
              <w:pStyle w:val="CasesLegislationAppealFrom"/>
              <w:spacing w:after="60"/>
            </w:pPr>
            <w:r w:rsidRPr="000573AA">
              <w:rPr>
                <w:i/>
              </w:rPr>
              <w:t>Federal Court Rules 2011</w:t>
            </w:r>
            <w:r w:rsidRPr="000573AA">
              <w:t xml:space="preserve"> (Cth)</w:t>
            </w:r>
            <w:bookmarkEnd w:id="3"/>
          </w:p>
        </w:tc>
      </w:tr>
      <w:tr w:rsidR="00395B24" w:rsidTr="00927296">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27296">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0573AA" w:rsidRPr="000573AA" w:rsidRDefault="000573AA" w:rsidP="000573AA">
            <w:pPr>
              <w:pStyle w:val="CasesLegislationAppealFrom"/>
              <w:spacing w:after="60"/>
            </w:pPr>
            <w:bookmarkStart w:id="4" w:name="Cases_Cited"/>
            <w:r w:rsidRPr="000573AA">
              <w:rPr>
                <w:i/>
              </w:rPr>
              <w:t>Ali v Australian Competition and Consumer Commission</w:t>
            </w:r>
            <w:r w:rsidRPr="000573AA">
              <w:t xml:space="preserve"> [2020] FCA 860</w:t>
            </w:r>
          </w:p>
          <w:p w:rsidR="000573AA" w:rsidRPr="000573AA" w:rsidRDefault="000573AA" w:rsidP="000573AA">
            <w:pPr>
              <w:pStyle w:val="CasesLegislationAppealFrom"/>
              <w:spacing w:after="60"/>
            </w:pPr>
            <w:r w:rsidRPr="000573AA">
              <w:rPr>
                <w:i/>
              </w:rPr>
              <w:t>Australian Competition and Consumer Commission v BMW (Australia) Limited (No 2)</w:t>
            </w:r>
            <w:r w:rsidRPr="000573AA">
              <w:t xml:space="preserve"> [2003] FCA 864</w:t>
            </w:r>
          </w:p>
          <w:p w:rsidR="000573AA" w:rsidRPr="000573AA" w:rsidRDefault="000573AA" w:rsidP="000573AA">
            <w:pPr>
              <w:pStyle w:val="CasesLegislationAppealFrom"/>
              <w:spacing w:after="60"/>
            </w:pPr>
            <w:r w:rsidRPr="000573AA">
              <w:rPr>
                <w:i/>
              </w:rPr>
              <w:t>Calidad Pty Ltd v Seiko Epson Corporation (No 2)</w:t>
            </w:r>
            <w:r w:rsidRPr="000573AA">
              <w:t xml:space="preserve"> (2019) 147 IPR 386</w:t>
            </w:r>
          </w:p>
          <w:p w:rsidR="000573AA" w:rsidRPr="000573AA" w:rsidRDefault="000573AA" w:rsidP="000573AA">
            <w:pPr>
              <w:pStyle w:val="CasesLegislationAppealFrom"/>
              <w:spacing w:after="60"/>
            </w:pPr>
            <w:r w:rsidRPr="000573AA">
              <w:rPr>
                <w:i/>
              </w:rPr>
              <w:t>Christian v Societe Des Produits Nestle SA (No 2)</w:t>
            </w:r>
            <w:r w:rsidRPr="000573AA">
              <w:t xml:space="preserve"> (2015) 327 ALR 630</w:t>
            </w:r>
          </w:p>
          <w:p w:rsidR="000573AA" w:rsidRPr="000573AA" w:rsidRDefault="000573AA" w:rsidP="000573AA">
            <w:pPr>
              <w:pStyle w:val="CasesLegislationAppealFrom"/>
              <w:spacing w:after="60"/>
            </w:pPr>
            <w:r w:rsidRPr="000573AA">
              <w:rPr>
                <w:i/>
              </w:rPr>
              <w:t xml:space="preserve">Esco Corporation v PAC Mining Pty Ltd </w:t>
            </w:r>
            <w:r w:rsidRPr="000573AA">
              <w:t>[2008] FCA 1018</w:t>
            </w:r>
          </w:p>
          <w:p w:rsidR="000573AA" w:rsidRPr="000573AA" w:rsidRDefault="000573AA" w:rsidP="000573AA">
            <w:pPr>
              <w:pStyle w:val="CasesLegislationAppealFrom"/>
              <w:spacing w:after="60"/>
            </w:pPr>
            <w:r w:rsidRPr="000573AA">
              <w:rPr>
                <w:i/>
              </w:rPr>
              <w:t>Hells Angels Motorcycle Corp (Australia) Pty Ltd v Redbubble Ltd</w:t>
            </w:r>
            <w:r w:rsidRPr="000573AA">
              <w:t xml:space="preserve"> (2019) 369 ALR 408</w:t>
            </w:r>
          </w:p>
          <w:p w:rsidR="000573AA" w:rsidRPr="000573AA" w:rsidRDefault="000573AA" w:rsidP="000573AA">
            <w:pPr>
              <w:pStyle w:val="CasesLegislationAppealFrom"/>
              <w:spacing w:after="60"/>
            </w:pPr>
            <w:r w:rsidRPr="000573AA">
              <w:rPr>
                <w:i/>
              </w:rPr>
              <w:t>Hells Angels Motorcycle Corp</w:t>
            </w:r>
            <w:r w:rsidR="00927296">
              <w:rPr>
                <w:i/>
              </w:rPr>
              <w:t>oration</w:t>
            </w:r>
            <w:r w:rsidRPr="000573AA">
              <w:rPr>
                <w:i/>
              </w:rPr>
              <w:t xml:space="preserve"> (Australia) Pty Ltd v Redbubble Ltd (No 4)</w:t>
            </w:r>
            <w:r w:rsidRPr="000573AA">
              <w:t xml:space="preserve"> (2022) 166 IPR 144</w:t>
            </w:r>
          </w:p>
          <w:p w:rsidR="000573AA" w:rsidRPr="000573AA" w:rsidRDefault="000573AA" w:rsidP="000573AA">
            <w:pPr>
              <w:pStyle w:val="CasesLegislationAppealFrom"/>
              <w:spacing w:after="60"/>
            </w:pPr>
            <w:r w:rsidRPr="000573AA">
              <w:rPr>
                <w:i/>
              </w:rPr>
              <w:t>Hells Angels Motorcycle Corporation (Australia) Pty Ltd v Redbubble Limited (No 5)</w:t>
            </w:r>
            <w:r w:rsidRPr="000573AA">
              <w:t xml:space="preserve"> [2022] FCA 837</w:t>
            </w:r>
          </w:p>
          <w:p w:rsidR="000573AA" w:rsidRPr="000573AA" w:rsidRDefault="000573AA" w:rsidP="000573AA">
            <w:pPr>
              <w:pStyle w:val="CasesLegislationAppealFrom"/>
              <w:spacing w:after="60"/>
            </w:pPr>
            <w:r w:rsidRPr="000573AA">
              <w:rPr>
                <w:i/>
              </w:rPr>
              <w:t>Redbubble Ltd v Hells Angels Motorcycle Corp (Australia) Pty Ltd</w:t>
            </w:r>
            <w:r w:rsidRPr="000573AA">
              <w:t xml:space="preserve"> (2021) 163 IPR 491</w:t>
            </w:r>
          </w:p>
          <w:p w:rsidR="000573AA" w:rsidRPr="000573AA" w:rsidRDefault="000573AA" w:rsidP="000573AA">
            <w:pPr>
              <w:pStyle w:val="CasesLegislationAppealFrom"/>
              <w:spacing w:after="60"/>
            </w:pPr>
            <w:r w:rsidRPr="000573AA">
              <w:rPr>
                <w:i/>
              </w:rPr>
              <w:t>Stefanovski v Digital Central Australia (Assets) Pty Ltd</w:t>
            </w:r>
            <w:r w:rsidRPr="000573AA">
              <w:t xml:space="preserve"> [2017] FCA 1121</w:t>
            </w:r>
          </w:p>
          <w:p w:rsidR="000573AA" w:rsidRPr="000573AA" w:rsidRDefault="000573AA" w:rsidP="000573AA">
            <w:pPr>
              <w:pStyle w:val="CasesLegislationAppealFrom"/>
              <w:spacing w:after="60"/>
            </w:pPr>
            <w:r w:rsidRPr="000573AA">
              <w:rPr>
                <w:i/>
              </w:rPr>
              <w:t>Universal Music Australia Pty Ltd v Sharman Networks Ltd</w:t>
            </w:r>
            <w:r w:rsidRPr="000573AA">
              <w:t xml:space="preserve"> (2006) 150 FCR 110</w:t>
            </w:r>
          </w:p>
          <w:p w:rsidR="000573AA" w:rsidRPr="000573AA" w:rsidRDefault="000573AA" w:rsidP="000573AA">
            <w:pPr>
              <w:pStyle w:val="CasesLegislationAppealFrom"/>
              <w:spacing w:after="60"/>
            </w:pPr>
            <w:r w:rsidRPr="000573AA">
              <w:rPr>
                <w:i/>
              </w:rPr>
              <w:t xml:space="preserve">Viagogo AG v Australian Competition and Consumer </w:t>
            </w:r>
            <w:r w:rsidRPr="000573AA">
              <w:rPr>
                <w:i/>
              </w:rPr>
              <w:lastRenderedPageBreak/>
              <w:t xml:space="preserve">Commission </w:t>
            </w:r>
            <w:r w:rsidRPr="000573AA">
              <w:t>[2021] FCA 175</w:t>
            </w:r>
            <w:bookmarkEnd w:id="4"/>
          </w:p>
        </w:tc>
      </w:tr>
      <w:tr w:rsidR="00D17837" w:rsidTr="00927296">
        <w:tc>
          <w:tcPr>
            <w:tcW w:w="3083" w:type="dxa"/>
            <w:shd w:val="clear" w:color="auto" w:fill="auto"/>
          </w:tcPr>
          <w:p w:rsidR="00D17837" w:rsidRDefault="00D17837" w:rsidP="002F7154">
            <w:pPr>
              <w:pStyle w:val="Normal1linespace"/>
              <w:widowControl w:val="0"/>
            </w:pPr>
          </w:p>
        </w:tc>
        <w:tc>
          <w:tcPr>
            <w:tcW w:w="5989" w:type="dxa"/>
            <w:shd w:val="clear" w:color="auto" w:fill="auto"/>
          </w:tcPr>
          <w:p w:rsidR="00D17837" w:rsidRDefault="00D17837" w:rsidP="002F7154">
            <w:pPr>
              <w:pStyle w:val="Normal1linespace"/>
              <w:widowControl w:val="0"/>
              <w:jc w:val="left"/>
            </w:pPr>
          </w:p>
        </w:tc>
      </w:tr>
      <w:tr w:rsidR="00D17837" w:rsidTr="00927296">
        <w:tc>
          <w:tcPr>
            <w:tcW w:w="3083" w:type="dxa"/>
            <w:shd w:val="clear" w:color="auto" w:fill="auto"/>
          </w:tcPr>
          <w:p w:rsidR="00D17837" w:rsidRDefault="00D17837" w:rsidP="00501A12">
            <w:pPr>
              <w:pStyle w:val="Normal1linespace"/>
              <w:widowControl w:val="0"/>
            </w:pPr>
            <w:r>
              <w:t>Division:</w:t>
            </w:r>
          </w:p>
        </w:tc>
        <w:tc>
          <w:tcPr>
            <w:tcW w:w="5989" w:type="dxa"/>
            <w:shd w:val="clear" w:color="auto" w:fill="auto"/>
          </w:tcPr>
          <w:p w:rsidR="00D17837" w:rsidRPr="00F17599" w:rsidRDefault="00CA2856" w:rsidP="00501A12">
            <w:pPr>
              <w:pStyle w:val="Normal1linespace"/>
              <w:widowControl w:val="0"/>
              <w:jc w:val="left"/>
            </w:pPr>
            <w:r>
              <w:fldChar w:fldCharType="begin"/>
            </w:r>
            <w:r>
              <w:instrText xml:space="preserve"> DOCPROPERTY  Division </w:instrText>
            </w:r>
            <w:r>
              <w:fldChar w:fldCharType="separate"/>
            </w:r>
            <w:r w:rsidR="00D17837">
              <w:t>General Division</w:t>
            </w:r>
            <w:r>
              <w:fldChar w:fldCharType="end"/>
            </w:r>
          </w:p>
        </w:tc>
      </w:tr>
      <w:tr w:rsidR="00D17837" w:rsidTr="00927296">
        <w:tc>
          <w:tcPr>
            <w:tcW w:w="3083" w:type="dxa"/>
            <w:shd w:val="clear" w:color="auto" w:fill="auto"/>
          </w:tcPr>
          <w:p w:rsidR="00D17837" w:rsidRDefault="00D17837" w:rsidP="00501A12">
            <w:pPr>
              <w:pStyle w:val="Normal1linespace"/>
              <w:widowControl w:val="0"/>
            </w:pPr>
            <w:bookmarkStart w:id="5" w:name="Registry_rows" w:colFirst="0" w:colLast="1"/>
          </w:p>
        </w:tc>
        <w:tc>
          <w:tcPr>
            <w:tcW w:w="5989" w:type="dxa"/>
            <w:shd w:val="clear" w:color="auto" w:fill="auto"/>
          </w:tcPr>
          <w:p w:rsidR="00D17837" w:rsidRDefault="00D17837" w:rsidP="00501A12">
            <w:pPr>
              <w:pStyle w:val="Normal1linespace"/>
              <w:widowControl w:val="0"/>
              <w:jc w:val="left"/>
            </w:pPr>
          </w:p>
        </w:tc>
      </w:tr>
      <w:tr w:rsidR="00D17837" w:rsidTr="00927296">
        <w:tc>
          <w:tcPr>
            <w:tcW w:w="3083" w:type="dxa"/>
            <w:shd w:val="clear" w:color="auto" w:fill="auto"/>
          </w:tcPr>
          <w:p w:rsidR="00D17837" w:rsidRDefault="00D17837" w:rsidP="00501A12">
            <w:pPr>
              <w:pStyle w:val="Normal1linespace"/>
              <w:widowControl w:val="0"/>
            </w:pPr>
            <w:r>
              <w:t>Registry:</w:t>
            </w:r>
          </w:p>
        </w:tc>
        <w:tc>
          <w:tcPr>
            <w:tcW w:w="5989" w:type="dxa"/>
            <w:shd w:val="clear" w:color="auto" w:fill="auto"/>
          </w:tcPr>
          <w:p w:rsidR="00D17837" w:rsidRPr="00F17599" w:rsidRDefault="00CA2856" w:rsidP="00501A12">
            <w:pPr>
              <w:pStyle w:val="Normal1linespace"/>
              <w:widowControl w:val="0"/>
              <w:jc w:val="left"/>
            </w:pPr>
            <w:r>
              <w:fldChar w:fldCharType="begin"/>
            </w:r>
            <w:r>
              <w:instrText xml:space="preserve"> DOCPROPERTY  Registry </w:instrText>
            </w:r>
            <w:r>
              <w:fldChar w:fldCharType="separate"/>
            </w:r>
            <w:r w:rsidR="00D17837">
              <w:t>Queensland</w:t>
            </w:r>
            <w:r>
              <w:fldChar w:fldCharType="end"/>
            </w:r>
          </w:p>
        </w:tc>
      </w:tr>
      <w:tr w:rsidR="00D17837" w:rsidTr="00927296">
        <w:tc>
          <w:tcPr>
            <w:tcW w:w="3083" w:type="dxa"/>
            <w:shd w:val="clear" w:color="auto" w:fill="auto"/>
          </w:tcPr>
          <w:p w:rsidR="00D17837" w:rsidRDefault="00D17837" w:rsidP="00501A12">
            <w:pPr>
              <w:pStyle w:val="Normal1linespace"/>
              <w:widowControl w:val="0"/>
            </w:pPr>
            <w:bookmarkStart w:id="6" w:name="NPARow" w:colFirst="0" w:colLast="1"/>
            <w:bookmarkEnd w:id="5"/>
          </w:p>
        </w:tc>
        <w:tc>
          <w:tcPr>
            <w:tcW w:w="5989" w:type="dxa"/>
            <w:shd w:val="clear" w:color="auto" w:fill="auto"/>
          </w:tcPr>
          <w:p w:rsidR="00D17837" w:rsidRPr="00F17599" w:rsidRDefault="00D17837" w:rsidP="00501A12">
            <w:pPr>
              <w:pStyle w:val="Normal1linespace"/>
              <w:widowControl w:val="0"/>
              <w:jc w:val="left"/>
              <w:rPr>
                <w:b/>
              </w:rPr>
            </w:pPr>
          </w:p>
        </w:tc>
      </w:tr>
      <w:tr w:rsidR="00D17837" w:rsidTr="00927296">
        <w:tc>
          <w:tcPr>
            <w:tcW w:w="3083" w:type="dxa"/>
            <w:shd w:val="clear" w:color="auto" w:fill="auto"/>
          </w:tcPr>
          <w:p w:rsidR="00D17837" w:rsidRDefault="00D17837" w:rsidP="00501A12">
            <w:pPr>
              <w:pStyle w:val="Normal1linespace"/>
              <w:widowControl w:val="0"/>
            </w:pPr>
            <w:r>
              <w:t>National Practice Area:</w:t>
            </w:r>
          </w:p>
        </w:tc>
        <w:tc>
          <w:tcPr>
            <w:tcW w:w="5989" w:type="dxa"/>
            <w:shd w:val="clear" w:color="auto" w:fill="auto"/>
          </w:tcPr>
          <w:p w:rsidR="00D17837" w:rsidRPr="00F17599" w:rsidRDefault="00CA2856" w:rsidP="00171DBB">
            <w:pPr>
              <w:pStyle w:val="Normal1linespace"/>
              <w:widowControl w:val="0"/>
              <w:jc w:val="left"/>
              <w:rPr>
                <w:b/>
              </w:rPr>
            </w:pPr>
            <w:r>
              <w:fldChar w:fldCharType="begin"/>
            </w:r>
            <w:r>
              <w:instrText xml:space="preserve"> DOCPROPERTY  "Practice Area"  \* MERGEFORMAT </w:instrText>
            </w:r>
            <w:r>
              <w:fldChar w:fldCharType="separate"/>
            </w:r>
            <w:r w:rsidR="00D17837">
              <w:t>Intellectual Property</w:t>
            </w:r>
            <w:r>
              <w:fldChar w:fldCharType="end"/>
            </w:r>
          </w:p>
        </w:tc>
      </w:tr>
      <w:tr w:rsidR="00D17837" w:rsidTr="00927296">
        <w:tc>
          <w:tcPr>
            <w:tcW w:w="3083" w:type="dxa"/>
            <w:shd w:val="clear" w:color="auto" w:fill="auto"/>
          </w:tcPr>
          <w:p w:rsidR="00D17837" w:rsidRDefault="00D17837" w:rsidP="00501A12">
            <w:pPr>
              <w:pStyle w:val="Normal1linespace"/>
              <w:widowControl w:val="0"/>
            </w:pPr>
            <w:bookmarkStart w:id="7" w:name="SubAreaRow" w:colFirst="0" w:colLast="1"/>
            <w:bookmarkEnd w:id="6"/>
          </w:p>
        </w:tc>
        <w:tc>
          <w:tcPr>
            <w:tcW w:w="5989" w:type="dxa"/>
            <w:shd w:val="clear" w:color="auto" w:fill="auto"/>
          </w:tcPr>
          <w:p w:rsidR="00D17837" w:rsidRDefault="00D17837" w:rsidP="00171DBB">
            <w:pPr>
              <w:pStyle w:val="Normal1linespace"/>
              <w:widowControl w:val="0"/>
              <w:jc w:val="left"/>
            </w:pPr>
          </w:p>
        </w:tc>
      </w:tr>
      <w:tr w:rsidR="00D17837" w:rsidTr="00927296">
        <w:tc>
          <w:tcPr>
            <w:tcW w:w="3083" w:type="dxa"/>
            <w:shd w:val="clear" w:color="auto" w:fill="auto"/>
          </w:tcPr>
          <w:p w:rsidR="00D17837" w:rsidRDefault="00D17837" w:rsidP="00501A12">
            <w:pPr>
              <w:pStyle w:val="Normal1linespace"/>
              <w:widowControl w:val="0"/>
            </w:pPr>
            <w:r>
              <w:t>Sub-area:</w:t>
            </w:r>
          </w:p>
        </w:tc>
        <w:tc>
          <w:tcPr>
            <w:tcW w:w="5989" w:type="dxa"/>
            <w:shd w:val="clear" w:color="auto" w:fill="auto"/>
          </w:tcPr>
          <w:p w:rsidR="00D17837" w:rsidRPr="00837288" w:rsidRDefault="00CA2856" w:rsidP="00435936">
            <w:pPr>
              <w:pStyle w:val="Normal1linespace"/>
              <w:widowControl w:val="0"/>
              <w:jc w:val="left"/>
            </w:pPr>
            <w:r>
              <w:fldChar w:fldCharType="begin"/>
            </w:r>
            <w:r>
              <w:instrText xml:space="preserve"> DOCPROPERTY  "Sub Area"  \* MERGEFORMAT </w:instrText>
            </w:r>
            <w:r>
              <w:fldChar w:fldCharType="separate"/>
            </w:r>
            <w:r w:rsidR="00D17837" w:rsidRPr="00D17837">
              <w:rPr>
                <w:lang w:val="en-US"/>
              </w:rPr>
              <w:t>Trade Marks</w:t>
            </w:r>
            <w:r>
              <w:rPr>
                <w:lang w:val="en-US"/>
              </w:rPr>
              <w:fldChar w:fldCharType="end"/>
            </w:r>
          </w:p>
        </w:tc>
      </w:tr>
      <w:bookmarkEnd w:id="7"/>
      <w:tr w:rsidR="007A1D3F" w:rsidTr="00927296">
        <w:tc>
          <w:tcPr>
            <w:tcW w:w="3083" w:type="dxa"/>
            <w:shd w:val="clear" w:color="auto" w:fill="auto"/>
          </w:tcPr>
          <w:p w:rsidR="007A1D3F" w:rsidRDefault="007A1D3F" w:rsidP="00280750">
            <w:pPr>
              <w:pStyle w:val="Normal1linespace"/>
              <w:widowControl w:val="0"/>
            </w:pPr>
          </w:p>
        </w:tc>
        <w:tc>
          <w:tcPr>
            <w:tcW w:w="5989" w:type="dxa"/>
            <w:shd w:val="clear" w:color="auto" w:fill="auto"/>
          </w:tcPr>
          <w:p w:rsidR="007A1D3F" w:rsidRDefault="007A1D3F" w:rsidP="00280750">
            <w:pPr>
              <w:pStyle w:val="Normal1linespace"/>
              <w:widowControl w:val="0"/>
              <w:jc w:val="left"/>
            </w:pPr>
          </w:p>
        </w:tc>
      </w:tr>
      <w:tr w:rsidR="007A1D3F" w:rsidTr="00927296">
        <w:tc>
          <w:tcPr>
            <w:tcW w:w="3083" w:type="dxa"/>
            <w:shd w:val="clear" w:color="auto" w:fill="auto"/>
          </w:tcPr>
          <w:p w:rsidR="007A1D3F" w:rsidRDefault="007A1D3F" w:rsidP="00501A12">
            <w:pPr>
              <w:pStyle w:val="Normal1linespace"/>
              <w:widowControl w:val="0"/>
            </w:pPr>
            <w:r>
              <w:t>Number of paragraphs:</w:t>
            </w:r>
          </w:p>
        </w:tc>
        <w:tc>
          <w:tcPr>
            <w:tcW w:w="5989" w:type="dxa"/>
            <w:shd w:val="clear" w:color="auto" w:fill="auto"/>
          </w:tcPr>
          <w:p w:rsidR="007A1D3F" w:rsidRDefault="00927296" w:rsidP="00501A12">
            <w:pPr>
              <w:pStyle w:val="Normal1linespace"/>
              <w:widowControl w:val="0"/>
              <w:jc w:val="left"/>
            </w:pPr>
            <w:bookmarkStart w:id="8" w:name="PlaceCategoryParagraphs"/>
            <w:r>
              <w:t>70</w:t>
            </w:r>
            <w:bookmarkEnd w:id="8"/>
          </w:p>
        </w:tc>
      </w:tr>
      <w:tr w:rsidR="007A1D3F" w:rsidTr="00927296">
        <w:tc>
          <w:tcPr>
            <w:tcW w:w="3083" w:type="dxa"/>
            <w:shd w:val="clear" w:color="auto" w:fill="auto"/>
          </w:tcPr>
          <w:p w:rsidR="007A1D3F" w:rsidRDefault="007A1D3F" w:rsidP="007A1D3F">
            <w:pPr>
              <w:pStyle w:val="Normal1linespace"/>
              <w:widowControl w:val="0"/>
              <w:jc w:val="left"/>
            </w:pPr>
          </w:p>
        </w:tc>
        <w:tc>
          <w:tcPr>
            <w:tcW w:w="5989" w:type="dxa"/>
            <w:shd w:val="clear" w:color="auto" w:fill="auto"/>
          </w:tcPr>
          <w:p w:rsidR="007A1D3F" w:rsidRDefault="007A1D3F" w:rsidP="007A1D3F">
            <w:pPr>
              <w:pStyle w:val="Normal1linespace"/>
              <w:widowControl w:val="0"/>
              <w:jc w:val="left"/>
            </w:pPr>
          </w:p>
        </w:tc>
      </w:tr>
      <w:tr w:rsidR="007A1D3F" w:rsidTr="00927296">
        <w:tc>
          <w:tcPr>
            <w:tcW w:w="3083" w:type="dxa"/>
            <w:shd w:val="clear" w:color="auto" w:fill="auto"/>
          </w:tcPr>
          <w:p w:rsidR="007A1D3F" w:rsidRDefault="007A1D3F" w:rsidP="007A1D3F">
            <w:pPr>
              <w:pStyle w:val="Normal1linespace"/>
              <w:widowControl w:val="0"/>
              <w:jc w:val="left"/>
            </w:pPr>
            <w:bookmarkStart w:id="9" w:name="CounselDate" w:colFirst="0" w:colLast="2"/>
            <w:r w:rsidRPr="006A24E3">
              <w:t>Date of hearing:</w:t>
            </w:r>
          </w:p>
        </w:tc>
        <w:tc>
          <w:tcPr>
            <w:tcW w:w="5989" w:type="dxa"/>
            <w:shd w:val="clear" w:color="auto" w:fill="auto"/>
          </w:tcPr>
          <w:p w:rsidR="007A1D3F" w:rsidRDefault="00471A74" w:rsidP="007A1D3F">
            <w:pPr>
              <w:pStyle w:val="Normal1linespace"/>
              <w:widowControl w:val="0"/>
              <w:jc w:val="left"/>
            </w:pPr>
            <w:bookmarkStart w:id="10" w:name="HearingDate"/>
            <w:r>
              <w:t>2 September 2022</w:t>
            </w:r>
            <w:r w:rsidR="007A1D3F">
              <w:t xml:space="preserve"> </w:t>
            </w:r>
            <w:bookmarkEnd w:id="10"/>
          </w:p>
        </w:tc>
      </w:tr>
      <w:tr w:rsidR="007A1D3F" w:rsidTr="00927296">
        <w:tc>
          <w:tcPr>
            <w:tcW w:w="3083" w:type="dxa"/>
            <w:shd w:val="clear" w:color="auto" w:fill="auto"/>
          </w:tcPr>
          <w:p w:rsidR="007A1D3F" w:rsidRDefault="007A1D3F" w:rsidP="007A1D3F">
            <w:pPr>
              <w:pStyle w:val="Normal1linespace"/>
              <w:widowControl w:val="0"/>
              <w:jc w:val="left"/>
            </w:pPr>
          </w:p>
        </w:tc>
        <w:tc>
          <w:tcPr>
            <w:tcW w:w="5989" w:type="dxa"/>
            <w:shd w:val="clear" w:color="auto" w:fill="auto"/>
          </w:tcPr>
          <w:p w:rsidR="007A1D3F" w:rsidRDefault="007A1D3F" w:rsidP="007A1D3F">
            <w:pPr>
              <w:pStyle w:val="Normal1linespace"/>
              <w:widowControl w:val="0"/>
              <w:jc w:val="left"/>
            </w:pPr>
          </w:p>
        </w:tc>
      </w:tr>
      <w:tr w:rsidR="00927296" w:rsidTr="00927296">
        <w:tc>
          <w:tcPr>
            <w:tcW w:w="3083" w:type="dxa"/>
            <w:shd w:val="clear" w:color="auto" w:fill="auto"/>
          </w:tcPr>
          <w:p w:rsidR="00927296" w:rsidRDefault="00927296" w:rsidP="00927296">
            <w:pPr>
              <w:pStyle w:val="Normal1linespace"/>
              <w:widowControl w:val="0"/>
              <w:jc w:val="left"/>
            </w:pPr>
            <w:bookmarkStart w:id="11" w:name="Counsel" w:colFirst="0" w:colLast="2"/>
            <w:bookmarkEnd w:id="9"/>
            <w:r>
              <w:t>Counsel for the Appellant:</w:t>
            </w:r>
          </w:p>
        </w:tc>
        <w:tc>
          <w:tcPr>
            <w:tcW w:w="5989" w:type="dxa"/>
            <w:shd w:val="clear" w:color="auto" w:fill="auto"/>
          </w:tcPr>
          <w:p w:rsidR="00927296" w:rsidRDefault="00927296" w:rsidP="00927296">
            <w:pPr>
              <w:pStyle w:val="Normal1linespace"/>
              <w:widowControl w:val="0"/>
              <w:jc w:val="left"/>
            </w:pPr>
            <w:bookmarkStart w:id="12" w:name="AppCounsel"/>
            <w:bookmarkEnd w:id="12"/>
            <w:r>
              <w:t>Mr R Cobden SC</w:t>
            </w:r>
          </w:p>
        </w:tc>
      </w:tr>
      <w:tr w:rsidR="00927296" w:rsidTr="00927296">
        <w:tc>
          <w:tcPr>
            <w:tcW w:w="3083" w:type="dxa"/>
            <w:shd w:val="clear" w:color="auto" w:fill="auto"/>
          </w:tcPr>
          <w:p w:rsidR="00927296" w:rsidRDefault="00927296" w:rsidP="00927296">
            <w:pPr>
              <w:pStyle w:val="Normal1linespace"/>
              <w:widowControl w:val="0"/>
              <w:jc w:val="left"/>
            </w:pPr>
          </w:p>
        </w:tc>
        <w:tc>
          <w:tcPr>
            <w:tcW w:w="5989" w:type="dxa"/>
            <w:shd w:val="clear" w:color="auto" w:fill="auto"/>
          </w:tcPr>
          <w:p w:rsidR="00927296" w:rsidRDefault="00927296" w:rsidP="00927296">
            <w:pPr>
              <w:pStyle w:val="Normal1linespace"/>
              <w:widowControl w:val="0"/>
              <w:jc w:val="left"/>
            </w:pPr>
          </w:p>
        </w:tc>
      </w:tr>
      <w:tr w:rsidR="00927296" w:rsidTr="00927296">
        <w:tc>
          <w:tcPr>
            <w:tcW w:w="3083" w:type="dxa"/>
            <w:shd w:val="clear" w:color="auto" w:fill="auto"/>
          </w:tcPr>
          <w:p w:rsidR="00927296" w:rsidRDefault="00927296" w:rsidP="00927296">
            <w:pPr>
              <w:pStyle w:val="Normal1linespace"/>
              <w:widowControl w:val="0"/>
              <w:jc w:val="left"/>
            </w:pPr>
            <w:r>
              <w:t>Solicitor for the Appellant:</w:t>
            </w:r>
          </w:p>
        </w:tc>
        <w:tc>
          <w:tcPr>
            <w:tcW w:w="5989" w:type="dxa"/>
            <w:shd w:val="clear" w:color="auto" w:fill="auto"/>
          </w:tcPr>
          <w:p w:rsidR="00927296" w:rsidRDefault="00927296" w:rsidP="00927296">
            <w:pPr>
              <w:pStyle w:val="Normal1linespace"/>
              <w:widowControl w:val="0"/>
              <w:jc w:val="left"/>
            </w:pPr>
            <w:r>
              <w:t>Allens</w:t>
            </w:r>
          </w:p>
        </w:tc>
      </w:tr>
      <w:tr w:rsidR="00927296" w:rsidTr="00927296">
        <w:tc>
          <w:tcPr>
            <w:tcW w:w="3083" w:type="dxa"/>
            <w:shd w:val="clear" w:color="auto" w:fill="auto"/>
          </w:tcPr>
          <w:p w:rsidR="00927296" w:rsidRDefault="00927296" w:rsidP="00927296">
            <w:pPr>
              <w:pStyle w:val="Normal1linespace"/>
              <w:widowControl w:val="0"/>
              <w:jc w:val="left"/>
            </w:pPr>
          </w:p>
        </w:tc>
        <w:tc>
          <w:tcPr>
            <w:tcW w:w="5989" w:type="dxa"/>
            <w:shd w:val="clear" w:color="auto" w:fill="auto"/>
          </w:tcPr>
          <w:p w:rsidR="00927296" w:rsidRDefault="00927296" w:rsidP="00927296">
            <w:pPr>
              <w:pStyle w:val="Normal1linespace"/>
              <w:widowControl w:val="0"/>
              <w:jc w:val="left"/>
            </w:pPr>
          </w:p>
        </w:tc>
      </w:tr>
      <w:tr w:rsidR="00927296" w:rsidTr="00927296">
        <w:tc>
          <w:tcPr>
            <w:tcW w:w="3083" w:type="dxa"/>
            <w:shd w:val="clear" w:color="auto" w:fill="auto"/>
          </w:tcPr>
          <w:p w:rsidR="00927296" w:rsidRDefault="00927296" w:rsidP="00927296">
            <w:pPr>
              <w:pStyle w:val="Normal1linespace"/>
              <w:widowControl w:val="0"/>
              <w:jc w:val="left"/>
            </w:pPr>
            <w:r>
              <w:t>Counsel for the Respondent:</w:t>
            </w:r>
          </w:p>
        </w:tc>
        <w:tc>
          <w:tcPr>
            <w:tcW w:w="5989" w:type="dxa"/>
            <w:shd w:val="clear" w:color="auto" w:fill="auto"/>
          </w:tcPr>
          <w:p w:rsidR="00927296" w:rsidRDefault="00927296" w:rsidP="00927296">
            <w:pPr>
              <w:pStyle w:val="Normal1linespace"/>
              <w:widowControl w:val="0"/>
              <w:jc w:val="left"/>
            </w:pPr>
            <w:r>
              <w:t>Mr D</w:t>
            </w:r>
            <w:r w:rsidR="006836DB">
              <w:t>G</w:t>
            </w:r>
            <w:r>
              <w:t xml:space="preserve"> Eliades</w:t>
            </w:r>
          </w:p>
        </w:tc>
      </w:tr>
      <w:tr w:rsidR="00927296" w:rsidTr="00927296">
        <w:tc>
          <w:tcPr>
            <w:tcW w:w="3083" w:type="dxa"/>
            <w:shd w:val="clear" w:color="auto" w:fill="auto"/>
          </w:tcPr>
          <w:p w:rsidR="00927296" w:rsidRDefault="00927296" w:rsidP="00927296">
            <w:pPr>
              <w:pStyle w:val="Normal1linespace"/>
              <w:widowControl w:val="0"/>
              <w:jc w:val="left"/>
            </w:pPr>
          </w:p>
        </w:tc>
        <w:tc>
          <w:tcPr>
            <w:tcW w:w="5989" w:type="dxa"/>
            <w:shd w:val="clear" w:color="auto" w:fill="auto"/>
          </w:tcPr>
          <w:p w:rsidR="00927296" w:rsidRDefault="00927296" w:rsidP="00927296">
            <w:pPr>
              <w:pStyle w:val="Normal1linespace"/>
              <w:widowControl w:val="0"/>
              <w:jc w:val="left"/>
            </w:pPr>
          </w:p>
        </w:tc>
      </w:tr>
      <w:tr w:rsidR="00927296" w:rsidTr="00927296">
        <w:tc>
          <w:tcPr>
            <w:tcW w:w="3083" w:type="dxa"/>
            <w:shd w:val="clear" w:color="auto" w:fill="auto"/>
          </w:tcPr>
          <w:p w:rsidR="00927296" w:rsidRDefault="00927296" w:rsidP="00927296">
            <w:pPr>
              <w:pStyle w:val="Normal1linespace"/>
              <w:widowControl w:val="0"/>
              <w:jc w:val="left"/>
            </w:pPr>
            <w:r>
              <w:t>Solicitor for the Respondent:</w:t>
            </w:r>
          </w:p>
        </w:tc>
        <w:tc>
          <w:tcPr>
            <w:tcW w:w="5989" w:type="dxa"/>
            <w:shd w:val="clear" w:color="auto" w:fill="auto"/>
          </w:tcPr>
          <w:p w:rsidR="00927296" w:rsidRDefault="00927296" w:rsidP="00927296">
            <w:pPr>
              <w:pStyle w:val="Normal1linespace"/>
              <w:widowControl w:val="0"/>
              <w:jc w:val="left"/>
            </w:pPr>
            <w:r>
              <w:t>BRH Lawyers</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17837" w:rsidP="00F92355">
            <w:pPr>
              <w:pStyle w:val="NormalHeadings"/>
              <w:jc w:val="right"/>
            </w:pPr>
            <w:bookmarkStart w:id="13" w:name="FileNo"/>
            <w:r>
              <w:t>QUD 282 of 2022</w:t>
            </w:r>
            <w:bookmarkEnd w:id="13"/>
          </w:p>
        </w:tc>
      </w:tr>
      <w:tr w:rsidR="00A76C13" w:rsidTr="00280750">
        <w:tc>
          <w:tcPr>
            <w:tcW w:w="9242" w:type="dxa"/>
            <w:gridSpan w:val="3"/>
          </w:tcPr>
          <w:p w:rsidR="00A76C13" w:rsidRPr="00A76C13" w:rsidRDefault="00D17837" w:rsidP="00D17837">
            <w:pPr>
              <w:pStyle w:val="NormalHeadings"/>
              <w:jc w:val="left"/>
            </w:pPr>
            <w:bookmarkStart w:id="14" w:name="InTheMatterOf"/>
            <w:r>
              <w:t xml:space="preserve"> </w:t>
            </w:r>
            <w:bookmarkEnd w:id="14"/>
          </w:p>
        </w:tc>
      </w:tr>
      <w:tr w:rsidR="00A46CCC" w:rsidTr="00280750">
        <w:trPr>
          <w:trHeight w:val="386"/>
        </w:trPr>
        <w:tc>
          <w:tcPr>
            <w:tcW w:w="2376" w:type="dxa"/>
          </w:tcPr>
          <w:p w:rsidR="00A46CCC" w:rsidRDefault="00A46CCC" w:rsidP="00280750">
            <w:pPr>
              <w:pStyle w:val="NormalHeadings"/>
              <w:jc w:val="left"/>
              <w:rPr>
                <w:caps/>
                <w:szCs w:val="24"/>
              </w:rPr>
            </w:pPr>
            <w:bookmarkStart w:id="15" w:name="Parties"/>
            <w:r>
              <w:rPr>
                <w:caps/>
                <w:szCs w:val="24"/>
              </w:rPr>
              <w:t>BETWEEN:</w:t>
            </w:r>
          </w:p>
        </w:tc>
        <w:tc>
          <w:tcPr>
            <w:tcW w:w="6866" w:type="dxa"/>
            <w:gridSpan w:val="2"/>
          </w:tcPr>
          <w:p w:rsidR="007A1D3F" w:rsidRDefault="008520D6" w:rsidP="00D17837">
            <w:pPr>
              <w:pStyle w:val="NormalHeadings"/>
              <w:jc w:val="left"/>
            </w:pPr>
            <w:bookmarkStart w:id="16" w:name="Applicant"/>
            <w:r>
              <w:t>REDBUBBLE L</w:t>
            </w:r>
            <w:r w:rsidR="00D17837">
              <w:t>T</w:t>
            </w:r>
            <w:r>
              <w:t>D</w:t>
            </w:r>
            <w:r w:rsidR="007A1D3F">
              <w:t xml:space="preserve"> ACN 119 200 592</w:t>
            </w:r>
          </w:p>
          <w:p w:rsidR="007A1D3F" w:rsidRDefault="007A1D3F" w:rsidP="00D17837">
            <w:pPr>
              <w:pStyle w:val="PartyType"/>
            </w:pPr>
            <w:r>
              <w:t>Appellant</w:t>
            </w:r>
          </w:p>
          <w:bookmarkEnd w:id="16"/>
          <w:p w:rsidR="00A46CCC" w:rsidRPr="006555B4" w:rsidRDefault="00A46CCC" w:rsidP="00280750">
            <w:pPr>
              <w:pStyle w:val="NormalHeadings"/>
              <w:jc w:val="left"/>
            </w:pPr>
          </w:p>
        </w:tc>
      </w:tr>
      <w:tr w:rsidR="00A46CCC" w:rsidTr="00280750">
        <w:trPr>
          <w:trHeight w:val="386"/>
        </w:trPr>
        <w:tc>
          <w:tcPr>
            <w:tcW w:w="2376" w:type="dxa"/>
          </w:tcPr>
          <w:p w:rsidR="00A46CCC" w:rsidRDefault="00A46CCC" w:rsidP="00280750">
            <w:pPr>
              <w:pStyle w:val="NormalHeadings"/>
              <w:jc w:val="left"/>
              <w:rPr>
                <w:caps/>
                <w:szCs w:val="24"/>
              </w:rPr>
            </w:pPr>
            <w:r>
              <w:rPr>
                <w:caps/>
                <w:szCs w:val="24"/>
              </w:rPr>
              <w:t>AND:</w:t>
            </w:r>
          </w:p>
        </w:tc>
        <w:tc>
          <w:tcPr>
            <w:tcW w:w="6866" w:type="dxa"/>
            <w:gridSpan w:val="2"/>
          </w:tcPr>
          <w:p w:rsidR="007A1D3F" w:rsidRDefault="007A1D3F" w:rsidP="00D17837">
            <w:pPr>
              <w:pStyle w:val="NormalHeadings"/>
              <w:jc w:val="left"/>
            </w:pPr>
            <w:bookmarkStart w:id="17" w:name="Respondent"/>
            <w:r>
              <w:t>HELLS ANGELS MOTORCYCLE CORPORATION (AUSTRALIA) PTY L</w:t>
            </w:r>
            <w:r w:rsidR="00D17837">
              <w:t>IMITED</w:t>
            </w:r>
            <w:r>
              <w:t xml:space="preserve"> ACN 123 059 745</w:t>
            </w:r>
          </w:p>
          <w:p w:rsidR="007A1D3F" w:rsidRDefault="00D17837" w:rsidP="00D17837">
            <w:pPr>
              <w:pStyle w:val="PartyType"/>
            </w:pPr>
            <w:r>
              <w:t xml:space="preserve">First </w:t>
            </w:r>
            <w:r w:rsidR="007A1D3F">
              <w:t>Respondent</w:t>
            </w:r>
          </w:p>
          <w:bookmarkEnd w:id="17"/>
          <w:p w:rsidR="00A46CCC" w:rsidRPr="006555B4" w:rsidRDefault="00A46CCC" w:rsidP="00280750">
            <w:pPr>
              <w:pStyle w:val="NormalHeadings"/>
              <w:jc w:val="left"/>
            </w:pPr>
          </w:p>
        </w:tc>
      </w:tr>
      <w:tr w:rsidR="00D17837" w:rsidTr="00280750">
        <w:trPr>
          <w:trHeight w:val="386"/>
        </w:trPr>
        <w:tc>
          <w:tcPr>
            <w:tcW w:w="2376" w:type="dxa"/>
          </w:tcPr>
          <w:p w:rsidR="00D17837" w:rsidRDefault="00D17837" w:rsidP="00280750">
            <w:pPr>
              <w:pStyle w:val="NormalHeadings"/>
              <w:jc w:val="left"/>
              <w:rPr>
                <w:caps/>
                <w:szCs w:val="24"/>
              </w:rPr>
            </w:pPr>
          </w:p>
        </w:tc>
        <w:tc>
          <w:tcPr>
            <w:tcW w:w="6866" w:type="dxa"/>
            <w:gridSpan w:val="2"/>
          </w:tcPr>
          <w:p w:rsidR="00D17837" w:rsidRDefault="00D17837" w:rsidP="00D17837">
            <w:pPr>
              <w:pStyle w:val="NormalHeadings"/>
              <w:jc w:val="left"/>
              <w:rPr>
                <w:b w:val="0"/>
              </w:rPr>
            </w:pPr>
            <w:r>
              <w:t>HELLS ANGELS MOTORCYCLE CORPORATION</w:t>
            </w:r>
          </w:p>
          <w:p w:rsidR="00D17837" w:rsidRPr="00D17837" w:rsidRDefault="00D17837" w:rsidP="00CA2856">
            <w:pPr>
              <w:pStyle w:val="PartyType"/>
              <w:rPr>
                <w:b/>
              </w:rPr>
            </w:pPr>
            <w:r>
              <w:t>Second Respondent</w:t>
            </w:r>
          </w:p>
        </w:tc>
      </w:tr>
      <w:tr w:rsidR="00D17837" w:rsidTr="00D17837">
        <w:trPr>
          <w:trHeight w:val="300"/>
        </w:trPr>
        <w:tc>
          <w:tcPr>
            <w:tcW w:w="2376" w:type="dxa"/>
          </w:tcPr>
          <w:p w:rsidR="00D17837" w:rsidRDefault="00D17837">
            <w:pPr>
              <w:pStyle w:val="NormalHeadings"/>
              <w:jc w:val="left"/>
              <w:rPr>
                <w:caps/>
                <w:szCs w:val="24"/>
              </w:rPr>
            </w:pPr>
            <w:bookmarkStart w:id="18" w:name="CrossClaimPosition"/>
            <w:bookmarkEnd w:id="15"/>
            <w:bookmarkEnd w:id="18"/>
          </w:p>
        </w:tc>
        <w:tc>
          <w:tcPr>
            <w:tcW w:w="6866" w:type="dxa"/>
            <w:gridSpan w:val="2"/>
          </w:tcPr>
          <w:p w:rsidR="00D17837" w:rsidRDefault="00D17837">
            <w:pPr>
              <w:pStyle w:val="NormalHeadings"/>
              <w:jc w:val="left"/>
              <w:rPr>
                <w:szCs w:val="24"/>
              </w:rPr>
            </w:pPr>
          </w:p>
        </w:tc>
      </w:tr>
      <w:tr w:rsidR="00D17837">
        <w:trPr>
          <w:trHeight w:val="386"/>
        </w:trPr>
        <w:tc>
          <w:tcPr>
            <w:tcW w:w="2376" w:type="dxa"/>
          </w:tcPr>
          <w:p w:rsidR="00D17837" w:rsidRDefault="00D17837">
            <w:pPr>
              <w:pStyle w:val="NormalHeadings"/>
              <w:jc w:val="left"/>
              <w:rPr>
                <w:caps/>
                <w:szCs w:val="24"/>
              </w:rPr>
            </w:pPr>
            <w:r>
              <w:rPr>
                <w:caps/>
                <w:szCs w:val="24"/>
              </w:rPr>
              <w:t>AND BETWEEN:</w:t>
            </w:r>
          </w:p>
        </w:tc>
        <w:tc>
          <w:tcPr>
            <w:tcW w:w="6866" w:type="dxa"/>
            <w:gridSpan w:val="2"/>
          </w:tcPr>
          <w:p w:rsidR="00D17837" w:rsidRDefault="00D17837" w:rsidP="00D17837">
            <w:pPr>
              <w:pStyle w:val="NormalHeadings"/>
              <w:jc w:val="left"/>
            </w:pPr>
            <w:bookmarkStart w:id="19" w:name="Cross_Applicant"/>
            <w:r>
              <w:t>HELLS ANGELS MOTORCYCLE CORPORATION (AUSTRALIA) PTY LIMITED ACN 123 059 745</w:t>
            </w:r>
          </w:p>
          <w:p w:rsidR="00D17837" w:rsidRDefault="00D17837" w:rsidP="00D17837">
            <w:pPr>
              <w:pStyle w:val="PartyType"/>
            </w:pPr>
            <w:r>
              <w:t>Cross-Appellant</w:t>
            </w:r>
          </w:p>
          <w:bookmarkEnd w:id="19"/>
          <w:p w:rsidR="00D17837" w:rsidRDefault="00D17837">
            <w:pPr>
              <w:pStyle w:val="NormalHeadings"/>
              <w:jc w:val="left"/>
              <w:rPr>
                <w:szCs w:val="24"/>
              </w:rPr>
            </w:pPr>
          </w:p>
        </w:tc>
      </w:tr>
      <w:tr w:rsidR="00D17837">
        <w:trPr>
          <w:trHeight w:val="386"/>
        </w:trPr>
        <w:tc>
          <w:tcPr>
            <w:tcW w:w="2376" w:type="dxa"/>
          </w:tcPr>
          <w:p w:rsidR="00D17837" w:rsidRDefault="00D17837">
            <w:pPr>
              <w:pStyle w:val="NormalHeadings"/>
              <w:jc w:val="left"/>
              <w:rPr>
                <w:caps/>
                <w:szCs w:val="24"/>
              </w:rPr>
            </w:pPr>
            <w:r>
              <w:rPr>
                <w:caps/>
                <w:szCs w:val="24"/>
              </w:rPr>
              <w:t>AND:</w:t>
            </w:r>
          </w:p>
        </w:tc>
        <w:tc>
          <w:tcPr>
            <w:tcW w:w="6866" w:type="dxa"/>
            <w:gridSpan w:val="2"/>
          </w:tcPr>
          <w:p w:rsidR="00D17837" w:rsidRDefault="00D17837" w:rsidP="00D17837">
            <w:pPr>
              <w:pStyle w:val="NormalHeadings"/>
              <w:jc w:val="left"/>
            </w:pPr>
            <w:bookmarkStart w:id="20" w:name="Cross_Respondent"/>
            <w:r>
              <w:t>REDBUBBLE LTD ACN 119 200 592</w:t>
            </w:r>
          </w:p>
          <w:p w:rsidR="00D17837" w:rsidRDefault="00D17837" w:rsidP="00D17837">
            <w:pPr>
              <w:pStyle w:val="PartyType"/>
            </w:pPr>
            <w:r>
              <w:t>Cross-Respondent</w:t>
            </w:r>
          </w:p>
          <w:bookmarkEnd w:id="20"/>
          <w:p w:rsidR="00D17837" w:rsidRDefault="00D17837">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21" w:name="JudgeText"/>
            <w:r>
              <w:rPr>
                <w:caps/>
                <w:szCs w:val="24"/>
              </w:rPr>
              <w:t>order made by</w:t>
            </w:r>
            <w:bookmarkEnd w:id="21"/>
            <w:r w:rsidR="002C7385">
              <w:rPr>
                <w:caps/>
                <w:szCs w:val="24"/>
              </w:rPr>
              <w:t>:</w:t>
            </w:r>
          </w:p>
        </w:tc>
        <w:tc>
          <w:tcPr>
            <w:tcW w:w="6866" w:type="dxa"/>
          </w:tcPr>
          <w:p w:rsidR="00395B24" w:rsidRDefault="00D17837">
            <w:pPr>
              <w:pStyle w:val="NormalHeadings"/>
              <w:jc w:val="left"/>
              <w:rPr>
                <w:caps/>
                <w:szCs w:val="24"/>
              </w:rPr>
            </w:pPr>
            <w:bookmarkStart w:id="22" w:name="Judge"/>
            <w:r>
              <w:rPr>
                <w:caps/>
                <w:szCs w:val="24"/>
              </w:rPr>
              <w:t>DERRINGTON J</w:t>
            </w:r>
            <w:bookmarkEnd w:id="22"/>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41650" w:rsidP="00A1520B">
            <w:pPr>
              <w:pStyle w:val="NormalHeadings"/>
              <w:jc w:val="left"/>
              <w:rPr>
                <w:caps/>
                <w:szCs w:val="24"/>
              </w:rPr>
            </w:pPr>
            <w:bookmarkStart w:id="23" w:name="Judgment_Dated"/>
            <w:r>
              <w:rPr>
                <w:caps/>
                <w:szCs w:val="24"/>
              </w:rPr>
              <w:t>6 september 202</w:t>
            </w:r>
            <w:bookmarkEnd w:id="23"/>
            <w:r w:rsidR="00A1520B">
              <w:rPr>
                <w:caps/>
                <w:szCs w:val="24"/>
              </w:rPr>
              <w:t>2</w:t>
            </w:r>
          </w:p>
        </w:tc>
      </w:tr>
    </w:tbl>
    <w:p w:rsidR="00395B24" w:rsidRDefault="00395B24">
      <w:pPr>
        <w:pStyle w:val="NormalHeadings"/>
        <w:rPr>
          <w:b w:val="0"/>
        </w:rPr>
      </w:pPr>
    </w:p>
    <w:p w:rsidR="00411734" w:rsidRDefault="00411734">
      <w:pPr>
        <w:pStyle w:val="NormalHeadings"/>
        <w:rPr>
          <w:b w:val="0"/>
        </w:rPr>
      </w:pPr>
    </w:p>
    <w:p w:rsidR="00395B24" w:rsidRDefault="002C7385">
      <w:pPr>
        <w:pStyle w:val="NormalHeadings"/>
      </w:pPr>
      <w:r>
        <w:t>THE COURT ORDERS THAT:</w:t>
      </w:r>
    </w:p>
    <w:p w:rsidR="007F60DF" w:rsidRDefault="007F60DF" w:rsidP="00243E5E">
      <w:pPr>
        <w:pStyle w:val="NormalHeadings"/>
      </w:pPr>
    </w:p>
    <w:p w:rsidR="0056421D" w:rsidRPr="00CA73C0" w:rsidRDefault="0056421D" w:rsidP="0056421D">
      <w:pPr>
        <w:pStyle w:val="Order1"/>
      </w:pPr>
      <w:r w:rsidRPr="00CA73C0">
        <w:t>The following orders in Federal Court of Australia Proceeding No QUD</w:t>
      </w:r>
      <w:r w:rsidR="00411734">
        <w:t xml:space="preserve"> </w:t>
      </w:r>
      <w:r w:rsidRPr="00CA73C0">
        <w:t>403 of 2020 be stayed pending determination of this appeal or until further order:</w:t>
      </w:r>
    </w:p>
    <w:p w:rsidR="0056421D" w:rsidRPr="00CA73C0" w:rsidRDefault="0056421D" w:rsidP="0056421D">
      <w:pPr>
        <w:pStyle w:val="Order2"/>
      </w:pPr>
      <w:r w:rsidRPr="00CA73C0">
        <w:t>orders 1 and 2 made by Greenwood J on 19 July 2022;</w:t>
      </w:r>
    </w:p>
    <w:p w:rsidR="0056421D" w:rsidRPr="00CA73C0" w:rsidRDefault="0056421D" w:rsidP="0056421D">
      <w:pPr>
        <w:pStyle w:val="Order2"/>
      </w:pPr>
      <w:r w:rsidRPr="00CA73C0">
        <w:t>order 3 made by Greenwood J on 19 July 2022, subject to the following conditions:</w:t>
      </w:r>
    </w:p>
    <w:p w:rsidR="0056421D" w:rsidRPr="00CA73C0" w:rsidRDefault="0056421D" w:rsidP="0056421D">
      <w:pPr>
        <w:pStyle w:val="Order3"/>
      </w:pPr>
      <w:r w:rsidRPr="00CA73C0">
        <w:t>The Court notes that Redbubble has paid $78,250 into the trust account of the solicitors for the Appellant, Allens.</w:t>
      </w:r>
    </w:p>
    <w:p w:rsidR="0056421D" w:rsidRPr="00CA73C0" w:rsidRDefault="0056421D" w:rsidP="0056421D">
      <w:pPr>
        <w:pStyle w:val="Order3"/>
      </w:pPr>
      <w:bookmarkStart w:id="24" w:name="_Ref113017899"/>
      <w:r w:rsidRPr="00CA73C0">
        <w:t>Subject to any further order of the Court, Allens is not to release those funds from its trust account before 5pm on the day of the delivery of the judgment in this appeal.</w:t>
      </w:r>
      <w:bookmarkEnd w:id="24"/>
    </w:p>
    <w:p w:rsidR="0056421D" w:rsidRPr="00CA73C0" w:rsidRDefault="0056421D" w:rsidP="0056421D">
      <w:pPr>
        <w:pStyle w:val="Order3"/>
      </w:pPr>
      <w:r w:rsidRPr="00CA73C0">
        <w:t>If the appeal proceeding:</w:t>
      </w:r>
    </w:p>
    <w:p w:rsidR="0056421D" w:rsidRPr="00CA73C0" w:rsidRDefault="0056421D" w:rsidP="0056421D">
      <w:pPr>
        <w:pStyle w:val="Order4"/>
      </w:pPr>
      <w:r w:rsidRPr="00CA73C0">
        <w:t xml:space="preserve">is resolved such that order 3 made by Greenwood J on 19 July 2022 is affirmed, the funds are to be paid to, or at the </w:t>
      </w:r>
      <w:r w:rsidRPr="00CA73C0">
        <w:lastRenderedPageBreak/>
        <w:t>direction of, the First Respondent within 48 hours of the time to which paragraph </w:t>
      </w:r>
      <w:r w:rsidRPr="00CA73C0">
        <w:fldChar w:fldCharType="begin" w:fldLock="1"/>
      </w:r>
      <w:r w:rsidRPr="00CA73C0">
        <w:instrText xml:space="preserve"> REF _Ref113017899 \r \h  \* MERGEFORMAT </w:instrText>
      </w:r>
      <w:r w:rsidRPr="00CA73C0">
        <w:fldChar w:fldCharType="separate"/>
      </w:r>
      <w:r w:rsidR="00D17837">
        <w:t>(ii)</w:t>
      </w:r>
      <w:r w:rsidRPr="00CA73C0">
        <w:fldChar w:fldCharType="end"/>
      </w:r>
      <w:r w:rsidRPr="00CA73C0">
        <w:t xml:space="preserve"> above refers;</w:t>
      </w:r>
    </w:p>
    <w:p w:rsidR="0056421D" w:rsidRPr="00CA73C0" w:rsidRDefault="0056421D" w:rsidP="0056421D">
      <w:pPr>
        <w:pStyle w:val="Order4"/>
      </w:pPr>
      <w:r w:rsidRPr="00CA73C0">
        <w:t>is resolved such that order 3 made by Greenwood J on 19 July 2022 is overturned, the funds may be paid to, or at the direction of, the Appellant; or</w:t>
      </w:r>
    </w:p>
    <w:p w:rsidR="0056421D" w:rsidRPr="00CA73C0" w:rsidRDefault="0056421D" w:rsidP="0056421D">
      <w:pPr>
        <w:pStyle w:val="Order4"/>
      </w:pPr>
      <w:r w:rsidRPr="00CA73C0">
        <w:t>does not resolve the question of damages wholly in favour of any of the parties, the funds are to be paid or released in accordance with the orders of the Court or as agreed between the parties; and</w:t>
      </w:r>
    </w:p>
    <w:p w:rsidR="0056421D" w:rsidRPr="00CA73C0" w:rsidRDefault="0056421D" w:rsidP="0056421D">
      <w:pPr>
        <w:pStyle w:val="Order2"/>
      </w:pPr>
      <w:r w:rsidRPr="00CA73C0">
        <w:t>order 4 made by Greenwood J on 19 July 2022.</w:t>
      </w:r>
    </w:p>
    <w:p w:rsidR="0056421D" w:rsidRPr="00CA73C0" w:rsidRDefault="0056421D" w:rsidP="0056421D">
      <w:pPr>
        <w:pStyle w:val="Order1"/>
      </w:pPr>
      <w:bookmarkStart w:id="25" w:name="_Ref111364711"/>
      <w:bookmarkStart w:id="26" w:name="_Ref111629810"/>
      <w:bookmarkStart w:id="27" w:name="_Hlk111642823"/>
      <w:r w:rsidRPr="00CA73C0">
        <w:t>Subject to Orders 3 and 4 hereof, pending determination of this appeal or further order, the Appellant, by itself, its servants or agents, and without the licence of the First Respondent or the Second Respondent, be restrained from:</w:t>
      </w:r>
      <w:bookmarkEnd w:id="25"/>
      <w:bookmarkEnd w:id="26"/>
    </w:p>
    <w:p w:rsidR="0056421D" w:rsidRPr="00CA73C0" w:rsidRDefault="0056421D" w:rsidP="0056421D">
      <w:pPr>
        <w:pStyle w:val="Order2"/>
      </w:pPr>
      <w:r w:rsidRPr="00CA73C0">
        <w:t>using the following image, or an image that is substantially identical with or deceptively similar to the following image, as a trade mark in Australia in relation to the goods or services in which trade marks 526530, 723219, 1257992, 723463 and 1257993 are registered, and insofar as those trade marks remain registered;</w:t>
      </w:r>
    </w:p>
    <w:p w:rsidR="0056421D" w:rsidRPr="00CA73C0" w:rsidRDefault="00CA2856" w:rsidP="0056421D">
      <w:pPr>
        <w:pStyle w:val="level3"/>
        <w:numPr>
          <w:ilvl w:val="0"/>
          <w:numId w:val="0"/>
        </w:numPr>
        <w:ind w:left="1418"/>
        <w:rPr>
          <w:rFonts w:ascii="Times New Roman" w:hAnsi="Times New Roman"/>
          <w:noProof/>
          <w:sz w:val="24"/>
          <w:szCs w:val="24"/>
        </w:rPr>
      </w:pPr>
      <w:r>
        <w:rPr>
          <w:rFonts w:ascii="Times New Roman" w:hAnsi="Times New Roman"/>
          <w:noProof/>
          <w:sz w:val="24"/>
          <w:szCs w:val="24"/>
          <w:lang w:eastAsia="en-AU"/>
        </w:rPr>
        <w:drawing>
          <wp:inline distT="0" distB="0" distL="0" distR="0">
            <wp:extent cx="3200400" cy="2990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JPG"/>
                    <pic:cNvPicPr/>
                  </pic:nvPicPr>
                  <pic:blipFill>
                    <a:blip r:embed="rId18">
                      <a:extLst>
                        <a:ext uri="{28A0092B-C50C-407E-A947-70E740481C1C}">
                          <a14:useLocalDpi xmlns:a14="http://schemas.microsoft.com/office/drawing/2010/main" val="0"/>
                        </a:ext>
                      </a:extLst>
                    </a:blip>
                    <a:stretch>
                      <a:fillRect/>
                    </a:stretch>
                  </pic:blipFill>
                  <pic:spPr>
                    <a:xfrm>
                      <a:off x="0" y="0"/>
                      <a:ext cx="3200400" cy="2990850"/>
                    </a:xfrm>
                    <a:prstGeom prst="rect">
                      <a:avLst/>
                    </a:prstGeom>
                  </pic:spPr>
                </pic:pic>
              </a:graphicData>
            </a:graphic>
          </wp:inline>
        </w:drawing>
      </w:r>
    </w:p>
    <w:p w:rsidR="0056421D" w:rsidRPr="00CA73C0" w:rsidRDefault="0056421D" w:rsidP="0056421D">
      <w:pPr>
        <w:pStyle w:val="Order2"/>
      </w:pPr>
      <w:r w:rsidRPr="00CA73C0">
        <w:t>using the following image, or an image that is substantially identical with or deceptively similar to the following image, as a trade mark in Australia in relation to the goods or services in which trade marks 723219 and 1257992 are registered, and insofar as those trade marks remain registered;</w:t>
      </w:r>
    </w:p>
    <w:p w:rsidR="0056421D" w:rsidRPr="00CA73C0" w:rsidRDefault="0056421D" w:rsidP="0056421D">
      <w:pPr>
        <w:pStyle w:val="level3"/>
        <w:numPr>
          <w:ilvl w:val="0"/>
          <w:numId w:val="0"/>
        </w:numPr>
        <w:ind w:left="1418"/>
        <w:rPr>
          <w:rFonts w:ascii="Times New Roman" w:hAnsi="Times New Roman"/>
          <w:noProof/>
          <w:sz w:val="24"/>
          <w:szCs w:val="24"/>
        </w:rPr>
      </w:pPr>
      <w:r w:rsidRPr="00CA73C0">
        <w:rPr>
          <w:rFonts w:ascii="Times New Roman" w:hAnsi="Times New Roman"/>
          <w:noProof/>
          <w:sz w:val="24"/>
          <w:szCs w:val="24"/>
          <w:lang w:eastAsia="en-AU"/>
        </w:rPr>
        <w:lastRenderedPageBreak/>
        <w:drawing>
          <wp:inline distT="0" distB="0" distL="0" distR="0">
            <wp:extent cx="4158615" cy="1121410"/>
            <wp:effectExtent l="0" t="0" r="0" b="2540"/>
            <wp:docPr id="14" name="Picture 14" descr="I:\DerringtonJ\Current Matters\Redbubble Ltd v Hells Angels - QUD 282-2022\Images for Judgment\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rringtonJ\Current Matters\Redbubble Ltd v Hells Angels - QUD 282-2022\Images for Judgment\Image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8615" cy="1121410"/>
                    </a:xfrm>
                    <a:prstGeom prst="rect">
                      <a:avLst/>
                    </a:prstGeom>
                    <a:noFill/>
                    <a:ln>
                      <a:noFill/>
                    </a:ln>
                  </pic:spPr>
                </pic:pic>
              </a:graphicData>
            </a:graphic>
          </wp:inline>
        </w:drawing>
      </w:r>
    </w:p>
    <w:p w:rsidR="0056421D" w:rsidRPr="00CA73C0" w:rsidRDefault="0056421D" w:rsidP="0056421D">
      <w:pPr>
        <w:pStyle w:val="Order2"/>
      </w:pPr>
      <w:r w:rsidRPr="00CA73C0">
        <w:t>using the following image, or an image that is substantially identical with or deceptively similar to the following image, as a trade mark in Australia in relation to the goods or services in which trade marks 723463 and 1257993 are registered, and insofar as those trade marks remain registered;</w:t>
      </w:r>
    </w:p>
    <w:p w:rsidR="0056421D" w:rsidRPr="00CA73C0" w:rsidRDefault="00CA2856" w:rsidP="0056421D">
      <w:pPr>
        <w:pStyle w:val="level3"/>
        <w:numPr>
          <w:ilvl w:val="0"/>
          <w:numId w:val="0"/>
        </w:numPr>
        <w:ind w:left="1418"/>
        <w:rPr>
          <w:rFonts w:ascii="Times New Roman" w:hAnsi="Times New Roman"/>
          <w:noProof/>
          <w:sz w:val="24"/>
          <w:szCs w:val="24"/>
        </w:rPr>
      </w:pPr>
      <w:r>
        <w:rPr>
          <w:rFonts w:ascii="Times New Roman" w:hAnsi="Times New Roman"/>
          <w:noProof/>
          <w:sz w:val="24"/>
          <w:szCs w:val="24"/>
          <w:lang w:eastAsia="en-AU"/>
        </w:rPr>
        <w:drawing>
          <wp:inline distT="0" distB="0" distL="0" distR="0">
            <wp:extent cx="3486150" cy="1571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1.JPG"/>
                    <pic:cNvPicPr/>
                  </pic:nvPicPr>
                  <pic:blipFill>
                    <a:blip r:embed="rId20">
                      <a:extLst>
                        <a:ext uri="{28A0092B-C50C-407E-A947-70E740481C1C}">
                          <a14:useLocalDpi xmlns:a14="http://schemas.microsoft.com/office/drawing/2010/main" val="0"/>
                        </a:ext>
                      </a:extLst>
                    </a:blip>
                    <a:stretch>
                      <a:fillRect/>
                    </a:stretch>
                  </pic:blipFill>
                  <pic:spPr>
                    <a:xfrm>
                      <a:off x="0" y="0"/>
                      <a:ext cx="3486150" cy="1571625"/>
                    </a:xfrm>
                    <a:prstGeom prst="rect">
                      <a:avLst/>
                    </a:prstGeom>
                  </pic:spPr>
                </pic:pic>
              </a:graphicData>
            </a:graphic>
          </wp:inline>
        </w:drawing>
      </w:r>
    </w:p>
    <w:p w:rsidR="0056421D" w:rsidRPr="00CA73C0" w:rsidRDefault="0056421D" w:rsidP="0056421D">
      <w:pPr>
        <w:pStyle w:val="Order2"/>
      </w:pPr>
      <w:r w:rsidRPr="00CA73C0">
        <w:t>using the following image, or an image that is substantially identical with or deceptively similar to the following image, as a trade mark in Australia in relation to the goods or services in which trade marks 526530, 723219, 1257992, 723463 and 1257993 are registered, and insofar as those trade marks remain registered;</w:t>
      </w:r>
    </w:p>
    <w:p w:rsidR="0056421D" w:rsidRPr="00CA73C0" w:rsidRDefault="00CA2856" w:rsidP="0056421D">
      <w:pPr>
        <w:pStyle w:val="level3"/>
        <w:numPr>
          <w:ilvl w:val="0"/>
          <w:numId w:val="0"/>
        </w:numPr>
        <w:ind w:left="1418"/>
        <w:rPr>
          <w:rFonts w:ascii="Times New Roman" w:hAnsi="Times New Roman"/>
          <w:noProof/>
          <w:sz w:val="24"/>
          <w:szCs w:val="24"/>
        </w:rPr>
      </w:pPr>
      <w:r>
        <w:rPr>
          <w:rFonts w:ascii="Times New Roman" w:hAnsi="Times New Roman"/>
          <w:noProof/>
          <w:sz w:val="24"/>
          <w:szCs w:val="24"/>
          <w:lang w:eastAsia="en-AU"/>
        </w:rPr>
        <w:drawing>
          <wp:inline distT="0" distB="0" distL="0" distR="0">
            <wp:extent cx="3857625" cy="2638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A2.JPG"/>
                    <pic:cNvPicPr/>
                  </pic:nvPicPr>
                  <pic:blipFill>
                    <a:blip r:embed="rId21">
                      <a:extLst>
                        <a:ext uri="{28A0092B-C50C-407E-A947-70E740481C1C}">
                          <a14:useLocalDpi xmlns:a14="http://schemas.microsoft.com/office/drawing/2010/main" val="0"/>
                        </a:ext>
                      </a:extLst>
                    </a:blip>
                    <a:stretch>
                      <a:fillRect/>
                    </a:stretch>
                  </pic:blipFill>
                  <pic:spPr>
                    <a:xfrm>
                      <a:off x="0" y="0"/>
                      <a:ext cx="3857625" cy="2638425"/>
                    </a:xfrm>
                    <a:prstGeom prst="rect">
                      <a:avLst/>
                    </a:prstGeom>
                  </pic:spPr>
                </pic:pic>
              </a:graphicData>
            </a:graphic>
          </wp:inline>
        </w:drawing>
      </w:r>
    </w:p>
    <w:p w:rsidR="0056421D" w:rsidRPr="00CA73C0" w:rsidRDefault="0056421D" w:rsidP="0056421D">
      <w:pPr>
        <w:pStyle w:val="Order2"/>
      </w:pPr>
      <w:r w:rsidRPr="00CA73C0">
        <w:t xml:space="preserve">using the following image, or an image that is substantially identical with or deceptively similar to the following image, as a trade mark in Australia in </w:t>
      </w:r>
      <w:r w:rsidRPr="00CA73C0">
        <w:lastRenderedPageBreak/>
        <w:t>relation to the goods or services in which trade marks 723219, 1257992, 723463 and 1257993 are registered, and insofar as those trade marks remain registered;</w:t>
      </w:r>
    </w:p>
    <w:p w:rsidR="0056421D" w:rsidRPr="00CA73C0" w:rsidRDefault="00CA2856" w:rsidP="0056421D">
      <w:pPr>
        <w:pStyle w:val="level3"/>
        <w:numPr>
          <w:ilvl w:val="0"/>
          <w:numId w:val="0"/>
        </w:numPr>
        <w:ind w:left="1418"/>
        <w:rPr>
          <w:rFonts w:ascii="Times New Roman" w:hAnsi="Times New Roman"/>
          <w:noProof/>
          <w:sz w:val="24"/>
          <w:szCs w:val="24"/>
        </w:rPr>
      </w:pPr>
      <w:r>
        <w:rPr>
          <w:rFonts w:ascii="Times New Roman" w:hAnsi="Times New Roman"/>
          <w:noProof/>
          <w:sz w:val="24"/>
          <w:szCs w:val="24"/>
          <w:lang w:eastAsia="en-AU"/>
        </w:rPr>
        <w:drawing>
          <wp:inline distT="0" distB="0" distL="0" distR="0">
            <wp:extent cx="3219450" cy="2619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3.JPG"/>
                    <pic:cNvPicPr/>
                  </pic:nvPicPr>
                  <pic:blipFill>
                    <a:blip r:embed="rId22">
                      <a:extLst>
                        <a:ext uri="{28A0092B-C50C-407E-A947-70E740481C1C}">
                          <a14:useLocalDpi xmlns:a14="http://schemas.microsoft.com/office/drawing/2010/main" val="0"/>
                        </a:ext>
                      </a:extLst>
                    </a:blip>
                    <a:stretch>
                      <a:fillRect/>
                    </a:stretch>
                  </pic:blipFill>
                  <pic:spPr>
                    <a:xfrm>
                      <a:off x="0" y="0"/>
                      <a:ext cx="3219450" cy="2619375"/>
                    </a:xfrm>
                    <a:prstGeom prst="rect">
                      <a:avLst/>
                    </a:prstGeom>
                  </pic:spPr>
                </pic:pic>
              </a:graphicData>
            </a:graphic>
          </wp:inline>
        </w:drawing>
      </w:r>
    </w:p>
    <w:p w:rsidR="0056421D" w:rsidRPr="00CA73C0" w:rsidRDefault="0056421D" w:rsidP="0056421D">
      <w:pPr>
        <w:pStyle w:val="Order2"/>
      </w:pPr>
      <w:r w:rsidRPr="00CA73C0">
        <w:t>using the following image, or an image that is substantially identical with o</w:t>
      </w:r>
      <w:bookmarkStart w:id="28" w:name="_GoBack"/>
      <w:bookmarkEnd w:id="28"/>
      <w:r w:rsidRPr="00CA73C0">
        <w:t>r deceptively similar to the following image, as a trade mark in Australia in relation to the goods or services in which trade marks 526530, 723219, 1257992, 723463 and 1257993 are registered, and insofar as those trade marks remain registered;</w:t>
      </w:r>
    </w:p>
    <w:p w:rsidR="0056421D" w:rsidRPr="00CA73C0" w:rsidRDefault="00CA2856" w:rsidP="0056421D">
      <w:pPr>
        <w:pStyle w:val="level3"/>
        <w:numPr>
          <w:ilvl w:val="0"/>
          <w:numId w:val="0"/>
        </w:numPr>
        <w:ind w:left="1418"/>
        <w:rPr>
          <w:rFonts w:ascii="Times New Roman" w:hAnsi="Times New Roman"/>
          <w:noProof/>
          <w:sz w:val="24"/>
          <w:szCs w:val="24"/>
        </w:rPr>
      </w:pPr>
      <w:r>
        <w:rPr>
          <w:rFonts w:ascii="Times New Roman" w:hAnsi="Times New Roman"/>
          <w:noProof/>
          <w:sz w:val="24"/>
          <w:szCs w:val="24"/>
          <w:lang w:eastAsia="en-AU"/>
        </w:rPr>
        <w:drawing>
          <wp:inline distT="0" distB="0" distL="0" distR="0">
            <wp:extent cx="3038475" cy="2466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4.JPG"/>
                    <pic:cNvPicPr/>
                  </pic:nvPicPr>
                  <pic:blipFill>
                    <a:blip r:embed="rId23">
                      <a:extLst>
                        <a:ext uri="{28A0092B-C50C-407E-A947-70E740481C1C}">
                          <a14:useLocalDpi xmlns:a14="http://schemas.microsoft.com/office/drawing/2010/main" val="0"/>
                        </a:ext>
                      </a:extLst>
                    </a:blip>
                    <a:stretch>
                      <a:fillRect/>
                    </a:stretch>
                  </pic:blipFill>
                  <pic:spPr>
                    <a:xfrm>
                      <a:off x="0" y="0"/>
                      <a:ext cx="3038475" cy="2466975"/>
                    </a:xfrm>
                    <a:prstGeom prst="rect">
                      <a:avLst/>
                    </a:prstGeom>
                  </pic:spPr>
                </pic:pic>
              </a:graphicData>
            </a:graphic>
          </wp:inline>
        </w:drawing>
      </w:r>
    </w:p>
    <w:p w:rsidR="0056421D" w:rsidRPr="00CA73C0" w:rsidRDefault="0056421D" w:rsidP="0056421D">
      <w:pPr>
        <w:pStyle w:val="Order2"/>
      </w:pPr>
      <w:r w:rsidRPr="00CA73C0">
        <w:t>using the following image, or an image that is substantially identical with or deceptively similar to the following image, as a trade mark in Australia in relation to the goods or services in which trade marks 526530, 723219, 1257992, 723463 and 1257993 are registered, and insofar as those trade marks remain registered;</w:t>
      </w:r>
    </w:p>
    <w:p w:rsidR="0056421D" w:rsidRPr="00CA73C0" w:rsidRDefault="0056421D" w:rsidP="0056421D">
      <w:pPr>
        <w:pStyle w:val="level3"/>
        <w:numPr>
          <w:ilvl w:val="0"/>
          <w:numId w:val="0"/>
        </w:numPr>
        <w:ind w:left="1418"/>
        <w:rPr>
          <w:rFonts w:ascii="Times New Roman" w:hAnsi="Times New Roman"/>
          <w:sz w:val="24"/>
          <w:szCs w:val="24"/>
        </w:rPr>
      </w:pPr>
      <w:r w:rsidRPr="00CA73C0">
        <w:rPr>
          <w:rFonts w:ascii="Times New Roman" w:hAnsi="Times New Roman"/>
          <w:noProof/>
          <w:sz w:val="24"/>
          <w:szCs w:val="24"/>
          <w:lang w:eastAsia="en-AU"/>
        </w:rPr>
        <w:lastRenderedPageBreak/>
        <w:drawing>
          <wp:inline distT="0" distB="0" distL="0" distR="0">
            <wp:extent cx="2099310" cy="1908175"/>
            <wp:effectExtent l="0" t="0" r="0" b="0"/>
            <wp:docPr id="9" name="Picture 9" descr="I:\DerringtonJ\Current Matters\Redbubble Ltd v Hells Angels - QUD 282-2022\Images for Judgment\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rringtonJ\Current Matters\Redbubble Ltd v Hells Angels - QUD 282-2022\Images for Judgment\Image 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9310" cy="1908175"/>
                    </a:xfrm>
                    <a:prstGeom prst="rect">
                      <a:avLst/>
                    </a:prstGeom>
                    <a:noFill/>
                    <a:ln>
                      <a:noFill/>
                    </a:ln>
                  </pic:spPr>
                </pic:pic>
              </a:graphicData>
            </a:graphic>
          </wp:inline>
        </w:drawing>
      </w:r>
    </w:p>
    <w:p w:rsidR="0056421D" w:rsidRPr="00CA73C0" w:rsidRDefault="0056421D" w:rsidP="0056421D">
      <w:pPr>
        <w:pStyle w:val="Order2"/>
      </w:pPr>
      <w:r w:rsidRPr="00CA73C0">
        <w:t>using the following image, or an image that is substantially identical with or deceptively similar to the following image, as a trade mark in Australia in relation to the goods or services in which trade marks 526530, 723219, 1257992, 723463 and 1257993 are registered, and insofar as those trade marks remain registered;</w:t>
      </w:r>
    </w:p>
    <w:p w:rsidR="0056421D" w:rsidRPr="00CA73C0" w:rsidRDefault="0056421D" w:rsidP="0056421D">
      <w:pPr>
        <w:pStyle w:val="level3"/>
        <w:numPr>
          <w:ilvl w:val="0"/>
          <w:numId w:val="0"/>
        </w:numPr>
        <w:ind w:left="1418"/>
        <w:rPr>
          <w:rFonts w:ascii="Times New Roman" w:hAnsi="Times New Roman"/>
          <w:sz w:val="24"/>
          <w:szCs w:val="24"/>
        </w:rPr>
      </w:pPr>
      <w:r w:rsidRPr="00CA73C0">
        <w:rPr>
          <w:rFonts w:ascii="Times New Roman" w:hAnsi="Times New Roman"/>
          <w:noProof/>
          <w:sz w:val="24"/>
          <w:szCs w:val="24"/>
          <w:lang w:eastAsia="en-AU"/>
        </w:rPr>
        <w:drawing>
          <wp:inline distT="0" distB="0" distL="0" distR="0">
            <wp:extent cx="2099310" cy="1908175"/>
            <wp:effectExtent l="0" t="0" r="0" b="0"/>
            <wp:docPr id="8" name="Picture 8" descr="I:\DerringtonJ\Current Matters\Redbubble Ltd v Hells Angels - QUD 282-2022\Images for Judgment\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rringtonJ\Current Matters\Redbubble Ltd v Hells Angels - QUD 282-2022\Images for Judgment\Image 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9310" cy="1908175"/>
                    </a:xfrm>
                    <a:prstGeom prst="rect">
                      <a:avLst/>
                    </a:prstGeom>
                    <a:noFill/>
                    <a:ln>
                      <a:noFill/>
                    </a:ln>
                  </pic:spPr>
                </pic:pic>
              </a:graphicData>
            </a:graphic>
          </wp:inline>
        </w:drawing>
      </w:r>
    </w:p>
    <w:p w:rsidR="0056421D" w:rsidRPr="00CA73C0" w:rsidRDefault="0056421D" w:rsidP="0056421D">
      <w:pPr>
        <w:pStyle w:val="Order2"/>
      </w:pPr>
      <w:r w:rsidRPr="00CA73C0">
        <w:t>using the following image, or an image that is substantially identical with or deceptively similar to the following image, as a trade mark in Australia in relation to the goods or services in which trade marks 526530, 723219, 1257992, 723463 and 1257993 are registered, and insofar as those trade marks remain registered;</w:t>
      </w:r>
    </w:p>
    <w:p w:rsidR="0056421D" w:rsidRPr="00CA73C0" w:rsidRDefault="0056421D" w:rsidP="0056421D">
      <w:pPr>
        <w:pStyle w:val="level3"/>
        <w:numPr>
          <w:ilvl w:val="0"/>
          <w:numId w:val="0"/>
        </w:numPr>
        <w:ind w:left="1418"/>
        <w:rPr>
          <w:rFonts w:ascii="Times New Roman" w:hAnsi="Times New Roman"/>
          <w:sz w:val="24"/>
          <w:szCs w:val="24"/>
        </w:rPr>
      </w:pPr>
      <w:r w:rsidRPr="00CA73C0">
        <w:rPr>
          <w:rFonts w:ascii="Times New Roman" w:hAnsi="Times New Roman"/>
          <w:noProof/>
          <w:sz w:val="24"/>
          <w:szCs w:val="24"/>
          <w:lang w:eastAsia="en-AU"/>
        </w:rPr>
        <w:drawing>
          <wp:inline distT="0" distB="0" distL="0" distR="0">
            <wp:extent cx="2099310" cy="1908175"/>
            <wp:effectExtent l="0" t="0" r="0" b="0"/>
            <wp:docPr id="4" name="Picture 4" descr="I:\DerringtonJ\Current Matters\Redbubble Ltd v Hells Angels - QUD 282-2022\Images for Judgment\Im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erringtonJ\Current Matters\Redbubble Ltd v Hells Angels - QUD 282-2022\Images for Judgment\Image 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9310" cy="1908175"/>
                    </a:xfrm>
                    <a:prstGeom prst="rect">
                      <a:avLst/>
                    </a:prstGeom>
                    <a:noFill/>
                    <a:ln>
                      <a:noFill/>
                    </a:ln>
                  </pic:spPr>
                </pic:pic>
              </a:graphicData>
            </a:graphic>
          </wp:inline>
        </w:drawing>
      </w:r>
    </w:p>
    <w:p w:rsidR="0056421D" w:rsidRPr="00CA73C0" w:rsidRDefault="0056421D" w:rsidP="0056421D">
      <w:pPr>
        <w:pStyle w:val="Order2"/>
      </w:pPr>
      <w:r w:rsidRPr="00CA73C0">
        <w:lastRenderedPageBreak/>
        <w:t>using the following image, or an image that is substantially identical with or deceptively similar to the following image, as a trade mark in Australia in relation to the goods or services in which trade marks 526530, 723219, 1257992, 723463 and 1257993 are registered, and insofar as those trade marks remain registered.</w:t>
      </w:r>
    </w:p>
    <w:p w:rsidR="0056421D" w:rsidRPr="00CA73C0" w:rsidRDefault="0056421D" w:rsidP="0056421D">
      <w:pPr>
        <w:pStyle w:val="level3"/>
        <w:numPr>
          <w:ilvl w:val="0"/>
          <w:numId w:val="0"/>
        </w:numPr>
        <w:ind w:left="1418"/>
        <w:rPr>
          <w:rFonts w:ascii="Times New Roman" w:hAnsi="Times New Roman"/>
          <w:sz w:val="24"/>
          <w:szCs w:val="24"/>
        </w:rPr>
      </w:pPr>
      <w:r w:rsidRPr="00CA73C0">
        <w:rPr>
          <w:rFonts w:ascii="Times New Roman" w:hAnsi="Times New Roman"/>
          <w:noProof/>
          <w:sz w:val="24"/>
          <w:szCs w:val="24"/>
          <w:lang w:eastAsia="en-AU"/>
        </w:rPr>
        <w:drawing>
          <wp:inline distT="0" distB="0" distL="0" distR="0">
            <wp:extent cx="2099310" cy="1908175"/>
            <wp:effectExtent l="0" t="0" r="0" b="0"/>
            <wp:docPr id="1" name="Picture 1" descr="I:\DerringtonJ\Current Matters\Redbubble Ltd v Hells Angels - QUD 282-2022\Images for Judgment\Imag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rringtonJ\Current Matters\Redbubble Ltd v Hells Angels - QUD 282-2022\Images for Judgment\Image 1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9310" cy="1908175"/>
                    </a:xfrm>
                    <a:prstGeom prst="rect">
                      <a:avLst/>
                    </a:prstGeom>
                    <a:noFill/>
                    <a:ln>
                      <a:noFill/>
                    </a:ln>
                  </pic:spPr>
                </pic:pic>
              </a:graphicData>
            </a:graphic>
          </wp:inline>
        </w:drawing>
      </w:r>
    </w:p>
    <w:p w:rsidR="0056421D" w:rsidRPr="00CA73C0" w:rsidRDefault="0056421D" w:rsidP="0056421D">
      <w:pPr>
        <w:pStyle w:val="Order1"/>
      </w:pPr>
      <w:r w:rsidRPr="00CA73C0">
        <w:t xml:space="preserve">The appellant will not be in breach of order 2 if: </w:t>
      </w:r>
    </w:p>
    <w:p w:rsidR="0056421D" w:rsidRPr="00CA73C0" w:rsidRDefault="0056421D" w:rsidP="0056421D">
      <w:pPr>
        <w:pStyle w:val="Order2"/>
      </w:pPr>
      <w:r w:rsidRPr="00CA73C0">
        <w:t>it maintains a system involving the surveillance of its website at www.redbubble.com (</w:t>
      </w:r>
      <w:r w:rsidRPr="00411734">
        <w:t>the Website</w:t>
      </w:r>
      <w:r w:rsidRPr="00CA73C0">
        <w:t xml:space="preserve">) and the removal of images or other writing that might infringe the marks referred to in order 2 hereof which is no less rigorous than that which it had in place as at 24 August 2022 and is referred to in the affidavit of Mr Joel Barrett of that date as “Proactive Moderation”; and </w:t>
      </w:r>
    </w:p>
    <w:p w:rsidR="0056421D" w:rsidRPr="00CA73C0" w:rsidRDefault="0056421D" w:rsidP="0056421D">
      <w:pPr>
        <w:pStyle w:val="Order2"/>
      </w:pPr>
      <w:r w:rsidRPr="00CA73C0">
        <w:t>within seven days of an image to which order </w:t>
      </w:r>
      <w:r w:rsidRPr="00CA73C0">
        <w:fldChar w:fldCharType="begin" w:fldLock="1"/>
      </w:r>
      <w:r w:rsidRPr="00CA73C0">
        <w:instrText xml:space="preserve"> REF _Ref111629810 \r \h  \* MERGEFORMAT </w:instrText>
      </w:r>
      <w:r w:rsidRPr="00CA73C0">
        <w:fldChar w:fldCharType="separate"/>
      </w:r>
      <w:r w:rsidR="00D17837">
        <w:t>2</w:t>
      </w:r>
      <w:r w:rsidRPr="00CA73C0">
        <w:fldChar w:fldCharType="end"/>
      </w:r>
      <w:r w:rsidRPr="00CA73C0">
        <w:t xml:space="preserve"> refers being identified on the website by the Appellants or its servants or agents, the Appellant removes the image from the Website. </w:t>
      </w:r>
    </w:p>
    <w:p w:rsidR="0056421D" w:rsidRPr="00CA73C0" w:rsidRDefault="0056421D" w:rsidP="0056421D">
      <w:pPr>
        <w:pStyle w:val="Order1"/>
      </w:pPr>
      <w:r w:rsidRPr="00CA73C0">
        <w:t>Notwithstanding Order 3, the Appellant will be in breach of Order 2 if on the First Respondent or the Second Respondent or both of them becoming aware of an image to which Order 2 refers being available on the Website, notifying the Appellant of the image by sending an email to dmca@redbubble.com (or such other email address as notified by Appellant in writing from time to time):</w:t>
      </w:r>
    </w:p>
    <w:p w:rsidR="0056421D" w:rsidRPr="00CA73C0" w:rsidRDefault="002E2345" w:rsidP="0056421D">
      <w:pPr>
        <w:pStyle w:val="Order2"/>
      </w:pPr>
      <w:r>
        <w:t>with the subject field ‘</w:t>
      </w:r>
      <w:r w:rsidR="0056421D" w:rsidRPr="00CA73C0">
        <w:t>Hells Angels Complaint</w:t>
      </w:r>
      <w:r>
        <w:t>’</w:t>
      </w:r>
      <w:r w:rsidR="0056421D" w:rsidRPr="00CA73C0">
        <w:t>;</w:t>
      </w:r>
    </w:p>
    <w:p w:rsidR="0056421D" w:rsidRPr="00CA73C0" w:rsidRDefault="0056421D" w:rsidP="0056421D">
      <w:pPr>
        <w:pStyle w:val="Order2"/>
      </w:pPr>
      <w:r w:rsidRPr="00CA73C0">
        <w:t>identifying the image by reference to the location of the image on the Website in the form http://www.redbubble.com/people/[username]/works/[work number and name]; and</w:t>
      </w:r>
    </w:p>
    <w:p w:rsidR="0056421D" w:rsidRPr="00CA73C0" w:rsidRDefault="0056421D" w:rsidP="0056421D">
      <w:pPr>
        <w:pStyle w:val="Order2"/>
      </w:pPr>
      <w:r w:rsidRPr="00CA73C0">
        <w:t>stating that the First Respondent and/or the Second Respondent considers that the image would breach order 2,</w:t>
      </w:r>
    </w:p>
    <w:p w:rsidR="0056421D" w:rsidRPr="00CA73C0" w:rsidRDefault="0056421D" w:rsidP="0056421D">
      <w:pPr>
        <w:pStyle w:val="Order1"/>
        <w:numPr>
          <w:ilvl w:val="0"/>
          <w:numId w:val="0"/>
        </w:numPr>
        <w:ind w:left="720"/>
      </w:pPr>
      <w:r w:rsidRPr="00CA73C0">
        <w:lastRenderedPageBreak/>
        <w:t>the Appellant fails to remove the image or images from the Website within seven days of such email.</w:t>
      </w:r>
      <w:bookmarkEnd w:id="27"/>
    </w:p>
    <w:p w:rsidR="0056421D" w:rsidRPr="00CA73C0" w:rsidRDefault="0056421D" w:rsidP="0056421D">
      <w:pPr>
        <w:pStyle w:val="Order1"/>
      </w:pPr>
      <w:r w:rsidRPr="00CA73C0">
        <w:t>The Appellant is to prosecute the appeal expeditiously.</w:t>
      </w:r>
    </w:p>
    <w:p w:rsidR="0056421D" w:rsidRPr="00CA73C0" w:rsidRDefault="0056421D" w:rsidP="0056421D">
      <w:pPr>
        <w:pStyle w:val="Order1"/>
      </w:pPr>
      <w:r w:rsidRPr="00CA73C0">
        <w:t xml:space="preserve">The costs of the application for a stay are reserved. </w:t>
      </w:r>
    </w:p>
    <w:p w:rsidR="0056421D" w:rsidRPr="00CA73C0" w:rsidRDefault="0056421D" w:rsidP="0056421D">
      <w:pPr>
        <w:pStyle w:val="level1"/>
        <w:numPr>
          <w:ilvl w:val="0"/>
          <w:numId w:val="0"/>
        </w:numPr>
        <w:ind w:left="709"/>
        <w:rPr>
          <w:rFonts w:ascii="Times New Roman" w:hAnsi="Times New Roman"/>
          <w:sz w:val="24"/>
          <w:szCs w:val="24"/>
        </w:rPr>
      </w:pPr>
    </w:p>
    <w:p w:rsidR="00A431E6" w:rsidRDefault="00A431E6" w:rsidP="001A6C52">
      <w:pPr>
        <w:pStyle w:val="BodyText"/>
      </w:pPr>
    </w:p>
    <w:p w:rsidR="0050309C" w:rsidRDefault="00D17837" w:rsidP="004D53E5">
      <w:pPr>
        <w:pStyle w:val="SingleSpace"/>
      </w:pPr>
      <w:bookmarkStart w:id="29" w:name="OrdersStatement"/>
      <w:r>
        <w:t>Note:</w:t>
      </w:r>
      <w:r>
        <w:tab/>
        <w:t xml:space="preserve">Entry of orders is dealt with in Rule 39.32 of the </w:t>
      </w:r>
      <w:r>
        <w:rPr>
          <w:i/>
        </w:rPr>
        <w:t>Federal Court Rules 2011</w:t>
      </w:r>
      <w:r>
        <w:t>.</w:t>
      </w:r>
      <w:bookmarkEnd w:id="29"/>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28"/>
          <w:footerReference w:type="default" r:id="rId29"/>
          <w:headerReference w:type="first" r:id="rId30"/>
          <w:footerReference w:type="first" r:id="rId3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30" w:name="ReasonsPage"/>
      <w:bookmarkEnd w:id="30"/>
      <w:r w:rsidRPr="00045BB7">
        <w:rPr>
          <w:sz w:val="28"/>
          <w:szCs w:val="28"/>
        </w:rPr>
        <w:lastRenderedPageBreak/>
        <w:t>REASONS FOR JUDGMENT</w:t>
      </w:r>
    </w:p>
    <w:p w:rsidR="00694BEB" w:rsidRDefault="007A1D3F" w:rsidP="005E0510">
      <w:pPr>
        <w:pStyle w:val="NormalHeadings"/>
        <w:spacing w:line="360" w:lineRule="auto"/>
        <w:jc w:val="left"/>
        <w:rPr>
          <w:sz w:val="26"/>
          <w:szCs w:val="26"/>
        </w:rPr>
      </w:pPr>
      <w:r>
        <w:rPr>
          <w:sz w:val="26"/>
          <w:szCs w:val="26"/>
        </w:rPr>
        <w:t>DERRINGTON J:</w:t>
      </w:r>
    </w:p>
    <w:p w:rsidR="00CD1346" w:rsidRDefault="008520D6" w:rsidP="008520D6">
      <w:pPr>
        <w:pStyle w:val="Heading2"/>
      </w:pPr>
      <w:r>
        <w:t>Introduction</w:t>
      </w:r>
    </w:p>
    <w:p w:rsidR="008520D6" w:rsidRDefault="008520D6" w:rsidP="008520D6">
      <w:pPr>
        <w:pStyle w:val="ParaNumbering"/>
      </w:pPr>
      <w:r>
        <w:t xml:space="preserve">This is an application by Redbubble Limited (Redbubble) which is an appellant in this Court in proceedings QUD 282 of 2022 </w:t>
      </w:r>
      <w:r w:rsidR="002105CD">
        <w:t>in</w:t>
      </w:r>
      <w:r>
        <w:t xml:space="preserve"> which it seeks to appeal against:</w:t>
      </w:r>
    </w:p>
    <w:p w:rsidR="008520D6" w:rsidRDefault="00B54A62" w:rsidP="008520D6">
      <w:pPr>
        <w:pStyle w:val="ListNo1alt"/>
      </w:pPr>
      <w:r>
        <w:t xml:space="preserve">the orders made by Greenwood J on 19 July 2022 (July 2022 Orders) in </w:t>
      </w:r>
      <w:r w:rsidR="008520D6" w:rsidRPr="000573AA">
        <w:rPr>
          <w:i/>
        </w:rPr>
        <w:t>Hells Angels Motorcycle Corporation (Australia) Pty Ltd v Redbubble Limited (No 5)</w:t>
      </w:r>
      <w:r w:rsidR="008520D6" w:rsidRPr="000573AA">
        <w:t xml:space="preserve"> [2022] FCA 837</w:t>
      </w:r>
      <w:r w:rsidR="008520D6">
        <w:t xml:space="preserve"> (Main Judgment); and</w:t>
      </w:r>
    </w:p>
    <w:p w:rsidR="004A6260" w:rsidRDefault="00B54A62" w:rsidP="004A6260">
      <w:pPr>
        <w:pStyle w:val="ListNo1alt"/>
      </w:pPr>
      <w:r>
        <w:t xml:space="preserve">the orders made by Jagot J on 16 March 2022 (March 2022 Orders) </w:t>
      </w:r>
      <w:r w:rsidR="008520D6" w:rsidRPr="000573AA">
        <w:rPr>
          <w:i/>
        </w:rPr>
        <w:t>Hells Angels Motorcycle Corporation (Australia) Pty Ltd v Redbubble Limited (No 4)</w:t>
      </w:r>
      <w:r w:rsidR="008520D6" w:rsidRPr="000573AA">
        <w:t xml:space="preserve"> </w:t>
      </w:r>
      <w:r w:rsidR="00927296">
        <w:t>(2022) 166 IPR 144</w:t>
      </w:r>
      <w:r w:rsidR="008520D6">
        <w:t xml:space="preserve"> (Release Judgment).</w:t>
      </w:r>
      <w:r w:rsidR="004A6260">
        <w:t xml:space="preserve"> </w:t>
      </w:r>
    </w:p>
    <w:p w:rsidR="008520D6" w:rsidRDefault="008520D6" w:rsidP="008520D6">
      <w:pPr>
        <w:pStyle w:val="ParaNumbering"/>
      </w:pPr>
      <w:r>
        <w:t xml:space="preserve">The </w:t>
      </w:r>
      <w:r w:rsidR="002105CD">
        <w:t xml:space="preserve">present </w:t>
      </w:r>
      <w:r>
        <w:t xml:space="preserve">application </w:t>
      </w:r>
      <w:r w:rsidR="002105CD">
        <w:t xml:space="preserve">is </w:t>
      </w:r>
      <w:r w:rsidR="00C253FB">
        <w:t>made</w:t>
      </w:r>
      <w:r>
        <w:t xml:space="preserve"> pursuant to r 36.08(2) or r 41.03 of the </w:t>
      </w:r>
      <w:r w:rsidRPr="000573AA">
        <w:rPr>
          <w:i/>
        </w:rPr>
        <w:t>Federal Court Rules 2011</w:t>
      </w:r>
      <w:r w:rsidRPr="000573AA">
        <w:t xml:space="preserve"> (Cth)</w:t>
      </w:r>
      <w:r w:rsidR="00837AA6">
        <w:t xml:space="preserve"> (the Rules)</w:t>
      </w:r>
      <w:r>
        <w:t xml:space="preserve"> </w:t>
      </w:r>
      <w:r w:rsidR="00C253FB">
        <w:t>for</w:t>
      </w:r>
      <w:r>
        <w:t>:</w:t>
      </w:r>
    </w:p>
    <w:p w:rsidR="008520D6" w:rsidRDefault="008520D6" w:rsidP="008520D6">
      <w:pPr>
        <w:pStyle w:val="ListNo1alt"/>
        <w:numPr>
          <w:ilvl w:val="0"/>
          <w:numId w:val="29"/>
        </w:numPr>
      </w:pPr>
      <w:r>
        <w:t>a stay of orders 1 and 2 of the July 2022 Orders (2022 Injunctions);</w:t>
      </w:r>
    </w:p>
    <w:p w:rsidR="008520D6" w:rsidRDefault="008520D6" w:rsidP="008520D6">
      <w:pPr>
        <w:pStyle w:val="ListNo1alt"/>
        <w:numPr>
          <w:ilvl w:val="0"/>
          <w:numId w:val="29"/>
        </w:numPr>
      </w:pPr>
      <w:r>
        <w:t>a stay of order 3 of the July 2022 Orders (Damages Award); and</w:t>
      </w:r>
    </w:p>
    <w:p w:rsidR="008520D6" w:rsidRDefault="008520D6" w:rsidP="008520D6">
      <w:pPr>
        <w:pStyle w:val="ListNo1alt"/>
        <w:numPr>
          <w:ilvl w:val="0"/>
          <w:numId w:val="29"/>
        </w:numPr>
      </w:pPr>
      <w:r>
        <w:t>a stay of order 4 of the July 2022 Orders and order 2 of the March 2022 Orders (Costs Orders).</w:t>
      </w:r>
      <w:r w:rsidR="002105CD">
        <w:t xml:space="preserve"> </w:t>
      </w:r>
    </w:p>
    <w:p w:rsidR="008520D6" w:rsidRDefault="008520D6" w:rsidP="008520D6">
      <w:pPr>
        <w:pStyle w:val="ParaNumbering"/>
      </w:pPr>
      <w:r>
        <w:t xml:space="preserve">Redbubble also seeks an order </w:t>
      </w:r>
      <w:r w:rsidR="002105CD">
        <w:t>against the respondents to the appeal for the production of</w:t>
      </w:r>
      <w:r>
        <w:t xml:space="preserve"> communications between the</w:t>
      </w:r>
      <w:r w:rsidR="002D7F0B">
        <w:t>ir</w:t>
      </w:r>
      <w:r w:rsidR="00616936">
        <w:t xml:space="preserve"> solicitors</w:t>
      </w:r>
      <w:r>
        <w:t xml:space="preserve"> and this Court which</w:t>
      </w:r>
      <w:r w:rsidR="002105CD">
        <w:t xml:space="preserve">, without notice to it, </w:t>
      </w:r>
      <w:r>
        <w:t xml:space="preserve">resulted in the amendment of orders </w:t>
      </w:r>
      <w:r w:rsidR="002105CD">
        <w:t>granting the 2022 Injunctions</w:t>
      </w:r>
      <w:r>
        <w:t>.</w:t>
      </w:r>
      <w:r w:rsidR="00F332B8">
        <w:t xml:space="preserve">  It should be noted that the respondents to the appeal are </w:t>
      </w:r>
      <w:r w:rsidR="00F332B8" w:rsidRPr="002706CD">
        <w:t xml:space="preserve">Hells Angels Motorcycle Corporation (Australia) </w:t>
      </w:r>
      <w:r w:rsidR="00F332B8">
        <w:t>Pty Ltd (HAMC AU</w:t>
      </w:r>
      <w:r w:rsidR="00F332B8" w:rsidRPr="002706CD">
        <w:t>)</w:t>
      </w:r>
      <w:r w:rsidR="00F332B8">
        <w:t>,</w:t>
      </w:r>
      <w:r w:rsidR="00F332B8" w:rsidRPr="002706CD">
        <w:t xml:space="preserve"> </w:t>
      </w:r>
      <w:r w:rsidR="00F332B8">
        <w:t xml:space="preserve">which is the authorised user of </w:t>
      </w:r>
      <w:r w:rsidR="00616936">
        <w:t xml:space="preserve">certain </w:t>
      </w:r>
      <w:r w:rsidR="00F332B8">
        <w:t>registered trade marks which are owned by the registered owner</w:t>
      </w:r>
      <w:r w:rsidR="00F332B8" w:rsidRPr="002706CD">
        <w:t xml:space="preserve"> Hells Angels </w:t>
      </w:r>
      <w:r w:rsidR="00F332B8">
        <w:t xml:space="preserve">Motorcycle Corporation (HAMC).  Although both are represented by the same solicitors, HAMC, which was a necessary party to the proceedings pursuant to s 26(2) the </w:t>
      </w:r>
      <w:r w:rsidR="00F332B8" w:rsidRPr="000573AA">
        <w:rPr>
          <w:i/>
        </w:rPr>
        <w:t>Trade Marks Act</w:t>
      </w:r>
      <w:r w:rsidR="00F332B8" w:rsidRPr="000573AA">
        <w:t xml:space="preserve"> </w:t>
      </w:r>
      <w:r w:rsidR="00F332B8" w:rsidRPr="000573AA">
        <w:rPr>
          <w:i/>
        </w:rPr>
        <w:t xml:space="preserve">1995 </w:t>
      </w:r>
      <w:r w:rsidR="00F332B8" w:rsidRPr="000573AA">
        <w:t>(Cth)</w:t>
      </w:r>
      <w:r w:rsidR="00F332B8">
        <w:t xml:space="preserve"> (the Act), has filed a submitting appearance. </w:t>
      </w:r>
    </w:p>
    <w:p w:rsidR="004A6260" w:rsidRDefault="004A6260" w:rsidP="008520D6">
      <w:pPr>
        <w:pStyle w:val="ParaNumbering"/>
      </w:pPr>
      <w:r>
        <w:t xml:space="preserve">To a very real extent the focus of the </w:t>
      </w:r>
      <w:r w:rsidR="00AE3DB4">
        <w:t>present application</w:t>
      </w:r>
      <w:r>
        <w:t xml:space="preserve"> </w:t>
      </w:r>
      <w:r w:rsidR="002706CD">
        <w:t>concerned</w:t>
      </w:r>
      <w:r>
        <w:t xml:space="preserve"> the </w:t>
      </w:r>
      <w:r w:rsidR="00616936">
        <w:t xml:space="preserve">appropriateness of the making of the </w:t>
      </w:r>
      <w:r w:rsidR="002105CD">
        <w:t>2022 Injunctions</w:t>
      </w:r>
      <w:r w:rsidR="002706CD">
        <w:t xml:space="preserve">.  </w:t>
      </w:r>
    </w:p>
    <w:p w:rsidR="00507215" w:rsidRDefault="00AE3DB4" w:rsidP="00507215">
      <w:pPr>
        <w:pStyle w:val="Heading3"/>
      </w:pPr>
      <w:r>
        <w:lastRenderedPageBreak/>
        <w:t>The urgency of the application</w:t>
      </w:r>
    </w:p>
    <w:p w:rsidR="00507215" w:rsidRDefault="002706CD" w:rsidP="00474A6F">
      <w:pPr>
        <w:pStyle w:val="ParaNumbering"/>
      </w:pPr>
      <w:r>
        <w:t>It should be noted that</w:t>
      </w:r>
      <w:r w:rsidR="0019492C">
        <w:t xml:space="preserve"> </w:t>
      </w:r>
      <w:r w:rsidR="00C253FB">
        <w:t>HAMC AU</w:t>
      </w:r>
      <w:r w:rsidR="00F332B8">
        <w:t xml:space="preserve"> </w:t>
      </w:r>
      <w:r>
        <w:t>ha</w:t>
      </w:r>
      <w:r w:rsidR="0019492C">
        <w:t>s</w:t>
      </w:r>
      <w:r>
        <w:t xml:space="preserve"> recently filed </w:t>
      </w:r>
      <w:r w:rsidR="0019492C">
        <w:t>its own interlocutory application in which it</w:t>
      </w:r>
      <w:r>
        <w:t xml:space="preserve"> seek</w:t>
      </w:r>
      <w:r w:rsidR="0019492C">
        <w:t>s</w:t>
      </w:r>
      <w:r>
        <w:t xml:space="preserve"> orders that Redbubble be punished for contempt of the </w:t>
      </w:r>
      <w:r w:rsidR="00F332B8">
        <w:t>2022 Injunctions</w:t>
      </w:r>
      <w:r>
        <w:t xml:space="preserve">. </w:t>
      </w:r>
      <w:r w:rsidR="00F332B8">
        <w:t xml:space="preserve"> </w:t>
      </w:r>
      <w:r>
        <w:t xml:space="preserve">The statement of charge filed in the Court makes a charge only against </w:t>
      </w:r>
      <w:r w:rsidR="00775B97">
        <w:t>Redbubble and no other person.  As will become apparent</w:t>
      </w:r>
      <w:r w:rsidR="00C253FB">
        <w:t>,</w:t>
      </w:r>
      <w:r w:rsidR="00775B97">
        <w:t xml:space="preserve"> the </w:t>
      </w:r>
      <w:r w:rsidR="00AE3DB4">
        <w:t>July 2022 Orders</w:t>
      </w:r>
      <w:r w:rsidR="00775B97">
        <w:t xml:space="preserve"> made by Greenwood J were altered </w:t>
      </w:r>
      <w:r w:rsidR="00C701CD">
        <w:t xml:space="preserve">on 4 August 2022 </w:t>
      </w:r>
      <w:r w:rsidR="00775B97">
        <w:t xml:space="preserve">by the insertion of a penal notice.  </w:t>
      </w:r>
      <w:r w:rsidR="003B743D">
        <w:t>A</w:t>
      </w:r>
      <w:r w:rsidR="00775B97">
        <w:t xml:space="preserve"> draft of the </w:t>
      </w:r>
      <w:r w:rsidR="00C701CD">
        <w:t xml:space="preserve">order incorporating the </w:t>
      </w:r>
      <w:r w:rsidR="00775B97">
        <w:t xml:space="preserve">penal notice </w:t>
      </w:r>
      <w:r w:rsidR="00C701CD">
        <w:t xml:space="preserve">had been </w:t>
      </w:r>
      <w:r w:rsidR="00775B97">
        <w:t xml:space="preserve">sent to the Court </w:t>
      </w:r>
      <w:r w:rsidR="00C701CD">
        <w:t>with the request that the order be made in that form.  That draft</w:t>
      </w:r>
      <w:r w:rsidR="00775B97">
        <w:t xml:space="preserve"> added the name of Mr Ilczynski, the CEO of Redbubble</w:t>
      </w:r>
      <w:r w:rsidR="00AE3DB4">
        <w:t>,</w:t>
      </w:r>
      <w:r w:rsidR="003B743D">
        <w:t xml:space="preserve"> as a person who was obliged to obey the orders</w:t>
      </w:r>
      <w:r w:rsidR="00775B97">
        <w:t xml:space="preserve"> even though </w:t>
      </w:r>
      <w:r w:rsidR="003B743D">
        <w:t>the 2022 Injunctions were not made</w:t>
      </w:r>
      <w:r w:rsidR="00775B97">
        <w:t xml:space="preserve"> against him.  </w:t>
      </w:r>
      <w:r w:rsidR="003B743D">
        <w:t xml:space="preserve">Amended orders were made in that form.  </w:t>
      </w:r>
      <w:r w:rsidR="00775B97">
        <w:t xml:space="preserve">The </w:t>
      </w:r>
      <w:r w:rsidR="00C253FB">
        <w:t>C</w:t>
      </w:r>
      <w:r w:rsidR="00775B97">
        <w:t>ourt was advised that HAMC AU has sought to serve Mr Ilc</w:t>
      </w:r>
      <w:r w:rsidR="00C253FB">
        <w:t>z</w:t>
      </w:r>
      <w:r w:rsidR="00C750E1">
        <w:t>y</w:t>
      </w:r>
      <w:r w:rsidR="00C253FB">
        <w:t>nski with the orders</w:t>
      </w:r>
      <w:r w:rsidR="00616936">
        <w:t>,</w:t>
      </w:r>
      <w:r w:rsidR="00C253FB">
        <w:t xml:space="preserve"> albeit without success</w:t>
      </w:r>
      <w:r w:rsidR="00775B97">
        <w:t>.</w:t>
      </w:r>
      <w:r w:rsidR="00616936">
        <w:t xml:space="preserve">  </w:t>
      </w:r>
      <w:r w:rsidR="00775B97">
        <w:t xml:space="preserve">Nevertheless, the fact that HAMC AU </w:t>
      </w:r>
      <w:r w:rsidR="00616936">
        <w:t xml:space="preserve">has </w:t>
      </w:r>
      <w:r w:rsidR="00775B97">
        <w:t>allege</w:t>
      </w:r>
      <w:r w:rsidR="00616936">
        <w:t>d</w:t>
      </w:r>
      <w:r w:rsidR="00775B97">
        <w:t xml:space="preserve"> that Redbubble is acting in breach of the terms of the </w:t>
      </w:r>
      <w:r w:rsidR="003B743D">
        <w:t>2022 Injunctions</w:t>
      </w:r>
      <w:r w:rsidR="00775B97">
        <w:t xml:space="preserve">, that such contraventions amount to a contempt of court, and that fines should be imposed for such breaches, gives added significance and urgency to the present application.  If the assertions </w:t>
      </w:r>
      <w:r w:rsidR="003B743D">
        <w:t>underpinning</w:t>
      </w:r>
      <w:r w:rsidR="00775B97">
        <w:t xml:space="preserve"> HAMC AU’s </w:t>
      </w:r>
      <w:r w:rsidR="003B743D">
        <w:t>allegations</w:t>
      </w:r>
      <w:r w:rsidR="00775B97">
        <w:t xml:space="preserve"> are correct</w:t>
      </w:r>
      <w:r w:rsidR="00507215">
        <w:t xml:space="preserve">, very significant consequences </w:t>
      </w:r>
      <w:r w:rsidR="00616936">
        <w:t xml:space="preserve">will </w:t>
      </w:r>
      <w:r w:rsidR="00507215">
        <w:t>follow if the orders are not stayed.</w:t>
      </w:r>
    </w:p>
    <w:p w:rsidR="00DC0F88" w:rsidRDefault="00DC0F88" w:rsidP="00507215">
      <w:pPr>
        <w:pStyle w:val="ParaNumbering"/>
      </w:pPr>
      <w:r>
        <w:t xml:space="preserve">It may well have been the result of the urgency with which this matter was brought on that the submissions made to the </w:t>
      </w:r>
      <w:r w:rsidR="00C253FB">
        <w:t>C</w:t>
      </w:r>
      <w:r>
        <w:t>ourt were advanced at a high degree of generality.</w:t>
      </w:r>
      <w:r w:rsidR="003B743D">
        <w:t xml:space="preserve">  There is nothing pejorative in that statement which is merely a description of how the application unfolded.  Nevertheless, it</w:t>
      </w:r>
      <w:r>
        <w:t xml:space="preserve"> was somewhat difficult to </w:t>
      </w:r>
      <w:r w:rsidR="00DE7EAB">
        <w:t>ascertain from the submissions whether they were directed to the veracity of the decision from which the appeal has been made or the issue of the balance of convenience.   That said, the written submissions of Mr Eliad</w:t>
      </w:r>
      <w:r w:rsidR="00C750E1">
        <w:t>e</w:t>
      </w:r>
      <w:r w:rsidR="00DE7EAB">
        <w:t>s for HAMC AU focused almost entirely on the latter and it will be assumed that they were directed to that</w:t>
      </w:r>
      <w:r w:rsidR="00616936">
        <w:t xml:space="preserve"> issue</w:t>
      </w:r>
      <w:r w:rsidR="00DE7EAB">
        <w:t>.</w:t>
      </w:r>
    </w:p>
    <w:p w:rsidR="008520D6" w:rsidRDefault="008520D6" w:rsidP="008520D6">
      <w:pPr>
        <w:pStyle w:val="Heading2"/>
      </w:pPr>
      <w:r>
        <w:t>Background</w:t>
      </w:r>
    </w:p>
    <w:p w:rsidR="008520D6" w:rsidRDefault="008520D6" w:rsidP="008520D6">
      <w:pPr>
        <w:pStyle w:val="ParaNumbering"/>
      </w:pPr>
      <w:r>
        <w:t xml:space="preserve">The appeals </w:t>
      </w:r>
      <w:r w:rsidR="00AE3DB4">
        <w:t>raised by</w:t>
      </w:r>
      <w:r>
        <w:t xml:space="preserve"> Redbubble arise in the context of historic disputation between it and </w:t>
      </w:r>
      <w:r w:rsidR="00C67592">
        <w:t>the</w:t>
      </w:r>
      <w:r>
        <w:t xml:space="preserve"> respondent</w:t>
      </w:r>
      <w:r w:rsidR="00C67592">
        <w:t>s</w:t>
      </w:r>
      <w:r>
        <w:t xml:space="preserve">, </w:t>
      </w:r>
      <w:r w:rsidR="00C67592">
        <w:t>HAMC A</w:t>
      </w:r>
      <w:r w:rsidR="00A45715">
        <w:t>U</w:t>
      </w:r>
      <w:r w:rsidR="00C67592">
        <w:t xml:space="preserve"> and HAMC</w:t>
      </w:r>
      <w:r>
        <w:t xml:space="preserve">.  </w:t>
      </w:r>
    </w:p>
    <w:p w:rsidR="00F44558" w:rsidRDefault="008520D6" w:rsidP="008520D6">
      <w:pPr>
        <w:pStyle w:val="ParaNumbering"/>
      </w:pPr>
      <w:r>
        <w:t xml:space="preserve">In broad terms, Redbubble operates an online platform </w:t>
      </w:r>
      <w:r w:rsidR="00F44558">
        <w:t>through which goods are provided.  It is not, however,</w:t>
      </w:r>
      <w:r>
        <w:t xml:space="preserve"> a traditional supplier of goods.  It and its related entities operate what is called an “online marketplace” at the web address of </w:t>
      </w:r>
      <w:r w:rsidRPr="00507215">
        <w:t>www.redbubble.com</w:t>
      </w:r>
      <w:r>
        <w:t xml:space="preserve">.  That website operates by bringing together parties (referred to as </w:t>
      </w:r>
      <w:r w:rsidR="00F44558">
        <w:t>“</w:t>
      </w:r>
      <w:r>
        <w:t xml:space="preserve">the </w:t>
      </w:r>
      <w:r w:rsidR="00F44558">
        <w:t>S</w:t>
      </w:r>
      <w:r>
        <w:t>ellers</w:t>
      </w:r>
      <w:r w:rsidR="00F44558">
        <w:t>”</w:t>
      </w:r>
      <w:r>
        <w:t>)</w:t>
      </w:r>
      <w:r w:rsidR="00C67592">
        <w:t>,</w:t>
      </w:r>
      <w:r>
        <w:t xml:space="preserve"> who can upload and commercialise their artwork</w:t>
      </w:r>
      <w:r w:rsidR="00C67592">
        <w:t>,</w:t>
      </w:r>
      <w:r>
        <w:t xml:space="preserve"> and other persons who wish to acquire it.  The </w:t>
      </w:r>
      <w:r w:rsidR="00F44558">
        <w:t>S</w:t>
      </w:r>
      <w:r>
        <w:t xml:space="preserve">ellers </w:t>
      </w:r>
      <w:r w:rsidR="00A45715">
        <w:t xml:space="preserve">are able to </w:t>
      </w:r>
      <w:r>
        <w:t xml:space="preserve">choose the artwork which they upload to the platform, the products to which the artworks might be printed or </w:t>
      </w:r>
      <w:r>
        <w:lastRenderedPageBreak/>
        <w:t>applied</w:t>
      </w:r>
      <w:r w:rsidR="00755665">
        <w:t>,</w:t>
      </w:r>
      <w:r>
        <w:t xml:space="preserve"> and the titles, description and </w:t>
      </w:r>
      <w:r w:rsidR="00616936">
        <w:t>“</w:t>
      </w:r>
      <w:r>
        <w:t>tags</w:t>
      </w:r>
      <w:r w:rsidR="00616936">
        <w:t>”</w:t>
      </w:r>
      <w:r>
        <w:t xml:space="preserve"> for the artwork on the website.  </w:t>
      </w:r>
      <w:r w:rsidR="00F44558">
        <w:t xml:space="preserve">Persons (referred to as “Purchasers”) interested in acquiring </w:t>
      </w:r>
      <w:r w:rsidR="00C67592">
        <w:t xml:space="preserve">products </w:t>
      </w:r>
      <w:r w:rsidR="00F44558">
        <w:t>with the artwork can choose the design or picture of their choice and the item to which it is applied and place an order for it.  It appears that Redbubble facilitates that transaction including payment.  Through a process</w:t>
      </w:r>
      <w:r w:rsidR="00755665">
        <w:t>,</w:t>
      </w:r>
      <w:r w:rsidR="00F44558">
        <w:t xml:space="preserve"> which was not entirely pellucid, the order is filled by a third party (referred to as a “</w:t>
      </w:r>
      <w:r w:rsidR="00F526B7">
        <w:t>F</w:t>
      </w:r>
      <w:r w:rsidR="00F44558">
        <w:t>ulfiller”) and another third party (</w:t>
      </w:r>
      <w:r w:rsidR="00AE3DB4">
        <w:t xml:space="preserve">referred to as </w:t>
      </w:r>
      <w:r w:rsidR="00F44558">
        <w:t xml:space="preserve">“the Shipper”) causes the package to be delivered. </w:t>
      </w:r>
    </w:p>
    <w:p w:rsidR="00F44558" w:rsidRDefault="00F44558" w:rsidP="008520D6">
      <w:pPr>
        <w:pStyle w:val="ParaNumbering"/>
      </w:pPr>
      <w:r>
        <w:t xml:space="preserve">There are, apparently, a number of other websites which supply similar services. </w:t>
      </w:r>
    </w:p>
    <w:p w:rsidR="00F526B7" w:rsidRDefault="00F44558" w:rsidP="00F526B7">
      <w:pPr>
        <w:pStyle w:val="ParaNumbering"/>
      </w:pPr>
      <w:r>
        <w:t>The evidence before the Court disclosed that there are some 49,200,000 pieces of artwork on the Redbubble website</w:t>
      </w:r>
      <w:r w:rsidR="00C67592">
        <w:t>,</w:t>
      </w:r>
      <w:r>
        <w:t xml:space="preserve"> and that number increases by about an average of 97,900 per day. </w:t>
      </w:r>
      <w:r w:rsidR="00F526B7">
        <w:t xml:space="preserve"> This is relevant to the level of control which Redbubble might have with respect to the images which are displayed on its website</w:t>
      </w:r>
      <w:r w:rsidR="00C67592">
        <w:t>,</w:t>
      </w:r>
      <w:r w:rsidR="00F526B7">
        <w:t xml:space="preserve"> as it seems that it is not an infrequent occurrence that third parties, acting as Sellers, upload images or designs which infringe the intellectual property rights of others.  This has occurred in relation to designs</w:t>
      </w:r>
      <w:r w:rsidR="00AE3DB4">
        <w:t xml:space="preserve"> or art</w:t>
      </w:r>
      <w:r w:rsidR="00755665">
        <w:t>works</w:t>
      </w:r>
      <w:r w:rsidR="00F526B7">
        <w:t xml:space="preserve"> in which HAMC AU and HAMC have an interest</w:t>
      </w:r>
      <w:r w:rsidR="00AE3DB4">
        <w:t>,</w:t>
      </w:r>
      <w:r w:rsidR="00F526B7">
        <w:t xml:space="preserve"> and that conduct has been the source of the disputation between </w:t>
      </w:r>
      <w:r w:rsidR="00616936">
        <w:t xml:space="preserve">them </w:t>
      </w:r>
      <w:r w:rsidR="00F526B7">
        <w:t xml:space="preserve">and Redbubble. </w:t>
      </w:r>
    </w:p>
    <w:p w:rsidR="008520D6" w:rsidRDefault="008520D6" w:rsidP="008520D6">
      <w:pPr>
        <w:pStyle w:val="ParaNumbering"/>
      </w:pPr>
      <w:r>
        <w:t xml:space="preserve">The sale and purchase transactions are automated and brought into effect by various software systems on Redbubble’s </w:t>
      </w:r>
      <w:r w:rsidR="00AE3DB4">
        <w:t>servers</w:t>
      </w:r>
      <w:r>
        <w:t xml:space="preserve"> located in the United States of America.  There is no substantial human intervention on the part of Redbubble although it charges a fixed service fee for each sale which occurs from the platform.  </w:t>
      </w:r>
      <w:r w:rsidR="00F526B7">
        <w:t>The</w:t>
      </w:r>
      <w:r w:rsidR="00755665">
        <w:t xml:space="preserve"> evidence discloses that the</w:t>
      </w:r>
      <w:r w:rsidR="00F526B7">
        <w:t xml:space="preserve"> packages delivered by the Shippers are decorated with Redbubble’s livery and designs.  </w:t>
      </w:r>
    </w:p>
    <w:p w:rsidR="008520D6" w:rsidRDefault="008520D6" w:rsidP="008520D6">
      <w:pPr>
        <w:pStyle w:val="Heading2"/>
      </w:pPr>
      <w:r>
        <w:t>Prevention of copyright and trademark infringements</w:t>
      </w:r>
    </w:p>
    <w:p w:rsidR="00F526B7" w:rsidRDefault="00F526B7" w:rsidP="008520D6">
      <w:pPr>
        <w:pStyle w:val="ParaNumbering"/>
      </w:pPr>
      <w:r>
        <w:t xml:space="preserve">As mentioned, there has been a history of disputation between the parties arising from unauthorised </w:t>
      </w:r>
      <w:r w:rsidR="00C67592">
        <w:t xml:space="preserve">uploads of artistic work </w:t>
      </w:r>
      <w:r>
        <w:t xml:space="preserve">to the Redbubble website </w:t>
      </w:r>
      <w:r w:rsidR="00C67592">
        <w:t>w</w:t>
      </w:r>
      <w:r>
        <w:t>hich infringe the trade</w:t>
      </w:r>
      <w:r w:rsidR="00755665">
        <w:t xml:space="preserve"> </w:t>
      </w:r>
      <w:r>
        <w:t>marks or other intellectual property rights of HAMC AU and</w:t>
      </w:r>
      <w:r w:rsidR="00755665">
        <w:t xml:space="preserve"> or</w:t>
      </w:r>
      <w:r>
        <w:t xml:space="preserve"> HAMC. </w:t>
      </w:r>
    </w:p>
    <w:p w:rsidR="00F526B7" w:rsidRDefault="003A174D" w:rsidP="003A174D">
      <w:pPr>
        <w:pStyle w:val="ParaNumbering"/>
      </w:pPr>
      <w:r>
        <w:t xml:space="preserve">The first proceedings between Redbubble on the one hand and HAMC AU and HAMC on the other, commenced in around 2015 </w:t>
      </w:r>
      <w:r w:rsidR="00FA64A5">
        <w:t>(</w:t>
      </w:r>
      <w:r w:rsidR="00F13D70">
        <w:t xml:space="preserve">the </w:t>
      </w:r>
      <w:r w:rsidR="00FA64A5">
        <w:t xml:space="preserve">2015 Proceeding) </w:t>
      </w:r>
      <w:r>
        <w:t xml:space="preserve">and resulted in a judgment </w:t>
      </w:r>
      <w:r w:rsidR="00755665">
        <w:t>by</w:t>
      </w:r>
      <w:r>
        <w:t xml:space="preserve"> Greenwood J on 15 March 2019:</w:t>
      </w:r>
      <w:r w:rsidR="00C67592">
        <w:t xml:space="preserve">  </w:t>
      </w:r>
      <w:r w:rsidRPr="000573AA">
        <w:rPr>
          <w:i/>
        </w:rPr>
        <w:t>Hells Angels Motorcycle Corp (Australia) Pty Ltd v Redbubble Ltd</w:t>
      </w:r>
      <w:r w:rsidRPr="000573AA">
        <w:t xml:space="preserve"> (2019) 369 ALR 408</w:t>
      </w:r>
      <w:r>
        <w:t>:</w:t>
      </w:r>
      <w:r w:rsidR="00C750E1">
        <w:t xml:space="preserve">  </w:t>
      </w:r>
      <w:r>
        <w:t xml:space="preserve">in favour of HAMC AU and HAMC.  It was held that the presence on Redbubble’s website of certain images </w:t>
      </w:r>
      <w:r w:rsidR="00C67592">
        <w:t xml:space="preserve">which infringed </w:t>
      </w:r>
      <w:r w:rsidR="00A45715">
        <w:t>HAMC AU</w:t>
      </w:r>
      <w:r w:rsidR="00755665">
        <w:t xml:space="preserve"> and or </w:t>
      </w:r>
      <w:r w:rsidR="00C67592">
        <w:t xml:space="preserve">HAMC’s intellectual property rights </w:t>
      </w:r>
      <w:r>
        <w:t xml:space="preserve">constituted a use of the images in Australia by Redbubble.  </w:t>
      </w:r>
      <w:r>
        <w:lastRenderedPageBreak/>
        <w:t>It was</w:t>
      </w:r>
      <w:r w:rsidR="00755665">
        <w:t xml:space="preserve"> further</w:t>
      </w:r>
      <w:r>
        <w:t xml:space="preserve"> held that Redbubble was a primary infringer of the trade</w:t>
      </w:r>
      <w:r w:rsidR="00755665">
        <w:t xml:space="preserve"> </w:t>
      </w:r>
      <w:r>
        <w:t xml:space="preserve">marks and </w:t>
      </w:r>
      <w:r w:rsidR="00AE3DB4">
        <w:t xml:space="preserve">HAMC AU </w:t>
      </w:r>
      <w:r>
        <w:t xml:space="preserve">was entitled to nominal damages for the infringement.  There was no appeal from that decision.  </w:t>
      </w:r>
    </w:p>
    <w:p w:rsidR="008520D6" w:rsidRDefault="00D87306" w:rsidP="008520D6">
      <w:pPr>
        <w:pStyle w:val="ParaNumbering"/>
      </w:pPr>
      <w:r>
        <w:t xml:space="preserve">Subsequent to the commencement of </w:t>
      </w:r>
      <w:r w:rsidR="00AE3DB4">
        <w:t>the 2015 P</w:t>
      </w:r>
      <w:r>
        <w:t xml:space="preserve">roceeding, Redbubble undertook steps to prevent the uploading or presence of images or designs on its website which infringed or might have infringed the intellectual property rights of HAMC AU and HAMC.  </w:t>
      </w:r>
      <w:r w:rsidR="006115E0">
        <w:t xml:space="preserve">The evidence shows that </w:t>
      </w:r>
      <w:r w:rsidR="00616936">
        <w:t>it</w:t>
      </w:r>
      <w:r w:rsidR="006115E0">
        <w:t xml:space="preserve"> emphasises to</w:t>
      </w:r>
      <w:r>
        <w:t xml:space="preserve"> all S</w:t>
      </w:r>
      <w:r w:rsidR="006115E0">
        <w:t xml:space="preserve">ellers that any content </w:t>
      </w:r>
      <w:r w:rsidR="00AE3DB4">
        <w:t xml:space="preserve">uploaded to its platform </w:t>
      </w:r>
      <w:r w:rsidR="006115E0">
        <w:t xml:space="preserve">must not infringe third party intellectual property rights.  Nevertheless, it is obvious that platforms such as Redbubble’s are open to abuse by third parties who </w:t>
      </w:r>
      <w:r w:rsidR="00616936">
        <w:t>ignore that directive</w:t>
      </w:r>
      <w:r w:rsidR="006115E0">
        <w:t>.  In order to counteract this type of activity Redbubble adopt</w:t>
      </w:r>
      <w:r>
        <w:t>ed</w:t>
      </w:r>
      <w:r w:rsidR="006115E0">
        <w:t xml:space="preserve"> a range of processes designed to prevent, mitigate and penalise such conduct.  They include:</w:t>
      </w:r>
    </w:p>
    <w:p w:rsidR="006115E0" w:rsidRDefault="006115E0" w:rsidP="006115E0">
      <w:pPr>
        <w:pStyle w:val="ListNo1alt"/>
        <w:numPr>
          <w:ilvl w:val="0"/>
          <w:numId w:val="30"/>
        </w:numPr>
      </w:pPr>
      <w:r>
        <w:t xml:space="preserve">the application of software to capture certain artworks before they can be publicly viewed on the website; </w:t>
      </w:r>
    </w:p>
    <w:p w:rsidR="006115E0" w:rsidRDefault="006115E0" w:rsidP="006115E0">
      <w:pPr>
        <w:pStyle w:val="ListNo1alt"/>
        <w:numPr>
          <w:ilvl w:val="0"/>
          <w:numId w:val="30"/>
        </w:numPr>
      </w:pPr>
      <w:r>
        <w:t>regularly screening the website for infringing artworks.  In particular, since the dispute with HAMC A</w:t>
      </w:r>
      <w:r w:rsidR="00D87306">
        <w:t>U</w:t>
      </w:r>
      <w:r>
        <w:t xml:space="preserve"> commenced, Redbubble has proactively removed artworks which </w:t>
      </w:r>
      <w:r w:rsidR="00616936">
        <w:t xml:space="preserve">it </w:t>
      </w:r>
      <w:r>
        <w:t>believe</w:t>
      </w:r>
      <w:r w:rsidR="00616936">
        <w:t>s</w:t>
      </w:r>
      <w:r>
        <w:t xml:space="preserve"> that HAMC A</w:t>
      </w:r>
      <w:r w:rsidR="00D87306">
        <w:t>U</w:t>
      </w:r>
      <w:r>
        <w:t xml:space="preserve"> might consider as involving an infringement of </w:t>
      </w:r>
      <w:r w:rsidR="00307CA0">
        <w:t>its</w:t>
      </w:r>
      <w:r>
        <w:t xml:space="preserve"> rights and Redbubble has developed software tools to assist with that</w:t>
      </w:r>
      <w:r w:rsidR="00307CA0">
        <w:t xml:space="preserve"> task</w:t>
      </w:r>
      <w:r>
        <w:t>; and</w:t>
      </w:r>
    </w:p>
    <w:p w:rsidR="006115E0" w:rsidRDefault="006115E0" w:rsidP="006115E0">
      <w:pPr>
        <w:pStyle w:val="ListNo1alt"/>
        <w:numPr>
          <w:ilvl w:val="0"/>
          <w:numId w:val="30"/>
        </w:numPr>
      </w:pPr>
      <w:r>
        <w:t xml:space="preserve">consistently taking steps to improve </w:t>
      </w:r>
      <w:r w:rsidR="00307CA0">
        <w:t xml:space="preserve">its </w:t>
      </w:r>
      <w:r>
        <w:t>software capability and increasing the number of employees devoted to the screening process.</w:t>
      </w:r>
    </w:p>
    <w:p w:rsidR="006115E0" w:rsidRDefault="006115E0" w:rsidP="006115E0">
      <w:pPr>
        <w:pStyle w:val="ParaNumbering"/>
      </w:pPr>
      <w:r>
        <w:t xml:space="preserve">The evidence discloses that some millions of dollars </w:t>
      </w:r>
      <w:r w:rsidR="00AE3DB4">
        <w:t>have</w:t>
      </w:r>
      <w:r w:rsidR="00275D45">
        <w:t xml:space="preserve"> been</w:t>
      </w:r>
      <w:r>
        <w:t xml:space="preserve"> spent on technology and software development every year in the </w:t>
      </w:r>
      <w:r w:rsidR="00D87306">
        <w:t>implementation of these steps</w:t>
      </w:r>
      <w:r w:rsidR="00275D45">
        <w:t xml:space="preserve"> and</w:t>
      </w:r>
      <w:r>
        <w:t xml:space="preserve"> that Redbubble is expanding and improving those techniques each year.  </w:t>
      </w:r>
      <w:r w:rsidR="00D87306">
        <w:t>In its written submissions Redbubble refers to these steps as “Proactive Moderation”</w:t>
      </w:r>
      <w:r w:rsidR="00A023BD">
        <w:t xml:space="preserve"> and that </w:t>
      </w:r>
      <w:r w:rsidR="0071173A">
        <w:t xml:space="preserve">expression </w:t>
      </w:r>
      <w:r w:rsidR="00A023BD">
        <w:t>is adopted in these reasons although it should not be thought that it carries any implication other than being a descriptor.</w:t>
      </w:r>
    </w:p>
    <w:p w:rsidR="00683542" w:rsidRDefault="006115E0" w:rsidP="006115E0">
      <w:pPr>
        <w:pStyle w:val="ParaNumbering"/>
      </w:pPr>
      <w:r>
        <w:t xml:space="preserve">Redbubble’s </w:t>
      </w:r>
      <w:r w:rsidR="00A023BD">
        <w:t xml:space="preserve">Proactive Moderation has met with some success.  Since </w:t>
      </w:r>
      <w:r>
        <w:t>March 2015 it has removed from its website more than 4,000 artworks which it believes HAMC A</w:t>
      </w:r>
      <w:r w:rsidR="00A023BD">
        <w:t>U</w:t>
      </w:r>
      <w:r>
        <w:t xml:space="preserve"> might consider an infringement of </w:t>
      </w:r>
      <w:r w:rsidR="0071173A">
        <w:t xml:space="preserve">its interest in certain </w:t>
      </w:r>
      <w:r w:rsidR="00755665">
        <w:t>registered trade marks</w:t>
      </w:r>
      <w:r w:rsidR="00BD40B0">
        <w:t>,</w:t>
      </w:r>
      <w:r>
        <w:t xml:space="preserve"> and it has </w:t>
      </w:r>
      <w:r w:rsidR="0071173A">
        <w:t>taken that action</w:t>
      </w:r>
      <w:r>
        <w:t xml:space="preserve"> without receiving complaint from any person.  Additionally, on any occasion when HAMC A</w:t>
      </w:r>
      <w:r w:rsidR="00A023BD">
        <w:t>U</w:t>
      </w:r>
      <w:r>
        <w:t xml:space="preserve"> has made a complaint</w:t>
      </w:r>
      <w:r w:rsidR="0071173A">
        <w:t xml:space="preserve"> that there has been an infringement of trade marks in which it has a relevant interest</w:t>
      </w:r>
      <w:r>
        <w:t>, Redbubble has acted promptly to remove any offending artwork</w:t>
      </w:r>
      <w:r w:rsidR="0071173A">
        <w:t xml:space="preserve"> or image</w:t>
      </w:r>
      <w:r>
        <w:t>.</w:t>
      </w:r>
      <w:r w:rsidR="00A023BD">
        <w:t xml:space="preserve">  </w:t>
      </w:r>
    </w:p>
    <w:p w:rsidR="006115E0" w:rsidRDefault="00A023BD" w:rsidP="006115E0">
      <w:pPr>
        <w:pStyle w:val="ParaNumbering"/>
      </w:pPr>
      <w:r>
        <w:lastRenderedPageBreak/>
        <w:t xml:space="preserve">This evidence is not disputed although as HAMC AU </w:t>
      </w:r>
      <w:r w:rsidR="0071173A">
        <w:t>correctly identifies</w:t>
      </w:r>
      <w:r>
        <w:t xml:space="preserve">, it is </w:t>
      </w:r>
      <w:r w:rsidR="00683542">
        <w:t xml:space="preserve">evident that the Proactive Moderation was not sufficient </w:t>
      </w:r>
      <w:r w:rsidR="00275D45">
        <w:t xml:space="preserve">to prevent all of the infringements of the </w:t>
      </w:r>
      <w:r w:rsidR="0071173A">
        <w:t>trade mark</w:t>
      </w:r>
      <w:r w:rsidR="00BD40B0">
        <w:t>s</w:t>
      </w:r>
      <w:r w:rsidR="00275D45">
        <w:t xml:space="preserve"> in which </w:t>
      </w:r>
      <w:r w:rsidR="0071173A">
        <w:t>it has</w:t>
      </w:r>
      <w:r w:rsidR="00275D45">
        <w:t xml:space="preserve"> an interest.  Over time, further examples </w:t>
      </w:r>
      <w:r w:rsidR="00307CA0">
        <w:t xml:space="preserve">of allegedly infringing uploads </w:t>
      </w:r>
      <w:r w:rsidR="00275D45">
        <w:t>were identified by HAMC AU and a second proceeding</w:t>
      </w:r>
      <w:r w:rsidR="00307CA0">
        <w:t xml:space="preserve"> </w:t>
      </w:r>
      <w:r w:rsidR="00275D45">
        <w:t xml:space="preserve">was commenced </w:t>
      </w:r>
      <w:r w:rsidR="00307CA0">
        <w:t xml:space="preserve">by HAMC AU </w:t>
      </w:r>
      <w:r w:rsidR="00275D45">
        <w:t>in 2020</w:t>
      </w:r>
      <w:r w:rsidR="008E054E">
        <w:t xml:space="preserve"> (the 2020 Proceedings)</w:t>
      </w:r>
      <w:r w:rsidR="00275D45">
        <w:t xml:space="preserve">. </w:t>
      </w:r>
    </w:p>
    <w:p w:rsidR="006115E0" w:rsidRDefault="00E0458F" w:rsidP="00E0458F">
      <w:pPr>
        <w:pStyle w:val="Heading2"/>
      </w:pPr>
      <w:r>
        <w:t xml:space="preserve">The 2020 </w:t>
      </w:r>
      <w:r w:rsidR="008E054E">
        <w:t>P</w:t>
      </w:r>
      <w:r>
        <w:t>roceedings</w:t>
      </w:r>
    </w:p>
    <w:p w:rsidR="00275D45" w:rsidRDefault="00837F0C" w:rsidP="00DE7EAB">
      <w:pPr>
        <w:pStyle w:val="ParaNumbering"/>
      </w:pPr>
      <w:r>
        <w:t xml:space="preserve">The </w:t>
      </w:r>
      <w:r w:rsidR="008E054E">
        <w:t>2020 Proceedings</w:t>
      </w:r>
      <w:r>
        <w:t xml:space="preserve"> concern</w:t>
      </w:r>
      <w:r w:rsidR="00275D45">
        <w:t>ed</w:t>
      </w:r>
      <w:r>
        <w:t xml:space="preserve"> eleven</w:t>
      </w:r>
      <w:r w:rsidR="00275D45">
        <w:t xml:space="preserve"> so-called infringing</w:t>
      </w:r>
      <w:r>
        <w:t xml:space="preserve"> artworks which </w:t>
      </w:r>
      <w:r w:rsidR="00275D45">
        <w:t>S</w:t>
      </w:r>
      <w:r>
        <w:t xml:space="preserve">ellers had uploaded to the Redbubble website.  They were identified as examples 1 </w:t>
      </w:r>
      <w:r w:rsidR="00E52C66">
        <w:t>to</w:t>
      </w:r>
      <w:r>
        <w:t xml:space="preserve"> 11.  </w:t>
      </w:r>
      <w:r w:rsidR="00275D45">
        <w:t>A</w:t>
      </w:r>
      <w:r>
        <w:t>lthough HAMC A</w:t>
      </w:r>
      <w:r w:rsidR="00C67592">
        <w:t>U</w:t>
      </w:r>
      <w:r>
        <w:t xml:space="preserve"> discovered </w:t>
      </w:r>
      <w:r w:rsidR="00275D45">
        <w:t xml:space="preserve">these </w:t>
      </w:r>
      <w:r>
        <w:t xml:space="preserve">examples 1 </w:t>
      </w:r>
      <w:r w:rsidR="00E52C66">
        <w:t>to</w:t>
      </w:r>
      <w:r>
        <w:t xml:space="preserve"> 11 on the </w:t>
      </w:r>
      <w:r w:rsidR="00275D45">
        <w:t xml:space="preserve">Redbubble </w:t>
      </w:r>
      <w:r>
        <w:t>website</w:t>
      </w:r>
      <w:r w:rsidR="0071173A">
        <w:t>,</w:t>
      </w:r>
      <w:r>
        <w:t xml:space="preserve"> it did not </w:t>
      </w:r>
      <w:r w:rsidR="00275D45">
        <w:t xml:space="preserve">immediately </w:t>
      </w:r>
      <w:r>
        <w:t xml:space="preserve">inform Redbubble of their existence such that the latter might take </w:t>
      </w:r>
      <w:r w:rsidR="0071173A">
        <w:t xml:space="preserve">immediate </w:t>
      </w:r>
      <w:r>
        <w:t xml:space="preserve">steps to remove </w:t>
      </w:r>
      <w:r w:rsidR="00275D45">
        <w:t>them</w:t>
      </w:r>
      <w:r>
        <w:t>.  Rather</w:t>
      </w:r>
      <w:r w:rsidR="00307CA0">
        <w:t>,</w:t>
      </w:r>
      <w:r>
        <w:t xml:space="preserve"> it took no action for an extended period of time and engaged in trap purchases of products </w:t>
      </w:r>
      <w:r w:rsidR="00C67592">
        <w:t xml:space="preserve">with those artworks </w:t>
      </w:r>
      <w:r>
        <w:t>on several occasions.  The first complaint which Redbubble received from HAMC A</w:t>
      </w:r>
      <w:r w:rsidR="00AA22D4">
        <w:t>U</w:t>
      </w:r>
      <w:r>
        <w:t xml:space="preserve"> about some of the alleged infringements occurred when the </w:t>
      </w:r>
      <w:r w:rsidR="0071173A">
        <w:t>O</w:t>
      </w:r>
      <w:r>
        <w:t xml:space="preserve">riginating </w:t>
      </w:r>
      <w:r w:rsidR="0071173A">
        <w:t>A</w:t>
      </w:r>
      <w:r>
        <w:t>pplication</w:t>
      </w:r>
      <w:r w:rsidR="0071173A">
        <w:t xml:space="preserve"> which commenced the 2020 Proceedings</w:t>
      </w:r>
      <w:r>
        <w:t xml:space="preserve"> was served </w:t>
      </w:r>
      <w:r w:rsidR="0071173A">
        <w:t xml:space="preserve">on it </w:t>
      </w:r>
      <w:r>
        <w:t xml:space="preserve">on 4 January 2021.  </w:t>
      </w:r>
      <w:r w:rsidR="00E23212">
        <w:t>However,</w:t>
      </w:r>
      <w:r w:rsidR="00275D45">
        <w:t xml:space="preserve"> Mr Eli</w:t>
      </w:r>
      <w:r w:rsidR="00C750E1">
        <w:t>a</w:t>
      </w:r>
      <w:r w:rsidR="00275D45">
        <w:t>d</w:t>
      </w:r>
      <w:r w:rsidR="00C750E1">
        <w:t>e</w:t>
      </w:r>
      <w:r w:rsidR="00275D45">
        <w:t xml:space="preserve">s for HAMC AU explained that the non-disclosure of these infringements to Redbubble was deliberate as it generated evidence of the apparent lack of efficacy of Redbubble’s Proactive Moderation.  That would appear to be an acceptable explanation and, particularly so, in circumstances where Redbubble had asserted </w:t>
      </w:r>
      <w:r w:rsidR="00E23212">
        <w:t xml:space="preserve">or, at least, suggested </w:t>
      </w:r>
      <w:r w:rsidR="00275D45">
        <w:t xml:space="preserve">that </w:t>
      </w:r>
      <w:r w:rsidR="00E23212">
        <w:t xml:space="preserve">its measures to prevent third parties from uploading infringing material </w:t>
      </w:r>
      <w:r w:rsidR="00C67592">
        <w:t xml:space="preserve">were </w:t>
      </w:r>
      <w:r w:rsidR="00E23212">
        <w:t>appropriately effective.</w:t>
      </w:r>
    </w:p>
    <w:p w:rsidR="00837F0C" w:rsidRDefault="00837F0C" w:rsidP="00E0458F">
      <w:pPr>
        <w:pStyle w:val="ParaNumbering"/>
      </w:pPr>
      <w:r>
        <w:t xml:space="preserve">Redbubble has analysed each of the alleged infringements which </w:t>
      </w:r>
      <w:r w:rsidR="00E23212">
        <w:t>were</w:t>
      </w:r>
      <w:r>
        <w:t xml:space="preserve"> the subject of the </w:t>
      </w:r>
      <w:r w:rsidR="008E054E">
        <w:t>2020 Proceedings</w:t>
      </w:r>
      <w:r>
        <w:t xml:space="preserve"> and</w:t>
      </w:r>
      <w:r w:rsidR="00E23212">
        <w:t xml:space="preserve"> has</w:t>
      </w:r>
      <w:r>
        <w:t xml:space="preserve"> identifie</w:t>
      </w:r>
      <w:r w:rsidR="00E23212">
        <w:t>d</w:t>
      </w:r>
      <w:r>
        <w:t xml:space="preserve"> </w:t>
      </w:r>
      <w:r w:rsidR="00E23212">
        <w:t xml:space="preserve">the circumstances in which they were </w:t>
      </w:r>
      <w:r w:rsidR="0071173A">
        <w:t>uploaded</w:t>
      </w:r>
      <w:r>
        <w:t xml:space="preserve">.  It is relevant that none of </w:t>
      </w:r>
      <w:r w:rsidR="00307CA0">
        <w:t xml:space="preserve">them </w:t>
      </w:r>
      <w:r>
        <w:t>were uploaded in Australia, that many were on the website for less than a fortnight and a number</w:t>
      </w:r>
      <w:r w:rsidR="00747F20">
        <w:t>, albeit not all,</w:t>
      </w:r>
      <w:r>
        <w:t xml:space="preserve"> were removed as a result of Redbubble’s </w:t>
      </w:r>
      <w:r w:rsidR="00747F20">
        <w:t>Proactive Moderation</w:t>
      </w:r>
      <w:r>
        <w:t xml:space="preserve">.  It is relevant that the only sales in Australia were to a person called </w:t>
      </w:r>
      <w:r w:rsidR="00747F20">
        <w:t>“</w:t>
      </w:r>
      <w:r>
        <w:t>Mr Gavin Hansen</w:t>
      </w:r>
      <w:r w:rsidR="00747F20">
        <w:t>”</w:t>
      </w:r>
      <w:r>
        <w:t xml:space="preserve"> who was an agent of HAMC A</w:t>
      </w:r>
      <w:r w:rsidR="00C67592">
        <w:t>U</w:t>
      </w:r>
      <w:r>
        <w:t xml:space="preserve"> </w:t>
      </w:r>
      <w:r w:rsidR="00307CA0">
        <w:t xml:space="preserve">and </w:t>
      </w:r>
      <w:r>
        <w:t>tasked w</w:t>
      </w:r>
      <w:r w:rsidR="00747F20">
        <w:t>ith conducting trap purchases for the purposes of the litigation.</w:t>
      </w:r>
    </w:p>
    <w:p w:rsidR="00837F0C" w:rsidRDefault="00837F0C" w:rsidP="00837F0C">
      <w:pPr>
        <w:pStyle w:val="ParaNumbering"/>
      </w:pPr>
      <w:r>
        <w:t xml:space="preserve">The 2020 </w:t>
      </w:r>
      <w:r w:rsidR="0071173A">
        <w:t>P</w:t>
      </w:r>
      <w:r>
        <w:t>roceedings resulted in judgment for HAMC A</w:t>
      </w:r>
      <w:r w:rsidR="00C67592">
        <w:t>U</w:t>
      </w:r>
      <w:r>
        <w:t xml:space="preserve"> with </w:t>
      </w:r>
      <w:r w:rsidR="00BD40B0">
        <w:t>several orders being made.  These were the July 2022 Orders referred to above and</w:t>
      </w:r>
      <w:r>
        <w:t xml:space="preserve"> included:</w:t>
      </w:r>
    </w:p>
    <w:p w:rsidR="00837F0C" w:rsidRDefault="00C67592" w:rsidP="00837F0C">
      <w:pPr>
        <w:pStyle w:val="ListNo1alt"/>
        <w:numPr>
          <w:ilvl w:val="0"/>
          <w:numId w:val="31"/>
        </w:numPr>
      </w:pPr>
      <w:r>
        <w:t xml:space="preserve">a declaration </w:t>
      </w:r>
      <w:r w:rsidR="00837F0C">
        <w:t xml:space="preserve">that Redbubble had used the sign “Hells Angels” in several of the examples and its use constituted infringing </w:t>
      </w:r>
      <w:r w:rsidR="00307CA0">
        <w:t>“</w:t>
      </w:r>
      <w:r w:rsidR="00837F0C">
        <w:t>use</w:t>
      </w:r>
      <w:r w:rsidR="00307CA0">
        <w:t>”</w:t>
      </w:r>
      <w:r w:rsidR="00837F0C">
        <w:t xml:space="preserve"> pursuant to s 120(1) of the</w:t>
      </w:r>
      <w:r w:rsidR="004D02BE">
        <w:t xml:space="preserve"> Act</w:t>
      </w:r>
      <w:r w:rsidR="00837F0C">
        <w:t xml:space="preserve">; </w:t>
      </w:r>
    </w:p>
    <w:p w:rsidR="00837F0C" w:rsidRDefault="00307CA0" w:rsidP="00837F0C">
      <w:pPr>
        <w:pStyle w:val="ListNo1alt"/>
        <w:numPr>
          <w:ilvl w:val="0"/>
          <w:numId w:val="31"/>
        </w:numPr>
      </w:pPr>
      <w:r>
        <w:lastRenderedPageBreak/>
        <w:t xml:space="preserve">a declaration </w:t>
      </w:r>
      <w:r w:rsidR="00837F0C">
        <w:t>that Redbubble had used the depiction of the “winged death head” (the device) in some of the example contraventions which constituted an infringement for the purposes of s 120(1) of the Act;</w:t>
      </w:r>
    </w:p>
    <w:p w:rsidR="00837F0C" w:rsidRDefault="00837F0C" w:rsidP="00837F0C">
      <w:pPr>
        <w:pStyle w:val="ListNo1alt"/>
        <w:numPr>
          <w:ilvl w:val="0"/>
          <w:numId w:val="31"/>
        </w:numPr>
      </w:pPr>
      <w:r>
        <w:t>injunctions restraining Redbubble from infringing the trademark “Hells Angels” or the device;</w:t>
      </w:r>
    </w:p>
    <w:p w:rsidR="00837F0C" w:rsidRDefault="00BD40B0" w:rsidP="00837F0C">
      <w:pPr>
        <w:pStyle w:val="ListNo1alt"/>
        <w:numPr>
          <w:ilvl w:val="0"/>
          <w:numId w:val="31"/>
        </w:numPr>
      </w:pPr>
      <w:r>
        <w:t xml:space="preserve">an order that </w:t>
      </w:r>
      <w:r w:rsidR="00837F0C">
        <w:t>Redbubble pay damages assessed in the sum of $78,250; and</w:t>
      </w:r>
    </w:p>
    <w:p w:rsidR="00837F0C" w:rsidRDefault="00BD40B0" w:rsidP="00837F0C">
      <w:pPr>
        <w:pStyle w:val="ListNo1alt"/>
        <w:numPr>
          <w:ilvl w:val="0"/>
          <w:numId w:val="31"/>
        </w:numPr>
      </w:pPr>
      <w:r>
        <w:t xml:space="preserve">an order that </w:t>
      </w:r>
      <w:r w:rsidR="00837F0C">
        <w:t>Redbubble pay the costs of the proceedings.</w:t>
      </w:r>
    </w:p>
    <w:p w:rsidR="00837F0C" w:rsidRDefault="00837F0C" w:rsidP="00837F0C">
      <w:pPr>
        <w:pStyle w:val="ParaNumbering"/>
      </w:pPr>
      <w:r>
        <w:t>The day on which the orders of Greenwood J were made, 19 July 2022, was the day of his Honour’s retirement from the Bench.</w:t>
      </w:r>
      <w:r w:rsidR="004D02BE">
        <w:t xml:space="preserve">  As is discussed below, t</w:t>
      </w:r>
      <w:r w:rsidR="00747F20">
        <w:t xml:space="preserve">his </w:t>
      </w:r>
      <w:r w:rsidR="004D02BE">
        <w:t>assumes some</w:t>
      </w:r>
      <w:r w:rsidR="00747F20">
        <w:t xml:space="preserve"> importan</w:t>
      </w:r>
      <w:r w:rsidR="004D02BE">
        <w:t>ce</w:t>
      </w:r>
      <w:r w:rsidR="00747F20">
        <w:t xml:space="preserve"> in relation to some of the issues now raised by </w:t>
      </w:r>
      <w:r w:rsidR="004D02BE">
        <w:t>Redbubble</w:t>
      </w:r>
      <w:r w:rsidR="00747F20">
        <w:t>.</w:t>
      </w:r>
    </w:p>
    <w:p w:rsidR="00C212F4" w:rsidRDefault="00C212F4" w:rsidP="00837F0C">
      <w:pPr>
        <w:pStyle w:val="ParaNumbering"/>
      </w:pPr>
      <w:r>
        <w:t>On 4 August 2022,</w:t>
      </w:r>
      <w:r w:rsidR="00837F0C">
        <w:t xml:space="preserve"> the </w:t>
      </w:r>
      <w:r w:rsidR="00C67592">
        <w:t xml:space="preserve">July 2022 </w:t>
      </w:r>
      <w:r w:rsidR="00BD40B0">
        <w:t>O</w:t>
      </w:r>
      <w:r w:rsidR="00837F0C">
        <w:t xml:space="preserve">rders of </w:t>
      </w:r>
      <w:r w:rsidR="00747F20">
        <w:t xml:space="preserve">Greenwood J </w:t>
      </w:r>
      <w:r w:rsidR="00837F0C">
        <w:t>were amended by Logan J</w:t>
      </w:r>
      <w:r>
        <w:t xml:space="preserve"> by, </w:t>
      </w:r>
      <w:r w:rsidRPr="00C67592">
        <w:rPr>
          <w:i/>
        </w:rPr>
        <w:t>inter alia</w:t>
      </w:r>
      <w:r>
        <w:t xml:space="preserve">, </w:t>
      </w:r>
      <w:r w:rsidR="004D02BE">
        <w:t>the inclusion of</w:t>
      </w:r>
      <w:r>
        <w:t xml:space="preserve"> a penal notice.  The amendment was given retrospective effect in that the order</w:t>
      </w:r>
      <w:r w:rsidR="004D02BE">
        <w:t>s</w:t>
      </w:r>
      <w:r>
        <w:t xml:space="preserve"> of 19 July </w:t>
      </w:r>
      <w:r w:rsidR="004D02BE">
        <w:t>were</w:t>
      </w:r>
      <w:r>
        <w:t xml:space="preserve"> reissued</w:t>
      </w:r>
      <w:r w:rsidR="004D02BE">
        <w:t>, purportedly as being effective</w:t>
      </w:r>
      <w:r>
        <w:t xml:space="preserve"> as of that date</w:t>
      </w:r>
      <w:r w:rsidR="004D02BE">
        <w:t>,</w:t>
      </w:r>
      <w:r>
        <w:t xml:space="preserve"> together with the penal notice</w:t>
      </w:r>
      <w:r w:rsidR="00837F0C">
        <w:t xml:space="preserve">.  The circumstances in which that occurred are </w:t>
      </w:r>
      <w:r>
        <w:t>as follows:</w:t>
      </w:r>
    </w:p>
    <w:p w:rsidR="00C212F4" w:rsidRDefault="00C212F4" w:rsidP="00C212F4">
      <w:pPr>
        <w:pStyle w:val="ListNo1alt"/>
        <w:numPr>
          <w:ilvl w:val="0"/>
          <w:numId w:val="33"/>
        </w:numPr>
      </w:pPr>
      <w:r>
        <w:t>On 22 July 2022, the firm Bradley Rees Hogan which acted for</w:t>
      </w:r>
      <w:r w:rsidRPr="00C212F4">
        <w:t xml:space="preserve"> </w:t>
      </w:r>
      <w:r>
        <w:t xml:space="preserve">HAMC AU and HAMC wrote to the Court seeking to have the orders endorsed in accordance with r 41.06 of the </w:t>
      </w:r>
      <w:r w:rsidR="008E054E">
        <w:t>Rules</w:t>
      </w:r>
      <w:r w:rsidR="00C67592">
        <w:t xml:space="preserve"> and enclosed</w:t>
      </w:r>
      <w:r w:rsidR="004D02BE">
        <w:t xml:space="preserve"> certain</w:t>
      </w:r>
      <w:r w:rsidR="00C67592">
        <w:t xml:space="preserve"> draft orders;</w:t>
      </w:r>
    </w:p>
    <w:p w:rsidR="00C212F4" w:rsidRDefault="00C212F4" w:rsidP="00C212F4">
      <w:pPr>
        <w:pStyle w:val="ListNo1alt"/>
        <w:numPr>
          <w:ilvl w:val="0"/>
          <w:numId w:val="33"/>
        </w:numPr>
      </w:pPr>
      <w:r>
        <w:t xml:space="preserve">The enclosed draft included the orders of Greenwood J </w:t>
      </w:r>
      <w:r w:rsidR="004D02BE">
        <w:t>together with</w:t>
      </w:r>
      <w:r>
        <w:t xml:space="preserve"> a penal notice directed to Redbubble and Mr Michael Ilczynski who was Redbubble’s then Chief Executive Officer;</w:t>
      </w:r>
    </w:p>
    <w:p w:rsidR="00C212F4" w:rsidRDefault="006D2D97" w:rsidP="00C212F4">
      <w:pPr>
        <w:pStyle w:val="ListNo1alt"/>
        <w:numPr>
          <w:ilvl w:val="0"/>
          <w:numId w:val="33"/>
        </w:numPr>
      </w:pPr>
      <w:r>
        <w:t>There was correspondence between the firm Bradley Rees Hogan and the Federal Court in relation to the issuing of the orders with the penal notice.</w:t>
      </w:r>
    </w:p>
    <w:p w:rsidR="006D2D97" w:rsidRDefault="006D2D97" w:rsidP="00C212F4">
      <w:pPr>
        <w:pStyle w:val="ListNo1alt"/>
        <w:numPr>
          <w:ilvl w:val="0"/>
          <w:numId w:val="33"/>
        </w:numPr>
      </w:pPr>
      <w:r>
        <w:t xml:space="preserve">On 4 August 2022, Logan J made an order that Greenwood J’s July 2022 </w:t>
      </w:r>
      <w:r w:rsidR="00BD40B0">
        <w:t xml:space="preserve">Orders </w:t>
      </w:r>
      <w:r>
        <w:t>be amended to include the penal notice and that the amended order be served on the respondents</w:t>
      </w:r>
      <w:r w:rsidR="00EA2233">
        <w:t xml:space="preserve"> to the 2020 Proceedings being </w:t>
      </w:r>
      <w:r>
        <w:t>Redbubble and</w:t>
      </w:r>
      <w:r w:rsidR="00EA2233">
        <w:t xml:space="preserve"> </w:t>
      </w:r>
      <w:r>
        <w:t>HAMC.</w:t>
      </w:r>
      <w:r w:rsidR="00EA2233">
        <w:t xml:space="preserve">  </w:t>
      </w:r>
    </w:p>
    <w:p w:rsidR="00837F0C" w:rsidRDefault="006D2D97" w:rsidP="00837F0C">
      <w:pPr>
        <w:pStyle w:val="ParaNumbering"/>
      </w:pPr>
      <w:r>
        <w:t>It is not in dispute that</w:t>
      </w:r>
      <w:r w:rsidR="00837F0C">
        <w:t xml:space="preserve"> Mr Ilczynski had not been made aware of the application to have a penal notice directed to him and</w:t>
      </w:r>
      <w:r>
        <w:t xml:space="preserve"> nor is it in dispute</w:t>
      </w:r>
      <w:r w:rsidR="00837F0C">
        <w:t xml:space="preserve"> he had no opportunity to make submissions in that respect.  </w:t>
      </w:r>
    </w:p>
    <w:p w:rsidR="00837F0C" w:rsidRDefault="00837F0C" w:rsidP="00837F0C">
      <w:pPr>
        <w:pStyle w:val="ParaNumbering"/>
      </w:pPr>
      <w:r>
        <w:t xml:space="preserve">On 19 August 2022, Redbubble filed an appeal against the </w:t>
      </w:r>
      <w:r w:rsidR="00BD40B0">
        <w:t>July 2022 Orders</w:t>
      </w:r>
      <w:r>
        <w:t xml:space="preserve"> made by Greenwood J.  The </w:t>
      </w:r>
      <w:r w:rsidR="00EA2233">
        <w:t>substance of the grounds of that appeal</w:t>
      </w:r>
      <w:r>
        <w:t xml:space="preserve"> are considered later.</w:t>
      </w:r>
    </w:p>
    <w:p w:rsidR="00837F0C" w:rsidRDefault="00837F0C" w:rsidP="006D62D0">
      <w:pPr>
        <w:pStyle w:val="ParaNumbering"/>
      </w:pPr>
      <w:r>
        <w:lastRenderedPageBreak/>
        <w:t>Subsequently on 29 August 2022, HAMC A</w:t>
      </w:r>
      <w:r w:rsidR="006D2D97">
        <w:t>U</w:t>
      </w:r>
      <w:r>
        <w:t xml:space="preserve"> served on Redbubble </w:t>
      </w:r>
      <w:r w:rsidR="00EA2233">
        <w:t>its</w:t>
      </w:r>
      <w:r>
        <w:t xml:space="preserve"> application for contempt of court relying on breaches of the orders made by Greenwood J and amended by Logan J.  </w:t>
      </w:r>
      <w:r w:rsidR="00EA2233">
        <w:t>It</w:t>
      </w:r>
      <w:r>
        <w:t xml:space="preserve"> was filed on 23 August 2022 but not served until 29 August 2022.  </w:t>
      </w:r>
      <w:r w:rsidR="00EA2233">
        <w:t>It</w:t>
      </w:r>
      <w:r>
        <w:t xml:space="preserve"> relies upon two allegedly infringing artworks which are referred to as examples 12 and 13.  Of these it can be said, as a consequence of Redbubble’s preliminary investigation, that:</w:t>
      </w:r>
    </w:p>
    <w:p w:rsidR="00837F0C" w:rsidRDefault="00837F0C" w:rsidP="00837F0C">
      <w:pPr>
        <w:pStyle w:val="ListNo1alt"/>
        <w:numPr>
          <w:ilvl w:val="0"/>
          <w:numId w:val="32"/>
        </w:numPr>
      </w:pPr>
      <w:r>
        <w:t>neither example 12 nor 13 was uploaded by a user in Australia;</w:t>
      </w:r>
    </w:p>
    <w:p w:rsidR="00837F0C" w:rsidRDefault="00837F0C" w:rsidP="00837F0C">
      <w:pPr>
        <w:pStyle w:val="ListNo1alt"/>
        <w:numPr>
          <w:ilvl w:val="0"/>
          <w:numId w:val="32"/>
        </w:numPr>
      </w:pPr>
      <w:r>
        <w:t xml:space="preserve">example 12 was uploaded on 8 July 2021 and example 13 on 11 July 2022; </w:t>
      </w:r>
    </w:p>
    <w:p w:rsidR="00837F0C" w:rsidRDefault="00837F0C" w:rsidP="00837F0C">
      <w:pPr>
        <w:pStyle w:val="ListNo1alt"/>
        <w:numPr>
          <w:ilvl w:val="0"/>
          <w:numId w:val="32"/>
        </w:numPr>
      </w:pPr>
      <w:r>
        <w:t>the only sales to purchasers in Australia of examples 12 and 13 were to a M</w:t>
      </w:r>
      <w:r w:rsidR="00894552">
        <w:t>r</w:t>
      </w:r>
      <w:r>
        <w:t xml:space="preserve"> Shannon O’Neill who was an agent of HAMC A</w:t>
      </w:r>
      <w:r w:rsidR="006D2D97">
        <w:t>U</w:t>
      </w:r>
      <w:r w:rsidR="00EA2233">
        <w:t>,</w:t>
      </w:r>
      <w:r w:rsidR="006D2D97">
        <w:t xml:space="preserve"> </w:t>
      </w:r>
      <w:r>
        <w:t>tasked with conducting trap purchases;</w:t>
      </w:r>
    </w:p>
    <w:p w:rsidR="00837F0C" w:rsidRDefault="00837F0C" w:rsidP="00837F0C">
      <w:pPr>
        <w:pStyle w:val="ListNo1alt"/>
        <w:numPr>
          <w:ilvl w:val="0"/>
          <w:numId w:val="32"/>
        </w:numPr>
      </w:pPr>
      <w:r>
        <w:t xml:space="preserve">the software used by Redbubble did not capture example 12 by image matching technology, apparently because the image had </w:t>
      </w:r>
      <w:r w:rsidR="00C67592">
        <w:t xml:space="preserve">not </w:t>
      </w:r>
      <w:r w:rsidR="006D2D97">
        <w:t xml:space="preserve">been </w:t>
      </w:r>
      <w:r>
        <w:t>previously uploaded;</w:t>
      </w:r>
    </w:p>
    <w:p w:rsidR="00837F0C" w:rsidRDefault="00837F0C" w:rsidP="00837F0C">
      <w:pPr>
        <w:pStyle w:val="ListNo1alt"/>
        <w:numPr>
          <w:ilvl w:val="0"/>
          <w:numId w:val="32"/>
        </w:numPr>
      </w:pPr>
      <w:r>
        <w:t>the software did not capture example 13 due to a technical issue which was rectified on 20 July 2022</w:t>
      </w:r>
      <w:r w:rsidR="00894552">
        <w:t xml:space="preserve">; and </w:t>
      </w:r>
    </w:p>
    <w:p w:rsidR="00894552" w:rsidRDefault="00894552" w:rsidP="00837F0C">
      <w:pPr>
        <w:pStyle w:val="ListNo1alt"/>
        <w:numPr>
          <w:ilvl w:val="0"/>
          <w:numId w:val="32"/>
        </w:numPr>
      </w:pPr>
      <w:r>
        <w:t>Redbubble’s searches by keywords did not capture examples 12 and 13 as neither their titles nor tags contained the words “Hells Angels”</w:t>
      </w:r>
      <w:r w:rsidR="006D2D97">
        <w:t xml:space="preserve"> and</w:t>
      </w:r>
      <w:r>
        <w:t xml:space="preserve"> the title to example 12 </w:t>
      </w:r>
      <w:r w:rsidR="006D2D97">
        <w:t xml:space="preserve">involved an unusual misspelling in that </w:t>
      </w:r>
      <w:r>
        <w:t xml:space="preserve">“Hells” was misspelled “Helles”.  </w:t>
      </w:r>
    </w:p>
    <w:p w:rsidR="00894552" w:rsidRDefault="00837AA6" w:rsidP="00894552">
      <w:pPr>
        <w:pStyle w:val="ParaNumbering"/>
      </w:pPr>
      <w:r>
        <w:t xml:space="preserve">From the evidence it </w:t>
      </w:r>
      <w:r w:rsidR="00307CA0">
        <w:t xml:space="preserve">seems </w:t>
      </w:r>
      <w:r>
        <w:t>that</w:t>
      </w:r>
      <w:r w:rsidR="009141AF">
        <w:t xml:space="preserve"> the</w:t>
      </w:r>
      <w:r>
        <w:t xml:space="preserve"> locatin</w:t>
      </w:r>
      <w:r w:rsidR="00C67592">
        <w:t>g</w:t>
      </w:r>
      <w:r w:rsidR="009141AF">
        <w:t xml:space="preserve"> of</w:t>
      </w:r>
      <w:r>
        <w:t xml:space="preserve"> examples 12 and 13 </w:t>
      </w:r>
      <w:r w:rsidR="00C67592">
        <w:t>on the website</w:t>
      </w:r>
      <w:r w:rsidR="009141AF">
        <w:t xml:space="preserve"> by HAMC AU</w:t>
      </w:r>
      <w:r w:rsidR="00C67592">
        <w:t xml:space="preserve"> </w:t>
      </w:r>
      <w:r>
        <w:t>took some significant time</w:t>
      </w:r>
      <w:r w:rsidR="00EA2233">
        <w:t>,</w:t>
      </w:r>
      <w:r>
        <w:t xml:space="preserve"> being at least 15 hours.  This, was apparently a consequence of the misspelling in example 12 and the use of a particular name in example 13.  The circumstances in which Mr O’Neill</w:t>
      </w:r>
      <w:r w:rsidR="009141AF">
        <w:t>, who discovered the existence of examples 12 and 13,</w:t>
      </w:r>
      <w:r>
        <w:t xml:space="preserve"> engaged in his search of the Redbubble platform were not </w:t>
      </w:r>
      <w:r w:rsidR="009141AF">
        <w:t xml:space="preserve">fully </w:t>
      </w:r>
      <w:r>
        <w:t>explained.</w:t>
      </w:r>
    </w:p>
    <w:p w:rsidR="00837AA6" w:rsidRDefault="00837AA6" w:rsidP="00894552">
      <w:pPr>
        <w:pStyle w:val="ParaNumbering"/>
      </w:pPr>
      <w:r>
        <w:t>Redbubble asserts, and it seems to be accepted</w:t>
      </w:r>
      <w:r w:rsidR="00C67592">
        <w:t>,</w:t>
      </w:r>
      <w:r>
        <w:t xml:space="preserve"> that </w:t>
      </w:r>
      <w:r w:rsidR="006D2D97">
        <w:t xml:space="preserve">HAMC AU </w:t>
      </w:r>
      <w:r>
        <w:t xml:space="preserve">has not shared any list of the keywords </w:t>
      </w:r>
      <w:r w:rsidR="009141AF">
        <w:t>which the latter</w:t>
      </w:r>
      <w:r>
        <w:t xml:space="preserve"> uses to search the</w:t>
      </w:r>
      <w:r w:rsidR="006D2D97">
        <w:t xml:space="preserve"> Redbubble</w:t>
      </w:r>
      <w:r>
        <w:t xml:space="preserve"> website and nor has </w:t>
      </w:r>
      <w:r w:rsidR="006D2D97">
        <w:t xml:space="preserve">HAMC AU </w:t>
      </w:r>
      <w:r w:rsidR="00184984">
        <w:t xml:space="preserve">taken up </w:t>
      </w:r>
      <w:r>
        <w:t xml:space="preserve">Redbubble’s offers to work with it to optimise </w:t>
      </w:r>
      <w:r w:rsidR="006D2D97">
        <w:t>the latter’s techniques</w:t>
      </w:r>
      <w:r>
        <w:t xml:space="preserve"> for detecting and excluding any artwork which might infringe </w:t>
      </w:r>
      <w:r w:rsidR="006D2D97">
        <w:t>HAMC AU</w:t>
      </w:r>
      <w:r>
        <w:t xml:space="preserve">’s </w:t>
      </w:r>
      <w:r w:rsidR="006D2D97">
        <w:t>intellectual property</w:t>
      </w:r>
      <w:r>
        <w:t>.</w:t>
      </w:r>
    </w:p>
    <w:p w:rsidR="00837AA6" w:rsidRDefault="00837AA6" w:rsidP="00894552">
      <w:pPr>
        <w:pStyle w:val="ParaNumbering"/>
      </w:pPr>
      <w:r>
        <w:t xml:space="preserve">The evidence also shows that Redbubble acted promptly to remove examples 12 and 13 from the website on becoming aware of </w:t>
      </w:r>
      <w:r w:rsidR="00AF2930">
        <w:t>their presence</w:t>
      </w:r>
      <w:r>
        <w:t xml:space="preserve"> and </w:t>
      </w:r>
      <w:r w:rsidR="00C67592">
        <w:t xml:space="preserve">subsequently </w:t>
      </w:r>
      <w:r>
        <w:t>modified its software and list of search keywords so as to detect any future similar infringements.</w:t>
      </w:r>
    </w:p>
    <w:p w:rsidR="006D2D97" w:rsidRDefault="006D2D97" w:rsidP="00894552">
      <w:pPr>
        <w:pStyle w:val="ParaNumbering"/>
      </w:pPr>
      <w:r>
        <w:t>As is apparent from these circumstances</w:t>
      </w:r>
      <w:r w:rsidR="00AF2930">
        <w:t>, including the existence of HAMC AU’s application to punish Redbubble for contempt,</w:t>
      </w:r>
      <w:r>
        <w:t xml:space="preserve"> the issue of whether the orders of Greenwood J (as modified by Logan J) should be stayed involves some urgency.  If the orders stand</w:t>
      </w:r>
      <w:r w:rsidR="00C67592">
        <w:t>,</w:t>
      </w:r>
      <w:r>
        <w:t xml:space="preserve"> Redbubble may be </w:t>
      </w:r>
      <w:r>
        <w:lastRenderedPageBreak/>
        <w:t>in contempt of the Court’s orders and may be punished as a result.</w:t>
      </w:r>
      <w:r w:rsidR="00411734">
        <w:t xml:space="preserve">  </w:t>
      </w:r>
      <w:r w:rsidR="00184984">
        <w:t xml:space="preserve">If they are stayed pending the appeal no further contempt will occur. </w:t>
      </w:r>
      <w:r>
        <w:t xml:space="preserve"> Mr Eli</w:t>
      </w:r>
      <w:r w:rsidR="00C750E1">
        <w:t>a</w:t>
      </w:r>
      <w:r>
        <w:t>d</w:t>
      </w:r>
      <w:r w:rsidR="00C750E1">
        <w:t>e</w:t>
      </w:r>
      <w:r>
        <w:t xml:space="preserve">s submitted that </w:t>
      </w:r>
      <w:r w:rsidR="00C67592">
        <w:t xml:space="preserve">the contempt application </w:t>
      </w:r>
      <w:r w:rsidR="00184984">
        <w:t xml:space="preserve">only seeks the imposition of fines such that the impact of any breach may be relatively minor.  That submission should be rejected.  A contempt of a court order is a serious matter in and of itself.  It is not minimised merely because the party seeking relief does not seek committal or sequestration of property.  Even so, the imposition of a penalty for a repeated and prolonged breach may well be substantial.  </w:t>
      </w:r>
    </w:p>
    <w:p w:rsidR="00D72391" w:rsidRDefault="00D72391" w:rsidP="00D72391">
      <w:pPr>
        <w:pStyle w:val="Heading3"/>
      </w:pPr>
      <w:r>
        <w:t>The alleged release</w:t>
      </w:r>
    </w:p>
    <w:p w:rsidR="00D72391" w:rsidRDefault="00D72391" w:rsidP="00DC0F88">
      <w:pPr>
        <w:pStyle w:val="ParaNumbering"/>
      </w:pPr>
      <w:r>
        <w:t xml:space="preserve">In the course of the interlocutory steps of the 2020 </w:t>
      </w:r>
      <w:r w:rsidR="00DD375C">
        <w:t>P</w:t>
      </w:r>
      <w:r>
        <w:t>roceedings, Redbubble sought to raise an additional defence to the effect that it had been released from any liability</w:t>
      </w:r>
      <w:r w:rsidR="00DD375C">
        <w:t xml:space="preserve"> in respect of the alleged infringements</w:t>
      </w:r>
      <w:r w:rsidR="006D62D0">
        <w:t>.  This was said arise</w:t>
      </w:r>
      <w:r>
        <w:t xml:space="preserve"> as a result of an agreement </w:t>
      </w:r>
      <w:r w:rsidR="00A9776E">
        <w:t xml:space="preserve">for release </w:t>
      </w:r>
      <w:r>
        <w:t>which had been entered into between</w:t>
      </w:r>
      <w:r w:rsidR="00FE7C41">
        <w:t xml:space="preserve"> </w:t>
      </w:r>
      <w:r w:rsidR="006D62D0">
        <w:t xml:space="preserve">HAMC as </w:t>
      </w:r>
      <w:r w:rsidR="00FE7C41">
        <w:t>the registered owner of the marks in question</w:t>
      </w:r>
      <w:r>
        <w:t xml:space="preserve"> and a company named as TeePublic</w:t>
      </w:r>
      <w:r w:rsidR="00FE7C41">
        <w:t xml:space="preserve">, </w:t>
      </w:r>
      <w:r w:rsidR="00C67592">
        <w:t xml:space="preserve">an entity </w:t>
      </w:r>
      <w:r w:rsidR="00DD375C">
        <w:t>which is apparently</w:t>
      </w:r>
      <w:r>
        <w:t xml:space="preserve"> related to Redbubble</w:t>
      </w:r>
      <w:r w:rsidR="00FE7C41">
        <w:t xml:space="preserve">.  The release granted by HAMC </w:t>
      </w:r>
      <w:r w:rsidR="006D62D0">
        <w:t>extended to</w:t>
      </w:r>
      <w:r w:rsidR="00FE7C41">
        <w:t xml:space="preserve"> Redbubble.</w:t>
      </w:r>
      <w:r w:rsidR="00411734">
        <w:t xml:space="preserve">  </w:t>
      </w:r>
      <w:r w:rsidR="006D62D0">
        <w:t>The application to raise this</w:t>
      </w:r>
      <w:r w:rsidR="00C67592">
        <w:t xml:space="preserve"> defence </w:t>
      </w:r>
      <w:r w:rsidR="00FB6185">
        <w:t xml:space="preserve">was refused by Greenwood J although </w:t>
      </w:r>
      <w:r w:rsidR="00F130E4">
        <w:t>an appeal from that refusal was allowed by consent</w:t>
      </w:r>
      <w:r w:rsidR="00DC0F88">
        <w:t>:</w:t>
      </w:r>
      <w:r w:rsidR="00C750E1">
        <w:t xml:space="preserve">  </w:t>
      </w:r>
      <w:r w:rsidR="00DC0F88" w:rsidRPr="000573AA">
        <w:rPr>
          <w:i/>
        </w:rPr>
        <w:t>Redbubble Ltd v Hells Angels Motorcycle Corp (Australia) Pty Ltd</w:t>
      </w:r>
      <w:r w:rsidR="00DC0F88" w:rsidRPr="000573AA">
        <w:t xml:space="preserve"> (2021) 163 IPR 491</w:t>
      </w:r>
      <w:r w:rsidR="00DC0F88">
        <w:t xml:space="preserve">. </w:t>
      </w:r>
      <w:r w:rsidR="00F130E4">
        <w:t xml:space="preserve"> However,</w:t>
      </w:r>
      <w:r w:rsidR="006D62D0">
        <w:t xml:space="preserve"> as a result of the foundation of Greenwood J’s conclusions leading to the refusal of leave to amend the defence,</w:t>
      </w:r>
      <w:r w:rsidR="00F130E4">
        <w:t xml:space="preserve"> the determination of </w:t>
      </w:r>
      <w:r w:rsidR="006D62D0">
        <w:t xml:space="preserve">whether Redbubble was entitled to the benefit of the release </w:t>
      </w:r>
      <w:r w:rsidR="00F130E4">
        <w:t>was allocated to Jagot J.  Her Honour held</w:t>
      </w:r>
      <w:r w:rsidR="00FE7C41">
        <w:t>:</w:t>
      </w:r>
      <w:r w:rsidR="00C67592">
        <w:t xml:space="preserve">  </w:t>
      </w:r>
      <w:r w:rsidR="00FE7C41" w:rsidRPr="000573AA">
        <w:rPr>
          <w:i/>
        </w:rPr>
        <w:t>Hells Angels Motorcycle Corp (Australia) Pty Ltd v Redbubble Ltd (No 4)</w:t>
      </w:r>
      <w:r w:rsidR="00FE7C41" w:rsidRPr="000573AA">
        <w:t xml:space="preserve"> (2022) 166 I</w:t>
      </w:r>
      <w:r w:rsidR="008E054E" w:rsidRPr="000573AA">
        <w:t>P</w:t>
      </w:r>
      <w:r w:rsidR="00FE7C41" w:rsidRPr="000573AA">
        <w:t>R 144</w:t>
      </w:r>
      <w:r w:rsidR="00FE7C41">
        <w:t>:</w:t>
      </w:r>
      <w:r w:rsidR="00C67592">
        <w:t xml:space="preserve">  </w:t>
      </w:r>
      <w:r w:rsidR="00FE7C41">
        <w:t xml:space="preserve">that Redbubble </w:t>
      </w:r>
      <w:r w:rsidR="00F130E4">
        <w:t>had been</w:t>
      </w:r>
      <w:r w:rsidR="00FE7C41">
        <w:t xml:space="preserve"> release</w:t>
      </w:r>
      <w:r w:rsidR="00F130E4">
        <w:t>d by the agreement</w:t>
      </w:r>
      <w:r w:rsidR="00307CA0">
        <w:t>,</w:t>
      </w:r>
      <w:r w:rsidR="00FE7C41">
        <w:t xml:space="preserve"> but not in relation to the use of the marks on </w:t>
      </w:r>
      <w:r w:rsidR="00307CA0">
        <w:t xml:space="preserve">its </w:t>
      </w:r>
      <w:r w:rsidR="00FE7C41">
        <w:t>website.</w:t>
      </w:r>
      <w:r w:rsidR="00F130E4">
        <w:t xml:space="preserve">  As a result</w:t>
      </w:r>
      <w:r w:rsidR="006D62D0">
        <w:t>, for the purposes of the 2020 Proceedings</w:t>
      </w:r>
      <w:r w:rsidR="00F130E4">
        <w:t xml:space="preserve"> that defence failed.  </w:t>
      </w:r>
    </w:p>
    <w:p w:rsidR="00DC0F88" w:rsidRDefault="00DC0F88" w:rsidP="00FE7C41">
      <w:pPr>
        <w:pStyle w:val="ParaNumbering"/>
      </w:pPr>
      <w:r>
        <w:t xml:space="preserve">It should be mentioned that Redbubble does not rely upon any alleged deficiency in the reasons of Jagot J for the purposes of the present application even though it has appealed from the whole of it in its </w:t>
      </w:r>
      <w:r w:rsidR="00977341">
        <w:t>N</w:t>
      </w:r>
      <w:r>
        <w:t xml:space="preserve">otice of </w:t>
      </w:r>
      <w:r w:rsidR="00977341">
        <w:t>A</w:t>
      </w:r>
      <w:r>
        <w:t xml:space="preserve">ppeal. </w:t>
      </w:r>
    </w:p>
    <w:p w:rsidR="00837AA6" w:rsidRDefault="00837AA6" w:rsidP="00837AA6">
      <w:pPr>
        <w:pStyle w:val="Heading2"/>
      </w:pPr>
      <w:r>
        <w:t>Relevant principles</w:t>
      </w:r>
    </w:p>
    <w:p w:rsidR="00837AA6" w:rsidRDefault="00837AA6" w:rsidP="00837AA6">
      <w:pPr>
        <w:pStyle w:val="Heading3"/>
      </w:pPr>
      <w:r>
        <w:t>Legislation</w:t>
      </w:r>
    </w:p>
    <w:p w:rsidR="00837AA6" w:rsidRDefault="00837AA6" w:rsidP="00837AA6">
      <w:pPr>
        <w:pStyle w:val="ParaNumbering"/>
      </w:pPr>
      <w:r>
        <w:t xml:space="preserve">The application is made under rr 36.08 and 41.03 of the Rules.  </w:t>
      </w:r>
    </w:p>
    <w:p w:rsidR="00837AA6" w:rsidRDefault="00837AA6" w:rsidP="00837AA6">
      <w:pPr>
        <w:pStyle w:val="ParaNumbering"/>
      </w:pPr>
      <w:r>
        <w:t>Rule 36.08 of the Rules states:</w:t>
      </w:r>
    </w:p>
    <w:p w:rsidR="00837AA6" w:rsidRDefault="00837AA6" w:rsidP="00837AA6">
      <w:pPr>
        <w:pStyle w:val="Quote1"/>
      </w:pPr>
      <w:r>
        <w:t>(1)</w:t>
      </w:r>
      <w:r>
        <w:tab/>
        <w:t>An appeal does not:</w:t>
      </w:r>
    </w:p>
    <w:p w:rsidR="00837AA6" w:rsidRDefault="00837AA6" w:rsidP="00A1520B">
      <w:pPr>
        <w:pStyle w:val="Quote2"/>
        <w:ind w:left="2160" w:hanging="720"/>
      </w:pPr>
      <w:r>
        <w:t>(a)</w:t>
      </w:r>
      <w:r>
        <w:tab/>
        <w:t xml:space="preserve">operate as a stay of execution or a stay of any proceedings under the </w:t>
      </w:r>
      <w:r>
        <w:lastRenderedPageBreak/>
        <w:t>judgment subject to the appeal; or</w:t>
      </w:r>
    </w:p>
    <w:p w:rsidR="00837AA6" w:rsidRDefault="00837AA6" w:rsidP="00A1520B">
      <w:pPr>
        <w:pStyle w:val="Quote2"/>
        <w:ind w:left="2160" w:hanging="720"/>
      </w:pPr>
      <w:r>
        <w:t xml:space="preserve">(b) </w:t>
      </w:r>
      <w:r>
        <w:tab/>
        <w:t>invalidate any proceedings already taken.</w:t>
      </w:r>
    </w:p>
    <w:p w:rsidR="00837AA6" w:rsidRDefault="00837AA6" w:rsidP="00837AA6">
      <w:pPr>
        <w:pStyle w:val="Quote1"/>
        <w:ind w:left="1440" w:hanging="703"/>
      </w:pPr>
      <w:r>
        <w:t>(2)</w:t>
      </w:r>
      <w:r>
        <w:tab/>
        <w:t>However, an appellant or interested person may apply to the Court for an order to stay the execution of the proceeding until the appeal is heard and determined.</w:t>
      </w:r>
    </w:p>
    <w:p w:rsidR="00837AA6" w:rsidRDefault="00837AA6" w:rsidP="00837AA6">
      <w:pPr>
        <w:pStyle w:val="Quote1"/>
        <w:ind w:left="1440" w:hanging="703"/>
      </w:pPr>
      <w:r>
        <w:t xml:space="preserve">(3) </w:t>
      </w:r>
      <w:r>
        <w:tab/>
        <w:t>An application may be made under subrule (2) even though the court from which the appeal is brought has previously refused an application of a similar kind.</w:t>
      </w:r>
    </w:p>
    <w:p w:rsidR="00837AA6" w:rsidRDefault="00837AA6" w:rsidP="00837AA6">
      <w:pPr>
        <w:pStyle w:val="ParaNumbering"/>
      </w:pPr>
      <w:r>
        <w:t>Rule 41.03 of the Rules states:</w:t>
      </w:r>
    </w:p>
    <w:p w:rsidR="00837AA6" w:rsidRDefault="00837AA6" w:rsidP="00837AA6">
      <w:pPr>
        <w:pStyle w:val="Quote1"/>
      </w:pPr>
      <w:r>
        <w:t>A party bound by a judgment or order may apply to the Court for an order that the judgment or order be stayed.</w:t>
      </w:r>
    </w:p>
    <w:p w:rsidR="00837AA6" w:rsidRDefault="00837AA6" w:rsidP="00837AA6">
      <w:pPr>
        <w:pStyle w:val="Quote1"/>
      </w:pPr>
      <w:r>
        <w:t>Note: The party may rely on events occurring after the judgment or order takes effect.</w:t>
      </w:r>
    </w:p>
    <w:p w:rsidR="00837AA6" w:rsidRDefault="00837AA6" w:rsidP="00837AA6">
      <w:pPr>
        <w:pStyle w:val="Heading3"/>
      </w:pPr>
      <w:r>
        <w:t>Principles</w:t>
      </w:r>
    </w:p>
    <w:p w:rsidR="00837AA6" w:rsidRDefault="00837AA6" w:rsidP="00837AA6">
      <w:pPr>
        <w:pStyle w:val="ParaNumbering"/>
      </w:pPr>
      <w:r w:rsidRPr="00837AA6">
        <w:t xml:space="preserve">The principles </w:t>
      </w:r>
      <w:r w:rsidR="006D62D0">
        <w:t>to be applied in relation to applications pursuant</w:t>
      </w:r>
      <w:r w:rsidRPr="00837AA6">
        <w:t xml:space="preserve"> to r 36.08(2) of the Rules </w:t>
      </w:r>
      <w:r w:rsidR="006D62D0">
        <w:t>were</w:t>
      </w:r>
      <w:r w:rsidRPr="00837AA6">
        <w:t xml:space="preserve"> summarised in </w:t>
      </w:r>
      <w:r w:rsidRPr="000573AA">
        <w:rPr>
          <w:i/>
        </w:rPr>
        <w:t>Stefanovski v Digital Central Australia (Assets) Pty Ltd</w:t>
      </w:r>
      <w:r w:rsidRPr="000573AA">
        <w:t xml:space="preserve"> [2017] FCA 1121</w:t>
      </w:r>
      <w:r w:rsidRPr="00837AA6">
        <w:t xml:space="preserve"> (</w:t>
      </w:r>
      <w:r w:rsidRPr="00837AA6">
        <w:rPr>
          <w:i/>
        </w:rPr>
        <w:t>Stefanovski</w:t>
      </w:r>
      <w:r>
        <w:t>) at [4]</w:t>
      </w:r>
      <w:r w:rsidRPr="00837AA6">
        <w:t>:</w:t>
      </w:r>
    </w:p>
    <w:p w:rsidR="00837AA6" w:rsidRPr="009258E7" w:rsidRDefault="009258E7" w:rsidP="009258E7">
      <w:pPr>
        <w:pStyle w:val="Quote1"/>
        <w:ind w:left="1440" w:hanging="703"/>
      </w:pPr>
      <w:r>
        <w:t>(a)</w:t>
      </w:r>
      <w:r>
        <w:tab/>
      </w:r>
      <w:r w:rsidR="00837AA6" w:rsidRPr="009258E7">
        <w:t>A court should not be easily disposed to delaying the enforcement of a judgment obtained after a trial. Prima facie, the successful party at trial is entitled to the fruits of their judgment. In particular, judgments of the trial division should not be treated merely as provisional and, following a trial the successful party should generally have an unfettered entitlement to enforce their judgment;</w:t>
      </w:r>
    </w:p>
    <w:p w:rsidR="00837AA6" w:rsidRPr="009258E7" w:rsidRDefault="00837AA6" w:rsidP="009258E7">
      <w:pPr>
        <w:pStyle w:val="Quote1"/>
        <w:ind w:left="1440" w:hanging="703"/>
      </w:pPr>
      <w:r w:rsidRPr="009258E7">
        <w:t>(b)</w:t>
      </w:r>
      <w:r w:rsidR="009258E7" w:rsidRPr="009258E7">
        <w:tab/>
      </w:r>
      <w:r w:rsidRPr="009258E7">
        <w:t>However, the provisions permitting the Court to grant a stay pending the determination of an appeal exist to prevent possible injustice arising from the enforcement of a judgment which might subsequently be overturned;</w:t>
      </w:r>
    </w:p>
    <w:p w:rsidR="00837AA6" w:rsidRPr="009258E7" w:rsidRDefault="00837AA6" w:rsidP="009258E7">
      <w:pPr>
        <w:pStyle w:val="Quote1"/>
        <w:ind w:left="1440" w:hanging="703"/>
      </w:pPr>
      <w:r w:rsidRPr="009258E7">
        <w:t xml:space="preserve">(c) </w:t>
      </w:r>
      <w:r w:rsidR="009258E7" w:rsidRPr="009258E7">
        <w:tab/>
      </w:r>
      <w:r w:rsidRPr="009258E7">
        <w:t xml:space="preserve">It is not necessary for a party seeking a stay to show </w:t>
      </w:r>
      <w:r w:rsidR="009258E7" w:rsidRPr="009258E7">
        <w:t>“</w:t>
      </w:r>
      <w:r w:rsidRPr="009258E7">
        <w:t>special</w:t>
      </w:r>
      <w:r w:rsidR="009258E7" w:rsidRPr="009258E7">
        <w:t>”</w:t>
      </w:r>
      <w:r w:rsidRPr="009258E7">
        <w:t xml:space="preserve"> or </w:t>
      </w:r>
      <w:r w:rsidR="009258E7" w:rsidRPr="009258E7">
        <w:t>“</w:t>
      </w:r>
      <w:r w:rsidRPr="009258E7">
        <w:t>exceptional</w:t>
      </w:r>
      <w:r w:rsidR="009258E7" w:rsidRPr="009258E7">
        <w:t>”</w:t>
      </w:r>
      <w:r w:rsidRPr="009258E7">
        <w:t xml:space="preserve"> circumstances. All that needs to be shown is that the applicant has demonstrated that the case is an appropriate one for the exercise of the discretion in their favour (see </w:t>
      </w:r>
      <w:r w:rsidRPr="009258E7">
        <w:rPr>
          <w:i/>
        </w:rPr>
        <w:t>Powerflex Services Pty Ltd v Data Access Corporation</w:t>
      </w:r>
      <w:r w:rsidRPr="009258E7">
        <w:t xml:space="preserve"> (1996) 67 FCR 65 and </w:t>
      </w:r>
      <w:r w:rsidRPr="009258E7">
        <w:rPr>
          <w:i/>
        </w:rPr>
        <w:t>Re Middle Harbour Investment (in liq)</w:t>
      </w:r>
      <w:r w:rsidRPr="009258E7">
        <w:t xml:space="preserve"> (Unreported, Supreme Court of New South Wales (CA), 15 December 1976));</w:t>
      </w:r>
    </w:p>
    <w:p w:rsidR="00837AA6" w:rsidRPr="009258E7" w:rsidRDefault="00837AA6" w:rsidP="009258E7">
      <w:pPr>
        <w:pStyle w:val="Quote1"/>
        <w:ind w:left="1440" w:hanging="703"/>
      </w:pPr>
      <w:r w:rsidRPr="009258E7">
        <w:t>(d)</w:t>
      </w:r>
      <w:r w:rsidR="009258E7" w:rsidRPr="009258E7">
        <w:tab/>
      </w:r>
      <w:r w:rsidRPr="009258E7">
        <w:t>The applicant for a stay must necessarily provide sound reasons to justify a suspension of the successful party</w:t>
      </w:r>
      <w:r w:rsidR="009258E7" w:rsidRPr="009258E7">
        <w:t>’</w:t>
      </w:r>
      <w:r w:rsidRPr="009258E7">
        <w:t xml:space="preserve">s right to recover judgment (see </w:t>
      </w:r>
      <w:r w:rsidRPr="009258E7">
        <w:rPr>
          <w:i/>
        </w:rPr>
        <w:t>McBride v Sandland No.2</w:t>
      </w:r>
      <w:r w:rsidRPr="009258E7">
        <w:t xml:space="preserve"> (1918) 25 CLR 369, 374; </w:t>
      </w:r>
      <w:r w:rsidRPr="009258E7">
        <w:rPr>
          <w:i/>
        </w:rPr>
        <w:t>Powerflex Services Pty Ltd v Data Access Corporation</w:t>
      </w:r>
      <w:r w:rsidRPr="009258E7">
        <w:t xml:space="preserve"> (1996) 67 FCR 65, 66);</w:t>
      </w:r>
    </w:p>
    <w:p w:rsidR="00837AA6" w:rsidRPr="009258E7" w:rsidRDefault="00837AA6" w:rsidP="009258E7">
      <w:pPr>
        <w:pStyle w:val="Quote1"/>
        <w:ind w:left="1440" w:hanging="703"/>
      </w:pPr>
      <w:r w:rsidRPr="009258E7">
        <w:t xml:space="preserve">(e) </w:t>
      </w:r>
      <w:r w:rsidR="009258E7" w:rsidRPr="009258E7">
        <w:tab/>
      </w:r>
      <w:r w:rsidRPr="009258E7">
        <w:t xml:space="preserve">Necessarily, the applicant will need to establish that their appeal has some merit to it. They are not obliged to demonstrate that the appeal will be successful, or that success is more probable than not. The degree of confidence which a court needs to have in the appeal’s prospects will most likely vary with all of the circumstances of the case including the potential prejudice which might be suffered by the parties as the result of the granting or refusal of the stay. That said, where an appellant can demonstrate that they have substantial prospects on appeal, that will be a significant factor in favour of granting a </w:t>
      </w:r>
      <w:r w:rsidRPr="009258E7">
        <w:lastRenderedPageBreak/>
        <w:t>stay.</w:t>
      </w:r>
    </w:p>
    <w:p w:rsidR="00837AA6" w:rsidRPr="009258E7" w:rsidRDefault="00837AA6" w:rsidP="009258E7">
      <w:pPr>
        <w:pStyle w:val="Quote1"/>
        <w:ind w:left="1440" w:hanging="703"/>
      </w:pPr>
      <w:r w:rsidRPr="009258E7">
        <w:t xml:space="preserve">(f) </w:t>
      </w:r>
      <w:r w:rsidR="009258E7" w:rsidRPr="009258E7">
        <w:tab/>
      </w:r>
      <w:r w:rsidRPr="009258E7">
        <w:t>Although the applicant for a stay must necessarily establish the grounds of their application by admissible evidence, it must be kept steadily in mind that much of the evidence will relate to events which may occur in the future. Necessarily, the evidence produced must provide an appropriately sound foundation on which a court may assess the risk of those future events occurring. In that respect, for the purposes of establishing that the circumstances warrant the granting of a stay, the applicant must not leave th</w:t>
      </w:r>
      <w:r w:rsidR="009258E7" w:rsidRPr="009258E7">
        <w:t>e situation in a state of mere “</w:t>
      </w:r>
      <w:r w:rsidRPr="009258E7">
        <w:t>speculation</w:t>
      </w:r>
      <w:r w:rsidR="009258E7" w:rsidRPr="009258E7">
        <w:t>”</w:t>
      </w:r>
      <w:r w:rsidRPr="009258E7">
        <w:t xml:space="preserve"> or </w:t>
      </w:r>
      <w:r w:rsidR="009258E7" w:rsidRPr="009258E7">
        <w:t>“</w:t>
      </w:r>
      <w:r w:rsidRPr="009258E7">
        <w:t>argument</w:t>
      </w:r>
      <w:r w:rsidR="009258E7" w:rsidRPr="009258E7">
        <w:t>”</w:t>
      </w:r>
      <w:r w:rsidRPr="009258E7">
        <w:t>.</w:t>
      </w:r>
    </w:p>
    <w:p w:rsidR="00837AA6" w:rsidRPr="009258E7" w:rsidRDefault="00837AA6" w:rsidP="009258E7">
      <w:pPr>
        <w:pStyle w:val="Quote1"/>
        <w:ind w:left="1440" w:hanging="703"/>
      </w:pPr>
      <w:r w:rsidRPr="009258E7">
        <w:t xml:space="preserve">(g) </w:t>
      </w:r>
      <w:r w:rsidR="009258E7" w:rsidRPr="009258E7">
        <w:tab/>
      </w:r>
      <w:r w:rsidRPr="009258E7">
        <w:t xml:space="preserve">A significant factor in any discretionary consideration is whether there is a real risk or probability that a successful appellant would be deprived of the fruits of their appeal if a stay is not granted (see </w:t>
      </w:r>
      <w:r w:rsidRPr="009258E7">
        <w:rPr>
          <w:i/>
        </w:rPr>
        <w:t xml:space="preserve">Scarborough v Lew’s Junction Stores Pty Ltd </w:t>
      </w:r>
      <w:r w:rsidRPr="009258E7">
        <w:t xml:space="preserve">(1963) VR 129, 130). That consideration extends to the circumstances where there is a real risk that it will not be possible for the successful appellant to be substantially restored to its former position if judgment is executed against it (see </w:t>
      </w:r>
      <w:r w:rsidRPr="009258E7">
        <w:rPr>
          <w:i/>
        </w:rPr>
        <w:t>Cellante v G Kallis Industries</w:t>
      </w:r>
      <w:r w:rsidRPr="009258E7">
        <w:t xml:space="preserve"> (1991) 2 VR 653);</w:t>
      </w:r>
    </w:p>
    <w:p w:rsidR="00837AA6" w:rsidRPr="009258E7" w:rsidRDefault="00837AA6" w:rsidP="009258E7">
      <w:pPr>
        <w:pStyle w:val="Quote1"/>
        <w:ind w:left="1440" w:hanging="703"/>
      </w:pPr>
      <w:r w:rsidRPr="009258E7">
        <w:t xml:space="preserve">(h) </w:t>
      </w:r>
      <w:r w:rsidR="009258E7" w:rsidRPr="009258E7">
        <w:tab/>
      </w:r>
      <w:r w:rsidRPr="009258E7">
        <w:t>Conversely, there is a strong reason for refusing a stay where it is established that there is a real risk that the granting of a stay may prevent the successful party at trial from obtaining the full benefits of their judgment if the appeal is unsuccessful.</w:t>
      </w:r>
    </w:p>
    <w:p w:rsidR="00837AA6" w:rsidRDefault="00837AA6" w:rsidP="00837AA6">
      <w:pPr>
        <w:pStyle w:val="ParaNumbering"/>
      </w:pPr>
      <w:r w:rsidRPr="00837AA6">
        <w:t xml:space="preserve">Similarly, in </w:t>
      </w:r>
      <w:r w:rsidRPr="000573AA">
        <w:rPr>
          <w:i/>
        </w:rPr>
        <w:t xml:space="preserve">Viagogo AG v Australian Competition and Consumer Commission </w:t>
      </w:r>
      <w:r w:rsidRPr="000573AA">
        <w:t>[2021] FCA 175</w:t>
      </w:r>
      <w:r w:rsidRPr="00837AA6">
        <w:t xml:space="preserve"> </w:t>
      </w:r>
      <w:r w:rsidR="006D62D0">
        <w:t xml:space="preserve">it was </w:t>
      </w:r>
      <w:r>
        <w:t xml:space="preserve">said </w:t>
      </w:r>
      <w:r w:rsidRPr="00837AA6">
        <w:t>at [10]</w:t>
      </w:r>
      <w:r w:rsidR="00C67592">
        <w:t xml:space="preserve"> </w:t>
      </w:r>
      <w:r w:rsidRPr="00837AA6">
        <w:t>–</w:t>
      </w:r>
      <w:r w:rsidR="00C67592">
        <w:t xml:space="preserve"> </w:t>
      </w:r>
      <w:r w:rsidRPr="00837AA6">
        <w:t>[12]:</w:t>
      </w:r>
    </w:p>
    <w:p w:rsidR="00837AA6" w:rsidRPr="009258E7" w:rsidRDefault="00837AA6" w:rsidP="009258E7">
      <w:pPr>
        <w:pStyle w:val="Quote1"/>
        <w:ind w:left="1440" w:hanging="703"/>
      </w:pPr>
      <w:r>
        <w:t>10.</w:t>
      </w:r>
      <w:r w:rsidR="009258E7">
        <w:tab/>
      </w:r>
      <w:r w:rsidRPr="009258E7">
        <w:t xml:space="preserve">Rule 36.08 confers a broad discretion. Generally, </w:t>
      </w:r>
      <w:r w:rsidR="009258E7" w:rsidRPr="009258E7">
        <w:t>there must be demonstrated “</w:t>
      </w:r>
      <w:r w:rsidRPr="009258E7">
        <w:t>a reason or an appropriate case</w:t>
      </w:r>
      <w:r w:rsidR="009258E7" w:rsidRPr="009258E7">
        <w:t>”</w:t>
      </w:r>
      <w:r w:rsidRPr="009258E7">
        <w:t xml:space="preserve"> to warrant the exercise of discretion in favour of granting a stay. It is not necessary to establish special or exceptional circumstances for the grant of a stay: </w:t>
      </w:r>
      <w:r w:rsidRPr="009258E7">
        <w:rPr>
          <w:i/>
        </w:rPr>
        <w:t>Powerflex Services Pty Ltd v Data Access Corp</w:t>
      </w:r>
      <w:r w:rsidRPr="009258E7">
        <w:t xml:space="preserve"> [1996] FCA 460; (1996) 67 FCR 65 at 66.</w:t>
      </w:r>
    </w:p>
    <w:p w:rsidR="00837AA6" w:rsidRPr="009258E7" w:rsidRDefault="00837AA6" w:rsidP="009258E7">
      <w:pPr>
        <w:pStyle w:val="Quote1"/>
        <w:ind w:left="1440" w:hanging="703"/>
      </w:pPr>
      <w:r w:rsidRPr="009258E7">
        <w:t xml:space="preserve">11. </w:t>
      </w:r>
      <w:r w:rsidR="009258E7" w:rsidRPr="009258E7">
        <w:tab/>
      </w:r>
      <w:r w:rsidRPr="009258E7">
        <w:t xml:space="preserve">Two questions must be considered: first, is there an arguable point on the proposed appeal: </w:t>
      </w:r>
      <w:r w:rsidRPr="009258E7">
        <w:rPr>
          <w:i/>
        </w:rPr>
        <w:t>Nolten v Groeneveld Australia Pty Ltd</w:t>
      </w:r>
      <w:r w:rsidRPr="009258E7">
        <w:t xml:space="preserve"> [2011] FCA 1494 (Nolten) at [24] or some </w:t>
      </w:r>
      <w:r w:rsidR="009258E7" w:rsidRPr="009258E7">
        <w:t>“</w:t>
      </w:r>
      <w:r w:rsidRPr="009258E7">
        <w:t>rational prospect of success</w:t>
      </w:r>
      <w:r w:rsidR="009258E7" w:rsidRPr="009258E7">
        <w:t>”</w:t>
      </w:r>
      <w:r w:rsidRPr="009258E7">
        <w:t xml:space="preserve"> in relation to any of the grounds of appeal: </w:t>
      </w:r>
      <w:r w:rsidRPr="009258E7">
        <w:rPr>
          <w:i/>
        </w:rPr>
        <w:t>Burns v AMP Finance Ltd</w:t>
      </w:r>
      <w:r w:rsidRPr="009258E7">
        <w:t xml:space="preserve"> [2005] FCA 761 at [5]; and second, does the balance of convenience favour the grant of a stay: </w:t>
      </w:r>
      <w:r w:rsidRPr="009258E7">
        <w:rPr>
          <w:i/>
        </w:rPr>
        <w:t>Nolten</w:t>
      </w:r>
      <w:r w:rsidRPr="009258E7">
        <w:t xml:space="preserve"> at [24], [46].</w:t>
      </w:r>
    </w:p>
    <w:p w:rsidR="00837AA6" w:rsidRPr="009258E7" w:rsidRDefault="00837AA6" w:rsidP="009258E7">
      <w:pPr>
        <w:pStyle w:val="Quote1"/>
        <w:ind w:left="1440" w:hanging="703"/>
      </w:pPr>
      <w:r w:rsidRPr="009258E7">
        <w:t xml:space="preserve">12. </w:t>
      </w:r>
      <w:r w:rsidR="009258E7" w:rsidRPr="009258E7">
        <w:tab/>
      </w:r>
      <w:r w:rsidRPr="009258E7">
        <w:t xml:space="preserve">The party seeking the order bears the onus of demonstrating a proper basis for a stay, which must be fair to all parties: </w:t>
      </w:r>
      <w:r w:rsidRPr="009258E7">
        <w:rPr>
          <w:i/>
        </w:rPr>
        <w:t>Alexander v Cambridge Credit Corporation Ltd (receivers appointed)</w:t>
      </w:r>
      <w:r w:rsidRPr="009258E7">
        <w:t xml:space="preserve"> (1985) 2 NSWLR 685 (</w:t>
      </w:r>
      <w:r w:rsidRPr="009258E7">
        <w:rPr>
          <w:i/>
        </w:rPr>
        <w:t>Alexander</w:t>
      </w:r>
      <w:r w:rsidRPr="009258E7">
        <w:t xml:space="preserve">) at 695. That party must demonstrate that there is a real risk that it will suffer prejudice or damage if a stay is not granted, which will not be redressed by a successful appeal: </w:t>
      </w:r>
      <w:r w:rsidRPr="009258E7">
        <w:rPr>
          <w:i/>
        </w:rPr>
        <w:t>Kalifair Pty Ltd v Digi-Tech (Australia) Ltd, McLean Tecnic Pty Ltd v Digi-Tech (Australia) Ltd</w:t>
      </w:r>
      <w:r w:rsidRPr="009258E7">
        <w:t xml:space="preserve"> [2002] NSWCA 383; (2002) 55 NSWLR 737 (</w:t>
      </w:r>
      <w:r w:rsidRPr="009258E7">
        <w:rPr>
          <w:i/>
        </w:rPr>
        <w:t>Kalifair</w:t>
      </w:r>
      <w:r w:rsidRPr="009258E7">
        <w:t xml:space="preserve">) at [18]; </w:t>
      </w:r>
      <w:r w:rsidRPr="009258E7">
        <w:rPr>
          <w:i/>
        </w:rPr>
        <w:t>Flight Centre Limited v Australian Competition and Consumer Commission</w:t>
      </w:r>
      <w:r w:rsidRPr="009258E7">
        <w:t xml:space="preserve"> [2014] FCA 658 (</w:t>
      </w:r>
      <w:r w:rsidRPr="009258E7">
        <w:rPr>
          <w:i/>
        </w:rPr>
        <w:t>Flight Centre</w:t>
      </w:r>
      <w:r w:rsidRPr="009258E7">
        <w:t xml:space="preserve">) at [9(f)]. This requirement will be satisfied if a successful appeal will be rendered nugatory unless a stay is granted: </w:t>
      </w:r>
      <w:r w:rsidRPr="009258E7">
        <w:rPr>
          <w:i/>
        </w:rPr>
        <w:t>Ali v Australian Competition and Consumer Commission</w:t>
      </w:r>
      <w:r w:rsidRPr="009258E7">
        <w:t xml:space="preserve"> [2020] FCA 860 at [11]; </w:t>
      </w:r>
      <w:r w:rsidRPr="009258E7">
        <w:rPr>
          <w:i/>
        </w:rPr>
        <w:t>Australian Competition and Consumer Commission v BMW (Australia) Ltd (No 2)</w:t>
      </w:r>
      <w:r w:rsidRPr="009258E7">
        <w:t xml:space="preserve"> [2003] FCA 864 (</w:t>
      </w:r>
      <w:r w:rsidRPr="009258E7">
        <w:rPr>
          <w:i/>
        </w:rPr>
        <w:t>BMW</w:t>
      </w:r>
      <w:r w:rsidRPr="009258E7">
        <w:t xml:space="preserve">) at [5]; </w:t>
      </w:r>
      <w:r w:rsidRPr="009258E7">
        <w:rPr>
          <w:i/>
        </w:rPr>
        <w:t>Alexander</w:t>
      </w:r>
      <w:r w:rsidRPr="009258E7">
        <w:t xml:space="preserve"> at 695; </w:t>
      </w:r>
      <w:r w:rsidRPr="009258E7">
        <w:rPr>
          <w:i/>
        </w:rPr>
        <w:t>Kalifair</w:t>
      </w:r>
      <w:r w:rsidRPr="009258E7">
        <w:t xml:space="preserve"> at [18].</w:t>
      </w:r>
    </w:p>
    <w:p w:rsidR="009258E7" w:rsidRDefault="00977341" w:rsidP="009258E7">
      <w:pPr>
        <w:pStyle w:val="ParaNumbering"/>
      </w:pPr>
      <w:r>
        <w:lastRenderedPageBreak/>
        <w:t>It</w:t>
      </w:r>
      <w:r w:rsidR="009258E7">
        <w:t xml:space="preserve"> is </w:t>
      </w:r>
      <w:r w:rsidR="006D62D0">
        <w:t xml:space="preserve">also </w:t>
      </w:r>
      <w:r w:rsidR="009258E7">
        <w:t>appropriate to</w:t>
      </w:r>
      <w:r w:rsidR="00184984">
        <w:t xml:space="preserve"> </w:t>
      </w:r>
      <w:r w:rsidR="009258E7">
        <w:t xml:space="preserve">notice the observations of McKerracher J in </w:t>
      </w:r>
      <w:r w:rsidR="009258E7" w:rsidRPr="000573AA">
        <w:rPr>
          <w:i/>
        </w:rPr>
        <w:t>Ali v Australian Competition and Consumer Commission</w:t>
      </w:r>
      <w:r w:rsidR="009258E7" w:rsidRPr="000573AA">
        <w:t xml:space="preserve"> [2020] FCA 8</w:t>
      </w:r>
      <w:r w:rsidR="008E054E" w:rsidRPr="000573AA">
        <w:t>6</w:t>
      </w:r>
      <w:r w:rsidR="009258E7" w:rsidRPr="000573AA">
        <w:t>0</w:t>
      </w:r>
      <w:r w:rsidR="009258E7">
        <w:t xml:space="preserve"> [11]</w:t>
      </w:r>
      <w:r>
        <w:t>,</w:t>
      </w:r>
      <w:r w:rsidR="009258E7">
        <w:t xml:space="preserve"> where his Honour relied upon the </w:t>
      </w:r>
      <w:r w:rsidR="00EF49F3">
        <w:t>observations</w:t>
      </w:r>
      <w:r w:rsidR="009258E7">
        <w:t xml:space="preserve"> in </w:t>
      </w:r>
      <w:r w:rsidR="009258E7" w:rsidRPr="000573AA">
        <w:rPr>
          <w:i/>
        </w:rPr>
        <w:t>Australian Competition and Consumer Commission v BMW (Australia) Limited (No 2)</w:t>
      </w:r>
      <w:r w:rsidR="009258E7" w:rsidRPr="000573AA">
        <w:t xml:space="preserve"> [2003] FCA 864</w:t>
      </w:r>
      <w:r w:rsidR="009258E7">
        <w:t xml:space="preserve"> where Finkelstein J said:</w:t>
      </w:r>
    </w:p>
    <w:p w:rsidR="009258E7" w:rsidRDefault="009258E7" w:rsidP="009258E7">
      <w:pPr>
        <w:pStyle w:val="Quote1"/>
      </w:pPr>
      <w:r w:rsidRPr="009258E7">
        <w:t xml:space="preserve">The principles which govern a court’s discretion in granting a stay pending the determination of an appeal are well known: see generally </w:t>
      </w:r>
      <w:r w:rsidRPr="009258E7">
        <w:rPr>
          <w:i/>
        </w:rPr>
        <w:t>Alexander v Cambridge Credit Corporation Ltd (Receivers Appointed)</w:t>
      </w:r>
      <w:r w:rsidRPr="009258E7">
        <w:t xml:space="preserve"> (1985) 2 NSWLR 685. Although it is not possible to state exhaustively the considerations that may be taken into account in the exercise of this discretion, it is appropriate that I mention those that bear on this application. The general rule is that a stay will be granted where there is a likelihood that a successful appeal will be rendered nugatory: </w:t>
      </w:r>
      <w:r w:rsidRPr="009258E7">
        <w:rPr>
          <w:i/>
        </w:rPr>
        <w:t>Wilson v Church (No.2)</w:t>
      </w:r>
      <w:r w:rsidRPr="009258E7">
        <w:t xml:space="preserve"> (1879) 12 Ch D 454, 458. A court will also consider the balance of convenience and the competing rights of the parties as well as whether either party will be prejudiced by the stay: </w:t>
      </w:r>
      <w:r w:rsidRPr="009258E7">
        <w:rPr>
          <w:i/>
        </w:rPr>
        <w:t>The Marconi’s Wireless Telegraph Company Limited v The Commonwealth [No.3]</w:t>
      </w:r>
      <w:r w:rsidRPr="009258E7">
        <w:t xml:space="preserve"> (1913) 16 CLR 384, 386; </w:t>
      </w:r>
      <w:r w:rsidRPr="009258E7">
        <w:rPr>
          <w:i/>
        </w:rPr>
        <w:t>Philip Morris (Australia) Ltd v Nixon</w:t>
      </w:r>
      <w:r w:rsidRPr="009258E7">
        <w:t xml:space="preserve"> [1999] FCA 1281 at [17]. Even though a judge will generally not be required to speculate about the appellants prospects of success, it is well established that a stay will not be granted in the absence of arguable grounds of appeal, or if the appeal is not bona fide: </w:t>
      </w:r>
      <w:r w:rsidRPr="009258E7">
        <w:rPr>
          <w:i/>
        </w:rPr>
        <w:t>J C Scott Constructions v Mermaid Waters Tavern Pty Ltd (No. 1)</w:t>
      </w:r>
      <w:r w:rsidRPr="009258E7">
        <w:t xml:space="preserve"> [1983] 2 Qd R 243, 248; </w:t>
      </w:r>
      <w:r w:rsidRPr="009258E7">
        <w:rPr>
          <w:i/>
        </w:rPr>
        <w:t>Alexander v Cambridge Credit Corporation Ltd (Receivers Appointed)</w:t>
      </w:r>
      <w:r w:rsidRPr="009258E7">
        <w:t xml:space="preserve"> (1985) 2 NSWLR 685, 695. It necessarily follows that a stay will not be granted if an appeal has no prospect of success: </w:t>
      </w:r>
      <w:r w:rsidRPr="009258E7">
        <w:rPr>
          <w:i/>
        </w:rPr>
        <w:t>Australian Workers’ Union v Pilkington (Aust) Ltd</w:t>
      </w:r>
      <w:r w:rsidRPr="009258E7">
        <w:t xml:space="preserve"> (2000) 101 FCR 35, 43.</w:t>
      </w:r>
    </w:p>
    <w:p w:rsidR="009258E7" w:rsidRDefault="009258E7" w:rsidP="009258E7">
      <w:pPr>
        <w:pStyle w:val="Heading2"/>
      </w:pPr>
      <w:r>
        <w:t>Merits of the appeal</w:t>
      </w:r>
    </w:p>
    <w:p w:rsidR="00EF49F3" w:rsidRDefault="006D62D0" w:rsidP="00C11697">
      <w:pPr>
        <w:pStyle w:val="ParaNumbering"/>
      </w:pPr>
      <w:r>
        <w:t xml:space="preserve">As is apparent from the written submissions filed by the parties for the purposes of the application, little attention was given to the initial question of the merits or prospects of the appeal.  </w:t>
      </w:r>
      <w:r w:rsidR="00C11697">
        <w:t xml:space="preserve">Nevertheless, the issues </w:t>
      </w:r>
      <w:r w:rsidR="00977341">
        <w:t>that were</w:t>
      </w:r>
      <w:r w:rsidR="00C11697">
        <w:t xml:space="preserve"> raised are </w:t>
      </w:r>
      <w:r w:rsidR="00EF49F3">
        <w:t xml:space="preserve">rendered </w:t>
      </w:r>
      <w:r w:rsidR="00C11697">
        <w:t xml:space="preserve">slightly </w:t>
      </w:r>
      <w:r w:rsidR="00EF49F3">
        <w:t xml:space="preserve">more complex by reason of the circumstances of the 11 examples of infringement </w:t>
      </w:r>
      <w:r w:rsidR="00C11697">
        <w:t>which were the foundation of the causes of action in the 2020 Proceedings</w:t>
      </w:r>
      <w:r w:rsidR="0022264F">
        <w:t>.  Redbubble had previously admitted</w:t>
      </w:r>
      <w:r w:rsidR="00A9776E">
        <w:t>,</w:t>
      </w:r>
      <w:r w:rsidR="00C11697">
        <w:t xml:space="preserve"> in relation to examples 1 to 7, </w:t>
      </w:r>
      <w:r w:rsidR="0022264F">
        <w:t>that similar conduct by it constituted a use of the trademark</w:t>
      </w:r>
      <w:r w:rsidR="00C11697">
        <w:t>s under the Act</w:t>
      </w:r>
      <w:r w:rsidR="0022264F">
        <w:t xml:space="preserve">.  The same admissions did not apply in relation to examples 8 to 11.  For that reason different defences were raised as between these two groups of alleged infringements and, necessarily, different issues arise on the appeal. </w:t>
      </w:r>
    </w:p>
    <w:p w:rsidR="00280750" w:rsidRDefault="00C11697" w:rsidP="00DE7EAB">
      <w:pPr>
        <w:pStyle w:val="ParaNumbering"/>
      </w:pPr>
      <w:r>
        <w:t>G</w:t>
      </w:r>
      <w:r w:rsidR="0022264F">
        <w:t>round 1</w:t>
      </w:r>
      <w:r>
        <w:t xml:space="preserve"> of Redbubble’s appeal seeks to </w:t>
      </w:r>
      <w:r w:rsidR="00280750">
        <w:t>raise significant questions</w:t>
      </w:r>
      <w:r w:rsidR="0022264F">
        <w:t xml:space="preserve"> in relation to the contraventions in respect of examples 8 </w:t>
      </w:r>
      <w:r w:rsidR="00C67592">
        <w:t>to</w:t>
      </w:r>
      <w:r w:rsidR="0022264F">
        <w:t xml:space="preserve"> 11</w:t>
      </w:r>
      <w:r w:rsidR="00280750">
        <w:t>, the answer</w:t>
      </w:r>
      <w:r w:rsidR="00EF49F3">
        <w:t>s</w:t>
      </w:r>
      <w:r w:rsidR="00280750">
        <w:t xml:space="preserve"> to which are far from self-evident.  In particular, </w:t>
      </w:r>
      <w:r w:rsidR="0022264F">
        <w:t>it</w:t>
      </w:r>
      <w:r w:rsidR="00280750">
        <w:t xml:space="preserve"> seeks to </w:t>
      </w:r>
      <w:r w:rsidR="0022264F">
        <w:t>assert that</w:t>
      </w:r>
      <w:r w:rsidR="00280750">
        <w:t xml:space="preserve"> the appearance of any infringing images on its website in conjunction with the goods to which they might be applied</w:t>
      </w:r>
      <w:r w:rsidR="0022264F">
        <w:t>, did not</w:t>
      </w:r>
      <w:r w:rsidR="00280750">
        <w:t xml:space="preserve"> constitute</w:t>
      </w:r>
      <w:r w:rsidR="0022264F">
        <w:t xml:space="preserve"> either</w:t>
      </w:r>
      <w:r w:rsidR="00280750">
        <w:t xml:space="preserve"> a use of the </w:t>
      </w:r>
      <w:r w:rsidR="0071173A">
        <w:t>trade mark</w:t>
      </w:r>
      <w:r w:rsidR="00280750">
        <w:t xml:space="preserve"> within the meaning of s 120(1) of the Act </w:t>
      </w:r>
      <w:r w:rsidR="0022264F">
        <w:t>or an</w:t>
      </w:r>
      <w:r w:rsidR="00280750">
        <w:t xml:space="preserve"> infringement</w:t>
      </w:r>
      <w:r w:rsidR="0022264F">
        <w:t xml:space="preserve"> by it.  The issues underpinning this ground include whether the</w:t>
      </w:r>
      <w:r>
        <w:t xml:space="preserve"> mere</w:t>
      </w:r>
      <w:r w:rsidR="0022264F">
        <w:t xml:space="preserve"> </w:t>
      </w:r>
      <w:r w:rsidR="00DD0545">
        <w:t xml:space="preserve">storing and displaying of images on servers </w:t>
      </w:r>
      <w:r w:rsidR="00DD0545">
        <w:lastRenderedPageBreak/>
        <w:t xml:space="preserve">in the United States of America could amount to conduct which involves any engagement with a trader or consumer in Australia with respect to any goods </w:t>
      </w:r>
      <w:r w:rsidR="00C44053">
        <w:t xml:space="preserve">which </w:t>
      </w:r>
      <w:r w:rsidR="00977341">
        <w:t xml:space="preserve">are </w:t>
      </w:r>
      <w:r w:rsidR="00C44053">
        <w:t xml:space="preserve">essential </w:t>
      </w:r>
      <w:r w:rsidR="00977341">
        <w:t xml:space="preserve">matters in order </w:t>
      </w:r>
      <w:r w:rsidR="00C44053">
        <w:t>for a</w:t>
      </w:r>
      <w:r w:rsidR="00DD0545">
        <w:t xml:space="preserve"> “use” </w:t>
      </w:r>
      <w:r w:rsidR="00C44053">
        <w:t>to occur</w:t>
      </w:r>
      <w:r w:rsidR="00DD0545">
        <w:t xml:space="preserve">.  Although this </w:t>
      </w:r>
      <w:r w:rsidR="00A336F8">
        <w:t xml:space="preserve">issue was determined </w:t>
      </w:r>
      <w:r w:rsidR="00DD0545">
        <w:t>against Redbubble by the primary judge, it is a point on whic</w:t>
      </w:r>
      <w:r w:rsidR="00A336F8">
        <w:t>h reasonable minds might differ as his Honour’s reasons reveal.</w:t>
      </w:r>
      <w:r w:rsidR="00DD0545">
        <w:t xml:space="preserve">  Similar considerations arise around whether the evidence of the trap purchasers provides a useful guide to the events which might involve the ordinary Australian consumer.</w:t>
      </w:r>
      <w:r w:rsidR="00A336F8">
        <w:t xml:space="preserve">  </w:t>
      </w:r>
      <w:r w:rsidR="00280750">
        <w:t xml:space="preserve">Redbubble seeks </w:t>
      </w:r>
      <w:r w:rsidR="00A0775E">
        <w:t xml:space="preserve">also </w:t>
      </w:r>
      <w:r w:rsidR="00280750">
        <w:t>to agitate</w:t>
      </w:r>
      <w:r w:rsidR="00977341">
        <w:t xml:space="preserve"> </w:t>
      </w:r>
      <w:r w:rsidR="00280750">
        <w:t xml:space="preserve">whether the test for infringement as articulated by the learned primary judge was correct.  It has always maintained that merely engaging in the conduct of its marketplace website did not constitute an infringement.  It is far from clear that there could only be one answer to that question.  </w:t>
      </w:r>
    </w:p>
    <w:p w:rsidR="00280750" w:rsidRDefault="00280750" w:rsidP="009258E7">
      <w:pPr>
        <w:pStyle w:val="ParaNumbering"/>
      </w:pPr>
      <w:r>
        <w:t xml:space="preserve">By ground 2 Redbubble </w:t>
      </w:r>
      <w:r w:rsidR="00A0775E">
        <w:t xml:space="preserve">raises the </w:t>
      </w:r>
      <w:r w:rsidR="00A336F8">
        <w:t>issue</w:t>
      </w:r>
      <w:r>
        <w:t xml:space="preserve"> of whether, in the circumstances, examples 8 to 11 were in any practical sense available to an ordinary consumer in Australia</w:t>
      </w:r>
      <w:r w:rsidR="009F1536">
        <w:t>.  If not</w:t>
      </w:r>
      <w:r w:rsidR="00A336F8">
        <w:t>,</w:t>
      </w:r>
      <w:r w:rsidR="009F1536">
        <w:t xml:space="preserve"> there was no basis for finding that they had been used by Redbubble in the course of trade in or with</w:t>
      </w:r>
      <w:r w:rsidR="007756CB">
        <w:t>in</w:t>
      </w:r>
      <w:r w:rsidR="009F1536">
        <w:t xml:space="preserve"> Australia.  The basis for this ground is that </w:t>
      </w:r>
      <w:r w:rsidR="00A0775E">
        <w:t xml:space="preserve">the artistic works the subject of </w:t>
      </w:r>
      <w:r w:rsidR="009F1536">
        <w:t xml:space="preserve">examples 8 to 11 could only have been found via extensive searches </w:t>
      </w:r>
      <w:r w:rsidR="00A0775E">
        <w:t>on Re</w:t>
      </w:r>
      <w:r w:rsidR="00C750E1">
        <w:t>d</w:t>
      </w:r>
      <w:r w:rsidR="00A0775E">
        <w:t xml:space="preserve">bubble’s website </w:t>
      </w:r>
      <w:r w:rsidR="009F1536">
        <w:t>and it was most unlikely that such searches would be engaged in by an ordinary Australian consumer</w:t>
      </w:r>
      <w:r w:rsidR="007756CB">
        <w:t>,</w:t>
      </w:r>
      <w:r w:rsidR="009F1536">
        <w:t xml:space="preserve"> rather than a person dedicated to searching for examples of the </w:t>
      </w:r>
      <w:r w:rsidR="00A336F8">
        <w:t xml:space="preserve">marks in respect of which </w:t>
      </w:r>
      <w:r w:rsidR="00A0775E">
        <w:t>HAMC AU</w:t>
      </w:r>
      <w:r w:rsidR="00A336F8">
        <w:t xml:space="preserve"> was an authorised user</w:t>
      </w:r>
      <w:r w:rsidR="009F1536">
        <w:t xml:space="preserve">.  There is substance to that ground of appeal </w:t>
      </w:r>
      <w:r w:rsidR="00A336F8">
        <w:t xml:space="preserve">and, in particular, because </w:t>
      </w:r>
      <w:r w:rsidR="009F1536">
        <w:t>the evidence</w:t>
      </w:r>
      <w:r w:rsidR="00A336F8">
        <w:t xml:space="preserve"> reveals</w:t>
      </w:r>
      <w:r w:rsidR="009F1536">
        <w:t xml:space="preserve"> that no one in Australia had sought to acquire merchandise with those marks on it.  Redbubble also seek to agitate the point that given the difficulty of locating such marks and the speed with which they were removed, it cannot be said that they were, in any practical sense</w:t>
      </w:r>
      <w:r w:rsidR="007A3E2C">
        <w:t xml:space="preserve">, available to an ordinary consumer in Australia. </w:t>
      </w:r>
    </w:p>
    <w:p w:rsidR="007A3E2C" w:rsidRDefault="007A3E2C" w:rsidP="009258E7">
      <w:pPr>
        <w:pStyle w:val="ParaNumbering"/>
      </w:pPr>
      <w:r>
        <w:t xml:space="preserve">By ground 3 Redbubble </w:t>
      </w:r>
      <w:r w:rsidR="003104A8">
        <w:t>asserts</w:t>
      </w:r>
      <w:r>
        <w:t xml:space="preserve"> that</w:t>
      </w:r>
      <w:r w:rsidR="003104A8">
        <w:t>,</w:t>
      </w:r>
      <w:r>
        <w:t xml:space="preserve"> in the circumstances of this case</w:t>
      </w:r>
      <w:r w:rsidR="003104A8">
        <w:t>,</w:t>
      </w:r>
      <w:r>
        <w:t xml:space="preserve"> the infringements, if they occurred, were of such a minimal nature that they </w:t>
      </w:r>
      <w:r w:rsidR="00053676">
        <w:t>ought to</w:t>
      </w:r>
      <w:r>
        <w:t xml:space="preserve"> be disregarded.  Albeit an unusual submission, it is not without </w:t>
      </w:r>
      <w:r w:rsidR="00053676">
        <w:t xml:space="preserve">some </w:t>
      </w:r>
      <w:r>
        <w:t>merit</w:t>
      </w:r>
      <w:r w:rsidR="003104A8">
        <w:t xml:space="preserve"> given the manner in which the alleged infringements occurred</w:t>
      </w:r>
      <w:r>
        <w:t xml:space="preserve">. </w:t>
      </w:r>
      <w:r w:rsidR="00053676">
        <w:t xml:space="preserve"> </w:t>
      </w:r>
    </w:p>
    <w:p w:rsidR="007A3E2C" w:rsidRDefault="00977341" w:rsidP="00DE7EAB">
      <w:pPr>
        <w:pStyle w:val="ParaNumbering"/>
      </w:pPr>
      <w:r>
        <w:t xml:space="preserve">Additionally, </w:t>
      </w:r>
      <w:r w:rsidR="007A3E2C">
        <w:t>Redbubble asserts that the learned primary judge erred in</w:t>
      </w:r>
      <w:r w:rsidR="003104A8">
        <w:t xml:space="preserve"> making an</w:t>
      </w:r>
      <w:r w:rsidR="007A3E2C">
        <w:t xml:space="preserve"> award</w:t>
      </w:r>
      <w:r w:rsidR="003104A8">
        <w:t xml:space="preserve"> of</w:t>
      </w:r>
      <w:r w:rsidR="007A3E2C">
        <w:t xml:space="preserve"> damages.  It advances a number of reasons for this including that HAMC A</w:t>
      </w:r>
      <w:r w:rsidR="00053676">
        <w:t>U</w:t>
      </w:r>
      <w:r w:rsidR="007A3E2C">
        <w:t xml:space="preserve"> did not</w:t>
      </w:r>
      <w:r w:rsidR="00053676">
        <w:t>,</w:t>
      </w:r>
      <w:r w:rsidR="007A3E2C">
        <w:t xml:space="preserve"> by evidence or otherwise</w:t>
      </w:r>
      <w:r w:rsidR="00053676">
        <w:t>,</w:t>
      </w:r>
      <w:r w:rsidR="007A3E2C">
        <w:t xml:space="preserve"> demonstrate that it or HAMC had suffered any loss by reason of the alleged impugned conduct.  </w:t>
      </w:r>
      <w:r>
        <w:t xml:space="preserve">From this it </w:t>
      </w:r>
      <w:r w:rsidR="003104A8">
        <w:t>asserts</w:t>
      </w:r>
      <w:r w:rsidR="007A3E2C">
        <w:t xml:space="preserve"> that the amounts awarded were not supported by any evidence.  Similarly, </w:t>
      </w:r>
      <w:r>
        <w:t xml:space="preserve">it seeks </w:t>
      </w:r>
      <w:r w:rsidR="007A3E2C">
        <w:t xml:space="preserve">to appeal against the award of damages </w:t>
      </w:r>
      <w:r w:rsidR="003104A8">
        <w:t>made pursuant to</w:t>
      </w:r>
      <w:r w:rsidR="007A3E2C">
        <w:t xml:space="preserve"> s 126(2) of the Act in the sum of $70,000 on the grounds that the </w:t>
      </w:r>
      <w:r w:rsidR="003104A8">
        <w:t>requirements of</w:t>
      </w:r>
      <w:r w:rsidR="007A3E2C">
        <w:t xml:space="preserve"> that section </w:t>
      </w:r>
      <w:r w:rsidR="003104A8">
        <w:lastRenderedPageBreak/>
        <w:t xml:space="preserve">had not been </w:t>
      </w:r>
      <w:r w:rsidR="002E2345">
        <w:t>satisfied</w:t>
      </w:r>
      <w:r w:rsidR="007A3E2C">
        <w:t xml:space="preserve">.  That, in part, is a legal argument.  There is no need at this point to detail it in full.  It suffices to observe that there is a case to be made that the damages were not available under </w:t>
      </w:r>
      <w:r w:rsidR="003104A8">
        <w:t xml:space="preserve">s 126(2) </w:t>
      </w:r>
      <w:r w:rsidR="007A3E2C">
        <w:t>in the particular</w:t>
      </w:r>
      <w:r w:rsidR="003104A8">
        <w:t xml:space="preserve"> circumstances of the case.</w:t>
      </w:r>
      <w:r w:rsidR="00411734">
        <w:t xml:space="preserve">  </w:t>
      </w:r>
      <w:r w:rsidR="00053676">
        <w:t>It is an unusual circumstance of this case that neither</w:t>
      </w:r>
      <w:r w:rsidR="00053676" w:rsidRPr="00053676">
        <w:t xml:space="preserve"> </w:t>
      </w:r>
      <w:r w:rsidR="00053676">
        <w:t xml:space="preserve">HAMC AU nor HAMC apparently </w:t>
      </w:r>
      <w:r w:rsidR="003104A8">
        <w:t>have sought</w:t>
      </w:r>
      <w:r w:rsidR="00053676">
        <w:t xml:space="preserve"> to commercialise the marks in question.  They simply seek to restrict their use to persons who are members of their </w:t>
      </w:r>
      <w:r w:rsidR="00A9776E">
        <w:t xml:space="preserve">own </w:t>
      </w:r>
      <w:r w:rsidR="00053676">
        <w:t xml:space="preserve">or their associated motorcycle </w:t>
      </w:r>
      <w:r w:rsidR="007756CB">
        <w:t>clubs</w:t>
      </w:r>
      <w:r w:rsidR="00053676">
        <w:t xml:space="preserve">.  </w:t>
      </w:r>
      <w:r w:rsidR="007A3E2C">
        <w:t xml:space="preserve">Redbubble also relies upon the fact that the primary judge seemed to accept that its business model only provides a platform </w:t>
      </w:r>
      <w:r w:rsidR="003104A8">
        <w:t>for others to engage in trade and it is those third parties who</w:t>
      </w:r>
      <w:r w:rsidR="007A3E2C">
        <w:t xml:space="preserve"> engage in infringing conduct</w:t>
      </w:r>
      <w:r w:rsidR="003104A8">
        <w:t>.  His Honour</w:t>
      </w:r>
      <w:r w:rsidR="007A3E2C">
        <w:t xml:space="preserve"> </w:t>
      </w:r>
      <w:r>
        <w:t xml:space="preserve">had </w:t>
      </w:r>
      <w:r w:rsidR="003104A8">
        <w:t>held</w:t>
      </w:r>
      <w:r w:rsidR="007A3E2C">
        <w:t xml:space="preserve"> that </w:t>
      </w:r>
      <w:r w:rsidR="007756CB">
        <w:t xml:space="preserve">Redbubble </w:t>
      </w:r>
      <w:r w:rsidR="007A3E2C">
        <w:t>did not upload any content found to be infringing.</w:t>
      </w:r>
      <w:r w:rsidR="003104A8">
        <w:t xml:space="preserve">  In relation to this ground Redbubble also relies on the</w:t>
      </w:r>
      <w:r w:rsidR="007A3E2C">
        <w:t xml:space="preserve"> primary judge</w:t>
      </w:r>
      <w:r w:rsidR="003104A8">
        <w:t>’s</w:t>
      </w:r>
      <w:r w:rsidR="007A3E2C">
        <w:t xml:space="preserve"> </w:t>
      </w:r>
      <w:r w:rsidR="003104A8">
        <w:t>failure</w:t>
      </w:r>
      <w:r w:rsidR="007A3E2C">
        <w:t xml:space="preserve"> to take account of the nature and extent to which Redbubble went to prevent infringements </w:t>
      </w:r>
      <w:r w:rsidR="007756CB">
        <w:t xml:space="preserve">from </w:t>
      </w:r>
      <w:r w:rsidR="007A3E2C">
        <w:t>occurring.</w:t>
      </w:r>
    </w:p>
    <w:p w:rsidR="00053676" w:rsidRDefault="00053676" w:rsidP="009258E7">
      <w:pPr>
        <w:pStyle w:val="ParaNumbering"/>
      </w:pPr>
      <w:r>
        <w:t xml:space="preserve">By ground 7 </w:t>
      </w:r>
      <w:r w:rsidR="007E738F">
        <w:t xml:space="preserve">Redbubble seeks to appeal against the grant of the </w:t>
      </w:r>
      <w:r w:rsidR="008E054E">
        <w:t>2022 I</w:t>
      </w:r>
      <w:r w:rsidR="007E738F">
        <w:t>njunctions in the terms in which they were made.  In part</w:t>
      </w:r>
      <w:r w:rsidR="003104A8">
        <w:t>,</w:t>
      </w:r>
      <w:r w:rsidR="007E738F">
        <w:t xml:space="preserve"> this ground of appeal relies upon </w:t>
      </w:r>
      <w:r w:rsidR="003104A8">
        <w:t xml:space="preserve">some of </w:t>
      </w:r>
      <w:r w:rsidR="007E738F">
        <w:t xml:space="preserve">that which has already been said as to whether or not any infringement occurred.  </w:t>
      </w:r>
      <w:r>
        <w:t xml:space="preserve">However, </w:t>
      </w:r>
      <w:r w:rsidR="00CB1F4F">
        <w:t xml:space="preserve">Redbubble </w:t>
      </w:r>
      <w:r w:rsidR="003104A8">
        <w:t>additionally</w:t>
      </w:r>
      <w:r w:rsidR="00CB1F4F">
        <w:t xml:space="preserve"> asserts</w:t>
      </w:r>
      <w:r w:rsidR="007E738F">
        <w:t xml:space="preserve"> that the </w:t>
      </w:r>
      <w:r>
        <w:t>scope of</w:t>
      </w:r>
      <w:r w:rsidR="007E738F">
        <w:t xml:space="preserve"> the injunction</w:t>
      </w:r>
      <w:r>
        <w:t>s granted</w:t>
      </w:r>
      <w:r w:rsidR="007E738F">
        <w:t xml:space="preserve"> are vastly in excess of what is required to prevent infringement.  </w:t>
      </w:r>
      <w:r w:rsidR="00CB1F4F">
        <w:t>The terms of the injunctions were as follows:</w:t>
      </w:r>
    </w:p>
    <w:p w:rsidR="00CB1F4F" w:rsidRDefault="00CB1F4F" w:rsidP="00D37116">
      <w:pPr>
        <w:pStyle w:val="Quote1"/>
        <w:numPr>
          <w:ilvl w:val="0"/>
          <w:numId w:val="34"/>
        </w:numPr>
      </w:pPr>
      <w:r w:rsidRPr="00CB1F4F">
        <w:t>Redbubble is restrained whether by itself, its officers, servants or agents or otherwise howsoever, from using the sign “Hells Angels” as depicted in Examples 1, 2, 3, 5, 6 and 7 of Attachment C to the reasons and as depicted in Examples 8, 9, 10 and 11 of</w:t>
      </w:r>
      <w:r w:rsidR="00D37116">
        <w:t xml:space="preserve"> </w:t>
      </w:r>
      <w:r w:rsidR="00D37116" w:rsidRPr="00D37116">
        <w:t>Attachment D to the reasons, or any sign substantially identical with, or deceptively similar to, a sign bearing the words “Hells Angels”, on the website operated by Redbubble in relation to trade in goods to which the sign can be applied, where such goods are goods in respect of which Trade Mark No. 526530, Trade Mark No. 723219 and Trade Mark No. 1257992 is registered.</w:t>
      </w:r>
    </w:p>
    <w:p w:rsidR="00D37116" w:rsidRDefault="00D37116" w:rsidP="00D37116">
      <w:pPr>
        <w:pStyle w:val="Quote1"/>
        <w:numPr>
          <w:ilvl w:val="0"/>
          <w:numId w:val="34"/>
        </w:numPr>
      </w:pPr>
      <w:r w:rsidRPr="00D37116">
        <w:t>Redbubble is restrained whether by itself, its officers, servants or agents or otherwise howsoever, from using the sign being the device described in Declaration 2 of these declarations and orders as depicted in Examples 1, 3, 4, 5, 6 and 7 of Attachment C to the reasons and as depicted in Examples 8, 9, 10 and 11 of Attachment D to the reasons, or any sign substantially identical with, or deceptively similar to, a sign consisting of the device, on the website operated by Redbubble in relation to trade in goods to which the sign can be applied, where such goods are goods in respect of which Trade Mark No. 526530, Trade Mark No. 723463 and Trade Mark No. 1257993 is registered.</w:t>
      </w:r>
    </w:p>
    <w:p w:rsidR="00053676" w:rsidRDefault="00053676" w:rsidP="009258E7">
      <w:pPr>
        <w:pStyle w:val="ParaNumbering"/>
      </w:pPr>
      <w:r>
        <w:t xml:space="preserve">As was explained </w:t>
      </w:r>
      <w:r w:rsidR="00D37116">
        <w:t xml:space="preserve">above, the learned primary judge had held that the appearance of the infringing marks on Redbubble’s website were a use by it and that use resulted in an infringement.  </w:t>
      </w:r>
      <w:r w:rsidR="00C26808">
        <w:t xml:space="preserve">The injunctions appear to be directed to that “use” within the meaning of the Act. </w:t>
      </w:r>
    </w:p>
    <w:p w:rsidR="00D37116" w:rsidRDefault="00D37116" w:rsidP="00CC6E82">
      <w:pPr>
        <w:pStyle w:val="ParaNumbering"/>
      </w:pPr>
      <w:r>
        <w:lastRenderedPageBreak/>
        <w:t xml:space="preserve">Mr Cobden SC submitted that the injunctions so granted are what might be referred to as “obey the law” injunctions, </w:t>
      </w:r>
      <w:r w:rsidR="00C26808">
        <w:t>in the sense that they are</w:t>
      </w:r>
      <w:r>
        <w:t xml:space="preserve"> framed in terms of requiring compliance with the </w:t>
      </w:r>
      <w:r w:rsidR="00C26808">
        <w:t>Act</w:t>
      </w:r>
      <w:r>
        <w:t xml:space="preserve">.  He further submitted that there exists a lively debate in the authorities as to whether such injunctions </w:t>
      </w:r>
      <w:r w:rsidR="007756CB">
        <w:t>sh</w:t>
      </w:r>
      <w:r>
        <w:t xml:space="preserve">ould be granted in trademark cases as opposed to patent cases.  </w:t>
      </w:r>
      <w:r w:rsidR="00CC6E82">
        <w:t xml:space="preserve"> There is an arguable point in relation to this issue.  In </w:t>
      </w:r>
      <w:r w:rsidR="00CC6E82" w:rsidRPr="000573AA">
        <w:rPr>
          <w:i/>
        </w:rPr>
        <w:t>Calidad Pty Ltd v Seiko Epson Corporation (No 2)</w:t>
      </w:r>
      <w:r w:rsidR="00CC6E82" w:rsidRPr="000573AA">
        <w:t xml:space="preserve"> (2019) 147 IPR 386</w:t>
      </w:r>
      <w:r w:rsidR="00CC6E82">
        <w:t xml:space="preserve"> </w:t>
      </w:r>
      <w:r w:rsidR="007756CB">
        <w:t>(</w:t>
      </w:r>
      <w:r w:rsidR="007756CB">
        <w:rPr>
          <w:i/>
        </w:rPr>
        <w:t xml:space="preserve">Calidad v Seiko </w:t>
      </w:r>
      <w:r w:rsidR="007756CB" w:rsidRPr="007756CB">
        <w:rPr>
          <w:i/>
        </w:rPr>
        <w:t>Epson</w:t>
      </w:r>
      <w:r w:rsidR="007756CB">
        <w:t xml:space="preserve">) </w:t>
      </w:r>
      <w:r w:rsidR="00977341">
        <w:t xml:space="preserve">consideration was given to </w:t>
      </w:r>
      <w:r w:rsidR="00CC6E82">
        <w:t xml:space="preserve">the </w:t>
      </w:r>
      <w:r w:rsidR="00C26808">
        <w:t>diverging</w:t>
      </w:r>
      <w:r w:rsidR="00CC6E82">
        <w:t xml:space="preserve"> views as to whether the several statements in the leading texts on trade mark law in Australia were in error in suggesting that </w:t>
      </w:r>
      <w:r w:rsidR="00CC6E82" w:rsidRPr="00CC6E82">
        <w:t>g</w:t>
      </w:r>
      <w:r w:rsidR="00CC6E82">
        <w:t>ranting</w:t>
      </w:r>
      <w:r w:rsidR="00CC6E82" w:rsidRPr="00CC6E82">
        <w:t xml:space="preserve"> an injunction in general form “should probably be regarded as inappropriate”</w:t>
      </w:r>
      <w:r w:rsidR="00CC6E82">
        <w:t>.  Their Honours disagreed with that proposition in relation to either trade</w:t>
      </w:r>
      <w:r w:rsidR="007756CB">
        <w:t xml:space="preserve"> </w:t>
      </w:r>
      <w:r w:rsidR="00CC6E82">
        <w:t>marks or patent infringement</w:t>
      </w:r>
      <w:r w:rsidR="001B4E7B">
        <w:t xml:space="preserve"> although</w:t>
      </w:r>
      <w:r w:rsidR="00C26808">
        <w:t>,</w:t>
      </w:r>
      <w:r w:rsidR="001B4E7B">
        <w:t xml:space="preserve"> as Mr Cobden SC rightly submitted</w:t>
      </w:r>
      <w:r w:rsidR="007756CB">
        <w:t>,</w:t>
      </w:r>
      <w:r w:rsidR="001B4E7B">
        <w:t xml:space="preserve"> that case was concerned with </w:t>
      </w:r>
      <w:r w:rsidR="00C26808">
        <w:t xml:space="preserve">only </w:t>
      </w:r>
      <w:r w:rsidR="001B4E7B">
        <w:t xml:space="preserve">a patent infringement.  </w:t>
      </w:r>
      <w:r w:rsidR="00E858B8">
        <w:t xml:space="preserve">He further submitted that there was some </w:t>
      </w:r>
      <w:r w:rsidR="00C26808">
        <w:t>inconsistency</w:t>
      </w:r>
      <w:r w:rsidR="00E858B8">
        <w:t xml:space="preserve"> with the earlier decision of the Full Court (Bennett, Katzmann and Davies JJ) in </w:t>
      </w:r>
      <w:r w:rsidR="00E858B8" w:rsidRPr="000573AA">
        <w:rPr>
          <w:i/>
        </w:rPr>
        <w:t>Christian v Societe Des Produ</w:t>
      </w:r>
      <w:r w:rsidR="008E054E" w:rsidRPr="000573AA">
        <w:rPr>
          <w:i/>
        </w:rPr>
        <w:t>i</w:t>
      </w:r>
      <w:r w:rsidR="00E858B8" w:rsidRPr="000573AA">
        <w:rPr>
          <w:i/>
        </w:rPr>
        <w:t>ts Nestle SA (No 2)</w:t>
      </w:r>
      <w:r w:rsidR="00E858B8" w:rsidRPr="000573AA">
        <w:t xml:space="preserve"> (2015) 327 ALR 630</w:t>
      </w:r>
      <w:r w:rsidR="00E858B8">
        <w:t>, 667 – 668 [182] (</w:t>
      </w:r>
      <w:r w:rsidR="00E858B8">
        <w:rPr>
          <w:i/>
        </w:rPr>
        <w:t>Christian v Nestle</w:t>
      </w:r>
      <w:r w:rsidR="00E858B8">
        <w:t xml:space="preserve">) which doubted whether injunctions should be granted </w:t>
      </w:r>
      <w:r w:rsidR="007756CB">
        <w:t xml:space="preserve">where they </w:t>
      </w:r>
      <w:r w:rsidR="00E858B8">
        <w:t>only have the effect of exposing a respondent to the risk of contempt if there is non-compliance</w:t>
      </w:r>
      <w:r w:rsidR="007756CB">
        <w:t>,</w:t>
      </w:r>
      <w:r w:rsidR="00E858B8">
        <w:t xml:space="preserve"> rather than leaving the owner of the intellectual property rights with the entitlement to commence further proceedings for any subsequent breach.  The </w:t>
      </w:r>
      <w:r w:rsidR="00E858B8" w:rsidRPr="00C26808">
        <w:rPr>
          <w:i/>
        </w:rPr>
        <w:t>obiter</w:t>
      </w:r>
      <w:r w:rsidR="00E858B8">
        <w:t xml:space="preserve"> observations in </w:t>
      </w:r>
      <w:r w:rsidR="00E858B8" w:rsidRPr="00CC6E82">
        <w:rPr>
          <w:i/>
        </w:rPr>
        <w:t xml:space="preserve">Calidad v Seiko Epson </w:t>
      </w:r>
      <w:r w:rsidR="00E858B8">
        <w:t xml:space="preserve">at 396 [48] – [49] disagreeing with this view do not rise as high as concluding that </w:t>
      </w:r>
      <w:r w:rsidR="007756CB">
        <w:t xml:space="preserve">the </w:t>
      </w:r>
      <w:r w:rsidR="00E858B8">
        <w:t xml:space="preserve">view </w:t>
      </w:r>
      <w:r w:rsidR="00C26808">
        <w:t>is</w:t>
      </w:r>
      <w:r w:rsidR="00E858B8">
        <w:t xml:space="preserve"> plainly wrong.  </w:t>
      </w:r>
    </w:p>
    <w:p w:rsidR="00E858B8" w:rsidRDefault="00C26808" w:rsidP="00CC6E82">
      <w:pPr>
        <w:pStyle w:val="ParaNumbering"/>
      </w:pPr>
      <w:r>
        <w:t>In these circumstances</w:t>
      </w:r>
      <w:r w:rsidR="00E858B8">
        <w:t xml:space="preserve"> it can be accepted that there exists some disagreement </w:t>
      </w:r>
      <w:r>
        <w:t>in</w:t>
      </w:r>
      <w:r w:rsidR="00E858B8">
        <w:t xml:space="preserve"> the authorities as to the</w:t>
      </w:r>
      <w:r>
        <w:t xml:space="preserve"> appropriate scope</w:t>
      </w:r>
      <w:r w:rsidR="00E858B8">
        <w:t xml:space="preserve"> of an injunction which might be grant</w:t>
      </w:r>
      <w:r>
        <w:t>ed in cases such as the present</w:t>
      </w:r>
      <w:r w:rsidR="00977341">
        <w:t xml:space="preserve"> and it follows </w:t>
      </w:r>
      <w:r>
        <w:t>there is</w:t>
      </w:r>
      <w:r w:rsidR="00E858B8">
        <w:t xml:space="preserve"> some real substance in </w:t>
      </w:r>
      <w:r>
        <w:t xml:space="preserve">this aspect of </w:t>
      </w:r>
      <w:r w:rsidR="00E858B8">
        <w:t>Redbubble’s appeal</w:t>
      </w:r>
      <w:r>
        <w:t xml:space="preserve"> as well</w:t>
      </w:r>
      <w:r w:rsidR="00E858B8">
        <w:t xml:space="preserve">. </w:t>
      </w:r>
    </w:p>
    <w:p w:rsidR="00D24768" w:rsidRDefault="00E858B8" w:rsidP="009258E7">
      <w:pPr>
        <w:pStyle w:val="ParaNumbering"/>
      </w:pPr>
      <w:r>
        <w:t>It is, perhaps</w:t>
      </w:r>
      <w:r w:rsidR="00D24768">
        <w:t>,</w:t>
      </w:r>
      <w:r>
        <w:t xml:space="preserve"> a good example of the difficulties associated with the </w:t>
      </w:r>
      <w:r w:rsidR="007756CB">
        <w:t xml:space="preserve">particular </w:t>
      </w:r>
      <w:r>
        <w:t xml:space="preserve">form of injunctive relief </w:t>
      </w:r>
      <w:r w:rsidR="007756CB">
        <w:t xml:space="preserve">granted </w:t>
      </w:r>
      <w:r>
        <w:t>in the present</w:t>
      </w:r>
      <w:r w:rsidR="00D24768">
        <w:t xml:space="preserve"> </w:t>
      </w:r>
      <w:r w:rsidR="006D40F1">
        <w:t xml:space="preserve">case </w:t>
      </w:r>
      <w:r w:rsidR="00D24768">
        <w:t xml:space="preserve">that the </w:t>
      </w:r>
      <w:r w:rsidR="00A9776E">
        <w:t>2022 Injunctions</w:t>
      </w:r>
      <w:r w:rsidR="00D24768">
        <w:t xml:space="preserve"> are in terms which prev</w:t>
      </w:r>
      <w:r w:rsidR="006D40F1">
        <w:t>ent Redbubble using images or artistic works which</w:t>
      </w:r>
      <w:r w:rsidR="00D24768">
        <w:t xml:space="preserve"> had been determined </w:t>
      </w:r>
      <w:r w:rsidR="006D40F1">
        <w:t xml:space="preserve">did </w:t>
      </w:r>
      <w:r w:rsidR="00D24768">
        <w:t xml:space="preserve">not infringe the rights of HAMC AU and HAMC.  A number of </w:t>
      </w:r>
      <w:r w:rsidR="006D40F1">
        <w:t>images and works</w:t>
      </w:r>
      <w:r w:rsidR="00D24768">
        <w:t xml:space="preserve"> are referenced in Redbubble’s written submissions.  The terms of the injunctions granted also prevent the use of the marks even if the use of such is not “as a trade mark”.  It was not submitted by HAMC AU that these criticisms</w:t>
      </w:r>
      <w:r w:rsidR="008D6AF6">
        <w:t xml:space="preserve"> of</w:t>
      </w:r>
      <w:r w:rsidR="00D24768">
        <w:t xml:space="preserve"> the scope of the injunction were in error.</w:t>
      </w:r>
    </w:p>
    <w:p w:rsidR="005E063B" w:rsidRDefault="005E063B" w:rsidP="009258E7">
      <w:pPr>
        <w:pStyle w:val="ParaNumbering"/>
      </w:pPr>
      <w:r>
        <w:t xml:space="preserve">Finally, Redbubble seeks to appeal on the question of costs.  </w:t>
      </w:r>
      <w:r w:rsidR="00604616">
        <w:t>I</w:t>
      </w:r>
      <w:r>
        <w:t>t claims that it was not given an opportunit</w:t>
      </w:r>
      <w:r w:rsidR="00604616">
        <w:t>y to be heard on that question and, in particular</w:t>
      </w:r>
      <w:r w:rsidR="007756CB">
        <w:t>,</w:t>
      </w:r>
      <w:r w:rsidR="00604616">
        <w:t xml:space="preserve"> that it</w:t>
      </w:r>
      <w:r>
        <w:t xml:space="preserve"> was denied the opportunity to make arguments including </w:t>
      </w:r>
      <w:r w:rsidR="008D6AF6">
        <w:t>with respect to the operation of</w:t>
      </w:r>
      <w:r>
        <w:t xml:space="preserve"> the </w:t>
      </w:r>
      <w:r w:rsidRPr="000573AA">
        <w:rPr>
          <w:i/>
        </w:rPr>
        <w:t xml:space="preserve">Civil Dispute Resolution Act </w:t>
      </w:r>
      <w:r w:rsidRPr="000573AA">
        <w:rPr>
          <w:i/>
        </w:rPr>
        <w:lastRenderedPageBreak/>
        <w:t>2011</w:t>
      </w:r>
      <w:r w:rsidRPr="000573AA">
        <w:t xml:space="preserve"> (C</w:t>
      </w:r>
      <w:r w:rsidR="00604616" w:rsidRPr="000573AA">
        <w:t>th)</w:t>
      </w:r>
      <w:r w:rsidR="00604616">
        <w:t xml:space="preserve"> and r 40.08(a) of the</w:t>
      </w:r>
      <w:r w:rsidR="008D6AF6">
        <w:t xml:space="preserve"> </w:t>
      </w:r>
      <w:r w:rsidR="00604616" w:rsidRPr="00A9776E">
        <w:t>Rules</w:t>
      </w:r>
      <w:r w:rsidR="00604616">
        <w:t>.  It also advances the contention</w:t>
      </w:r>
      <w:r>
        <w:t xml:space="preserve"> that the claim </w:t>
      </w:r>
      <w:r w:rsidR="00604616">
        <w:t xml:space="preserve">by HAMC AU in the 2020 </w:t>
      </w:r>
      <w:r w:rsidR="008D6AF6">
        <w:t>P</w:t>
      </w:r>
      <w:r w:rsidR="00604616">
        <w:t xml:space="preserve">roceedings </w:t>
      </w:r>
      <w:r>
        <w:t>was for</w:t>
      </w:r>
      <w:r w:rsidR="008D6AF6">
        <w:t xml:space="preserve"> damages in an amount of</w:t>
      </w:r>
      <w:r>
        <w:t xml:space="preserve"> at least $1 million</w:t>
      </w:r>
      <w:r w:rsidR="008D6AF6">
        <w:t>, but the award</w:t>
      </w:r>
      <w:r>
        <w:t xml:space="preserve"> fell substantially </w:t>
      </w:r>
      <w:r w:rsidR="008D6AF6">
        <w:t>short</w:t>
      </w:r>
      <w:r>
        <w:t xml:space="preserve"> that</w:t>
      </w:r>
      <w:r w:rsidR="00604616">
        <w:t xml:space="preserve"> amount</w:t>
      </w:r>
      <w:r>
        <w:t>.  Indeed it was only</w:t>
      </w:r>
      <w:r w:rsidR="00604616">
        <w:t xml:space="preserve"> about</w:t>
      </w:r>
      <w:r>
        <w:t xml:space="preserve"> 7%</w:t>
      </w:r>
      <w:r w:rsidR="008D6AF6">
        <w:t xml:space="preserve"> - 8%</w:t>
      </w:r>
      <w:r>
        <w:t xml:space="preserve"> of the claim.  </w:t>
      </w:r>
      <w:r w:rsidR="00604616">
        <w:t xml:space="preserve"> It was submitted that</w:t>
      </w:r>
      <w:r w:rsidR="008D6AF6">
        <w:t xml:space="preserve"> this issue in relation to the question of costs</w:t>
      </w:r>
      <w:r w:rsidR="00604616">
        <w:t xml:space="preserve"> arose as a consequence of Greenwood J delivering his judgment and making orders at 4:15</w:t>
      </w:r>
      <w:r w:rsidR="008D6AF6">
        <w:t>pm</w:t>
      </w:r>
      <w:r w:rsidR="00604616">
        <w:t xml:space="preserve"> on the last day of his Honour’s tenure on the Court and</w:t>
      </w:r>
      <w:r w:rsidR="008D6AF6">
        <w:t>, unfortunately, his Honour</w:t>
      </w:r>
      <w:r w:rsidR="00604616">
        <w:t xml:space="preserve"> </w:t>
      </w:r>
      <w:r w:rsidR="00977341">
        <w:t xml:space="preserve">seemingly </w:t>
      </w:r>
      <w:r w:rsidR="00604616">
        <w:t xml:space="preserve">overlooked that Redbubble had </w:t>
      </w:r>
      <w:r w:rsidR="008D6AF6">
        <w:t>sought to reserve its</w:t>
      </w:r>
      <w:r w:rsidR="00604616">
        <w:t xml:space="preserve"> position on costs.  There was no substantive submission made on behalf of HAMC AU that Redbubble’s appeal in relation to this ground was not solidly founded.</w:t>
      </w:r>
      <w:r w:rsidR="008D6AF6">
        <w:t xml:space="preserve"> </w:t>
      </w:r>
    </w:p>
    <w:p w:rsidR="00604616" w:rsidRDefault="005E063B" w:rsidP="009258E7">
      <w:pPr>
        <w:pStyle w:val="ParaNumbering"/>
      </w:pPr>
      <w:r>
        <w:t xml:space="preserve">Redbubble also seeks to appeal </w:t>
      </w:r>
      <w:r w:rsidR="00604616">
        <w:t xml:space="preserve">from </w:t>
      </w:r>
      <w:r w:rsidR="00977341">
        <w:t xml:space="preserve">the </w:t>
      </w:r>
      <w:r w:rsidR="00604616">
        <w:t>decision of Jagot J however, as has been mentioned</w:t>
      </w:r>
      <w:r w:rsidR="008D6AF6">
        <w:t xml:space="preserve">, its prospects of success in that appeal </w:t>
      </w:r>
      <w:r w:rsidR="00977341">
        <w:t xml:space="preserve">are </w:t>
      </w:r>
      <w:r w:rsidR="00604616">
        <w:t xml:space="preserve">not relied upon for the purposes of the stay application. </w:t>
      </w:r>
    </w:p>
    <w:p w:rsidR="00604616" w:rsidRDefault="00604616" w:rsidP="009258E7">
      <w:pPr>
        <w:pStyle w:val="ParaNumbering"/>
      </w:pPr>
      <w:r>
        <w:t xml:space="preserve">Given the foregoing there </w:t>
      </w:r>
      <w:r w:rsidR="007756CB">
        <w:t xml:space="preserve">are </w:t>
      </w:r>
      <w:r>
        <w:t xml:space="preserve">more than sufficient </w:t>
      </w:r>
      <w:r w:rsidR="007756CB">
        <w:t xml:space="preserve">grounds </w:t>
      </w:r>
      <w:r>
        <w:t xml:space="preserve">on which to conclude that Redbubble’s appeal has some merits to it.  Indeed, in the absence of any submissions </w:t>
      </w:r>
      <w:r w:rsidR="007756CB">
        <w:t xml:space="preserve">from </w:t>
      </w:r>
      <w:r>
        <w:t xml:space="preserve">HAMC AU in relation to a number of the grounds of appeal it is possible to conclude that </w:t>
      </w:r>
      <w:r w:rsidR="000D64E2">
        <w:t xml:space="preserve">Redbubble has not insignificant prospects of success with respect to, at least, part of the appeal. </w:t>
      </w:r>
    </w:p>
    <w:p w:rsidR="00D80FA7" w:rsidRDefault="00604616" w:rsidP="00D80FA7">
      <w:pPr>
        <w:pStyle w:val="Heading2"/>
      </w:pPr>
      <w:r>
        <w:t>The balance of convenience</w:t>
      </w:r>
    </w:p>
    <w:p w:rsidR="000D64E2" w:rsidRDefault="000D64E2" w:rsidP="00D80FA7">
      <w:pPr>
        <w:pStyle w:val="ParaNumbering"/>
      </w:pPr>
      <w:r>
        <w:t xml:space="preserve">The main area of contention </w:t>
      </w:r>
      <w:r w:rsidR="007D44C3">
        <w:t>between the parties</w:t>
      </w:r>
      <w:r>
        <w:t xml:space="preserve"> concerned whether the balance of convenience favoured the granting of the stay</w:t>
      </w:r>
      <w:r w:rsidR="002A1C82">
        <w:t>.  Redbubble has indicated it is willing to submit to a form of injunction in relation to the use of the marks of HAMC AU</w:t>
      </w:r>
      <w:r>
        <w:t xml:space="preserve"> </w:t>
      </w:r>
      <w:r w:rsidR="002A1C82">
        <w:t xml:space="preserve">for the purposes of securing the latter’s position pending the determination of the appeal.  </w:t>
      </w:r>
      <w:r w:rsidR="001D5654">
        <w:t xml:space="preserve">It submitted that an appropriate injunction would restrain it from using the several marks which were the subject of the 2020 </w:t>
      </w:r>
      <w:r w:rsidR="007D44C3">
        <w:t>P</w:t>
      </w:r>
      <w:r w:rsidR="001D5654">
        <w:t>roceedings in relation to good</w:t>
      </w:r>
      <w:r w:rsidR="007D44C3">
        <w:t xml:space="preserve">s and services.   However, the form of the </w:t>
      </w:r>
      <w:r w:rsidR="001D5654">
        <w:t xml:space="preserve">injunction </w:t>
      </w:r>
      <w:r w:rsidR="007D44C3">
        <w:t xml:space="preserve">proposed by it </w:t>
      </w:r>
      <w:r w:rsidR="001D5654">
        <w:t xml:space="preserve">was subject to two matters.  The first was that </w:t>
      </w:r>
      <w:r w:rsidR="007D44C3">
        <w:t>it would not be breached</w:t>
      </w:r>
      <w:r w:rsidR="001D5654">
        <w:t xml:space="preserve"> if</w:t>
      </w:r>
      <w:r w:rsidR="007D44C3">
        <w:t>, when</w:t>
      </w:r>
      <w:r w:rsidR="001D5654">
        <w:t xml:space="preserve"> an image that infringes </w:t>
      </w:r>
      <w:r w:rsidR="00A9776E">
        <w:t xml:space="preserve">any of </w:t>
      </w:r>
      <w:r w:rsidR="001D5654">
        <w:t xml:space="preserve">the marks </w:t>
      </w:r>
      <w:r w:rsidR="007D44C3">
        <w:t>appears on the Redbubble website, it</w:t>
      </w:r>
      <w:r w:rsidR="001D5654">
        <w:t xml:space="preserve"> is removed within seven days of being uploaded.  The second was that the injunction was subject to</w:t>
      </w:r>
      <w:r w:rsidR="001D5654" w:rsidRPr="001D5654">
        <w:t xml:space="preserve"> </w:t>
      </w:r>
      <w:r w:rsidR="001D5654">
        <w:t xml:space="preserve">HAMC AU and HAMC, on becoming aware of any infringing images on the Redbubble website, notifying Redbubble by providing specific information about the infringement.  This </w:t>
      </w:r>
      <w:r w:rsidR="007756CB">
        <w:t xml:space="preserve">matter </w:t>
      </w:r>
      <w:r w:rsidR="001D5654">
        <w:t>was to be subject to the further proviso that Redbubble would only be in breach of the injunction if it failed to remove the infringing image within seven days of being notified of it.</w:t>
      </w:r>
    </w:p>
    <w:p w:rsidR="001D5654" w:rsidRDefault="001D5654" w:rsidP="00893DBF">
      <w:pPr>
        <w:pStyle w:val="ParaNumbering"/>
      </w:pPr>
      <w:r>
        <w:t xml:space="preserve">It was submitted </w:t>
      </w:r>
      <w:r w:rsidR="007756CB">
        <w:t xml:space="preserve">on behalf of HAMC AU </w:t>
      </w:r>
      <w:r>
        <w:t xml:space="preserve">that the </w:t>
      </w:r>
      <w:r w:rsidR="008D1685">
        <w:t>scope of</w:t>
      </w:r>
      <w:r>
        <w:t xml:space="preserve"> the </w:t>
      </w:r>
      <w:r w:rsidR="00977341">
        <w:t xml:space="preserve">proposed consent </w:t>
      </w:r>
      <w:r>
        <w:t xml:space="preserve">injunction was </w:t>
      </w:r>
      <w:r w:rsidR="00977341">
        <w:t>in</w:t>
      </w:r>
      <w:r>
        <w:t xml:space="preserve">sufficient because it did not </w:t>
      </w:r>
      <w:r w:rsidR="000B01E3">
        <w:t xml:space="preserve">provide an unqualified undertaking not to use the marks of </w:t>
      </w:r>
      <w:r w:rsidR="000B01E3">
        <w:lastRenderedPageBreak/>
        <w:t>HAMC AU and HAMC and this, so the submission went, was essential.  In support of this</w:t>
      </w:r>
      <w:r w:rsidR="008D1685">
        <w:t xml:space="preserve"> submission,</w:t>
      </w:r>
      <w:r w:rsidR="000B01E3">
        <w:t xml:space="preserve"> Mr Eliad</w:t>
      </w:r>
      <w:r w:rsidR="00C750E1">
        <w:t>e</w:t>
      </w:r>
      <w:r w:rsidR="000B01E3">
        <w:t>s referred to Tamberlin J</w:t>
      </w:r>
      <w:r w:rsidR="008D1685">
        <w:t>’s</w:t>
      </w:r>
      <w:r w:rsidR="000B01E3">
        <w:t xml:space="preserve"> </w:t>
      </w:r>
      <w:r w:rsidR="008D1685">
        <w:t xml:space="preserve">decision </w:t>
      </w:r>
      <w:r w:rsidR="000B01E3">
        <w:t xml:space="preserve">in </w:t>
      </w:r>
      <w:r w:rsidR="000B01E3" w:rsidRPr="000573AA">
        <w:rPr>
          <w:i/>
        </w:rPr>
        <w:t>Esco Corp</w:t>
      </w:r>
      <w:r w:rsidR="00FA64A5" w:rsidRPr="000573AA">
        <w:rPr>
          <w:i/>
        </w:rPr>
        <w:t>oration</w:t>
      </w:r>
      <w:r w:rsidR="000B01E3" w:rsidRPr="000573AA">
        <w:rPr>
          <w:i/>
        </w:rPr>
        <w:t xml:space="preserve"> v PAC Mining Pty Ltd </w:t>
      </w:r>
      <w:r w:rsidR="000B01E3" w:rsidRPr="000573AA">
        <w:t>[2008] FCA 1018</w:t>
      </w:r>
      <w:r w:rsidR="000B01E3">
        <w:t xml:space="preserve"> [20]</w:t>
      </w:r>
      <w:r w:rsidR="00893DBF">
        <w:t xml:space="preserve"> (</w:t>
      </w:r>
      <w:r w:rsidR="00893DBF">
        <w:rPr>
          <w:i/>
        </w:rPr>
        <w:t>Esco Corp</w:t>
      </w:r>
      <w:r w:rsidR="00FA64A5">
        <w:rPr>
          <w:i/>
        </w:rPr>
        <w:t>oration</w:t>
      </w:r>
      <w:r w:rsidR="00893DBF">
        <w:rPr>
          <w:i/>
        </w:rPr>
        <w:t xml:space="preserve"> v PAC Mining</w:t>
      </w:r>
      <w:r w:rsidR="00893DBF">
        <w:t>)</w:t>
      </w:r>
      <w:r w:rsidR="00977341">
        <w:t xml:space="preserve">.  That </w:t>
      </w:r>
      <w:r w:rsidR="008D1685">
        <w:t>was a case concerned with the granting of a stay of a judgment which had concluded that the successful applicant’s patent had been infringed.</w:t>
      </w:r>
      <w:r w:rsidR="000B01E3">
        <w:t xml:space="preserve">  Mr Cobden SC for Redbubble submitted that injunctions granted in relation to </w:t>
      </w:r>
      <w:r w:rsidR="008D1685">
        <w:t>patent infringements</w:t>
      </w:r>
      <w:r w:rsidR="000B01E3">
        <w:t xml:space="preserve"> are usually </w:t>
      </w:r>
      <w:r w:rsidR="008D1685">
        <w:t>stricter</w:t>
      </w:r>
      <w:r w:rsidR="000B01E3">
        <w:t xml:space="preserve"> than</w:t>
      </w:r>
      <w:r w:rsidR="008D1685">
        <w:t xml:space="preserve"> those granted in</w:t>
      </w:r>
      <w:r w:rsidR="000B01E3">
        <w:t xml:space="preserve"> cases involving the infringement of other intellectual property rights.  He further submitted that </w:t>
      </w:r>
      <w:r w:rsidR="00893DBF">
        <w:t xml:space="preserve">in </w:t>
      </w:r>
      <w:r w:rsidR="00893DBF">
        <w:rPr>
          <w:i/>
        </w:rPr>
        <w:t>Esco Corp</w:t>
      </w:r>
      <w:r w:rsidR="00FA64A5">
        <w:rPr>
          <w:i/>
        </w:rPr>
        <w:t>oration</w:t>
      </w:r>
      <w:r w:rsidR="00893DBF">
        <w:rPr>
          <w:i/>
        </w:rPr>
        <w:t xml:space="preserve"> v PAC Mining</w:t>
      </w:r>
      <w:r w:rsidR="00893DBF">
        <w:t xml:space="preserve"> Tamberlin J did not require</w:t>
      </w:r>
      <w:r w:rsidR="00977341">
        <w:t>, as a condition of the granting of a stay,</w:t>
      </w:r>
      <w:r w:rsidR="00893DBF">
        <w:t xml:space="preserve"> an undertaking that there would be no infringement of the successful applicant’s patent.  On the contrary, the learned judge stayed his final orders granting injunctions pending the appeal, </w:t>
      </w:r>
      <w:r w:rsidR="008D1685">
        <w:t xml:space="preserve">but did so </w:t>
      </w:r>
      <w:r w:rsidR="00893DBF">
        <w:t xml:space="preserve">on the </w:t>
      </w:r>
      <w:r w:rsidR="008D1685">
        <w:t xml:space="preserve">respondent’s </w:t>
      </w:r>
      <w:r w:rsidR="00893DBF">
        <w:t xml:space="preserve">undertaking that it </w:t>
      </w:r>
      <w:r w:rsidR="007756CB">
        <w:t>would</w:t>
      </w:r>
      <w:r w:rsidR="00893DBF">
        <w:t xml:space="preserve">, </w:t>
      </w:r>
      <w:r w:rsidR="00893DBF" w:rsidRPr="007756CB">
        <w:rPr>
          <w:i/>
        </w:rPr>
        <w:t>inter alia</w:t>
      </w:r>
      <w:r w:rsidR="00893DBF">
        <w:t>, “</w:t>
      </w:r>
      <w:r w:rsidR="00893DBF" w:rsidRPr="00893DBF">
        <w:t xml:space="preserve">keep accurate records of sales, shall not destroy any records in relation to their business, shall not dispose of or encumber any assets otherwise than in </w:t>
      </w:r>
      <w:r w:rsidR="00893DBF">
        <w:t xml:space="preserve">the ordinary course of business”.  That was indeed the effect of his Honour’s orders.  As Mr Cobden SC submitted, this had the effect that until the hearing of the appeal the respondent was able to pursue its business on the basis that the injunction had not been granted.  It was submitted that this had the effect that the respondent could “infringe the patent willy-nilly”.  That is, with respect, an overstatement.  All it meant was that the respondent was not restrained by an order of the Court from infringing the patent.  If its appeal was ultimately unsuccessful, </w:t>
      </w:r>
      <w:r w:rsidR="008D1685">
        <w:t>the respondent</w:t>
      </w:r>
      <w:r w:rsidR="00893DBF">
        <w:t xml:space="preserve"> would nevertheless have infringed the applicant’s rights and would be required to remedy any such breach.</w:t>
      </w:r>
    </w:p>
    <w:p w:rsidR="00332D4C" w:rsidRDefault="00AB31BD" w:rsidP="00915072">
      <w:pPr>
        <w:pStyle w:val="ParaNumbering"/>
      </w:pPr>
      <w:r>
        <w:t>For the purposes of the present application it is relevant that</w:t>
      </w:r>
      <w:r w:rsidR="00677919">
        <w:t xml:space="preserve"> in </w:t>
      </w:r>
      <w:r w:rsidR="00677919" w:rsidRPr="00977341">
        <w:rPr>
          <w:i/>
        </w:rPr>
        <w:t>Esco Corp</w:t>
      </w:r>
      <w:r w:rsidR="00FA64A5" w:rsidRPr="00977341">
        <w:rPr>
          <w:i/>
        </w:rPr>
        <w:t>oration</w:t>
      </w:r>
      <w:r w:rsidR="00677919" w:rsidRPr="00977341">
        <w:rPr>
          <w:i/>
        </w:rPr>
        <w:t xml:space="preserve"> v PAC Mining</w:t>
      </w:r>
      <w:r>
        <w:t xml:space="preserve"> Tamberlin J stayed the final injunctive relief </w:t>
      </w:r>
      <w:r w:rsidR="00332D4C">
        <w:t xml:space="preserve">on the undertaking offered with the result being that any infringements in the period to the </w:t>
      </w:r>
      <w:r w:rsidR="008D1685">
        <w:t xml:space="preserve">determination of the </w:t>
      </w:r>
      <w:r w:rsidR="00332D4C">
        <w:t xml:space="preserve">appeal would not </w:t>
      </w:r>
      <w:r w:rsidR="008D1685">
        <w:t>constitute</w:t>
      </w:r>
      <w:r w:rsidR="00332D4C">
        <w:t xml:space="preserve"> a contempt of the </w:t>
      </w:r>
      <w:r w:rsidR="00A9776E">
        <w:t>C</w:t>
      </w:r>
      <w:r w:rsidR="00332D4C">
        <w:t>ourt’s order.  Here</w:t>
      </w:r>
      <w:r w:rsidR="00977341">
        <w:t>,</w:t>
      </w:r>
      <w:r w:rsidR="00332D4C">
        <w:t xml:space="preserve"> there is no undertaking to keep accounts although that is immaterial given that the interests of HAMC AU and HAMC do not concern the commercial exploitation of their marks.  The undertakings</w:t>
      </w:r>
      <w:r w:rsidR="008D1685">
        <w:t xml:space="preserve"> or consent injunctions</w:t>
      </w:r>
      <w:r w:rsidR="00332D4C">
        <w:t xml:space="preserve"> offered do</w:t>
      </w:r>
      <w:r w:rsidR="008D1685">
        <w:t>, however,</w:t>
      </w:r>
      <w:r w:rsidR="00332D4C">
        <w:t xml:space="preserve"> provide a measure of protection for HAMC AU and HAMC by requiring Redbubble to act on the identification of any infringing work located on its website.</w:t>
      </w:r>
      <w:r w:rsidR="00977341">
        <w:t xml:space="preserve">  </w:t>
      </w:r>
      <w:r w:rsidR="00332D4C">
        <w:t>Mr Eliad</w:t>
      </w:r>
      <w:r w:rsidR="00C750E1">
        <w:t>e</w:t>
      </w:r>
      <w:r w:rsidR="00332D4C">
        <w:t>s submitted that Redbubble’</w:t>
      </w:r>
      <w:r w:rsidR="007756CB">
        <w:t>s</w:t>
      </w:r>
      <w:r w:rsidR="00332D4C">
        <w:t xml:space="preserve"> proffered consent injunction is insufficient in that it relates to certain specific marks which were the subject of the 2020 </w:t>
      </w:r>
      <w:r w:rsidR="008D1685">
        <w:t>P</w:t>
      </w:r>
      <w:r w:rsidR="00332D4C">
        <w:t xml:space="preserve">roceedings and no more.  </w:t>
      </w:r>
      <w:r w:rsidR="008D1685">
        <w:t>Therefore,</w:t>
      </w:r>
      <w:r w:rsidR="00332D4C">
        <w:t xml:space="preserve"> if </w:t>
      </w:r>
      <w:r w:rsidR="00C15EB2">
        <w:t>an image which was no more than</w:t>
      </w:r>
      <w:r w:rsidR="00332D4C">
        <w:t xml:space="preserve"> a slight modification to the marks as identified</w:t>
      </w:r>
      <w:r w:rsidR="00C15EB2">
        <w:t xml:space="preserve"> were uploaded to the Redbubble website</w:t>
      </w:r>
      <w:r w:rsidR="007756CB">
        <w:t>,</w:t>
      </w:r>
      <w:r w:rsidR="00332D4C">
        <w:t xml:space="preserve"> the injunction would be of no utility.  Mr Eliad</w:t>
      </w:r>
      <w:r w:rsidR="00C750E1">
        <w:t>e</w:t>
      </w:r>
      <w:r w:rsidR="00332D4C">
        <w:t xml:space="preserve">s provided the example of one of the marks </w:t>
      </w:r>
      <w:r w:rsidR="00C15EB2">
        <w:t>which</w:t>
      </w:r>
      <w:r w:rsidR="00332D4C">
        <w:t xml:space="preserve"> Greenwood J </w:t>
      </w:r>
      <w:r w:rsidR="00C15EB2">
        <w:t xml:space="preserve">had held had been infringed, </w:t>
      </w:r>
      <w:r w:rsidR="00332D4C">
        <w:t xml:space="preserve">being altered to remove the </w:t>
      </w:r>
      <w:r w:rsidR="00332D4C">
        <w:lastRenderedPageBreak/>
        <w:t>“s” from the word “Angels”.</w:t>
      </w:r>
      <w:r w:rsidR="00F9239B">
        <w:t xml:space="preserve"> </w:t>
      </w:r>
      <w:r w:rsidR="00C15EB2">
        <w:t xml:space="preserve"> He submitted that the uploading of such an image would not infringe the proposed consent injunctions. </w:t>
      </w:r>
      <w:r w:rsidR="00F9239B">
        <w:t xml:space="preserve"> There is force in that submission.  It may be the case that persons with a malevolent intent to upload infringing works </w:t>
      </w:r>
      <w:r w:rsidR="007756CB">
        <w:t xml:space="preserve">might </w:t>
      </w:r>
      <w:r w:rsidR="00F9239B">
        <w:t>slightly alter the images which they offer to sell in order to avoid whatever safeguards there may be on Redbubble’s website.  The example referred to by Mr Eliad</w:t>
      </w:r>
      <w:r w:rsidR="00C750E1">
        <w:t>e</w:t>
      </w:r>
      <w:r w:rsidR="00F9239B">
        <w:t xml:space="preserve">s would suggest this to be so.  In the course of the hearing Mr Cobden SC suggested that the wording of the proposed consent injunctions </w:t>
      </w:r>
      <w:r w:rsidR="00C15EB2">
        <w:t xml:space="preserve">could </w:t>
      </w:r>
      <w:r w:rsidR="00F9239B">
        <w:t xml:space="preserve">be widened.  There is merit in that and any injunction made </w:t>
      </w:r>
      <w:r w:rsidR="00C15EB2">
        <w:t xml:space="preserve">as part of an order for a stay </w:t>
      </w:r>
      <w:r w:rsidR="00F9239B">
        <w:t xml:space="preserve">should extend </w:t>
      </w:r>
      <w:r w:rsidR="007756CB">
        <w:t xml:space="preserve">to </w:t>
      </w:r>
      <w:r w:rsidR="00BA36D1">
        <w:t xml:space="preserve">any marks which are “substantially identical with or deceptively similar to” those which have already been identified. </w:t>
      </w:r>
      <w:r w:rsidR="00677919">
        <w:t xml:space="preserve"> </w:t>
      </w:r>
    </w:p>
    <w:p w:rsidR="00677919" w:rsidRDefault="00677919" w:rsidP="00893DBF">
      <w:pPr>
        <w:pStyle w:val="ParaNumbering"/>
      </w:pPr>
      <w:r>
        <w:t>It was submitted by Mr Eliad</w:t>
      </w:r>
      <w:r w:rsidR="00C750E1">
        <w:t>e</w:t>
      </w:r>
      <w:r>
        <w:t xml:space="preserve">s that the proposed interim injunctions offer no protection for HAMC AU and HAMC and that Redbubble was unwilling to cease infringing their marks such that their rights will be severely </w:t>
      </w:r>
      <w:r w:rsidR="00993E03">
        <w:t>impacted.  That overstates the position.  HAMC AU and HAMC</w:t>
      </w:r>
      <w:r w:rsidR="007756CB">
        <w:t>’s</w:t>
      </w:r>
      <w:r w:rsidR="00993E03">
        <w:t xml:space="preserve"> rights in relation to their marks retain the protection </w:t>
      </w:r>
      <w:r w:rsidR="00C15EB2">
        <w:t>provided by the Act,</w:t>
      </w:r>
      <w:r w:rsidR="00993E03" w:rsidRPr="00993E03">
        <w:rPr>
          <w:i/>
        </w:rPr>
        <w:t xml:space="preserve"> </w:t>
      </w:r>
      <w:r w:rsidR="00993E03">
        <w:t xml:space="preserve">entitling them to recover from Redbubble for any infringement.  Importantly, this is not a case where any infringement by Redbubble arises as a result of any intentional act on its part.  If there is an infringement it occurs as the result of the intentionally dishonest acts of third parties who seek to derive a profit from breaching HAMC AU and HAMC marks, albeit by utilising Redbubble’s platform.  </w:t>
      </w:r>
      <w:r w:rsidR="00195C56">
        <w:t xml:space="preserve">It is a misstatement to suggest that Redbubble is unwilling to cease the </w:t>
      </w:r>
      <w:r w:rsidR="00977341">
        <w:t xml:space="preserve">conduct which is alleged to constitute </w:t>
      </w:r>
      <w:r w:rsidR="00195C56">
        <w:t>infringing conduct.  The evidence of the steps it</w:t>
      </w:r>
      <w:r w:rsidR="00C15EB2">
        <w:t xml:space="preserve"> has taken to date</w:t>
      </w:r>
      <w:r w:rsidR="00195C56">
        <w:t xml:space="preserve"> </w:t>
      </w:r>
      <w:r w:rsidR="007756CB">
        <w:t xml:space="preserve">to prevent </w:t>
      </w:r>
      <w:r w:rsidR="00195C56">
        <w:t xml:space="preserve">the  uploading of any potentially infringing material, referred to here as the Proactive Moderation, was not questioned and nor was the veracity of its intention in undertaking these tasks.  In addition, although there is no question that HAMC AU and HAMC are entitled to protect their </w:t>
      </w:r>
      <w:r w:rsidR="00311DDC">
        <w:t xml:space="preserve">interest in the </w:t>
      </w:r>
      <w:r w:rsidR="00195C56">
        <w:t>marks</w:t>
      </w:r>
      <w:r w:rsidR="007756CB">
        <w:t>,</w:t>
      </w:r>
      <w:r w:rsidR="00195C56">
        <w:t xml:space="preserve"> </w:t>
      </w:r>
      <w:r w:rsidR="007756CB">
        <w:t xml:space="preserve">they both </w:t>
      </w:r>
      <w:r w:rsidR="00195C56">
        <w:t xml:space="preserve">suffer </w:t>
      </w:r>
      <w:r w:rsidR="007756CB">
        <w:t xml:space="preserve">no </w:t>
      </w:r>
      <w:r w:rsidR="00195C56">
        <w:t>economic loss</w:t>
      </w:r>
      <w:r w:rsidR="00C15EB2">
        <w:t xml:space="preserve"> consequent upon any infringement</w:t>
      </w:r>
      <w:r w:rsidR="00195C56">
        <w:t xml:space="preserve"> in the sense that they are </w:t>
      </w:r>
      <w:r w:rsidR="007756CB">
        <w:t xml:space="preserve">not </w:t>
      </w:r>
      <w:r w:rsidR="00195C56">
        <w:t xml:space="preserve">deprived of income which they would otherwise have made.  Their sole interest is to prevent persons who are not members of their clubs from wearing or displaying their </w:t>
      </w:r>
      <w:r w:rsidR="00C15EB2">
        <w:t>insignia or the device.</w:t>
      </w:r>
      <w:r w:rsidR="00195C56">
        <w:t xml:space="preserve">  </w:t>
      </w:r>
      <w:r w:rsidR="00391183">
        <w:t xml:space="preserve">Whilst that entitlement exists and </w:t>
      </w:r>
      <w:r w:rsidR="00C15EB2">
        <w:t>should be protected</w:t>
      </w:r>
      <w:r w:rsidR="00391183">
        <w:t xml:space="preserve">, necessarily the lack of any desire to commercially exploit the marks has the consequence that no economic loss </w:t>
      </w:r>
      <w:r w:rsidR="00C15EB2">
        <w:t>will be sustained if an infringement occurs</w:t>
      </w:r>
      <w:r w:rsidR="00391183">
        <w:t xml:space="preserve">.  </w:t>
      </w:r>
    </w:p>
    <w:p w:rsidR="00391183" w:rsidRDefault="00391183" w:rsidP="00A20833">
      <w:pPr>
        <w:pStyle w:val="ParaNumbering"/>
      </w:pPr>
      <w:r w:rsidRPr="00066D28">
        <w:t>Mr Eliad</w:t>
      </w:r>
      <w:r w:rsidR="00C750E1" w:rsidRPr="00066D28">
        <w:t>e</w:t>
      </w:r>
      <w:r w:rsidRPr="00066D28">
        <w:t>s also submitted that the proposed orders</w:t>
      </w:r>
      <w:r w:rsidR="00A20833" w:rsidRPr="00066D28">
        <w:t>,</w:t>
      </w:r>
      <w:r w:rsidRPr="00066D28">
        <w:t xml:space="preserve"> which require that Redbubble be notified </w:t>
      </w:r>
      <w:r w:rsidR="008E21D7" w:rsidRPr="00066D28">
        <w:t xml:space="preserve">by HAMC AU </w:t>
      </w:r>
      <w:r w:rsidR="007756CB" w:rsidRPr="00066D28">
        <w:t xml:space="preserve">or HAMC </w:t>
      </w:r>
      <w:r w:rsidRPr="00066D28">
        <w:t xml:space="preserve">of the existence of potentially infringing </w:t>
      </w:r>
      <w:r w:rsidR="00A20833" w:rsidRPr="00066D28">
        <w:t>items on the website, “removes the right to rely on further infringements after the date of Justice Greenwood’s orders and raises the only option for HAMC to take action to enforce its right in commencing yet a third proceeding for infringement”</w:t>
      </w:r>
      <w:r w:rsidR="007756CB" w:rsidRPr="00066D28">
        <w:t>.</w:t>
      </w:r>
      <w:r w:rsidR="007756CB">
        <w:t xml:space="preserve">  </w:t>
      </w:r>
      <w:r w:rsidR="00A20833">
        <w:t xml:space="preserve">This too can be rejected.  HAMC AU </w:t>
      </w:r>
      <w:r w:rsidR="00066D28">
        <w:t>is</w:t>
      </w:r>
      <w:r w:rsidR="00A20833">
        <w:t xml:space="preserve"> entitled to </w:t>
      </w:r>
      <w:r w:rsidR="007756CB">
        <w:t xml:space="preserve">pursue </w:t>
      </w:r>
      <w:r w:rsidR="00A20833">
        <w:lastRenderedPageBreak/>
        <w:t xml:space="preserve">remedies under the </w:t>
      </w:r>
      <w:r w:rsidR="00A20833" w:rsidRPr="00311DDC">
        <w:t>Act</w:t>
      </w:r>
      <w:r w:rsidR="00A20833">
        <w:t xml:space="preserve"> as </w:t>
      </w:r>
      <w:r w:rsidR="00066D28">
        <w:t>it has</w:t>
      </w:r>
      <w:r w:rsidR="007756CB">
        <w:t xml:space="preserve"> </w:t>
      </w:r>
      <w:r w:rsidR="00A20833">
        <w:t>done previously.  The only effect of the orders is that Redbubble will not be in contempt of the Court’s extant orders if</w:t>
      </w:r>
      <w:r w:rsidR="00066D28">
        <w:t>, assuming the conclusions of the primary judge are correct,</w:t>
      </w:r>
      <w:r w:rsidR="00A20833">
        <w:t xml:space="preserve"> additional infringing works are uploaded to its website.  Moreover, the orders are interim and</w:t>
      </w:r>
      <w:r w:rsidR="00066D28">
        <w:t xml:space="preserve"> only operate</w:t>
      </w:r>
      <w:r w:rsidR="00A20833">
        <w:t xml:space="preserve"> until the determination of Redbubble’s appeal.</w:t>
      </w:r>
      <w:r w:rsidR="009F4D9E">
        <w:t xml:space="preserve"> </w:t>
      </w:r>
    </w:p>
    <w:p w:rsidR="000821D3" w:rsidRDefault="00A20833" w:rsidP="00A20833">
      <w:pPr>
        <w:pStyle w:val="ParaNumbering"/>
      </w:pPr>
      <w:r>
        <w:t xml:space="preserve">However, </w:t>
      </w:r>
      <w:r w:rsidR="00066D28">
        <w:t>a</w:t>
      </w:r>
      <w:r>
        <w:t xml:space="preserve"> justifiable complaint </w:t>
      </w:r>
      <w:r w:rsidR="00066D28">
        <w:t xml:space="preserve">is made </w:t>
      </w:r>
      <w:r>
        <w:t xml:space="preserve">that the proposed orders would have the effect that the non-compliance can </w:t>
      </w:r>
      <w:r w:rsidR="007756CB">
        <w:t xml:space="preserve">only </w:t>
      </w:r>
      <w:r>
        <w:t xml:space="preserve">arise if </w:t>
      </w:r>
      <w:r w:rsidR="00066D28">
        <w:t xml:space="preserve">HAMC AU </w:t>
      </w:r>
      <w:r w:rsidR="004277BB">
        <w:t xml:space="preserve">and or HAMC </w:t>
      </w:r>
      <w:r w:rsidR="00066D28">
        <w:t>continue to</w:t>
      </w:r>
      <w:r>
        <w:t xml:space="preserve"> monitor the </w:t>
      </w:r>
      <w:r w:rsidR="004277BB">
        <w:t xml:space="preserve">Redbubble </w:t>
      </w:r>
      <w:r>
        <w:t>website.</w:t>
      </w:r>
      <w:r w:rsidR="002D07BF">
        <w:t xml:space="preserve">  On the basis of the</w:t>
      </w:r>
      <w:r w:rsidR="009F4D9E">
        <w:t xml:space="preserve"> form of the</w:t>
      </w:r>
      <w:r w:rsidR="002D07BF">
        <w:t xml:space="preserve"> proposed orders Redbubble would be entitled to abandon those steps which it had previously undertaken to detect and remove potentially infringing marks from its website and simply await the receipt of a complaint from HAMC AU </w:t>
      </w:r>
      <w:r w:rsidR="004277BB">
        <w:t>or</w:t>
      </w:r>
      <w:r w:rsidR="002D07BF">
        <w:t xml:space="preserve"> HAMC.  </w:t>
      </w:r>
      <w:r w:rsidR="009F4D9E">
        <w:t>In support of this submission Mr Eliad</w:t>
      </w:r>
      <w:r w:rsidR="00C750E1">
        <w:t>e</w:t>
      </w:r>
      <w:r w:rsidR="009F4D9E">
        <w:t xml:space="preserve">s relied upon the observations of the learned primary judge (at </w:t>
      </w:r>
      <w:r w:rsidR="00FA64A5">
        <w:t>[</w:t>
      </w:r>
      <w:r w:rsidR="009F4D9E">
        <w:t>135]</w:t>
      </w:r>
      <w:r w:rsidR="000821D3">
        <w:t>)</w:t>
      </w:r>
      <w:r w:rsidR="009F4D9E">
        <w:t xml:space="preserve"> to the effect that </w:t>
      </w:r>
      <w:r w:rsidR="000821D3">
        <w:t>he did:</w:t>
      </w:r>
    </w:p>
    <w:p w:rsidR="009F4D9E" w:rsidRDefault="00FA64A5" w:rsidP="000821D3">
      <w:pPr>
        <w:pStyle w:val="Quote1"/>
      </w:pPr>
      <w:r>
        <w:t xml:space="preserve">… </w:t>
      </w:r>
      <w:r w:rsidR="000821D3" w:rsidRPr="000821D3">
        <w:t>not accept that a party otherwise establishing infringing conduct on the part of a respondent ought to be denied a remedy on the footing that if infringing conduct does occur, the real remedy upon which an applicant should rely is that the applicant or its solicitor should draw the infringing conduct to the attention of Redbubble as and when it occurs and Redbubble will take steps to moderate or remove the uploaded material, as an adjunct to the steps Mr Toy describes in his affidavit</w:t>
      </w:r>
      <w:r w:rsidR="009F4D9E">
        <w:t xml:space="preserve"> </w:t>
      </w:r>
      <w:r>
        <w:t>…</w:t>
      </w:r>
    </w:p>
    <w:p w:rsidR="00A20833" w:rsidRDefault="000821D3" w:rsidP="00A20833">
      <w:pPr>
        <w:pStyle w:val="ParaNumbering"/>
      </w:pPr>
      <w:r>
        <w:t>Howev</w:t>
      </w:r>
      <w:r w:rsidR="0072351D">
        <w:t xml:space="preserve">er, those comments refer </w:t>
      </w:r>
      <w:r>
        <w:t xml:space="preserve">to the form of the final orders made following </w:t>
      </w:r>
      <w:r w:rsidR="0072351D">
        <w:t>the</w:t>
      </w:r>
      <w:r>
        <w:t xml:space="preserve"> hearing.  They are not relevant to the terms of an undertaking or consent injunction seeking to preserve </w:t>
      </w:r>
      <w:r w:rsidR="0072351D">
        <w:t xml:space="preserve">the </w:t>
      </w:r>
      <w:r w:rsidR="0072351D" w:rsidRPr="0072351D">
        <w:rPr>
          <w:i/>
        </w:rPr>
        <w:t>status quo</w:t>
      </w:r>
      <w:r w:rsidR="0072351D">
        <w:t xml:space="preserve"> </w:t>
      </w:r>
      <w:r>
        <w:t>as best as</w:t>
      </w:r>
      <w:r w:rsidR="0072351D">
        <w:t xml:space="preserve"> is</w:t>
      </w:r>
      <w:r>
        <w:t xml:space="preserve"> possible pending the appeal.  In any event, i</w:t>
      </w:r>
      <w:r w:rsidR="002D07BF">
        <w:t xml:space="preserve">t is unlikely that the intended effect of </w:t>
      </w:r>
      <w:r w:rsidR="0072351D">
        <w:t>Redbubble’s</w:t>
      </w:r>
      <w:r w:rsidR="002D07BF">
        <w:t xml:space="preserve"> proposed orders</w:t>
      </w:r>
      <w:r>
        <w:t xml:space="preserve"> was that the removal of any offending material would be conditional upon it being brought to the attention of Redbubble by HAMC AU</w:t>
      </w:r>
      <w:r w:rsidR="002D07BF">
        <w:t xml:space="preserve">.  </w:t>
      </w:r>
      <w:r>
        <w:t>Nevertheless</w:t>
      </w:r>
      <w:r w:rsidR="002D07BF">
        <w:t>, it</w:t>
      </w:r>
      <w:r w:rsidR="0072351D">
        <w:t xml:space="preserve"> must</w:t>
      </w:r>
      <w:r w:rsidR="002D07BF">
        <w:t xml:space="preserve"> be made clear that a condition of the granting of the stay should be the maintenance of the regime which has been referred to in the course of t</w:t>
      </w:r>
      <w:r w:rsidR="00B7530F">
        <w:t xml:space="preserve">his application as Redbubble’s </w:t>
      </w:r>
      <w:r w:rsidR="002D07BF">
        <w:t xml:space="preserve">Proactive Moderation. </w:t>
      </w:r>
      <w:r w:rsidR="00CF3209">
        <w:t xml:space="preserve"> In the affidavit material before the Court it was </w:t>
      </w:r>
      <w:r w:rsidR="0072351D">
        <w:t>evident</w:t>
      </w:r>
      <w:r w:rsidR="00CF3209">
        <w:t xml:space="preserve"> that Redbubble intended to continue these monitoring systems in any event.  Such </w:t>
      </w:r>
      <w:r w:rsidR="002D07BF">
        <w:t>systems have been previously successful in detecting and removing a substantial number of potentially infringing works and there is no reason why Redbubble should not maintain that system until the appeal has been determined, at least.</w:t>
      </w:r>
      <w:r w:rsidR="00D14191">
        <w:t xml:space="preserve">  Any stay should be subject to the maintenance of the </w:t>
      </w:r>
      <w:r w:rsidR="00D14191" w:rsidRPr="00027E69">
        <w:rPr>
          <w:i/>
        </w:rPr>
        <w:t>status quo</w:t>
      </w:r>
      <w:r w:rsidR="00D14191">
        <w:t xml:space="preserve"> which has existed previously</w:t>
      </w:r>
      <w:r w:rsidR="0072351D">
        <w:t xml:space="preserve"> in relation to the detection and removal of potentially infringing items</w:t>
      </w:r>
      <w:r w:rsidR="00D14191">
        <w:t xml:space="preserve">.  </w:t>
      </w:r>
      <w:r w:rsidR="00246B67">
        <w:t>This obligation to preserve the Proactive Moderation systems must necessarily be linked with the requirement to remove any image within seven days of detection.</w:t>
      </w:r>
    </w:p>
    <w:p w:rsidR="007235AF" w:rsidRDefault="000821D3" w:rsidP="00A20833">
      <w:pPr>
        <w:pStyle w:val="ParaNumbering"/>
      </w:pPr>
      <w:r>
        <w:lastRenderedPageBreak/>
        <w:t>Although these measures provide some level of protection</w:t>
      </w:r>
      <w:r w:rsidR="007235AF">
        <w:t xml:space="preserve">, it is appropriate to </w:t>
      </w:r>
      <w:r w:rsidR="008A58B6">
        <w:t>include</w:t>
      </w:r>
      <w:r w:rsidR="0072351D">
        <w:t xml:space="preserve"> as part</w:t>
      </w:r>
      <w:r>
        <w:t xml:space="preserve"> of </w:t>
      </w:r>
      <w:r w:rsidR="0072351D">
        <w:t xml:space="preserve">the </w:t>
      </w:r>
      <w:r>
        <w:t xml:space="preserve">interim injunctive relief </w:t>
      </w:r>
      <w:r w:rsidR="007235AF">
        <w:t xml:space="preserve">the arrangements </w:t>
      </w:r>
      <w:r w:rsidR="0072351D">
        <w:t xml:space="preserve">proposed by Redbubble </w:t>
      </w:r>
      <w:r>
        <w:t xml:space="preserve">which afford </w:t>
      </w:r>
      <w:r w:rsidR="007235AF">
        <w:t>HAMC AU and HAMC</w:t>
      </w:r>
      <w:r>
        <w:t xml:space="preserve"> the opportunity</w:t>
      </w:r>
      <w:r w:rsidR="007235AF">
        <w:t xml:space="preserve"> to notify</w:t>
      </w:r>
      <w:r>
        <w:t xml:space="preserve"> </w:t>
      </w:r>
      <w:r w:rsidR="007235AF">
        <w:t>of the existence of any infringing marks on the website</w:t>
      </w:r>
      <w:r w:rsidR="00246B67">
        <w:t xml:space="preserve">.  </w:t>
      </w:r>
      <w:r>
        <w:t>This</w:t>
      </w:r>
      <w:r w:rsidR="0072351D">
        <w:t>, however,</w:t>
      </w:r>
      <w:r>
        <w:t xml:space="preserve"> does not impose any obligation on HAMC AU </w:t>
      </w:r>
      <w:r w:rsidR="0072351D">
        <w:t>or</w:t>
      </w:r>
      <w:r>
        <w:t xml:space="preserve"> HAMC to search the Redbubble data base and Redbubble’s own processes are likely to detect most </w:t>
      </w:r>
      <w:r w:rsidR="00977341">
        <w:t xml:space="preserve">potential </w:t>
      </w:r>
      <w:r>
        <w:t xml:space="preserve">infringements.  On the other hand it is apparent from the evidence that HAMC AU and HAMC have previously been assiduous in scrutinising the website and there is nothing to suggest that </w:t>
      </w:r>
      <w:r w:rsidR="0072351D">
        <w:t>they</w:t>
      </w:r>
      <w:r>
        <w:t xml:space="preserve"> will cease doing so.  On the assumption that this will </w:t>
      </w:r>
      <w:r w:rsidR="0072351D">
        <w:t>continue</w:t>
      </w:r>
      <w:r>
        <w:t xml:space="preserve"> it is appropriate that Redbubble be required to actively respond to any </w:t>
      </w:r>
      <w:r w:rsidR="00A00D18">
        <w:t xml:space="preserve">notification which it receives of such an infringement. </w:t>
      </w:r>
      <w:r>
        <w:t xml:space="preserve"> </w:t>
      </w:r>
      <w:r w:rsidR="00246B67">
        <w:t>However, unlike the proposed orders sought by Redbubble</w:t>
      </w:r>
      <w:r w:rsidR="007756CB">
        <w:t>,</w:t>
      </w:r>
      <w:r w:rsidR="00246B67">
        <w:t xml:space="preserve"> the obligation to respond positively to</w:t>
      </w:r>
      <w:r w:rsidR="00A00D18">
        <w:t xml:space="preserve"> such</w:t>
      </w:r>
      <w:r w:rsidR="00246B67">
        <w:t xml:space="preserve"> notifications should be in addition to the obligation to maintain the system of Proactive Moderation at its current level. </w:t>
      </w:r>
      <w:r w:rsidR="004E7223">
        <w:t xml:space="preserve"> The notification of the infringements should not be a condition of the obligation on Redbubble to maintain surveillance of its data bases. </w:t>
      </w:r>
      <w:r>
        <w:t xml:space="preserve"> </w:t>
      </w:r>
    </w:p>
    <w:p w:rsidR="004E7223" w:rsidRDefault="009E05B3" w:rsidP="0031619F">
      <w:pPr>
        <w:pStyle w:val="ParaNumbering"/>
      </w:pPr>
      <w:r>
        <w:t>S</w:t>
      </w:r>
      <w:r w:rsidR="00D14191">
        <w:t xml:space="preserve">ubmissions were made as to the effect of the decision in </w:t>
      </w:r>
      <w:r w:rsidR="00D14191" w:rsidRPr="004E7223">
        <w:rPr>
          <w:i/>
        </w:rPr>
        <w:t xml:space="preserve">Calidad </w:t>
      </w:r>
      <w:r w:rsidR="007756CB">
        <w:rPr>
          <w:i/>
        </w:rPr>
        <w:t>v Seiko Epson</w:t>
      </w:r>
      <w:r>
        <w:rPr>
          <w:i/>
        </w:rPr>
        <w:t xml:space="preserve"> </w:t>
      </w:r>
      <w:r>
        <w:t xml:space="preserve">in relation to the issue of the balance of convenience.  That case has </w:t>
      </w:r>
      <w:r w:rsidR="00D14191">
        <w:t xml:space="preserve">been discussed previously and </w:t>
      </w:r>
      <w:r>
        <w:t xml:space="preserve">its details do not require </w:t>
      </w:r>
      <w:r w:rsidR="002E2345">
        <w:t>repetition</w:t>
      </w:r>
      <w:r w:rsidR="00D14191">
        <w:t xml:space="preserve">.  Nevertheless, it is necessary to observe that </w:t>
      </w:r>
      <w:r>
        <w:t xml:space="preserve">it was </w:t>
      </w:r>
      <w:r w:rsidR="0097288A">
        <w:t xml:space="preserve">concerned with the form of final injunctions.  Here, in the consideration of the balance of convenience, the Court is concerned with whether any undertaking or consent injunction provides a sufficient level of protection to HAMC AU which has secured a favourable verdict at the trial.  It seemed to be the position of </w:t>
      </w:r>
      <w:r>
        <w:t>HAMC AU</w:t>
      </w:r>
      <w:r w:rsidR="0097288A">
        <w:t>, as it was advanced by Mr Eliad</w:t>
      </w:r>
      <w:r w:rsidR="00C750E1">
        <w:t>e</w:t>
      </w:r>
      <w:r w:rsidR="0097288A">
        <w:t xml:space="preserve">s, that </w:t>
      </w:r>
      <w:r w:rsidR="00B14800">
        <w:t>the price to be paid for</w:t>
      </w:r>
      <w:r w:rsidR="0097288A">
        <w:t xml:space="preserve"> a stay of the orders of Greenwood J </w:t>
      </w:r>
      <w:r w:rsidR="00B14800">
        <w:t xml:space="preserve">was </w:t>
      </w:r>
      <w:r w:rsidR="007756CB">
        <w:t xml:space="preserve">Redbubble’s </w:t>
      </w:r>
      <w:r w:rsidR="00B14800">
        <w:t>submission to</w:t>
      </w:r>
      <w:r w:rsidR="0097288A">
        <w:t xml:space="preserve"> an interim injunction in a form generally similar to </w:t>
      </w:r>
      <w:r w:rsidR="00B14800">
        <w:t xml:space="preserve">that granted in in </w:t>
      </w:r>
      <w:r w:rsidR="00B14800" w:rsidRPr="004E7223">
        <w:rPr>
          <w:i/>
        </w:rPr>
        <w:t>Calidad v Seiko Epson</w:t>
      </w:r>
      <w:r w:rsidR="00B14800">
        <w:t xml:space="preserve">.  That </w:t>
      </w:r>
      <w:r w:rsidR="003F16C5">
        <w:t>would lead</w:t>
      </w:r>
      <w:r w:rsidR="007235AF">
        <w:t xml:space="preserve"> to the </w:t>
      </w:r>
      <w:r w:rsidR="004E7223">
        <w:t>somewhat aberrant</w:t>
      </w:r>
      <w:r w:rsidR="007235AF">
        <w:t xml:space="preserve"> result that there would be no effective stay at all.  The final injunction would simply be replaced with an interim one </w:t>
      </w:r>
      <w:r>
        <w:t xml:space="preserve">of </w:t>
      </w:r>
      <w:r w:rsidR="007235AF">
        <w:t xml:space="preserve">the same effect. </w:t>
      </w:r>
      <w:r w:rsidR="004E7223">
        <w:t xml:space="preserve"> The purpose of the interim injunctions </w:t>
      </w:r>
      <w:r>
        <w:t xml:space="preserve">to </w:t>
      </w:r>
      <w:r w:rsidR="004E7223">
        <w:t xml:space="preserve">which Redbubble consents in this case is that they are to act in lieu of </w:t>
      </w:r>
      <w:r>
        <w:t xml:space="preserve">an </w:t>
      </w:r>
      <w:r w:rsidR="004E7223">
        <w:t xml:space="preserve">undertaking which might otherwise have been given.  Such undertakings are usually required to minimise the damage which the successful party might suffer on the assumption that the first instance decision is correct.  On that basis the injunctions which have been identified </w:t>
      </w:r>
      <w:r>
        <w:t xml:space="preserve">above in these reasons </w:t>
      </w:r>
      <w:r w:rsidR="004E7223">
        <w:t>are adequate to substantially protect the interests of HAMC AU and HAMC pending the outcome of the appeal.</w:t>
      </w:r>
      <w:r w:rsidR="0049769A">
        <w:t xml:space="preserve">  </w:t>
      </w:r>
    </w:p>
    <w:p w:rsidR="004E7223" w:rsidRDefault="00A00D18" w:rsidP="0031619F">
      <w:pPr>
        <w:pStyle w:val="ParaNumbering"/>
      </w:pPr>
      <w:r>
        <w:t xml:space="preserve">It was </w:t>
      </w:r>
      <w:r w:rsidR="009E05B3">
        <w:t xml:space="preserve">further </w:t>
      </w:r>
      <w:r>
        <w:t xml:space="preserve">submitted that Redbubble’s efforts to prevent </w:t>
      </w:r>
      <w:r w:rsidR="009E05B3">
        <w:t xml:space="preserve">additional </w:t>
      </w:r>
      <w:r>
        <w:t xml:space="preserve">alleged infringements were </w:t>
      </w:r>
      <w:r w:rsidR="009E05B3">
        <w:t>“</w:t>
      </w:r>
      <w:r>
        <w:t>untrustworthy</w:t>
      </w:r>
      <w:r w:rsidR="009E05B3">
        <w:t>”</w:t>
      </w:r>
      <w:r>
        <w:t xml:space="preserve">.  It seemed to be suggested that the occurrence of additional </w:t>
      </w:r>
      <w:r w:rsidR="009E05B3">
        <w:t xml:space="preserve">potential </w:t>
      </w:r>
      <w:r>
        <w:lastRenderedPageBreak/>
        <w:t>infringements</w:t>
      </w:r>
      <w:r w:rsidR="00977341">
        <w:t>,</w:t>
      </w:r>
      <w:r>
        <w:t xml:space="preserve"> which it should be accepted </w:t>
      </w:r>
      <w:r w:rsidR="009E05B3">
        <w:t xml:space="preserve">for the purposes of this application </w:t>
      </w:r>
      <w:r>
        <w:t xml:space="preserve">did occur, had the result that the Proactive Moderation was insufficient to protect the interests of HAMC AU and HAMC </w:t>
      </w:r>
      <w:r w:rsidR="009E05B3">
        <w:t xml:space="preserve">such </w:t>
      </w:r>
      <w:r>
        <w:t>that the interim injunctions should be made in broad</w:t>
      </w:r>
      <w:r w:rsidR="009E05B3">
        <w:t>er</w:t>
      </w:r>
      <w:r>
        <w:t xml:space="preserve"> terms:</w:t>
      </w:r>
      <w:r w:rsidR="009E05B3">
        <w:t xml:space="preserve">  </w:t>
      </w:r>
      <w:r w:rsidRPr="000573AA">
        <w:rPr>
          <w:i/>
        </w:rPr>
        <w:t>Universal Music Australia Pty Ltd v Sharman Networks Ltd</w:t>
      </w:r>
      <w:r w:rsidRPr="000573AA">
        <w:t xml:space="preserve"> (2006) 150 FCR 110</w:t>
      </w:r>
      <w:r>
        <w:t xml:space="preserve"> [43]</w:t>
      </w:r>
      <w:r w:rsidR="00DD3DA0">
        <w:t xml:space="preserve">.  Yet again, the matters </w:t>
      </w:r>
      <w:r w:rsidR="009E05B3">
        <w:t xml:space="preserve">in that case </w:t>
      </w:r>
      <w:r w:rsidR="00DD3DA0">
        <w:t>relate</w:t>
      </w:r>
      <w:r w:rsidR="009E05B3">
        <w:t>d</w:t>
      </w:r>
      <w:r w:rsidR="00DD3DA0">
        <w:t xml:space="preserve"> to the form of final injunctions rather than the type of appropriate interim protection which should </w:t>
      </w:r>
      <w:r w:rsidR="00977341">
        <w:t>exist</w:t>
      </w:r>
      <w:r w:rsidR="00DD3DA0">
        <w:t xml:space="preserve"> whilst the initial orders are stayed.  In any event, the evidence establishes that some 4,000 artworks which might potentially infringe the marks </w:t>
      </w:r>
      <w:r w:rsidR="009E05B3">
        <w:t xml:space="preserve">in which </w:t>
      </w:r>
      <w:r w:rsidR="00DD3DA0">
        <w:t xml:space="preserve">HAMC AU and HAMC have </w:t>
      </w:r>
      <w:r w:rsidR="009E05B3">
        <w:t xml:space="preserve">an interest have </w:t>
      </w:r>
      <w:r w:rsidR="00DD3DA0">
        <w:t>been detected and removed</w:t>
      </w:r>
      <w:r w:rsidR="009E05B3">
        <w:t>,</w:t>
      </w:r>
      <w:r w:rsidR="00DD3DA0">
        <w:t xml:space="preserve"> as opposed to a relatively small number which have evaded that detection.  That rather suggests that Redbubble’s Proactive Moderation is generally successful in protecting HAMC AU and HAMC</w:t>
      </w:r>
      <w:r w:rsidR="00B7530F">
        <w:t>’s</w:t>
      </w:r>
      <w:r w:rsidR="00DD3DA0">
        <w:t xml:space="preserve"> interests, albeit that those entities would obviously prefer that no infringement occur.  The evidence does not warrant the conclusion that the efforts by Redbubble to detect and remove potentially infringing artwork can be described as “untrustworthy”.</w:t>
      </w:r>
    </w:p>
    <w:p w:rsidR="00902EBC" w:rsidRDefault="00902EBC" w:rsidP="0031619F">
      <w:pPr>
        <w:pStyle w:val="ParaNumbering"/>
      </w:pPr>
      <w:r>
        <w:t xml:space="preserve">Finally, as is discussed below, Redbubble has agreed to pay into the trust account of its solicitor the sum of $78,250 to be paid at the direction of the Court.  This secures the receipt of compensation by HAMC AU should the appeal not be successful. </w:t>
      </w:r>
    </w:p>
    <w:p w:rsidR="00DD3DA0" w:rsidRDefault="00DD3DA0" w:rsidP="00DD3DA0">
      <w:pPr>
        <w:pStyle w:val="Heading3"/>
      </w:pPr>
      <w:r>
        <w:t>Conclusion on the balance of convenience</w:t>
      </w:r>
      <w:r w:rsidR="00CF3209">
        <w:t xml:space="preserve"> in relation to the injunctive relief</w:t>
      </w:r>
    </w:p>
    <w:p w:rsidR="00DD3DA0" w:rsidRDefault="00CF3209" w:rsidP="0031619F">
      <w:pPr>
        <w:pStyle w:val="ParaNumbering"/>
      </w:pPr>
      <w:r>
        <w:t>For the foregoing reasons</w:t>
      </w:r>
      <w:r w:rsidR="00DD3DA0">
        <w:t xml:space="preserve"> the balance of convenience </w:t>
      </w:r>
      <w:r>
        <w:t xml:space="preserve">obviously </w:t>
      </w:r>
      <w:r w:rsidR="00DD3DA0">
        <w:t xml:space="preserve">favours the granting of the stay subject to the form of injunctive relief to which reference has been made.  The steps required of Redbubble are likely to substantially protect the </w:t>
      </w:r>
      <w:r w:rsidR="00977341">
        <w:t>interests</w:t>
      </w:r>
      <w:r w:rsidR="00DD3DA0">
        <w:t xml:space="preserve"> of HAMC AU and HAMC</w:t>
      </w:r>
      <w:r w:rsidR="009E05B3">
        <w:t xml:space="preserve"> which </w:t>
      </w:r>
      <w:r>
        <w:t xml:space="preserve">are not concerned with the economic exploitation of their marks and will not suffer economic loss were some infringements to occur.  That is not to diminish their entitlement to protect the marks in respect of which they have an interest, but it is relevant to the consequences of the orders presently sought.  </w:t>
      </w:r>
    </w:p>
    <w:p w:rsidR="00CF3209" w:rsidRDefault="00CF3209" w:rsidP="00CF3209">
      <w:pPr>
        <w:pStyle w:val="Heading2"/>
      </w:pPr>
      <w:r>
        <w:t xml:space="preserve">Stay of payment of damages </w:t>
      </w:r>
    </w:p>
    <w:p w:rsidR="00CF3209" w:rsidRDefault="00CF3209" w:rsidP="00CF3209">
      <w:pPr>
        <w:pStyle w:val="ParaNumbering"/>
      </w:pPr>
      <w:r>
        <w:t xml:space="preserve">Redbubble also seeks a stay of the order requiring it to pay damages in the amount of </w:t>
      </w:r>
      <w:r w:rsidRPr="00CF3209">
        <w:t>$78,250</w:t>
      </w:r>
      <w:r>
        <w:t xml:space="preserve">.  It was submitted </w:t>
      </w:r>
      <w:r w:rsidRPr="00CF3209">
        <w:t>that</w:t>
      </w:r>
      <w:r w:rsidR="00902EBC">
        <w:t xml:space="preserve"> if that amount was paid to</w:t>
      </w:r>
      <w:r w:rsidRPr="00CF3209">
        <w:t xml:space="preserve"> HAMC AU </w:t>
      </w:r>
      <w:r w:rsidR="00902EBC" w:rsidRPr="00CF3209">
        <w:t xml:space="preserve">there is a real risk </w:t>
      </w:r>
      <w:r w:rsidR="00902EBC">
        <w:t xml:space="preserve">that </w:t>
      </w:r>
      <w:r w:rsidRPr="00CF3209">
        <w:t xml:space="preserve">Redbubble </w:t>
      </w:r>
      <w:r w:rsidR="009E05B3">
        <w:t xml:space="preserve">would be unable to recover </w:t>
      </w:r>
      <w:r w:rsidR="00902EBC">
        <w:t>that sum if the damages award</w:t>
      </w:r>
      <w:r w:rsidRPr="00CF3209">
        <w:t xml:space="preserve"> is ultimately overturned or reduced on appeal</w:t>
      </w:r>
      <w:r w:rsidR="00902EBC">
        <w:t>.  In the circumstances there are sufficient grounds to justify a stay of the award of damages.  They are:</w:t>
      </w:r>
    </w:p>
    <w:p w:rsidR="00902EBC" w:rsidRDefault="00902EBC" w:rsidP="00902EBC">
      <w:pPr>
        <w:pStyle w:val="ListNo1alt"/>
        <w:numPr>
          <w:ilvl w:val="0"/>
          <w:numId w:val="35"/>
        </w:numPr>
      </w:pPr>
      <w:r>
        <w:lastRenderedPageBreak/>
        <w:t xml:space="preserve">That there is sufficient doubt as to the foundation of the conclusion that Redbubble infringed the </w:t>
      </w:r>
      <w:r w:rsidR="009E05B3">
        <w:t xml:space="preserve">interests of </w:t>
      </w:r>
      <w:r>
        <w:t>HAMC AU</w:t>
      </w:r>
      <w:r w:rsidR="009E05B3">
        <w:t xml:space="preserve"> in the relevant trade marks</w:t>
      </w:r>
      <w:r>
        <w:t>;</w:t>
      </w:r>
    </w:p>
    <w:p w:rsidR="00902EBC" w:rsidRDefault="00902EBC" w:rsidP="00902EBC">
      <w:pPr>
        <w:pStyle w:val="ListNo1alt"/>
        <w:numPr>
          <w:ilvl w:val="0"/>
          <w:numId w:val="35"/>
        </w:numPr>
      </w:pPr>
      <w:r>
        <w:t xml:space="preserve">The award of damages by Greenwood J was not made on the basis of any economic loss sustained by </w:t>
      </w:r>
      <w:r w:rsidR="00462603">
        <w:t xml:space="preserve">HAMC AU but pursuant to s 126(1)(b) of the </w:t>
      </w:r>
      <w:r w:rsidR="00FA64A5">
        <w:t xml:space="preserve">Act </w:t>
      </w:r>
      <w:r w:rsidR="00462603">
        <w:t>as a mark of the Court’s disapproval of the infringements.  In that sense</w:t>
      </w:r>
      <w:r w:rsidR="009E05B3">
        <w:t>, if the stay is ordered</w:t>
      </w:r>
      <w:r w:rsidR="00462603">
        <w:t xml:space="preserve"> HAMC AU will not be out of pocket in respect of funds which it would otherwise have earned from its marks;</w:t>
      </w:r>
    </w:p>
    <w:p w:rsidR="00462603" w:rsidRDefault="00462603" w:rsidP="00902EBC">
      <w:pPr>
        <w:pStyle w:val="ListNo1alt"/>
        <w:numPr>
          <w:ilvl w:val="0"/>
          <w:numId w:val="35"/>
        </w:numPr>
      </w:pPr>
      <w:r>
        <w:t xml:space="preserve">Redbubble has taken steps to secure the </w:t>
      </w:r>
      <w:r w:rsidR="009E05B3">
        <w:t xml:space="preserve">sum </w:t>
      </w:r>
      <w:r>
        <w:t xml:space="preserve">of $78,250 </w:t>
      </w:r>
      <w:r w:rsidR="009E05B3">
        <w:t xml:space="preserve">for HAMC AU </w:t>
      </w:r>
      <w:r>
        <w:t xml:space="preserve">by paying that amount into the trust account of its solicitors to be applied at the direction of the Court.  Whilst HAMC AU submitted that </w:t>
      </w:r>
      <w:r w:rsidR="009E05B3">
        <w:t xml:space="preserve">the funds </w:t>
      </w:r>
      <w:r>
        <w:t xml:space="preserve">should be paid into its </w:t>
      </w:r>
      <w:r w:rsidR="00FA64A5">
        <w:t xml:space="preserve">own </w:t>
      </w:r>
      <w:r>
        <w:t>solicitor’s trust account there is no real difference between the two repositories of the funds</w:t>
      </w:r>
      <w:r w:rsidR="009E05B3">
        <w:t>;</w:t>
      </w:r>
      <w:r>
        <w:t xml:space="preserve">  </w:t>
      </w:r>
    </w:p>
    <w:p w:rsidR="00902EBC" w:rsidRDefault="00902EBC" w:rsidP="00902EBC">
      <w:pPr>
        <w:pStyle w:val="ListNo1alt"/>
        <w:numPr>
          <w:ilvl w:val="0"/>
          <w:numId w:val="35"/>
        </w:numPr>
      </w:pPr>
      <w:r>
        <w:t>HAMC AU has a share capital of only $100;</w:t>
      </w:r>
    </w:p>
    <w:p w:rsidR="00902EBC" w:rsidRDefault="009E05B3" w:rsidP="00902EBC">
      <w:pPr>
        <w:pStyle w:val="ListNo1alt"/>
        <w:numPr>
          <w:ilvl w:val="0"/>
          <w:numId w:val="35"/>
        </w:numPr>
      </w:pPr>
      <w:r>
        <w:t>I</w:t>
      </w:r>
      <w:r w:rsidR="00902EBC">
        <w:t>n the 2015 Proceeding, HAMC AU made submissions to the Court to the effect that it would be unable to provide security for costs of more than $30,000</w:t>
      </w:r>
      <w:r>
        <w:t xml:space="preserve"> and it therefore appears to be relatively impecunious; </w:t>
      </w:r>
    </w:p>
    <w:p w:rsidR="00902EBC" w:rsidRDefault="00FA64A5" w:rsidP="00902EBC">
      <w:pPr>
        <w:pStyle w:val="ListNo1alt"/>
        <w:numPr>
          <w:ilvl w:val="0"/>
          <w:numId w:val="35"/>
        </w:numPr>
      </w:pPr>
      <w:r>
        <w:t>A</w:t>
      </w:r>
      <w:r w:rsidR="00902EBC">
        <w:t xml:space="preserve">s part of that security for costs dispute, HAMC AU </w:t>
      </w:r>
      <w:r w:rsidR="009E05B3">
        <w:t xml:space="preserve">relied upon </w:t>
      </w:r>
      <w:r w:rsidR="00902EBC">
        <w:t xml:space="preserve">evidence in which </w:t>
      </w:r>
      <w:r w:rsidR="00CA519F">
        <w:t xml:space="preserve">Mr </w:t>
      </w:r>
      <w:r w:rsidR="00902EBC">
        <w:t xml:space="preserve">Mark Nelms, who was its sole director and secretary at the time and </w:t>
      </w:r>
      <w:r w:rsidR="004D0CFF">
        <w:t xml:space="preserve">who </w:t>
      </w:r>
      <w:r w:rsidR="00902EBC">
        <w:t>remains a director, represented that HAMC AU had no “real estate in Australia or outside Australia or … any others assets of substantial value” (apart from the copyright in a particular image of a skull, which HAMC AU had not valued); and</w:t>
      </w:r>
    </w:p>
    <w:p w:rsidR="00902EBC" w:rsidRDefault="00902EBC" w:rsidP="00902EBC">
      <w:pPr>
        <w:pStyle w:val="ListNo1alt"/>
        <w:numPr>
          <w:ilvl w:val="0"/>
          <w:numId w:val="35"/>
        </w:numPr>
      </w:pPr>
      <w:r>
        <w:t xml:space="preserve">ASIC proposed to deregister HAMC AU, on 6 March 2018 and again on 23 February 2021, under sections 601AB(1) or (1A) of the </w:t>
      </w:r>
      <w:r w:rsidRPr="000573AA">
        <w:rPr>
          <w:i/>
        </w:rPr>
        <w:t>Corporations Act 2001</w:t>
      </w:r>
      <w:r w:rsidRPr="000573AA">
        <w:t xml:space="preserve"> (Cth)</w:t>
      </w:r>
      <w:r>
        <w:t>.</w:t>
      </w:r>
    </w:p>
    <w:p w:rsidR="00902EBC" w:rsidRDefault="00462603" w:rsidP="00CF3209">
      <w:pPr>
        <w:pStyle w:val="ParaNumbering"/>
      </w:pPr>
      <w:r>
        <w:t>There was a suggestion that HAMC AU was intending to use the receipt of damages for the purposes of meeting its costs of litigation with its own legal representatives</w:t>
      </w:r>
      <w:r w:rsidR="004D0CFF">
        <w:t xml:space="preserve">, but there was </w:t>
      </w:r>
      <w:r>
        <w:t xml:space="preserve">very little evidence that it requires these funds for that purpose.  It has been an active litigator against Redbubble </w:t>
      </w:r>
      <w:r w:rsidR="004D0CFF">
        <w:t xml:space="preserve">over a number of years </w:t>
      </w:r>
      <w:r>
        <w:t xml:space="preserve">and there is nothing to suggest that it is unable to pay its legal representatives as and when it needs.  </w:t>
      </w:r>
    </w:p>
    <w:p w:rsidR="00CF3209" w:rsidRDefault="003D3C55" w:rsidP="003D3C55">
      <w:pPr>
        <w:pStyle w:val="Heading2"/>
      </w:pPr>
      <w:r>
        <w:t>Costs orders</w:t>
      </w:r>
    </w:p>
    <w:p w:rsidR="0031619F" w:rsidRDefault="00F22A23" w:rsidP="00A20833">
      <w:pPr>
        <w:pStyle w:val="ParaNumbering"/>
      </w:pPr>
      <w:r>
        <w:t xml:space="preserve">As has been mentioned, Redbubble seeks to appeal </w:t>
      </w:r>
      <w:r w:rsidR="00291700">
        <w:t xml:space="preserve">the costs orders made by Greenwood J </w:t>
      </w:r>
      <w:r>
        <w:t xml:space="preserve">on the basis that it was not given an opportunity to be heard in relation to </w:t>
      </w:r>
      <w:r w:rsidR="004D0CFF">
        <w:t>costs</w:t>
      </w:r>
      <w:r>
        <w:t>.</w:t>
      </w:r>
      <w:r w:rsidR="00291700">
        <w:t xml:space="preserve">  </w:t>
      </w:r>
      <w:r>
        <w:t xml:space="preserve">There were no substantive submissions made </w:t>
      </w:r>
      <w:r w:rsidR="00291700">
        <w:t xml:space="preserve">on behalf of HAMC AU in relation to </w:t>
      </w:r>
      <w:r>
        <w:t xml:space="preserve">this ground and </w:t>
      </w:r>
      <w:r w:rsidR="00291700">
        <w:t xml:space="preserve">the issue </w:t>
      </w:r>
      <w:r>
        <w:lastRenderedPageBreak/>
        <w:t>appears to have arisen in the unusual circumstances in which the learned primary judge handed down his reasons and made his orders.</w:t>
      </w:r>
    </w:p>
    <w:p w:rsidR="00F22A23" w:rsidRDefault="00F22A23" w:rsidP="00A20833">
      <w:pPr>
        <w:pStyle w:val="ParaNumbering"/>
      </w:pPr>
      <w:r>
        <w:t xml:space="preserve">Given the financial circumstances of HAMC AU which are referred to above and the consequential likelihood that it may be unable to repay the costs if the appeal is successful, there is sufficient reason to stay the orders as to costs pending the </w:t>
      </w:r>
      <w:r w:rsidR="00291700">
        <w:t xml:space="preserve">appeal’s </w:t>
      </w:r>
      <w:r>
        <w:t>determination.</w:t>
      </w:r>
    </w:p>
    <w:p w:rsidR="004F3047" w:rsidRDefault="004F3047" w:rsidP="00A20833">
      <w:pPr>
        <w:pStyle w:val="ParaNumbering"/>
      </w:pPr>
      <w:r>
        <w:t>Redbubble also sought a stay of the cost</w:t>
      </w:r>
      <w:r w:rsidR="00FA64A5">
        <w:t>s</w:t>
      </w:r>
      <w:r>
        <w:t xml:space="preserve"> orders made by Jagot J in relation to that part of the proceedings dealt with by her Honour.   However, the substance of the submissions was merely that it would be more convenient were all of the cost orders to be dealt with contemporaneously.  Although that may well be undoubtedly true, it offers no basis on which the costs awarded in favour of HAMC AU by her Honour should be stayed.  That relief is refused.</w:t>
      </w:r>
    </w:p>
    <w:p w:rsidR="004F3047" w:rsidRDefault="004F3047" w:rsidP="004F3047">
      <w:pPr>
        <w:pStyle w:val="Heading2"/>
      </w:pPr>
      <w:r>
        <w:t>Amendment of orders of the Court</w:t>
      </w:r>
    </w:p>
    <w:p w:rsidR="004F3047" w:rsidRDefault="004F3047" w:rsidP="00A20833">
      <w:pPr>
        <w:pStyle w:val="ParaNumbering"/>
      </w:pPr>
      <w:r>
        <w:t xml:space="preserve">Redbubble also sought a mandatory final injunction requiring HAMC AU to provide to it all documents relating to the circumstances in which it secured the insertion of the Penal Notice into the orders of Greenwood J of 19 July 2022 which </w:t>
      </w:r>
      <w:r w:rsidR="00FA64A5">
        <w:t xml:space="preserve">also added </w:t>
      </w:r>
      <w:r w:rsidR="00291700">
        <w:t xml:space="preserve">the </w:t>
      </w:r>
      <w:r>
        <w:t xml:space="preserve">name of </w:t>
      </w:r>
      <w:r w:rsidR="00CE39F4">
        <w:t xml:space="preserve">Mr Ilczynski.  Whilst the circumstances in which that occurred raise some potential concerns, it is not presently relevant to any issue in the proceedings.  Interlocutory injunctions </w:t>
      </w:r>
      <w:r w:rsidR="00291700">
        <w:t xml:space="preserve">can </w:t>
      </w:r>
      <w:r w:rsidR="00CE39F4">
        <w:t>only be used in support of final relief and not for the purposes of inquiring into peripheral matters.  The relief in relation to the correspondence with the Court should also be refused.</w:t>
      </w:r>
    </w:p>
    <w:p w:rsidR="00CE39F4" w:rsidRDefault="004D0CFF" w:rsidP="00A20833">
      <w:pPr>
        <w:pStyle w:val="ParaNumbering"/>
      </w:pPr>
      <w:r>
        <w:t xml:space="preserve">In relation to this matter, it must </w:t>
      </w:r>
      <w:r w:rsidR="00CE39F4">
        <w:t xml:space="preserve">be noted that the solicitor for HAMC AU, Mr Peter Bolam, deposed to the circumstances in which the </w:t>
      </w:r>
      <w:r w:rsidR="00291700">
        <w:t xml:space="preserve">amendments to the </w:t>
      </w:r>
      <w:r w:rsidR="00CE39F4">
        <w:t xml:space="preserve">orders were made and attached the apparently relevant correspondence.  </w:t>
      </w:r>
      <w:r w:rsidR="00C14C17">
        <w:t xml:space="preserve">There is more than sufficient </w:t>
      </w:r>
      <w:r w:rsidR="00330477">
        <w:t xml:space="preserve">information </w:t>
      </w:r>
      <w:r w:rsidR="00C14C17">
        <w:t xml:space="preserve">disclosed in that affidavit </w:t>
      </w:r>
      <w:r>
        <w:t xml:space="preserve">to </w:t>
      </w:r>
      <w:r w:rsidR="00C14C17">
        <w:t>permit Redbubble to ascertain what had occurred and nothing further is required in this respect</w:t>
      </w:r>
      <w:r>
        <w:t xml:space="preserve"> in any event</w:t>
      </w:r>
      <w:r w:rsidR="00C14C17">
        <w:t xml:space="preserve">. </w:t>
      </w:r>
    </w:p>
    <w:p w:rsidR="00C14C17" w:rsidRDefault="00C14C17" w:rsidP="00C14C17">
      <w:pPr>
        <w:pStyle w:val="Heading2"/>
      </w:pPr>
      <w:r>
        <w:t>Costs</w:t>
      </w:r>
    </w:p>
    <w:p w:rsidR="00C14C17" w:rsidRDefault="00C14C17" w:rsidP="00A20833">
      <w:pPr>
        <w:pStyle w:val="ParaNumbering"/>
      </w:pPr>
      <w:r>
        <w:t xml:space="preserve">Although Redbubble has had substantial success on this application, it may be that it will be ultimately unsuccessful on the appeal.  If that were to be the case there is no reason why it should automatically recover the costs of this application despite the opposition by HAMC AU and HAMC.  In those circumstances the costs of the stay application should be reserved to the Full Court which determines the appeal. </w:t>
      </w:r>
    </w:p>
    <w:p w:rsidR="00927296" w:rsidRDefault="00927296" w:rsidP="00927296">
      <w:pPr>
        <w:pStyle w:val="NoNum"/>
      </w:pPr>
    </w:p>
    <w:tbl>
      <w:tblPr>
        <w:tblW w:w="0" w:type="auto"/>
        <w:tblLook w:val="04A0" w:firstRow="1" w:lastRow="0" w:firstColumn="1" w:lastColumn="0" w:noHBand="0" w:noVBand="1"/>
      </w:tblPr>
      <w:tblGrid>
        <w:gridCol w:w="3794"/>
      </w:tblGrid>
      <w:tr w:rsidR="00927296" w:rsidRPr="00927296">
        <w:tc>
          <w:tcPr>
            <w:tcW w:w="3794" w:type="dxa"/>
            <w:shd w:val="clear" w:color="auto" w:fill="auto"/>
          </w:tcPr>
          <w:p w:rsidR="00927296" w:rsidRPr="00927296" w:rsidRDefault="00927296" w:rsidP="00927296">
            <w:pPr>
              <w:pStyle w:val="Normal1linespace"/>
            </w:pPr>
            <w:bookmarkStart w:id="31" w:name="Certification"/>
            <w:r w:rsidRPr="00927296">
              <w:lastRenderedPageBreak/>
              <w:t xml:space="preserve">I certify that the preceding </w:t>
            </w:r>
            <w:bookmarkStart w:id="32" w:name="NumberWord"/>
            <w:r>
              <w:t>seventy</w:t>
            </w:r>
            <w:bookmarkEnd w:id="32"/>
            <w:r w:rsidRPr="00927296">
              <w:t xml:space="preserve"> (</w:t>
            </w:r>
            <w:bookmarkStart w:id="33" w:name="NumberNumeral"/>
            <w:r>
              <w:t>70</w:t>
            </w:r>
            <w:bookmarkEnd w:id="33"/>
            <w:r w:rsidRPr="00927296">
              <w:t xml:space="preserve">) numbered </w:t>
            </w:r>
            <w:bookmarkStart w:id="34" w:name="CertPara"/>
            <w:r>
              <w:t>paragraphs are</w:t>
            </w:r>
            <w:bookmarkEnd w:id="34"/>
            <w:r w:rsidRPr="00927296">
              <w:t xml:space="preserve"> a true copy of the Reasons for Judgment of </w:t>
            </w:r>
            <w:bookmarkStart w:id="35" w:name="bkHonourable"/>
            <w:r w:rsidRPr="00927296">
              <w:t xml:space="preserve">the Honourable </w:t>
            </w:r>
            <w:bookmarkStart w:id="36" w:name="Justice"/>
            <w:bookmarkEnd w:id="35"/>
            <w:r>
              <w:t>Justice Derrington</w:t>
            </w:r>
            <w:bookmarkEnd w:id="36"/>
            <w:r w:rsidRPr="00927296">
              <w:t>.</w:t>
            </w:r>
          </w:p>
        </w:tc>
      </w:tr>
    </w:tbl>
    <w:p w:rsidR="00927296" w:rsidRDefault="00927296" w:rsidP="00815065">
      <w:pPr>
        <w:pStyle w:val="BodyText"/>
      </w:pPr>
    </w:p>
    <w:p w:rsidR="00927296" w:rsidRDefault="00927296" w:rsidP="00815065">
      <w:pPr>
        <w:pStyle w:val="BodyText"/>
      </w:pPr>
      <w:r>
        <w:t>Associate:</w:t>
      </w:r>
      <w:r>
        <w:tab/>
      </w:r>
    </w:p>
    <w:p w:rsidR="00927296" w:rsidRDefault="00927296" w:rsidP="00815065">
      <w:pPr>
        <w:pStyle w:val="BodyText"/>
      </w:pPr>
    </w:p>
    <w:p w:rsidR="00927296" w:rsidRDefault="00927296" w:rsidP="00927296">
      <w:pPr>
        <w:pStyle w:val="BodyText"/>
        <w:tabs>
          <w:tab w:val="left" w:pos="1134"/>
        </w:tabs>
      </w:pPr>
      <w:r>
        <w:t>Dated:</w:t>
      </w:r>
      <w:r>
        <w:tab/>
      </w:r>
      <w:bookmarkStart w:id="37" w:name="CertifyDated"/>
      <w:r>
        <w:t>6 September 2022</w:t>
      </w:r>
      <w:bookmarkEnd w:id="37"/>
    </w:p>
    <w:bookmarkEnd w:id="31"/>
    <w:p w:rsidR="00927296" w:rsidRDefault="00927296" w:rsidP="00927296">
      <w:pPr>
        <w:pStyle w:val="BodyText"/>
      </w:pPr>
    </w:p>
    <w:sectPr w:rsidR="00927296" w:rsidSect="00A84FD0">
      <w:headerReference w:type="even" r:id="rId32"/>
      <w:headerReference w:type="default" r:id="rId33"/>
      <w:footerReference w:type="default" r:id="rId34"/>
      <w:headerReference w:type="first" r:id="rId35"/>
      <w:footerReference w:type="first" r:id="rId3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D0" w:rsidRDefault="006D62D0">
      <w:pPr>
        <w:spacing w:line="20" w:lineRule="exact"/>
      </w:pPr>
    </w:p>
    <w:p w:rsidR="006D62D0" w:rsidRDefault="006D62D0"/>
    <w:p w:rsidR="006D62D0" w:rsidRDefault="006D62D0"/>
  </w:endnote>
  <w:endnote w:type="continuationSeparator" w:id="0">
    <w:p w:rsidR="006D62D0" w:rsidRDefault="006D62D0">
      <w:r>
        <w:t xml:space="preserve"> </w:t>
      </w:r>
    </w:p>
    <w:p w:rsidR="006D62D0" w:rsidRDefault="006D62D0"/>
    <w:p w:rsidR="006D62D0" w:rsidRDefault="006D62D0"/>
  </w:endnote>
  <w:endnote w:type="continuationNotice" w:id="1">
    <w:p w:rsidR="006D62D0" w:rsidRDefault="006D62D0">
      <w:r>
        <w:t xml:space="preserve"> </w:t>
      </w:r>
    </w:p>
    <w:p w:rsidR="006D62D0" w:rsidRDefault="006D62D0"/>
    <w:p w:rsidR="006D62D0" w:rsidRDefault="006D6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34" w:rsidRDefault="00411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Pr="00C47B9D" w:rsidRDefault="006D62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F9D3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927296">
          <w:rPr>
            <w:bCs/>
            <w:sz w:val="18"/>
            <w:szCs w:val="18"/>
          </w:rPr>
          <w:t>Redbubble Ltd v Hells Angels Motorcycle Corporation (Australia) Pty Limited [2022] FCA 1039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Pr="00411734" w:rsidRDefault="006D62D0" w:rsidP="00411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Pr="00C47B9D" w:rsidRDefault="006D62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CE52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A2E62F4CB0F447E8D58F98133B4A8C1"/>
        </w:placeholder>
        <w:dataBinding w:prefixMappings="xmlns:ns0='http://schemas.globalmacros.com/FCA'" w:xpath="/ns0:root[1]/ns0:Name[1]" w:storeItemID="{687E7CCB-4AA5-44E7-B148-17BA2B6F57C0}"/>
        <w:text w:multiLine="1"/>
      </w:sdtPr>
      <w:sdtEndPr/>
      <w:sdtContent>
        <w:r w:rsidR="00927296">
          <w:rPr>
            <w:bCs/>
            <w:sz w:val="18"/>
            <w:szCs w:val="18"/>
          </w:rPr>
          <w:t>Redbubble Ltd v Hells Angels Motorcycle Corporation (Australia) Pty Limited [2022] FCA 1039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A2856">
      <w:rPr>
        <w:bCs/>
        <w:noProof/>
        <w:sz w:val="20"/>
      </w:rPr>
      <w:t>iv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Pr="00C47B9D" w:rsidRDefault="006D62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A02C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BCDCF5BB1F741DFB6BCF896CEBE5420"/>
        </w:placeholder>
        <w:dataBinding w:prefixMappings="xmlns:ns0='http://schemas.globalmacros.com/FCA'" w:xpath="/ns0:root[1]/ns0:Name[1]" w:storeItemID="{687E7CCB-4AA5-44E7-B148-17BA2B6F57C0}"/>
        <w:text w:multiLine="1"/>
      </w:sdtPr>
      <w:sdtEndPr/>
      <w:sdtContent>
        <w:r w:rsidR="00927296">
          <w:rPr>
            <w:bCs/>
            <w:sz w:val="18"/>
            <w:szCs w:val="18"/>
          </w:rPr>
          <w:t>Redbubble Ltd v Hells Angels Motorcycle Corporation (Australia) Pty Limited [2022] FCA 1039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A2856">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Pr="00C47B9D" w:rsidRDefault="006D62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2257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4AE0159385E4481BBC13C98369D98DC"/>
        </w:placeholder>
        <w:dataBinding w:prefixMappings="xmlns:ns0='http://schemas.globalmacros.com/FCA'" w:xpath="/ns0:root[1]/ns0:Name[1]" w:storeItemID="{687E7CCB-4AA5-44E7-B148-17BA2B6F57C0}"/>
        <w:text w:multiLine="1"/>
      </w:sdtPr>
      <w:sdtEndPr/>
      <w:sdtContent>
        <w:r w:rsidR="00927296">
          <w:rPr>
            <w:bCs/>
            <w:sz w:val="18"/>
            <w:szCs w:val="18"/>
          </w:rPr>
          <w:t>Redbubble Ltd v Hells Angels Motorcycle Corporation (Australia) Pty Limited [2022] FCA 1039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A2856">
      <w:rPr>
        <w:bCs/>
        <w:noProof/>
        <w:sz w:val="20"/>
      </w:rPr>
      <w:t>23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Pr="00C47B9D" w:rsidRDefault="006D62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25A3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4D6FB853BACA4C0485BE8995C3FA20CD"/>
        </w:placeholder>
        <w:dataBinding w:prefixMappings="xmlns:ns0='http://schemas.globalmacros.com/FCA'" w:xpath="/ns0:root[1]/ns0:Name[1]" w:storeItemID="{687E7CCB-4AA5-44E7-B148-17BA2B6F57C0}"/>
        <w:text w:multiLine="1"/>
      </w:sdtPr>
      <w:sdtEndPr/>
      <w:sdtContent>
        <w:r w:rsidR="00927296">
          <w:rPr>
            <w:bCs/>
            <w:sz w:val="18"/>
            <w:szCs w:val="18"/>
          </w:rPr>
          <w:t>Redbubble Ltd v Hells Angels Motorcycle Corporation (Australia) Pty Limited [2022] FCA 1039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A285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D0" w:rsidRDefault="006D62D0"/>
  </w:footnote>
  <w:footnote w:type="continuationSeparator" w:id="0">
    <w:p w:rsidR="006D62D0" w:rsidRDefault="006D62D0">
      <w:r>
        <w:continuationSeparator/>
      </w:r>
    </w:p>
    <w:p w:rsidR="006D62D0" w:rsidRDefault="006D62D0"/>
    <w:p w:rsidR="006D62D0" w:rsidRDefault="006D62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34" w:rsidRDefault="0041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34" w:rsidRDefault="00411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34" w:rsidRDefault="00411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Default="006D62D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Default="006D62D0">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Default="006D62D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Default="006D62D0">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0" w:rsidRDefault="006D62D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8FC7C33"/>
    <w:multiLevelType w:val="hybridMultilevel"/>
    <w:tmpl w:val="A99A06E2"/>
    <w:lvl w:ilvl="0" w:tplc="4000CFD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A2200EF"/>
    <w:multiLevelType w:val="multilevel"/>
    <w:tmpl w:val="DF74E860"/>
    <w:lvl w:ilvl="0">
      <w:start w:val="1"/>
      <w:numFmt w:val="upperLetter"/>
      <w:pStyle w:val="LevelHeading"/>
      <w:lvlText w:val="%1."/>
      <w:lvlJc w:val="left"/>
      <w:pPr>
        <w:tabs>
          <w:tab w:val="num" w:pos="709"/>
        </w:tabs>
        <w:ind w:left="709" w:hanging="709"/>
      </w:pPr>
    </w:lvl>
    <w:lvl w:ilvl="1">
      <w:start w:val="1"/>
      <w:numFmt w:val="decimal"/>
      <w:pStyle w:val="level1"/>
      <w:lvlText w:val="%2."/>
      <w:lvlJc w:val="left"/>
      <w:pPr>
        <w:tabs>
          <w:tab w:val="num" w:pos="709"/>
        </w:tabs>
        <w:ind w:left="709" w:hanging="709"/>
      </w:pPr>
    </w:lvl>
    <w:lvl w:ilvl="2">
      <w:start w:val="1"/>
      <w:numFmt w:val="decimal"/>
      <w:pStyle w:val="level2"/>
      <w:lvlText w:val="%2.%3"/>
      <w:lvlJc w:val="left"/>
      <w:pPr>
        <w:tabs>
          <w:tab w:val="num" w:pos="709"/>
        </w:tabs>
        <w:ind w:left="709" w:hanging="709"/>
      </w:pPr>
    </w:lvl>
    <w:lvl w:ilvl="3">
      <w:start w:val="1"/>
      <w:numFmt w:val="lowerLetter"/>
      <w:pStyle w:val="level3"/>
      <w:lvlText w:val="(%4)"/>
      <w:lvlJc w:val="left"/>
      <w:pPr>
        <w:tabs>
          <w:tab w:val="num" w:pos="1418"/>
        </w:tabs>
        <w:ind w:left="1418" w:hanging="709"/>
      </w:pPr>
    </w:lvl>
    <w:lvl w:ilvl="4">
      <w:start w:val="1"/>
      <w:numFmt w:val="lowerRoman"/>
      <w:pStyle w:val="level4"/>
      <w:lvlText w:val="(%5)"/>
      <w:lvlJc w:val="left"/>
      <w:pPr>
        <w:tabs>
          <w:tab w:val="num" w:pos="2126"/>
        </w:tabs>
        <w:ind w:left="2126" w:hanging="708"/>
      </w:pPr>
    </w:lvl>
    <w:lvl w:ilvl="5">
      <w:start w:val="1"/>
      <w:numFmt w:val="upperLetter"/>
      <w:pStyle w:val="level5"/>
      <w:lvlText w:val="(%6)"/>
      <w:lvlJc w:val="left"/>
      <w:pPr>
        <w:tabs>
          <w:tab w:val="num" w:pos="2835"/>
        </w:tabs>
        <w:ind w:left="2835" w:hanging="709"/>
      </w:pPr>
    </w:lvl>
    <w:lvl w:ilvl="6">
      <w:start w:val="1"/>
      <w:numFmt w:val="upperRoman"/>
      <w:pStyle w:val="level6"/>
      <w:lvlText w:val="(%7)"/>
      <w:lvlJc w:val="left"/>
      <w:pPr>
        <w:tabs>
          <w:tab w:val="num" w:pos="3544"/>
        </w:tabs>
        <w:ind w:left="3544" w:hanging="709"/>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1"/>
  </w:num>
  <w:num w:numId="14">
    <w:abstractNumId w:val="22"/>
  </w:num>
  <w:num w:numId="15">
    <w:abstractNumId w:val="26"/>
  </w:num>
  <w:num w:numId="16">
    <w:abstractNumId w:val="13"/>
  </w:num>
  <w:num w:numId="17">
    <w:abstractNumId w:val="25"/>
  </w:num>
  <w:num w:numId="18">
    <w:abstractNumId w:val="11"/>
  </w:num>
  <w:num w:numId="19">
    <w:abstractNumId w:val="19"/>
  </w:num>
  <w:num w:numId="20">
    <w:abstractNumId w:val="16"/>
  </w:num>
  <w:num w:numId="21">
    <w:abstractNumId w:val="17"/>
  </w:num>
  <w:num w:numId="22">
    <w:abstractNumId w:val="20"/>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Redbubble Ltd ACN 119 200 592"/>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Cross-Appellant" w:val="Hells Angels Motorcycle Corporation (Australia) Pty Limited ACN 123 059 745"/>
    <w:docVar w:name="Cross-Respondent" w:val="Redbubble Ltd ACN 119 200 592"/>
    <w:docVar w:name="Defenders" w:val="(and another named in the Schedule)"/>
    <w:docVar w:name="Division" w:val="FCA General Division"/>
    <w:docVar w:name="DocCreated" w:val="True"/>
    <w:docVar w:name="FileNumbers" w:val="QUD 282 of 2022"/>
    <w:docVar w:name="Initiators" w:val="(and another named in the Schedule)"/>
    <w:docVar w:name="Judgdate" w:val="##"/>
    <w:docVar w:name="Judge" w:val="Derrington"/>
    <w:docVar w:name="JudgeType" w:val="Justice"/>
    <w:docVar w:name="lstEntryList" w:val="-1"/>
    <w:docVar w:name="myEntryList" w:val="Counsel for the Appellant=Mr R. Cobden SC|Solicitor for the Appellant=Allens|Solicitor for the Respondent=BRH Lawyers|Counsel for the Respondent=Mr D. Eliades"/>
    <w:docVar w:name="NSD" w:val="NSD "/>
    <w:docVar w:name="NumApps" w:val="1"/>
    <w:docVar w:name="NumApps_" w:val="1"/>
    <w:docVar w:name="NumCrossResps" w:val="1"/>
    <w:docVar w:name="NumDefs" w:val="1"/>
    <w:docVar w:name="NumOthers" w:val="1"/>
    <w:docVar w:name="OtherNum" w:val="0"/>
    <w:docVar w:name="Parties1" w:val="Appellant"/>
    <w:docVar w:name="Parties2" w:val="Respondent"/>
    <w:docVar w:name="Parties3" w:val="Cross-Appellant"/>
    <w:docVar w:name="Parties4" w:val="Cross-Respondent"/>
    <w:docVar w:name="Parties5" w:val="Intervener"/>
    <w:docVar w:name="Place" w:val="N/A FCA"/>
    <w:docVar w:name="PracticeArea" w:val="Intellectual Property"/>
    <w:docVar w:name="RESAndAnother" w:val="True"/>
    <w:docVar w:name="RESAndOthers" w:val="False"/>
    <w:docVar w:name="Respondent" w:val="Hells Angels Motorcycle Corporation (Australia) Pty Limited ACN 123 059 745"/>
    <w:docVar w:name="ResState" w:val="Queensland"/>
    <w:docVar w:name="SubArea" w:val="Trade Marks (IP)"/>
  </w:docVars>
  <w:rsids>
    <w:rsidRoot w:val="007A1D3F"/>
    <w:rsid w:val="00000747"/>
    <w:rsid w:val="000115C5"/>
    <w:rsid w:val="0001469E"/>
    <w:rsid w:val="00015993"/>
    <w:rsid w:val="00021CCB"/>
    <w:rsid w:val="00022289"/>
    <w:rsid w:val="000237E9"/>
    <w:rsid w:val="00027398"/>
    <w:rsid w:val="00027E69"/>
    <w:rsid w:val="0003201A"/>
    <w:rsid w:val="0003207A"/>
    <w:rsid w:val="00032F9F"/>
    <w:rsid w:val="00041C07"/>
    <w:rsid w:val="00045BB7"/>
    <w:rsid w:val="00051ABC"/>
    <w:rsid w:val="00053676"/>
    <w:rsid w:val="00055719"/>
    <w:rsid w:val="0005641B"/>
    <w:rsid w:val="000573AA"/>
    <w:rsid w:val="0006196A"/>
    <w:rsid w:val="000650F0"/>
    <w:rsid w:val="00065FFB"/>
    <w:rsid w:val="00066D28"/>
    <w:rsid w:val="00071FB3"/>
    <w:rsid w:val="00077768"/>
    <w:rsid w:val="00081497"/>
    <w:rsid w:val="000821D3"/>
    <w:rsid w:val="000831EC"/>
    <w:rsid w:val="00084126"/>
    <w:rsid w:val="00085255"/>
    <w:rsid w:val="000A2E76"/>
    <w:rsid w:val="000A4807"/>
    <w:rsid w:val="000A4BE4"/>
    <w:rsid w:val="000B01E3"/>
    <w:rsid w:val="000B7BD0"/>
    <w:rsid w:val="000C023E"/>
    <w:rsid w:val="000C405D"/>
    <w:rsid w:val="000C5195"/>
    <w:rsid w:val="000C62EF"/>
    <w:rsid w:val="000D2137"/>
    <w:rsid w:val="000D3FD2"/>
    <w:rsid w:val="000D4555"/>
    <w:rsid w:val="000D4B2E"/>
    <w:rsid w:val="000D64E2"/>
    <w:rsid w:val="000E3FC8"/>
    <w:rsid w:val="000E7BAE"/>
    <w:rsid w:val="000F133D"/>
    <w:rsid w:val="000F4D0F"/>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4984"/>
    <w:rsid w:val="00185DD6"/>
    <w:rsid w:val="00185E6B"/>
    <w:rsid w:val="00187BBC"/>
    <w:rsid w:val="001932F3"/>
    <w:rsid w:val="0019492C"/>
    <w:rsid w:val="00195C56"/>
    <w:rsid w:val="001A2056"/>
    <w:rsid w:val="001A2B40"/>
    <w:rsid w:val="001A4309"/>
    <w:rsid w:val="001A46AE"/>
    <w:rsid w:val="001A6C52"/>
    <w:rsid w:val="001B1053"/>
    <w:rsid w:val="001B14AC"/>
    <w:rsid w:val="001B478F"/>
    <w:rsid w:val="001B4E7B"/>
    <w:rsid w:val="001B7940"/>
    <w:rsid w:val="001C171A"/>
    <w:rsid w:val="001C2FE0"/>
    <w:rsid w:val="001C37CA"/>
    <w:rsid w:val="001C4085"/>
    <w:rsid w:val="001D4303"/>
    <w:rsid w:val="001D5654"/>
    <w:rsid w:val="001D6746"/>
    <w:rsid w:val="001E0C61"/>
    <w:rsid w:val="001E3B49"/>
    <w:rsid w:val="001E4A05"/>
    <w:rsid w:val="001E6A19"/>
    <w:rsid w:val="001E7388"/>
    <w:rsid w:val="001F13DD"/>
    <w:rsid w:val="001F2473"/>
    <w:rsid w:val="001F2DBC"/>
    <w:rsid w:val="001F73E8"/>
    <w:rsid w:val="0020262C"/>
    <w:rsid w:val="00202723"/>
    <w:rsid w:val="002105CD"/>
    <w:rsid w:val="00211A3E"/>
    <w:rsid w:val="00213F20"/>
    <w:rsid w:val="00214055"/>
    <w:rsid w:val="00215BCA"/>
    <w:rsid w:val="002160F5"/>
    <w:rsid w:val="00217AC4"/>
    <w:rsid w:val="00221461"/>
    <w:rsid w:val="0022264F"/>
    <w:rsid w:val="00224537"/>
    <w:rsid w:val="00235956"/>
    <w:rsid w:val="00243E5E"/>
    <w:rsid w:val="002467A6"/>
    <w:rsid w:val="00246B67"/>
    <w:rsid w:val="00247C9A"/>
    <w:rsid w:val="0025160C"/>
    <w:rsid w:val="002535D0"/>
    <w:rsid w:val="002539B3"/>
    <w:rsid w:val="00256336"/>
    <w:rsid w:val="00257C3E"/>
    <w:rsid w:val="002602C2"/>
    <w:rsid w:val="002666C9"/>
    <w:rsid w:val="00270136"/>
    <w:rsid w:val="002706CD"/>
    <w:rsid w:val="00270FD7"/>
    <w:rsid w:val="00274F5B"/>
    <w:rsid w:val="00275D45"/>
    <w:rsid w:val="00280750"/>
    <w:rsid w:val="00280836"/>
    <w:rsid w:val="00282E1A"/>
    <w:rsid w:val="002840F1"/>
    <w:rsid w:val="00285922"/>
    <w:rsid w:val="0029113B"/>
    <w:rsid w:val="00291700"/>
    <w:rsid w:val="002934C0"/>
    <w:rsid w:val="00293E1F"/>
    <w:rsid w:val="0029764C"/>
    <w:rsid w:val="002A1B50"/>
    <w:rsid w:val="002A1C82"/>
    <w:rsid w:val="002B0E91"/>
    <w:rsid w:val="002B132C"/>
    <w:rsid w:val="002B2953"/>
    <w:rsid w:val="002B3F23"/>
    <w:rsid w:val="002B4EB5"/>
    <w:rsid w:val="002B5AF5"/>
    <w:rsid w:val="002B6779"/>
    <w:rsid w:val="002B71C0"/>
    <w:rsid w:val="002B7A34"/>
    <w:rsid w:val="002C31AD"/>
    <w:rsid w:val="002C7385"/>
    <w:rsid w:val="002D07BF"/>
    <w:rsid w:val="002D2DBB"/>
    <w:rsid w:val="002D37D8"/>
    <w:rsid w:val="002D54A6"/>
    <w:rsid w:val="002D7F0B"/>
    <w:rsid w:val="002E2345"/>
    <w:rsid w:val="002E3779"/>
    <w:rsid w:val="002E5BF9"/>
    <w:rsid w:val="002E6A7A"/>
    <w:rsid w:val="002F1E49"/>
    <w:rsid w:val="002F4E9C"/>
    <w:rsid w:val="002F5DBB"/>
    <w:rsid w:val="002F6E15"/>
    <w:rsid w:val="00302F4E"/>
    <w:rsid w:val="00307CA0"/>
    <w:rsid w:val="003104A8"/>
    <w:rsid w:val="00311DDC"/>
    <w:rsid w:val="0031256C"/>
    <w:rsid w:val="00314D6C"/>
    <w:rsid w:val="0031619F"/>
    <w:rsid w:val="00316D2A"/>
    <w:rsid w:val="00322A7C"/>
    <w:rsid w:val="00322EEC"/>
    <w:rsid w:val="00323061"/>
    <w:rsid w:val="00330477"/>
    <w:rsid w:val="00332D4C"/>
    <w:rsid w:val="003402D3"/>
    <w:rsid w:val="0034068E"/>
    <w:rsid w:val="00342284"/>
    <w:rsid w:val="00343ABC"/>
    <w:rsid w:val="003463FE"/>
    <w:rsid w:val="003472FC"/>
    <w:rsid w:val="00347D41"/>
    <w:rsid w:val="003554B3"/>
    <w:rsid w:val="00356632"/>
    <w:rsid w:val="00357C7E"/>
    <w:rsid w:val="00363005"/>
    <w:rsid w:val="003653B6"/>
    <w:rsid w:val="00370327"/>
    <w:rsid w:val="00374CC4"/>
    <w:rsid w:val="003774B2"/>
    <w:rsid w:val="00380F2D"/>
    <w:rsid w:val="003845A9"/>
    <w:rsid w:val="003850C9"/>
    <w:rsid w:val="00386D60"/>
    <w:rsid w:val="00390883"/>
    <w:rsid w:val="00391183"/>
    <w:rsid w:val="003922F8"/>
    <w:rsid w:val="003948BF"/>
    <w:rsid w:val="00395B24"/>
    <w:rsid w:val="003A174D"/>
    <w:rsid w:val="003A2D38"/>
    <w:rsid w:val="003A7ECC"/>
    <w:rsid w:val="003B2C72"/>
    <w:rsid w:val="003B58B4"/>
    <w:rsid w:val="003B743D"/>
    <w:rsid w:val="003C1333"/>
    <w:rsid w:val="003C20FF"/>
    <w:rsid w:val="003C550A"/>
    <w:rsid w:val="003C6055"/>
    <w:rsid w:val="003D2650"/>
    <w:rsid w:val="003D3C55"/>
    <w:rsid w:val="003D560C"/>
    <w:rsid w:val="003D5C00"/>
    <w:rsid w:val="003E3154"/>
    <w:rsid w:val="003E5874"/>
    <w:rsid w:val="003E72D3"/>
    <w:rsid w:val="003F16C5"/>
    <w:rsid w:val="003F193E"/>
    <w:rsid w:val="003F242C"/>
    <w:rsid w:val="003F34F1"/>
    <w:rsid w:val="004031D8"/>
    <w:rsid w:val="004050A4"/>
    <w:rsid w:val="004104B6"/>
    <w:rsid w:val="00411734"/>
    <w:rsid w:val="00411AE8"/>
    <w:rsid w:val="00413A32"/>
    <w:rsid w:val="00413B74"/>
    <w:rsid w:val="004277BB"/>
    <w:rsid w:val="004342F3"/>
    <w:rsid w:val="00435C5F"/>
    <w:rsid w:val="00436155"/>
    <w:rsid w:val="00436460"/>
    <w:rsid w:val="00441E98"/>
    <w:rsid w:val="00450F3A"/>
    <w:rsid w:val="004532F7"/>
    <w:rsid w:val="00457708"/>
    <w:rsid w:val="00462603"/>
    <w:rsid w:val="00464D51"/>
    <w:rsid w:val="00471A74"/>
    <w:rsid w:val="00472027"/>
    <w:rsid w:val="004804CF"/>
    <w:rsid w:val="00483314"/>
    <w:rsid w:val="00484962"/>
    <w:rsid w:val="00484F6D"/>
    <w:rsid w:val="00484FB7"/>
    <w:rsid w:val="0048554D"/>
    <w:rsid w:val="0049338A"/>
    <w:rsid w:val="0049417F"/>
    <w:rsid w:val="00496D41"/>
    <w:rsid w:val="0049769A"/>
    <w:rsid w:val="004A6260"/>
    <w:rsid w:val="004A6602"/>
    <w:rsid w:val="004B3EFA"/>
    <w:rsid w:val="004C2A87"/>
    <w:rsid w:val="004C4D7B"/>
    <w:rsid w:val="004C4ED3"/>
    <w:rsid w:val="004C667B"/>
    <w:rsid w:val="004C7ECD"/>
    <w:rsid w:val="004D02BE"/>
    <w:rsid w:val="004D0CFF"/>
    <w:rsid w:val="004D2EA5"/>
    <w:rsid w:val="004D32A6"/>
    <w:rsid w:val="004D53E5"/>
    <w:rsid w:val="004D7950"/>
    <w:rsid w:val="004E6DC4"/>
    <w:rsid w:val="004E7223"/>
    <w:rsid w:val="004F21C1"/>
    <w:rsid w:val="004F3047"/>
    <w:rsid w:val="00501A12"/>
    <w:rsid w:val="0050309C"/>
    <w:rsid w:val="00507215"/>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6421D"/>
    <w:rsid w:val="0057128A"/>
    <w:rsid w:val="005724F6"/>
    <w:rsid w:val="00573AC4"/>
    <w:rsid w:val="005801FC"/>
    <w:rsid w:val="00585BA9"/>
    <w:rsid w:val="00587359"/>
    <w:rsid w:val="00595016"/>
    <w:rsid w:val="00597AAE"/>
    <w:rsid w:val="005A222C"/>
    <w:rsid w:val="005A4DF8"/>
    <w:rsid w:val="005A78C8"/>
    <w:rsid w:val="005B0AAD"/>
    <w:rsid w:val="005B1426"/>
    <w:rsid w:val="005B24AB"/>
    <w:rsid w:val="005C0A8E"/>
    <w:rsid w:val="005C1767"/>
    <w:rsid w:val="005C185C"/>
    <w:rsid w:val="005C42EF"/>
    <w:rsid w:val="005E02F5"/>
    <w:rsid w:val="005E0510"/>
    <w:rsid w:val="005E063B"/>
    <w:rsid w:val="005E176E"/>
    <w:rsid w:val="005E218E"/>
    <w:rsid w:val="005E35A0"/>
    <w:rsid w:val="005F0D1B"/>
    <w:rsid w:val="005F1865"/>
    <w:rsid w:val="005F3BB0"/>
    <w:rsid w:val="006007BD"/>
    <w:rsid w:val="006013C8"/>
    <w:rsid w:val="0060270D"/>
    <w:rsid w:val="00604342"/>
    <w:rsid w:val="00604611"/>
    <w:rsid w:val="00604616"/>
    <w:rsid w:val="00611586"/>
    <w:rsid w:val="006115E0"/>
    <w:rsid w:val="00612D26"/>
    <w:rsid w:val="00615855"/>
    <w:rsid w:val="00616936"/>
    <w:rsid w:val="00617DA9"/>
    <w:rsid w:val="00620DA8"/>
    <w:rsid w:val="00621887"/>
    <w:rsid w:val="00624520"/>
    <w:rsid w:val="006271F5"/>
    <w:rsid w:val="00632300"/>
    <w:rsid w:val="00632BB7"/>
    <w:rsid w:val="00635B36"/>
    <w:rsid w:val="00636871"/>
    <w:rsid w:val="00640EE1"/>
    <w:rsid w:val="00640F4E"/>
    <w:rsid w:val="00643DE0"/>
    <w:rsid w:val="0064437D"/>
    <w:rsid w:val="00644E85"/>
    <w:rsid w:val="00647E56"/>
    <w:rsid w:val="006516D8"/>
    <w:rsid w:val="00652C52"/>
    <w:rsid w:val="0066063F"/>
    <w:rsid w:val="00662BB0"/>
    <w:rsid w:val="00663878"/>
    <w:rsid w:val="00667773"/>
    <w:rsid w:val="00670743"/>
    <w:rsid w:val="00677919"/>
    <w:rsid w:val="00680A85"/>
    <w:rsid w:val="00681ADF"/>
    <w:rsid w:val="00683542"/>
    <w:rsid w:val="006836DB"/>
    <w:rsid w:val="00690EE2"/>
    <w:rsid w:val="00693854"/>
    <w:rsid w:val="00694BEB"/>
    <w:rsid w:val="006A0E20"/>
    <w:rsid w:val="006A24E3"/>
    <w:rsid w:val="006A5695"/>
    <w:rsid w:val="006B0439"/>
    <w:rsid w:val="006B3904"/>
    <w:rsid w:val="006B5B7D"/>
    <w:rsid w:val="006C5B46"/>
    <w:rsid w:val="006C6E39"/>
    <w:rsid w:val="006D0ECF"/>
    <w:rsid w:val="006D2D97"/>
    <w:rsid w:val="006D3D5B"/>
    <w:rsid w:val="006D40F1"/>
    <w:rsid w:val="006D4C92"/>
    <w:rsid w:val="006D4EB6"/>
    <w:rsid w:val="006D62D0"/>
    <w:rsid w:val="006D7FBC"/>
    <w:rsid w:val="006E35BF"/>
    <w:rsid w:val="006E7850"/>
    <w:rsid w:val="006F19D8"/>
    <w:rsid w:val="006F46D6"/>
    <w:rsid w:val="006F4BBB"/>
    <w:rsid w:val="007028D9"/>
    <w:rsid w:val="00707218"/>
    <w:rsid w:val="00710D04"/>
    <w:rsid w:val="0071173A"/>
    <w:rsid w:val="00712B1D"/>
    <w:rsid w:val="00715751"/>
    <w:rsid w:val="007171BA"/>
    <w:rsid w:val="00717616"/>
    <w:rsid w:val="00720A9A"/>
    <w:rsid w:val="007228F3"/>
    <w:rsid w:val="0072351D"/>
    <w:rsid w:val="007235AF"/>
    <w:rsid w:val="007325D9"/>
    <w:rsid w:val="0073413F"/>
    <w:rsid w:val="0073583B"/>
    <w:rsid w:val="007360CA"/>
    <w:rsid w:val="0074667B"/>
    <w:rsid w:val="007470BD"/>
    <w:rsid w:val="00747F20"/>
    <w:rsid w:val="00755665"/>
    <w:rsid w:val="00760EC0"/>
    <w:rsid w:val="007711BD"/>
    <w:rsid w:val="007756CB"/>
    <w:rsid w:val="00775B97"/>
    <w:rsid w:val="0078003A"/>
    <w:rsid w:val="00780771"/>
    <w:rsid w:val="007929CF"/>
    <w:rsid w:val="00797BA8"/>
    <w:rsid w:val="007A081D"/>
    <w:rsid w:val="007A1D3F"/>
    <w:rsid w:val="007A3E2C"/>
    <w:rsid w:val="007A49E7"/>
    <w:rsid w:val="007A6F28"/>
    <w:rsid w:val="007B03C6"/>
    <w:rsid w:val="007B0DB1"/>
    <w:rsid w:val="007B4B46"/>
    <w:rsid w:val="007B5673"/>
    <w:rsid w:val="007B7238"/>
    <w:rsid w:val="007B76FF"/>
    <w:rsid w:val="007C3BF6"/>
    <w:rsid w:val="007C67B3"/>
    <w:rsid w:val="007D0FD2"/>
    <w:rsid w:val="007D2EF8"/>
    <w:rsid w:val="007D44C3"/>
    <w:rsid w:val="007D561F"/>
    <w:rsid w:val="007D7FD2"/>
    <w:rsid w:val="007E13D9"/>
    <w:rsid w:val="007E2AEC"/>
    <w:rsid w:val="007E41BE"/>
    <w:rsid w:val="007E4DB6"/>
    <w:rsid w:val="007E6733"/>
    <w:rsid w:val="007E738F"/>
    <w:rsid w:val="007E7CD4"/>
    <w:rsid w:val="007F12AC"/>
    <w:rsid w:val="007F4501"/>
    <w:rsid w:val="007F60DF"/>
    <w:rsid w:val="00801800"/>
    <w:rsid w:val="00801861"/>
    <w:rsid w:val="00801B5B"/>
    <w:rsid w:val="00805A30"/>
    <w:rsid w:val="008216E7"/>
    <w:rsid w:val="00825BE6"/>
    <w:rsid w:val="008276B4"/>
    <w:rsid w:val="00831927"/>
    <w:rsid w:val="00837288"/>
    <w:rsid w:val="00837AA6"/>
    <w:rsid w:val="00837F0C"/>
    <w:rsid w:val="00841BD3"/>
    <w:rsid w:val="0084273D"/>
    <w:rsid w:val="00844E3F"/>
    <w:rsid w:val="00845A83"/>
    <w:rsid w:val="00846BB9"/>
    <w:rsid w:val="008520D6"/>
    <w:rsid w:val="00864410"/>
    <w:rsid w:val="008649D5"/>
    <w:rsid w:val="00867795"/>
    <w:rsid w:val="008712BB"/>
    <w:rsid w:val="008830E7"/>
    <w:rsid w:val="00890EDE"/>
    <w:rsid w:val="00892B38"/>
    <w:rsid w:val="00893DBF"/>
    <w:rsid w:val="00894552"/>
    <w:rsid w:val="008A1741"/>
    <w:rsid w:val="008A2484"/>
    <w:rsid w:val="008A52F3"/>
    <w:rsid w:val="008A58B6"/>
    <w:rsid w:val="008C26D9"/>
    <w:rsid w:val="008C6D50"/>
    <w:rsid w:val="008C7167"/>
    <w:rsid w:val="008C7503"/>
    <w:rsid w:val="008D1617"/>
    <w:rsid w:val="008D1685"/>
    <w:rsid w:val="008D330F"/>
    <w:rsid w:val="008D48C1"/>
    <w:rsid w:val="008D6AF6"/>
    <w:rsid w:val="008E054E"/>
    <w:rsid w:val="008E21D7"/>
    <w:rsid w:val="008E4CC2"/>
    <w:rsid w:val="008E6315"/>
    <w:rsid w:val="008F0480"/>
    <w:rsid w:val="008F07FC"/>
    <w:rsid w:val="008F11E0"/>
    <w:rsid w:val="008F3EA7"/>
    <w:rsid w:val="008F78BC"/>
    <w:rsid w:val="008F7B63"/>
    <w:rsid w:val="008F7D6A"/>
    <w:rsid w:val="00901C86"/>
    <w:rsid w:val="00902EBC"/>
    <w:rsid w:val="00903603"/>
    <w:rsid w:val="009054CB"/>
    <w:rsid w:val="00905CDE"/>
    <w:rsid w:val="00911F8D"/>
    <w:rsid w:val="00912F94"/>
    <w:rsid w:val="009141AF"/>
    <w:rsid w:val="009171BC"/>
    <w:rsid w:val="0092497E"/>
    <w:rsid w:val="009258E7"/>
    <w:rsid w:val="0092590B"/>
    <w:rsid w:val="00925BF3"/>
    <w:rsid w:val="00925E60"/>
    <w:rsid w:val="009264B3"/>
    <w:rsid w:val="00927296"/>
    <w:rsid w:val="00931E4C"/>
    <w:rsid w:val="009365E0"/>
    <w:rsid w:val="00942BA2"/>
    <w:rsid w:val="009432B7"/>
    <w:rsid w:val="00944C86"/>
    <w:rsid w:val="00947C02"/>
    <w:rsid w:val="00950BE6"/>
    <w:rsid w:val="00957DE8"/>
    <w:rsid w:val="00960ECB"/>
    <w:rsid w:val="009615D6"/>
    <w:rsid w:val="00967855"/>
    <w:rsid w:val="00971CD1"/>
    <w:rsid w:val="0097288A"/>
    <w:rsid w:val="00974709"/>
    <w:rsid w:val="00977341"/>
    <w:rsid w:val="009801AE"/>
    <w:rsid w:val="00980736"/>
    <w:rsid w:val="00981A39"/>
    <w:rsid w:val="00982D56"/>
    <w:rsid w:val="00983DBF"/>
    <w:rsid w:val="00987097"/>
    <w:rsid w:val="00991123"/>
    <w:rsid w:val="00991CAB"/>
    <w:rsid w:val="00993E03"/>
    <w:rsid w:val="009A3A9C"/>
    <w:rsid w:val="009B046C"/>
    <w:rsid w:val="009B13FA"/>
    <w:rsid w:val="009B1E2D"/>
    <w:rsid w:val="009B7E95"/>
    <w:rsid w:val="009C59FB"/>
    <w:rsid w:val="009C6F3B"/>
    <w:rsid w:val="009D1467"/>
    <w:rsid w:val="009D328D"/>
    <w:rsid w:val="009E05B3"/>
    <w:rsid w:val="009E4FA6"/>
    <w:rsid w:val="009E7D93"/>
    <w:rsid w:val="009F1536"/>
    <w:rsid w:val="009F3C34"/>
    <w:rsid w:val="009F462C"/>
    <w:rsid w:val="009F4D9E"/>
    <w:rsid w:val="009F5C33"/>
    <w:rsid w:val="00A00D18"/>
    <w:rsid w:val="00A023BD"/>
    <w:rsid w:val="00A026F0"/>
    <w:rsid w:val="00A03EAC"/>
    <w:rsid w:val="00A043E7"/>
    <w:rsid w:val="00A04DBB"/>
    <w:rsid w:val="00A0775E"/>
    <w:rsid w:val="00A07EA0"/>
    <w:rsid w:val="00A11CA6"/>
    <w:rsid w:val="00A1520B"/>
    <w:rsid w:val="00A20833"/>
    <w:rsid w:val="00A20C49"/>
    <w:rsid w:val="00A22932"/>
    <w:rsid w:val="00A269CA"/>
    <w:rsid w:val="00A336EE"/>
    <w:rsid w:val="00A336F8"/>
    <w:rsid w:val="00A33F46"/>
    <w:rsid w:val="00A3427E"/>
    <w:rsid w:val="00A359AC"/>
    <w:rsid w:val="00A40F83"/>
    <w:rsid w:val="00A410FB"/>
    <w:rsid w:val="00A41413"/>
    <w:rsid w:val="00A417CC"/>
    <w:rsid w:val="00A431E6"/>
    <w:rsid w:val="00A436E8"/>
    <w:rsid w:val="00A45715"/>
    <w:rsid w:val="00A45FB1"/>
    <w:rsid w:val="00A46A0F"/>
    <w:rsid w:val="00A46CCC"/>
    <w:rsid w:val="00A47996"/>
    <w:rsid w:val="00A51CFE"/>
    <w:rsid w:val="00A5204D"/>
    <w:rsid w:val="00A56E77"/>
    <w:rsid w:val="00A61605"/>
    <w:rsid w:val="00A65F97"/>
    <w:rsid w:val="00A73B04"/>
    <w:rsid w:val="00A754AD"/>
    <w:rsid w:val="00A76C13"/>
    <w:rsid w:val="00A77908"/>
    <w:rsid w:val="00A84FD0"/>
    <w:rsid w:val="00A92E79"/>
    <w:rsid w:val="00A950B6"/>
    <w:rsid w:val="00A95D45"/>
    <w:rsid w:val="00A9776E"/>
    <w:rsid w:val="00AA22D4"/>
    <w:rsid w:val="00AA3EA8"/>
    <w:rsid w:val="00AB31BD"/>
    <w:rsid w:val="00AB41C1"/>
    <w:rsid w:val="00AB4CF2"/>
    <w:rsid w:val="00AB6CCA"/>
    <w:rsid w:val="00AC223F"/>
    <w:rsid w:val="00AC33B1"/>
    <w:rsid w:val="00AD12A8"/>
    <w:rsid w:val="00AD12C5"/>
    <w:rsid w:val="00AE023F"/>
    <w:rsid w:val="00AE265F"/>
    <w:rsid w:val="00AE3DB4"/>
    <w:rsid w:val="00AF2930"/>
    <w:rsid w:val="00AF3577"/>
    <w:rsid w:val="00AF35F9"/>
    <w:rsid w:val="00B0424C"/>
    <w:rsid w:val="00B05C7D"/>
    <w:rsid w:val="00B13E51"/>
    <w:rsid w:val="00B14800"/>
    <w:rsid w:val="00B15D57"/>
    <w:rsid w:val="00B16347"/>
    <w:rsid w:val="00B17D6E"/>
    <w:rsid w:val="00B2435E"/>
    <w:rsid w:val="00B346C3"/>
    <w:rsid w:val="00B4005C"/>
    <w:rsid w:val="00B4227E"/>
    <w:rsid w:val="00B4471C"/>
    <w:rsid w:val="00B451A6"/>
    <w:rsid w:val="00B54A62"/>
    <w:rsid w:val="00B56D6E"/>
    <w:rsid w:val="00B64347"/>
    <w:rsid w:val="00B65DC6"/>
    <w:rsid w:val="00B67AC2"/>
    <w:rsid w:val="00B722DE"/>
    <w:rsid w:val="00B751E3"/>
    <w:rsid w:val="00B7530F"/>
    <w:rsid w:val="00B75BA6"/>
    <w:rsid w:val="00B76C44"/>
    <w:rsid w:val="00B8184A"/>
    <w:rsid w:val="00B82283"/>
    <w:rsid w:val="00B828D8"/>
    <w:rsid w:val="00B838E1"/>
    <w:rsid w:val="00B83F87"/>
    <w:rsid w:val="00B87CDC"/>
    <w:rsid w:val="00B910C1"/>
    <w:rsid w:val="00B9417D"/>
    <w:rsid w:val="00BA2CA4"/>
    <w:rsid w:val="00BA2EFA"/>
    <w:rsid w:val="00BA36D1"/>
    <w:rsid w:val="00BA3DBC"/>
    <w:rsid w:val="00BA707A"/>
    <w:rsid w:val="00BB1AFB"/>
    <w:rsid w:val="00BB27AE"/>
    <w:rsid w:val="00BB2DA2"/>
    <w:rsid w:val="00BB56DC"/>
    <w:rsid w:val="00BD40B0"/>
    <w:rsid w:val="00BE183D"/>
    <w:rsid w:val="00BF24C2"/>
    <w:rsid w:val="00BF2922"/>
    <w:rsid w:val="00BF5D7A"/>
    <w:rsid w:val="00C01C2E"/>
    <w:rsid w:val="00C02D33"/>
    <w:rsid w:val="00C04B53"/>
    <w:rsid w:val="00C11697"/>
    <w:rsid w:val="00C1232C"/>
    <w:rsid w:val="00C14C17"/>
    <w:rsid w:val="00C15EB2"/>
    <w:rsid w:val="00C212F4"/>
    <w:rsid w:val="00C253FB"/>
    <w:rsid w:val="00C26808"/>
    <w:rsid w:val="00C27C6B"/>
    <w:rsid w:val="00C3594D"/>
    <w:rsid w:val="00C36442"/>
    <w:rsid w:val="00C400CE"/>
    <w:rsid w:val="00C410FD"/>
    <w:rsid w:val="00C44053"/>
    <w:rsid w:val="00C457DE"/>
    <w:rsid w:val="00C47DD3"/>
    <w:rsid w:val="00C5316F"/>
    <w:rsid w:val="00C53562"/>
    <w:rsid w:val="00C539FB"/>
    <w:rsid w:val="00C66AA3"/>
    <w:rsid w:val="00C66E57"/>
    <w:rsid w:val="00C67592"/>
    <w:rsid w:val="00C701CD"/>
    <w:rsid w:val="00C724D7"/>
    <w:rsid w:val="00C74150"/>
    <w:rsid w:val="00C750E1"/>
    <w:rsid w:val="00C75594"/>
    <w:rsid w:val="00C85982"/>
    <w:rsid w:val="00C9627A"/>
    <w:rsid w:val="00CA0466"/>
    <w:rsid w:val="00CA246D"/>
    <w:rsid w:val="00CA2856"/>
    <w:rsid w:val="00CA50D9"/>
    <w:rsid w:val="00CA519F"/>
    <w:rsid w:val="00CB1F4F"/>
    <w:rsid w:val="00CB3054"/>
    <w:rsid w:val="00CB5636"/>
    <w:rsid w:val="00CB5F30"/>
    <w:rsid w:val="00CC3EE5"/>
    <w:rsid w:val="00CC6E47"/>
    <w:rsid w:val="00CC6E82"/>
    <w:rsid w:val="00CD1346"/>
    <w:rsid w:val="00CD7387"/>
    <w:rsid w:val="00CE39F4"/>
    <w:rsid w:val="00CE425C"/>
    <w:rsid w:val="00CE58AC"/>
    <w:rsid w:val="00CF3209"/>
    <w:rsid w:val="00CF5A80"/>
    <w:rsid w:val="00D045EE"/>
    <w:rsid w:val="00D05091"/>
    <w:rsid w:val="00D10CA6"/>
    <w:rsid w:val="00D10F21"/>
    <w:rsid w:val="00D134CF"/>
    <w:rsid w:val="00D14191"/>
    <w:rsid w:val="00D1573B"/>
    <w:rsid w:val="00D17837"/>
    <w:rsid w:val="00D24768"/>
    <w:rsid w:val="00D24806"/>
    <w:rsid w:val="00D34040"/>
    <w:rsid w:val="00D34E69"/>
    <w:rsid w:val="00D36C78"/>
    <w:rsid w:val="00D37116"/>
    <w:rsid w:val="00D375EE"/>
    <w:rsid w:val="00D55AE8"/>
    <w:rsid w:val="00D56056"/>
    <w:rsid w:val="00D6085F"/>
    <w:rsid w:val="00D62699"/>
    <w:rsid w:val="00D72391"/>
    <w:rsid w:val="00D778E9"/>
    <w:rsid w:val="00D80FA7"/>
    <w:rsid w:val="00D812BF"/>
    <w:rsid w:val="00D82620"/>
    <w:rsid w:val="00D85707"/>
    <w:rsid w:val="00D87306"/>
    <w:rsid w:val="00D9725F"/>
    <w:rsid w:val="00DA01B1"/>
    <w:rsid w:val="00DA11A2"/>
    <w:rsid w:val="00DA14ED"/>
    <w:rsid w:val="00DA26D6"/>
    <w:rsid w:val="00DB2EF1"/>
    <w:rsid w:val="00DB3DE1"/>
    <w:rsid w:val="00DB5DA0"/>
    <w:rsid w:val="00DB716C"/>
    <w:rsid w:val="00DC0F88"/>
    <w:rsid w:val="00DC5094"/>
    <w:rsid w:val="00DC5C85"/>
    <w:rsid w:val="00DC7C5D"/>
    <w:rsid w:val="00DD0545"/>
    <w:rsid w:val="00DD375C"/>
    <w:rsid w:val="00DD3DA0"/>
    <w:rsid w:val="00DD4236"/>
    <w:rsid w:val="00DD44F1"/>
    <w:rsid w:val="00DD6957"/>
    <w:rsid w:val="00DD6E7A"/>
    <w:rsid w:val="00DE3067"/>
    <w:rsid w:val="00DE7EAB"/>
    <w:rsid w:val="00DF3EEE"/>
    <w:rsid w:val="00DF75E1"/>
    <w:rsid w:val="00E027BC"/>
    <w:rsid w:val="00E0458F"/>
    <w:rsid w:val="00E045BE"/>
    <w:rsid w:val="00E10F0D"/>
    <w:rsid w:val="00E14EA5"/>
    <w:rsid w:val="00E2070E"/>
    <w:rsid w:val="00E21133"/>
    <w:rsid w:val="00E23212"/>
    <w:rsid w:val="00E2327E"/>
    <w:rsid w:val="00E23577"/>
    <w:rsid w:val="00E266EF"/>
    <w:rsid w:val="00E326A8"/>
    <w:rsid w:val="00E47428"/>
    <w:rsid w:val="00E52C66"/>
    <w:rsid w:val="00E56C8E"/>
    <w:rsid w:val="00E5716B"/>
    <w:rsid w:val="00E57F1F"/>
    <w:rsid w:val="00E66B9F"/>
    <w:rsid w:val="00E70A6A"/>
    <w:rsid w:val="00E710D6"/>
    <w:rsid w:val="00E73DA4"/>
    <w:rsid w:val="00E76E45"/>
    <w:rsid w:val="00E777C9"/>
    <w:rsid w:val="00E81DA6"/>
    <w:rsid w:val="00E84212"/>
    <w:rsid w:val="00E858B8"/>
    <w:rsid w:val="00E9086C"/>
    <w:rsid w:val="00E90AAA"/>
    <w:rsid w:val="00E91A0F"/>
    <w:rsid w:val="00E94A71"/>
    <w:rsid w:val="00E94CBF"/>
    <w:rsid w:val="00E95CB1"/>
    <w:rsid w:val="00EA03CE"/>
    <w:rsid w:val="00EA2233"/>
    <w:rsid w:val="00EA23E5"/>
    <w:rsid w:val="00EA4E2E"/>
    <w:rsid w:val="00EB2417"/>
    <w:rsid w:val="00EB2CCB"/>
    <w:rsid w:val="00EB7A25"/>
    <w:rsid w:val="00EC0F3E"/>
    <w:rsid w:val="00EC57A7"/>
    <w:rsid w:val="00EC5937"/>
    <w:rsid w:val="00ED0817"/>
    <w:rsid w:val="00ED7DD9"/>
    <w:rsid w:val="00EE2CCB"/>
    <w:rsid w:val="00EE445B"/>
    <w:rsid w:val="00EF3113"/>
    <w:rsid w:val="00EF3F84"/>
    <w:rsid w:val="00EF49F3"/>
    <w:rsid w:val="00F108CF"/>
    <w:rsid w:val="00F130E4"/>
    <w:rsid w:val="00F13D70"/>
    <w:rsid w:val="00F176AC"/>
    <w:rsid w:val="00F22A23"/>
    <w:rsid w:val="00F26F28"/>
    <w:rsid w:val="00F27714"/>
    <w:rsid w:val="00F3276E"/>
    <w:rsid w:val="00F332B8"/>
    <w:rsid w:val="00F33D3C"/>
    <w:rsid w:val="00F37A91"/>
    <w:rsid w:val="00F408A0"/>
    <w:rsid w:val="00F41650"/>
    <w:rsid w:val="00F44558"/>
    <w:rsid w:val="00F45CF5"/>
    <w:rsid w:val="00F47DB0"/>
    <w:rsid w:val="00F50971"/>
    <w:rsid w:val="00F50C3F"/>
    <w:rsid w:val="00F50E34"/>
    <w:rsid w:val="00F51AFB"/>
    <w:rsid w:val="00F526B7"/>
    <w:rsid w:val="00F53EF7"/>
    <w:rsid w:val="00F54BF2"/>
    <w:rsid w:val="00F775AC"/>
    <w:rsid w:val="00F8792F"/>
    <w:rsid w:val="00F9214D"/>
    <w:rsid w:val="00F92355"/>
    <w:rsid w:val="00F9239B"/>
    <w:rsid w:val="00F93963"/>
    <w:rsid w:val="00F94291"/>
    <w:rsid w:val="00FA298A"/>
    <w:rsid w:val="00FA5B66"/>
    <w:rsid w:val="00FA64A5"/>
    <w:rsid w:val="00FB0B9C"/>
    <w:rsid w:val="00FB30EB"/>
    <w:rsid w:val="00FB6185"/>
    <w:rsid w:val="00FB7982"/>
    <w:rsid w:val="00FC0734"/>
    <w:rsid w:val="00FC0FC5"/>
    <w:rsid w:val="00FC588F"/>
    <w:rsid w:val="00FC6879"/>
    <w:rsid w:val="00FD43C2"/>
    <w:rsid w:val="00FD57CC"/>
    <w:rsid w:val="00FE1B30"/>
    <w:rsid w:val="00FE7B44"/>
    <w:rsid w:val="00FE7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E8D02A2-FD95-45A4-9D32-DD1E2C85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level1">
    <w:name w:val="level1"/>
    <w:basedOn w:val="Normal"/>
    <w:rsid w:val="0056421D"/>
    <w:pPr>
      <w:numPr>
        <w:ilvl w:val="1"/>
        <w:numId w:val="36"/>
      </w:numPr>
      <w:spacing w:before="140"/>
      <w:jc w:val="left"/>
    </w:pPr>
    <w:rPr>
      <w:rFonts w:ascii="Arial" w:eastAsia="Times New Roman" w:hAnsi="Arial"/>
      <w:sz w:val="22"/>
    </w:rPr>
  </w:style>
  <w:style w:type="paragraph" w:customStyle="1" w:styleId="level2">
    <w:name w:val="level2"/>
    <w:basedOn w:val="Normal"/>
    <w:rsid w:val="0056421D"/>
    <w:pPr>
      <w:numPr>
        <w:ilvl w:val="2"/>
        <w:numId w:val="36"/>
      </w:numPr>
      <w:spacing w:before="140"/>
      <w:jc w:val="left"/>
    </w:pPr>
    <w:rPr>
      <w:rFonts w:ascii="Arial" w:eastAsia="Times New Roman" w:hAnsi="Arial"/>
      <w:sz w:val="22"/>
    </w:rPr>
  </w:style>
  <w:style w:type="paragraph" w:customStyle="1" w:styleId="level3">
    <w:name w:val="level3"/>
    <w:basedOn w:val="Normal"/>
    <w:rsid w:val="0056421D"/>
    <w:pPr>
      <w:numPr>
        <w:ilvl w:val="3"/>
        <w:numId w:val="36"/>
      </w:numPr>
      <w:spacing w:before="140"/>
      <w:jc w:val="left"/>
    </w:pPr>
    <w:rPr>
      <w:rFonts w:ascii="Arial" w:eastAsia="Times New Roman" w:hAnsi="Arial"/>
      <w:sz w:val="22"/>
    </w:rPr>
  </w:style>
  <w:style w:type="paragraph" w:customStyle="1" w:styleId="level4">
    <w:name w:val="level4"/>
    <w:basedOn w:val="Normal"/>
    <w:rsid w:val="0056421D"/>
    <w:pPr>
      <w:numPr>
        <w:ilvl w:val="4"/>
        <w:numId w:val="36"/>
      </w:numPr>
      <w:spacing w:before="140"/>
      <w:jc w:val="left"/>
    </w:pPr>
    <w:rPr>
      <w:rFonts w:ascii="Arial" w:eastAsia="Times New Roman" w:hAnsi="Arial"/>
      <w:sz w:val="22"/>
    </w:rPr>
  </w:style>
  <w:style w:type="paragraph" w:customStyle="1" w:styleId="level5">
    <w:name w:val="level5"/>
    <w:basedOn w:val="Normal"/>
    <w:rsid w:val="0056421D"/>
    <w:pPr>
      <w:numPr>
        <w:ilvl w:val="5"/>
        <w:numId w:val="36"/>
      </w:numPr>
      <w:spacing w:before="140"/>
      <w:jc w:val="left"/>
    </w:pPr>
    <w:rPr>
      <w:rFonts w:ascii="Arial" w:eastAsia="Times New Roman" w:hAnsi="Arial"/>
      <w:sz w:val="22"/>
    </w:rPr>
  </w:style>
  <w:style w:type="paragraph" w:customStyle="1" w:styleId="level6">
    <w:name w:val="level6"/>
    <w:basedOn w:val="Normal"/>
    <w:rsid w:val="0056421D"/>
    <w:pPr>
      <w:numPr>
        <w:ilvl w:val="6"/>
        <w:numId w:val="36"/>
      </w:numPr>
      <w:spacing w:before="140"/>
      <w:jc w:val="left"/>
    </w:pPr>
    <w:rPr>
      <w:rFonts w:ascii="Arial" w:eastAsia="Times New Roman" w:hAnsi="Arial"/>
      <w:sz w:val="22"/>
    </w:rPr>
  </w:style>
  <w:style w:type="paragraph" w:customStyle="1" w:styleId="LevelHeading">
    <w:name w:val="Level Heading"/>
    <w:basedOn w:val="Normal"/>
    <w:next w:val="level1"/>
    <w:rsid w:val="0056421D"/>
    <w:pPr>
      <w:keepNext/>
      <w:numPr>
        <w:numId w:val="36"/>
      </w:numPr>
      <w:spacing w:before="140"/>
      <w:jc w:val="left"/>
    </w:pPr>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G"/><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G"/><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33" Type="http://schemas.openxmlformats.org/officeDocument/2006/relationships/header" Target="header7.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JPG"/><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G"/><Relationship Id="rId27" Type="http://schemas.openxmlformats.org/officeDocument/2006/relationships/image" Target="media/image10.jpeg"/><Relationship Id="rId30" Type="http://schemas.openxmlformats.org/officeDocument/2006/relationships/header" Target="header5.xml"/><Relationship Id="rId35"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6D9978B5204881B4DC582F50C4373F"/>
        <w:category>
          <w:name w:val="General"/>
          <w:gallery w:val="placeholder"/>
        </w:category>
        <w:types>
          <w:type w:val="bbPlcHdr"/>
        </w:types>
        <w:behaviors>
          <w:behavior w:val="content"/>
        </w:behaviors>
        <w:guid w:val="{5A7936ED-CD44-45ED-BB0C-B56A27566BEF}"/>
      </w:docPartPr>
      <w:docPartBody>
        <w:p w:rsidR="00702D1F" w:rsidRDefault="00702D1F">
          <w:pPr>
            <w:pStyle w:val="DD6D9978B5204881B4DC582F50C4373F"/>
          </w:pPr>
          <w:r>
            <w:rPr>
              <w:rStyle w:val="PlaceholderText"/>
            </w:rPr>
            <w:t>MNC Text</w:t>
          </w:r>
        </w:p>
      </w:docPartBody>
    </w:docPart>
    <w:docPart>
      <w:docPartPr>
        <w:name w:val="6A2E62F4CB0F447E8D58F98133B4A8C1"/>
        <w:category>
          <w:name w:val="General"/>
          <w:gallery w:val="placeholder"/>
        </w:category>
        <w:types>
          <w:type w:val="bbPlcHdr"/>
        </w:types>
        <w:behaviors>
          <w:behavior w:val="content"/>
        </w:behaviors>
        <w:guid w:val="{89875E38-1D0E-4C05-A173-953FB88D7887}"/>
      </w:docPartPr>
      <w:docPartBody>
        <w:p w:rsidR="00702D1F" w:rsidRDefault="00702D1F">
          <w:pPr>
            <w:pStyle w:val="6A2E62F4CB0F447E8D58F98133B4A8C1"/>
          </w:pPr>
          <w:r w:rsidRPr="005C44BE">
            <w:rPr>
              <w:rStyle w:val="PlaceholderText"/>
            </w:rPr>
            <w:t>Click or tap here to enter text.</w:t>
          </w:r>
        </w:p>
      </w:docPartBody>
    </w:docPart>
    <w:docPart>
      <w:docPartPr>
        <w:name w:val="1BCDCF5BB1F741DFB6BCF896CEBE5420"/>
        <w:category>
          <w:name w:val="General"/>
          <w:gallery w:val="placeholder"/>
        </w:category>
        <w:types>
          <w:type w:val="bbPlcHdr"/>
        </w:types>
        <w:behaviors>
          <w:behavior w:val="content"/>
        </w:behaviors>
        <w:guid w:val="{372C481E-60F9-4B1A-894A-AA4C85D05E84}"/>
      </w:docPartPr>
      <w:docPartBody>
        <w:p w:rsidR="00702D1F" w:rsidRDefault="00702D1F">
          <w:pPr>
            <w:pStyle w:val="1BCDCF5BB1F741DFB6BCF896CEBE5420"/>
          </w:pPr>
          <w:r w:rsidRPr="005C44BE">
            <w:rPr>
              <w:rStyle w:val="PlaceholderText"/>
            </w:rPr>
            <w:t>Click or tap here to enter text.</w:t>
          </w:r>
        </w:p>
      </w:docPartBody>
    </w:docPart>
    <w:docPart>
      <w:docPartPr>
        <w:name w:val="C4AE0159385E4481BBC13C98369D98DC"/>
        <w:category>
          <w:name w:val="General"/>
          <w:gallery w:val="placeholder"/>
        </w:category>
        <w:types>
          <w:type w:val="bbPlcHdr"/>
        </w:types>
        <w:behaviors>
          <w:behavior w:val="content"/>
        </w:behaviors>
        <w:guid w:val="{5CDB1A04-B983-4E28-B825-59365B542724}"/>
      </w:docPartPr>
      <w:docPartBody>
        <w:p w:rsidR="00702D1F" w:rsidRDefault="00702D1F">
          <w:pPr>
            <w:pStyle w:val="C4AE0159385E4481BBC13C98369D98DC"/>
          </w:pPr>
          <w:r w:rsidRPr="005C44BE">
            <w:rPr>
              <w:rStyle w:val="PlaceholderText"/>
            </w:rPr>
            <w:t>Click or tap here to enter text.</w:t>
          </w:r>
        </w:p>
      </w:docPartBody>
    </w:docPart>
    <w:docPart>
      <w:docPartPr>
        <w:name w:val="4D6FB853BACA4C0485BE8995C3FA20CD"/>
        <w:category>
          <w:name w:val="General"/>
          <w:gallery w:val="placeholder"/>
        </w:category>
        <w:types>
          <w:type w:val="bbPlcHdr"/>
        </w:types>
        <w:behaviors>
          <w:behavior w:val="content"/>
        </w:behaviors>
        <w:guid w:val="{F531F966-193B-4FE5-811C-337E071E212A}"/>
      </w:docPartPr>
      <w:docPartBody>
        <w:p w:rsidR="00702D1F" w:rsidRDefault="00702D1F">
          <w:pPr>
            <w:pStyle w:val="4D6FB853BACA4C0485BE8995C3FA20CD"/>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1F"/>
    <w:rsid w:val="003F5507"/>
    <w:rsid w:val="00702D1F"/>
    <w:rsid w:val="00C30AE4"/>
    <w:rsid w:val="00F53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82F"/>
    <w:rPr>
      <w:color w:val="808080"/>
    </w:rPr>
  </w:style>
  <w:style w:type="paragraph" w:customStyle="1" w:styleId="DD6D9978B5204881B4DC582F50C4373F">
    <w:name w:val="DD6D9978B5204881B4DC582F50C4373F"/>
  </w:style>
  <w:style w:type="paragraph" w:customStyle="1" w:styleId="6A2E62F4CB0F447E8D58F98133B4A8C1">
    <w:name w:val="6A2E62F4CB0F447E8D58F98133B4A8C1"/>
  </w:style>
  <w:style w:type="paragraph" w:customStyle="1" w:styleId="1BCDCF5BB1F741DFB6BCF896CEBE5420">
    <w:name w:val="1BCDCF5BB1F741DFB6BCF896CEBE5420"/>
  </w:style>
  <w:style w:type="paragraph" w:customStyle="1" w:styleId="C4AE0159385E4481BBC13C98369D98DC">
    <w:name w:val="C4AE0159385E4481BBC13C98369D98DC"/>
  </w:style>
  <w:style w:type="paragraph" w:customStyle="1" w:styleId="4D6FB853BACA4C0485BE8995C3FA20CD">
    <w:name w:val="4D6FB853BACA4C0485BE8995C3FA20CD"/>
  </w:style>
  <w:style w:type="paragraph" w:customStyle="1" w:styleId="4417F8116B1A4378B0FA4095D4FFBAFA">
    <w:name w:val="4417F8116B1A4378B0FA4095D4FFBAFA"/>
    <w:rsid w:val="00F53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Interlocutory</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root xmlns="http://schemas.globalmacros.com/FCA">
  <Name>Redbubble Ltd v Hells Angels Motorcycle Corporation (Australia) Pty Limited [2022] FCA 1039</Name>
</root>
</file>

<file path=customXml/item3.xml><?xml version="1.0" encoding="utf-8"?>
<ct:contentTypeSchema xmlns:ct="http://schemas.microsoft.com/office/2006/metadata/contentType" xmlns:ma="http://schemas.microsoft.com/office/2006/metadata/properties/metaAttributes" ct:_="" ma:_="" ma:contentTypeName="Document" ma:contentTypeID="0x010100DE849CC876496A40BF6BBF78A46FB2A3" ma:contentTypeVersion="" ma:contentTypeDescription="Create a new document." ma:contentTypeScope="" ma:versionID="f8a134d7c1c0121ae6e0da4f801ecd0c">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458D-415E-4893-9DFC-22C9EC7E77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5512599-8531-48e1-9b90-9215d01f2c32"/>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customXml/itemProps3.xml><?xml version="1.0" encoding="utf-8"?>
<ds:datastoreItem xmlns:ds="http://schemas.openxmlformats.org/officeDocument/2006/customXml" ds:itemID="{A922F711-8B70-478E-8F1D-61EADE4CD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6F040-54DB-4386-8C6F-CE5932D11C68}">
  <ds:schemaRefs>
    <ds:schemaRef ds:uri="http://schemas.microsoft.com/sharepoint/v3/contenttype/forms"/>
  </ds:schemaRefs>
</ds:datastoreItem>
</file>

<file path=customXml/itemProps5.xml><?xml version="1.0" encoding="utf-8"?>
<ds:datastoreItem xmlns:ds="http://schemas.openxmlformats.org/officeDocument/2006/customXml" ds:itemID="{145AA5FC-2F57-405D-B9BB-89DCF7F8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13</TotalTime>
  <Pages>32</Pages>
  <Words>11470</Words>
  <Characters>56588</Characters>
  <Application>Microsoft Office Word</Application>
  <DocSecurity>0</DocSecurity>
  <Lines>1529</Lines>
  <Paragraphs>907</Paragraphs>
  <ScaleCrop>false</ScaleCrop>
  <HeadingPairs>
    <vt:vector size="2" baseType="variant">
      <vt:variant>
        <vt:lpstr>Title</vt:lpstr>
      </vt:variant>
      <vt:variant>
        <vt:i4>1</vt:i4>
      </vt:variant>
    </vt:vector>
  </HeadingPairs>
  <TitlesOfParts>
    <vt:vector size="1" baseType="lpstr">
      <vt:lpstr>Judgment - Redbubble Ltd v Hells Angels Motorcycle Corporation (Australia) Pty Limited [2022] FCA 1039</vt:lpstr>
    </vt:vector>
  </TitlesOfParts>
  <Company>Federal Court of Australia</Company>
  <LinksUpToDate>false</LinksUpToDate>
  <CharactersWithSpaces>67151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Redbubble Ltd v Hells Angels Motorcycle Corporation (Australia) Pty Limited [2022] FCA 1039</dc:title>
  <dc:creator>Federal Court of Australia</dc:creator>
  <dc:description>v1.3</dc:description>
  <cp:lastModifiedBy>Federal Court of Australia</cp:lastModifiedBy>
  <cp:revision>4</cp:revision>
  <cp:lastPrinted>2022-09-13T03:28:00Z</cp:lastPrinted>
  <dcterms:created xsi:type="dcterms:W3CDTF">2022-09-13T04:04:00Z</dcterms:created>
  <dcterms:modified xsi:type="dcterms:W3CDTF">2022-09-13T06:23:00Z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Trade Marks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0x010100DE849CC876496A40BF6BBF78A46FB2A3</vt:lpwstr>
  </property>
</Properties>
</file>