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3A6FA" w14:textId="77777777" w:rsidR="00395B24" w:rsidRDefault="002C7385">
      <w:pPr>
        <w:pStyle w:val="NormalHeadings"/>
        <w:jc w:val="center"/>
        <w:rPr>
          <w:sz w:val="32"/>
        </w:rPr>
      </w:pPr>
      <w:r>
        <w:rPr>
          <w:sz w:val="32"/>
        </w:rPr>
        <w:t>FEDERAL COURT OF AUSTRALIA</w:t>
      </w:r>
    </w:p>
    <w:p w14:paraId="13B99107" w14:textId="77777777" w:rsidR="00395B24" w:rsidRDefault="00395B24">
      <w:pPr>
        <w:pStyle w:val="NormalHeadings"/>
        <w:jc w:val="center"/>
        <w:rPr>
          <w:sz w:val="32"/>
        </w:rPr>
      </w:pPr>
    </w:p>
    <w:p w14:paraId="50FD629A" w14:textId="52D6DD0B" w:rsidR="00395B24" w:rsidRDefault="008A3B31">
      <w:pPr>
        <w:pStyle w:val="MediaNeutralStyle"/>
      </w:pPr>
      <w:bookmarkStart w:id="0" w:name="MNC"/>
      <w:r>
        <w:t>DMU16 v Minister for Immigration an</w:t>
      </w:r>
      <w:r w:rsidR="00226963">
        <w:t>d Border Protection [2018] FCA 1334</w:t>
      </w:r>
      <w:r w:rsidR="002C7385">
        <w:t xml:space="preserve"> </w:t>
      </w:r>
      <w:bookmarkEnd w:id="0"/>
    </w:p>
    <w:p w14:paraId="23BC9C77"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37E2627E" w14:textId="77777777" w:rsidTr="005B4ABC">
        <w:tc>
          <w:tcPr>
            <w:tcW w:w="3085" w:type="dxa"/>
            <w:shd w:val="clear" w:color="auto" w:fill="auto"/>
          </w:tcPr>
          <w:p w14:paraId="15CB5800" w14:textId="77777777" w:rsidR="00395B24" w:rsidRDefault="002C7385" w:rsidP="002539B3">
            <w:pPr>
              <w:pStyle w:val="Normal1linespace"/>
              <w:widowControl w:val="0"/>
              <w:spacing w:after="60"/>
            </w:pPr>
            <w:r>
              <w:t>Appeal from:</w:t>
            </w:r>
          </w:p>
        </w:tc>
        <w:tc>
          <w:tcPr>
            <w:tcW w:w="5989" w:type="dxa"/>
            <w:shd w:val="clear" w:color="auto" w:fill="auto"/>
          </w:tcPr>
          <w:p w14:paraId="34FBB884" w14:textId="77777777" w:rsidR="00395B24" w:rsidRDefault="008A3B31" w:rsidP="002539B3">
            <w:pPr>
              <w:pStyle w:val="CasesLegislationAppealFrom"/>
              <w:spacing w:after="60"/>
            </w:pPr>
            <w:bookmarkStart w:id="1" w:name="AppealFrom"/>
            <w:r>
              <w:rPr>
                <w:i/>
              </w:rPr>
              <w:t xml:space="preserve">DMU16 v Minister for Immigration &amp; Anor </w:t>
            </w:r>
            <w:r>
              <w:t>[2018] FCCA 276</w:t>
            </w:r>
            <w:r w:rsidR="009264B3">
              <w:t xml:space="preserve"> </w:t>
            </w:r>
            <w:bookmarkEnd w:id="1"/>
          </w:p>
        </w:tc>
      </w:tr>
      <w:tr w:rsidR="00395B24" w14:paraId="415BC582" w14:textId="77777777" w:rsidTr="005B4ABC">
        <w:tc>
          <w:tcPr>
            <w:tcW w:w="3085" w:type="dxa"/>
            <w:shd w:val="clear" w:color="auto" w:fill="auto"/>
          </w:tcPr>
          <w:p w14:paraId="02E93AA4" w14:textId="77777777" w:rsidR="00395B24" w:rsidRDefault="00395B24" w:rsidP="00663878">
            <w:pPr>
              <w:pStyle w:val="Normal1linespace"/>
              <w:widowControl w:val="0"/>
            </w:pPr>
          </w:p>
        </w:tc>
        <w:tc>
          <w:tcPr>
            <w:tcW w:w="5989" w:type="dxa"/>
            <w:shd w:val="clear" w:color="auto" w:fill="auto"/>
          </w:tcPr>
          <w:p w14:paraId="487B6844" w14:textId="77777777" w:rsidR="00395B24" w:rsidRDefault="00395B24" w:rsidP="00663878">
            <w:pPr>
              <w:pStyle w:val="Normal1linespace"/>
              <w:widowControl w:val="0"/>
            </w:pPr>
          </w:p>
        </w:tc>
      </w:tr>
      <w:tr w:rsidR="00395B24" w14:paraId="6698699D" w14:textId="77777777" w:rsidTr="005B4ABC">
        <w:tc>
          <w:tcPr>
            <w:tcW w:w="3085" w:type="dxa"/>
            <w:shd w:val="clear" w:color="auto" w:fill="auto"/>
          </w:tcPr>
          <w:p w14:paraId="78B4DDAC" w14:textId="746BB3BF" w:rsidR="00395B24" w:rsidRDefault="002C7385" w:rsidP="00663878">
            <w:pPr>
              <w:pStyle w:val="Normal1linespace"/>
              <w:widowControl w:val="0"/>
            </w:pPr>
            <w:r>
              <w:t>File number:</w:t>
            </w:r>
          </w:p>
        </w:tc>
        <w:tc>
          <w:tcPr>
            <w:tcW w:w="5989" w:type="dxa"/>
            <w:shd w:val="clear" w:color="auto" w:fill="auto"/>
          </w:tcPr>
          <w:p w14:paraId="4DA8FA55" w14:textId="395B5697" w:rsidR="00395B24" w:rsidRPr="003036AC" w:rsidRDefault="002F0AD6" w:rsidP="003036AC">
            <w:pPr>
              <w:pStyle w:val="Normal1linespace"/>
              <w:jc w:val="left"/>
            </w:pPr>
            <w:r>
              <w:fldChar w:fldCharType="begin" w:fldLock="1"/>
            </w:r>
            <w:r>
              <w:instrText xml:space="preserve"> REF  FileNo  \* MERGEFORMAT </w:instrText>
            </w:r>
            <w:r>
              <w:fldChar w:fldCharType="separate"/>
            </w:r>
            <w:r w:rsidR="003036AC" w:rsidRPr="003036AC">
              <w:t>NSD 327 of 2018</w:t>
            </w:r>
            <w:r>
              <w:fldChar w:fldCharType="end"/>
            </w:r>
          </w:p>
        </w:tc>
      </w:tr>
      <w:tr w:rsidR="00395B24" w14:paraId="0032C9A2" w14:textId="77777777" w:rsidTr="005B4ABC">
        <w:tc>
          <w:tcPr>
            <w:tcW w:w="3085" w:type="dxa"/>
            <w:shd w:val="clear" w:color="auto" w:fill="auto"/>
          </w:tcPr>
          <w:p w14:paraId="0018AAF8" w14:textId="77777777" w:rsidR="00395B24" w:rsidRDefault="00395B24" w:rsidP="00663878">
            <w:pPr>
              <w:pStyle w:val="Normal1linespace"/>
              <w:widowControl w:val="0"/>
            </w:pPr>
          </w:p>
        </w:tc>
        <w:tc>
          <w:tcPr>
            <w:tcW w:w="5989" w:type="dxa"/>
            <w:shd w:val="clear" w:color="auto" w:fill="auto"/>
          </w:tcPr>
          <w:p w14:paraId="4D639408" w14:textId="77777777" w:rsidR="00395B24" w:rsidRDefault="00395B24" w:rsidP="00663878">
            <w:pPr>
              <w:pStyle w:val="Normal1linespace"/>
              <w:widowControl w:val="0"/>
            </w:pPr>
          </w:p>
        </w:tc>
      </w:tr>
      <w:tr w:rsidR="00395B24" w14:paraId="386B1A8E" w14:textId="77777777" w:rsidTr="005B4ABC">
        <w:tc>
          <w:tcPr>
            <w:tcW w:w="3085" w:type="dxa"/>
            <w:shd w:val="clear" w:color="auto" w:fill="auto"/>
          </w:tcPr>
          <w:p w14:paraId="376DFAFB" w14:textId="62DBA5FD" w:rsidR="00395B24" w:rsidRDefault="002C7385" w:rsidP="00663878">
            <w:pPr>
              <w:pStyle w:val="Normal1linespace"/>
              <w:widowControl w:val="0"/>
            </w:pPr>
            <w:r>
              <w:t>Judge:</w:t>
            </w:r>
          </w:p>
        </w:tc>
        <w:tc>
          <w:tcPr>
            <w:tcW w:w="5989" w:type="dxa"/>
            <w:shd w:val="clear" w:color="auto" w:fill="auto"/>
          </w:tcPr>
          <w:p w14:paraId="114252B1" w14:textId="3F342A35" w:rsidR="00395B24" w:rsidRDefault="002C7385" w:rsidP="00663878">
            <w:pPr>
              <w:pStyle w:val="Normal1linespace"/>
              <w:widowControl w:val="0"/>
              <w:rPr>
                <w:b/>
              </w:rPr>
            </w:pPr>
            <w:r w:rsidRPr="003036AC">
              <w:rPr>
                <w:b/>
              </w:rPr>
              <w:fldChar w:fldCharType="begin" w:fldLock="1"/>
            </w:r>
            <w:r w:rsidRPr="003036AC">
              <w:rPr>
                <w:b/>
              </w:rPr>
              <w:instrText xml:space="preserve"> REF  Judge  \* MERGEFORMAT </w:instrText>
            </w:r>
            <w:r w:rsidRPr="003036AC">
              <w:rPr>
                <w:b/>
              </w:rPr>
              <w:fldChar w:fldCharType="separate"/>
            </w:r>
            <w:r w:rsidR="003036AC" w:rsidRPr="003036AC">
              <w:rPr>
                <w:b/>
                <w:caps/>
                <w:szCs w:val="24"/>
              </w:rPr>
              <w:t>THAWLEY J</w:t>
            </w:r>
            <w:r w:rsidRPr="003036AC">
              <w:rPr>
                <w:b/>
              </w:rPr>
              <w:fldChar w:fldCharType="end"/>
            </w:r>
          </w:p>
        </w:tc>
      </w:tr>
      <w:tr w:rsidR="00395B24" w14:paraId="66DC0433" w14:textId="77777777" w:rsidTr="005B4ABC">
        <w:tc>
          <w:tcPr>
            <w:tcW w:w="3085" w:type="dxa"/>
            <w:shd w:val="clear" w:color="auto" w:fill="auto"/>
          </w:tcPr>
          <w:p w14:paraId="7FE693A5" w14:textId="77777777" w:rsidR="00395B24" w:rsidRDefault="00395B24" w:rsidP="00663878">
            <w:pPr>
              <w:pStyle w:val="Normal1linespace"/>
              <w:widowControl w:val="0"/>
            </w:pPr>
          </w:p>
        </w:tc>
        <w:tc>
          <w:tcPr>
            <w:tcW w:w="5989" w:type="dxa"/>
            <w:shd w:val="clear" w:color="auto" w:fill="auto"/>
          </w:tcPr>
          <w:p w14:paraId="4BBB2DE2" w14:textId="77777777" w:rsidR="00395B24" w:rsidRDefault="00395B24" w:rsidP="00663878">
            <w:pPr>
              <w:pStyle w:val="Normal1linespace"/>
              <w:widowControl w:val="0"/>
            </w:pPr>
          </w:p>
        </w:tc>
      </w:tr>
      <w:tr w:rsidR="00395B24" w14:paraId="57AB95D6" w14:textId="77777777" w:rsidTr="005B4ABC">
        <w:tc>
          <w:tcPr>
            <w:tcW w:w="3085" w:type="dxa"/>
            <w:shd w:val="clear" w:color="auto" w:fill="auto"/>
          </w:tcPr>
          <w:p w14:paraId="219A1536" w14:textId="77777777" w:rsidR="00395B24" w:rsidRDefault="002C7385" w:rsidP="00663878">
            <w:pPr>
              <w:pStyle w:val="Normal1linespace"/>
              <w:widowControl w:val="0"/>
            </w:pPr>
            <w:r>
              <w:t>Date of judgment:</w:t>
            </w:r>
          </w:p>
        </w:tc>
        <w:tc>
          <w:tcPr>
            <w:tcW w:w="5989" w:type="dxa"/>
            <w:shd w:val="clear" w:color="auto" w:fill="auto"/>
          </w:tcPr>
          <w:p w14:paraId="2F2C75AF" w14:textId="7619B1C0" w:rsidR="00395B24" w:rsidRDefault="003036AC" w:rsidP="00226963">
            <w:pPr>
              <w:pStyle w:val="Normal1linespace"/>
              <w:widowControl w:val="0"/>
            </w:pPr>
            <w:bookmarkStart w:id="2" w:name="JudgmentDate"/>
            <w:r>
              <w:t>3 September 2018</w:t>
            </w:r>
            <w:bookmarkEnd w:id="2"/>
          </w:p>
        </w:tc>
      </w:tr>
      <w:tr w:rsidR="00395B24" w14:paraId="2281E586" w14:textId="77777777" w:rsidTr="005B4ABC">
        <w:tc>
          <w:tcPr>
            <w:tcW w:w="3085" w:type="dxa"/>
            <w:shd w:val="clear" w:color="auto" w:fill="auto"/>
          </w:tcPr>
          <w:p w14:paraId="6CA015B8" w14:textId="77777777" w:rsidR="00395B24" w:rsidRDefault="00395B24" w:rsidP="00663878">
            <w:pPr>
              <w:pStyle w:val="Normal1linespace"/>
              <w:widowControl w:val="0"/>
            </w:pPr>
          </w:p>
        </w:tc>
        <w:tc>
          <w:tcPr>
            <w:tcW w:w="5989" w:type="dxa"/>
            <w:shd w:val="clear" w:color="auto" w:fill="auto"/>
          </w:tcPr>
          <w:p w14:paraId="546E3206" w14:textId="77777777" w:rsidR="00395B24" w:rsidRDefault="00395B24" w:rsidP="00663878">
            <w:pPr>
              <w:pStyle w:val="Normal1linespace"/>
              <w:widowControl w:val="0"/>
            </w:pPr>
          </w:p>
        </w:tc>
      </w:tr>
      <w:tr w:rsidR="00395B24" w14:paraId="59C6E99B" w14:textId="77777777" w:rsidTr="005B4ABC">
        <w:tc>
          <w:tcPr>
            <w:tcW w:w="3085" w:type="dxa"/>
            <w:shd w:val="clear" w:color="auto" w:fill="auto"/>
          </w:tcPr>
          <w:p w14:paraId="6C4F1B3F" w14:textId="77777777" w:rsidR="00395B24" w:rsidRDefault="002C7385" w:rsidP="00663878">
            <w:pPr>
              <w:pStyle w:val="Normal1linespace"/>
              <w:widowControl w:val="0"/>
            </w:pPr>
            <w:r>
              <w:t>Catchwords:</w:t>
            </w:r>
          </w:p>
        </w:tc>
        <w:tc>
          <w:tcPr>
            <w:tcW w:w="5989" w:type="dxa"/>
            <w:shd w:val="clear" w:color="auto" w:fill="auto"/>
          </w:tcPr>
          <w:p w14:paraId="2E6682EA" w14:textId="6D50E421" w:rsidR="001E6BA9" w:rsidRDefault="001E6BA9" w:rsidP="001E6BA9">
            <w:pPr>
              <w:pStyle w:val="Normal1linespace"/>
              <w:widowControl w:val="0"/>
              <w:jc w:val="left"/>
            </w:pPr>
            <w:bookmarkStart w:id="3" w:name="Catchwords"/>
            <w:r>
              <w:rPr>
                <w:b/>
              </w:rPr>
              <w:t xml:space="preserve">MIGRATION – </w:t>
            </w:r>
            <w:r w:rsidRPr="00D13EE4">
              <w:t xml:space="preserve">appeal from </w:t>
            </w:r>
            <w:r w:rsidRPr="00B56872">
              <w:t>Federal Circuit Court of Australia</w:t>
            </w:r>
            <w:r>
              <w:t xml:space="preserve"> – where Federal Circuit Court dismissed an application for review of a decision of the Immigration Assessment Authority – whether Authority was required to engage in </w:t>
            </w:r>
            <w:r w:rsidR="005B4ABC">
              <w:t>“</w:t>
            </w:r>
            <w:r>
              <w:t>more specific reasoning</w:t>
            </w:r>
            <w:r w:rsidR="005B4ABC">
              <w:t>”</w:t>
            </w:r>
            <w:r>
              <w:t xml:space="preserve"> in relation to threats purportedly made to the appellant – whether Authority </w:t>
            </w:r>
            <w:r w:rsidRPr="00145FC8">
              <w:t>fail</w:t>
            </w:r>
            <w:r>
              <w:t>ed</w:t>
            </w:r>
            <w:r w:rsidRPr="00145FC8">
              <w:t xml:space="preserve"> to engage in an </w:t>
            </w:r>
            <w:r w:rsidR="005B4ABC">
              <w:t>“</w:t>
            </w:r>
            <w:r w:rsidRPr="00145FC8">
              <w:t>active intellectual process</w:t>
            </w:r>
            <w:r w:rsidR="005B4ABC">
              <w:t>”</w:t>
            </w:r>
            <w:r w:rsidRPr="00145FC8">
              <w:t xml:space="preserve"> in relation to each integer of the appellant</w:t>
            </w:r>
            <w:r w:rsidR="005B4ABC">
              <w:t>’</w:t>
            </w:r>
            <w:r w:rsidRPr="00145FC8">
              <w:t>s claim</w:t>
            </w:r>
            <w:r>
              <w:t>s</w:t>
            </w:r>
          </w:p>
          <w:p w14:paraId="2DB914E3" w14:textId="77777777" w:rsidR="001E6BA9" w:rsidRDefault="001E6BA9" w:rsidP="001E6BA9">
            <w:pPr>
              <w:pStyle w:val="Normal1linespace"/>
              <w:widowControl w:val="0"/>
              <w:jc w:val="left"/>
            </w:pPr>
          </w:p>
          <w:p w14:paraId="31D52A5C" w14:textId="19C869C3" w:rsidR="00395B24" w:rsidRDefault="001E6BA9">
            <w:pPr>
              <w:pStyle w:val="Normal1linespace"/>
              <w:widowControl w:val="0"/>
            </w:pPr>
            <w:r>
              <w:rPr>
                <w:b/>
              </w:rPr>
              <w:t>PRACTICE AND PROCEDURE –</w:t>
            </w:r>
            <w:r>
              <w:t xml:space="preserve"> </w:t>
            </w:r>
            <w:r w:rsidR="003E5B9E">
              <w:t>application for</w:t>
            </w:r>
            <w:r>
              <w:t xml:space="preserve"> leave to </w:t>
            </w:r>
            <w:r w:rsidRPr="00D13EE4">
              <w:t>rely on grounds not raised below –</w:t>
            </w:r>
            <w:r>
              <w:rPr>
                <w:b/>
              </w:rPr>
              <w:t xml:space="preserve"> </w:t>
            </w:r>
            <w:r>
              <w:t>whether in the interests of justice to grant leave – where grounds had no real merit – leave refused</w:t>
            </w:r>
            <w:bookmarkEnd w:id="3"/>
          </w:p>
        </w:tc>
      </w:tr>
      <w:tr w:rsidR="00395B24" w14:paraId="53AF39AB" w14:textId="77777777" w:rsidTr="005B4ABC">
        <w:tc>
          <w:tcPr>
            <w:tcW w:w="3085" w:type="dxa"/>
            <w:shd w:val="clear" w:color="auto" w:fill="auto"/>
          </w:tcPr>
          <w:p w14:paraId="3EFCC583" w14:textId="77777777" w:rsidR="00395B24" w:rsidRDefault="00395B24" w:rsidP="00663878">
            <w:pPr>
              <w:pStyle w:val="Normal1linespace"/>
              <w:widowControl w:val="0"/>
            </w:pPr>
          </w:p>
        </w:tc>
        <w:tc>
          <w:tcPr>
            <w:tcW w:w="5989" w:type="dxa"/>
            <w:shd w:val="clear" w:color="auto" w:fill="auto"/>
          </w:tcPr>
          <w:p w14:paraId="02320324" w14:textId="77777777" w:rsidR="00395B24" w:rsidRDefault="00395B24" w:rsidP="00663878">
            <w:pPr>
              <w:pStyle w:val="Normal1linespace"/>
              <w:widowControl w:val="0"/>
            </w:pPr>
          </w:p>
        </w:tc>
      </w:tr>
      <w:tr w:rsidR="00395B24" w14:paraId="578CB42A" w14:textId="77777777" w:rsidTr="005B4ABC">
        <w:tc>
          <w:tcPr>
            <w:tcW w:w="3085" w:type="dxa"/>
            <w:shd w:val="clear" w:color="auto" w:fill="auto"/>
          </w:tcPr>
          <w:p w14:paraId="2228BCD8" w14:textId="77777777" w:rsidR="00395B24" w:rsidRDefault="002C7385" w:rsidP="00663878">
            <w:pPr>
              <w:pStyle w:val="Normal1linespace"/>
              <w:widowControl w:val="0"/>
            </w:pPr>
            <w:r>
              <w:t>Cases cited:</w:t>
            </w:r>
          </w:p>
        </w:tc>
        <w:tc>
          <w:tcPr>
            <w:tcW w:w="5989" w:type="dxa"/>
            <w:shd w:val="clear" w:color="auto" w:fill="auto"/>
          </w:tcPr>
          <w:p w14:paraId="797A8AA2" w14:textId="77777777" w:rsidR="008654C6" w:rsidRPr="008654C6" w:rsidRDefault="008654C6" w:rsidP="008654C6">
            <w:pPr>
              <w:pStyle w:val="CasesLegislationAppealFrom"/>
              <w:spacing w:after="60"/>
              <w:rPr>
                <w:i/>
              </w:rPr>
            </w:pPr>
            <w:bookmarkStart w:id="4" w:name="Cases_Cited"/>
            <w:r w:rsidRPr="008654C6">
              <w:rPr>
                <w:i/>
              </w:rPr>
              <w:t>ADF15 </w:t>
            </w:r>
            <w:r w:rsidR="00B166EA" w:rsidRPr="008654C6">
              <w:rPr>
                <w:i/>
              </w:rPr>
              <w:t>v Minister for Immigration and Bo</w:t>
            </w:r>
            <w:r w:rsidRPr="008654C6">
              <w:rPr>
                <w:i/>
              </w:rPr>
              <w:t>r</w:t>
            </w:r>
            <w:r w:rsidR="00B166EA" w:rsidRPr="008654C6">
              <w:rPr>
                <w:i/>
              </w:rPr>
              <w:t xml:space="preserve">der Protection </w:t>
            </w:r>
            <w:r w:rsidR="00B166EA" w:rsidRPr="00A777F3">
              <w:t>[2018] FCA 1099</w:t>
            </w:r>
            <w:r w:rsidR="00B166EA" w:rsidRPr="008654C6">
              <w:rPr>
                <w:i/>
              </w:rPr>
              <w:t xml:space="preserve"> </w:t>
            </w:r>
          </w:p>
          <w:p w14:paraId="7110B8F1" w14:textId="77777777" w:rsidR="001E6BA9" w:rsidRDefault="001E6BA9" w:rsidP="00D82620">
            <w:pPr>
              <w:pStyle w:val="CasesLegislationAppealFrom"/>
              <w:spacing w:after="60"/>
            </w:pPr>
            <w:r w:rsidRPr="00F01C25">
              <w:rPr>
                <w:i/>
              </w:rPr>
              <w:t>Minister for Immigration and Citizenship v SZIAI</w:t>
            </w:r>
            <w:r w:rsidRPr="00F01C25">
              <w:t xml:space="preserve"> (2009) 83 ALJR 1123</w:t>
            </w:r>
          </w:p>
          <w:p w14:paraId="571FA5B6" w14:textId="77777777" w:rsidR="001E6BA9" w:rsidRDefault="001E6BA9" w:rsidP="00D82620">
            <w:pPr>
              <w:pStyle w:val="CasesLegislationAppealFrom"/>
              <w:spacing w:after="60"/>
            </w:pPr>
            <w:r w:rsidRPr="00F01C25">
              <w:rPr>
                <w:i/>
              </w:rPr>
              <w:t>Minister for Immigration and Ethnic Affairs v Wu Shan Liang</w:t>
            </w:r>
            <w:r w:rsidRPr="00F01C25">
              <w:t xml:space="preserve"> (1996) 185 CLR 259</w:t>
            </w:r>
          </w:p>
          <w:p w14:paraId="565DC855" w14:textId="77777777" w:rsidR="008654C6" w:rsidRPr="008654C6" w:rsidRDefault="008654C6" w:rsidP="008654C6">
            <w:pPr>
              <w:pStyle w:val="CasesLegislationAppealFrom"/>
              <w:spacing w:after="60"/>
              <w:rPr>
                <w:i/>
              </w:rPr>
            </w:pPr>
            <w:r w:rsidRPr="008654C6">
              <w:rPr>
                <w:i/>
              </w:rPr>
              <w:t xml:space="preserve">MZAGE v Minister for Immigration and Border Protection </w:t>
            </w:r>
            <w:r w:rsidRPr="00A777F3">
              <w:t>[2016] FCA 630</w:t>
            </w:r>
          </w:p>
          <w:p w14:paraId="4F1ECB6B" w14:textId="50188127" w:rsidR="001E6BA9" w:rsidRDefault="001E6BA9" w:rsidP="00D82620">
            <w:pPr>
              <w:pStyle w:val="CasesLegislationAppealFrom"/>
              <w:spacing w:after="60"/>
            </w:pPr>
            <w:r w:rsidRPr="00F01C25">
              <w:rPr>
                <w:i/>
              </w:rPr>
              <w:t>NABE</w:t>
            </w:r>
            <w:r w:rsidRPr="00F01C25">
              <w:rPr>
                <w:b/>
                <w:i/>
              </w:rPr>
              <w:t xml:space="preserve"> </w:t>
            </w:r>
            <w:r w:rsidRPr="00F01C25">
              <w:rPr>
                <w:i/>
              </w:rPr>
              <w:t xml:space="preserve">v Minister for Immigration and Multicultural and Indigenous Affairs </w:t>
            </w:r>
            <w:r w:rsidRPr="00F01C25">
              <w:t xml:space="preserve">(2004) 144 FCR 1 </w:t>
            </w:r>
          </w:p>
          <w:p w14:paraId="7FD62D17" w14:textId="77777777" w:rsidR="001E6BA9" w:rsidRDefault="001E6BA9" w:rsidP="00D82620">
            <w:pPr>
              <w:pStyle w:val="CasesLegislationAppealFrom"/>
              <w:spacing w:after="60"/>
            </w:pPr>
            <w:r w:rsidRPr="00F01C25">
              <w:rPr>
                <w:i/>
              </w:rPr>
              <w:t>NAJT v Minister for Immigration and Multicultural and Indigenous Affairs</w:t>
            </w:r>
            <w:r w:rsidRPr="00F01C25">
              <w:t xml:space="preserve"> (2005) 147 FCR 51</w:t>
            </w:r>
          </w:p>
          <w:p w14:paraId="51AFBAFD" w14:textId="77777777" w:rsidR="008654C6" w:rsidRPr="008654C6" w:rsidRDefault="008654C6" w:rsidP="008654C6">
            <w:pPr>
              <w:pStyle w:val="CasesLegislationAppealFrom"/>
              <w:spacing w:after="60"/>
              <w:rPr>
                <w:i/>
              </w:rPr>
            </w:pPr>
            <w:r w:rsidRPr="008654C6">
              <w:rPr>
                <w:i/>
              </w:rPr>
              <w:t xml:space="preserve">SZVLE v Minister for Immigration and Border Protection </w:t>
            </w:r>
            <w:r w:rsidRPr="00A777F3">
              <w:t>[2017] FCA 90</w:t>
            </w:r>
          </w:p>
          <w:p w14:paraId="0FE17686" w14:textId="662DFD67" w:rsidR="00395B24" w:rsidRDefault="001E6BA9" w:rsidP="00D82620">
            <w:pPr>
              <w:pStyle w:val="CasesLegislationAppealFrom"/>
              <w:spacing w:after="60"/>
            </w:pPr>
            <w:r w:rsidRPr="00F01C25">
              <w:rPr>
                <w:i/>
              </w:rPr>
              <w:t>VUAX v Minister for Immigration and Multicultural and Indigenous Affairs</w:t>
            </w:r>
            <w:r w:rsidRPr="00F01C25">
              <w:t xml:space="preserve"> (2004) 238 FCR 588</w:t>
            </w:r>
            <w:r w:rsidR="002C7385">
              <w:t xml:space="preserve"> </w:t>
            </w:r>
            <w:bookmarkEnd w:id="4"/>
          </w:p>
        </w:tc>
      </w:tr>
      <w:tr w:rsidR="00EF0596" w:rsidRPr="00EF0596" w14:paraId="012AC96A" w14:textId="77777777" w:rsidTr="005B4ABC">
        <w:tc>
          <w:tcPr>
            <w:tcW w:w="3085" w:type="dxa"/>
            <w:shd w:val="clear" w:color="auto" w:fill="auto"/>
          </w:tcPr>
          <w:p w14:paraId="2E6C07D3" w14:textId="77777777" w:rsidR="00EF0596" w:rsidRPr="00EF0596" w:rsidRDefault="00EF0596" w:rsidP="005B4ABC">
            <w:pPr>
              <w:pStyle w:val="Normal1linespace"/>
              <w:jc w:val="left"/>
            </w:pPr>
            <w:bookmarkStart w:id="5" w:name="CounselTable"/>
          </w:p>
        </w:tc>
        <w:tc>
          <w:tcPr>
            <w:tcW w:w="5989" w:type="dxa"/>
            <w:shd w:val="clear" w:color="auto" w:fill="auto"/>
          </w:tcPr>
          <w:p w14:paraId="01750418" w14:textId="77777777" w:rsidR="00EF0596" w:rsidRPr="00EF0596" w:rsidRDefault="00EF0596" w:rsidP="005B4ABC">
            <w:pPr>
              <w:pStyle w:val="Normal1linespace"/>
              <w:jc w:val="left"/>
            </w:pPr>
          </w:p>
        </w:tc>
      </w:tr>
      <w:tr w:rsidR="00EF0596" w:rsidRPr="00EF0596" w14:paraId="1AC3BAB4" w14:textId="77777777" w:rsidTr="005B4ABC">
        <w:tc>
          <w:tcPr>
            <w:tcW w:w="3085" w:type="dxa"/>
            <w:shd w:val="clear" w:color="auto" w:fill="auto"/>
          </w:tcPr>
          <w:p w14:paraId="617D9FEE" w14:textId="77777777" w:rsidR="00EF0596" w:rsidRPr="00EF0596" w:rsidRDefault="00EF0596" w:rsidP="005B4ABC">
            <w:pPr>
              <w:pStyle w:val="Normal1linespace"/>
              <w:jc w:val="left"/>
            </w:pPr>
            <w:bookmarkStart w:id="6" w:name="CounselDate" w:colFirst="0" w:colLast="2"/>
            <w:r w:rsidRPr="00EF0596">
              <w:t>Date of hearing:</w:t>
            </w:r>
          </w:p>
        </w:tc>
        <w:tc>
          <w:tcPr>
            <w:tcW w:w="5989" w:type="dxa"/>
            <w:shd w:val="clear" w:color="auto" w:fill="auto"/>
          </w:tcPr>
          <w:p w14:paraId="2B6D4A2F" w14:textId="1A669A4A" w:rsidR="00EF0596" w:rsidRPr="00EF0596" w:rsidRDefault="00EF0596" w:rsidP="005B4ABC">
            <w:pPr>
              <w:pStyle w:val="Normal1linespace"/>
              <w:jc w:val="left"/>
            </w:pPr>
            <w:bookmarkStart w:id="7" w:name="HearingDate"/>
            <w:r>
              <w:t>7 August 2018</w:t>
            </w:r>
            <w:bookmarkEnd w:id="7"/>
          </w:p>
        </w:tc>
      </w:tr>
      <w:tr w:rsidR="00EF0596" w:rsidRPr="00EF0596" w14:paraId="20ADDD1F" w14:textId="77777777" w:rsidTr="005B4ABC">
        <w:tc>
          <w:tcPr>
            <w:tcW w:w="3085" w:type="dxa"/>
            <w:shd w:val="clear" w:color="auto" w:fill="auto"/>
          </w:tcPr>
          <w:p w14:paraId="61DE45C2" w14:textId="77777777" w:rsidR="00EF0596" w:rsidRPr="00EF0596" w:rsidRDefault="00EF0596" w:rsidP="005B4ABC">
            <w:pPr>
              <w:pStyle w:val="Normal1linespace"/>
              <w:jc w:val="left"/>
            </w:pPr>
          </w:p>
        </w:tc>
        <w:tc>
          <w:tcPr>
            <w:tcW w:w="5989" w:type="dxa"/>
            <w:shd w:val="clear" w:color="auto" w:fill="auto"/>
          </w:tcPr>
          <w:p w14:paraId="2727106D" w14:textId="77777777" w:rsidR="00EF0596" w:rsidRPr="00EF0596" w:rsidRDefault="00EF0596" w:rsidP="005B4ABC">
            <w:pPr>
              <w:pStyle w:val="Normal1linespace"/>
              <w:jc w:val="left"/>
            </w:pPr>
          </w:p>
        </w:tc>
      </w:tr>
      <w:bookmarkEnd w:id="6"/>
      <w:tr w:rsidR="00EF0596" w14:paraId="08239B04" w14:textId="77777777" w:rsidTr="005B4ABC">
        <w:tc>
          <w:tcPr>
            <w:tcW w:w="3085" w:type="dxa"/>
            <w:shd w:val="clear" w:color="auto" w:fill="auto"/>
          </w:tcPr>
          <w:p w14:paraId="7F90F378" w14:textId="77777777" w:rsidR="00EF0596" w:rsidRDefault="00EF0596" w:rsidP="005B4ABC">
            <w:pPr>
              <w:pStyle w:val="Normal1linespace"/>
              <w:widowControl w:val="0"/>
              <w:jc w:val="left"/>
            </w:pPr>
            <w:r>
              <w:t>Registry:</w:t>
            </w:r>
          </w:p>
        </w:tc>
        <w:tc>
          <w:tcPr>
            <w:tcW w:w="5989" w:type="dxa"/>
            <w:shd w:val="clear" w:color="auto" w:fill="auto"/>
          </w:tcPr>
          <w:p w14:paraId="76D94471" w14:textId="007DA5FB" w:rsidR="00EF0596" w:rsidRPr="00F17599" w:rsidRDefault="002F0AD6">
            <w:pPr>
              <w:pStyle w:val="Normal1linespace"/>
              <w:widowControl w:val="0"/>
              <w:jc w:val="left"/>
            </w:pPr>
            <w:r>
              <w:fldChar w:fldCharType="begin"/>
            </w:r>
            <w:r>
              <w:instrText xml:space="preserve"> DOCPROPERTY  Registry </w:instrText>
            </w:r>
            <w:r>
              <w:fldChar w:fldCharType="separate"/>
            </w:r>
            <w:r w:rsidR="003036AC">
              <w:t>New South Wales</w:t>
            </w:r>
            <w:r>
              <w:fldChar w:fldCharType="end"/>
            </w:r>
          </w:p>
        </w:tc>
      </w:tr>
      <w:tr w:rsidR="00EF0596" w14:paraId="74792774" w14:textId="77777777" w:rsidTr="005B4ABC">
        <w:tc>
          <w:tcPr>
            <w:tcW w:w="3085" w:type="dxa"/>
            <w:shd w:val="clear" w:color="auto" w:fill="auto"/>
          </w:tcPr>
          <w:p w14:paraId="58FE9496" w14:textId="77777777" w:rsidR="00EF0596" w:rsidRDefault="00EF0596" w:rsidP="005B4ABC">
            <w:pPr>
              <w:pStyle w:val="Normal1linespace"/>
              <w:widowControl w:val="0"/>
              <w:jc w:val="left"/>
            </w:pPr>
          </w:p>
        </w:tc>
        <w:tc>
          <w:tcPr>
            <w:tcW w:w="5989" w:type="dxa"/>
            <w:shd w:val="clear" w:color="auto" w:fill="auto"/>
          </w:tcPr>
          <w:p w14:paraId="399717CF" w14:textId="77777777" w:rsidR="00EF0596" w:rsidRDefault="00EF0596">
            <w:pPr>
              <w:pStyle w:val="Normal1linespace"/>
              <w:widowControl w:val="0"/>
              <w:jc w:val="left"/>
            </w:pPr>
          </w:p>
        </w:tc>
      </w:tr>
      <w:tr w:rsidR="00EF0596" w14:paraId="6E393B40" w14:textId="77777777" w:rsidTr="005B4ABC">
        <w:tc>
          <w:tcPr>
            <w:tcW w:w="3085" w:type="dxa"/>
            <w:shd w:val="clear" w:color="auto" w:fill="auto"/>
          </w:tcPr>
          <w:p w14:paraId="66EB8360" w14:textId="77777777" w:rsidR="00EF0596" w:rsidRDefault="00EF0596" w:rsidP="005B4ABC">
            <w:pPr>
              <w:pStyle w:val="Normal1linespace"/>
              <w:widowControl w:val="0"/>
              <w:jc w:val="left"/>
            </w:pPr>
            <w:r>
              <w:t>Division:</w:t>
            </w:r>
          </w:p>
        </w:tc>
        <w:tc>
          <w:tcPr>
            <w:tcW w:w="5989" w:type="dxa"/>
            <w:shd w:val="clear" w:color="auto" w:fill="auto"/>
          </w:tcPr>
          <w:p w14:paraId="741BEBFD" w14:textId="358DF904" w:rsidR="00EF0596" w:rsidRPr="00F17599" w:rsidRDefault="002F0AD6">
            <w:pPr>
              <w:pStyle w:val="Normal1linespace"/>
              <w:widowControl w:val="0"/>
              <w:jc w:val="left"/>
            </w:pPr>
            <w:r>
              <w:fldChar w:fldCharType="begin"/>
            </w:r>
            <w:r>
              <w:instrText xml:space="preserve"> DOCPROPERTY  Division </w:instrText>
            </w:r>
            <w:r>
              <w:fldChar w:fldCharType="separate"/>
            </w:r>
            <w:r w:rsidR="003036AC">
              <w:t>General Division</w:t>
            </w:r>
            <w:r>
              <w:fldChar w:fldCharType="end"/>
            </w:r>
          </w:p>
        </w:tc>
      </w:tr>
      <w:tr w:rsidR="00EF0596" w14:paraId="57BB0F4E" w14:textId="77777777" w:rsidTr="005B4ABC">
        <w:tc>
          <w:tcPr>
            <w:tcW w:w="3085" w:type="dxa"/>
            <w:shd w:val="clear" w:color="auto" w:fill="auto"/>
          </w:tcPr>
          <w:p w14:paraId="24A2E749" w14:textId="77777777" w:rsidR="00EF0596" w:rsidRDefault="00EF0596" w:rsidP="005B4ABC">
            <w:pPr>
              <w:pStyle w:val="Normal1linespace"/>
              <w:widowControl w:val="0"/>
              <w:jc w:val="left"/>
            </w:pPr>
          </w:p>
        </w:tc>
        <w:tc>
          <w:tcPr>
            <w:tcW w:w="5989" w:type="dxa"/>
            <w:shd w:val="clear" w:color="auto" w:fill="auto"/>
          </w:tcPr>
          <w:p w14:paraId="188F97B1" w14:textId="77777777" w:rsidR="00EF0596" w:rsidRPr="00F17599" w:rsidRDefault="00EF0596">
            <w:pPr>
              <w:pStyle w:val="Normal1linespace"/>
              <w:widowControl w:val="0"/>
              <w:jc w:val="left"/>
              <w:rPr>
                <w:b/>
              </w:rPr>
            </w:pPr>
          </w:p>
        </w:tc>
      </w:tr>
      <w:tr w:rsidR="00EF0596" w14:paraId="38523CB0" w14:textId="77777777" w:rsidTr="005B4ABC">
        <w:tc>
          <w:tcPr>
            <w:tcW w:w="3085" w:type="dxa"/>
            <w:shd w:val="clear" w:color="auto" w:fill="auto"/>
          </w:tcPr>
          <w:p w14:paraId="3E471168" w14:textId="77777777" w:rsidR="00EF0596" w:rsidRDefault="00EF0596" w:rsidP="005B4ABC">
            <w:pPr>
              <w:pStyle w:val="Normal1linespace"/>
              <w:widowControl w:val="0"/>
              <w:jc w:val="left"/>
            </w:pPr>
            <w:r>
              <w:t>National Practice Area:</w:t>
            </w:r>
          </w:p>
        </w:tc>
        <w:tc>
          <w:tcPr>
            <w:tcW w:w="5989" w:type="dxa"/>
            <w:shd w:val="clear" w:color="auto" w:fill="auto"/>
          </w:tcPr>
          <w:p w14:paraId="4773961A" w14:textId="1107262E" w:rsidR="00EF0596" w:rsidRPr="00F17599" w:rsidRDefault="002F0AD6">
            <w:pPr>
              <w:pStyle w:val="Normal1linespace"/>
              <w:widowControl w:val="0"/>
              <w:jc w:val="left"/>
              <w:rPr>
                <w:b/>
              </w:rPr>
            </w:pPr>
            <w:r>
              <w:fldChar w:fldCharType="begin"/>
            </w:r>
            <w:r>
              <w:instrText xml:space="preserve"> DOCPROPERTY  "Practice Area"  \* MERGEFORMAT </w:instrText>
            </w:r>
            <w:r>
              <w:fldChar w:fldCharType="separate"/>
            </w:r>
            <w:r w:rsidR="003036AC">
              <w:t>Administrative and Constitutional Law and Human Rights</w:t>
            </w:r>
            <w:r>
              <w:fldChar w:fldCharType="end"/>
            </w:r>
          </w:p>
        </w:tc>
      </w:tr>
      <w:tr w:rsidR="00EF0596" w14:paraId="0471F468" w14:textId="77777777" w:rsidTr="005B4ABC">
        <w:tc>
          <w:tcPr>
            <w:tcW w:w="3085" w:type="dxa"/>
            <w:shd w:val="clear" w:color="auto" w:fill="auto"/>
          </w:tcPr>
          <w:p w14:paraId="45EEEC3A" w14:textId="77777777" w:rsidR="00EF0596" w:rsidRDefault="00EF0596" w:rsidP="005B4ABC">
            <w:pPr>
              <w:pStyle w:val="Normal1linespace"/>
              <w:widowControl w:val="0"/>
              <w:jc w:val="left"/>
            </w:pPr>
          </w:p>
        </w:tc>
        <w:tc>
          <w:tcPr>
            <w:tcW w:w="5989" w:type="dxa"/>
            <w:shd w:val="clear" w:color="auto" w:fill="auto"/>
          </w:tcPr>
          <w:p w14:paraId="79E94110" w14:textId="77777777" w:rsidR="00EF0596" w:rsidRDefault="00EF0596">
            <w:pPr>
              <w:pStyle w:val="Normal1linespace"/>
              <w:widowControl w:val="0"/>
              <w:jc w:val="left"/>
            </w:pPr>
          </w:p>
        </w:tc>
      </w:tr>
      <w:tr w:rsidR="00EF0596" w14:paraId="03536CEE" w14:textId="77777777" w:rsidTr="005B4ABC">
        <w:tc>
          <w:tcPr>
            <w:tcW w:w="3085" w:type="dxa"/>
            <w:shd w:val="clear" w:color="auto" w:fill="auto"/>
          </w:tcPr>
          <w:p w14:paraId="5F47F0BA" w14:textId="77777777" w:rsidR="00EF0596" w:rsidRDefault="00EF0596" w:rsidP="005B4ABC">
            <w:pPr>
              <w:pStyle w:val="Normal1linespace"/>
              <w:widowControl w:val="0"/>
              <w:jc w:val="left"/>
            </w:pPr>
            <w:r>
              <w:t>Category:</w:t>
            </w:r>
          </w:p>
        </w:tc>
        <w:tc>
          <w:tcPr>
            <w:tcW w:w="5989" w:type="dxa"/>
            <w:shd w:val="clear" w:color="auto" w:fill="auto"/>
          </w:tcPr>
          <w:p w14:paraId="65EAFF5D" w14:textId="3DA43A9F" w:rsidR="00EF0596" w:rsidRDefault="00EF0596">
            <w:pPr>
              <w:pStyle w:val="Normal1linespace"/>
              <w:widowControl w:val="0"/>
              <w:jc w:val="left"/>
            </w:pPr>
            <w:r w:rsidRPr="005B4ABC">
              <w:t xml:space="preserve">Catchwords </w:t>
            </w:r>
          </w:p>
        </w:tc>
      </w:tr>
      <w:tr w:rsidR="00EF0596" w14:paraId="28BCB28A" w14:textId="77777777" w:rsidTr="005B4ABC">
        <w:tc>
          <w:tcPr>
            <w:tcW w:w="3085" w:type="dxa"/>
            <w:shd w:val="clear" w:color="auto" w:fill="auto"/>
          </w:tcPr>
          <w:p w14:paraId="32868748" w14:textId="77777777" w:rsidR="00EF0596" w:rsidRDefault="00EF0596" w:rsidP="005B4ABC">
            <w:pPr>
              <w:pStyle w:val="Normal1linespace"/>
              <w:widowControl w:val="0"/>
              <w:jc w:val="left"/>
            </w:pPr>
          </w:p>
        </w:tc>
        <w:tc>
          <w:tcPr>
            <w:tcW w:w="5989" w:type="dxa"/>
            <w:shd w:val="clear" w:color="auto" w:fill="auto"/>
          </w:tcPr>
          <w:p w14:paraId="6E009E10" w14:textId="77777777" w:rsidR="00EF0596" w:rsidRDefault="00EF0596">
            <w:pPr>
              <w:pStyle w:val="Normal1linespace"/>
              <w:widowControl w:val="0"/>
              <w:jc w:val="left"/>
            </w:pPr>
          </w:p>
        </w:tc>
      </w:tr>
      <w:tr w:rsidR="00EF0596" w14:paraId="05783CA2" w14:textId="77777777" w:rsidTr="005B4ABC">
        <w:tc>
          <w:tcPr>
            <w:tcW w:w="3085" w:type="dxa"/>
            <w:shd w:val="clear" w:color="auto" w:fill="auto"/>
          </w:tcPr>
          <w:p w14:paraId="6A1A332B" w14:textId="77777777" w:rsidR="00EF0596" w:rsidRDefault="00EF0596" w:rsidP="005B4ABC">
            <w:pPr>
              <w:pStyle w:val="Normal1linespace"/>
              <w:widowControl w:val="0"/>
              <w:jc w:val="left"/>
            </w:pPr>
            <w:r>
              <w:t>Number of paragraphs:</w:t>
            </w:r>
          </w:p>
        </w:tc>
        <w:tc>
          <w:tcPr>
            <w:tcW w:w="5989" w:type="dxa"/>
            <w:shd w:val="clear" w:color="auto" w:fill="auto"/>
          </w:tcPr>
          <w:p w14:paraId="0A29ED10" w14:textId="7422BC85" w:rsidR="00EF0596" w:rsidRDefault="00BE056E">
            <w:pPr>
              <w:pStyle w:val="Normal1linespace"/>
              <w:widowControl w:val="0"/>
              <w:jc w:val="left"/>
            </w:pPr>
            <w:bookmarkStart w:id="8" w:name="PlaceCategoryParagraphs"/>
            <w:r>
              <w:t>40</w:t>
            </w:r>
            <w:bookmarkEnd w:id="8"/>
          </w:p>
        </w:tc>
      </w:tr>
      <w:tr w:rsidR="00EF0596" w14:paraId="0FB475FB" w14:textId="77777777" w:rsidTr="005B4ABC">
        <w:tc>
          <w:tcPr>
            <w:tcW w:w="3085" w:type="dxa"/>
            <w:shd w:val="clear" w:color="auto" w:fill="auto"/>
          </w:tcPr>
          <w:p w14:paraId="4DB231A0" w14:textId="77777777" w:rsidR="00EF0596" w:rsidRDefault="00EF0596" w:rsidP="005B4ABC">
            <w:pPr>
              <w:pStyle w:val="Normal1linespace"/>
              <w:widowControl w:val="0"/>
              <w:jc w:val="left"/>
            </w:pPr>
          </w:p>
        </w:tc>
        <w:tc>
          <w:tcPr>
            <w:tcW w:w="5989" w:type="dxa"/>
            <w:shd w:val="clear" w:color="auto" w:fill="auto"/>
          </w:tcPr>
          <w:p w14:paraId="4826B32C" w14:textId="77777777" w:rsidR="00EF0596" w:rsidRDefault="00EF0596">
            <w:pPr>
              <w:pStyle w:val="Normal1linespace"/>
              <w:widowControl w:val="0"/>
              <w:jc w:val="left"/>
            </w:pPr>
          </w:p>
        </w:tc>
      </w:tr>
      <w:tr w:rsidR="00EF0596" w14:paraId="1FAD8805" w14:textId="77777777" w:rsidTr="005B4ABC">
        <w:tc>
          <w:tcPr>
            <w:tcW w:w="3085" w:type="dxa"/>
            <w:shd w:val="clear" w:color="auto" w:fill="auto"/>
          </w:tcPr>
          <w:p w14:paraId="191ECD3E" w14:textId="3465D146" w:rsidR="00EF0596" w:rsidRDefault="00EF0596" w:rsidP="005B4ABC">
            <w:pPr>
              <w:pStyle w:val="Normal1linespace"/>
              <w:widowControl w:val="0"/>
              <w:jc w:val="left"/>
            </w:pPr>
            <w:bookmarkStart w:id="9" w:name="Counsel" w:colFirst="0" w:colLast="2"/>
            <w:r>
              <w:t>Counsel for the Appellant:</w:t>
            </w:r>
          </w:p>
        </w:tc>
        <w:tc>
          <w:tcPr>
            <w:tcW w:w="5989" w:type="dxa"/>
            <w:shd w:val="clear" w:color="auto" w:fill="auto"/>
          </w:tcPr>
          <w:p w14:paraId="4DB479B2" w14:textId="411A2CAB" w:rsidR="00EF0596" w:rsidRDefault="00EF0596">
            <w:pPr>
              <w:pStyle w:val="Normal1linespace"/>
              <w:widowControl w:val="0"/>
              <w:jc w:val="left"/>
            </w:pPr>
            <w:bookmarkStart w:id="10" w:name="AppCounsel"/>
            <w:bookmarkEnd w:id="10"/>
            <w:r>
              <w:t>The Appellant appeared in person</w:t>
            </w:r>
          </w:p>
        </w:tc>
      </w:tr>
      <w:tr w:rsidR="00EF0596" w14:paraId="42E4613A" w14:textId="77777777" w:rsidTr="005B4ABC">
        <w:tc>
          <w:tcPr>
            <w:tcW w:w="3085" w:type="dxa"/>
            <w:shd w:val="clear" w:color="auto" w:fill="auto"/>
          </w:tcPr>
          <w:p w14:paraId="12FEC914" w14:textId="77777777" w:rsidR="00EF0596" w:rsidRDefault="00EF0596" w:rsidP="00EF0596">
            <w:pPr>
              <w:pStyle w:val="Normal1linespace"/>
              <w:widowControl w:val="0"/>
              <w:jc w:val="left"/>
            </w:pPr>
          </w:p>
        </w:tc>
        <w:tc>
          <w:tcPr>
            <w:tcW w:w="5989" w:type="dxa"/>
            <w:shd w:val="clear" w:color="auto" w:fill="auto"/>
          </w:tcPr>
          <w:p w14:paraId="5374CCDF" w14:textId="77777777" w:rsidR="00EF0596" w:rsidRDefault="00EF0596" w:rsidP="00EF0596">
            <w:pPr>
              <w:pStyle w:val="Normal1linespace"/>
              <w:widowControl w:val="0"/>
              <w:jc w:val="left"/>
            </w:pPr>
          </w:p>
        </w:tc>
      </w:tr>
      <w:tr w:rsidR="00EF0596" w14:paraId="1A15055C" w14:textId="77777777" w:rsidTr="005B4ABC">
        <w:tc>
          <w:tcPr>
            <w:tcW w:w="3085" w:type="dxa"/>
            <w:shd w:val="clear" w:color="auto" w:fill="auto"/>
          </w:tcPr>
          <w:p w14:paraId="2C7900E0" w14:textId="337B5E4F" w:rsidR="00EF0596" w:rsidRDefault="00EF0596" w:rsidP="00EF0596">
            <w:pPr>
              <w:pStyle w:val="Normal1linespace"/>
              <w:widowControl w:val="0"/>
              <w:jc w:val="left"/>
            </w:pPr>
            <w:r>
              <w:t>Counsel for the Respondents:</w:t>
            </w:r>
          </w:p>
        </w:tc>
        <w:tc>
          <w:tcPr>
            <w:tcW w:w="5989" w:type="dxa"/>
            <w:shd w:val="clear" w:color="auto" w:fill="auto"/>
          </w:tcPr>
          <w:p w14:paraId="39234B85" w14:textId="1EDDC5E8" w:rsidR="00EF0596" w:rsidRDefault="00EF0596" w:rsidP="00EF0596">
            <w:pPr>
              <w:pStyle w:val="Normal1linespace"/>
              <w:widowControl w:val="0"/>
              <w:jc w:val="left"/>
            </w:pPr>
            <w:r>
              <w:t>Ms R Francois</w:t>
            </w:r>
          </w:p>
        </w:tc>
      </w:tr>
      <w:tr w:rsidR="00EF0596" w14:paraId="6D6CA546" w14:textId="77777777" w:rsidTr="005B4ABC">
        <w:tc>
          <w:tcPr>
            <w:tcW w:w="3085" w:type="dxa"/>
            <w:shd w:val="clear" w:color="auto" w:fill="auto"/>
          </w:tcPr>
          <w:p w14:paraId="2FAEAF48" w14:textId="77777777" w:rsidR="00EF0596" w:rsidRDefault="00EF0596" w:rsidP="00EF0596">
            <w:pPr>
              <w:pStyle w:val="Normal1linespace"/>
              <w:widowControl w:val="0"/>
              <w:jc w:val="left"/>
            </w:pPr>
          </w:p>
        </w:tc>
        <w:tc>
          <w:tcPr>
            <w:tcW w:w="5989" w:type="dxa"/>
            <w:shd w:val="clear" w:color="auto" w:fill="auto"/>
          </w:tcPr>
          <w:p w14:paraId="5B873798" w14:textId="77777777" w:rsidR="00EF0596" w:rsidRDefault="00EF0596" w:rsidP="00EF0596">
            <w:pPr>
              <w:pStyle w:val="Normal1linespace"/>
              <w:widowControl w:val="0"/>
              <w:jc w:val="left"/>
            </w:pPr>
          </w:p>
        </w:tc>
      </w:tr>
      <w:tr w:rsidR="00EF0596" w14:paraId="096A527B" w14:textId="77777777" w:rsidTr="005B4ABC">
        <w:tc>
          <w:tcPr>
            <w:tcW w:w="3085" w:type="dxa"/>
            <w:shd w:val="clear" w:color="auto" w:fill="auto"/>
          </w:tcPr>
          <w:p w14:paraId="3D4268C8" w14:textId="4EEAF048" w:rsidR="00EF0596" w:rsidRDefault="00EF0596" w:rsidP="00EF0596">
            <w:pPr>
              <w:pStyle w:val="Normal1linespace"/>
              <w:widowControl w:val="0"/>
              <w:jc w:val="left"/>
            </w:pPr>
            <w:r>
              <w:t>Solicitor for the Respondents:</w:t>
            </w:r>
          </w:p>
        </w:tc>
        <w:tc>
          <w:tcPr>
            <w:tcW w:w="5989" w:type="dxa"/>
            <w:shd w:val="clear" w:color="auto" w:fill="auto"/>
          </w:tcPr>
          <w:p w14:paraId="37BA8418" w14:textId="2610CB75" w:rsidR="00EF0596" w:rsidRDefault="00EF0596" w:rsidP="00EF0596">
            <w:pPr>
              <w:pStyle w:val="Normal1linespace"/>
              <w:widowControl w:val="0"/>
              <w:jc w:val="left"/>
            </w:pPr>
            <w:r>
              <w:t>Australian Government Solicitor</w:t>
            </w:r>
          </w:p>
        </w:tc>
      </w:tr>
      <w:bookmarkEnd w:id="5"/>
      <w:bookmarkEnd w:id="9"/>
    </w:tbl>
    <w:p w14:paraId="4BE8A605" w14:textId="33C4DE73" w:rsidR="00395B24" w:rsidRDefault="00395B24">
      <w:pPr>
        <w:pStyle w:val="Normal1linespace"/>
      </w:pPr>
    </w:p>
    <w:p w14:paraId="3735E3D6" w14:textId="77777777" w:rsidR="0092590B" w:rsidRDefault="0092590B">
      <w:pPr>
        <w:pStyle w:val="Normal1linespace"/>
      </w:pPr>
    </w:p>
    <w:p w14:paraId="2972504D" w14:textId="77777777"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14:paraId="217F5F5C"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4033774F" w14:textId="77777777" w:rsidTr="00E81DA6">
        <w:tc>
          <w:tcPr>
            <w:tcW w:w="6912" w:type="dxa"/>
            <w:gridSpan w:val="2"/>
          </w:tcPr>
          <w:p w14:paraId="2E7A078B" w14:textId="77777777" w:rsidR="00A46CCC" w:rsidRPr="001765E0" w:rsidRDefault="00A46CCC" w:rsidP="00525A49">
            <w:pPr>
              <w:pStyle w:val="NormalHeadings"/>
            </w:pPr>
          </w:p>
        </w:tc>
        <w:tc>
          <w:tcPr>
            <w:tcW w:w="2330" w:type="dxa"/>
          </w:tcPr>
          <w:p w14:paraId="1A801F0A" w14:textId="11BFE3E9" w:rsidR="00A46CCC" w:rsidRDefault="003036AC" w:rsidP="00F92355">
            <w:pPr>
              <w:pStyle w:val="NormalHeadings"/>
              <w:jc w:val="right"/>
            </w:pPr>
            <w:bookmarkStart w:id="11" w:name="FileNo"/>
            <w:r>
              <w:t>NSD 327 of 2018</w:t>
            </w:r>
            <w:bookmarkEnd w:id="11"/>
          </w:p>
        </w:tc>
      </w:tr>
      <w:tr w:rsidR="00A76C13" w14:paraId="4BB9931C" w14:textId="77777777" w:rsidTr="00F461A4">
        <w:tc>
          <w:tcPr>
            <w:tcW w:w="9242" w:type="dxa"/>
            <w:gridSpan w:val="3"/>
          </w:tcPr>
          <w:p w14:paraId="1174DFC7" w14:textId="0D1F4E66" w:rsidR="00A76C13" w:rsidRPr="00A76C13" w:rsidRDefault="003036AC" w:rsidP="003036AC">
            <w:pPr>
              <w:pStyle w:val="NormalHeadings"/>
              <w:jc w:val="left"/>
            </w:pPr>
            <w:bookmarkStart w:id="12" w:name="InTheMatterOf"/>
            <w:r>
              <w:t xml:space="preserve"> </w:t>
            </w:r>
            <w:bookmarkEnd w:id="12"/>
          </w:p>
        </w:tc>
      </w:tr>
      <w:tr w:rsidR="00A46CCC" w14:paraId="3A965079" w14:textId="77777777" w:rsidTr="005041F0">
        <w:trPr>
          <w:trHeight w:val="386"/>
        </w:trPr>
        <w:tc>
          <w:tcPr>
            <w:tcW w:w="2376" w:type="dxa"/>
          </w:tcPr>
          <w:p w14:paraId="294D6D65" w14:textId="77777777" w:rsidR="00A46CCC" w:rsidRDefault="00A46CCC" w:rsidP="005041F0">
            <w:pPr>
              <w:pStyle w:val="NormalHeadings"/>
              <w:jc w:val="left"/>
              <w:rPr>
                <w:caps/>
                <w:szCs w:val="24"/>
              </w:rPr>
            </w:pPr>
            <w:bookmarkStart w:id="13" w:name="Parties"/>
            <w:r>
              <w:rPr>
                <w:caps/>
                <w:szCs w:val="24"/>
              </w:rPr>
              <w:t>BETWEEN:</w:t>
            </w:r>
          </w:p>
        </w:tc>
        <w:tc>
          <w:tcPr>
            <w:tcW w:w="6866" w:type="dxa"/>
            <w:gridSpan w:val="2"/>
          </w:tcPr>
          <w:p w14:paraId="382B9996" w14:textId="77777777" w:rsidR="003036AC" w:rsidRDefault="003036AC" w:rsidP="003036AC">
            <w:pPr>
              <w:pStyle w:val="NormalHeadings"/>
              <w:jc w:val="left"/>
            </w:pPr>
            <w:bookmarkStart w:id="14" w:name="Applicant"/>
            <w:r>
              <w:t>DMU16</w:t>
            </w:r>
          </w:p>
          <w:p w14:paraId="27188DBC" w14:textId="77777777" w:rsidR="003036AC" w:rsidRDefault="003036AC" w:rsidP="003036AC">
            <w:pPr>
              <w:pStyle w:val="PartyType"/>
            </w:pPr>
            <w:r>
              <w:t>Appellant</w:t>
            </w:r>
          </w:p>
          <w:bookmarkEnd w:id="14"/>
          <w:p w14:paraId="1EA85374" w14:textId="7BAFECB3" w:rsidR="00A46CCC" w:rsidRPr="006555B4" w:rsidRDefault="00A46CCC" w:rsidP="005041F0">
            <w:pPr>
              <w:pStyle w:val="NormalHeadings"/>
              <w:jc w:val="left"/>
            </w:pPr>
          </w:p>
        </w:tc>
      </w:tr>
      <w:tr w:rsidR="00A46CCC" w14:paraId="763A63BA" w14:textId="77777777" w:rsidTr="005041F0">
        <w:trPr>
          <w:trHeight w:val="386"/>
        </w:trPr>
        <w:tc>
          <w:tcPr>
            <w:tcW w:w="2376" w:type="dxa"/>
          </w:tcPr>
          <w:p w14:paraId="339A144D" w14:textId="77777777" w:rsidR="00A46CCC" w:rsidRDefault="00A46CCC" w:rsidP="005041F0">
            <w:pPr>
              <w:pStyle w:val="NormalHeadings"/>
              <w:jc w:val="left"/>
              <w:rPr>
                <w:caps/>
                <w:szCs w:val="24"/>
              </w:rPr>
            </w:pPr>
            <w:r>
              <w:rPr>
                <w:caps/>
                <w:szCs w:val="24"/>
              </w:rPr>
              <w:t>AND:</w:t>
            </w:r>
          </w:p>
        </w:tc>
        <w:tc>
          <w:tcPr>
            <w:tcW w:w="6866" w:type="dxa"/>
            <w:gridSpan w:val="2"/>
          </w:tcPr>
          <w:p w14:paraId="10632B42" w14:textId="77777777" w:rsidR="003036AC" w:rsidRDefault="003036AC" w:rsidP="003036AC">
            <w:pPr>
              <w:pStyle w:val="NormalHeadings"/>
              <w:jc w:val="left"/>
            </w:pPr>
            <w:bookmarkStart w:id="15" w:name="Respondent"/>
            <w:r>
              <w:t>MINISTER FOR IMMIGRATION AND BORDER PROTECTION</w:t>
            </w:r>
          </w:p>
          <w:p w14:paraId="78A3376D" w14:textId="77777777" w:rsidR="003036AC" w:rsidRDefault="003036AC" w:rsidP="003036AC">
            <w:pPr>
              <w:pStyle w:val="PartyType"/>
            </w:pPr>
            <w:r>
              <w:t>First Respondent</w:t>
            </w:r>
          </w:p>
          <w:p w14:paraId="109FD54F" w14:textId="77777777" w:rsidR="003036AC" w:rsidRDefault="003036AC" w:rsidP="005041F0">
            <w:pPr>
              <w:pStyle w:val="NormalHeadings"/>
              <w:jc w:val="left"/>
            </w:pPr>
          </w:p>
          <w:p w14:paraId="10BA4934" w14:textId="77777777" w:rsidR="003036AC" w:rsidRDefault="003036AC" w:rsidP="003036AC">
            <w:pPr>
              <w:pStyle w:val="NormalHeadings"/>
              <w:jc w:val="left"/>
            </w:pPr>
            <w:r>
              <w:t>IMMIGRATION ASSESSMENT AUTHORITY</w:t>
            </w:r>
          </w:p>
          <w:p w14:paraId="1E4C149B" w14:textId="77777777" w:rsidR="003036AC" w:rsidRDefault="003036AC" w:rsidP="003036AC">
            <w:pPr>
              <w:pStyle w:val="PartyType"/>
            </w:pPr>
            <w:r>
              <w:t>Second Respondent</w:t>
            </w:r>
          </w:p>
          <w:bookmarkEnd w:id="15"/>
          <w:p w14:paraId="4656424D" w14:textId="55970949" w:rsidR="00A46CCC" w:rsidRPr="006555B4" w:rsidRDefault="00A46CCC" w:rsidP="005041F0">
            <w:pPr>
              <w:pStyle w:val="NormalHeadings"/>
              <w:jc w:val="left"/>
            </w:pPr>
          </w:p>
        </w:tc>
      </w:tr>
    </w:tbl>
    <w:p w14:paraId="3910DC05"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3DA2758D" w14:textId="77777777">
        <w:tc>
          <w:tcPr>
            <w:tcW w:w="2376" w:type="dxa"/>
          </w:tcPr>
          <w:p w14:paraId="56D5729F" w14:textId="032382AC" w:rsidR="00395B24" w:rsidRDefault="003036AC">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14:paraId="559B308D" w14:textId="596FDC61" w:rsidR="00395B24" w:rsidRDefault="003036AC">
            <w:pPr>
              <w:pStyle w:val="NormalHeadings"/>
              <w:jc w:val="left"/>
              <w:rPr>
                <w:caps/>
                <w:szCs w:val="24"/>
              </w:rPr>
            </w:pPr>
            <w:bookmarkStart w:id="18" w:name="Judge"/>
            <w:r>
              <w:rPr>
                <w:caps/>
                <w:szCs w:val="24"/>
              </w:rPr>
              <w:t>THAWLEY J</w:t>
            </w:r>
            <w:bookmarkEnd w:id="18"/>
          </w:p>
        </w:tc>
      </w:tr>
      <w:tr w:rsidR="00395B24" w14:paraId="39E9AF4D" w14:textId="77777777">
        <w:tc>
          <w:tcPr>
            <w:tcW w:w="2376" w:type="dxa"/>
          </w:tcPr>
          <w:p w14:paraId="1C848462" w14:textId="77777777" w:rsidR="00395B24" w:rsidRDefault="002C7385">
            <w:pPr>
              <w:pStyle w:val="NormalHeadings"/>
              <w:spacing w:after="120"/>
              <w:jc w:val="left"/>
              <w:rPr>
                <w:caps/>
                <w:szCs w:val="24"/>
              </w:rPr>
            </w:pPr>
            <w:r>
              <w:rPr>
                <w:caps/>
                <w:szCs w:val="24"/>
              </w:rPr>
              <w:t>DATE OF ORDER:</w:t>
            </w:r>
          </w:p>
        </w:tc>
        <w:tc>
          <w:tcPr>
            <w:tcW w:w="6866" w:type="dxa"/>
          </w:tcPr>
          <w:p w14:paraId="22D75522" w14:textId="6E04A5EB" w:rsidR="00395B24" w:rsidRDefault="003036AC">
            <w:pPr>
              <w:pStyle w:val="NormalHeadings"/>
              <w:jc w:val="left"/>
              <w:rPr>
                <w:caps/>
                <w:szCs w:val="24"/>
              </w:rPr>
            </w:pPr>
            <w:bookmarkStart w:id="19" w:name="Judgment_Dated"/>
            <w:r>
              <w:rPr>
                <w:caps/>
                <w:szCs w:val="24"/>
              </w:rPr>
              <w:t>3 SEPTEMBER 2018</w:t>
            </w:r>
            <w:bookmarkEnd w:id="19"/>
          </w:p>
        </w:tc>
      </w:tr>
    </w:tbl>
    <w:p w14:paraId="54F6EE6B" w14:textId="77777777" w:rsidR="00395B24" w:rsidRDefault="00395B24">
      <w:pPr>
        <w:pStyle w:val="NormalHeadings"/>
        <w:rPr>
          <w:b w:val="0"/>
        </w:rPr>
      </w:pPr>
    </w:p>
    <w:p w14:paraId="202569B9" w14:textId="77777777" w:rsidR="008D1617" w:rsidRDefault="008D1617">
      <w:pPr>
        <w:pStyle w:val="NormalHeadings"/>
        <w:rPr>
          <w:b w:val="0"/>
        </w:rPr>
      </w:pPr>
    </w:p>
    <w:p w14:paraId="5655926E" w14:textId="77777777" w:rsidR="00395B24" w:rsidRDefault="002C7385">
      <w:pPr>
        <w:pStyle w:val="NormalHeadings"/>
      </w:pPr>
      <w:r>
        <w:t>THE COURT ORDERS THAT:</w:t>
      </w:r>
    </w:p>
    <w:p w14:paraId="2BDF76F4" w14:textId="77777777" w:rsidR="00395B24" w:rsidRDefault="00395B24">
      <w:pPr>
        <w:pStyle w:val="NormalHeadings"/>
      </w:pPr>
    </w:p>
    <w:p w14:paraId="36E3452F" w14:textId="77777777" w:rsidR="00395B24" w:rsidRDefault="008F629A" w:rsidP="008F629A">
      <w:pPr>
        <w:pStyle w:val="Order1"/>
      </w:pPr>
      <w:bookmarkStart w:id="20" w:name="Order_Start_Text"/>
      <w:bookmarkEnd w:id="20"/>
      <w:r>
        <w:t xml:space="preserve">The appeal </w:t>
      </w:r>
      <w:proofErr w:type="gramStart"/>
      <w:r>
        <w:t>be</w:t>
      </w:r>
      <w:proofErr w:type="gramEnd"/>
      <w:r>
        <w:t xml:space="preserve"> dismissed.</w:t>
      </w:r>
    </w:p>
    <w:p w14:paraId="47E1EE0C" w14:textId="5B7D96D0" w:rsidR="008F629A" w:rsidRDefault="008F629A" w:rsidP="008F629A">
      <w:pPr>
        <w:pStyle w:val="Order1"/>
      </w:pPr>
      <w:r>
        <w:t>The appellant pay the first respondent</w:t>
      </w:r>
      <w:r w:rsidR="005B4ABC">
        <w:t>’</w:t>
      </w:r>
      <w:r>
        <w:t>s costs</w:t>
      </w:r>
      <w:r w:rsidR="005B4ABC">
        <w:t xml:space="preserve"> as agreed or assessed</w:t>
      </w:r>
      <w:r>
        <w:t>.</w:t>
      </w:r>
    </w:p>
    <w:p w14:paraId="41761142" w14:textId="77777777" w:rsidR="00636871" w:rsidRDefault="00636871" w:rsidP="002B0E91">
      <w:pPr>
        <w:pStyle w:val="BodyText"/>
      </w:pPr>
    </w:p>
    <w:p w14:paraId="6980F514" w14:textId="77777777" w:rsidR="00395B24" w:rsidRDefault="00395B24" w:rsidP="002B0E91">
      <w:pPr>
        <w:pStyle w:val="BodyText"/>
      </w:pPr>
    </w:p>
    <w:p w14:paraId="1346F3E2" w14:textId="77777777" w:rsidR="00395B24" w:rsidRDefault="002C7385" w:rsidP="004D53E5">
      <w:pPr>
        <w:pStyle w:val="SingleSpace"/>
      </w:pPr>
      <w:r>
        <w:t>Note:</w:t>
      </w:r>
      <w:r>
        <w:tab/>
        <w:t xml:space="preserve">Entry of orders is dealt with in Rule 39.32 of the </w:t>
      </w:r>
      <w:r>
        <w:rPr>
          <w:i/>
        </w:rPr>
        <w:t>Federal Court Rules 2011</w:t>
      </w:r>
      <w:r>
        <w:t>.</w:t>
      </w:r>
    </w:p>
    <w:p w14:paraId="2406E2FF" w14:textId="77777777" w:rsidR="00395B24" w:rsidRDefault="00395B24" w:rsidP="002B0E91">
      <w:pPr>
        <w:pStyle w:val="BodyText"/>
      </w:pPr>
    </w:p>
    <w:p w14:paraId="373F0576" w14:textId="77777777" w:rsidR="00395B24" w:rsidRDefault="00395B24" w:rsidP="001F2DBC">
      <w:pPr>
        <w:pStyle w:val="BodyText"/>
      </w:pPr>
    </w:p>
    <w:p w14:paraId="07C15BE2" w14:textId="77777777" w:rsidR="0092590B" w:rsidRDefault="0092590B" w:rsidP="002B0E91">
      <w:pPr>
        <w:pStyle w:val="BodyText"/>
      </w:pPr>
    </w:p>
    <w:p w14:paraId="1FEEA2AD" w14:textId="77777777"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20E39BD2"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56DD7A04" w14:textId="77777777" w:rsidR="00395B24" w:rsidRPr="00EA03CE" w:rsidRDefault="008A3B31" w:rsidP="005E0510">
      <w:pPr>
        <w:pStyle w:val="NormalHeadings"/>
        <w:jc w:val="left"/>
        <w:rPr>
          <w:sz w:val="26"/>
          <w:szCs w:val="26"/>
        </w:rPr>
      </w:pPr>
      <w:r>
        <w:rPr>
          <w:sz w:val="26"/>
          <w:szCs w:val="26"/>
        </w:rPr>
        <w:t>THAWLEY J</w:t>
      </w:r>
      <w:r w:rsidR="00484F6D" w:rsidRPr="00EA03CE">
        <w:rPr>
          <w:sz w:val="26"/>
          <w:szCs w:val="26"/>
        </w:rPr>
        <w:t>:</w:t>
      </w:r>
    </w:p>
    <w:p w14:paraId="099EC42C" w14:textId="348283C1" w:rsidR="00484F6D" w:rsidRPr="005B4ABC" w:rsidRDefault="003D7300" w:rsidP="003036AC">
      <w:pPr>
        <w:pStyle w:val="ParaNumbering"/>
      </w:pPr>
      <w:r w:rsidRPr="00145FC8">
        <w:t xml:space="preserve">This is an appeal from orders of the </w:t>
      </w:r>
      <w:r w:rsidRPr="00BE056E">
        <w:rPr>
          <w:b/>
        </w:rPr>
        <w:t>Federal Circuit Court</w:t>
      </w:r>
      <w:r w:rsidRPr="00145FC8">
        <w:t xml:space="preserve"> of Australia made on 21</w:t>
      </w:r>
      <w:r w:rsidR="00F64265" w:rsidRPr="00145FC8">
        <w:t> </w:t>
      </w:r>
      <w:r w:rsidRPr="00A8280E">
        <w:t xml:space="preserve">February 2018, dismissing an application for judicial review of a decision of the Immigration Assessment </w:t>
      </w:r>
      <w:r w:rsidRPr="00BE056E">
        <w:rPr>
          <w:b/>
        </w:rPr>
        <w:t>Authority</w:t>
      </w:r>
      <w:r w:rsidR="000B63C3" w:rsidRPr="00A8280E">
        <w:rPr>
          <w:b/>
        </w:rPr>
        <w:t xml:space="preserve"> </w:t>
      </w:r>
      <w:r w:rsidR="000B63C3" w:rsidRPr="00A8280E">
        <w:t xml:space="preserve">made on 26 October 2016, </w:t>
      </w:r>
      <w:r w:rsidR="00277276" w:rsidRPr="00A8280E">
        <w:t>affirm</w:t>
      </w:r>
      <w:r w:rsidR="00F64265" w:rsidRPr="00A8280E">
        <w:t>ing</w:t>
      </w:r>
      <w:r w:rsidR="000B63C3" w:rsidRPr="00A8280E">
        <w:t xml:space="preserve"> a decision of the delegate of the first respondent (</w:t>
      </w:r>
      <w:r w:rsidR="000B63C3" w:rsidRPr="00A8280E">
        <w:rPr>
          <w:b/>
        </w:rPr>
        <w:t>Minister</w:t>
      </w:r>
      <w:r w:rsidR="000B63C3" w:rsidRPr="00A8280E">
        <w:t xml:space="preserve">) </w:t>
      </w:r>
      <w:r w:rsidR="00C20A7E" w:rsidRPr="00A8280E">
        <w:t xml:space="preserve">made on 30 August 2016 </w:t>
      </w:r>
      <w:r w:rsidR="000B63C3" w:rsidRPr="00A8280E">
        <w:t>not to grant the appellant a protection visa</w:t>
      </w:r>
      <w:r w:rsidR="00F64265" w:rsidRPr="00A8280E">
        <w:t>, being a Safe Haven Enterprise (Class XE) (subclass 790) visa (</w:t>
      </w:r>
      <w:r w:rsidR="00F64265" w:rsidRPr="005B4ABC">
        <w:rPr>
          <w:b/>
        </w:rPr>
        <w:t>SHEV</w:t>
      </w:r>
      <w:r w:rsidR="00F64265" w:rsidRPr="005B4ABC">
        <w:t>)</w:t>
      </w:r>
      <w:r w:rsidR="000B63C3" w:rsidRPr="005B4ABC">
        <w:t>.</w:t>
      </w:r>
    </w:p>
    <w:p w14:paraId="2AD881DC" w14:textId="77777777" w:rsidR="00E06517" w:rsidRPr="00BE056E" w:rsidRDefault="00E06517" w:rsidP="00BE056E">
      <w:pPr>
        <w:pStyle w:val="Heading1"/>
        <w:spacing w:line="360" w:lineRule="auto"/>
        <w:rPr>
          <w:szCs w:val="24"/>
        </w:rPr>
      </w:pPr>
      <w:r w:rsidRPr="005B4ABC">
        <w:rPr>
          <w:szCs w:val="24"/>
        </w:rPr>
        <w:t>Adjournment application</w:t>
      </w:r>
    </w:p>
    <w:p w14:paraId="4EFA9F66" w14:textId="77777777" w:rsidR="000228D5" w:rsidRPr="00BE056E" w:rsidRDefault="00E06517" w:rsidP="00AA6CE1">
      <w:pPr>
        <w:pStyle w:val="ParaNumbering"/>
        <w:rPr>
          <w:szCs w:val="24"/>
        </w:rPr>
      </w:pPr>
      <w:r w:rsidRPr="00BE056E">
        <w:rPr>
          <w:szCs w:val="24"/>
        </w:rPr>
        <w:t xml:space="preserve">At the hearing of the appeal, the appellant applied for an adjournment.  </w:t>
      </w:r>
      <w:r w:rsidR="000228D5" w:rsidRPr="00BE056E">
        <w:rPr>
          <w:szCs w:val="24"/>
        </w:rPr>
        <w:t>The relevant factual background was:</w:t>
      </w:r>
    </w:p>
    <w:p w14:paraId="7FC1FB05" w14:textId="0E054C52" w:rsidR="000228D5" w:rsidRPr="00BE056E" w:rsidRDefault="000228D5">
      <w:pPr>
        <w:pStyle w:val="ListNo1"/>
        <w:rPr>
          <w:szCs w:val="24"/>
        </w:rPr>
      </w:pPr>
      <w:r w:rsidRPr="00BE056E">
        <w:rPr>
          <w:szCs w:val="24"/>
        </w:rPr>
        <w:t xml:space="preserve">The appellant was represented by counsel before the </w:t>
      </w:r>
      <w:r w:rsidR="00B160A7" w:rsidRPr="00BE056E">
        <w:rPr>
          <w:szCs w:val="24"/>
        </w:rPr>
        <w:t>Federal Circuit Court</w:t>
      </w:r>
      <w:r w:rsidRPr="00BE056E">
        <w:rPr>
          <w:szCs w:val="24"/>
        </w:rPr>
        <w:t xml:space="preserve">, which delivered judgment on 21 February 2018.  </w:t>
      </w:r>
    </w:p>
    <w:p w14:paraId="4FC7EF65" w14:textId="77777777" w:rsidR="000228D5" w:rsidRPr="00BE056E" w:rsidRDefault="000228D5">
      <w:pPr>
        <w:pStyle w:val="ListNo1"/>
        <w:rPr>
          <w:szCs w:val="24"/>
        </w:rPr>
      </w:pPr>
      <w:r w:rsidRPr="00BE056E">
        <w:rPr>
          <w:szCs w:val="24"/>
        </w:rPr>
        <w:t xml:space="preserve">The appellant electronically lodged his notice of appeal on 8 March 2018.  </w:t>
      </w:r>
      <w:r w:rsidR="00FA7AB6" w:rsidRPr="00BE056E">
        <w:rPr>
          <w:szCs w:val="24"/>
        </w:rPr>
        <w:t>He was provided assistance in the preparation of that document.</w:t>
      </w:r>
    </w:p>
    <w:p w14:paraId="4437C3D7" w14:textId="7C4DAB05" w:rsidR="000228D5" w:rsidRPr="00BE056E" w:rsidRDefault="000228D5">
      <w:pPr>
        <w:pStyle w:val="ListNo1"/>
        <w:rPr>
          <w:szCs w:val="24"/>
        </w:rPr>
      </w:pPr>
      <w:r w:rsidRPr="00BE056E">
        <w:rPr>
          <w:szCs w:val="24"/>
        </w:rPr>
        <w:t xml:space="preserve">The appellant was informed by email from the Court sent on 18 April 2018 of orders which had been made for the conduct of the appeal.  Although not mentioned by the appellant, this email stated that, in the ordinary course, the matter should be listed in the 6 </w:t>
      </w:r>
      <w:r w:rsidR="00F36922" w:rsidRPr="00BE056E">
        <w:rPr>
          <w:szCs w:val="24"/>
        </w:rPr>
        <w:t xml:space="preserve">to </w:t>
      </w:r>
      <w:r w:rsidRPr="00BE056E">
        <w:rPr>
          <w:szCs w:val="24"/>
        </w:rPr>
        <w:t>31 August 2018 sitting period.</w:t>
      </w:r>
    </w:p>
    <w:p w14:paraId="2A60FA41" w14:textId="77777777" w:rsidR="000228D5" w:rsidRPr="00BE056E" w:rsidRDefault="000228D5">
      <w:pPr>
        <w:pStyle w:val="ListNo1"/>
        <w:rPr>
          <w:szCs w:val="24"/>
        </w:rPr>
      </w:pPr>
      <w:r w:rsidRPr="00BE056E">
        <w:rPr>
          <w:szCs w:val="24"/>
        </w:rPr>
        <w:t>The appellant was informed by email from the Court sent on 13 July 2018 that the hearing was listed for 7 August 2018.</w:t>
      </w:r>
    </w:p>
    <w:p w14:paraId="656D5FB6" w14:textId="4AA6D8B9" w:rsidR="000228D5" w:rsidRPr="00BE056E" w:rsidRDefault="000228D5">
      <w:pPr>
        <w:pStyle w:val="ListNo1"/>
        <w:rPr>
          <w:szCs w:val="24"/>
        </w:rPr>
      </w:pPr>
      <w:r w:rsidRPr="00BE056E">
        <w:rPr>
          <w:szCs w:val="24"/>
        </w:rPr>
        <w:t xml:space="preserve">The appellant did not file written submissions 10 </w:t>
      </w:r>
      <w:r w:rsidR="00F36922" w:rsidRPr="00BE056E">
        <w:rPr>
          <w:szCs w:val="24"/>
        </w:rPr>
        <w:t xml:space="preserve">business </w:t>
      </w:r>
      <w:r w:rsidRPr="00BE056E">
        <w:rPr>
          <w:szCs w:val="24"/>
        </w:rPr>
        <w:t>days before the hearing in accordance with the orders made on 18 April 2018.  The appellant received the Minister</w:t>
      </w:r>
      <w:r w:rsidR="005B4ABC">
        <w:rPr>
          <w:szCs w:val="24"/>
        </w:rPr>
        <w:t>’</w:t>
      </w:r>
      <w:r w:rsidRPr="00BE056E">
        <w:rPr>
          <w:szCs w:val="24"/>
        </w:rPr>
        <w:t>s written submission on 31 July 2018 or 1 August 2018.</w:t>
      </w:r>
    </w:p>
    <w:p w14:paraId="2FFDA9A0" w14:textId="742379DA" w:rsidR="000228D5" w:rsidRPr="00BE056E" w:rsidRDefault="000228D5">
      <w:pPr>
        <w:pStyle w:val="ListNo1"/>
        <w:rPr>
          <w:szCs w:val="24"/>
        </w:rPr>
      </w:pPr>
      <w:r w:rsidRPr="00BE056E">
        <w:rPr>
          <w:szCs w:val="24"/>
        </w:rPr>
        <w:t xml:space="preserve">On the afternoon of Friday, 3 August 2018, the appellant sent an email stating that he </w:t>
      </w:r>
      <w:r w:rsidR="005B4ABC">
        <w:rPr>
          <w:szCs w:val="24"/>
        </w:rPr>
        <w:t>“</w:t>
      </w:r>
      <w:r w:rsidRPr="00BE056E">
        <w:rPr>
          <w:szCs w:val="24"/>
        </w:rPr>
        <w:t>was only notified of the listing</w:t>
      </w:r>
      <w:r w:rsidR="005B4ABC">
        <w:rPr>
          <w:szCs w:val="24"/>
        </w:rPr>
        <w:t>”</w:t>
      </w:r>
      <w:r w:rsidRPr="00BE056E">
        <w:rPr>
          <w:szCs w:val="24"/>
        </w:rPr>
        <w:t xml:space="preserve"> of the appeal on 13 July 2018 and stating that he wished to secure a barrister to appear for him. The appellant stated that he would ask for an adjournment at the hearing on 7 August 2018.</w:t>
      </w:r>
    </w:p>
    <w:p w14:paraId="3161372B" w14:textId="60CFCF67" w:rsidR="00FA7AB6" w:rsidRPr="00BE056E" w:rsidRDefault="00FA7AB6">
      <w:pPr>
        <w:pStyle w:val="ListNo1"/>
        <w:rPr>
          <w:szCs w:val="24"/>
        </w:rPr>
      </w:pPr>
      <w:r w:rsidRPr="00BE056E">
        <w:rPr>
          <w:szCs w:val="24"/>
        </w:rPr>
        <w:t>At the hearing</w:t>
      </w:r>
      <w:r w:rsidR="0045125D" w:rsidRPr="00BE056E">
        <w:rPr>
          <w:szCs w:val="24"/>
        </w:rPr>
        <w:t xml:space="preserve"> of the appeal</w:t>
      </w:r>
      <w:r w:rsidRPr="00BE056E">
        <w:rPr>
          <w:szCs w:val="24"/>
        </w:rPr>
        <w:t xml:space="preserve">, the appellant did not give evidence of, or state that he had taken, </w:t>
      </w:r>
      <w:r w:rsidR="0045125D" w:rsidRPr="00BE056E">
        <w:rPr>
          <w:szCs w:val="24"/>
        </w:rPr>
        <w:t xml:space="preserve">any </w:t>
      </w:r>
      <w:r w:rsidRPr="00BE056E">
        <w:rPr>
          <w:szCs w:val="24"/>
        </w:rPr>
        <w:t>steps to secure legal representation for a hearing in August 2018</w:t>
      </w:r>
      <w:r w:rsidR="00D36266">
        <w:rPr>
          <w:szCs w:val="24"/>
        </w:rPr>
        <w:t xml:space="preserve">, </w:t>
      </w:r>
      <w:proofErr w:type="gramStart"/>
      <w:r w:rsidR="00D36266">
        <w:rPr>
          <w:szCs w:val="24"/>
        </w:rPr>
        <w:t>be</w:t>
      </w:r>
      <w:proofErr w:type="gramEnd"/>
      <w:r w:rsidR="00D36266">
        <w:rPr>
          <w:szCs w:val="24"/>
        </w:rPr>
        <w:t xml:space="preserve"> that after he instituted the appeal, after the email from the Court on 1</w:t>
      </w:r>
      <w:r w:rsidR="00B166EA">
        <w:rPr>
          <w:szCs w:val="24"/>
        </w:rPr>
        <w:t>8 April 2018 or after the email</w:t>
      </w:r>
      <w:r w:rsidR="00D36266">
        <w:rPr>
          <w:szCs w:val="24"/>
        </w:rPr>
        <w:t xml:space="preserve"> from the Court on 13 July 2018</w:t>
      </w:r>
      <w:r w:rsidRPr="00BE056E">
        <w:rPr>
          <w:szCs w:val="24"/>
        </w:rPr>
        <w:t>.</w:t>
      </w:r>
    </w:p>
    <w:p w14:paraId="798E3081" w14:textId="77777777" w:rsidR="00FA7AB6" w:rsidRPr="00BE056E" w:rsidRDefault="00FA7AB6">
      <w:pPr>
        <w:pStyle w:val="ListNo1"/>
        <w:rPr>
          <w:szCs w:val="24"/>
        </w:rPr>
      </w:pPr>
      <w:r w:rsidRPr="00BE056E">
        <w:rPr>
          <w:szCs w:val="24"/>
        </w:rPr>
        <w:lastRenderedPageBreak/>
        <w:t xml:space="preserve">The appellant stated he had not been able to save a sufficient amount </w:t>
      </w:r>
      <w:r w:rsidR="007C7F23" w:rsidRPr="00BE056E">
        <w:rPr>
          <w:szCs w:val="24"/>
        </w:rPr>
        <w:t xml:space="preserve">of money </w:t>
      </w:r>
      <w:r w:rsidRPr="00BE056E">
        <w:rPr>
          <w:szCs w:val="24"/>
        </w:rPr>
        <w:t>to afford legal representation since he filed his appeal</w:t>
      </w:r>
      <w:r w:rsidR="0045125D" w:rsidRPr="00BE056E">
        <w:rPr>
          <w:szCs w:val="24"/>
        </w:rPr>
        <w:t>, some five months ago</w:t>
      </w:r>
      <w:r w:rsidRPr="00BE056E">
        <w:rPr>
          <w:szCs w:val="24"/>
        </w:rPr>
        <w:t>.</w:t>
      </w:r>
    </w:p>
    <w:p w14:paraId="5EE7B46E" w14:textId="77777777" w:rsidR="00FA7AB6" w:rsidRPr="00BE056E" w:rsidRDefault="00FA7AB6">
      <w:pPr>
        <w:pStyle w:val="ListNo1"/>
        <w:rPr>
          <w:szCs w:val="24"/>
        </w:rPr>
      </w:pPr>
      <w:r w:rsidRPr="00BE056E">
        <w:rPr>
          <w:szCs w:val="24"/>
        </w:rPr>
        <w:t>The appellant requested a three month adjournment.</w:t>
      </w:r>
    </w:p>
    <w:p w14:paraId="7A01CBA1" w14:textId="77777777" w:rsidR="00FA7AB6" w:rsidRPr="00BE056E" w:rsidRDefault="00FA7AB6">
      <w:pPr>
        <w:pStyle w:val="ListNo1"/>
        <w:rPr>
          <w:szCs w:val="24"/>
        </w:rPr>
      </w:pPr>
      <w:r w:rsidRPr="00BE056E">
        <w:rPr>
          <w:szCs w:val="24"/>
        </w:rPr>
        <w:t xml:space="preserve">The appellant made some statements as to </w:t>
      </w:r>
      <w:r w:rsidR="0045125D" w:rsidRPr="00BE056E">
        <w:rPr>
          <w:szCs w:val="24"/>
        </w:rPr>
        <w:t xml:space="preserve">his </w:t>
      </w:r>
      <w:r w:rsidRPr="00BE056E">
        <w:rPr>
          <w:szCs w:val="24"/>
        </w:rPr>
        <w:t xml:space="preserve">earnings and noted that he had </w:t>
      </w:r>
      <w:r w:rsidR="0045125D" w:rsidRPr="00BE056E">
        <w:rPr>
          <w:szCs w:val="24"/>
        </w:rPr>
        <w:t xml:space="preserve">private </w:t>
      </w:r>
      <w:r w:rsidRPr="00BE056E">
        <w:rPr>
          <w:szCs w:val="24"/>
        </w:rPr>
        <w:t>expenses, but did not give information sufficient to justify a conclusion that he would be able to pay for legal representation if a three month adjournment were granted.</w:t>
      </w:r>
    </w:p>
    <w:p w14:paraId="31EDE05E" w14:textId="77777777" w:rsidR="000228D5" w:rsidRPr="00BE056E" w:rsidRDefault="00E06517">
      <w:pPr>
        <w:pStyle w:val="ParaNumbering"/>
        <w:rPr>
          <w:szCs w:val="24"/>
        </w:rPr>
      </w:pPr>
      <w:r w:rsidRPr="00BE056E">
        <w:rPr>
          <w:szCs w:val="24"/>
        </w:rPr>
        <w:t xml:space="preserve">The discretionary power to grant an adjournment is to be exercised judicially taking into account all relevant matters including the proper administration of justice.  </w:t>
      </w:r>
    </w:p>
    <w:p w14:paraId="0DC539D0" w14:textId="35A0E96B" w:rsidR="00E06517" w:rsidRPr="00BE056E" w:rsidRDefault="00E06517" w:rsidP="00B166EA">
      <w:pPr>
        <w:pStyle w:val="ParaNumbering"/>
      </w:pPr>
      <w:r w:rsidRPr="00BE056E">
        <w:t xml:space="preserve">There is no absolute entitlement </w:t>
      </w:r>
      <w:r w:rsidR="000228D5" w:rsidRPr="00BE056E">
        <w:t>in</w:t>
      </w:r>
      <w:r w:rsidRPr="00BE056E">
        <w:t xml:space="preserve"> a party to be legally represented before the Court</w:t>
      </w:r>
      <w:r w:rsidR="00B166EA">
        <w:t xml:space="preserve">: </w:t>
      </w:r>
      <w:r w:rsidR="00B166EA">
        <w:rPr>
          <w:i/>
        </w:rPr>
        <w:t xml:space="preserve">SZVLE v Minister for Immigration and Border Protection </w:t>
      </w:r>
      <w:r w:rsidR="00B166EA" w:rsidRPr="00B166EA">
        <w:rPr>
          <w:szCs w:val="24"/>
        </w:rPr>
        <w:t>[2017] FCA 90</w:t>
      </w:r>
      <w:r w:rsidR="00B166EA">
        <w:t xml:space="preserve"> at [40] (</w:t>
      </w:r>
      <w:proofErr w:type="spellStart"/>
      <w:r w:rsidR="00B166EA">
        <w:t>Katzmann</w:t>
      </w:r>
      <w:proofErr w:type="spellEnd"/>
      <w:r w:rsidR="00B166EA">
        <w:t xml:space="preserve"> J); </w:t>
      </w:r>
      <w:r w:rsidR="00B166EA">
        <w:rPr>
          <w:i/>
        </w:rPr>
        <w:t xml:space="preserve">ADF15 v Minister for Immigration and Border Protection </w:t>
      </w:r>
      <w:r w:rsidR="00B166EA">
        <w:t>[2018] FCA 1099 at [25] (Flick J)</w:t>
      </w:r>
      <w:r w:rsidRPr="00BE056E">
        <w:t xml:space="preserve">.  Nevertheless, the fact that a party wishes to obtain legal representation is a relevant factor in considering the question of whether an adjournment should be granted.  </w:t>
      </w:r>
    </w:p>
    <w:p w14:paraId="624794DC" w14:textId="77777777" w:rsidR="00E06517" w:rsidRPr="00BE056E" w:rsidRDefault="00E06517">
      <w:pPr>
        <w:pStyle w:val="ParaNumbering"/>
        <w:rPr>
          <w:szCs w:val="24"/>
        </w:rPr>
      </w:pPr>
      <w:r w:rsidRPr="00BE056E">
        <w:rPr>
          <w:szCs w:val="24"/>
        </w:rPr>
        <w:t>The application for an adjournment was refused for the following reasons:</w:t>
      </w:r>
    </w:p>
    <w:p w14:paraId="6F26B3E1" w14:textId="77777777" w:rsidR="000228D5" w:rsidRPr="00BE056E" w:rsidRDefault="000228D5">
      <w:pPr>
        <w:pStyle w:val="ListNo1"/>
        <w:numPr>
          <w:ilvl w:val="0"/>
          <w:numId w:val="25"/>
        </w:numPr>
        <w:rPr>
          <w:szCs w:val="24"/>
        </w:rPr>
      </w:pPr>
      <w:r w:rsidRPr="00BE056E">
        <w:rPr>
          <w:szCs w:val="24"/>
        </w:rPr>
        <w:t>The appellant engaged the appellate jurisdiction of this Court in March 2018 and was informed in April 2018 that his appeal was likely to be heard in August 2018.</w:t>
      </w:r>
      <w:r w:rsidR="00A526A6" w:rsidRPr="00BE056E">
        <w:rPr>
          <w:szCs w:val="24"/>
        </w:rPr>
        <w:t xml:space="preserve">  It is in this context that the email sent on 13 July 2018 identifying the exact date and time of the appeal must be seen.  </w:t>
      </w:r>
    </w:p>
    <w:p w14:paraId="3ACFB786" w14:textId="100697B6" w:rsidR="00FA7AB6" w:rsidRPr="00BE056E" w:rsidRDefault="00FA7AB6">
      <w:pPr>
        <w:pStyle w:val="ListNo1"/>
        <w:numPr>
          <w:ilvl w:val="0"/>
          <w:numId w:val="25"/>
        </w:numPr>
        <w:rPr>
          <w:szCs w:val="24"/>
        </w:rPr>
      </w:pPr>
      <w:r w:rsidRPr="00BE056E">
        <w:rPr>
          <w:szCs w:val="24"/>
        </w:rPr>
        <w:t>The appellant did not take sufficient steps to secure legal representation at the appropriate time</w:t>
      </w:r>
      <w:r w:rsidR="00924DB3" w:rsidRPr="00BE056E">
        <w:rPr>
          <w:szCs w:val="24"/>
        </w:rPr>
        <w:t>,</w:t>
      </w:r>
      <w:r w:rsidRPr="00BE056E">
        <w:rPr>
          <w:szCs w:val="24"/>
        </w:rPr>
        <w:t xml:space="preserve"> namely after the filing of the notice of appeal and by August 2018.  </w:t>
      </w:r>
    </w:p>
    <w:p w14:paraId="6EDADD3D" w14:textId="77777777" w:rsidR="00C06C6C" w:rsidRDefault="00FA7AB6" w:rsidP="00C06C6C">
      <w:pPr>
        <w:pStyle w:val="ListNo1"/>
        <w:numPr>
          <w:ilvl w:val="0"/>
          <w:numId w:val="25"/>
        </w:numPr>
        <w:rPr>
          <w:szCs w:val="24"/>
        </w:rPr>
      </w:pPr>
      <w:r w:rsidRPr="00BE056E">
        <w:rPr>
          <w:szCs w:val="24"/>
        </w:rPr>
        <w:t>The appellant did not provide information sufficient for a conclusion to be drawn that he was likely to be able to obtain or afford representation if a three month adjournment were granted.</w:t>
      </w:r>
    </w:p>
    <w:p w14:paraId="12ED9270" w14:textId="77777777" w:rsidR="00C06C6C" w:rsidRDefault="00E06517" w:rsidP="00C06C6C">
      <w:pPr>
        <w:pStyle w:val="ListNo1"/>
        <w:numPr>
          <w:ilvl w:val="0"/>
          <w:numId w:val="25"/>
        </w:numPr>
        <w:rPr>
          <w:szCs w:val="24"/>
        </w:rPr>
      </w:pPr>
      <w:r w:rsidRPr="00C06C6C">
        <w:rPr>
          <w:szCs w:val="24"/>
        </w:rPr>
        <w:t>The grounds advanc</w:t>
      </w:r>
      <w:r w:rsidR="00FA7AB6" w:rsidRPr="00C06C6C">
        <w:rPr>
          <w:szCs w:val="24"/>
        </w:rPr>
        <w:t>ed in the notice of appeal indicate that the drafter had some knowledge of migration matter</w:t>
      </w:r>
      <w:r w:rsidR="00924DB3" w:rsidRPr="00C06C6C">
        <w:rPr>
          <w:szCs w:val="24"/>
        </w:rPr>
        <w:t>s</w:t>
      </w:r>
      <w:r w:rsidR="00FA7AB6" w:rsidRPr="00C06C6C">
        <w:rPr>
          <w:szCs w:val="24"/>
        </w:rPr>
        <w:t xml:space="preserve"> and could have been a lawyer</w:t>
      </w:r>
      <w:r w:rsidRPr="00C06C6C">
        <w:rPr>
          <w:szCs w:val="24"/>
        </w:rPr>
        <w:t xml:space="preserve"> and, to that extent, the appellant has had the benefit of some </w:t>
      </w:r>
      <w:r w:rsidR="00FA7AB6" w:rsidRPr="00C06C6C">
        <w:rPr>
          <w:szCs w:val="24"/>
        </w:rPr>
        <w:t>assistance</w:t>
      </w:r>
      <w:r w:rsidRPr="00C06C6C">
        <w:rPr>
          <w:szCs w:val="24"/>
        </w:rPr>
        <w:t xml:space="preserve">.  </w:t>
      </w:r>
    </w:p>
    <w:p w14:paraId="0AB8508E" w14:textId="77777777" w:rsidR="00C06C6C" w:rsidRDefault="006509A0" w:rsidP="00C06C6C">
      <w:pPr>
        <w:pStyle w:val="ListNo1"/>
        <w:numPr>
          <w:ilvl w:val="0"/>
          <w:numId w:val="25"/>
        </w:numPr>
        <w:rPr>
          <w:szCs w:val="24"/>
        </w:rPr>
      </w:pPr>
      <w:r w:rsidRPr="00C06C6C">
        <w:rPr>
          <w:szCs w:val="24"/>
        </w:rPr>
        <w:t xml:space="preserve">It did not appear from a review of the decisions of the Authority </w:t>
      </w:r>
      <w:r w:rsidR="00B160A7" w:rsidRPr="00C06C6C">
        <w:rPr>
          <w:szCs w:val="24"/>
        </w:rPr>
        <w:t xml:space="preserve">and </w:t>
      </w:r>
      <w:r w:rsidRPr="00C06C6C">
        <w:rPr>
          <w:szCs w:val="24"/>
        </w:rPr>
        <w:t xml:space="preserve">the Federal Circuit Court, and the grounds of appeal set out in the notice of appeal to this Court, that the appellant would be </w:t>
      </w:r>
      <w:r w:rsidR="00FA7AB6" w:rsidRPr="00C06C6C">
        <w:rPr>
          <w:szCs w:val="24"/>
        </w:rPr>
        <w:t xml:space="preserve">unfairly </w:t>
      </w:r>
      <w:r w:rsidRPr="00C06C6C">
        <w:rPr>
          <w:szCs w:val="24"/>
        </w:rPr>
        <w:t>disadvantaged by the lack of legal representation.</w:t>
      </w:r>
      <w:r w:rsidR="007B0465" w:rsidRPr="00C06C6C">
        <w:rPr>
          <w:szCs w:val="24"/>
        </w:rPr>
        <w:t xml:space="preserve">  The grounds of appeal appeared weak, but it did not appear that they could be improved.  </w:t>
      </w:r>
    </w:p>
    <w:p w14:paraId="182EDEED" w14:textId="5BF70A89" w:rsidR="00E06517" w:rsidRPr="00C06C6C" w:rsidRDefault="0045125D" w:rsidP="00C06C6C">
      <w:pPr>
        <w:pStyle w:val="ListNo1"/>
        <w:numPr>
          <w:ilvl w:val="0"/>
          <w:numId w:val="25"/>
        </w:numPr>
        <w:rPr>
          <w:szCs w:val="24"/>
        </w:rPr>
      </w:pPr>
      <w:r w:rsidRPr="00C06C6C">
        <w:rPr>
          <w:szCs w:val="24"/>
        </w:rPr>
        <w:lastRenderedPageBreak/>
        <w:t>T</w:t>
      </w:r>
      <w:r w:rsidR="00E06517" w:rsidRPr="00C06C6C">
        <w:rPr>
          <w:szCs w:val="24"/>
        </w:rPr>
        <w:t xml:space="preserve">he appellant </w:t>
      </w:r>
      <w:r w:rsidR="00A526A6" w:rsidRPr="00C06C6C">
        <w:rPr>
          <w:szCs w:val="24"/>
        </w:rPr>
        <w:t xml:space="preserve">has </w:t>
      </w:r>
      <w:r w:rsidR="00E06517" w:rsidRPr="00C06C6C">
        <w:rPr>
          <w:szCs w:val="24"/>
        </w:rPr>
        <w:t>experienced difficult circumstances</w:t>
      </w:r>
      <w:r w:rsidRPr="00C06C6C">
        <w:rPr>
          <w:szCs w:val="24"/>
        </w:rPr>
        <w:t xml:space="preserve"> and</w:t>
      </w:r>
      <w:r w:rsidR="00E06517" w:rsidRPr="00C06C6C">
        <w:rPr>
          <w:szCs w:val="24"/>
        </w:rPr>
        <w:t xml:space="preserve"> was unrepresented and not legally trained.</w:t>
      </w:r>
      <w:r w:rsidR="00A526A6" w:rsidRPr="00C06C6C">
        <w:rPr>
          <w:szCs w:val="24"/>
        </w:rPr>
        <w:t xml:space="preserve">  This Court is cognisant of those difficulties </w:t>
      </w:r>
      <w:r w:rsidR="00CB2E54" w:rsidRPr="00C06C6C">
        <w:rPr>
          <w:szCs w:val="24"/>
        </w:rPr>
        <w:t xml:space="preserve">and approaches the hearing of appeals in these circumstances in a way conducive to ensuring appellants are properly heard and that they are not </w:t>
      </w:r>
      <w:r w:rsidR="006509A0" w:rsidRPr="00C06C6C">
        <w:rPr>
          <w:szCs w:val="24"/>
        </w:rPr>
        <w:t>unfairly disadvantaged by their difficult situation</w:t>
      </w:r>
      <w:r w:rsidR="00B166EA" w:rsidRPr="00C06C6C">
        <w:rPr>
          <w:szCs w:val="24"/>
        </w:rPr>
        <w:t xml:space="preserve"> – see: </w:t>
      </w:r>
      <w:r w:rsidR="00B166EA" w:rsidRPr="00C06C6C">
        <w:rPr>
          <w:i/>
          <w:szCs w:val="24"/>
        </w:rPr>
        <w:t xml:space="preserve">MZAGE v Minister for Immigration and Border Protection </w:t>
      </w:r>
      <w:r w:rsidR="00B166EA" w:rsidRPr="00C06C6C">
        <w:rPr>
          <w:szCs w:val="24"/>
        </w:rPr>
        <w:t>[2016] FCA 630 at [32] (Mortimer J)</w:t>
      </w:r>
      <w:r w:rsidR="006509A0" w:rsidRPr="00C06C6C">
        <w:rPr>
          <w:szCs w:val="24"/>
        </w:rPr>
        <w:t>.</w:t>
      </w:r>
    </w:p>
    <w:p w14:paraId="592AD661" w14:textId="77777777" w:rsidR="000955B0" w:rsidRPr="00BE056E" w:rsidRDefault="000955B0" w:rsidP="000955B0">
      <w:pPr>
        <w:pStyle w:val="Heading1"/>
        <w:rPr>
          <w:szCs w:val="24"/>
        </w:rPr>
      </w:pPr>
      <w:r w:rsidRPr="00BE056E">
        <w:rPr>
          <w:szCs w:val="24"/>
        </w:rPr>
        <w:t>Background</w:t>
      </w:r>
    </w:p>
    <w:p w14:paraId="5B6F2E7D" w14:textId="3F621FF6" w:rsidR="000955B0" w:rsidRPr="00BE056E" w:rsidRDefault="005744D8" w:rsidP="000955B0">
      <w:pPr>
        <w:pStyle w:val="ParaNumbering"/>
        <w:rPr>
          <w:szCs w:val="24"/>
        </w:rPr>
      </w:pPr>
      <w:r w:rsidRPr="00BE056E">
        <w:rPr>
          <w:szCs w:val="24"/>
        </w:rPr>
        <w:t xml:space="preserve">The appellant, a Sri Lankan national, arrived at the Cocos </w:t>
      </w:r>
      <w:r w:rsidR="00636334" w:rsidRPr="00BE056E">
        <w:rPr>
          <w:szCs w:val="24"/>
        </w:rPr>
        <w:t>(Keeling) Islands by boat on 25 </w:t>
      </w:r>
      <w:r w:rsidRPr="00BE056E">
        <w:rPr>
          <w:szCs w:val="24"/>
        </w:rPr>
        <w:t xml:space="preserve">September 2012.  He participated in an </w:t>
      </w:r>
      <w:r w:rsidR="005B4ABC">
        <w:rPr>
          <w:szCs w:val="24"/>
        </w:rPr>
        <w:t>“</w:t>
      </w:r>
      <w:r w:rsidRPr="00BE056E">
        <w:rPr>
          <w:szCs w:val="24"/>
        </w:rPr>
        <w:t>entry interview</w:t>
      </w:r>
      <w:r w:rsidR="005B4ABC">
        <w:rPr>
          <w:szCs w:val="24"/>
        </w:rPr>
        <w:t>”</w:t>
      </w:r>
      <w:r w:rsidRPr="00BE056E">
        <w:rPr>
          <w:szCs w:val="24"/>
        </w:rPr>
        <w:t xml:space="preserve"> on 11 January 2013.  By his agent, he applied for a protection (Class XA) visa on 7 September 2013.</w:t>
      </w:r>
    </w:p>
    <w:p w14:paraId="58A95401" w14:textId="3271055F" w:rsidR="005744D8" w:rsidRPr="00BE056E" w:rsidRDefault="005744D8" w:rsidP="00E06707">
      <w:pPr>
        <w:pStyle w:val="ParaNumbering"/>
        <w:rPr>
          <w:szCs w:val="24"/>
        </w:rPr>
      </w:pPr>
      <w:r w:rsidRPr="00BE056E">
        <w:rPr>
          <w:szCs w:val="24"/>
        </w:rPr>
        <w:t xml:space="preserve">The appellant was informed by letter dated 10 October 2014 that his application was invalid because of a statutory bar.  </w:t>
      </w:r>
      <w:r w:rsidR="001079FD" w:rsidRPr="00BE056E">
        <w:rPr>
          <w:szCs w:val="24"/>
        </w:rPr>
        <w:t>O</w:t>
      </w:r>
      <w:r w:rsidRPr="00BE056E">
        <w:rPr>
          <w:szCs w:val="24"/>
        </w:rPr>
        <w:t>n 30 November 2015, the Department wrote to the appellant informing him that the statutory bar had been lifted and inviting him to apply for a temporary protection visa or a Safe Haven Enterprise Visa (</w:t>
      </w:r>
      <w:r w:rsidRPr="00BE056E">
        <w:rPr>
          <w:b/>
          <w:szCs w:val="24"/>
        </w:rPr>
        <w:t>SHEV</w:t>
      </w:r>
      <w:r w:rsidRPr="00BE056E">
        <w:rPr>
          <w:szCs w:val="24"/>
        </w:rPr>
        <w:t>).</w:t>
      </w:r>
    </w:p>
    <w:p w14:paraId="73089548" w14:textId="77777777" w:rsidR="0045125D" w:rsidRPr="00BE056E" w:rsidRDefault="005744D8" w:rsidP="000955B0">
      <w:pPr>
        <w:pStyle w:val="ParaNumbering"/>
        <w:rPr>
          <w:szCs w:val="24"/>
        </w:rPr>
      </w:pPr>
      <w:r w:rsidRPr="00BE056E">
        <w:rPr>
          <w:szCs w:val="24"/>
        </w:rPr>
        <w:t xml:space="preserve">The appellant applied for </w:t>
      </w:r>
      <w:r w:rsidR="00636334" w:rsidRPr="00BE056E">
        <w:rPr>
          <w:szCs w:val="24"/>
        </w:rPr>
        <w:t>the</w:t>
      </w:r>
      <w:r w:rsidRPr="00BE056E">
        <w:rPr>
          <w:szCs w:val="24"/>
        </w:rPr>
        <w:t xml:space="preserve"> SHEV on 19 February 2016.  The appellant provided additional material in respect of his application </w:t>
      </w:r>
      <w:r w:rsidR="0045125D" w:rsidRPr="00BE056E">
        <w:rPr>
          <w:szCs w:val="24"/>
        </w:rPr>
        <w:t>on</w:t>
      </w:r>
      <w:r w:rsidRPr="00BE056E">
        <w:rPr>
          <w:szCs w:val="24"/>
        </w:rPr>
        <w:t xml:space="preserve"> 8 April 2016 and was interview</w:t>
      </w:r>
      <w:r w:rsidR="00636334" w:rsidRPr="00BE056E">
        <w:rPr>
          <w:szCs w:val="24"/>
        </w:rPr>
        <w:t>ed</w:t>
      </w:r>
      <w:r w:rsidRPr="00BE056E">
        <w:rPr>
          <w:szCs w:val="24"/>
        </w:rPr>
        <w:t xml:space="preserve"> on 8 June 2016 and 14 July 2016.  </w:t>
      </w:r>
    </w:p>
    <w:p w14:paraId="2B53F314" w14:textId="38F44B0E" w:rsidR="0045125D" w:rsidRPr="00BE056E" w:rsidRDefault="0045125D" w:rsidP="000955B0">
      <w:pPr>
        <w:pStyle w:val="ParaNumbering"/>
        <w:rPr>
          <w:szCs w:val="24"/>
        </w:rPr>
      </w:pPr>
      <w:r w:rsidRPr="00BE056E">
        <w:rPr>
          <w:szCs w:val="24"/>
        </w:rPr>
        <w:t>The appellant</w:t>
      </w:r>
      <w:r w:rsidR="005B4ABC">
        <w:rPr>
          <w:szCs w:val="24"/>
        </w:rPr>
        <w:t>’</w:t>
      </w:r>
      <w:r w:rsidRPr="00BE056E">
        <w:rPr>
          <w:szCs w:val="24"/>
        </w:rPr>
        <w:t xml:space="preserve">s </w:t>
      </w:r>
      <w:r w:rsidR="00806B45">
        <w:rPr>
          <w:szCs w:val="24"/>
        </w:rPr>
        <w:t>s</w:t>
      </w:r>
      <w:r w:rsidRPr="00BE056E">
        <w:rPr>
          <w:szCs w:val="24"/>
        </w:rPr>
        <w:t xml:space="preserve">tatutory </w:t>
      </w:r>
      <w:r w:rsidR="00806B45">
        <w:rPr>
          <w:szCs w:val="24"/>
        </w:rPr>
        <w:t>d</w:t>
      </w:r>
      <w:r w:rsidRPr="00BE056E">
        <w:rPr>
          <w:szCs w:val="24"/>
        </w:rPr>
        <w:t>eclaration which outlined his claims included the following:</w:t>
      </w:r>
    </w:p>
    <w:p w14:paraId="4EA10CEC" w14:textId="2CCA7F4F" w:rsidR="00813BCC" w:rsidRPr="00AA6CE1" w:rsidRDefault="00813BCC" w:rsidP="00BE056E">
      <w:pPr>
        <w:pStyle w:val="Quote1"/>
        <w:ind w:left="1440" w:hanging="703"/>
      </w:pPr>
      <w:r>
        <w:t>10.</w:t>
      </w:r>
      <w:r>
        <w:tab/>
      </w:r>
      <w:r w:rsidRPr="00BE056E">
        <w:rPr>
          <w:szCs w:val="22"/>
        </w:rPr>
        <w:t xml:space="preserve">It was only about 15 days later, also during September 2011, that at about 10:00pm at night, I received a telephone call from an individual who did not identify themselves but I assumed was a </w:t>
      </w:r>
      <w:r w:rsidR="005B4ABC">
        <w:rPr>
          <w:szCs w:val="22"/>
        </w:rPr>
        <w:t>[</w:t>
      </w:r>
      <w:r w:rsidRPr="00BE056E">
        <w:rPr>
          <w:szCs w:val="22"/>
        </w:rPr>
        <w:t>member</w:t>
      </w:r>
      <w:r w:rsidR="005B4ABC">
        <w:rPr>
          <w:szCs w:val="22"/>
        </w:rPr>
        <w:t xml:space="preserve"> of the Criminal Investigations Department (</w:t>
      </w:r>
      <w:r w:rsidR="005B4ABC" w:rsidRPr="00BE056E">
        <w:rPr>
          <w:b/>
          <w:szCs w:val="22"/>
        </w:rPr>
        <w:t>CID</w:t>
      </w:r>
      <w:r w:rsidR="005B4ABC">
        <w:rPr>
          <w:szCs w:val="22"/>
        </w:rPr>
        <w:t>) of the Sri Lanka Police]</w:t>
      </w:r>
      <w:r w:rsidRPr="00BE056E">
        <w:rPr>
          <w:szCs w:val="22"/>
        </w:rPr>
        <w:t xml:space="preserve">. The individual again accused me of providing vegetables to the </w:t>
      </w:r>
      <w:r w:rsidR="005B4ABC">
        <w:rPr>
          <w:szCs w:val="22"/>
        </w:rPr>
        <w:t>[Liberation Tigers of Tamil Eelam (</w:t>
      </w:r>
      <w:r w:rsidR="005B4ABC" w:rsidRPr="00BE056E">
        <w:rPr>
          <w:b/>
          <w:szCs w:val="22"/>
        </w:rPr>
        <w:t>LTTE</w:t>
      </w:r>
      <w:r w:rsidR="005B4ABC">
        <w:rPr>
          <w:szCs w:val="22"/>
        </w:rPr>
        <w:t>)]</w:t>
      </w:r>
      <w:r w:rsidRPr="00BE056E">
        <w:rPr>
          <w:szCs w:val="22"/>
        </w:rPr>
        <w:t xml:space="preserve"> in support of the LTTE. The individual said words to the effect of </w:t>
      </w:r>
      <w:r w:rsidR="005B4ABC">
        <w:t>“</w:t>
      </w:r>
      <w:r w:rsidRPr="00BE056E">
        <w:rPr>
          <w:szCs w:val="22"/>
        </w:rPr>
        <w:t>You helped the LTTE in this way so you must have assisted them in other ways. How could you have not joined the LTTE, given you were from an LTTE area?</w:t>
      </w:r>
      <w:r w:rsidR="005B4ABC">
        <w:t>”</w:t>
      </w:r>
      <w:r w:rsidRPr="00BE056E">
        <w:rPr>
          <w:szCs w:val="22"/>
        </w:rPr>
        <w:t xml:space="preserve"> I responded that due to my speech impediment the LTTE did not force me to join. I also responded </w:t>
      </w:r>
      <w:r w:rsidR="00B166EA">
        <w:rPr>
          <w:szCs w:val="22"/>
        </w:rPr>
        <w:t>s</w:t>
      </w:r>
      <w:r w:rsidRPr="00BE056E">
        <w:rPr>
          <w:szCs w:val="22"/>
        </w:rPr>
        <w:t xml:space="preserve">imilarly to the previous occasion </w:t>
      </w:r>
      <w:r w:rsidR="00B166EA">
        <w:rPr>
          <w:szCs w:val="22"/>
        </w:rPr>
        <w:t>–</w:t>
      </w:r>
      <w:r w:rsidRPr="00BE056E">
        <w:rPr>
          <w:szCs w:val="22"/>
        </w:rPr>
        <w:t xml:space="preserve"> namely, I made clear to this man that our area had been predominantly an LTTE area in the past and so if we had sold vegetables or crops to individuals who belonged to the LTTE, it was only because there were so many LTTE individuals in our area, not an act in support of the LTTE. I also made clear to this man on the telephone that the LTTE individuals paid for these goods, albeit at a lower price than others (due to their threats of violence if we did not listen). We had never voluntarily assisted the LTTE nor assisted them without a fee. The CID member also demanded that I provide him</w:t>
      </w:r>
      <w:r w:rsidRPr="00AA6CE1">
        <w:t xml:space="preserve"> </w:t>
      </w:r>
      <w:r w:rsidRPr="00BE056E">
        <w:rPr>
          <w:szCs w:val="22"/>
        </w:rPr>
        <w:t>with money but I told him I had no money.</w:t>
      </w:r>
    </w:p>
    <w:p w14:paraId="13799E97" w14:textId="77777777" w:rsidR="00813BCC" w:rsidRPr="00BE056E" w:rsidRDefault="00813BCC" w:rsidP="00BE056E">
      <w:pPr>
        <w:pStyle w:val="Quote1"/>
        <w:ind w:left="1440" w:hanging="703"/>
        <w:rPr>
          <w:szCs w:val="22"/>
        </w:rPr>
      </w:pPr>
      <w:r w:rsidRPr="00AA6CE1">
        <w:t xml:space="preserve">11. </w:t>
      </w:r>
      <w:r w:rsidRPr="00AA6CE1">
        <w:tab/>
      </w:r>
      <w:r w:rsidRPr="00BE056E">
        <w:rPr>
          <w:szCs w:val="22"/>
        </w:rPr>
        <w:t xml:space="preserve">For about the next three months, I would persistently </w:t>
      </w:r>
      <w:proofErr w:type="spellStart"/>
      <w:r w:rsidRPr="00BE056E">
        <w:rPr>
          <w:szCs w:val="22"/>
        </w:rPr>
        <w:t>received</w:t>
      </w:r>
      <w:proofErr w:type="spellEnd"/>
      <w:r w:rsidRPr="00BE056E">
        <w:rPr>
          <w:szCs w:val="22"/>
        </w:rPr>
        <w:t xml:space="preserve"> telephone calls of intimidation and false accusations such as this one. I became increasingly </w:t>
      </w:r>
      <w:r w:rsidRPr="00BE056E">
        <w:rPr>
          <w:szCs w:val="22"/>
        </w:rPr>
        <w:lastRenderedPageBreak/>
        <w:t>fearful of</w:t>
      </w:r>
      <w:r w:rsidRPr="00AA6CE1">
        <w:t xml:space="preserve"> </w:t>
      </w:r>
      <w:r w:rsidRPr="00BE056E">
        <w:rPr>
          <w:szCs w:val="22"/>
        </w:rPr>
        <w:t>what may eventuate.</w:t>
      </w:r>
    </w:p>
    <w:p w14:paraId="3BC5CD10" w14:textId="4FF99B9B" w:rsidR="00813BCC" w:rsidRPr="00AA6CE1" w:rsidRDefault="00813BCC" w:rsidP="00BE056E">
      <w:pPr>
        <w:pStyle w:val="Quote1"/>
        <w:ind w:left="1440" w:hanging="703"/>
      </w:pPr>
      <w:r w:rsidRPr="00BE056E">
        <w:rPr>
          <w:szCs w:val="22"/>
        </w:rPr>
        <w:t>12.</w:t>
      </w:r>
      <w:r w:rsidRPr="00BE056E">
        <w:rPr>
          <w:szCs w:val="22"/>
        </w:rPr>
        <w:tab/>
        <w:t xml:space="preserve">In about March 2012, while I was at my </w:t>
      </w:r>
      <w:r w:rsidR="00B166EA">
        <w:rPr>
          <w:szCs w:val="22"/>
        </w:rPr>
        <w:t>[Town B]</w:t>
      </w:r>
      <w:r w:rsidRPr="00BE056E">
        <w:rPr>
          <w:szCs w:val="22"/>
        </w:rPr>
        <w:t xml:space="preserve"> address and my mother was at </w:t>
      </w:r>
      <w:r w:rsidR="00B166EA">
        <w:rPr>
          <w:szCs w:val="22"/>
        </w:rPr>
        <w:t>[Town A]</w:t>
      </w:r>
      <w:r w:rsidRPr="00BE056E">
        <w:rPr>
          <w:szCs w:val="22"/>
        </w:rPr>
        <w:t xml:space="preserve">, two armed individuals arrived at our </w:t>
      </w:r>
      <w:r w:rsidR="00B166EA">
        <w:rPr>
          <w:szCs w:val="22"/>
        </w:rPr>
        <w:t xml:space="preserve">[Town A] </w:t>
      </w:r>
      <w:r w:rsidRPr="00BE056E">
        <w:rPr>
          <w:szCs w:val="22"/>
        </w:rPr>
        <w:t xml:space="preserve">address on a motorbike. My mother went outside to see what they needed. The individuals enquired of my whereabouts but my mother did not give them any information apart that I had gone out. The very next day, I was at our </w:t>
      </w:r>
      <w:r w:rsidR="00B166EA">
        <w:rPr>
          <w:szCs w:val="22"/>
        </w:rPr>
        <w:t xml:space="preserve">[Town A] </w:t>
      </w:r>
      <w:r w:rsidRPr="00BE056E">
        <w:rPr>
          <w:szCs w:val="22"/>
        </w:rPr>
        <w:t xml:space="preserve">home and at this point my mother told me about her encounter with these men. These men were in civilian dress but we knew they were members of the CID. They had told my mother words to the effect of </w:t>
      </w:r>
      <w:r w:rsidR="005B4ABC">
        <w:rPr>
          <w:szCs w:val="22"/>
        </w:rPr>
        <w:t>“</w:t>
      </w:r>
      <w:r w:rsidRPr="00BE056E">
        <w:rPr>
          <w:szCs w:val="22"/>
        </w:rPr>
        <w:t>We have called your son many times. He does not answer our calls. Tell him to answer the phone or else we will shoot him.</w:t>
      </w:r>
      <w:r w:rsidR="005B4ABC">
        <w:rPr>
          <w:szCs w:val="22"/>
        </w:rPr>
        <w:t>”</w:t>
      </w:r>
      <w:r w:rsidRPr="00BE056E">
        <w:rPr>
          <w:szCs w:val="22"/>
        </w:rPr>
        <w:t xml:space="preserve"> When I learnt of this information, I knew it was unsafe to remain at this residence so I returned to </w:t>
      </w:r>
      <w:r w:rsidR="00B166EA">
        <w:rPr>
          <w:szCs w:val="22"/>
        </w:rPr>
        <w:t>[Town B]</w:t>
      </w:r>
      <w:r w:rsidR="00B166EA" w:rsidRPr="00BE056E">
        <w:rPr>
          <w:szCs w:val="22"/>
        </w:rPr>
        <w:t xml:space="preserve"> </w:t>
      </w:r>
      <w:r w:rsidRPr="00BE056E">
        <w:rPr>
          <w:szCs w:val="22"/>
        </w:rPr>
        <w:t xml:space="preserve">but I stayed with my aunty </w:t>
      </w:r>
      <w:r w:rsidR="00B166EA">
        <w:rPr>
          <w:szCs w:val="22"/>
        </w:rPr>
        <w:t>[Y]</w:t>
      </w:r>
      <w:r w:rsidRPr="00BE056E">
        <w:rPr>
          <w:szCs w:val="22"/>
        </w:rPr>
        <w:t xml:space="preserve">. I would also stay at my aunty </w:t>
      </w:r>
      <w:r w:rsidR="00B166EA">
        <w:rPr>
          <w:szCs w:val="22"/>
        </w:rPr>
        <w:t>[X’s]</w:t>
      </w:r>
      <w:r w:rsidRPr="00BE056E">
        <w:rPr>
          <w:szCs w:val="22"/>
        </w:rPr>
        <w:t xml:space="preserve"> house when I was in </w:t>
      </w:r>
      <w:r w:rsidR="00B166EA">
        <w:rPr>
          <w:szCs w:val="22"/>
        </w:rPr>
        <w:t>[Town A]</w:t>
      </w:r>
      <w:r w:rsidRPr="00BE056E">
        <w:rPr>
          <w:szCs w:val="22"/>
        </w:rPr>
        <w:t>, in order to evade danger. Sometimes I would return to our family homes. I did this until the time I fled Sri Lanka in September that year.</w:t>
      </w:r>
    </w:p>
    <w:p w14:paraId="2E58C038" w14:textId="588315B4" w:rsidR="00813BCC" w:rsidRPr="00AA6CE1" w:rsidRDefault="00813BCC" w:rsidP="00BE056E">
      <w:pPr>
        <w:pStyle w:val="Quote1"/>
        <w:ind w:left="1440" w:hanging="703"/>
      </w:pPr>
      <w:r w:rsidRPr="00AA6CE1">
        <w:t>13.</w:t>
      </w:r>
      <w:r w:rsidRPr="00AA6CE1">
        <w:tab/>
      </w:r>
      <w:r w:rsidRPr="00BE056E">
        <w:rPr>
          <w:szCs w:val="22"/>
        </w:rPr>
        <w:t xml:space="preserve">In about August 2012, I was at my aunty </w:t>
      </w:r>
      <w:r w:rsidR="00B166EA">
        <w:rPr>
          <w:szCs w:val="22"/>
        </w:rPr>
        <w:t>[Y’s]</w:t>
      </w:r>
      <w:r w:rsidRPr="00BE056E">
        <w:rPr>
          <w:szCs w:val="22"/>
        </w:rPr>
        <w:t xml:space="preserve"> home in </w:t>
      </w:r>
      <w:r w:rsidR="00B166EA">
        <w:rPr>
          <w:szCs w:val="22"/>
        </w:rPr>
        <w:t>[Town B]</w:t>
      </w:r>
      <w:r w:rsidR="00B166EA" w:rsidRPr="00BE056E">
        <w:rPr>
          <w:szCs w:val="22"/>
        </w:rPr>
        <w:t xml:space="preserve"> </w:t>
      </w:r>
      <w:r w:rsidRPr="00BE056E">
        <w:rPr>
          <w:szCs w:val="22"/>
        </w:rPr>
        <w:t xml:space="preserve">one day when two CID members (who I believe must be the same two I had previously encountered in September 2011) arrived at my home in </w:t>
      </w:r>
      <w:r w:rsidR="00B166EA">
        <w:rPr>
          <w:szCs w:val="22"/>
        </w:rPr>
        <w:t xml:space="preserve">[Town A] </w:t>
      </w:r>
      <w:r w:rsidRPr="00BE056E">
        <w:rPr>
          <w:szCs w:val="22"/>
        </w:rPr>
        <w:t xml:space="preserve">and demanded my mother tell them my whereabouts. My mother lied and told them I was out watching a movie with my friends. They did not believe her and demanded to search the house. They entered our home and searched the premises thoroughly for me. They eventually left with words to the effect of </w:t>
      </w:r>
      <w:r w:rsidR="005B4ABC">
        <w:rPr>
          <w:szCs w:val="22"/>
        </w:rPr>
        <w:t>“</w:t>
      </w:r>
      <w:r w:rsidRPr="00BE056E">
        <w:rPr>
          <w:szCs w:val="22"/>
        </w:rPr>
        <w:t>We already told you he has</w:t>
      </w:r>
      <w:r w:rsidRPr="00AA6CE1">
        <w:t xml:space="preserve"> </w:t>
      </w:r>
      <w:r w:rsidRPr="00BE056E">
        <w:rPr>
          <w:szCs w:val="22"/>
        </w:rPr>
        <w:t>not been answering our calls. Next time he does not answer - we will shoot him!</w:t>
      </w:r>
      <w:r w:rsidR="005B4ABC">
        <w:rPr>
          <w:szCs w:val="22"/>
        </w:rPr>
        <w:t>”</w:t>
      </w:r>
    </w:p>
    <w:p w14:paraId="1DD30348" w14:textId="77777777" w:rsidR="005744D8" w:rsidRPr="00145FC8" w:rsidRDefault="005744D8" w:rsidP="00813BCC">
      <w:pPr>
        <w:pStyle w:val="ParaNumbering"/>
        <w:rPr>
          <w:szCs w:val="24"/>
        </w:rPr>
      </w:pPr>
      <w:r w:rsidRPr="00145FC8">
        <w:rPr>
          <w:szCs w:val="24"/>
        </w:rPr>
        <w:t xml:space="preserve">The Minister, by his delegate, made the decision to refuse the grant of a SHEV on 30 August 2016.  </w:t>
      </w:r>
    </w:p>
    <w:p w14:paraId="433199F4" w14:textId="77777777" w:rsidR="0045125D" w:rsidRDefault="0045125D" w:rsidP="00BE056E">
      <w:pPr>
        <w:pStyle w:val="Heading1"/>
        <w:spacing w:line="360" w:lineRule="auto"/>
      </w:pPr>
      <w:r>
        <w:t>THE AUTHORITY</w:t>
      </w:r>
    </w:p>
    <w:p w14:paraId="60EBF357" w14:textId="2777AB0C" w:rsidR="005744D8" w:rsidRPr="00A8280E" w:rsidRDefault="005744D8" w:rsidP="00AA6CE1">
      <w:pPr>
        <w:pStyle w:val="ParaNumbering"/>
        <w:rPr>
          <w:szCs w:val="24"/>
        </w:rPr>
      </w:pPr>
      <w:r w:rsidRPr="00145FC8">
        <w:rPr>
          <w:szCs w:val="24"/>
        </w:rPr>
        <w:t xml:space="preserve">On 2 September 2016, the Authority wrote to the appellant indicating </w:t>
      </w:r>
      <w:r w:rsidR="00636334" w:rsidRPr="00145FC8">
        <w:rPr>
          <w:szCs w:val="24"/>
        </w:rPr>
        <w:t xml:space="preserve">that </w:t>
      </w:r>
      <w:r w:rsidRPr="00A8280E">
        <w:rPr>
          <w:szCs w:val="24"/>
        </w:rPr>
        <w:t>the Minister</w:t>
      </w:r>
      <w:r w:rsidR="005B4ABC">
        <w:rPr>
          <w:szCs w:val="24"/>
        </w:rPr>
        <w:t>’</w:t>
      </w:r>
      <w:r w:rsidRPr="00A8280E">
        <w:rPr>
          <w:szCs w:val="24"/>
        </w:rPr>
        <w:t>s decision had been referred to it for review.  The appellant</w:t>
      </w:r>
      <w:r w:rsidR="005B4ABC">
        <w:rPr>
          <w:szCs w:val="24"/>
        </w:rPr>
        <w:t>’</w:t>
      </w:r>
      <w:r w:rsidRPr="00A8280E">
        <w:rPr>
          <w:szCs w:val="24"/>
        </w:rPr>
        <w:t xml:space="preserve">s agent provided a written submission and other material to the Authority on 11 September 2016.  </w:t>
      </w:r>
    </w:p>
    <w:p w14:paraId="56E3384E" w14:textId="77777777" w:rsidR="0045125D" w:rsidRPr="00BE056E" w:rsidRDefault="0045125D">
      <w:pPr>
        <w:pStyle w:val="ParaNumbering"/>
        <w:rPr>
          <w:szCs w:val="24"/>
        </w:rPr>
      </w:pPr>
      <w:r w:rsidRPr="00A8280E">
        <w:rPr>
          <w:szCs w:val="24"/>
        </w:rPr>
        <w:t>In the written statement of th</w:t>
      </w:r>
      <w:r w:rsidRPr="00BE056E">
        <w:rPr>
          <w:szCs w:val="24"/>
        </w:rPr>
        <w:t>e decision, which included its reasons, the Authority referred to the threats which had been made that the appellant would be shot.  It stated at A[34] and A[35]:</w:t>
      </w:r>
    </w:p>
    <w:p w14:paraId="65F3F129" w14:textId="0384B224" w:rsidR="0045125D" w:rsidRDefault="001F407D" w:rsidP="00BE056E">
      <w:pPr>
        <w:pStyle w:val="Quote1"/>
        <w:ind w:left="1440" w:hanging="703"/>
      </w:pPr>
      <w:r>
        <w:t>34.</w:t>
      </w:r>
      <w:r>
        <w:tab/>
        <w:t>The applicant claimed that in March 2012 two armed CID members visited the applicant</w:t>
      </w:r>
      <w:r w:rsidR="005B4ABC">
        <w:t>’</w:t>
      </w:r>
      <w:r>
        <w:t>s home when he was away. They told his mother that the applicant does not answer his phone and if he did not answer their calls they would shoot him. He clarified at the interview that he answered the first few phone calls and then when he received a call from a private number he did not answer it.</w:t>
      </w:r>
    </w:p>
    <w:p w14:paraId="5A779027" w14:textId="50CE83D4" w:rsidR="001F407D" w:rsidRDefault="001F407D" w:rsidP="00BE056E">
      <w:pPr>
        <w:pStyle w:val="Quote1"/>
        <w:ind w:left="1440" w:hanging="703"/>
      </w:pPr>
      <w:r>
        <w:t>35.</w:t>
      </w:r>
      <w:r>
        <w:tab/>
        <w:t xml:space="preserve">The applicant claimed </w:t>
      </w:r>
      <w:proofErr w:type="gramStart"/>
      <w:r>
        <w:t>In</w:t>
      </w:r>
      <w:proofErr w:type="gramEnd"/>
      <w:r>
        <w:t xml:space="preserve"> [sic] August 2012 his mother received another visit from two CID members. They told her they would shoot the applicant if he did not answer their phone calls. After he departed Sri Lanka in September </w:t>
      </w:r>
      <w:r>
        <w:lastRenderedPageBreak/>
        <w:t>2012, sometime in October 2012 the CID went to the applicant</w:t>
      </w:r>
      <w:r w:rsidR="005B4ABC">
        <w:t>’</w:t>
      </w:r>
      <w:r>
        <w:t>s father</w:t>
      </w:r>
      <w:r w:rsidR="005B4ABC">
        <w:t>’</w:t>
      </w:r>
      <w:r>
        <w:t>s home and asked his father about the applicant</w:t>
      </w:r>
      <w:r w:rsidR="005B4ABC">
        <w:t>’</w:t>
      </w:r>
      <w:r>
        <w:t>s whereabouts.</w:t>
      </w:r>
    </w:p>
    <w:p w14:paraId="37E21557" w14:textId="77777777" w:rsidR="0045125D" w:rsidRPr="00A8280E" w:rsidRDefault="0045125D" w:rsidP="00AA6CE1">
      <w:pPr>
        <w:pStyle w:val="ParaNumbering"/>
        <w:rPr>
          <w:szCs w:val="24"/>
        </w:rPr>
      </w:pPr>
      <w:r w:rsidRPr="00145FC8">
        <w:rPr>
          <w:szCs w:val="24"/>
        </w:rPr>
        <w:t xml:space="preserve">It accepted that those threats had been made: </w:t>
      </w:r>
      <w:proofErr w:type="gramStart"/>
      <w:r w:rsidRPr="00145FC8">
        <w:rPr>
          <w:szCs w:val="24"/>
        </w:rPr>
        <w:t>A[</w:t>
      </w:r>
      <w:proofErr w:type="gramEnd"/>
      <w:r w:rsidRPr="00145FC8">
        <w:rPr>
          <w:szCs w:val="24"/>
        </w:rPr>
        <w:t xml:space="preserve">36].  The Authority then referred to independent country information from A[37] to A[41] and made various </w:t>
      </w:r>
      <w:r w:rsidRPr="00A8280E">
        <w:rPr>
          <w:szCs w:val="24"/>
        </w:rPr>
        <w:t>findings and reached various conclusions from A[42] to A[</w:t>
      </w:r>
      <w:r w:rsidR="00395523" w:rsidRPr="00A8280E">
        <w:rPr>
          <w:szCs w:val="24"/>
        </w:rPr>
        <w:t>46]:</w:t>
      </w:r>
    </w:p>
    <w:p w14:paraId="77597707" w14:textId="3F7686F2" w:rsidR="00AD206F" w:rsidRDefault="00AD206F" w:rsidP="00BE056E">
      <w:pPr>
        <w:pStyle w:val="Quote1"/>
        <w:ind w:left="1440" w:hanging="703"/>
        <w:rPr>
          <w:lang w:eastAsia="en-AU"/>
        </w:rPr>
      </w:pPr>
      <w:r w:rsidRPr="0023686D">
        <w:t>42.</w:t>
      </w:r>
      <w:r w:rsidRPr="0023686D">
        <w:tab/>
      </w:r>
      <w:r w:rsidRPr="00BE056E">
        <w:rPr>
          <w:szCs w:val="22"/>
          <w:lang w:eastAsia="en-AU"/>
        </w:rPr>
        <w:t xml:space="preserve">After assessing all the evidence I accept that in </w:t>
      </w:r>
      <w:r w:rsidRPr="00BE056E">
        <w:rPr>
          <w:lang w:eastAsia="en-AU"/>
        </w:rPr>
        <w:t xml:space="preserve">2011 </w:t>
      </w:r>
      <w:r w:rsidRPr="00BE056E">
        <w:rPr>
          <w:szCs w:val="22"/>
          <w:lang w:eastAsia="en-AU"/>
        </w:rPr>
        <w:t xml:space="preserve">and </w:t>
      </w:r>
      <w:r w:rsidRPr="00BE056E">
        <w:rPr>
          <w:lang w:eastAsia="en-AU"/>
        </w:rPr>
        <w:t xml:space="preserve">2012 </w:t>
      </w:r>
      <w:r w:rsidRPr="0023686D">
        <w:rPr>
          <w:lang w:eastAsia="en-AU"/>
        </w:rPr>
        <w:t xml:space="preserve">men from the CID visited the </w:t>
      </w:r>
      <w:r w:rsidRPr="00BE056E">
        <w:rPr>
          <w:szCs w:val="22"/>
          <w:lang w:eastAsia="en-AU"/>
        </w:rPr>
        <w:t>applicant</w:t>
      </w:r>
      <w:r w:rsidR="005B4ABC">
        <w:rPr>
          <w:szCs w:val="22"/>
          <w:lang w:eastAsia="en-AU"/>
        </w:rPr>
        <w:t>’</w:t>
      </w:r>
      <w:r w:rsidRPr="00BE056E">
        <w:rPr>
          <w:szCs w:val="22"/>
          <w:lang w:eastAsia="en-AU"/>
        </w:rPr>
        <w:t>s home on three occasions; that the applicant w</w:t>
      </w:r>
      <w:r w:rsidRPr="0023686D">
        <w:rPr>
          <w:lang w:eastAsia="en-AU"/>
        </w:rPr>
        <w:t xml:space="preserve">as at home on one occasion when </w:t>
      </w:r>
      <w:r w:rsidRPr="00BE056E">
        <w:rPr>
          <w:szCs w:val="22"/>
          <w:lang w:eastAsia="en-AU"/>
        </w:rPr>
        <w:t xml:space="preserve">they visited in </w:t>
      </w:r>
      <w:r w:rsidRPr="00BE056E">
        <w:rPr>
          <w:lang w:eastAsia="en-AU"/>
        </w:rPr>
        <w:t xml:space="preserve">2011 </w:t>
      </w:r>
      <w:r w:rsidRPr="00BE056E">
        <w:rPr>
          <w:szCs w:val="22"/>
          <w:lang w:eastAsia="en-AU"/>
        </w:rPr>
        <w:t xml:space="preserve">and not at home on the other two occasions when they visited in </w:t>
      </w:r>
      <w:r w:rsidRPr="00BE056E">
        <w:rPr>
          <w:lang w:eastAsia="en-AU"/>
        </w:rPr>
        <w:t xml:space="preserve">2012. </w:t>
      </w:r>
      <w:r w:rsidRPr="0023686D">
        <w:rPr>
          <w:lang w:eastAsia="en-AU"/>
        </w:rPr>
        <w:t xml:space="preserve">I </w:t>
      </w:r>
      <w:r w:rsidRPr="00BE056E">
        <w:rPr>
          <w:szCs w:val="22"/>
          <w:lang w:eastAsia="en-AU"/>
        </w:rPr>
        <w:t>accept that the appli</w:t>
      </w:r>
      <w:r w:rsidRPr="0023686D">
        <w:rPr>
          <w:lang w:eastAsia="en-AU"/>
        </w:rPr>
        <w:t>cant was questioned about the LT</w:t>
      </w:r>
      <w:r w:rsidRPr="00BE056E">
        <w:rPr>
          <w:szCs w:val="22"/>
          <w:lang w:eastAsia="en-AU"/>
        </w:rPr>
        <w:t xml:space="preserve">TE by the CID during their visit in </w:t>
      </w:r>
      <w:r w:rsidRPr="0023686D">
        <w:rPr>
          <w:lang w:eastAsia="en-AU"/>
        </w:rPr>
        <w:t xml:space="preserve">2011 </w:t>
      </w:r>
      <w:r w:rsidRPr="00BE056E">
        <w:rPr>
          <w:szCs w:val="22"/>
          <w:lang w:eastAsia="en-AU"/>
        </w:rPr>
        <w:t xml:space="preserve">and I accept that threats were made against the applicant during the </w:t>
      </w:r>
      <w:r w:rsidRPr="00BE056E">
        <w:rPr>
          <w:lang w:eastAsia="en-AU"/>
        </w:rPr>
        <w:t xml:space="preserve">2012 </w:t>
      </w:r>
      <w:r w:rsidRPr="0023686D">
        <w:rPr>
          <w:lang w:eastAsia="en-AU"/>
        </w:rPr>
        <w:t xml:space="preserve">visits. I accept that </w:t>
      </w:r>
      <w:r w:rsidRPr="00BE056E">
        <w:rPr>
          <w:szCs w:val="22"/>
          <w:lang w:eastAsia="en-AU"/>
        </w:rPr>
        <w:t>the applicant was required to provide his phone number t</w:t>
      </w:r>
      <w:r w:rsidRPr="0023686D">
        <w:rPr>
          <w:lang w:eastAsia="en-AU"/>
        </w:rPr>
        <w:t xml:space="preserve">o the men from the CID and that </w:t>
      </w:r>
      <w:r w:rsidRPr="00BE056E">
        <w:rPr>
          <w:szCs w:val="22"/>
          <w:lang w:eastAsia="en-AU"/>
        </w:rPr>
        <w:t>they subsequently phoned him as claimed. I note the country information reports w</w:t>
      </w:r>
      <w:r w:rsidRPr="0023686D">
        <w:rPr>
          <w:lang w:eastAsia="en-AU"/>
        </w:rPr>
        <w:t xml:space="preserve">hich </w:t>
      </w:r>
      <w:r w:rsidRPr="00BE056E">
        <w:rPr>
          <w:szCs w:val="22"/>
          <w:lang w:eastAsia="en-AU"/>
        </w:rPr>
        <w:t>indicate that if the applicant was thought to have been a m</w:t>
      </w:r>
      <w:r w:rsidRPr="0023686D">
        <w:rPr>
          <w:lang w:eastAsia="en-AU"/>
        </w:rPr>
        <w:t>ember of the LTTE or associated with the LT</w:t>
      </w:r>
      <w:r w:rsidRPr="00BE056E">
        <w:rPr>
          <w:szCs w:val="22"/>
          <w:lang w:eastAsia="en-AU"/>
        </w:rPr>
        <w:t>TE in any way, other than by virtue of the fact t</w:t>
      </w:r>
      <w:r w:rsidRPr="0023686D">
        <w:rPr>
          <w:lang w:eastAsia="en-AU"/>
        </w:rPr>
        <w:t xml:space="preserve">hat he lived in LTTE controlled </w:t>
      </w:r>
      <w:r w:rsidRPr="00BE056E">
        <w:rPr>
          <w:szCs w:val="22"/>
          <w:lang w:eastAsia="en-AU"/>
        </w:rPr>
        <w:t>terri</w:t>
      </w:r>
      <w:r w:rsidRPr="0023686D">
        <w:rPr>
          <w:lang w:eastAsia="en-AU"/>
        </w:rPr>
        <w:t>tory and as such supplied the LT</w:t>
      </w:r>
      <w:r w:rsidRPr="00BE056E">
        <w:rPr>
          <w:szCs w:val="22"/>
          <w:lang w:eastAsia="en-AU"/>
        </w:rPr>
        <w:t>TE with vegetables, he would ha</w:t>
      </w:r>
      <w:r w:rsidRPr="0023686D">
        <w:rPr>
          <w:lang w:eastAsia="en-AU"/>
        </w:rPr>
        <w:t xml:space="preserve">ve been arrested and sent </w:t>
      </w:r>
      <w:r w:rsidRPr="00BE056E">
        <w:rPr>
          <w:szCs w:val="22"/>
          <w:lang w:eastAsia="en-AU"/>
        </w:rPr>
        <w:t>to a rehabilitation centre or prosecuted through the cou</w:t>
      </w:r>
      <w:r w:rsidRPr="0023686D">
        <w:rPr>
          <w:lang w:eastAsia="en-AU"/>
        </w:rPr>
        <w:t xml:space="preserve">rts or detained, questioned and </w:t>
      </w:r>
      <w:r w:rsidRPr="00BE056E">
        <w:rPr>
          <w:szCs w:val="22"/>
          <w:lang w:eastAsia="en-AU"/>
        </w:rPr>
        <w:t>released. The applicant does not claim that these things happened to him.</w:t>
      </w:r>
    </w:p>
    <w:p w14:paraId="3E38523C" w14:textId="4123D51F" w:rsidR="00CE1D82" w:rsidRDefault="00CE1D82" w:rsidP="00BE056E">
      <w:pPr>
        <w:pStyle w:val="Quote1"/>
        <w:ind w:left="1440" w:hanging="703"/>
        <w:rPr>
          <w:lang w:eastAsia="en-AU"/>
        </w:rPr>
      </w:pPr>
      <w:r>
        <w:rPr>
          <w:lang w:eastAsia="en-AU"/>
        </w:rPr>
        <w:t>43.</w:t>
      </w:r>
      <w:r>
        <w:rPr>
          <w:lang w:eastAsia="en-AU"/>
        </w:rPr>
        <w:tab/>
      </w:r>
      <w:r w:rsidRPr="000B0C70">
        <w:rPr>
          <w:lang w:eastAsia="en-AU"/>
        </w:rPr>
        <w:t xml:space="preserve">I note that the applicant continued to live in the homes of his father, his mother and his aunts in the </w:t>
      </w:r>
      <w:proofErr w:type="spellStart"/>
      <w:r w:rsidRPr="000B0C70">
        <w:rPr>
          <w:lang w:eastAsia="en-AU"/>
        </w:rPr>
        <w:t>Batticaloa</w:t>
      </w:r>
      <w:proofErr w:type="spellEnd"/>
      <w:r w:rsidRPr="000B0C70">
        <w:rPr>
          <w:lang w:eastAsia="en-AU"/>
        </w:rPr>
        <w:t xml:space="preserve"> district throughout 2011 and 2012 until his departure from Sri Lanka. In addition, the applicant continued to work on the family farm and the family cultivated land. I note the applicant</w:t>
      </w:r>
      <w:r w:rsidR="005B4ABC">
        <w:rPr>
          <w:lang w:eastAsia="en-AU"/>
        </w:rPr>
        <w:t>’</w:t>
      </w:r>
      <w:r w:rsidRPr="000B0C70">
        <w:rPr>
          <w:lang w:eastAsia="en-AU"/>
        </w:rPr>
        <w:t>s claim that he took different paths when travelling to work and home, however in my view, it is reasonable to assume, that if the Sri Lankan authorities, including the CID, suspected the applicant of involvement with the LTTE or any militant separatist group, either in the past or at the time of their visits, they would have located the applicant, detained and questioned him.</w:t>
      </w:r>
      <w:r>
        <w:rPr>
          <w:lang w:eastAsia="en-AU"/>
        </w:rPr>
        <w:t xml:space="preserve"> </w:t>
      </w:r>
      <w:r w:rsidRPr="000B0C70">
        <w:rPr>
          <w:lang w:eastAsia="en-AU"/>
        </w:rPr>
        <w:t>This did not happen.</w:t>
      </w:r>
    </w:p>
    <w:p w14:paraId="11B7AA08" w14:textId="0ABDB8BF" w:rsidR="00AD206F" w:rsidRDefault="00CE1D82" w:rsidP="00BE056E">
      <w:pPr>
        <w:pStyle w:val="Quote1"/>
        <w:ind w:left="1440" w:hanging="703"/>
      </w:pPr>
      <w:r>
        <w:rPr>
          <w:lang w:eastAsia="en-AU"/>
        </w:rPr>
        <w:t>44.</w:t>
      </w:r>
      <w:r>
        <w:rPr>
          <w:lang w:eastAsia="en-AU"/>
        </w:rPr>
        <w:tab/>
      </w:r>
      <w:r w:rsidRPr="000B0C70">
        <w:rPr>
          <w:lang w:eastAsia="en-AU"/>
        </w:rPr>
        <w:t>I accept the applicant</w:t>
      </w:r>
      <w:r w:rsidR="005B4ABC">
        <w:rPr>
          <w:lang w:eastAsia="en-AU"/>
        </w:rPr>
        <w:t>’</w:t>
      </w:r>
      <w:r w:rsidRPr="000B0C70">
        <w:rPr>
          <w:lang w:eastAsia="en-AU"/>
        </w:rPr>
        <w:t>s claim that he was asked by the person who phoned him to pay money on at least one occasion. However I note the applicant</w:t>
      </w:r>
      <w:r w:rsidR="005B4ABC">
        <w:rPr>
          <w:lang w:eastAsia="en-AU"/>
        </w:rPr>
        <w:t>’</w:t>
      </w:r>
      <w:r w:rsidRPr="000B0C70">
        <w:rPr>
          <w:lang w:eastAsia="en-AU"/>
        </w:rPr>
        <w:t>s statements that he told them he did not have any money; that he did not ever give them any money; that if he had paid he would have faced a problem</w:t>
      </w:r>
      <w:r>
        <w:rPr>
          <w:lang w:eastAsia="en-AU"/>
        </w:rPr>
        <w:t>.</w:t>
      </w:r>
    </w:p>
    <w:p w14:paraId="4E02AD67" w14:textId="6B5A4768" w:rsidR="00CE1D82" w:rsidRDefault="00CE1D82" w:rsidP="00BE056E">
      <w:pPr>
        <w:pStyle w:val="Quote1"/>
        <w:ind w:left="1440" w:hanging="703"/>
      </w:pPr>
      <w:r>
        <w:rPr>
          <w:lang w:eastAsia="en-AU"/>
        </w:rPr>
        <w:t>45.</w:t>
      </w:r>
      <w:r>
        <w:rPr>
          <w:lang w:eastAsia="en-AU"/>
        </w:rPr>
        <w:tab/>
      </w:r>
      <w:r w:rsidRPr="000B0C70">
        <w:rPr>
          <w:lang w:eastAsia="en-AU"/>
        </w:rPr>
        <w:t xml:space="preserve">At the SHEV interview the applicant clarified that the last time the CID visited his family was in October 2012. He believes they stopped visiting as they learnt he had travelled to Australia. The applicant clarified that his parents and siblings continue to live at the family homes in </w:t>
      </w:r>
      <w:r w:rsidR="00B166EA">
        <w:rPr>
          <w:szCs w:val="22"/>
        </w:rPr>
        <w:t xml:space="preserve">[Town A] </w:t>
      </w:r>
      <w:r w:rsidRPr="000B0C70">
        <w:rPr>
          <w:lang w:eastAsia="en-AU"/>
        </w:rPr>
        <w:t xml:space="preserve">and </w:t>
      </w:r>
      <w:r w:rsidR="00B166EA">
        <w:rPr>
          <w:szCs w:val="22"/>
        </w:rPr>
        <w:t>[Town B]</w:t>
      </w:r>
      <w:r w:rsidR="00B166EA" w:rsidRPr="00BE056E">
        <w:rPr>
          <w:szCs w:val="22"/>
        </w:rPr>
        <w:t xml:space="preserve"> </w:t>
      </w:r>
      <w:r w:rsidRPr="000B0C70">
        <w:rPr>
          <w:lang w:eastAsia="en-AU"/>
        </w:rPr>
        <w:t>and have had no problems with the Sri Lankan authorities in the past four or five years or at any time prior to that</w:t>
      </w:r>
      <w:r>
        <w:rPr>
          <w:lang w:eastAsia="en-AU"/>
        </w:rPr>
        <w:t>.</w:t>
      </w:r>
    </w:p>
    <w:p w14:paraId="57C3209C" w14:textId="62B17763" w:rsidR="00CE1D82" w:rsidRPr="00BE056E" w:rsidRDefault="00CE1D82" w:rsidP="00BE056E">
      <w:pPr>
        <w:pStyle w:val="Quote1"/>
        <w:ind w:left="1440" w:hanging="703"/>
        <w:rPr>
          <w:szCs w:val="22"/>
        </w:rPr>
      </w:pPr>
      <w:r>
        <w:rPr>
          <w:lang w:eastAsia="en-AU"/>
        </w:rPr>
        <w:t>46.</w:t>
      </w:r>
      <w:r>
        <w:rPr>
          <w:lang w:eastAsia="en-AU"/>
        </w:rPr>
        <w:tab/>
      </w:r>
      <w:r w:rsidRPr="000B0C70">
        <w:rPr>
          <w:lang w:eastAsia="en-AU"/>
        </w:rPr>
        <w:t>I am satisfied, on the evidence, that the phone calls, requests for money, and visits to the applicant</w:t>
      </w:r>
      <w:r w:rsidR="005B4ABC">
        <w:rPr>
          <w:lang w:eastAsia="en-AU"/>
        </w:rPr>
        <w:t>’</w:t>
      </w:r>
      <w:r w:rsidRPr="000B0C70">
        <w:rPr>
          <w:lang w:eastAsia="en-AU"/>
        </w:rPr>
        <w:t>s home by the CID amounts to monitoring and harassment of the applicant however I find that this treatment does not amount to serious harm. I am also satisfied that the phone calls, requests for money, and visits to the applicant</w:t>
      </w:r>
      <w:r w:rsidR="005B4ABC">
        <w:rPr>
          <w:lang w:eastAsia="en-AU"/>
        </w:rPr>
        <w:t>’</w:t>
      </w:r>
      <w:r w:rsidRPr="000B0C70">
        <w:rPr>
          <w:lang w:eastAsia="en-AU"/>
        </w:rPr>
        <w:t>s home by the CID in 2011 and 2012 do not, of themselves, lead to a real chance of serious harm to the applicant in the reasonably foreseeable future in Sri Lanka.</w:t>
      </w:r>
    </w:p>
    <w:p w14:paraId="2D86131A" w14:textId="77777777" w:rsidR="00395523" w:rsidRPr="00A8280E" w:rsidRDefault="00395523" w:rsidP="000955B0">
      <w:pPr>
        <w:pStyle w:val="ParaNumbering"/>
        <w:rPr>
          <w:szCs w:val="24"/>
        </w:rPr>
      </w:pPr>
      <w:r w:rsidRPr="00A8280E">
        <w:rPr>
          <w:szCs w:val="24"/>
        </w:rPr>
        <w:lastRenderedPageBreak/>
        <w:t xml:space="preserve">The Authority adopted its findings in respect of the refugee criterion when considering the complementary protection criterion: </w:t>
      </w:r>
      <w:proofErr w:type="gramStart"/>
      <w:r w:rsidRPr="00A8280E">
        <w:rPr>
          <w:szCs w:val="24"/>
        </w:rPr>
        <w:t>A[</w:t>
      </w:r>
      <w:proofErr w:type="gramEnd"/>
      <w:r w:rsidRPr="00A8280E">
        <w:rPr>
          <w:szCs w:val="24"/>
        </w:rPr>
        <w:t>69].</w:t>
      </w:r>
    </w:p>
    <w:p w14:paraId="0B979282" w14:textId="4D3DFDFC" w:rsidR="00395523" w:rsidRPr="00BE056E" w:rsidRDefault="00395523" w:rsidP="000955B0">
      <w:pPr>
        <w:pStyle w:val="ParaNumbering"/>
        <w:rPr>
          <w:szCs w:val="24"/>
        </w:rPr>
      </w:pPr>
      <w:r w:rsidRPr="00A8280E">
        <w:rPr>
          <w:szCs w:val="24"/>
        </w:rPr>
        <w:t>The Authority affirmed the delegate</w:t>
      </w:r>
      <w:r w:rsidR="005B4ABC">
        <w:rPr>
          <w:szCs w:val="24"/>
        </w:rPr>
        <w:t>’</w:t>
      </w:r>
      <w:r w:rsidRPr="00A8280E">
        <w:rPr>
          <w:szCs w:val="24"/>
        </w:rPr>
        <w:t>s decision on 26 October 2016, concluding that neither the refugee criterion nor the complementary protection criterion had been made out.</w:t>
      </w:r>
    </w:p>
    <w:p w14:paraId="50DC3255" w14:textId="77777777" w:rsidR="005744D8" w:rsidRPr="00F01C25" w:rsidRDefault="005744D8" w:rsidP="005744D8">
      <w:pPr>
        <w:pStyle w:val="Heading1"/>
      </w:pPr>
      <w:r w:rsidRPr="00F01C25">
        <w:t>Federal Circuit Court</w:t>
      </w:r>
    </w:p>
    <w:p w14:paraId="2A83CE0F" w14:textId="77777777" w:rsidR="005744D8" w:rsidRDefault="005744D8" w:rsidP="00BE056E">
      <w:pPr>
        <w:pStyle w:val="ParaNumbering"/>
      </w:pPr>
      <w:r w:rsidRPr="00A8280E">
        <w:rPr>
          <w:szCs w:val="24"/>
        </w:rPr>
        <w:t>Before</w:t>
      </w:r>
      <w:r>
        <w:t xml:space="preserve"> the Federal Circuit Court there was only one ground:</w:t>
      </w:r>
    </w:p>
    <w:p w14:paraId="1D84CD7F" w14:textId="5E459166" w:rsidR="005744D8" w:rsidRDefault="005744D8" w:rsidP="005744D8">
      <w:pPr>
        <w:pStyle w:val="Quote1"/>
      </w:pPr>
      <w:r>
        <w:t>The Assessor erred in failing to consider an integral part of the Applicant</w:t>
      </w:r>
      <w:r w:rsidR="005B4ABC">
        <w:t>’</w:t>
      </w:r>
      <w:r>
        <w:t>s claim.</w:t>
      </w:r>
    </w:p>
    <w:p w14:paraId="0ACC55E2" w14:textId="2DE7E2A1" w:rsidR="005744D8" w:rsidRPr="00A8280E" w:rsidRDefault="005744D8" w:rsidP="00BE056E">
      <w:pPr>
        <w:pStyle w:val="ParaNumbering"/>
        <w:tabs>
          <w:tab w:val="num" w:pos="720"/>
        </w:tabs>
        <w:rPr>
          <w:szCs w:val="24"/>
        </w:rPr>
      </w:pPr>
      <w:r w:rsidRPr="00145FC8">
        <w:rPr>
          <w:szCs w:val="24"/>
        </w:rPr>
        <w:t xml:space="preserve">This was supported by </w:t>
      </w:r>
      <w:r w:rsidR="00C20A7E" w:rsidRPr="00145FC8">
        <w:rPr>
          <w:szCs w:val="24"/>
        </w:rPr>
        <w:t>twenty</w:t>
      </w:r>
      <w:r w:rsidRPr="00A8280E">
        <w:rPr>
          <w:szCs w:val="24"/>
        </w:rPr>
        <w:t xml:space="preserve"> particulars</w:t>
      </w:r>
      <w:r w:rsidR="00C20A7E" w:rsidRPr="00A8280E">
        <w:rPr>
          <w:szCs w:val="24"/>
        </w:rPr>
        <w:t>.  However, at the hearing the appellant</w:t>
      </w:r>
      <w:r w:rsidR="005B4ABC">
        <w:rPr>
          <w:szCs w:val="24"/>
        </w:rPr>
        <w:t>’</w:t>
      </w:r>
      <w:r w:rsidR="00C20A7E" w:rsidRPr="00A8280E">
        <w:rPr>
          <w:szCs w:val="24"/>
        </w:rPr>
        <w:t>s counsel only pressed one particular</w:t>
      </w:r>
      <w:r w:rsidRPr="00A8280E">
        <w:rPr>
          <w:szCs w:val="24"/>
        </w:rPr>
        <w:t>:</w:t>
      </w:r>
    </w:p>
    <w:p w14:paraId="5C078349" w14:textId="77777777" w:rsidR="00C20A7E" w:rsidRDefault="00C20A7E" w:rsidP="00BE056E">
      <w:pPr>
        <w:pStyle w:val="Quote1"/>
        <w:ind w:left="1440" w:hanging="703"/>
      </w:pPr>
      <w:r>
        <w:t xml:space="preserve">(xx) </w:t>
      </w:r>
      <w:r w:rsidR="00F01C25">
        <w:tab/>
      </w:r>
      <w:r>
        <w:t>The Assessor did not consider the threats to shoot the Applicant in reaching the decision that the treatment of the Applicant does not amount to serious harm or lead to</w:t>
      </w:r>
      <w:r w:rsidR="001079FD">
        <w:t xml:space="preserve"> a real chance of serious harm.</w:t>
      </w:r>
    </w:p>
    <w:p w14:paraId="27446C9A" w14:textId="33EDF588" w:rsidR="005744D8" w:rsidRPr="00BE056E" w:rsidRDefault="00057C25" w:rsidP="00BE056E">
      <w:pPr>
        <w:pStyle w:val="ParaNumbering"/>
        <w:tabs>
          <w:tab w:val="num" w:pos="720"/>
        </w:tabs>
        <w:rPr>
          <w:szCs w:val="24"/>
        </w:rPr>
      </w:pPr>
      <w:r w:rsidRPr="00145FC8">
        <w:rPr>
          <w:szCs w:val="24"/>
        </w:rPr>
        <w:t xml:space="preserve">The submissions </w:t>
      </w:r>
      <w:r w:rsidR="00C20A7E" w:rsidRPr="00145FC8">
        <w:rPr>
          <w:szCs w:val="24"/>
        </w:rPr>
        <w:t xml:space="preserve">to the Federal Circuit Court </w:t>
      </w:r>
      <w:r w:rsidR="00290329" w:rsidRPr="00A8280E">
        <w:rPr>
          <w:szCs w:val="24"/>
        </w:rPr>
        <w:t>made</w:t>
      </w:r>
      <w:r w:rsidR="00C20A7E" w:rsidRPr="00A8280E">
        <w:rPr>
          <w:szCs w:val="24"/>
        </w:rPr>
        <w:t xml:space="preserve"> by counsel </w:t>
      </w:r>
      <w:r w:rsidR="00290329" w:rsidRPr="00A8280E">
        <w:rPr>
          <w:szCs w:val="24"/>
        </w:rPr>
        <w:t xml:space="preserve">were summarised in the </w:t>
      </w:r>
      <w:r w:rsidR="00B160A7" w:rsidRPr="00A8280E">
        <w:rPr>
          <w:szCs w:val="24"/>
        </w:rPr>
        <w:t xml:space="preserve">Federal Circuit Court </w:t>
      </w:r>
      <w:r w:rsidR="00290329" w:rsidRPr="00A8280E">
        <w:rPr>
          <w:szCs w:val="24"/>
        </w:rPr>
        <w:t>reasons at J[20]</w:t>
      </w:r>
      <w:r w:rsidR="007408A8" w:rsidRPr="00BE056E">
        <w:rPr>
          <w:szCs w:val="24"/>
        </w:rPr>
        <w:t xml:space="preserve"> (citations omitted)</w:t>
      </w:r>
      <w:r w:rsidRPr="00BE056E">
        <w:rPr>
          <w:szCs w:val="24"/>
        </w:rPr>
        <w:t>:</w:t>
      </w:r>
    </w:p>
    <w:p w14:paraId="334BF5B5" w14:textId="550577C4" w:rsidR="007408A8" w:rsidRDefault="007408A8" w:rsidP="00BE056E">
      <w:pPr>
        <w:pStyle w:val="Quote1"/>
        <w:ind w:left="1440" w:hanging="703"/>
      </w:pPr>
      <w:r>
        <w:t>20.</w:t>
      </w:r>
      <w:r>
        <w:tab/>
      </w:r>
      <w:r w:rsidR="0023686D">
        <w:t xml:space="preserve">The applicant makes the following contentions based upon the facts as accepted by the Authority: </w:t>
      </w:r>
      <w:r w:rsidR="00DE687C" w:rsidRPr="0023686D">
        <w:t xml:space="preserve"> </w:t>
      </w:r>
    </w:p>
    <w:p w14:paraId="041E00D1" w14:textId="77777777" w:rsidR="007408A8" w:rsidRDefault="00F01C25" w:rsidP="00BE056E">
      <w:pPr>
        <w:pStyle w:val="Quote2"/>
        <w:ind w:left="2160" w:hanging="720"/>
      </w:pPr>
      <w:r>
        <w:t>a)</w:t>
      </w:r>
      <w:r>
        <w:tab/>
      </w:r>
      <w:r w:rsidR="007408A8" w:rsidRPr="00BE056E">
        <w:rPr>
          <w:szCs w:val="22"/>
        </w:rPr>
        <w:t>the irresistible inference is that the applicant left Sri Lanka as a</w:t>
      </w:r>
      <w:r w:rsidR="007408A8">
        <w:t xml:space="preserve"> </w:t>
      </w:r>
      <w:r w:rsidR="007408A8" w:rsidRPr="00BE056E">
        <w:rPr>
          <w:szCs w:val="22"/>
        </w:rPr>
        <w:t>consequence of the threats made to his life, that the steps he took</w:t>
      </w:r>
      <w:r w:rsidR="007408A8">
        <w:t xml:space="preserve"> </w:t>
      </w:r>
      <w:r w:rsidR="007408A8" w:rsidRPr="00BE056E">
        <w:rPr>
          <w:szCs w:val="22"/>
        </w:rPr>
        <w:t>after March 2012 were precipitated by the threat then made and</w:t>
      </w:r>
      <w:r w:rsidR="007408A8">
        <w:t xml:space="preserve"> </w:t>
      </w:r>
      <w:r w:rsidR="007408A8" w:rsidRPr="00BE056E">
        <w:rPr>
          <w:szCs w:val="22"/>
        </w:rPr>
        <w:t>that his departure from Sri Lanka was precipitated by the second</w:t>
      </w:r>
      <w:r w:rsidR="007408A8">
        <w:t xml:space="preserve"> </w:t>
      </w:r>
      <w:r w:rsidR="007408A8" w:rsidRPr="00BE056E">
        <w:rPr>
          <w:szCs w:val="22"/>
        </w:rPr>
        <w:t>threat made in August 2012;</w:t>
      </w:r>
    </w:p>
    <w:p w14:paraId="0E120029" w14:textId="4DD07218" w:rsidR="007408A8" w:rsidRDefault="00F01C25" w:rsidP="00BE056E">
      <w:pPr>
        <w:pStyle w:val="Quote2"/>
        <w:ind w:left="2160" w:hanging="720"/>
      </w:pPr>
      <w:r>
        <w:t>b)</w:t>
      </w:r>
      <w:r>
        <w:tab/>
      </w:r>
      <w:proofErr w:type="gramStart"/>
      <w:r w:rsidR="007408A8" w:rsidRPr="00BE056E">
        <w:rPr>
          <w:szCs w:val="22"/>
        </w:rPr>
        <w:t>it</w:t>
      </w:r>
      <w:proofErr w:type="gramEnd"/>
      <w:r w:rsidR="007408A8" w:rsidRPr="00BE056E">
        <w:rPr>
          <w:szCs w:val="22"/>
        </w:rPr>
        <w:t xml:space="preserve"> was an essential integer of the applicant</w:t>
      </w:r>
      <w:r w:rsidR="005B4ABC">
        <w:rPr>
          <w:szCs w:val="22"/>
        </w:rPr>
        <w:t>’</w:t>
      </w:r>
      <w:r w:rsidR="007408A8" w:rsidRPr="00BE056E">
        <w:rPr>
          <w:szCs w:val="22"/>
        </w:rPr>
        <w:t>s claim that he fears</w:t>
      </w:r>
      <w:r w:rsidR="007408A8">
        <w:t xml:space="preserve"> </w:t>
      </w:r>
      <w:r w:rsidR="007408A8" w:rsidRPr="00BE056E">
        <w:rPr>
          <w:szCs w:val="22"/>
        </w:rPr>
        <w:t>persecution that he was threatened on two occasions to be shot by</w:t>
      </w:r>
      <w:r w:rsidR="007408A8">
        <w:t xml:space="preserve"> </w:t>
      </w:r>
      <w:r w:rsidR="007408A8" w:rsidRPr="00BE056E">
        <w:rPr>
          <w:szCs w:val="22"/>
        </w:rPr>
        <w:t>the CID;</w:t>
      </w:r>
      <w:r w:rsidR="007408A8">
        <w:t xml:space="preserve"> </w:t>
      </w:r>
    </w:p>
    <w:p w14:paraId="639CDB24" w14:textId="0938F28C" w:rsidR="007408A8" w:rsidRDefault="00F01C25" w:rsidP="00BE056E">
      <w:pPr>
        <w:pStyle w:val="Quote2"/>
        <w:ind w:left="2160" w:hanging="720"/>
      </w:pPr>
      <w:r>
        <w:t>c)</w:t>
      </w:r>
      <w:r>
        <w:tab/>
      </w:r>
      <w:proofErr w:type="gramStart"/>
      <w:r w:rsidR="0023686D" w:rsidRPr="00BE056E">
        <w:rPr>
          <w:szCs w:val="22"/>
        </w:rPr>
        <w:t>the</w:t>
      </w:r>
      <w:proofErr w:type="gramEnd"/>
      <w:r w:rsidR="0023686D" w:rsidRPr="00BE056E">
        <w:rPr>
          <w:szCs w:val="22"/>
        </w:rPr>
        <w:t xml:space="preserve"> Authority was obliged to consider each integer of the</w:t>
      </w:r>
      <w:r w:rsidR="0023686D">
        <w:t xml:space="preserve"> </w:t>
      </w:r>
      <w:r w:rsidR="0023686D" w:rsidRPr="00BE056E">
        <w:rPr>
          <w:szCs w:val="22"/>
        </w:rPr>
        <w:t>applicant</w:t>
      </w:r>
      <w:r w:rsidR="005B4ABC">
        <w:rPr>
          <w:szCs w:val="22"/>
        </w:rPr>
        <w:t>’</w:t>
      </w:r>
      <w:r w:rsidR="0023686D" w:rsidRPr="00BE056E">
        <w:rPr>
          <w:szCs w:val="22"/>
        </w:rPr>
        <w:t xml:space="preserve">s claim. Consideration involves engaging in an </w:t>
      </w:r>
      <w:r w:rsidR="005B4ABC">
        <w:rPr>
          <w:szCs w:val="22"/>
        </w:rPr>
        <w:t>“</w:t>
      </w:r>
      <w:r w:rsidR="0023686D" w:rsidRPr="00BE056E">
        <w:rPr>
          <w:szCs w:val="22"/>
        </w:rPr>
        <w:t>active intellectual process</w:t>
      </w:r>
      <w:r w:rsidR="005B4ABC">
        <w:rPr>
          <w:szCs w:val="22"/>
        </w:rPr>
        <w:t>”</w:t>
      </w:r>
      <w:r w:rsidR="0023686D" w:rsidRPr="00BE056E">
        <w:rPr>
          <w:szCs w:val="22"/>
        </w:rPr>
        <w:t xml:space="preserve"> directed at the integer of the claim;</w:t>
      </w:r>
    </w:p>
    <w:p w14:paraId="138FE167" w14:textId="4CAC6B5D" w:rsidR="0023686D" w:rsidRDefault="00F01C25" w:rsidP="00BE056E">
      <w:pPr>
        <w:pStyle w:val="Quote2"/>
        <w:ind w:left="2160" w:hanging="720"/>
      </w:pPr>
      <w:r>
        <w:t>d)</w:t>
      </w:r>
      <w:r>
        <w:tab/>
      </w:r>
      <w:proofErr w:type="gramStart"/>
      <w:r w:rsidR="0023686D" w:rsidRPr="00BE056E">
        <w:rPr>
          <w:szCs w:val="22"/>
        </w:rPr>
        <w:t>in</w:t>
      </w:r>
      <w:proofErr w:type="gramEnd"/>
      <w:r w:rsidR="0023686D" w:rsidRPr="00BE056E">
        <w:rPr>
          <w:szCs w:val="22"/>
        </w:rPr>
        <w:t xml:space="preserve"> relation to the threats, the Au</w:t>
      </w:r>
      <w:r w:rsidR="0023686D" w:rsidRPr="0023686D">
        <w:t xml:space="preserve">thority stated that it </w:t>
      </w:r>
      <w:r w:rsidR="005B4ABC">
        <w:t>“</w:t>
      </w:r>
      <w:r w:rsidR="0023686D" w:rsidRPr="0023686D">
        <w:t>accept[</w:t>
      </w:r>
      <w:r w:rsidR="0023686D" w:rsidRPr="00BE056E">
        <w:rPr>
          <w:szCs w:val="22"/>
        </w:rPr>
        <w:t>s] that</w:t>
      </w:r>
      <w:r w:rsidR="0023686D">
        <w:t xml:space="preserve"> </w:t>
      </w:r>
      <w:r w:rsidR="0023686D" w:rsidRPr="00BE056E">
        <w:rPr>
          <w:szCs w:val="22"/>
        </w:rPr>
        <w:t>threats were made against the applicant during the 2012 visits</w:t>
      </w:r>
      <w:r w:rsidR="005B4ABC">
        <w:rPr>
          <w:szCs w:val="22"/>
        </w:rPr>
        <w:t>”</w:t>
      </w:r>
      <w:r w:rsidR="0023686D">
        <w:t>;</w:t>
      </w:r>
    </w:p>
    <w:p w14:paraId="11C6E06C" w14:textId="4BC8B44C" w:rsidR="0023686D" w:rsidRDefault="00F01C25" w:rsidP="00BE056E">
      <w:pPr>
        <w:pStyle w:val="Quote2"/>
        <w:ind w:left="2160" w:hanging="720"/>
      </w:pPr>
      <w:r>
        <w:t>e)</w:t>
      </w:r>
      <w:r>
        <w:tab/>
      </w:r>
      <w:r w:rsidR="0023686D" w:rsidRPr="00BE056E">
        <w:rPr>
          <w:szCs w:val="22"/>
        </w:rPr>
        <w:t xml:space="preserve">the Authority expressed its conclusion that </w:t>
      </w:r>
      <w:r w:rsidR="005B4ABC">
        <w:rPr>
          <w:szCs w:val="22"/>
        </w:rPr>
        <w:t>“</w:t>
      </w:r>
      <w:r w:rsidR="0023686D" w:rsidRPr="00BE056E">
        <w:rPr>
          <w:szCs w:val="22"/>
        </w:rPr>
        <w:t>the phone calls,</w:t>
      </w:r>
      <w:r w:rsidR="0023686D">
        <w:t xml:space="preserve"> </w:t>
      </w:r>
      <w:r w:rsidR="0023686D" w:rsidRPr="00BE056E">
        <w:rPr>
          <w:szCs w:val="22"/>
        </w:rPr>
        <w:t>requests for money, and visits to the applicant</w:t>
      </w:r>
      <w:r w:rsidR="005B4ABC">
        <w:rPr>
          <w:szCs w:val="22"/>
        </w:rPr>
        <w:t>’</w:t>
      </w:r>
      <w:r w:rsidR="0023686D" w:rsidRPr="00BE056E">
        <w:rPr>
          <w:szCs w:val="22"/>
        </w:rPr>
        <w:t>s home by the CID amounts to monitoring and harassment of the applicant</w:t>
      </w:r>
      <w:r w:rsidR="005B4ABC">
        <w:rPr>
          <w:szCs w:val="22"/>
        </w:rPr>
        <w:t>”</w:t>
      </w:r>
      <w:r w:rsidR="0023686D" w:rsidRPr="00BE056E">
        <w:rPr>
          <w:szCs w:val="22"/>
        </w:rPr>
        <w:t xml:space="preserve"> but </w:t>
      </w:r>
      <w:r w:rsidR="005B4ABC">
        <w:rPr>
          <w:szCs w:val="22"/>
        </w:rPr>
        <w:t>“</w:t>
      </w:r>
      <w:r w:rsidR="0023686D" w:rsidRPr="00BE056E">
        <w:rPr>
          <w:szCs w:val="22"/>
        </w:rPr>
        <w:t>this</w:t>
      </w:r>
      <w:r w:rsidR="0023686D">
        <w:t xml:space="preserve"> </w:t>
      </w:r>
      <w:r w:rsidR="0023686D" w:rsidRPr="00BE056E">
        <w:rPr>
          <w:szCs w:val="22"/>
        </w:rPr>
        <w:t>treatment does not amount to serious harm</w:t>
      </w:r>
      <w:r w:rsidR="005B4ABC">
        <w:rPr>
          <w:szCs w:val="22"/>
        </w:rPr>
        <w:t>”</w:t>
      </w:r>
      <w:r w:rsidR="0023686D" w:rsidRPr="00BE056E">
        <w:rPr>
          <w:szCs w:val="22"/>
        </w:rPr>
        <w:t xml:space="preserve"> or </w:t>
      </w:r>
      <w:r w:rsidR="005B4ABC">
        <w:rPr>
          <w:szCs w:val="22"/>
        </w:rPr>
        <w:t>“</w:t>
      </w:r>
      <w:r w:rsidR="0023686D" w:rsidRPr="00BE056E">
        <w:rPr>
          <w:szCs w:val="22"/>
        </w:rPr>
        <w:t>lead to a real</w:t>
      </w:r>
      <w:r w:rsidR="0023686D">
        <w:t xml:space="preserve"> </w:t>
      </w:r>
      <w:r w:rsidR="0023686D" w:rsidRPr="00BE056E">
        <w:rPr>
          <w:szCs w:val="22"/>
        </w:rPr>
        <w:t>chance of serious harm to the applicant in the reasonably</w:t>
      </w:r>
      <w:r w:rsidR="0023686D">
        <w:t xml:space="preserve"> </w:t>
      </w:r>
      <w:r w:rsidR="0023686D" w:rsidRPr="00BE056E">
        <w:rPr>
          <w:szCs w:val="22"/>
        </w:rPr>
        <w:t>foreseeable future</w:t>
      </w:r>
      <w:r w:rsidR="005B4ABC">
        <w:rPr>
          <w:szCs w:val="22"/>
        </w:rPr>
        <w:t>”</w:t>
      </w:r>
      <w:r w:rsidR="0023686D" w:rsidRPr="00BE056E">
        <w:rPr>
          <w:szCs w:val="22"/>
        </w:rPr>
        <w:t>;</w:t>
      </w:r>
    </w:p>
    <w:p w14:paraId="159C44F6" w14:textId="77777777" w:rsidR="0023686D" w:rsidRDefault="00F01C25" w:rsidP="00BE056E">
      <w:pPr>
        <w:pStyle w:val="Quote2"/>
        <w:ind w:left="2160" w:hanging="720"/>
      </w:pPr>
      <w:r>
        <w:t>f)</w:t>
      </w:r>
      <w:r>
        <w:tab/>
      </w:r>
      <w:proofErr w:type="gramStart"/>
      <w:r w:rsidR="0023686D" w:rsidRPr="00BE056E">
        <w:rPr>
          <w:szCs w:val="22"/>
        </w:rPr>
        <w:t>apart</w:t>
      </w:r>
      <w:proofErr w:type="gramEnd"/>
      <w:r w:rsidR="0023686D" w:rsidRPr="00BE056E">
        <w:rPr>
          <w:szCs w:val="22"/>
        </w:rPr>
        <w:t xml:space="preserve"> from the reference above, the Authority did not refer to the</w:t>
      </w:r>
      <w:r w:rsidR="0023686D">
        <w:t xml:space="preserve"> </w:t>
      </w:r>
      <w:r w:rsidR="0023686D" w:rsidRPr="00BE056E">
        <w:rPr>
          <w:szCs w:val="22"/>
        </w:rPr>
        <w:t>threats as part of, or in the process of reaching, its conclusion;</w:t>
      </w:r>
      <w:r w:rsidR="0023686D">
        <w:t xml:space="preserve"> </w:t>
      </w:r>
    </w:p>
    <w:p w14:paraId="270E4DE9" w14:textId="77777777" w:rsidR="0023686D" w:rsidRDefault="00F01C25" w:rsidP="00BE056E">
      <w:pPr>
        <w:pStyle w:val="Quote2"/>
        <w:ind w:left="2160" w:hanging="720"/>
      </w:pPr>
      <w:r>
        <w:t>g)</w:t>
      </w:r>
      <w:r>
        <w:tab/>
      </w:r>
      <w:proofErr w:type="gramStart"/>
      <w:r w:rsidR="0023686D" w:rsidRPr="00BE056E">
        <w:rPr>
          <w:szCs w:val="22"/>
        </w:rPr>
        <w:t>there</w:t>
      </w:r>
      <w:proofErr w:type="gramEnd"/>
      <w:r w:rsidR="0023686D" w:rsidRPr="00BE056E">
        <w:rPr>
          <w:szCs w:val="22"/>
        </w:rPr>
        <w:t xml:space="preserve"> is nothing to suggest that the Authority had regard to the</w:t>
      </w:r>
      <w:r w:rsidR="0023686D">
        <w:t xml:space="preserve"> </w:t>
      </w:r>
      <w:r w:rsidR="0023686D" w:rsidRPr="00BE056E">
        <w:rPr>
          <w:szCs w:val="22"/>
        </w:rPr>
        <w:t>character of the threats made;</w:t>
      </w:r>
    </w:p>
    <w:p w14:paraId="6ACFB47D" w14:textId="77777777" w:rsidR="0023686D" w:rsidRDefault="00F01C25" w:rsidP="00BE056E">
      <w:pPr>
        <w:pStyle w:val="Quote2"/>
        <w:ind w:left="2160" w:hanging="720"/>
      </w:pPr>
      <w:r>
        <w:lastRenderedPageBreak/>
        <w:t>h)</w:t>
      </w:r>
      <w:r>
        <w:tab/>
      </w:r>
      <w:r w:rsidR="0023686D" w:rsidRPr="00BE056E">
        <w:rPr>
          <w:szCs w:val="22"/>
        </w:rPr>
        <w:t>the reasons for decision contain no discussion of the fact that the</w:t>
      </w:r>
      <w:r w:rsidR="0023686D">
        <w:t xml:space="preserve"> </w:t>
      </w:r>
      <w:r w:rsidR="0023686D" w:rsidRPr="00BE056E">
        <w:rPr>
          <w:szCs w:val="22"/>
        </w:rPr>
        <w:t>threats were that the applicant would be shot, not for example,</w:t>
      </w:r>
      <w:r w:rsidR="0023686D">
        <w:t xml:space="preserve"> </w:t>
      </w:r>
      <w:r w:rsidR="0023686D" w:rsidRPr="00BE056E">
        <w:rPr>
          <w:szCs w:val="22"/>
        </w:rPr>
        <w:t>that he would be arrested or beaten;</w:t>
      </w:r>
    </w:p>
    <w:p w14:paraId="3D4C1F3D" w14:textId="77777777" w:rsidR="0023686D" w:rsidRDefault="00F01C25" w:rsidP="00BE056E">
      <w:pPr>
        <w:pStyle w:val="Quote2"/>
        <w:ind w:left="2160" w:hanging="720"/>
      </w:pPr>
      <w:proofErr w:type="spellStart"/>
      <w:r>
        <w:t>i</w:t>
      </w:r>
      <w:proofErr w:type="spellEnd"/>
      <w:r>
        <w:t>)</w:t>
      </w:r>
      <w:r>
        <w:tab/>
      </w:r>
      <w:proofErr w:type="gramStart"/>
      <w:r w:rsidR="0023686D" w:rsidRPr="00BE056E">
        <w:rPr>
          <w:szCs w:val="22"/>
        </w:rPr>
        <w:t>there</w:t>
      </w:r>
      <w:proofErr w:type="gramEnd"/>
      <w:r w:rsidR="0023686D" w:rsidRPr="00BE056E">
        <w:rPr>
          <w:szCs w:val="22"/>
        </w:rPr>
        <w:t xml:space="preserve"> is nothing to suggest that the Authority gave any</w:t>
      </w:r>
      <w:r w:rsidR="0023686D">
        <w:t xml:space="preserve"> </w:t>
      </w:r>
      <w:r w:rsidR="0023686D" w:rsidRPr="00BE056E">
        <w:rPr>
          <w:szCs w:val="22"/>
        </w:rPr>
        <w:t>consideration to the prospect of the threats being carried out,</w:t>
      </w:r>
      <w:r w:rsidR="0023686D">
        <w:t xml:space="preserve"> </w:t>
      </w:r>
      <w:r w:rsidR="0023686D" w:rsidRPr="00BE056E">
        <w:rPr>
          <w:szCs w:val="22"/>
        </w:rPr>
        <w:t>whether at the time they were made or if the applicant were to</w:t>
      </w:r>
      <w:r w:rsidR="0023686D">
        <w:t xml:space="preserve"> </w:t>
      </w:r>
      <w:r w:rsidR="0023686D" w:rsidRPr="00BE056E">
        <w:rPr>
          <w:szCs w:val="22"/>
        </w:rPr>
        <w:t>return to Sri Lanka. For example, the reasons for decision do not</w:t>
      </w:r>
      <w:r w:rsidR="0023686D">
        <w:t xml:space="preserve"> </w:t>
      </w:r>
      <w:r w:rsidR="0023686D" w:rsidRPr="00BE056E">
        <w:rPr>
          <w:szCs w:val="22"/>
        </w:rPr>
        <w:t>disclose any consideration of whether the threats were serious or</w:t>
      </w:r>
      <w:r w:rsidR="0023686D">
        <w:t xml:space="preserve"> </w:t>
      </w:r>
      <w:r w:rsidR="0023686D" w:rsidRPr="00BE056E">
        <w:rPr>
          <w:szCs w:val="22"/>
        </w:rPr>
        <w:t>merely empty threats which were only intended to scare the</w:t>
      </w:r>
      <w:r w:rsidR="0023686D">
        <w:t xml:space="preserve"> </w:t>
      </w:r>
      <w:r w:rsidR="0023686D" w:rsidRPr="00BE056E">
        <w:rPr>
          <w:szCs w:val="22"/>
        </w:rPr>
        <w:t>applicant. Nor, for example, do they disclose any</w:t>
      </w:r>
      <w:r w:rsidR="0023686D" w:rsidRPr="0023686D">
        <w:t xml:space="preserve"> </w:t>
      </w:r>
      <w:r w:rsidR="0023686D" w:rsidRPr="00BE056E">
        <w:rPr>
          <w:szCs w:val="22"/>
        </w:rPr>
        <w:t>consideration</w:t>
      </w:r>
      <w:r w:rsidR="0023686D">
        <w:t xml:space="preserve"> </w:t>
      </w:r>
      <w:r w:rsidR="0023686D" w:rsidRPr="00BE056E">
        <w:rPr>
          <w:szCs w:val="22"/>
        </w:rPr>
        <w:t>of whether the incidents reflect the antagonism of the CID</w:t>
      </w:r>
      <w:r w:rsidR="0023686D">
        <w:t xml:space="preserve"> </w:t>
      </w:r>
      <w:r w:rsidR="0023686D" w:rsidRPr="00BE056E">
        <w:rPr>
          <w:szCs w:val="22"/>
        </w:rPr>
        <w:t>generally or only of particular individuals; and</w:t>
      </w:r>
    </w:p>
    <w:p w14:paraId="2C573C81" w14:textId="6DB9A5A4" w:rsidR="007408A8" w:rsidRPr="0023686D" w:rsidRDefault="00F01C25" w:rsidP="00BE056E">
      <w:pPr>
        <w:pStyle w:val="Quote2"/>
        <w:ind w:left="2160" w:hanging="720"/>
      </w:pPr>
      <w:r>
        <w:t>j)</w:t>
      </w:r>
      <w:r>
        <w:tab/>
      </w:r>
      <w:proofErr w:type="gramStart"/>
      <w:r w:rsidR="0023686D" w:rsidRPr="00BE056E">
        <w:rPr>
          <w:szCs w:val="22"/>
        </w:rPr>
        <w:t>by</w:t>
      </w:r>
      <w:proofErr w:type="gramEnd"/>
      <w:r w:rsidR="0023686D" w:rsidRPr="00BE056E">
        <w:rPr>
          <w:szCs w:val="22"/>
        </w:rPr>
        <w:t xml:space="preserve"> failing to deal with these matters, the Authority failed to</w:t>
      </w:r>
      <w:r w:rsidR="0023686D">
        <w:t xml:space="preserve"> </w:t>
      </w:r>
      <w:r w:rsidR="0023686D" w:rsidRPr="00BE056E">
        <w:rPr>
          <w:szCs w:val="22"/>
        </w:rPr>
        <w:t>properly consider this significant element of the applicant</w:t>
      </w:r>
      <w:r w:rsidR="005B4ABC">
        <w:rPr>
          <w:szCs w:val="22"/>
        </w:rPr>
        <w:t>’</w:t>
      </w:r>
      <w:r w:rsidR="0023686D" w:rsidRPr="00BE056E">
        <w:rPr>
          <w:szCs w:val="22"/>
        </w:rPr>
        <w:t>s claim.</w:t>
      </w:r>
    </w:p>
    <w:p w14:paraId="29B8F66F" w14:textId="34D69C5A" w:rsidR="00654C42" w:rsidRPr="00A8280E" w:rsidRDefault="00654C42" w:rsidP="00BE056E">
      <w:pPr>
        <w:pStyle w:val="ParaNumbering"/>
        <w:tabs>
          <w:tab w:val="num" w:pos="720"/>
        </w:tabs>
        <w:rPr>
          <w:szCs w:val="24"/>
        </w:rPr>
      </w:pPr>
      <w:r w:rsidRPr="00145FC8">
        <w:rPr>
          <w:szCs w:val="24"/>
        </w:rPr>
        <w:t xml:space="preserve">The Federal Circuit Court rejected the argument that the Authority was required to engage in </w:t>
      </w:r>
      <w:r w:rsidR="005B4ABC">
        <w:rPr>
          <w:szCs w:val="24"/>
        </w:rPr>
        <w:t>“</w:t>
      </w:r>
      <w:r w:rsidRPr="00145FC8">
        <w:rPr>
          <w:szCs w:val="24"/>
        </w:rPr>
        <w:t>more specific reasoning</w:t>
      </w:r>
      <w:r w:rsidR="005B4ABC">
        <w:rPr>
          <w:szCs w:val="24"/>
        </w:rPr>
        <w:t>”</w:t>
      </w:r>
      <w:r w:rsidRPr="00145FC8">
        <w:rPr>
          <w:szCs w:val="24"/>
        </w:rPr>
        <w:t xml:space="preserve">: at </w:t>
      </w:r>
      <w:proofErr w:type="gramStart"/>
      <w:r w:rsidR="00B06DDF">
        <w:rPr>
          <w:szCs w:val="24"/>
        </w:rPr>
        <w:t>J</w:t>
      </w:r>
      <w:r w:rsidRPr="00145FC8">
        <w:rPr>
          <w:szCs w:val="24"/>
        </w:rPr>
        <w:t>[</w:t>
      </w:r>
      <w:proofErr w:type="gramEnd"/>
      <w:r w:rsidRPr="00145FC8">
        <w:rPr>
          <w:szCs w:val="24"/>
        </w:rPr>
        <w:t>26</w:t>
      </w:r>
      <w:r w:rsidR="00B166EA">
        <w:rPr>
          <w:szCs w:val="24"/>
        </w:rPr>
        <w:t>].</w:t>
      </w:r>
    </w:p>
    <w:p w14:paraId="37D2C46F" w14:textId="45A84535" w:rsidR="007D5A57" w:rsidRPr="00BE056E" w:rsidRDefault="00DE687C" w:rsidP="00BE056E">
      <w:pPr>
        <w:pStyle w:val="ParaNumbering"/>
        <w:tabs>
          <w:tab w:val="num" w:pos="720"/>
        </w:tabs>
        <w:rPr>
          <w:szCs w:val="24"/>
        </w:rPr>
      </w:pPr>
      <w:r w:rsidRPr="00A8280E">
        <w:rPr>
          <w:szCs w:val="24"/>
        </w:rPr>
        <w:t xml:space="preserve">The Federal Circuit Court stated at </w:t>
      </w:r>
      <w:r w:rsidR="00B06DDF">
        <w:rPr>
          <w:szCs w:val="24"/>
        </w:rPr>
        <w:t>J</w:t>
      </w:r>
      <w:r w:rsidRPr="00A8280E">
        <w:rPr>
          <w:szCs w:val="24"/>
        </w:rPr>
        <w:t xml:space="preserve">[21] to </w:t>
      </w:r>
      <w:r w:rsidR="005B4ABC">
        <w:rPr>
          <w:szCs w:val="24"/>
        </w:rPr>
        <w:t>J</w:t>
      </w:r>
      <w:r w:rsidRPr="00A8280E">
        <w:rPr>
          <w:szCs w:val="24"/>
        </w:rPr>
        <w:t>[23] (citations omitted</w:t>
      </w:r>
      <w:r w:rsidR="00EC30B8" w:rsidRPr="00A8280E">
        <w:rPr>
          <w:szCs w:val="24"/>
        </w:rPr>
        <w:t>, emphasis in original</w:t>
      </w:r>
      <w:r w:rsidRPr="00BE056E">
        <w:rPr>
          <w:szCs w:val="24"/>
        </w:rPr>
        <w:t>):</w:t>
      </w:r>
    </w:p>
    <w:p w14:paraId="2BC6B470" w14:textId="64725307" w:rsidR="00DE687C" w:rsidRDefault="00DE687C" w:rsidP="00DE687C">
      <w:pPr>
        <w:pStyle w:val="Quote1"/>
        <w:ind w:left="1440" w:hanging="703"/>
      </w:pPr>
      <w:r>
        <w:t>21.</w:t>
      </w:r>
      <w:r>
        <w:tab/>
        <w:t>I prefer the Minister</w:t>
      </w:r>
      <w:r w:rsidR="005B4ABC">
        <w:t>’</w:t>
      </w:r>
      <w:r>
        <w:t>s submissions which are, essentially, that the Authority did all it needed to do in order to dispose of the applicant</w:t>
      </w:r>
      <w:r w:rsidR="005B4ABC">
        <w:t>’</w:t>
      </w:r>
      <w:r>
        <w:t xml:space="preserve">s claims </w:t>
      </w:r>
      <w:r>
        <w:rPr>
          <w:b/>
        </w:rPr>
        <w:t>as they were put</w:t>
      </w:r>
      <w:r>
        <w:t xml:space="preserve">.  </w:t>
      </w:r>
    </w:p>
    <w:p w14:paraId="0104E590" w14:textId="77777777" w:rsidR="00DE687C" w:rsidRDefault="00EC30B8" w:rsidP="00EC30B8">
      <w:pPr>
        <w:pStyle w:val="Quote1"/>
        <w:ind w:left="1440" w:hanging="703"/>
      </w:pPr>
      <w:r>
        <w:t>22.</w:t>
      </w:r>
      <w:r>
        <w:tab/>
      </w:r>
      <w:r w:rsidR="00DE687C">
        <w:t>By way of background to the threats, it is important to note that</w:t>
      </w:r>
      <w:r w:rsidR="00DE687C" w:rsidRPr="0010556C">
        <w:t xml:space="preserve"> </w:t>
      </w:r>
      <w:r w:rsidR="00DE687C">
        <w:t>the threats were only:</w:t>
      </w:r>
    </w:p>
    <w:p w14:paraId="33E7739F" w14:textId="34ABF3DD" w:rsidR="00DE687C" w:rsidRDefault="00EC30B8" w:rsidP="00EC30B8">
      <w:pPr>
        <w:pStyle w:val="Quote2"/>
        <w:ind w:left="2160" w:hanging="720"/>
      </w:pPr>
      <w:r>
        <w:t>a)</w:t>
      </w:r>
      <w:r>
        <w:tab/>
      </w:r>
      <w:proofErr w:type="gramStart"/>
      <w:r w:rsidR="00DE687C">
        <w:t>made</w:t>
      </w:r>
      <w:proofErr w:type="gramEnd"/>
      <w:r w:rsidR="00DE687C">
        <w:t xml:space="preserve"> on a contingent basis to his family as follows: </w:t>
      </w:r>
      <w:r w:rsidR="005B4ABC">
        <w:t>“</w:t>
      </w:r>
      <w:r w:rsidR="00DE687C">
        <w:t>[w]e have called your son many times.  He does not answer our calls.  Tell him to answer the phone or else we will shoot him</w:t>
      </w:r>
      <w:r w:rsidR="005B4ABC">
        <w:t>”</w:t>
      </w:r>
      <w:r w:rsidR="00DE687C">
        <w:t>; and</w:t>
      </w:r>
    </w:p>
    <w:p w14:paraId="514B57FB" w14:textId="77777777" w:rsidR="00DE687C" w:rsidRDefault="00EC30B8" w:rsidP="00EC30B8">
      <w:pPr>
        <w:pStyle w:val="Quote2"/>
        <w:ind w:left="2160" w:hanging="720"/>
      </w:pPr>
      <w:r>
        <w:t>b)</w:t>
      </w:r>
      <w:r>
        <w:tab/>
      </w:r>
      <w:proofErr w:type="gramStart"/>
      <w:r w:rsidR="00DE687C">
        <w:t>in</w:t>
      </w:r>
      <w:proofErr w:type="gramEnd"/>
      <w:r w:rsidR="00DE687C">
        <w:t xml:space="preserve"> the context of earlier phone calls to the applicant which had only two purposes; namely to further interrogate the applicant about his possible LTTE links and/or to extract money. </w:t>
      </w:r>
    </w:p>
    <w:p w14:paraId="527B0685" w14:textId="77777777" w:rsidR="00DE687C" w:rsidRDefault="00EC30B8" w:rsidP="00EC30B8">
      <w:pPr>
        <w:pStyle w:val="Quote1"/>
        <w:ind w:left="1440" w:hanging="703"/>
      </w:pPr>
      <w:r>
        <w:t>23.</w:t>
      </w:r>
      <w:r>
        <w:tab/>
      </w:r>
      <w:r w:rsidR="00DE687C">
        <w:t>The applicant does not appear to dispute that the Authority expressly referred to and understood that the 2012 visits to his home included these contingent threats to shoot the applicant if he did not answer the phone, as the Authority referred expressly to the threats on four occasions in its decision.</w:t>
      </w:r>
    </w:p>
    <w:p w14:paraId="54B605AA" w14:textId="760688C3" w:rsidR="002F78F6" w:rsidRPr="00A8280E" w:rsidRDefault="00526F21" w:rsidP="002F78F6">
      <w:pPr>
        <w:pStyle w:val="ParaNumbering"/>
        <w:rPr>
          <w:szCs w:val="24"/>
        </w:rPr>
      </w:pPr>
      <w:bookmarkStart w:id="22" w:name="_Ref519524366"/>
      <w:r w:rsidRPr="00145FC8">
        <w:rPr>
          <w:szCs w:val="24"/>
        </w:rPr>
        <w:t xml:space="preserve">The Federal Circuit Court then stated </w:t>
      </w:r>
      <w:r w:rsidR="00DC1473">
        <w:rPr>
          <w:szCs w:val="24"/>
        </w:rPr>
        <w:t xml:space="preserve">(at </w:t>
      </w:r>
      <w:r w:rsidR="00B06DDF">
        <w:rPr>
          <w:szCs w:val="24"/>
        </w:rPr>
        <w:t>J</w:t>
      </w:r>
      <w:r w:rsidR="00DC1473">
        <w:rPr>
          <w:szCs w:val="24"/>
        </w:rPr>
        <w:t xml:space="preserve">[24] and </w:t>
      </w:r>
      <w:r w:rsidR="005B4ABC">
        <w:rPr>
          <w:szCs w:val="24"/>
        </w:rPr>
        <w:t>J</w:t>
      </w:r>
      <w:r w:rsidR="00DC1473">
        <w:rPr>
          <w:szCs w:val="24"/>
        </w:rPr>
        <w:t xml:space="preserve">[25]) </w:t>
      </w:r>
      <w:r w:rsidRPr="00145FC8">
        <w:rPr>
          <w:szCs w:val="24"/>
        </w:rPr>
        <w:t>(citations omitted, emphasis in original):</w:t>
      </w:r>
      <w:bookmarkEnd w:id="22"/>
    </w:p>
    <w:p w14:paraId="6604336E" w14:textId="514A229B" w:rsidR="00526F21" w:rsidRPr="001C238A" w:rsidRDefault="00526F21" w:rsidP="00526F21">
      <w:pPr>
        <w:pStyle w:val="Quote1"/>
        <w:ind w:left="1440" w:hanging="703"/>
      </w:pPr>
      <w:r>
        <w:t>24.</w:t>
      </w:r>
      <w:r>
        <w:tab/>
      </w:r>
      <w:r w:rsidRPr="001C238A">
        <w:t>The Authority</w:t>
      </w:r>
      <w:r w:rsidR="005B4ABC">
        <w:t>’</w:t>
      </w:r>
      <w:r w:rsidRPr="001C238A">
        <w:t xml:space="preserve">s reasons make clear that the manner in which it addressed the question of whether the applicant had a </w:t>
      </w:r>
      <w:r w:rsidRPr="001C238A">
        <w:rPr>
          <w:i/>
        </w:rPr>
        <w:t>well-founded</w:t>
      </w:r>
      <w:r w:rsidRPr="001C238A">
        <w:t xml:space="preserve"> fear of harm arising from these incidents during the home visits in 2012 was to:</w:t>
      </w:r>
    </w:p>
    <w:p w14:paraId="4A35F9A6" w14:textId="0B4710DC" w:rsidR="00526F21" w:rsidRDefault="00157BAE" w:rsidP="00157BAE">
      <w:pPr>
        <w:pStyle w:val="Quote2"/>
        <w:ind w:left="2160" w:hanging="720"/>
      </w:pPr>
      <w:r>
        <w:t>a)</w:t>
      </w:r>
      <w:r w:rsidR="00526F21">
        <w:tab/>
      </w:r>
      <w:r w:rsidR="00BE1DB9">
        <w:t>F</w:t>
      </w:r>
      <w:r w:rsidR="00526F21" w:rsidRPr="004306CB">
        <w:t>irst</w:t>
      </w:r>
      <w:r w:rsidR="00526F21">
        <w:t>,</w:t>
      </w:r>
      <w:r w:rsidR="00526F21" w:rsidRPr="00352452">
        <w:rPr>
          <w:i/>
        </w:rPr>
        <w:t xml:space="preserve"> </w:t>
      </w:r>
      <w:r w:rsidR="00526F21">
        <w:t xml:space="preserve">review the country information which concluded that </w:t>
      </w:r>
      <w:r w:rsidR="005B4ABC">
        <w:t>“</w:t>
      </w:r>
      <w:r w:rsidR="00526F21">
        <w:t>Tamil civilians who were not members of the LTTE, including those who may have provided a low-level of support to the LTTE, may be monitored by Sri Lankan authorities, but are at low risk of being detained or prosecuted</w:t>
      </w:r>
      <w:r w:rsidR="005B4ABC">
        <w:t>”</w:t>
      </w:r>
      <w:r w:rsidR="00526F21">
        <w:t xml:space="preserve">; </w:t>
      </w:r>
    </w:p>
    <w:p w14:paraId="4D3748C6" w14:textId="77777777" w:rsidR="00E5644F" w:rsidRDefault="00157BAE" w:rsidP="005C7868">
      <w:pPr>
        <w:pStyle w:val="Quote2"/>
        <w:widowControl/>
        <w:ind w:left="2160" w:hanging="720"/>
      </w:pPr>
      <w:r>
        <w:lastRenderedPageBreak/>
        <w:t>b)</w:t>
      </w:r>
      <w:r w:rsidR="00526F21">
        <w:tab/>
      </w:r>
      <w:r w:rsidR="00526F21" w:rsidRPr="001C238A">
        <w:t>then,</w:t>
      </w:r>
      <w:r w:rsidR="00526F21" w:rsidRPr="001C238A">
        <w:rPr>
          <w:i/>
        </w:rPr>
        <w:t xml:space="preserve"> </w:t>
      </w:r>
      <w:r w:rsidR="00526F21" w:rsidRPr="001C238A">
        <w:t xml:space="preserve">consider the actual incidents in the context of that information, noting that the Authority specifically referred to the </w:t>
      </w:r>
      <w:r w:rsidR="005B4ABC">
        <w:t>“</w:t>
      </w:r>
      <w:r w:rsidR="00526F21" w:rsidRPr="001C238A">
        <w:t>threats</w:t>
      </w:r>
      <w:r w:rsidR="005B4ABC">
        <w:t>”</w:t>
      </w:r>
      <w:r w:rsidR="00526F21" w:rsidRPr="001C238A">
        <w:t xml:space="preserve"> being made during what it described as the CID </w:t>
      </w:r>
      <w:r w:rsidR="005B4ABC">
        <w:t>“</w:t>
      </w:r>
      <w:r w:rsidR="00526F21" w:rsidRPr="001C238A">
        <w:t>visits</w:t>
      </w:r>
      <w:r w:rsidR="005B4ABC">
        <w:t>”</w:t>
      </w:r>
      <w:r w:rsidR="00526F21" w:rsidRPr="001C238A">
        <w:t xml:space="preserve"> in 2012; and</w:t>
      </w:r>
    </w:p>
    <w:p w14:paraId="73FA82BC" w14:textId="6E730297" w:rsidR="00526F21" w:rsidRPr="00330793" w:rsidRDefault="00157BAE" w:rsidP="005C7868">
      <w:pPr>
        <w:pStyle w:val="Quote2"/>
        <w:widowControl/>
        <w:ind w:left="2160" w:hanging="720"/>
      </w:pPr>
      <w:r>
        <w:t>c)</w:t>
      </w:r>
      <w:r w:rsidR="00526F21">
        <w:tab/>
      </w:r>
      <w:proofErr w:type="gramStart"/>
      <w:r w:rsidR="00526F21" w:rsidRPr="004306CB">
        <w:t>finally</w:t>
      </w:r>
      <w:proofErr w:type="gramEnd"/>
      <w:r w:rsidR="00526F21" w:rsidRPr="009643E6">
        <w:t>,</w:t>
      </w:r>
      <w:r w:rsidR="00526F21">
        <w:rPr>
          <w:i/>
        </w:rPr>
        <w:t xml:space="preserve"> </w:t>
      </w:r>
      <w:r w:rsidR="00526F21">
        <w:t>to expressly consider the applicant</w:t>
      </w:r>
      <w:r w:rsidR="005B4ABC">
        <w:t>’</w:t>
      </w:r>
      <w:r w:rsidR="00526F21">
        <w:t>s conduct with respect to</w:t>
      </w:r>
      <w:r w:rsidR="005C7868">
        <w:t xml:space="preserve"> </w:t>
      </w:r>
      <w:r w:rsidR="00526F21">
        <w:t>the demands for money.</w:t>
      </w:r>
    </w:p>
    <w:p w14:paraId="6C7651AB" w14:textId="77777777" w:rsidR="00526F21" w:rsidRDefault="00FD3967" w:rsidP="00FD3967">
      <w:pPr>
        <w:pStyle w:val="Quote1"/>
        <w:ind w:left="1440" w:hanging="703"/>
      </w:pPr>
      <w:r>
        <w:t>25.</w:t>
      </w:r>
      <w:r>
        <w:tab/>
      </w:r>
      <w:r w:rsidR="00526F21">
        <w:t>It was in this context, of having encapsulating the threats as part of the visits at [42], that the Tribunal made the following key findings:</w:t>
      </w:r>
    </w:p>
    <w:p w14:paraId="1227F234" w14:textId="03F24303" w:rsidR="00526F21" w:rsidRPr="001C238A" w:rsidRDefault="00526F21" w:rsidP="00FD3967">
      <w:pPr>
        <w:pStyle w:val="Quote3"/>
      </w:pPr>
      <w:r w:rsidRPr="001C238A">
        <w:t xml:space="preserve">I note that the applicant continued to live in the homes of his father, his mother and his aunts in the </w:t>
      </w:r>
      <w:proofErr w:type="spellStart"/>
      <w:r w:rsidRPr="001C238A">
        <w:t>Batticaloa</w:t>
      </w:r>
      <w:proofErr w:type="spellEnd"/>
      <w:r w:rsidRPr="001C238A">
        <w:t xml:space="preserve"> district throughout 2011 and 2012 until his departure from Sri Lanka.  In addition, the applicant continued to work on the family farm and the family cultivated land.  I note the applicant</w:t>
      </w:r>
      <w:r w:rsidR="005B4ABC">
        <w:t>’</w:t>
      </w:r>
      <w:r w:rsidRPr="001C238A">
        <w:t>s claim that he took different paths when travelling to work and home, however in my view, it is reasonable to assume, that if the Sri Lankan authorities, including the CID, suspected the applicant of involvement with the LTTE or any militant separatist group, either in the past or at the time of their visits, they would have located the applicant, detained and questioned him. This did not happen.</w:t>
      </w:r>
    </w:p>
    <w:p w14:paraId="218369B8" w14:textId="5451F450" w:rsidR="00526F21" w:rsidRPr="007E62AF" w:rsidRDefault="00526F21" w:rsidP="00FD3967">
      <w:pPr>
        <w:pStyle w:val="Quote3"/>
      </w:pPr>
      <w:r w:rsidRPr="007E62AF">
        <w:t>I accept the applicant</w:t>
      </w:r>
      <w:r w:rsidR="005B4ABC">
        <w:t>’</w:t>
      </w:r>
      <w:r w:rsidRPr="007E62AF">
        <w:t>s claim that he was asked by the person who phoned him to pay money on at least one occasion.</w:t>
      </w:r>
      <w:r>
        <w:t xml:space="preserve"> </w:t>
      </w:r>
      <w:r w:rsidRPr="007E62AF">
        <w:t xml:space="preserve"> However I note the applicant</w:t>
      </w:r>
      <w:r w:rsidR="005B4ABC">
        <w:t>’</w:t>
      </w:r>
      <w:r w:rsidRPr="007E62AF">
        <w:t>s statements that he told them he did not have any money; that he did not ever give them any money; that if he had paid he would have faced a problem.</w:t>
      </w:r>
    </w:p>
    <w:p w14:paraId="497B6D7E" w14:textId="77777777" w:rsidR="00526F21" w:rsidRPr="001C238A" w:rsidRDefault="00526F21" w:rsidP="00FD3967">
      <w:pPr>
        <w:pStyle w:val="Quote3"/>
      </w:pPr>
      <w:r w:rsidRPr="001C238A">
        <w:t>At the SHEV interview the applicant clarified that the last time the CID visited his family was in October 2012.  He believes they stopped visiting as they learnt he had travelled to Australia. The applicant clarified that his parents and siblings continue to live at the family homes in … and have had no problems with the Sri Lankan authorities in the past four or five years or at any time prior to that.</w:t>
      </w:r>
    </w:p>
    <w:p w14:paraId="1F2456B6" w14:textId="653386EA" w:rsidR="00526F21" w:rsidRPr="007E62AF" w:rsidRDefault="00526F21" w:rsidP="00FD3967">
      <w:pPr>
        <w:pStyle w:val="Quote3"/>
      </w:pPr>
      <w:r w:rsidRPr="007E62AF">
        <w:t>I am satisfied, on the evidence, that the phone calls, requests for money, and visits to the applicant</w:t>
      </w:r>
      <w:r w:rsidR="005B4ABC">
        <w:t>’</w:t>
      </w:r>
      <w:r w:rsidRPr="007E62AF">
        <w:t>s home by the CID amounts to monitoring and harassment of the applicant however I find that this treatment does not amount to serious harm.</w:t>
      </w:r>
      <w:r>
        <w:t xml:space="preserve"> </w:t>
      </w:r>
      <w:r w:rsidRPr="007E62AF">
        <w:t xml:space="preserve"> I am also satisfied that the phone calls, requests for money, and visits to the applicant</w:t>
      </w:r>
      <w:r w:rsidR="005B4ABC">
        <w:t>’</w:t>
      </w:r>
      <w:r w:rsidRPr="007E62AF">
        <w:t xml:space="preserve">s home by the CID </w:t>
      </w:r>
      <w:r>
        <w:t xml:space="preserve">in </w:t>
      </w:r>
      <w:r w:rsidRPr="007E62AF">
        <w:t>2011 and 2012 do not, of themselves, lead to a real chance of serious harm to the applicant in the reasonably foreseeable future in Sri Lanka.</w:t>
      </w:r>
    </w:p>
    <w:p w14:paraId="501F5916" w14:textId="04CBAC1B" w:rsidR="00526F21" w:rsidRPr="00EF0596" w:rsidRDefault="001C45B7" w:rsidP="001C45B7">
      <w:pPr>
        <w:pStyle w:val="ParaNumbering"/>
        <w:rPr>
          <w:szCs w:val="24"/>
        </w:rPr>
      </w:pPr>
      <w:r w:rsidRPr="00EF0596">
        <w:rPr>
          <w:szCs w:val="24"/>
        </w:rPr>
        <w:t>The Federal Circuit Court correctly concluded that the Authority did not err in a manner which went to jurisdiction in the way in which, or the detail with which, it reasoned.  It concluded</w:t>
      </w:r>
      <w:r w:rsidR="00E337A8" w:rsidRPr="00EF0596">
        <w:rPr>
          <w:szCs w:val="24"/>
        </w:rPr>
        <w:t xml:space="preserve"> (at </w:t>
      </w:r>
      <w:r w:rsidR="00B06DDF" w:rsidRPr="00EF0596">
        <w:rPr>
          <w:szCs w:val="24"/>
        </w:rPr>
        <w:t>J</w:t>
      </w:r>
      <w:r w:rsidR="00E337A8" w:rsidRPr="00EF0596">
        <w:rPr>
          <w:szCs w:val="24"/>
        </w:rPr>
        <w:t>[</w:t>
      </w:r>
      <w:r w:rsidR="00DA51A5">
        <w:rPr>
          <w:szCs w:val="24"/>
        </w:rPr>
        <w:t>29</w:t>
      </w:r>
      <w:r w:rsidR="00E337A8" w:rsidRPr="00EF0596">
        <w:rPr>
          <w:szCs w:val="24"/>
        </w:rPr>
        <w:t>])</w:t>
      </w:r>
      <w:r w:rsidRPr="00EF0596">
        <w:rPr>
          <w:szCs w:val="24"/>
        </w:rPr>
        <w:t>:</w:t>
      </w:r>
    </w:p>
    <w:p w14:paraId="5DA97A15" w14:textId="651F1227" w:rsidR="001C45B7" w:rsidRDefault="001C45B7" w:rsidP="00AA6CE1">
      <w:pPr>
        <w:pStyle w:val="Quote1"/>
      </w:pPr>
      <w:r>
        <w:t>I am satisfied that the Authority</w:t>
      </w:r>
      <w:r w:rsidR="005B4ABC">
        <w:t>’</w:t>
      </w:r>
      <w:r>
        <w:t>s decision dealt adequately with the applicant</w:t>
      </w:r>
      <w:r w:rsidR="005B4ABC">
        <w:t>’</w:t>
      </w:r>
      <w:r>
        <w:t xml:space="preserve">s asserted fear of harm based upon his past association with the LTTE.  The Authority reasoned that if the applicant was really suspected of having LTTE links, he would have been arrested, and that the home visits and phone calls amounted to monitoring and harassment.  Beyond that, it may be inferred from the facts accepted by the Authority, and from its reasons, that the applicant was a victim of attempted extortion by CID operatives abusing their authority.  It may well be that the applicant </w:t>
      </w:r>
      <w:r>
        <w:lastRenderedPageBreak/>
        <w:t>genuinely feared harm because of those extortion attempts and left Sri Lanka in order to avoid them.  However, the applicant did not claim protection from criminal extortionists.  He claimed protection on the basis that he feared harm by reason of his past association with the LTTE.  The Authority dealt with that claim.</w:t>
      </w:r>
    </w:p>
    <w:p w14:paraId="49BD5058" w14:textId="398E4D95" w:rsidR="001C45B7" w:rsidRPr="00145FC8" w:rsidRDefault="001C45B7" w:rsidP="001C45B7">
      <w:pPr>
        <w:pStyle w:val="ParaNumbering"/>
        <w:rPr>
          <w:szCs w:val="24"/>
        </w:rPr>
      </w:pPr>
      <w:r w:rsidRPr="00145FC8">
        <w:rPr>
          <w:szCs w:val="24"/>
        </w:rPr>
        <w:t xml:space="preserve">At </w:t>
      </w:r>
      <w:r w:rsidR="00B06DDF">
        <w:rPr>
          <w:szCs w:val="24"/>
        </w:rPr>
        <w:t>J</w:t>
      </w:r>
      <w:r w:rsidRPr="00145FC8">
        <w:rPr>
          <w:szCs w:val="24"/>
        </w:rPr>
        <w:t>[30], the Federal Circuit Court stated:</w:t>
      </w:r>
    </w:p>
    <w:p w14:paraId="7EC01C34" w14:textId="740843F2" w:rsidR="001C45B7" w:rsidRDefault="001C45B7" w:rsidP="00E337A8">
      <w:pPr>
        <w:pStyle w:val="Quote1"/>
      </w:pPr>
      <w:r>
        <w:t>It may be that the Authority should have done more to explore the issue of the extortion attempts in the context of complementary protection.  No challenge was made in these proceedings, however, in respect of that aspect of the Authority</w:t>
      </w:r>
      <w:r w:rsidR="005B4ABC">
        <w:t>’</w:t>
      </w:r>
      <w:r>
        <w:t>s decision.</w:t>
      </w:r>
    </w:p>
    <w:p w14:paraId="2B06E7BC" w14:textId="77777777" w:rsidR="00290329" w:rsidRPr="00145FC8" w:rsidRDefault="00290329" w:rsidP="00290329">
      <w:pPr>
        <w:pStyle w:val="Heading1"/>
      </w:pPr>
      <w:r w:rsidRPr="00145FC8">
        <w:t>Grounds of Appeal</w:t>
      </w:r>
    </w:p>
    <w:p w14:paraId="42F4E00D" w14:textId="7C239CB0" w:rsidR="00290329" w:rsidRPr="00BE056E" w:rsidRDefault="00290329" w:rsidP="00290329">
      <w:pPr>
        <w:pStyle w:val="ParaNumbering"/>
        <w:rPr>
          <w:szCs w:val="24"/>
        </w:rPr>
      </w:pPr>
      <w:r w:rsidRPr="00A8280E">
        <w:rPr>
          <w:szCs w:val="24"/>
        </w:rPr>
        <w:t xml:space="preserve">There were six grounds of appeal, only the first two of which may be seen as having been advanced before the </w:t>
      </w:r>
      <w:r w:rsidR="00B160A7" w:rsidRPr="00A8280E">
        <w:rPr>
          <w:szCs w:val="24"/>
        </w:rPr>
        <w:t>Federal Circuit Court</w:t>
      </w:r>
      <w:r w:rsidRPr="00BE056E">
        <w:rPr>
          <w:szCs w:val="24"/>
        </w:rPr>
        <w:t>:</w:t>
      </w:r>
    </w:p>
    <w:p w14:paraId="2F7C9B76" w14:textId="77777777" w:rsidR="00C06C6C" w:rsidRDefault="00290329" w:rsidP="00C06C6C">
      <w:pPr>
        <w:pStyle w:val="ListNo1"/>
        <w:numPr>
          <w:ilvl w:val="0"/>
          <w:numId w:val="26"/>
        </w:numPr>
      </w:pPr>
      <w:r w:rsidRPr="00F01C25">
        <w:t>First</w:t>
      </w:r>
      <w:r w:rsidR="00FA0D2C">
        <w:t>,</w:t>
      </w:r>
      <w:r w:rsidRPr="00F01C25">
        <w:t xml:space="preserve"> it was said that the Federal Circuit Court erred in not holding that the Authority was </w:t>
      </w:r>
      <w:r w:rsidR="005B4ABC">
        <w:t>“</w:t>
      </w:r>
      <w:r w:rsidRPr="00F01C25">
        <w:t>required to engage in more specific reasoning</w:t>
      </w:r>
      <w:r w:rsidR="005B4ABC">
        <w:t>”</w:t>
      </w:r>
      <w:r w:rsidRPr="00F01C25">
        <w:t xml:space="preserve"> in relation to threats which had been made to the appellant by the </w:t>
      </w:r>
      <w:r w:rsidR="005B4ABC">
        <w:t>CID</w:t>
      </w:r>
      <w:r w:rsidR="00B06DDF">
        <w:t xml:space="preserve"> </w:t>
      </w:r>
      <w:r w:rsidRPr="00F01C25">
        <w:t>when it attended the appellant</w:t>
      </w:r>
      <w:r w:rsidR="005B4ABC">
        <w:t>’</w:t>
      </w:r>
      <w:r w:rsidRPr="00F01C25">
        <w:t>s home.</w:t>
      </w:r>
    </w:p>
    <w:p w14:paraId="55644041" w14:textId="77777777" w:rsidR="00C06C6C" w:rsidRDefault="00290329" w:rsidP="00C06C6C">
      <w:pPr>
        <w:pStyle w:val="ListNo1"/>
        <w:numPr>
          <w:ilvl w:val="0"/>
          <w:numId w:val="26"/>
        </w:numPr>
      </w:pPr>
      <w:r w:rsidRPr="00F01C25">
        <w:t xml:space="preserve">Secondly, it was said that the Authority was required, but failed, to engage in an </w:t>
      </w:r>
      <w:r w:rsidR="005B4ABC">
        <w:t>“</w:t>
      </w:r>
      <w:r w:rsidRPr="00F01C25">
        <w:t>active intellectual process</w:t>
      </w:r>
      <w:r w:rsidR="005B4ABC">
        <w:t>”</w:t>
      </w:r>
      <w:r w:rsidRPr="00F01C25">
        <w:t xml:space="preserve"> in relation to each integer of the appellant</w:t>
      </w:r>
      <w:r w:rsidR="005B4ABC">
        <w:t>’</w:t>
      </w:r>
      <w:r w:rsidRPr="00F01C25">
        <w:t>s claims.</w:t>
      </w:r>
    </w:p>
    <w:p w14:paraId="19AF22F9" w14:textId="77777777" w:rsidR="00C06C6C" w:rsidRDefault="00290329" w:rsidP="00C06C6C">
      <w:pPr>
        <w:pStyle w:val="ListNo1"/>
        <w:numPr>
          <w:ilvl w:val="0"/>
          <w:numId w:val="26"/>
        </w:numPr>
      </w:pPr>
      <w:r w:rsidRPr="00F01C25">
        <w:t xml:space="preserve">Thirdly, it was said that the Authority </w:t>
      </w:r>
      <w:r w:rsidR="005B4ABC">
        <w:t>“</w:t>
      </w:r>
      <w:r w:rsidRPr="00F01C25">
        <w:t>should have done more to explore the issue of the applicant</w:t>
      </w:r>
      <w:r w:rsidR="005B4ABC">
        <w:t>’</w:t>
      </w:r>
      <w:r w:rsidRPr="00F01C25">
        <w:t>s claim of extortion attempts in the context of complementary protection</w:t>
      </w:r>
      <w:r w:rsidR="005B4ABC">
        <w:t>”</w:t>
      </w:r>
      <w:r w:rsidRPr="00F01C25">
        <w:t xml:space="preserve"> and the Federal Circuit Court should have so held.</w:t>
      </w:r>
    </w:p>
    <w:p w14:paraId="50D1AA71" w14:textId="77777777" w:rsidR="00C06C6C" w:rsidRDefault="00290329" w:rsidP="00C06C6C">
      <w:pPr>
        <w:pStyle w:val="ListNo1"/>
        <w:numPr>
          <w:ilvl w:val="0"/>
          <w:numId w:val="26"/>
        </w:numPr>
      </w:pPr>
      <w:r w:rsidRPr="00F01C25">
        <w:t>Fourthly, it was said that the Federal Circuit Court erred in holding that the Authority</w:t>
      </w:r>
      <w:r w:rsidR="005B4ABC">
        <w:t>’</w:t>
      </w:r>
      <w:r w:rsidRPr="00F01C25">
        <w:t>s decision dealt adequately with the appellant</w:t>
      </w:r>
      <w:r w:rsidR="005B4ABC">
        <w:t>’</w:t>
      </w:r>
      <w:r w:rsidRPr="00F01C25">
        <w:t xml:space="preserve">s asserted fear of harm because of past links to the </w:t>
      </w:r>
      <w:r w:rsidRPr="00BE056E">
        <w:t>LTTE</w:t>
      </w:r>
      <w:r w:rsidRPr="00F01C25">
        <w:t xml:space="preserve"> and that the Authority did not apply the real chance test as explained in </w:t>
      </w:r>
      <w:r w:rsidRPr="00C06C6C">
        <w:rPr>
          <w:i/>
        </w:rPr>
        <w:t>Minister for Immigration and Ethnic Affairs v Wu Shan Liang</w:t>
      </w:r>
      <w:r w:rsidRPr="00F01C25">
        <w:t xml:space="preserve"> (1996) 185 CLR 259.</w:t>
      </w:r>
    </w:p>
    <w:p w14:paraId="4F329CDD" w14:textId="77777777" w:rsidR="00C06C6C" w:rsidRDefault="00290329" w:rsidP="00C06C6C">
      <w:pPr>
        <w:pStyle w:val="ListNo1"/>
        <w:numPr>
          <w:ilvl w:val="0"/>
          <w:numId w:val="26"/>
        </w:numPr>
      </w:pPr>
      <w:r w:rsidRPr="00F01C25">
        <w:t xml:space="preserve">Fifthly, it was said that there was jurisdictional error in failing to hold that the harm the appellant would face if he were returned to Sri Lanka was due to his actual or imputed political opinion as a supporter of LTTE and was </w:t>
      </w:r>
      <w:r w:rsidR="005B4ABC">
        <w:t>“</w:t>
      </w:r>
      <w:r w:rsidRPr="00F01C25">
        <w:t>motivated and deliberate conduct of his persecutors and it amounts to systematic discriminative conduct</w:t>
      </w:r>
      <w:r w:rsidR="005B4ABC">
        <w:t>”</w:t>
      </w:r>
      <w:r w:rsidRPr="00F01C25">
        <w:t>.</w:t>
      </w:r>
    </w:p>
    <w:p w14:paraId="4661C165" w14:textId="63B8985C" w:rsidR="00290329" w:rsidRPr="00F01C25" w:rsidRDefault="00290329" w:rsidP="00C06C6C">
      <w:pPr>
        <w:pStyle w:val="ListNo1"/>
        <w:numPr>
          <w:ilvl w:val="0"/>
          <w:numId w:val="26"/>
        </w:numPr>
      </w:pPr>
      <w:r w:rsidRPr="00F01C25">
        <w:t>Sixthly, it was claimed that the Authority did not properly address and deal with the likelihood of pre-trial detention if the appellant were to return to Sri Lanka in considering the appellant</w:t>
      </w:r>
      <w:r w:rsidR="005B4ABC">
        <w:t>’</w:t>
      </w:r>
      <w:r w:rsidRPr="00F01C25">
        <w:t>s claim for a protection visa on the complementary protection ground.</w:t>
      </w:r>
    </w:p>
    <w:p w14:paraId="2F450992" w14:textId="77777777" w:rsidR="00290329" w:rsidRPr="00F01C25" w:rsidRDefault="00290329" w:rsidP="00290329">
      <w:pPr>
        <w:pStyle w:val="Heading1"/>
      </w:pPr>
      <w:r w:rsidRPr="00F01C25">
        <w:lastRenderedPageBreak/>
        <w:t>consideration</w:t>
      </w:r>
    </w:p>
    <w:p w14:paraId="068D03A1" w14:textId="77777777" w:rsidR="004737BC" w:rsidRPr="00F01C25" w:rsidRDefault="004737BC" w:rsidP="004737BC">
      <w:pPr>
        <w:pStyle w:val="Heading2"/>
      </w:pPr>
      <w:r w:rsidRPr="00F01C25">
        <w:t>Leave to raise new grounds</w:t>
      </w:r>
    </w:p>
    <w:p w14:paraId="6AD0E5F1" w14:textId="77777777" w:rsidR="004737BC" w:rsidRPr="00F01C25" w:rsidRDefault="004737BC" w:rsidP="00F03285">
      <w:pPr>
        <w:pStyle w:val="ParaNumbering"/>
      </w:pPr>
      <w:r w:rsidRPr="00F01C25">
        <w:t xml:space="preserve">Leave to raise new arguments on appeal may be granted where it is in the interests of justice to do so:  </w:t>
      </w:r>
      <w:r w:rsidRPr="00F01C25">
        <w:rPr>
          <w:i/>
        </w:rPr>
        <w:t>VUAX v Minister for Immigration and Multicultural and Indigenous Affairs</w:t>
      </w:r>
      <w:r w:rsidRPr="00F01C25">
        <w:t xml:space="preserve"> (2004) 238 FCR 588 at 598 to 599.  Considerations relevant to the exercise of the discretion were identified by </w:t>
      </w:r>
      <w:proofErr w:type="spellStart"/>
      <w:r w:rsidRPr="00F01C25">
        <w:t>Madgwick</w:t>
      </w:r>
      <w:proofErr w:type="spellEnd"/>
      <w:r w:rsidRPr="00F01C25">
        <w:t xml:space="preserve"> J in </w:t>
      </w:r>
      <w:r w:rsidRPr="00F01C25">
        <w:rPr>
          <w:i/>
        </w:rPr>
        <w:t>NAJT v Minister for Immigration and Multicultural and Indigenous Affairs</w:t>
      </w:r>
      <w:r w:rsidRPr="00F01C25">
        <w:t xml:space="preserve"> (2005) 147 FCR 51 at [166] as including:</w:t>
      </w:r>
    </w:p>
    <w:p w14:paraId="6B124011" w14:textId="77777777" w:rsidR="004737BC" w:rsidRDefault="004737BC" w:rsidP="004737BC">
      <w:pPr>
        <w:pStyle w:val="Quote1"/>
        <w:tabs>
          <w:tab w:val="left" w:pos="1418"/>
        </w:tabs>
        <w:ind w:left="1418" w:hanging="681"/>
      </w:pPr>
      <w:r>
        <w:t xml:space="preserve">1)     </w:t>
      </w:r>
      <w:r>
        <w:tab/>
        <w:t>Do the new legal arguments have a reasonable prospect of success?</w:t>
      </w:r>
    </w:p>
    <w:p w14:paraId="3630AD35" w14:textId="77777777" w:rsidR="004737BC" w:rsidRDefault="004737BC" w:rsidP="004737BC">
      <w:pPr>
        <w:pStyle w:val="Quote1"/>
        <w:tabs>
          <w:tab w:val="left" w:pos="1418"/>
        </w:tabs>
        <w:ind w:left="1418" w:hanging="681"/>
      </w:pPr>
      <w:r>
        <w:t xml:space="preserve">2)      </w:t>
      </w:r>
      <w:r>
        <w:tab/>
        <w:t>Is there an acceptable explanation of why they were not raised below?</w:t>
      </w:r>
    </w:p>
    <w:p w14:paraId="0471ACCA" w14:textId="77777777" w:rsidR="004737BC" w:rsidRDefault="004737BC" w:rsidP="004737BC">
      <w:pPr>
        <w:pStyle w:val="Quote1"/>
        <w:tabs>
          <w:tab w:val="left" w:pos="1418"/>
        </w:tabs>
        <w:ind w:left="1418" w:hanging="681"/>
      </w:pPr>
      <w:r>
        <w:t xml:space="preserve">3)      </w:t>
      </w:r>
      <w:r>
        <w:tab/>
        <w:t>How much dislocation to the court and efficient use of judicial sitting time is really involved?</w:t>
      </w:r>
    </w:p>
    <w:p w14:paraId="17FE6F64" w14:textId="77777777" w:rsidR="004737BC" w:rsidRDefault="004737BC" w:rsidP="004737BC">
      <w:pPr>
        <w:pStyle w:val="Quote1"/>
        <w:tabs>
          <w:tab w:val="left" w:pos="1418"/>
        </w:tabs>
        <w:ind w:left="1418" w:hanging="681"/>
      </w:pPr>
      <w:r>
        <w:t xml:space="preserve">4)      </w:t>
      </w:r>
      <w:r>
        <w:tab/>
        <w:t>What is at stake in the case for the appellant?</w:t>
      </w:r>
    </w:p>
    <w:p w14:paraId="1704170A" w14:textId="77777777" w:rsidR="004737BC" w:rsidRDefault="004737BC" w:rsidP="004737BC">
      <w:pPr>
        <w:pStyle w:val="Quote1"/>
        <w:tabs>
          <w:tab w:val="left" w:pos="1418"/>
        </w:tabs>
        <w:ind w:left="1418" w:hanging="681"/>
      </w:pPr>
      <w:r>
        <w:t xml:space="preserve">5)      </w:t>
      </w:r>
      <w:r>
        <w:tab/>
        <w:t>Will the resolution of the issues raised have any importance beyond the case at hand?</w:t>
      </w:r>
    </w:p>
    <w:p w14:paraId="12F48798" w14:textId="77777777" w:rsidR="004737BC" w:rsidRDefault="004737BC" w:rsidP="004737BC">
      <w:pPr>
        <w:pStyle w:val="Quote1"/>
        <w:tabs>
          <w:tab w:val="left" w:pos="1418"/>
        </w:tabs>
        <w:ind w:left="1418" w:hanging="681"/>
      </w:pPr>
      <w:r>
        <w:t xml:space="preserve">6)   </w:t>
      </w:r>
      <w:r>
        <w:tab/>
        <w:t>Is there any actual prejudice, not viewing the notion of prejudice narrowly, to the respondent?</w:t>
      </w:r>
    </w:p>
    <w:p w14:paraId="4A028518" w14:textId="77777777" w:rsidR="004737BC" w:rsidRDefault="004737BC" w:rsidP="004737BC">
      <w:pPr>
        <w:pStyle w:val="Quote1"/>
        <w:tabs>
          <w:tab w:val="left" w:pos="1418"/>
        </w:tabs>
        <w:ind w:left="1418" w:hanging="681"/>
      </w:pPr>
      <w:r>
        <w:t xml:space="preserve">7)      </w:t>
      </w:r>
      <w:r>
        <w:tab/>
        <w:t>If so, can it be justly and practicably cured?</w:t>
      </w:r>
    </w:p>
    <w:p w14:paraId="5DB8D05E" w14:textId="77777777" w:rsidR="004737BC" w:rsidRDefault="004737BC" w:rsidP="004737BC">
      <w:pPr>
        <w:pStyle w:val="Quote1"/>
        <w:tabs>
          <w:tab w:val="left" w:pos="1418"/>
        </w:tabs>
        <w:ind w:left="1418" w:hanging="681"/>
      </w:pPr>
      <w:r>
        <w:t xml:space="preserve">8)      </w:t>
      </w:r>
      <w:r>
        <w:tab/>
        <w:t>If not, where, in all the circumstances, do the interests of justice lie?</w:t>
      </w:r>
    </w:p>
    <w:p w14:paraId="161EA082" w14:textId="77777777" w:rsidR="004737BC" w:rsidRPr="00F01C25" w:rsidRDefault="004737BC" w:rsidP="004737BC">
      <w:pPr>
        <w:pStyle w:val="ParaNumbering"/>
        <w:rPr>
          <w:szCs w:val="24"/>
        </w:rPr>
      </w:pPr>
      <w:r w:rsidRPr="00145FC8">
        <w:rPr>
          <w:szCs w:val="24"/>
        </w:rPr>
        <w:t>That is not an exhaustive statement of matters which are potentially relevant.  The consequences to the appellant of not being granted a protection visa are serious.  There is no real prejudice to the Ministe</w:t>
      </w:r>
      <w:r w:rsidRPr="00F01C25">
        <w:rPr>
          <w:szCs w:val="24"/>
        </w:rPr>
        <w:t xml:space="preserve">r.  Those matters weigh in favour of granting leave.  </w:t>
      </w:r>
    </w:p>
    <w:p w14:paraId="30006675" w14:textId="0CD6D5EC" w:rsidR="004737BC" w:rsidRPr="00F01C25" w:rsidRDefault="00AC52EC" w:rsidP="004737BC">
      <w:pPr>
        <w:pStyle w:val="ParaNumbering"/>
      </w:pPr>
      <w:r w:rsidRPr="00F01C25">
        <w:t xml:space="preserve">For the reasons given below, however, leave is not granted to raise the new grounds </w:t>
      </w:r>
      <w:r w:rsidR="00290329" w:rsidRPr="00F01C25">
        <w:t>(</w:t>
      </w:r>
      <w:r w:rsidR="00ED79E4">
        <w:t xml:space="preserve">namely grounds </w:t>
      </w:r>
      <w:r w:rsidR="00290329" w:rsidRPr="00F01C25">
        <w:t xml:space="preserve">three to six) </w:t>
      </w:r>
      <w:r w:rsidRPr="00F01C25">
        <w:t>as those grounds have no real merit.</w:t>
      </w:r>
    </w:p>
    <w:p w14:paraId="1A675812" w14:textId="77777777" w:rsidR="006F7B1F" w:rsidRPr="00F01C25" w:rsidRDefault="006F7B1F" w:rsidP="006F7B1F">
      <w:pPr>
        <w:pStyle w:val="Heading2"/>
      </w:pPr>
      <w:r w:rsidRPr="00F01C25">
        <w:t>Grounds 1 and 2</w:t>
      </w:r>
    </w:p>
    <w:p w14:paraId="09AA5B8C" w14:textId="16EAD2A1" w:rsidR="00290329" w:rsidRPr="00F01C25" w:rsidRDefault="00290329" w:rsidP="00290329">
      <w:pPr>
        <w:pStyle w:val="ParaNumbering"/>
      </w:pPr>
      <w:r w:rsidRPr="00F01C25">
        <w:t xml:space="preserve">The Federal Circuit Court did not err in not holding that the Authority was </w:t>
      </w:r>
      <w:r w:rsidR="005B4ABC">
        <w:t>“</w:t>
      </w:r>
      <w:r w:rsidRPr="00F01C25">
        <w:t>required to engage in more specific reasoning</w:t>
      </w:r>
      <w:r w:rsidR="005B4ABC">
        <w:t>”</w:t>
      </w:r>
      <w:r w:rsidRPr="00F01C25">
        <w:t xml:space="preserve"> in relation to threats which had been made to the appellant by the </w:t>
      </w:r>
      <w:r w:rsidR="00DA6450">
        <w:t>CID</w:t>
      </w:r>
      <w:r w:rsidRPr="00F01C25">
        <w:t xml:space="preserve"> when it attended the appellant</w:t>
      </w:r>
      <w:r w:rsidR="005B4ABC">
        <w:t>’</w:t>
      </w:r>
      <w:r w:rsidRPr="00F01C25">
        <w:t>s home.</w:t>
      </w:r>
    </w:p>
    <w:p w14:paraId="6786B564" w14:textId="77777777" w:rsidR="00290329" w:rsidRPr="00F01C25" w:rsidRDefault="00290329" w:rsidP="00290329">
      <w:pPr>
        <w:pStyle w:val="ParaNumbering"/>
      </w:pPr>
      <w:r w:rsidRPr="00F01C25">
        <w:t>The Authority was not required to engage in more specific reasoning than it did.  It dealt with the claims put to it.  It referred to and considered the two threats made by the CID in March 2012 and August 2012.  It specifically stated that the threats were to the effect that the CID would shoot him (</w:t>
      </w:r>
      <w:proofErr w:type="gramStart"/>
      <w:r w:rsidRPr="00F01C25">
        <w:t>A[</w:t>
      </w:r>
      <w:proofErr w:type="gramEnd"/>
      <w:r w:rsidRPr="00F01C25">
        <w:t>8], A[29] and A[35]) and accepted that the threats were made: at A[36] and A[42].  In light of the country information the Authority concluded:</w:t>
      </w:r>
    </w:p>
    <w:p w14:paraId="35E9ABA0" w14:textId="499F369D" w:rsidR="00290329" w:rsidRDefault="00FE72A3" w:rsidP="00BE056E">
      <w:pPr>
        <w:pStyle w:val="Quote1"/>
        <w:ind w:left="1440" w:hanging="703"/>
      </w:pPr>
      <w:r>
        <w:lastRenderedPageBreak/>
        <w:t>42.</w:t>
      </w:r>
      <w:r>
        <w:tab/>
        <w:t>…</w:t>
      </w:r>
      <w:r w:rsidR="00DC1473">
        <w:t xml:space="preserve"> </w:t>
      </w:r>
      <w:r>
        <w:t>I note that the country information reports which indicate that if the applicant was thought to have been a member of the LTTE or associated with the LTTE in any way, other than by virtue of the fact that he lived in LTTE controlled territory and as such supplied the LTTE with vegetables, he would have been arrested and sent to a rehabilitation centre or prosecuted through the courts or detained, questions and released. The applicant does not claim that these things happened to him</w:t>
      </w:r>
      <w:r w:rsidR="00DC1473">
        <w:t>.</w:t>
      </w:r>
    </w:p>
    <w:p w14:paraId="6069DAFC" w14:textId="7BFF13DA" w:rsidR="00FE72A3" w:rsidRDefault="00FE72A3" w:rsidP="00BE056E">
      <w:pPr>
        <w:pStyle w:val="Quote1"/>
        <w:ind w:left="1440" w:hanging="703"/>
      </w:pPr>
      <w:r>
        <w:t xml:space="preserve">43. </w:t>
      </w:r>
      <w:r>
        <w:tab/>
        <w:t>…</w:t>
      </w:r>
      <w:r w:rsidR="00DC1473">
        <w:t xml:space="preserve"> </w:t>
      </w:r>
      <w:r>
        <w:t>I note the applicant</w:t>
      </w:r>
      <w:r w:rsidR="005B4ABC">
        <w:t>’</w:t>
      </w:r>
      <w:r>
        <w:t>s claim that he took different paths when travelling to work and home, however in my view, it is reasonable to assume, that if the Sri Lankan authorities, including the CID, suspected the applicant of involvement with the LTTE or any militant separatist group, either in the past or at the time of their visits, they would have located the applicant, detained and questioned him. This did not happen</w:t>
      </w:r>
      <w:r w:rsidR="00DC1473">
        <w:t>.</w:t>
      </w:r>
    </w:p>
    <w:p w14:paraId="5802E8C9" w14:textId="77777777" w:rsidR="00DC1473" w:rsidRDefault="00DC1473" w:rsidP="00BE056E">
      <w:pPr>
        <w:pStyle w:val="Quote1"/>
        <w:ind w:left="1440" w:hanging="703"/>
      </w:pPr>
      <w:r>
        <w:t>…</w:t>
      </w:r>
    </w:p>
    <w:p w14:paraId="02A94ECD" w14:textId="1959DC49" w:rsidR="00FE72A3" w:rsidRDefault="00FE72A3" w:rsidP="00BE056E">
      <w:pPr>
        <w:pStyle w:val="Quote1"/>
        <w:ind w:left="1440" w:hanging="703"/>
      </w:pPr>
      <w:r>
        <w:t>46.</w:t>
      </w:r>
      <w:r>
        <w:tab/>
        <w:t>I am satisfied, on the evidence, that the phone calls, requests for money, and visits to the applicant</w:t>
      </w:r>
      <w:r w:rsidR="005B4ABC">
        <w:t>’</w:t>
      </w:r>
      <w:r>
        <w:t>s home by the CID amounts to monitoring and harassment of the applicant however I find that this treatment does not amount to serious harm. I am also satisfied that the phone calls, requests for money, and visits to the applicant</w:t>
      </w:r>
      <w:r w:rsidR="005B4ABC">
        <w:t>’</w:t>
      </w:r>
      <w:r>
        <w:t>s home by the CID in 2011 and 2012 do not, of themselves, lead to a real chance of serious harm to the applicant in the reasonably foreseeable future in Sri Lanka.</w:t>
      </w:r>
    </w:p>
    <w:p w14:paraId="48EDBC9D" w14:textId="681AE700" w:rsidR="004E1169" w:rsidRPr="00F01C25" w:rsidRDefault="00290329" w:rsidP="00412EDE">
      <w:pPr>
        <w:pStyle w:val="ParaNumbering"/>
      </w:pPr>
      <w:r w:rsidRPr="00145FC8">
        <w:t xml:space="preserve">The Authority did not fail to engage </w:t>
      </w:r>
      <w:proofErr w:type="gramStart"/>
      <w:r w:rsidRPr="00145FC8">
        <w:t xml:space="preserve">in an </w:t>
      </w:r>
      <w:r w:rsidR="005B4ABC">
        <w:t>“</w:t>
      </w:r>
      <w:r w:rsidRPr="00145FC8">
        <w:t>active intellectual process</w:t>
      </w:r>
      <w:r w:rsidR="005B4ABC">
        <w:t>”</w:t>
      </w:r>
      <w:r w:rsidRPr="00145FC8">
        <w:t xml:space="preserve"> in relation to each integer of the appellant</w:t>
      </w:r>
      <w:r w:rsidR="005B4ABC">
        <w:t>’</w:t>
      </w:r>
      <w:r w:rsidRPr="00145FC8">
        <w:t>s claim</w:t>
      </w:r>
      <w:r w:rsidRPr="00F01C25">
        <w:t>s</w:t>
      </w:r>
      <w:proofErr w:type="gramEnd"/>
      <w:r w:rsidRPr="00F01C25">
        <w:t>.</w:t>
      </w:r>
      <w:r w:rsidR="00B516A3" w:rsidRPr="00F01C25">
        <w:t xml:space="preserve">  </w:t>
      </w:r>
      <w:r w:rsidR="004E1169" w:rsidRPr="00F01C25">
        <w:t>No error is demonstrated in the reasoning of the Federal Circuit Court in this regard.</w:t>
      </w:r>
    </w:p>
    <w:p w14:paraId="6369B93C" w14:textId="77777777" w:rsidR="004E1169" w:rsidRPr="00F01C25" w:rsidRDefault="004E1169" w:rsidP="004E1169">
      <w:pPr>
        <w:pStyle w:val="Heading2"/>
      </w:pPr>
      <w:r w:rsidRPr="009158A7">
        <w:t>Grounds 3 to 6</w:t>
      </w:r>
    </w:p>
    <w:p w14:paraId="69F429B5" w14:textId="6B1CC702" w:rsidR="006920BF" w:rsidRPr="00F01C25" w:rsidRDefault="002513FF" w:rsidP="004E1169">
      <w:pPr>
        <w:pStyle w:val="ParaNumbering"/>
      </w:pPr>
      <w:r w:rsidRPr="00F01C25">
        <w:t xml:space="preserve">As to ground 3, the </w:t>
      </w:r>
      <w:r w:rsidR="00B160A7" w:rsidRPr="00F01C25">
        <w:t xml:space="preserve">Federal Circuit Court </w:t>
      </w:r>
      <w:r w:rsidR="006920BF" w:rsidRPr="00F01C25">
        <w:t>stated at [29] and [30]:</w:t>
      </w:r>
    </w:p>
    <w:p w14:paraId="56F0E8B5" w14:textId="3A20D396" w:rsidR="006920BF" w:rsidRDefault="009158A7" w:rsidP="00BE056E">
      <w:pPr>
        <w:pStyle w:val="Quote1"/>
        <w:ind w:left="1440" w:hanging="703"/>
      </w:pPr>
      <w:r>
        <w:t>29.</w:t>
      </w:r>
      <w:r>
        <w:tab/>
      </w:r>
      <w:r w:rsidR="006920BF">
        <w:t>I am satisfied that the Authority</w:t>
      </w:r>
      <w:r w:rsidR="005B4ABC">
        <w:t>’</w:t>
      </w:r>
      <w:r w:rsidR="006920BF">
        <w:t>s decision dealt adequately with the applicant</w:t>
      </w:r>
      <w:r w:rsidR="005B4ABC">
        <w:t>’</w:t>
      </w:r>
      <w:r w:rsidR="006920BF">
        <w:t>s asserted fear of harm based upon his past association with the LTTE.  The Authority reasoned that if the applicant was really suspected of having LTTE links, he would have been arrested, and that the home visits and phone calls amounted to monitoring and harassment.  Beyond that, it may be inferred from the facts accepted by the Authority, and from its reasons, that the applicant was a victim of attempted extortion by CID operatives abusing their authority.  It may well be that the applicant genuinely feared harm because of those extortion attempts and left Sri Lanka in order to avoid them.  However, the applicant did not claim protection from criminal extortionists.  He claimed protection on the basis that he feared harm by reason of his past association with the LTTE.  The Authority dealt with that claim.</w:t>
      </w:r>
    </w:p>
    <w:p w14:paraId="731C4D6E" w14:textId="1862018E" w:rsidR="006920BF" w:rsidRDefault="009158A7" w:rsidP="00BE056E">
      <w:pPr>
        <w:pStyle w:val="Quote1"/>
        <w:ind w:left="1440" w:hanging="703"/>
      </w:pPr>
      <w:r>
        <w:t>30.</w:t>
      </w:r>
      <w:r>
        <w:tab/>
      </w:r>
      <w:r w:rsidR="006920BF">
        <w:t>It may be that the Authority should have done more to explore the issue of the extortion attempts in the context of complementary protection. No challenge was made in these proceedings, however, in respect of that aspect of the Authority</w:t>
      </w:r>
      <w:r w:rsidR="005B4ABC">
        <w:t>’</w:t>
      </w:r>
      <w:r w:rsidR="006920BF">
        <w:t>s decision.</w:t>
      </w:r>
    </w:p>
    <w:p w14:paraId="1FD36176" w14:textId="00A99FFE" w:rsidR="006920BF" w:rsidRPr="00F01C25" w:rsidRDefault="006920BF" w:rsidP="004E1169">
      <w:pPr>
        <w:pStyle w:val="ParaNumbering"/>
      </w:pPr>
      <w:r w:rsidRPr="00145FC8">
        <w:t xml:space="preserve">Ground three, which had not been raised before the </w:t>
      </w:r>
      <w:r w:rsidR="00B160A7" w:rsidRPr="00F01C25">
        <w:t xml:space="preserve">Federal Circuit Court </w:t>
      </w:r>
      <w:r w:rsidR="00ED79E4">
        <w:t>was in the following terms</w:t>
      </w:r>
      <w:r w:rsidRPr="00F01C25">
        <w:t>:</w:t>
      </w:r>
    </w:p>
    <w:p w14:paraId="0B4E9FF2" w14:textId="3F8FF88A" w:rsidR="006920BF" w:rsidRDefault="006920BF" w:rsidP="006920BF">
      <w:pPr>
        <w:pStyle w:val="Quote1"/>
      </w:pPr>
      <w:r>
        <w:lastRenderedPageBreak/>
        <w:t>The Immigration Assessment Authority should have done more to explore the issue of the applicant</w:t>
      </w:r>
      <w:r w:rsidR="005B4ABC">
        <w:t>’</w:t>
      </w:r>
      <w:r>
        <w:t>s claims of extortion attempts in the context of complementary protection and failing to do so the Authority committed a jurisdictional error. The Federal Circuit Court Judge Driver failed to hold that the Authority committed a jurisdictional error.</w:t>
      </w:r>
    </w:p>
    <w:p w14:paraId="625AC39B" w14:textId="17D3A4C3" w:rsidR="0052039D" w:rsidRPr="00F01C25" w:rsidRDefault="006920BF" w:rsidP="002E46CB">
      <w:pPr>
        <w:pStyle w:val="ParaNumbering"/>
      </w:pPr>
      <w:r w:rsidRPr="00145FC8">
        <w:t xml:space="preserve">The </w:t>
      </w:r>
      <w:r w:rsidR="002513FF" w:rsidRPr="00145FC8">
        <w:t xml:space="preserve">Authority dealt with complementary protection at </w:t>
      </w:r>
      <w:proofErr w:type="gramStart"/>
      <w:r w:rsidR="00C20A7E" w:rsidRPr="00F01C25">
        <w:t>A</w:t>
      </w:r>
      <w:r w:rsidR="002513FF" w:rsidRPr="00F01C25">
        <w:t>[</w:t>
      </w:r>
      <w:proofErr w:type="gramEnd"/>
      <w:r w:rsidR="002513FF" w:rsidRPr="00F01C25">
        <w:t xml:space="preserve">67] to </w:t>
      </w:r>
      <w:r w:rsidR="00C20A7E" w:rsidRPr="00F01C25">
        <w:t>A</w:t>
      </w:r>
      <w:r w:rsidR="0044203E" w:rsidRPr="00F01C25">
        <w:t xml:space="preserve">[70].  At </w:t>
      </w:r>
      <w:r w:rsidR="002513FF" w:rsidRPr="00F01C25">
        <w:t xml:space="preserve">A[69], the Authority stated it was satisfied that there was not a real risk that the appellant would face significant harm </w:t>
      </w:r>
      <w:r w:rsidR="00ED79E4">
        <w:t xml:space="preserve">(for the purposes of the complementary protection criterion) </w:t>
      </w:r>
      <w:r w:rsidR="002513FF" w:rsidRPr="00F01C25">
        <w:t xml:space="preserve">for the reasons it had </w:t>
      </w:r>
      <w:r w:rsidR="00ED79E4">
        <w:t>given</w:t>
      </w:r>
      <w:r w:rsidR="002513FF" w:rsidRPr="00F01C25">
        <w:t xml:space="preserve"> in relation to its consideration of whether the appellant had a well-founded fear of persecution</w:t>
      </w:r>
      <w:r w:rsidR="0052039D" w:rsidRPr="00F01C25">
        <w:t xml:space="preserve"> </w:t>
      </w:r>
      <w:r w:rsidR="00ED79E4">
        <w:t>(</w:t>
      </w:r>
      <w:r w:rsidR="0052039D" w:rsidRPr="00F01C25">
        <w:t>for the purposes of the refugee criterion</w:t>
      </w:r>
      <w:r w:rsidR="00ED79E4">
        <w:t>)</w:t>
      </w:r>
      <w:r w:rsidR="002513FF" w:rsidRPr="00F01C25">
        <w:t>.</w:t>
      </w:r>
      <w:r w:rsidR="00DE74C1" w:rsidRPr="00F01C25">
        <w:t xml:space="preserve">  </w:t>
      </w:r>
    </w:p>
    <w:p w14:paraId="4F0EF018" w14:textId="480681AD" w:rsidR="002513FF" w:rsidRPr="00F01C25" w:rsidRDefault="0052039D" w:rsidP="00AD6887">
      <w:pPr>
        <w:pStyle w:val="ParaNumbering"/>
      </w:pPr>
      <w:r w:rsidRPr="00F01C25">
        <w:t xml:space="preserve">The Authority had referred to the extortion at </w:t>
      </w:r>
      <w:proofErr w:type="gramStart"/>
      <w:r w:rsidRPr="00F01C25">
        <w:t>A[</w:t>
      </w:r>
      <w:proofErr w:type="gramEnd"/>
      <w:r w:rsidRPr="00F01C25">
        <w:t xml:space="preserve">44] and concluded at A[46] that it did not give rise to a real </w:t>
      </w:r>
      <w:r w:rsidR="002E108D">
        <w:t>chance</w:t>
      </w:r>
      <w:r w:rsidR="002E108D" w:rsidRPr="00145FC8">
        <w:t xml:space="preserve"> </w:t>
      </w:r>
      <w:r w:rsidRPr="00145FC8">
        <w:t xml:space="preserve">that the appellant would face significant harm.  The Authority adopted the reasoning in this respect when it came to consider complementary protection.  </w:t>
      </w:r>
      <w:r w:rsidR="00FA0D2C">
        <w:t xml:space="preserve">The Authority dealt with the issue of extortion sufficiently in light of the way in which it was raised.  </w:t>
      </w:r>
      <w:r w:rsidR="006920BF" w:rsidRPr="00F01C25">
        <w:t xml:space="preserve">No jurisdictional error has been identified. </w:t>
      </w:r>
    </w:p>
    <w:p w14:paraId="0B1D99F2" w14:textId="4154BF13" w:rsidR="0052039D" w:rsidRPr="00145FC8" w:rsidRDefault="00FA0D2C" w:rsidP="00AD6887">
      <w:pPr>
        <w:pStyle w:val="ParaNumbering"/>
      </w:pPr>
      <w:r>
        <w:t>In relation to the comment by</w:t>
      </w:r>
      <w:r w:rsidR="0052039D" w:rsidRPr="00F01C25">
        <w:t xml:space="preserve"> the </w:t>
      </w:r>
      <w:r w:rsidR="00B160A7" w:rsidRPr="00F01C25">
        <w:t>Federal Circuit Court</w:t>
      </w:r>
      <w:r w:rsidR="0052039D" w:rsidRPr="00F01C25">
        <w:t xml:space="preserve"> at </w:t>
      </w:r>
      <w:proofErr w:type="gramStart"/>
      <w:r w:rsidR="0052039D" w:rsidRPr="00F01C25">
        <w:t>J[</w:t>
      </w:r>
      <w:proofErr w:type="gramEnd"/>
      <w:r w:rsidR="0052039D" w:rsidRPr="00F01C25">
        <w:t xml:space="preserve">30] that it may be that the Authority should have done more to explore the issue, it is noted that there is no </w:t>
      </w:r>
      <w:r>
        <w:t>“</w:t>
      </w:r>
      <w:r w:rsidR="0052039D" w:rsidRPr="00F01C25">
        <w:t>duty to inquire</w:t>
      </w:r>
      <w:r>
        <w:t>”</w:t>
      </w:r>
      <w:r w:rsidR="00056203">
        <w:t>,</w:t>
      </w:r>
      <w:r w:rsidR="0052039D" w:rsidRPr="00F01C25">
        <w:t xml:space="preserve"> although there may be situations in which a failure to make a particular inquiry has a sufficient link with the outcome such that there is a failure to review or such that the decision is affected in some way that manifests itself in jurisdictional error.  This was explained in </w:t>
      </w:r>
      <w:r w:rsidR="0052039D" w:rsidRPr="00F01C25">
        <w:rPr>
          <w:i/>
        </w:rPr>
        <w:t>Minister for Immigration and Citizenship v SZIAI</w:t>
      </w:r>
      <w:r w:rsidR="0052039D" w:rsidRPr="00F01C25">
        <w:t xml:space="preserve"> (2009) 83 ALJR 1123 at [25], where the </w:t>
      </w:r>
      <w:r w:rsidR="00056203">
        <w:t xml:space="preserve">High </w:t>
      </w:r>
      <w:r w:rsidR="0052039D" w:rsidRPr="00F01C25">
        <w:t xml:space="preserve">Court (French CJ, </w:t>
      </w:r>
      <w:proofErr w:type="spellStart"/>
      <w:r w:rsidR="0052039D" w:rsidRPr="00F01C25">
        <w:t>Gummow</w:t>
      </w:r>
      <w:proofErr w:type="spellEnd"/>
      <w:r w:rsidR="0052039D" w:rsidRPr="00F01C25">
        <w:t xml:space="preserve">, Hayne, </w:t>
      </w:r>
      <w:proofErr w:type="spellStart"/>
      <w:r w:rsidR="0052039D" w:rsidRPr="00F01C25">
        <w:t>Crennan</w:t>
      </w:r>
      <w:proofErr w:type="spellEnd"/>
      <w:r w:rsidR="0052039D" w:rsidRPr="00F01C25">
        <w:t xml:space="preserve">, </w:t>
      </w:r>
      <w:proofErr w:type="spellStart"/>
      <w:r w:rsidR="0052039D" w:rsidRPr="00F01C25">
        <w:t>Kiefel</w:t>
      </w:r>
      <w:proofErr w:type="spellEnd"/>
      <w:r w:rsidR="0052039D" w:rsidRPr="00F01C25">
        <w:t xml:space="preserve"> and Bell JJ) observed</w:t>
      </w:r>
      <w:r w:rsidR="00143BAD">
        <w:t xml:space="preserve"> (citations omitted)</w:t>
      </w:r>
      <w:r w:rsidR="0052039D" w:rsidRPr="00145FC8">
        <w:t>:</w:t>
      </w:r>
    </w:p>
    <w:p w14:paraId="09A7887F" w14:textId="6F7D0CEA" w:rsidR="00143BAD" w:rsidRPr="00E337A8" w:rsidRDefault="00143BAD" w:rsidP="00E337A8">
      <w:pPr>
        <w:pStyle w:val="Quote1"/>
      </w:pPr>
      <w:r>
        <w:t xml:space="preserve">Although decisions in the Federal Court concerned with a failure to make obvious inquiries have led to references to a </w:t>
      </w:r>
      <w:r w:rsidR="005B4ABC">
        <w:t>“</w:t>
      </w:r>
      <w:r>
        <w:t>duty to inquire</w:t>
      </w:r>
      <w:r w:rsidR="005B4ABC">
        <w:t>”</w:t>
      </w:r>
      <w:r>
        <w:t xml:space="preserve">, that term is apt to direct consideration away from the question whether the decision which is under review is vitiated by jurisdictional error. The duty imposed upon the Tribunal by the </w:t>
      </w:r>
      <w:r w:rsidRPr="00BE056E">
        <w:rPr>
          <w:i/>
          <w:iCs/>
        </w:rPr>
        <w:t xml:space="preserve">Migration Act </w:t>
      </w:r>
      <w:r>
        <w:t>is a duty to review. It may be that a failure to make an obvious inquiry about a critical fact, the existence of which is easily ascertained, could, in some circumstances, supply a sufficient link to the outcome to constitute a failure to review. If so, such a failure could give rise to jurisdictional error by constructive failure to exercise jurisdiction.</w:t>
      </w:r>
      <w:r w:rsidRPr="00143BAD">
        <w:t xml:space="preserve"> </w:t>
      </w:r>
      <w:r>
        <w:t>It may be that failure to make such an inquiry results in a decision being affected in some other way that manifests itself as jurisdictional error</w:t>
      </w:r>
      <w:r w:rsidR="002E108D">
        <w:t xml:space="preserve">. </w:t>
      </w:r>
      <w:r w:rsidR="00DC1473">
        <w:t>…</w:t>
      </w:r>
    </w:p>
    <w:p w14:paraId="7B2C30B9" w14:textId="6200757E" w:rsidR="0052039D" w:rsidRPr="00145FC8" w:rsidRDefault="0052039D" w:rsidP="004E1169">
      <w:pPr>
        <w:pStyle w:val="ParaNumbering"/>
      </w:pPr>
      <w:r w:rsidRPr="00145FC8">
        <w:t>There was no jurisdictional error on the part of the Authority in the present case</w:t>
      </w:r>
      <w:r w:rsidR="00ED79E4">
        <w:t xml:space="preserve"> arising from such considerations</w:t>
      </w:r>
      <w:r w:rsidRPr="00145FC8">
        <w:t>.</w:t>
      </w:r>
    </w:p>
    <w:p w14:paraId="69561913" w14:textId="7F2E7541" w:rsidR="00DE74C1" w:rsidRPr="00F01C25" w:rsidRDefault="006920BF" w:rsidP="004E1169">
      <w:pPr>
        <w:pStyle w:val="ParaNumbering"/>
      </w:pPr>
      <w:r w:rsidRPr="00F01C25">
        <w:lastRenderedPageBreak/>
        <w:t>G</w:t>
      </w:r>
      <w:r w:rsidR="00DE74C1" w:rsidRPr="00F01C25">
        <w:t>rou</w:t>
      </w:r>
      <w:r w:rsidRPr="00F01C25">
        <w:t xml:space="preserve">nd 4 asserts that the Authority did not apply the real chance test.  The Authority clearly understood that it was required to assess whether the appellant faced a </w:t>
      </w:r>
      <w:r w:rsidR="005B4ABC">
        <w:t>“</w:t>
      </w:r>
      <w:r w:rsidRPr="00F01C25">
        <w:t>real chance</w:t>
      </w:r>
      <w:r w:rsidR="005B4ABC">
        <w:t>”</w:t>
      </w:r>
      <w:r w:rsidRPr="00F01C25">
        <w:t xml:space="preserve"> of harm</w:t>
      </w:r>
      <w:r w:rsidR="00986385" w:rsidRPr="00F01C25">
        <w:t xml:space="preserve"> and it applied</w:t>
      </w:r>
      <w:r w:rsidR="00986385" w:rsidRPr="00145FC8">
        <w:t xml:space="preserve"> that test: A[10], A[24], A[27], A[46], A[55], A[57], A[6</w:t>
      </w:r>
      <w:r w:rsidR="000D742E">
        <w:t>5</w:t>
      </w:r>
      <w:r w:rsidR="00986385" w:rsidRPr="00145FC8">
        <w:t>].</w:t>
      </w:r>
    </w:p>
    <w:p w14:paraId="270CCF16" w14:textId="5DEEB033" w:rsidR="00986385" w:rsidRPr="00F01C25" w:rsidRDefault="00986385" w:rsidP="004E1169">
      <w:pPr>
        <w:pStyle w:val="ParaNumbering"/>
      </w:pPr>
      <w:r w:rsidRPr="00F01C25">
        <w:t xml:space="preserve">Ground 5 asserts jurisdictional error in not accepting the claim made.  This does not identify a jurisdictional error; all it does is take issue with the result.  </w:t>
      </w:r>
      <w:r w:rsidR="00F01C84">
        <w:t>No jurisdictional error is</w:t>
      </w:r>
      <w:r w:rsidRPr="00F01C25">
        <w:t xml:space="preserve"> made out.</w:t>
      </w:r>
    </w:p>
    <w:p w14:paraId="31714906" w14:textId="068E87A4" w:rsidR="00986385" w:rsidRPr="00F01C25" w:rsidRDefault="00986385" w:rsidP="004E1169">
      <w:pPr>
        <w:pStyle w:val="ParaNumbering"/>
      </w:pPr>
      <w:r w:rsidRPr="00F01C25">
        <w:t xml:space="preserve">Ground 6 asserts a failure to deal with </w:t>
      </w:r>
      <w:r w:rsidR="005B4ABC">
        <w:t>“</w:t>
      </w:r>
      <w:r w:rsidRPr="00F01C25">
        <w:t>pre-trial detention</w:t>
      </w:r>
      <w:r w:rsidR="005B4ABC">
        <w:t>”</w:t>
      </w:r>
      <w:r w:rsidRPr="00F01C25">
        <w:t xml:space="preserve"> if the appellant were returned to Sri Lanka.  However, no claim had been made in this respect and it was not </w:t>
      </w:r>
      <w:r w:rsidR="00A2791B" w:rsidRPr="00F01C25">
        <w:t>a</w:t>
      </w:r>
      <w:r w:rsidRPr="00F01C25">
        <w:t xml:space="preserve"> claim</w:t>
      </w:r>
      <w:r w:rsidR="001F24A7">
        <w:t xml:space="preserve"> which</w:t>
      </w:r>
      <w:r w:rsidRPr="00F01C25">
        <w:t>, although unarticulated, clearly emerged from the material</w:t>
      </w:r>
      <w:r w:rsidR="006C1B75" w:rsidRPr="00F01C25">
        <w:t xml:space="preserve"> –</w:t>
      </w:r>
      <w:r w:rsidR="000A0A73" w:rsidRPr="00F01C25">
        <w:t xml:space="preserve"> </w:t>
      </w:r>
      <w:proofErr w:type="spellStart"/>
      <w:r w:rsidR="000A0A73" w:rsidRPr="00F01C25">
        <w:t>cf</w:t>
      </w:r>
      <w:proofErr w:type="spellEnd"/>
      <w:r w:rsidR="000A0A73" w:rsidRPr="00F01C25">
        <w:t xml:space="preserve">: </w:t>
      </w:r>
      <w:r w:rsidR="00A2791B" w:rsidRPr="00F01C25">
        <w:rPr>
          <w:i/>
        </w:rPr>
        <w:t>NABE</w:t>
      </w:r>
      <w:r w:rsidR="00A2791B" w:rsidRPr="00F01C25">
        <w:rPr>
          <w:b/>
          <w:i/>
        </w:rPr>
        <w:t xml:space="preserve"> </w:t>
      </w:r>
      <w:r w:rsidR="00A2791B" w:rsidRPr="00F01C25">
        <w:rPr>
          <w:i/>
        </w:rPr>
        <w:t xml:space="preserve">v Minister for Immigration and Multicultural and Indigenous Affairs </w:t>
      </w:r>
      <w:r w:rsidR="00A2791B" w:rsidRPr="00F01C25">
        <w:t xml:space="preserve">(2004) 144 FCR 1 at [55], [58]-[61], [68] (Black CJ, French and </w:t>
      </w:r>
      <w:proofErr w:type="spellStart"/>
      <w:r w:rsidR="00A2791B" w:rsidRPr="00F01C25">
        <w:t>Selway</w:t>
      </w:r>
      <w:proofErr w:type="spellEnd"/>
      <w:r w:rsidR="00A2791B" w:rsidRPr="00F01C25">
        <w:t> JJ).</w:t>
      </w:r>
      <w:r w:rsidRPr="00F01C25">
        <w:t xml:space="preserve">  Accordingly, this ground is not made out.</w:t>
      </w:r>
    </w:p>
    <w:p w14:paraId="620B3056" w14:textId="77777777" w:rsidR="00DE74C1" w:rsidRPr="00F01C25" w:rsidRDefault="00DE74C1" w:rsidP="00DE74C1">
      <w:pPr>
        <w:pStyle w:val="Heading1"/>
      </w:pPr>
      <w:r w:rsidRPr="00F01C25">
        <w:t>Conclusion</w:t>
      </w:r>
    </w:p>
    <w:p w14:paraId="567344FA" w14:textId="5ABC9E70" w:rsidR="00DE687C" w:rsidRDefault="00DE74C1" w:rsidP="00BE056E">
      <w:pPr>
        <w:pStyle w:val="ParaNumbering"/>
      </w:pPr>
      <w:r w:rsidRPr="00F01C25">
        <w:t>The appeal must be dismissed with costs.</w:t>
      </w:r>
    </w:p>
    <w:p w14:paraId="22CB1C3C" w14:textId="2D402553" w:rsidR="00EF0596" w:rsidRDefault="00EF0596" w:rsidP="00815065">
      <w:pPr>
        <w:pStyle w:val="BodyText"/>
      </w:pPr>
      <w:bookmarkStart w:id="23" w:name="Certification"/>
    </w:p>
    <w:tbl>
      <w:tblPr>
        <w:tblW w:w="0" w:type="auto"/>
        <w:tblLook w:val="04A0" w:firstRow="1" w:lastRow="0" w:firstColumn="1" w:lastColumn="0" w:noHBand="0" w:noVBand="1"/>
      </w:tblPr>
      <w:tblGrid>
        <w:gridCol w:w="3794"/>
      </w:tblGrid>
      <w:tr w:rsidR="00EF0596" w:rsidRPr="00EF0596" w14:paraId="544F4D7F" w14:textId="77777777">
        <w:tc>
          <w:tcPr>
            <w:tcW w:w="3794" w:type="dxa"/>
            <w:shd w:val="clear" w:color="auto" w:fill="auto"/>
          </w:tcPr>
          <w:p w14:paraId="6506E36A" w14:textId="36838F60" w:rsidR="00EF0596" w:rsidRPr="00EF0596" w:rsidRDefault="00EF0596" w:rsidP="00BE056E">
            <w:pPr>
              <w:spacing w:line="240" w:lineRule="auto"/>
            </w:pPr>
            <w:r w:rsidRPr="00EF0596">
              <w:t xml:space="preserve">I certify that the preceding </w:t>
            </w:r>
            <w:bookmarkStart w:id="24" w:name="NumberWord"/>
            <w:r w:rsidR="00BE056E">
              <w:t>forty</w:t>
            </w:r>
            <w:bookmarkEnd w:id="24"/>
            <w:r w:rsidRPr="00EF0596">
              <w:t xml:space="preserve"> (</w:t>
            </w:r>
            <w:bookmarkStart w:id="25" w:name="NumberNumeral"/>
            <w:r w:rsidR="00BE056E">
              <w:t>40</w:t>
            </w:r>
            <w:bookmarkEnd w:id="25"/>
            <w:r w:rsidRPr="00EF0596">
              <w:t xml:space="preserve">) numbered </w:t>
            </w:r>
            <w:bookmarkStart w:id="26" w:name="CertPara"/>
            <w:r w:rsidR="00BE056E">
              <w:t>paragraphs are</w:t>
            </w:r>
            <w:bookmarkEnd w:id="26"/>
            <w:r w:rsidRPr="00EF0596">
              <w:t xml:space="preserve"> a true copy of the Reasons for Judgment herein of the Honourable </w:t>
            </w:r>
            <w:bookmarkStart w:id="27" w:name="Justice"/>
            <w:r>
              <w:t xml:space="preserve">Justice </w:t>
            </w:r>
            <w:proofErr w:type="spellStart"/>
            <w:r>
              <w:t>Thawley</w:t>
            </w:r>
            <w:bookmarkEnd w:id="27"/>
            <w:proofErr w:type="spellEnd"/>
            <w:r w:rsidRPr="00EF0596">
              <w:t>.</w:t>
            </w:r>
          </w:p>
        </w:tc>
      </w:tr>
    </w:tbl>
    <w:p w14:paraId="593B1B1B" w14:textId="50634CAA" w:rsidR="00EF0596" w:rsidRDefault="00EF0596" w:rsidP="00815065">
      <w:pPr>
        <w:pStyle w:val="BodyText"/>
      </w:pPr>
      <w:bookmarkStart w:id="28" w:name="_GoBack"/>
      <w:bookmarkEnd w:id="28"/>
    </w:p>
    <w:p w14:paraId="4B8BB09A" w14:textId="4447A863" w:rsidR="00EF0596" w:rsidRDefault="00EF0596" w:rsidP="00815065">
      <w:pPr>
        <w:pStyle w:val="BodyText"/>
      </w:pPr>
      <w:r>
        <w:t>Associate:</w:t>
      </w:r>
    </w:p>
    <w:p w14:paraId="4902DCF6" w14:textId="77777777" w:rsidR="00EF0596" w:rsidRDefault="00EF0596" w:rsidP="00815065">
      <w:pPr>
        <w:pStyle w:val="BodyText"/>
      </w:pPr>
    </w:p>
    <w:p w14:paraId="0DE39B1E" w14:textId="4B977B24" w:rsidR="00EF0596" w:rsidRDefault="00EF0596" w:rsidP="00815065">
      <w:pPr>
        <w:pStyle w:val="BodyText"/>
        <w:tabs>
          <w:tab w:val="left" w:pos="1134"/>
        </w:tabs>
      </w:pPr>
      <w:r>
        <w:t>Dated:</w:t>
      </w:r>
      <w:r>
        <w:tab/>
      </w:r>
      <w:bookmarkStart w:id="29" w:name="CertifyDated"/>
      <w:r w:rsidR="00226963">
        <w:t>3 September 2018</w:t>
      </w:r>
      <w:bookmarkEnd w:id="29"/>
    </w:p>
    <w:p w14:paraId="6FC287E4" w14:textId="77777777" w:rsidR="00EF0596" w:rsidRDefault="00EF0596" w:rsidP="00815065">
      <w:pPr>
        <w:pStyle w:val="BodyText"/>
      </w:pPr>
    </w:p>
    <w:bookmarkEnd w:id="23"/>
    <w:p w14:paraId="34A1EEFF" w14:textId="77777777" w:rsidR="00EF0596" w:rsidRDefault="00EF0596" w:rsidP="00BE056E">
      <w:pPr>
        <w:pStyle w:val="BodyText"/>
      </w:pPr>
    </w:p>
    <w:p w14:paraId="1F2A04BD" w14:textId="77777777" w:rsidR="007D5A57" w:rsidRPr="005744D8" w:rsidRDefault="007D5A57" w:rsidP="00FC3A0A">
      <w:pPr>
        <w:pStyle w:val="Quote1"/>
        <w:ind w:left="1440" w:hanging="703"/>
      </w:pPr>
    </w:p>
    <w:sectPr w:rsidR="007D5A57" w:rsidRPr="005744D8">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5C801" w14:textId="77777777" w:rsidR="00EC0FBE" w:rsidRDefault="00EC0FBE">
      <w:pPr>
        <w:spacing w:line="20" w:lineRule="exact"/>
      </w:pPr>
    </w:p>
    <w:p w14:paraId="3A969E8A" w14:textId="77777777" w:rsidR="00EC0FBE" w:rsidRDefault="00EC0FBE"/>
    <w:p w14:paraId="3F4CD53F" w14:textId="77777777" w:rsidR="00EC0FBE" w:rsidRDefault="00EC0FBE"/>
  </w:endnote>
  <w:endnote w:type="continuationSeparator" w:id="0">
    <w:p w14:paraId="17EEBA76" w14:textId="77777777" w:rsidR="00EC0FBE" w:rsidRDefault="00EC0FBE">
      <w:r>
        <w:t xml:space="preserve"> </w:t>
      </w:r>
    </w:p>
    <w:p w14:paraId="3C74068D" w14:textId="77777777" w:rsidR="00EC0FBE" w:rsidRDefault="00EC0FBE"/>
    <w:p w14:paraId="4A2C31B7" w14:textId="77777777" w:rsidR="00EC0FBE" w:rsidRDefault="00EC0FBE"/>
  </w:endnote>
  <w:endnote w:type="continuationNotice" w:id="1">
    <w:p w14:paraId="6087D0BE" w14:textId="77777777" w:rsidR="00EC0FBE" w:rsidRDefault="00EC0FBE">
      <w:r>
        <w:t xml:space="preserve"> </w:t>
      </w:r>
    </w:p>
    <w:p w14:paraId="555FED47" w14:textId="77777777" w:rsidR="00EC0FBE" w:rsidRDefault="00EC0FBE"/>
    <w:p w14:paraId="5C1E97FB" w14:textId="77777777" w:rsidR="00EC0FBE" w:rsidRDefault="00EC0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6CB95" w14:textId="58A8D1DA" w:rsidR="00395B24" w:rsidRPr="00D36266" w:rsidRDefault="00395B24" w:rsidP="00D36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F322" w14:textId="4D321533" w:rsidR="002F1E49" w:rsidRPr="00D36266" w:rsidRDefault="002F1E49" w:rsidP="00D36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E4497" w14:textId="77777777" w:rsidR="00EC0FBE" w:rsidRDefault="00EC0FBE"/>
    <w:p w14:paraId="5C3A2208" w14:textId="77777777" w:rsidR="00EC0FBE" w:rsidRDefault="00EC0FBE"/>
    <w:p w14:paraId="3D386A31" w14:textId="77777777" w:rsidR="00EC0FBE" w:rsidRDefault="00EC0FBE"/>
  </w:footnote>
  <w:footnote w:type="continuationSeparator" w:id="0">
    <w:p w14:paraId="3F2042CF" w14:textId="77777777" w:rsidR="00EC0FBE" w:rsidRDefault="00EC0FBE">
      <w:r>
        <w:continuationSeparator/>
      </w:r>
    </w:p>
    <w:p w14:paraId="53AFDEA8" w14:textId="77777777" w:rsidR="00EC0FBE" w:rsidRDefault="00EC0FBE"/>
    <w:p w14:paraId="1CFDBC9C" w14:textId="77777777" w:rsidR="00EC0FBE" w:rsidRDefault="00EC0F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AC544" w14:textId="77777777"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5BD3E"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1D2D3" w14:textId="77777777"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C6261" w14:textId="177A8F32" w:rsidR="00395B24" w:rsidRDefault="002C7385">
    <w:pPr>
      <w:tabs>
        <w:tab w:val="center" w:pos="4512"/>
      </w:tabs>
      <w:suppressAutoHyphens/>
    </w:pPr>
    <w:r>
      <w:tab/>
      <w:t xml:space="preserve">- </w:t>
    </w:r>
    <w:r>
      <w:fldChar w:fldCharType="begin"/>
    </w:r>
    <w:r>
      <w:instrText>page \* arabic</w:instrText>
    </w:r>
    <w:r>
      <w:fldChar w:fldCharType="separate"/>
    </w:r>
    <w:r w:rsidR="002F0AD6">
      <w:rPr>
        <w:noProof/>
      </w:rPr>
      <w:t>13</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A9380"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35F33"/>
    <w:multiLevelType w:val="hybridMultilevel"/>
    <w:tmpl w:val="F67C8A54"/>
    <w:lvl w:ilvl="0" w:tplc="49EC56A8">
      <w:start w:val="1"/>
      <w:numFmt w:val="lowerLetter"/>
      <w:lvlText w:val="%1)"/>
      <w:lvlJc w:val="left"/>
      <w:pPr>
        <w:ind w:left="2162" w:hanging="720"/>
      </w:pPr>
      <w:rPr>
        <w:rFonts w:hint="default"/>
      </w:rPr>
    </w:lvl>
    <w:lvl w:ilvl="1" w:tplc="0C090019" w:tentative="1">
      <w:start w:val="1"/>
      <w:numFmt w:val="lowerLetter"/>
      <w:lvlText w:val="%2."/>
      <w:lvlJc w:val="left"/>
      <w:pPr>
        <w:ind w:left="2522" w:hanging="360"/>
      </w:pPr>
    </w:lvl>
    <w:lvl w:ilvl="2" w:tplc="0C09001B" w:tentative="1">
      <w:start w:val="1"/>
      <w:numFmt w:val="lowerRoman"/>
      <w:lvlText w:val="%3."/>
      <w:lvlJc w:val="right"/>
      <w:pPr>
        <w:ind w:left="3242" w:hanging="180"/>
      </w:pPr>
    </w:lvl>
    <w:lvl w:ilvl="3" w:tplc="0C09000F" w:tentative="1">
      <w:start w:val="1"/>
      <w:numFmt w:val="decimal"/>
      <w:lvlText w:val="%4."/>
      <w:lvlJc w:val="left"/>
      <w:pPr>
        <w:ind w:left="3962" w:hanging="360"/>
      </w:pPr>
    </w:lvl>
    <w:lvl w:ilvl="4" w:tplc="0C090019" w:tentative="1">
      <w:start w:val="1"/>
      <w:numFmt w:val="lowerLetter"/>
      <w:lvlText w:val="%5."/>
      <w:lvlJc w:val="left"/>
      <w:pPr>
        <w:ind w:left="4682" w:hanging="360"/>
      </w:pPr>
    </w:lvl>
    <w:lvl w:ilvl="5" w:tplc="0C09001B" w:tentative="1">
      <w:start w:val="1"/>
      <w:numFmt w:val="lowerRoman"/>
      <w:lvlText w:val="%6."/>
      <w:lvlJc w:val="right"/>
      <w:pPr>
        <w:ind w:left="5402" w:hanging="180"/>
      </w:pPr>
    </w:lvl>
    <w:lvl w:ilvl="6" w:tplc="0C09000F" w:tentative="1">
      <w:start w:val="1"/>
      <w:numFmt w:val="decimal"/>
      <w:lvlText w:val="%7."/>
      <w:lvlJc w:val="left"/>
      <w:pPr>
        <w:ind w:left="6122" w:hanging="360"/>
      </w:pPr>
    </w:lvl>
    <w:lvl w:ilvl="7" w:tplc="0C090019" w:tentative="1">
      <w:start w:val="1"/>
      <w:numFmt w:val="lowerLetter"/>
      <w:lvlText w:val="%8."/>
      <w:lvlJc w:val="left"/>
      <w:pPr>
        <w:ind w:left="6842" w:hanging="360"/>
      </w:pPr>
    </w:lvl>
    <w:lvl w:ilvl="8" w:tplc="0C09001B" w:tentative="1">
      <w:start w:val="1"/>
      <w:numFmt w:val="lowerRoman"/>
      <w:lvlText w:val="%9."/>
      <w:lvlJc w:val="right"/>
      <w:pPr>
        <w:ind w:left="7562" w:hanging="180"/>
      </w:pPr>
    </w:lvl>
  </w:abstractNum>
  <w:abstractNum w:abstractNumId="11">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0D7A342F"/>
    <w:multiLevelType w:val="hybridMultilevel"/>
    <w:tmpl w:val="F67C8A54"/>
    <w:lvl w:ilvl="0" w:tplc="49EC56A8">
      <w:start w:val="1"/>
      <w:numFmt w:val="lowerLetter"/>
      <w:lvlText w:val="%1)"/>
      <w:lvlJc w:val="left"/>
      <w:pPr>
        <w:ind w:left="2162" w:hanging="720"/>
      </w:pPr>
      <w:rPr>
        <w:rFonts w:hint="default"/>
      </w:rPr>
    </w:lvl>
    <w:lvl w:ilvl="1" w:tplc="0C090019" w:tentative="1">
      <w:start w:val="1"/>
      <w:numFmt w:val="lowerLetter"/>
      <w:lvlText w:val="%2."/>
      <w:lvlJc w:val="left"/>
      <w:pPr>
        <w:ind w:left="2522" w:hanging="360"/>
      </w:pPr>
    </w:lvl>
    <w:lvl w:ilvl="2" w:tplc="0C09001B" w:tentative="1">
      <w:start w:val="1"/>
      <w:numFmt w:val="lowerRoman"/>
      <w:lvlText w:val="%3."/>
      <w:lvlJc w:val="right"/>
      <w:pPr>
        <w:ind w:left="3242" w:hanging="180"/>
      </w:pPr>
    </w:lvl>
    <w:lvl w:ilvl="3" w:tplc="0C09000F" w:tentative="1">
      <w:start w:val="1"/>
      <w:numFmt w:val="decimal"/>
      <w:lvlText w:val="%4."/>
      <w:lvlJc w:val="left"/>
      <w:pPr>
        <w:ind w:left="3962" w:hanging="360"/>
      </w:pPr>
    </w:lvl>
    <w:lvl w:ilvl="4" w:tplc="0C090019" w:tentative="1">
      <w:start w:val="1"/>
      <w:numFmt w:val="lowerLetter"/>
      <w:lvlText w:val="%5."/>
      <w:lvlJc w:val="left"/>
      <w:pPr>
        <w:ind w:left="4682" w:hanging="360"/>
      </w:pPr>
    </w:lvl>
    <w:lvl w:ilvl="5" w:tplc="0C09001B" w:tentative="1">
      <w:start w:val="1"/>
      <w:numFmt w:val="lowerRoman"/>
      <w:lvlText w:val="%6."/>
      <w:lvlJc w:val="right"/>
      <w:pPr>
        <w:ind w:left="5402" w:hanging="180"/>
      </w:pPr>
    </w:lvl>
    <w:lvl w:ilvl="6" w:tplc="0C09000F" w:tentative="1">
      <w:start w:val="1"/>
      <w:numFmt w:val="decimal"/>
      <w:lvlText w:val="%7."/>
      <w:lvlJc w:val="left"/>
      <w:pPr>
        <w:ind w:left="6122" w:hanging="360"/>
      </w:pPr>
    </w:lvl>
    <w:lvl w:ilvl="7" w:tplc="0C090019" w:tentative="1">
      <w:start w:val="1"/>
      <w:numFmt w:val="lowerLetter"/>
      <w:lvlText w:val="%8."/>
      <w:lvlJc w:val="left"/>
      <w:pPr>
        <w:ind w:left="6842" w:hanging="360"/>
      </w:pPr>
    </w:lvl>
    <w:lvl w:ilvl="8" w:tplc="0C09001B" w:tentative="1">
      <w:start w:val="1"/>
      <w:numFmt w:val="lowerRoman"/>
      <w:lvlText w:val="%9."/>
      <w:lvlJc w:val="right"/>
      <w:pPr>
        <w:ind w:left="7562" w:hanging="180"/>
      </w:pPr>
    </w:lvl>
  </w:abstractNum>
  <w:abstractNum w:abstractNumId="14">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nsid w:val="19BD2F49"/>
    <w:multiLevelType w:val="hybridMultilevel"/>
    <w:tmpl w:val="F67C8A54"/>
    <w:lvl w:ilvl="0" w:tplc="49EC56A8">
      <w:start w:val="1"/>
      <w:numFmt w:val="lowerLetter"/>
      <w:lvlText w:val="%1)"/>
      <w:lvlJc w:val="left"/>
      <w:pPr>
        <w:ind w:left="2162" w:hanging="720"/>
      </w:pPr>
      <w:rPr>
        <w:rFonts w:hint="default"/>
      </w:rPr>
    </w:lvl>
    <w:lvl w:ilvl="1" w:tplc="0C090019" w:tentative="1">
      <w:start w:val="1"/>
      <w:numFmt w:val="lowerLetter"/>
      <w:lvlText w:val="%2."/>
      <w:lvlJc w:val="left"/>
      <w:pPr>
        <w:ind w:left="2522" w:hanging="360"/>
      </w:pPr>
    </w:lvl>
    <w:lvl w:ilvl="2" w:tplc="0C09001B" w:tentative="1">
      <w:start w:val="1"/>
      <w:numFmt w:val="lowerRoman"/>
      <w:lvlText w:val="%3."/>
      <w:lvlJc w:val="right"/>
      <w:pPr>
        <w:ind w:left="3242" w:hanging="180"/>
      </w:pPr>
    </w:lvl>
    <w:lvl w:ilvl="3" w:tplc="0C09000F" w:tentative="1">
      <w:start w:val="1"/>
      <w:numFmt w:val="decimal"/>
      <w:lvlText w:val="%4."/>
      <w:lvlJc w:val="left"/>
      <w:pPr>
        <w:ind w:left="3962" w:hanging="360"/>
      </w:pPr>
    </w:lvl>
    <w:lvl w:ilvl="4" w:tplc="0C090019" w:tentative="1">
      <w:start w:val="1"/>
      <w:numFmt w:val="lowerLetter"/>
      <w:lvlText w:val="%5."/>
      <w:lvlJc w:val="left"/>
      <w:pPr>
        <w:ind w:left="4682" w:hanging="360"/>
      </w:pPr>
    </w:lvl>
    <w:lvl w:ilvl="5" w:tplc="0C09001B" w:tentative="1">
      <w:start w:val="1"/>
      <w:numFmt w:val="lowerRoman"/>
      <w:lvlText w:val="%6."/>
      <w:lvlJc w:val="right"/>
      <w:pPr>
        <w:ind w:left="5402" w:hanging="180"/>
      </w:pPr>
    </w:lvl>
    <w:lvl w:ilvl="6" w:tplc="0C09000F" w:tentative="1">
      <w:start w:val="1"/>
      <w:numFmt w:val="decimal"/>
      <w:lvlText w:val="%7."/>
      <w:lvlJc w:val="left"/>
      <w:pPr>
        <w:ind w:left="6122" w:hanging="360"/>
      </w:pPr>
    </w:lvl>
    <w:lvl w:ilvl="7" w:tplc="0C090019" w:tentative="1">
      <w:start w:val="1"/>
      <w:numFmt w:val="lowerLetter"/>
      <w:lvlText w:val="%8."/>
      <w:lvlJc w:val="left"/>
      <w:pPr>
        <w:ind w:left="6842" w:hanging="360"/>
      </w:pPr>
    </w:lvl>
    <w:lvl w:ilvl="8" w:tplc="0C09001B" w:tentative="1">
      <w:start w:val="1"/>
      <w:numFmt w:val="lowerRoman"/>
      <w:lvlText w:val="%9."/>
      <w:lvlJc w:val="right"/>
      <w:pPr>
        <w:ind w:left="7562" w:hanging="180"/>
      </w:pPr>
    </w:lvl>
  </w:abstractNum>
  <w:abstractNum w:abstractNumId="17">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8">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9">
    <w:nsid w:val="239B2B53"/>
    <w:multiLevelType w:val="hybridMultilevel"/>
    <w:tmpl w:val="CC6A8AA8"/>
    <w:lvl w:ilvl="0" w:tplc="6EF428AC">
      <w:start w:val="1"/>
      <w:numFmt w:val="lowerLetter"/>
      <w:lvlText w:val="%1)"/>
      <w:lvlJc w:val="left"/>
      <w:pPr>
        <w:ind w:left="1802" w:hanging="360"/>
      </w:pPr>
      <w:rPr>
        <w:rFonts w:hint="default"/>
      </w:rPr>
    </w:lvl>
    <w:lvl w:ilvl="1" w:tplc="0C090019" w:tentative="1">
      <w:start w:val="1"/>
      <w:numFmt w:val="lowerLetter"/>
      <w:lvlText w:val="%2."/>
      <w:lvlJc w:val="left"/>
      <w:pPr>
        <w:ind w:left="2522" w:hanging="360"/>
      </w:pPr>
    </w:lvl>
    <w:lvl w:ilvl="2" w:tplc="0C09001B" w:tentative="1">
      <w:start w:val="1"/>
      <w:numFmt w:val="lowerRoman"/>
      <w:lvlText w:val="%3."/>
      <w:lvlJc w:val="right"/>
      <w:pPr>
        <w:ind w:left="3242" w:hanging="180"/>
      </w:pPr>
    </w:lvl>
    <w:lvl w:ilvl="3" w:tplc="0C09000F" w:tentative="1">
      <w:start w:val="1"/>
      <w:numFmt w:val="decimal"/>
      <w:lvlText w:val="%4."/>
      <w:lvlJc w:val="left"/>
      <w:pPr>
        <w:ind w:left="3962" w:hanging="360"/>
      </w:pPr>
    </w:lvl>
    <w:lvl w:ilvl="4" w:tplc="0C090019" w:tentative="1">
      <w:start w:val="1"/>
      <w:numFmt w:val="lowerLetter"/>
      <w:lvlText w:val="%5."/>
      <w:lvlJc w:val="left"/>
      <w:pPr>
        <w:ind w:left="4682" w:hanging="360"/>
      </w:pPr>
    </w:lvl>
    <w:lvl w:ilvl="5" w:tplc="0C09001B" w:tentative="1">
      <w:start w:val="1"/>
      <w:numFmt w:val="lowerRoman"/>
      <w:lvlText w:val="%6."/>
      <w:lvlJc w:val="right"/>
      <w:pPr>
        <w:ind w:left="5402" w:hanging="180"/>
      </w:pPr>
    </w:lvl>
    <w:lvl w:ilvl="6" w:tplc="0C09000F" w:tentative="1">
      <w:start w:val="1"/>
      <w:numFmt w:val="decimal"/>
      <w:lvlText w:val="%7."/>
      <w:lvlJc w:val="left"/>
      <w:pPr>
        <w:ind w:left="6122" w:hanging="360"/>
      </w:pPr>
    </w:lvl>
    <w:lvl w:ilvl="7" w:tplc="0C090019" w:tentative="1">
      <w:start w:val="1"/>
      <w:numFmt w:val="lowerLetter"/>
      <w:lvlText w:val="%8."/>
      <w:lvlJc w:val="left"/>
      <w:pPr>
        <w:ind w:left="6842" w:hanging="360"/>
      </w:pPr>
    </w:lvl>
    <w:lvl w:ilvl="8" w:tplc="0C09001B" w:tentative="1">
      <w:start w:val="1"/>
      <w:numFmt w:val="lowerRoman"/>
      <w:lvlText w:val="%9."/>
      <w:lvlJc w:val="right"/>
      <w:pPr>
        <w:ind w:left="7562" w:hanging="180"/>
      </w:pPr>
    </w:lvl>
  </w:abstractNum>
  <w:abstractNum w:abstractNumId="2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291F556F"/>
    <w:multiLevelType w:val="hybridMultilevel"/>
    <w:tmpl w:val="F67C8A54"/>
    <w:lvl w:ilvl="0" w:tplc="49EC56A8">
      <w:start w:val="1"/>
      <w:numFmt w:val="lowerLetter"/>
      <w:lvlText w:val="%1)"/>
      <w:lvlJc w:val="left"/>
      <w:pPr>
        <w:ind w:left="2162" w:hanging="720"/>
      </w:pPr>
      <w:rPr>
        <w:rFonts w:hint="default"/>
      </w:rPr>
    </w:lvl>
    <w:lvl w:ilvl="1" w:tplc="0C090019" w:tentative="1">
      <w:start w:val="1"/>
      <w:numFmt w:val="lowerLetter"/>
      <w:lvlText w:val="%2."/>
      <w:lvlJc w:val="left"/>
      <w:pPr>
        <w:ind w:left="2522" w:hanging="360"/>
      </w:pPr>
    </w:lvl>
    <w:lvl w:ilvl="2" w:tplc="0C09001B" w:tentative="1">
      <w:start w:val="1"/>
      <w:numFmt w:val="lowerRoman"/>
      <w:lvlText w:val="%3."/>
      <w:lvlJc w:val="right"/>
      <w:pPr>
        <w:ind w:left="3242" w:hanging="180"/>
      </w:pPr>
    </w:lvl>
    <w:lvl w:ilvl="3" w:tplc="0C09000F" w:tentative="1">
      <w:start w:val="1"/>
      <w:numFmt w:val="decimal"/>
      <w:lvlText w:val="%4."/>
      <w:lvlJc w:val="left"/>
      <w:pPr>
        <w:ind w:left="3962" w:hanging="360"/>
      </w:pPr>
    </w:lvl>
    <w:lvl w:ilvl="4" w:tplc="0C090019" w:tentative="1">
      <w:start w:val="1"/>
      <w:numFmt w:val="lowerLetter"/>
      <w:lvlText w:val="%5."/>
      <w:lvlJc w:val="left"/>
      <w:pPr>
        <w:ind w:left="4682" w:hanging="360"/>
      </w:pPr>
    </w:lvl>
    <w:lvl w:ilvl="5" w:tplc="0C09001B" w:tentative="1">
      <w:start w:val="1"/>
      <w:numFmt w:val="lowerRoman"/>
      <w:lvlText w:val="%6."/>
      <w:lvlJc w:val="right"/>
      <w:pPr>
        <w:ind w:left="5402" w:hanging="180"/>
      </w:pPr>
    </w:lvl>
    <w:lvl w:ilvl="6" w:tplc="0C09000F" w:tentative="1">
      <w:start w:val="1"/>
      <w:numFmt w:val="decimal"/>
      <w:lvlText w:val="%7."/>
      <w:lvlJc w:val="left"/>
      <w:pPr>
        <w:ind w:left="6122" w:hanging="360"/>
      </w:pPr>
    </w:lvl>
    <w:lvl w:ilvl="7" w:tplc="0C090019" w:tentative="1">
      <w:start w:val="1"/>
      <w:numFmt w:val="lowerLetter"/>
      <w:lvlText w:val="%8."/>
      <w:lvlJc w:val="left"/>
      <w:pPr>
        <w:ind w:left="6842" w:hanging="360"/>
      </w:pPr>
    </w:lvl>
    <w:lvl w:ilvl="8" w:tplc="0C09001B" w:tentative="1">
      <w:start w:val="1"/>
      <w:numFmt w:val="lowerRoman"/>
      <w:lvlText w:val="%9."/>
      <w:lvlJc w:val="right"/>
      <w:pPr>
        <w:ind w:left="7562" w:hanging="180"/>
      </w:pPr>
    </w:lvl>
  </w:abstractNum>
  <w:abstractNum w:abstractNumId="22">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3">
    <w:nsid w:val="2A360A6C"/>
    <w:multiLevelType w:val="hybridMultilevel"/>
    <w:tmpl w:val="F67C8A54"/>
    <w:lvl w:ilvl="0" w:tplc="49EC56A8">
      <w:start w:val="1"/>
      <w:numFmt w:val="lowerLetter"/>
      <w:lvlText w:val="%1)"/>
      <w:lvlJc w:val="left"/>
      <w:pPr>
        <w:ind w:left="2162" w:hanging="720"/>
      </w:pPr>
      <w:rPr>
        <w:rFonts w:hint="default"/>
      </w:rPr>
    </w:lvl>
    <w:lvl w:ilvl="1" w:tplc="0C090019" w:tentative="1">
      <w:start w:val="1"/>
      <w:numFmt w:val="lowerLetter"/>
      <w:lvlText w:val="%2."/>
      <w:lvlJc w:val="left"/>
      <w:pPr>
        <w:ind w:left="2522" w:hanging="360"/>
      </w:pPr>
    </w:lvl>
    <w:lvl w:ilvl="2" w:tplc="0C09001B" w:tentative="1">
      <w:start w:val="1"/>
      <w:numFmt w:val="lowerRoman"/>
      <w:lvlText w:val="%3."/>
      <w:lvlJc w:val="right"/>
      <w:pPr>
        <w:ind w:left="3242" w:hanging="180"/>
      </w:pPr>
    </w:lvl>
    <w:lvl w:ilvl="3" w:tplc="0C09000F" w:tentative="1">
      <w:start w:val="1"/>
      <w:numFmt w:val="decimal"/>
      <w:lvlText w:val="%4."/>
      <w:lvlJc w:val="left"/>
      <w:pPr>
        <w:ind w:left="3962" w:hanging="360"/>
      </w:pPr>
    </w:lvl>
    <w:lvl w:ilvl="4" w:tplc="0C090019" w:tentative="1">
      <w:start w:val="1"/>
      <w:numFmt w:val="lowerLetter"/>
      <w:lvlText w:val="%5."/>
      <w:lvlJc w:val="left"/>
      <w:pPr>
        <w:ind w:left="4682" w:hanging="360"/>
      </w:pPr>
    </w:lvl>
    <w:lvl w:ilvl="5" w:tplc="0C09001B" w:tentative="1">
      <w:start w:val="1"/>
      <w:numFmt w:val="lowerRoman"/>
      <w:lvlText w:val="%6."/>
      <w:lvlJc w:val="right"/>
      <w:pPr>
        <w:ind w:left="5402" w:hanging="180"/>
      </w:pPr>
    </w:lvl>
    <w:lvl w:ilvl="6" w:tplc="0C09000F" w:tentative="1">
      <w:start w:val="1"/>
      <w:numFmt w:val="decimal"/>
      <w:lvlText w:val="%7."/>
      <w:lvlJc w:val="left"/>
      <w:pPr>
        <w:ind w:left="6122" w:hanging="360"/>
      </w:pPr>
    </w:lvl>
    <w:lvl w:ilvl="7" w:tplc="0C090019" w:tentative="1">
      <w:start w:val="1"/>
      <w:numFmt w:val="lowerLetter"/>
      <w:lvlText w:val="%8."/>
      <w:lvlJc w:val="left"/>
      <w:pPr>
        <w:ind w:left="6842" w:hanging="360"/>
      </w:pPr>
    </w:lvl>
    <w:lvl w:ilvl="8" w:tplc="0C09001B" w:tentative="1">
      <w:start w:val="1"/>
      <w:numFmt w:val="lowerRoman"/>
      <w:lvlText w:val="%9."/>
      <w:lvlJc w:val="right"/>
      <w:pPr>
        <w:ind w:left="7562" w:hanging="180"/>
      </w:pPr>
    </w:lvl>
  </w:abstractNum>
  <w:abstractNum w:abstractNumId="24">
    <w:nsid w:val="2AC61681"/>
    <w:multiLevelType w:val="hybridMultilevel"/>
    <w:tmpl w:val="F67C8A54"/>
    <w:lvl w:ilvl="0" w:tplc="49EC56A8">
      <w:start w:val="1"/>
      <w:numFmt w:val="lowerLetter"/>
      <w:lvlText w:val="%1)"/>
      <w:lvlJc w:val="left"/>
      <w:pPr>
        <w:ind w:left="2162" w:hanging="720"/>
      </w:pPr>
      <w:rPr>
        <w:rFonts w:hint="default"/>
      </w:rPr>
    </w:lvl>
    <w:lvl w:ilvl="1" w:tplc="0C090019" w:tentative="1">
      <w:start w:val="1"/>
      <w:numFmt w:val="lowerLetter"/>
      <w:lvlText w:val="%2."/>
      <w:lvlJc w:val="left"/>
      <w:pPr>
        <w:ind w:left="2522" w:hanging="360"/>
      </w:pPr>
    </w:lvl>
    <w:lvl w:ilvl="2" w:tplc="0C09001B" w:tentative="1">
      <w:start w:val="1"/>
      <w:numFmt w:val="lowerRoman"/>
      <w:lvlText w:val="%3."/>
      <w:lvlJc w:val="right"/>
      <w:pPr>
        <w:ind w:left="3242" w:hanging="180"/>
      </w:pPr>
    </w:lvl>
    <w:lvl w:ilvl="3" w:tplc="0C09000F" w:tentative="1">
      <w:start w:val="1"/>
      <w:numFmt w:val="decimal"/>
      <w:lvlText w:val="%4."/>
      <w:lvlJc w:val="left"/>
      <w:pPr>
        <w:ind w:left="3962" w:hanging="360"/>
      </w:pPr>
    </w:lvl>
    <w:lvl w:ilvl="4" w:tplc="0C090019" w:tentative="1">
      <w:start w:val="1"/>
      <w:numFmt w:val="lowerLetter"/>
      <w:lvlText w:val="%5."/>
      <w:lvlJc w:val="left"/>
      <w:pPr>
        <w:ind w:left="4682" w:hanging="360"/>
      </w:pPr>
    </w:lvl>
    <w:lvl w:ilvl="5" w:tplc="0C09001B" w:tentative="1">
      <w:start w:val="1"/>
      <w:numFmt w:val="lowerRoman"/>
      <w:lvlText w:val="%6."/>
      <w:lvlJc w:val="right"/>
      <w:pPr>
        <w:ind w:left="5402" w:hanging="180"/>
      </w:pPr>
    </w:lvl>
    <w:lvl w:ilvl="6" w:tplc="0C09000F" w:tentative="1">
      <w:start w:val="1"/>
      <w:numFmt w:val="decimal"/>
      <w:lvlText w:val="%7."/>
      <w:lvlJc w:val="left"/>
      <w:pPr>
        <w:ind w:left="6122" w:hanging="360"/>
      </w:pPr>
    </w:lvl>
    <w:lvl w:ilvl="7" w:tplc="0C090019" w:tentative="1">
      <w:start w:val="1"/>
      <w:numFmt w:val="lowerLetter"/>
      <w:lvlText w:val="%8."/>
      <w:lvlJc w:val="left"/>
      <w:pPr>
        <w:ind w:left="6842" w:hanging="360"/>
      </w:pPr>
    </w:lvl>
    <w:lvl w:ilvl="8" w:tplc="0C09001B" w:tentative="1">
      <w:start w:val="1"/>
      <w:numFmt w:val="lowerRoman"/>
      <w:lvlText w:val="%9."/>
      <w:lvlJc w:val="right"/>
      <w:pPr>
        <w:ind w:left="7562" w:hanging="180"/>
      </w:pPr>
    </w:lvl>
  </w:abstractNum>
  <w:abstractNum w:abstractNumId="25">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7">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8">
    <w:nsid w:val="380A2184"/>
    <w:multiLevelType w:val="hybridMultilevel"/>
    <w:tmpl w:val="F67C8A54"/>
    <w:lvl w:ilvl="0" w:tplc="49EC56A8">
      <w:start w:val="1"/>
      <w:numFmt w:val="lowerLetter"/>
      <w:lvlText w:val="%1)"/>
      <w:lvlJc w:val="left"/>
      <w:pPr>
        <w:ind w:left="2162" w:hanging="720"/>
      </w:pPr>
      <w:rPr>
        <w:rFonts w:hint="default"/>
      </w:rPr>
    </w:lvl>
    <w:lvl w:ilvl="1" w:tplc="0C090019" w:tentative="1">
      <w:start w:val="1"/>
      <w:numFmt w:val="lowerLetter"/>
      <w:lvlText w:val="%2."/>
      <w:lvlJc w:val="left"/>
      <w:pPr>
        <w:ind w:left="2522" w:hanging="360"/>
      </w:pPr>
    </w:lvl>
    <w:lvl w:ilvl="2" w:tplc="0C09001B" w:tentative="1">
      <w:start w:val="1"/>
      <w:numFmt w:val="lowerRoman"/>
      <w:lvlText w:val="%3."/>
      <w:lvlJc w:val="right"/>
      <w:pPr>
        <w:ind w:left="3242" w:hanging="180"/>
      </w:pPr>
    </w:lvl>
    <w:lvl w:ilvl="3" w:tplc="0C09000F" w:tentative="1">
      <w:start w:val="1"/>
      <w:numFmt w:val="decimal"/>
      <w:lvlText w:val="%4."/>
      <w:lvlJc w:val="left"/>
      <w:pPr>
        <w:ind w:left="3962" w:hanging="360"/>
      </w:pPr>
    </w:lvl>
    <w:lvl w:ilvl="4" w:tplc="0C090019" w:tentative="1">
      <w:start w:val="1"/>
      <w:numFmt w:val="lowerLetter"/>
      <w:lvlText w:val="%5."/>
      <w:lvlJc w:val="left"/>
      <w:pPr>
        <w:ind w:left="4682" w:hanging="360"/>
      </w:pPr>
    </w:lvl>
    <w:lvl w:ilvl="5" w:tplc="0C09001B" w:tentative="1">
      <w:start w:val="1"/>
      <w:numFmt w:val="lowerRoman"/>
      <w:lvlText w:val="%6."/>
      <w:lvlJc w:val="right"/>
      <w:pPr>
        <w:ind w:left="5402" w:hanging="180"/>
      </w:pPr>
    </w:lvl>
    <w:lvl w:ilvl="6" w:tplc="0C09000F" w:tentative="1">
      <w:start w:val="1"/>
      <w:numFmt w:val="decimal"/>
      <w:lvlText w:val="%7."/>
      <w:lvlJc w:val="left"/>
      <w:pPr>
        <w:ind w:left="6122" w:hanging="360"/>
      </w:pPr>
    </w:lvl>
    <w:lvl w:ilvl="7" w:tplc="0C090019" w:tentative="1">
      <w:start w:val="1"/>
      <w:numFmt w:val="lowerLetter"/>
      <w:lvlText w:val="%8."/>
      <w:lvlJc w:val="left"/>
      <w:pPr>
        <w:ind w:left="6842" w:hanging="360"/>
      </w:pPr>
    </w:lvl>
    <w:lvl w:ilvl="8" w:tplc="0C09001B" w:tentative="1">
      <w:start w:val="1"/>
      <w:numFmt w:val="lowerRoman"/>
      <w:lvlText w:val="%9."/>
      <w:lvlJc w:val="right"/>
      <w:pPr>
        <w:ind w:left="7562" w:hanging="180"/>
      </w:pPr>
    </w:lvl>
  </w:abstractNum>
  <w:abstractNum w:abstractNumId="29">
    <w:nsid w:val="429C220B"/>
    <w:multiLevelType w:val="multilevel"/>
    <w:tmpl w:val="621E9FB6"/>
    <w:lvl w:ilvl="0">
      <w:start w:val="1"/>
      <w:numFmt w:val="none"/>
      <w:pStyle w:val="Quotation"/>
      <w:suff w:val="nothing"/>
      <w:lvlText w:val=""/>
      <w:lvlJc w:val="left"/>
      <w:pPr>
        <w:ind w:left="1418"/>
      </w:pPr>
      <w:rPr>
        <w:rFonts w:ascii="Times New Roman" w:hAnsi="Times New Roman"/>
      </w:rPr>
    </w:lvl>
    <w:lvl w:ilvl="1">
      <w:start w:val="1"/>
      <w:numFmt w:val="none"/>
      <w:lvlRestart w:val="0"/>
      <w:pStyle w:val="Quotation2"/>
      <w:suff w:val="nothing"/>
      <w:lvlText w:val=""/>
      <w:lvlJc w:val="left"/>
      <w:pPr>
        <w:ind w:left="1985"/>
      </w:pPr>
      <w:rPr>
        <w:rFonts w:ascii="Times New Roman" w:hAnsi="Times New Roman"/>
      </w:rPr>
    </w:lvl>
    <w:lvl w:ilvl="2">
      <w:start w:val="1"/>
      <w:numFmt w:val="none"/>
      <w:lvlRestart w:val="0"/>
      <w:pStyle w:val="Quotation3"/>
      <w:suff w:val="nothing"/>
      <w:lvlText w:val=""/>
      <w:lvlJc w:val="left"/>
      <w:pPr>
        <w:ind w:left="2552"/>
      </w:pPr>
      <w:rPr>
        <w:rFonts w:ascii="Times New Roman" w:hAnsi="Times New Roman"/>
      </w:rPr>
    </w:lvl>
    <w:lvl w:ilvl="3">
      <w:start w:val="1"/>
      <w:numFmt w:val="bullet"/>
      <w:lvlText w:val=""/>
      <w:lvlJc w:val="left"/>
      <w:pPr>
        <w:tabs>
          <w:tab w:val="num" w:pos="3429"/>
        </w:tabs>
        <w:ind w:left="3429" w:hanging="360"/>
      </w:pPr>
      <w:rPr>
        <w:rFonts w:ascii="Symbol" w:hAnsi="Symbol"/>
      </w:rPr>
    </w:lvl>
    <w:lvl w:ilvl="4">
      <w:start w:val="1"/>
      <w:numFmt w:val="bullet"/>
      <w:lvlText w:val=""/>
      <w:lvlJc w:val="left"/>
      <w:pPr>
        <w:tabs>
          <w:tab w:val="num" w:pos="3789"/>
        </w:tabs>
        <w:ind w:left="3789" w:hanging="360"/>
      </w:pPr>
      <w:rPr>
        <w:rFonts w:ascii="Symbol" w:hAnsi="Symbol"/>
      </w:rPr>
    </w:lvl>
    <w:lvl w:ilvl="5">
      <w:start w:val="1"/>
      <w:numFmt w:val="bullet"/>
      <w:lvlText w:val=""/>
      <w:lvlJc w:val="left"/>
      <w:pPr>
        <w:tabs>
          <w:tab w:val="num" w:pos="4149"/>
        </w:tabs>
        <w:ind w:left="4149" w:hanging="360"/>
      </w:pPr>
      <w:rPr>
        <w:rFonts w:ascii="Wingdings" w:hAnsi="Wingdings"/>
      </w:rPr>
    </w:lvl>
    <w:lvl w:ilvl="6">
      <w:start w:val="1"/>
      <w:numFmt w:val="bullet"/>
      <w:lvlText w:val=""/>
      <w:lvlJc w:val="left"/>
      <w:pPr>
        <w:tabs>
          <w:tab w:val="num" w:pos="4509"/>
        </w:tabs>
        <w:ind w:left="4509" w:hanging="360"/>
      </w:pPr>
      <w:rPr>
        <w:rFonts w:ascii="Wingdings" w:hAnsi="Wingdings"/>
      </w:rPr>
    </w:lvl>
    <w:lvl w:ilvl="7">
      <w:start w:val="1"/>
      <w:numFmt w:val="bullet"/>
      <w:lvlText w:val=""/>
      <w:lvlJc w:val="left"/>
      <w:pPr>
        <w:tabs>
          <w:tab w:val="num" w:pos="4869"/>
        </w:tabs>
        <w:ind w:left="4869" w:hanging="360"/>
      </w:pPr>
      <w:rPr>
        <w:rFonts w:ascii="Symbol" w:hAnsi="Symbol"/>
      </w:rPr>
    </w:lvl>
    <w:lvl w:ilvl="8">
      <w:start w:val="1"/>
      <w:numFmt w:val="bullet"/>
      <w:lvlText w:val=""/>
      <w:lvlJc w:val="left"/>
      <w:pPr>
        <w:tabs>
          <w:tab w:val="num" w:pos="5229"/>
        </w:tabs>
        <w:ind w:left="5229" w:hanging="360"/>
      </w:pPr>
      <w:rPr>
        <w:rFonts w:ascii="Symbol" w:hAnsi="Symbol"/>
      </w:rPr>
    </w:lvl>
  </w:abstractNum>
  <w:abstractNum w:abstractNumId="3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nsid w:val="494817A7"/>
    <w:multiLevelType w:val="multilevel"/>
    <w:tmpl w:val="0F0EC90E"/>
    <w:numStyleLink w:val="FCListNo"/>
  </w:abstractNum>
  <w:abstractNum w:abstractNumId="32">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5">
    <w:nsid w:val="5E714E90"/>
    <w:multiLevelType w:val="hybridMultilevel"/>
    <w:tmpl w:val="F67C8A54"/>
    <w:lvl w:ilvl="0" w:tplc="49EC56A8">
      <w:start w:val="1"/>
      <w:numFmt w:val="lowerLetter"/>
      <w:lvlText w:val="%1)"/>
      <w:lvlJc w:val="left"/>
      <w:pPr>
        <w:ind w:left="2162" w:hanging="720"/>
      </w:pPr>
      <w:rPr>
        <w:rFonts w:hint="default"/>
      </w:rPr>
    </w:lvl>
    <w:lvl w:ilvl="1" w:tplc="0C090019" w:tentative="1">
      <w:start w:val="1"/>
      <w:numFmt w:val="lowerLetter"/>
      <w:lvlText w:val="%2."/>
      <w:lvlJc w:val="left"/>
      <w:pPr>
        <w:ind w:left="2522" w:hanging="360"/>
      </w:pPr>
    </w:lvl>
    <w:lvl w:ilvl="2" w:tplc="0C09001B" w:tentative="1">
      <w:start w:val="1"/>
      <w:numFmt w:val="lowerRoman"/>
      <w:lvlText w:val="%3."/>
      <w:lvlJc w:val="right"/>
      <w:pPr>
        <w:ind w:left="3242" w:hanging="180"/>
      </w:pPr>
    </w:lvl>
    <w:lvl w:ilvl="3" w:tplc="0C09000F" w:tentative="1">
      <w:start w:val="1"/>
      <w:numFmt w:val="decimal"/>
      <w:lvlText w:val="%4."/>
      <w:lvlJc w:val="left"/>
      <w:pPr>
        <w:ind w:left="3962" w:hanging="360"/>
      </w:pPr>
    </w:lvl>
    <w:lvl w:ilvl="4" w:tplc="0C090019" w:tentative="1">
      <w:start w:val="1"/>
      <w:numFmt w:val="lowerLetter"/>
      <w:lvlText w:val="%5."/>
      <w:lvlJc w:val="left"/>
      <w:pPr>
        <w:ind w:left="4682" w:hanging="360"/>
      </w:pPr>
    </w:lvl>
    <w:lvl w:ilvl="5" w:tplc="0C09001B" w:tentative="1">
      <w:start w:val="1"/>
      <w:numFmt w:val="lowerRoman"/>
      <w:lvlText w:val="%6."/>
      <w:lvlJc w:val="right"/>
      <w:pPr>
        <w:ind w:left="5402" w:hanging="180"/>
      </w:pPr>
    </w:lvl>
    <w:lvl w:ilvl="6" w:tplc="0C09000F" w:tentative="1">
      <w:start w:val="1"/>
      <w:numFmt w:val="decimal"/>
      <w:lvlText w:val="%7."/>
      <w:lvlJc w:val="left"/>
      <w:pPr>
        <w:ind w:left="6122" w:hanging="360"/>
      </w:pPr>
    </w:lvl>
    <w:lvl w:ilvl="7" w:tplc="0C090019" w:tentative="1">
      <w:start w:val="1"/>
      <w:numFmt w:val="lowerLetter"/>
      <w:lvlText w:val="%8."/>
      <w:lvlJc w:val="left"/>
      <w:pPr>
        <w:ind w:left="6842" w:hanging="360"/>
      </w:pPr>
    </w:lvl>
    <w:lvl w:ilvl="8" w:tplc="0C09001B" w:tentative="1">
      <w:start w:val="1"/>
      <w:numFmt w:val="lowerRoman"/>
      <w:lvlText w:val="%9."/>
      <w:lvlJc w:val="right"/>
      <w:pPr>
        <w:ind w:left="7562" w:hanging="180"/>
      </w:pPr>
    </w:lvl>
  </w:abstractNum>
  <w:abstractNum w:abstractNumId="3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8">
    <w:nsid w:val="76D807F3"/>
    <w:multiLevelType w:val="hybridMultilevel"/>
    <w:tmpl w:val="F67C8A54"/>
    <w:lvl w:ilvl="0" w:tplc="49EC56A8">
      <w:start w:val="1"/>
      <w:numFmt w:val="lowerLetter"/>
      <w:lvlText w:val="%1)"/>
      <w:lvlJc w:val="left"/>
      <w:pPr>
        <w:ind w:left="2162" w:hanging="720"/>
      </w:pPr>
      <w:rPr>
        <w:rFonts w:hint="default"/>
      </w:rPr>
    </w:lvl>
    <w:lvl w:ilvl="1" w:tplc="0C090019" w:tentative="1">
      <w:start w:val="1"/>
      <w:numFmt w:val="lowerLetter"/>
      <w:lvlText w:val="%2."/>
      <w:lvlJc w:val="left"/>
      <w:pPr>
        <w:ind w:left="2522" w:hanging="360"/>
      </w:pPr>
    </w:lvl>
    <w:lvl w:ilvl="2" w:tplc="0C09001B" w:tentative="1">
      <w:start w:val="1"/>
      <w:numFmt w:val="lowerRoman"/>
      <w:lvlText w:val="%3."/>
      <w:lvlJc w:val="right"/>
      <w:pPr>
        <w:ind w:left="3242" w:hanging="180"/>
      </w:pPr>
    </w:lvl>
    <w:lvl w:ilvl="3" w:tplc="0C09000F" w:tentative="1">
      <w:start w:val="1"/>
      <w:numFmt w:val="decimal"/>
      <w:lvlText w:val="%4."/>
      <w:lvlJc w:val="left"/>
      <w:pPr>
        <w:ind w:left="3962" w:hanging="360"/>
      </w:pPr>
    </w:lvl>
    <w:lvl w:ilvl="4" w:tplc="0C090019" w:tentative="1">
      <w:start w:val="1"/>
      <w:numFmt w:val="lowerLetter"/>
      <w:lvlText w:val="%5."/>
      <w:lvlJc w:val="left"/>
      <w:pPr>
        <w:ind w:left="4682" w:hanging="360"/>
      </w:pPr>
    </w:lvl>
    <w:lvl w:ilvl="5" w:tplc="0C09001B" w:tentative="1">
      <w:start w:val="1"/>
      <w:numFmt w:val="lowerRoman"/>
      <w:lvlText w:val="%6."/>
      <w:lvlJc w:val="right"/>
      <w:pPr>
        <w:ind w:left="5402" w:hanging="180"/>
      </w:pPr>
    </w:lvl>
    <w:lvl w:ilvl="6" w:tplc="0C09000F" w:tentative="1">
      <w:start w:val="1"/>
      <w:numFmt w:val="decimal"/>
      <w:lvlText w:val="%7."/>
      <w:lvlJc w:val="left"/>
      <w:pPr>
        <w:ind w:left="6122" w:hanging="360"/>
      </w:pPr>
    </w:lvl>
    <w:lvl w:ilvl="7" w:tplc="0C090019" w:tentative="1">
      <w:start w:val="1"/>
      <w:numFmt w:val="lowerLetter"/>
      <w:lvlText w:val="%8."/>
      <w:lvlJc w:val="left"/>
      <w:pPr>
        <w:ind w:left="6842" w:hanging="360"/>
      </w:pPr>
    </w:lvl>
    <w:lvl w:ilvl="8" w:tplc="0C09001B" w:tentative="1">
      <w:start w:val="1"/>
      <w:numFmt w:val="lowerRoman"/>
      <w:lvlText w:val="%9."/>
      <w:lvlJc w:val="right"/>
      <w:pPr>
        <w:ind w:left="7562" w:hanging="180"/>
      </w:pPr>
    </w:lvl>
  </w:abstractNum>
  <w:abstractNum w:abstractNumId="3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32"/>
  </w:num>
  <w:num w:numId="15">
    <w:abstractNumId w:val="33"/>
  </w:num>
  <w:num w:numId="16">
    <w:abstractNumId w:val="40"/>
  </w:num>
  <w:num w:numId="17">
    <w:abstractNumId w:val="17"/>
  </w:num>
  <w:num w:numId="18">
    <w:abstractNumId w:val="37"/>
  </w:num>
  <w:num w:numId="19">
    <w:abstractNumId w:val="12"/>
  </w:num>
  <w:num w:numId="20">
    <w:abstractNumId w:val="26"/>
  </w:num>
  <w:num w:numId="21">
    <w:abstractNumId w:val="31"/>
  </w:num>
  <w:num w:numId="22">
    <w:abstractNumId w:val="25"/>
  </w:num>
  <w:num w:numId="23">
    <w:abstractNumId w:val="25"/>
  </w:num>
  <w:num w:numId="24">
    <w:abstractNumId w:val="29"/>
  </w:num>
  <w:num w:numId="25">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4"/>
  </w:num>
  <w:num w:numId="29">
    <w:abstractNumId w:val="16"/>
  </w:num>
  <w:num w:numId="30">
    <w:abstractNumId w:val="28"/>
  </w:num>
  <w:num w:numId="31">
    <w:abstractNumId w:val="13"/>
  </w:num>
  <w:num w:numId="32">
    <w:abstractNumId w:val="10"/>
  </w:num>
  <w:num w:numId="33">
    <w:abstractNumId w:val="23"/>
  </w:num>
  <w:num w:numId="34">
    <w:abstractNumId w:val="38"/>
  </w:num>
  <w:num w:numId="35">
    <w:abstractNumId w:val="35"/>
  </w:num>
  <w:num w:numId="36">
    <w:abstractNumId w:val="21"/>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22"/>
  </w:num>
  <w:num w:numId="50">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num>
  <w:num w:numId="52">
    <w:abstractNumId w:val="34"/>
  </w:num>
  <w:num w:numId="53">
    <w:abstractNumId w:val="15"/>
  </w:num>
  <w:num w:numId="54">
    <w:abstractNumId w:val="30"/>
  </w:num>
  <w:num w:numId="55">
    <w:abstractNumId w:val="39"/>
  </w:num>
  <w:num w:numId="56">
    <w:abstractNumId w:val="27"/>
  </w:num>
  <w:num w:numId="57">
    <w:abstractNumId w:val="18"/>
  </w:num>
  <w:num w:numId="58">
    <w:abstractNumId w:val="20"/>
  </w:num>
  <w:num w:numId="59">
    <w:abstractNumId w:val="11"/>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DMU16"/>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327 of 2018"/>
    <w:docVar w:name="HearingDate" w:val="7 August 2018"/>
    <w:docVar w:name="Initiators" w:val="(and another named in the Schedule)"/>
    <w:docVar w:name="Judgdate" w:val="3 September 2018"/>
    <w:docVar w:name="Judge" w:val="Thawley"/>
    <w:docVar w:name="Justices" w:val="Justice"/>
    <w:docVar w:name="lstEntryList" w:val="-1"/>
    <w:docVar w:name="myEntryList" w:val="Counsel for the Appellant=The Appellant appeared in person|Counsel for the Respondents=Ms R Francois|Solicitor for the Respondents=Australian Government Solicitor"/>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Immigration Assessment Authority"/>
    <w:docVar w:name="ResState" w:val="New South Wales"/>
    <w:docVar w:name="SubArea" w:val="[none]"/>
  </w:docVars>
  <w:rsids>
    <w:rsidRoot w:val="008A3B31"/>
    <w:rsid w:val="0001469E"/>
    <w:rsid w:val="00015993"/>
    <w:rsid w:val="00022289"/>
    <w:rsid w:val="000228D5"/>
    <w:rsid w:val="00031304"/>
    <w:rsid w:val="00032F9F"/>
    <w:rsid w:val="00041C07"/>
    <w:rsid w:val="0004253B"/>
    <w:rsid w:val="00045BB7"/>
    <w:rsid w:val="00055719"/>
    <w:rsid w:val="00056203"/>
    <w:rsid w:val="0005641B"/>
    <w:rsid w:val="00057C25"/>
    <w:rsid w:val="00081497"/>
    <w:rsid w:val="000955B0"/>
    <w:rsid w:val="000A0A73"/>
    <w:rsid w:val="000A2E76"/>
    <w:rsid w:val="000A4807"/>
    <w:rsid w:val="000A4BE4"/>
    <w:rsid w:val="000B63C3"/>
    <w:rsid w:val="000C023E"/>
    <w:rsid w:val="000C5195"/>
    <w:rsid w:val="000C62EF"/>
    <w:rsid w:val="000D2137"/>
    <w:rsid w:val="000D3FD2"/>
    <w:rsid w:val="000D742E"/>
    <w:rsid w:val="000E3FC8"/>
    <w:rsid w:val="000E7BAE"/>
    <w:rsid w:val="000F12B3"/>
    <w:rsid w:val="000F133D"/>
    <w:rsid w:val="0010536B"/>
    <w:rsid w:val="001079FD"/>
    <w:rsid w:val="0011145C"/>
    <w:rsid w:val="001128BD"/>
    <w:rsid w:val="0011419D"/>
    <w:rsid w:val="00132054"/>
    <w:rsid w:val="00143BAD"/>
    <w:rsid w:val="00145FC8"/>
    <w:rsid w:val="00157BAE"/>
    <w:rsid w:val="001727A4"/>
    <w:rsid w:val="0017376C"/>
    <w:rsid w:val="001738AB"/>
    <w:rsid w:val="001744B3"/>
    <w:rsid w:val="001765E0"/>
    <w:rsid w:val="00177759"/>
    <w:rsid w:val="00185E6B"/>
    <w:rsid w:val="00187BBC"/>
    <w:rsid w:val="001932F3"/>
    <w:rsid w:val="001A4309"/>
    <w:rsid w:val="001B1053"/>
    <w:rsid w:val="001B14AC"/>
    <w:rsid w:val="001B7940"/>
    <w:rsid w:val="001C37CA"/>
    <w:rsid w:val="001C45B7"/>
    <w:rsid w:val="001C5A24"/>
    <w:rsid w:val="001D4303"/>
    <w:rsid w:val="001D6746"/>
    <w:rsid w:val="001E3B49"/>
    <w:rsid w:val="001E6BA9"/>
    <w:rsid w:val="001E7388"/>
    <w:rsid w:val="001F13DD"/>
    <w:rsid w:val="001F24A7"/>
    <w:rsid w:val="001F2DBC"/>
    <w:rsid w:val="001F407D"/>
    <w:rsid w:val="001F73E8"/>
    <w:rsid w:val="001F7DA8"/>
    <w:rsid w:val="0020262C"/>
    <w:rsid w:val="00224537"/>
    <w:rsid w:val="00225710"/>
    <w:rsid w:val="00226963"/>
    <w:rsid w:val="00235956"/>
    <w:rsid w:val="0023686D"/>
    <w:rsid w:val="00247C9A"/>
    <w:rsid w:val="002513FF"/>
    <w:rsid w:val="0025160C"/>
    <w:rsid w:val="002535D0"/>
    <w:rsid w:val="002539B3"/>
    <w:rsid w:val="00257C3E"/>
    <w:rsid w:val="002602C2"/>
    <w:rsid w:val="002666C9"/>
    <w:rsid w:val="0026742D"/>
    <w:rsid w:val="00270136"/>
    <w:rsid w:val="00271D57"/>
    <w:rsid w:val="00274F5B"/>
    <w:rsid w:val="00277276"/>
    <w:rsid w:val="00280836"/>
    <w:rsid w:val="00282E1A"/>
    <w:rsid w:val="00290329"/>
    <w:rsid w:val="0029113B"/>
    <w:rsid w:val="002934C0"/>
    <w:rsid w:val="002A1B50"/>
    <w:rsid w:val="002B0E91"/>
    <w:rsid w:val="002B6779"/>
    <w:rsid w:val="002B71C0"/>
    <w:rsid w:val="002B7A34"/>
    <w:rsid w:val="002C31AD"/>
    <w:rsid w:val="002C7385"/>
    <w:rsid w:val="002D2DBB"/>
    <w:rsid w:val="002D54A6"/>
    <w:rsid w:val="002E108D"/>
    <w:rsid w:val="002E6A7A"/>
    <w:rsid w:val="002F0AD6"/>
    <w:rsid w:val="002F1E49"/>
    <w:rsid w:val="002F4E9C"/>
    <w:rsid w:val="002F78F6"/>
    <w:rsid w:val="003036AC"/>
    <w:rsid w:val="0031256C"/>
    <w:rsid w:val="00314D6C"/>
    <w:rsid w:val="00316D2A"/>
    <w:rsid w:val="00322A7C"/>
    <w:rsid w:val="003402D3"/>
    <w:rsid w:val="00343ABC"/>
    <w:rsid w:val="003463FE"/>
    <w:rsid w:val="003554B3"/>
    <w:rsid w:val="00356632"/>
    <w:rsid w:val="003845A9"/>
    <w:rsid w:val="00390883"/>
    <w:rsid w:val="003922F8"/>
    <w:rsid w:val="00395523"/>
    <w:rsid w:val="00395B24"/>
    <w:rsid w:val="003A2D38"/>
    <w:rsid w:val="003A7ECC"/>
    <w:rsid w:val="003B2C72"/>
    <w:rsid w:val="003B5293"/>
    <w:rsid w:val="003C1333"/>
    <w:rsid w:val="003C20FF"/>
    <w:rsid w:val="003D2650"/>
    <w:rsid w:val="003D560C"/>
    <w:rsid w:val="003D7300"/>
    <w:rsid w:val="003E5874"/>
    <w:rsid w:val="003E5B9E"/>
    <w:rsid w:val="003F193E"/>
    <w:rsid w:val="003F34F1"/>
    <w:rsid w:val="00401945"/>
    <w:rsid w:val="00405ED9"/>
    <w:rsid w:val="00411AE8"/>
    <w:rsid w:val="00413B74"/>
    <w:rsid w:val="00435C5F"/>
    <w:rsid w:val="00441E98"/>
    <w:rsid w:val="0044203E"/>
    <w:rsid w:val="0045125D"/>
    <w:rsid w:val="004532F7"/>
    <w:rsid w:val="00472027"/>
    <w:rsid w:val="004737BC"/>
    <w:rsid w:val="004804CF"/>
    <w:rsid w:val="00484962"/>
    <w:rsid w:val="00484F6D"/>
    <w:rsid w:val="0049338A"/>
    <w:rsid w:val="0049417F"/>
    <w:rsid w:val="004B3EFA"/>
    <w:rsid w:val="004C2A87"/>
    <w:rsid w:val="004C4D7B"/>
    <w:rsid w:val="004C4ED3"/>
    <w:rsid w:val="004D2EA5"/>
    <w:rsid w:val="004D32A6"/>
    <w:rsid w:val="004D53E5"/>
    <w:rsid w:val="004E1169"/>
    <w:rsid w:val="00501A12"/>
    <w:rsid w:val="0051346D"/>
    <w:rsid w:val="00513EAE"/>
    <w:rsid w:val="00516806"/>
    <w:rsid w:val="0052039D"/>
    <w:rsid w:val="00525A49"/>
    <w:rsid w:val="00526F21"/>
    <w:rsid w:val="00527BA2"/>
    <w:rsid w:val="00535613"/>
    <w:rsid w:val="005359EB"/>
    <w:rsid w:val="0054254A"/>
    <w:rsid w:val="005466B5"/>
    <w:rsid w:val="00554314"/>
    <w:rsid w:val="005629B3"/>
    <w:rsid w:val="00573AC4"/>
    <w:rsid w:val="005744D8"/>
    <w:rsid w:val="005763AE"/>
    <w:rsid w:val="005801FC"/>
    <w:rsid w:val="00595016"/>
    <w:rsid w:val="00597AAE"/>
    <w:rsid w:val="005A222C"/>
    <w:rsid w:val="005A4DF8"/>
    <w:rsid w:val="005B1426"/>
    <w:rsid w:val="005B4ABC"/>
    <w:rsid w:val="005C0A8E"/>
    <w:rsid w:val="005C1767"/>
    <w:rsid w:val="005C42EF"/>
    <w:rsid w:val="005C7868"/>
    <w:rsid w:val="005E02F5"/>
    <w:rsid w:val="005E0510"/>
    <w:rsid w:val="005E176E"/>
    <w:rsid w:val="005E218E"/>
    <w:rsid w:val="005E35A0"/>
    <w:rsid w:val="005F0D1B"/>
    <w:rsid w:val="005F1865"/>
    <w:rsid w:val="005F61F5"/>
    <w:rsid w:val="006007BD"/>
    <w:rsid w:val="006013C8"/>
    <w:rsid w:val="0060270D"/>
    <w:rsid w:val="00604611"/>
    <w:rsid w:val="00611586"/>
    <w:rsid w:val="00621887"/>
    <w:rsid w:val="00624520"/>
    <w:rsid w:val="00632300"/>
    <w:rsid w:val="00632BB7"/>
    <w:rsid w:val="00635B36"/>
    <w:rsid w:val="00636334"/>
    <w:rsid w:val="00636871"/>
    <w:rsid w:val="00640F4E"/>
    <w:rsid w:val="00643DE0"/>
    <w:rsid w:val="00644E85"/>
    <w:rsid w:val="006509A0"/>
    <w:rsid w:val="00654C42"/>
    <w:rsid w:val="0066063F"/>
    <w:rsid w:val="00662BB0"/>
    <w:rsid w:val="00663878"/>
    <w:rsid w:val="00667773"/>
    <w:rsid w:val="00670743"/>
    <w:rsid w:val="00690EE2"/>
    <w:rsid w:val="006920BF"/>
    <w:rsid w:val="00694F7D"/>
    <w:rsid w:val="006A0E20"/>
    <w:rsid w:val="006A5695"/>
    <w:rsid w:val="006B3904"/>
    <w:rsid w:val="006B5B7D"/>
    <w:rsid w:val="006C1B75"/>
    <w:rsid w:val="006C26BD"/>
    <w:rsid w:val="006D0ECF"/>
    <w:rsid w:val="006D4C92"/>
    <w:rsid w:val="006D4EB6"/>
    <w:rsid w:val="006D57FF"/>
    <w:rsid w:val="006E35BF"/>
    <w:rsid w:val="006E7850"/>
    <w:rsid w:val="006F7B1F"/>
    <w:rsid w:val="007028D9"/>
    <w:rsid w:val="00707218"/>
    <w:rsid w:val="00712B1D"/>
    <w:rsid w:val="007325D9"/>
    <w:rsid w:val="007360CA"/>
    <w:rsid w:val="007408A8"/>
    <w:rsid w:val="00760EC0"/>
    <w:rsid w:val="0078003A"/>
    <w:rsid w:val="00780771"/>
    <w:rsid w:val="00780E01"/>
    <w:rsid w:val="007929CF"/>
    <w:rsid w:val="007A6F28"/>
    <w:rsid w:val="007B03C6"/>
    <w:rsid w:val="007B0465"/>
    <w:rsid w:val="007B0DB1"/>
    <w:rsid w:val="007C3BF6"/>
    <w:rsid w:val="007C7F23"/>
    <w:rsid w:val="007D0FD2"/>
    <w:rsid w:val="007D2EF8"/>
    <w:rsid w:val="007D561F"/>
    <w:rsid w:val="007D5A57"/>
    <w:rsid w:val="007D7FD2"/>
    <w:rsid w:val="007E13D9"/>
    <w:rsid w:val="007E41BE"/>
    <w:rsid w:val="007E4DB6"/>
    <w:rsid w:val="007E7CD4"/>
    <w:rsid w:val="007F12AC"/>
    <w:rsid w:val="00801800"/>
    <w:rsid w:val="00801B5B"/>
    <w:rsid w:val="00806B45"/>
    <w:rsid w:val="00813BCC"/>
    <w:rsid w:val="008178FC"/>
    <w:rsid w:val="008276B4"/>
    <w:rsid w:val="00831927"/>
    <w:rsid w:val="00841BD3"/>
    <w:rsid w:val="0084273D"/>
    <w:rsid w:val="00844E3F"/>
    <w:rsid w:val="00845A83"/>
    <w:rsid w:val="008654C6"/>
    <w:rsid w:val="008659E7"/>
    <w:rsid w:val="008712BB"/>
    <w:rsid w:val="008A2484"/>
    <w:rsid w:val="008A3B31"/>
    <w:rsid w:val="008C26D9"/>
    <w:rsid w:val="008C6D50"/>
    <w:rsid w:val="008C7167"/>
    <w:rsid w:val="008C7503"/>
    <w:rsid w:val="008D1617"/>
    <w:rsid w:val="008E6315"/>
    <w:rsid w:val="008F11E0"/>
    <w:rsid w:val="008F629A"/>
    <w:rsid w:val="008F78BC"/>
    <w:rsid w:val="008F7B63"/>
    <w:rsid w:val="008F7D6A"/>
    <w:rsid w:val="009054CB"/>
    <w:rsid w:val="00912F94"/>
    <w:rsid w:val="009158A7"/>
    <w:rsid w:val="00924DB3"/>
    <w:rsid w:val="0092590B"/>
    <w:rsid w:val="00925E60"/>
    <w:rsid w:val="009264B3"/>
    <w:rsid w:val="009365E0"/>
    <w:rsid w:val="00942BA2"/>
    <w:rsid w:val="00944C86"/>
    <w:rsid w:val="00957DE8"/>
    <w:rsid w:val="00960ECB"/>
    <w:rsid w:val="009615D6"/>
    <w:rsid w:val="00967855"/>
    <w:rsid w:val="00980736"/>
    <w:rsid w:val="00981A39"/>
    <w:rsid w:val="00986385"/>
    <w:rsid w:val="00987097"/>
    <w:rsid w:val="009A3A9C"/>
    <w:rsid w:val="009B046C"/>
    <w:rsid w:val="009B13FA"/>
    <w:rsid w:val="009B1E2D"/>
    <w:rsid w:val="009C59FB"/>
    <w:rsid w:val="009C6F3B"/>
    <w:rsid w:val="009D1467"/>
    <w:rsid w:val="009D391D"/>
    <w:rsid w:val="009E4FA6"/>
    <w:rsid w:val="009E7D93"/>
    <w:rsid w:val="009F5C33"/>
    <w:rsid w:val="00A03EAC"/>
    <w:rsid w:val="00A0677F"/>
    <w:rsid w:val="00A11CA6"/>
    <w:rsid w:val="00A20C49"/>
    <w:rsid w:val="00A269CA"/>
    <w:rsid w:val="00A2791B"/>
    <w:rsid w:val="00A336EE"/>
    <w:rsid w:val="00A359AC"/>
    <w:rsid w:val="00A41413"/>
    <w:rsid w:val="00A45FB1"/>
    <w:rsid w:val="00A46CCC"/>
    <w:rsid w:val="00A51CFE"/>
    <w:rsid w:val="00A526A6"/>
    <w:rsid w:val="00A76C13"/>
    <w:rsid w:val="00A777F3"/>
    <w:rsid w:val="00A8280E"/>
    <w:rsid w:val="00A92E79"/>
    <w:rsid w:val="00A950B6"/>
    <w:rsid w:val="00AA6CE1"/>
    <w:rsid w:val="00AB41C1"/>
    <w:rsid w:val="00AB6106"/>
    <w:rsid w:val="00AC52EC"/>
    <w:rsid w:val="00AD12A8"/>
    <w:rsid w:val="00AD206F"/>
    <w:rsid w:val="00AE023F"/>
    <w:rsid w:val="00AF3577"/>
    <w:rsid w:val="00AF35F9"/>
    <w:rsid w:val="00B01E6E"/>
    <w:rsid w:val="00B05C7D"/>
    <w:rsid w:val="00B06DDF"/>
    <w:rsid w:val="00B160A7"/>
    <w:rsid w:val="00B166EA"/>
    <w:rsid w:val="00B346C3"/>
    <w:rsid w:val="00B4471C"/>
    <w:rsid w:val="00B451A6"/>
    <w:rsid w:val="00B516A3"/>
    <w:rsid w:val="00B722DE"/>
    <w:rsid w:val="00B76C44"/>
    <w:rsid w:val="00B83F87"/>
    <w:rsid w:val="00B852A2"/>
    <w:rsid w:val="00BA2EFA"/>
    <w:rsid w:val="00BA3DBC"/>
    <w:rsid w:val="00BB2DA2"/>
    <w:rsid w:val="00BB56DC"/>
    <w:rsid w:val="00BE056E"/>
    <w:rsid w:val="00BE183D"/>
    <w:rsid w:val="00BE1DB9"/>
    <w:rsid w:val="00BF5D7A"/>
    <w:rsid w:val="00C02D33"/>
    <w:rsid w:val="00C06C6C"/>
    <w:rsid w:val="00C1232C"/>
    <w:rsid w:val="00C20A7E"/>
    <w:rsid w:val="00C36442"/>
    <w:rsid w:val="00C400CE"/>
    <w:rsid w:val="00C410FD"/>
    <w:rsid w:val="00C51D25"/>
    <w:rsid w:val="00C539FB"/>
    <w:rsid w:val="00C86CD8"/>
    <w:rsid w:val="00CA246D"/>
    <w:rsid w:val="00CA50D9"/>
    <w:rsid w:val="00CB2E54"/>
    <w:rsid w:val="00CB5636"/>
    <w:rsid w:val="00CE1D82"/>
    <w:rsid w:val="00D10F21"/>
    <w:rsid w:val="00D24806"/>
    <w:rsid w:val="00D314C9"/>
    <w:rsid w:val="00D33414"/>
    <w:rsid w:val="00D34040"/>
    <w:rsid w:val="00D34E69"/>
    <w:rsid w:val="00D36266"/>
    <w:rsid w:val="00D375EE"/>
    <w:rsid w:val="00D62699"/>
    <w:rsid w:val="00D82620"/>
    <w:rsid w:val="00D9725F"/>
    <w:rsid w:val="00DA01B1"/>
    <w:rsid w:val="00DA11A2"/>
    <w:rsid w:val="00DA14ED"/>
    <w:rsid w:val="00DA51A5"/>
    <w:rsid w:val="00DA6450"/>
    <w:rsid w:val="00DB2EF1"/>
    <w:rsid w:val="00DB3DE1"/>
    <w:rsid w:val="00DB5DA0"/>
    <w:rsid w:val="00DB716C"/>
    <w:rsid w:val="00DC0A4A"/>
    <w:rsid w:val="00DC1473"/>
    <w:rsid w:val="00DC5C85"/>
    <w:rsid w:val="00DD4236"/>
    <w:rsid w:val="00DD44F1"/>
    <w:rsid w:val="00DE3067"/>
    <w:rsid w:val="00DE687C"/>
    <w:rsid w:val="00DE74C1"/>
    <w:rsid w:val="00E027BC"/>
    <w:rsid w:val="00E06517"/>
    <w:rsid w:val="00E14EA5"/>
    <w:rsid w:val="00E21133"/>
    <w:rsid w:val="00E2327E"/>
    <w:rsid w:val="00E266EF"/>
    <w:rsid w:val="00E337A8"/>
    <w:rsid w:val="00E4104D"/>
    <w:rsid w:val="00E47428"/>
    <w:rsid w:val="00E5644F"/>
    <w:rsid w:val="00E66B9F"/>
    <w:rsid w:val="00E710D6"/>
    <w:rsid w:val="00E76E45"/>
    <w:rsid w:val="00E777C9"/>
    <w:rsid w:val="00E81DA6"/>
    <w:rsid w:val="00E84212"/>
    <w:rsid w:val="00E9086C"/>
    <w:rsid w:val="00E91A0F"/>
    <w:rsid w:val="00E94A71"/>
    <w:rsid w:val="00EA03CE"/>
    <w:rsid w:val="00EA23E5"/>
    <w:rsid w:val="00EA4E2E"/>
    <w:rsid w:val="00EB2CCB"/>
    <w:rsid w:val="00EC0FBE"/>
    <w:rsid w:val="00EC30B8"/>
    <w:rsid w:val="00EC57A7"/>
    <w:rsid w:val="00ED0817"/>
    <w:rsid w:val="00ED79E4"/>
    <w:rsid w:val="00ED7DD9"/>
    <w:rsid w:val="00EF0596"/>
    <w:rsid w:val="00EF3113"/>
    <w:rsid w:val="00EF3F84"/>
    <w:rsid w:val="00F01C25"/>
    <w:rsid w:val="00F01C84"/>
    <w:rsid w:val="00F176AC"/>
    <w:rsid w:val="00F25D04"/>
    <w:rsid w:val="00F27714"/>
    <w:rsid w:val="00F3276E"/>
    <w:rsid w:val="00F33D3C"/>
    <w:rsid w:val="00F36922"/>
    <w:rsid w:val="00F37A91"/>
    <w:rsid w:val="00F45CF5"/>
    <w:rsid w:val="00F47DB0"/>
    <w:rsid w:val="00F50E34"/>
    <w:rsid w:val="00F53EF7"/>
    <w:rsid w:val="00F54BF2"/>
    <w:rsid w:val="00F64265"/>
    <w:rsid w:val="00F92355"/>
    <w:rsid w:val="00F93963"/>
    <w:rsid w:val="00F94291"/>
    <w:rsid w:val="00F944DE"/>
    <w:rsid w:val="00FA0D2C"/>
    <w:rsid w:val="00FA7AB6"/>
    <w:rsid w:val="00FB7982"/>
    <w:rsid w:val="00FC0734"/>
    <w:rsid w:val="00FC0FC5"/>
    <w:rsid w:val="00FC3A0A"/>
    <w:rsid w:val="00FC588F"/>
    <w:rsid w:val="00FD3967"/>
    <w:rsid w:val="00FE1B30"/>
    <w:rsid w:val="00FE72A3"/>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B35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AU" w:eastAsia="en-AU" w:bidi="ar-SA"/>
      </w:rPr>
    </w:rPrDefault>
    <w:pPrDefault>
      <w:pPr>
        <w:spacing w:line="360"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F0AD6"/>
    <w:pPr>
      <w:jc w:val="both"/>
    </w:pPr>
    <w:rPr>
      <w:sz w:val="24"/>
      <w:szCs w:val="20"/>
      <w:lang w:eastAsia="en-US"/>
    </w:rPr>
  </w:style>
  <w:style w:type="paragraph" w:styleId="Heading1">
    <w:name w:val="heading 1"/>
    <w:basedOn w:val="Normal"/>
    <w:next w:val="ParaNumbering"/>
    <w:qFormat/>
    <w:rsid w:val="002F0AD6"/>
    <w:pPr>
      <w:keepNext/>
      <w:spacing w:before="240" w:after="60" w:line="240" w:lineRule="auto"/>
      <w:outlineLvl w:val="0"/>
    </w:pPr>
    <w:rPr>
      <w:b/>
      <w:caps/>
      <w:kern w:val="28"/>
    </w:rPr>
  </w:style>
  <w:style w:type="paragraph" w:styleId="Heading2">
    <w:name w:val="heading 2"/>
    <w:basedOn w:val="Normal"/>
    <w:next w:val="ParaNumbering"/>
    <w:link w:val="Heading2Char"/>
    <w:qFormat/>
    <w:rsid w:val="002F0AD6"/>
    <w:pPr>
      <w:keepNext/>
      <w:spacing w:before="240" w:after="60" w:line="240" w:lineRule="auto"/>
      <w:outlineLvl w:val="1"/>
    </w:pPr>
    <w:rPr>
      <w:b/>
      <w:szCs w:val="24"/>
    </w:rPr>
  </w:style>
  <w:style w:type="paragraph" w:styleId="Heading3">
    <w:name w:val="heading 3"/>
    <w:basedOn w:val="Normal"/>
    <w:next w:val="ParaNumbering"/>
    <w:qFormat/>
    <w:rsid w:val="002F0AD6"/>
    <w:pPr>
      <w:keepNext/>
      <w:spacing w:before="240" w:after="60" w:line="240" w:lineRule="auto"/>
      <w:outlineLvl w:val="2"/>
    </w:pPr>
    <w:rPr>
      <w:b/>
      <w:i/>
    </w:rPr>
  </w:style>
  <w:style w:type="paragraph" w:styleId="Heading4">
    <w:name w:val="heading 4"/>
    <w:basedOn w:val="Normal"/>
    <w:next w:val="ParaNumbering"/>
    <w:qFormat/>
    <w:rsid w:val="002F0AD6"/>
    <w:pPr>
      <w:keepNext/>
      <w:spacing w:before="240" w:after="60" w:line="240" w:lineRule="auto"/>
      <w:jc w:val="left"/>
      <w:outlineLvl w:val="3"/>
    </w:pPr>
    <w:rPr>
      <w:i/>
      <w:szCs w:val="24"/>
    </w:rPr>
  </w:style>
  <w:style w:type="paragraph" w:styleId="Heading5">
    <w:name w:val="heading 5"/>
    <w:basedOn w:val="fcHeading1"/>
    <w:next w:val="ParaNumbering"/>
    <w:qFormat/>
    <w:rsid w:val="002F0AD6"/>
    <w:pPr>
      <w:outlineLvl w:val="4"/>
    </w:pPr>
    <w:rPr>
      <w:caps w:val="0"/>
    </w:rPr>
  </w:style>
  <w:style w:type="paragraph" w:styleId="Heading6">
    <w:name w:val="heading 6"/>
    <w:basedOn w:val="fcHeading2"/>
    <w:next w:val="ParaNumbering"/>
    <w:qFormat/>
    <w:rsid w:val="002F0AD6"/>
    <w:pPr>
      <w:outlineLvl w:val="5"/>
    </w:pPr>
  </w:style>
  <w:style w:type="paragraph" w:styleId="Heading7">
    <w:name w:val="heading 7"/>
    <w:basedOn w:val="fcHeading3"/>
    <w:next w:val="ParaNumbering"/>
    <w:qFormat/>
    <w:rsid w:val="002F0AD6"/>
    <w:pPr>
      <w:outlineLvl w:val="6"/>
    </w:pPr>
    <w:rPr>
      <w:i w:val="0"/>
    </w:rPr>
  </w:style>
  <w:style w:type="paragraph" w:styleId="Heading8">
    <w:name w:val="heading 8"/>
    <w:basedOn w:val="fcHeading4"/>
    <w:next w:val="ParaNumbering"/>
    <w:rsid w:val="002F0AD6"/>
    <w:pPr>
      <w:outlineLvl w:val="7"/>
    </w:pPr>
    <w:rPr>
      <w:smallCaps w:val="0"/>
    </w:rPr>
  </w:style>
  <w:style w:type="paragraph" w:styleId="Heading9">
    <w:name w:val="heading 9"/>
    <w:basedOn w:val="fcHeading5"/>
    <w:next w:val="ParaNumbering"/>
    <w:rsid w:val="002F0AD6"/>
    <w:pPr>
      <w:outlineLvl w:val="8"/>
    </w:pPr>
    <w:rPr>
      <w:caps w:val="0"/>
    </w:rPr>
  </w:style>
  <w:style w:type="character" w:default="1" w:styleId="DefaultParagraphFont">
    <w:name w:val="Default Paragraph Font"/>
    <w:uiPriority w:val="1"/>
    <w:semiHidden/>
    <w:unhideWhenUsed/>
    <w:rsid w:val="002F0A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0AD6"/>
  </w:style>
  <w:style w:type="paragraph" w:customStyle="1" w:styleId="OrdersPage">
    <w:name w:val="OrdersPage"/>
    <w:basedOn w:val="Normal"/>
    <w:semiHidden/>
    <w:rsid w:val="002F0AD6"/>
    <w:pPr>
      <w:spacing w:line="240" w:lineRule="auto"/>
    </w:pPr>
  </w:style>
  <w:style w:type="paragraph" w:styleId="Header">
    <w:name w:val="header"/>
    <w:basedOn w:val="Normal"/>
    <w:semiHidden/>
    <w:rsid w:val="002F0AD6"/>
    <w:pPr>
      <w:tabs>
        <w:tab w:val="center" w:pos="4320"/>
        <w:tab w:val="right" w:pos="8640"/>
      </w:tabs>
    </w:pPr>
  </w:style>
  <w:style w:type="paragraph" w:styleId="Footer">
    <w:name w:val="footer"/>
    <w:basedOn w:val="Normal"/>
    <w:semiHidden/>
    <w:rsid w:val="002F0AD6"/>
    <w:pPr>
      <w:tabs>
        <w:tab w:val="center" w:pos="4320"/>
        <w:tab w:val="right" w:pos="8640"/>
      </w:tabs>
    </w:pPr>
  </w:style>
  <w:style w:type="paragraph" w:customStyle="1" w:styleId="ParaNumbering">
    <w:name w:val="ParaNumbering"/>
    <w:basedOn w:val="Normal"/>
    <w:rsid w:val="002F0AD6"/>
    <w:pPr>
      <w:numPr>
        <w:numId w:val="1"/>
      </w:numPr>
      <w:tabs>
        <w:tab w:val="clear" w:pos="720"/>
      </w:tabs>
      <w:spacing w:before="180" w:after="180"/>
    </w:pPr>
  </w:style>
  <w:style w:type="paragraph" w:customStyle="1" w:styleId="Quote1">
    <w:name w:val="Quote1"/>
    <w:rsid w:val="002F0AD6"/>
    <w:pPr>
      <w:widowControl w:val="0"/>
      <w:spacing w:after="180" w:line="240" w:lineRule="auto"/>
      <w:ind w:left="737" w:right="737"/>
      <w:jc w:val="both"/>
    </w:pPr>
    <w:rPr>
      <w:szCs w:val="20"/>
      <w:lang w:eastAsia="en-US"/>
    </w:rPr>
  </w:style>
  <w:style w:type="paragraph" w:customStyle="1" w:styleId="NormalHeadings">
    <w:name w:val="Normal Headings"/>
    <w:link w:val="NormalHeadingsChar"/>
    <w:rsid w:val="002F0AD6"/>
    <w:pPr>
      <w:widowControl w:val="0"/>
      <w:spacing w:line="240" w:lineRule="auto"/>
      <w:jc w:val="both"/>
    </w:pPr>
    <w:rPr>
      <w:b/>
      <w:sz w:val="24"/>
      <w:szCs w:val="20"/>
      <w:lang w:eastAsia="en-US"/>
    </w:rPr>
  </w:style>
  <w:style w:type="table" w:styleId="TableGrid">
    <w:name w:val="Table Grid"/>
    <w:basedOn w:val="TableNormal"/>
    <w:semiHidden/>
    <w:rsid w:val="002F0AD6"/>
    <w:pPr>
      <w:widowControl w:val="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2F0AD6"/>
    <w:pPr>
      <w:spacing w:before="20" w:after="20"/>
      <w:jc w:val="center"/>
    </w:pPr>
    <w:rPr>
      <w:b/>
      <w:sz w:val="26"/>
    </w:rPr>
  </w:style>
  <w:style w:type="paragraph" w:customStyle="1" w:styleId="Normal1linespace">
    <w:name w:val="Normal1linespace"/>
    <w:basedOn w:val="Normal"/>
    <w:rsid w:val="002F0AD6"/>
    <w:pPr>
      <w:spacing w:line="240" w:lineRule="auto"/>
    </w:pPr>
  </w:style>
  <w:style w:type="paragraph" w:styleId="BalloonText">
    <w:name w:val="Balloon Text"/>
    <w:basedOn w:val="Normal"/>
    <w:semiHidden/>
    <w:rsid w:val="002F0AD6"/>
    <w:rPr>
      <w:rFonts w:ascii="Tahoma" w:hAnsi="Tahoma" w:cs="Tahoma"/>
      <w:sz w:val="16"/>
      <w:szCs w:val="16"/>
    </w:rPr>
  </w:style>
  <w:style w:type="paragraph" w:customStyle="1" w:styleId="StyleBold">
    <w:name w:val="Style Bold"/>
    <w:basedOn w:val="Normal"/>
    <w:next w:val="BodyText"/>
    <w:semiHidden/>
    <w:rsid w:val="002F0AD6"/>
    <w:rPr>
      <w:szCs w:val="24"/>
    </w:rPr>
  </w:style>
  <w:style w:type="paragraph" w:customStyle="1" w:styleId="Bold">
    <w:name w:val="Bold"/>
    <w:basedOn w:val="Normal"/>
    <w:next w:val="Normal"/>
    <w:semiHidden/>
    <w:rsid w:val="002F0AD6"/>
    <w:pPr>
      <w:suppressAutoHyphens/>
      <w:jc w:val="left"/>
    </w:pPr>
    <w:rPr>
      <w:b/>
      <w:szCs w:val="24"/>
    </w:rPr>
  </w:style>
  <w:style w:type="paragraph" w:customStyle="1" w:styleId="Certify">
    <w:name w:val="Certify"/>
    <w:basedOn w:val="Normal"/>
    <w:link w:val="CertifyChar"/>
    <w:semiHidden/>
    <w:rsid w:val="002F0AD6"/>
    <w:pPr>
      <w:spacing w:line="240" w:lineRule="auto"/>
    </w:pPr>
    <w:rPr>
      <w:szCs w:val="24"/>
    </w:rPr>
  </w:style>
  <w:style w:type="character" w:styleId="CommentReference">
    <w:name w:val="annotation reference"/>
    <w:semiHidden/>
    <w:rsid w:val="002F0AD6"/>
    <w:rPr>
      <w:sz w:val="16"/>
      <w:szCs w:val="16"/>
    </w:rPr>
  </w:style>
  <w:style w:type="paragraph" w:styleId="CommentText">
    <w:name w:val="annotation text"/>
    <w:basedOn w:val="Normal"/>
    <w:semiHidden/>
    <w:rsid w:val="002F0AD6"/>
    <w:rPr>
      <w:sz w:val="20"/>
    </w:rPr>
  </w:style>
  <w:style w:type="paragraph" w:styleId="CommentSubject">
    <w:name w:val="annotation subject"/>
    <w:basedOn w:val="CommentText"/>
    <w:next w:val="CommentText"/>
    <w:semiHidden/>
    <w:rsid w:val="002F0AD6"/>
    <w:rPr>
      <w:b/>
      <w:bCs/>
    </w:rPr>
  </w:style>
  <w:style w:type="paragraph" w:customStyle="1" w:styleId="FCBullets">
    <w:name w:val="FCBullets"/>
    <w:basedOn w:val="Normal"/>
    <w:rsid w:val="002F0AD6"/>
    <w:pPr>
      <w:numPr>
        <w:numId w:val="2"/>
      </w:numPr>
      <w:spacing w:before="60" w:after="60"/>
    </w:pPr>
  </w:style>
  <w:style w:type="paragraph" w:customStyle="1" w:styleId="JudgeStyle">
    <w:name w:val="JudgeStyle"/>
    <w:basedOn w:val="Heading1"/>
    <w:next w:val="ParaNumbering"/>
    <w:semiHidden/>
    <w:rsid w:val="002F0AD6"/>
  </w:style>
  <w:style w:type="paragraph" w:styleId="TOC1">
    <w:name w:val="toc 1"/>
    <w:basedOn w:val="Normal"/>
    <w:next w:val="Normal"/>
    <w:autoRedefine/>
    <w:semiHidden/>
    <w:rsid w:val="002F0AD6"/>
    <w:pPr>
      <w:tabs>
        <w:tab w:val="right" w:leader="dot" w:pos="9071"/>
      </w:tabs>
    </w:pPr>
  </w:style>
  <w:style w:type="paragraph" w:styleId="TOC2">
    <w:name w:val="toc 2"/>
    <w:basedOn w:val="Normal"/>
    <w:next w:val="Normal"/>
    <w:autoRedefine/>
    <w:semiHidden/>
    <w:rsid w:val="002F0AD6"/>
    <w:pPr>
      <w:tabs>
        <w:tab w:val="right" w:leader="dot" w:pos="9071"/>
      </w:tabs>
      <w:ind w:left="240"/>
    </w:pPr>
  </w:style>
  <w:style w:type="paragraph" w:styleId="TOC3">
    <w:name w:val="toc 3"/>
    <w:basedOn w:val="Normal"/>
    <w:next w:val="Normal"/>
    <w:autoRedefine/>
    <w:semiHidden/>
    <w:rsid w:val="002F0AD6"/>
    <w:pPr>
      <w:tabs>
        <w:tab w:val="right" w:leader="dot" w:pos="9071"/>
      </w:tabs>
      <w:ind w:left="480"/>
    </w:pPr>
  </w:style>
  <w:style w:type="paragraph" w:styleId="TOC4">
    <w:name w:val="toc 4"/>
    <w:basedOn w:val="Normal"/>
    <w:next w:val="Normal"/>
    <w:autoRedefine/>
    <w:semiHidden/>
    <w:rsid w:val="002F0AD6"/>
    <w:pPr>
      <w:tabs>
        <w:tab w:val="right" w:leader="dot" w:pos="9071"/>
      </w:tabs>
      <w:ind w:left="720"/>
    </w:pPr>
  </w:style>
  <w:style w:type="paragraph" w:customStyle="1" w:styleId="NoNum">
    <w:name w:val="No Num"/>
    <w:basedOn w:val="Normal1linespace"/>
    <w:rsid w:val="002F0AD6"/>
    <w:pPr>
      <w:spacing w:before="120" w:after="180" w:line="360" w:lineRule="auto"/>
    </w:pPr>
  </w:style>
  <w:style w:type="paragraph" w:customStyle="1" w:styleId="AppealTable">
    <w:name w:val="AppealTable"/>
    <w:basedOn w:val="Normal"/>
    <w:unhideWhenUsed/>
    <w:rsid w:val="002F0AD6"/>
    <w:pPr>
      <w:spacing w:line="240" w:lineRule="auto"/>
      <w:jc w:val="left"/>
    </w:pPr>
    <w:rPr>
      <w:b/>
      <w:caps/>
      <w:sz w:val="22"/>
      <w:szCs w:val="22"/>
    </w:rPr>
  </w:style>
  <w:style w:type="paragraph" w:customStyle="1" w:styleId="Quote3">
    <w:name w:val="Quote3"/>
    <w:basedOn w:val="Quote1"/>
    <w:rsid w:val="002F0AD6"/>
    <w:pPr>
      <w:ind w:left="2160"/>
    </w:pPr>
  </w:style>
  <w:style w:type="paragraph" w:customStyle="1" w:styleId="Quote2">
    <w:name w:val="Quote2"/>
    <w:basedOn w:val="Quote1"/>
    <w:rsid w:val="002F0AD6"/>
    <w:pPr>
      <w:ind w:left="1440"/>
    </w:pPr>
  </w:style>
  <w:style w:type="paragraph" w:customStyle="1" w:styleId="FTOC1">
    <w:name w:val="FTOC 1"/>
    <w:basedOn w:val="Normal"/>
    <w:semiHidden/>
    <w:rsid w:val="002F0AD6"/>
    <w:pPr>
      <w:tabs>
        <w:tab w:val="right" w:leader="dot" w:pos="9072"/>
      </w:tabs>
      <w:spacing w:before="120" w:after="60" w:line="240" w:lineRule="auto"/>
    </w:pPr>
    <w:rPr>
      <w:b/>
      <w:kern w:val="28"/>
    </w:rPr>
  </w:style>
  <w:style w:type="paragraph" w:customStyle="1" w:styleId="ListNo1">
    <w:name w:val="List No 1"/>
    <w:basedOn w:val="Normal"/>
    <w:rsid w:val="002F0AD6"/>
    <w:pPr>
      <w:numPr>
        <w:numId w:val="21"/>
      </w:numPr>
      <w:spacing w:before="60" w:after="60"/>
    </w:pPr>
  </w:style>
  <w:style w:type="paragraph" w:customStyle="1" w:styleId="FTOC2">
    <w:name w:val="FTOC 2"/>
    <w:basedOn w:val="Normal"/>
    <w:semiHidden/>
    <w:rsid w:val="002F0AD6"/>
    <w:pPr>
      <w:tabs>
        <w:tab w:val="right" w:leader="dot" w:pos="9072"/>
      </w:tabs>
      <w:spacing w:before="120" w:after="60" w:line="240" w:lineRule="auto"/>
      <w:ind w:left="238"/>
    </w:pPr>
    <w:rPr>
      <w:b/>
    </w:rPr>
  </w:style>
  <w:style w:type="paragraph" w:customStyle="1" w:styleId="FTOC3">
    <w:name w:val="FTOC 3"/>
    <w:basedOn w:val="Normal"/>
    <w:semiHidden/>
    <w:rsid w:val="002F0AD6"/>
    <w:pPr>
      <w:tabs>
        <w:tab w:val="right" w:leader="dot" w:pos="9072"/>
      </w:tabs>
      <w:spacing w:before="120" w:after="60" w:line="240" w:lineRule="auto"/>
      <w:ind w:left="482"/>
    </w:pPr>
    <w:rPr>
      <w:b/>
      <w:i/>
    </w:rPr>
  </w:style>
  <w:style w:type="paragraph" w:customStyle="1" w:styleId="FTOC4">
    <w:name w:val="FTOC 4"/>
    <w:basedOn w:val="Normal"/>
    <w:semiHidden/>
    <w:rsid w:val="002F0AD6"/>
    <w:pPr>
      <w:tabs>
        <w:tab w:val="right" w:leader="dot" w:pos="9072"/>
      </w:tabs>
      <w:spacing w:before="120" w:after="60" w:line="240" w:lineRule="auto"/>
      <w:ind w:left="720"/>
    </w:pPr>
    <w:rPr>
      <w:i/>
    </w:rPr>
  </w:style>
  <w:style w:type="paragraph" w:styleId="TOC5">
    <w:name w:val="toc 5"/>
    <w:basedOn w:val="Normal"/>
    <w:next w:val="Normal"/>
    <w:autoRedefine/>
    <w:semiHidden/>
    <w:rsid w:val="002F0AD6"/>
    <w:pPr>
      <w:tabs>
        <w:tab w:val="right" w:leader="dot" w:pos="9072"/>
      </w:tabs>
      <w:ind w:left="960"/>
    </w:pPr>
  </w:style>
  <w:style w:type="numbering" w:styleId="111111">
    <w:name w:val="Outline List 2"/>
    <w:basedOn w:val="NoList"/>
    <w:semiHidden/>
    <w:rsid w:val="002F0AD6"/>
    <w:pPr>
      <w:numPr>
        <w:numId w:val="13"/>
      </w:numPr>
    </w:pPr>
  </w:style>
  <w:style w:type="numbering" w:styleId="1ai">
    <w:name w:val="Outline List 1"/>
    <w:basedOn w:val="NoList"/>
    <w:semiHidden/>
    <w:rsid w:val="002F0AD6"/>
    <w:pPr>
      <w:numPr>
        <w:numId w:val="14"/>
      </w:numPr>
    </w:pPr>
  </w:style>
  <w:style w:type="numbering" w:styleId="ArticleSection">
    <w:name w:val="Outline List 3"/>
    <w:basedOn w:val="NoList"/>
    <w:semiHidden/>
    <w:rsid w:val="002F0AD6"/>
    <w:pPr>
      <w:numPr>
        <w:numId w:val="15"/>
      </w:numPr>
    </w:pPr>
  </w:style>
  <w:style w:type="paragraph" w:styleId="BodyText">
    <w:name w:val="Body Text"/>
    <w:basedOn w:val="Normal"/>
    <w:link w:val="BodyTextChar"/>
    <w:qFormat/>
    <w:rsid w:val="002F0AD6"/>
  </w:style>
  <w:style w:type="paragraph" w:styleId="BodyText2">
    <w:name w:val="Body Text 2"/>
    <w:basedOn w:val="Normal"/>
    <w:semiHidden/>
    <w:rsid w:val="002F0AD6"/>
    <w:pPr>
      <w:spacing w:after="120" w:line="480" w:lineRule="auto"/>
    </w:pPr>
  </w:style>
  <w:style w:type="paragraph" w:styleId="BodyText3">
    <w:name w:val="Body Text 3"/>
    <w:basedOn w:val="Normal"/>
    <w:semiHidden/>
    <w:rsid w:val="002F0AD6"/>
    <w:pPr>
      <w:spacing w:after="120"/>
    </w:pPr>
    <w:rPr>
      <w:sz w:val="16"/>
      <w:szCs w:val="16"/>
    </w:rPr>
  </w:style>
  <w:style w:type="paragraph" w:styleId="BodyTextFirstIndent">
    <w:name w:val="Body Text First Indent"/>
    <w:basedOn w:val="BodyText"/>
    <w:semiHidden/>
    <w:rsid w:val="002F0AD6"/>
    <w:pPr>
      <w:ind w:firstLine="210"/>
    </w:pPr>
  </w:style>
  <w:style w:type="paragraph" w:styleId="BodyTextIndent">
    <w:name w:val="Body Text Indent"/>
    <w:basedOn w:val="Normal"/>
    <w:semiHidden/>
    <w:rsid w:val="002F0AD6"/>
    <w:pPr>
      <w:spacing w:after="120"/>
      <w:ind w:left="283"/>
    </w:pPr>
  </w:style>
  <w:style w:type="paragraph" w:styleId="BodyTextFirstIndent2">
    <w:name w:val="Body Text First Indent 2"/>
    <w:basedOn w:val="BodyTextIndent"/>
    <w:semiHidden/>
    <w:rsid w:val="002F0AD6"/>
    <w:pPr>
      <w:ind w:firstLine="210"/>
    </w:pPr>
  </w:style>
  <w:style w:type="paragraph" w:styleId="BodyTextIndent2">
    <w:name w:val="Body Text Indent 2"/>
    <w:basedOn w:val="Normal"/>
    <w:semiHidden/>
    <w:rsid w:val="002F0AD6"/>
    <w:pPr>
      <w:spacing w:after="120" w:line="480" w:lineRule="auto"/>
      <w:ind w:left="283"/>
    </w:pPr>
  </w:style>
  <w:style w:type="paragraph" w:styleId="BodyTextIndent3">
    <w:name w:val="Body Text Indent 3"/>
    <w:basedOn w:val="Normal"/>
    <w:semiHidden/>
    <w:rsid w:val="002F0AD6"/>
    <w:pPr>
      <w:spacing w:after="120"/>
      <w:ind w:left="283"/>
    </w:pPr>
    <w:rPr>
      <w:sz w:val="16"/>
      <w:szCs w:val="16"/>
    </w:rPr>
  </w:style>
  <w:style w:type="paragraph" w:styleId="Closing">
    <w:name w:val="Closing"/>
    <w:basedOn w:val="Normal"/>
    <w:semiHidden/>
    <w:rsid w:val="002F0AD6"/>
    <w:pPr>
      <w:ind w:left="4252"/>
    </w:pPr>
  </w:style>
  <w:style w:type="paragraph" w:styleId="Date">
    <w:name w:val="Date"/>
    <w:basedOn w:val="Normal"/>
    <w:next w:val="Normal"/>
    <w:semiHidden/>
    <w:rsid w:val="002F0AD6"/>
  </w:style>
  <w:style w:type="paragraph" w:styleId="E-mailSignature">
    <w:name w:val="E-mail Signature"/>
    <w:basedOn w:val="Normal"/>
    <w:semiHidden/>
    <w:rsid w:val="002F0AD6"/>
  </w:style>
  <w:style w:type="character" w:styleId="Emphasis">
    <w:name w:val="Emphasis"/>
    <w:semiHidden/>
    <w:rsid w:val="002F0AD6"/>
    <w:rPr>
      <w:i/>
      <w:iCs/>
    </w:rPr>
  </w:style>
  <w:style w:type="paragraph" w:styleId="EnvelopeAddress">
    <w:name w:val="envelope address"/>
    <w:basedOn w:val="Normal"/>
    <w:semiHidden/>
    <w:rsid w:val="002F0AD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2F0AD6"/>
    <w:rPr>
      <w:rFonts w:ascii="Arial" w:hAnsi="Arial" w:cs="Arial"/>
      <w:sz w:val="20"/>
    </w:rPr>
  </w:style>
  <w:style w:type="character" w:styleId="FollowedHyperlink">
    <w:name w:val="FollowedHyperlink"/>
    <w:semiHidden/>
    <w:rsid w:val="002F0AD6"/>
    <w:rPr>
      <w:color w:val="800080"/>
      <w:u w:val="single"/>
    </w:rPr>
  </w:style>
  <w:style w:type="character" w:styleId="HTMLAcronym">
    <w:name w:val="HTML Acronym"/>
    <w:basedOn w:val="DefaultParagraphFont"/>
    <w:semiHidden/>
    <w:rsid w:val="002F0AD6"/>
  </w:style>
  <w:style w:type="paragraph" w:styleId="HTMLAddress">
    <w:name w:val="HTML Address"/>
    <w:basedOn w:val="Normal"/>
    <w:semiHidden/>
    <w:rsid w:val="002F0AD6"/>
    <w:rPr>
      <w:i/>
      <w:iCs/>
    </w:rPr>
  </w:style>
  <w:style w:type="character" w:styleId="HTMLCite">
    <w:name w:val="HTML Cite"/>
    <w:semiHidden/>
    <w:rsid w:val="002F0AD6"/>
    <w:rPr>
      <w:i/>
      <w:iCs/>
    </w:rPr>
  </w:style>
  <w:style w:type="character" w:styleId="HTMLCode">
    <w:name w:val="HTML Code"/>
    <w:semiHidden/>
    <w:rsid w:val="002F0AD6"/>
    <w:rPr>
      <w:rFonts w:ascii="Courier New" w:hAnsi="Courier New" w:cs="Courier New"/>
      <w:sz w:val="20"/>
      <w:szCs w:val="20"/>
    </w:rPr>
  </w:style>
  <w:style w:type="character" w:styleId="HTMLDefinition">
    <w:name w:val="HTML Definition"/>
    <w:semiHidden/>
    <w:rsid w:val="002F0AD6"/>
    <w:rPr>
      <w:i/>
      <w:iCs/>
    </w:rPr>
  </w:style>
  <w:style w:type="character" w:styleId="HTMLKeyboard">
    <w:name w:val="HTML Keyboard"/>
    <w:semiHidden/>
    <w:rsid w:val="002F0AD6"/>
    <w:rPr>
      <w:rFonts w:ascii="Courier New" w:hAnsi="Courier New" w:cs="Courier New"/>
      <w:sz w:val="20"/>
      <w:szCs w:val="20"/>
    </w:rPr>
  </w:style>
  <w:style w:type="paragraph" w:styleId="HTMLPreformatted">
    <w:name w:val="HTML Preformatted"/>
    <w:basedOn w:val="Normal"/>
    <w:semiHidden/>
    <w:rsid w:val="002F0AD6"/>
    <w:rPr>
      <w:rFonts w:ascii="Courier New" w:hAnsi="Courier New" w:cs="Courier New"/>
      <w:sz w:val="20"/>
    </w:rPr>
  </w:style>
  <w:style w:type="character" w:styleId="HTMLSample">
    <w:name w:val="HTML Sample"/>
    <w:semiHidden/>
    <w:rsid w:val="002F0AD6"/>
    <w:rPr>
      <w:rFonts w:ascii="Courier New" w:hAnsi="Courier New" w:cs="Courier New"/>
    </w:rPr>
  </w:style>
  <w:style w:type="character" w:styleId="HTMLTypewriter">
    <w:name w:val="HTML Typewriter"/>
    <w:semiHidden/>
    <w:rsid w:val="002F0AD6"/>
    <w:rPr>
      <w:rFonts w:ascii="Courier New" w:hAnsi="Courier New" w:cs="Courier New"/>
      <w:sz w:val="20"/>
      <w:szCs w:val="20"/>
    </w:rPr>
  </w:style>
  <w:style w:type="character" w:styleId="HTMLVariable">
    <w:name w:val="HTML Variable"/>
    <w:semiHidden/>
    <w:rsid w:val="002F0AD6"/>
    <w:rPr>
      <w:i/>
      <w:iCs/>
    </w:rPr>
  </w:style>
  <w:style w:type="character" w:styleId="Hyperlink">
    <w:name w:val="Hyperlink"/>
    <w:semiHidden/>
    <w:rsid w:val="002F0AD6"/>
    <w:rPr>
      <w:color w:val="0000FF"/>
      <w:u w:val="single"/>
    </w:rPr>
  </w:style>
  <w:style w:type="character" w:styleId="LineNumber">
    <w:name w:val="line number"/>
    <w:basedOn w:val="DefaultParagraphFont"/>
    <w:semiHidden/>
    <w:rsid w:val="002F0AD6"/>
  </w:style>
  <w:style w:type="paragraph" w:styleId="List">
    <w:name w:val="List"/>
    <w:basedOn w:val="Normal"/>
    <w:semiHidden/>
    <w:rsid w:val="002F0AD6"/>
    <w:pPr>
      <w:ind w:left="283" w:hanging="283"/>
    </w:pPr>
  </w:style>
  <w:style w:type="paragraph" w:styleId="List2">
    <w:name w:val="List 2"/>
    <w:basedOn w:val="Normal"/>
    <w:semiHidden/>
    <w:rsid w:val="002F0AD6"/>
    <w:pPr>
      <w:ind w:left="566" w:hanging="283"/>
    </w:pPr>
  </w:style>
  <w:style w:type="paragraph" w:styleId="List3">
    <w:name w:val="List 3"/>
    <w:basedOn w:val="Normal"/>
    <w:semiHidden/>
    <w:rsid w:val="002F0AD6"/>
    <w:pPr>
      <w:ind w:left="849" w:hanging="283"/>
    </w:pPr>
  </w:style>
  <w:style w:type="paragraph" w:styleId="List4">
    <w:name w:val="List 4"/>
    <w:basedOn w:val="Normal"/>
    <w:semiHidden/>
    <w:rsid w:val="002F0AD6"/>
    <w:pPr>
      <w:ind w:left="1132" w:hanging="283"/>
    </w:pPr>
  </w:style>
  <w:style w:type="paragraph" w:styleId="List5">
    <w:name w:val="List 5"/>
    <w:basedOn w:val="Normal"/>
    <w:semiHidden/>
    <w:rsid w:val="002F0AD6"/>
    <w:pPr>
      <w:ind w:left="1415" w:hanging="283"/>
    </w:pPr>
  </w:style>
  <w:style w:type="paragraph" w:styleId="ListBullet">
    <w:name w:val="List Bullet"/>
    <w:basedOn w:val="Normal"/>
    <w:semiHidden/>
    <w:rsid w:val="002F0AD6"/>
    <w:pPr>
      <w:numPr>
        <w:numId w:val="3"/>
      </w:numPr>
    </w:pPr>
  </w:style>
  <w:style w:type="paragraph" w:styleId="ListBullet2">
    <w:name w:val="List Bullet 2"/>
    <w:basedOn w:val="Normal"/>
    <w:semiHidden/>
    <w:rsid w:val="002F0AD6"/>
    <w:pPr>
      <w:numPr>
        <w:numId w:val="4"/>
      </w:numPr>
    </w:pPr>
  </w:style>
  <w:style w:type="paragraph" w:styleId="ListBullet3">
    <w:name w:val="List Bullet 3"/>
    <w:basedOn w:val="Normal"/>
    <w:semiHidden/>
    <w:rsid w:val="002F0AD6"/>
    <w:pPr>
      <w:numPr>
        <w:numId w:val="5"/>
      </w:numPr>
    </w:pPr>
  </w:style>
  <w:style w:type="paragraph" w:styleId="ListBullet4">
    <w:name w:val="List Bullet 4"/>
    <w:basedOn w:val="Normal"/>
    <w:semiHidden/>
    <w:rsid w:val="002F0AD6"/>
    <w:pPr>
      <w:numPr>
        <w:numId w:val="6"/>
      </w:numPr>
    </w:pPr>
  </w:style>
  <w:style w:type="paragraph" w:styleId="ListBullet5">
    <w:name w:val="List Bullet 5"/>
    <w:basedOn w:val="Normal"/>
    <w:semiHidden/>
    <w:rsid w:val="002F0AD6"/>
    <w:pPr>
      <w:numPr>
        <w:numId w:val="7"/>
      </w:numPr>
    </w:pPr>
  </w:style>
  <w:style w:type="paragraph" w:styleId="ListContinue">
    <w:name w:val="List Continue"/>
    <w:basedOn w:val="Normal"/>
    <w:semiHidden/>
    <w:rsid w:val="002F0AD6"/>
    <w:pPr>
      <w:spacing w:after="120"/>
      <w:ind w:left="283"/>
    </w:pPr>
  </w:style>
  <w:style w:type="paragraph" w:styleId="ListContinue2">
    <w:name w:val="List Continue 2"/>
    <w:basedOn w:val="Normal"/>
    <w:semiHidden/>
    <w:rsid w:val="002F0AD6"/>
    <w:pPr>
      <w:spacing w:after="120"/>
      <w:ind w:left="566"/>
    </w:pPr>
  </w:style>
  <w:style w:type="paragraph" w:styleId="ListContinue3">
    <w:name w:val="List Continue 3"/>
    <w:basedOn w:val="Normal"/>
    <w:semiHidden/>
    <w:rsid w:val="002F0AD6"/>
    <w:pPr>
      <w:spacing w:after="120"/>
      <w:ind w:left="849"/>
    </w:pPr>
  </w:style>
  <w:style w:type="paragraph" w:styleId="ListContinue4">
    <w:name w:val="List Continue 4"/>
    <w:basedOn w:val="Normal"/>
    <w:semiHidden/>
    <w:rsid w:val="002F0AD6"/>
    <w:pPr>
      <w:spacing w:after="120"/>
      <w:ind w:left="1132"/>
    </w:pPr>
  </w:style>
  <w:style w:type="paragraph" w:styleId="ListContinue5">
    <w:name w:val="List Continue 5"/>
    <w:basedOn w:val="Normal"/>
    <w:semiHidden/>
    <w:rsid w:val="002F0AD6"/>
    <w:pPr>
      <w:spacing w:after="120"/>
      <w:ind w:left="1415"/>
    </w:pPr>
  </w:style>
  <w:style w:type="paragraph" w:styleId="ListNumber">
    <w:name w:val="List Number"/>
    <w:basedOn w:val="Normal"/>
    <w:semiHidden/>
    <w:rsid w:val="002F0AD6"/>
    <w:pPr>
      <w:numPr>
        <w:numId w:val="8"/>
      </w:numPr>
    </w:pPr>
  </w:style>
  <w:style w:type="paragraph" w:styleId="ListNumber2">
    <w:name w:val="List Number 2"/>
    <w:basedOn w:val="Normal"/>
    <w:semiHidden/>
    <w:rsid w:val="002F0AD6"/>
    <w:pPr>
      <w:numPr>
        <w:numId w:val="9"/>
      </w:numPr>
    </w:pPr>
  </w:style>
  <w:style w:type="paragraph" w:styleId="ListNumber3">
    <w:name w:val="List Number 3"/>
    <w:basedOn w:val="Normal"/>
    <w:semiHidden/>
    <w:rsid w:val="002F0AD6"/>
    <w:pPr>
      <w:numPr>
        <w:numId w:val="10"/>
      </w:numPr>
    </w:pPr>
  </w:style>
  <w:style w:type="paragraph" w:styleId="ListNumber4">
    <w:name w:val="List Number 4"/>
    <w:basedOn w:val="Normal"/>
    <w:semiHidden/>
    <w:rsid w:val="002F0AD6"/>
    <w:pPr>
      <w:numPr>
        <w:numId w:val="11"/>
      </w:numPr>
    </w:pPr>
  </w:style>
  <w:style w:type="paragraph" w:styleId="ListNumber5">
    <w:name w:val="List Number 5"/>
    <w:basedOn w:val="Normal"/>
    <w:semiHidden/>
    <w:rsid w:val="002F0AD6"/>
    <w:pPr>
      <w:numPr>
        <w:numId w:val="12"/>
      </w:numPr>
    </w:pPr>
  </w:style>
  <w:style w:type="paragraph" w:styleId="MessageHeader">
    <w:name w:val="Message Header"/>
    <w:basedOn w:val="Normal"/>
    <w:semiHidden/>
    <w:rsid w:val="002F0AD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2F0AD6"/>
    <w:rPr>
      <w:szCs w:val="24"/>
    </w:rPr>
  </w:style>
  <w:style w:type="paragraph" w:styleId="NormalIndent">
    <w:name w:val="Normal Indent"/>
    <w:basedOn w:val="Normal"/>
    <w:semiHidden/>
    <w:rsid w:val="002F0AD6"/>
    <w:pPr>
      <w:ind w:left="720"/>
    </w:pPr>
  </w:style>
  <w:style w:type="paragraph" w:styleId="NoteHeading">
    <w:name w:val="Note Heading"/>
    <w:basedOn w:val="Normal"/>
    <w:next w:val="Normal"/>
    <w:semiHidden/>
    <w:rsid w:val="002F0AD6"/>
  </w:style>
  <w:style w:type="character" w:styleId="PageNumber">
    <w:name w:val="page number"/>
    <w:basedOn w:val="DefaultParagraphFont"/>
    <w:semiHidden/>
    <w:rsid w:val="002F0AD6"/>
  </w:style>
  <w:style w:type="paragraph" w:styleId="PlainText">
    <w:name w:val="Plain Text"/>
    <w:basedOn w:val="Normal"/>
    <w:semiHidden/>
    <w:rsid w:val="002F0AD6"/>
    <w:rPr>
      <w:rFonts w:ascii="Courier New" w:hAnsi="Courier New" w:cs="Courier New"/>
      <w:sz w:val="20"/>
    </w:rPr>
  </w:style>
  <w:style w:type="paragraph" w:styleId="Salutation">
    <w:name w:val="Salutation"/>
    <w:basedOn w:val="Normal"/>
    <w:next w:val="Normal"/>
    <w:semiHidden/>
    <w:rsid w:val="002F0AD6"/>
  </w:style>
  <w:style w:type="paragraph" w:styleId="Signature">
    <w:name w:val="Signature"/>
    <w:basedOn w:val="Normal"/>
    <w:semiHidden/>
    <w:rsid w:val="002F0AD6"/>
    <w:pPr>
      <w:ind w:left="4252"/>
    </w:pPr>
  </w:style>
  <w:style w:type="character" w:styleId="Strong">
    <w:name w:val="Strong"/>
    <w:semiHidden/>
    <w:rsid w:val="002F0AD6"/>
    <w:rPr>
      <w:b/>
      <w:bCs/>
    </w:rPr>
  </w:style>
  <w:style w:type="paragraph" w:styleId="Subtitle">
    <w:name w:val="Subtitle"/>
    <w:basedOn w:val="Normal"/>
    <w:semiHidden/>
    <w:rsid w:val="002F0AD6"/>
    <w:pPr>
      <w:spacing w:after="60"/>
      <w:jc w:val="center"/>
      <w:outlineLvl w:val="1"/>
    </w:pPr>
    <w:rPr>
      <w:rFonts w:ascii="Arial" w:hAnsi="Arial" w:cs="Arial"/>
      <w:szCs w:val="24"/>
    </w:rPr>
  </w:style>
  <w:style w:type="table" w:styleId="Table3Deffects1">
    <w:name w:val="Table 3D effects 1"/>
    <w:basedOn w:val="TableNormal"/>
    <w:semiHidden/>
    <w:rsid w:val="002F0AD6"/>
    <w:pPr>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F0AD6"/>
    <w:pPr>
      <w:jc w:val="both"/>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F0AD6"/>
    <w:pPr>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F0AD6"/>
    <w:pPr>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F0AD6"/>
    <w:pPr>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F0AD6"/>
    <w:pPr>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F0AD6"/>
    <w:pPr>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F0AD6"/>
    <w:pPr>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F0AD6"/>
    <w:pPr>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F0AD6"/>
    <w:pPr>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F0AD6"/>
    <w:pPr>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F0AD6"/>
    <w:pPr>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F0AD6"/>
    <w:pPr>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F0AD6"/>
    <w:pPr>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F0AD6"/>
    <w:pPr>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F0AD6"/>
    <w:pPr>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F0AD6"/>
    <w:pPr>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F0AD6"/>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F0AD6"/>
    <w:pPr>
      <w:jc w:val="both"/>
    </w:pPr>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F0AD6"/>
    <w:pPr>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F0AD6"/>
    <w:pPr>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F0AD6"/>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F0AD6"/>
    <w:pPr>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F0AD6"/>
    <w:pPr>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F0AD6"/>
    <w:pPr>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F0AD6"/>
    <w:pPr>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F0AD6"/>
    <w:pPr>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F0AD6"/>
    <w:pPr>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F0AD6"/>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F0AD6"/>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F0AD6"/>
    <w:pPr>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F0AD6"/>
    <w:pPr>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F0AD6"/>
    <w:pPr>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F0AD6"/>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F0AD6"/>
    <w:pPr>
      <w:jc w:val="both"/>
    </w:pPr>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F0AD6"/>
    <w:pPr>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F0AD6"/>
    <w:pPr>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F0AD6"/>
    <w:pPr>
      <w:jc w:val="both"/>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F0AD6"/>
    <w:pPr>
      <w:jc w:val="both"/>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F0AD6"/>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F0AD6"/>
    <w:pPr>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F0AD6"/>
    <w:pPr>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F0AD6"/>
    <w:pPr>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rsid w:val="002F0AD6"/>
  </w:style>
  <w:style w:type="paragraph" w:customStyle="1" w:styleId="bTOC2">
    <w:name w:val="bTOC 2"/>
    <w:basedOn w:val="TOC2"/>
    <w:semiHidden/>
    <w:rsid w:val="002F0AD6"/>
  </w:style>
  <w:style w:type="paragraph" w:customStyle="1" w:styleId="bTOC3">
    <w:name w:val="bTOC 3"/>
    <w:basedOn w:val="TOC3"/>
    <w:semiHidden/>
    <w:rsid w:val="002F0AD6"/>
  </w:style>
  <w:style w:type="paragraph" w:customStyle="1" w:styleId="bTOC4">
    <w:name w:val="bTOC 4"/>
    <w:basedOn w:val="TOC4"/>
    <w:semiHidden/>
    <w:rsid w:val="002F0AD6"/>
  </w:style>
  <w:style w:type="paragraph" w:customStyle="1" w:styleId="Counsel">
    <w:name w:val="Counsel"/>
    <w:basedOn w:val="Normal"/>
    <w:unhideWhenUsed/>
    <w:rsid w:val="002F0AD6"/>
    <w:pPr>
      <w:widowControl w:val="0"/>
      <w:suppressAutoHyphens/>
      <w:spacing w:line="240" w:lineRule="auto"/>
    </w:pPr>
  </w:style>
  <w:style w:type="character" w:customStyle="1" w:styleId="CertifyChar">
    <w:name w:val="Certify Char"/>
    <w:link w:val="Certify"/>
    <w:semiHidden/>
    <w:rsid w:val="002F0AD6"/>
    <w:rPr>
      <w:sz w:val="24"/>
      <w:szCs w:val="24"/>
      <w:lang w:eastAsia="en-US"/>
    </w:rPr>
  </w:style>
  <w:style w:type="paragraph" w:customStyle="1" w:styleId="fcHeading1">
    <w:name w:val="fcHeading 1"/>
    <w:basedOn w:val="Normal"/>
    <w:next w:val="ParaNumbering"/>
    <w:semiHidden/>
    <w:rsid w:val="002F0AD6"/>
    <w:pPr>
      <w:keepNext/>
      <w:numPr>
        <w:numId w:val="16"/>
      </w:numPr>
      <w:spacing w:before="240" w:after="60" w:line="240" w:lineRule="auto"/>
    </w:pPr>
    <w:rPr>
      <w:b/>
      <w:caps/>
      <w:kern w:val="28"/>
    </w:rPr>
  </w:style>
  <w:style w:type="paragraph" w:customStyle="1" w:styleId="fcHeading2">
    <w:name w:val="fcHeading 2"/>
    <w:basedOn w:val="Normal"/>
    <w:next w:val="ParaNumbering"/>
    <w:semiHidden/>
    <w:rsid w:val="002F0AD6"/>
    <w:pPr>
      <w:keepNext/>
      <w:numPr>
        <w:ilvl w:val="1"/>
        <w:numId w:val="16"/>
      </w:numPr>
      <w:spacing w:before="240" w:after="60" w:line="240" w:lineRule="auto"/>
    </w:pPr>
    <w:rPr>
      <w:b/>
    </w:rPr>
  </w:style>
  <w:style w:type="paragraph" w:customStyle="1" w:styleId="fcHeading3">
    <w:name w:val="fcHeading 3"/>
    <w:basedOn w:val="Normal"/>
    <w:next w:val="ParaNumbering"/>
    <w:semiHidden/>
    <w:rsid w:val="002F0AD6"/>
    <w:pPr>
      <w:keepNext/>
      <w:numPr>
        <w:ilvl w:val="2"/>
        <w:numId w:val="16"/>
      </w:numPr>
      <w:spacing w:before="240" w:after="60" w:line="240" w:lineRule="auto"/>
    </w:pPr>
    <w:rPr>
      <w:b/>
      <w:i/>
    </w:rPr>
  </w:style>
  <w:style w:type="paragraph" w:customStyle="1" w:styleId="fcHeading4">
    <w:name w:val="fcHeading 4"/>
    <w:basedOn w:val="Normal"/>
    <w:next w:val="ParaNumbering"/>
    <w:semiHidden/>
    <w:rsid w:val="002F0AD6"/>
    <w:pPr>
      <w:keepNext/>
      <w:numPr>
        <w:ilvl w:val="3"/>
        <w:numId w:val="16"/>
      </w:numPr>
      <w:spacing w:before="240" w:after="60" w:line="240" w:lineRule="auto"/>
    </w:pPr>
    <w:rPr>
      <w:b/>
      <w:smallCaps/>
    </w:rPr>
  </w:style>
  <w:style w:type="paragraph" w:customStyle="1" w:styleId="fcHeading5">
    <w:name w:val="fcHeading 5"/>
    <w:basedOn w:val="Normal"/>
    <w:next w:val="ParaNumbering"/>
    <w:semiHidden/>
    <w:rsid w:val="002F0AD6"/>
    <w:pPr>
      <w:keepNext/>
      <w:numPr>
        <w:ilvl w:val="4"/>
        <w:numId w:val="16"/>
      </w:numPr>
      <w:spacing w:before="240" w:after="60" w:line="240" w:lineRule="auto"/>
    </w:pPr>
    <w:rPr>
      <w:b/>
      <w:caps/>
    </w:rPr>
  </w:style>
  <w:style w:type="paragraph" w:customStyle="1" w:styleId="FTOC5">
    <w:name w:val="FTOC 5"/>
    <w:basedOn w:val="Normal"/>
    <w:semiHidden/>
    <w:rsid w:val="002F0AD6"/>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2F0AD6"/>
    <w:pPr>
      <w:tabs>
        <w:tab w:val="right" w:leader="dot" w:pos="9072"/>
      </w:tabs>
      <w:spacing w:before="240" w:after="60" w:line="240" w:lineRule="auto"/>
      <w:ind w:left="1418" w:hanging="709"/>
    </w:pPr>
    <w:rPr>
      <w:b/>
    </w:rPr>
  </w:style>
  <w:style w:type="paragraph" w:customStyle="1" w:styleId="FTOC7">
    <w:name w:val="FTOC 7"/>
    <w:basedOn w:val="Normal"/>
    <w:semiHidden/>
    <w:rsid w:val="002F0AD6"/>
    <w:pPr>
      <w:tabs>
        <w:tab w:val="right" w:leader="dot" w:pos="9072"/>
      </w:tabs>
      <w:spacing w:before="240" w:after="60" w:line="240" w:lineRule="auto"/>
      <w:ind w:left="2127" w:hanging="709"/>
    </w:pPr>
    <w:rPr>
      <w:b/>
    </w:rPr>
  </w:style>
  <w:style w:type="paragraph" w:customStyle="1" w:styleId="FTOC8">
    <w:name w:val="FTOC 8"/>
    <w:basedOn w:val="Normal"/>
    <w:semiHidden/>
    <w:rsid w:val="002F0AD6"/>
    <w:pPr>
      <w:tabs>
        <w:tab w:val="right" w:leader="dot" w:pos="9072"/>
      </w:tabs>
      <w:spacing w:before="240" w:after="60" w:line="240" w:lineRule="auto"/>
      <w:ind w:left="3260" w:hanging="1134"/>
    </w:pPr>
    <w:rPr>
      <w:b/>
    </w:rPr>
  </w:style>
  <w:style w:type="paragraph" w:customStyle="1" w:styleId="FTOC9">
    <w:name w:val="FTOC 9"/>
    <w:basedOn w:val="Normal"/>
    <w:semiHidden/>
    <w:rsid w:val="002F0AD6"/>
    <w:pPr>
      <w:tabs>
        <w:tab w:val="right" w:leader="dot" w:pos="9072"/>
      </w:tabs>
      <w:spacing w:before="240" w:after="60" w:line="240" w:lineRule="auto"/>
      <w:ind w:left="3969" w:hanging="1134"/>
    </w:pPr>
    <w:rPr>
      <w:b/>
    </w:rPr>
  </w:style>
  <w:style w:type="paragraph" w:customStyle="1" w:styleId="bTOC5">
    <w:name w:val="bTOC 5"/>
    <w:basedOn w:val="Normal"/>
    <w:semiHidden/>
    <w:rsid w:val="002F0AD6"/>
    <w:pPr>
      <w:tabs>
        <w:tab w:val="right" w:leader="dot" w:pos="9072"/>
      </w:tabs>
      <w:spacing w:before="240" w:after="60" w:line="240" w:lineRule="auto"/>
      <w:ind w:left="709" w:hanging="709"/>
    </w:pPr>
  </w:style>
  <w:style w:type="paragraph" w:customStyle="1" w:styleId="bTOC6">
    <w:name w:val="bTOC 6"/>
    <w:basedOn w:val="Normal"/>
    <w:semiHidden/>
    <w:rsid w:val="002F0AD6"/>
    <w:pPr>
      <w:tabs>
        <w:tab w:val="right" w:leader="dot" w:pos="9072"/>
      </w:tabs>
      <w:spacing w:before="240" w:after="60" w:line="240" w:lineRule="auto"/>
      <w:ind w:left="1418" w:hanging="709"/>
    </w:pPr>
  </w:style>
  <w:style w:type="paragraph" w:customStyle="1" w:styleId="bTOC7">
    <w:name w:val="bTOC 7"/>
    <w:basedOn w:val="Normal"/>
    <w:semiHidden/>
    <w:rsid w:val="002F0AD6"/>
    <w:pPr>
      <w:tabs>
        <w:tab w:val="right" w:leader="dot" w:pos="9072"/>
      </w:tabs>
      <w:spacing w:before="240" w:after="60" w:line="240" w:lineRule="auto"/>
      <w:ind w:left="2127" w:hanging="709"/>
    </w:pPr>
  </w:style>
  <w:style w:type="paragraph" w:customStyle="1" w:styleId="bTOC8">
    <w:name w:val="bTOC 8"/>
    <w:basedOn w:val="Normal"/>
    <w:semiHidden/>
    <w:rsid w:val="002F0AD6"/>
    <w:pPr>
      <w:keepNext/>
      <w:tabs>
        <w:tab w:val="right" w:leader="dot" w:pos="9072"/>
      </w:tabs>
      <w:spacing w:before="240" w:after="60" w:line="240" w:lineRule="auto"/>
      <w:ind w:left="3260" w:hanging="1134"/>
    </w:pPr>
  </w:style>
  <w:style w:type="paragraph" w:customStyle="1" w:styleId="bTOC9">
    <w:name w:val="bTOC 9"/>
    <w:basedOn w:val="Normal"/>
    <w:semiHidden/>
    <w:rsid w:val="002F0AD6"/>
    <w:pPr>
      <w:keepNext/>
      <w:tabs>
        <w:tab w:val="right" w:leader="dot" w:pos="9072"/>
      </w:tabs>
      <w:spacing w:before="240" w:after="60" w:line="240" w:lineRule="auto"/>
      <w:ind w:left="3969" w:hanging="1134"/>
    </w:pPr>
  </w:style>
  <w:style w:type="paragraph" w:customStyle="1" w:styleId="ListNo2">
    <w:name w:val="List No 2"/>
    <w:basedOn w:val="ListNo1"/>
    <w:rsid w:val="002F0AD6"/>
    <w:pPr>
      <w:numPr>
        <w:ilvl w:val="1"/>
      </w:numPr>
    </w:pPr>
  </w:style>
  <w:style w:type="paragraph" w:customStyle="1" w:styleId="ListNo3">
    <w:name w:val="List No 3"/>
    <w:basedOn w:val="ListNo2"/>
    <w:rsid w:val="002F0AD6"/>
    <w:pPr>
      <w:numPr>
        <w:ilvl w:val="2"/>
      </w:numPr>
    </w:pPr>
  </w:style>
  <w:style w:type="numbering" w:customStyle="1" w:styleId="FCListNo">
    <w:name w:val="FCListNo"/>
    <w:uiPriority w:val="99"/>
    <w:rsid w:val="002F0AD6"/>
    <w:pPr>
      <w:numPr>
        <w:numId w:val="17"/>
      </w:numPr>
    </w:pPr>
  </w:style>
  <w:style w:type="paragraph" w:customStyle="1" w:styleId="SingleSpace">
    <w:name w:val="SingleSpace"/>
    <w:basedOn w:val="Normal"/>
    <w:rsid w:val="002F0AD6"/>
    <w:pPr>
      <w:spacing w:line="240" w:lineRule="auto"/>
    </w:pPr>
    <w:rPr>
      <w:szCs w:val="22"/>
    </w:rPr>
  </w:style>
  <w:style w:type="paragraph" w:customStyle="1" w:styleId="Quote1Bullet">
    <w:name w:val="Quote1 Bullet"/>
    <w:basedOn w:val="Quote1"/>
    <w:rsid w:val="002F0AD6"/>
    <w:pPr>
      <w:numPr>
        <w:numId w:val="18"/>
      </w:numPr>
      <w:ind w:left="1440" w:hanging="720"/>
    </w:pPr>
  </w:style>
  <w:style w:type="paragraph" w:customStyle="1" w:styleId="Quote2Bullet">
    <w:name w:val="Quote2 Bullet"/>
    <w:basedOn w:val="Quote2"/>
    <w:rsid w:val="002F0AD6"/>
    <w:pPr>
      <w:numPr>
        <w:numId w:val="19"/>
      </w:numPr>
      <w:ind w:hanging="720"/>
    </w:pPr>
  </w:style>
  <w:style w:type="paragraph" w:customStyle="1" w:styleId="Quote3Bullet">
    <w:name w:val="Quote3 Bullet"/>
    <w:basedOn w:val="Quote3"/>
    <w:rsid w:val="002F0AD6"/>
    <w:pPr>
      <w:numPr>
        <w:numId w:val="20"/>
      </w:numPr>
      <w:ind w:hanging="720"/>
    </w:pPr>
  </w:style>
  <w:style w:type="paragraph" w:customStyle="1" w:styleId="Order1">
    <w:name w:val="Order 1"/>
    <w:basedOn w:val="Normal"/>
    <w:rsid w:val="002F0AD6"/>
    <w:pPr>
      <w:numPr>
        <w:numId w:val="22"/>
      </w:numPr>
      <w:spacing w:before="60" w:after="60"/>
    </w:pPr>
  </w:style>
  <w:style w:type="paragraph" w:customStyle="1" w:styleId="Order2">
    <w:name w:val="Order 2"/>
    <w:basedOn w:val="Order1"/>
    <w:rsid w:val="002F0AD6"/>
    <w:pPr>
      <w:numPr>
        <w:ilvl w:val="1"/>
      </w:numPr>
    </w:pPr>
  </w:style>
  <w:style w:type="paragraph" w:customStyle="1" w:styleId="Order3">
    <w:name w:val="Order 3"/>
    <w:basedOn w:val="Order2"/>
    <w:rsid w:val="002F0AD6"/>
    <w:pPr>
      <w:numPr>
        <w:ilvl w:val="2"/>
      </w:numPr>
    </w:pPr>
  </w:style>
  <w:style w:type="numbering" w:customStyle="1" w:styleId="FCOrders">
    <w:name w:val="FCOrders"/>
    <w:uiPriority w:val="99"/>
    <w:rsid w:val="002F0AD6"/>
    <w:pPr>
      <w:numPr>
        <w:numId w:val="22"/>
      </w:numPr>
    </w:pPr>
  </w:style>
  <w:style w:type="paragraph" w:customStyle="1" w:styleId="BodyTextBold">
    <w:name w:val="Body Text Bold"/>
    <w:basedOn w:val="BodyText"/>
    <w:rsid w:val="002F0AD6"/>
    <w:rPr>
      <w:b/>
    </w:rPr>
  </w:style>
  <w:style w:type="paragraph" w:customStyle="1" w:styleId="GeneralHeading">
    <w:name w:val="General Heading"/>
    <w:basedOn w:val="BodyTextBold"/>
    <w:next w:val="BodyText"/>
    <w:rsid w:val="002F0AD6"/>
    <w:pPr>
      <w:spacing w:line="480" w:lineRule="auto"/>
      <w:jc w:val="center"/>
    </w:pPr>
    <w:rPr>
      <w:sz w:val="28"/>
    </w:rPr>
  </w:style>
  <w:style w:type="paragraph" w:customStyle="1" w:styleId="ReasonJudge">
    <w:name w:val="Reason Judge"/>
    <w:basedOn w:val="BodyText"/>
    <w:next w:val="BodyText"/>
    <w:rsid w:val="002F0AD6"/>
    <w:pPr>
      <w:jc w:val="left"/>
    </w:pPr>
    <w:rPr>
      <w:b/>
      <w:sz w:val="26"/>
    </w:rPr>
  </w:style>
  <w:style w:type="paragraph" w:customStyle="1" w:styleId="FileNo">
    <w:name w:val="FileNo"/>
    <w:basedOn w:val="NormalHeadings"/>
    <w:rsid w:val="002F0AD6"/>
    <w:pPr>
      <w:tabs>
        <w:tab w:val="right" w:pos="3609"/>
      </w:tabs>
      <w:spacing w:line="276" w:lineRule="auto"/>
      <w:jc w:val="right"/>
    </w:pPr>
    <w:rPr>
      <w:szCs w:val="24"/>
    </w:rPr>
  </w:style>
  <w:style w:type="paragraph" w:customStyle="1" w:styleId="CasesLegislationAppealFrom">
    <w:name w:val="Cases Legislation Appeal From"/>
    <w:basedOn w:val="Normal1linespace"/>
    <w:rsid w:val="002F0AD6"/>
    <w:pPr>
      <w:widowControl w:val="0"/>
      <w:spacing w:after="100"/>
      <w:jc w:val="left"/>
    </w:pPr>
  </w:style>
  <w:style w:type="paragraph" w:customStyle="1" w:styleId="PartyName">
    <w:name w:val="Party Name"/>
    <w:basedOn w:val="NormalHeadings"/>
    <w:rsid w:val="002F0AD6"/>
    <w:pPr>
      <w:jc w:val="left"/>
    </w:pPr>
    <w:rPr>
      <w:szCs w:val="24"/>
    </w:rPr>
  </w:style>
  <w:style w:type="paragraph" w:customStyle="1" w:styleId="PartyType">
    <w:name w:val="Party Type"/>
    <w:basedOn w:val="PartyName"/>
    <w:rsid w:val="002F0AD6"/>
    <w:rPr>
      <w:b w:val="0"/>
    </w:rPr>
  </w:style>
  <w:style w:type="paragraph" w:customStyle="1" w:styleId="Small-TableswithinQuotes">
    <w:name w:val="Small - Tables within Quotes"/>
    <w:basedOn w:val="BodyText"/>
    <w:rsid w:val="002F0AD6"/>
    <w:pPr>
      <w:spacing w:line="240" w:lineRule="auto"/>
      <w:jc w:val="left"/>
    </w:pPr>
    <w:rPr>
      <w:sz w:val="22"/>
    </w:rPr>
  </w:style>
  <w:style w:type="character" w:customStyle="1" w:styleId="BodyTextChar">
    <w:name w:val="Body Text Char"/>
    <w:basedOn w:val="DefaultParagraphFont"/>
    <w:link w:val="BodyText"/>
    <w:rsid w:val="002F0AD6"/>
    <w:rPr>
      <w:sz w:val="24"/>
      <w:szCs w:val="20"/>
      <w:lang w:eastAsia="en-US"/>
    </w:rPr>
  </w:style>
  <w:style w:type="character" w:customStyle="1" w:styleId="NormalHeadingsChar">
    <w:name w:val="Normal Headings Char"/>
    <w:basedOn w:val="DefaultParagraphFont"/>
    <w:link w:val="NormalHeadings"/>
    <w:rsid w:val="002F0AD6"/>
    <w:rPr>
      <w:b/>
      <w:sz w:val="24"/>
      <w:szCs w:val="20"/>
      <w:lang w:eastAsia="en-US"/>
    </w:rPr>
  </w:style>
  <w:style w:type="paragraph" w:styleId="FootnoteText">
    <w:name w:val="footnote text"/>
    <w:basedOn w:val="Normal"/>
    <w:link w:val="FootnoteTextChar"/>
    <w:uiPriority w:val="99"/>
    <w:semiHidden/>
    <w:rsid w:val="00DE687C"/>
    <w:pPr>
      <w:widowControl w:val="0"/>
      <w:adjustRightInd w:val="0"/>
      <w:spacing w:line="240" w:lineRule="auto"/>
    </w:pPr>
    <w:rPr>
      <w:rFonts w:eastAsia="PMingLiU" w:cs="PMingLiU"/>
      <w:kern w:val="26"/>
      <w:sz w:val="20"/>
      <w:lang w:eastAsia="zh-CN"/>
    </w:rPr>
  </w:style>
  <w:style w:type="character" w:customStyle="1" w:styleId="FootnoteTextChar">
    <w:name w:val="Footnote Text Char"/>
    <w:basedOn w:val="DefaultParagraphFont"/>
    <w:link w:val="FootnoteText"/>
    <w:uiPriority w:val="99"/>
    <w:semiHidden/>
    <w:rsid w:val="00DE687C"/>
    <w:rPr>
      <w:rFonts w:eastAsia="PMingLiU" w:cs="PMingLiU"/>
      <w:kern w:val="26"/>
      <w:lang w:eastAsia="zh-CN"/>
    </w:rPr>
  </w:style>
  <w:style w:type="character" w:styleId="FootnoteReference">
    <w:name w:val="footnote reference"/>
    <w:basedOn w:val="DefaultParagraphFont"/>
    <w:uiPriority w:val="99"/>
    <w:semiHidden/>
    <w:rsid w:val="00DE687C"/>
    <w:rPr>
      <w:vertAlign w:val="superscript"/>
    </w:rPr>
  </w:style>
  <w:style w:type="paragraph" w:customStyle="1" w:styleId="Quotation">
    <w:name w:val="Quotation"/>
    <w:basedOn w:val="Normal"/>
    <w:next w:val="BodyText"/>
    <w:rsid w:val="00526F21"/>
    <w:pPr>
      <w:widowControl w:val="0"/>
      <w:numPr>
        <w:numId w:val="24"/>
      </w:numPr>
      <w:adjustRightInd w:val="0"/>
      <w:spacing w:after="240" w:line="300" w:lineRule="exact"/>
    </w:pPr>
    <w:rPr>
      <w:rFonts w:eastAsia="PMingLiU" w:cs="PMingLiU"/>
      <w:i/>
      <w:iCs/>
      <w:kern w:val="26"/>
      <w:sz w:val="26"/>
      <w:szCs w:val="26"/>
      <w:lang w:eastAsia="zh-CN"/>
    </w:rPr>
  </w:style>
  <w:style w:type="paragraph" w:customStyle="1" w:styleId="Quotation2">
    <w:name w:val="Quotation2"/>
    <w:basedOn w:val="Quotation"/>
    <w:next w:val="Quotation"/>
    <w:rsid w:val="00526F21"/>
    <w:pPr>
      <w:numPr>
        <w:ilvl w:val="1"/>
      </w:numPr>
    </w:pPr>
  </w:style>
  <w:style w:type="paragraph" w:customStyle="1" w:styleId="Quotation3">
    <w:name w:val="Quotation3"/>
    <w:basedOn w:val="Quotation2"/>
    <w:next w:val="Quotation2"/>
    <w:rsid w:val="00526F21"/>
    <w:pPr>
      <w:numPr>
        <w:ilvl w:val="2"/>
      </w:numPr>
    </w:pPr>
  </w:style>
  <w:style w:type="character" w:customStyle="1" w:styleId="Heading2Char">
    <w:name w:val="Heading 2 Char"/>
    <w:basedOn w:val="DefaultParagraphFont"/>
    <w:link w:val="Heading2"/>
    <w:rsid w:val="00E06517"/>
    <w:rPr>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AU" w:eastAsia="en-AU" w:bidi="ar-SA"/>
      </w:rPr>
    </w:rPrDefault>
    <w:pPrDefault>
      <w:pPr>
        <w:spacing w:line="360"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F0AD6"/>
    <w:pPr>
      <w:jc w:val="both"/>
    </w:pPr>
    <w:rPr>
      <w:sz w:val="24"/>
      <w:szCs w:val="20"/>
      <w:lang w:eastAsia="en-US"/>
    </w:rPr>
  </w:style>
  <w:style w:type="paragraph" w:styleId="Heading1">
    <w:name w:val="heading 1"/>
    <w:basedOn w:val="Normal"/>
    <w:next w:val="ParaNumbering"/>
    <w:qFormat/>
    <w:rsid w:val="002F0AD6"/>
    <w:pPr>
      <w:keepNext/>
      <w:spacing w:before="240" w:after="60" w:line="240" w:lineRule="auto"/>
      <w:outlineLvl w:val="0"/>
    </w:pPr>
    <w:rPr>
      <w:b/>
      <w:caps/>
      <w:kern w:val="28"/>
    </w:rPr>
  </w:style>
  <w:style w:type="paragraph" w:styleId="Heading2">
    <w:name w:val="heading 2"/>
    <w:basedOn w:val="Normal"/>
    <w:next w:val="ParaNumbering"/>
    <w:link w:val="Heading2Char"/>
    <w:qFormat/>
    <w:rsid w:val="002F0AD6"/>
    <w:pPr>
      <w:keepNext/>
      <w:spacing w:before="240" w:after="60" w:line="240" w:lineRule="auto"/>
      <w:outlineLvl w:val="1"/>
    </w:pPr>
    <w:rPr>
      <w:b/>
      <w:szCs w:val="24"/>
    </w:rPr>
  </w:style>
  <w:style w:type="paragraph" w:styleId="Heading3">
    <w:name w:val="heading 3"/>
    <w:basedOn w:val="Normal"/>
    <w:next w:val="ParaNumbering"/>
    <w:qFormat/>
    <w:rsid w:val="002F0AD6"/>
    <w:pPr>
      <w:keepNext/>
      <w:spacing w:before="240" w:after="60" w:line="240" w:lineRule="auto"/>
      <w:outlineLvl w:val="2"/>
    </w:pPr>
    <w:rPr>
      <w:b/>
      <w:i/>
    </w:rPr>
  </w:style>
  <w:style w:type="paragraph" w:styleId="Heading4">
    <w:name w:val="heading 4"/>
    <w:basedOn w:val="Normal"/>
    <w:next w:val="ParaNumbering"/>
    <w:qFormat/>
    <w:rsid w:val="002F0AD6"/>
    <w:pPr>
      <w:keepNext/>
      <w:spacing w:before="240" w:after="60" w:line="240" w:lineRule="auto"/>
      <w:jc w:val="left"/>
      <w:outlineLvl w:val="3"/>
    </w:pPr>
    <w:rPr>
      <w:i/>
      <w:szCs w:val="24"/>
    </w:rPr>
  </w:style>
  <w:style w:type="paragraph" w:styleId="Heading5">
    <w:name w:val="heading 5"/>
    <w:basedOn w:val="fcHeading1"/>
    <w:next w:val="ParaNumbering"/>
    <w:qFormat/>
    <w:rsid w:val="002F0AD6"/>
    <w:pPr>
      <w:outlineLvl w:val="4"/>
    </w:pPr>
    <w:rPr>
      <w:caps w:val="0"/>
    </w:rPr>
  </w:style>
  <w:style w:type="paragraph" w:styleId="Heading6">
    <w:name w:val="heading 6"/>
    <w:basedOn w:val="fcHeading2"/>
    <w:next w:val="ParaNumbering"/>
    <w:qFormat/>
    <w:rsid w:val="002F0AD6"/>
    <w:pPr>
      <w:outlineLvl w:val="5"/>
    </w:pPr>
  </w:style>
  <w:style w:type="paragraph" w:styleId="Heading7">
    <w:name w:val="heading 7"/>
    <w:basedOn w:val="fcHeading3"/>
    <w:next w:val="ParaNumbering"/>
    <w:qFormat/>
    <w:rsid w:val="002F0AD6"/>
    <w:pPr>
      <w:outlineLvl w:val="6"/>
    </w:pPr>
    <w:rPr>
      <w:i w:val="0"/>
    </w:rPr>
  </w:style>
  <w:style w:type="paragraph" w:styleId="Heading8">
    <w:name w:val="heading 8"/>
    <w:basedOn w:val="fcHeading4"/>
    <w:next w:val="ParaNumbering"/>
    <w:rsid w:val="002F0AD6"/>
    <w:pPr>
      <w:outlineLvl w:val="7"/>
    </w:pPr>
    <w:rPr>
      <w:smallCaps w:val="0"/>
    </w:rPr>
  </w:style>
  <w:style w:type="paragraph" w:styleId="Heading9">
    <w:name w:val="heading 9"/>
    <w:basedOn w:val="fcHeading5"/>
    <w:next w:val="ParaNumbering"/>
    <w:rsid w:val="002F0AD6"/>
    <w:pPr>
      <w:outlineLvl w:val="8"/>
    </w:pPr>
    <w:rPr>
      <w:caps w:val="0"/>
    </w:rPr>
  </w:style>
  <w:style w:type="character" w:default="1" w:styleId="DefaultParagraphFont">
    <w:name w:val="Default Paragraph Font"/>
    <w:uiPriority w:val="1"/>
    <w:semiHidden/>
    <w:unhideWhenUsed/>
    <w:rsid w:val="002F0A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0AD6"/>
  </w:style>
  <w:style w:type="paragraph" w:customStyle="1" w:styleId="OrdersPage">
    <w:name w:val="OrdersPage"/>
    <w:basedOn w:val="Normal"/>
    <w:semiHidden/>
    <w:rsid w:val="002F0AD6"/>
    <w:pPr>
      <w:spacing w:line="240" w:lineRule="auto"/>
    </w:pPr>
  </w:style>
  <w:style w:type="paragraph" w:styleId="Header">
    <w:name w:val="header"/>
    <w:basedOn w:val="Normal"/>
    <w:semiHidden/>
    <w:rsid w:val="002F0AD6"/>
    <w:pPr>
      <w:tabs>
        <w:tab w:val="center" w:pos="4320"/>
        <w:tab w:val="right" w:pos="8640"/>
      </w:tabs>
    </w:pPr>
  </w:style>
  <w:style w:type="paragraph" w:styleId="Footer">
    <w:name w:val="footer"/>
    <w:basedOn w:val="Normal"/>
    <w:semiHidden/>
    <w:rsid w:val="002F0AD6"/>
    <w:pPr>
      <w:tabs>
        <w:tab w:val="center" w:pos="4320"/>
        <w:tab w:val="right" w:pos="8640"/>
      </w:tabs>
    </w:pPr>
  </w:style>
  <w:style w:type="paragraph" w:customStyle="1" w:styleId="ParaNumbering">
    <w:name w:val="ParaNumbering"/>
    <w:basedOn w:val="Normal"/>
    <w:rsid w:val="002F0AD6"/>
    <w:pPr>
      <w:numPr>
        <w:numId w:val="1"/>
      </w:numPr>
      <w:tabs>
        <w:tab w:val="clear" w:pos="720"/>
      </w:tabs>
      <w:spacing w:before="180" w:after="180"/>
    </w:pPr>
  </w:style>
  <w:style w:type="paragraph" w:customStyle="1" w:styleId="Quote1">
    <w:name w:val="Quote1"/>
    <w:rsid w:val="002F0AD6"/>
    <w:pPr>
      <w:widowControl w:val="0"/>
      <w:spacing w:after="180" w:line="240" w:lineRule="auto"/>
      <w:ind w:left="737" w:right="737"/>
      <w:jc w:val="both"/>
    </w:pPr>
    <w:rPr>
      <w:szCs w:val="20"/>
      <w:lang w:eastAsia="en-US"/>
    </w:rPr>
  </w:style>
  <w:style w:type="paragraph" w:customStyle="1" w:styleId="NormalHeadings">
    <w:name w:val="Normal Headings"/>
    <w:link w:val="NormalHeadingsChar"/>
    <w:rsid w:val="002F0AD6"/>
    <w:pPr>
      <w:widowControl w:val="0"/>
      <w:spacing w:line="240" w:lineRule="auto"/>
      <w:jc w:val="both"/>
    </w:pPr>
    <w:rPr>
      <w:b/>
      <w:sz w:val="24"/>
      <w:szCs w:val="20"/>
      <w:lang w:eastAsia="en-US"/>
    </w:rPr>
  </w:style>
  <w:style w:type="table" w:styleId="TableGrid">
    <w:name w:val="Table Grid"/>
    <w:basedOn w:val="TableNormal"/>
    <w:semiHidden/>
    <w:rsid w:val="002F0AD6"/>
    <w:pPr>
      <w:widowControl w:val="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2F0AD6"/>
    <w:pPr>
      <w:spacing w:before="20" w:after="20"/>
      <w:jc w:val="center"/>
    </w:pPr>
    <w:rPr>
      <w:b/>
      <w:sz w:val="26"/>
    </w:rPr>
  </w:style>
  <w:style w:type="paragraph" w:customStyle="1" w:styleId="Normal1linespace">
    <w:name w:val="Normal1linespace"/>
    <w:basedOn w:val="Normal"/>
    <w:rsid w:val="002F0AD6"/>
    <w:pPr>
      <w:spacing w:line="240" w:lineRule="auto"/>
    </w:pPr>
  </w:style>
  <w:style w:type="paragraph" w:styleId="BalloonText">
    <w:name w:val="Balloon Text"/>
    <w:basedOn w:val="Normal"/>
    <w:semiHidden/>
    <w:rsid w:val="002F0AD6"/>
    <w:rPr>
      <w:rFonts w:ascii="Tahoma" w:hAnsi="Tahoma" w:cs="Tahoma"/>
      <w:sz w:val="16"/>
      <w:szCs w:val="16"/>
    </w:rPr>
  </w:style>
  <w:style w:type="paragraph" w:customStyle="1" w:styleId="StyleBold">
    <w:name w:val="Style Bold"/>
    <w:basedOn w:val="Normal"/>
    <w:next w:val="BodyText"/>
    <w:semiHidden/>
    <w:rsid w:val="002F0AD6"/>
    <w:rPr>
      <w:szCs w:val="24"/>
    </w:rPr>
  </w:style>
  <w:style w:type="paragraph" w:customStyle="1" w:styleId="Bold">
    <w:name w:val="Bold"/>
    <w:basedOn w:val="Normal"/>
    <w:next w:val="Normal"/>
    <w:semiHidden/>
    <w:rsid w:val="002F0AD6"/>
    <w:pPr>
      <w:suppressAutoHyphens/>
      <w:jc w:val="left"/>
    </w:pPr>
    <w:rPr>
      <w:b/>
      <w:szCs w:val="24"/>
    </w:rPr>
  </w:style>
  <w:style w:type="paragraph" w:customStyle="1" w:styleId="Certify">
    <w:name w:val="Certify"/>
    <w:basedOn w:val="Normal"/>
    <w:link w:val="CertifyChar"/>
    <w:semiHidden/>
    <w:rsid w:val="002F0AD6"/>
    <w:pPr>
      <w:spacing w:line="240" w:lineRule="auto"/>
    </w:pPr>
    <w:rPr>
      <w:szCs w:val="24"/>
    </w:rPr>
  </w:style>
  <w:style w:type="character" w:styleId="CommentReference">
    <w:name w:val="annotation reference"/>
    <w:semiHidden/>
    <w:rsid w:val="002F0AD6"/>
    <w:rPr>
      <w:sz w:val="16"/>
      <w:szCs w:val="16"/>
    </w:rPr>
  </w:style>
  <w:style w:type="paragraph" w:styleId="CommentText">
    <w:name w:val="annotation text"/>
    <w:basedOn w:val="Normal"/>
    <w:semiHidden/>
    <w:rsid w:val="002F0AD6"/>
    <w:rPr>
      <w:sz w:val="20"/>
    </w:rPr>
  </w:style>
  <w:style w:type="paragraph" w:styleId="CommentSubject">
    <w:name w:val="annotation subject"/>
    <w:basedOn w:val="CommentText"/>
    <w:next w:val="CommentText"/>
    <w:semiHidden/>
    <w:rsid w:val="002F0AD6"/>
    <w:rPr>
      <w:b/>
      <w:bCs/>
    </w:rPr>
  </w:style>
  <w:style w:type="paragraph" w:customStyle="1" w:styleId="FCBullets">
    <w:name w:val="FCBullets"/>
    <w:basedOn w:val="Normal"/>
    <w:rsid w:val="002F0AD6"/>
    <w:pPr>
      <w:numPr>
        <w:numId w:val="2"/>
      </w:numPr>
      <w:spacing w:before="60" w:after="60"/>
    </w:pPr>
  </w:style>
  <w:style w:type="paragraph" w:customStyle="1" w:styleId="JudgeStyle">
    <w:name w:val="JudgeStyle"/>
    <w:basedOn w:val="Heading1"/>
    <w:next w:val="ParaNumbering"/>
    <w:semiHidden/>
    <w:rsid w:val="002F0AD6"/>
  </w:style>
  <w:style w:type="paragraph" w:styleId="TOC1">
    <w:name w:val="toc 1"/>
    <w:basedOn w:val="Normal"/>
    <w:next w:val="Normal"/>
    <w:autoRedefine/>
    <w:semiHidden/>
    <w:rsid w:val="002F0AD6"/>
    <w:pPr>
      <w:tabs>
        <w:tab w:val="right" w:leader="dot" w:pos="9071"/>
      </w:tabs>
    </w:pPr>
  </w:style>
  <w:style w:type="paragraph" w:styleId="TOC2">
    <w:name w:val="toc 2"/>
    <w:basedOn w:val="Normal"/>
    <w:next w:val="Normal"/>
    <w:autoRedefine/>
    <w:semiHidden/>
    <w:rsid w:val="002F0AD6"/>
    <w:pPr>
      <w:tabs>
        <w:tab w:val="right" w:leader="dot" w:pos="9071"/>
      </w:tabs>
      <w:ind w:left="240"/>
    </w:pPr>
  </w:style>
  <w:style w:type="paragraph" w:styleId="TOC3">
    <w:name w:val="toc 3"/>
    <w:basedOn w:val="Normal"/>
    <w:next w:val="Normal"/>
    <w:autoRedefine/>
    <w:semiHidden/>
    <w:rsid w:val="002F0AD6"/>
    <w:pPr>
      <w:tabs>
        <w:tab w:val="right" w:leader="dot" w:pos="9071"/>
      </w:tabs>
      <w:ind w:left="480"/>
    </w:pPr>
  </w:style>
  <w:style w:type="paragraph" w:styleId="TOC4">
    <w:name w:val="toc 4"/>
    <w:basedOn w:val="Normal"/>
    <w:next w:val="Normal"/>
    <w:autoRedefine/>
    <w:semiHidden/>
    <w:rsid w:val="002F0AD6"/>
    <w:pPr>
      <w:tabs>
        <w:tab w:val="right" w:leader="dot" w:pos="9071"/>
      </w:tabs>
      <w:ind w:left="720"/>
    </w:pPr>
  </w:style>
  <w:style w:type="paragraph" w:customStyle="1" w:styleId="NoNum">
    <w:name w:val="No Num"/>
    <w:basedOn w:val="Normal1linespace"/>
    <w:rsid w:val="002F0AD6"/>
    <w:pPr>
      <w:spacing w:before="120" w:after="180" w:line="360" w:lineRule="auto"/>
    </w:pPr>
  </w:style>
  <w:style w:type="paragraph" w:customStyle="1" w:styleId="AppealTable">
    <w:name w:val="AppealTable"/>
    <w:basedOn w:val="Normal"/>
    <w:unhideWhenUsed/>
    <w:rsid w:val="002F0AD6"/>
    <w:pPr>
      <w:spacing w:line="240" w:lineRule="auto"/>
      <w:jc w:val="left"/>
    </w:pPr>
    <w:rPr>
      <w:b/>
      <w:caps/>
      <w:sz w:val="22"/>
      <w:szCs w:val="22"/>
    </w:rPr>
  </w:style>
  <w:style w:type="paragraph" w:customStyle="1" w:styleId="Quote3">
    <w:name w:val="Quote3"/>
    <w:basedOn w:val="Quote1"/>
    <w:rsid w:val="002F0AD6"/>
    <w:pPr>
      <w:ind w:left="2160"/>
    </w:pPr>
  </w:style>
  <w:style w:type="paragraph" w:customStyle="1" w:styleId="Quote2">
    <w:name w:val="Quote2"/>
    <w:basedOn w:val="Quote1"/>
    <w:rsid w:val="002F0AD6"/>
    <w:pPr>
      <w:ind w:left="1440"/>
    </w:pPr>
  </w:style>
  <w:style w:type="paragraph" w:customStyle="1" w:styleId="FTOC1">
    <w:name w:val="FTOC 1"/>
    <w:basedOn w:val="Normal"/>
    <w:semiHidden/>
    <w:rsid w:val="002F0AD6"/>
    <w:pPr>
      <w:tabs>
        <w:tab w:val="right" w:leader="dot" w:pos="9072"/>
      </w:tabs>
      <w:spacing w:before="120" w:after="60" w:line="240" w:lineRule="auto"/>
    </w:pPr>
    <w:rPr>
      <w:b/>
      <w:kern w:val="28"/>
    </w:rPr>
  </w:style>
  <w:style w:type="paragraph" w:customStyle="1" w:styleId="ListNo1">
    <w:name w:val="List No 1"/>
    <w:basedOn w:val="Normal"/>
    <w:rsid w:val="002F0AD6"/>
    <w:pPr>
      <w:numPr>
        <w:numId w:val="21"/>
      </w:numPr>
      <w:spacing w:before="60" w:after="60"/>
    </w:pPr>
  </w:style>
  <w:style w:type="paragraph" w:customStyle="1" w:styleId="FTOC2">
    <w:name w:val="FTOC 2"/>
    <w:basedOn w:val="Normal"/>
    <w:semiHidden/>
    <w:rsid w:val="002F0AD6"/>
    <w:pPr>
      <w:tabs>
        <w:tab w:val="right" w:leader="dot" w:pos="9072"/>
      </w:tabs>
      <w:spacing w:before="120" w:after="60" w:line="240" w:lineRule="auto"/>
      <w:ind w:left="238"/>
    </w:pPr>
    <w:rPr>
      <w:b/>
    </w:rPr>
  </w:style>
  <w:style w:type="paragraph" w:customStyle="1" w:styleId="FTOC3">
    <w:name w:val="FTOC 3"/>
    <w:basedOn w:val="Normal"/>
    <w:semiHidden/>
    <w:rsid w:val="002F0AD6"/>
    <w:pPr>
      <w:tabs>
        <w:tab w:val="right" w:leader="dot" w:pos="9072"/>
      </w:tabs>
      <w:spacing w:before="120" w:after="60" w:line="240" w:lineRule="auto"/>
      <w:ind w:left="482"/>
    </w:pPr>
    <w:rPr>
      <w:b/>
      <w:i/>
    </w:rPr>
  </w:style>
  <w:style w:type="paragraph" w:customStyle="1" w:styleId="FTOC4">
    <w:name w:val="FTOC 4"/>
    <w:basedOn w:val="Normal"/>
    <w:semiHidden/>
    <w:rsid w:val="002F0AD6"/>
    <w:pPr>
      <w:tabs>
        <w:tab w:val="right" w:leader="dot" w:pos="9072"/>
      </w:tabs>
      <w:spacing w:before="120" w:after="60" w:line="240" w:lineRule="auto"/>
      <w:ind w:left="720"/>
    </w:pPr>
    <w:rPr>
      <w:i/>
    </w:rPr>
  </w:style>
  <w:style w:type="paragraph" w:styleId="TOC5">
    <w:name w:val="toc 5"/>
    <w:basedOn w:val="Normal"/>
    <w:next w:val="Normal"/>
    <w:autoRedefine/>
    <w:semiHidden/>
    <w:rsid w:val="002F0AD6"/>
    <w:pPr>
      <w:tabs>
        <w:tab w:val="right" w:leader="dot" w:pos="9072"/>
      </w:tabs>
      <w:ind w:left="960"/>
    </w:pPr>
  </w:style>
  <w:style w:type="numbering" w:styleId="111111">
    <w:name w:val="Outline List 2"/>
    <w:basedOn w:val="NoList"/>
    <w:semiHidden/>
    <w:rsid w:val="002F0AD6"/>
    <w:pPr>
      <w:numPr>
        <w:numId w:val="13"/>
      </w:numPr>
    </w:pPr>
  </w:style>
  <w:style w:type="numbering" w:styleId="1ai">
    <w:name w:val="Outline List 1"/>
    <w:basedOn w:val="NoList"/>
    <w:semiHidden/>
    <w:rsid w:val="002F0AD6"/>
    <w:pPr>
      <w:numPr>
        <w:numId w:val="14"/>
      </w:numPr>
    </w:pPr>
  </w:style>
  <w:style w:type="numbering" w:styleId="ArticleSection">
    <w:name w:val="Outline List 3"/>
    <w:basedOn w:val="NoList"/>
    <w:semiHidden/>
    <w:rsid w:val="002F0AD6"/>
    <w:pPr>
      <w:numPr>
        <w:numId w:val="15"/>
      </w:numPr>
    </w:pPr>
  </w:style>
  <w:style w:type="paragraph" w:styleId="BodyText">
    <w:name w:val="Body Text"/>
    <w:basedOn w:val="Normal"/>
    <w:link w:val="BodyTextChar"/>
    <w:qFormat/>
    <w:rsid w:val="002F0AD6"/>
  </w:style>
  <w:style w:type="paragraph" w:styleId="BodyText2">
    <w:name w:val="Body Text 2"/>
    <w:basedOn w:val="Normal"/>
    <w:semiHidden/>
    <w:rsid w:val="002F0AD6"/>
    <w:pPr>
      <w:spacing w:after="120" w:line="480" w:lineRule="auto"/>
    </w:pPr>
  </w:style>
  <w:style w:type="paragraph" w:styleId="BodyText3">
    <w:name w:val="Body Text 3"/>
    <w:basedOn w:val="Normal"/>
    <w:semiHidden/>
    <w:rsid w:val="002F0AD6"/>
    <w:pPr>
      <w:spacing w:after="120"/>
    </w:pPr>
    <w:rPr>
      <w:sz w:val="16"/>
      <w:szCs w:val="16"/>
    </w:rPr>
  </w:style>
  <w:style w:type="paragraph" w:styleId="BodyTextFirstIndent">
    <w:name w:val="Body Text First Indent"/>
    <w:basedOn w:val="BodyText"/>
    <w:semiHidden/>
    <w:rsid w:val="002F0AD6"/>
    <w:pPr>
      <w:ind w:firstLine="210"/>
    </w:pPr>
  </w:style>
  <w:style w:type="paragraph" w:styleId="BodyTextIndent">
    <w:name w:val="Body Text Indent"/>
    <w:basedOn w:val="Normal"/>
    <w:semiHidden/>
    <w:rsid w:val="002F0AD6"/>
    <w:pPr>
      <w:spacing w:after="120"/>
      <w:ind w:left="283"/>
    </w:pPr>
  </w:style>
  <w:style w:type="paragraph" w:styleId="BodyTextFirstIndent2">
    <w:name w:val="Body Text First Indent 2"/>
    <w:basedOn w:val="BodyTextIndent"/>
    <w:semiHidden/>
    <w:rsid w:val="002F0AD6"/>
    <w:pPr>
      <w:ind w:firstLine="210"/>
    </w:pPr>
  </w:style>
  <w:style w:type="paragraph" w:styleId="BodyTextIndent2">
    <w:name w:val="Body Text Indent 2"/>
    <w:basedOn w:val="Normal"/>
    <w:semiHidden/>
    <w:rsid w:val="002F0AD6"/>
    <w:pPr>
      <w:spacing w:after="120" w:line="480" w:lineRule="auto"/>
      <w:ind w:left="283"/>
    </w:pPr>
  </w:style>
  <w:style w:type="paragraph" w:styleId="BodyTextIndent3">
    <w:name w:val="Body Text Indent 3"/>
    <w:basedOn w:val="Normal"/>
    <w:semiHidden/>
    <w:rsid w:val="002F0AD6"/>
    <w:pPr>
      <w:spacing w:after="120"/>
      <w:ind w:left="283"/>
    </w:pPr>
    <w:rPr>
      <w:sz w:val="16"/>
      <w:szCs w:val="16"/>
    </w:rPr>
  </w:style>
  <w:style w:type="paragraph" w:styleId="Closing">
    <w:name w:val="Closing"/>
    <w:basedOn w:val="Normal"/>
    <w:semiHidden/>
    <w:rsid w:val="002F0AD6"/>
    <w:pPr>
      <w:ind w:left="4252"/>
    </w:pPr>
  </w:style>
  <w:style w:type="paragraph" w:styleId="Date">
    <w:name w:val="Date"/>
    <w:basedOn w:val="Normal"/>
    <w:next w:val="Normal"/>
    <w:semiHidden/>
    <w:rsid w:val="002F0AD6"/>
  </w:style>
  <w:style w:type="paragraph" w:styleId="E-mailSignature">
    <w:name w:val="E-mail Signature"/>
    <w:basedOn w:val="Normal"/>
    <w:semiHidden/>
    <w:rsid w:val="002F0AD6"/>
  </w:style>
  <w:style w:type="character" w:styleId="Emphasis">
    <w:name w:val="Emphasis"/>
    <w:semiHidden/>
    <w:rsid w:val="002F0AD6"/>
    <w:rPr>
      <w:i/>
      <w:iCs/>
    </w:rPr>
  </w:style>
  <w:style w:type="paragraph" w:styleId="EnvelopeAddress">
    <w:name w:val="envelope address"/>
    <w:basedOn w:val="Normal"/>
    <w:semiHidden/>
    <w:rsid w:val="002F0AD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2F0AD6"/>
    <w:rPr>
      <w:rFonts w:ascii="Arial" w:hAnsi="Arial" w:cs="Arial"/>
      <w:sz w:val="20"/>
    </w:rPr>
  </w:style>
  <w:style w:type="character" w:styleId="FollowedHyperlink">
    <w:name w:val="FollowedHyperlink"/>
    <w:semiHidden/>
    <w:rsid w:val="002F0AD6"/>
    <w:rPr>
      <w:color w:val="800080"/>
      <w:u w:val="single"/>
    </w:rPr>
  </w:style>
  <w:style w:type="character" w:styleId="HTMLAcronym">
    <w:name w:val="HTML Acronym"/>
    <w:basedOn w:val="DefaultParagraphFont"/>
    <w:semiHidden/>
    <w:rsid w:val="002F0AD6"/>
  </w:style>
  <w:style w:type="paragraph" w:styleId="HTMLAddress">
    <w:name w:val="HTML Address"/>
    <w:basedOn w:val="Normal"/>
    <w:semiHidden/>
    <w:rsid w:val="002F0AD6"/>
    <w:rPr>
      <w:i/>
      <w:iCs/>
    </w:rPr>
  </w:style>
  <w:style w:type="character" w:styleId="HTMLCite">
    <w:name w:val="HTML Cite"/>
    <w:semiHidden/>
    <w:rsid w:val="002F0AD6"/>
    <w:rPr>
      <w:i/>
      <w:iCs/>
    </w:rPr>
  </w:style>
  <w:style w:type="character" w:styleId="HTMLCode">
    <w:name w:val="HTML Code"/>
    <w:semiHidden/>
    <w:rsid w:val="002F0AD6"/>
    <w:rPr>
      <w:rFonts w:ascii="Courier New" w:hAnsi="Courier New" w:cs="Courier New"/>
      <w:sz w:val="20"/>
      <w:szCs w:val="20"/>
    </w:rPr>
  </w:style>
  <w:style w:type="character" w:styleId="HTMLDefinition">
    <w:name w:val="HTML Definition"/>
    <w:semiHidden/>
    <w:rsid w:val="002F0AD6"/>
    <w:rPr>
      <w:i/>
      <w:iCs/>
    </w:rPr>
  </w:style>
  <w:style w:type="character" w:styleId="HTMLKeyboard">
    <w:name w:val="HTML Keyboard"/>
    <w:semiHidden/>
    <w:rsid w:val="002F0AD6"/>
    <w:rPr>
      <w:rFonts w:ascii="Courier New" w:hAnsi="Courier New" w:cs="Courier New"/>
      <w:sz w:val="20"/>
      <w:szCs w:val="20"/>
    </w:rPr>
  </w:style>
  <w:style w:type="paragraph" w:styleId="HTMLPreformatted">
    <w:name w:val="HTML Preformatted"/>
    <w:basedOn w:val="Normal"/>
    <w:semiHidden/>
    <w:rsid w:val="002F0AD6"/>
    <w:rPr>
      <w:rFonts w:ascii="Courier New" w:hAnsi="Courier New" w:cs="Courier New"/>
      <w:sz w:val="20"/>
    </w:rPr>
  </w:style>
  <w:style w:type="character" w:styleId="HTMLSample">
    <w:name w:val="HTML Sample"/>
    <w:semiHidden/>
    <w:rsid w:val="002F0AD6"/>
    <w:rPr>
      <w:rFonts w:ascii="Courier New" w:hAnsi="Courier New" w:cs="Courier New"/>
    </w:rPr>
  </w:style>
  <w:style w:type="character" w:styleId="HTMLTypewriter">
    <w:name w:val="HTML Typewriter"/>
    <w:semiHidden/>
    <w:rsid w:val="002F0AD6"/>
    <w:rPr>
      <w:rFonts w:ascii="Courier New" w:hAnsi="Courier New" w:cs="Courier New"/>
      <w:sz w:val="20"/>
      <w:szCs w:val="20"/>
    </w:rPr>
  </w:style>
  <w:style w:type="character" w:styleId="HTMLVariable">
    <w:name w:val="HTML Variable"/>
    <w:semiHidden/>
    <w:rsid w:val="002F0AD6"/>
    <w:rPr>
      <w:i/>
      <w:iCs/>
    </w:rPr>
  </w:style>
  <w:style w:type="character" w:styleId="Hyperlink">
    <w:name w:val="Hyperlink"/>
    <w:semiHidden/>
    <w:rsid w:val="002F0AD6"/>
    <w:rPr>
      <w:color w:val="0000FF"/>
      <w:u w:val="single"/>
    </w:rPr>
  </w:style>
  <w:style w:type="character" w:styleId="LineNumber">
    <w:name w:val="line number"/>
    <w:basedOn w:val="DefaultParagraphFont"/>
    <w:semiHidden/>
    <w:rsid w:val="002F0AD6"/>
  </w:style>
  <w:style w:type="paragraph" w:styleId="List">
    <w:name w:val="List"/>
    <w:basedOn w:val="Normal"/>
    <w:semiHidden/>
    <w:rsid w:val="002F0AD6"/>
    <w:pPr>
      <w:ind w:left="283" w:hanging="283"/>
    </w:pPr>
  </w:style>
  <w:style w:type="paragraph" w:styleId="List2">
    <w:name w:val="List 2"/>
    <w:basedOn w:val="Normal"/>
    <w:semiHidden/>
    <w:rsid w:val="002F0AD6"/>
    <w:pPr>
      <w:ind w:left="566" w:hanging="283"/>
    </w:pPr>
  </w:style>
  <w:style w:type="paragraph" w:styleId="List3">
    <w:name w:val="List 3"/>
    <w:basedOn w:val="Normal"/>
    <w:semiHidden/>
    <w:rsid w:val="002F0AD6"/>
    <w:pPr>
      <w:ind w:left="849" w:hanging="283"/>
    </w:pPr>
  </w:style>
  <w:style w:type="paragraph" w:styleId="List4">
    <w:name w:val="List 4"/>
    <w:basedOn w:val="Normal"/>
    <w:semiHidden/>
    <w:rsid w:val="002F0AD6"/>
    <w:pPr>
      <w:ind w:left="1132" w:hanging="283"/>
    </w:pPr>
  </w:style>
  <w:style w:type="paragraph" w:styleId="List5">
    <w:name w:val="List 5"/>
    <w:basedOn w:val="Normal"/>
    <w:semiHidden/>
    <w:rsid w:val="002F0AD6"/>
    <w:pPr>
      <w:ind w:left="1415" w:hanging="283"/>
    </w:pPr>
  </w:style>
  <w:style w:type="paragraph" w:styleId="ListBullet">
    <w:name w:val="List Bullet"/>
    <w:basedOn w:val="Normal"/>
    <w:semiHidden/>
    <w:rsid w:val="002F0AD6"/>
    <w:pPr>
      <w:numPr>
        <w:numId w:val="3"/>
      </w:numPr>
    </w:pPr>
  </w:style>
  <w:style w:type="paragraph" w:styleId="ListBullet2">
    <w:name w:val="List Bullet 2"/>
    <w:basedOn w:val="Normal"/>
    <w:semiHidden/>
    <w:rsid w:val="002F0AD6"/>
    <w:pPr>
      <w:numPr>
        <w:numId w:val="4"/>
      </w:numPr>
    </w:pPr>
  </w:style>
  <w:style w:type="paragraph" w:styleId="ListBullet3">
    <w:name w:val="List Bullet 3"/>
    <w:basedOn w:val="Normal"/>
    <w:semiHidden/>
    <w:rsid w:val="002F0AD6"/>
    <w:pPr>
      <w:numPr>
        <w:numId w:val="5"/>
      </w:numPr>
    </w:pPr>
  </w:style>
  <w:style w:type="paragraph" w:styleId="ListBullet4">
    <w:name w:val="List Bullet 4"/>
    <w:basedOn w:val="Normal"/>
    <w:semiHidden/>
    <w:rsid w:val="002F0AD6"/>
    <w:pPr>
      <w:numPr>
        <w:numId w:val="6"/>
      </w:numPr>
    </w:pPr>
  </w:style>
  <w:style w:type="paragraph" w:styleId="ListBullet5">
    <w:name w:val="List Bullet 5"/>
    <w:basedOn w:val="Normal"/>
    <w:semiHidden/>
    <w:rsid w:val="002F0AD6"/>
    <w:pPr>
      <w:numPr>
        <w:numId w:val="7"/>
      </w:numPr>
    </w:pPr>
  </w:style>
  <w:style w:type="paragraph" w:styleId="ListContinue">
    <w:name w:val="List Continue"/>
    <w:basedOn w:val="Normal"/>
    <w:semiHidden/>
    <w:rsid w:val="002F0AD6"/>
    <w:pPr>
      <w:spacing w:after="120"/>
      <w:ind w:left="283"/>
    </w:pPr>
  </w:style>
  <w:style w:type="paragraph" w:styleId="ListContinue2">
    <w:name w:val="List Continue 2"/>
    <w:basedOn w:val="Normal"/>
    <w:semiHidden/>
    <w:rsid w:val="002F0AD6"/>
    <w:pPr>
      <w:spacing w:after="120"/>
      <w:ind w:left="566"/>
    </w:pPr>
  </w:style>
  <w:style w:type="paragraph" w:styleId="ListContinue3">
    <w:name w:val="List Continue 3"/>
    <w:basedOn w:val="Normal"/>
    <w:semiHidden/>
    <w:rsid w:val="002F0AD6"/>
    <w:pPr>
      <w:spacing w:after="120"/>
      <w:ind w:left="849"/>
    </w:pPr>
  </w:style>
  <w:style w:type="paragraph" w:styleId="ListContinue4">
    <w:name w:val="List Continue 4"/>
    <w:basedOn w:val="Normal"/>
    <w:semiHidden/>
    <w:rsid w:val="002F0AD6"/>
    <w:pPr>
      <w:spacing w:after="120"/>
      <w:ind w:left="1132"/>
    </w:pPr>
  </w:style>
  <w:style w:type="paragraph" w:styleId="ListContinue5">
    <w:name w:val="List Continue 5"/>
    <w:basedOn w:val="Normal"/>
    <w:semiHidden/>
    <w:rsid w:val="002F0AD6"/>
    <w:pPr>
      <w:spacing w:after="120"/>
      <w:ind w:left="1415"/>
    </w:pPr>
  </w:style>
  <w:style w:type="paragraph" w:styleId="ListNumber">
    <w:name w:val="List Number"/>
    <w:basedOn w:val="Normal"/>
    <w:semiHidden/>
    <w:rsid w:val="002F0AD6"/>
    <w:pPr>
      <w:numPr>
        <w:numId w:val="8"/>
      </w:numPr>
    </w:pPr>
  </w:style>
  <w:style w:type="paragraph" w:styleId="ListNumber2">
    <w:name w:val="List Number 2"/>
    <w:basedOn w:val="Normal"/>
    <w:semiHidden/>
    <w:rsid w:val="002F0AD6"/>
    <w:pPr>
      <w:numPr>
        <w:numId w:val="9"/>
      </w:numPr>
    </w:pPr>
  </w:style>
  <w:style w:type="paragraph" w:styleId="ListNumber3">
    <w:name w:val="List Number 3"/>
    <w:basedOn w:val="Normal"/>
    <w:semiHidden/>
    <w:rsid w:val="002F0AD6"/>
    <w:pPr>
      <w:numPr>
        <w:numId w:val="10"/>
      </w:numPr>
    </w:pPr>
  </w:style>
  <w:style w:type="paragraph" w:styleId="ListNumber4">
    <w:name w:val="List Number 4"/>
    <w:basedOn w:val="Normal"/>
    <w:semiHidden/>
    <w:rsid w:val="002F0AD6"/>
    <w:pPr>
      <w:numPr>
        <w:numId w:val="11"/>
      </w:numPr>
    </w:pPr>
  </w:style>
  <w:style w:type="paragraph" w:styleId="ListNumber5">
    <w:name w:val="List Number 5"/>
    <w:basedOn w:val="Normal"/>
    <w:semiHidden/>
    <w:rsid w:val="002F0AD6"/>
    <w:pPr>
      <w:numPr>
        <w:numId w:val="12"/>
      </w:numPr>
    </w:pPr>
  </w:style>
  <w:style w:type="paragraph" w:styleId="MessageHeader">
    <w:name w:val="Message Header"/>
    <w:basedOn w:val="Normal"/>
    <w:semiHidden/>
    <w:rsid w:val="002F0AD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2F0AD6"/>
    <w:rPr>
      <w:szCs w:val="24"/>
    </w:rPr>
  </w:style>
  <w:style w:type="paragraph" w:styleId="NormalIndent">
    <w:name w:val="Normal Indent"/>
    <w:basedOn w:val="Normal"/>
    <w:semiHidden/>
    <w:rsid w:val="002F0AD6"/>
    <w:pPr>
      <w:ind w:left="720"/>
    </w:pPr>
  </w:style>
  <w:style w:type="paragraph" w:styleId="NoteHeading">
    <w:name w:val="Note Heading"/>
    <w:basedOn w:val="Normal"/>
    <w:next w:val="Normal"/>
    <w:semiHidden/>
    <w:rsid w:val="002F0AD6"/>
  </w:style>
  <w:style w:type="character" w:styleId="PageNumber">
    <w:name w:val="page number"/>
    <w:basedOn w:val="DefaultParagraphFont"/>
    <w:semiHidden/>
    <w:rsid w:val="002F0AD6"/>
  </w:style>
  <w:style w:type="paragraph" w:styleId="PlainText">
    <w:name w:val="Plain Text"/>
    <w:basedOn w:val="Normal"/>
    <w:semiHidden/>
    <w:rsid w:val="002F0AD6"/>
    <w:rPr>
      <w:rFonts w:ascii="Courier New" w:hAnsi="Courier New" w:cs="Courier New"/>
      <w:sz w:val="20"/>
    </w:rPr>
  </w:style>
  <w:style w:type="paragraph" w:styleId="Salutation">
    <w:name w:val="Salutation"/>
    <w:basedOn w:val="Normal"/>
    <w:next w:val="Normal"/>
    <w:semiHidden/>
    <w:rsid w:val="002F0AD6"/>
  </w:style>
  <w:style w:type="paragraph" w:styleId="Signature">
    <w:name w:val="Signature"/>
    <w:basedOn w:val="Normal"/>
    <w:semiHidden/>
    <w:rsid w:val="002F0AD6"/>
    <w:pPr>
      <w:ind w:left="4252"/>
    </w:pPr>
  </w:style>
  <w:style w:type="character" w:styleId="Strong">
    <w:name w:val="Strong"/>
    <w:semiHidden/>
    <w:rsid w:val="002F0AD6"/>
    <w:rPr>
      <w:b/>
      <w:bCs/>
    </w:rPr>
  </w:style>
  <w:style w:type="paragraph" w:styleId="Subtitle">
    <w:name w:val="Subtitle"/>
    <w:basedOn w:val="Normal"/>
    <w:semiHidden/>
    <w:rsid w:val="002F0AD6"/>
    <w:pPr>
      <w:spacing w:after="60"/>
      <w:jc w:val="center"/>
      <w:outlineLvl w:val="1"/>
    </w:pPr>
    <w:rPr>
      <w:rFonts w:ascii="Arial" w:hAnsi="Arial" w:cs="Arial"/>
      <w:szCs w:val="24"/>
    </w:rPr>
  </w:style>
  <w:style w:type="table" w:styleId="Table3Deffects1">
    <w:name w:val="Table 3D effects 1"/>
    <w:basedOn w:val="TableNormal"/>
    <w:semiHidden/>
    <w:rsid w:val="002F0AD6"/>
    <w:pPr>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F0AD6"/>
    <w:pPr>
      <w:jc w:val="both"/>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F0AD6"/>
    <w:pPr>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F0AD6"/>
    <w:pPr>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F0AD6"/>
    <w:pPr>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F0AD6"/>
    <w:pPr>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F0AD6"/>
    <w:pPr>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F0AD6"/>
    <w:pPr>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F0AD6"/>
    <w:pPr>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F0AD6"/>
    <w:pPr>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F0AD6"/>
    <w:pPr>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F0AD6"/>
    <w:pPr>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F0AD6"/>
    <w:pPr>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F0AD6"/>
    <w:pPr>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F0AD6"/>
    <w:pPr>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F0AD6"/>
    <w:pPr>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F0AD6"/>
    <w:pPr>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F0AD6"/>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F0AD6"/>
    <w:pPr>
      <w:jc w:val="both"/>
    </w:pPr>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F0AD6"/>
    <w:pPr>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F0AD6"/>
    <w:pPr>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F0AD6"/>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F0AD6"/>
    <w:pPr>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F0AD6"/>
    <w:pPr>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F0AD6"/>
    <w:pPr>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F0AD6"/>
    <w:pPr>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F0AD6"/>
    <w:pPr>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F0AD6"/>
    <w:pPr>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F0AD6"/>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F0AD6"/>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F0AD6"/>
    <w:pPr>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F0AD6"/>
    <w:pPr>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F0AD6"/>
    <w:pPr>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F0AD6"/>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F0AD6"/>
    <w:pPr>
      <w:jc w:val="both"/>
    </w:pPr>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F0AD6"/>
    <w:pPr>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F0AD6"/>
    <w:pPr>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F0AD6"/>
    <w:pPr>
      <w:jc w:val="both"/>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F0AD6"/>
    <w:pPr>
      <w:jc w:val="both"/>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F0AD6"/>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F0AD6"/>
    <w:pPr>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F0AD6"/>
    <w:pPr>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F0AD6"/>
    <w:pPr>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rsid w:val="002F0AD6"/>
  </w:style>
  <w:style w:type="paragraph" w:customStyle="1" w:styleId="bTOC2">
    <w:name w:val="bTOC 2"/>
    <w:basedOn w:val="TOC2"/>
    <w:semiHidden/>
    <w:rsid w:val="002F0AD6"/>
  </w:style>
  <w:style w:type="paragraph" w:customStyle="1" w:styleId="bTOC3">
    <w:name w:val="bTOC 3"/>
    <w:basedOn w:val="TOC3"/>
    <w:semiHidden/>
    <w:rsid w:val="002F0AD6"/>
  </w:style>
  <w:style w:type="paragraph" w:customStyle="1" w:styleId="bTOC4">
    <w:name w:val="bTOC 4"/>
    <w:basedOn w:val="TOC4"/>
    <w:semiHidden/>
    <w:rsid w:val="002F0AD6"/>
  </w:style>
  <w:style w:type="paragraph" w:customStyle="1" w:styleId="Counsel">
    <w:name w:val="Counsel"/>
    <w:basedOn w:val="Normal"/>
    <w:unhideWhenUsed/>
    <w:rsid w:val="002F0AD6"/>
    <w:pPr>
      <w:widowControl w:val="0"/>
      <w:suppressAutoHyphens/>
      <w:spacing w:line="240" w:lineRule="auto"/>
    </w:pPr>
  </w:style>
  <w:style w:type="character" w:customStyle="1" w:styleId="CertifyChar">
    <w:name w:val="Certify Char"/>
    <w:link w:val="Certify"/>
    <w:semiHidden/>
    <w:rsid w:val="002F0AD6"/>
    <w:rPr>
      <w:sz w:val="24"/>
      <w:szCs w:val="24"/>
      <w:lang w:eastAsia="en-US"/>
    </w:rPr>
  </w:style>
  <w:style w:type="paragraph" w:customStyle="1" w:styleId="fcHeading1">
    <w:name w:val="fcHeading 1"/>
    <w:basedOn w:val="Normal"/>
    <w:next w:val="ParaNumbering"/>
    <w:semiHidden/>
    <w:rsid w:val="002F0AD6"/>
    <w:pPr>
      <w:keepNext/>
      <w:numPr>
        <w:numId w:val="16"/>
      </w:numPr>
      <w:spacing w:before="240" w:after="60" w:line="240" w:lineRule="auto"/>
    </w:pPr>
    <w:rPr>
      <w:b/>
      <w:caps/>
      <w:kern w:val="28"/>
    </w:rPr>
  </w:style>
  <w:style w:type="paragraph" w:customStyle="1" w:styleId="fcHeading2">
    <w:name w:val="fcHeading 2"/>
    <w:basedOn w:val="Normal"/>
    <w:next w:val="ParaNumbering"/>
    <w:semiHidden/>
    <w:rsid w:val="002F0AD6"/>
    <w:pPr>
      <w:keepNext/>
      <w:numPr>
        <w:ilvl w:val="1"/>
        <w:numId w:val="16"/>
      </w:numPr>
      <w:spacing w:before="240" w:after="60" w:line="240" w:lineRule="auto"/>
    </w:pPr>
    <w:rPr>
      <w:b/>
    </w:rPr>
  </w:style>
  <w:style w:type="paragraph" w:customStyle="1" w:styleId="fcHeading3">
    <w:name w:val="fcHeading 3"/>
    <w:basedOn w:val="Normal"/>
    <w:next w:val="ParaNumbering"/>
    <w:semiHidden/>
    <w:rsid w:val="002F0AD6"/>
    <w:pPr>
      <w:keepNext/>
      <w:numPr>
        <w:ilvl w:val="2"/>
        <w:numId w:val="16"/>
      </w:numPr>
      <w:spacing w:before="240" w:after="60" w:line="240" w:lineRule="auto"/>
    </w:pPr>
    <w:rPr>
      <w:b/>
      <w:i/>
    </w:rPr>
  </w:style>
  <w:style w:type="paragraph" w:customStyle="1" w:styleId="fcHeading4">
    <w:name w:val="fcHeading 4"/>
    <w:basedOn w:val="Normal"/>
    <w:next w:val="ParaNumbering"/>
    <w:semiHidden/>
    <w:rsid w:val="002F0AD6"/>
    <w:pPr>
      <w:keepNext/>
      <w:numPr>
        <w:ilvl w:val="3"/>
        <w:numId w:val="16"/>
      </w:numPr>
      <w:spacing w:before="240" w:after="60" w:line="240" w:lineRule="auto"/>
    </w:pPr>
    <w:rPr>
      <w:b/>
      <w:smallCaps/>
    </w:rPr>
  </w:style>
  <w:style w:type="paragraph" w:customStyle="1" w:styleId="fcHeading5">
    <w:name w:val="fcHeading 5"/>
    <w:basedOn w:val="Normal"/>
    <w:next w:val="ParaNumbering"/>
    <w:semiHidden/>
    <w:rsid w:val="002F0AD6"/>
    <w:pPr>
      <w:keepNext/>
      <w:numPr>
        <w:ilvl w:val="4"/>
        <w:numId w:val="16"/>
      </w:numPr>
      <w:spacing w:before="240" w:after="60" w:line="240" w:lineRule="auto"/>
    </w:pPr>
    <w:rPr>
      <w:b/>
      <w:caps/>
    </w:rPr>
  </w:style>
  <w:style w:type="paragraph" w:customStyle="1" w:styleId="FTOC5">
    <w:name w:val="FTOC 5"/>
    <w:basedOn w:val="Normal"/>
    <w:semiHidden/>
    <w:rsid w:val="002F0AD6"/>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2F0AD6"/>
    <w:pPr>
      <w:tabs>
        <w:tab w:val="right" w:leader="dot" w:pos="9072"/>
      </w:tabs>
      <w:spacing w:before="240" w:after="60" w:line="240" w:lineRule="auto"/>
      <w:ind w:left="1418" w:hanging="709"/>
    </w:pPr>
    <w:rPr>
      <w:b/>
    </w:rPr>
  </w:style>
  <w:style w:type="paragraph" w:customStyle="1" w:styleId="FTOC7">
    <w:name w:val="FTOC 7"/>
    <w:basedOn w:val="Normal"/>
    <w:semiHidden/>
    <w:rsid w:val="002F0AD6"/>
    <w:pPr>
      <w:tabs>
        <w:tab w:val="right" w:leader="dot" w:pos="9072"/>
      </w:tabs>
      <w:spacing w:before="240" w:after="60" w:line="240" w:lineRule="auto"/>
      <w:ind w:left="2127" w:hanging="709"/>
    </w:pPr>
    <w:rPr>
      <w:b/>
    </w:rPr>
  </w:style>
  <w:style w:type="paragraph" w:customStyle="1" w:styleId="FTOC8">
    <w:name w:val="FTOC 8"/>
    <w:basedOn w:val="Normal"/>
    <w:semiHidden/>
    <w:rsid w:val="002F0AD6"/>
    <w:pPr>
      <w:tabs>
        <w:tab w:val="right" w:leader="dot" w:pos="9072"/>
      </w:tabs>
      <w:spacing w:before="240" w:after="60" w:line="240" w:lineRule="auto"/>
      <w:ind w:left="3260" w:hanging="1134"/>
    </w:pPr>
    <w:rPr>
      <w:b/>
    </w:rPr>
  </w:style>
  <w:style w:type="paragraph" w:customStyle="1" w:styleId="FTOC9">
    <w:name w:val="FTOC 9"/>
    <w:basedOn w:val="Normal"/>
    <w:semiHidden/>
    <w:rsid w:val="002F0AD6"/>
    <w:pPr>
      <w:tabs>
        <w:tab w:val="right" w:leader="dot" w:pos="9072"/>
      </w:tabs>
      <w:spacing w:before="240" w:after="60" w:line="240" w:lineRule="auto"/>
      <w:ind w:left="3969" w:hanging="1134"/>
    </w:pPr>
    <w:rPr>
      <w:b/>
    </w:rPr>
  </w:style>
  <w:style w:type="paragraph" w:customStyle="1" w:styleId="bTOC5">
    <w:name w:val="bTOC 5"/>
    <w:basedOn w:val="Normal"/>
    <w:semiHidden/>
    <w:rsid w:val="002F0AD6"/>
    <w:pPr>
      <w:tabs>
        <w:tab w:val="right" w:leader="dot" w:pos="9072"/>
      </w:tabs>
      <w:spacing w:before="240" w:after="60" w:line="240" w:lineRule="auto"/>
      <w:ind w:left="709" w:hanging="709"/>
    </w:pPr>
  </w:style>
  <w:style w:type="paragraph" w:customStyle="1" w:styleId="bTOC6">
    <w:name w:val="bTOC 6"/>
    <w:basedOn w:val="Normal"/>
    <w:semiHidden/>
    <w:rsid w:val="002F0AD6"/>
    <w:pPr>
      <w:tabs>
        <w:tab w:val="right" w:leader="dot" w:pos="9072"/>
      </w:tabs>
      <w:spacing w:before="240" w:after="60" w:line="240" w:lineRule="auto"/>
      <w:ind w:left="1418" w:hanging="709"/>
    </w:pPr>
  </w:style>
  <w:style w:type="paragraph" w:customStyle="1" w:styleId="bTOC7">
    <w:name w:val="bTOC 7"/>
    <w:basedOn w:val="Normal"/>
    <w:semiHidden/>
    <w:rsid w:val="002F0AD6"/>
    <w:pPr>
      <w:tabs>
        <w:tab w:val="right" w:leader="dot" w:pos="9072"/>
      </w:tabs>
      <w:spacing w:before="240" w:after="60" w:line="240" w:lineRule="auto"/>
      <w:ind w:left="2127" w:hanging="709"/>
    </w:pPr>
  </w:style>
  <w:style w:type="paragraph" w:customStyle="1" w:styleId="bTOC8">
    <w:name w:val="bTOC 8"/>
    <w:basedOn w:val="Normal"/>
    <w:semiHidden/>
    <w:rsid w:val="002F0AD6"/>
    <w:pPr>
      <w:keepNext/>
      <w:tabs>
        <w:tab w:val="right" w:leader="dot" w:pos="9072"/>
      </w:tabs>
      <w:spacing w:before="240" w:after="60" w:line="240" w:lineRule="auto"/>
      <w:ind w:left="3260" w:hanging="1134"/>
    </w:pPr>
  </w:style>
  <w:style w:type="paragraph" w:customStyle="1" w:styleId="bTOC9">
    <w:name w:val="bTOC 9"/>
    <w:basedOn w:val="Normal"/>
    <w:semiHidden/>
    <w:rsid w:val="002F0AD6"/>
    <w:pPr>
      <w:keepNext/>
      <w:tabs>
        <w:tab w:val="right" w:leader="dot" w:pos="9072"/>
      </w:tabs>
      <w:spacing w:before="240" w:after="60" w:line="240" w:lineRule="auto"/>
      <w:ind w:left="3969" w:hanging="1134"/>
    </w:pPr>
  </w:style>
  <w:style w:type="paragraph" w:customStyle="1" w:styleId="ListNo2">
    <w:name w:val="List No 2"/>
    <w:basedOn w:val="ListNo1"/>
    <w:rsid w:val="002F0AD6"/>
    <w:pPr>
      <w:numPr>
        <w:ilvl w:val="1"/>
      </w:numPr>
    </w:pPr>
  </w:style>
  <w:style w:type="paragraph" w:customStyle="1" w:styleId="ListNo3">
    <w:name w:val="List No 3"/>
    <w:basedOn w:val="ListNo2"/>
    <w:rsid w:val="002F0AD6"/>
    <w:pPr>
      <w:numPr>
        <w:ilvl w:val="2"/>
      </w:numPr>
    </w:pPr>
  </w:style>
  <w:style w:type="numbering" w:customStyle="1" w:styleId="FCListNo">
    <w:name w:val="FCListNo"/>
    <w:uiPriority w:val="99"/>
    <w:rsid w:val="002F0AD6"/>
    <w:pPr>
      <w:numPr>
        <w:numId w:val="17"/>
      </w:numPr>
    </w:pPr>
  </w:style>
  <w:style w:type="paragraph" w:customStyle="1" w:styleId="SingleSpace">
    <w:name w:val="SingleSpace"/>
    <w:basedOn w:val="Normal"/>
    <w:rsid w:val="002F0AD6"/>
    <w:pPr>
      <w:spacing w:line="240" w:lineRule="auto"/>
    </w:pPr>
    <w:rPr>
      <w:szCs w:val="22"/>
    </w:rPr>
  </w:style>
  <w:style w:type="paragraph" w:customStyle="1" w:styleId="Quote1Bullet">
    <w:name w:val="Quote1 Bullet"/>
    <w:basedOn w:val="Quote1"/>
    <w:rsid w:val="002F0AD6"/>
    <w:pPr>
      <w:numPr>
        <w:numId w:val="18"/>
      </w:numPr>
      <w:ind w:left="1440" w:hanging="720"/>
    </w:pPr>
  </w:style>
  <w:style w:type="paragraph" w:customStyle="1" w:styleId="Quote2Bullet">
    <w:name w:val="Quote2 Bullet"/>
    <w:basedOn w:val="Quote2"/>
    <w:rsid w:val="002F0AD6"/>
    <w:pPr>
      <w:numPr>
        <w:numId w:val="19"/>
      </w:numPr>
      <w:ind w:hanging="720"/>
    </w:pPr>
  </w:style>
  <w:style w:type="paragraph" w:customStyle="1" w:styleId="Quote3Bullet">
    <w:name w:val="Quote3 Bullet"/>
    <w:basedOn w:val="Quote3"/>
    <w:rsid w:val="002F0AD6"/>
    <w:pPr>
      <w:numPr>
        <w:numId w:val="20"/>
      </w:numPr>
      <w:ind w:hanging="720"/>
    </w:pPr>
  </w:style>
  <w:style w:type="paragraph" w:customStyle="1" w:styleId="Order1">
    <w:name w:val="Order 1"/>
    <w:basedOn w:val="Normal"/>
    <w:rsid w:val="002F0AD6"/>
    <w:pPr>
      <w:numPr>
        <w:numId w:val="22"/>
      </w:numPr>
      <w:spacing w:before="60" w:after="60"/>
    </w:pPr>
  </w:style>
  <w:style w:type="paragraph" w:customStyle="1" w:styleId="Order2">
    <w:name w:val="Order 2"/>
    <w:basedOn w:val="Order1"/>
    <w:rsid w:val="002F0AD6"/>
    <w:pPr>
      <w:numPr>
        <w:ilvl w:val="1"/>
      </w:numPr>
    </w:pPr>
  </w:style>
  <w:style w:type="paragraph" w:customStyle="1" w:styleId="Order3">
    <w:name w:val="Order 3"/>
    <w:basedOn w:val="Order2"/>
    <w:rsid w:val="002F0AD6"/>
    <w:pPr>
      <w:numPr>
        <w:ilvl w:val="2"/>
      </w:numPr>
    </w:pPr>
  </w:style>
  <w:style w:type="numbering" w:customStyle="1" w:styleId="FCOrders">
    <w:name w:val="FCOrders"/>
    <w:uiPriority w:val="99"/>
    <w:rsid w:val="002F0AD6"/>
    <w:pPr>
      <w:numPr>
        <w:numId w:val="22"/>
      </w:numPr>
    </w:pPr>
  </w:style>
  <w:style w:type="paragraph" w:customStyle="1" w:styleId="BodyTextBold">
    <w:name w:val="Body Text Bold"/>
    <w:basedOn w:val="BodyText"/>
    <w:rsid w:val="002F0AD6"/>
    <w:rPr>
      <w:b/>
    </w:rPr>
  </w:style>
  <w:style w:type="paragraph" w:customStyle="1" w:styleId="GeneralHeading">
    <w:name w:val="General Heading"/>
    <w:basedOn w:val="BodyTextBold"/>
    <w:next w:val="BodyText"/>
    <w:rsid w:val="002F0AD6"/>
    <w:pPr>
      <w:spacing w:line="480" w:lineRule="auto"/>
      <w:jc w:val="center"/>
    </w:pPr>
    <w:rPr>
      <w:sz w:val="28"/>
    </w:rPr>
  </w:style>
  <w:style w:type="paragraph" w:customStyle="1" w:styleId="ReasonJudge">
    <w:name w:val="Reason Judge"/>
    <w:basedOn w:val="BodyText"/>
    <w:next w:val="BodyText"/>
    <w:rsid w:val="002F0AD6"/>
    <w:pPr>
      <w:jc w:val="left"/>
    </w:pPr>
    <w:rPr>
      <w:b/>
      <w:sz w:val="26"/>
    </w:rPr>
  </w:style>
  <w:style w:type="paragraph" w:customStyle="1" w:styleId="FileNo">
    <w:name w:val="FileNo"/>
    <w:basedOn w:val="NormalHeadings"/>
    <w:rsid w:val="002F0AD6"/>
    <w:pPr>
      <w:tabs>
        <w:tab w:val="right" w:pos="3609"/>
      </w:tabs>
      <w:spacing w:line="276" w:lineRule="auto"/>
      <w:jc w:val="right"/>
    </w:pPr>
    <w:rPr>
      <w:szCs w:val="24"/>
    </w:rPr>
  </w:style>
  <w:style w:type="paragraph" w:customStyle="1" w:styleId="CasesLegislationAppealFrom">
    <w:name w:val="Cases Legislation Appeal From"/>
    <w:basedOn w:val="Normal1linespace"/>
    <w:rsid w:val="002F0AD6"/>
    <w:pPr>
      <w:widowControl w:val="0"/>
      <w:spacing w:after="100"/>
      <w:jc w:val="left"/>
    </w:pPr>
  </w:style>
  <w:style w:type="paragraph" w:customStyle="1" w:styleId="PartyName">
    <w:name w:val="Party Name"/>
    <w:basedOn w:val="NormalHeadings"/>
    <w:rsid w:val="002F0AD6"/>
    <w:pPr>
      <w:jc w:val="left"/>
    </w:pPr>
    <w:rPr>
      <w:szCs w:val="24"/>
    </w:rPr>
  </w:style>
  <w:style w:type="paragraph" w:customStyle="1" w:styleId="PartyType">
    <w:name w:val="Party Type"/>
    <w:basedOn w:val="PartyName"/>
    <w:rsid w:val="002F0AD6"/>
    <w:rPr>
      <w:b w:val="0"/>
    </w:rPr>
  </w:style>
  <w:style w:type="paragraph" w:customStyle="1" w:styleId="Small-TableswithinQuotes">
    <w:name w:val="Small - Tables within Quotes"/>
    <w:basedOn w:val="BodyText"/>
    <w:rsid w:val="002F0AD6"/>
    <w:pPr>
      <w:spacing w:line="240" w:lineRule="auto"/>
      <w:jc w:val="left"/>
    </w:pPr>
    <w:rPr>
      <w:sz w:val="22"/>
    </w:rPr>
  </w:style>
  <w:style w:type="character" w:customStyle="1" w:styleId="BodyTextChar">
    <w:name w:val="Body Text Char"/>
    <w:basedOn w:val="DefaultParagraphFont"/>
    <w:link w:val="BodyText"/>
    <w:rsid w:val="002F0AD6"/>
    <w:rPr>
      <w:sz w:val="24"/>
      <w:szCs w:val="20"/>
      <w:lang w:eastAsia="en-US"/>
    </w:rPr>
  </w:style>
  <w:style w:type="character" w:customStyle="1" w:styleId="NormalHeadingsChar">
    <w:name w:val="Normal Headings Char"/>
    <w:basedOn w:val="DefaultParagraphFont"/>
    <w:link w:val="NormalHeadings"/>
    <w:rsid w:val="002F0AD6"/>
    <w:rPr>
      <w:b/>
      <w:sz w:val="24"/>
      <w:szCs w:val="20"/>
      <w:lang w:eastAsia="en-US"/>
    </w:rPr>
  </w:style>
  <w:style w:type="paragraph" w:styleId="FootnoteText">
    <w:name w:val="footnote text"/>
    <w:basedOn w:val="Normal"/>
    <w:link w:val="FootnoteTextChar"/>
    <w:uiPriority w:val="99"/>
    <w:semiHidden/>
    <w:rsid w:val="00DE687C"/>
    <w:pPr>
      <w:widowControl w:val="0"/>
      <w:adjustRightInd w:val="0"/>
      <w:spacing w:line="240" w:lineRule="auto"/>
    </w:pPr>
    <w:rPr>
      <w:rFonts w:eastAsia="PMingLiU" w:cs="PMingLiU"/>
      <w:kern w:val="26"/>
      <w:sz w:val="20"/>
      <w:lang w:eastAsia="zh-CN"/>
    </w:rPr>
  </w:style>
  <w:style w:type="character" w:customStyle="1" w:styleId="FootnoteTextChar">
    <w:name w:val="Footnote Text Char"/>
    <w:basedOn w:val="DefaultParagraphFont"/>
    <w:link w:val="FootnoteText"/>
    <w:uiPriority w:val="99"/>
    <w:semiHidden/>
    <w:rsid w:val="00DE687C"/>
    <w:rPr>
      <w:rFonts w:eastAsia="PMingLiU" w:cs="PMingLiU"/>
      <w:kern w:val="26"/>
      <w:lang w:eastAsia="zh-CN"/>
    </w:rPr>
  </w:style>
  <w:style w:type="character" w:styleId="FootnoteReference">
    <w:name w:val="footnote reference"/>
    <w:basedOn w:val="DefaultParagraphFont"/>
    <w:uiPriority w:val="99"/>
    <w:semiHidden/>
    <w:rsid w:val="00DE687C"/>
    <w:rPr>
      <w:vertAlign w:val="superscript"/>
    </w:rPr>
  </w:style>
  <w:style w:type="paragraph" w:customStyle="1" w:styleId="Quotation">
    <w:name w:val="Quotation"/>
    <w:basedOn w:val="Normal"/>
    <w:next w:val="BodyText"/>
    <w:rsid w:val="00526F21"/>
    <w:pPr>
      <w:widowControl w:val="0"/>
      <w:numPr>
        <w:numId w:val="24"/>
      </w:numPr>
      <w:adjustRightInd w:val="0"/>
      <w:spacing w:after="240" w:line="300" w:lineRule="exact"/>
    </w:pPr>
    <w:rPr>
      <w:rFonts w:eastAsia="PMingLiU" w:cs="PMingLiU"/>
      <w:i/>
      <w:iCs/>
      <w:kern w:val="26"/>
      <w:sz w:val="26"/>
      <w:szCs w:val="26"/>
      <w:lang w:eastAsia="zh-CN"/>
    </w:rPr>
  </w:style>
  <w:style w:type="paragraph" w:customStyle="1" w:styleId="Quotation2">
    <w:name w:val="Quotation2"/>
    <w:basedOn w:val="Quotation"/>
    <w:next w:val="Quotation"/>
    <w:rsid w:val="00526F21"/>
    <w:pPr>
      <w:numPr>
        <w:ilvl w:val="1"/>
      </w:numPr>
    </w:pPr>
  </w:style>
  <w:style w:type="paragraph" w:customStyle="1" w:styleId="Quotation3">
    <w:name w:val="Quotation3"/>
    <w:basedOn w:val="Quotation2"/>
    <w:next w:val="Quotation2"/>
    <w:rsid w:val="00526F21"/>
    <w:pPr>
      <w:numPr>
        <w:ilvl w:val="2"/>
      </w:numPr>
    </w:pPr>
  </w:style>
  <w:style w:type="character" w:customStyle="1" w:styleId="Heading2Char">
    <w:name w:val="Heading 2 Char"/>
    <w:basedOn w:val="DefaultParagraphFont"/>
    <w:link w:val="Heading2"/>
    <w:rsid w:val="00E06517"/>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05E5E-F651-4993-BC3E-31FD06B5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16</Pages>
  <Words>6143</Words>
  <Characters>29707</Characters>
  <Application>Microsoft Office Word</Application>
  <DocSecurity>0</DocSecurity>
  <Lines>632</Lines>
  <Paragraphs>231</Paragraphs>
  <ScaleCrop>false</ScaleCrop>
  <HeadingPairs>
    <vt:vector size="2" baseType="variant">
      <vt:variant>
        <vt:lpstr>Title</vt:lpstr>
      </vt:variant>
      <vt:variant>
        <vt:i4>1</vt:i4>
      </vt:variant>
    </vt:vector>
  </HeadingPairs>
  <TitlesOfParts>
    <vt:vector size="1" baseType="lpstr">
      <vt:lpstr>DMU16 v Minister for Immigration and Border Protection [2018] FCA 1334</vt:lpstr>
    </vt:vector>
  </TitlesOfParts>
  <Company>Federal Court of Australia</Company>
  <LinksUpToDate>false</LinksUpToDate>
  <CharactersWithSpaces>35619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DMU16 v Minister for Immigration and Border Protection [2018] FCA 1334</dc:title>
  <dc:creator>Federal Court of Australia</dc:creator>
  <cp:lastModifiedBy>ibuild</cp:lastModifiedBy>
  <cp:revision>3</cp:revision>
  <cp:lastPrinted>2018-09-02T22:21:00Z</cp:lastPrinted>
  <dcterms:created xsi:type="dcterms:W3CDTF">2018-09-03T05:46:00Z</dcterms:created>
  <dcterms:modified xsi:type="dcterms:W3CDTF">2018-09-03T05:48:00Z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THAWLEY J</vt:lpwstr>
  </property>
  <property fmtid="{D5CDD505-2E9C-101B-9397-08002B2CF9AE}" pid="4" name="Judgment_dated" linkTarget="Judgment_dated">
    <vt:lpwstr>3 SEPTEMBER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16</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