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4E2037" w:rsidP="00A22932">
      <w:pPr>
        <w:pStyle w:val="CourtTitle"/>
      </w:pPr>
      <w:r>
        <w:fldChar w:fldCharType="begin"/>
      </w:r>
      <w:r>
        <w:instrText xml:space="preserve"> DOCPROPERTY  Court  \* MERGEFORMAT </w:instrText>
      </w:r>
      <w:r>
        <w:fldChar w:fldCharType="separate"/>
      </w:r>
      <w:r w:rsidR="004206EB">
        <w:t>Federal Court of Australia</w:t>
      </w:r>
      <w:r>
        <w:fldChar w:fldCharType="end"/>
      </w:r>
    </w:p>
    <w:p w:rsidR="004D7950" w:rsidRDefault="004D7950">
      <w:pPr>
        <w:pStyle w:val="NormalHeadings"/>
        <w:jc w:val="center"/>
        <w:rPr>
          <w:sz w:val="32"/>
        </w:rPr>
      </w:pPr>
    </w:p>
    <w:bookmarkStart w:id="0" w:name="MNC"/>
    <w:p w:rsidR="00374CC4" w:rsidRDefault="004663F7" w:rsidP="004E2037">
      <w:pPr>
        <w:pStyle w:val="MNC"/>
        <w:ind w:left="425" w:right="425"/>
      </w:pPr>
      <w:sdt>
        <w:sdtPr>
          <w:alias w:val="MNC"/>
          <w:tag w:val="MNC"/>
          <w:id w:val="343289786"/>
          <w:lock w:val="sdtLocked"/>
          <w:placeholder>
            <w:docPart w:val="C92CD9D9DBE64A8591F85357925F2528"/>
          </w:placeholder>
          <w:dataBinding w:prefixMappings="xmlns:ns0='http://schemas.globalmacros.com/FCA'" w:xpath="/ns0:root[1]/ns0:Name[1]" w:storeItemID="{687E7CCB-4AA5-44E7-B148-17BA2B6F57C0}"/>
          <w:text w:multiLine="1"/>
        </w:sdtPr>
        <w:sdtEndPr/>
        <w:sdtContent>
          <w:r w:rsidR="00481685">
            <w:t>Horizons (Asia) Pty Ltd v Enagic Co</w:t>
          </w:r>
          <w:r w:rsidR="00CE137A">
            <w:t xml:space="preserve"> Ltd</w:t>
          </w:r>
          <w:r w:rsidR="00481685">
            <w:t xml:space="preserve"> (Security for Costs) [2022] FCA 365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CE137A" w:rsidTr="008A70F8">
        <w:tc>
          <w:tcPr>
            <w:tcW w:w="3083" w:type="dxa"/>
            <w:shd w:val="clear" w:color="auto" w:fill="auto"/>
          </w:tcPr>
          <w:p w:rsidR="00CE137A" w:rsidRDefault="00CE137A" w:rsidP="00663878">
            <w:pPr>
              <w:pStyle w:val="Normal1linespace"/>
              <w:widowControl w:val="0"/>
              <w:jc w:val="left"/>
            </w:pPr>
            <w:r>
              <w:t>Appeal from:</w:t>
            </w:r>
          </w:p>
        </w:tc>
        <w:tc>
          <w:tcPr>
            <w:tcW w:w="5989" w:type="dxa"/>
            <w:shd w:val="clear" w:color="auto" w:fill="auto"/>
          </w:tcPr>
          <w:p w:rsidR="00CE137A" w:rsidRPr="004E2037" w:rsidRDefault="00CE137A" w:rsidP="004206EB">
            <w:pPr>
              <w:pStyle w:val="Normal1linespace"/>
              <w:jc w:val="left"/>
              <w:rPr>
                <w:i/>
              </w:rPr>
            </w:pPr>
            <w:r>
              <w:t xml:space="preserve">Application for leave to appeal: </w:t>
            </w:r>
            <w:r>
              <w:rPr>
                <w:i/>
              </w:rPr>
              <w:t>Enagic Co Ltd v Horizons</w:t>
            </w:r>
            <w:r w:rsidR="004D0918">
              <w:rPr>
                <w:i/>
              </w:rPr>
              <w:t xml:space="preserve"> (Asia) Pty Ltd (No 3) </w:t>
            </w:r>
            <w:r w:rsidR="004D0918">
              <w:t>[2021] FCA 1512</w:t>
            </w:r>
            <w:r>
              <w:rPr>
                <w:i/>
              </w:rPr>
              <w:t xml:space="preserve"> </w:t>
            </w:r>
          </w:p>
        </w:tc>
      </w:tr>
      <w:tr w:rsidR="00CE137A" w:rsidTr="008A70F8">
        <w:tc>
          <w:tcPr>
            <w:tcW w:w="3083" w:type="dxa"/>
            <w:shd w:val="clear" w:color="auto" w:fill="auto"/>
          </w:tcPr>
          <w:p w:rsidR="00CE137A" w:rsidRDefault="00CE137A" w:rsidP="00663878">
            <w:pPr>
              <w:pStyle w:val="Normal1linespace"/>
              <w:widowControl w:val="0"/>
              <w:jc w:val="left"/>
            </w:pPr>
          </w:p>
        </w:tc>
        <w:tc>
          <w:tcPr>
            <w:tcW w:w="5989" w:type="dxa"/>
            <w:shd w:val="clear" w:color="auto" w:fill="auto"/>
          </w:tcPr>
          <w:p w:rsidR="00CE137A" w:rsidRDefault="00CE137A" w:rsidP="004206EB">
            <w:pPr>
              <w:pStyle w:val="Normal1linespace"/>
              <w:jc w:val="left"/>
            </w:pPr>
          </w:p>
        </w:tc>
      </w:tr>
      <w:tr w:rsidR="00395B24" w:rsidTr="008A70F8">
        <w:tc>
          <w:tcPr>
            <w:tcW w:w="3083" w:type="dxa"/>
            <w:shd w:val="clear" w:color="auto" w:fill="auto"/>
          </w:tcPr>
          <w:p w:rsidR="00395B24" w:rsidRDefault="002C7385" w:rsidP="00CE137A">
            <w:pPr>
              <w:pStyle w:val="Normal1linespace"/>
              <w:widowControl w:val="0"/>
              <w:jc w:val="left"/>
            </w:pPr>
            <w:r>
              <w:t>File number:</w:t>
            </w:r>
          </w:p>
        </w:tc>
        <w:tc>
          <w:tcPr>
            <w:tcW w:w="5989" w:type="dxa"/>
            <w:shd w:val="clear" w:color="auto" w:fill="auto"/>
          </w:tcPr>
          <w:p w:rsidR="00395B24" w:rsidRPr="004206EB" w:rsidRDefault="004663F7" w:rsidP="004206EB">
            <w:pPr>
              <w:pStyle w:val="Normal1linespace"/>
              <w:jc w:val="left"/>
            </w:pPr>
            <w:r>
              <w:fldChar w:fldCharType="begin" w:fldLock="1"/>
            </w:r>
            <w:r>
              <w:instrText xml:space="preserve"> REF  FileNo  \* MERGEFORMAT </w:instrText>
            </w:r>
            <w:r>
              <w:fldChar w:fldCharType="separate"/>
            </w:r>
            <w:r w:rsidR="004206EB" w:rsidRPr="004206EB">
              <w:t>NSD 1331 of 2021</w:t>
            </w:r>
            <w:r>
              <w:fldChar w:fldCharType="end"/>
            </w:r>
          </w:p>
        </w:tc>
      </w:tr>
      <w:tr w:rsidR="00395B24" w:rsidTr="008A70F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70F8">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4206EB">
              <w:rPr>
                <w:b/>
              </w:rPr>
              <w:fldChar w:fldCharType="begin" w:fldLock="1"/>
            </w:r>
            <w:r w:rsidRPr="004206EB">
              <w:rPr>
                <w:b/>
              </w:rPr>
              <w:instrText xml:space="preserve"> REF  Judge  \* MERGEFORMAT </w:instrText>
            </w:r>
            <w:r w:rsidRPr="004206EB">
              <w:rPr>
                <w:b/>
              </w:rPr>
              <w:fldChar w:fldCharType="separate"/>
            </w:r>
            <w:r w:rsidR="004206EB" w:rsidRPr="004206EB">
              <w:rPr>
                <w:b/>
                <w:caps/>
                <w:szCs w:val="24"/>
              </w:rPr>
              <w:t>STEWART J</w:t>
            </w:r>
            <w:r w:rsidRPr="004206EB">
              <w:rPr>
                <w:b/>
              </w:rPr>
              <w:fldChar w:fldCharType="end"/>
            </w:r>
          </w:p>
        </w:tc>
      </w:tr>
      <w:tr w:rsidR="00395B24" w:rsidTr="008A70F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70F8">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4206EB" w:rsidP="00663878">
            <w:pPr>
              <w:pStyle w:val="Normal1linespace"/>
              <w:widowControl w:val="0"/>
              <w:jc w:val="left"/>
            </w:pPr>
            <w:bookmarkStart w:id="1" w:name="JudgmentDate"/>
            <w:r>
              <w:t>6 April 2022</w:t>
            </w:r>
            <w:bookmarkEnd w:id="1"/>
          </w:p>
        </w:tc>
      </w:tr>
      <w:tr w:rsidR="00395B24" w:rsidTr="008A70F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70F8">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C6C80" w:rsidP="00DA75BA">
            <w:pPr>
              <w:pStyle w:val="Normal1linespace"/>
              <w:widowControl w:val="0"/>
              <w:jc w:val="left"/>
            </w:pPr>
            <w:bookmarkStart w:id="2" w:name="Catchwords"/>
            <w:r>
              <w:rPr>
                <w:b/>
              </w:rPr>
              <w:t>PRACTICE AND PROCEDURE</w:t>
            </w:r>
            <w:r>
              <w:t xml:space="preserve"> – application for security for costs </w:t>
            </w:r>
            <w:r w:rsidR="00DA75BA">
              <w:t xml:space="preserve">of application for leave to appeal and </w:t>
            </w:r>
            <w:r>
              <w:t>appeal</w:t>
            </w:r>
            <w:r w:rsidR="002C7385">
              <w:t xml:space="preserve"> </w:t>
            </w:r>
            <w:bookmarkEnd w:id="2"/>
          </w:p>
        </w:tc>
      </w:tr>
      <w:tr w:rsidR="00395B24" w:rsidTr="008A70F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8A70F8">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8C6C80" w:rsidRPr="008C6C80" w:rsidRDefault="008C6C80" w:rsidP="00BC505B">
            <w:pPr>
              <w:pStyle w:val="CasesLegislationAppealFrom"/>
              <w:spacing w:after="60"/>
            </w:pPr>
            <w:bookmarkStart w:id="3" w:name="Legislation"/>
            <w:r w:rsidRPr="00DA75BA">
              <w:rPr>
                <w:i/>
              </w:rPr>
              <w:t>Corporations Act</w:t>
            </w:r>
            <w:r>
              <w:rPr>
                <w:i/>
              </w:rPr>
              <w:t xml:space="preserve"> 2001 </w:t>
            </w:r>
            <w:r>
              <w:t>(</w:t>
            </w:r>
            <w:proofErr w:type="spellStart"/>
            <w:r>
              <w:t>Cth</w:t>
            </w:r>
            <w:proofErr w:type="spellEnd"/>
            <w:r>
              <w:t xml:space="preserve">) </w:t>
            </w:r>
            <w:proofErr w:type="spellStart"/>
            <w:r>
              <w:t>ss</w:t>
            </w:r>
            <w:proofErr w:type="spellEnd"/>
            <w:r>
              <w:t xml:space="preserve"> 495C, 495P</w:t>
            </w:r>
            <w:bookmarkEnd w:id="3"/>
          </w:p>
        </w:tc>
      </w:tr>
      <w:tr w:rsidR="00395B24" w:rsidTr="008A70F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4206EB" w:rsidTr="008A70F8">
        <w:tc>
          <w:tcPr>
            <w:tcW w:w="3083" w:type="dxa"/>
            <w:shd w:val="clear" w:color="auto" w:fill="auto"/>
          </w:tcPr>
          <w:p w:rsidR="004206EB" w:rsidRDefault="004206EB" w:rsidP="00501A12">
            <w:pPr>
              <w:pStyle w:val="Normal1linespace"/>
              <w:widowControl w:val="0"/>
            </w:pPr>
            <w:r>
              <w:t>Division:</w:t>
            </w:r>
          </w:p>
        </w:tc>
        <w:tc>
          <w:tcPr>
            <w:tcW w:w="5989" w:type="dxa"/>
            <w:shd w:val="clear" w:color="auto" w:fill="auto"/>
          </w:tcPr>
          <w:p w:rsidR="004206EB" w:rsidRPr="00F17599" w:rsidRDefault="00F52F3A" w:rsidP="00501A12">
            <w:pPr>
              <w:pStyle w:val="Normal1linespace"/>
              <w:widowControl w:val="0"/>
              <w:jc w:val="left"/>
            </w:pPr>
            <w:fldSimple w:instr=" DOCPROPERTY  Division ">
              <w:r w:rsidR="004206EB">
                <w:t>General Division</w:t>
              </w:r>
            </w:fldSimple>
          </w:p>
        </w:tc>
      </w:tr>
      <w:tr w:rsidR="004206EB" w:rsidTr="008A70F8">
        <w:tc>
          <w:tcPr>
            <w:tcW w:w="3083" w:type="dxa"/>
            <w:shd w:val="clear" w:color="auto" w:fill="auto"/>
          </w:tcPr>
          <w:p w:rsidR="004206EB" w:rsidRDefault="004206EB" w:rsidP="00501A12">
            <w:pPr>
              <w:pStyle w:val="Normal1linespace"/>
              <w:widowControl w:val="0"/>
            </w:pPr>
            <w:bookmarkStart w:id="4" w:name="Registry_rows" w:colFirst="0" w:colLast="1"/>
          </w:p>
        </w:tc>
        <w:tc>
          <w:tcPr>
            <w:tcW w:w="5989" w:type="dxa"/>
            <w:shd w:val="clear" w:color="auto" w:fill="auto"/>
          </w:tcPr>
          <w:p w:rsidR="004206EB" w:rsidRDefault="004206EB" w:rsidP="00501A12">
            <w:pPr>
              <w:pStyle w:val="Normal1linespace"/>
              <w:widowControl w:val="0"/>
              <w:jc w:val="left"/>
            </w:pPr>
          </w:p>
        </w:tc>
      </w:tr>
      <w:tr w:rsidR="004206EB" w:rsidTr="008A70F8">
        <w:tc>
          <w:tcPr>
            <w:tcW w:w="3083" w:type="dxa"/>
            <w:shd w:val="clear" w:color="auto" w:fill="auto"/>
          </w:tcPr>
          <w:p w:rsidR="004206EB" w:rsidRDefault="004206EB" w:rsidP="00501A12">
            <w:pPr>
              <w:pStyle w:val="Normal1linespace"/>
              <w:widowControl w:val="0"/>
            </w:pPr>
            <w:r>
              <w:t>Registry:</w:t>
            </w:r>
          </w:p>
        </w:tc>
        <w:tc>
          <w:tcPr>
            <w:tcW w:w="5989" w:type="dxa"/>
            <w:shd w:val="clear" w:color="auto" w:fill="auto"/>
          </w:tcPr>
          <w:p w:rsidR="004206EB" w:rsidRPr="00F17599" w:rsidRDefault="00F52F3A" w:rsidP="00501A12">
            <w:pPr>
              <w:pStyle w:val="Normal1linespace"/>
              <w:widowControl w:val="0"/>
              <w:jc w:val="left"/>
            </w:pPr>
            <w:fldSimple w:instr=" DOCPROPERTY  Registry ">
              <w:r w:rsidR="004206EB">
                <w:t>New South Wales</w:t>
              </w:r>
            </w:fldSimple>
          </w:p>
        </w:tc>
      </w:tr>
      <w:tr w:rsidR="004206EB" w:rsidTr="008A70F8">
        <w:tc>
          <w:tcPr>
            <w:tcW w:w="3083" w:type="dxa"/>
            <w:shd w:val="clear" w:color="auto" w:fill="auto"/>
          </w:tcPr>
          <w:p w:rsidR="004206EB" w:rsidRDefault="004206EB" w:rsidP="00501A12">
            <w:pPr>
              <w:pStyle w:val="Normal1linespace"/>
              <w:widowControl w:val="0"/>
            </w:pPr>
            <w:bookmarkStart w:id="5" w:name="NPARow" w:colFirst="0" w:colLast="1"/>
            <w:bookmarkEnd w:id="4"/>
          </w:p>
        </w:tc>
        <w:tc>
          <w:tcPr>
            <w:tcW w:w="5989" w:type="dxa"/>
            <w:shd w:val="clear" w:color="auto" w:fill="auto"/>
          </w:tcPr>
          <w:p w:rsidR="004206EB" w:rsidRPr="00F17599" w:rsidRDefault="004206EB" w:rsidP="00501A12">
            <w:pPr>
              <w:pStyle w:val="Normal1linespace"/>
              <w:widowControl w:val="0"/>
              <w:jc w:val="left"/>
              <w:rPr>
                <w:b/>
              </w:rPr>
            </w:pPr>
          </w:p>
        </w:tc>
      </w:tr>
      <w:tr w:rsidR="004206EB" w:rsidTr="008A70F8">
        <w:tc>
          <w:tcPr>
            <w:tcW w:w="3083" w:type="dxa"/>
            <w:shd w:val="clear" w:color="auto" w:fill="auto"/>
          </w:tcPr>
          <w:p w:rsidR="004206EB" w:rsidRDefault="004206EB" w:rsidP="00501A12">
            <w:pPr>
              <w:pStyle w:val="Normal1linespace"/>
              <w:widowControl w:val="0"/>
            </w:pPr>
            <w:r>
              <w:t>National Practice Area:</w:t>
            </w:r>
          </w:p>
        </w:tc>
        <w:tc>
          <w:tcPr>
            <w:tcW w:w="5989" w:type="dxa"/>
            <w:shd w:val="clear" w:color="auto" w:fill="auto"/>
          </w:tcPr>
          <w:p w:rsidR="004206EB" w:rsidRPr="00F17599" w:rsidRDefault="004663F7" w:rsidP="00171DBB">
            <w:pPr>
              <w:pStyle w:val="Normal1linespace"/>
              <w:widowControl w:val="0"/>
              <w:jc w:val="left"/>
              <w:rPr>
                <w:b/>
              </w:rPr>
            </w:pPr>
            <w:r>
              <w:fldChar w:fldCharType="begin"/>
            </w:r>
            <w:r>
              <w:instrText xml:space="preserve"> DOCPROPERTY  "Practice Area"  \* MERGEFORMAT </w:instrText>
            </w:r>
            <w:r>
              <w:fldChar w:fldCharType="separate"/>
            </w:r>
            <w:r w:rsidR="004206EB">
              <w:t>Intellectual Property</w:t>
            </w:r>
            <w:r>
              <w:fldChar w:fldCharType="end"/>
            </w:r>
          </w:p>
        </w:tc>
      </w:tr>
      <w:tr w:rsidR="004206EB" w:rsidTr="008A70F8">
        <w:tc>
          <w:tcPr>
            <w:tcW w:w="3083" w:type="dxa"/>
            <w:shd w:val="clear" w:color="auto" w:fill="auto"/>
          </w:tcPr>
          <w:p w:rsidR="004206EB" w:rsidRDefault="004206EB" w:rsidP="00501A12">
            <w:pPr>
              <w:pStyle w:val="Normal1linespace"/>
              <w:widowControl w:val="0"/>
            </w:pPr>
            <w:bookmarkStart w:id="6" w:name="SubAreaRow" w:colFirst="0" w:colLast="1"/>
            <w:bookmarkEnd w:id="5"/>
          </w:p>
        </w:tc>
        <w:tc>
          <w:tcPr>
            <w:tcW w:w="5989" w:type="dxa"/>
            <w:shd w:val="clear" w:color="auto" w:fill="auto"/>
          </w:tcPr>
          <w:p w:rsidR="004206EB" w:rsidRDefault="004206EB" w:rsidP="00171DBB">
            <w:pPr>
              <w:pStyle w:val="Normal1linespace"/>
              <w:widowControl w:val="0"/>
              <w:jc w:val="left"/>
            </w:pPr>
          </w:p>
        </w:tc>
      </w:tr>
      <w:tr w:rsidR="004206EB" w:rsidTr="008A70F8">
        <w:tc>
          <w:tcPr>
            <w:tcW w:w="3083" w:type="dxa"/>
            <w:shd w:val="clear" w:color="auto" w:fill="auto"/>
          </w:tcPr>
          <w:p w:rsidR="004206EB" w:rsidRDefault="004206EB" w:rsidP="00501A12">
            <w:pPr>
              <w:pStyle w:val="Normal1linespace"/>
              <w:widowControl w:val="0"/>
            </w:pPr>
            <w:r>
              <w:t>Sub-area:</w:t>
            </w:r>
          </w:p>
        </w:tc>
        <w:tc>
          <w:tcPr>
            <w:tcW w:w="5989" w:type="dxa"/>
            <w:shd w:val="clear" w:color="auto" w:fill="auto"/>
          </w:tcPr>
          <w:p w:rsidR="004206EB" w:rsidRPr="00837288" w:rsidRDefault="004663F7" w:rsidP="00435936">
            <w:pPr>
              <w:pStyle w:val="Normal1linespace"/>
              <w:widowControl w:val="0"/>
              <w:jc w:val="left"/>
            </w:pPr>
            <w:r>
              <w:fldChar w:fldCharType="begin"/>
            </w:r>
            <w:r>
              <w:instrText xml:space="preserve"> DOCPROPERTY  "Sub Area"  \* MERGEFORMAT </w:instrText>
            </w:r>
            <w:r>
              <w:fldChar w:fldCharType="separate"/>
            </w:r>
            <w:r w:rsidR="004206EB" w:rsidRPr="004206EB">
              <w:rPr>
                <w:lang w:val="en-US"/>
              </w:rPr>
              <w:t>Trade Marks</w:t>
            </w:r>
            <w:r>
              <w:rPr>
                <w:lang w:val="en-US"/>
              </w:rPr>
              <w:fldChar w:fldCharType="end"/>
            </w:r>
          </w:p>
        </w:tc>
      </w:tr>
      <w:bookmarkEnd w:id="6"/>
      <w:tr w:rsidR="004206EB" w:rsidTr="008A70F8">
        <w:tc>
          <w:tcPr>
            <w:tcW w:w="3083" w:type="dxa"/>
            <w:shd w:val="clear" w:color="auto" w:fill="auto"/>
          </w:tcPr>
          <w:p w:rsidR="004206EB" w:rsidRDefault="004206EB" w:rsidP="00501A12">
            <w:pPr>
              <w:pStyle w:val="Normal1linespace"/>
              <w:widowControl w:val="0"/>
            </w:pPr>
          </w:p>
        </w:tc>
        <w:tc>
          <w:tcPr>
            <w:tcW w:w="5989" w:type="dxa"/>
            <w:shd w:val="clear" w:color="auto" w:fill="auto"/>
          </w:tcPr>
          <w:p w:rsidR="004206EB" w:rsidRDefault="004206EB" w:rsidP="00501A12">
            <w:pPr>
              <w:pStyle w:val="Normal1linespace"/>
              <w:widowControl w:val="0"/>
              <w:jc w:val="left"/>
            </w:pPr>
          </w:p>
        </w:tc>
      </w:tr>
      <w:tr w:rsidR="004206EB" w:rsidTr="008A70F8">
        <w:tc>
          <w:tcPr>
            <w:tcW w:w="3083" w:type="dxa"/>
            <w:shd w:val="clear" w:color="auto" w:fill="auto"/>
          </w:tcPr>
          <w:p w:rsidR="004206EB" w:rsidRDefault="004206EB" w:rsidP="00501A12">
            <w:pPr>
              <w:pStyle w:val="Normal1linespace"/>
              <w:widowControl w:val="0"/>
            </w:pPr>
            <w:r>
              <w:t>Number of paragraphs:</w:t>
            </w:r>
          </w:p>
        </w:tc>
        <w:tc>
          <w:tcPr>
            <w:tcW w:w="5989" w:type="dxa"/>
            <w:shd w:val="clear" w:color="auto" w:fill="auto"/>
          </w:tcPr>
          <w:p w:rsidR="004206EB" w:rsidRDefault="006538D0" w:rsidP="00501A12">
            <w:pPr>
              <w:pStyle w:val="Normal1linespace"/>
              <w:widowControl w:val="0"/>
              <w:jc w:val="left"/>
            </w:pPr>
            <w:bookmarkStart w:id="7" w:name="PlaceCategoryParagraphs"/>
            <w:r>
              <w:t>17</w:t>
            </w:r>
            <w:bookmarkEnd w:id="7"/>
          </w:p>
        </w:tc>
      </w:tr>
      <w:tr w:rsidR="004206EB" w:rsidTr="008A70F8">
        <w:tc>
          <w:tcPr>
            <w:tcW w:w="3083" w:type="dxa"/>
            <w:shd w:val="clear" w:color="auto" w:fill="auto"/>
          </w:tcPr>
          <w:p w:rsidR="004206EB" w:rsidRDefault="004206EB" w:rsidP="004206EB">
            <w:pPr>
              <w:pStyle w:val="Normal1linespace"/>
              <w:widowControl w:val="0"/>
              <w:jc w:val="left"/>
            </w:pPr>
          </w:p>
        </w:tc>
        <w:tc>
          <w:tcPr>
            <w:tcW w:w="5989" w:type="dxa"/>
            <w:shd w:val="clear" w:color="auto" w:fill="auto"/>
          </w:tcPr>
          <w:p w:rsidR="004206EB" w:rsidRDefault="004206EB" w:rsidP="004206EB">
            <w:pPr>
              <w:pStyle w:val="Normal1linespace"/>
              <w:widowControl w:val="0"/>
              <w:jc w:val="left"/>
            </w:pPr>
          </w:p>
        </w:tc>
      </w:tr>
      <w:tr w:rsidR="004206EB" w:rsidTr="008A70F8">
        <w:tc>
          <w:tcPr>
            <w:tcW w:w="3083" w:type="dxa"/>
            <w:shd w:val="clear" w:color="auto" w:fill="auto"/>
          </w:tcPr>
          <w:p w:rsidR="004206EB" w:rsidRDefault="004206EB" w:rsidP="004206EB">
            <w:pPr>
              <w:pStyle w:val="Normal1linespace"/>
              <w:widowControl w:val="0"/>
              <w:jc w:val="left"/>
            </w:pPr>
            <w:bookmarkStart w:id="8" w:name="CounselDate" w:colFirst="0" w:colLast="2"/>
            <w:r w:rsidRPr="006A24E3">
              <w:t>Date of hearing:</w:t>
            </w:r>
          </w:p>
        </w:tc>
        <w:tc>
          <w:tcPr>
            <w:tcW w:w="5989" w:type="dxa"/>
            <w:shd w:val="clear" w:color="auto" w:fill="auto"/>
          </w:tcPr>
          <w:p w:rsidR="004206EB" w:rsidRDefault="004206EB" w:rsidP="004206EB">
            <w:pPr>
              <w:pStyle w:val="Normal1linespace"/>
              <w:widowControl w:val="0"/>
              <w:jc w:val="left"/>
            </w:pPr>
            <w:r>
              <w:t>6 April 2022</w:t>
            </w:r>
          </w:p>
        </w:tc>
      </w:tr>
      <w:tr w:rsidR="004206EB" w:rsidTr="008A70F8">
        <w:tc>
          <w:tcPr>
            <w:tcW w:w="3083" w:type="dxa"/>
            <w:shd w:val="clear" w:color="auto" w:fill="auto"/>
          </w:tcPr>
          <w:p w:rsidR="004206EB" w:rsidRDefault="004206EB" w:rsidP="004206EB">
            <w:pPr>
              <w:pStyle w:val="Normal1linespace"/>
              <w:widowControl w:val="0"/>
              <w:jc w:val="left"/>
            </w:pPr>
          </w:p>
        </w:tc>
        <w:tc>
          <w:tcPr>
            <w:tcW w:w="5989" w:type="dxa"/>
            <w:shd w:val="clear" w:color="auto" w:fill="auto"/>
          </w:tcPr>
          <w:p w:rsidR="004206EB" w:rsidRDefault="004206EB" w:rsidP="004206EB">
            <w:pPr>
              <w:pStyle w:val="Normal1linespace"/>
              <w:widowControl w:val="0"/>
              <w:jc w:val="left"/>
            </w:pPr>
          </w:p>
        </w:tc>
      </w:tr>
      <w:tr w:rsidR="008A70F8" w:rsidTr="008A70F8">
        <w:tc>
          <w:tcPr>
            <w:tcW w:w="3083" w:type="dxa"/>
            <w:shd w:val="clear" w:color="auto" w:fill="auto"/>
          </w:tcPr>
          <w:p w:rsidR="008A70F8" w:rsidRDefault="008A70F8" w:rsidP="008A70F8">
            <w:pPr>
              <w:pStyle w:val="Normal1linespace"/>
              <w:widowControl w:val="0"/>
              <w:jc w:val="left"/>
            </w:pPr>
            <w:bookmarkStart w:id="9" w:name="Counsel" w:colFirst="0" w:colLast="2"/>
            <w:bookmarkEnd w:id="8"/>
            <w:r>
              <w:t>Solicitor for Appellant</w:t>
            </w:r>
          </w:p>
        </w:tc>
        <w:tc>
          <w:tcPr>
            <w:tcW w:w="5989" w:type="dxa"/>
            <w:shd w:val="clear" w:color="auto" w:fill="auto"/>
          </w:tcPr>
          <w:p w:rsidR="008A70F8" w:rsidRDefault="0017009C" w:rsidP="008A70F8">
            <w:pPr>
              <w:pStyle w:val="Normal1linespace"/>
              <w:widowControl w:val="0"/>
              <w:jc w:val="left"/>
            </w:pPr>
            <w:r>
              <w:t>M Williams of</w:t>
            </w:r>
            <w:r w:rsidR="001B543D">
              <w:t xml:space="preserve"> Gilbert + Tobin</w:t>
            </w:r>
          </w:p>
        </w:tc>
      </w:tr>
      <w:tr w:rsidR="008A70F8" w:rsidTr="008A70F8">
        <w:tc>
          <w:tcPr>
            <w:tcW w:w="3083" w:type="dxa"/>
            <w:shd w:val="clear" w:color="auto" w:fill="auto"/>
          </w:tcPr>
          <w:p w:rsidR="008A70F8" w:rsidRDefault="008A70F8" w:rsidP="008A70F8">
            <w:pPr>
              <w:pStyle w:val="Normal1linespace"/>
              <w:widowControl w:val="0"/>
              <w:jc w:val="left"/>
            </w:pPr>
          </w:p>
        </w:tc>
        <w:tc>
          <w:tcPr>
            <w:tcW w:w="5989" w:type="dxa"/>
            <w:shd w:val="clear" w:color="auto" w:fill="auto"/>
          </w:tcPr>
          <w:p w:rsidR="008A70F8" w:rsidRDefault="008A70F8" w:rsidP="008A70F8">
            <w:pPr>
              <w:pStyle w:val="Normal1linespace"/>
              <w:widowControl w:val="0"/>
              <w:jc w:val="left"/>
            </w:pPr>
          </w:p>
        </w:tc>
      </w:tr>
      <w:tr w:rsidR="001B543D" w:rsidTr="008A70F8">
        <w:tc>
          <w:tcPr>
            <w:tcW w:w="3083" w:type="dxa"/>
            <w:shd w:val="clear" w:color="auto" w:fill="auto"/>
          </w:tcPr>
          <w:p w:rsidR="001B543D" w:rsidRDefault="001B543D" w:rsidP="001B543D">
            <w:pPr>
              <w:pStyle w:val="Normal1linespace"/>
              <w:widowControl w:val="0"/>
              <w:jc w:val="left"/>
            </w:pPr>
            <w:r>
              <w:t>Counsel for Respondent</w:t>
            </w:r>
          </w:p>
        </w:tc>
        <w:tc>
          <w:tcPr>
            <w:tcW w:w="5989" w:type="dxa"/>
            <w:shd w:val="clear" w:color="auto" w:fill="auto"/>
          </w:tcPr>
          <w:p w:rsidR="001B543D" w:rsidRDefault="001B543D" w:rsidP="001B543D">
            <w:pPr>
              <w:pStyle w:val="Normal1linespace"/>
              <w:widowControl w:val="0"/>
              <w:jc w:val="left"/>
            </w:pPr>
            <w:r>
              <w:t>E Whitby</w:t>
            </w:r>
          </w:p>
        </w:tc>
      </w:tr>
      <w:tr w:rsidR="001B543D" w:rsidTr="008A70F8">
        <w:tc>
          <w:tcPr>
            <w:tcW w:w="3083" w:type="dxa"/>
            <w:shd w:val="clear" w:color="auto" w:fill="auto"/>
          </w:tcPr>
          <w:p w:rsidR="001B543D" w:rsidRDefault="001B543D" w:rsidP="001B543D">
            <w:pPr>
              <w:pStyle w:val="Normal1linespace"/>
              <w:widowControl w:val="0"/>
              <w:jc w:val="left"/>
            </w:pPr>
          </w:p>
        </w:tc>
        <w:tc>
          <w:tcPr>
            <w:tcW w:w="5989" w:type="dxa"/>
            <w:shd w:val="clear" w:color="auto" w:fill="auto"/>
          </w:tcPr>
          <w:p w:rsidR="001B543D" w:rsidRDefault="001B543D" w:rsidP="001B543D">
            <w:pPr>
              <w:pStyle w:val="Normal1linespace"/>
              <w:widowControl w:val="0"/>
              <w:jc w:val="left"/>
            </w:pPr>
          </w:p>
        </w:tc>
      </w:tr>
      <w:tr w:rsidR="001B543D" w:rsidTr="008A70F8">
        <w:tc>
          <w:tcPr>
            <w:tcW w:w="3083" w:type="dxa"/>
            <w:shd w:val="clear" w:color="auto" w:fill="auto"/>
          </w:tcPr>
          <w:p w:rsidR="001B543D" w:rsidRDefault="001B543D" w:rsidP="001B543D">
            <w:pPr>
              <w:pStyle w:val="Normal1linespace"/>
              <w:widowControl w:val="0"/>
              <w:jc w:val="left"/>
            </w:pPr>
            <w:r>
              <w:t>Solicitor for Respondent</w:t>
            </w:r>
          </w:p>
        </w:tc>
        <w:tc>
          <w:tcPr>
            <w:tcW w:w="5989" w:type="dxa"/>
            <w:shd w:val="clear" w:color="auto" w:fill="auto"/>
          </w:tcPr>
          <w:p w:rsidR="001B543D" w:rsidRDefault="001B543D" w:rsidP="001B543D">
            <w:pPr>
              <w:pStyle w:val="Normal1linespace"/>
              <w:widowControl w:val="0"/>
              <w:jc w:val="left"/>
            </w:pPr>
            <w:r w:rsidRPr="001B543D">
              <w:t>Spruson &amp; Ferguson Lawyers</w:t>
            </w:r>
          </w:p>
        </w:tc>
      </w:tr>
      <w:bookmarkEnd w:id="9"/>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206EB" w:rsidP="00F92355">
            <w:pPr>
              <w:pStyle w:val="NormalHeadings"/>
              <w:jc w:val="right"/>
            </w:pPr>
            <w:bookmarkStart w:id="10" w:name="FileNo"/>
            <w:r>
              <w:t>NSD 1331 of 2021</w:t>
            </w:r>
            <w:bookmarkEnd w:id="10"/>
          </w:p>
        </w:tc>
      </w:tr>
      <w:tr w:rsidR="00A76C13" w:rsidTr="00F461A4">
        <w:tc>
          <w:tcPr>
            <w:tcW w:w="9242" w:type="dxa"/>
            <w:gridSpan w:val="3"/>
          </w:tcPr>
          <w:p w:rsidR="00A76C13" w:rsidRPr="00A76C13" w:rsidRDefault="004206EB" w:rsidP="004206EB">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A46CCC" w:rsidRDefault="00481685" w:rsidP="004206EB">
            <w:pPr>
              <w:pStyle w:val="NormalHeadings"/>
              <w:jc w:val="left"/>
            </w:pPr>
            <w:bookmarkStart w:id="13" w:name="Applicant"/>
            <w:bookmarkEnd w:id="13"/>
            <w:r>
              <w:t>HORIZONS (ASIA) PTY LTD</w:t>
            </w:r>
          </w:p>
          <w:p w:rsidR="004206EB" w:rsidRDefault="004206EB" w:rsidP="004663F7">
            <w:pPr>
              <w:pStyle w:val="PartyType"/>
              <w:rPr>
                <w:b/>
              </w:rPr>
            </w:pPr>
            <w:r>
              <w:t>Appellant</w:t>
            </w:r>
          </w:p>
          <w:p w:rsidR="00481685" w:rsidRPr="004206EB" w:rsidRDefault="00481685" w:rsidP="004206EB">
            <w:pPr>
              <w:pStyle w:val="NormalHeadings"/>
              <w:jc w:val="left"/>
              <w:rPr>
                <w:b w:val="0"/>
              </w:rPr>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A46CCC" w:rsidRDefault="00481685" w:rsidP="004206EB">
            <w:pPr>
              <w:pStyle w:val="NormalHeadings"/>
              <w:jc w:val="left"/>
            </w:pPr>
            <w:bookmarkStart w:id="14" w:name="Respondent"/>
            <w:bookmarkEnd w:id="14"/>
            <w:r>
              <w:t>ENAGIC CO</w:t>
            </w:r>
            <w:r w:rsidR="00CE137A">
              <w:t xml:space="preserve"> LTD</w:t>
            </w:r>
          </w:p>
          <w:p w:rsidR="004206EB" w:rsidRPr="004663F7" w:rsidRDefault="004206EB" w:rsidP="004663F7">
            <w:pPr>
              <w:pStyle w:val="PartyType"/>
            </w:pPr>
            <w:bookmarkStart w:id="15" w:name="_GoBack"/>
            <w:r>
              <w:t>Respondent</w:t>
            </w:r>
          </w:p>
          <w:bookmarkEnd w:id="15"/>
          <w:p w:rsidR="00481685" w:rsidRPr="004206EB" w:rsidRDefault="00481685" w:rsidP="004206EB">
            <w:pPr>
              <w:pStyle w:val="NormalHeadings"/>
              <w:jc w:val="left"/>
              <w:rPr>
                <w:b w:val="0"/>
              </w:rPr>
            </w:pPr>
          </w:p>
        </w:tc>
      </w:tr>
    </w:tbl>
    <w:p w:rsidR="00395B24" w:rsidRDefault="00395B24">
      <w:pPr>
        <w:pStyle w:val="NormalHeadings"/>
      </w:pPr>
      <w:bookmarkStart w:id="16" w:name="CrossClaimPosition"/>
      <w:bookmarkEnd w:id="12"/>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rsidR="00395B24" w:rsidRDefault="004206EB">
            <w:pPr>
              <w:pStyle w:val="NormalHeadings"/>
              <w:jc w:val="left"/>
              <w:rPr>
                <w:caps/>
                <w:szCs w:val="24"/>
              </w:rPr>
            </w:pPr>
            <w:bookmarkStart w:id="18" w:name="Judge"/>
            <w:r>
              <w:rPr>
                <w:caps/>
                <w:szCs w:val="24"/>
              </w:rPr>
              <w:t>STEWART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206EB">
            <w:pPr>
              <w:pStyle w:val="NormalHeadings"/>
              <w:jc w:val="left"/>
              <w:rPr>
                <w:caps/>
                <w:szCs w:val="24"/>
              </w:rPr>
            </w:pPr>
            <w:bookmarkStart w:id="19" w:name="Judgment_Dated"/>
            <w:r>
              <w:rPr>
                <w:caps/>
                <w:szCs w:val="24"/>
              </w:rPr>
              <w:t>6 APRIL 2022</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4206EB" w:rsidRDefault="004206EB" w:rsidP="004206EB">
      <w:pPr>
        <w:pStyle w:val="Order1"/>
      </w:pPr>
      <w:r>
        <w:t xml:space="preserve">The applicant provide security for the respondent’s costs of the application for leave to appeal and appeal by payment into Court of the sum of $60,000, and advise the applicant’s solicitors by email of such payment, on or before 5.00pm AEST on Tuesday, 12 April 2022, failing which: </w:t>
      </w:r>
    </w:p>
    <w:p w:rsidR="004206EB" w:rsidRDefault="004206EB" w:rsidP="004206EB">
      <w:pPr>
        <w:pStyle w:val="Order2"/>
      </w:pPr>
      <w:r>
        <w:t xml:space="preserve">the proceeding be ipso facto stayed; </w:t>
      </w:r>
    </w:p>
    <w:p w:rsidR="004206EB" w:rsidRDefault="004206EB" w:rsidP="004206EB">
      <w:pPr>
        <w:pStyle w:val="Order2"/>
      </w:pPr>
      <w:r>
        <w:t xml:space="preserve">the respondent file an application for dismissal of the proceeding on account of the applicant’s default by noon AEST on 13 April 2022; and </w:t>
      </w:r>
    </w:p>
    <w:p w:rsidR="004206EB" w:rsidRDefault="004206EB" w:rsidP="004206EB">
      <w:pPr>
        <w:pStyle w:val="Order2"/>
      </w:pPr>
      <w:r>
        <w:t xml:space="preserve">the matter be listed before Yates J at 9.30am AEST on Thursday, 14 April 2022 for the hearing of that application. </w:t>
      </w:r>
    </w:p>
    <w:p w:rsidR="001A6C52" w:rsidRDefault="004206EB" w:rsidP="004206EB">
      <w:pPr>
        <w:pStyle w:val="Order1"/>
      </w:pPr>
      <w:r>
        <w:t xml:space="preserve">The applicant pay the respondent’s costs of the application for security for costs. </w:t>
      </w:r>
    </w:p>
    <w:p w:rsidR="001A6C52" w:rsidRDefault="001A6C52" w:rsidP="001A6C52">
      <w:pPr>
        <w:pStyle w:val="BodyText"/>
      </w:pPr>
    </w:p>
    <w:p w:rsidR="00A431E6" w:rsidRDefault="00A431E6" w:rsidP="001A6C52">
      <w:pPr>
        <w:pStyle w:val="BodyText"/>
      </w:pPr>
    </w:p>
    <w:p w:rsidR="0050309C" w:rsidRDefault="004206EB"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A0845" w:rsidRPr="00045BB7" w:rsidRDefault="00490C24" w:rsidP="00045BB7">
      <w:pPr>
        <w:pStyle w:val="NormalHeadings"/>
        <w:spacing w:line="480" w:lineRule="auto"/>
        <w:jc w:val="center"/>
        <w:rPr>
          <w:sz w:val="28"/>
          <w:szCs w:val="28"/>
        </w:rPr>
      </w:pPr>
      <w:r>
        <w:rPr>
          <w:sz w:val="28"/>
          <w:szCs w:val="28"/>
        </w:rPr>
        <w:t>(Delivered ex tempore</w:t>
      </w:r>
      <w:r w:rsidR="003A0845">
        <w:rPr>
          <w:sz w:val="28"/>
          <w:szCs w:val="28"/>
        </w:rPr>
        <w:t>)</w:t>
      </w:r>
    </w:p>
    <w:p w:rsidR="00694BEB" w:rsidRDefault="004206EB" w:rsidP="005E0510">
      <w:pPr>
        <w:pStyle w:val="NormalHeadings"/>
        <w:spacing w:line="360" w:lineRule="auto"/>
        <w:jc w:val="left"/>
        <w:rPr>
          <w:sz w:val="26"/>
          <w:szCs w:val="26"/>
        </w:rPr>
      </w:pPr>
      <w:r>
        <w:rPr>
          <w:sz w:val="26"/>
          <w:szCs w:val="26"/>
        </w:rPr>
        <w:t>STEWART J:</w:t>
      </w:r>
    </w:p>
    <w:p w:rsidR="000064C9" w:rsidRDefault="00481685" w:rsidP="004206EB">
      <w:pPr>
        <w:pStyle w:val="ParaNumbering"/>
      </w:pPr>
      <w:r>
        <w:t xml:space="preserve">This is an application for security for costs of an application for leave to appeal and an appeal brought under s 195(2) of the </w:t>
      </w:r>
      <w:r>
        <w:rPr>
          <w:i/>
        </w:rPr>
        <w:t xml:space="preserve">Trade Marks Act 1995 </w:t>
      </w:r>
      <w:r>
        <w:t xml:space="preserve">(Cth). </w:t>
      </w:r>
      <w:r w:rsidR="00DA75BA">
        <w:t>The C</w:t>
      </w:r>
      <w:r w:rsidR="004206EB">
        <w:t>ourt has a broad discretion to order security for costs.</w:t>
      </w:r>
      <w:r>
        <w:t xml:space="preserve"> </w:t>
      </w:r>
      <w:r w:rsidR="004206EB">
        <w:t>The considerations include the prospects of success, the risk that an order for costs will not be satisfied, whether the making of an order would be oppressive, any considerations of public interest weighing against an order, and any other discretionary matter.</w:t>
      </w:r>
      <w:r>
        <w:t xml:space="preserve"> </w:t>
      </w:r>
      <w:r w:rsidR="004206EB">
        <w:t>That is a non-exclusive list of potentially material considerations.</w:t>
      </w:r>
      <w:r>
        <w:t xml:space="preserve"> </w:t>
      </w:r>
      <w:r w:rsidR="00DA75BA">
        <w:t>I turn</w:t>
      </w:r>
      <w:r w:rsidR="004206EB">
        <w:t xml:space="preserve"> then to each of them</w:t>
      </w:r>
      <w:r w:rsidR="00DA75BA">
        <w:t xml:space="preserve"> that is relevant to the present case</w:t>
      </w:r>
      <w:r w:rsidR="004206EB">
        <w:t>.</w:t>
      </w:r>
      <w:r>
        <w:t xml:space="preserve"> </w:t>
      </w:r>
    </w:p>
    <w:p w:rsidR="004206EB" w:rsidRDefault="004206EB" w:rsidP="004206EB">
      <w:pPr>
        <w:pStyle w:val="ParaNumbering"/>
      </w:pPr>
      <w:r>
        <w:t>First, with regard to th</w:t>
      </w:r>
      <w:r w:rsidR="00DA75BA">
        <w:t>e prospects of the appeal, the C</w:t>
      </w:r>
      <w:r>
        <w:t xml:space="preserve">ourt is not in a position to form a </w:t>
      </w:r>
      <w:r w:rsidR="00DA75BA">
        <w:t>developed view</w:t>
      </w:r>
      <w:r>
        <w:t xml:space="preserve"> at this stage other than to accept that the appeal is genuinely brought and that it may have prospects</w:t>
      </w:r>
      <w:r w:rsidR="00481685">
        <w:t>. Nevertheless, I</w:t>
      </w:r>
      <w:r>
        <w:t xml:space="preserve"> note that there are hurdles to its prospects.</w:t>
      </w:r>
    </w:p>
    <w:p w:rsidR="000064C9" w:rsidRDefault="004206EB" w:rsidP="004206EB">
      <w:pPr>
        <w:pStyle w:val="ParaNumbering"/>
      </w:pPr>
      <w:r>
        <w:t>Secondly, there</w:t>
      </w:r>
      <w:r w:rsidR="00DA75BA">
        <w:t xml:space="preserve"> i</w:t>
      </w:r>
      <w:r>
        <w:t>s no suggestion in this case of oppression or that the appeal would be stultified in the event that an order for security for costs is made.</w:t>
      </w:r>
      <w:r w:rsidR="00481685">
        <w:t xml:space="preserve"> </w:t>
      </w:r>
    </w:p>
    <w:p w:rsidR="000064C9" w:rsidRDefault="004206EB" w:rsidP="000064C9">
      <w:pPr>
        <w:pStyle w:val="ParaNumbering"/>
      </w:pPr>
      <w:r>
        <w:t xml:space="preserve">Thirdly, there is </w:t>
      </w:r>
      <w:r w:rsidR="00481685">
        <w:t xml:space="preserve">a realistic </w:t>
      </w:r>
      <w:r>
        <w:t>cause for concern that the applicant may not be able to meet any costs order made against it in the application for leave to appeal or in the appeal.</w:t>
      </w:r>
      <w:r w:rsidR="00481685">
        <w:t xml:space="preserve"> </w:t>
      </w:r>
      <w:r>
        <w:t>In that regard, there are a number of factors that give rise to that concern.</w:t>
      </w:r>
      <w:r w:rsidR="00481685">
        <w:t xml:space="preserve"> </w:t>
      </w:r>
    </w:p>
    <w:p w:rsidR="000064C9" w:rsidRDefault="00DA75BA" w:rsidP="000064C9">
      <w:pPr>
        <w:pStyle w:val="ParaNumbering"/>
      </w:pPr>
      <w:r>
        <w:t>First</w:t>
      </w:r>
      <w:r w:rsidR="004206EB">
        <w:t>, a significant challenge has been made by the respondent as to the applicant’s financial position and its ability to meet any future costs order, yet the applicant has put up n</w:t>
      </w:r>
      <w:r>
        <w:t>o financial information to the C</w:t>
      </w:r>
      <w:r w:rsidR="004206EB">
        <w:t>ourt whatsoever</w:t>
      </w:r>
      <w:r>
        <w:t xml:space="preserve"> – n</w:t>
      </w:r>
      <w:r w:rsidR="004206EB">
        <w:t>o financial statements, no i</w:t>
      </w:r>
      <w:r>
        <w:t>dentification of assets,</w:t>
      </w:r>
      <w:r w:rsidR="004206EB">
        <w:t xml:space="preserve"> no balance sheet.</w:t>
      </w:r>
      <w:r w:rsidR="00481685">
        <w:t xml:space="preserve"> </w:t>
      </w:r>
      <w:r w:rsidR="004206EB">
        <w:t>Essentially</w:t>
      </w:r>
      <w:r w:rsidR="000064C9">
        <w:t>,</w:t>
      </w:r>
      <w:r>
        <w:t xml:space="preserve"> the C</w:t>
      </w:r>
      <w:r w:rsidR="004206EB">
        <w:t xml:space="preserve">ourt is left in the dark with regard to the financial position of the applicant, notwithstanding that that is </w:t>
      </w:r>
      <w:r>
        <w:t>information</w:t>
      </w:r>
      <w:r w:rsidR="004206EB">
        <w:t xml:space="preserve"> peculiarly within the knowledge of the applicant.</w:t>
      </w:r>
      <w:r w:rsidR="000064C9">
        <w:t xml:space="preserve"> </w:t>
      </w:r>
    </w:p>
    <w:p w:rsidR="000064C9" w:rsidRDefault="004206EB" w:rsidP="000064C9">
      <w:pPr>
        <w:pStyle w:val="ParaNumbering"/>
      </w:pPr>
      <w:r>
        <w:t>Secondly, the applicant appears on the evidence to have minimal assets of any significance.</w:t>
      </w:r>
      <w:r w:rsidR="00481685">
        <w:t xml:space="preserve"> </w:t>
      </w:r>
      <w:r w:rsidR="00DA75BA">
        <w:t xml:space="preserve">Searches done by the respondent indicate that </w:t>
      </w:r>
      <w:r w:rsidR="00CA6068">
        <w:t>the applicant</w:t>
      </w:r>
      <w:r>
        <w:t xml:space="preserve"> has no</w:t>
      </w:r>
      <w:r w:rsidR="00481685">
        <w:t xml:space="preserve"> title to</w:t>
      </w:r>
      <w:r>
        <w:t xml:space="preserve"> real property, n</w:t>
      </w:r>
      <w:r w:rsidR="00DA75BA">
        <w:t>o assets registered on the P</w:t>
      </w:r>
      <w:r w:rsidR="00481685">
        <w:t xml:space="preserve">ersonal </w:t>
      </w:r>
      <w:r w:rsidR="00DA75BA">
        <w:t>P</w:t>
      </w:r>
      <w:r w:rsidR="00481685">
        <w:t xml:space="preserve">roperty </w:t>
      </w:r>
      <w:r w:rsidR="00DA75BA">
        <w:t>S</w:t>
      </w:r>
      <w:r w:rsidR="00481685">
        <w:t xml:space="preserve">ecurities </w:t>
      </w:r>
      <w:r w:rsidR="00DA75BA">
        <w:t>R</w:t>
      </w:r>
      <w:r w:rsidR="00481685">
        <w:t>egister</w:t>
      </w:r>
      <w:r w:rsidR="00DA75BA">
        <w:t xml:space="preserve"> and</w:t>
      </w:r>
      <w:r>
        <w:t xml:space="preserve"> no manufacturing facilities.</w:t>
      </w:r>
      <w:r w:rsidR="00481685">
        <w:t xml:space="preserve"> </w:t>
      </w:r>
      <w:r>
        <w:t>An employee of the applicant deposes to it having “compute</w:t>
      </w:r>
      <w:r w:rsidR="004E2037">
        <w:t>r equipment, phones and statione</w:t>
      </w:r>
      <w:r>
        <w:t>ry”, but no details are given as to those assets</w:t>
      </w:r>
      <w:r w:rsidR="00DA75BA">
        <w:t xml:space="preserve"> or their value. I infer that they have insignificant value insofar as offering any security for a costs order is concerned.</w:t>
      </w:r>
    </w:p>
    <w:p w:rsidR="004206EB" w:rsidRDefault="004206EB" w:rsidP="000064C9">
      <w:pPr>
        <w:pStyle w:val="ParaNumbering"/>
      </w:pPr>
      <w:r>
        <w:lastRenderedPageBreak/>
        <w:t>Thirdly, the applicant is involved in a long</w:t>
      </w:r>
      <w:r w:rsidR="00CE137A">
        <w:t>-</w:t>
      </w:r>
      <w:r>
        <w:t>running fee dispute with previous solicitors, Holding Redlich, in respect of fees in an amount of approximately $39,000.</w:t>
      </w:r>
      <w:r w:rsidR="00481685">
        <w:t xml:space="preserve"> </w:t>
      </w:r>
      <w:r>
        <w:t xml:space="preserve">It is perhaps inaccurate to describe </w:t>
      </w:r>
      <w:r w:rsidR="00DA75BA">
        <w:t>it</w:t>
      </w:r>
      <w:r>
        <w:t xml:space="preserve"> as a dispute, but rather a failure by the applicant to pay those fees.</w:t>
      </w:r>
      <w:r w:rsidR="00481685">
        <w:t xml:space="preserve"> </w:t>
      </w:r>
      <w:r w:rsidR="00DA75BA">
        <w:t>T</w:t>
      </w:r>
      <w:r>
        <w:t>he reason for that is that the work done by Holding Redlich was in 2019.</w:t>
      </w:r>
      <w:r w:rsidR="00481685">
        <w:t xml:space="preserve"> </w:t>
      </w:r>
      <w:r>
        <w:t>Details of the work done and the basis for the fees charged were given to the applicant in March 2020.</w:t>
      </w:r>
      <w:r w:rsidR="000064C9">
        <w:t xml:space="preserve"> </w:t>
      </w:r>
      <w:r>
        <w:t xml:space="preserve">A statutory demand </w:t>
      </w:r>
      <w:r w:rsidR="00997FF2">
        <w:t xml:space="preserve">dated March 2021 </w:t>
      </w:r>
      <w:r>
        <w:t xml:space="preserve">was </w:t>
      </w:r>
      <w:r w:rsidR="00997FF2">
        <w:t xml:space="preserve">ultimately </w:t>
      </w:r>
      <w:r>
        <w:t>served by Holding Redlich</w:t>
      </w:r>
      <w:r w:rsidR="00997FF2">
        <w:t xml:space="preserve"> in September 2021</w:t>
      </w:r>
      <w:r>
        <w:t>, and only thereafter</w:t>
      </w:r>
      <w:r w:rsidR="00997FF2">
        <w:t>, in November 2021</w:t>
      </w:r>
      <w:r w:rsidR="00490C24">
        <w:t>,</w:t>
      </w:r>
      <w:r>
        <w:t xml:space="preserve"> did the appl</w:t>
      </w:r>
      <w:r w:rsidR="00997FF2">
        <w:t>icant seek an assessment of th</w:t>
      </w:r>
      <w:r>
        <w:t>e fees.</w:t>
      </w:r>
      <w:r w:rsidR="00481685">
        <w:t xml:space="preserve"> </w:t>
      </w:r>
      <w:r>
        <w:t>It also sought to set aside the statutory demand, but that was dismissed by Rees J in the New South Wales Supreme Court in December 2021 on the basis that there was no genuine dispute as to those fees</w:t>
      </w:r>
      <w:r w:rsidR="00CE137A">
        <w:t xml:space="preserve">: see </w:t>
      </w:r>
      <w:r w:rsidR="00CE137A">
        <w:rPr>
          <w:i/>
        </w:rPr>
        <w:t xml:space="preserve">In the matter of Horizons (Asia) Pty Ltd </w:t>
      </w:r>
      <w:r w:rsidR="00CE137A">
        <w:t>[2021] NSWSC 1690</w:t>
      </w:r>
      <w:r>
        <w:t>.</w:t>
      </w:r>
      <w:r w:rsidR="00481685">
        <w:t xml:space="preserve"> </w:t>
      </w:r>
      <w:r>
        <w:t>I note that that judgment is subject to a pending appeal.</w:t>
      </w:r>
      <w:r w:rsidR="00481685">
        <w:t xml:space="preserve"> </w:t>
      </w:r>
      <w:r>
        <w:t>Nevertheless, on the current position in the Supreme Court, there is no genuine dispute with regard to those fees.</w:t>
      </w:r>
      <w:r w:rsidR="00481685">
        <w:t xml:space="preserve"> </w:t>
      </w:r>
    </w:p>
    <w:p w:rsidR="000064C9" w:rsidRDefault="004206EB" w:rsidP="004206EB">
      <w:pPr>
        <w:pStyle w:val="ParaNumbering"/>
      </w:pPr>
      <w:r>
        <w:t xml:space="preserve">Fourthly, there is now an application by Holding Redlich to wind up the applicant </w:t>
      </w:r>
      <w:r w:rsidR="00490C24">
        <w:t xml:space="preserve">in insolvency </w:t>
      </w:r>
      <w:r>
        <w:t xml:space="preserve">under </w:t>
      </w:r>
      <w:r w:rsidR="00490C24">
        <w:t>s</w:t>
      </w:r>
      <w:r>
        <w:t xml:space="preserve"> </w:t>
      </w:r>
      <w:r w:rsidRPr="008C6C80">
        <w:t xml:space="preserve">495P of the </w:t>
      </w:r>
      <w:r w:rsidRPr="004E2037">
        <w:rPr>
          <w:b/>
          <w:i/>
        </w:rPr>
        <w:t>Corporations Act</w:t>
      </w:r>
      <w:r w:rsidRPr="00DA75BA">
        <w:rPr>
          <w:i/>
        </w:rPr>
        <w:t xml:space="preserve"> 2001</w:t>
      </w:r>
      <w:r w:rsidR="000064C9" w:rsidRPr="008C6C80">
        <w:t xml:space="preserve"> </w:t>
      </w:r>
      <w:r w:rsidR="000064C9">
        <w:t>(Cth)</w:t>
      </w:r>
      <w:r>
        <w:t>.</w:t>
      </w:r>
      <w:r w:rsidR="00481685">
        <w:t xml:space="preserve"> </w:t>
      </w:r>
    </w:p>
    <w:p w:rsidR="000064C9" w:rsidRDefault="004206EB" w:rsidP="004206EB">
      <w:pPr>
        <w:pStyle w:val="ParaNumbering"/>
      </w:pPr>
      <w:r>
        <w:t xml:space="preserve">Fifthly, on account of that application and the application of section </w:t>
      </w:r>
      <w:r w:rsidRPr="008C6C80">
        <w:t xml:space="preserve">495C of the </w:t>
      </w:r>
      <w:r w:rsidRPr="00DA75BA">
        <w:rPr>
          <w:i/>
        </w:rPr>
        <w:t>Corporations Act</w:t>
      </w:r>
      <w:r w:rsidRPr="008C6C80">
        <w:t xml:space="preserve">, </w:t>
      </w:r>
      <w:r>
        <w:t>the applicant is presumed to be insolvent.</w:t>
      </w:r>
      <w:r w:rsidR="00481685">
        <w:t xml:space="preserve"> </w:t>
      </w:r>
    </w:p>
    <w:p w:rsidR="00490C24" w:rsidRDefault="004206EB" w:rsidP="004206EB">
      <w:pPr>
        <w:pStyle w:val="ParaNumbering"/>
      </w:pPr>
      <w:r>
        <w:t>And sixthly, the applicant has a number of other creditors and is involved in defending a number of claims against it and i</w:t>
      </w:r>
      <w:r w:rsidR="00CA6068">
        <w:t>s</w:t>
      </w:r>
      <w:r>
        <w:t xml:space="preserve"> seeking to appeal a number of judgments.</w:t>
      </w:r>
      <w:r w:rsidR="00481685">
        <w:t xml:space="preserve"> </w:t>
      </w:r>
    </w:p>
    <w:p w:rsidR="004206EB" w:rsidRDefault="004206EB" w:rsidP="004206EB">
      <w:pPr>
        <w:pStyle w:val="ParaNumbering"/>
      </w:pPr>
      <w:r>
        <w:t xml:space="preserve">So, in short, those factors taken together, and in particular the applicant’s failure to take the </w:t>
      </w:r>
      <w:r w:rsidR="00CE137A">
        <w:t>C</w:t>
      </w:r>
      <w:r>
        <w:t xml:space="preserve">ourt into its confidence to show what its true financial position is, </w:t>
      </w:r>
      <w:r w:rsidR="00CA6068">
        <w:t>satisfy me</w:t>
      </w:r>
      <w:r>
        <w:t xml:space="preserve"> that </w:t>
      </w:r>
      <w:r w:rsidR="00490C24">
        <w:t xml:space="preserve">there is a real risk that the </w:t>
      </w:r>
      <w:r>
        <w:t xml:space="preserve">applicant </w:t>
      </w:r>
      <w:r w:rsidR="00490C24">
        <w:t xml:space="preserve">will </w:t>
      </w:r>
      <w:r>
        <w:t xml:space="preserve">not be able to pay a costs order made </w:t>
      </w:r>
      <w:r w:rsidR="00490C24">
        <w:t>against it in this proceeding if</w:t>
      </w:r>
      <w:r>
        <w:t xml:space="preserve"> such an order is made.</w:t>
      </w:r>
      <w:r w:rsidR="00481685">
        <w:t xml:space="preserve"> </w:t>
      </w:r>
    </w:p>
    <w:p w:rsidR="00490C24" w:rsidRDefault="00490C24" w:rsidP="004206EB">
      <w:pPr>
        <w:pStyle w:val="ParaNumbering"/>
      </w:pPr>
      <w:r>
        <w:t>For those reasons, I am satisfied that the applicant should be ordered to give security for the respondent</w:t>
      </w:r>
      <w:r w:rsidR="00CE137A">
        <w:t>’</w:t>
      </w:r>
      <w:r>
        <w:t>s costs.</w:t>
      </w:r>
    </w:p>
    <w:p w:rsidR="00490C24" w:rsidRDefault="004206EB" w:rsidP="004206EB">
      <w:pPr>
        <w:pStyle w:val="ParaNumbering"/>
      </w:pPr>
      <w:r>
        <w:t>I now turn to the amount of security that should be provided.</w:t>
      </w:r>
      <w:r w:rsidR="00481685">
        <w:t xml:space="preserve"> </w:t>
      </w:r>
      <w:r>
        <w:t xml:space="preserve">Both </w:t>
      </w:r>
      <w:r w:rsidR="004461FE">
        <w:t xml:space="preserve">the </w:t>
      </w:r>
      <w:r>
        <w:t>respondent and the applicant have put up schedules of anticipated reasonable fees, and there has been some debate about the rates to be charged</w:t>
      </w:r>
      <w:r w:rsidR="00CA6068">
        <w:t>,</w:t>
      </w:r>
      <w:r>
        <w:t xml:space="preserve"> the hours to be spent</w:t>
      </w:r>
      <w:r w:rsidR="00CA6068">
        <w:t>,</w:t>
      </w:r>
      <w:r>
        <w:t xml:space="preserve"> who is to </w:t>
      </w:r>
      <w:r w:rsidR="00490C24">
        <w:t xml:space="preserve">do </w:t>
      </w:r>
      <w:r>
        <w:t>the work</w:t>
      </w:r>
      <w:r w:rsidR="00490C24">
        <w:t xml:space="preserve"> and so on.</w:t>
      </w:r>
    </w:p>
    <w:p w:rsidR="00490C24" w:rsidRDefault="004206EB" w:rsidP="004206EB">
      <w:pPr>
        <w:pStyle w:val="ParaNumbering"/>
      </w:pPr>
      <w:r>
        <w:t>The respondent seeks security for costs in the sum of $78,600</w:t>
      </w:r>
      <w:r w:rsidR="00CE137A">
        <w:t>;</w:t>
      </w:r>
      <w:r>
        <w:t xml:space="preserve"> the applicant says that only a sum of $56,389 would be justified</w:t>
      </w:r>
      <w:r w:rsidR="00490C24">
        <w:t xml:space="preserve"> and that </w:t>
      </w:r>
      <w:r>
        <w:t>I should award only $50,000.</w:t>
      </w:r>
      <w:r w:rsidR="00481685">
        <w:t xml:space="preserve"> </w:t>
      </w:r>
      <w:r>
        <w:t xml:space="preserve">Taking a broad-brush approach and considering the evidence </w:t>
      </w:r>
      <w:r w:rsidR="00490C24">
        <w:t>and</w:t>
      </w:r>
      <w:r>
        <w:t xml:space="preserve"> </w:t>
      </w:r>
      <w:r w:rsidR="004461FE">
        <w:t xml:space="preserve">the </w:t>
      </w:r>
      <w:r>
        <w:t xml:space="preserve">submissions that have been made, I consider </w:t>
      </w:r>
      <w:r>
        <w:lastRenderedPageBreak/>
        <w:t>that an appropriate figure, which would not be unduly harsh on the applicant but which would nevertheless be realistic in providing security to the respondent, is the amount of $60,000.</w:t>
      </w:r>
      <w:r w:rsidR="00481685">
        <w:t xml:space="preserve"> </w:t>
      </w:r>
    </w:p>
    <w:p w:rsidR="004206EB" w:rsidRDefault="004206EB" w:rsidP="004206EB">
      <w:pPr>
        <w:pStyle w:val="ParaNumbering"/>
      </w:pPr>
      <w:r>
        <w:t>Insofar as orders are concerned, the respondent seeks a guillotine order, such that if security is not put up within a particular time period, the appeal is automatically dismissed.</w:t>
      </w:r>
      <w:r w:rsidR="00481685">
        <w:t xml:space="preserve"> </w:t>
      </w:r>
      <w:r>
        <w:t>I prefer not to shut the applicant out in that way</w:t>
      </w:r>
      <w:r w:rsidR="00CE137A">
        <w:t>;</w:t>
      </w:r>
      <w:r w:rsidR="00481685">
        <w:t xml:space="preserve"> </w:t>
      </w:r>
      <w:r w:rsidR="00CE137A">
        <w:t>t</w:t>
      </w:r>
      <w:r>
        <w:t>here could be some explanation why a particular deadline was missed or even a dispute about whether or not the deadline was missed.</w:t>
      </w:r>
    </w:p>
    <w:p w:rsidR="004206EB" w:rsidRDefault="004206EB" w:rsidP="004206EB">
      <w:pPr>
        <w:pStyle w:val="ParaNumbering"/>
      </w:pPr>
      <w:r>
        <w:t>An appropriate order in the circumstances, taking into account also that the appeal is listed in May</w:t>
      </w:r>
      <w:r w:rsidR="00481685">
        <w:t xml:space="preserve"> </w:t>
      </w:r>
      <w:r w:rsidR="00773D3B">
        <w:t>a</w:t>
      </w:r>
      <w:r w:rsidR="00490C24">
        <w:t xml:space="preserve">nd </w:t>
      </w:r>
      <w:r w:rsidR="00CE137A">
        <w:t xml:space="preserve">that </w:t>
      </w:r>
      <w:r w:rsidR="00490C24">
        <w:t>the parties and the C</w:t>
      </w:r>
      <w:r>
        <w:t>ourt should know sooner rather than later whether or not the appeal is proceeding</w:t>
      </w:r>
      <w:r w:rsidR="00773D3B">
        <w:t>,</w:t>
      </w:r>
      <w:r>
        <w:t xml:space="preserve"> is as follows:</w:t>
      </w:r>
    </w:p>
    <w:p w:rsidR="004206EB" w:rsidRPr="004461FE" w:rsidRDefault="004206EB" w:rsidP="004461FE">
      <w:pPr>
        <w:pStyle w:val="ListNo1"/>
      </w:pPr>
      <w:r w:rsidRPr="004461FE">
        <w:t>the applicant provide security for the respondent’s costs of the application for leav</w:t>
      </w:r>
      <w:r w:rsidR="00490C24">
        <w:t xml:space="preserve">e to appeal and any appeal by </w:t>
      </w:r>
      <w:r w:rsidRPr="004461FE">
        <w:t>payment into court of the sum of $60,000 on or before 5 pm Australian Eastern Standard Time on Tuesday, 12 April 2022, failing which:</w:t>
      </w:r>
    </w:p>
    <w:p w:rsidR="004206EB" w:rsidRPr="004461FE" w:rsidRDefault="004206EB" w:rsidP="004461FE">
      <w:pPr>
        <w:pStyle w:val="ListNo3"/>
      </w:pPr>
      <w:r w:rsidRPr="004461FE">
        <w:t>the proceeding is ipso facto stayed;</w:t>
      </w:r>
    </w:p>
    <w:p w:rsidR="004206EB" w:rsidRPr="004461FE" w:rsidRDefault="004461FE" w:rsidP="004461FE">
      <w:pPr>
        <w:pStyle w:val="ListNo3"/>
      </w:pPr>
      <w:r>
        <w:t>t</w:t>
      </w:r>
      <w:r w:rsidR="004206EB" w:rsidRPr="004461FE">
        <w:t>he respondent file an application for dismissal of the proceeding on account of the applicant’s default by noon on 13 April 2022;</w:t>
      </w:r>
      <w:r w:rsidR="00481685">
        <w:t xml:space="preserve"> </w:t>
      </w:r>
      <w:r w:rsidR="004206EB" w:rsidRPr="004461FE">
        <w:t>and</w:t>
      </w:r>
    </w:p>
    <w:p w:rsidR="004206EB" w:rsidRDefault="004206EB" w:rsidP="004461FE">
      <w:pPr>
        <w:pStyle w:val="ListNo3"/>
      </w:pPr>
      <w:r w:rsidRPr="004461FE">
        <w:t>the matter be listed before Yates J at 9.30 am on Thursday, 14 April 2022 for the hearing of that application.</w:t>
      </w:r>
      <w:r w:rsidR="00481685">
        <w:t xml:space="preserve"> </w:t>
      </w:r>
    </w:p>
    <w:p w:rsidR="008A70F8" w:rsidRPr="00CE137A" w:rsidRDefault="004206EB" w:rsidP="00CE137A">
      <w:pPr>
        <w:pStyle w:val="ParaNumbering"/>
      </w:pPr>
      <w:r>
        <w:t>There will be a further order that the applicant pay the costs of the security for costs application.</w:t>
      </w:r>
      <w:r w:rsidR="00481685">
        <w:t xml:space="preserve"> </w:t>
      </w:r>
    </w:p>
    <w:p w:rsidR="008A70F8" w:rsidRDefault="008A70F8" w:rsidP="00815065">
      <w:pPr>
        <w:pStyle w:val="BodyText"/>
      </w:pPr>
      <w:bookmarkStart w:id="22" w:name="Certification"/>
    </w:p>
    <w:tbl>
      <w:tblPr>
        <w:tblW w:w="0" w:type="auto"/>
        <w:tblLook w:val="04A0" w:firstRow="1" w:lastRow="0" w:firstColumn="1" w:lastColumn="0" w:noHBand="0" w:noVBand="1"/>
      </w:tblPr>
      <w:tblGrid>
        <w:gridCol w:w="3794"/>
      </w:tblGrid>
      <w:tr w:rsidR="008A70F8" w:rsidRPr="008A70F8">
        <w:tc>
          <w:tcPr>
            <w:tcW w:w="3794" w:type="dxa"/>
            <w:shd w:val="clear" w:color="auto" w:fill="auto"/>
          </w:tcPr>
          <w:p w:rsidR="008A70F8" w:rsidRPr="008A70F8" w:rsidRDefault="008A70F8" w:rsidP="008A70F8">
            <w:pPr>
              <w:pStyle w:val="Normal1linespace"/>
            </w:pPr>
            <w:r w:rsidRPr="008A70F8">
              <w:t xml:space="preserve">I certify that the preceding </w:t>
            </w:r>
            <w:bookmarkStart w:id="23" w:name="NumberWord"/>
            <w:r w:rsidR="006538D0">
              <w:t>seventeen</w:t>
            </w:r>
            <w:bookmarkEnd w:id="23"/>
            <w:r w:rsidRPr="008A70F8">
              <w:t xml:space="preserve"> (</w:t>
            </w:r>
            <w:bookmarkStart w:id="24" w:name="NumberNumeral"/>
            <w:r w:rsidR="006538D0">
              <w:t>17</w:t>
            </w:r>
            <w:bookmarkEnd w:id="24"/>
            <w:r w:rsidRPr="008A70F8">
              <w:t xml:space="preserve">) numbered </w:t>
            </w:r>
            <w:bookmarkStart w:id="25" w:name="CertPara"/>
            <w:r w:rsidR="006538D0">
              <w:t>paragraphs are</w:t>
            </w:r>
            <w:bookmarkEnd w:id="25"/>
            <w:r w:rsidRPr="008A70F8">
              <w:t xml:space="preserve"> a true copy of the Reasons for Judgment of </w:t>
            </w:r>
            <w:bookmarkStart w:id="26" w:name="bkHonourable"/>
            <w:r w:rsidRPr="008A70F8">
              <w:t xml:space="preserve">the Honourable </w:t>
            </w:r>
            <w:bookmarkStart w:id="27" w:name="Justice"/>
            <w:bookmarkEnd w:id="26"/>
            <w:r>
              <w:t>Justice Stewart</w:t>
            </w:r>
            <w:bookmarkEnd w:id="27"/>
            <w:r w:rsidRPr="008A70F8">
              <w:t>.</w:t>
            </w:r>
          </w:p>
        </w:tc>
      </w:tr>
    </w:tbl>
    <w:p w:rsidR="008A70F8" w:rsidRDefault="008A70F8" w:rsidP="00815065">
      <w:pPr>
        <w:pStyle w:val="BodyText"/>
      </w:pPr>
    </w:p>
    <w:p w:rsidR="008A70F8" w:rsidRDefault="008A70F8" w:rsidP="00815065">
      <w:pPr>
        <w:pStyle w:val="BodyText"/>
      </w:pPr>
    </w:p>
    <w:p w:rsidR="008A70F8" w:rsidRDefault="008A70F8" w:rsidP="00815065">
      <w:pPr>
        <w:pStyle w:val="BodyText"/>
      </w:pPr>
      <w:r>
        <w:t>Associate:</w:t>
      </w:r>
      <w:r w:rsidR="00292972">
        <w:t xml:space="preserve"> </w:t>
      </w:r>
    </w:p>
    <w:p w:rsidR="008A70F8" w:rsidRDefault="008A70F8" w:rsidP="00815065">
      <w:pPr>
        <w:pStyle w:val="BodyText"/>
      </w:pPr>
    </w:p>
    <w:p w:rsidR="008A70F8" w:rsidRDefault="008A70F8" w:rsidP="00815065">
      <w:pPr>
        <w:pStyle w:val="BodyText"/>
        <w:tabs>
          <w:tab w:val="left" w:pos="1134"/>
        </w:tabs>
      </w:pPr>
      <w:r>
        <w:t>Dated:</w:t>
      </w:r>
      <w:r>
        <w:tab/>
      </w:r>
      <w:bookmarkStart w:id="28" w:name="CertifyDated"/>
      <w:r>
        <w:t>7 April 2022</w:t>
      </w:r>
      <w:bookmarkEnd w:id="28"/>
    </w:p>
    <w:bookmarkEnd w:id="22"/>
    <w:p w:rsidR="004206EB" w:rsidRPr="008A70F8" w:rsidRDefault="004206EB" w:rsidP="00CA6068">
      <w:pPr>
        <w:pStyle w:val="BodyText"/>
        <w:rPr>
          <w:highlight w:val="yellow"/>
        </w:rPr>
      </w:pPr>
    </w:p>
    <w:sectPr w:rsidR="004206EB" w:rsidRPr="008A70F8"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EB" w:rsidRDefault="004206EB">
      <w:pPr>
        <w:spacing w:line="20" w:lineRule="exact"/>
      </w:pPr>
    </w:p>
    <w:p w:rsidR="004206EB" w:rsidRDefault="004206EB"/>
    <w:p w:rsidR="004206EB" w:rsidRDefault="004206EB"/>
  </w:endnote>
  <w:endnote w:type="continuationSeparator" w:id="0">
    <w:p w:rsidR="004206EB" w:rsidRDefault="004206EB">
      <w:r>
        <w:t xml:space="preserve"> </w:t>
      </w:r>
    </w:p>
    <w:p w:rsidR="004206EB" w:rsidRDefault="004206EB"/>
    <w:p w:rsidR="004206EB" w:rsidRDefault="004206EB"/>
  </w:endnote>
  <w:endnote w:type="continuationNotice" w:id="1">
    <w:p w:rsidR="004206EB" w:rsidRDefault="004206EB">
      <w:r>
        <w:t xml:space="preserve"> </w:t>
      </w:r>
    </w:p>
    <w:p w:rsidR="004206EB" w:rsidRDefault="004206EB"/>
    <w:p w:rsidR="004206EB" w:rsidRDefault="00420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72" w:rsidRDefault="0029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67A3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CE137A">
          <w:rPr>
            <w:bCs/>
            <w:sz w:val="18"/>
            <w:szCs w:val="18"/>
          </w:rPr>
          <w:t xml:space="preserve">Horizons (Asia) Pty Ltd v Enagic Co Ltd (Security for Costs) [2022] FCA 365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292972" w:rsidRDefault="00395B24" w:rsidP="002929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0ED00A"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04EDCBFADF941719ADB4E79578F6328"/>
        </w:placeholder>
        <w:dataBinding w:prefixMappings="xmlns:ns0='http://schemas.globalmacros.com/FCA'" w:xpath="/ns0:root[1]/ns0:Name[1]" w:storeItemID="{687E7CCB-4AA5-44E7-B148-17BA2B6F57C0}"/>
        <w:text w:multiLine="1"/>
      </w:sdtPr>
      <w:sdtEndPr/>
      <w:sdtContent>
        <w:r w:rsidR="00CE137A">
          <w:rPr>
            <w:bCs/>
            <w:sz w:val="18"/>
            <w:szCs w:val="18"/>
          </w:rPr>
          <w:t xml:space="preserve">Horizons (Asia) Pty Ltd v Enagic Co Ltd (Security for Costs) [2022] FCA 365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1A468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61F0118430448208E8E8B78AE92EEB1"/>
        </w:placeholder>
        <w:dataBinding w:prefixMappings="xmlns:ns0='http://schemas.globalmacros.com/FCA'" w:xpath="/ns0:root[1]/ns0:Name[1]" w:storeItemID="{687E7CCB-4AA5-44E7-B148-17BA2B6F57C0}"/>
        <w:text w:multiLine="1"/>
      </w:sdtPr>
      <w:sdtEndPr/>
      <w:sdtContent>
        <w:r w:rsidR="00CE137A">
          <w:rPr>
            <w:bCs/>
            <w:sz w:val="18"/>
            <w:szCs w:val="18"/>
          </w:rPr>
          <w:t xml:space="preserve">Horizons (Asia) Pty Ltd v Enagic Co Ltd (Security for Costs) [2022] FCA 365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663F7">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D9F033"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14075177FE942C4A9CB5E8720B3749F"/>
        </w:placeholder>
        <w:dataBinding w:prefixMappings="xmlns:ns0='http://schemas.globalmacros.com/FCA'" w:xpath="/ns0:root[1]/ns0:Name[1]" w:storeItemID="{687E7CCB-4AA5-44E7-B148-17BA2B6F57C0}"/>
        <w:text w:multiLine="1"/>
      </w:sdtPr>
      <w:sdtEndPr/>
      <w:sdtContent>
        <w:r w:rsidR="00CE137A">
          <w:rPr>
            <w:bCs/>
            <w:sz w:val="18"/>
            <w:szCs w:val="18"/>
          </w:rPr>
          <w:t xml:space="preserve">Horizons (Asia) Pty Ltd v Enagic Co Ltd (Security for Costs) [2022] FCA 365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663F7">
      <w:rPr>
        <w:bCs/>
        <w:noProof/>
        <w:sz w:val="20"/>
      </w:rPr>
      <w:t>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9081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BB1727D89394915910E5D33942C30DD"/>
        </w:placeholder>
        <w:dataBinding w:prefixMappings="xmlns:ns0='http://schemas.globalmacros.com/FCA'" w:xpath="/ns0:root[1]/ns0:Name[1]" w:storeItemID="{687E7CCB-4AA5-44E7-B148-17BA2B6F57C0}"/>
        <w:text w:multiLine="1"/>
      </w:sdtPr>
      <w:sdtEndPr/>
      <w:sdtContent>
        <w:r w:rsidR="00CE137A">
          <w:rPr>
            <w:bCs/>
            <w:sz w:val="18"/>
            <w:szCs w:val="18"/>
          </w:rPr>
          <w:t xml:space="preserve">Horizons (Asia) Pty Ltd v Enagic Co Ltd (Security for Costs) [2022] FCA 365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4663F7">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EB" w:rsidRDefault="004206EB"/>
  </w:footnote>
  <w:footnote w:type="continuationSeparator" w:id="0">
    <w:p w:rsidR="004206EB" w:rsidRDefault="004206EB">
      <w:r>
        <w:continuationSeparator/>
      </w:r>
    </w:p>
    <w:p w:rsidR="004206EB" w:rsidRDefault="004206EB"/>
    <w:p w:rsidR="004206EB" w:rsidRDefault="004206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72" w:rsidRDefault="0029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72" w:rsidRDefault="00292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72" w:rsidRDefault="002929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0"/>
  </w:num>
  <w:num w:numId="14">
    <w:abstractNumId w:val="21"/>
  </w:num>
  <w:num w:numId="15">
    <w:abstractNumId w:val="24"/>
  </w:num>
  <w:num w:numId="16">
    <w:abstractNumId w:val="13"/>
  </w:num>
  <w:num w:numId="17">
    <w:abstractNumId w:val="23"/>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5"/>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Appell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5A4DCA8A-22E7-41C8-B087-AC85BAAA9E5E}"/>
    <w:docVar w:name="dgnword-eventsink" w:val="719860608"/>
    <w:docVar w:name="Division" w:val="FCA General Division"/>
    <w:docVar w:name="DocCreated" w:val="True"/>
    <w:docVar w:name="FileNumbers" w:val="NSD 1331 of 2021"/>
    <w:docVar w:name="Initiators" w:val="(and another named in the Schedule)"/>
    <w:docVar w:name="Judgdate" w:val="6 April 2022"/>
    <w:docVar w:name="Judge" w:val="Stewart"/>
    <w:docVar w:name="JudgeType" w:val="Justice"/>
    <w:docVar w:name="lstEntryList" w:val="-1"/>
    <w:docVar w:name="NSD" w:val="NSD "/>
    <w:docVar w:name="NumApps" w:val="0"/>
    <w:docVar w:name="NumApps_" w:val="0"/>
    <w:docVar w:name="NumCrossResps" w:val="0"/>
    <w:docVar w:name="NumDefs" w:val="0"/>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Intellectual Property"/>
    <w:docVar w:name="RESAndAnother" w:val="True"/>
    <w:docVar w:name="RESAndOthers" w:val="False"/>
    <w:docVar w:name="ResState" w:val="New South Wales"/>
    <w:docVar w:name="SubArea" w:val="Trade Marks (IP)"/>
  </w:docVars>
  <w:rsids>
    <w:rsidRoot w:val="004206EB"/>
    <w:rsid w:val="00000747"/>
    <w:rsid w:val="0000263E"/>
    <w:rsid w:val="000064C9"/>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5CD2"/>
    <w:rsid w:val="0017009C"/>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543D"/>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2972"/>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0845"/>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206EB"/>
    <w:rsid w:val="004342F3"/>
    <w:rsid w:val="00435C5F"/>
    <w:rsid w:val="00436155"/>
    <w:rsid w:val="00436460"/>
    <w:rsid w:val="00441E98"/>
    <w:rsid w:val="004461FE"/>
    <w:rsid w:val="00450F3A"/>
    <w:rsid w:val="004532F7"/>
    <w:rsid w:val="00464D51"/>
    <w:rsid w:val="004663F7"/>
    <w:rsid w:val="00472027"/>
    <w:rsid w:val="004804CF"/>
    <w:rsid w:val="00481685"/>
    <w:rsid w:val="00483314"/>
    <w:rsid w:val="00484962"/>
    <w:rsid w:val="00484F6D"/>
    <w:rsid w:val="00484FB7"/>
    <w:rsid w:val="0048554D"/>
    <w:rsid w:val="00490C24"/>
    <w:rsid w:val="0049338A"/>
    <w:rsid w:val="0049417F"/>
    <w:rsid w:val="00496D41"/>
    <w:rsid w:val="004A6602"/>
    <w:rsid w:val="004B3EFA"/>
    <w:rsid w:val="004C2A87"/>
    <w:rsid w:val="004C4D7B"/>
    <w:rsid w:val="004C4ED3"/>
    <w:rsid w:val="004C667B"/>
    <w:rsid w:val="004C7ECD"/>
    <w:rsid w:val="004D0918"/>
    <w:rsid w:val="004D2EA5"/>
    <w:rsid w:val="004D32A6"/>
    <w:rsid w:val="004D53E5"/>
    <w:rsid w:val="004D7950"/>
    <w:rsid w:val="004E2037"/>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61697"/>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7BBB"/>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16FF9"/>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538D0"/>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73D3B"/>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A70F8"/>
    <w:rsid w:val="008C26D9"/>
    <w:rsid w:val="008C6C80"/>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97FF2"/>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0743F"/>
    <w:rsid w:val="00B15D57"/>
    <w:rsid w:val="00B16347"/>
    <w:rsid w:val="00B17D6E"/>
    <w:rsid w:val="00B2435E"/>
    <w:rsid w:val="00B346C3"/>
    <w:rsid w:val="00B4005C"/>
    <w:rsid w:val="00B4227E"/>
    <w:rsid w:val="00B4471C"/>
    <w:rsid w:val="00B451A6"/>
    <w:rsid w:val="00B4703D"/>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56DC"/>
    <w:rsid w:val="00BC505B"/>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7DD3"/>
    <w:rsid w:val="00C5316F"/>
    <w:rsid w:val="00C53562"/>
    <w:rsid w:val="00C539FB"/>
    <w:rsid w:val="00C66AA3"/>
    <w:rsid w:val="00C66E57"/>
    <w:rsid w:val="00C724D7"/>
    <w:rsid w:val="00C74150"/>
    <w:rsid w:val="00C75594"/>
    <w:rsid w:val="00C85982"/>
    <w:rsid w:val="00C91BA5"/>
    <w:rsid w:val="00CA0466"/>
    <w:rsid w:val="00CA246D"/>
    <w:rsid w:val="00CA50D9"/>
    <w:rsid w:val="00CA6068"/>
    <w:rsid w:val="00CB3054"/>
    <w:rsid w:val="00CB5636"/>
    <w:rsid w:val="00CB5F30"/>
    <w:rsid w:val="00CC3EE5"/>
    <w:rsid w:val="00CC6E47"/>
    <w:rsid w:val="00CD1346"/>
    <w:rsid w:val="00CD558D"/>
    <w:rsid w:val="00CE137A"/>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A75BA"/>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355B"/>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2F3A"/>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31C3936-9E02-4F98-BEC6-24B4EC55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4206EB"/>
    <w:pPr>
      <w:autoSpaceDE w:val="0"/>
      <w:autoSpaceDN w:val="0"/>
      <w:adjustRightInd w:val="0"/>
    </w:pPr>
    <w:rPr>
      <w:color w:val="000000"/>
      <w:sz w:val="24"/>
      <w:szCs w:val="24"/>
    </w:rPr>
  </w:style>
  <w:style w:type="paragraph" w:styleId="Revision">
    <w:name w:val="Revision"/>
    <w:hidden/>
    <w:uiPriority w:val="99"/>
    <w:semiHidden/>
    <w:rsid w:val="004E203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2CD9D9DBE64A8591F85357925F2528"/>
        <w:category>
          <w:name w:val="General"/>
          <w:gallery w:val="placeholder"/>
        </w:category>
        <w:types>
          <w:type w:val="bbPlcHdr"/>
        </w:types>
        <w:behaviors>
          <w:behavior w:val="content"/>
        </w:behaviors>
        <w:guid w:val="{637D1BD4-D064-4FE6-9624-67D00EFE9920}"/>
      </w:docPartPr>
      <w:docPartBody>
        <w:p w:rsidR="00D158C3" w:rsidRDefault="00D158C3">
          <w:pPr>
            <w:pStyle w:val="C92CD9D9DBE64A8591F85357925F2528"/>
          </w:pPr>
          <w:r>
            <w:rPr>
              <w:rStyle w:val="PlaceholderText"/>
            </w:rPr>
            <w:t>MNC Text</w:t>
          </w:r>
        </w:p>
      </w:docPartBody>
    </w:docPart>
    <w:docPart>
      <w:docPartPr>
        <w:name w:val="A04EDCBFADF941719ADB4E79578F6328"/>
        <w:category>
          <w:name w:val="General"/>
          <w:gallery w:val="placeholder"/>
        </w:category>
        <w:types>
          <w:type w:val="bbPlcHdr"/>
        </w:types>
        <w:behaviors>
          <w:behavior w:val="content"/>
        </w:behaviors>
        <w:guid w:val="{A7B46E98-FB85-4527-A8F4-E66BEBBB05B6}"/>
      </w:docPartPr>
      <w:docPartBody>
        <w:p w:rsidR="00D158C3" w:rsidRDefault="00D158C3">
          <w:pPr>
            <w:pStyle w:val="A04EDCBFADF941719ADB4E79578F6328"/>
          </w:pPr>
          <w:r w:rsidRPr="005C44BE">
            <w:rPr>
              <w:rStyle w:val="PlaceholderText"/>
            </w:rPr>
            <w:t>Click or tap here to enter text.</w:t>
          </w:r>
        </w:p>
      </w:docPartBody>
    </w:docPart>
    <w:docPart>
      <w:docPartPr>
        <w:name w:val="961F0118430448208E8E8B78AE92EEB1"/>
        <w:category>
          <w:name w:val="General"/>
          <w:gallery w:val="placeholder"/>
        </w:category>
        <w:types>
          <w:type w:val="bbPlcHdr"/>
        </w:types>
        <w:behaviors>
          <w:behavior w:val="content"/>
        </w:behaviors>
        <w:guid w:val="{CD597866-5CF1-4258-9E6A-0E6922785663}"/>
      </w:docPartPr>
      <w:docPartBody>
        <w:p w:rsidR="00D158C3" w:rsidRDefault="00D158C3">
          <w:pPr>
            <w:pStyle w:val="961F0118430448208E8E8B78AE92EEB1"/>
          </w:pPr>
          <w:r w:rsidRPr="005C44BE">
            <w:rPr>
              <w:rStyle w:val="PlaceholderText"/>
            </w:rPr>
            <w:t>Click or tap here to enter text.</w:t>
          </w:r>
        </w:p>
      </w:docPartBody>
    </w:docPart>
    <w:docPart>
      <w:docPartPr>
        <w:name w:val="E14075177FE942C4A9CB5E8720B3749F"/>
        <w:category>
          <w:name w:val="General"/>
          <w:gallery w:val="placeholder"/>
        </w:category>
        <w:types>
          <w:type w:val="bbPlcHdr"/>
        </w:types>
        <w:behaviors>
          <w:behavior w:val="content"/>
        </w:behaviors>
        <w:guid w:val="{7886DEF0-951B-4679-ADEB-D8FCABD2099B}"/>
      </w:docPartPr>
      <w:docPartBody>
        <w:p w:rsidR="00D158C3" w:rsidRDefault="00D158C3">
          <w:pPr>
            <w:pStyle w:val="E14075177FE942C4A9CB5E8720B3749F"/>
          </w:pPr>
          <w:r w:rsidRPr="005C44BE">
            <w:rPr>
              <w:rStyle w:val="PlaceholderText"/>
            </w:rPr>
            <w:t>Click or tap here to enter text.</w:t>
          </w:r>
        </w:p>
      </w:docPartBody>
    </w:docPart>
    <w:docPart>
      <w:docPartPr>
        <w:name w:val="1BB1727D89394915910E5D33942C30DD"/>
        <w:category>
          <w:name w:val="General"/>
          <w:gallery w:val="placeholder"/>
        </w:category>
        <w:types>
          <w:type w:val="bbPlcHdr"/>
        </w:types>
        <w:behaviors>
          <w:behavior w:val="content"/>
        </w:behaviors>
        <w:guid w:val="{D205CD4E-1AAB-4564-B7FB-5E05E5CE7CDD}"/>
      </w:docPartPr>
      <w:docPartBody>
        <w:p w:rsidR="00D158C3" w:rsidRDefault="00D158C3">
          <w:pPr>
            <w:pStyle w:val="1BB1727D89394915910E5D33942C30DD"/>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C3"/>
    <w:rsid w:val="00D158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2CD9D9DBE64A8591F85357925F2528">
    <w:name w:val="C92CD9D9DBE64A8591F85357925F2528"/>
  </w:style>
  <w:style w:type="paragraph" w:customStyle="1" w:styleId="A04EDCBFADF941719ADB4E79578F6328">
    <w:name w:val="A04EDCBFADF941719ADB4E79578F6328"/>
  </w:style>
  <w:style w:type="paragraph" w:customStyle="1" w:styleId="961F0118430448208E8E8B78AE92EEB1">
    <w:name w:val="961F0118430448208E8E8B78AE92EEB1"/>
  </w:style>
  <w:style w:type="paragraph" w:customStyle="1" w:styleId="E14075177FE942C4A9CB5E8720B3749F">
    <w:name w:val="E14075177FE942C4A9CB5E8720B3749F"/>
  </w:style>
  <w:style w:type="paragraph" w:customStyle="1" w:styleId="1BB1727D89394915910E5D33942C30DD">
    <w:name w:val="1BB1727D89394915910E5D33942C3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Horizons (Asia) Pty Ltd v Enagic Co Ltd (Security for Costs) [2022] FCA 365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CCF0ED45-FC16-4237-83EF-C392AAF7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5</Pages>
  <Words>1433</Words>
  <Characters>7133</Characters>
  <Application>Microsoft Office Word</Application>
  <DocSecurity>0</DocSecurity>
  <Lines>134</Lines>
  <Paragraphs>52</Paragraphs>
  <ScaleCrop>false</ScaleCrop>
  <HeadingPairs>
    <vt:vector size="2" baseType="variant">
      <vt:variant>
        <vt:lpstr>Title</vt:lpstr>
      </vt:variant>
      <vt:variant>
        <vt:i4>1</vt:i4>
      </vt:variant>
    </vt:vector>
  </HeadingPairs>
  <TitlesOfParts>
    <vt:vector size="1" baseType="lpstr">
      <vt:lpstr>Horizons (Asia) Pty Ltd v Enagic Co Ltd (Security for Costs) [2022] FCA 365 </vt:lpstr>
    </vt:vector>
  </TitlesOfParts>
  <Company>Federal Court of Australia</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Horizons (Asia) Pty Ltd v Enagic Co Ltd (Security for Costs) [2022] FCA 365</dc:title>
  <dc:creator>Federal Court of Australia</dc:creator>
  <dc:description>v1.3</dc:description>
  <cp:lastModifiedBy>Federal Court of Australia</cp:lastModifiedBy>
  <cp:revision>4</cp:revision>
  <cp:lastPrinted>2006-02-06T01:31:00Z</cp:lastPrinted>
  <dcterms:created xsi:type="dcterms:W3CDTF">2022-04-07T22:48:00Z</dcterms:created>
  <dcterms:modified xsi:type="dcterms:W3CDTF">2022-04-07T23:18:00Z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Trade Marks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