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56E77" w:rsidP="00A22932">
      <w:pPr>
        <w:pStyle w:val="CourtTitle"/>
      </w:pPr>
      <w:r>
        <w:fldChar w:fldCharType="begin"/>
      </w:r>
      <w:r>
        <w:instrText xml:space="preserve"> DOCPROPERTY  Court  \* MERGEFORMAT </w:instrText>
      </w:r>
      <w:r>
        <w:fldChar w:fldCharType="separate"/>
      </w:r>
      <w:r w:rsidR="0012594E">
        <w:t>Federal Court of Australia</w:t>
      </w:r>
      <w:r>
        <w:fldChar w:fldCharType="end"/>
      </w:r>
    </w:p>
    <w:p w:rsidR="004D7950" w:rsidRDefault="004D7950">
      <w:pPr>
        <w:pStyle w:val="NormalHeadings"/>
        <w:jc w:val="center"/>
        <w:rPr>
          <w:sz w:val="32"/>
        </w:rPr>
      </w:pPr>
    </w:p>
    <w:bookmarkStart w:id="0" w:name="MNC"/>
    <w:p w:rsidR="00374CC4" w:rsidRDefault="00AF2D97" w:rsidP="001A2B40">
      <w:pPr>
        <w:pStyle w:val="MNC"/>
      </w:pPr>
      <w:sdt>
        <w:sdtPr>
          <w:alias w:val="MNC"/>
          <w:tag w:val="MNC"/>
          <w:id w:val="343289786"/>
          <w:lock w:val="sdtLocked"/>
          <w:placeholder>
            <w:docPart w:val="7136D2DF0D1B47FA9C8685EB6B5FCF38"/>
          </w:placeholder>
          <w:dataBinding w:prefixMappings="xmlns:ns0='http://schemas.globalmacros.com/FCA'" w:xpath="/ns0:root[1]/ns0:Name[1]" w:storeItemID="{687E7CCB-4AA5-44E7-B148-17BA2B6F57C0}"/>
          <w:text w:multiLine="1"/>
        </w:sdtPr>
        <w:sdtEndPr/>
        <w:sdtContent>
          <w:proofErr w:type="spellStart"/>
          <w:r w:rsidR="000F3D3D">
            <w:t>Jara-Saba</w:t>
          </w:r>
          <w:proofErr w:type="spellEnd"/>
          <w:r w:rsidR="000F3D3D">
            <w:t xml:space="preserve"> v </w:t>
          </w:r>
          <w:proofErr w:type="spellStart"/>
          <w:r w:rsidR="000F3D3D">
            <w:t>MoneyMe</w:t>
          </w:r>
          <w:proofErr w:type="spellEnd"/>
          <w:r w:rsidR="000F3D3D">
            <w:t xml:space="preserve"> Financial Group Pty Ltd [2021] FCA </w:t>
          </w:r>
          <w:r w:rsidR="00395C9E">
            <w:t>1482</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DA7379">
        <w:tc>
          <w:tcPr>
            <w:tcW w:w="3084"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12594E" w:rsidRDefault="00AF2D97" w:rsidP="0012594E">
            <w:pPr>
              <w:pStyle w:val="Normal1linespace"/>
              <w:jc w:val="left"/>
            </w:pPr>
            <w:r>
              <w:fldChar w:fldCharType="begin" w:fldLock="1"/>
            </w:r>
            <w:r>
              <w:instrText xml:space="preserve"> REF  FileNo  \* MERGEFORMAT </w:instrText>
            </w:r>
            <w:r>
              <w:fldChar w:fldCharType="separate"/>
            </w:r>
            <w:r w:rsidR="0012594E" w:rsidRPr="0012594E">
              <w:t>NSD 1156 of 2021</w:t>
            </w:r>
            <w:r>
              <w:fldChar w:fldCharType="end"/>
            </w:r>
          </w:p>
        </w:tc>
      </w:tr>
      <w:tr w:rsidR="00395B24" w:rsidTr="00DA737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A7379">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12594E">
              <w:rPr>
                <w:b/>
              </w:rPr>
              <w:fldChar w:fldCharType="begin" w:fldLock="1"/>
            </w:r>
            <w:r w:rsidRPr="0012594E">
              <w:rPr>
                <w:b/>
              </w:rPr>
              <w:instrText xml:space="preserve"> REF  Judge  \* MERGEFORMAT </w:instrText>
            </w:r>
            <w:r w:rsidRPr="0012594E">
              <w:rPr>
                <w:b/>
              </w:rPr>
              <w:fldChar w:fldCharType="separate"/>
            </w:r>
            <w:r w:rsidR="0012594E" w:rsidRPr="0012594E">
              <w:rPr>
                <w:b/>
                <w:caps/>
                <w:szCs w:val="24"/>
              </w:rPr>
              <w:t>JAGOT J</w:t>
            </w:r>
            <w:r w:rsidRPr="0012594E">
              <w:rPr>
                <w:b/>
              </w:rPr>
              <w:fldChar w:fldCharType="end"/>
            </w:r>
          </w:p>
        </w:tc>
      </w:tr>
      <w:tr w:rsidR="00395B24" w:rsidTr="00DA737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A7379">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12594E" w:rsidP="00663878">
            <w:pPr>
              <w:pStyle w:val="Normal1linespace"/>
              <w:widowControl w:val="0"/>
              <w:jc w:val="left"/>
            </w:pPr>
            <w:bookmarkStart w:id="1" w:name="JudgmentDate"/>
            <w:r>
              <w:t>22 November 2021</w:t>
            </w:r>
            <w:bookmarkEnd w:id="1"/>
          </w:p>
        </w:tc>
      </w:tr>
      <w:tr w:rsidR="003B6619" w:rsidTr="00DA7379">
        <w:tc>
          <w:tcPr>
            <w:tcW w:w="3084" w:type="dxa"/>
            <w:shd w:val="clear" w:color="auto" w:fill="auto"/>
          </w:tcPr>
          <w:p w:rsidR="003B6619" w:rsidRDefault="003B6619" w:rsidP="00663878">
            <w:pPr>
              <w:pStyle w:val="Normal1linespace"/>
              <w:widowControl w:val="0"/>
              <w:jc w:val="left"/>
            </w:pPr>
          </w:p>
        </w:tc>
        <w:tc>
          <w:tcPr>
            <w:tcW w:w="5989" w:type="dxa"/>
            <w:shd w:val="clear" w:color="auto" w:fill="auto"/>
          </w:tcPr>
          <w:p w:rsidR="003B6619" w:rsidRDefault="003B6619" w:rsidP="00663878">
            <w:pPr>
              <w:pStyle w:val="Normal1linespace"/>
              <w:widowControl w:val="0"/>
              <w:jc w:val="left"/>
            </w:pPr>
          </w:p>
        </w:tc>
      </w:tr>
      <w:tr w:rsidR="003B6619" w:rsidTr="00DA7379">
        <w:tc>
          <w:tcPr>
            <w:tcW w:w="3084" w:type="dxa"/>
            <w:shd w:val="clear" w:color="auto" w:fill="auto"/>
          </w:tcPr>
          <w:p w:rsidR="003B6619" w:rsidRDefault="003B6619" w:rsidP="00663878">
            <w:pPr>
              <w:pStyle w:val="Normal1linespace"/>
              <w:widowControl w:val="0"/>
              <w:jc w:val="left"/>
            </w:pPr>
            <w:r>
              <w:t>Date of publication:</w:t>
            </w:r>
          </w:p>
        </w:tc>
        <w:tc>
          <w:tcPr>
            <w:tcW w:w="5989" w:type="dxa"/>
            <w:shd w:val="clear" w:color="auto" w:fill="auto"/>
          </w:tcPr>
          <w:p w:rsidR="003B6619" w:rsidRDefault="003B6619" w:rsidP="00663878">
            <w:pPr>
              <w:pStyle w:val="Normal1linespace"/>
              <w:widowControl w:val="0"/>
              <w:jc w:val="left"/>
            </w:pPr>
            <w:r>
              <w:t>25 November 2021</w:t>
            </w:r>
          </w:p>
        </w:tc>
      </w:tr>
      <w:tr w:rsidR="00395B24" w:rsidTr="00DA737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A7379">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202725" w:rsidP="00427250">
            <w:pPr>
              <w:pStyle w:val="Normal1linespace"/>
              <w:widowControl w:val="0"/>
              <w:jc w:val="left"/>
            </w:pPr>
            <w:bookmarkStart w:id="2" w:name="Catchwords"/>
            <w:r w:rsidRPr="000B112A">
              <w:rPr>
                <w:b/>
              </w:rPr>
              <w:t>PRACTICE AND PROCEDURE</w:t>
            </w:r>
            <w:r>
              <w:t xml:space="preserve"> —</w:t>
            </w:r>
            <w:r w:rsidR="000B112A">
              <w:t xml:space="preserve"> </w:t>
            </w:r>
            <w:r>
              <w:t>orders for removal of Court documents from Court file</w:t>
            </w:r>
            <w:r w:rsidR="00427250">
              <w:t xml:space="preserve"> </w:t>
            </w:r>
            <w:r w:rsidR="000B112A">
              <w:t xml:space="preserve">— </w:t>
            </w:r>
            <w:r w:rsidR="00427250">
              <w:t xml:space="preserve">proceeding settled almost immediately after filing </w:t>
            </w:r>
            <w:r w:rsidR="00802100">
              <w:t xml:space="preserve">— </w:t>
            </w:r>
            <w:r w:rsidR="000B112A">
              <w:t>public interest in open justice —</w:t>
            </w:r>
            <w:r w:rsidR="00427250">
              <w:t xml:space="preserve"> </w:t>
            </w:r>
            <w:r w:rsidR="000B112A">
              <w:t>application granted</w:t>
            </w:r>
            <w:r w:rsidR="002C7385">
              <w:t xml:space="preserve"> </w:t>
            </w:r>
            <w:bookmarkEnd w:id="2"/>
          </w:p>
        </w:tc>
      </w:tr>
      <w:tr w:rsidR="00395B24" w:rsidTr="00DA737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35829">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0B112A" w:rsidRDefault="000B112A" w:rsidP="00D82620">
            <w:pPr>
              <w:pStyle w:val="CasesLegislationAppealFrom"/>
              <w:spacing w:after="60"/>
            </w:pPr>
            <w:bookmarkStart w:id="3" w:name="Legislation"/>
            <w:r w:rsidRPr="000B112A">
              <w:rPr>
                <w:i/>
              </w:rPr>
              <w:t>Fair Work Act 2009</w:t>
            </w:r>
            <w:r>
              <w:t xml:space="preserve"> s 368(3)</w:t>
            </w:r>
          </w:p>
          <w:p w:rsidR="000B112A" w:rsidRDefault="000B112A" w:rsidP="000B112A">
            <w:pPr>
              <w:pStyle w:val="CasesLegislationAppealFrom"/>
              <w:spacing w:after="60"/>
            </w:pPr>
            <w:r w:rsidRPr="000B112A">
              <w:rPr>
                <w:i/>
              </w:rPr>
              <w:t>Federal Court of Australia Act 1976</w:t>
            </w:r>
            <w:r w:rsidR="00715751" w:rsidRPr="000B112A">
              <w:rPr>
                <w:i/>
              </w:rPr>
              <w:t xml:space="preserve"> </w:t>
            </w:r>
            <w:proofErr w:type="spellStart"/>
            <w:r>
              <w:t>ss</w:t>
            </w:r>
            <w:proofErr w:type="spellEnd"/>
            <w:r>
              <w:t xml:space="preserve"> 37AE, 37AF(1), 37AG, 37AJ</w:t>
            </w:r>
          </w:p>
          <w:p w:rsidR="00395B24" w:rsidRPr="000B112A" w:rsidRDefault="000B112A" w:rsidP="000B112A">
            <w:pPr>
              <w:pStyle w:val="CasesLegislationAppealFrom"/>
              <w:spacing w:after="60"/>
              <w:rPr>
                <w:i/>
              </w:rPr>
            </w:pPr>
            <w:r w:rsidRPr="00DA7379">
              <w:rPr>
                <w:i/>
              </w:rPr>
              <w:t>Federal Court Rules 2011</w:t>
            </w:r>
            <w:r>
              <w:t xml:space="preserve"> (</w:t>
            </w:r>
            <w:proofErr w:type="spellStart"/>
            <w:r>
              <w:t>Cth</w:t>
            </w:r>
            <w:proofErr w:type="spellEnd"/>
            <w:r>
              <w:t>) r 2.28</w:t>
            </w:r>
            <w:r w:rsidR="002C7385" w:rsidRPr="000B112A">
              <w:rPr>
                <w:i/>
              </w:rPr>
              <w:t xml:space="preserve"> </w:t>
            </w:r>
            <w:bookmarkEnd w:id="3"/>
          </w:p>
        </w:tc>
      </w:tr>
      <w:tr w:rsidR="00395B24" w:rsidTr="00A3582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35829">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0B112A" w:rsidP="000B112A">
            <w:pPr>
              <w:pStyle w:val="CasesLegislationAppealFrom"/>
              <w:spacing w:after="60"/>
            </w:pPr>
            <w:bookmarkStart w:id="4" w:name="Cases_Cited"/>
            <w:r w:rsidRPr="000B112A">
              <w:rPr>
                <w:i/>
              </w:rPr>
              <w:t xml:space="preserve">Porter v Australian Broadcasting Corporation </w:t>
            </w:r>
            <w:r>
              <w:t>[2021] FCA 863</w:t>
            </w:r>
            <w:r w:rsidR="002C7385">
              <w:t xml:space="preserve"> </w:t>
            </w:r>
            <w:bookmarkEnd w:id="4"/>
          </w:p>
        </w:tc>
      </w:tr>
      <w:tr w:rsidR="0012594E" w:rsidTr="00A35829">
        <w:tc>
          <w:tcPr>
            <w:tcW w:w="3084" w:type="dxa"/>
            <w:shd w:val="clear" w:color="auto" w:fill="auto"/>
          </w:tcPr>
          <w:p w:rsidR="0012594E" w:rsidRDefault="0012594E" w:rsidP="002F7154">
            <w:pPr>
              <w:pStyle w:val="Normal1linespace"/>
              <w:widowControl w:val="0"/>
            </w:pPr>
          </w:p>
        </w:tc>
        <w:tc>
          <w:tcPr>
            <w:tcW w:w="5989" w:type="dxa"/>
            <w:shd w:val="clear" w:color="auto" w:fill="auto"/>
          </w:tcPr>
          <w:p w:rsidR="0012594E" w:rsidRDefault="0012594E" w:rsidP="002F7154">
            <w:pPr>
              <w:pStyle w:val="Normal1linespace"/>
              <w:widowControl w:val="0"/>
              <w:jc w:val="left"/>
            </w:pPr>
          </w:p>
        </w:tc>
      </w:tr>
      <w:tr w:rsidR="0012594E" w:rsidTr="00A35829">
        <w:tc>
          <w:tcPr>
            <w:tcW w:w="3084" w:type="dxa"/>
            <w:shd w:val="clear" w:color="auto" w:fill="auto"/>
          </w:tcPr>
          <w:p w:rsidR="0012594E" w:rsidRDefault="0012594E" w:rsidP="00501A12">
            <w:pPr>
              <w:pStyle w:val="Normal1linespace"/>
              <w:widowControl w:val="0"/>
            </w:pPr>
            <w:r>
              <w:t>Division:</w:t>
            </w:r>
          </w:p>
        </w:tc>
        <w:tc>
          <w:tcPr>
            <w:tcW w:w="5989" w:type="dxa"/>
            <w:shd w:val="clear" w:color="auto" w:fill="auto"/>
          </w:tcPr>
          <w:p w:rsidR="0012594E" w:rsidRPr="00F17599" w:rsidRDefault="00AF2D97" w:rsidP="00501A12">
            <w:pPr>
              <w:pStyle w:val="Normal1linespace"/>
              <w:widowControl w:val="0"/>
              <w:jc w:val="left"/>
            </w:pPr>
            <w:r>
              <w:fldChar w:fldCharType="begin"/>
            </w:r>
            <w:r>
              <w:instrText xml:space="preserve"> DOCPROPERTY  Division </w:instrText>
            </w:r>
            <w:r>
              <w:fldChar w:fldCharType="separate"/>
            </w:r>
            <w:r w:rsidR="0012594E">
              <w:t>Fair Work Division</w:t>
            </w:r>
            <w:r>
              <w:fldChar w:fldCharType="end"/>
            </w:r>
          </w:p>
        </w:tc>
      </w:tr>
      <w:tr w:rsidR="0012594E" w:rsidTr="00A35829">
        <w:tc>
          <w:tcPr>
            <w:tcW w:w="3084" w:type="dxa"/>
            <w:shd w:val="clear" w:color="auto" w:fill="auto"/>
          </w:tcPr>
          <w:p w:rsidR="0012594E" w:rsidRDefault="0012594E" w:rsidP="00501A12">
            <w:pPr>
              <w:pStyle w:val="Normal1linespace"/>
              <w:widowControl w:val="0"/>
            </w:pPr>
            <w:bookmarkStart w:id="5" w:name="Registry_rows" w:colFirst="0" w:colLast="1"/>
          </w:p>
        </w:tc>
        <w:tc>
          <w:tcPr>
            <w:tcW w:w="5989" w:type="dxa"/>
            <w:shd w:val="clear" w:color="auto" w:fill="auto"/>
          </w:tcPr>
          <w:p w:rsidR="0012594E" w:rsidRDefault="0012594E" w:rsidP="00501A12">
            <w:pPr>
              <w:pStyle w:val="Normal1linespace"/>
              <w:widowControl w:val="0"/>
              <w:jc w:val="left"/>
            </w:pPr>
          </w:p>
        </w:tc>
      </w:tr>
      <w:tr w:rsidR="0012594E" w:rsidTr="00A35829">
        <w:tc>
          <w:tcPr>
            <w:tcW w:w="3084" w:type="dxa"/>
            <w:shd w:val="clear" w:color="auto" w:fill="auto"/>
          </w:tcPr>
          <w:p w:rsidR="0012594E" w:rsidRDefault="0012594E" w:rsidP="00501A12">
            <w:pPr>
              <w:pStyle w:val="Normal1linespace"/>
              <w:widowControl w:val="0"/>
            </w:pPr>
            <w:r>
              <w:t>Registry:</w:t>
            </w:r>
          </w:p>
        </w:tc>
        <w:tc>
          <w:tcPr>
            <w:tcW w:w="5989" w:type="dxa"/>
            <w:shd w:val="clear" w:color="auto" w:fill="auto"/>
          </w:tcPr>
          <w:p w:rsidR="0012594E" w:rsidRPr="00F17599" w:rsidRDefault="00AF2D97" w:rsidP="00501A12">
            <w:pPr>
              <w:pStyle w:val="Normal1linespace"/>
              <w:widowControl w:val="0"/>
              <w:jc w:val="left"/>
            </w:pPr>
            <w:r>
              <w:fldChar w:fldCharType="begin"/>
            </w:r>
            <w:r>
              <w:instrText xml:space="preserve"> DOCPROPERTY  Registry </w:instrText>
            </w:r>
            <w:r>
              <w:fldChar w:fldCharType="separate"/>
            </w:r>
            <w:r w:rsidR="0012594E">
              <w:t>New South Wales</w:t>
            </w:r>
            <w:r>
              <w:fldChar w:fldCharType="end"/>
            </w:r>
          </w:p>
        </w:tc>
      </w:tr>
      <w:tr w:rsidR="0012594E" w:rsidTr="00A35829">
        <w:tc>
          <w:tcPr>
            <w:tcW w:w="3084" w:type="dxa"/>
            <w:shd w:val="clear" w:color="auto" w:fill="auto"/>
          </w:tcPr>
          <w:p w:rsidR="0012594E" w:rsidRDefault="0012594E" w:rsidP="00501A12">
            <w:pPr>
              <w:pStyle w:val="Normal1linespace"/>
              <w:widowControl w:val="0"/>
            </w:pPr>
            <w:bookmarkStart w:id="6" w:name="NPARow" w:colFirst="0" w:colLast="1"/>
            <w:bookmarkEnd w:id="5"/>
          </w:p>
        </w:tc>
        <w:tc>
          <w:tcPr>
            <w:tcW w:w="5989" w:type="dxa"/>
            <w:shd w:val="clear" w:color="auto" w:fill="auto"/>
          </w:tcPr>
          <w:p w:rsidR="0012594E" w:rsidRPr="00F17599" w:rsidRDefault="0012594E" w:rsidP="00501A12">
            <w:pPr>
              <w:pStyle w:val="Normal1linespace"/>
              <w:widowControl w:val="0"/>
              <w:jc w:val="left"/>
              <w:rPr>
                <w:b/>
              </w:rPr>
            </w:pPr>
          </w:p>
        </w:tc>
      </w:tr>
      <w:tr w:rsidR="0012594E" w:rsidTr="00A35829">
        <w:tc>
          <w:tcPr>
            <w:tcW w:w="3084" w:type="dxa"/>
            <w:shd w:val="clear" w:color="auto" w:fill="auto"/>
          </w:tcPr>
          <w:p w:rsidR="0012594E" w:rsidRDefault="0012594E" w:rsidP="00501A12">
            <w:pPr>
              <w:pStyle w:val="Normal1linespace"/>
              <w:widowControl w:val="0"/>
            </w:pPr>
            <w:r>
              <w:t>National Practice Area:</w:t>
            </w:r>
          </w:p>
        </w:tc>
        <w:tc>
          <w:tcPr>
            <w:tcW w:w="5989" w:type="dxa"/>
            <w:shd w:val="clear" w:color="auto" w:fill="auto"/>
          </w:tcPr>
          <w:p w:rsidR="0012594E" w:rsidRPr="00F17599" w:rsidRDefault="00AF2D97" w:rsidP="00171DBB">
            <w:pPr>
              <w:pStyle w:val="Normal1linespace"/>
              <w:widowControl w:val="0"/>
              <w:jc w:val="left"/>
              <w:rPr>
                <w:b/>
              </w:rPr>
            </w:pPr>
            <w:r>
              <w:fldChar w:fldCharType="begin"/>
            </w:r>
            <w:r>
              <w:instrText xml:space="preserve"> DOCPROPERTY  "Practice Area"  \* MERGEFORMAT </w:instrText>
            </w:r>
            <w:r>
              <w:fldChar w:fldCharType="separate"/>
            </w:r>
            <w:r w:rsidR="0012594E">
              <w:t>Employment and Industrial Relations</w:t>
            </w:r>
            <w:r>
              <w:fldChar w:fldCharType="end"/>
            </w:r>
          </w:p>
        </w:tc>
      </w:tr>
      <w:bookmarkEnd w:id="6"/>
      <w:tr w:rsidR="0012594E" w:rsidTr="00A35829">
        <w:tc>
          <w:tcPr>
            <w:tcW w:w="3084" w:type="dxa"/>
            <w:shd w:val="clear" w:color="auto" w:fill="auto"/>
          </w:tcPr>
          <w:p w:rsidR="0012594E" w:rsidRDefault="0012594E" w:rsidP="00501A12">
            <w:pPr>
              <w:pStyle w:val="Normal1linespace"/>
              <w:widowControl w:val="0"/>
            </w:pPr>
          </w:p>
        </w:tc>
        <w:tc>
          <w:tcPr>
            <w:tcW w:w="5989" w:type="dxa"/>
            <w:shd w:val="clear" w:color="auto" w:fill="auto"/>
          </w:tcPr>
          <w:p w:rsidR="0012594E" w:rsidRDefault="0012594E" w:rsidP="00501A12">
            <w:pPr>
              <w:pStyle w:val="Normal1linespace"/>
              <w:widowControl w:val="0"/>
              <w:jc w:val="left"/>
            </w:pPr>
          </w:p>
        </w:tc>
      </w:tr>
      <w:tr w:rsidR="0012594E" w:rsidTr="00A35829">
        <w:tc>
          <w:tcPr>
            <w:tcW w:w="3084" w:type="dxa"/>
            <w:shd w:val="clear" w:color="auto" w:fill="auto"/>
          </w:tcPr>
          <w:p w:rsidR="0012594E" w:rsidRDefault="0012594E" w:rsidP="00501A12">
            <w:pPr>
              <w:pStyle w:val="Normal1linespace"/>
              <w:widowControl w:val="0"/>
            </w:pPr>
            <w:r>
              <w:t>Number of paragraphs:</w:t>
            </w:r>
          </w:p>
        </w:tc>
        <w:tc>
          <w:tcPr>
            <w:tcW w:w="5989" w:type="dxa"/>
            <w:shd w:val="clear" w:color="auto" w:fill="auto"/>
          </w:tcPr>
          <w:p w:rsidR="0012594E" w:rsidRDefault="00A35829" w:rsidP="00501A12">
            <w:pPr>
              <w:pStyle w:val="Normal1linespace"/>
              <w:widowControl w:val="0"/>
              <w:jc w:val="left"/>
            </w:pPr>
            <w:r>
              <w:t>9</w:t>
            </w:r>
          </w:p>
        </w:tc>
      </w:tr>
      <w:tr w:rsidR="0012594E" w:rsidTr="00A35829">
        <w:tc>
          <w:tcPr>
            <w:tcW w:w="3084" w:type="dxa"/>
            <w:shd w:val="clear" w:color="auto" w:fill="auto"/>
          </w:tcPr>
          <w:p w:rsidR="0012594E" w:rsidRDefault="0012594E" w:rsidP="0012594E">
            <w:pPr>
              <w:pStyle w:val="Normal1linespace"/>
              <w:widowControl w:val="0"/>
              <w:jc w:val="left"/>
            </w:pPr>
          </w:p>
        </w:tc>
        <w:tc>
          <w:tcPr>
            <w:tcW w:w="5989" w:type="dxa"/>
            <w:shd w:val="clear" w:color="auto" w:fill="auto"/>
          </w:tcPr>
          <w:p w:rsidR="0012594E" w:rsidRDefault="0012594E" w:rsidP="0012594E">
            <w:pPr>
              <w:pStyle w:val="Normal1linespace"/>
              <w:widowControl w:val="0"/>
              <w:jc w:val="left"/>
            </w:pPr>
          </w:p>
        </w:tc>
      </w:tr>
      <w:tr w:rsidR="0012594E" w:rsidTr="00A35829">
        <w:tc>
          <w:tcPr>
            <w:tcW w:w="3084" w:type="dxa"/>
            <w:shd w:val="clear" w:color="auto" w:fill="auto"/>
          </w:tcPr>
          <w:p w:rsidR="0012594E" w:rsidRDefault="0012594E" w:rsidP="0012594E">
            <w:pPr>
              <w:pStyle w:val="Normal1linespace"/>
              <w:widowControl w:val="0"/>
              <w:jc w:val="left"/>
            </w:pPr>
            <w:bookmarkStart w:id="7" w:name="CounselDate" w:colFirst="0" w:colLast="2"/>
            <w:r w:rsidRPr="006A24E3">
              <w:t>Date of hearing:</w:t>
            </w:r>
          </w:p>
        </w:tc>
        <w:tc>
          <w:tcPr>
            <w:tcW w:w="5989" w:type="dxa"/>
            <w:shd w:val="clear" w:color="auto" w:fill="auto"/>
          </w:tcPr>
          <w:p w:rsidR="0012594E" w:rsidRDefault="00A35829" w:rsidP="0012594E">
            <w:pPr>
              <w:pStyle w:val="Normal1linespace"/>
              <w:widowControl w:val="0"/>
              <w:jc w:val="left"/>
            </w:pPr>
            <w:bookmarkStart w:id="8" w:name="HearingDate"/>
            <w:r>
              <w:t>22 November 2021</w:t>
            </w:r>
            <w:r w:rsidR="0012594E">
              <w:t xml:space="preserve"> </w:t>
            </w:r>
            <w:bookmarkEnd w:id="8"/>
          </w:p>
        </w:tc>
      </w:tr>
      <w:tr w:rsidR="0012594E" w:rsidTr="00A35829">
        <w:tc>
          <w:tcPr>
            <w:tcW w:w="3084" w:type="dxa"/>
            <w:shd w:val="clear" w:color="auto" w:fill="auto"/>
          </w:tcPr>
          <w:p w:rsidR="0012594E" w:rsidRDefault="0012594E" w:rsidP="0012594E">
            <w:pPr>
              <w:pStyle w:val="Normal1linespace"/>
              <w:widowControl w:val="0"/>
              <w:jc w:val="left"/>
            </w:pPr>
          </w:p>
        </w:tc>
        <w:tc>
          <w:tcPr>
            <w:tcW w:w="5989" w:type="dxa"/>
            <w:shd w:val="clear" w:color="auto" w:fill="auto"/>
          </w:tcPr>
          <w:p w:rsidR="0012594E" w:rsidRDefault="0012594E" w:rsidP="0012594E">
            <w:pPr>
              <w:pStyle w:val="Normal1linespace"/>
              <w:widowControl w:val="0"/>
              <w:jc w:val="left"/>
            </w:pPr>
          </w:p>
        </w:tc>
      </w:tr>
      <w:tr w:rsidR="00A35829" w:rsidTr="00A35829">
        <w:tc>
          <w:tcPr>
            <w:tcW w:w="3081" w:type="dxa"/>
            <w:shd w:val="clear" w:color="auto" w:fill="auto"/>
          </w:tcPr>
          <w:p w:rsidR="00A35829" w:rsidRDefault="00A35829" w:rsidP="00A35829">
            <w:pPr>
              <w:pStyle w:val="Normal1linespace"/>
              <w:widowControl w:val="0"/>
              <w:jc w:val="left"/>
            </w:pPr>
            <w:bookmarkStart w:id="9" w:name="Counsel" w:colFirst="0" w:colLast="2"/>
            <w:bookmarkEnd w:id="7"/>
            <w:r>
              <w:t>Solicitor for the Applicant:</w:t>
            </w:r>
          </w:p>
        </w:tc>
        <w:tc>
          <w:tcPr>
            <w:tcW w:w="5989" w:type="dxa"/>
            <w:shd w:val="clear" w:color="auto" w:fill="auto"/>
          </w:tcPr>
          <w:p w:rsidR="00A35829" w:rsidRDefault="00A35829" w:rsidP="00A35829">
            <w:pPr>
              <w:pStyle w:val="Normal1linespace"/>
              <w:widowControl w:val="0"/>
              <w:jc w:val="left"/>
            </w:pPr>
            <w:bookmarkStart w:id="10" w:name="AppCounsel"/>
            <w:bookmarkEnd w:id="10"/>
            <w:r>
              <w:t>Mr R Young of Holman Webb Lawyers</w:t>
            </w:r>
          </w:p>
        </w:tc>
      </w:tr>
      <w:tr w:rsidR="00A35829" w:rsidTr="00A35829">
        <w:tc>
          <w:tcPr>
            <w:tcW w:w="3081" w:type="dxa"/>
            <w:shd w:val="clear" w:color="auto" w:fill="auto"/>
          </w:tcPr>
          <w:p w:rsidR="00A35829" w:rsidRDefault="00A35829" w:rsidP="00A35829">
            <w:pPr>
              <w:pStyle w:val="Normal1linespace"/>
              <w:widowControl w:val="0"/>
              <w:jc w:val="left"/>
            </w:pPr>
          </w:p>
        </w:tc>
        <w:tc>
          <w:tcPr>
            <w:tcW w:w="5989" w:type="dxa"/>
            <w:shd w:val="clear" w:color="auto" w:fill="auto"/>
          </w:tcPr>
          <w:p w:rsidR="00A35829" w:rsidRDefault="00A35829" w:rsidP="00A35829">
            <w:pPr>
              <w:pStyle w:val="Normal1linespace"/>
              <w:widowControl w:val="0"/>
              <w:jc w:val="left"/>
            </w:pPr>
          </w:p>
        </w:tc>
      </w:tr>
      <w:tr w:rsidR="00A35829" w:rsidTr="00A35829">
        <w:tc>
          <w:tcPr>
            <w:tcW w:w="3081" w:type="dxa"/>
            <w:shd w:val="clear" w:color="auto" w:fill="auto"/>
          </w:tcPr>
          <w:p w:rsidR="00A35829" w:rsidRDefault="00A35829" w:rsidP="00A35829">
            <w:pPr>
              <w:pStyle w:val="Normal1linespace"/>
              <w:widowControl w:val="0"/>
              <w:jc w:val="left"/>
            </w:pPr>
            <w:r>
              <w:t>Solicitor for the Respondents:</w:t>
            </w:r>
          </w:p>
        </w:tc>
        <w:tc>
          <w:tcPr>
            <w:tcW w:w="5989" w:type="dxa"/>
            <w:shd w:val="clear" w:color="auto" w:fill="auto"/>
          </w:tcPr>
          <w:p w:rsidR="00A35829" w:rsidRDefault="00A35829" w:rsidP="00A35829">
            <w:pPr>
              <w:pStyle w:val="Normal1linespace"/>
              <w:widowControl w:val="0"/>
              <w:jc w:val="left"/>
            </w:pPr>
            <w:r>
              <w:t xml:space="preserve">Ms K </w:t>
            </w:r>
            <w:proofErr w:type="spellStart"/>
            <w:r>
              <w:t>Mataraaratchi</w:t>
            </w:r>
            <w:proofErr w:type="spellEnd"/>
            <w:r>
              <w:t xml:space="preserve"> of Gilbert + Tobin</w:t>
            </w:r>
          </w:p>
        </w:tc>
      </w:tr>
      <w:bookmarkEnd w:id="9"/>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12594E" w:rsidP="00F92355">
            <w:pPr>
              <w:pStyle w:val="NormalHeadings"/>
              <w:jc w:val="right"/>
            </w:pPr>
            <w:bookmarkStart w:id="11" w:name="FileNo"/>
            <w:r>
              <w:t>NSD 1156 of 2021</w:t>
            </w:r>
            <w:bookmarkEnd w:id="11"/>
          </w:p>
        </w:tc>
      </w:tr>
      <w:tr w:rsidR="00A76C13" w:rsidTr="00F461A4">
        <w:tc>
          <w:tcPr>
            <w:tcW w:w="9242" w:type="dxa"/>
            <w:gridSpan w:val="3"/>
          </w:tcPr>
          <w:p w:rsidR="00A76C13" w:rsidRPr="00A76C13" w:rsidRDefault="0012594E" w:rsidP="0012594E">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12594E" w:rsidRDefault="0012594E" w:rsidP="0012594E">
            <w:pPr>
              <w:pStyle w:val="NormalHeadings"/>
              <w:jc w:val="left"/>
            </w:pPr>
            <w:bookmarkStart w:id="14" w:name="Applicant"/>
            <w:r>
              <w:t>NAOMI JARA-SABA</w:t>
            </w:r>
          </w:p>
          <w:p w:rsidR="0012594E" w:rsidRDefault="0012594E" w:rsidP="0012594E">
            <w:pPr>
              <w:pStyle w:val="PartyType"/>
            </w:pPr>
            <w:r>
              <w:t>Applicant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12594E" w:rsidRDefault="0012594E" w:rsidP="0012594E">
            <w:pPr>
              <w:pStyle w:val="NormalHeadings"/>
              <w:jc w:val="left"/>
            </w:pPr>
            <w:bookmarkStart w:id="15" w:name="Respondent"/>
            <w:r>
              <w:t>MONEYME FINANCIAL GROUP PTY LTD ACN 163 691 236</w:t>
            </w:r>
          </w:p>
          <w:p w:rsidR="0012594E" w:rsidRDefault="0012594E" w:rsidP="0012594E">
            <w:pPr>
              <w:pStyle w:val="PartyType"/>
            </w:pPr>
            <w:r>
              <w:t>First Respondent</w:t>
            </w:r>
          </w:p>
          <w:p w:rsidR="0012594E" w:rsidRDefault="0012594E" w:rsidP="005041F0">
            <w:pPr>
              <w:pStyle w:val="NormalHeadings"/>
              <w:jc w:val="left"/>
              <w:rPr>
                <w:szCs w:val="24"/>
              </w:rPr>
            </w:pPr>
          </w:p>
          <w:p w:rsidR="0012594E" w:rsidRDefault="0012594E" w:rsidP="0012594E">
            <w:pPr>
              <w:pStyle w:val="NormalHeadings"/>
              <w:jc w:val="left"/>
            </w:pPr>
            <w:r>
              <w:t>PETER COAD</w:t>
            </w:r>
          </w:p>
          <w:p w:rsidR="0012594E" w:rsidRDefault="0012594E" w:rsidP="0012594E">
            <w:pPr>
              <w:pStyle w:val="PartyType"/>
            </w:pPr>
            <w:r>
              <w:t>Second Respondent</w:t>
            </w:r>
          </w:p>
          <w:p w:rsidR="0012594E" w:rsidRDefault="0012594E" w:rsidP="005041F0">
            <w:pPr>
              <w:pStyle w:val="NormalHeadings"/>
              <w:jc w:val="left"/>
              <w:rPr>
                <w:szCs w:val="24"/>
              </w:rPr>
            </w:pPr>
          </w:p>
          <w:p w:rsidR="0012594E" w:rsidRDefault="0012594E" w:rsidP="0012594E">
            <w:pPr>
              <w:pStyle w:val="NormalHeadings"/>
              <w:jc w:val="left"/>
            </w:pPr>
            <w:r>
              <w:t>CLAYTON HOWES</w:t>
            </w:r>
          </w:p>
          <w:p w:rsidR="0012594E" w:rsidRDefault="0012594E" w:rsidP="0012594E">
            <w:pPr>
              <w:pStyle w:val="PartyType"/>
            </w:pPr>
            <w:r>
              <w:t>Third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rsidR="00395B24" w:rsidRDefault="0012594E">
            <w:pPr>
              <w:pStyle w:val="NormalHeadings"/>
              <w:jc w:val="left"/>
              <w:rPr>
                <w:caps/>
                <w:szCs w:val="24"/>
              </w:rPr>
            </w:pPr>
            <w:bookmarkStart w:id="18" w:name="Judge"/>
            <w:r>
              <w:rPr>
                <w:caps/>
                <w:szCs w:val="24"/>
              </w:rPr>
              <w:t>JAGOT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2594E">
            <w:pPr>
              <w:pStyle w:val="NormalHeadings"/>
              <w:jc w:val="left"/>
              <w:rPr>
                <w:caps/>
                <w:szCs w:val="24"/>
              </w:rPr>
            </w:pPr>
            <w:bookmarkStart w:id="19" w:name="Judgment_Dated"/>
            <w:r>
              <w:rPr>
                <w:caps/>
                <w:szCs w:val="24"/>
              </w:rPr>
              <w:t>22 NOVEMBER 2021</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12594E" w:rsidP="0012594E">
      <w:pPr>
        <w:pStyle w:val="Order1"/>
      </w:pPr>
      <w:r w:rsidRPr="0012594E">
        <w:t xml:space="preserve">Pursuant to rule 2.28 of the </w:t>
      </w:r>
      <w:r w:rsidRPr="0012594E">
        <w:rPr>
          <w:i/>
        </w:rPr>
        <w:t>Federal Court Rules 2011</w:t>
      </w:r>
      <w:r w:rsidRPr="0012594E">
        <w:t xml:space="preserve"> (</w:t>
      </w:r>
      <w:proofErr w:type="spellStart"/>
      <w:r w:rsidRPr="0012594E">
        <w:t>Cth</w:t>
      </w:r>
      <w:proofErr w:type="spellEnd"/>
      <w:r w:rsidRPr="0012594E">
        <w:t>), the originating application and statement of claim be removed from the Federal Court’s record and the Commonwealth Courts electronic portal.</w:t>
      </w:r>
    </w:p>
    <w:p w:rsidR="0012594E" w:rsidRDefault="0012594E" w:rsidP="0012594E">
      <w:pPr>
        <w:pStyle w:val="Order1"/>
      </w:pPr>
      <w:r w:rsidRPr="0012594E">
        <w:t>The Applicant be given leave to file a Notice of Discontinuance in the form annexed to these orders and marked “Annexure A”.</w:t>
      </w:r>
    </w:p>
    <w:p w:rsidR="001A6C52" w:rsidRDefault="001A6C52" w:rsidP="001A6C52">
      <w:pPr>
        <w:pStyle w:val="BodyText"/>
      </w:pPr>
    </w:p>
    <w:p w:rsidR="00A431E6" w:rsidRDefault="00A431E6" w:rsidP="001A6C52">
      <w:pPr>
        <w:pStyle w:val="BodyText"/>
      </w:pPr>
    </w:p>
    <w:p w:rsidR="0050309C" w:rsidRDefault="0012594E" w:rsidP="004D53E5">
      <w:pPr>
        <w:pStyle w:val="SingleSpace"/>
      </w:pPr>
      <w:bookmarkStart w:id="20" w:name="OrdersStatement"/>
      <w:r>
        <w:t>Note:</w:t>
      </w:r>
      <w:r>
        <w:tab/>
        <w:t xml:space="preserve">Entry of orders is dealt with in Rule 39.32 of the </w:t>
      </w:r>
      <w:r>
        <w:rPr>
          <w:i/>
        </w:rPr>
        <w:t>Federal Court Rules 2011</w:t>
      </w:r>
      <w:r>
        <w:t>.</w:t>
      </w:r>
      <w:bookmarkEnd w:id="20"/>
    </w:p>
    <w:p w:rsidR="00E23577" w:rsidRDefault="00E23577" w:rsidP="002B0E91">
      <w:pPr>
        <w:pStyle w:val="BodyText"/>
      </w:pPr>
    </w:p>
    <w:p w:rsidR="00395B24" w:rsidRDefault="00395B24">
      <w:pPr>
        <w:pStyle w:val="NormalHeadings"/>
        <w:spacing w:before="240" w:after="120"/>
        <w:rPr>
          <w:b w:val="0"/>
        </w:rPr>
      </w:pPr>
    </w:p>
    <w:p w:rsidR="0012594E" w:rsidRDefault="0012594E">
      <w:pPr>
        <w:pStyle w:val="NormalHeadings"/>
        <w:spacing w:before="240" w:after="120"/>
        <w:rPr>
          <w:b w:val="0"/>
        </w:rPr>
      </w:pPr>
    </w:p>
    <w:p w:rsidR="0012594E" w:rsidRDefault="0012594E">
      <w:pPr>
        <w:pStyle w:val="NormalHeadings"/>
        <w:spacing w:before="240" w:after="120"/>
        <w:rPr>
          <w:b w:val="0"/>
        </w:rPr>
      </w:pPr>
    </w:p>
    <w:p w:rsidR="0012594E" w:rsidRDefault="0012594E">
      <w:pPr>
        <w:pStyle w:val="NormalHeadings"/>
        <w:spacing w:before="240" w:after="120"/>
        <w:rPr>
          <w:b w:val="0"/>
        </w:rPr>
      </w:pPr>
    </w:p>
    <w:p w:rsidR="0012594E" w:rsidRDefault="0012594E">
      <w:pPr>
        <w:pStyle w:val="NormalHeadings"/>
        <w:spacing w:before="240" w:after="120"/>
        <w:rPr>
          <w:b w:val="0"/>
        </w:rPr>
      </w:pPr>
    </w:p>
    <w:p w:rsidR="0012594E" w:rsidRDefault="0012594E">
      <w:pPr>
        <w:pStyle w:val="NormalHeadings"/>
        <w:spacing w:before="240" w:after="120"/>
        <w:rPr>
          <w:b w:val="0"/>
        </w:rPr>
      </w:pPr>
    </w:p>
    <w:p w:rsidR="0012594E" w:rsidRDefault="0012594E">
      <w:pPr>
        <w:pStyle w:val="NormalHeadings"/>
        <w:spacing w:before="240" w:after="120"/>
        <w:rPr>
          <w:b w:val="0"/>
        </w:rPr>
      </w:pPr>
    </w:p>
    <w:p w:rsidR="0012594E" w:rsidRDefault="0012594E" w:rsidP="0012594E">
      <w:pPr>
        <w:pStyle w:val="BodyText"/>
        <w:jc w:val="center"/>
      </w:pPr>
      <w:r w:rsidRPr="009B7D41">
        <w:t>“</w:t>
      </w:r>
      <w:r w:rsidRPr="009B7D41">
        <w:rPr>
          <w:b/>
        </w:rPr>
        <w:t>Annexure A</w:t>
      </w:r>
      <w:r w:rsidRPr="009B7D41">
        <w:t>”</w:t>
      </w:r>
    </w:p>
    <w:p w:rsidR="0012594E" w:rsidRPr="009B7D41" w:rsidRDefault="0012594E" w:rsidP="0012594E">
      <w:pPr>
        <w:pStyle w:val="BodyText"/>
      </w:pPr>
    </w:p>
    <w:p w:rsidR="0012594E" w:rsidRDefault="0012594E" w:rsidP="0012594E">
      <w:pPr>
        <w:rPr>
          <w:rFonts w:ascii="Arial" w:hAnsi="Arial" w:cs="Arial"/>
          <w:sz w:val="22"/>
          <w:szCs w:val="22"/>
        </w:rPr>
      </w:pPr>
      <w:r>
        <w:rPr>
          <w:rFonts w:ascii="Arial" w:hAnsi="Arial" w:cs="Arial"/>
          <w:sz w:val="22"/>
          <w:szCs w:val="22"/>
        </w:rPr>
        <w:t>Form 48</w:t>
      </w:r>
    </w:p>
    <w:p w:rsidR="0012594E" w:rsidRPr="000232AD" w:rsidRDefault="0012594E" w:rsidP="0012594E">
      <w:pPr>
        <w:rPr>
          <w:rFonts w:ascii="Arial" w:hAnsi="Arial" w:cs="Arial"/>
          <w:b/>
          <w:sz w:val="22"/>
          <w:szCs w:val="22"/>
        </w:rPr>
      </w:pPr>
      <w:r w:rsidRPr="000232AD">
        <w:rPr>
          <w:rFonts w:ascii="Arial" w:hAnsi="Arial" w:cs="Arial"/>
          <w:sz w:val="22"/>
          <w:szCs w:val="22"/>
        </w:rPr>
        <w:t>Rule 26.12(1)</w:t>
      </w:r>
    </w:p>
    <w:p w:rsidR="0012594E" w:rsidRPr="000232AD" w:rsidRDefault="0012594E" w:rsidP="0012594E">
      <w:pPr>
        <w:jc w:val="center"/>
        <w:rPr>
          <w:rFonts w:ascii="Arial" w:hAnsi="Arial" w:cs="Arial"/>
          <w:sz w:val="22"/>
          <w:szCs w:val="22"/>
        </w:rPr>
      </w:pPr>
    </w:p>
    <w:p w:rsidR="0012594E" w:rsidRPr="000232AD" w:rsidRDefault="0012594E" w:rsidP="0012594E">
      <w:pPr>
        <w:jc w:val="center"/>
        <w:rPr>
          <w:b/>
          <w:sz w:val="28"/>
          <w:szCs w:val="28"/>
        </w:rPr>
      </w:pPr>
      <w:r w:rsidRPr="000232AD">
        <w:rPr>
          <w:rFonts w:ascii="Arial" w:hAnsi="Arial" w:cs="Arial"/>
          <w:b/>
          <w:sz w:val="28"/>
          <w:szCs w:val="28"/>
        </w:rPr>
        <w:t>Notice of discontinuance</w:t>
      </w:r>
    </w:p>
    <w:p w:rsidR="0012594E" w:rsidRPr="000232AD" w:rsidRDefault="0012594E" w:rsidP="0012594E">
      <w:pPr>
        <w:jc w:val="right"/>
        <w:rPr>
          <w:rFonts w:ascii="Arial" w:hAnsi="Arial" w:cs="Arial"/>
          <w:b/>
          <w:sz w:val="22"/>
          <w:szCs w:val="22"/>
        </w:rPr>
      </w:pPr>
    </w:p>
    <w:p w:rsidR="0012594E" w:rsidRPr="000232AD" w:rsidRDefault="0012594E" w:rsidP="0012594E">
      <w:pPr>
        <w:jc w:val="right"/>
        <w:rPr>
          <w:rFonts w:ascii="Arial" w:hAnsi="Arial" w:cs="Arial"/>
          <w:b/>
          <w:sz w:val="22"/>
          <w:szCs w:val="22"/>
        </w:rPr>
      </w:pPr>
      <w:r w:rsidRPr="000232AD">
        <w:rPr>
          <w:rFonts w:ascii="Arial" w:hAnsi="Arial" w:cs="Arial"/>
          <w:sz w:val="22"/>
          <w:szCs w:val="22"/>
        </w:rPr>
        <w:t>No.</w:t>
      </w:r>
      <w:r w:rsidRPr="000232AD">
        <w:rPr>
          <w:rFonts w:ascii="Arial" w:hAnsi="Arial" w:cs="Arial"/>
          <w:sz w:val="22"/>
          <w:szCs w:val="22"/>
        </w:rPr>
        <w:tab/>
        <w:t>NSD1156 of</w:t>
      </w:r>
      <w:r w:rsidRPr="000232AD">
        <w:rPr>
          <w:rFonts w:ascii="Arial" w:hAnsi="Arial" w:cs="Arial"/>
          <w:spacing w:val="-1"/>
          <w:sz w:val="22"/>
          <w:szCs w:val="22"/>
        </w:rPr>
        <w:t xml:space="preserve"> </w:t>
      </w:r>
      <w:r w:rsidRPr="000232AD">
        <w:rPr>
          <w:rFonts w:ascii="Arial" w:hAnsi="Arial" w:cs="Arial"/>
          <w:sz w:val="22"/>
          <w:szCs w:val="22"/>
        </w:rPr>
        <w:t>2021</w:t>
      </w:r>
    </w:p>
    <w:p w:rsidR="0012594E" w:rsidRPr="000232AD" w:rsidRDefault="0012594E" w:rsidP="0012594E">
      <w:pPr>
        <w:rPr>
          <w:rFonts w:ascii="Arial" w:hAnsi="Arial" w:cs="Arial"/>
          <w:sz w:val="22"/>
          <w:szCs w:val="22"/>
        </w:rPr>
      </w:pPr>
    </w:p>
    <w:p w:rsidR="0012594E" w:rsidRPr="000232AD" w:rsidRDefault="0012594E" w:rsidP="0012594E">
      <w:pPr>
        <w:rPr>
          <w:rFonts w:ascii="Arial" w:hAnsi="Arial" w:cs="Arial"/>
          <w:sz w:val="22"/>
          <w:szCs w:val="22"/>
        </w:rPr>
      </w:pPr>
      <w:r w:rsidRPr="000232AD">
        <w:rPr>
          <w:rFonts w:ascii="Arial" w:hAnsi="Arial" w:cs="Arial"/>
          <w:sz w:val="22"/>
          <w:szCs w:val="22"/>
        </w:rPr>
        <w:t>Federal Court of Australia</w:t>
      </w:r>
    </w:p>
    <w:p w:rsidR="0012594E" w:rsidRPr="000232AD" w:rsidRDefault="0012594E" w:rsidP="0012594E">
      <w:pPr>
        <w:rPr>
          <w:rFonts w:ascii="Arial" w:hAnsi="Arial" w:cs="Arial"/>
          <w:sz w:val="22"/>
          <w:szCs w:val="22"/>
        </w:rPr>
      </w:pPr>
      <w:r w:rsidRPr="000232AD">
        <w:rPr>
          <w:rFonts w:ascii="Arial" w:hAnsi="Arial" w:cs="Arial"/>
          <w:sz w:val="22"/>
          <w:szCs w:val="22"/>
        </w:rPr>
        <w:t xml:space="preserve">District Registry: New South Wales </w:t>
      </w:r>
    </w:p>
    <w:p w:rsidR="0012594E" w:rsidRPr="000232AD" w:rsidRDefault="0012594E" w:rsidP="0012594E">
      <w:pPr>
        <w:rPr>
          <w:rFonts w:asciiTheme="minorHAnsi" w:hAnsiTheme="minorHAnsi" w:cstheme="minorHAnsi"/>
        </w:rPr>
      </w:pPr>
      <w:r w:rsidRPr="000232AD">
        <w:rPr>
          <w:rFonts w:ascii="Arial" w:hAnsi="Arial" w:cs="Arial"/>
          <w:sz w:val="22"/>
          <w:szCs w:val="22"/>
        </w:rPr>
        <w:t>Division: Fair Work</w:t>
      </w:r>
    </w:p>
    <w:p w:rsidR="0012594E" w:rsidRDefault="0012594E" w:rsidP="0012594E">
      <w:pPr>
        <w:jc w:val="center"/>
        <w:rPr>
          <w:b/>
        </w:rPr>
      </w:pPr>
    </w:p>
    <w:p w:rsidR="0012594E" w:rsidRPr="000232AD" w:rsidRDefault="0012594E" w:rsidP="0012594E">
      <w:pPr>
        <w:pStyle w:val="NoSpacing"/>
        <w:rPr>
          <w:rFonts w:ascii="Arial" w:hAnsi="Arial" w:cs="Arial"/>
          <w:b/>
        </w:rPr>
      </w:pPr>
      <w:r w:rsidRPr="000232AD">
        <w:rPr>
          <w:rFonts w:ascii="Arial" w:hAnsi="Arial" w:cs="Arial"/>
          <w:b/>
        </w:rPr>
        <w:t>NAOMI JARA SABA</w:t>
      </w:r>
    </w:p>
    <w:p w:rsidR="0012594E" w:rsidRPr="000232AD" w:rsidRDefault="0012594E" w:rsidP="0012594E">
      <w:pPr>
        <w:pStyle w:val="NoSpacing"/>
        <w:rPr>
          <w:rFonts w:ascii="Arial" w:hAnsi="Arial" w:cs="Arial"/>
        </w:rPr>
      </w:pPr>
      <w:r w:rsidRPr="000232AD">
        <w:rPr>
          <w:rFonts w:ascii="Arial" w:hAnsi="Arial" w:cs="Arial"/>
        </w:rPr>
        <w:t>Applicant</w:t>
      </w:r>
    </w:p>
    <w:p w:rsidR="0012594E" w:rsidRPr="000232AD" w:rsidRDefault="0012594E" w:rsidP="0012594E">
      <w:pPr>
        <w:pStyle w:val="NoSpacing"/>
        <w:rPr>
          <w:rFonts w:ascii="Arial" w:hAnsi="Arial" w:cs="Arial"/>
        </w:rPr>
      </w:pPr>
    </w:p>
    <w:p w:rsidR="0012594E" w:rsidRPr="000232AD" w:rsidRDefault="0012594E" w:rsidP="0012594E">
      <w:pPr>
        <w:pStyle w:val="NoSpacing"/>
        <w:rPr>
          <w:rFonts w:ascii="Arial" w:hAnsi="Arial" w:cs="Arial"/>
          <w:b/>
        </w:rPr>
      </w:pPr>
      <w:r w:rsidRPr="000232AD">
        <w:rPr>
          <w:rFonts w:ascii="Arial" w:hAnsi="Arial" w:cs="Arial"/>
          <w:b/>
        </w:rPr>
        <w:t>MONEYME FINANCIAL GROUP PTY LTD ACN 163 691 236 AND OTHERS</w:t>
      </w:r>
    </w:p>
    <w:p w:rsidR="0012594E" w:rsidRDefault="0012594E" w:rsidP="0012594E">
      <w:pPr>
        <w:pStyle w:val="NoSpacing"/>
        <w:rPr>
          <w:b/>
        </w:rPr>
      </w:pPr>
      <w:r w:rsidRPr="000232AD">
        <w:rPr>
          <w:rFonts w:ascii="Arial" w:hAnsi="Arial" w:cs="Arial"/>
        </w:rPr>
        <w:t>Respondents</w:t>
      </w:r>
    </w:p>
    <w:p w:rsidR="0012594E" w:rsidRDefault="0012594E" w:rsidP="0012594E">
      <w:pPr>
        <w:jc w:val="center"/>
        <w:rPr>
          <w:b/>
        </w:rPr>
      </w:pPr>
    </w:p>
    <w:p w:rsidR="0012594E" w:rsidRPr="000232AD" w:rsidRDefault="0012594E" w:rsidP="0012594E">
      <w:pPr>
        <w:pStyle w:val="NoSpacing"/>
      </w:pPr>
    </w:p>
    <w:p w:rsidR="0012594E" w:rsidRPr="000232AD" w:rsidRDefault="0012594E" w:rsidP="0012594E">
      <w:pPr>
        <w:pStyle w:val="NoSpacing"/>
        <w:numPr>
          <w:ilvl w:val="0"/>
          <w:numId w:val="29"/>
        </w:numPr>
        <w:rPr>
          <w:rFonts w:ascii="Arial" w:hAnsi="Arial" w:cs="Arial"/>
        </w:rPr>
      </w:pPr>
      <w:r w:rsidRPr="000232AD">
        <w:rPr>
          <w:rFonts w:ascii="Arial" w:hAnsi="Arial" w:cs="Arial"/>
        </w:rPr>
        <w:t>The Applicant discontinues the whole of the proceedings.</w:t>
      </w:r>
    </w:p>
    <w:p w:rsidR="0012594E" w:rsidRPr="000232AD" w:rsidRDefault="0012594E" w:rsidP="0012594E">
      <w:pPr>
        <w:pStyle w:val="NoSpacing"/>
        <w:rPr>
          <w:rFonts w:ascii="Arial" w:hAnsi="Arial" w:cs="Arial"/>
        </w:rPr>
      </w:pPr>
    </w:p>
    <w:p w:rsidR="0012594E" w:rsidRPr="000232AD" w:rsidRDefault="0012594E" w:rsidP="0012594E">
      <w:pPr>
        <w:pStyle w:val="NoSpacing"/>
        <w:numPr>
          <w:ilvl w:val="0"/>
          <w:numId w:val="29"/>
        </w:numPr>
        <w:rPr>
          <w:rFonts w:ascii="Arial" w:hAnsi="Arial" w:cs="Arial"/>
        </w:rPr>
      </w:pPr>
      <w:r w:rsidRPr="000232AD">
        <w:rPr>
          <w:rFonts w:ascii="Arial" w:hAnsi="Arial" w:cs="Arial"/>
        </w:rPr>
        <w:t>The parties consent to the discontinuance and agree to pay their own costs of the proceedings.</w:t>
      </w:r>
    </w:p>
    <w:p w:rsidR="0012594E" w:rsidRPr="000232AD" w:rsidRDefault="0012594E" w:rsidP="0012594E">
      <w:pPr>
        <w:pStyle w:val="NoSpacing"/>
        <w:rPr>
          <w:rFonts w:ascii="Arial" w:hAnsi="Arial" w:cs="Arial"/>
        </w:rPr>
      </w:pPr>
    </w:p>
    <w:p w:rsidR="0012594E" w:rsidRDefault="0012594E" w:rsidP="0012594E">
      <w:pPr>
        <w:pStyle w:val="NoSpacing"/>
        <w:rPr>
          <w:rFonts w:ascii="Arial" w:hAnsi="Arial" w:cs="Arial"/>
        </w:rPr>
      </w:pPr>
    </w:p>
    <w:p w:rsidR="0012594E" w:rsidRPr="000232AD" w:rsidRDefault="0012594E" w:rsidP="0012594E">
      <w:pPr>
        <w:pStyle w:val="NoSpacing"/>
        <w:rPr>
          <w:rFonts w:ascii="Arial" w:hAnsi="Arial" w:cs="Arial"/>
        </w:rPr>
      </w:pPr>
      <w:r w:rsidRPr="000232AD">
        <w:rPr>
          <w:rFonts w:ascii="Arial" w:hAnsi="Arial" w:cs="Arial"/>
        </w:rPr>
        <w:t>Date:      November 2021</w:t>
      </w:r>
    </w:p>
    <w:p w:rsidR="0012594E" w:rsidRPr="000232AD" w:rsidRDefault="0012594E" w:rsidP="0012594E">
      <w:pPr>
        <w:jc w:val="center"/>
        <w:rPr>
          <w:rFonts w:ascii="Arial" w:hAnsi="Arial" w:cs="Arial"/>
          <w:b/>
        </w:rPr>
      </w:pPr>
    </w:p>
    <w:p w:rsidR="0012594E" w:rsidRPr="000232AD" w:rsidRDefault="0012594E" w:rsidP="0012594E">
      <w:pPr>
        <w:jc w:val="center"/>
        <w:rPr>
          <w:rFonts w:ascii="Arial" w:hAnsi="Arial" w:cs="Arial"/>
          <w:b/>
        </w:rPr>
      </w:pPr>
    </w:p>
    <w:p w:rsidR="0012594E" w:rsidRPr="000232AD" w:rsidRDefault="0012594E" w:rsidP="0012594E">
      <w:pPr>
        <w:pStyle w:val="NoSpacing"/>
        <w:rPr>
          <w:rFonts w:ascii="Arial" w:hAnsi="Arial" w:cs="Arial"/>
        </w:rPr>
      </w:pPr>
      <w:r w:rsidRPr="000232AD">
        <w:rPr>
          <w:rFonts w:ascii="Arial" w:hAnsi="Arial" w:cs="Arial"/>
          <w:noProof/>
          <w:lang w:eastAsia="en-AU"/>
        </w:rPr>
        <mc:AlternateContent>
          <mc:Choice Requires="wps">
            <w:drawing>
              <wp:anchor distT="0" distB="0" distL="0" distR="0" simplePos="0" relativeHeight="251660288" behindDoc="1" locked="0" layoutInCell="1" allowOverlap="1" wp14:anchorId="464999A1" wp14:editId="1097A1FD">
                <wp:simplePos x="0" y="0"/>
                <wp:positionH relativeFrom="page">
                  <wp:posOffset>914400</wp:posOffset>
                </wp:positionH>
                <wp:positionV relativeFrom="paragraph">
                  <wp:posOffset>180340</wp:posOffset>
                </wp:positionV>
                <wp:extent cx="2970530" cy="0"/>
                <wp:effectExtent l="5715" t="9525" r="5080" b="952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053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1F660"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pt" to="305.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" strokeweight=".48pt">
                <v:stroke dashstyle="1 1"/>
                <w10:wrap type="topAndBottom" anchorx="page"/>
              </v:line>
            </w:pict>
          </mc:Fallback>
        </mc:AlternateContent>
      </w:r>
    </w:p>
    <w:p w:rsidR="0012594E" w:rsidRPr="000232AD" w:rsidRDefault="0012594E" w:rsidP="0012594E">
      <w:pPr>
        <w:pStyle w:val="NoSpacing"/>
        <w:rPr>
          <w:rFonts w:ascii="Arial" w:hAnsi="Arial" w:cs="Arial"/>
        </w:rPr>
      </w:pPr>
      <w:r w:rsidRPr="000232AD">
        <w:rPr>
          <w:rFonts w:ascii="Arial" w:hAnsi="Arial" w:cs="Arial"/>
        </w:rPr>
        <w:t xml:space="preserve">Signed by Robin Young </w:t>
      </w:r>
    </w:p>
    <w:p w:rsidR="0012594E" w:rsidRPr="000232AD" w:rsidRDefault="0012594E" w:rsidP="0012594E">
      <w:pPr>
        <w:pStyle w:val="NoSpacing"/>
        <w:rPr>
          <w:rFonts w:ascii="Arial" w:hAnsi="Arial" w:cs="Arial"/>
        </w:rPr>
      </w:pPr>
      <w:r w:rsidRPr="000232AD">
        <w:rPr>
          <w:rFonts w:ascii="Arial" w:hAnsi="Arial" w:cs="Arial"/>
        </w:rPr>
        <w:t>Lawyer for the Applicant</w:t>
      </w:r>
    </w:p>
    <w:p w:rsidR="0012594E" w:rsidRPr="000232AD" w:rsidRDefault="0012594E" w:rsidP="0012594E">
      <w:pPr>
        <w:pStyle w:val="NoSpacing"/>
        <w:rPr>
          <w:rFonts w:ascii="Arial" w:hAnsi="Arial" w:cs="Arial"/>
        </w:rPr>
      </w:pPr>
    </w:p>
    <w:p w:rsidR="0012594E" w:rsidRPr="000232AD" w:rsidRDefault="0012594E" w:rsidP="0012594E">
      <w:pPr>
        <w:pStyle w:val="NoSpacing"/>
        <w:rPr>
          <w:rFonts w:ascii="Arial" w:hAnsi="Arial" w:cs="Arial"/>
        </w:rPr>
      </w:pPr>
    </w:p>
    <w:p w:rsidR="0012594E" w:rsidRPr="000232AD" w:rsidRDefault="0012594E" w:rsidP="0012594E">
      <w:pPr>
        <w:pStyle w:val="NoSpacing"/>
        <w:rPr>
          <w:rFonts w:ascii="Arial" w:hAnsi="Arial" w:cs="Arial"/>
        </w:rPr>
      </w:pPr>
    </w:p>
    <w:p w:rsidR="0012594E" w:rsidRPr="000232AD" w:rsidRDefault="0012594E" w:rsidP="0012594E">
      <w:pPr>
        <w:pStyle w:val="NoSpacing"/>
        <w:rPr>
          <w:rFonts w:ascii="Arial" w:hAnsi="Arial" w:cs="Arial"/>
        </w:rPr>
      </w:pPr>
      <w:r w:rsidRPr="000232AD">
        <w:rPr>
          <w:rFonts w:ascii="Arial" w:hAnsi="Arial" w:cs="Arial"/>
        </w:rPr>
        <w:t>Date:     November 2021</w:t>
      </w:r>
    </w:p>
    <w:p w:rsidR="0012594E" w:rsidRPr="000232AD" w:rsidRDefault="0012594E" w:rsidP="0012594E">
      <w:pPr>
        <w:pStyle w:val="NoSpacing"/>
        <w:rPr>
          <w:rFonts w:ascii="Arial" w:hAnsi="Arial" w:cs="Arial"/>
        </w:rPr>
      </w:pPr>
    </w:p>
    <w:p w:rsidR="0012594E" w:rsidRPr="000232AD" w:rsidRDefault="0012594E" w:rsidP="0012594E">
      <w:pPr>
        <w:pStyle w:val="NoSpacing"/>
        <w:rPr>
          <w:rFonts w:ascii="Arial" w:hAnsi="Arial" w:cs="Arial"/>
        </w:rPr>
      </w:pPr>
    </w:p>
    <w:p w:rsidR="0012594E" w:rsidRPr="000232AD" w:rsidRDefault="0012594E" w:rsidP="0012594E">
      <w:pPr>
        <w:pStyle w:val="NoSpacing"/>
        <w:rPr>
          <w:rFonts w:ascii="Arial" w:hAnsi="Arial" w:cs="Arial"/>
        </w:rPr>
      </w:pPr>
    </w:p>
    <w:p w:rsidR="0012594E" w:rsidRPr="000232AD" w:rsidRDefault="0012594E" w:rsidP="0012594E">
      <w:pPr>
        <w:pStyle w:val="NoSpacing"/>
        <w:rPr>
          <w:rFonts w:ascii="Arial" w:hAnsi="Arial" w:cs="Arial"/>
        </w:rPr>
      </w:pPr>
      <w:r w:rsidRPr="000232AD">
        <w:rPr>
          <w:rFonts w:ascii="Arial" w:hAnsi="Arial" w:cs="Arial"/>
          <w:noProof/>
          <w:lang w:eastAsia="en-AU"/>
        </w:rPr>
        <mc:AlternateContent>
          <mc:Choice Requires="wps">
            <w:drawing>
              <wp:anchor distT="0" distB="0" distL="0" distR="0" simplePos="0" relativeHeight="251659264" behindDoc="1" locked="0" layoutInCell="1" allowOverlap="1" wp14:anchorId="242E1AFD" wp14:editId="17CE189B">
                <wp:simplePos x="0" y="0"/>
                <wp:positionH relativeFrom="page">
                  <wp:posOffset>901065</wp:posOffset>
                </wp:positionH>
                <wp:positionV relativeFrom="paragraph">
                  <wp:posOffset>200025</wp:posOffset>
                </wp:positionV>
                <wp:extent cx="2970530" cy="0"/>
                <wp:effectExtent l="5715" t="9525" r="5080" b="952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053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4BC1D" id="Straight Connector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75pt" to="304.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" strokeweight=".48pt">
                <v:stroke dashstyle="1 1"/>
                <w10:wrap type="topAndBottom" anchorx="page"/>
              </v:line>
            </w:pict>
          </mc:Fallback>
        </mc:AlternateContent>
      </w:r>
    </w:p>
    <w:p w:rsidR="0012594E" w:rsidRPr="000232AD" w:rsidRDefault="0012594E" w:rsidP="0012594E">
      <w:pPr>
        <w:pStyle w:val="NoSpacing"/>
        <w:rPr>
          <w:rFonts w:ascii="Arial" w:hAnsi="Arial" w:cs="Arial"/>
        </w:rPr>
      </w:pPr>
      <w:r w:rsidRPr="000232AD">
        <w:rPr>
          <w:rFonts w:ascii="Arial" w:hAnsi="Arial" w:cs="Arial"/>
        </w:rPr>
        <w:t xml:space="preserve">Signed by Dianne Banks </w:t>
      </w:r>
    </w:p>
    <w:p w:rsidR="0012594E" w:rsidRPr="000232AD" w:rsidRDefault="0012594E" w:rsidP="0012594E">
      <w:pPr>
        <w:pStyle w:val="NoSpacing"/>
      </w:pPr>
      <w:r w:rsidRPr="000232AD">
        <w:rPr>
          <w:rFonts w:ascii="Arial" w:hAnsi="Arial" w:cs="Arial"/>
        </w:rPr>
        <w:t>Lawyer for Respondents</w:t>
      </w:r>
    </w:p>
    <w:p w:rsidR="0012594E" w:rsidRDefault="0012594E">
      <w:pPr>
        <w:pStyle w:val="NormalHeadings"/>
        <w:spacing w:before="240" w:after="120"/>
        <w:rPr>
          <w:b w:val="0"/>
        </w:rPr>
        <w:sectPr w:rsidR="0012594E"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12594E" w:rsidRPr="00045BB7" w:rsidRDefault="0012594E" w:rsidP="00045BB7">
      <w:pPr>
        <w:pStyle w:val="NormalHeadings"/>
        <w:spacing w:line="480" w:lineRule="auto"/>
        <w:jc w:val="center"/>
        <w:rPr>
          <w:sz w:val="28"/>
          <w:szCs w:val="28"/>
        </w:rPr>
      </w:pPr>
      <w:r>
        <w:rPr>
          <w:sz w:val="28"/>
          <w:szCs w:val="28"/>
        </w:rPr>
        <w:t xml:space="preserve">Delivered </w:t>
      </w:r>
      <w:r w:rsidRPr="00144674">
        <w:rPr>
          <w:i/>
          <w:sz w:val="28"/>
          <w:szCs w:val="28"/>
        </w:rPr>
        <w:t>ex tempore</w:t>
      </w:r>
      <w:r w:rsidR="003B6619" w:rsidRPr="003B6619">
        <w:rPr>
          <w:sz w:val="28"/>
          <w:szCs w:val="28"/>
        </w:rPr>
        <w:t>,</w:t>
      </w:r>
      <w:r>
        <w:rPr>
          <w:sz w:val="28"/>
          <w:szCs w:val="28"/>
        </w:rPr>
        <w:t xml:space="preserve"> </w:t>
      </w:r>
      <w:r w:rsidR="00802100">
        <w:rPr>
          <w:sz w:val="28"/>
          <w:szCs w:val="28"/>
        </w:rPr>
        <w:t>revised from transcript</w:t>
      </w:r>
    </w:p>
    <w:p w:rsidR="00694BEB" w:rsidRDefault="0012594E" w:rsidP="005E0510">
      <w:pPr>
        <w:pStyle w:val="NormalHeadings"/>
        <w:spacing w:line="360" w:lineRule="auto"/>
        <w:jc w:val="left"/>
        <w:rPr>
          <w:sz w:val="26"/>
          <w:szCs w:val="26"/>
        </w:rPr>
      </w:pPr>
      <w:r>
        <w:rPr>
          <w:sz w:val="26"/>
          <w:szCs w:val="26"/>
        </w:rPr>
        <w:t>JAGOT J:</w:t>
      </w:r>
    </w:p>
    <w:p w:rsidR="00CD1346" w:rsidRDefault="0012594E" w:rsidP="0012594E">
      <w:pPr>
        <w:pStyle w:val="ParaNumbering"/>
      </w:pPr>
      <w:r w:rsidRPr="0012594E">
        <w:t xml:space="preserve">I received short minutes of order by consent </w:t>
      </w:r>
      <w:r w:rsidR="00EA2FD1">
        <w:t xml:space="preserve">in this matter </w:t>
      </w:r>
      <w:r w:rsidRPr="0012594E">
        <w:t xml:space="preserve">proposing that orders be made for removal of </w:t>
      </w:r>
      <w:r w:rsidR="00EA2FD1">
        <w:t xml:space="preserve">the originating application and statement of claim </w:t>
      </w:r>
      <w:r w:rsidRPr="0012594E">
        <w:t xml:space="preserve">from the </w:t>
      </w:r>
      <w:r w:rsidR="00746602">
        <w:t>C</w:t>
      </w:r>
      <w:r w:rsidRPr="0012594E">
        <w:t xml:space="preserve">ourt file under rule 2.28 of the </w:t>
      </w:r>
      <w:r w:rsidRPr="00E34FC8">
        <w:rPr>
          <w:i/>
        </w:rPr>
        <w:t>Federal Court Rules 2011</w:t>
      </w:r>
      <w:r w:rsidRPr="0012594E">
        <w:t xml:space="preserve"> </w:t>
      </w:r>
      <w:r w:rsidR="00144674">
        <w:t>(</w:t>
      </w:r>
      <w:proofErr w:type="spellStart"/>
      <w:r w:rsidR="00144674">
        <w:t>Cth</w:t>
      </w:r>
      <w:proofErr w:type="spellEnd"/>
      <w:r w:rsidR="00144674">
        <w:t>)</w:t>
      </w:r>
      <w:r w:rsidR="00746602">
        <w:t xml:space="preserve"> (</w:t>
      </w:r>
      <w:r w:rsidR="00746602" w:rsidRPr="00E34FC8">
        <w:rPr>
          <w:b/>
        </w:rPr>
        <w:t>Rules</w:t>
      </w:r>
      <w:r w:rsidR="00746602">
        <w:t>)</w:t>
      </w:r>
      <w:r w:rsidRPr="0012594E">
        <w:t xml:space="preserve"> or, alternatively, </w:t>
      </w:r>
      <w:r w:rsidR="00EA2FD1">
        <w:t xml:space="preserve">for suppression of those documents under </w:t>
      </w:r>
      <w:proofErr w:type="spellStart"/>
      <w:r w:rsidR="00EA2FD1">
        <w:t>ss</w:t>
      </w:r>
      <w:proofErr w:type="spellEnd"/>
      <w:r w:rsidR="00EA2FD1">
        <w:t> </w:t>
      </w:r>
      <w:r w:rsidRPr="0012594E">
        <w:t xml:space="preserve">37AF(1)(a) and (1)(b) of the </w:t>
      </w:r>
      <w:r w:rsidRPr="00E34FC8">
        <w:rPr>
          <w:i/>
        </w:rPr>
        <w:t>Federal Court of Australia Act 1976</w:t>
      </w:r>
      <w:r w:rsidRPr="0012594E">
        <w:t xml:space="preserve"> </w:t>
      </w:r>
      <w:r w:rsidR="00144674">
        <w:t>(</w:t>
      </w:r>
      <w:proofErr w:type="spellStart"/>
      <w:r w:rsidR="00144674">
        <w:t>Cth</w:t>
      </w:r>
      <w:proofErr w:type="spellEnd"/>
      <w:r w:rsidR="00144674">
        <w:t>)</w:t>
      </w:r>
      <w:r w:rsidR="00202725">
        <w:t xml:space="preserve"> (</w:t>
      </w:r>
      <w:r w:rsidR="00202725" w:rsidRPr="00E34FC8">
        <w:rPr>
          <w:b/>
        </w:rPr>
        <w:t>Act</w:t>
      </w:r>
      <w:r w:rsidR="00EA2FD1">
        <w:t>)</w:t>
      </w:r>
      <w:r w:rsidRPr="0012594E">
        <w:t xml:space="preserve">.  I required the matter to be listed for a case management hearing </w:t>
      </w:r>
      <w:r w:rsidR="00EA2FD1">
        <w:t>on the basis that orders of this</w:t>
      </w:r>
      <w:r w:rsidRPr="0012594E">
        <w:t xml:space="preserve"> kind should be the</w:t>
      </w:r>
      <w:r w:rsidR="00EA2FD1">
        <w:t xml:space="preserve"> subject of close consideration given the public interest in open justice reflected in the following provisions of the Act:</w:t>
      </w:r>
    </w:p>
    <w:p w:rsidR="00EA2FD1" w:rsidRPr="00F34FE8" w:rsidRDefault="00EA2FD1" w:rsidP="00EA2FD1">
      <w:pPr>
        <w:pStyle w:val="Quote1"/>
        <w:rPr>
          <w:b/>
        </w:rPr>
      </w:pPr>
      <w:r w:rsidRPr="00F34FE8">
        <w:rPr>
          <w:b/>
        </w:rPr>
        <w:t>s 17</w:t>
      </w:r>
    </w:p>
    <w:p w:rsidR="00EA2FD1" w:rsidRDefault="00F34FE8" w:rsidP="00F34FE8">
      <w:pPr>
        <w:pStyle w:val="Quote1"/>
        <w:numPr>
          <w:ilvl w:val="0"/>
          <w:numId w:val="31"/>
        </w:numPr>
      </w:pPr>
      <w:r w:rsidRPr="00F34FE8">
        <w:t>Except where, as authorized by this Act or another law of the Commonwealth, the jurisdiction of the Court is exercised by a Judge sitting in Chambers, the jurisdiction of the Court shall be exercised in open court.</w:t>
      </w:r>
    </w:p>
    <w:p w:rsidR="00F34FE8" w:rsidRPr="00F34FE8" w:rsidRDefault="00F34FE8" w:rsidP="00F34FE8">
      <w:pPr>
        <w:pStyle w:val="Quote1"/>
        <w:rPr>
          <w:b/>
        </w:rPr>
      </w:pPr>
      <w:r w:rsidRPr="00F34FE8">
        <w:rPr>
          <w:b/>
        </w:rPr>
        <w:t>s 37AE</w:t>
      </w:r>
    </w:p>
    <w:p w:rsidR="00F34FE8" w:rsidRDefault="00F34FE8" w:rsidP="00F34FE8">
      <w:pPr>
        <w:pStyle w:val="Quote1"/>
      </w:pPr>
      <w:r w:rsidRPr="00F34FE8">
        <w:t>In deciding whether to make a suppression order or non‑publication order, the Court must take into account that a primary objective of the administration of justice is to safeguard the public interest in open justice.</w:t>
      </w:r>
    </w:p>
    <w:p w:rsidR="00F34FE8" w:rsidRDefault="0012594E" w:rsidP="00F34FE8">
      <w:pPr>
        <w:pStyle w:val="ParaNumbering"/>
      </w:pPr>
      <w:r>
        <w:t xml:space="preserve">After the matter was listed for a case management hearing, the </w:t>
      </w:r>
      <w:r w:rsidR="00144674">
        <w:t xml:space="preserve">applicant </w:t>
      </w:r>
      <w:r>
        <w:t xml:space="preserve">filed an interlocutory application seeking the </w:t>
      </w:r>
      <w:r w:rsidR="00F34FE8">
        <w:t>proposed orders</w:t>
      </w:r>
      <w:r>
        <w:t xml:space="preserve"> and an affidavit in support from the solicitor for the applicant. The affidavit in support explains that the proceeding was commenced on 8 November 2021.  This was the 14th day after the issue of a certificate under section 368(3) of the </w:t>
      </w:r>
      <w:r w:rsidRPr="00E34FC8">
        <w:rPr>
          <w:i/>
        </w:rPr>
        <w:t>Fair Work Act 2009</w:t>
      </w:r>
      <w:r>
        <w:t xml:space="preserve"> </w:t>
      </w:r>
      <w:r w:rsidR="00144674">
        <w:t>(</w:t>
      </w:r>
      <w:proofErr w:type="spellStart"/>
      <w:r w:rsidR="00144674">
        <w:t>Cth</w:t>
      </w:r>
      <w:proofErr w:type="spellEnd"/>
      <w:r w:rsidR="00144674">
        <w:t>)</w:t>
      </w:r>
      <w:r>
        <w:t>, being the last day on which the applicant was entitl</w:t>
      </w:r>
      <w:r w:rsidR="00F34FE8">
        <w:t xml:space="preserve">ed to commence the proceeding. </w:t>
      </w:r>
      <w:r>
        <w:t>After the filing of the proceedings, the parties r</w:t>
      </w:r>
      <w:r w:rsidR="00F34FE8">
        <w:t xml:space="preserve">eached a settlement agreement. </w:t>
      </w:r>
      <w:r>
        <w:t>They signed a deed of settlement on 9 November 2021.</w:t>
      </w:r>
      <w:r w:rsidR="00F34FE8">
        <w:t xml:space="preserve"> </w:t>
      </w:r>
      <w:r>
        <w:t xml:space="preserve">The terms of settlement are conditional upon the applicant filing a notice of discontinuance of the proceeding and the obtaining of an order to the effect of one or other of the orders sought in </w:t>
      </w:r>
      <w:r w:rsidR="00F34FE8">
        <w:t xml:space="preserve">the interlocutory application. </w:t>
      </w:r>
    </w:p>
    <w:p w:rsidR="0012594E" w:rsidRDefault="0012594E" w:rsidP="00F34FE8">
      <w:pPr>
        <w:pStyle w:val="ParaNumbering"/>
      </w:pPr>
      <w:r>
        <w:t xml:space="preserve">According to the affidavit from the applicant’s solicitor, </w:t>
      </w:r>
      <w:r w:rsidR="00144674">
        <w:t>i</w:t>
      </w:r>
      <w:r>
        <w:t>f one or other order as set out in the interlocutory application is not made, then the terms of the deed of settlement will not be satisfied and the matter would then proceed to hearing involving both expert and lay evidence and a hearing th</w:t>
      </w:r>
      <w:r w:rsidR="00F34FE8">
        <w:t xml:space="preserve">at would run for several days. </w:t>
      </w:r>
      <w:r>
        <w:t xml:space="preserve">According to the solicitor for the applicant, it is </w:t>
      </w:r>
      <w:r>
        <w:lastRenderedPageBreak/>
        <w:t>his view that the settlement of the matter is in the best i</w:t>
      </w:r>
      <w:r w:rsidR="00F34FE8">
        <w:t xml:space="preserve">nterests of all of the </w:t>
      </w:r>
      <w:proofErr w:type="spellStart"/>
      <w:r w:rsidR="00F34FE8">
        <w:t>parties,</w:t>
      </w:r>
      <w:r>
        <w:t>and</w:t>
      </w:r>
      <w:proofErr w:type="spellEnd"/>
      <w:r w:rsidR="00144674">
        <w:t>,</w:t>
      </w:r>
      <w:r>
        <w:t xml:space="preserve"> having regard to the very complex nature of the matter, it is also in the interests of justice as it will avoid both parties incurring significant legal costs and the likelihood of protracted legal proceedings.</w:t>
      </w:r>
    </w:p>
    <w:p w:rsidR="0012594E" w:rsidRDefault="0012594E" w:rsidP="0012594E">
      <w:pPr>
        <w:pStyle w:val="ParaNumbering"/>
      </w:pPr>
      <w:r>
        <w:t xml:space="preserve">The reason that orders such as </w:t>
      </w:r>
      <w:r w:rsidR="00144674">
        <w:t>those</w:t>
      </w:r>
      <w:r>
        <w:t xml:space="preserve"> proposed </w:t>
      </w:r>
      <w:r w:rsidR="00F34FE8">
        <w:t xml:space="preserve">require proper scrutiny is the public interest in the open administration of justice. </w:t>
      </w:r>
      <w:r>
        <w:t xml:space="preserve">I considered these issues most recently in </w:t>
      </w:r>
      <w:r w:rsidR="00746602" w:rsidRPr="00E34FC8">
        <w:rPr>
          <w:b/>
          <w:i/>
        </w:rPr>
        <w:t>Porter</w:t>
      </w:r>
      <w:r w:rsidR="00746602" w:rsidRPr="00E34FC8">
        <w:rPr>
          <w:i/>
        </w:rPr>
        <w:t xml:space="preserve"> v Australian Broadcasting Corporation</w:t>
      </w:r>
      <w:r w:rsidR="00746602">
        <w:t xml:space="preserve"> [2021] FCA 863</w:t>
      </w:r>
      <w:r>
        <w:t>.</w:t>
      </w:r>
    </w:p>
    <w:p w:rsidR="0012594E" w:rsidRDefault="00F34FE8" w:rsidP="0012594E">
      <w:pPr>
        <w:pStyle w:val="ParaNumbering"/>
      </w:pPr>
      <w:r>
        <w:t>There is a public interest</w:t>
      </w:r>
      <w:r w:rsidR="0012594E">
        <w:t xml:space="preserve"> </w:t>
      </w:r>
      <w:r>
        <w:t xml:space="preserve">both </w:t>
      </w:r>
      <w:r w:rsidR="0012594E">
        <w:t xml:space="preserve">in members of the public being able to understand the processes of litigation in the </w:t>
      </w:r>
      <w:r w:rsidR="00746602">
        <w:t>C</w:t>
      </w:r>
      <w:r w:rsidR="0012594E">
        <w:t>ourt</w:t>
      </w:r>
      <w:r>
        <w:t xml:space="preserve"> and</w:t>
      </w:r>
      <w:r w:rsidR="0012594E">
        <w:t xml:space="preserve"> in the </w:t>
      </w:r>
      <w:r w:rsidR="00746602">
        <w:t>C</w:t>
      </w:r>
      <w:r w:rsidR="0012594E">
        <w:t xml:space="preserve">ourt maintaining a complete record of </w:t>
      </w:r>
      <w:r w:rsidR="00746602">
        <w:t>C</w:t>
      </w:r>
      <w:r w:rsidR="0012594E">
        <w:t xml:space="preserve">ourt files.  This said, there is a capacity in the </w:t>
      </w:r>
      <w:r w:rsidR="00746602">
        <w:t>R</w:t>
      </w:r>
      <w:r w:rsidR="0012594E">
        <w:t xml:space="preserve">ules for the removal of a document from the </w:t>
      </w:r>
      <w:r w:rsidR="00202725">
        <w:t>C</w:t>
      </w:r>
      <w:r>
        <w:t>ourt file</w:t>
      </w:r>
      <w:r w:rsidR="0012594E">
        <w:t xml:space="preserve"> either on the initiative of the </w:t>
      </w:r>
      <w:r w:rsidR="00202725">
        <w:t>C</w:t>
      </w:r>
      <w:r w:rsidR="0012594E">
        <w:t>ourt or on an application by a party, but</w:t>
      </w:r>
      <w:r>
        <w:t xml:space="preserve"> rule 2.28 contemplates that </w:t>
      </w:r>
      <w:r w:rsidR="0012594E">
        <w:t xml:space="preserve">an application by a party </w:t>
      </w:r>
      <w:r>
        <w:t xml:space="preserve">will be </w:t>
      </w:r>
      <w:r w:rsidR="0012594E">
        <w:t>limited to circumstances where the documents sought to be remove</w:t>
      </w:r>
      <w:r w:rsidR="00202725">
        <w:t>d</w:t>
      </w:r>
      <w:r w:rsidR="0012594E">
        <w:t xml:space="preserve"> constitute some form of abuse of process.  Alternatively</w:t>
      </w:r>
      <w:r>
        <w:t>,</w:t>
      </w:r>
      <w:r w:rsidR="0012594E">
        <w:t xml:space="preserve"> there is the power in the Act </w:t>
      </w:r>
      <w:r w:rsidR="00202725">
        <w:t>(</w:t>
      </w:r>
      <w:r w:rsidR="0012594E">
        <w:t>s</w:t>
      </w:r>
      <w:r>
        <w:t> </w:t>
      </w:r>
      <w:r w:rsidR="0012594E">
        <w:t>37AF</w:t>
      </w:r>
      <w:r w:rsidR="00202725">
        <w:t>)</w:t>
      </w:r>
      <w:r w:rsidR="0012594E">
        <w:t xml:space="preserve"> to require a document to be suppressed, relevantly on grounds set out in s</w:t>
      </w:r>
      <w:r>
        <w:t> </w:t>
      </w:r>
      <w:r w:rsidR="0012594E">
        <w:t xml:space="preserve">37AG, which include </w:t>
      </w:r>
      <w:r>
        <w:t xml:space="preserve">in s 37AG(1)(a) </w:t>
      </w:r>
      <w:r w:rsidR="0012594E">
        <w:t>that the order is necessary to prevent prejudice to the proper administration of justice.</w:t>
      </w:r>
    </w:p>
    <w:p w:rsidR="0012594E" w:rsidRDefault="00F34FE8" w:rsidP="0012594E">
      <w:pPr>
        <w:pStyle w:val="ParaNumbering"/>
      </w:pPr>
      <w:r>
        <w:t>T</w:t>
      </w:r>
      <w:r w:rsidR="0012594E">
        <w:t xml:space="preserve">here are competing interests in play in this matter.  There is the private interest of the parties in ensuring that their settlement can be maintained.  On that basis, one or other of the orders in the interlocutory application is sought.  That private interest </w:t>
      </w:r>
      <w:r>
        <w:t xml:space="preserve">also </w:t>
      </w:r>
      <w:r w:rsidR="0012594E">
        <w:t>supports a public interest in encouragin</w:t>
      </w:r>
      <w:r>
        <w:t>g the settlement of litigation. T</w:t>
      </w:r>
      <w:r w:rsidR="0012594E">
        <w:t xml:space="preserve">here is </w:t>
      </w:r>
      <w:r>
        <w:t xml:space="preserve">also </w:t>
      </w:r>
      <w:r w:rsidR="0012594E">
        <w:t xml:space="preserve">the public interest in members of the public being able to understand processes of litigation in the </w:t>
      </w:r>
      <w:r w:rsidR="00202725">
        <w:t>C</w:t>
      </w:r>
      <w:r w:rsidR="0012594E">
        <w:t xml:space="preserve">ourt and in the maintenance of the integrity of </w:t>
      </w:r>
      <w:r w:rsidR="00202725">
        <w:t>C</w:t>
      </w:r>
      <w:r w:rsidR="0012594E">
        <w:t>ourt files.</w:t>
      </w:r>
    </w:p>
    <w:p w:rsidR="00F34FE8" w:rsidRDefault="0012594E" w:rsidP="0012594E">
      <w:pPr>
        <w:pStyle w:val="ParaNumbering"/>
      </w:pPr>
      <w:r>
        <w:t xml:space="preserve">I am satisfied that </w:t>
      </w:r>
      <w:r w:rsidR="00F34FE8">
        <w:t xml:space="preserve">in the circumstances of this case </w:t>
      </w:r>
      <w:r>
        <w:t xml:space="preserve">orders should be made </w:t>
      </w:r>
      <w:r w:rsidR="00F34FE8">
        <w:t>requiring removal of the originating application and statement of claim from the Court file:</w:t>
      </w:r>
    </w:p>
    <w:p w:rsidR="00F34FE8" w:rsidRDefault="0012594E" w:rsidP="00F34FE8">
      <w:pPr>
        <w:pStyle w:val="ListNo1"/>
      </w:pPr>
      <w:r>
        <w:t>the proceeding was</w:t>
      </w:r>
      <w:r w:rsidR="00F34FE8">
        <w:t xml:space="preserve"> commenced on 8 November 2021; </w:t>
      </w:r>
    </w:p>
    <w:p w:rsidR="00F34FE8" w:rsidRDefault="0012594E" w:rsidP="00F34FE8">
      <w:pPr>
        <w:pStyle w:val="ListNo1"/>
      </w:pPr>
      <w:r>
        <w:t xml:space="preserve">the proceeding was commenced due to a statutory limitation period; </w:t>
      </w:r>
    </w:p>
    <w:p w:rsidR="00F34FE8" w:rsidRDefault="0012594E" w:rsidP="00F34FE8">
      <w:pPr>
        <w:pStyle w:val="ListNo1"/>
      </w:pPr>
      <w:r>
        <w:t>as far as I can ascertain, the proceeding has not been the subject of any hearing</w:t>
      </w:r>
      <w:r w:rsidR="00F34FE8">
        <w:t xml:space="preserve"> before today</w:t>
      </w:r>
      <w:r>
        <w:t xml:space="preserve">;  </w:t>
      </w:r>
    </w:p>
    <w:p w:rsidR="00F34FE8" w:rsidRDefault="0012594E" w:rsidP="00F34FE8">
      <w:pPr>
        <w:pStyle w:val="ListNo1"/>
      </w:pPr>
      <w:r>
        <w:t xml:space="preserve">the matter settled very shortly after commencement of the proceeding; </w:t>
      </w:r>
    </w:p>
    <w:p w:rsidR="00F34FE8" w:rsidRDefault="0012594E" w:rsidP="00F34FE8">
      <w:pPr>
        <w:pStyle w:val="ListNo1"/>
      </w:pPr>
      <w:r>
        <w:t xml:space="preserve">the settlement by the parties includes a term by which the parties, by consent, will seek the making of one or other of the orders sought in the interlocutory application; </w:t>
      </w:r>
      <w:r w:rsidR="00F34FE8">
        <w:t xml:space="preserve">and </w:t>
      </w:r>
    </w:p>
    <w:p w:rsidR="0012594E" w:rsidRDefault="0012594E" w:rsidP="00F34FE8">
      <w:pPr>
        <w:pStyle w:val="ListNo1"/>
      </w:pPr>
      <w:r>
        <w:lastRenderedPageBreak/>
        <w:t>examination of the nature of the proceeding as disclosed in the originating application and statement of claim discloses matters which, as a result of the settlement of the proceeding, would not serve the public interest to be placed in the public domain.</w:t>
      </w:r>
    </w:p>
    <w:p w:rsidR="00F34FE8" w:rsidRDefault="00F34FE8" w:rsidP="0012594E">
      <w:pPr>
        <w:pStyle w:val="ParaNumbering"/>
      </w:pPr>
      <w:r>
        <w:t>As</w:t>
      </w:r>
      <w:r w:rsidR="0012594E">
        <w:t xml:space="preserve"> indicated in </w:t>
      </w:r>
      <w:r w:rsidR="0012594E" w:rsidRPr="00E34FC8">
        <w:rPr>
          <w:i/>
        </w:rPr>
        <w:t>Porter</w:t>
      </w:r>
      <w:r w:rsidR="0012594E">
        <w:t xml:space="preserve">, I do not see why it would be appropriate to order </w:t>
      </w:r>
      <w:r>
        <w:t>removal of a document from the C</w:t>
      </w:r>
      <w:r w:rsidR="0012594E">
        <w:t>ourt’s file unless it would also be appropriate for the document to be the subject of a suppression or non-disclosure order in accordance with the Act.  Competing considerations as between the two procedures are that</w:t>
      </w:r>
      <w:r>
        <w:t>:</w:t>
      </w:r>
    </w:p>
    <w:p w:rsidR="00F34FE8" w:rsidRDefault="0012594E" w:rsidP="00F34FE8">
      <w:pPr>
        <w:pStyle w:val="ListNo1"/>
        <w:numPr>
          <w:ilvl w:val="0"/>
          <w:numId w:val="33"/>
        </w:numPr>
      </w:pPr>
      <w:r>
        <w:t xml:space="preserve">if an order for removal is made, then there is no risk in the future that the documents could be accessed by a member of the public, either by reason of accident or otherwise; </w:t>
      </w:r>
      <w:r w:rsidR="00F34FE8">
        <w:t>and</w:t>
      </w:r>
    </w:p>
    <w:p w:rsidR="0012594E" w:rsidRDefault="0012594E" w:rsidP="00F34FE8">
      <w:pPr>
        <w:pStyle w:val="ListNo1"/>
        <w:numPr>
          <w:ilvl w:val="0"/>
          <w:numId w:val="33"/>
        </w:numPr>
      </w:pPr>
      <w:r>
        <w:t>if a suppression order is made, then it is necessary that the suppression order be limited in time as provided for in s</w:t>
      </w:r>
      <w:r w:rsidR="008A2061">
        <w:t> </w:t>
      </w:r>
      <w:r>
        <w:t>37AJ of the Act.</w:t>
      </w:r>
    </w:p>
    <w:p w:rsidR="0012594E" w:rsidRDefault="0012594E" w:rsidP="0012594E">
      <w:pPr>
        <w:pStyle w:val="ParaNumbering"/>
      </w:pPr>
      <w:r>
        <w:t>In circumstances where the proceeding has been effectively settled almost immediately upon its filing and that the file itself occurred only as a result of the expiry of the statutory limitation period, I consider that I should make an order for removal of the statement of claim and originating application from the court file as proposed in the interlocutory application under rule 2.</w:t>
      </w:r>
      <w:r w:rsidR="008A2061">
        <w:t xml:space="preserve">28 of the Federal Court Rules. It would be wrong to assume, however, that I would endorse any routine inclusion in a settlement of a term providing for removal of documents from the Court file. In the present case, it is the circumstances to which I have referred above, particularly the almost immediate settlement of the proceeding after filing, which persuade me to make the order sought. </w:t>
      </w:r>
    </w:p>
    <w:tbl>
      <w:tblPr>
        <w:tblW w:w="0" w:type="auto"/>
        <w:tblLook w:val="04A0" w:firstRow="1" w:lastRow="0" w:firstColumn="1" w:lastColumn="0" w:noHBand="0" w:noVBand="1"/>
      </w:tblPr>
      <w:tblGrid>
        <w:gridCol w:w="3794"/>
      </w:tblGrid>
      <w:tr w:rsidR="00AE3E1A" w:rsidRPr="00AE3E1A">
        <w:tc>
          <w:tcPr>
            <w:tcW w:w="3794" w:type="dxa"/>
            <w:shd w:val="clear" w:color="auto" w:fill="auto"/>
          </w:tcPr>
          <w:p w:rsidR="00AE3E1A" w:rsidRPr="00AE3E1A" w:rsidRDefault="00AE3E1A" w:rsidP="00AE3E1A">
            <w:pPr>
              <w:pStyle w:val="Normal1linespace"/>
            </w:pPr>
            <w:bookmarkStart w:id="22" w:name="Certification"/>
            <w:r w:rsidRPr="00AE3E1A">
              <w:t xml:space="preserve">I certify that the preceding </w:t>
            </w:r>
            <w:bookmarkStart w:id="23" w:name="NumberWord"/>
            <w:r>
              <w:t>nine</w:t>
            </w:r>
            <w:bookmarkEnd w:id="23"/>
            <w:r w:rsidRPr="00AE3E1A">
              <w:t xml:space="preserve"> (</w:t>
            </w:r>
            <w:bookmarkStart w:id="24" w:name="NumberNumeral"/>
            <w:r>
              <w:t>9</w:t>
            </w:r>
            <w:bookmarkEnd w:id="24"/>
            <w:r w:rsidRPr="00AE3E1A">
              <w:t xml:space="preserve">) numbered </w:t>
            </w:r>
            <w:bookmarkStart w:id="25" w:name="CertPara"/>
            <w:r>
              <w:t>paragraphs are</w:t>
            </w:r>
            <w:bookmarkEnd w:id="25"/>
            <w:r w:rsidRPr="00AE3E1A">
              <w:t xml:space="preserve"> a true copy of the Reasons for Judgment of </w:t>
            </w:r>
            <w:bookmarkStart w:id="26" w:name="bkHonourable"/>
            <w:r w:rsidRPr="00AE3E1A">
              <w:t xml:space="preserve">the Honourable </w:t>
            </w:r>
            <w:bookmarkStart w:id="27" w:name="Justice"/>
            <w:bookmarkEnd w:id="26"/>
            <w:r>
              <w:t>Justice Jagot</w:t>
            </w:r>
            <w:bookmarkEnd w:id="27"/>
            <w:r w:rsidRPr="00AE3E1A">
              <w:t>.</w:t>
            </w:r>
          </w:p>
        </w:tc>
      </w:tr>
    </w:tbl>
    <w:p w:rsidR="00AE3E1A" w:rsidRDefault="00AE3E1A" w:rsidP="00815065">
      <w:pPr>
        <w:pStyle w:val="BodyText"/>
      </w:pPr>
    </w:p>
    <w:p w:rsidR="00AE3E1A" w:rsidRDefault="00AE3E1A" w:rsidP="00815065">
      <w:pPr>
        <w:pStyle w:val="BodyText"/>
      </w:pPr>
      <w:r>
        <w:t>Associate:</w:t>
      </w:r>
      <w:r w:rsidR="001F3B81">
        <w:t xml:space="preserve"> </w:t>
      </w:r>
      <w:bookmarkStart w:id="28" w:name="_GoBack"/>
      <w:bookmarkEnd w:id="28"/>
    </w:p>
    <w:p w:rsidR="00AE3E1A" w:rsidRDefault="00AE3E1A" w:rsidP="00815065">
      <w:pPr>
        <w:pStyle w:val="BodyText"/>
      </w:pPr>
    </w:p>
    <w:p w:rsidR="00AE3E1A" w:rsidRDefault="00AE3E1A" w:rsidP="00815065">
      <w:pPr>
        <w:pStyle w:val="BodyText"/>
        <w:tabs>
          <w:tab w:val="left" w:pos="1134"/>
        </w:tabs>
      </w:pPr>
      <w:r>
        <w:t>Dated:</w:t>
      </w:r>
      <w:r>
        <w:tab/>
      </w:r>
      <w:bookmarkStart w:id="29" w:name="CertifyDated"/>
      <w:r w:rsidR="003B6619" w:rsidRPr="003B6619">
        <w:t>25</w:t>
      </w:r>
      <w:r>
        <w:t xml:space="preserve"> November 2021</w:t>
      </w:r>
      <w:bookmarkEnd w:id="29"/>
    </w:p>
    <w:bookmarkEnd w:id="22"/>
    <w:p w:rsidR="0012594E" w:rsidRPr="00AE3E1A" w:rsidRDefault="0012594E" w:rsidP="00DA7379">
      <w:pPr>
        <w:pStyle w:val="ParaNumbering"/>
        <w:numPr>
          <w:ilvl w:val="0"/>
          <w:numId w:val="0"/>
        </w:numPr>
        <w:rPr>
          <w:highlight w:val="yellow"/>
        </w:rPr>
      </w:pPr>
    </w:p>
    <w:sectPr w:rsidR="0012594E" w:rsidRPr="00AE3E1A"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4E" w:rsidRDefault="0012594E">
      <w:pPr>
        <w:spacing w:line="20" w:lineRule="exact"/>
      </w:pPr>
    </w:p>
    <w:p w:rsidR="0012594E" w:rsidRDefault="0012594E"/>
    <w:p w:rsidR="0012594E" w:rsidRDefault="0012594E"/>
  </w:endnote>
  <w:endnote w:type="continuationSeparator" w:id="0">
    <w:p w:rsidR="0012594E" w:rsidRDefault="0012594E">
      <w:r>
        <w:t xml:space="preserve"> </w:t>
      </w:r>
    </w:p>
    <w:p w:rsidR="0012594E" w:rsidRDefault="0012594E"/>
    <w:p w:rsidR="0012594E" w:rsidRDefault="0012594E"/>
  </w:endnote>
  <w:endnote w:type="continuationNotice" w:id="1">
    <w:p w:rsidR="0012594E" w:rsidRDefault="0012594E">
      <w:r>
        <w:t xml:space="preserve"> </w:t>
      </w:r>
    </w:p>
    <w:p w:rsidR="0012594E" w:rsidRDefault="0012594E"/>
    <w:p w:rsidR="0012594E" w:rsidRDefault="00125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19" w:rsidRDefault="003B6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9A31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395C9E">
          <w:rPr>
            <w:bCs/>
            <w:sz w:val="18"/>
            <w:szCs w:val="18"/>
          </w:rPr>
          <w:t>Jara-Saba</w:t>
        </w:r>
        <w:proofErr w:type="spellEnd"/>
        <w:r w:rsidR="00395C9E">
          <w:rPr>
            <w:bCs/>
            <w:sz w:val="18"/>
            <w:szCs w:val="18"/>
          </w:rPr>
          <w:t xml:space="preserve"> v </w:t>
        </w:r>
        <w:proofErr w:type="spellStart"/>
        <w:r w:rsidR="00395C9E">
          <w:rPr>
            <w:bCs/>
            <w:sz w:val="18"/>
            <w:szCs w:val="18"/>
          </w:rPr>
          <w:t>MoneyMe</w:t>
        </w:r>
        <w:proofErr w:type="spellEnd"/>
        <w:r w:rsidR="00395C9E">
          <w:rPr>
            <w:bCs/>
            <w:sz w:val="18"/>
            <w:szCs w:val="18"/>
          </w:rPr>
          <w:t xml:space="preserve"> Financial Group Pty Ltd [2021] FCA 1482</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3B6619" w:rsidRDefault="00395B24" w:rsidP="003B66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9078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E0BAB9337C80453E97E47A9C8A815179"/>
        </w:placeholder>
        <w:dataBinding w:prefixMappings="xmlns:ns0='http://schemas.globalmacros.com/FCA'" w:xpath="/ns0:root[1]/ns0:Name[1]" w:storeItemID="{687E7CCB-4AA5-44E7-B148-17BA2B6F57C0}"/>
        <w:text w:multiLine="1"/>
      </w:sdtPr>
      <w:sdtEndPr/>
      <w:sdtContent>
        <w:proofErr w:type="spellStart"/>
        <w:r w:rsidR="00395C9E">
          <w:rPr>
            <w:bCs/>
            <w:sz w:val="18"/>
            <w:szCs w:val="18"/>
          </w:rPr>
          <w:t>Jara-Saba</w:t>
        </w:r>
        <w:proofErr w:type="spellEnd"/>
        <w:r w:rsidR="00395C9E">
          <w:rPr>
            <w:bCs/>
            <w:sz w:val="18"/>
            <w:szCs w:val="18"/>
          </w:rPr>
          <w:t xml:space="preserve"> v </w:t>
        </w:r>
        <w:proofErr w:type="spellStart"/>
        <w:r w:rsidR="00395C9E">
          <w:rPr>
            <w:bCs/>
            <w:sz w:val="18"/>
            <w:szCs w:val="18"/>
          </w:rPr>
          <w:t>MoneyMe</w:t>
        </w:r>
        <w:proofErr w:type="spellEnd"/>
        <w:r w:rsidR="00395C9E">
          <w:rPr>
            <w:bCs/>
            <w:sz w:val="18"/>
            <w:szCs w:val="18"/>
          </w:rPr>
          <w:t xml:space="preserve"> Financial Group Pty Ltd [2021] FCA 1482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F2D97">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55CE9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48711603240B480CA6D7D773C295BF79"/>
        </w:placeholder>
        <w:dataBinding w:prefixMappings="xmlns:ns0='http://schemas.globalmacros.com/FCA'" w:xpath="/ns0:root[1]/ns0:Name[1]" w:storeItemID="{687E7CCB-4AA5-44E7-B148-17BA2B6F57C0}"/>
        <w:text w:multiLine="1"/>
      </w:sdtPr>
      <w:sdtEndPr/>
      <w:sdtContent>
        <w:proofErr w:type="spellStart"/>
        <w:r w:rsidR="00395C9E">
          <w:rPr>
            <w:bCs/>
            <w:sz w:val="18"/>
            <w:szCs w:val="18"/>
          </w:rPr>
          <w:t>Jara-Saba</w:t>
        </w:r>
        <w:proofErr w:type="spellEnd"/>
        <w:r w:rsidR="00395C9E">
          <w:rPr>
            <w:bCs/>
            <w:sz w:val="18"/>
            <w:szCs w:val="18"/>
          </w:rPr>
          <w:t xml:space="preserve"> v </w:t>
        </w:r>
        <w:proofErr w:type="spellStart"/>
        <w:r w:rsidR="00395C9E">
          <w:rPr>
            <w:bCs/>
            <w:sz w:val="18"/>
            <w:szCs w:val="18"/>
          </w:rPr>
          <w:t>MoneyMe</w:t>
        </w:r>
        <w:proofErr w:type="spellEnd"/>
        <w:r w:rsidR="00395C9E">
          <w:rPr>
            <w:bCs/>
            <w:sz w:val="18"/>
            <w:szCs w:val="18"/>
          </w:rPr>
          <w:t xml:space="preserve"> Financial Group Pty Ltd [2021] FCA 1482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F2D97">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30861"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D64A6172E41B401AB1BB76DF9A6FE8A1"/>
        </w:placeholder>
        <w:dataBinding w:prefixMappings="xmlns:ns0='http://schemas.globalmacros.com/FCA'" w:xpath="/ns0:root[1]/ns0:Name[1]" w:storeItemID="{687E7CCB-4AA5-44E7-B148-17BA2B6F57C0}"/>
        <w:text w:multiLine="1"/>
      </w:sdtPr>
      <w:sdtEndPr/>
      <w:sdtContent>
        <w:proofErr w:type="spellStart"/>
        <w:r w:rsidR="00395C9E">
          <w:rPr>
            <w:bCs/>
            <w:sz w:val="18"/>
            <w:szCs w:val="18"/>
          </w:rPr>
          <w:t>Jara-Saba</w:t>
        </w:r>
        <w:proofErr w:type="spellEnd"/>
        <w:r w:rsidR="00395C9E">
          <w:rPr>
            <w:bCs/>
            <w:sz w:val="18"/>
            <w:szCs w:val="18"/>
          </w:rPr>
          <w:t xml:space="preserve"> v </w:t>
        </w:r>
        <w:proofErr w:type="spellStart"/>
        <w:r w:rsidR="00395C9E">
          <w:rPr>
            <w:bCs/>
            <w:sz w:val="18"/>
            <w:szCs w:val="18"/>
          </w:rPr>
          <w:t>MoneyMe</w:t>
        </w:r>
        <w:proofErr w:type="spellEnd"/>
        <w:r w:rsidR="00395C9E">
          <w:rPr>
            <w:bCs/>
            <w:sz w:val="18"/>
            <w:szCs w:val="18"/>
          </w:rPr>
          <w:t xml:space="preserve"> Financial Group Pty Ltd [2021] FCA 1482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F2D97">
      <w:rPr>
        <w:bCs/>
        <w:noProof/>
        <w:sz w:val="20"/>
      </w:rPr>
      <w:t>3</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7684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29AB39D2E93F4AD6A767316A65448325"/>
        </w:placeholder>
        <w:dataBinding w:prefixMappings="xmlns:ns0='http://schemas.globalmacros.com/FCA'" w:xpath="/ns0:root[1]/ns0:Name[1]" w:storeItemID="{687E7CCB-4AA5-44E7-B148-17BA2B6F57C0}"/>
        <w:text w:multiLine="1"/>
      </w:sdtPr>
      <w:sdtEndPr/>
      <w:sdtContent>
        <w:proofErr w:type="spellStart"/>
        <w:r w:rsidR="00395C9E">
          <w:rPr>
            <w:bCs/>
            <w:sz w:val="18"/>
            <w:szCs w:val="18"/>
          </w:rPr>
          <w:t>Jara-Saba</w:t>
        </w:r>
        <w:proofErr w:type="spellEnd"/>
        <w:r w:rsidR="00395C9E">
          <w:rPr>
            <w:bCs/>
            <w:sz w:val="18"/>
            <w:szCs w:val="18"/>
          </w:rPr>
          <w:t xml:space="preserve"> v </w:t>
        </w:r>
        <w:proofErr w:type="spellStart"/>
        <w:r w:rsidR="00395C9E">
          <w:rPr>
            <w:bCs/>
            <w:sz w:val="18"/>
            <w:szCs w:val="18"/>
          </w:rPr>
          <w:t>MoneyMe</w:t>
        </w:r>
        <w:proofErr w:type="spellEnd"/>
        <w:r w:rsidR="00395C9E">
          <w:rPr>
            <w:bCs/>
            <w:sz w:val="18"/>
            <w:szCs w:val="18"/>
          </w:rPr>
          <w:t xml:space="preserve"> Financial Group Pty Ltd [2021] FCA 1482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F2D97">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4E" w:rsidRDefault="0012594E"/>
  </w:footnote>
  <w:footnote w:type="continuationSeparator" w:id="0">
    <w:p w:rsidR="0012594E" w:rsidRDefault="0012594E">
      <w:r>
        <w:continuationSeparator/>
      </w:r>
    </w:p>
    <w:p w:rsidR="0012594E" w:rsidRDefault="0012594E"/>
    <w:p w:rsidR="0012594E" w:rsidRDefault="001259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19" w:rsidRDefault="003B6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19" w:rsidRDefault="003B6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19" w:rsidRDefault="003B66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33CC5A2F"/>
    <w:multiLevelType w:val="hybridMultilevel"/>
    <w:tmpl w:val="889406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A092ACC"/>
    <w:multiLevelType w:val="hybridMultilevel"/>
    <w:tmpl w:val="685AA604"/>
    <w:lvl w:ilvl="0" w:tplc="7CEE2CBA">
      <w:start w:val="1"/>
      <w:numFmt w:val="decimal"/>
      <w:lvlText w:val="(%1)"/>
      <w:lvlJc w:val="left"/>
      <w:pPr>
        <w:ind w:left="1112" w:hanging="37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1"/>
  </w:num>
  <w:num w:numId="14">
    <w:abstractNumId w:val="22"/>
  </w:num>
  <w:num w:numId="15">
    <w:abstractNumId w:val="26"/>
  </w:num>
  <w:num w:numId="16">
    <w:abstractNumId w:val="13"/>
  </w:num>
  <w:num w:numId="17">
    <w:abstractNumId w:val="25"/>
  </w:num>
  <w:num w:numId="18">
    <w:abstractNumId w:val="11"/>
  </w:num>
  <w:num w:numId="19">
    <w:abstractNumId w:val="18"/>
  </w:num>
  <w:num w:numId="20">
    <w:abstractNumId w:val="15"/>
  </w:num>
  <w:num w:numId="21">
    <w:abstractNumId w:val="16"/>
  </w:num>
  <w:num w:numId="22">
    <w:abstractNumId w:val="20"/>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9"/>
  </w:num>
  <w:num w:numId="30">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Naomi Jara-Saba"/>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Fair Work Division"/>
    <w:docVar w:name="DocCreated" w:val="True"/>
    <w:docVar w:name="FileNumbers" w:val="NSD 1156 of 2021"/>
    <w:docVar w:name="Initiators" w:val="(and another named in the Schedule)"/>
    <w:docVar w:name="Judgdate" w:val="22 November 2021"/>
    <w:docVar w:name="Judge" w:val="Jagot"/>
    <w:docVar w:name="JudgeType" w:val="Justice"/>
    <w:docVar w:name="lstEntryList" w:val="-1"/>
    <w:docVar w:name="myEntryList" w:val="Solicitor for the Applicant=Mr R Young of Holman Webb Lawyers|Solicitor for the Respondents=Ms K Mataraaratchi of Gilbert + Tobin"/>
    <w:docVar w:name="NSD" w:val="NSD "/>
    <w:docVar w:name="NumApps" w:val="1"/>
    <w:docVar w:name="NumApps_" w:val="1"/>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ESAndAnother" w:val="True"/>
    <w:docVar w:name="RESAndOthers" w:val="False"/>
    <w:docVar w:name="Respondent" w:val="Moneyme Financial Group Pty Ltd ACN 163 691 236|Peter Coad|Clayton Howes"/>
    <w:docVar w:name="ResState" w:val="New South Wales"/>
    <w:docVar w:name="SubArea" w:val="(none)"/>
  </w:docVars>
  <w:rsids>
    <w:rsidRoot w:val="0012594E"/>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A2E76"/>
    <w:rsid w:val="000A4807"/>
    <w:rsid w:val="000A4BE4"/>
    <w:rsid w:val="000B112A"/>
    <w:rsid w:val="000C023E"/>
    <w:rsid w:val="000C405D"/>
    <w:rsid w:val="000C5195"/>
    <w:rsid w:val="000C62EF"/>
    <w:rsid w:val="000D2137"/>
    <w:rsid w:val="000D3FD2"/>
    <w:rsid w:val="000D4B2E"/>
    <w:rsid w:val="000E3FC8"/>
    <w:rsid w:val="000E7BAE"/>
    <w:rsid w:val="000F133D"/>
    <w:rsid w:val="000F3D3D"/>
    <w:rsid w:val="0010536B"/>
    <w:rsid w:val="00106DDC"/>
    <w:rsid w:val="0011145C"/>
    <w:rsid w:val="001128BD"/>
    <w:rsid w:val="0011419D"/>
    <w:rsid w:val="00114B02"/>
    <w:rsid w:val="001226C0"/>
    <w:rsid w:val="0012594E"/>
    <w:rsid w:val="00126EC8"/>
    <w:rsid w:val="0012731C"/>
    <w:rsid w:val="00132054"/>
    <w:rsid w:val="00134964"/>
    <w:rsid w:val="001351B9"/>
    <w:rsid w:val="00144674"/>
    <w:rsid w:val="00155CD2"/>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3B81"/>
    <w:rsid w:val="001F73E8"/>
    <w:rsid w:val="0020262C"/>
    <w:rsid w:val="00202723"/>
    <w:rsid w:val="00202725"/>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95C9E"/>
    <w:rsid w:val="003A2D38"/>
    <w:rsid w:val="003A7ECC"/>
    <w:rsid w:val="003B2C72"/>
    <w:rsid w:val="003B58B4"/>
    <w:rsid w:val="003B6619"/>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104B6"/>
    <w:rsid w:val="00411AE8"/>
    <w:rsid w:val="00413B74"/>
    <w:rsid w:val="00427250"/>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02"/>
    <w:rsid w:val="0074667B"/>
    <w:rsid w:val="007470BD"/>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2100"/>
    <w:rsid w:val="00805A30"/>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06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279DE"/>
    <w:rsid w:val="00931E4C"/>
    <w:rsid w:val="009365E0"/>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829"/>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D12A8"/>
    <w:rsid w:val="00AE023F"/>
    <w:rsid w:val="00AE3E1A"/>
    <w:rsid w:val="00AF2D97"/>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24C2"/>
    <w:rsid w:val="00BF2922"/>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A0466"/>
    <w:rsid w:val="00CA246D"/>
    <w:rsid w:val="00CA50D9"/>
    <w:rsid w:val="00CB3054"/>
    <w:rsid w:val="00CB5636"/>
    <w:rsid w:val="00CB5F30"/>
    <w:rsid w:val="00CC3EE5"/>
    <w:rsid w:val="00CC6E47"/>
    <w:rsid w:val="00CD1346"/>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A7379"/>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45BE"/>
    <w:rsid w:val="00E10F0D"/>
    <w:rsid w:val="00E14EA5"/>
    <w:rsid w:val="00E2070E"/>
    <w:rsid w:val="00E21133"/>
    <w:rsid w:val="00E2327E"/>
    <w:rsid w:val="00E23577"/>
    <w:rsid w:val="00E266EF"/>
    <w:rsid w:val="00E326A8"/>
    <w:rsid w:val="00E34FC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2FD1"/>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4FE8"/>
    <w:rsid w:val="00F37A91"/>
    <w:rsid w:val="00F408A0"/>
    <w:rsid w:val="00F45CF5"/>
    <w:rsid w:val="00F47DB0"/>
    <w:rsid w:val="00F50C3F"/>
    <w:rsid w:val="00F50E34"/>
    <w:rsid w:val="00F51AFB"/>
    <w:rsid w:val="00F53EF7"/>
    <w:rsid w:val="00F54BF2"/>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53E18C7-EC06-4FF3-BD89-AC9D9A68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NoSpacing">
    <w:name w:val="No Spacing"/>
    <w:basedOn w:val="Normal"/>
    <w:uiPriority w:val="1"/>
    <w:qFormat/>
    <w:rsid w:val="0012594E"/>
    <w:pPr>
      <w:spacing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36D2DF0D1B47FA9C8685EB6B5FCF38"/>
        <w:category>
          <w:name w:val="General"/>
          <w:gallery w:val="placeholder"/>
        </w:category>
        <w:types>
          <w:type w:val="bbPlcHdr"/>
        </w:types>
        <w:behaviors>
          <w:behavior w:val="content"/>
        </w:behaviors>
        <w:guid w:val="{21DF52E2-BB8D-48F7-B651-6990E13A528E}"/>
      </w:docPartPr>
      <w:docPartBody>
        <w:p w:rsidR="00E45CDE" w:rsidRDefault="00E45CDE">
          <w:pPr>
            <w:pStyle w:val="7136D2DF0D1B47FA9C8685EB6B5FCF38"/>
          </w:pPr>
          <w:r>
            <w:rPr>
              <w:rStyle w:val="PlaceholderText"/>
            </w:rPr>
            <w:t>MNC Text</w:t>
          </w:r>
        </w:p>
      </w:docPartBody>
    </w:docPart>
    <w:docPart>
      <w:docPartPr>
        <w:name w:val="E0BAB9337C80453E97E47A9C8A815179"/>
        <w:category>
          <w:name w:val="General"/>
          <w:gallery w:val="placeholder"/>
        </w:category>
        <w:types>
          <w:type w:val="bbPlcHdr"/>
        </w:types>
        <w:behaviors>
          <w:behavior w:val="content"/>
        </w:behaviors>
        <w:guid w:val="{0A44F844-84C8-4763-AE4C-05BA844051C6}"/>
      </w:docPartPr>
      <w:docPartBody>
        <w:p w:rsidR="00E45CDE" w:rsidRDefault="00E45CDE">
          <w:pPr>
            <w:pStyle w:val="E0BAB9337C80453E97E47A9C8A815179"/>
          </w:pPr>
          <w:r w:rsidRPr="005C44BE">
            <w:rPr>
              <w:rStyle w:val="PlaceholderText"/>
            </w:rPr>
            <w:t>Click or tap here to enter text.</w:t>
          </w:r>
        </w:p>
      </w:docPartBody>
    </w:docPart>
    <w:docPart>
      <w:docPartPr>
        <w:name w:val="48711603240B480CA6D7D773C295BF79"/>
        <w:category>
          <w:name w:val="General"/>
          <w:gallery w:val="placeholder"/>
        </w:category>
        <w:types>
          <w:type w:val="bbPlcHdr"/>
        </w:types>
        <w:behaviors>
          <w:behavior w:val="content"/>
        </w:behaviors>
        <w:guid w:val="{62D5AE2C-8F2D-43AA-9D18-2AE5E67617CB}"/>
      </w:docPartPr>
      <w:docPartBody>
        <w:p w:rsidR="00E45CDE" w:rsidRDefault="00E45CDE">
          <w:pPr>
            <w:pStyle w:val="48711603240B480CA6D7D773C295BF79"/>
          </w:pPr>
          <w:r w:rsidRPr="005C44BE">
            <w:rPr>
              <w:rStyle w:val="PlaceholderText"/>
            </w:rPr>
            <w:t>Click or tap here to enter text.</w:t>
          </w:r>
        </w:p>
      </w:docPartBody>
    </w:docPart>
    <w:docPart>
      <w:docPartPr>
        <w:name w:val="D64A6172E41B401AB1BB76DF9A6FE8A1"/>
        <w:category>
          <w:name w:val="General"/>
          <w:gallery w:val="placeholder"/>
        </w:category>
        <w:types>
          <w:type w:val="bbPlcHdr"/>
        </w:types>
        <w:behaviors>
          <w:behavior w:val="content"/>
        </w:behaviors>
        <w:guid w:val="{6B37BD63-1DD2-4A1D-85E4-BEC476A9AB0A}"/>
      </w:docPartPr>
      <w:docPartBody>
        <w:p w:rsidR="00E45CDE" w:rsidRDefault="00E45CDE">
          <w:pPr>
            <w:pStyle w:val="D64A6172E41B401AB1BB76DF9A6FE8A1"/>
          </w:pPr>
          <w:r w:rsidRPr="005C44BE">
            <w:rPr>
              <w:rStyle w:val="PlaceholderText"/>
            </w:rPr>
            <w:t>Click or tap here to enter text.</w:t>
          </w:r>
        </w:p>
      </w:docPartBody>
    </w:docPart>
    <w:docPart>
      <w:docPartPr>
        <w:name w:val="29AB39D2E93F4AD6A767316A65448325"/>
        <w:category>
          <w:name w:val="General"/>
          <w:gallery w:val="placeholder"/>
        </w:category>
        <w:types>
          <w:type w:val="bbPlcHdr"/>
        </w:types>
        <w:behaviors>
          <w:behavior w:val="content"/>
        </w:behaviors>
        <w:guid w:val="{1BA4B479-8F93-4BB7-8BE9-AB2E692E8A3C}"/>
      </w:docPartPr>
      <w:docPartBody>
        <w:p w:rsidR="00E45CDE" w:rsidRDefault="00E45CDE">
          <w:pPr>
            <w:pStyle w:val="29AB39D2E93F4AD6A767316A6544832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DE"/>
    <w:rsid w:val="00E45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36D2DF0D1B47FA9C8685EB6B5FCF38">
    <w:name w:val="7136D2DF0D1B47FA9C8685EB6B5FCF38"/>
  </w:style>
  <w:style w:type="paragraph" w:customStyle="1" w:styleId="E0BAB9337C80453E97E47A9C8A815179">
    <w:name w:val="E0BAB9337C80453E97E47A9C8A815179"/>
  </w:style>
  <w:style w:type="paragraph" w:customStyle="1" w:styleId="48711603240B480CA6D7D773C295BF79">
    <w:name w:val="48711603240B480CA6D7D773C295BF79"/>
  </w:style>
  <w:style w:type="paragraph" w:customStyle="1" w:styleId="D64A6172E41B401AB1BB76DF9A6FE8A1">
    <w:name w:val="D64A6172E41B401AB1BB76DF9A6FE8A1"/>
  </w:style>
  <w:style w:type="paragraph" w:customStyle="1" w:styleId="29AB39D2E93F4AD6A767316A65448325">
    <w:name w:val="29AB39D2E93F4AD6A767316A65448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Jara-Saba v MoneyMe Financial Group Pty Ltd [2021] FCA 1482</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D9A7E3FE-80DF-4040-9938-1C8C2BCB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6</Pages>
  <Words>1548</Words>
  <Characters>7633</Characters>
  <Application>Microsoft Office Word</Application>
  <DocSecurity>0</DocSecurity>
  <Lines>254</Lines>
  <Paragraphs>122</Paragraphs>
  <ScaleCrop>false</ScaleCrop>
  <HeadingPairs>
    <vt:vector size="2" baseType="variant">
      <vt:variant>
        <vt:lpstr>Title</vt:lpstr>
      </vt:variant>
      <vt:variant>
        <vt:i4>1</vt:i4>
      </vt:variant>
    </vt:vector>
  </HeadingPairs>
  <TitlesOfParts>
    <vt:vector size="1" baseType="lpstr">
      <vt:lpstr>Jara-Saba v MoneyMe Financial Group Pty Ltd [2021] FCA 1482</vt:lpstr>
    </vt:vector>
  </TitlesOfParts>
  <Company>Federal Court of Australia</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Jara-Saba v MoneyMe Financial Group Pty Ltd [2021] FCA 1482</dc:title>
  <dc:creator>Federal Court of Australia</dc:creator>
  <dc:description>v1.3</dc:description>
  <cp:lastModifiedBy>Federal Court of Australia</cp:lastModifiedBy>
  <cp:revision>3</cp:revision>
  <cp:lastPrinted>2006-02-06T01:31:00Z</cp:lastPrinted>
  <dcterms:created xsi:type="dcterms:W3CDTF">2021-11-25T02:09:00Z</dcterms:created>
  <dcterms:modified xsi:type="dcterms:W3CDTF">2021-11-25T02:11:00Z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Fair Work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