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7BA8" w14:textId="77777777" w:rsidR="00395B24" w:rsidRDefault="002C7385">
      <w:pPr>
        <w:pStyle w:val="NormalHeadings"/>
        <w:jc w:val="center"/>
        <w:rPr>
          <w:sz w:val="32"/>
        </w:rPr>
      </w:pPr>
      <w:r>
        <w:rPr>
          <w:sz w:val="32"/>
        </w:rPr>
        <w:t>FEDERAL COURT OF AUSTRALIA</w:t>
      </w:r>
    </w:p>
    <w:p w14:paraId="02E3C469" w14:textId="77777777" w:rsidR="00395B24" w:rsidRDefault="00395B24">
      <w:pPr>
        <w:pStyle w:val="NormalHeadings"/>
        <w:jc w:val="center"/>
        <w:rPr>
          <w:sz w:val="32"/>
        </w:rPr>
      </w:pPr>
    </w:p>
    <w:p w14:paraId="76F2A497" w14:textId="300DA9F0" w:rsidR="00395B24" w:rsidRDefault="00F956B3">
      <w:pPr>
        <w:pStyle w:val="MediaNeutralStyle"/>
      </w:pPr>
      <w:bookmarkStart w:id="0" w:name="MNC"/>
      <w:r>
        <w:t>Roadshow Films Pty L</w:t>
      </w:r>
      <w:r w:rsidR="007402D1">
        <w:t>imi</w:t>
      </w:r>
      <w:r>
        <w:t>t</w:t>
      </w:r>
      <w:r w:rsidR="007402D1">
        <w:t>e</w:t>
      </w:r>
      <w:r>
        <w:t>d v Telstra Corporation L</w:t>
      </w:r>
      <w:r w:rsidR="004F5B41">
        <w:t>imi</w:t>
      </w:r>
      <w:r>
        <w:t>t</w:t>
      </w:r>
      <w:r w:rsidR="004F5B41">
        <w:t>e</w:t>
      </w:r>
      <w:r>
        <w:t xml:space="preserve">d </w:t>
      </w:r>
      <w:r w:rsidR="00B81B5D">
        <w:t>[</w:t>
      </w:r>
      <w:r w:rsidR="004F5B41">
        <w:t>2020</w:t>
      </w:r>
      <w:r w:rsidR="00B81B5D">
        <w:t>]</w:t>
      </w:r>
      <w:r w:rsidR="004F5B41">
        <w:t xml:space="preserve"> FCA 507</w:t>
      </w:r>
      <w:r w:rsidR="002C7385">
        <w:t xml:space="preserve"> </w:t>
      </w:r>
      <w:bookmarkEnd w:id="0"/>
    </w:p>
    <w:p w14:paraId="55A13AC1"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1C3CC8BD" w14:textId="77777777" w:rsidTr="00285138">
        <w:tc>
          <w:tcPr>
            <w:tcW w:w="3085" w:type="dxa"/>
            <w:shd w:val="clear" w:color="auto" w:fill="auto"/>
          </w:tcPr>
          <w:p w14:paraId="2557DF4C" w14:textId="0ED957C6" w:rsidR="00395B24" w:rsidRDefault="003C0FBD" w:rsidP="00663878">
            <w:pPr>
              <w:pStyle w:val="Normal1linespace"/>
              <w:widowControl w:val="0"/>
              <w:jc w:val="left"/>
            </w:pPr>
            <w:r>
              <w:t>File number</w:t>
            </w:r>
            <w:r w:rsidR="002C7385">
              <w:t>:</w:t>
            </w:r>
          </w:p>
        </w:tc>
        <w:tc>
          <w:tcPr>
            <w:tcW w:w="5989" w:type="dxa"/>
            <w:shd w:val="clear" w:color="auto" w:fill="auto"/>
          </w:tcPr>
          <w:p w14:paraId="371E30A4" w14:textId="29E7EF73" w:rsidR="00395B24" w:rsidRPr="006F28F9" w:rsidRDefault="00ED4E67" w:rsidP="006F28F9">
            <w:pPr>
              <w:pStyle w:val="Normal1linespace"/>
              <w:jc w:val="left"/>
            </w:pPr>
            <w:r>
              <w:fldChar w:fldCharType="begin" w:fldLock="1"/>
            </w:r>
            <w:r>
              <w:instrText xml:space="preserve"> REF  FileNo  \* MERGEFORMAT </w:instrText>
            </w:r>
            <w:r>
              <w:fldChar w:fldCharType="separate"/>
            </w:r>
            <w:r w:rsidR="006F28F9" w:rsidRPr="006F28F9">
              <w:t>NSD</w:t>
            </w:r>
            <w:r w:rsidR="004F5B41">
              <w:t xml:space="preserve"> </w:t>
            </w:r>
            <w:r w:rsidR="006F28F9" w:rsidRPr="006F28F9">
              <w:t>1940 of 2019</w:t>
            </w:r>
            <w:r>
              <w:fldChar w:fldCharType="end"/>
            </w:r>
          </w:p>
        </w:tc>
      </w:tr>
      <w:tr w:rsidR="00395B24" w14:paraId="6543AEB9" w14:textId="77777777" w:rsidTr="00285138">
        <w:tc>
          <w:tcPr>
            <w:tcW w:w="3085" w:type="dxa"/>
            <w:shd w:val="clear" w:color="auto" w:fill="auto"/>
          </w:tcPr>
          <w:p w14:paraId="62EDC73C" w14:textId="77777777" w:rsidR="00395B24" w:rsidRDefault="00395B24" w:rsidP="00663878">
            <w:pPr>
              <w:pStyle w:val="Normal1linespace"/>
              <w:widowControl w:val="0"/>
              <w:jc w:val="left"/>
            </w:pPr>
          </w:p>
        </w:tc>
        <w:tc>
          <w:tcPr>
            <w:tcW w:w="5989" w:type="dxa"/>
            <w:shd w:val="clear" w:color="auto" w:fill="auto"/>
          </w:tcPr>
          <w:p w14:paraId="57013B10" w14:textId="77777777" w:rsidR="00395B24" w:rsidRDefault="00395B24" w:rsidP="00663878">
            <w:pPr>
              <w:pStyle w:val="Normal1linespace"/>
              <w:widowControl w:val="0"/>
              <w:jc w:val="left"/>
            </w:pPr>
          </w:p>
        </w:tc>
      </w:tr>
      <w:tr w:rsidR="00395B24" w14:paraId="7BE36D36" w14:textId="77777777" w:rsidTr="00285138">
        <w:tc>
          <w:tcPr>
            <w:tcW w:w="3085" w:type="dxa"/>
            <w:shd w:val="clear" w:color="auto" w:fill="auto"/>
          </w:tcPr>
          <w:p w14:paraId="7092EE35" w14:textId="0C867445" w:rsidR="00395B24" w:rsidRDefault="003C0FBD" w:rsidP="00663878">
            <w:pPr>
              <w:pStyle w:val="Normal1linespace"/>
              <w:widowControl w:val="0"/>
              <w:jc w:val="left"/>
            </w:pPr>
            <w:r>
              <w:t>Judge</w:t>
            </w:r>
            <w:r w:rsidR="002C7385">
              <w:t>:</w:t>
            </w:r>
          </w:p>
        </w:tc>
        <w:tc>
          <w:tcPr>
            <w:tcW w:w="5989" w:type="dxa"/>
            <w:shd w:val="clear" w:color="auto" w:fill="auto"/>
          </w:tcPr>
          <w:p w14:paraId="4FC962E3" w14:textId="57CD11A4" w:rsidR="00395B24" w:rsidRDefault="002C7385" w:rsidP="00663878">
            <w:pPr>
              <w:pStyle w:val="Normal1linespace"/>
              <w:widowControl w:val="0"/>
              <w:jc w:val="left"/>
              <w:rPr>
                <w:b/>
              </w:rPr>
            </w:pPr>
            <w:r w:rsidRPr="006F28F9">
              <w:rPr>
                <w:b/>
              </w:rPr>
              <w:fldChar w:fldCharType="begin" w:fldLock="1"/>
            </w:r>
            <w:r w:rsidRPr="006F28F9">
              <w:rPr>
                <w:b/>
              </w:rPr>
              <w:instrText xml:space="preserve"> REF  Judge  \* MERGEFORMAT </w:instrText>
            </w:r>
            <w:r w:rsidRPr="006F28F9">
              <w:rPr>
                <w:b/>
              </w:rPr>
              <w:fldChar w:fldCharType="separate"/>
            </w:r>
            <w:r w:rsidR="006F28F9" w:rsidRPr="006F28F9">
              <w:rPr>
                <w:b/>
                <w:caps/>
                <w:szCs w:val="24"/>
              </w:rPr>
              <w:t>BURLEY J</w:t>
            </w:r>
            <w:r w:rsidRPr="006F28F9">
              <w:rPr>
                <w:b/>
              </w:rPr>
              <w:fldChar w:fldCharType="end"/>
            </w:r>
          </w:p>
        </w:tc>
      </w:tr>
      <w:tr w:rsidR="00395B24" w14:paraId="5FCCE6DB" w14:textId="77777777" w:rsidTr="00285138">
        <w:tc>
          <w:tcPr>
            <w:tcW w:w="3085" w:type="dxa"/>
            <w:shd w:val="clear" w:color="auto" w:fill="auto"/>
          </w:tcPr>
          <w:p w14:paraId="5EE1AD25" w14:textId="77777777" w:rsidR="00395B24" w:rsidRDefault="00395B24" w:rsidP="00663878">
            <w:pPr>
              <w:pStyle w:val="Normal1linespace"/>
              <w:widowControl w:val="0"/>
              <w:jc w:val="left"/>
            </w:pPr>
          </w:p>
        </w:tc>
        <w:tc>
          <w:tcPr>
            <w:tcW w:w="5989" w:type="dxa"/>
            <w:shd w:val="clear" w:color="auto" w:fill="auto"/>
          </w:tcPr>
          <w:p w14:paraId="12BC6073" w14:textId="77777777" w:rsidR="00395B24" w:rsidRDefault="00395B24" w:rsidP="00663878">
            <w:pPr>
              <w:pStyle w:val="Normal1linespace"/>
              <w:widowControl w:val="0"/>
              <w:jc w:val="left"/>
            </w:pPr>
          </w:p>
        </w:tc>
      </w:tr>
      <w:tr w:rsidR="00395B24" w14:paraId="2491BFBE" w14:textId="77777777" w:rsidTr="00285138">
        <w:tc>
          <w:tcPr>
            <w:tcW w:w="3085" w:type="dxa"/>
            <w:shd w:val="clear" w:color="auto" w:fill="auto"/>
          </w:tcPr>
          <w:p w14:paraId="52C1398C" w14:textId="77777777" w:rsidR="00395B24" w:rsidRDefault="002C7385" w:rsidP="00663878">
            <w:pPr>
              <w:pStyle w:val="Normal1linespace"/>
              <w:widowControl w:val="0"/>
              <w:jc w:val="left"/>
            </w:pPr>
            <w:r>
              <w:t>Date of judgment:</w:t>
            </w:r>
          </w:p>
        </w:tc>
        <w:tc>
          <w:tcPr>
            <w:tcW w:w="5989" w:type="dxa"/>
            <w:shd w:val="clear" w:color="auto" w:fill="auto"/>
          </w:tcPr>
          <w:p w14:paraId="59C98F77" w14:textId="2A5AED04" w:rsidR="00395B24" w:rsidRDefault="00F900DC" w:rsidP="00C34571">
            <w:pPr>
              <w:pStyle w:val="Normal1linespace"/>
              <w:widowControl w:val="0"/>
              <w:jc w:val="left"/>
            </w:pPr>
            <w:bookmarkStart w:id="1" w:name="JudgmentDate"/>
            <w:r>
              <w:t>20</w:t>
            </w:r>
            <w:r w:rsidR="006F28F9">
              <w:t xml:space="preserve"> April 2020</w:t>
            </w:r>
            <w:bookmarkEnd w:id="1"/>
          </w:p>
        </w:tc>
      </w:tr>
      <w:tr w:rsidR="00395B24" w14:paraId="5A85863F" w14:textId="77777777" w:rsidTr="00285138">
        <w:tc>
          <w:tcPr>
            <w:tcW w:w="3085" w:type="dxa"/>
            <w:shd w:val="clear" w:color="auto" w:fill="auto"/>
          </w:tcPr>
          <w:p w14:paraId="0675AB00" w14:textId="77777777" w:rsidR="00395B24" w:rsidRDefault="00395B24" w:rsidP="00663878">
            <w:pPr>
              <w:pStyle w:val="Normal1linespace"/>
              <w:widowControl w:val="0"/>
              <w:jc w:val="left"/>
            </w:pPr>
          </w:p>
        </w:tc>
        <w:tc>
          <w:tcPr>
            <w:tcW w:w="5989" w:type="dxa"/>
            <w:shd w:val="clear" w:color="auto" w:fill="auto"/>
          </w:tcPr>
          <w:p w14:paraId="6B2DE3B5" w14:textId="77777777" w:rsidR="00395B24" w:rsidRDefault="00395B24" w:rsidP="00663878">
            <w:pPr>
              <w:pStyle w:val="Normal1linespace"/>
              <w:widowControl w:val="0"/>
              <w:jc w:val="left"/>
            </w:pPr>
          </w:p>
        </w:tc>
      </w:tr>
      <w:tr w:rsidR="00395B24" w14:paraId="012DB92C" w14:textId="77777777" w:rsidTr="00285138">
        <w:tc>
          <w:tcPr>
            <w:tcW w:w="3085" w:type="dxa"/>
            <w:shd w:val="clear" w:color="auto" w:fill="auto"/>
          </w:tcPr>
          <w:p w14:paraId="4F7C0384" w14:textId="77777777" w:rsidR="00395B24" w:rsidRDefault="002C7385" w:rsidP="00663878">
            <w:pPr>
              <w:pStyle w:val="Normal1linespace"/>
              <w:widowControl w:val="0"/>
              <w:jc w:val="left"/>
            </w:pPr>
            <w:r>
              <w:t>Catchwords:</w:t>
            </w:r>
          </w:p>
        </w:tc>
        <w:tc>
          <w:tcPr>
            <w:tcW w:w="5989" w:type="dxa"/>
            <w:shd w:val="clear" w:color="auto" w:fill="auto"/>
          </w:tcPr>
          <w:p w14:paraId="639FB69E" w14:textId="44DDF521" w:rsidR="00395B24" w:rsidRDefault="00D33E86" w:rsidP="00663878">
            <w:pPr>
              <w:pStyle w:val="Normal1linespace"/>
              <w:widowControl w:val="0"/>
              <w:jc w:val="left"/>
            </w:pPr>
            <w:bookmarkStart w:id="2" w:name="Catchwords"/>
            <w:r>
              <w:rPr>
                <w:b/>
              </w:rPr>
              <w:t>COPYRIGHT</w:t>
            </w:r>
            <w:r>
              <w:t xml:space="preserve"> – section 115A of the </w:t>
            </w:r>
            <w:r>
              <w:rPr>
                <w:i/>
              </w:rPr>
              <w:t xml:space="preserve">Copyright Act 1968 </w:t>
            </w:r>
            <w:r>
              <w:t>(Cth) – whether injunction should be granted requiring carriage service providers to take reasonable steps to disable access to online locations infringing or facilitating infringement of copyright – appropriate form of orders</w:t>
            </w:r>
            <w:r w:rsidR="006F28F9">
              <w:t xml:space="preserve"> – injunction granted</w:t>
            </w:r>
            <w:r w:rsidR="002C7385">
              <w:t xml:space="preserve"> </w:t>
            </w:r>
            <w:bookmarkEnd w:id="2"/>
          </w:p>
        </w:tc>
      </w:tr>
      <w:tr w:rsidR="00395B24" w14:paraId="7FBB7F30" w14:textId="77777777" w:rsidTr="00285138">
        <w:tc>
          <w:tcPr>
            <w:tcW w:w="3085" w:type="dxa"/>
            <w:shd w:val="clear" w:color="auto" w:fill="auto"/>
          </w:tcPr>
          <w:p w14:paraId="5225846E" w14:textId="77777777" w:rsidR="00395B24" w:rsidRDefault="00395B24" w:rsidP="00663878">
            <w:pPr>
              <w:pStyle w:val="Normal1linespace"/>
              <w:widowControl w:val="0"/>
              <w:jc w:val="left"/>
            </w:pPr>
          </w:p>
        </w:tc>
        <w:tc>
          <w:tcPr>
            <w:tcW w:w="5989" w:type="dxa"/>
            <w:shd w:val="clear" w:color="auto" w:fill="auto"/>
          </w:tcPr>
          <w:p w14:paraId="045659B1" w14:textId="77777777" w:rsidR="00395B24" w:rsidRDefault="00395B24" w:rsidP="00663878">
            <w:pPr>
              <w:pStyle w:val="Normal1linespace"/>
              <w:widowControl w:val="0"/>
              <w:jc w:val="left"/>
            </w:pPr>
          </w:p>
        </w:tc>
      </w:tr>
      <w:tr w:rsidR="00395B24" w14:paraId="306C130E" w14:textId="77777777" w:rsidTr="00285138">
        <w:tc>
          <w:tcPr>
            <w:tcW w:w="3085" w:type="dxa"/>
            <w:shd w:val="clear" w:color="auto" w:fill="auto"/>
          </w:tcPr>
          <w:p w14:paraId="570B54DD" w14:textId="77777777" w:rsidR="00395B24" w:rsidRDefault="002C7385" w:rsidP="00663878">
            <w:pPr>
              <w:pStyle w:val="Normal1linespace"/>
              <w:widowControl w:val="0"/>
              <w:jc w:val="left"/>
            </w:pPr>
            <w:r>
              <w:t>Legislation:</w:t>
            </w:r>
          </w:p>
        </w:tc>
        <w:tc>
          <w:tcPr>
            <w:tcW w:w="5989" w:type="dxa"/>
            <w:shd w:val="clear" w:color="auto" w:fill="auto"/>
          </w:tcPr>
          <w:p w14:paraId="10BADDB8" w14:textId="77777777" w:rsidR="004F5B41" w:rsidRPr="00191A7E" w:rsidRDefault="004F5B41" w:rsidP="004F5B41">
            <w:pPr>
              <w:pStyle w:val="CasesLegislationAppealFrom"/>
              <w:spacing w:after="60"/>
            </w:pPr>
            <w:bookmarkStart w:id="3" w:name="Legislation"/>
            <w:r w:rsidRPr="00191A7E">
              <w:rPr>
                <w:i/>
              </w:rPr>
              <w:t>Copyright Act 1968</w:t>
            </w:r>
            <w:r w:rsidRPr="00191A7E">
              <w:t xml:space="preserve"> (Cth)</w:t>
            </w:r>
            <w:r>
              <w:t xml:space="preserve"> ss 14, 36(1), 103C, 115A, 120, 126</w:t>
            </w:r>
          </w:p>
          <w:p w14:paraId="6D6CE217" w14:textId="31A3DF14" w:rsidR="00191A7E" w:rsidRPr="00191A7E" w:rsidRDefault="00191A7E" w:rsidP="00191A7E">
            <w:pPr>
              <w:pStyle w:val="CasesLegislationAppealFrom"/>
              <w:spacing w:after="60"/>
            </w:pPr>
            <w:r w:rsidRPr="00191A7E">
              <w:rPr>
                <w:i/>
              </w:rPr>
              <w:t>Copyright Amendment (Online Infringement) Act 2018</w:t>
            </w:r>
            <w:r w:rsidRPr="00191A7E">
              <w:t xml:space="preserve"> (Cth)</w:t>
            </w:r>
          </w:p>
          <w:p w14:paraId="68C38902" w14:textId="0CA0D38A" w:rsidR="00191A7E" w:rsidRPr="00191A7E" w:rsidRDefault="00191A7E" w:rsidP="00191A7E">
            <w:pPr>
              <w:pStyle w:val="CasesLegislationAppealFrom"/>
              <w:spacing w:after="60"/>
            </w:pPr>
            <w:r w:rsidRPr="00191A7E">
              <w:rPr>
                <w:i/>
              </w:rPr>
              <w:t xml:space="preserve">Federal Court Rules 2011 </w:t>
            </w:r>
            <w:r w:rsidRPr="00191A7E">
              <w:t>(Cth)</w:t>
            </w:r>
            <w:r>
              <w:t xml:space="preserve"> rr 16.07, 22.04</w:t>
            </w:r>
            <w:bookmarkEnd w:id="3"/>
          </w:p>
        </w:tc>
      </w:tr>
      <w:tr w:rsidR="00395B24" w14:paraId="56EE384A" w14:textId="77777777" w:rsidTr="00285138">
        <w:tc>
          <w:tcPr>
            <w:tcW w:w="3085" w:type="dxa"/>
            <w:shd w:val="clear" w:color="auto" w:fill="auto"/>
          </w:tcPr>
          <w:p w14:paraId="3D23C732" w14:textId="77777777" w:rsidR="00395B24" w:rsidRDefault="00395B24" w:rsidP="00663878">
            <w:pPr>
              <w:pStyle w:val="Normal1linespace"/>
              <w:widowControl w:val="0"/>
              <w:jc w:val="left"/>
            </w:pPr>
          </w:p>
        </w:tc>
        <w:tc>
          <w:tcPr>
            <w:tcW w:w="5989" w:type="dxa"/>
            <w:shd w:val="clear" w:color="auto" w:fill="auto"/>
          </w:tcPr>
          <w:p w14:paraId="209D8B1A" w14:textId="77777777" w:rsidR="00395B24" w:rsidRDefault="00395B24" w:rsidP="00663878">
            <w:pPr>
              <w:pStyle w:val="Normal1linespace"/>
              <w:widowControl w:val="0"/>
              <w:jc w:val="left"/>
            </w:pPr>
          </w:p>
        </w:tc>
      </w:tr>
      <w:tr w:rsidR="00395B24" w14:paraId="63CF6ACE" w14:textId="77777777" w:rsidTr="00285138">
        <w:tc>
          <w:tcPr>
            <w:tcW w:w="3085" w:type="dxa"/>
            <w:shd w:val="clear" w:color="auto" w:fill="auto"/>
          </w:tcPr>
          <w:p w14:paraId="0BF2528A" w14:textId="77777777" w:rsidR="00395B24" w:rsidRDefault="002C7385" w:rsidP="00663878">
            <w:pPr>
              <w:pStyle w:val="Normal1linespace"/>
              <w:widowControl w:val="0"/>
              <w:jc w:val="left"/>
            </w:pPr>
            <w:r>
              <w:t>Cases cited:</w:t>
            </w:r>
          </w:p>
        </w:tc>
        <w:tc>
          <w:tcPr>
            <w:tcW w:w="5989" w:type="dxa"/>
            <w:shd w:val="clear" w:color="auto" w:fill="auto"/>
          </w:tcPr>
          <w:p w14:paraId="03589EB7" w14:textId="5F5B69BE" w:rsidR="00191A7E" w:rsidRPr="00191A7E" w:rsidRDefault="00191A7E" w:rsidP="00191A7E">
            <w:pPr>
              <w:pStyle w:val="CasesLegislationAppealFrom"/>
              <w:spacing w:after="60"/>
            </w:pPr>
            <w:bookmarkStart w:id="4" w:name="Cases_Cited"/>
            <w:r w:rsidRPr="00191A7E">
              <w:rPr>
                <w:i/>
              </w:rPr>
              <w:t>Australasian Performing Right Association Ltd v Telstra Corporation Limited</w:t>
            </w:r>
            <w:r w:rsidR="00B123A8">
              <w:rPr>
                <w:i/>
              </w:rPr>
              <w:t xml:space="preserve"> </w:t>
            </w:r>
            <w:r w:rsidR="00B123A8" w:rsidRPr="00191A7E">
              <w:t>[2019] FCA 751</w:t>
            </w:r>
            <w:r w:rsidR="00B123A8">
              <w:t>; 369 ALR 529</w:t>
            </w:r>
          </w:p>
          <w:p w14:paraId="4C231F14" w14:textId="48C03124" w:rsidR="00191A7E" w:rsidRPr="00191A7E" w:rsidRDefault="00191A7E" w:rsidP="00191A7E">
            <w:pPr>
              <w:pStyle w:val="CasesLegislationAppealFrom"/>
              <w:spacing w:after="60"/>
            </w:pPr>
            <w:r w:rsidRPr="00191A7E">
              <w:rPr>
                <w:i/>
              </w:rPr>
              <w:t xml:space="preserve">Foxtel Management Pty Limited v TPG Internet Pty Ltd </w:t>
            </w:r>
            <w:r w:rsidR="00B123A8" w:rsidRPr="00191A7E">
              <w:t>[2017] FCA 1041</w:t>
            </w:r>
            <w:r w:rsidR="00B123A8">
              <w:t>;349 ALR 154; 126 IPR 579</w:t>
            </w:r>
          </w:p>
          <w:p w14:paraId="19A06332" w14:textId="77777777" w:rsidR="00191A7E" w:rsidRPr="00191A7E" w:rsidRDefault="00191A7E" w:rsidP="00191A7E">
            <w:pPr>
              <w:pStyle w:val="CasesLegislationAppealFrom"/>
              <w:spacing w:after="60"/>
            </w:pPr>
            <w:r w:rsidRPr="00191A7E">
              <w:rPr>
                <w:i/>
              </w:rPr>
              <w:t xml:space="preserve">Foxtel Management Pty Ltd v TPG Internet Pty Ltd </w:t>
            </w:r>
            <w:r w:rsidRPr="00191A7E">
              <w:t>[2018] FCA 933</w:t>
            </w:r>
          </w:p>
          <w:p w14:paraId="24BCCBD6" w14:textId="53C6773E" w:rsidR="00191A7E" w:rsidRPr="00191A7E" w:rsidRDefault="00191A7E" w:rsidP="00D82620">
            <w:pPr>
              <w:pStyle w:val="CasesLegislationAppealFrom"/>
              <w:spacing w:after="60"/>
            </w:pPr>
            <w:r w:rsidRPr="00191A7E">
              <w:rPr>
                <w:i/>
              </w:rPr>
              <w:t xml:space="preserve">Foxtel Management Pty Limited v TPG Internet Pty Ltd </w:t>
            </w:r>
            <w:r w:rsidR="00B123A8" w:rsidRPr="00191A7E">
              <w:t>[2019] FCA 1450</w:t>
            </w:r>
            <w:r w:rsidR="00B123A8">
              <w:t>; 148 IPR 432</w:t>
            </w:r>
          </w:p>
          <w:p w14:paraId="1E84839C" w14:textId="6BBB8A97" w:rsidR="00191A7E" w:rsidRPr="00191A7E" w:rsidRDefault="00191A7E" w:rsidP="00191A7E">
            <w:pPr>
              <w:pStyle w:val="CasesLegislationAppealFrom"/>
              <w:spacing w:after="60"/>
            </w:pPr>
            <w:r w:rsidRPr="00191A7E">
              <w:rPr>
                <w:i/>
              </w:rPr>
              <w:t xml:space="preserve">Roadshow Films Pty Ltd v Telstra Corporation Ltd </w:t>
            </w:r>
            <w:r w:rsidR="00B123A8" w:rsidRPr="00191A7E">
              <w:t>[2016] FCA 1503</w:t>
            </w:r>
            <w:r w:rsidR="00B123A8">
              <w:t>;</w:t>
            </w:r>
            <w:r w:rsidRPr="00191A7E">
              <w:t xml:space="preserve"> </w:t>
            </w:r>
            <w:r w:rsidR="00B123A8">
              <w:t xml:space="preserve">343 ALR 428; </w:t>
            </w:r>
            <w:r w:rsidRPr="00191A7E">
              <w:t>248 FCR 178;</w:t>
            </w:r>
            <w:r w:rsidR="00B123A8">
              <w:t xml:space="preserve"> 122 IPR 81</w:t>
            </w:r>
          </w:p>
          <w:p w14:paraId="565143AE" w14:textId="77777777" w:rsidR="00191A7E" w:rsidRPr="00191A7E" w:rsidRDefault="00191A7E" w:rsidP="00191A7E">
            <w:pPr>
              <w:pStyle w:val="CasesLegislationAppealFrom"/>
              <w:spacing w:after="60"/>
            </w:pPr>
            <w:r w:rsidRPr="00191A7E">
              <w:rPr>
                <w:i/>
              </w:rPr>
              <w:t xml:space="preserve">Roadshow Films Pty Ltd v Telstra Corporation Limited </w:t>
            </w:r>
            <w:r w:rsidRPr="00191A7E">
              <w:t>[2017] FCA 965</w:t>
            </w:r>
          </w:p>
          <w:p w14:paraId="0A10346B" w14:textId="5371C967" w:rsidR="00191A7E" w:rsidRPr="00191A7E" w:rsidRDefault="00191A7E" w:rsidP="00191A7E">
            <w:pPr>
              <w:pStyle w:val="CasesLegislationAppealFrom"/>
              <w:spacing w:after="60"/>
            </w:pPr>
            <w:r w:rsidRPr="00191A7E">
              <w:rPr>
                <w:i/>
              </w:rPr>
              <w:t xml:space="preserve">Roadshow Films Pty Limited v Telstra Corporation Limited </w:t>
            </w:r>
            <w:r w:rsidR="00B123A8" w:rsidRPr="00191A7E">
              <w:t>[2019] FCA 885</w:t>
            </w:r>
            <w:r w:rsidR="00B123A8">
              <w:t>; 144 IPR 1</w:t>
            </w:r>
          </w:p>
          <w:p w14:paraId="3C705012" w14:textId="77777777" w:rsidR="00191A7E" w:rsidRDefault="00191A7E" w:rsidP="00191A7E">
            <w:pPr>
              <w:pStyle w:val="CasesLegislationAppealFrom"/>
              <w:spacing w:after="60"/>
            </w:pPr>
            <w:r w:rsidRPr="00191A7E">
              <w:rPr>
                <w:i/>
              </w:rPr>
              <w:t xml:space="preserve">Roadshow Films Pty Limited v Telstra Corporation Limited </w:t>
            </w:r>
            <w:r w:rsidRPr="00191A7E">
              <w:t>[2019] FCA 1328</w:t>
            </w:r>
          </w:p>
          <w:p w14:paraId="6A5541EF" w14:textId="499349EF" w:rsidR="00191A7E" w:rsidRPr="00191A7E" w:rsidRDefault="00191A7E" w:rsidP="00B123A8">
            <w:pPr>
              <w:pStyle w:val="CasesLegislationAppealFrom"/>
              <w:spacing w:after="60"/>
            </w:pPr>
            <w:r w:rsidRPr="00191A7E">
              <w:rPr>
                <w:i/>
              </w:rPr>
              <w:t>Universal Music Australia Pty Ltd v TPG Internet Pty Ltd</w:t>
            </w:r>
            <w:r w:rsidRPr="00191A7E">
              <w:t xml:space="preserve"> </w:t>
            </w:r>
            <w:r w:rsidR="00B123A8" w:rsidRPr="00191A7E">
              <w:t>[2017] FCA 43</w:t>
            </w:r>
            <w:r w:rsidR="00B123A8">
              <w:t>5;</w:t>
            </w:r>
            <w:r w:rsidR="00B123A8" w:rsidRPr="00191A7E">
              <w:t xml:space="preserve"> </w:t>
            </w:r>
            <w:r w:rsidRPr="00191A7E">
              <w:t>(2017) 348 ALR 493; 126 IPR 219</w:t>
            </w:r>
            <w:bookmarkEnd w:id="4"/>
          </w:p>
        </w:tc>
      </w:tr>
      <w:tr w:rsidR="00285138" w:rsidRPr="00285138" w14:paraId="09E9F50F" w14:textId="77777777" w:rsidTr="00285138">
        <w:tc>
          <w:tcPr>
            <w:tcW w:w="3085" w:type="dxa"/>
            <w:shd w:val="clear" w:color="auto" w:fill="auto"/>
          </w:tcPr>
          <w:p w14:paraId="7CD614A4" w14:textId="77777777" w:rsidR="00285138" w:rsidRPr="00285138" w:rsidRDefault="00285138" w:rsidP="00285138">
            <w:pPr>
              <w:pStyle w:val="Normal1linespace"/>
              <w:jc w:val="left"/>
            </w:pPr>
          </w:p>
        </w:tc>
        <w:tc>
          <w:tcPr>
            <w:tcW w:w="5989" w:type="dxa"/>
            <w:shd w:val="clear" w:color="auto" w:fill="auto"/>
          </w:tcPr>
          <w:p w14:paraId="3BE2E14C" w14:textId="77777777" w:rsidR="00285138" w:rsidRPr="00285138" w:rsidRDefault="00285138" w:rsidP="00285138">
            <w:pPr>
              <w:pStyle w:val="Normal1linespace"/>
              <w:jc w:val="left"/>
            </w:pPr>
          </w:p>
        </w:tc>
      </w:tr>
      <w:tr w:rsidR="00285138" w:rsidRPr="00285138" w14:paraId="36BB6953" w14:textId="77777777" w:rsidTr="00285138">
        <w:tc>
          <w:tcPr>
            <w:tcW w:w="3085" w:type="dxa"/>
            <w:shd w:val="clear" w:color="auto" w:fill="auto"/>
          </w:tcPr>
          <w:p w14:paraId="6F6AE8C2" w14:textId="77777777" w:rsidR="00285138" w:rsidRPr="00285138" w:rsidRDefault="00285138" w:rsidP="00285138">
            <w:pPr>
              <w:pStyle w:val="Normal1linespace"/>
              <w:jc w:val="left"/>
            </w:pPr>
            <w:bookmarkStart w:id="5" w:name="CounselDate" w:colFirst="0" w:colLast="2"/>
            <w:r w:rsidRPr="00285138">
              <w:t>Date of hearing:</w:t>
            </w:r>
          </w:p>
        </w:tc>
        <w:tc>
          <w:tcPr>
            <w:tcW w:w="5989" w:type="dxa"/>
            <w:shd w:val="clear" w:color="auto" w:fill="auto"/>
          </w:tcPr>
          <w:p w14:paraId="73705009" w14:textId="6935C57E" w:rsidR="00285138" w:rsidRPr="00285138" w:rsidRDefault="00285138" w:rsidP="00285138">
            <w:pPr>
              <w:pStyle w:val="Normal1linespace"/>
              <w:jc w:val="left"/>
            </w:pPr>
            <w:bookmarkStart w:id="6" w:name="HearingDate"/>
            <w:r>
              <w:t>20 February 2020</w:t>
            </w:r>
            <w:bookmarkEnd w:id="6"/>
          </w:p>
        </w:tc>
      </w:tr>
      <w:tr w:rsidR="00285138" w:rsidRPr="00285138" w14:paraId="54A59C73" w14:textId="77777777" w:rsidTr="00285138">
        <w:tc>
          <w:tcPr>
            <w:tcW w:w="3085" w:type="dxa"/>
            <w:shd w:val="clear" w:color="auto" w:fill="auto"/>
          </w:tcPr>
          <w:p w14:paraId="4EC458F6" w14:textId="77777777" w:rsidR="00285138" w:rsidRPr="00285138" w:rsidRDefault="00285138" w:rsidP="00285138">
            <w:pPr>
              <w:pStyle w:val="Normal1linespace"/>
              <w:jc w:val="left"/>
            </w:pPr>
          </w:p>
        </w:tc>
        <w:tc>
          <w:tcPr>
            <w:tcW w:w="5989" w:type="dxa"/>
            <w:shd w:val="clear" w:color="auto" w:fill="auto"/>
          </w:tcPr>
          <w:p w14:paraId="5D95BDF7" w14:textId="77777777" w:rsidR="00285138" w:rsidRPr="00285138" w:rsidRDefault="00285138" w:rsidP="00285138">
            <w:pPr>
              <w:pStyle w:val="Normal1linespace"/>
              <w:jc w:val="left"/>
            </w:pPr>
          </w:p>
        </w:tc>
      </w:tr>
      <w:bookmarkEnd w:id="5"/>
      <w:tr w:rsidR="00285138" w14:paraId="7D96F07F" w14:textId="77777777" w:rsidTr="00285138">
        <w:tc>
          <w:tcPr>
            <w:tcW w:w="3085" w:type="dxa"/>
            <w:shd w:val="clear" w:color="auto" w:fill="auto"/>
          </w:tcPr>
          <w:p w14:paraId="7995456F" w14:textId="77777777" w:rsidR="00285138" w:rsidRDefault="00285138" w:rsidP="00285138">
            <w:pPr>
              <w:pStyle w:val="Normal1linespace"/>
              <w:widowControl w:val="0"/>
              <w:jc w:val="left"/>
            </w:pPr>
            <w:r>
              <w:t>Registry:</w:t>
            </w:r>
          </w:p>
        </w:tc>
        <w:tc>
          <w:tcPr>
            <w:tcW w:w="5989" w:type="dxa"/>
            <w:shd w:val="clear" w:color="auto" w:fill="auto"/>
          </w:tcPr>
          <w:p w14:paraId="6E95A2E4" w14:textId="2A0D4103" w:rsidR="00285138" w:rsidRPr="00F17599" w:rsidRDefault="006F28F9" w:rsidP="00285138">
            <w:pPr>
              <w:pStyle w:val="Normal1linespace"/>
              <w:widowControl w:val="0"/>
              <w:jc w:val="left"/>
            </w:pPr>
            <w:r>
              <w:t>New South Wales</w:t>
            </w:r>
          </w:p>
        </w:tc>
      </w:tr>
      <w:tr w:rsidR="00285138" w14:paraId="324206F6" w14:textId="77777777" w:rsidTr="00285138">
        <w:tc>
          <w:tcPr>
            <w:tcW w:w="3085" w:type="dxa"/>
            <w:shd w:val="clear" w:color="auto" w:fill="auto"/>
          </w:tcPr>
          <w:p w14:paraId="22953917" w14:textId="77777777" w:rsidR="00285138" w:rsidRDefault="00285138" w:rsidP="00285138">
            <w:pPr>
              <w:pStyle w:val="Normal1linespace"/>
              <w:widowControl w:val="0"/>
              <w:jc w:val="left"/>
            </w:pPr>
          </w:p>
        </w:tc>
        <w:tc>
          <w:tcPr>
            <w:tcW w:w="5989" w:type="dxa"/>
            <w:shd w:val="clear" w:color="auto" w:fill="auto"/>
          </w:tcPr>
          <w:p w14:paraId="51BBF20F" w14:textId="77777777" w:rsidR="00285138" w:rsidRDefault="00285138" w:rsidP="00285138">
            <w:pPr>
              <w:pStyle w:val="Normal1linespace"/>
              <w:widowControl w:val="0"/>
              <w:jc w:val="left"/>
            </w:pPr>
          </w:p>
        </w:tc>
      </w:tr>
      <w:tr w:rsidR="00285138" w14:paraId="33A275FB" w14:textId="77777777" w:rsidTr="00285138">
        <w:tc>
          <w:tcPr>
            <w:tcW w:w="3085" w:type="dxa"/>
            <w:shd w:val="clear" w:color="auto" w:fill="auto"/>
          </w:tcPr>
          <w:p w14:paraId="2A11D938" w14:textId="77777777" w:rsidR="00285138" w:rsidRDefault="00285138" w:rsidP="00285138">
            <w:pPr>
              <w:pStyle w:val="Normal1linespace"/>
              <w:widowControl w:val="0"/>
              <w:jc w:val="left"/>
            </w:pPr>
            <w:r>
              <w:lastRenderedPageBreak/>
              <w:t>Division:</w:t>
            </w:r>
          </w:p>
        </w:tc>
        <w:tc>
          <w:tcPr>
            <w:tcW w:w="5989" w:type="dxa"/>
            <w:shd w:val="clear" w:color="auto" w:fill="auto"/>
          </w:tcPr>
          <w:p w14:paraId="09C7089F" w14:textId="2A5C951F" w:rsidR="00285138" w:rsidRPr="00F17599" w:rsidRDefault="006F28F9" w:rsidP="00285138">
            <w:pPr>
              <w:pStyle w:val="Normal1linespace"/>
              <w:widowControl w:val="0"/>
              <w:jc w:val="left"/>
            </w:pPr>
            <w:r>
              <w:t>General Division</w:t>
            </w:r>
          </w:p>
        </w:tc>
      </w:tr>
      <w:tr w:rsidR="00285138" w14:paraId="735C421D" w14:textId="77777777" w:rsidTr="00285138">
        <w:tc>
          <w:tcPr>
            <w:tcW w:w="3085" w:type="dxa"/>
            <w:shd w:val="clear" w:color="auto" w:fill="auto"/>
          </w:tcPr>
          <w:p w14:paraId="7A94FD30" w14:textId="77777777" w:rsidR="00285138" w:rsidRDefault="00285138" w:rsidP="00285138">
            <w:pPr>
              <w:pStyle w:val="Normal1linespace"/>
              <w:widowControl w:val="0"/>
              <w:jc w:val="left"/>
            </w:pPr>
          </w:p>
        </w:tc>
        <w:tc>
          <w:tcPr>
            <w:tcW w:w="5989" w:type="dxa"/>
            <w:shd w:val="clear" w:color="auto" w:fill="auto"/>
          </w:tcPr>
          <w:p w14:paraId="40C226EE" w14:textId="77777777" w:rsidR="00285138" w:rsidRPr="00F17599" w:rsidRDefault="00285138" w:rsidP="00285138">
            <w:pPr>
              <w:pStyle w:val="Normal1linespace"/>
              <w:widowControl w:val="0"/>
              <w:jc w:val="left"/>
              <w:rPr>
                <w:b/>
              </w:rPr>
            </w:pPr>
          </w:p>
        </w:tc>
      </w:tr>
      <w:tr w:rsidR="00285138" w:rsidRPr="006F28F9" w14:paraId="6060130C" w14:textId="77777777" w:rsidTr="00285138">
        <w:tc>
          <w:tcPr>
            <w:tcW w:w="3085" w:type="dxa"/>
            <w:shd w:val="clear" w:color="auto" w:fill="auto"/>
          </w:tcPr>
          <w:p w14:paraId="35614194" w14:textId="77777777" w:rsidR="00285138" w:rsidRPr="006F28F9" w:rsidRDefault="00285138" w:rsidP="00285138">
            <w:pPr>
              <w:pStyle w:val="Normal1linespace"/>
              <w:widowControl w:val="0"/>
              <w:jc w:val="left"/>
            </w:pPr>
            <w:r w:rsidRPr="006F28F9">
              <w:t>National Practice Area:</w:t>
            </w:r>
          </w:p>
        </w:tc>
        <w:tc>
          <w:tcPr>
            <w:tcW w:w="5989" w:type="dxa"/>
            <w:shd w:val="clear" w:color="auto" w:fill="auto"/>
          </w:tcPr>
          <w:p w14:paraId="6F1DAC18" w14:textId="59AD4C6B" w:rsidR="00285138" w:rsidRPr="006F28F9" w:rsidRDefault="006F28F9" w:rsidP="00285138">
            <w:pPr>
              <w:pStyle w:val="Normal1linespace"/>
              <w:widowControl w:val="0"/>
              <w:jc w:val="left"/>
              <w:rPr>
                <w:b/>
              </w:rPr>
            </w:pPr>
            <w:r w:rsidRPr="006F28F9">
              <w:t>Intellectual Property</w:t>
            </w:r>
          </w:p>
        </w:tc>
      </w:tr>
      <w:tr w:rsidR="00285138" w:rsidRPr="006F28F9" w14:paraId="210302ED" w14:textId="77777777" w:rsidTr="00285138">
        <w:tc>
          <w:tcPr>
            <w:tcW w:w="3085" w:type="dxa"/>
            <w:shd w:val="clear" w:color="auto" w:fill="auto"/>
          </w:tcPr>
          <w:p w14:paraId="60C796CA" w14:textId="77777777" w:rsidR="00285138" w:rsidRPr="006F28F9" w:rsidRDefault="00285138" w:rsidP="00285138">
            <w:pPr>
              <w:pStyle w:val="Normal1linespace"/>
              <w:widowControl w:val="0"/>
              <w:jc w:val="left"/>
            </w:pPr>
          </w:p>
        </w:tc>
        <w:tc>
          <w:tcPr>
            <w:tcW w:w="5989" w:type="dxa"/>
            <w:shd w:val="clear" w:color="auto" w:fill="auto"/>
          </w:tcPr>
          <w:p w14:paraId="63F09EA5" w14:textId="77777777" w:rsidR="00285138" w:rsidRPr="006F28F9" w:rsidRDefault="00285138" w:rsidP="00285138">
            <w:pPr>
              <w:pStyle w:val="Normal1linespace"/>
              <w:widowControl w:val="0"/>
              <w:jc w:val="left"/>
            </w:pPr>
          </w:p>
        </w:tc>
      </w:tr>
      <w:tr w:rsidR="00285138" w:rsidRPr="006F28F9" w14:paraId="2096953F" w14:textId="77777777" w:rsidTr="00285138">
        <w:tc>
          <w:tcPr>
            <w:tcW w:w="3085" w:type="dxa"/>
            <w:shd w:val="clear" w:color="auto" w:fill="auto"/>
          </w:tcPr>
          <w:p w14:paraId="0B93EF8E" w14:textId="77777777" w:rsidR="00285138" w:rsidRPr="006F28F9" w:rsidRDefault="00285138" w:rsidP="00285138">
            <w:pPr>
              <w:pStyle w:val="Normal1linespace"/>
              <w:widowControl w:val="0"/>
              <w:jc w:val="left"/>
            </w:pPr>
            <w:r w:rsidRPr="006F28F9">
              <w:t>Sub-area:</w:t>
            </w:r>
          </w:p>
        </w:tc>
        <w:tc>
          <w:tcPr>
            <w:tcW w:w="5989" w:type="dxa"/>
            <w:shd w:val="clear" w:color="auto" w:fill="auto"/>
          </w:tcPr>
          <w:p w14:paraId="4559C991" w14:textId="0A637244" w:rsidR="00285138" w:rsidRPr="006F28F9" w:rsidRDefault="006F28F9" w:rsidP="00285138">
            <w:pPr>
              <w:pStyle w:val="Normal1linespace"/>
              <w:widowControl w:val="0"/>
              <w:jc w:val="left"/>
            </w:pPr>
            <w:r w:rsidRPr="006F28F9">
              <w:rPr>
                <w:bCs/>
                <w:lang w:val="en-US"/>
              </w:rPr>
              <w:t>Copyright and Industrial</w:t>
            </w:r>
            <w:r w:rsidRPr="006F28F9">
              <w:t xml:space="preserve"> Designs</w:t>
            </w:r>
          </w:p>
        </w:tc>
      </w:tr>
      <w:tr w:rsidR="00285138" w:rsidRPr="006F28F9" w14:paraId="1CDB7FA0" w14:textId="77777777" w:rsidTr="00285138">
        <w:tc>
          <w:tcPr>
            <w:tcW w:w="3085" w:type="dxa"/>
            <w:shd w:val="clear" w:color="auto" w:fill="auto"/>
          </w:tcPr>
          <w:p w14:paraId="4BE855FF" w14:textId="77777777" w:rsidR="00285138" w:rsidRPr="006F28F9" w:rsidRDefault="00285138" w:rsidP="00285138">
            <w:pPr>
              <w:pStyle w:val="Normal1linespace"/>
              <w:widowControl w:val="0"/>
              <w:jc w:val="left"/>
            </w:pPr>
          </w:p>
        </w:tc>
        <w:tc>
          <w:tcPr>
            <w:tcW w:w="5989" w:type="dxa"/>
            <w:shd w:val="clear" w:color="auto" w:fill="auto"/>
          </w:tcPr>
          <w:p w14:paraId="2B37F5C0" w14:textId="77777777" w:rsidR="00285138" w:rsidRPr="006F28F9" w:rsidRDefault="00285138" w:rsidP="00285138">
            <w:pPr>
              <w:pStyle w:val="Normal1linespace"/>
              <w:widowControl w:val="0"/>
              <w:jc w:val="left"/>
              <w:rPr>
                <w:b/>
              </w:rPr>
            </w:pPr>
          </w:p>
        </w:tc>
      </w:tr>
      <w:tr w:rsidR="00285138" w14:paraId="41387D55" w14:textId="77777777" w:rsidTr="00285138">
        <w:tc>
          <w:tcPr>
            <w:tcW w:w="3085" w:type="dxa"/>
            <w:shd w:val="clear" w:color="auto" w:fill="auto"/>
          </w:tcPr>
          <w:p w14:paraId="2BBBCB6F" w14:textId="77777777" w:rsidR="00285138" w:rsidRPr="006F28F9" w:rsidRDefault="00285138" w:rsidP="00285138">
            <w:pPr>
              <w:pStyle w:val="Normal1linespace"/>
              <w:widowControl w:val="0"/>
              <w:jc w:val="left"/>
            </w:pPr>
            <w:r w:rsidRPr="006F28F9">
              <w:t>Category:</w:t>
            </w:r>
          </w:p>
        </w:tc>
        <w:tc>
          <w:tcPr>
            <w:tcW w:w="5989" w:type="dxa"/>
            <w:shd w:val="clear" w:color="auto" w:fill="auto"/>
          </w:tcPr>
          <w:p w14:paraId="5E781E8A" w14:textId="714C1A01" w:rsidR="00285138" w:rsidRDefault="00285138" w:rsidP="006F28F9">
            <w:pPr>
              <w:pStyle w:val="Normal1linespace"/>
              <w:widowControl w:val="0"/>
              <w:jc w:val="left"/>
            </w:pPr>
            <w:r w:rsidRPr="006F28F9">
              <w:t>Catchwords</w:t>
            </w:r>
          </w:p>
        </w:tc>
      </w:tr>
      <w:tr w:rsidR="00285138" w14:paraId="26892308" w14:textId="77777777" w:rsidTr="00285138">
        <w:tc>
          <w:tcPr>
            <w:tcW w:w="3085" w:type="dxa"/>
            <w:shd w:val="clear" w:color="auto" w:fill="auto"/>
          </w:tcPr>
          <w:p w14:paraId="2F2D009E" w14:textId="77777777" w:rsidR="00285138" w:rsidRDefault="00285138" w:rsidP="00285138">
            <w:pPr>
              <w:pStyle w:val="Normal1linespace"/>
              <w:widowControl w:val="0"/>
              <w:jc w:val="left"/>
            </w:pPr>
          </w:p>
        </w:tc>
        <w:tc>
          <w:tcPr>
            <w:tcW w:w="5989" w:type="dxa"/>
            <w:shd w:val="clear" w:color="auto" w:fill="auto"/>
          </w:tcPr>
          <w:p w14:paraId="6C7D85F6" w14:textId="77777777" w:rsidR="00285138" w:rsidRDefault="00285138" w:rsidP="00285138">
            <w:pPr>
              <w:pStyle w:val="Normal1linespace"/>
              <w:widowControl w:val="0"/>
              <w:jc w:val="left"/>
            </w:pPr>
          </w:p>
        </w:tc>
      </w:tr>
      <w:tr w:rsidR="00285138" w14:paraId="6FF15F1D" w14:textId="77777777" w:rsidTr="00285138">
        <w:tc>
          <w:tcPr>
            <w:tcW w:w="3085" w:type="dxa"/>
            <w:shd w:val="clear" w:color="auto" w:fill="auto"/>
          </w:tcPr>
          <w:p w14:paraId="7611BCB3" w14:textId="77777777" w:rsidR="00285138" w:rsidRDefault="00285138" w:rsidP="00285138">
            <w:pPr>
              <w:pStyle w:val="Normal1linespace"/>
              <w:widowControl w:val="0"/>
              <w:jc w:val="left"/>
            </w:pPr>
            <w:r>
              <w:t>Number of paragraphs:</w:t>
            </w:r>
          </w:p>
        </w:tc>
        <w:tc>
          <w:tcPr>
            <w:tcW w:w="5989" w:type="dxa"/>
            <w:shd w:val="clear" w:color="auto" w:fill="auto"/>
          </w:tcPr>
          <w:p w14:paraId="21811438" w14:textId="5652D131" w:rsidR="00285138" w:rsidRDefault="00F6171F" w:rsidP="00451609">
            <w:pPr>
              <w:pStyle w:val="Normal1linespace"/>
              <w:widowControl w:val="0"/>
              <w:jc w:val="left"/>
            </w:pPr>
            <w:bookmarkStart w:id="7" w:name="PlaceCategoryParagraphs"/>
            <w:r>
              <w:t>8</w:t>
            </w:r>
            <w:r w:rsidR="00451609">
              <w:t>2</w:t>
            </w:r>
            <w:bookmarkEnd w:id="7"/>
          </w:p>
        </w:tc>
      </w:tr>
      <w:tr w:rsidR="00285138" w14:paraId="56271859" w14:textId="77777777" w:rsidTr="00285138">
        <w:tc>
          <w:tcPr>
            <w:tcW w:w="3085" w:type="dxa"/>
            <w:shd w:val="clear" w:color="auto" w:fill="auto"/>
          </w:tcPr>
          <w:p w14:paraId="50A7AA71" w14:textId="77777777" w:rsidR="00285138" w:rsidRDefault="00285138" w:rsidP="00285138">
            <w:pPr>
              <w:pStyle w:val="Normal1linespace"/>
              <w:widowControl w:val="0"/>
              <w:jc w:val="left"/>
            </w:pPr>
          </w:p>
        </w:tc>
        <w:tc>
          <w:tcPr>
            <w:tcW w:w="5989" w:type="dxa"/>
            <w:shd w:val="clear" w:color="auto" w:fill="auto"/>
          </w:tcPr>
          <w:p w14:paraId="4B42A0FE" w14:textId="77777777" w:rsidR="00285138" w:rsidRDefault="00285138" w:rsidP="00285138">
            <w:pPr>
              <w:pStyle w:val="Normal1linespace"/>
              <w:widowControl w:val="0"/>
              <w:jc w:val="left"/>
            </w:pPr>
          </w:p>
        </w:tc>
      </w:tr>
      <w:tr w:rsidR="00285138" w14:paraId="29619CB2" w14:textId="77777777" w:rsidTr="00285138">
        <w:tc>
          <w:tcPr>
            <w:tcW w:w="3085" w:type="dxa"/>
            <w:shd w:val="clear" w:color="auto" w:fill="auto"/>
          </w:tcPr>
          <w:p w14:paraId="34DDF3A3" w14:textId="0452326E" w:rsidR="00285138" w:rsidRDefault="00285138" w:rsidP="00285138">
            <w:pPr>
              <w:pStyle w:val="Normal1linespace"/>
              <w:widowControl w:val="0"/>
              <w:jc w:val="left"/>
            </w:pPr>
            <w:bookmarkStart w:id="8" w:name="Counsel" w:colFirst="0" w:colLast="2"/>
            <w:r>
              <w:t>Counsel for the Applicants:</w:t>
            </w:r>
          </w:p>
        </w:tc>
        <w:tc>
          <w:tcPr>
            <w:tcW w:w="5989" w:type="dxa"/>
            <w:shd w:val="clear" w:color="auto" w:fill="auto"/>
          </w:tcPr>
          <w:p w14:paraId="41D87DDF" w14:textId="60654C2C" w:rsidR="00285138" w:rsidRDefault="00285138" w:rsidP="00285138">
            <w:pPr>
              <w:pStyle w:val="Normal1linespace"/>
              <w:widowControl w:val="0"/>
              <w:jc w:val="left"/>
            </w:pPr>
            <w:bookmarkStart w:id="9" w:name="AppCounsel"/>
            <w:bookmarkEnd w:id="9"/>
            <w:r>
              <w:t>F. St John</w:t>
            </w:r>
          </w:p>
        </w:tc>
      </w:tr>
      <w:tr w:rsidR="00285138" w14:paraId="3449BF41" w14:textId="77777777" w:rsidTr="00285138">
        <w:tc>
          <w:tcPr>
            <w:tcW w:w="3085" w:type="dxa"/>
            <w:shd w:val="clear" w:color="auto" w:fill="auto"/>
          </w:tcPr>
          <w:p w14:paraId="159406E7" w14:textId="77777777" w:rsidR="00285138" w:rsidRDefault="00285138" w:rsidP="00285138">
            <w:pPr>
              <w:pStyle w:val="Normal1linespace"/>
              <w:widowControl w:val="0"/>
              <w:jc w:val="left"/>
            </w:pPr>
          </w:p>
        </w:tc>
        <w:tc>
          <w:tcPr>
            <w:tcW w:w="5989" w:type="dxa"/>
            <w:shd w:val="clear" w:color="auto" w:fill="auto"/>
          </w:tcPr>
          <w:p w14:paraId="6AD97AD2" w14:textId="77777777" w:rsidR="00285138" w:rsidRDefault="00285138" w:rsidP="00285138">
            <w:pPr>
              <w:pStyle w:val="Normal1linespace"/>
              <w:widowControl w:val="0"/>
              <w:jc w:val="left"/>
            </w:pPr>
          </w:p>
        </w:tc>
      </w:tr>
      <w:tr w:rsidR="00285138" w14:paraId="5B16A467" w14:textId="77777777" w:rsidTr="00285138">
        <w:tc>
          <w:tcPr>
            <w:tcW w:w="3085" w:type="dxa"/>
            <w:shd w:val="clear" w:color="auto" w:fill="auto"/>
          </w:tcPr>
          <w:p w14:paraId="566024EE" w14:textId="0EADEB59" w:rsidR="00285138" w:rsidRDefault="00285138" w:rsidP="00285138">
            <w:pPr>
              <w:pStyle w:val="Normal1linespace"/>
              <w:widowControl w:val="0"/>
              <w:jc w:val="left"/>
            </w:pPr>
            <w:r>
              <w:t>Solicitor for the Applicants:</w:t>
            </w:r>
          </w:p>
        </w:tc>
        <w:tc>
          <w:tcPr>
            <w:tcW w:w="5989" w:type="dxa"/>
            <w:shd w:val="clear" w:color="auto" w:fill="auto"/>
          </w:tcPr>
          <w:p w14:paraId="4175B111" w14:textId="412A6656" w:rsidR="00285138" w:rsidRDefault="00285138" w:rsidP="00285138">
            <w:pPr>
              <w:pStyle w:val="Normal1linespace"/>
              <w:widowControl w:val="0"/>
              <w:jc w:val="left"/>
            </w:pPr>
            <w:r>
              <w:t>Baker McKenzie</w:t>
            </w:r>
          </w:p>
        </w:tc>
      </w:tr>
      <w:tr w:rsidR="00285138" w14:paraId="4D1A60BA" w14:textId="77777777" w:rsidTr="00285138">
        <w:tc>
          <w:tcPr>
            <w:tcW w:w="3085" w:type="dxa"/>
            <w:shd w:val="clear" w:color="auto" w:fill="auto"/>
          </w:tcPr>
          <w:p w14:paraId="67A9A8F3" w14:textId="77777777" w:rsidR="00285138" w:rsidRDefault="00285138" w:rsidP="00285138">
            <w:pPr>
              <w:pStyle w:val="Normal1linespace"/>
              <w:widowControl w:val="0"/>
              <w:jc w:val="left"/>
            </w:pPr>
          </w:p>
        </w:tc>
        <w:tc>
          <w:tcPr>
            <w:tcW w:w="5989" w:type="dxa"/>
            <w:shd w:val="clear" w:color="auto" w:fill="auto"/>
          </w:tcPr>
          <w:p w14:paraId="72C36584" w14:textId="77777777" w:rsidR="00285138" w:rsidRDefault="00285138" w:rsidP="00285138">
            <w:pPr>
              <w:pStyle w:val="Normal1linespace"/>
              <w:widowControl w:val="0"/>
              <w:jc w:val="left"/>
            </w:pPr>
          </w:p>
        </w:tc>
      </w:tr>
      <w:tr w:rsidR="00285138" w14:paraId="056F230F" w14:textId="77777777" w:rsidTr="00285138">
        <w:tc>
          <w:tcPr>
            <w:tcW w:w="3085" w:type="dxa"/>
            <w:shd w:val="clear" w:color="auto" w:fill="auto"/>
          </w:tcPr>
          <w:p w14:paraId="7D69212B" w14:textId="7592B800" w:rsidR="00285138" w:rsidRDefault="00285138" w:rsidP="006F28F9">
            <w:pPr>
              <w:pStyle w:val="Normal1linespace"/>
              <w:widowControl w:val="0"/>
              <w:jc w:val="left"/>
            </w:pPr>
            <w:r>
              <w:t>Counsel for the First</w:t>
            </w:r>
            <w:r w:rsidR="006F28F9">
              <w:t xml:space="preserve"> to</w:t>
            </w:r>
            <w:r>
              <w:t xml:space="preserve"> Eleventh Respondents:</w:t>
            </w:r>
          </w:p>
        </w:tc>
        <w:tc>
          <w:tcPr>
            <w:tcW w:w="5989" w:type="dxa"/>
            <w:shd w:val="clear" w:color="auto" w:fill="auto"/>
          </w:tcPr>
          <w:p w14:paraId="452A5E44" w14:textId="162AD4B2" w:rsidR="00285138" w:rsidRDefault="00285138" w:rsidP="00285138">
            <w:pPr>
              <w:pStyle w:val="Normal1linespace"/>
              <w:widowControl w:val="0"/>
              <w:jc w:val="left"/>
            </w:pPr>
            <w:r>
              <w:t>The First to Eleventh Respondents filed submitting appearances</w:t>
            </w:r>
          </w:p>
        </w:tc>
      </w:tr>
      <w:tr w:rsidR="00285138" w14:paraId="5D848EA7" w14:textId="77777777" w:rsidTr="00285138">
        <w:tc>
          <w:tcPr>
            <w:tcW w:w="3085" w:type="dxa"/>
            <w:shd w:val="clear" w:color="auto" w:fill="auto"/>
          </w:tcPr>
          <w:p w14:paraId="6E84EE87" w14:textId="77777777" w:rsidR="00285138" w:rsidRDefault="00285138" w:rsidP="00285138">
            <w:pPr>
              <w:pStyle w:val="Normal1linespace"/>
              <w:widowControl w:val="0"/>
              <w:jc w:val="left"/>
            </w:pPr>
          </w:p>
        </w:tc>
        <w:tc>
          <w:tcPr>
            <w:tcW w:w="5989" w:type="dxa"/>
            <w:shd w:val="clear" w:color="auto" w:fill="auto"/>
          </w:tcPr>
          <w:p w14:paraId="7CBF9A04" w14:textId="77777777" w:rsidR="00285138" w:rsidRDefault="00285138" w:rsidP="00285138">
            <w:pPr>
              <w:pStyle w:val="Normal1linespace"/>
              <w:widowControl w:val="0"/>
              <w:jc w:val="left"/>
            </w:pPr>
          </w:p>
        </w:tc>
      </w:tr>
      <w:tr w:rsidR="00285138" w14:paraId="326BEB2A" w14:textId="77777777" w:rsidTr="00285138">
        <w:tc>
          <w:tcPr>
            <w:tcW w:w="3085" w:type="dxa"/>
            <w:shd w:val="clear" w:color="auto" w:fill="auto"/>
          </w:tcPr>
          <w:p w14:paraId="248A27E2" w14:textId="655223BF" w:rsidR="00285138" w:rsidRDefault="00285138" w:rsidP="006F28F9">
            <w:pPr>
              <w:pStyle w:val="Normal1linespace"/>
              <w:widowControl w:val="0"/>
              <w:jc w:val="left"/>
            </w:pPr>
            <w:r>
              <w:t>Counsel for the Twelfth</w:t>
            </w:r>
            <w:r w:rsidR="006F28F9">
              <w:t xml:space="preserve"> to Forty-Seventh</w:t>
            </w:r>
            <w:r w:rsidR="00C27D69">
              <w:t xml:space="preserve"> Respondents</w:t>
            </w:r>
            <w:r>
              <w:t>:</w:t>
            </w:r>
          </w:p>
        </w:tc>
        <w:tc>
          <w:tcPr>
            <w:tcW w:w="5989" w:type="dxa"/>
            <w:shd w:val="clear" w:color="auto" w:fill="auto"/>
          </w:tcPr>
          <w:p w14:paraId="6328E1D1" w14:textId="28BBD611" w:rsidR="00285138" w:rsidRDefault="00285138" w:rsidP="00285138">
            <w:pPr>
              <w:pStyle w:val="Normal1linespace"/>
              <w:widowControl w:val="0"/>
              <w:jc w:val="left"/>
            </w:pPr>
            <w:r>
              <w:t xml:space="preserve">The </w:t>
            </w:r>
            <w:r w:rsidR="006F28F9">
              <w:t>Twelfth</w:t>
            </w:r>
            <w:r>
              <w:t xml:space="preserve"> to Forty-Seventh Respondents did not appear</w:t>
            </w:r>
          </w:p>
        </w:tc>
      </w:tr>
      <w:tr w:rsidR="00285138" w14:paraId="2C748421" w14:textId="77777777" w:rsidTr="00285138">
        <w:tc>
          <w:tcPr>
            <w:tcW w:w="3085" w:type="dxa"/>
            <w:shd w:val="clear" w:color="auto" w:fill="auto"/>
          </w:tcPr>
          <w:p w14:paraId="49345888" w14:textId="77777777" w:rsidR="00285138" w:rsidRDefault="00285138" w:rsidP="00285138">
            <w:pPr>
              <w:pStyle w:val="Normal1linespace"/>
              <w:widowControl w:val="0"/>
              <w:jc w:val="left"/>
            </w:pPr>
          </w:p>
        </w:tc>
        <w:tc>
          <w:tcPr>
            <w:tcW w:w="5989" w:type="dxa"/>
            <w:shd w:val="clear" w:color="auto" w:fill="auto"/>
          </w:tcPr>
          <w:p w14:paraId="78353664" w14:textId="77777777" w:rsidR="00285138" w:rsidRDefault="00285138" w:rsidP="00285138">
            <w:pPr>
              <w:pStyle w:val="Normal1linespace"/>
              <w:widowControl w:val="0"/>
              <w:jc w:val="left"/>
            </w:pPr>
          </w:p>
        </w:tc>
      </w:tr>
      <w:tr w:rsidR="00285138" w14:paraId="27CD9FC2" w14:textId="77777777" w:rsidTr="00285138">
        <w:tc>
          <w:tcPr>
            <w:tcW w:w="3085" w:type="dxa"/>
            <w:shd w:val="clear" w:color="auto" w:fill="auto"/>
          </w:tcPr>
          <w:p w14:paraId="3124D3A1" w14:textId="0847D2BF" w:rsidR="00285138" w:rsidRDefault="00285138" w:rsidP="006F28F9">
            <w:pPr>
              <w:pStyle w:val="Normal1linespace"/>
              <w:widowControl w:val="0"/>
              <w:jc w:val="left"/>
            </w:pPr>
            <w:r>
              <w:t>Counse</w:t>
            </w:r>
            <w:r w:rsidR="006F28F9">
              <w:t>l for the Forty-Eighth to Fiftieth</w:t>
            </w:r>
            <w:r>
              <w:t xml:space="preserve"> Respondents:</w:t>
            </w:r>
          </w:p>
        </w:tc>
        <w:tc>
          <w:tcPr>
            <w:tcW w:w="5989" w:type="dxa"/>
            <w:shd w:val="clear" w:color="auto" w:fill="auto"/>
          </w:tcPr>
          <w:p w14:paraId="6CD7A479" w14:textId="5F2E2AC1" w:rsidR="00285138" w:rsidRDefault="00285138" w:rsidP="00285138">
            <w:pPr>
              <w:pStyle w:val="Normal1linespace"/>
              <w:widowControl w:val="0"/>
              <w:jc w:val="left"/>
            </w:pPr>
            <w:r>
              <w:t>The Forty-Eighth to Fiftieth Respondents filed submitting appearances</w:t>
            </w:r>
          </w:p>
        </w:tc>
      </w:tr>
      <w:bookmarkEnd w:id="8"/>
    </w:tbl>
    <w:p w14:paraId="274139C7" w14:textId="31113975" w:rsidR="00395B24" w:rsidRDefault="00395B24">
      <w:pPr>
        <w:pStyle w:val="Normal1linespace"/>
      </w:pPr>
    </w:p>
    <w:p w14:paraId="0C525213" w14:textId="77777777" w:rsidR="0092590B" w:rsidRDefault="0092590B">
      <w:pPr>
        <w:pStyle w:val="Normal1linespace"/>
      </w:pPr>
    </w:p>
    <w:p w14:paraId="4D236104"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614DC68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3C65171" w14:textId="77777777" w:rsidTr="00E81DA6">
        <w:tc>
          <w:tcPr>
            <w:tcW w:w="6912" w:type="dxa"/>
            <w:gridSpan w:val="2"/>
          </w:tcPr>
          <w:p w14:paraId="7FC6B881" w14:textId="77777777" w:rsidR="00A46CCC" w:rsidRPr="001765E0" w:rsidRDefault="00A46CCC" w:rsidP="00525A49">
            <w:pPr>
              <w:pStyle w:val="NormalHeadings"/>
            </w:pPr>
          </w:p>
        </w:tc>
        <w:tc>
          <w:tcPr>
            <w:tcW w:w="2330" w:type="dxa"/>
          </w:tcPr>
          <w:p w14:paraId="05A1304B" w14:textId="34784C5D" w:rsidR="00A46CCC" w:rsidRDefault="006F28F9" w:rsidP="00F92355">
            <w:pPr>
              <w:pStyle w:val="NormalHeadings"/>
              <w:jc w:val="right"/>
            </w:pPr>
            <w:bookmarkStart w:id="10" w:name="FileNo"/>
            <w:r>
              <w:t>NSD</w:t>
            </w:r>
            <w:r w:rsidR="004F5B41">
              <w:t xml:space="preserve"> </w:t>
            </w:r>
            <w:r>
              <w:t>1940 of 2019</w:t>
            </w:r>
            <w:bookmarkEnd w:id="10"/>
          </w:p>
        </w:tc>
      </w:tr>
      <w:tr w:rsidR="00A76C13" w14:paraId="38E9B16F" w14:textId="77777777" w:rsidTr="003778C5">
        <w:tc>
          <w:tcPr>
            <w:tcW w:w="9242" w:type="dxa"/>
            <w:gridSpan w:val="3"/>
          </w:tcPr>
          <w:p w14:paraId="3A2F0543" w14:textId="2FCF177C" w:rsidR="00A76C13" w:rsidRPr="00A76C13" w:rsidRDefault="006F28F9" w:rsidP="006F28F9">
            <w:pPr>
              <w:pStyle w:val="NormalHeadings"/>
              <w:jc w:val="left"/>
            </w:pPr>
            <w:bookmarkStart w:id="11" w:name="InTheMatterOf"/>
            <w:r>
              <w:t xml:space="preserve"> </w:t>
            </w:r>
            <w:bookmarkEnd w:id="11"/>
          </w:p>
        </w:tc>
      </w:tr>
      <w:tr w:rsidR="00A46CCC" w14:paraId="1603C497" w14:textId="77777777" w:rsidTr="003778C5">
        <w:trPr>
          <w:trHeight w:val="386"/>
        </w:trPr>
        <w:tc>
          <w:tcPr>
            <w:tcW w:w="2376" w:type="dxa"/>
          </w:tcPr>
          <w:p w14:paraId="7848BDD9" w14:textId="77777777" w:rsidR="00A46CCC" w:rsidRDefault="00A46CCC" w:rsidP="003778C5">
            <w:pPr>
              <w:pStyle w:val="NormalHeadings"/>
              <w:jc w:val="left"/>
              <w:rPr>
                <w:caps/>
                <w:szCs w:val="24"/>
              </w:rPr>
            </w:pPr>
            <w:bookmarkStart w:id="12" w:name="Parties"/>
            <w:r>
              <w:rPr>
                <w:caps/>
                <w:szCs w:val="24"/>
              </w:rPr>
              <w:t>BETWEEN:</w:t>
            </w:r>
          </w:p>
        </w:tc>
        <w:tc>
          <w:tcPr>
            <w:tcW w:w="6866" w:type="dxa"/>
            <w:gridSpan w:val="2"/>
          </w:tcPr>
          <w:p w14:paraId="36FD7594" w14:textId="77777777" w:rsidR="006F28F9" w:rsidRDefault="006F28F9" w:rsidP="006F28F9">
            <w:pPr>
              <w:pStyle w:val="NormalHeadings"/>
              <w:jc w:val="left"/>
            </w:pPr>
            <w:bookmarkStart w:id="13" w:name="Applicant"/>
            <w:r>
              <w:t>ROADSHOW FILMS PTY LIMITED (ACN 100 746 870)</w:t>
            </w:r>
          </w:p>
          <w:p w14:paraId="3DA8FDC1" w14:textId="77777777" w:rsidR="006F28F9" w:rsidRDefault="006F28F9" w:rsidP="006F28F9">
            <w:pPr>
              <w:pStyle w:val="PartyType"/>
            </w:pPr>
            <w:r>
              <w:t>First Applicant</w:t>
            </w:r>
          </w:p>
          <w:p w14:paraId="1A44CD23" w14:textId="77777777" w:rsidR="006F28F9" w:rsidRDefault="006F28F9" w:rsidP="003778C5">
            <w:pPr>
              <w:pStyle w:val="NormalHeadings"/>
              <w:jc w:val="left"/>
            </w:pPr>
          </w:p>
          <w:p w14:paraId="7A83D5B8" w14:textId="77777777" w:rsidR="006F28F9" w:rsidRDefault="006F28F9" w:rsidP="006F28F9">
            <w:pPr>
              <w:pStyle w:val="NormalHeadings"/>
              <w:jc w:val="left"/>
            </w:pPr>
            <w:r>
              <w:t>VILLAGE ROADSHOW FILMS (BVI) LTD</w:t>
            </w:r>
          </w:p>
          <w:p w14:paraId="6C00091B" w14:textId="77777777" w:rsidR="006F28F9" w:rsidRDefault="006F28F9" w:rsidP="006F28F9">
            <w:pPr>
              <w:pStyle w:val="PartyType"/>
            </w:pPr>
            <w:r>
              <w:t>Second Applicant</w:t>
            </w:r>
          </w:p>
          <w:p w14:paraId="7FE3E6BB" w14:textId="77777777" w:rsidR="006F28F9" w:rsidRDefault="006F28F9" w:rsidP="003778C5">
            <w:pPr>
              <w:pStyle w:val="NormalHeadings"/>
              <w:jc w:val="left"/>
            </w:pPr>
          </w:p>
          <w:p w14:paraId="52928BF2" w14:textId="0764F1F3" w:rsidR="006F28F9" w:rsidRDefault="006F28F9" w:rsidP="006F28F9">
            <w:pPr>
              <w:pStyle w:val="NormalHeadings"/>
              <w:jc w:val="left"/>
            </w:pPr>
            <w:r>
              <w:t xml:space="preserve">DISNEY ENTERPRISES, INC. </w:t>
            </w:r>
            <w:r w:rsidRPr="006F28F9">
              <w:rPr>
                <w:b w:val="0"/>
              </w:rPr>
              <w:t>(and others named in the Schedule)</w:t>
            </w:r>
          </w:p>
          <w:p w14:paraId="7FCF975C" w14:textId="77777777" w:rsidR="006F28F9" w:rsidRDefault="006F28F9" w:rsidP="006F28F9">
            <w:pPr>
              <w:pStyle w:val="PartyType"/>
            </w:pPr>
            <w:r>
              <w:t>Third Applicant</w:t>
            </w:r>
          </w:p>
          <w:bookmarkEnd w:id="13"/>
          <w:p w14:paraId="23D74F23" w14:textId="5B0F94E2" w:rsidR="00A46CCC" w:rsidRPr="006555B4" w:rsidRDefault="00A46CCC" w:rsidP="003778C5">
            <w:pPr>
              <w:pStyle w:val="NormalHeadings"/>
              <w:jc w:val="left"/>
            </w:pPr>
          </w:p>
        </w:tc>
      </w:tr>
      <w:tr w:rsidR="00A46CCC" w14:paraId="2423B628" w14:textId="77777777" w:rsidTr="003778C5">
        <w:trPr>
          <w:trHeight w:val="386"/>
        </w:trPr>
        <w:tc>
          <w:tcPr>
            <w:tcW w:w="2376" w:type="dxa"/>
          </w:tcPr>
          <w:p w14:paraId="29998449" w14:textId="77777777" w:rsidR="00A46CCC" w:rsidRDefault="00A46CCC" w:rsidP="003778C5">
            <w:pPr>
              <w:pStyle w:val="NormalHeadings"/>
              <w:jc w:val="left"/>
              <w:rPr>
                <w:caps/>
                <w:szCs w:val="24"/>
              </w:rPr>
            </w:pPr>
            <w:r>
              <w:rPr>
                <w:caps/>
                <w:szCs w:val="24"/>
              </w:rPr>
              <w:t>AND:</w:t>
            </w:r>
          </w:p>
        </w:tc>
        <w:tc>
          <w:tcPr>
            <w:tcW w:w="6866" w:type="dxa"/>
            <w:gridSpan w:val="2"/>
          </w:tcPr>
          <w:p w14:paraId="34B82E15" w14:textId="77777777" w:rsidR="006F28F9" w:rsidRDefault="006F28F9" w:rsidP="006F28F9">
            <w:pPr>
              <w:pStyle w:val="NormalHeadings"/>
              <w:jc w:val="left"/>
            </w:pPr>
            <w:bookmarkStart w:id="14" w:name="Respondent"/>
            <w:r>
              <w:t>TELSTRA CORPORATION LIMITED (ACN 051 775 556)</w:t>
            </w:r>
          </w:p>
          <w:p w14:paraId="7C2A5E80" w14:textId="77777777" w:rsidR="006F28F9" w:rsidRDefault="006F28F9" w:rsidP="006F28F9">
            <w:pPr>
              <w:pStyle w:val="PartyType"/>
            </w:pPr>
            <w:r>
              <w:t>First Respondent</w:t>
            </w:r>
          </w:p>
          <w:p w14:paraId="23A9AB50" w14:textId="77777777" w:rsidR="006F28F9" w:rsidRDefault="006F28F9" w:rsidP="003778C5">
            <w:pPr>
              <w:pStyle w:val="NormalHeadings"/>
              <w:jc w:val="left"/>
            </w:pPr>
          </w:p>
          <w:p w14:paraId="7AB4A47F" w14:textId="77777777" w:rsidR="006F28F9" w:rsidRDefault="006F28F9" w:rsidP="006F28F9">
            <w:pPr>
              <w:pStyle w:val="NormalHeadings"/>
              <w:jc w:val="left"/>
            </w:pPr>
            <w:r>
              <w:t>PACNET INTERNET (A) PTY LTD (ACN 085 213 690)</w:t>
            </w:r>
          </w:p>
          <w:p w14:paraId="441E1216" w14:textId="77777777" w:rsidR="006F28F9" w:rsidRDefault="006F28F9" w:rsidP="006F28F9">
            <w:pPr>
              <w:pStyle w:val="PartyType"/>
            </w:pPr>
            <w:r>
              <w:t>Second Respondent</w:t>
            </w:r>
          </w:p>
          <w:p w14:paraId="6FD36E0D" w14:textId="77777777" w:rsidR="006F28F9" w:rsidRDefault="006F28F9" w:rsidP="003778C5">
            <w:pPr>
              <w:pStyle w:val="NormalHeadings"/>
              <w:jc w:val="left"/>
            </w:pPr>
          </w:p>
          <w:p w14:paraId="1E3D63CC" w14:textId="7E083753" w:rsidR="006F28F9" w:rsidRDefault="006F28F9" w:rsidP="006F28F9">
            <w:pPr>
              <w:pStyle w:val="NormalHeadings"/>
              <w:jc w:val="left"/>
            </w:pPr>
            <w:r>
              <w:t xml:space="preserve">PACNET SERVICES (A) PTY. LTD. (ACN 056 783 852) </w:t>
            </w:r>
            <w:r w:rsidRPr="006F28F9">
              <w:rPr>
                <w:b w:val="0"/>
              </w:rPr>
              <w:t>(and others named in the Schedule)</w:t>
            </w:r>
          </w:p>
          <w:p w14:paraId="5406F0CB" w14:textId="77777777" w:rsidR="006F28F9" w:rsidRDefault="006F28F9" w:rsidP="006F28F9">
            <w:pPr>
              <w:pStyle w:val="PartyType"/>
            </w:pPr>
            <w:r>
              <w:t>Third Respondent</w:t>
            </w:r>
          </w:p>
          <w:bookmarkEnd w:id="14"/>
          <w:p w14:paraId="2C967C1A" w14:textId="342A40DB" w:rsidR="00A46CCC" w:rsidRPr="006555B4" w:rsidRDefault="00A46CCC" w:rsidP="003778C5">
            <w:pPr>
              <w:pStyle w:val="NormalHeadings"/>
              <w:jc w:val="left"/>
            </w:pPr>
          </w:p>
        </w:tc>
      </w:tr>
    </w:tbl>
    <w:p w14:paraId="090FE5AA"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20CA663E" w14:textId="77777777">
        <w:tc>
          <w:tcPr>
            <w:tcW w:w="2376" w:type="dxa"/>
          </w:tcPr>
          <w:p w14:paraId="41EA6906" w14:textId="3DDD3B0E" w:rsidR="00395B24" w:rsidRDefault="006F28F9">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58CBE2D8" w14:textId="11570F18" w:rsidR="00395B24" w:rsidRDefault="006F28F9">
            <w:pPr>
              <w:pStyle w:val="NormalHeadings"/>
              <w:jc w:val="left"/>
              <w:rPr>
                <w:caps/>
                <w:szCs w:val="24"/>
              </w:rPr>
            </w:pPr>
            <w:bookmarkStart w:id="17" w:name="Judge"/>
            <w:r>
              <w:rPr>
                <w:caps/>
                <w:szCs w:val="24"/>
              </w:rPr>
              <w:t>BURLEY J</w:t>
            </w:r>
            <w:bookmarkEnd w:id="17"/>
          </w:p>
        </w:tc>
      </w:tr>
      <w:tr w:rsidR="00395B24" w14:paraId="02D6E515" w14:textId="77777777">
        <w:tc>
          <w:tcPr>
            <w:tcW w:w="2376" w:type="dxa"/>
          </w:tcPr>
          <w:p w14:paraId="0FC10FF9" w14:textId="77777777" w:rsidR="00395B24" w:rsidRDefault="002C7385">
            <w:pPr>
              <w:pStyle w:val="NormalHeadings"/>
              <w:spacing w:after="120"/>
              <w:jc w:val="left"/>
              <w:rPr>
                <w:caps/>
                <w:szCs w:val="24"/>
              </w:rPr>
            </w:pPr>
            <w:r>
              <w:rPr>
                <w:caps/>
                <w:szCs w:val="24"/>
              </w:rPr>
              <w:t>DATE OF ORDER:</w:t>
            </w:r>
          </w:p>
        </w:tc>
        <w:tc>
          <w:tcPr>
            <w:tcW w:w="6866" w:type="dxa"/>
          </w:tcPr>
          <w:p w14:paraId="7C8E86D0" w14:textId="34F08A77" w:rsidR="00395B24" w:rsidRDefault="006356D1" w:rsidP="00C34571">
            <w:pPr>
              <w:pStyle w:val="NormalHeadings"/>
              <w:jc w:val="left"/>
              <w:rPr>
                <w:caps/>
                <w:szCs w:val="24"/>
              </w:rPr>
            </w:pPr>
            <w:bookmarkStart w:id="18" w:name="Judgment_Dated"/>
            <w:r>
              <w:rPr>
                <w:caps/>
                <w:szCs w:val="24"/>
              </w:rPr>
              <w:t>20</w:t>
            </w:r>
            <w:r w:rsidR="006F28F9">
              <w:rPr>
                <w:caps/>
                <w:szCs w:val="24"/>
              </w:rPr>
              <w:t xml:space="preserve"> APRIL 2020</w:t>
            </w:r>
            <w:bookmarkEnd w:id="18"/>
            <w:r w:rsidR="00C34571">
              <w:rPr>
                <w:caps/>
                <w:szCs w:val="24"/>
              </w:rPr>
              <w:t xml:space="preserve"> </w:t>
            </w:r>
          </w:p>
        </w:tc>
      </w:tr>
    </w:tbl>
    <w:p w14:paraId="091F1280" w14:textId="77777777" w:rsidR="00395B24" w:rsidRDefault="00395B24">
      <w:pPr>
        <w:pStyle w:val="NormalHeadings"/>
        <w:rPr>
          <w:b w:val="0"/>
        </w:rPr>
      </w:pPr>
    </w:p>
    <w:p w14:paraId="08157101" w14:textId="77777777" w:rsidR="008D1617" w:rsidRDefault="008D1617">
      <w:pPr>
        <w:pStyle w:val="NormalHeadings"/>
        <w:rPr>
          <w:b w:val="0"/>
        </w:rPr>
      </w:pPr>
    </w:p>
    <w:p w14:paraId="399CD5D2" w14:textId="0D6405AB" w:rsidR="00395B24" w:rsidRDefault="002C7385">
      <w:pPr>
        <w:pStyle w:val="NormalHeadings"/>
      </w:pPr>
      <w:r>
        <w:t>THE COURT ORDERS THAT:</w:t>
      </w:r>
    </w:p>
    <w:p w14:paraId="50C3B926" w14:textId="77777777" w:rsidR="00395B24" w:rsidRDefault="00395B24">
      <w:pPr>
        <w:pStyle w:val="NormalHeadings"/>
      </w:pPr>
    </w:p>
    <w:p w14:paraId="7FA2D445" w14:textId="26735B0A" w:rsidR="00DE2715" w:rsidRDefault="00ED4E67" w:rsidP="00ED4E67">
      <w:pPr>
        <w:pStyle w:val="Order1"/>
        <w:numPr>
          <w:ilvl w:val="0"/>
          <w:numId w:val="0"/>
        </w:numPr>
        <w:ind w:left="720" w:hanging="720"/>
        <w:rPr>
          <w:szCs w:val="24"/>
        </w:rPr>
      </w:pPr>
      <w:bookmarkStart w:id="19" w:name="Order_Start_Text"/>
      <w:bookmarkEnd w:id="19"/>
      <w:r>
        <w:rPr>
          <w:szCs w:val="24"/>
        </w:rPr>
        <w:t>1.</w:t>
      </w:r>
      <w:r>
        <w:rPr>
          <w:szCs w:val="24"/>
        </w:rPr>
        <w:tab/>
      </w:r>
      <w:r w:rsidR="006B6EB0">
        <w:rPr>
          <w:szCs w:val="24"/>
        </w:rPr>
        <w:t>Leave be granted to the Eleventh Applicant t</w:t>
      </w:r>
      <w:r w:rsidR="00734F83">
        <w:rPr>
          <w:szCs w:val="24"/>
        </w:rPr>
        <w:t>o</w:t>
      </w:r>
      <w:r w:rsidR="006B6EB0">
        <w:rPr>
          <w:szCs w:val="24"/>
        </w:rPr>
        <w:t xml:space="preserve"> proceed with this application without joining the copyright owner of the cinematograph film of which it is the exclusive licensee. </w:t>
      </w:r>
    </w:p>
    <w:p w14:paraId="2803BC20" w14:textId="7383E84A" w:rsidR="00933831" w:rsidRDefault="00ED4E67" w:rsidP="00ED4E67">
      <w:pPr>
        <w:pStyle w:val="Order1"/>
        <w:numPr>
          <w:ilvl w:val="0"/>
          <w:numId w:val="0"/>
        </w:numPr>
        <w:ind w:left="720" w:hanging="720"/>
        <w:rPr>
          <w:szCs w:val="24"/>
        </w:rPr>
      </w:pPr>
      <w:r>
        <w:rPr>
          <w:szCs w:val="24"/>
        </w:rPr>
        <w:t>2.</w:t>
      </w:r>
      <w:r>
        <w:rPr>
          <w:szCs w:val="24"/>
        </w:rPr>
        <w:tab/>
      </w:r>
      <w:r w:rsidR="006B6EB0">
        <w:rPr>
          <w:szCs w:val="24"/>
        </w:rPr>
        <w:t xml:space="preserve">The </w:t>
      </w:r>
      <w:r w:rsidR="00933831">
        <w:rPr>
          <w:szCs w:val="24"/>
        </w:rPr>
        <w:t>A</w:t>
      </w:r>
      <w:r w:rsidR="006B6EB0">
        <w:rPr>
          <w:szCs w:val="24"/>
        </w:rPr>
        <w:t>pplicants be granted leave to amend their Originating Application and Concise Statement in the form filed</w:t>
      </w:r>
      <w:r w:rsidR="00734F83">
        <w:rPr>
          <w:szCs w:val="24"/>
        </w:rPr>
        <w:t xml:space="preserve"> on</w:t>
      </w:r>
      <w:r w:rsidR="006B6EB0">
        <w:rPr>
          <w:szCs w:val="24"/>
        </w:rPr>
        <w:t xml:space="preserve"> 13 February 2020. </w:t>
      </w:r>
      <w:bookmarkStart w:id="20" w:name="_Ref437619296"/>
      <w:bookmarkStart w:id="21" w:name="_Ref437619293"/>
    </w:p>
    <w:p w14:paraId="176DF870" w14:textId="55AD2A55" w:rsidR="00F6171F" w:rsidRPr="00F6171F" w:rsidRDefault="00ED4E67" w:rsidP="00ED4E67">
      <w:pPr>
        <w:pStyle w:val="Order1"/>
        <w:numPr>
          <w:ilvl w:val="0"/>
          <w:numId w:val="0"/>
        </w:numPr>
        <w:ind w:left="720" w:hanging="720"/>
        <w:rPr>
          <w:szCs w:val="24"/>
        </w:rPr>
      </w:pPr>
      <w:r w:rsidRPr="00F6171F">
        <w:rPr>
          <w:szCs w:val="24"/>
        </w:rPr>
        <w:t>3.</w:t>
      </w:r>
      <w:r w:rsidRPr="00F6171F">
        <w:rPr>
          <w:szCs w:val="24"/>
        </w:rPr>
        <w:tab/>
      </w:r>
      <w:r w:rsidR="00933831">
        <w:t xml:space="preserve">The requirement under s 115A(4) of the </w:t>
      </w:r>
      <w:r w:rsidR="00933831" w:rsidRPr="00933831">
        <w:rPr>
          <w:i/>
        </w:rPr>
        <w:t>Copyright Act 1968</w:t>
      </w:r>
      <w:r w:rsidR="00933831">
        <w:t xml:space="preserve"> (Cth) that the Applicants give notice of their application to the persons who operate the Target Online Locations be dispensed with in so far as any such notice has not already been giv</w:t>
      </w:r>
      <w:r w:rsidR="00933831" w:rsidRPr="0078362C">
        <w:t>en.</w:t>
      </w:r>
      <w:bookmarkEnd w:id="20"/>
      <w:bookmarkEnd w:id="21"/>
    </w:p>
    <w:p w14:paraId="44D57816" w14:textId="7FFADAE9" w:rsidR="00636871" w:rsidRPr="00F6171F" w:rsidRDefault="00ED4E67" w:rsidP="00ED4E67">
      <w:pPr>
        <w:pStyle w:val="Order1"/>
        <w:numPr>
          <w:ilvl w:val="0"/>
          <w:numId w:val="0"/>
        </w:numPr>
        <w:ind w:left="720" w:hanging="720"/>
        <w:rPr>
          <w:szCs w:val="24"/>
        </w:rPr>
      </w:pPr>
      <w:r w:rsidRPr="00F6171F">
        <w:rPr>
          <w:szCs w:val="24"/>
        </w:rPr>
        <w:t>4.</w:t>
      </w:r>
      <w:r w:rsidRPr="00F6171F">
        <w:rPr>
          <w:szCs w:val="24"/>
        </w:rPr>
        <w:tab/>
      </w:r>
      <w:r w:rsidR="00F6171F">
        <w:t>Any party who wishes to address the terms of draft Order 1</w:t>
      </w:r>
      <w:r w:rsidR="003339E1">
        <w:t>2</w:t>
      </w:r>
      <w:r w:rsidR="00F6171F">
        <w:t xml:space="preserve"> set out in Annexure A to the Reasons for Judgment delivered on 20 April 2020 may do so in a written submission of no more than 3 pages in length, to be filed and served on all other parties within 14 days of the date of this order. Any party seeking to be heard on the form of order should </w:t>
      </w:r>
      <w:r w:rsidR="00F6171F">
        <w:lastRenderedPageBreak/>
        <w:t xml:space="preserve">indicate </w:t>
      </w:r>
      <w:r w:rsidR="001B7E5E">
        <w:t>so</w:t>
      </w:r>
      <w:r w:rsidR="00F6171F">
        <w:t xml:space="preserve"> in their written submission. Otherwise, the form of order will be finalised on the papers.</w:t>
      </w:r>
    </w:p>
    <w:p w14:paraId="4C6CC805" w14:textId="77777777" w:rsidR="00395B24" w:rsidRDefault="00395B24" w:rsidP="002B0E91">
      <w:pPr>
        <w:pStyle w:val="BodyText"/>
      </w:pPr>
    </w:p>
    <w:p w14:paraId="04425477" w14:textId="77777777" w:rsidR="00395B24" w:rsidRDefault="002C7385" w:rsidP="004D53E5">
      <w:pPr>
        <w:pStyle w:val="SingleSpace"/>
      </w:pPr>
      <w:r>
        <w:t>Note:</w:t>
      </w:r>
      <w:r>
        <w:tab/>
        <w:t xml:space="preserve">Entry of orders is dealt with in Rule 39.32 of the </w:t>
      </w:r>
      <w:r>
        <w:rPr>
          <w:i/>
        </w:rPr>
        <w:t>Federal Court Rules 2011</w:t>
      </w:r>
      <w:r>
        <w:t>.</w:t>
      </w:r>
    </w:p>
    <w:p w14:paraId="7FAF1B3D" w14:textId="77777777" w:rsidR="00395B24" w:rsidRDefault="00395B24" w:rsidP="002B0E91">
      <w:pPr>
        <w:pStyle w:val="BodyText"/>
      </w:pPr>
    </w:p>
    <w:p w14:paraId="7BB4F455" w14:textId="77777777" w:rsidR="00395B24" w:rsidRDefault="00395B24" w:rsidP="001F2DBC">
      <w:pPr>
        <w:pStyle w:val="BodyText"/>
      </w:pPr>
    </w:p>
    <w:p w14:paraId="680E66C6" w14:textId="77777777" w:rsidR="0092590B" w:rsidRDefault="0092590B" w:rsidP="002B0E91">
      <w:pPr>
        <w:pStyle w:val="BodyText"/>
      </w:pPr>
    </w:p>
    <w:p w14:paraId="1415E714" w14:textId="447E9709" w:rsidR="00D83A5D" w:rsidRPr="00FB14B1" w:rsidRDefault="00D83A5D">
      <w:pPr>
        <w:spacing w:line="240" w:lineRule="auto"/>
        <w:jc w:val="left"/>
        <w:rPr>
          <w:b/>
        </w:rPr>
      </w:pPr>
      <w:r>
        <w:rPr>
          <w:b/>
        </w:rPr>
        <w:br w:type="page"/>
      </w:r>
    </w:p>
    <w:p w14:paraId="274EA589"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0F314640"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tbl>
      <w:tblPr>
        <w:tblW w:w="9411" w:type="dxa"/>
        <w:tblLook w:val="01E0" w:firstRow="1" w:lastRow="1" w:firstColumn="1" w:lastColumn="1" w:noHBand="0" w:noVBand="0"/>
      </w:tblPr>
      <w:tblGrid>
        <w:gridCol w:w="8411"/>
        <w:gridCol w:w="1000"/>
      </w:tblGrid>
      <w:tr w:rsidR="004F5B41" w:rsidRPr="00D326DB" w14:paraId="2D8DCEA3" w14:textId="77777777" w:rsidTr="004F5B41">
        <w:tc>
          <w:tcPr>
            <w:tcW w:w="8411" w:type="dxa"/>
            <w:shd w:val="clear" w:color="auto" w:fill="auto"/>
          </w:tcPr>
          <w:bookmarkStart w:id="23" w:name="PTOC"/>
          <w:p w14:paraId="070C75AB" w14:textId="19CA3DBA" w:rsidR="004F5B41" w:rsidRPr="004F5B41" w:rsidRDefault="004F5B41" w:rsidP="004F5B41">
            <w:pPr>
              <w:pStyle w:val="FTOC5"/>
              <w:tabs>
                <w:tab w:val="clear" w:pos="9072"/>
              </w:tabs>
              <w:rPr>
                <w:lang w:eastAsia="en-AU"/>
              </w:rPr>
            </w:pPr>
            <w:r>
              <w:rPr>
                <w:lang w:eastAsia="en-AU"/>
              </w:rPr>
              <w:fldChar w:fldCharType="begin" w:fldLock="1"/>
            </w:r>
            <w:r>
              <w:rPr>
                <w:lang w:eastAsia="en-AU"/>
              </w:rPr>
              <w:instrText xml:space="preserve"> REF _Ref38016270 \w \h </w:instrText>
            </w:r>
            <w:r>
              <w:rPr>
                <w:lang w:eastAsia="en-AU"/>
              </w:rPr>
            </w:r>
            <w:r>
              <w:rPr>
                <w:lang w:eastAsia="en-AU"/>
              </w:rPr>
              <w:fldChar w:fldCharType="separate"/>
            </w:r>
            <w:r w:rsidR="00AB119A">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_Ref38016270 \h </w:instrText>
            </w:r>
            <w:r>
              <w:rPr>
                <w:lang w:eastAsia="en-AU"/>
              </w:rPr>
            </w:r>
            <w:r>
              <w:rPr>
                <w:lang w:eastAsia="en-AU"/>
              </w:rPr>
              <w:fldChar w:fldCharType="separate"/>
            </w:r>
            <w:r w:rsidR="00AB119A">
              <w:t>INTRODUCTION</w:t>
            </w:r>
            <w:r>
              <w:rPr>
                <w:lang w:eastAsia="en-AU"/>
              </w:rPr>
              <w:fldChar w:fldCharType="end"/>
            </w:r>
          </w:p>
        </w:tc>
        <w:tc>
          <w:tcPr>
            <w:tcW w:w="1000" w:type="dxa"/>
            <w:shd w:val="clear" w:color="auto" w:fill="auto"/>
            <w:vAlign w:val="bottom"/>
          </w:tcPr>
          <w:p w14:paraId="040ACE02" w14:textId="40E86252" w:rsidR="004F5B41" w:rsidRDefault="004F5B41">
            <w:pPr>
              <w:jc w:val="right"/>
              <w:rPr>
                <w:szCs w:val="24"/>
              </w:rPr>
            </w:pPr>
            <w:r>
              <w:rPr>
                <w:szCs w:val="24"/>
              </w:rPr>
              <w:t>[1]</w:t>
            </w:r>
          </w:p>
        </w:tc>
      </w:tr>
      <w:tr w:rsidR="004F5B41" w:rsidRPr="00D326DB" w14:paraId="20DA32AD" w14:textId="77777777" w:rsidTr="004F5B41">
        <w:tc>
          <w:tcPr>
            <w:tcW w:w="8411" w:type="dxa"/>
            <w:shd w:val="clear" w:color="auto" w:fill="auto"/>
          </w:tcPr>
          <w:p w14:paraId="65C92817" w14:textId="33FB783F" w:rsidR="004F5B41" w:rsidRPr="004F5B41" w:rsidRDefault="004F5B41" w:rsidP="004F5B41">
            <w:pPr>
              <w:pStyle w:val="FTOC6"/>
              <w:tabs>
                <w:tab w:val="clear" w:pos="9072"/>
              </w:tabs>
              <w:rPr>
                <w:lang w:eastAsia="en-AU"/>
              </w:rPr>
            </w:pPr>
            <w:r>
              <w:rPr>
                <w:lang w:eastAsia="en-AU"/>
              </w:rPr>
              <w:fldChar w:fldCharType="begin" w:fldLock="1"/>
            </w:r>
            <w:r>
              <w:rPr>
                <w:lang w:eastAsia="en-AU"/>
              </w:rPr>
              <w:instrText xml:space="preserve"> REF _Ref38016271 \w \h </w:instrText>
            </w:r>
            <w:r>
              <w:rPr>
                <w:lang w:eastAsia="en-AU"/>
              </w:rPr>
            </w:r>
            <w:r>
              <w:rPr>
                <w:lang w:eastAsia="en-AU"/>
              </w:rPr>
              <w:fldChar w:fldCharType="separate"/>
            </w:r>
            <w:r w:rsidR="00AB119A">
              <w:rPr>
                <w:lang w:eastAsia="en-AU"/>
              </w:rPr>
              <w:t>1.1</w:t>
            </w:r>
            <w:r>
              <w:rPr>
                <w:lang w:eastAsia="en-AU"/>
              </w:rPr>
              <w:fldChar w:fldCharType="end"/>
            </w:r>
            <w:r>
              <w:rPr>
                <w:lang w:eastAsia="en-AU"/>
              </w:rPr>
              <w:tab/>
            </w:r>
            <w:r>
              <w:rPr>
                <w:lang w:eastAsia="en-AU"/>
              </w:rPr>
              <w:fldChar w:fldCharType="begin" w:fldLock="1"/>
            </w:r>
            <w:r>
              <w:rPr>
                <w:lang w:eastAsia="en-AU"/>
              </w:rPr>
              <w:instrText xml:space="preserve"> REF _Ref38016271 \h </w:instrText>
            </w:r>
            <w:r>
              <w:rPr>
                <w:lang w:eastAsia="en-AU"/>
              </w:rPr>
            </w:r>
            <w:r>
              <w:rPr>
                <w:lang w:eastAsia="en-AU"/>
              </w:rPr>
              <w:fldChar w:fldCharType="separate"/>
            </w:r>
            <w:r w:rsidR="00AB119A">
              <w:t>The Parties</w:t>
            </w:r>
            <w:r>
              <w:rPr>
                <w:lang w:eastAsia="en-AU"/>
              </w:rPr>
              <w:fldChar w:fldCharType="end"/>
            </w:r>
          </w:p>
        </w:tc>
        <w:tc>
          <w:tcPr>
            <w:tcW w:w="1000" w:type="dxa"/>
            <w:shd w:val="clear" w:color="auto" w:fill="auto"/>
            <w:vAlign w:val="bottom"/>
          </w:tcPr>
          <w:p w14:paraId="7113D4DE" w14:textId="6B3B304C" w:rsidR="004F5B41" w:rsidRDefault="004F5B41">
            <w:pPr>
              <w:jc w:val="right"/>
              <w:rPr>
                <w:szCs w:val="24"/>
              </w:rPr>
            </w:pPr>
            <w:r>
              <w:rPr>
                <w:szCs w:val="24"/>
              </w:rPr>
              <w:t>[3]</w:t>
            </w:r>
          </w:p>
        </w:tc>
      </w:tr>
      <w:tr w:rsidR="004F5B41" w:rsidRPr="00D326DB" w14:paraId="541B1615" w14:textId="77777777" w:rsidTr="004F5B41">
        <w:tc>
          <w:tcPr>
            <w:tcW w:w="8411" w:type="dxa"/>
            <w:shd w:val="clear" w:color="auto" w:fill="auto"/>
          </w:tcPr>
          <w:p w14:paraId="3D429C94" w14:textId="3497A1F0" w:rsidR="004F5B41" w:rsidRPr="004F5B41" w:rsidRDefault="004F5B41" w:rsidP="004F5B41">
            <w:pPr>
              <w:pStyle w:val="FTOC6"/>
              <w:tabs>
                <w:tab w:val="clear" w:pos="9072"/>
              </w:tabs>
              <w:rPr>
                <w:lang w:eastAsia="en-AU"/>
              </w:rPr>
            </w:pPr>
            <w:r>
              <w:rPr>
                <w:lang w:eastAsia="en-AU"/>
              </w:rPr>
              <w:fldChar w:fldCharType="begin" w:fldLock="1"/>
            </w:r>
            <w:r>
              <w:rPr>
                <w:lang w:eastAsia="en-AU"/>
              </w:rPr>
              <w:instrText xml:space="preserve"> REF _Ref38016272 \w \h </w:instrText>
            </w:r>
            <w:r>
              <w:rPr>
                <w:lang w:eastAsia="en-AU"/>
              </w:rPr>
            </w:r>
            <w:r>
              <w:rPr>
                <w:lang w:eastAsia="en-AU"/>
              </w:rPr>
              <w:fldChar w:fldCharType="separate"/>
            </w:r>
            <w:r w:rsidR="00AB119A">
              <w:rPr>
                <w:lang w:eastAsia="en-AU"/>
              </w:rPr>
              <w:t>1.2</w:t>
            </w:r>
            <w:r>
              <w:rPr>
                <w:lang w:eastAsia="en-AU"/>
              </w:rPr>
              <w:fldChar w:fldCharType="end"/>
            </w:r>
            <w:r>
              <w:rPr>
                <w:lang w:eastAsia="en-AU"/>
              </w:rPr>
              <w:tab/>
            </w:r>
            <w:r>
              <w:rPr>
                <w:lang w:eastAsia="en-AU"/>
              </w:rPr>
              <w:fldChar w:fldCharType="begin" w:fldLock="1"/>
            </w:r>
            <w:r>
              <w:rPr>
                <w:lang w:eastAsia="en-AU"/>
              </w:rPr>
              <w:instrText xml:space="preserve"> REF _Ref38016272 \h </w:instrText>
            </w:r>
            <w:r>
              <w:rPr>
                <w:lang w:eastAsia="en-AU"/>
              </w:rPr>
            </w:r>
            <w:r>
              <w:rPr>
                <w:lang w:eastAsia="en-AU"/>
              </w:rPr>
              <w:fldChar w:fldCharType="separate"/>
            </w:r>
            <w:r w:rsidR="00AB119A">
              <w:t>The Evidence</w:t>
            </w:r>
            <w:r>
              <w:rPr>
                <w:lang w:eastAsia="en-AU"/>
              </w:rPr>
              <w:fldChar w:fldCharType="end"/>
            </w:r>
          </w:p>
        </w:tc>
        <w:tc>
          <w:tcPr>
            <w:tcW w:w="1000" w:type="dxa"/>
            <w:shd w:val="clear" w:color="auto" w:fill="auto"/>
            <w:vAlign w:val="bottom"/>
          </w:tcPr>
          <w:p w14:paraId="3F7DB1CF" w14:textId="37694717" w:rsidR="004F5B41" w:rsidRDefault="004F5B41">
            <w:pPr>
              <w:jc w:val="right"/>
              <w:rPr>
                <w:szCs w:val="24"/>
              </w:rPr>
            </w:pPr>
            <w:r>
              <w:rPr>
                <w:szCs w:val="24"/>
              </w:rPr>
              <w:t>[5]</w:t>
            </w:r>
          </w:p>
        </w:tc>
      </w:tr>
      <w:tr w:rsidR="004F5B41" w:rsidRPr="00D326DB" w14:paraId="30A8F9D2" w14:textId="77777777" w:rsidTr="004F5B41">
        <w:tc>
          <w:tcPr>
            <w:tcW w:w="8411" w:type="dxa"/>
            <w:shd w:val="clear" w:color="auto" w:fill="auto"/>
          </w:tcPr>
          <w:p w14:paraId="103195F0" w14:textId="2386E778" w:rsidR="004F5B41" w:rsidRPr="004F5B41" w:rsidRDefault="004F5B41" w:rsidP="004F5B41">
            <w:pPr>
              <w:pStyle w:val="FTOC6"/>
              <w:tabs>
                <w:tab w:val="clear" w:pos="9072"/>
              </w:tabs>
              <w:rPr>
                <w:lang w:eastAsia="en-AU"/>
              </w:rPr>
            </w:pPr>
            <w:r>
              <w:rPr>
                <w:lang w:eastAsia="en-AU"/>
              </w:rPr>
              <w:fldChar w:fldCharType="begin" w:fldLock="1"/>
            </w:r>
            <w:r>
              <w:rPr>
                <w:lang w:eastAsia="en-AU"/>
              </w:rPr>
              <w:instrText xml:space="preserve"> REF _Ref38016273 \w \h </w:instrText>
            </w:r>
            <w:r>
              <w:rPr>
                <w:lang w:eastAsia="en-AU"/>
              </w:rPr>
            </w:r>
            <w:r>
              <w:rPr>
                <w:lang w:eastAsia="en-AU"/>
              </w:rPr>
              <w:fldChar w:fldCharType="separate"/>
            </w:r>
            <w:r w:rsidR="00AB119A">
              <w:rPr>
                <w:lang w:eastAsia="en-AU"/>
              </w:rPr>
              <w:t>1.3</w:t>
            </w:r>
            <w:r>
              <w:rPr>
                <w:lang w:eastAsia="en-AU"/>
              </w:rPr>
              <w:fldChar w:fldCharType="end"/>
            </w:r>
            <w:r>
              <w:rPr>
                <w:lang w:eastAsia="en-AU"/>
              </w:rPr>
              <w:tab/>
            </w:r>
            <w:r>
              <w:rPr>
                <w:lang w:eastAsia="en-AU"/>
              </w:rPr>
              <w:fldChar w:fldCharType="begin" w:fldLock="1"/>
            </w:r>
            <w:r>
              <w:rPr>
                <w:lang w:eastAsia="en-AU"/>
              </w:rPr>
              <w:instrText xml:space="preserve"> REF _Ref38016273 \h </w:instrText>
            </w:r>
            <w:r>
              <w:rPr>
                <w:lang w:eastAsia="en-AU"/>
              </w:rPr>
            </w:r>
            <w:r>
              <w:rPr>
                <w:lang w:eastAsia="en-AU"/>
              </w:rPr>
              <w:fldChar w:fldCharType="separate"/>
            </w:r>
            <w:r w:rsidR="00AB119A">
              <w:t>Proof of Standing to Sue and Service</w:t>
            </w:r>
            <w:r>
              <w:rPr>
                <w:lang w:eastAsia="en-AU"/>
              </w:rPr>
              <w:fldChar w:fldCharType="end"/>
            </w:r>
          </w:p>
        </w:tc>
        <w:tc>
          <w:tcPr>
            <w:tcW w:w="1000" w:type="dxa"/>
            <w:shd w:val="clear" w:color="auto" w:fill="auto"/>
            <w:vAlign w:val="bottom"/>
          </w:tcPr>
          <w:p w14:paraId="5951C2BF" w14:textId="6A3F66CA" w:rsidR="004F5B41" w:rsidRDefault="004F5B41">
            <w:pPr>
              <w:jc w:val="right"/>
              <w:rPr>
                <w:szCs w:val="24"/>
              </w:rPr>
            </w:pPr>
            <w:r>
              <w:rPr>
                <w:szCs w:val="24"/>
              </w:rPr>
              <w:t>[18]</w:t>
            </w:r>
          </w:p>
        </w:tc>
      </w:tr>
      <w:tr w:rsidR="004F5B41" w:rsidRPr="00D326DB" w14:paraId="7D7E77FC" w14:textId="77777777" w:rsidTr="004F5B41">
        <w:tc>
          <w:tcPr>
            <w:tcW w:w="8411" w:type="dxa"/>
            <w:shd w:val="clear" w:color="auto" w:fill="auto"/>
          </w:tcPr>
          <w:p w14:paraId="3CD68671" w14:textId="7D9F4F73" w:rsidR="004F5B41" w:rsidRPr="004F5B41" w:rsidRDefault="004F5B41" w:rsidP="004F5B41">
            <w:pPr>
              <w:pStyle w:val="FTOC6"/>
              <w:tabs>
                <w:tab w:val="clear" w:pos="9072"/>
              </w:tabs>
              <w:rPr>
                <w:lang w:eastAsia="en-AU"/>
              </w:rPr>
            </w:pPr>
            <w:r>
              <w:rPr>
                <w:lang w:eastAsia="en-AU"/>
              </w:rPr>
              <w:fldChar w:fldCharType="begin" w:fldLock="1"/>
            </w:r>
            <w:r>
              <w:rPr>
                <w:lang w:eastAsia="en-AU"/>
              </w:rPr>
              <w:instrText xml:space="preserve"> REF _Ref38016274 \w \h </w:instrText>
            </w:r>
            <w:r>
              <w:rPr>
                <w:lang w:eastAsia="en-AU"/>
              </w:rPr>
            </w:r>
            <w:r>
              <w:rPr>
                <w:lang w:eastAsia="en-AU"/>
              </w:rPr>
              <w:fldChar w:fldCharType="separate"/>
            </w:r>
            <w:r w:rsidR="00AB119A">
              <w:rPr>
                <w:lang w:eastAsia="en-AU"/>
              </w:rPr>
              <w:t>1.4</w:t>
            </w:r>
            <w:r>
              <w:rPr>
                <w:lang w:eastAsia="en-AU"/>
              </w:rPr>
              <w:fldChar w:fldCharType="end"/>
            </w:r>
            <w:r>
              <w:rPr>
                <w:lang w:eastAsia="en-AU"/>
              </w:rPr>
              <w:tab/>
            </w:r>
            <w:r>
              <w:rPr>
                <w:lang w:eastAsia="en-AU"/>
              </w:rPr>
              <w:fldChar w:fldCharType="begin" w:fldLock="1"/>
            </w:r>
            <w:r>
              <w:rPr>
                <w:lang w:eastAsia="en-AU"/>
              </w:rPr>
              <w:instrText xml:space="preserve"> REF _Ref38016274 \h </w:instrText>
            </w:r>
            <w:r>
              <w:rPr>
                <w:lang w:eastAsia="en-AU"/>
              </w:rPr>
            </w:r>
            <w:r>
              <w:rPr>
                <w:lang w:eastAsia="en-AU"/>
              </w:rPr>
              <w:fldChar w:fldCharType="separate"/>
            </w:r>
            <w:r w:rsidR="00AB119A">
              <w:t>Overview of the Target Online Locations</w:t>
            </w:r>
            <w:r>
              <w:rPr>
                <w:lang w:eastAsia="en-AU"/>
              </w:rPr>
              <w:fldChar w:fldCharType="end"/>
            </w:r>
          </w:p>
        </w:tc>
        <w:tc>
          <w:tcPr>
            <w:tcW w:w="1000" w:type="dxa"/>
            <w:shd w:val="clear" w:color="auto" w:fill="auto"/>
            <w:vAlign w:val="bottom"/>
          </w:tcPr>
          <w:p w14:paraId="0CF065CF" w14:textId="70B6C561" w:rsidR="004F5B41" w:rsidRDefault="004F5B41">
            <w:pPr>
              <w:jc w:val="right"/>
              <w:rPr>
                <w:szCs w:val="24"/>
              </w:rPr>
            </w:pPr>
            <w:r>
              <w:rPr>
                <w:szCs w:val="24"/>
              </w:rPr>
              <w:t>[27]</w:t>
            </w:r>
          </w:p>
        </w:tc>
      </w:tr>
      <w:tr w:rsidR="004F5B41" w:rsidRPr="00D326DB" w14:paraId="5894179B" w14:textId="77777777" w:rsidTr="004F5B41">
        <w:tc>
          <w:tcPr>
            <w:tcW w:w="8411" w:type="dxa"/>
            <w:shd w:val="clear" w:color="auto" w:fill="auto"/>
          </w:tcPr>
          <w:p w14:paraId="6894ECD8" w14:textId="32758DB7" w:rsidR="004F5B41" w:rsidRPr="004F5B41" w:rsidRDefault="004F5B41" w:rsidP="004F5B41">
            <w:pPr>
              <w:pStyle w:val="FTOC5"/>
              <w:tabs>
                <w:tab w:val="clear" w:pos="9072"/>
              </w:tabs>
              <w:rPr>
                <w:lang w:eastAsia="en-AU"/>
              </w:rPr>
            </w:pPr>
            <w:r>
              <w:rPr>
                <w:lang w:eastAsia="en-AU"/>
              </w:rPr>
              <w:fldChar w:fldCharType="begin" w:fldLock="1"/>
            </w:r>
            <w:r>
              <w:rPr>
                <w:lang w:eastAsia="en-AU"/>
              </w:rPr>
              <w:instrText xml:space="preserve"> REF _Ref38016275 \w \h </w:instrText>
            </w:r>
            <w:r>
              <w:rPr>
                <w:lang w:eastAsia="en-AU"/>
              </w:rPr>
            </w:r>
            <w:r>
              <w:rPr>
                <w:lang w:eastAsia="en-AU"/>
              </w:rPr>
              <w:fldChar w:fldCharType="separate"/>
            </w:r>
            <w:r w:rsidR="00AB119A">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_Ref38016275 \h </w:instrText>
            </w:r>
            <w:r>
              <w:rPr>
                <w:lang w:eastAsia="en-AU"/>
              </w:rPr>
            </w:r>
            <w:r>
              <w:rPr>
                <w:lang w:eastAsia="en-AU"/>
              </w:rPr>
              <w:fldChar w:fldCharType="separate"/>
            </w:r>
            <w:r w:rsidR="00AB119A">
              <w:t>THE MPA/ROADSHOW APPLICATION</w:t>
            </w:r>
            <w:r>
              <w:rPr>
                <w:lang w:eastAsia="en-AU"/>
              </w:rPr>
              <w:fldChar w:fldCharType="end"/>
            </w:r>
          </w:p>
        </w:tc>
        <w:tc>
          <w:tcPr>
            <w:tcW w:w="1000" w:type="dxa"/>
            <w:shd w:val="clear" w:color="auto" w:fill="auto"/>
            <w:vAlign w:val="bottom"/>
          </w:tcPr>
          <w:p w14:paraId="344F12E1" w14:textId="74AE164C" w:rsidR="004F5B41" w:rsidRDefault="004F5B41">
            <w:pPr>
              <w:jc w:val="right"/>
              <w:rPr>
                <w:szCs w:val="24"/>
              </w:rPr>
            </w:pPr>
            <w:r>
              <w:rPr>
                <w:szCs w:val="24"/>
              </w:rPr>
              <w:t>[38]</w:t>
            </w:r>
          </w:p>
        </w:tc>
      </w:tr>
      <w:tr w:rsidR="004F5B41" w:rsidRPr="00D326DB" w14:paraId="22D0F0E2" w14:textId="77777777" w:rsidTr="004F5B41">
        <w:tc>
          <w:tcPr>
            <w:tcW w:w="8411" w:type="dxa"/>
            <w:shd w:val="clear" w:color="auto" w:fill="auto"/>
          </w:tcPr>
          <w:p w14:paraId="184E9387" w14:textId="5A1BD4DF" w:rsidR="004F5B41" w:rsidRPr="004F5B41" w:rsidRDefault="004F5B41" w:rsidP="004F5B41">
            <w:pPr>
              <w:pStyle w:val="FTOC5"/>
              <w:tabs>
                <w:tab w:val="clear" w:pos="9072"/>
              </w:tabs>
              <w:rPr>
                <w:lang w:eastAsia="en-AU"/>
              </w:rPr>
            </w:pPr>
            <w:r>
              <w:rPr>
                <w:lang w:eastAsia="en-AU"/>
              </w:rPr>
              <w:fldChar w:fldCharType="begin" w:fldLock="1"/>
            </w:r>
            <w:r>
              <w:rPr>
                <w:lang w:eastAsia="en-AU"/>
              </w:rPr>
              <w:instrText xml:space="preserve"> REF _Ref38016276 \w \h </w:instrText>
            </w:r>
            <w:r>
              <w:rPr>
                <w:lang w:eastAsia="en-AU"/>
              </w:rPr>
            </w:r>
            <w:r>
              <w:rPr>
                <w:lang w:eastAsia="en-AU"/>
              </w:rPr>
              <w:fldChar w:fldCharType="separate"/>
            </w:r>
            <w:r w:rsidR="00AB119A">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_Ref38016276 \h </w:instrText>
            </w:r>
            <w:r>
              <w:rPr>
                <w:lang w:eastAsia="en-AU"/>
              </w:rPr>
            </w:r>
            <w:r>
              <w:rPr>
                <w:lang w:eastAsia="en-AU"/>
              </w:rPr>
              <w:fldChar w:fldCharType="separate"/>
            </w:r>
            <w:r w:rsidR="00AB119A">
              <w:t>THE TVB APPLICATION</w:t>
            </w:r>
            <w:r>
              <w:rPr>
                <w:lang w:eastAsia="en-AU"/>
              </w:rPr>
              <w:fldChar w:fldCharType="end"/>
            </w:r>
          </w:p>
        </w:tc>
        <w:tc>
          <w:tcPr>
            <w:tcW w:w="1000" w:type="dxa"/>
            <w:shd w:val="clear" w:color="auto" w:fill="auto"/>
            <w:vAlign w:val="bottom"/>
          </w:tcPr>
          <w:p w14:paraId="197E7165" w14:textId="7B147930" w:rsidR="004F5B41" w:rsidRDefault="004F5B41">
            <w:pPr>
              <w:jc w:val="right"/>
              <w:rPr>
                <w:szCs w:val="24"/>
              </w:rPr>
            </w:pPr>
            <w:r>
              <w:rPr>
                <w:szCs w:val="24"/>
              </w:rPr>
              <w:t>[57]</w:t>
            </w:r>
          </w:p>
        </w:tc>
      </w:tr>
      <w:tr w:rsidR="004F5B41" w:rsidRPr="00D326DB" w14:paraId="4A46C262" w14:textId="77777777" w:rsidTr="004F5B41">
        <w:tc>
          <w:tcPr>
            <w:tcW w:w="8411" w:type="dxa"/>
            <w:shd w:val="clear" w:color="auto" w:fill="auto"/>
          </w:tcPr>
          <w:p w14:paraId="655783B3" w14:textId="06FC4084" w:rsidR="004F5B41" w:rsidRPr="004F5B41" w:rsidRDefault="004F5B41" w:rsidP="004F5B41">
            <w:pPr>
              <w:pStyle w:val="FTOC5"/>
              <w:tabs>
                <w:tab w:val="clear" w:pos="9072"/>
              </w:tabs>
              <w:rPr>
                <w:lang w:eastAsia="en-AU"/>
              </w:rPr>
            </w:pPr>
            <w:r>
              <w:rPr>
                <w:lang w:eastAsia="en-AU"/>
              </w:rPr>
              <w:fldChar w:fldCharType="begin" w:fldLock="1"/>
            </w:r>
            <w:r>
              <w:rPr>
                <w:lang w:eastAsia="en-AU"/>
              </w:rPr>
              <w:instrText xml:space="preserve"> REF _Ref38016277 \w \h </w:instrText>
            </w:r>
            <w:r>
              <w:rPr>
                <w:lang w:eastAsia="en-AU"/>
              </w:rPr>
            </w:r>
            <w:r>
              <w:rPr>
                <w:lang w:eastAsia="en-AU"/>
              </w:rPr>
              <w:fldChar w:fldCharType="separate"/>
            </w:r>
            <w:r w:rsidR="00AB119A">
              <w:rPr>
                <w:lang w:eastAsia="en-AU"/>
              </w:rPr>
              <w:t>4</w:t>
            </w:r>
            <w:r>
              <w:rPr>
                <w:lang w:eastAsia="en-AU"/>
              </w:rPr>
              <w:fldChar w:fldCharType="end"/>
            </w:r>
            <w:r>
              <w:rPr>
                <w:lang w:eastAsia="en-AU"/>
              </w:rPr>
              <w:tab/>
            </w:r>
            <w:r>
              <w:rPr>
                <w:lang w:eastAsia="en-AU"/>
              </w:rPr>
              <w:fldChar w:fldCharType="begin" w:fldLock="1"/>
            </w:r>
            <w:r>
              <w:rPr>
                <w:lang w:eastAsia="en-AU"/>
              </w:rPr>
              <w:instrText xml:space="preserve"> REF _Ref38016277 \h </w:instrText>
            </w:r>
            <w:r>
              <w:rPr>
                <w:lang w:eastAsia="en-AU"/>
              </w:rPr>
            </w:r>
            <w:r>
              <w:rPr>
                <w:lang w:eastAsia="en-AU"/>
              </w:rPr>
              <w:fldChar w:fldCharType="separate"/>
            </w:r>
            <w:r w:rsidR="00AB119A">
              <w:t>THE MADMAN APPLICATION</w:t>
            </w:r>
            <w:r>
              <w:rPr>
                <w:lang w:eastAsia="en-AU"/>
              </w:rPr>
              <w:fldChar w:fldCharType="end"/>
            </w:r>
          </w:p>
        </w:tc>
        <w:tc>
          <w:tcPr>
            <w:tcW w:w="1000" w:type="dxa"/>
            <w:shd w:val="clear" w:color="auto" w:fill="auto"/>
            <w:vAlign w:val="bottom"/>
          </w:tcPr>
          <w:p w14:paraId="69645CBE" w14:textId="46234AE4" w:rsidR="004F5B41" w:rsidRDefault="004F5B41">
            <w:pPr>
              <w:jc w:val="right"/>
              <w:rPr>
                <w:szCs w:val="24"/>
              </w:rPr>
            </w:pPr>
            <w:r>
              <w:rPr>
                <w:szCs w:val="24"/>
              </w:rPr>
              <w:t>[61]</w:t>
            </w:r>
          </w:p>
        </w:tc>
      </w:tr>
      <w:tr w:rsidR="004F5B41" w:rsidRPr="00D326DB" w14:paraId="67A051A0" w14:textId="77777777" w:rsidTr="004F5B41">
        <w:tc>
          <w:tcPr>
            <w:tcW w:w="8411" w:type="dxa"/>
            <w:shd w:val="clear" w:color="auto" w:fill="auto"/>
          </w:tcPr>
          <w:p w14:paraId="132FFAB5" w14:textId="07A51BE3" w:rsidR="004F5B41" w:rsidRPr="004F5B41" w:rsidRDefault="004F5B41" w:rsidP="004F5B41">
            <w:pPr>
              <w:pStyle w:val="FTOC5"/>
              <w:tabs>
                <w:tab w:val="clear" w:pos="9072"/>
              </w:tabs>
              <w:rPr>
                <w:lang w:eastAsia="en-AU"/>
              </w:rPr>
            </w:pPr>
            <w:r>
              <w:rPr>
                <w:lang w:eastAsia="en-AU"/>
              </w:rPr>
              <w:fldChar w:fldCharType="begin" w:fldLock="1"/>
            </w:r>
            <w:r>
              <w:rPr>
                <w:lang w:eastAsia="en-AU"/>
              </w:rPr>
              <w:instrText xml:space="preserve"> REF _Ref38016278 \w \h </w:instrText>
            </w:r>
            <w:r>
              <w:rPr>
                <w:lang w:eastAsia="en-AU"/>
              </w:rPr>
            </w:r>
            <w:r>
              <w:rPr>
                <w:lang w:eastAsia="en-AU"/>
              </w:rPr>
              <w:fldChar w:fldCharType="separate"/>
            </w:r>
            <w:r w:rsidR="00AB119A">
              <w:rPr>
                <w:lang w:eastAsia="en-AU"/>
              </w:rPr>
              <w:t>5</w:t>
            </w:r>
            <w:r>
              <w:rPr>
                <w:lang w:eastAsia="en-AU"/>
              </w:rPr>
              <w:fldChar w:fldCharType="end"/>
            </w:r>
            <w:r>
              <w:rPr>
                <w:lang w:eastAsia="en-AU"/>
              </w:rPr>
              <w:tab/>
            </w:r>
            <w:r>
              <w:rPr>
                <w:lang w:eastAsia="en-AU"/>
              </w:rPr>
              <w:fldChar w:fldCharType="begin" w:fldLock="1"/>
            </w:r>
            <w:r>
              <w:rPr>
                <w:lang w:eastAsia="en-AU"/>
              </w:rPr>
              <w:instrText xml:space="preserve"> REF _Ref38016278 \h </w:instrText>
            </w:r>
            <w:r>
              <w:rPr>
                <w:lang w:eastAsia="en-AU"/>
              </w:rPr>
            </w:r>
            <w:r>
              <w:rPr>
                <w:lang w:eastAsia="en-AU"/>
              </w:rPr>
              <w:fldChar w:fldCharType="separate"/>
            </w:r>
            <w:r w:rsidR="00AB119A">
              <w:t>FORM OF ORDERS</w:t>
            </w:r>
            <w:r>
              <w:rPr>
                <w:lang w:eastAsia="en-AU"/>
              </w:rPr>
              <w:fldChar w:fldCharType="end"/>
            </w:r>
          </w:p>
        </w:tc>
        <w:tc>
          <w:tcPr>
            <w:tcW w:w="1000" w:type="dxa"/>
            <w:shd w:val="clear" w:color="auto" w:fill="auto"/>
            <w:vAlign w:val="bottom"/>
          </w:tcPr>
          <w:p w14:paraId="32B1BCAF" w14:textId="1B1DCFF8" w:rsidR="004F5B41" w:rsidRDefault="004F5B41">
            <w:pPr>
              <w:jc w:val="right"/>
              <w:rPr>
                <w:szCs w:val="24"/>
              </w:rPr>
            </w:pPr>
            <w:r>
              <w:rPr>
                <w:szCs w:val="24"/>
              </w:rPr>
              <w:t>[71]</w:t>
            </w:r>
          </w:p>
        </w:tc>
      </w:tr>
      <w:bookmarkEnd w:id="23"/>
    </w:tbl>
    <w:p w14:paraId="51269A69" w14:textId="77777777" w:rsidR="00933831" w:rsidRDefault="00933831" w:rsidP="00933831">
      <w:pPr>
        <w:pStyle w:val="ParaNumbering"/>
        <w:numPr>
          <w:ilvl w:val="0"/>
          <w:numId w:val="0"/>
        </w:numPr>
        <w:rPr>
          <w:b/>
        </w:rPr>
      </w:pPr>
    </w:p>
    <w:p w14:paraId="488D5566" w14:textId="62542544" w:rsidR="00395B24" w:rsidRPr="00933831" w:rsidRDefault="006D4869" w:rsidP="00933831">
      <w:pPr>
        <w:pStyle w:val="ParaNumbering"/>
        <w:numPr>
          <w:ilvl w:val="0"/>
          <w:numId w:val="0"/>
        </w:numPr>
        <w:rPr>
          <w:b/>
        </w:rPr>
      </w:pPr>
      <w:r w:rsidRPr="00933831">
        <w:rPr>
          <w:b/>
        </w:rPr>
        <w:t>BURLEY J</w:t>
      </w:r>
      <w:r w:rsidR="00484F6D" w:rsidRPr="00933831">
        <w:rPr>
          <w:b/>
        </w:rPr>
        <w:t>:</w:t>
      </w:r>
    </w:p>
    <w:p w14:paraId="71120730" w14:textId="7A970EB4" w:rsidR="00484F6D" w:rsidRDefault="00ED4E67" w:rsidP="00ED4E67">
      <w:pPr>
        <w:pStyle w:val="Heading5"/>
        <w:numPr>
          <w:ilvl w:val="0"/>
          <w:numId w:val="0"/>
        </w:numPr>
        <w:tabs>
          <w:tab w:val="left" w:pos="1134"/>
        </w:tabs>
        <w:ind w:left="1134" w:hanging="1134"/>
      </w:pPr>
      <w:bookmarkStart w:id="24" w:name="_Ref38016270"/>
      <w:r>
        <w:t>1.</w:t>
      </w:r>
      <w:r>
        <w:tab/>
      </w:r>
      <w:r w:rsidR="00970C52">
        <w:t>INTRODUCTION</w:t>
      </w:r>
      <w:bookmarkEnd w:id="24"/>
    </w:p>
    <w:p w14:paraId="5BAAB42C" w14:textId="669EF12C" w:rsidR="00970C52" w:rsidRDefault="00ED4E67" w:rsidP="00ED4E67">
      <w:pPr>
        <w:pStyle w:val="ParaNumbering"/>
        <w:numPr>
          <w:ilvl w:val="0"/>
          <w:numId w:val="0"/>
        </w:numPr>
        <w:ind w:hanging="720"/>
      </w:pPr>
      <w:r>
        <w:rPr>
          <w:sz w:val="20"/>
        </w:rPr>
        <w:t>1</w:t>
      </w:r>
      <w:r>
        <w:rPr>
          <w:sz w:val="20"/>
        </w:rPr>
        <w:tab/>
      </w:r>
      <w:r w:rsidR="00970C52" w:rsidRPr="00285138">
        <w:t>This is a</w:t>
      </w:r>
      <w:r w:rsidR="0003402C" w:rsidRPr="00285138">
        <w:t xml:space="preserve"> </w:t>
      </w:r>
      <w:r w:rsidR="00970C52" w:rsidRPr="00285138">
        <w:t xml:space="preserve">site blocking case. The applicants rely on </w:t>
      </w:r>
      <w:r w:rsidR="00970C52" w:rsidRPr="00191A7E">
        <w:t xml:space="preserve">s 115A of the </w:t>
      </w:r>
      <w:r w:rsidR="00970C52" w:rsidRPr="00191A7E">
        <w:rPr>
          <w:i/>
        </w:rPr>
        <w:t xml:space="preserve">Copyright </w:t>
      </w:r>
      <w:r w:rsidR="00970C52" w:rsidRPr="00191A7E">
        <w:rPr>
          <w:b/>
          <w:i/>
        </w:rPr>
        <w:t>Act</w:t>
      </w:r>
      <w:r w:rsidR="00970C52" w:rsidRPr="00191A7E">
        <w:rPr>
          <w:i/>
        </w:rPr>
        <w:t xml:space="preserve"> 1968</w:t>
      </w:r>
      <w:r w:rsidR="00970C52" w:rsidRPr="00191A7E">
        <w:t xml:space="preserve"> (Cth) </w:t>
      </w:r>
      <w:r w:rsidR="00970C52" w:rsidRPr="00285138">
        <w:t>to obtain orders requiring the respondents, who</w:t>
      </w:r>
      <w:r w:rsidR="00B81B5D" w:rsidRPr="00285138">
        <w:t xml:space="preserve"> are carriage</w:t>
      </w:r>
      <w:r w:rsidR="00C642A1" w:rsidRPr="00285138">
        <w:t xml:space="preserve"> service providers,</w:t>
      </w:r>
      <w:r w:rsidR="00970C52" w:rsidRPr="00285138">
        <w:t xml:space="preserve"> to disable access to 86 different </w:t>
      </w:r>
      <w:r w:rsidR="00C642A1" w:rsidRPr="00285138">
        <w:rPr>
          <w:b/>
        </w:rPr>
        <w:t xml:space="preserve">target </w:t>
      </w:r>
      <w:r w:rsidR="00970C52" w:rsidRPr="00285138">
        <w:rPr>
          <w:b/>
        </w:rPr>
        <w:t>online locations</w:t>
      </w:r>
      <w:r w:rsidR="00970C52" w:rsidRPr="00285138">
        <w:t xml:space="preserve"> </w:t>
      </w:r>
      <w:r w:rsidR="00C642A1" w:rsidRPr="00285138">
        <w:t xml:space="preserve">that are situated </w:t>
      </w:r>
      <w:r w:rsidR="00970C52" w:rsidRPr="00285138">
        <w:t>outside Australia. The applicants contend that each of the target online locations infringes or facilitates the infringement of the app</w:t>
      </w:r>
      <w:r w:rsidR="0007651F">
        <w:t>lic</w:t>
      </w:r>
      <w:r w:rsidR="00970C52" w:rsidRPr="00285138">
        <w:t>ants</w:t>
      </w:r>
      <w:r w:rsidR="0007651F">
        <w:t>’</w:t>
      </w:r>
      <w:r w:rsidR="00970C52" w:rsidRPr="00285138">
        <w:t xml:space="preserve"> copyright in certain cinematograph films and literary works. For the reasons set out below, I am satisfied that it is appropriate to grant relief under the section. </w:t>
      </w:r>
    </w:p>
    <w:p w14:paraId="28C2CC1E" w14:textId="7616E011" w:rsidR="006356D1" w:rsidRDefault="00ED4E67" w:rsidP="00ED4E67">
      <w:pPr>
        <w:pStyle w:val="ParaNumbering"/>
        <w:numPr>
          <w:ilvl w:val="0"/>
          <w:numId w:val="0"/>
        </w:numPr>
        <w:ind w:hanging="720"/>
      </w:pPr>
      <w:r>
        <w:rPr>
          <w:sz w:val="20"/>
        </w:rPr>
        <w:t>2</w:t>
      </w:r>
      <w:r>
        <w:rPr>
          <w:sz w:val="20"/>
        </w:rPr>
        <w:tab/>
      </w:r>
      <w:r w:rsidR="006356D1">
        <w:t>The orders that I propose to make are in a slightly different form to those made in previous s 115A applications</w:t>
      </w:r>
      <w:r w:rsidR="00766219">
        <w:t xml:space="preserve">. They </w:t>
      </w:r>
      <w:r w:rsidR="006356D1">
        <w:t xml:space="preserve">provide a new process by which the applicants can bring </w:t>
      </w:r>
      <w:r w:rsidR="00766219">
        <w:t xml:space="preserve">within the scope of existing orders </w:t>
      </w:r>
      <w:r w:rsidR="006356D1">
        <w:t xml:space="preserve">new URLs, domain names and IP Addresses </w:t>
      </w:r>
      <w:r w:rsidR="00766219">
        <w:t>that</w:t>
      </w:r>
      <w:r w:rsidR="006356D1">
        <w:t xml:space="preserve"> provide access to target online locations</w:t>
      </w:r>
      <w:r w:rsidR="0007651F">
        <w:t xml:space="preserve"> which are the subject of existing orders</w:t>
      </w:r>
      <w:r w:rsidR="006356D1">
        <w:t xml:space="preserve">. The Court has the power to enable this process pursuant to subsection </w:t>
      </w:r>
      <w:r w:rsidR="00451609">
        <w:t>115A</w:t>
      </w:r>
      <w:r w:rsidR="006356D1">
        <w:t xml:space="preserve">(2B), which was introduced by the </w:t>
      </w:r>
      <w:r w:rsidR="006356D1">
        <w:rPr>
          <w:i/>
        </w:rPr>
        <w:t xml:space="preserve">Copyright Amendment (Online Infringement) Act 2018 </w:t>
      </w:r>
      <w:r w:rsidR="006356D1">
        <w:t xml:space="preserve">(Cth). The proposed order is set out in Order 12 in Annexure A to these reasons. </w:t>
      </w:r>
      <w:r w:rsidR="006356D1" w:rsidRPr="006356D1">
        <w:t xml:space="preserve">Having regard to the novelty of this form of order, I will allow </w:t>
      </w:r>
      <w:r w:rsidR="006356D1" w:rsidRPr="006356D1">
        <w:lastRenderedPageBreak/>
        <w:t>the parties 14 days within which to file submissions addressing that form</w:t>
      </w:r>
      <w:r w:rsidR="00766219">
        <w:t>, which differs from the form proposed in the amended originating application</w:t>
      </w:r>
      <w:r w:rsidR="006356D1" w:rsidRPr="006356D1">
        <w:t xml:space="preserve">. </w:t>
      </w:r>
    </w:p>
    <w:p w14:paraId="3ECEE004" w14:textId="1657FF2C" w:rsidR="005323C1" w:rsidRDefault="00ED4E67" w:rsidP="00ED4E67">
      <w:pPr>
        <w:pStyle w:val="Heading6"/>
        <w:numPr>
          <w:ilvl w:val="0"/>
          <w:numId w:val="0"/>
        </w:numPr>
        <w:tabs>
          <w:tab w:val="left" w:pos="1134"/>
        </w:tabs>
        <w:ind w:left="1134" w:hanging="1134"/>
      </w:pPr>
      <w:bookmarkStart w:id="25" w:name="_Ref38016271"/>
      <w:r>
        <w:t>1.1</w:t>
      </w:r>
      <w:r>
        <w:tab/>
      </w:r>
      <w:r w:rsidR="005323C1">
        <w:t>The Parties</w:t>
      </w:r>
      <w:bookmarkEnd w:id="25"/>
    </w:p>
    <w:p w14:paraId="2174BFBD" w14:textId="7C7E5A38" w:rsidR="00F956B3" w:rsidRDefault="00ED4E67" w:rsidP="00ED4E67">
      <w:pPr>
        <w:pStyle w:val="ParaNumbering"/>
        <w:numPr>
          <w:ilvl w:val="0"/>
          <w:numId w:val="0"/>
        </w:numPr>
        <w:ind w:hanging="720"/>
      </w:pPr>
      <w:r>
        <w:rPr>
          <w:sz w:val="20"/>
        </w:rPr>
        <w:t>3</w:t>
      </w:r>
      <w:r>
        <w:rPr>
          <w:sz w:val="20"/>
        </w:rPr>
        <w:tab/>
      </w:r>
      <w:r w:rsidR="00970C52">
        <w:t>The applicants fall into three groups. The first to eighth applicants are each engaged in the creation, distribution, licensing and/or mar</w:t>
      </w:r>
      <w:r w:rsidR="00ED5E63">
        <w:t>keting of theatrical motion pic</w:t>
      </w:r>
      <w:r w:rsidR="00970C52">
        <w:t>tures, television programming</w:t>
      </w:r>
      <w:r w:rsidR="00ED5E63">
        <w:t xml:space="preserve">, DVDs, digital downloads and related products throughout the world. They are conveniently grouped together and referred to as the </w:t>
      </w:r>
      <w:r w:rsidR="00660A37">
        <w:rPr>
          <w:b/>
        </w:rPr>
        <w:t>MPA/</w:t>
      </w:r>
      <w:r w:rsidR="00824D7F">
        <w:rPr>
          <w:b/>
        </w:rPr>
        <w:t>Roadshow a</w:t>
      </w:r>
      <w:r w:rsidR="00ED5E63">
        <w:rPr>
          <w:b/>
        </w:rPr>
        <w:t xml:space="preserve">pplicants </w:t>
      </w:r>
      <w:r w:rsidR="00ED5E63">
        <w:t>and each claims to be either an owner or exclusive licensee of such popular cinematograph</w:t>
      </w:r>
      <w:r w:rsidR="00CC14A9">
        <w:t xml:space="preserve"> films</w:t>
      </w:r>
      <w:r w:rsidR="00ED5E63">
        <w:t xml:space="preserve"> as The Lego Movie, Toy Story, Transformers: Age of Extinction, Spider-Man 2, Despicable Me 3, Dunkirk and Stranger Things (</w:t>
      </w:r>
      <w:r w:rsidR="00CC14A9">
        <w:t>s</w:t>
      </w:r>
      <w:r w:rsidR="00ED5E63">
        <w:t xml:space="preserve">eason </w:t>
      </w:r>
      <w:r w:rsidR="00CF77B2">
        <w:t>one</w:t>
      </w:r>
      <w:r w:rsidR="00ED5E63">
        <w:t xml:space="preserve"> </w:t>
      </w:r>
      <w:r w:rsidR="00CC14A9">
        <w:t>e</w:t>
      </w:r>
      <w:r w:rsidR="00ED5E63">
        <w:t xml:space="preserve">pisode </w:t>
      </w:r>
      <w:r w:rsidR="00CF77B2">
        <w:t>eight</w:t>
      </w:r>
      <w:r w:rsidR="00ED5E63">
        <w:t xml:space="preserve">). The ninth and tenth applicants create, distribute, license and market Chinese television programs throughout the world including Dead Wrong (episode </w:t>
      </w:r>
      <w:r w:rsidR="00CF77B2">
        <w:t>one</w:t>
      </w:r>
      <w:r w:rsidR="00ED5E63">
        <w:t xml:space="preserve">) and Provocateur (episode </w:t>
      </w:r>
      <w:r w:rsidR="00CF77B2">
        <w:t>one</w:t>
      </w:r>
      <w:r w:rsidR="00ED5E63">
        <w:t xml:space="preserve">) and are referred to as the </w:t>
      </w:r>
      <w:r w:rsidR="00ED5E63" w:rsidRPr="00ED5E63">
        <w:rPr>
          <w:b/>
        </w:rPr>
        <w:t>TVB applicants</w:t>
      </w:r>
      <w:r w:rsidR="00ED5E63">
        <w:t>. The eleventh applicant,</w:t>
      </w:r>
      <w:r w:rsidR="00C642A1">
        <w:t xml:space="preserve"> which I refer to below as</w:t>
      </w:r>
      <w:r w:rsidR="00ED5E63">
        <w:t xml:space="preserve"> </w:t>
      </w:r>
      <w:r w:rsidR="00ED5E63" w:rsidRPr="00ED5E63">
        <w:rPr>
          <w:b/>
        </w:rPr>
        <w:t>Madman,</w:t>
      </w:r>
      <w:r w:rsidR="00ED5E63">
        <w:t xml:space="preserve"> distributes, licenses and markets in Australia the cinematograph</w:t>
      </w:r>
      <w:r w:rsidR="00CC14A9">
        <w:t xml:space="preserve"> film</w:t>
      </w:r>
      <w:r w:rsidR="00ED5E63">
        <w:t xml:space="preserve"> Tokyo Ghoul (episode </w:t>
      </w:r>
      <w:r w:rsidR="00CF77B2">
        <w:t>one</w:t>
      </w:r>
      <w:r w:rsidR="00ED5E63">
        <w:t xml:space="preserve">).  </w:t>
      </w:r>
    </w:p>
    <w:p w14:paraId="16EC77AD" w14:textId="77546A49" w:rsidR="0003402C" w:rsidRDefault="00ED4E67" w:rsidP="00ED4E67">
      <w:pPr>
        <w:pStyle w:val="ParaNumbering"/>
        <w:numPr>
          <w:ilvl w:val="0"/>
          <w:numId w:val="0"/>
        </w:numPr>
        <w:ind w:hanging="720"/>
      </w:pPr>
      <w:r>
        <w:rPr>
          <w:sz w:val="20"/>
        </w:rPr>
        <w:t>4</w:t>
      </w:r>
      <w:r>
        <w:rPr>
          <w:sz w:val="20"/>
        </w:rPr>
        <w:tab/>
      </w:r>
      <w:r w:rsidR="00ED5E63">
        <w:t>The</w:t>
      </w:r>
      <w:r w:rsidR="00824D7F">
        <w:t xml:space="preserve">re are 50 named respondents, but they can conveniently be collected into </w:t>
      </w:r>
      <w:r w:rsidR="00CC14A9">
        <w:t>five</w:t>
      </w:r>
      <w:r w:rsidR="00824D7F">
        <w:t xml:space="preserve"> groups, representing their corporate grouping</w:t>
      </w:r>
      <w:r w:rsidR="00C642A1">
        <w:t>,</w:t>
      </w:r>
      <w:r w:rsidR="00824D7F">
        <w:t xml:space="preserve"> being </w:t>
      </w:r>
      <w:r w:rsidR="00824D7F" w:rsidRPr="00B81B5D">
        <w:rPr>
          <w:b/>
        </w:rPr>
        <w:t>Telstra</w:t>
      </w:r>
      <w:r w:rsidR="00824D7F">
        <w:t xml:space="preserve"> (the first to third respondents), </w:t>
      </w:r>
      <w:r w:rsidR="00824D7F" w:rsidRPr="00B81B5D">
        <w:rPr>
          <w:b/>
        </w:rPr>
        <w:t>Optus</w:t>
      </w:r>
      <w:r w:rsidR="00824D7F">
        <w:t xml:space="preserve"> (fourth to 11</w:t>
      </w:r>
      <w:r w:rsidR="00824D7F" w:rsidRPr="00824D7F">
        <w:rPr>
          <w:vertAlign w:val="superscript"/>
        </w:rPr>
        <w:t>th</w:t>
      </w:r>
      <w:r w:rsidR="00824D7F">
        <w:t xml:space="preserve"> respondents), </w:t>
      </w:r>
      <w:r w:rsidR="00824D7F" w:rsidRPr="00B81B5D">
        <w:rPr>
          <w:b/>
        </w:rPr>
        <w:t>Vocus</w:t>
      </w:r>
      <w:r w:rsidR="00824D7F">
        <w:t xml:space="preserve"> (12</w:t>
      </w:r>
      <w:r w:rsidR="00824D7F" w:rsidRPr="00824D7F">
        <w:rPr>
          <w:vertAlign w:val="superscript"/>
        </w:rPr>
        <w:t>th</w:t>
      </w:r>
      <w:r w:rsidR="00824D7F">
        <w:t xml:space="preserve"> to 29</w:t>
      </w:r>
      <w:r w:rsidR="00824D7F" w:rsidRPr="00824D7F">
        <w:rPr>
          <w:vertAlign w:val="superscript"/>
        </w:rPr>
        <w:t>th</w:t>
      </w:r>
      <w:r w:rsidR="00824D7F">
        <w:t xml:space="preserve"> respondents), </w:t>
      </w:r>
      <w:r w:rsidR="00824D7F" w:rsidRPr="00B81B5D">
        <w:rPr>
          <w:b/>
        </w:rPr>
        <w:t>TPG</w:t>
      </w:r>
      <w:r w:rsidR="00824D7F">
        <w:t xml:space="preserve"> (30</w:t>
      </w:r>
      <w:r w:rsidR="00824D7F" w:rsidRPr="00824D7F">
        <w:rPr>
          <w:vertAlign w:val="superscript"/>
        </w:rPr>
        <w:t>th</w:t>
      </w:r>
      <w:r w:rsidR="00824D7F">
        <w:t xml:space="preserve"> to 47</w:t>
      </w:r>
      <w:r w:rsidR="00824D7F" w:rsidRPr="00824D7F">
        <w:rPr>
          <w:vertAlign w:val="superscript"/>
        </w:rPr>
        <w:t>th</w:t>
      </w:r>
      <w:r w:rsidR="00824D7F">
        <w:t xml:space="preserve"> respondents) and </w:t>
      </w:r>
      <w:r w:rsidR="00824D7F" w:rsidRPr="00B81B5D">
        <w:rPr>
          <w:b/>
        </w:rPr>
        <w:t>Vodafone</w:t>
      </w:r>
      <w:r w:rsidR="00824D7F">
        <w:t xml:space="preserve"> (48</w:t>
      </w:r>
      <w:r w:rsidR="00824D7F" w:rsidRPr="00824D7F">
        <w:rPr>
          <w:vertAlign w:val="superscript"/>
        </w:rPr>
        <w:t>th</w:t>
      </w:r>
      <w:r w:rsidR="00824D7F">
        <w:t xml:space="preserve"> to 50</w:t>
      </w:r>
      <w:r w:rsidR="00824D7F" w:rsidRPr="00824D7F">
        <w:rPr>
          <w:vertAlign w:val="superscript"/>
        </w:rPr>
        <w:t>th</w:t>
      </w:r>
      <w:r w:rsidR="00824D7F">
        <w:t xml:space="preserve"> respondents). The Telstra, Optus and Vodafone respondents filed submitting appearances. The Vocu</w:t>
      </w:r>
      <w:r w:rsidR="00B81B5D">
        <w:t xml:space="preserve">s and TPG respondents </w:t>
      </w:r>
      <w:r w:rsidR="00CC14A9">
        <w:t xml:space="preserve">did </w:t>
      </w:r>
      <w:r w:rsidR="00B81B5D">
        <w:t>not.</w:t>
      </w:r>
      <w:r w:rsidR="00824D7F">
        <w:t xml:space="preserve"> The evidence indicates that each </w:t>
      </w:r>
      <w:r w:rsidR="004A24FA">
        <w:t xml:space="preserve">individual respondent </w:t>
      </w:r>
      <w:r w:rsidR="00824D7F">
        <w:t xml:space="preserve">was served personally. </w:t>
      </w:r>
    </w:p>
    <w:p w14:paraId="08B7DC4D" w14:textId="6A3D2362" w:rsidR="009F5DAD" w:rsidRDefault="00ED4E67" w:rsidP="00ED4E67">
      <w:pPr>
        <w:pStyle w:val="Heading6"/>
        <w:numPr>
          <w:ilvl w:val="0"/>
          <w:numId w:val="0"/>
        </w:numPr>
        <w:tabs>
          <w:tab w:val="left" w:pos="1134"/>
        </w:tabs>
        <w:ind w:left="1134" w:hanging="1134"/>
      </w:pPr>
      <w:bookmarkStart w:id="26" w:name="_Ref38016272"/>
      <w:r>
        <w:t>1.2</w:t>
      </w:r>
      <w:r>
        <w:tab/>
      </w:r>
      <w:r w:rsidR="009F5DAD">
        <w:t>The Evidence</w:t>
      </w:r>
      <w:bookmarkEnd w:id="26"/>
      <w:r w:rsidR="009F5DAD">
        <w:t xml:space="preserve"> </w:t>
      </w:r>
    </w:p>
    <w:p w14:paraId="108B2F25" w14:textId="05460511" w:rsidR="009F5DAD" w:rsidRDefault="00ED4E67" w:rsidP="00ED4E67">
      <w:pPr>
        <w:pStyle w:val="ParaNumbering"/>
        <w:numPr>
          <w:ilvl w:val="0"/>
          <w:numId w:val="0"/>
        </w:numPr>
        <w:ind w:hanging="720"/>
      </w:pPr>
      <w:r>
        <w:rPr>
          <w:sz w:val="20"/>
        </w:rPr>
        <w:t>5</w:t>
      </w:r>
      <w:r>
        <w:rPr>
          <w:sz w:val="20"/>
        </w:rPr>
        <w:tab/>
      </w:r>
      <w:r w:rsidR="009F5DAD">
        <w:t xml:space="preserve">In order to satisfy the evidentiary requirements of s 115A, the applicants rely on the affidavit evidence of the following witnesses. Their evidence is uncontested. </w:t>
      </w:r>
    </w:p>
    <w:p w14:paraId="469C689F" w14:textId="4AF071AE" w:rsidR="009F5DAD" w:rsidRPr="00ED568F" w:rsidRDefault="00ED4E67" w:rsidP="00ED4E67">
      <w:pPr>
        <w:pStyle w:val="ParaNumbering"/>
        <w:numPr>
          <w:ilvl w:val="0"/>
          <w:numId w:val="0"/>
        </w:numPr>
        <w:ind w:hanging="720"/>
      </w:pPr>
      <w:r w:rsidRPr="00ED568F">
        <w:rPr>
          <w:sz w:val="20"/>
        </w:rPr>
        <w:t>6</w:t>
      </w:r>
      <w:r w:rsidRPr="00ED568F">
        <w:rPr>
          <w:sz w:val="20"/>
        </w:rPr>
        <w:tab/>
      </w:r>
      <w:r w:rsidR="009F5DAD" w:rsidRPr="00ED568F">
        <w:rPr>
          <w:b/>
        </w:rPr>
        <w:t>Akiko Fukushi</w:t>
      </w:r>
      <w:r w:rsidR="009F5DAD">
        <w:t xml:space="preserve"> is the Team Lead of the International Distribution and Licensing Team of Pierrot Co., Ltd. Ms Fukushi gives evidence in relation to the ownership of copyright in the cinematograph film Tokyo Ghoul (episode </w:t>
      </w:r>
      <w:r w:rsidR="0063148C">
        <w:t>one</w:t>
      </w:r>
      <w:r w:rsidR="009F5DAD">
        <w:t xml:space="preserve">) and licensing arrangements between Pierrot Co., Ltd and Madman. </w:t>
      </w:r>
    </w:p>
    <w:p w14:paraId="79666EDB" w14:textId="21CCDABE" w:rsidR="009F5DAD" w:rsidRDefault="00ED4E67" w:rsidP="00ED4E67">
      <w:pPr>
        <w:pStyle w:val="ParaNumbering"/>
        <w:numPr>
          <w:ilvl w:val="0"/>
          <w:numId w:val="0"/>
        </w:numPr>
        <w:ind w:hanging="720"/>
      </w:pPr>
      <w:r>
        <w:rPr>
          <w:sz w:val="20"/>
        </w:rPr>
        <w:t>7</w:t>
      </w:r>
      <w:r>
        <w:rPr>
          <w:sz w:val="20"/>
        </w:rPr>
        <w:tab/>
      </w:r>
      <w:r w:rsidR="009F5DAD">
        <w:rPr>
          <w:b/>
        </w:rPr>
        <w:t>Andrew Gavin Stewart</w:t>
      </w:r>
      <w:r w:rsidR="009F5DAD">
        <w:t xml:space="preserve"> is a solicitor at Baker McKenzie, and the solicitor on the record for the applicants in these proceedings. He gives evidence concerning: the ownership of copyright and licensing arrangements in relation to the </w:t>
      </w:r>
      <w:r w:rsidR="00EE7F67">
        <w:t xml:space="preserve">applicants’ </w:t>
      </w:r>
      <w:r w:rsidR="009F5DAD">
        <w:t xml:space="preserve">cinematograph films, scripts and subtitles; the respondents’ status as carriage service providers; orders made by courts in other </w:t>
      </w:r>
      <w:r w:rsidR="009F5DAD">
        <w:lastRenderedPageBreak/>
        <w:t xml:space="preserve">jurisdictions which have had the effect of requiring access to a number of the target online locations </w:t>
      </w:r>
      <w:r w:rsidR="00EE7F67">
        <w:t>in issue in</w:t>
      </w:r>
      <w:r w:rsidR="009F5DAD">
        <w:t xml:space="preserve"> these proceedings to be disabled; correspondence with the legal representatives of the respondents in relation to proposed amendments to the originating application; and the purpose and effect of those proposed amendments. </w:t>
      </w:r>
    </w:p>
    <w:p w14:paraId="69B7B241" w14:textId="3579EED9" w:rsidR="009F5DAD" w:rsidRPr="00875742" w:rsidRDefault="00ED4E67" w:rsidP="00ED4E67">
      <w:pPr>
        <w:pStyle w:val="ParaNumbering"/>
        <w:numPr>
          <w:ilvl w:val="0"/>
          <w:numId w:val="0"/>
        </w:numPr>
        <w:ind w:hanging="720"/>
        <w:rPr>
          <w:b/>
        </w:rPr>
      </w:pPr>
      <w:r w:rsidRPr="00875742">
        <w:rPr>
          <w:sz w:val="20"/>
        </w:rPr>
        <w:t>8</w:t>
      </w:r>
      <w:r w:rsidRPr="00875742">
        <w:rPr>
          <w:sz w:val="20"/>
        </w:rPr>
        <w:tab/>
      </w:r>
      <w:r w:rsidR="009F5DAD" w:rsidRPr="00875742">
        <w:rPr>
          <w:b/>
        </w:rPr>
        <w:t xml:space="preserve">Anthony </w:t>
      </w:r>
      <w:r w:rsidR="009F5DAD">
        <w:rPr>
          <w:b/>
        </w:rPr>
        <w:t xml:space="preserve">Pasquale </w:t>
      </w:r>
      <w:r w:rsidR="009F5DAD" w:rsidRPr="00875742">
        <w:rPr>
          <w:b/>
        </w:rPr>
        <w:t xml:space="preserve">Guerrieri </w:t>
      </w:r>
      <w:r w:rsidR="009F5DAD" w:rsidRPr="00875742">
        <w:t>is a paralegal</w:t>
      </w:r>
      <w:r w:rsidR="009F5DAD">
        <w:t xml:space="preserve"> employed by Baker McKenzie, and gives evidence of service on the respondents of </w:t>
      </w:r>
      <w:r w:rsidR="004A24FA">
        <w:t>n</w:t>
      </w:r>
      <w:r w:rsidR="009F5DAD">
        <w:t xml:space="preserve">otices to </w:t>
      </w:r>
      <w:r w:rsidR="00DE67E8">
        <w:t>a</w:t>
      </w:r>
      <w:r w:rsidR="009F5DAD">
        <w:t>dmit</w:t>
      </w:r>
      <w:r w:rsidR="004A24FA">
        <w:t>, as well as</w:t>
      </w:r>
      <w:r w:rsidR="009F5DAD">
        <w:t xml:space="preserve"> the amended concise statement and amended originating application. </w:t>
      </w:r>
    </w:p>
    <w:p w14:paraId="473E5AA1" w14:textId="3CFF9EC0" w:rsidR="009F5DAD" w:rsidRPr="00285138" w:rsidRDefault="00ED4E67" w:rsidP="00ED4E67">
      <w:pPr>
        <w:pStyle w:val="ParaNumbering"/>
        <w:numPr>
          <w:ilvl w:val="0"/>
          <w:numId w:val="0"/>
        </w:numPr>
        <w:ind w:hanging="720"/>
      </w:pPr>
      <w:r w:rsidRPr="00285138">
        <w:rPr>
          <w:sz w:val="20"/>
        </w:rPr>
        <w:t>9</w:t>
      </w:r>
      <w:r w:rsidRPr="00285138">
        <w:rPr>
          <w:sz w:val="20"/>
        </w:rPr>
        <w:tab/>
      </w:r>
      <w:r w:rsidR="009F5DAD" w:rsidRPr="00285138">
        <w:rPr>
          <w:b/>
        </w:rPr>
        <w:t>Belinda Katherine Goh</w:t>
      </w:r>
      <w:r w:rsidR="009F5DAD" w:rsidRPr="00285138">
        <w:t xml:space="preserve"> is a graduate-at-law employed by Baker McKenzie. She gives evidence in relation to </w:t>
      </w:r>
      <w:r w:rsidR="004A24FA" w:rsidRPr="00285138">
        <w:t xml:space="preserve">WhoIs look up </w:t>
      </w:r>
      <w:r w:rsidR="009F5DAD" w:rsidRPr="00285138">
        <w:t xml:space="preserve">searches she conducted in respect of the domain names and IP Addresses of the MPA/Roadshow and TVB applicants’ target online locations. </w:t>
      </w:r>
    </w:p>
    <w:p w14:paraId="3E27A55C" w14:textId="1159CC4F" w:rsidR="009F5DAD" w:rsidRPr="00285138" w:rsidRDefault="00ED4E67" w:rsidP="00ED4E67">
      <w:pPr>
        <w:pStyle w:val="ParaNumbering"/>
        <w:numPr>
          <w:ilvl w:val="0"/>
          <w:numId w:val="0"/>
        </w:numPr>
        <w:ind w:hanging="720"/>
      </w:pPr>
      <w:r w:rsidRPr="00285138">
        <w:rPr>
          <w:sz w:val="20"/>
        </w:rPr>
        <w:t>10</w:t>
      </w:r>
      <w:r w:rsidRPr="00285138">
        <w:rPr>
          <w:sz w:val="20"/>
        </w:rPr>
        <w:tab/>
      </w:r>
      <w:r w:rsidR="009F5DAD" w:rsidRPr="00285138">
        <w:rPr>
          <w:b/>
        </w:rPr>
        <w:t xml:space="preserve">Gregory </w:t>
      </w:r>
      <w:r w:rsidR="004A24FA" w:rsidRPr="00285138">
        <w:rPr>
          <w:b/>
        </w:rPr>
        <w:t xml:space="preserve">Donald </w:t>
      </w:r>
      <w:r w:rsidR="009F5DAD" w:rsidRPr="00285138">
        <w:rPr>
          <w:b/>
        </w:rPr>
        <w:t>Fraser</w:t>
      </w:r>
      <w:r w:rsidR="009F5DAD" w:rsidRPr="00285138">
        <w:t xml:space="preserve"> is the Content Protection Investigation</w:t>
      </w:r>
      <w:r w:rsidR="004A24FA" w:rsidRPr="00285138">
        <w:t>s</w:t>
      </w:r>
      <w:r w:rsidR="009F5DAD" w:rsidRPr="00285138">
        <w:t xml:space="preserve"> Manager of Australia and New Zealand for the Motion Picture Association, which represents the interests of the third to eighth applicants in these proceedings. He has extensive experience as an investigator specialising in the investigation of piracy conducted on the internet. Mr Fraser gives evidence in relation to the steps taken to identify the IP Addresses associated with the MPA/Roadshow target online locations, the primary purpose of the MPA target online locations</w:t>
      </w:r>
      <w:r w:rsidR="004A24FA" w:rsidRPr="00285138">
        <w:t>, and identifying means of contacting the owners or operators of the MPA/Roadshow target online locations</w:t>
      </w:r>
      <w:r w:rsidR="009F5DAD" w:rsidRPr="00285138">
        <w:t xml:space="preserve">. </w:t>
      </w:r>
    </w:p>
    <w:p w14:paraId="11FF9038" w14:textId="08E341A3" w:rsidR="009F5DAD" w:rsidRDefault="00ED4E67" w:rsidP="00ED4E67">
      <w:pPr>
        <w:pStyle w:val="ParaNumbering"/>
        <w:numPr>
          <w:ilvl w:val="0"/>
          <w:numId w:val="0"/>
        </w:numPr>
        <w:ind w:hanging="720"/>
      </w:pPr>
      <w:r>
        <w:rPr>
          <w:sz w:val="20"/>
        </w:rPr>
        <w:t>11</w:t>
      </w:r>
      <w:r>
        <w:rPr>
          <w:sz w:val="20"/>
        </w:rPr>
        <w:tab/>
      </w:r>
      <w:r w:rsidR="009F5DAD">
        <w:rPr>
          <w:b/>
        </w:rPr>
        <w:t>Joel Robert Vagnoni</w:t>
      </w:r>
      <w:r w:rsidR="009F5DAD">
        <w:t xml:space="preserve"> is the Business and Legal Affairs Executive for the Madman group, of which the eleventh applicant is a related company. He gives evidence in relation to Madman’s rights in respect of the cinematograph film </w:t>
      </w:r>
      <w:r w:rsidR="009F5DAD" w:rsidRPr="00660A37">
        <w:t>Tokyo Ghoul</w:t>
      </w:r>
      <w:r w:rsidR="009F5DAD">
        <w:t xml:space="preserve"> (episode </w:t>
      </w:r>
      <w:r w:rsidR="0063148C">
        <w:t>one</w:t>
      </w:r>
      <w:r w:rsidR="009F5DAD">
        <w:t xml:space="preserve">), as well as the primary purpose of the Madman target online locations. </w:t>
      </w:r>
      <w:r w:rsidR="00CF77B2">
        <w:t>Mr Vagnoni also gives evidence in relation to Madman’s licensing rights in respect of cinematograph films such as Shonen Maid (series one, episode one), K-On (series two, episode one)</w:t>
      </w:r>
      <w:r w:rsidR="00250825">
        <w:t xml:space="preserve">, Fate/Zero (season one, episode one) and Death Note (season one, episode one). </w:t>
      </w:r>
    </w:p>
    <w:p w14:paraId="144C6700" w14:textId="0204B012" w:rsidR="009F5DAD" w:rsidRDefault="00ED4E67" w:rsidP="00ED4E67">
      <w:pPr>
        <w:pStyle w:val="ParaNumbering"/>
        <w:numPr>
          <w:ilvl w:val="0"/>
          <w:numId w:val="0"/>
        </w:numPr>
        <w:ind w:hanging="720"/>
      </w:pPr>
      <w:r>
        <w:rPr>
          <w:sz w:val="20"/>
        </w:rPr>
        <w:t>12</w:t>
      </w:r>
      <w:r>
        <w:rPr>
          <w:sz w:val="20"/>
        </w:rPr>
        <w:tab/>
      </w:r>
      <w:r w:rsidR="009F5DAD">
        <w:rPr>
          <w:b/>
        </w:rPr>
        <w:t xml:space="preserve">Kong Wo Tang </w:t>
      </w:r>
      <w:r w:rsidR="009F5DAD">
        <w:t>is accredited by the National Accreditation Authority for Translators and Interpreters as a Cantonese interpreter and Chinese translator</w:t>
      </w:r>
      <w:r w:rsidR="004324A6">
        <w:t>. He</w:t>
      </w:r>
      <w:r w:rsidR="009F5DAD">
        <w:t xml:space="preserve"> provides English translations of Copyright Certificates issued by the Hong Kong Motion Picture Industry Association Ltd. Those Copyright Certificates certify the TVB applicants’ ownership of the cinematograph films House of Spirits, Come Home Love: Lo and Behold, and May Fortune Smile On You. </w:t>
      </w:r>
    </w:p>
    <w:p w14:paraId="52181662" w14:textId="6C11CD7A" w:rsidR="009F5DAD" w:rsidRDefault="00ED4E67" w:rsidP="00ED4E67">
      <w:pPr>
        <w:pStyle w:val="ParaNumbering"/>
        <w:numPr>
          <w:ilvl w:val="0"/>
          <w:numId w:val="0"/>
        </w:numPr>
        <w:ind w:hanging="720"/>
      </w:pPr>
      <w:r>
        <w:rPr>
          <w:sz w:val="20"/>
        </w:rPr>
        <w:t>13</w:t>
      </w:r>
      <w:r>
        <w:rPr>
          <w:sz w:val="20"/>
        </w:rPr>
        <w:tab/>
      </w:r>
      <w:r w:rsidR="009F5DAD" w:rsidRPr="002C2B88">
        <w:rPr>
          <w:b/>
        </w:rPr>
        <w:t xml:space="preserve">Nicholas </w:t>
      </w:r>
      <w:r w:rsidR="009F5DAD">
        <w:rPr>
          <w:b/>
        </w:rPr>
        <w:t xml:space="preserve">Vincent </w:t>
      </w:r>
      <w:r w:rsidR="009F5DAD" w:rsidRPr="002C2B88">
        <w:rPr>
          <w:b/>
        </w:rPr>
        <w:t>Kraegen</w:t>
      </w:r>
      <w:r w:rsidR="009F5DAD">
        <w:t xml:space="preserve"> is a solicitor in the employ of Baker McKenzie. He gives evidence </w:t>
      </w:r>
      <w:r w:rsidR="00250825">
        <w:t xml:space="preserve">in relation to </w:t>
      </w:r>
      <w:r w:rsidR="00D370D2">
        <w:t xml:space="preserve">the </w:t>
      </w:r>
      <w:r w:rsidR="00250825">
        <w:t xml:space="preserve">service </w:t>
      </w:r>
      <w:r w:rsidR="00D370D2">
        <w:t xml:space="preserve">of documents </w:t>
      </w:r>
      <w:r w:rsidR="00250825">
        <w:t xml:space="preserve">on the respondents. He also gives evidence </w:t>
      </w:r>
      <w:r w:rsidR="009F5DAD">
        <w:t xml:space="preserve">in relation </w:t>
      </w:r>
      <w:r w:rsidR="009F5DAD">
        <w:lastRenderedPageBreak/>
        <w:t xml:space="preserve">to the Madman application, and specifically: </w:t>
      </w:r>
      <w:r w:rsidR="004324A6">
        <w:t xml:space="preserve">identifying </w:t>
      </w:r>
      <w:r w:rsidR="00D370D2">
        <w:t xml:space="preserve">the </w:t>
      </w:r>
      <w:r w:rsidR="004324A6">
        <w:t>means of contacting the owners or operators of the Madman target online locations</w:t>
      </w:r>
      <w:r w:rsidR="009F5DAD">
        <w:t xml:space="preserve">; and correspondence he exchanged with a person who purported to be the operator of the target online location ‘animelon’. </w:t>
      </w:r>
    </w:p>
    <w:p w14:paraId="011F8DF7" w14:textId="16E50C33" w:rsidR="009F5DAD" w:rsidRDefault="00ED4E67" w:rsidP="00ED4E67">
      <w:pPr>
        <w:pStyle w:val="ParaNumbering"/>
        <w:numPr>
          <w:ilvl w:val="0"/>
          <w:numId w:val="0"/>
        </w:numPr>
        <w:ind w:hanging="720"/>
      </w:pPr>
      <w:r>
        <w:rPr>
          <w:sz w:val="20"/>
        </w:rPr>
        <w:t>14</w:t>
      </w:r>
      <w:r>
        <w:rPr>
          <w:sz w:val="20"/>
        </w:rPr>
        <w:tab/>
      </w:r>
      <w:r w:rsidR="009F5DAD" w:rsidRPr="002C2B88">
        <w:rPr>
          <w:b/>
        </w:rPr>
        <w:t>Sarah Lee</w:t>
      </w:r>
      <w:r w:rsidR="009F5DAD">
        <w:t xml:space="preserve"> is a solicitor in the employ of Baker McKenzie. She gives evidence about: the investigations she conducted to identify the registration details for the target online locations; attempts made by the applicants to notify the owners or operators of the target online locations of these proceedings; and the functionality of </w:t>
      </w:r>
      <w:r w:rsidR="00F8096A">
        <w:t xml:space="preserve">and content made available at three of </w:t>
      </w:r>
      <w:r w:rsidR="009F5DAD">
        <w:t xml:space="preserve">the Madman target online locations. </w:t>
      </w:r>
    </w:p>
    <w:p w14:paraId="3295E079" w14:textId="18EB533D" w:rsidR="009F5DAD" w:rsidRPr="002C2B88" w:rsidRDefault="00ED4E67" w:rsidP="00ED4E67">
      <w:pPr>
        <w:pStyle w:val="ParaNumbering"/>
        <w:numPr>
          <w:ilvl w:val="0"/>
          <w:numId w:val="0"/>
        </w:numPr>
        <w:ind w:hanging="720"/>
      </w:pPr>
      <w:r w:rsidRPr="002C2B88">
        <w:rPr>
          <w:sz w:val="20"/>
        </w:rPr>
        <w:t>15</w:t>
      </w:r>
      <w:r w:rsidRPr="002C2B88">
        <w:rPr>
          <w:sz w:val="20"/>
        </w:rPr>
        <w:tab/>
      </w:r>
      <w:r w:rsidR="009F5DAD">
        <w:rPr>
          <w:b/>
        </w:rPr>
        <w:t xml:space="preserve">Simon </w:t>
      </w:r>
      <w:r w:rsidR="00F8096A">
        <w:rPr>
          <w:b/>
        </w:rPr>
        <w:t xml:space="preserve">Thomas </w:t>
      </w:r>
      <w:r w:rsidR="009F5DAD">
        <w:rPr>
          <w:b/>
        </w:rPr>
        <w:t>Phillipson</w:t>
      </w:r>
      <w:r w:rsidR="009F5DAD">
        <w:t xml:space="preserve"> is a Director of the first applicant, and the General Counsel of Village Roadshow Ltd</w:t>
      </w:r>
      <w:r w:rsidR="00F8096A">
        <w:t>, which controls or owns interests in the first and second applicants</w:t>
      </w:r>
      <w:r w:rsidR="009F5DAD">
        <w:t xml:space="preserve">. He gives evidence about the ownership and licensing of the cinematograph film </w:t>
      </w:r>
      <w:r w:rsidR="009F5DAD" w:rsidRPr="00875742">
        <w:t>The Lego Movie</w:t>
      </w:r>
      <w:r w:rsidR="009F5DAD">
        <w:t xml:space="preserve"> in Australia. </w:t>
      </w:r>
    </w:p>
    <w:p w14:paraId="3AD14E16" w14:textId="4AFE4D61" w:rsidR="009F5DAD" w:rsidRDefault="00ED4E67" w:rsidP="00ED4E67">
      <w:pPr>
        <w:pStyle w:val="ParaNumbering"/>
        <w:numPr>
          <w:ilvl w:val="0"/>
          <w:numId w:val="0"/>
        </w:numPr>
        <w:ind w:hanging="720"/>
      </w:pPr>
      <w:r>
        <w:rPr>
          <w:sz w:val="20"/>
        </w:rPr>
        <w:t>16</w:t>
      </w:r>
      <w:r>
        <w:rPr>
          <w:sz w:val="20"/>
        </w:rPr>
        <w:tab/>
      </w:r>
      <w:r w:rsidR="009F5DAD">
        <w:rPr>
          <w:b/>
        </w:rPr>
        <w:t>Wu Kam Ming</w:t>
      </w:r>
      <w:r w:rsidR="009F5DAD">
        <w:t xml:space="preserve"> is the Senior Executive Engineer at TVB. His role at TVB involves work on anti-piracy litigation in jurisdictions such as Australia, the United States and China. He gives evidence about his review of the TVB target online locations, including: the primary purpose of those target online locations; </w:t>
      </w:r>
      <w:r w:rsidR="00F8096A">
        <w:t xml:space="preserve">the functionality of those target online locations; </w:t>
      </w:r>
      <w:r w:rsidR="009F5DAD">
        <w:t xml:space="preserve">the availability of the TVB applicants’ films at those target online locations; and any contact details for the owners or operators available on the websites for the TVB target online locations. He also gives evidence in relation to the steps he took to identify the IP Addresses of the TVB target online locations. </w:t>
      </w:r>
    </w:p>
    <w:p w14:paraId="0AAD75F4" w14:textId="60A23CAB" w:rsidR="009F5DAD" w:rsidRDefault="00ED4E67" w:rsidP="00ED4E67">
      <w:pPr>
        <w:pStyle w:val="ParaNumbering"/>
        <w:numPr>
          <w:ilvl w:val="0"/>
          <w:numId w:val="0"/>
        </w:numPr>
        <w:ind w:hanging="720"/>
      </w:pPr>
      <w:r>
        <w:rPr>
          <w:sz w:val="20"/>
        </w:rPr>
        <w:t>17</w:t>
      </w:r>
      <w:r>
        <w:rPr>
          <w:sz w:val="20"/>
        </w:rPr>
        <w:tab/>
      </w:r>
      <w:r w:rsidR="009F5DAD">
        <w:rPr>
          <w:b/>
        </w:rPr>
        <w:t>Xiaoguo Weng</w:t>
      </w:r>
      <w:r w:rsidR="009F5DAD">
        <w:t xml:space="preserve"> is the Manager, Sales and Customer Service Department at TV Media Australia Pty Ltd, which is TVB’s agent for its activities in Australia. He gives evidence of the logistical support he provided to enable Mr Wu to conduct his investigations.  </w:t>
      </w:r>
    </w:p>
    <w:p w14:paraId="3B92C63E" w14:textId="19BFBA9F" w:rsidR="005323C1" w:rsidRDefault="00ED4E67" w:rsidP="00ED4E67">
      <w:pPr>
        <w:pStyle w:val="Heading6"/>
        <w:numPr>
          <w:ilvl w:val="0"/>
          <w:numId w:val="0"/>
        </w:numPr>
        <w:tabs>
          <w:tab w:val="left" w:pos="1134"/>
        </w:tabs>
        <w:ind w:left="1134" w:hanging="1134"/>
      </w:pPr>
      <w:bookmarkStart w:id="27" w:name="_Ref38016273"/>
      <w:r>
        <w:t>1.3</w:t>
      </w:r>
      <w:r>
        <w:tab/>
      </w:r>
      <w:r w:rsidR="005323C1">
        <w:t>Proof of Standing to Sue and Service</w:t>
      </w:r>
      <w:bookmarkEnd w:id="27"/>
    </w:p>
    <w:p w14:paraId="08CBFFA2" w14:textId="0F826DEC" w:rsidR="00D67BA1" w:rsidRPr="00285138" w:rsidRDefault="00ED4E67" w:rsidP="00ED4E67">
      <w:pPr>
        <w:pStyle w:val="ParaNumbering"/>
        <w:numPr>
          <w:ilvl w:val="0"/>
          <w:numId w:val="0"/>
        </w:numPr>
        <w:ind w:hanging="720"/>
      </w:pPr>
      <w:r w:rsidRPr="00285138">
        <w:rPr>
          <w:sz w:val="20"/>
        </w:rPr>
        <w:t>18</w:t>
      </w:r>
      <w:r w:rsidRPr="00285138">
        <w:rPr>
          <w:sz w:val="20"/>
        </w:rPr>
        <w:tab/>
      </w:r>
      <w:r w:rsidR="00314BC4">
        <w:t>As I have noted, s</w:t>
      </w:r>
      <w:r w:rsidR="00D67BA1" w:rsidRPr="00285138">
        <w:t xml:space="preserve">ection 115A was amended </w:t>
      </w:r>
      <w:r w:rsidR="00AB1F1E" w:rsidRPr="00285138">
        <w:t xml:space="preserve">by the </w:t>
      </w:r>
      <w:r w:rsidR="00AB1F1E" w:rsidRPr="00191A7E">
        <w:rPr>
          <w:i/>
        </w:rPr>
        <w:t>Copyright Amendment (Online Infringement) Act 2018</w:t>
      </w:r>
      <w:r w:rsidR="00AB1F1E" w:rsidRPr="00191A7E">
        <w:t xml:space="preserve"> (Cth)</w:t>
      </w:r>
      <w:r w:rsidR="00AB1F1E" w:rsidRPr="00285138">
        <w:t>, which took effect on 11 December 2018. R</w:t>
      </w:r>
      <w:r w:rsidR="00D67BA1" w:rsidRPr="00285138">
        <w:t>eferences</w:t>
      </w:r>
      <w:r w:rsidR="00AB1F1E" w:rsidRPr="00285138">
        <w:t xml:space="preserve"> to section 115A</w:t>
      </w:r>
      <w:r w:rsidR="00D67BA1" w:rsidRPr="00285138">
        <w:t xml:space="preserve"> </w:t>
      </w:r>
      <w:r w:rsidR="0063148C" w:rsidRPr="00285138">
        <w:t xml:space="preserve">in these reasons </w:t>
      </w:r>
      <w:r w:rsidR="00D67BA1" w:rsidRPr="00285138">
        <w:t>are to the amended form</w:t>
      </w:r>
      <w:r w:rsidR="00AB1F1E" w:rsidRPr="00285138">
        <w:t xml:space="preserve"> of that section</w:t>
      </w:r>
      <w:r w:rsidR="00D67BA1" w:rsidRPr="00285138">
        <w:t>. Subsections (1), (3) and (4) now read as follows:</w:t>
      </w:r>
    </w:p>
    <w:p w14:paraId="151AABCB" w14:textId="77777777" w:rsidR="00D67BA1" w:rsidRPr="004F5B41" w:rsidRDefault="00D67BA1" w:rsidP="004F5B41">
      <w:pPr>
        <w:pStyle w:val="Quote1"/>
        <w:rPr>
          <w:b/>
        </w:rPr>
      </w:pPr>
      <w:bookmarkStart w:id="28" w:name="_Toc535334230"/>
      <w:r w:rsidRPr="004F5B41">
        <w:rPr>
          <w:rStyle w:val="charsectno"/>
          <w:b/>
        </w:rPr>
        <w:t>115A</w:t>
      </w:r>
      <w:r w:rsidRPr="004F5B41">
        <w:rPr>
          <w:b/>
        </w:rPr>
        <w:t>  Injunctions relating to online locations outside Australia</w:t>
      </w:r>
      <w:bookmarkEnd w:id="28"/>
    </w:p>
    <w:p w14:paraId="3B3D383A" w14:textId="77777777" w:rsidR="00D67BA1" w:rsidRPr="00D67BA1" w:rsidRDefault="00D67BA1" w:rsidP="00D67BA1">
      <w:pPr>
        <w:pStyle w:val="Quote1"/>
        <w:rPr>
          <w:i/>
          <w:lang w:val="en-US"/>
        </w:rPr>
      </w:pPr>
      <w:r w:rsidRPr="00D67BA1">
        <w:rPr>
          <w:i/>
        </w:rPr>
        <w:t>Application for an injunction</w:t>
      </w:r>
    </w:p>
    <w:p w14:paraId="36A2ECBA" w14:textId="77777777" w:rsidR="00D67BA1" w:rsidRDefault="00D67BA1" w:rsidP="00D67BA1">
      <w:pPr>
        <w:pStyle w:val="Quote1"/>
        <w:ind w:left="1440" w:hanging="703"/>
        <w:rPr>
          <w:lang w:val="en-US"/>
        </w:rPr>
      </w:pPr>
      <w:r>
        <w:t xml:space="preserve">(1)  </w:t>
      </w:r>
      <w:r>
        <w:tab/>
        <w:t xml:space="preserve">The owner of a copyright may apply to the Federal Court of Australia to grant </w:t>
      </w:r>
      <w:r>
        <w:lastRenderedPageBreak/>
        <w:t>an injunction that requires a carriage service provider to take such steps as the Court considers reasonable to disable access to an online location outside Australia that:</w:t>
      </w:r>
    </w:p>
    <w:p w14:paraId="23606560" w14:textId="77777777" w:rsidR="00D67BA1" w:rsidRDefault="00D67BA1" w:rsidP="003A2643">
      <w:pPr>
        <w:pStyle w:val="Quote2"/>
        <w:ind w:left="2160" w:hanging="720"/>
        <w:rPr>
          <w:lang w:val="en-US"/>
        </w:rPr>
      </w:pPr>
      <w:r>
        <w:t xml:space="preserve">(a) </w:t>
      </w:r>
      <w:r>
        <w:tab/>
        <w:t>infringes, or facilitates an infringement, of the copyright; and</w:t>
      </w:r>
    </w:p>
    <w:p w14:paraId="441DEA7E" w14:textId="77777777" w:rsidR="00D67BA1" w:rsidRDefault="00D67BA1" w:rsidP="003A2643">
      <w:pPr>
        <w:pStyle w:val="Quote2"/>
        <w:ind w:left="2160" w:hanging="720"/>
        <w:rPr>
          <w:lang w:val="en-US"/>
        </w:rPr>
      </w:pPr>
      <w:r>
        <w:t>(b) </w:t>
      </w:r>
      <w:r>
        <w:tab/>
        <w:t>has the primary purpose or the primary effect of infringing, or facilitating an infringement, of copyright (whether or not in Australia).</w:t>
      </w:r>
    </w:p>
    <w:p w14:paraId="4AB9BCB7" w14:textId="77777777" w:rsidR="00D67BA1" w:rsidRDefault="00D67BA1" w:rsidP="00D67BA1">
      <w:pPr>
        <w:pStyle w:val="Quote1"/>
        <w:ind w:left="1440" w:hanging="703"/>
      </w:pPr>
      <w:r>
        <w:t xml:space="preserve">[…] </w:t>
      </w:r>
    </w:p>
    <w:p w14:paraId="52898342" w14:textId="77777777" w:rsidR="00D67BA1" w:rsidRPr="00D67BA1" w:rsidRDefault="00D67BA1" w:rsidP="00D67BA1">
      <w:pPr>
        <w:pStyle w:val="Quote1"/>
        <w:rPr>
          <w:i/>
          <w:lang w:val="en-US"/>
        </w:rPr>
      </w:pPr>
      <w:r w:rsidRPr="00D67BA1">
        <w:rPr>
          <w:i/>
        </w:rPr>
        <w:t>Parties</w:t>
      </w:r>
    </w:p>
    <w:p w14:paraId="007D5F76" w14:textId="77777777" w:rsidR="00D67BA1" w:rsidRDefault="00D67BA1" w:rsidP="00D67BA1">
      <w:pPr>
        <w:pStyle w:val="Quote1"/>
        <w:rPr>
          <w:lang w:val="en-US"/>
        </w:rPr>
      </w:pPr>
      <w:r>
        <w:t xml:space="preserve">(3)  </w:t>
      </w:r>
      <w:r>
        <w:tab/>
        <w:t>The parties to an action under subsection (1) are:</w:t>
      </w:r>
    </w:p>
    <w:p w14:paraId="64C3D53B" w14:textId="77777777" w:rsidR="00D67BA1" w:rsidRDefault="00D67BA1" w:rsidP="003A2643">
      <w:pPr>
        <w:pStyle w:val="Quote2"/>
        <w:ind w:left="2160" w:hanging="720"/>
        <w:rPr>
          <w:lang w:val="en-US"/>
        </w:rPr>
      </w:pPr>
      <w:r>
        <w:t xml:space="preserve">(a)  </w:t>
      </w:r>
      <w:r>
        <w:tab/>
        <w:t>the owner of the copyright; and</w:t>
      </w:r>
    </w:p>
    <w:p w14:paraId="47D82E72" w14:textId="77777777" w:rsidR="00D67BA1" w:rsidRDefault="00D67BA1" w:rsidP="003A2643">
      <w:pPr>
        <w:pStyle w:val="Quote2"/>
        <w:ind w:left="2160" w:hanging="720"/>
        <w:rPr>
          <w:lang w:val="en-US"/>
        </w:rPr>
      </w:pPr>
      <w:r>
        <w:t xml:space="preserve">(b)  </w:t>
      </w:r>
      <w:r>
        <w:tab/>
        <w:t>the carriage service provider; and</w:t>
      </w:r>
    </w:p>
    <w:p w14:paraId="4B7AB3F0" w14:textId="77777777" w:rsidR="00D67BA1" w:rsidRDefault="00D67BA1" w:rsidP="003A2643">
      <w:pPr>
        <w:pStyle w:val="Quote2"/>
        <w:ind w:left="2160" w:hanging="720"/>
        <w:rPr>
          <w:lang w:val="en-US"/>
        </w:rPr>
      </w:pPr>
      <w:r>
        <w:t xml:space="preserve">(ba)  </w:t>
      </w:r>
      <w:r>
        <w:tab/>
        <w:t>if the application under subsection (1) also sought for the injunction to apply against an online search engine provider—the online search engine provider; and</w:t>
      </w:r>
    </w:p>
    <w:p w14:paraId="3D55E6F0" w14:textId="77777777" w:rsidR="00D67BA1" w:rsidRDefault="00D67BA1" w:rsidP="003A2643">
      <w:pPr>
        <w:pStyle w:val="Quote2"/>
        <w:ind w:left="2160" w:hanging="720"/>
        <w:rPr>
          <w:lang w:val="en-US"/>
        </w:rPr>
      </w:pPr>
      <w:r>
        <w:t xml:space="preserve">(c)  </w:t>
      </w:r>
      <w:r>
        <w:tab/>
        <w:t>the person who operates the online location if, but only if, that person makes an application to be joined as a party to the proceedings.</w:t>
      </w:r>
    </w:p>
    <w:p w14:paraId="23895C7B" w14:textId="77777777" w:rsidR="00D67BA1" w:rsidRPr="00D67BA1" w:rsidRDefault="00D67BA1" w:rsidP="00D67BA1">
      <w:pPr>
        <w:pStyle w:val="Quote1"/>
        <w:rPr>
          <w:i/>
          <w:lang w:val="en-US"/>
        </w:rPr>
      </w:pPr>
      <w:r w:rsidRPr="00D67BA1">
        <w:rPr>
          <w:i/>
        </w:rPr>
        <w:t>Service</w:t>
      </w:r>
    </w:p>
    <w:p w14:paraId="67ADA59C" w14:textId="77777777" w:rsidR="00D67BA1" w:rsidRDefault="00D67BA1" w:rsidP="00D67BA1">
      <w:pPr>
        <w:pStyle w:val="Quote1"/>
        <w:rPr>
          <w:lang w:val="en-US"/>
        </w:rPr>
      </w:pPr>
      <w:r>
        <w:t>(4) </w:t>
      </w:r>
      <w:r>
        <w:tab/>
        <w:t>The owner of the copyright must notify:</w:t>
      </w:r>
    </w:p>
    <w:p w14:paraId="0BB74417" w14:textId="77777777" w:rsidR="00D67BA1" w:rsidRDefault="00D67BA1" w:rsidP="003A2643">
      <w:pPr>
        <w:pStyle w:val="Quote2"/>
        <w:ind w:left="2160" w:hanging="720"/>
        <w:rPr>
          <w:lang w:val="en-US"/>
        </w:rPr>
      </w:pPr>
      <w:r>
        <w:t xml:space="preserve">(a)  </w:t>
      </w:r>
      <w:r>
        <w:tab/>
        <w:t>the carriage service provider; and</w:t>
      </w:r>
    </w:p>
    <w:p w14:paraId="10BBE7D9" w14:textId="77777777" w:rsidR="00D67BA1" w:rsidRDefault="00D67BA1" w:rsidP="003A2643">
      <w:pPr>
        <w:pStyle w:val="Quote2"/>
        <w:ind w:left="2160" w:hanging="720"/>
        <w:rPr>
          <w:lang w:val="en-US"/>
        </w:rPr>
      </w:pPr>
      <w:r>
        <w:t xml:space="preserve">(aa)  </w:t>
      </w:r>
      <w:r>
        <w:tab/>
        <w:t>if the application under subsection (1) also sought for the injunction to apply against an online search engine provider—the online search engine provider; and</w:t>
      </w:r>
    </w:p>
    <w:p w14:paraId="13BA19DF" w14:textId="77777777" w:rsidR="00D67BA1" w:rsidRDefault="00D67BA1" w:rsidP="003A2643">
      <w:pPr>
        <w:pStyle w:val="Quote2"/>
        <w:ind w:left="2160" w:hanging="720"/>
        <w:rPr>
          <w:lang w:val="en-US"/>
        </w:rPr>
      </w:pPr>
      <w:r>
        <w:t xml:space="preserve">(b)  </w:t>
      </w:r>
      <w:r>
        <w:tab/>
        <w:t>the person who operates the online location;</w:t>
      </w:r>
    </w:p>
    <w:p w14:paraId="657F2FAA" w14:textId="77777777" w:rsidR="00D67BA1" w:rsidRPr="00D67BA1" w:rsidRDefault="00D67BA1" w:rsidP="003A2643">
      <w:pPr>
        <w:pStyle w:val="Quote2"/>
        <w:rPr>
          <w:lang w:val="en-US"/>
        </w:rPr>
      </w:pPr>
      <w:r>
        <w:t>of the making of an application under subsection (1), but the Court may dispense, on such terms as it sees fit, with the notice required to be sent under paragraph (b) if the Court is satisfied that the owner of the copyright is unable, despite reasonable efforts, to determine the identity or address of the person who operates the online location, or to send notices to that person.</w:t>
      </w:r>
    </w:p>
    <w:p w14:paraId="4DDB6E9D" w14:textId="24ACAD55" w:rsidR="00451609" w:rsidRDefault="00ED4E67" w:rsidP="00ED4E67">
      <w:pPr>
        <w:pStyle w:val="ParaNumbering"/>
        <w:numPr>
          <w:ilvl w:val="0"/>
          <w:numId w:val="0"/>
        </w:numPr>
        <w:ind w:hanging="720"/>
      </w:pPr>
      <w:r>
        <w:rPr>
          <w:sz w:val="20"/>
        </w:rPr>
        <w:t>19</w:t>
      </w:r>
      <w:r>
        <w:rPr>
          <w:sz w:val="20"/>
        </w:rPr>
        <w:tab/>
      </w:r>
      <w:r w:rsidR="005323C1" w:rsidRPr="00285138">
        <w:t>Under s</w:t>
      </w:r>
      <w:r w:rsidR="00314BC4">
        <w:t>s</w:t>
      </w:r>
      <w:r w:rsidR="005323C1" w:rsidRPr="00285138">
        <w:t xml:space="preserve"> 115A(1) and (3)(a) of the Act it is “the owner of the copyright”  who has standing to bring an application under the section. In the case of the </w:t>
      </w:r>
      <w:r w:rsidR="00882E92" w:rsidRPr="00285138">
        <w:t>MPA/</w:t>
      </w:r>
      <w:r w:rsidR="005323C1" w:rsidRPr="00285138">
        <w:t xml:space="preserve">Roadshow and the TVB applicants, the evidence indicates that both owners and, in some cases exclusive licensees of the works in question are joined. There is accordingly no doubt about their standing to bring the proceedings.  </w:t>
      </w:r>
    </w:p>
    <w:p w14:paraId="5B547AAD" w14:textId="18342CF0" w:rsidR="005323C1" w:rsidRPr="00285138" w:rsidRDefault="00ED4E67" w:rsidP="00ED4E67">
      <w:pPr>
        <w:pStyle w:val="ParaNumbering"/>
        <w:numPr>
          <w:ilvl w:val="0"/>
          <w:numId w:val="0"/>
        </w:numPr>
        <w:ind w:hanging="720"/>
      </w:pPr>
      <w:r w:rsidRPr="00285138">
        <w:rPr>
          <w:sz w:val="20"/>
        </w:rPr>
        <w:t>20</w:t>
      </w:r>
      <w:r w:rsidRPr="00285138">
        <w:rPr>
          <w:sz w:val="20"/>
        </w:rPr>
        <w:tab/>
      </w:r>
      <w:r w:rsidR="005323C1" w:rsidRPr="00285138">
        <w:t xml:space="preserve">Madman, however, is the exclusive licensee of Tokyo Ghoul </w:t>
      </w:r>
      <w:r w:rsidR="001B2C18" w:rsidRPr="00285138">
        <w:t>(</w:t>
      </w:r>
      <w:r w:rsidR="005323C1" w:rsidRPr="00285138">
        <w:t xml:space="preserve">episode </w:t>
      </w:r>
      <w:r w:rsidR="001B2C18" w:rsidRPr="00285138">
        <w:t xml:space="preserve">one) </w:t>
      </w:r>
      <w:r w:rsidR="005323C1" w:rsidRPr="00285138">
        <w:t xml:space="preserve">but not an owner, and no owner has been joined. It seeks leave pursuant to </w:t>
      </w:r>
      <w:r w:rsidR="005323C1" w:rsidRPr="00191A7E">
        <w:t xml:space="preserve">s 120 </w:t>
      </w:r>
      <w:r w:rsidR="005323C1" w:rsidRPr="00285138">
        <w:t xml:space="preserve">of the Act to proceed without the joinder of the owner. For the reasons set out in </w:t>
      </w:r>
      <w:r w:rsidR="005323C1" w:rsidRPr="00191A7E">
        <w:rPr>
          <w:b/>
          <w:i/>
        </w:rPr>
        <w:t>Universal</w:t>
      </w:r>
      <w:r w:rsidR="005323C1" w:rsidRPr="00191A7E">
        <w:rPr>
          <w:i/>
        </w:rPr>
        <w:t xml:space="preserve"> Music Australia Pty Ltd v TPG Internet Pty Ltd</w:t>
      </w:r>
      <w:r w:rsidR="00A11B52" w:rsidRPr="00191A7E">
        <w:t xml:space="preserve"> </w:t>
      </w:r>
      <w:r w:rsidR="00B123A8">
        <w:t xml:space="preserve">[2017] FCA 435; </w:t>
      </w:r>
      <w:r w:rsidR="00A11B52" w:rsidRPr="00191A7E">
        <w:t xml:space="preserve">348 ALR 493; </w:t>
      </w:r>
      <w:r w:rsidR="00B123A8">
        <w:t>126 IPR 219</w:t>
      </w:r>
      <w:r w:rsidR="005323C1" w:rsidRPr="00191A7E">
        <w:rPr>
          <w:i/>
        </w:rPr>
        <w:t xml:space="preserve"> </w:t>
      </w:r>
      <w:r w:rsidR="005323C1" w:rsidRPr="00285138">
        <w:t xml:space="preserve">at [46] – [51] it is in my view </w:t>
      </w:r>
      <w:r w:rsidR="005323C1" w:rsidRPr="00285138">
        <w:lastRenderedPageBreak/>
        <w:t xml:space="preserve">appropriate to grant that leave. I might observe at this point that none of the respondents have put in issue the subsistence of copyright in any of the works involved in the present application. </w:t>
      </w:r>
      <w:r w:rsidR="00D370D2">
        <w:t>Furthermore</w:t>
      </w:r>
      <w:r w:rsidR="005323C1" w:rsidRPr="00285138">
        <w:t xml:space="preserve">, the effect of </w:t>
      </w:r>
      <w:r w:rsidR="001B2C18" w:rsidRPr="00191A7E">
        <w:t xml:space="preserve">s </w:t>
      </w:r>
      <w:r w:rsidR="005323C1" w:rsidRPr="00191A7E">
        <w:t xml:space="preserve">126 </w:t>
      </w:r>
      <w:r w:rsidR="005323C1" w:rsidRPr="00285138">
        <w:t xml:space="preserve">of the Act is that copyright is presumed to subsist in all of them: </w:t>
      </w:r>
      <w:r w:rsidR="005323C1" w:rsidRPr="00285138">
        <w:rPr>
          <w:i/>
        </w:rPr>
        <w:t>Universal</w:t>
      </w:r>
      <w:r w:rsidR="009F5DAD" w:rsidRPr="00285138">
        <w:t xml:space="preserve"> at</w:t>
      </w:r>
      <w:r w:rsidR="005323C1" w:rsidRPr="00285138">
        <w:t xml:space="preserve"> [55]. </w:t>
      </w:r>
    </w:p>
    <w:p w14:paraId="52F32A98" w14:textId="3BE696CE" w:rsidR="00ED5E63" w:rsidRPr="00285138" w:rsidRDefault="00ED4E67" w:rsidP="00ED4E67">
      <w:pPr>
        <w:pStyle w:val="ParaNumbering"/>
        <w:numPr>
          <w:ilvl w:val="0"/>
          <w:numId w:val="0"/>
        </w:numPr>
        <w:ind w:hanging="720"/>
      </w:pPr>
      <w:r w:rsidRPr="00285138">
        <w:rPr>
          <w:sz w:val="20"/>
        </w:rPr>
        <w:t>21</w:t>
      </w:r>
      <w:r w:rsidRPr="00285138">
        <w:rPr>
          <w:sz w:val="20"/>
        </w:rPr>
        <w:tab/>
      </w:r>
      <w:r w:rsidR="003A1BA2" w:rsidRPr="00285138">
        <w:t>The applicants contend that each</w:t>
      </w:r>
      <w:r w:rsidR="001F0004" w:rsidRPr="00285138">
        <w:t xml:space="preserve"> respondent</w:t>
      </w:r>
      <w:r w:rsidR="003A1BA2" w:rsidRPr="00285138">
        <w:t xml:space="preserve"> is a </w:t>
      </w:r>
      <w:r w:rsidR="009F5DAD" w:rsidRPr="00285138">
        <w:t>“</w:t>
      </w:r>
      <w:r w:rsidR="003A1BA2" w:rsidRPr="00285138">
        <w:t>carr</w:t>
      </w:r>
      <w:r w:rsidR="00D35F13" w:rsidRPr="00285138">
        <w:t xml:space="preserve">iage </w:t>
      </w:r>
      <w:r w:rsidR="003A1BA2" w:rsidRPr="00285138">
        <w:t>service provider</w:t>
      </w:r>
      <w:r w:rsidR="009F5DAD" w:rsidRPr="00285138">
        <w:t>”</w:t>
      </w:r>
      <w:r w:rsidR="00D67BA1" w:rsidRPr="00285138">
        <w:t xml:space="preserve"> within s 115A(1) and (3)(</w:t>
      </w:r>
      <w:r w:rsidR="0063148C" w:rsidRPr="00285138">
        <w:t>b</w:t>
      </w:r>
      <w:r w:rsidR="00D67BA1" w:rsidRPr="00285138">
        <w:t>)</w:t>
      </w:r>
      <w:r w:rsidR="003A1BA2" w:rsidRPr="00285138">
        <w:t>, which is in substance a person who provides a telecommunications service over a network at leas</w:t>
      </w:r>
      <w:r w:rsidR="00394B68" w:rsidRPr="00285138">
        <w:t>t part of which is in Australia:</w:t>
      </w:r>
      <w:r w:rsidR="003A1BA2" w:rsidRPr="00285138">
        <w:t xml:space="preserve"> </w:t>
      </w:r>
      <w:r w:rsidR="003A1BA2" w:rsidRPr="00191A7E">
        <w:rPr>
          <w:i/>
        </w:rPr>
        <w:t>Australasian Performing Right Association Ltd v Telstra Corporation Limited</w:t>
      </w:r>
      <w:r w:rsidR="00B123A8" w:rsidRPr="00191A7E">
        <w:t>[2019] FCA 751</w:t>
      </w:r>
      <w:r w:rsidR="00B123A8">
        <w:t>; 369 ALR 529</w:t>
      </w:r>
      <w:r w:rsidR="00795FE8">
        <w:t xml:space="preserve"> </w:t>
      </w:r>
      <w:r w:rsidR="003A1BA2" w:rsidRPr="00285138">
        <w:t xml:space="preserve">at [13]. I am satisfied that this is so. First, because each has impliedly admitted the fact </w:t>
      </w:r>
      <w:r w:rsidR="001F0004" w:rsidRPr="00285138">
        <w:t xml:space="preserve">after being served with, but failing to respond to a </w:t>
      </w:r>
      <w:r w:rsidR="0063148C" w:rsidRPr="00285138">
        <w:t>n</w:t>
      </w:r>
      <w:r w:rsidR="001F0004" w:rsidRPr="00285138">
        <w:t xml:space="preserve">otice to </w:t>
      </w:r>
      <w:r w:rsidR="0063148C" w:rsidRPr="00285138">
        <w:t>a</w:t>
      </w:r>
      <w:r w:rsidR="001F0004" w:rsidRPr="00285138">
        <w:t>dmit that fact</w:t>
      </w:r>
      <w:r w:rsidR="00583BA9" w:rsidRPr="00285138">
        <w:t xml:space="preserve">: </w:t>
      </w:r>
      <w:r w:rsidR="00583BA9" w:rsidRPr="00191A7E">
        <w:t xml:space="preserve">r 22.04 of the </w:t>
      </w:r>
      <w:r w:rsidR="00583BA9" w:rsidRPr="00191A7E">
        <w:rPr>
          <w:i/>
        </w:rPr>
        <w:t xml:space="preserve">Federal Court </w:t>
      </w:r>
      <w:r w:rsidR="00583BA9" w:rsidRPr="00D370D2">
        <w:rPr>
          <w:b/>
          <w:i/>
        </w:rPr>
        <w:t>Rules</w:t>
      </w:r>
      <w:r w:rsidR="00583BA9" w:rsidRPr="00191A7E">
        <w:rPr>
          <w:i/>
        </w:rPr>
        <w:t xml:space="preserve"> 2011 </w:t>
      </w:r>
      <w:r w:rsidR="00583BA9" w:rsidRPr="00191A7E">
        <w:t>(Cth)</w:t>
      </w:r>
      <w:r w:rsidR="001F0004" w:rsidRPr="00285138">
        <w:t xml:space="preserve">. Secondly, because none of the respondents has put into issue the fact, which is set out in the </w:t>
      </w:r>
      <w:r w:rsidR="0063148C" w:rsidRPr="00285138">
        <w:t>c</w:t>
      </w:r>
      <w:r w:rsidR="001F0004" w:rsidRPr="00285138">
        <w:t xml:space="preserve">oncise </w:t>
      </w:r>
      <w:r w:rsidR="0063148C" w:rsidRPr="00285138">
        <w:t xml:space="preserve">statement </w:t>
      </w:r>
      <w:r w:rsidR="001F0004" w:rsidRPr="00285138">
        <w:t>served on them</w:t>
      </w:r>
      <w:r w:rsidR="00583BA9" w:rsidRPr="00285138">
        <w:t xml:space="preserve">: </w:t>
      </w:r>
      <w:r w:rsidR="00583BA9" w:rsidRPr="00191A7E">
        <w:t>r 16.07(2)</w:t>
      </w:r>
      <w:r w:rsidR="00583BA9" w:rsidRPr="00285138">
        <w:t xml:space="preserve"> of the </w:t>
      </w:r>
      <w:r w:rsidR="00583BA9" w:rsidRPr="00D370D2">
        <w:t>Rules</w:t>
      </w:r>
      <w:r w:rsidR="001F0004" w:rsidRPr="00285138">
        <w:t xml:space="preserve">. Thirdly, because they are (unsurprisingly) the same respondents as in numerous other site blocking proceedings where the Court has found them </w:t>
      </w:r>
      <w:r w:rsidR="00394B68" w:rsidRPr="00285138">
        <w:t>to be carri</w:t>
      </w:r>
      <w:r w:rsidR="00D35F13" w:rsidRPr="00285138">
        <w:t>age</w:t>
      </w:r>
      <w:r w:rsidR="00394B68" w:rsidRPr="00285138">
        <w:t xml:space="preserve"> service providers:</w:t>
      </w:r>
      <w:r w:rsidR="009F5DAD" w:rsidRPr="00285138">
        <w:t xml:space="preserve"> see, for example,</w:t>
      </w:r>
      <w:r w:rsidR="00D35F13" w:rsidRPr="00285138">
        <w:t xml:space="preserve"> </w:t>
      </w:r>
      <w:r w:rsidR="00D35F13" w:rsidRPr="00191A7E">
        <w:rPr>
          <w:i/>
        </w:rPr>
        <w:t xml:space="preserve">Roadshow Films Pty Limited v Telstra </w:t>
      </w:r>
      <w:r w:rsidR="00197394" w:rsidRPr="00191A7E">
        <w:rPr>
          <w:i/>
        </w:rPr>
        <w:t>Corporation</w:t>
      </w:r>
      <w:r w:rsidR="00D35F13" w:rsidRPr="00191A7E">
        <w:rPr>
          <w:i/>
        </w:rPr>
        <w:t xml:space="preserve"> Limited</w:t>
      </w:r>
      <w:r w:rsidR="00B123A8">
        <w:rPr>
          <w:i/>
        </w:rPr>
        <w:t xml:space="preserve"> </w:t>
      </w:r>
      <w:r w:rsidR="00B123A8" w:rsidRPr="00191A7E">
        <w:t>[2019] FCA 885</w:t>
      </w:r>
      <w:r w:rsidR="00B123A8">
        <w:t>; 144 IPR 1</w:t>
      </w:r>
      <w:r w:rsidR="00D35F13" w:rsidRPr="00191A7E">
        <w:rPr>
          <w:i/>
        </w:rPr>
        <w:t xml:space="preserve"> </w:t>
      </w:r>
      <w:r w:rsidR="009F5DAD" w:rsidRPr="00285138">
        <w:t>and</w:t>
      </w:r>
      <w:r w:rsidR="00D35F13" w:rsidRPr="00285138">
        <w:t xml:space="preserve"> </w:t>
      </w:r>
      <w:r w:rsidR="00197394" w:rsidRPr="00191A7E">
        <w:rPr>
          <w:i/>
        </w:rPr>
        <w:t>Foxtel Management Pty Limited v TPG Internet Pty Ltd</w:t>
      </w:r>
      <w:r w:rsidR="00795FE8">
        <w:rPr>
          <w:i/>
        </w:rPr>
        <w:t xml:space="preserve"> </w:t>
      </w:r>
      <w:r w:rsidR="00B123A8" w:rsidRPr="00191A7E">
        <w:t>[2019] FCA 1450</w:t>
      </w:r>
      <w:r w:rsidR="00B123A8">
        <w:t xml:space="preserve">; </w:t>
      </w:r>
      <w:r w:rsidR="00795FE8">
        <w:t>148 IPR 432</w:t>
      </w:r>
      <w:r w:rsidR="00D35F13" w:rsidRPr="00285138">
        <w:t>.</w:t>
      </w:r>
      <w:r w:rsidR="001F0004" w:rsidRPr="00285138">
        <w:t xml:space="preserve"> </w:t>
      </w:r>
    </w:p>
    <w:p w14:paraId="55B5EAB3" w14:textId="30294FC9" w:rsidR="004D20D5" w:rsidRPr="00285138" w:rsidRDefault="00ED4E67" w:rsidP="00ED4E67">
      <w:pPr>
        <w:pStyle w:val="ParaNumbering"/>
        <w:numPr>
          <w:ilvl w:val="0"/>
          <w:numId w:val="0"/>
        </w:numPr>
        <w:ind w:hanging="720"/>
      </w:pPr>
      <w:r w:rsidRPr="00285138">
        <w:rPr>
          <w:sz w:val="20"/>
        </w:rPr>
        <w:t>22</w:t>
      </w:r>
      <w:r w:rsidRPr="00285138">
        <w:rPr>
          <w:sz w:val="20"/>
        </w:rPr>
        <w:tab/>
      </w:r>
      <w:r w:rsidR="001F0004" w:rsidRPr="00285138">
        <w:t xml:space="preserve">There are 86 target online locations identified in the </w:t>
      </w:r>
      <w:r w:rsidR="00583BA9" w:rsidRPr="00285138">
        <w:t>amended originating application</w:t>
      </w:r>
      <w:r w:rsidR="00B07DD1" w:rsidRPr="00285138">
        <w:t xml:space="preserve">. These are listed in the Schedule </w:t>
      </w:r>
      <w:r w:rsidR="003776B5">
        <w:t xml:space="preserve">to </w:t>
      </w:r>
      <w:r w:rsidR="00DE67E8">
        <w:t>Annexure A</w:t>
      </w:r>
      <w:r w:rsidR="003776B5">
        <w:t xml:space="preserve"> of these reasons</w:t>
      </w:r>
      <w:r w:rsidR="00B07DD1" w:rsidRPr="00285138">
        <w:t xml:space="preserve">. </w:t>
      </w:r>
      <w:r w:rsidR="00846D0B" w:rsidRPr="00285138">
        <w:t xml:space="preserve">Each target </w:t>
      </w:r>
      <w:r w:rsidR="00583BA9" w:rsidRPr="00285138">
        <w:t xml:space="preserve">online </w:t>
      </w:r>
      <w:r w:rsidR="00846D0B" w:rsidRPr="00285138">
        <w:t>location is accessible by a Uniform Resource Locator (</w:t>
      </w:r>
      <w:r w:rsidR="00846D0B" w:rsidRPr="00285138">
        <w:rPr>
          <w:b/>
        </w:rPr>
        <w:t>URL</w:t>
      </w:r>
      <w:r w:rsidR="00846D0B" w:rsidRPr="00285138">
        <w:t xml:space="preserve">), a </w:t>
      </w:r>
      <w:r w:rsidR="00846D0B" w:rsidRPr="00285138">
        <w:rPr>
          <w:b/>
        </w:rPr>
        <w:t>domain name</w:t>
      </w:r>
      <w:r w:rsidR="00846D0B" w:rsidRPr="00285138">
        <w:t>, and an Internet Protocol address (</w:t>
      </w:r>
      <w:r w:rsidR="00846D0B" w:rsidRPr="00285138">
        <w:rPr>
          <w:b/>
        </w:rPr>
        <w:t>IP Address</w:t>
      </w:r>
      <w:r w:rsidR="00846D0B" w:rsidRPr="00285138">
        <w:t xml:space="preserve">). Those terms were </w:t>
      </w:r>
      <w:r w:rsidR="00766219">
        <w:t>explained</w:t>
      </w:r>
      <w:r w:rsidR="00846D0B" w:rsidRPr="00285138">
        <w:t xml:space="preserve"> by Nicholas J in </w:t>
      </w:r>
      <w:r w:rsidR="00846D0B" w:rsidRPr="00191A7E">
        <w:rPr>
          <w:i/>
        </w:rPr>
        <w:t xml:space="preserve">Roadshow Films Pty Ltd v Telstra Corporation Ltd </w:t>
      </w:r>
      <w:r w:rsidR="00B123A8" w:rsidRPr="00191A7E">
        <w:t>[2016] FCA 1503</w:t>
      </w:r>
      <w:r w:rsidR="00B123A8">
        <w:t>;</w:t>
      </w:r>
      <w:r w:rsidR="0083562D" w:rsidRPr="00D370D2">
        <w:t xml:space="preserve"> 248 FCR 178</w:t>
      </w:r>
      <w:r w:rsidR="0083562D" w:rsidRPr="00191A7E">
        <w:rPr>
          <w:i/>
        </w:rPr>
        <w:t xml:space="preserve"> </w:t>
      </w:r>
      <w:r w:rsidR="00583BA9" w:rsidRPr="00285138">
        <w:t>(</w:t>
      </w:r>
      <w:r w:rsidR="00583BA9" w:rsidRPr="00285138">
        <w:rPr>
          <w:b/>
          <w:i/>
        </w:rPr>
        <w:t>Roadshow No. 1</w:t>
      </w:r>
      <w:r w:rsidR="00583BA9" w:rsidRPr="00285138">
        <w:t>)</w:t>
      </w:r>
      <w:r w:rsidR="00846D0B" w:rsidRPr="00285138">
        <w:t xml:space="preserve"> at [10], [11] and [</w:t>
      </w:r>
      <w:r w:rsidR="00583BA9" w:rsidRPr="00285138">
        <w:t>9</w:t>
      </w:r>
      <w:r w:rsidR="00846D0B" w:rsidRPr="00285138">
        <w:t>], respectively.</w:t>
      </w:r>
    </w:p>
    <w:p w14:paraId="3EF9BAEE" w14:textId="4592EA0A" w:rsidR="004D20D5" w:rsidRDefault="00ED4E67" w:rsidP="00ED4E67">
      <w:pPr>
        <w:pStyle w:val="ParaNumbering"/>
        <w:numPr>
          <w:ilvl w:val="0"/>
          <w:numId w:val="0"/>
        </w:numPr>
        <w:ind w:hanging="720"/>
      </w:pPr>
      <w:r>
        <w:rPr>
          <w:sz w:val="20"/>
        </w:rPr>
        <w:t>23</w:t>
      </w:r>
      <w:r>
        <w:rPr>
          <w:sz w:val="20"/>
        </w:rPr>
        <w:tab/>
      </w:r>
      <w:r w:rsidR="00231638">
        <w:t>By way of illustration</w:t>
      </w:r>
      <w:r w:rsidR="004D20D5">
        <w:t xml:space="preserve">, the first target online location listed in the </w:t>
      </w:r>
      <w:r w:rsidR="00AB1F1E">
        <w:t>a</w:t>
      </w:r>
      <w:r w:rsidR="004D20D5">
        <w:t xml:space="preserve">mended </w:t>
      </w:r>
      <w:r w:rsidR="00AB1F1E">
        <w:t>o</w:t>
      </w:r>
      <w:r w:rsidR="004D20D5">
        <w:t xml:space="preserve">riginating </w:t>
      </w:r>
      <w:r w:rsidR="00AB1F1E">
        <w:t>a</w:t>
      </w:r>
      <w:r w:rsidR="004D20D5">
        <w:t xml:space="preserve">pplication is described as </w:t>
      </w:r>
      <w:r w:rsidR="0083562D">
        <w:t>“</w:t>
      </w:r>
      <w:r w:rsidR="004D20D5">
        <w:t>mrunlock</w:t>
      </w:r>
      <w:r w:rsidR="0083562D">
        <w:t>”</w:t>
      </w:r>
      <w:r w:rsidR="00D370D2">
        <w:t>, which</w:t>
      </w:r>
      <w:r w:rsidR="004D20D5">
        <w:t xml:space="preserve"> may be thought of as the name</w:t>
      </w:r>
      <w:r w:rsidR="00846379">
        <w:t xml:space="preserve"> or title </w:t>
      </w:r>
      <w:r w:rsidR="004D20D5">
        <w:t xml:space="preserve">of the website. When navigating to the </w:t>
      </w:r>
      <w:r w:rsidR="0083562D">
        <w:t>“</w:t>
      </w:r>
      <w:r w:rsidR="004D20D5">
        <w:t>mrunlock</w:t>
      </w:r>
      <w:r w:rsidR="0083562D">
        <w:t>”</w:t>
      </w:r>
      <w:r w:rsidR="004D20D5">
        <w:t xml:space="preserve"> website, a user may be taken to: </w:t>
      </w:r>
    </w:p>
    <w:p w14:paraId="0D851781" w14:textId="79156A10" w:rsidR="004633E9" w:rsidRDefault="00ED4E67" w:rsidP="00ED4E67">
      <w:pPr>
        <w:pStyle w:val="ListNo1"/>
        <w:numPr>
          <w:ilvl w:val="0"/>
          <w:numId w:val="0"/>
        </w:numPr>
        <w:tabs>
          <w:tab w:val="left" w:pos="720"/>
        </w:tabs>
        <w:ind w:left="720" w:hanging="720"/>
      </w:pPr>
      <w:r>
        <w:t>(1)</w:t>
      </w:r>
      <w:r>
        <w:tab/>
      </w:r>
      <w:r w:rsidR="004D20D5">
        <w:t xml:space="preserve">The URL </w:t>
      </w:r>
      <w:r w:rsidR="0083562D">
        <w:t>“</w:t>
      </w:r>
      <w:r w:rsidR="004D20D5">
        <w:t>https://mrunlock.space/</w:t>
      </w:r>
      <w:r w:rsidR="0083562D">
        <w:t>”</w:t>
      </w:r>
      <w:r w:rsidR="004D20D5">
        <w:t xml:space="preserve">, which has the domain name </w:t>
      </w:r>
      <w:r w:rsidR="0083562D">
        <w:t>“</w:t>
      </w:r>
      <w:r w:rsidR="004D20D5">
        <w:t>mrunlock.space</w:t>
      </w:r>
      <w:r w:rsidR="0083562D">
        <w:t>”</w:t>
      </w:r>
      <w:r w:rsidR="004D20D5">
        <w:t>, and the IP Addresses 104.28.31.129 and 104.28.30.129; or</w:t>
      </w:r>
    </w:p>
    <w:p w14:paraId="45E35793" w14:textId="21F61878" w:rsidR="004D20D5" w:rsidRDefault="00ED4E67" w:rsidP="00ED4E67">
      <w:pPr>
        <w:pStyle w:val="ListNo1"/>
        <w:numPr>
          <w:ilvl w:val="0"/>
          <w:numId w:val="0"/>
        </w:numPr>
        <w:tabs>
          <w:tab w:val="left" w:pos="720"/>
        </w:tabs>
        <w:ind w:left="720" w:hanging="720"/>
      </w:pPr>
      <w:r>
        <w:t>(2)</w:t>
      </w:r>
      <w:r>
        <w:tab/>
      </w:r>
      <w:r w:rsidR="004D20D5">
        <w:t xml:space="preserve">The URL </w:t>
      </w:r>
      <w:r w:rsidR="0083562D">
        <w:t>“</w:t>
      </w:r>
      <w:r w:rsidR="004D20D5">
        <w:t>https://mrunlock.red/</w:t>
      </w:r>
      <w:r w:rsidR="0083562D">
        <w:t>”</w:t>
      </w:r>
      <w:r w:rsidR="004D20D5">
        <w:t xml:space="preserve">, which has the domain name </w:t>
      </w:r>
      <w:r w:rsidR="0083562D">
        <w:t>“</w:t>
      </w:r>
      <w:r w:rsidR="004D20D5">
        <w:t>mrunlock.red</w:t>
      </w:r>
      <w:r w:rsidR="0083562D">
        <w:t>”</w:t>
      </w:r>
      <w:r w:rsidR="004D20D5">
        <w:t xml:space="preserve"> and the IP Addresses 104.31.79.99 and 104.31.78.99. </w:t>
      </w:r>
    </w:p>
    <w:p w14:paraId="3DA38695" w14:textId="5A524A37" w:rsidR="003439C1" w:rsidRDefault="00ED4E67" w:rsidP="00ED4E67">
      <w:pPr>
        <w:pStyle w:val="ParaNumbering"/>
        <w:numPr>
          <w:ilvl w:val="0"/>
          <w:numId w:val="0"/>
        </w:numPr>
        <w:ind w:hanging="720"/>
      </w:pPr>
      <w:r>
        <w:rPr>
          <w:sz w:val="20"/>
        </w:rPr>
        <w:lastRenderedPageBreak/>
        <w:t>24</w:t>
      </w:r>
      <w:r>
        <w:rPr>
          <w:sz w:val="20"/>
        </w:rPr>
        <w:tab/>
      </w:r>
      <w:r w:rsidR="00B07DD1">
        <w:t>The affidavit evidence describes in some detail the attempts that were made on the part of the applicants to contact t</w:t>
      </w:r>
      <w:r w:rsidR="00016081">
        <w:t>he persons responsible for the</w:t>
      </w:r>
      <w:r w:rsidR="00B07DD1">
        <w:t xml:space="preserve"> operation</w:t>
      </w:r>
      <w:r w:rsidR="00016081">
        <w:t xml:space="preserve"> of each target online location</w:t>
      </w:r>
      <w:r w:rsidR="00B07DD1">
        <w:t>. These involved</w:t>
      </w:r>
      <w:r w:rsidR="00CB30A2">
        <w:t xml:space="preserve">: </w:t>
      </w:r>
    </w:p>
    <w:p w14:paraId="456ED659" w14:textId="0AB4EF70" w:rsidR="00E0000F" w:rsidRPr="00E0000F" w:rsidRDefault="00ED4E67" w:rsidP="00ED4E67">
      <w:pPr>
        <w:pStyle w:val="ListNo1"/>
        <w:numPr>
          <w:ilvl w:val="0"/>
          <w:numId w:val="0"/>
        </w:numPr>
        <w:tabs>
          <w:tab w:val="left" w:pos="720"/>
        </w:tabs>
        <w:ind w:left="720" w:hanging="720"/>
      </w:pPr>
      <w:r w:rsidRPr="00E0000F">
        <w:t>(1)</w:t>
      </w:r>
      <w:r w:rsidRPr="00E0000F">
        <w:tab/>
      </w:r>
      <w:r w:rsidR="00713AB3">
        <w:t>Messrs Fraser, Wu and Kraegen v</w:t>
      </w:r>
      <w:r w:rsidR="00E0000F" w:rsidRPr="00E0000F">
        <w:t xml:space="preserve">iewing the websites available at the </w:t>
      </w:r>
      <w:r w:rsidR="00846D0B">
        <w:t>URLs for each of the target online locations</w:t>
      </w:r>
      <w:r w:rsidR="00E0000F" w:rsidRPr="00E0000F">
        <w:t xml:space="preserve"> to identify any contact details provided, or </w:t>
      </w:r>
      <w:r w:rsidR="00846D0B">
        <w:t xml:space="preserve">any </w:t>
      </w:r>
      <w:r w:rsidR="00E0000F" w:rsidRPr="00E0000F">
        <w:t>electronic forms which could be completed in order to contact the owners or operators of each website</w:t>
      </w:r>
      <w:r w:rsidR="00E0000F">
        <w:t xml:space="preserve">; </w:t>
      </w:r>
    </w:p>
    <w:p w14:paraId="4821F477" w14:textId="7DFA69AC" w:rsidR="00846D0B" w:rsidRDefault="00ED4E67" w:rsidP="00ED4E67">
      <w:pPr>
        <w:pStyle w:val="ListNo1"/>
        <w:numPr>
          <w:ilvl w:val="0"/>
          <w:numId w:val="0"/>
        </w:numPr>
        <w:tabs>
          <w:tab w:val="left" w:pos="720"/>
        </w:tabs>
        <w:ind w:left="720" w:hanging="720"/>
      </w:pPr>
      <w:r>
        <w:t>(2)</w:t>
      </w:r>
      <w:r>
        <w:tab/>
      </w:r>
      <w:r w:rsidR="00236B95">
        <w:t>Ms Lee, and Messrs Fraser and Wu, c</w:t>
      </w:r>
      <w:r w:rsidR="00846D0B">
        <w:t xml:space="preserve">onducting Domain Name System queries to identify the correct IP Addresses for the domain names of the target online locations; </w:t>
      </w:r>
    </w:p>
    <w:p w14:paraId="59AC54CB" w14:textId="66A90A3B" w:rsidR="00846D0B" w:rsidRDefault="00ED4E67" w:rsidP="00ED4E67">
      <w:pPr>
        <w:pStyle w:val="ListNo1"/>
        <w:numPr>
          <w:ilvl w:val="0"/>
          <w:numId w:val="0"/>
        </w:numPr>
        <w:tabs>
          <w:tab w:val="left" w:pos="720"/>
        </w:tabs>
        <w:ind w:left="720" w:hanging="720"/>
      </w:pPr>
      <w:r>
        <w:t>(3)</w:t>
      </w:r>
      <w:r>
        <w:tab/>
      </w:r>
      <w:r w:rsidR="00713AB3">
        <w:t>Ms Lee and Ms Goh c</w:t>
      </w:r>
      <w:r w:rsidR="00846D0B">
        <w:t xml:space="preserve">onducting WhoIs look up searches to identify the owners of the domain names and IP Addresses of the target online locations; </w:t>
      </w:r>
    </w:p>
    <w:p w14:paraId="433DC83D" w14:textId="30FCA094" w:rsidR="00CE1BFD" w:rsidRPr="00E0000F" w:rsidRDefault="00ED4E67" w:rsidP="00ED4E67">
      <w:pPr>
        <w:pStyle w:val="ListNo1"/>
        <w:numPr>
          <w:ilvl w:val="0"/>
          <w:numId w:val="0"/>
        </w:numPr>
        <w:tabs>
          <w:tab w:val="left" w:pos="720"/>
        </w:tabs>
        <w:ind w:left="720" w:hanging="720"/>
      </w:pPr>
      <w:r w:rsidRPr="00E0000F">
        <w:t>(4)</w:t>
      </w:r>
      <w:r w:rsidRPr="00E0000F">
        <w:tab/>
      </w:r>
      <w:r w:rsidR="00713AB3">
        <w:t>Ms Lee e</w:t>
      </w:r>
      <w:r w:rsidR="00CE1BFD" w:rsidRPr="00E0000F">
        <w:t xml:space="preserve">mailing a notice describing the nature of these proceedings, attaching the </w:t>
      </w:r>
      <w:r w:rsidR="002F24EA">
        <w:t>o</w:t>
      </w:r>
      <w:r w:rsidR="00CE1BFD" w:rsidRPr="00E0000F">
        <w:t xml:space="preserve">riginating </w:t>
      </w:r>
      <w:r w:rsidR="002F24EA">
        <w:t>a</w:t>
      </w:r>
      <w:r w:rsidR="00CE1BFD" w:rsidRPr="00E0000F">
        <w:t xml:space="preserve">pplication and </w:t>
      </w:r>
      <w:r w:rsidR="002F24EA">
        <w:t>c</w:t>
      </w:r>
      <w:r w:rsidR="00CE1BFD" w:rsidRPr="00E0000F">
        <w:t xml:space="preserve">oncise </w:t>
      </w:r>
      <w:r w:rsidR="002F24EA">
        <w:t>s</w:t>
      </w:r>
      <w:r w:rsidR="00CE1BFD" w:rsidRPr="00E0000F">
        <w:t xml:space="preserve">tatement, to the email addresses identified </w:t>
      </w:r>
      <w:r w:rsidR="00E0000F" w:rsidRPr="00E0000F">
        <w:t xml:space="preserve">through steps (1) and/or </w:t>
      </w:r>
      <w:r w:rsidR="00846D0B">
        <w:t>(3)</w:t>
      </w:r>
      <w:r w:rsidR="00E0000F" w:rsidRPr="00E0000F">
        <w:t xml:space="preserve"> above</w:t>
      </w:r>
      <w:r w:rsidR="00CE1BFD" w:rsidRPr="00E0000F">
        <w:t xml:space="preserve">; </w:t>
      </w:r>
    </w:p>
    <w:p w14:paraId="3437937E" w14:textId="6DA012C2" w:rsidR="00CE1BFD" w:rsidRPr="00E0000F" w:rsidRDefault="00ED4E67" w:rsidP="00ED4E67">
      <w:pPr>
        <w:pStyle w:val="ListNo1"/>
        <w:numPr>
          <w:ilvl w:val="0"/>
          <w:numId w:val="0"/>
        </w:numPr>
        <w:tabs>
          <w:tab w:val="left" w:pos="720"/>
        </w:tabs>
        <w:ind w:left="720" w:hanging="720"/>
      </w:pPr>
      <w:r w:rsidRPr="00E0000F">
        <w:t>(5)</w:t>
      </w:r>
      <w:r w:rsidRPr="00E0000F">
        <w:tab/>
      </w:r>
      <w:r w:rsidR="00713AB3">
        <w:t>Ms Lee p</w:t>
      </w:r>
      <w:r w:rsidR="00CE1BFD" w:rsidRPr="00E0000F">
        <w:t xml:space="preserve">osting a notice describing the nature of these proceedings, enclosing the </w:t>
      </w:r>
      <w:r w:rsidR="002F24EA">
        <w:t>o</w:t>
      </w:r>
      <w:r w:rsidR="00CE1BFD" w:rsidRPr="00E0000F">
        <w:t xml:space="preserve">riginating </w:t>
      </w:r>
      <w:r w:rsidR="002F24EA">
        <w:t>a</w:t>
      </w:r>
      <w:r w:rsidR="00CE1BFD" w:rsidRPr="00E0000F">
        <w:t xml:space="preserve">pplication and </w:t>
      </w:r>
      <w:r w:rsidR="002F24EA">
        <w:t>c</w:t>
      </w:r>
      <w:r w:rsidR="00CE1BFD" w:rsidRPr="00E0000F">
        <w:t xml:space="preserve">oncise </w:t>
      </w:r>
      <w:r w:rsidR="002F24EA">
        <w:t>s</w:t>
      </w:r>
      <w:r w:rsidR="00CE1BFD" w:rsidRPr="00E0000F">
        <w:t xml:space="preserve">tatement, to the postal addresses identified </w:t>
      </w:r>
      <w:r w:rsidR="00E0000F" w:rsidRPr="00E0000F">
        <w:t xml:space="preserve">through steps (1) and/or </w:t>
      </w:r>
      <w:r w:rsidR="00846D0B">
        <w:t>(3)</w:t>
      </w:r>
      <w:r w:rsidR="00846D0B" w:rsidRPr="00E0000F">
        <w:t xml:space="preserve"> </w:t>
      </w:r>
      <w:r w:rsidR="00E0000F" w:rsidRPr="00E0000F">
        <w:t>above</w:t>
      </w:r>
      <w:r w:rsidR="00CE1BFD" w:rsidRPr="00E0000F">
        <w:t>;</w:t>
      </w:r>
      <w:r w:rsidR="00295A54" w:rsidRPr="00E0000F">
        <w:t xml:space="preserve"> and</w:t>
      </w:r>
      <w:r w:rsidR="00846D0B">
        <w:t xml:space="preserve"> </w:t>
      </w:r>
    </w:p>
    <w:p w14:paraId="53221F9D" w14:textId="47D5BC28" w:rsidR="00CE1BFD" w:rsidRPr="00E0000F" w:rsidRDefault="00ED4E67" w:rsidP="00ED4E67">
      <w:pPr>
        <w:pStyle w:val="ListNo1"/>
        <w:numPr>
          <w:ilvl w:val="0"/>
          <w:numId w:val="0"/>
        </w:numPr>
        <w:tabs>
          <w:tab w:val="left" w:pos="720"/>
        </w:tabs>
        <w:ind w:left="720" w:hanging="720"/>
      </w:pPr>
      <w:r w:rsidRPr="00E0000F">
        <w:t>(6)</w:t>
      </w:r>
      <w:r w:rsidRPr="00E0000F">
        <w:tab/>
      </w:r>
      <w:r w:rsidR="00713AB3">
        <w:t>Ms Lee c</w:t>
      </w:r>
      <w:r w:rsidR="00CE1BFD" w:rsidRPr="00E0000F">
        <w:t xml:space="preserve">ompleting any electronic contact forms provided by the target online locations, </w:t>
      </w:r>
      <w:r w:rsidR="00E0000F" w:rsidRPr="00E0000F">
        <w:t xml:space="preserve">identified through step (1) above, </w:t>
      </w:r>
      <w:r w:rsidR="00CE1BFD" w:rsidRPr="00E0000F">
        <w:t xml:space="preserve">using a message which described </w:t>
      </w:r>
      <w:r w:rsidR="00E0000F" w:rsidRPr="00E0000F">
        <w:t>the nature of these proceedings</w:t>
      </w:r>
      <w:r w:rsidR="00CE1BFD" w:rsidRPr="00E0000F">
        <w:t xml:space="preserve"> and explain</w:t>
      </w:r>
      <w:r w:rsidR="00E0000F" w:rsidRPr="00E0000F">
        <w:t>ed</w:t>
      </w:r>
      <w:r w:rsidR="00CE1BFD" w:rsidRPr="00E0000F">
        <w:t xml:space="preserve"> where the owner and/or operator of that website co</w:t>
      </w:r>
      <w:r w:rsidR="00295A54" w:rsidRPr="00E0000F">
        <w:t>uld obtain further information</w:t>
      </w:r>
      <w:r w:rsidR="00E0000F" w:rsidRPr="00E0000F">
        <w:t xml:space="preserve"> about the</w:t>
      </w:r>
      <w:r w:rsidR="00E0000F">
        <w:t>se</w:t>
      </w:r>
      <w:r w:rsidR="00E0000F" w:rsidRPr="00E0000F">
        <w:t xml:space="preserve"> proceedings</w:t>
      </w:r>
      <w:r w:rsidR="00295A54" w:rsidRPr="00E0000F">
        <w:t xml:space="preserve">. </w:t>
      </w:r>
    </w:p>
    <w:p w14:paraId="5F23B7E1" w14:textId="252CEEE6" w:rsidR="001F0004" w:rsidRDefault="00ED4E67" w:rsidP="00ED4E67">
      <w:pPr>
        <w:pStyle w:val="ParaNumbering"/>
        <w:numPr>
          <w:ilvl w:val="0"/>
          <w:numId w:val="0"/>
        </w:numPr>
        <w:ind w:hanging="720"/>
      </w:pPr>
      <w:r>
        <w:rPr>
          <w:sz w:val="20"/>
        </w:rPr>
        <w:t>25</w:t>
      </w:r>
      <w:r>
        <w:rPr>
          <w:sz w:val="20"/>
        </w:rPr>
        <w:tab/>
      </w:r>
      <w:r w:rsidR="00B81B5D">
        <w:t xml:space="preserve">With the exception of </w:t>
      </w:r>
      <w:r w:rsidR="00B07DD1">
        <w:t xml:space="preserve">one, the </w:t>
      </w:r>
      <w:r w:rsidR="00C642A1">
        <w:t xml:space="preserve">operator of the </w:t>
      </w:r>
      <w:r w:rsidR="00B07DD1">
        <w:t>an</w:t>
      </w:r>
      <w:r w:rsidR="00423915">
        <w:t>i</w:t>
      </w:r>
      <w:r w:rsidR="00B07DD1">
        <w:t xml:space="preserve">melon website, to which I refer in more detail </w:t>
      </w:r>
      <w:r w:rsidR="002F24EA">
        <w:t xml:space="preserve">in section 4 </w:t>
      </w:r>
      <w:r w:rsidR="00B07DD1">
        <w:t xml:space="preserve">below, no substantive response was received from any of the operators. None of the operators of the relevant websites or </w:t>
      </w:r>
      <w:r w:rsidR="002F24EA">
        <w:t xml:space="preserve">target </w:t>
      </w:r>
      <w:r w:rsidR="00B07DD1">
        <w:t>online locations applied to be joined as a party to the proceedings and none sought to appear at the hearing</w:t>
      </w:r>
      <w:r w:rsidR="009F5DAD">
        <w:t xml:space="preserve"> or made an application to be joined as a party</w:t>
      </w:r>
      <w:r w:rsidR="00B07DD1">
        <w:t xml:space="preserve">. I am satisfied on the </w:t>
      </w:r>
      <w:r w:rsidR="00766219">
        <w:t xml:space="preserve">basis of the </w:t>
      </w:r>
      <w:r w:rsidR="00B07DD1">
        <w:t>evidence adduced that the applicants have made reasonable efforts to determine the identity of, and to contact</w:t>
      </w:r>
      <w:r w:rsidR="002F24EA">
        <w:t xml:space="preserve"> in order</w:t>
      </w:r>
      <w:r w:rsidR="00B07DD1">
        <w:t xml:space="preserve"> to provide relevant notice </w:t>
      </w:r>
      <w:r w:rsidR="00317284">
        <w:t xml:space="preserve">of these proceedings </w:t>
      </w:r>
      <w:r w:rsidR="00B07DD1">
        <w:t>to, the persons who operate the relevant websites</w:t>
      </w:r>
      <w:r w:rsidR="00444932">
        <w:t>: s 115A(4)(b)</w:t>
      </w:r>
      <w:r w:rsidR="00314BC4">
        <w:t xml:space="preserve"> of the Act</w:t>
      </w:r>
      <w:r w:rsidR="00444932">
        <w:t>.</w:t>
      </w:r>
      <w:r w:rsidR="00B07DD1">
        <w:t xml:space="preserve"> </w:t>
      </w:r>
      <w:r w:rsidR="00766219">
        <w:t>T</w:t>
      </w:r>
      <w:r w:rsidR="00D370D2">
        <w:t xml:space="preserve">o the extent that it is necessary to do so, </w:t>
      </w:r>
      <w:r w:rsidR="001E290B">
        <w:t xml:space="preserve">I am satisfied that it is appropriate to dispense with the notice requirement in s 115A(4) of the Act insofar as any such notice has not already been given. </w:t>
      </w:r>
    </w:p>
    <w:p w14:paraId="313C0931" w14:textId="20598415" w:rsidR="00314BC4" w:rsidRDefault="00ED4E67" w:rsidP="00ED4E67">
      <w:pPr>
        <w:pStyle w:val="ParaNumbering"/>
        <w:numPr>
          <w:ilvl w:val="0"/>
          <w:numId w:val="0"/>
        </w:numPr>
        <w:ind w:hanging="720"/>
      </w:pPr>
      <w:r>
        <w:rPr>
          <w:sz w:val="20"/>
        </w:rPr>
        <w:lastRenderedPageBreak/>
        <w:t>26</w:t>
      </w:r>
      <w:r>
        <w:rPr>
          <w:sz w:val="20"/>
        </w:rPr>
        <w:tab/>
      </w:r>
      <w:r w:rsidR="00B07DD1">
        <w:t>On 13 February 2020 the applicant</w:t>
      </w:r>
      <w:r w:rsidR="00C642A1">
        <w:t>s filed</w:t>
      </w:r>
      <w:r w:rsidR="00B07DD1">
        <w:t xml:space="preserve"> an amended originating application and concise statement, which they served on the respondents. </w:t>
      </w:r>
      <w:r w:rsidR="00317284">
        <w:t xml:space="preserve">The amendments removed one target online location and otherwise adjusted the details of target URLs, target domain names and target IP </w:t>
      </w:r>
      <w:r w:rsidR="003776B5">
        <w:t>A</w:t>
      </w:r>
      <w:r w:rsidR="00317284">
        <w:t xml:space="preserve">ddresses. They also changed the form of Order </w:t>
      </w:r>
      <w:r w:rsidR="006356D1">
        <w:t>12</w:t>
      </w:r>
      <w:r w:rsidR="00317284">
        <w:t>, which I deal with further in section</w:t>
      </w:r>
      <w:r w:rsidR="001E290B">
        <w:t xml:space="preserve"> </w:t>
      </w:r>
      <w:r w:rsidR="00317284">
        <w:t xml:space="preserve">5 below. </w:t>
      </w:r>
      <w:r w:rsidR="00162760">
        <w:t>In Schedule A to the a</w:t>
      </w:r>
      <w:r w:rsidR="00444932" w:rsidRPr="00162760">
        <w:t xml:space="preserve">mended </w:t>
      </w:r>
      <w:r w:rsidR="00162760">
        <w:t>o</w:t>
      </w:r>
      <w:r w:rsidR="00444932" w:rsidRPr="00162760">
        <w:t xml:space="preserve">riginating </w:t>
      </w:r>
      <w:r w:rsidR="00162760">
        <w:t>a</w:t>
      </w:r>
      <w:r w:rsidR="00444932" w:rsidRPr="00162760">
        <w:t xml:space="preserve">pplication, and in Schedule 2 to the </w:t>
      </w:r>
      <w:r w:rsidR="00162760">
        <w:t>a</w:t>
      </w:r>
      <w:r w:rsidR="00444932" w:rsidRPr="00162760">
        <w:t xml:space="preserve">mended </w:t>
      </w:r>
      <w:r w:rsidR="00162760">
        <w:t>c</w:t>
      </w:r>
      <w:r w:rsidR="00444932" w:rsidRPr="00162760">
        <w:t xml:space="preserve">oncise </w:t>
      </w:r>
      <w:r w:rsidR="00162760">
        <w:t>s</w:t>
      </w:r>
      <w:r w:rsidR="00444932" w:rsidRPr="00162760">
        <w:t xml:space="preserve">tatement, the applicants added or corrected the URLs, </w:t>
      </w:r>
      <w:r w:rsidR="00162760" w:rsidRPr="00162760">
        <w:t>domain names</w:t>
      </w:r>
      <w:r w:rsidR="00444932" w:rsidRPr="00162760">
        <w:t xml:space="preserve"> </w:t>
      </w:r>
      <w:r w:rsidR="00162760" w:rsidRPr="00162760">
        <w:t xml:space="preserve">and/or </w:t>
      </w:r>
      <w:r w:rsidR="00444932" w:rsidRPr="00162760">
        <w:t xml:space="preserve">IP </w:t>
      </w:r>
      <w:r w:rsidR="00162760" w:rsidRPr="00162760">
        <w:t>A</w:t>
      </w:r>
      <w:r w:rsidR="00444932" w:rsidRPr="00162760">
        <w:t xml:space="preserve">ddresses for several of the target online locations. </w:t>
      </w:r>
    </w:p>
    <w:p w14:paraId="3D4E49C1" w14:textId="13B1A026" w:rsidR="00317284" w:rsidRDefault="00ED4E67" w:rsidP="00ED4E67">
      <w:pPr>
        <w:pStyle w:val="ParaNumbering"/>
        <w:numPr>
          <w:ilvl w:val="0"/>
          <w:numId w:val="0"/>
        </w:numPr>
        <w:ind w:hanging="720"/>
      </w:pPr>
      <w:r>
        <w:rPr>
          <w:sz w:val="20"/>
        </w:rPr>
        <w:t>27</w:t>
      </w:r>
      <w:r>
        <w:rPr>
          <w:sz w:val="20"/>
        </w:rPr>
        <w:tab/>
      </w:r>
      <w:r w:rsidR="00444932" w:rsidRPr="00162760">
        <w:t xml:space="preserve">The </w:t>
      </w:r>
      <w:r w:rsidR="002F24EA">
        <w:t xml:space="preserve">evidence shows that the </w:t>
      </w:r>
      <w:r w:rsidR="00444932" w:rsidRPr="00162760">
        <w:t>applicants took steps</w:t>
      </w:r>
      <w:r w:rsidR="00317284">
        <w:t xml:space="preserve"> </w:t>
      </w:r>
      <w:r w:rsidR="00766219">
        <w:t>similar to</w:t>
      </w:r>
      <w:r w:rsidR="00317284">
        <w:t xml:space="preserve"> those outlined in [22] above</w:t>
      </w:r>
      <w:r w:rsidR="00444932" w:rsidRPr="00162760">
        <w:t xml:space="preserve"> to contact</w:t>
      </w:r>
      <w:r w:rsidR="00162760" w:rsidRPr="00162760">
        <w:t xml:space="preserve"> and notify</w:t>
      </w:r>
      <w:r w:rsidR="00444932" w:rsidRPr="00162760">
        <w:t xml:space="preserve"> the owners and/or operators of those added or corrected URLs, </w:t>
      </w:r>
      <w:r w:rsidR="00162760" w:rsidRPr="00162760">
        <w:t>domain names</w:t>
      </w:r>
      <w:r w:rsidR="00444932" w:rsidRPr="00162760">
        <w:t xml:space="preserve"> and IP </w:t>
      </w:r>
      <w:r w:rsidR="00162760" w:rsidRPr="00162760">
        <w:t>A</w:t>
      </w:r>
      <w:r w:rsidR="00444932" w:rsidRPr="00162760">
        <w:t xml:space="preserve">ddresses </w:t>
      </w:r>
      <w:r w:rsidR="00162760" w:rsidRPr="00162760">
        <w:t xml:space="preserve">of these proceedings. </w:t>
      </w:r>
      <w:r w:rsidR="00B07DD1">
        <w:t xml:space="preserve">Again, no </w:t>
      </w:r>
      <w:r w:rsidR="00C642A1">
        <w:t xml:space="preserve">substantive </w:t>
      </w:r>
      <w:r w:rsidR="00B07DD1">
        <w:t xml:space="preserve">response was received. </w:t>
      </w:r>
      <w:r w:rsidR="00D370D2">
        <w:t>In my view it is appropriate to permit the applicant to proceed on the basis of the amended documents</w:t>
      </w:r>
      <w:r w:rsidR="00766219">
        <w:t>, notwithstanding that the owners and/or operators of the domain names, URLs and IP Addresses listed in the originating application were not served with the amended originating application</w:t>
      </w:r>
      <w:r w:rsidR="00D370D2">
        <w:t xml:space="preserve">.  </w:t>
      </w:r>
    </w:p>
    <w:p w14:paraId="0C1E151E" w14:textId="364CBF76" w:rsidR="005323C1" w:rsidRDefault="00ED4E67" w:rsidP="00ED4E67">
      <w:pPr>
        <w:pStyle w:val="Heading6"/>
        <w:numPr>
          <w:ilvl w:val="0"/>
          <w:numId w:val="0"/>
        </w:numPr>
        <w:tabs>
          <w:tab w:val="left" w:pos="1134"/>
        </w:tabs>
        <w:ind w:left="1134" w:hanging="1134"/>
      </w:pPr>
      <w:bookmarkStart w:id="29" w:name="_Ref38016274"/>
      <w:r>
        <w:t>1.4</w:t>
      </w:r>
      <w:r>
        <w:tab/>
      </w:r>
      <w:r w:rsidR="009F5DAD">
        <w:t>Overview of the Target Online Locations</w:t>
      </w:r>
      <w:bookmarkEnd w:id="29"/>
    </w:p>
    <w:p w14:paraId="791CD818" w14:textId="19ADA983" w:rsidR="005323C1" w:rsidRDefault="00ED4E67" w:rsidP="00ED4E67">
      <w:pPr>
        <w:pStyle w:val="ParaNumbering"/>
        <w:numPr>
          <w:ilvl w:val="0"/>
          <w:numId w:val="0"/>
        </w:numPr>
        <w:ind w:hanging="720"/>
      </w:pPr>
      <w:r>
        <w:rPr>
          <w:sz w:val="20"/>
        </w:rPr>
        <w:t>28</w:t>
      </w:r>
      <w:r>
        <w:rPr>
          <w:sz w:val="20"/>
        </w:rPr>
        <w:tab/>
      </w:r>
      <w:r w:rsidR="009F5DAD">
        <w:t>T</w:t>
      </w:r>
      <w:r w:rsidR="00FD66B8">
        <w:t xml:space="preserve">he </w:t>
      </w:r>
      <w:r w:rsidR="00882E92">
        <w:t>a</w:t>
      </w:r>
      <w:r w:rsidR="00FD66B8">
        <w:t>pplicants categorise</w:t>
      </w:r>
      <w:r w:rsidR="009046AC">
        <w:t xml:space="preserve"> each of the target online locations as falling into one of seven classes, as</w:t>
      </w:r>
      <w:r w:rsidR="00D83A5D">
        <w:t xml:space="preserve"> defined in Mr Fraser’s first affidavit and</w:t>
      </w:r>
      <w:r w:rsidR="009046AC">
        <w:t xml:space="preserve"> described below. </w:t>
      </w:r>
    </w:p>
    <w:p w14:paraId="629B01C6" w14:textId="561FB69E" w:rsidR="006E1611" w:rsidRDefault="00ED4E67" w:rsidP="00ED4E67">
      <w:pPr>
        <w:pStyle w:val="ParaNumbering"/>
        <w:numPr>
          <w:ilvl w:val="0"/>
          <w:numId w:val="0"/>
        </w:numPr>
        <w:ind w:hanging="720"/>
      </w:pPr>
      <w:r>
        <w:rPr>
          <w:sz w:val="20"/>
        </w:rPr>
        <w:t>29</w:t>
      </w:r>
      <w:r>
        <w:rPr>
          <w:sz w:val="20"/>
        </w:rPr>
        <w:tab/>
      </w:r>
      <w:r w:rsidR="005501D0">
        <w:t xml:space="preserve">First, </w:t>
      </w:r>
      <w:r w:rsidR="005501D0">
        <w:rPr>
          <w:b/>
        </w:rPr>
        <w:t>linking target online locatio</w:t>
      </w:r>
      <w:r w:rsidR="005501D0" w:rsidRPr="00812147">
        <w:rPr>
          <w:b/>
        </w:rPr>
        <w:t>ns</w:t>
      </w:r>
      <w:r w:rsidR="005501D0">
        <w:rPr>
          <w:b/>
        </w:rPr>
        <w:t xml:space="preserve"> </w:t>
      </w:r>
      <w:r w:rsidR="005501D0">
        <w:t xml:space="preserve">are websites that provide a means for users to locate third-party sources which allow content to be downloaded or streamed. Upon navigating to a linking </w:t>
      </w:r>
      <w:r w:rsidR="00314BC4">
        <w:t xml:space="preserve">target online </w:t>
      </w:r>
      <w:r w:rsidR="005501D0">
        <w:t xml:space="preserve">location website, a user </w:t>
      </w:r>
      <w:r w:rsidR="00236B95">
        <w:t xml:space="preserve">is often presented with </w:t>
      </w:r>
      <w:r w:rsidR="005501D0">
        <w:t xml:space="preserve">the option to select featured content such as “New TV Shows” or “Popular Movies”, or to search a catalogue or index for a particular title. Once the user has clicked on the desired title, the user is presented with a list of hyperlinks. Upon selecting a hyperlink, the user is re-directed to a third-party website and is able to download or stream the chosen </w:t>
      </w:r>
      <w:r w:rsidR="00236B95">
        <w:t>film or television show</w:t>
      </w:r>
      <w:r w:rsidR="005501D0">
        <w:t xml:space="preserve">. </w:t>
      </w:r>
    </w:p>
    <w:p w14:paraId="6F9FFD97" w14:textId="2EBE506A" w:rsidR="006E1611" w:rsidRDefault="00ED4E67" w:rsidP="00ED4E67">
      <w:pPr>
        <w:pStyle w:val="ParaNumbering"/>
        <w:numPr>
          <w:ilvl w:val="0"/>
          <w:numId w:val="0"/>
        </w:numPr>
        <w:ind w:hanging="720"/>
      </w:pPr>
      <w:r>
        <w:rPr>
          <w:sz w:val="20"/>
        </w:rPr>
        <w:t>30</w:t>
      </w:r>
      <w:r>
        <w:rPr>
          <w:sz w:val="20"/>
        </w:rPr>
        <w:tab/>
      </w:r>
      <w:r w:rsidR="005501D0">
        <w:t xml:space="preserve">Second, </w:t>
      </w:r>
      <w:r w:rsidR="005501D0" w:rsidRPr="002122E1">
        <w:rPr>
          <w:b/>
        </w:rPr>
        <w:t xml:space="preserve">streaming </w:t>
      </w:r>
      <w:r w:rsidR="005501D0">
        <w:rPr>
          <w:b/>
        </w:rPr>
        <w:t xml:space="preserve">target online </w:t>
      </w:r>
      <w:r w:rsidR="005501D0" w:rsidRPr="002122E1">
        <w:rPr>
          <w:b/>
        </w:rPr>
        <w:t>locations</w:t>
      </w:r>
      <w:r w:rsidR="005501D0">
        <w:t xml:space="preserve"> are websites which allow a user to stream content hosted on that website. As with the linking </w:t>
      </w:r>
      <w:r w:rsidR="00314BC4">
        <w:t xml:space="preserve">target online </w:t>
      </w:r>
      <w:r w:rsidR="005501D0">
        <w:t xml:space="preserve">locations, streaming </w:t>
      </w:r>
      <w:r w:rsidR="00314BC4">
        <w:t xml:space="preserve">target online </w:t>
      </w:r>
      <w:r w:rsidR="005501D0">
        <w:t>locations</w:t>
      </w:r>
      <w:r w:rsidR="00236B95">
        <w:t xml:space="preserve"> often</w:t>
      </w:r>
      <w:r w:rsidR="005501D0">
        <w:t xml:space="preserve"> display featured content and provide the user with the option to search a catalogue or index for a particular title. Unlike the linking </w:t>
      </w:r>
      <w:r w:rsidR="00314BC4">
        <w:t xml:space="preserve">target online </w:t>
      </w:r>
      <w:r w:rsidR="005501D0">
        <w:t xml:space="preserve">locations, however, the streaming </w:t>
      </w:r>
      <w:r w:rsidR="00314BC4">
        <w:t xml:space="preserve">target online </w:t>
      </w:r>
      <w:r w:rsidR="005501D0">
        <w:t>locations allow the user to view the</w:t>
      </w:r>
      <w:r w:rsidR="005501D0" w:rsidRPr="00CB3A44">
        <w:t xml:space="preserve"> material on that same streaming </w:t>
      </w:r>
      <w:r w:rsidR="00314BC4">
        <w:t xml:space="preserve">target online </w:t>
      </w:r>
      <w:r w:rsidR="005501D0" w:rsidRPr="00CB3A44">
        <w:t xml:space="preserve">location website without being re-directed to a third-party website. </w:t>
      </w:r>
    </w:p>
    <w:p w14:paraId="67D082F0" w14:textId="6C9517C8" w:rsidR="00D66F6A" w:rsidRDefault="00ED4E67" w:rsidP="00ED4E67">
      <w:pPr>
        <w:pStyle w:val="ParaNumbering"/>
        <w:numPr>
          <w:ilvl w:val="0"/>
          <w:numId w:val="0"/>
        </w:numPr>
        <w:ind w:hanging="720"/>
      </w:pPr>
      <w:r>
        <w:rPr>
          <w:sz w:val="20"/>
        </w:rPr>
        <w:lastRenderedPageBreak/>
        <w:t>31</w:t>
      </w:r>
      <w:r>
        <w:rPr>
          <w:sz w:val="20"/>
        </w:rPr>
        <w:tab/>
      </w:r>
      <w:r w:rsidR="005501D0" w:rsidRPr="00CB3A44">
        <w:t xml:space="preserve">Third, </w:t>
      </w:r>
      <w:r w:rsidR="005501D0" w:rsidRPr="00CB3A44">
        <w:rPr>
          <w:b/>
        </w:rPr>
        <w:t>torrenting target online locations</w:t>
      </w:r>
      <w:r w:rsidR="005501D0" w:rsidRPr="00CB3A44">
        <w:t xml:space="preserve"> are websites which allow a group of users with the same networking program to connect with one or more other users and directly access and download files from each others’ hard drives, without connecting through a central server. To view content obtained through a torrenting </w:t>
      </w:r>
      <w:r w:rsidR="00314BC4">
        <w:t xml:space="preserve">target online </w:t>
      </w:r>
      <w:r w:rsidR="005501D0" w:rsidRPr="00CB3A44">
        <w:t>location, the us</w:t>
      </w:r>
      <w:r w:rsidR="005501D0">
        <w:t>er must first install</w:t>
      </w:r>
      <w:r w:rsidR="005501D0" w:rsidRPr="00CB3A44">
        <w:t xml:space="preserve"> software which will enable the user to connect to other users and download the selected file. As with the linking </w:t>
      </w:r>
      <w:r w:rsidR="00314BC4">
        <w:t xml:space="preserve">target online </w:t>
      </w:r>
      <w:r w:rsidR="005501D0" w:rsidRPr="00CB3A44">
        <w:t xml:space="preserve">locations and streaming </w:t>
      </w:r>
      <w:r w:rsidR="00314BC4">
        <w:t xml:space="preserve">target online </w:t>
      </w:r>
      <w:r w:rsidR="005501D0" w:rsidRPr="00CB3A44">
        <w:t xml:space="preserve">locations, torrenting </w:t>
      </w:r>
      <w:r w:rsidR="00314BC4">
        <w:t xml:space="preserve">target online </w:t>
      </w:r>
      <w:r w:rsidR="005501D0" w:rsidRPr="00CB3A44">
        <w:t>locations</w:t>
      </w:r>
      <w:r w:rsidR="00541940">
        <w:t xml:space="preserve"> often</w:t>
      </w:r>
      <w:r w:rsidR="005501D0" w:rsidRPr="00CB3A44">
        <w:t xml:space="preserve"> display featured content and provide the user with the option to search for a particular title in the website’s catalogue or index. Upon selecting the desired title, the user chooses to download a file called a </w:t>
      </w:r>
      <w:r w:rsidR="00541940">
        <w:t>t</w:t>
      </w:r>
      <w:r w:rsidR="005501D0" w:rsidRPr="00CB3A44">
        <w:t xml:space="preserve">orrent </w:t>
      </w:r>
      <w:r w:rsidR="00541940">
        <w:t>f</w:t>
      </w:r>
      <w:r w:rsidR="005501D0" w:rsidRPr="00CB3A44">
        <w:t xml:space="preserve">ile or a </w:t>
      </w:r>
      <w:r w:rsidR="00541940">
        <w:t>m</w:t>
      </w:r>
      <w:r w:rsidR="005501D0" w:rsidRPr="00CB3A44">
        <w:t xml:space="preserve">agnet </w:t>
      </w:r>
      <w:r w:rsidR="00541940">
        <w:t>l</w:t>
      </w:r>
      <w:r w:rsidR="005501D0" w:rsidRPr="00CB3A44">
        <w:t>ink. Once downloaded, the file is opened using the torre</w:t>
      </w:r>
      <w:r w:rsidR="00541940">
        <w:t>n</w:t>
      </w:r>
      <w:r w:rsidR="005501D0" w:rsidRPr="00CB3A44">
        <w:t>ting software and the user is able t</w:t>
      </w:r>
      <w:r w:rsidR="00FD64D9">
        <w:t xml:space="preserve">o view the </w:t>
      </w:r>
      <w:r w:rsidR="00541940">
        <w:t xml:space="preserve">film or television </w:t>
      </w:r>
      <w:r w:rsidR="00FD64D9">
        <w:t xml:space="preserve">content. </w:t>
      </w:r>
    </w:p>
    <w:p w14:paraId="453C1F68" w14:textId="33E17D6A" w:rsidR="00D66F6A" w:rsidRDefault="00ED4E67" w:rsidP="00ED4E67">
      <w:pPr>
        <w:pStyle w:val="ParaNumbering"/>
        <w:numPr>
          <w:ilvl w:val="0"/>
          <w:numId w:val="0"/>
        </w:numPr>
        <w:ind w:hanging="720"/>
      </w:pPr>
      <w:r>
        <w:rPr>
          <w:sz w:val="20"/>
        </w:rPr>
        <w:t>32</w:t>
      </w:r>
      <w:r>
        <w:rPr>
          <w:sz w:val="20"/>
        </w:rPr>
        <w:tab/>
      </w:r>
      <w:r w:rsidR="005501D0" w:rsidRPr="00CB3A44">
        <w:t xml:space="preserve">Fourth, </w:t>
      </w:r>
      <w:r w:rsidR="005501D0" w:rsidRPr="00CB3A44">
        <w:rPr>
          <w:b/>
        </w:rPr>
        <w:t>downloading target online locations</w:t>
      </w:r>
      <w:r w:rsidR="005501D0" w:rsidRPr="00CB3A44">
        <w:t xml:space="preserve"> are websites which make files containing content available for download directly to a user’s hard drive, without the need for the user to have installed software such as torrenting software. Again, as with the linking, streaming and torrenting </w:t>
      </w:r>
      <w:r w:rsidR="00314BC4">
        <w:t xml:space="preserve">target online </w:t>
      </w:r>
      <w:r w:rsidR="005501D0" w:rsidRPr="00CB3A44">
        <w:t>locations, at a downloading online location users are</w:t>
      </w:r>
      <w:r w:rsidR="00541940">
        <w:t xml:space="preserve"> </w:t>
      </w:r>
      <w:r w:rsidR="00D370D2">
        <w:t xml:space="preserve">typically </w:t>
      </w:r>
      <w:r w:rsidR="005501D0" w:rsidRPr="00CB3A44">
        <w:t xml:space="preserve">presented with featured content and the option to search </w:t>
      </w:r>
      <w:r w:rsidR="003776B5">
        <w:t>f</w:t>
      </w:r>
      <w:r w:rsidR="005501D0" w:rsidRPr="00CB3A44">
        <w:t xml:space="preserve">or a particular title in the website’s catalogue or index. The user then selects the title they wish to view, and causes a file containing that film to be downloaded. </w:t>
      </w:r>
    </w:p>
    <w:p w14:paraId="2E8DBA0A" w14:textId="5E1DAF78" w:rsidR="006F187D" w:rsidRDefault="00ED4E67" w:rsidP="00ED4E67">
      <w:pPr>
        <w:pStyle w:val="ParaNumbering"/>
        <w:numPr>
          <w:ilvl w:val="0"/>
          <w:numId w:val="0"/>
        </w:numPr>
        <w:ind w:hanging="720"/>
      </w:pPr>
      <w:r>
        <w:rPr>
          <w:sz w:val="20"/>
        </w:rPr>
        <w:t>33</w:t>
      </w:r>
      <w:r>
        <w:rPr>
          <w:sz w:val="20"/>
        </w:rPr>
        <w:tab/>
      </w:r>
      <w:r w:rsidR="005501D0" w:rsidRPr="00CB3A44">
        <w:t xml:space="preserve">Fifth, </w:t>
      </w:r>
      <w:r w:rsidR="005501D0" w:rsidRPr="00CB3A44">
        <w:rPr>
          <w:b/>
        </w:rPr>
        <w:t>subtitle target online locations</w:t>
      </w:r>
      <w:r w:rsidR="005501D0" w:rsidRPr="00CB3A44">
        <w:t xml:space="preserve"> are websites from which a user can download a file, typically in SubRip Text (</w:t>
      </w:r>
      <w:r w:rsidR="005501D0" w:rsidRPr="005501D0">
        <w:rPr>
          <w:b/>
        </w:rPr>
        <w:t>SRT</w:t>
      </w:r>
      <w:r w:rsidR="005501D0" w:rsidRPr="00CB3A44">
        <w:t xml:space="preserve">) format, which contains the subtitles to a cinematograph film. The </w:t>
      </w:r>
      <w:r w:rsidR="00541940">
        <w:t xml:space="preserve">two </w:t>
      </w:r>
      <w:r w:rsidR="005501D0" w:rsidRPr="00CB3A44">
        <w:t xml:space="preserve">subtitle </w:t>
      </w:r>
      <w:r w:rsidR="00541940">
        <w:t xml:space="preserve">target online </w:t>
      </w:r>
      <w:r w:rsidR="005501D0" w:rsidRPr="00CB3A44">
        <w:t xml:space="preserve">location websites in issue in these proceedings present the user with some featured content, such as “Most downloaded subtitles” or “Latest subtitles”. The user also has the option to search the website’s catalogue or index for a specific title. The user selects the title they wish to view, and causes the SRT file to be downloaded. Once downloaded, the SRT files may be opened or used in two ways. First, the user can view the text of the subtitles with a text editor program. Second, the user can embed the file into a matching video source, enabling the subtitles to be synchronised with the playback of the cinematograph film. This is accomplished by the user opening the relevant cinematograph film file through a computer program, such as VLC Player, and either clicking and dragging the SRT file into the VLC Player, or by navigating through the appropriate fields under user </w:t>
      </w:r>
      <w:r w:rsidR="00541940">
        <w:t>“</w:t>
      </w:r>
      <w:r w:rsidR="005501D0" w:rsidRPr="00CB3A44">
        <w:t>preferences</w:t>
      </w:r>
      <w:r w:rsidR="00541940">
        <w:t>”</w:t>
      </w:r>
      <w:r w:rsidR="005501D0" w:rsidRPr="00CB3A44">
        <w:t xml:space="preserve"> to open the SRT file from within the VLC Player.</w:t>
      </w:r>
      <w:r w:rsidR="006F187D">
        <w:t xml:space="preserve"> </w:t>
      </w:r>
    </w:p>
    <w:p w14:paraId="0E26E2A2" w14:textId="789A9A48" w:rsidR="00AC36DD" w:rsidRDefault="00ED4E67" w:rsidP="00ED4E67">
      <w:pPr>
        <w:pStyle w:val="ParaNumbering"/>
        <w:numPr>
          <w:ilvl w:val="0"/>
          <w:numId w:val="0"/>
        </w:numPr>
        <w:ind w:hanging="720"/>
      </w:pPr>
      <w:r>
        <w:rPr>
          <w:sz w:val="20"/>
        </w:rPr>
        <w:lastRenderedPageBreak/>
        <w:t>34</w:t>
      </w:r>
      <w:r>
        <w:rPr>
          <w:sz w:val="20"/>
        </w:rPr>
        <w:tab/>
      </w:r>
      <w:r w:rsidR="006F187D">
        <w:t xml:space="preserve">The applicants advance a claim of copyright in the subtitles as a literary work, separate to their claim of copyright in the cinematograph film to which the subtitles are applied. </w:t>
      </w:r>
      <w:r w:rsidR="008F75C1">
        <w:t>A person who does, or who authorises the doing of, any act comprised in the copyright in a literary work without the licence of the copyright owner, infringes copyright:</w:t>
      </w:r>
      <w:r w:rsidR="0014593D">
        <w:t xml:space="preserve"> </w:t>
      </w:r>
      <w:r w:rsidR="008F75C1" w:rsidRPr="00191A7E">
        <w:t>s 36(1)</w:t>
      </w:r>
      <w:r w:rsidR="00314BC4">
        <w:t xml:space="preserve"> of the Act</w:t>
      </w:r>
      <w:r w:rsidR="008F75C1">
        <w:t xml:space="preserve">. Section 14 </w:t>
      </w:r>
      <w:r w:rsidR="00734F83">
        <w:t xml:space="preserve">of the Act </w:t>
      </w:r>
      <w:r w:rsidR="008F75C1">
        <w:t xml:space="preserve">provides that references to the doing of an act in relation to a work “shall be read as including a reference to the doing of that act in relation to a substantial part of the work”. </w:t>
      </w:r>
      <w:r w:rsidR="00BC2D2F">
        <w:t>Mr Fraser exhibits to his first affidavit a table comparing the applicants’ authorised subtitles to the subtitles made available through the SRT files</w:t>
      </w:r>
      <w:r w:rsidR="0014593D">
        <w:t xml:space="preserve"> which he downloaded from the subtitle target online locations</w:t>
      </w:r>
      <w:r w:rsidR="00BC2D2F">
        <w:t xml:space="preserve">. The discrepancies between the authorised subtitles and the SRT files are minor: for example, in the authorised subtitles for Shameless (season </w:t>
      </w:r>
      <w:r w:rsidR="0014593D">
        <w:t>four</w:t>
      </w:r>
      <w:r w:rsidR="00BC2D2F">
        <w:t>, episode 12) the authorised subtitles read “Two dollars”, while the SRT file</w:t>
      </w:r>
      <w:r w:rsidR="0014593D">
        <w:t xml:space="preserve"> subtitles</w:t>
      </w:r>
      <w:r w:rsidR="00BC2D2F">
        <w:t xml:space="preserve"> read “$2”. I am satisfied that the SRT files communicate to the public a substantial part of the applicants’ literary works, and that such acts of communication to the public are an infringement of copyright as they are done without the consent or licence of the copyright owner. </w:t>
      </w:r>
    </w:p>
    <w:p w14:paraId="04D121E5" w14:textId="5AAB4C4A" w:rsidR="00B8716F" w:rsidRDefault="00ED4E67" w:rsidP="00ED4E67">
      <w:pPr>
        <w:pStyle w:val="ParaNumbering"/>
        <w:numPr>
          <w:ilvl w:val="0"/>
          <w:numId w:val="0"/>
        </w:numPr>
        <w:ind w:hanging="720"/>
      </w:pPr>
      <w:r>
        <w:rPr>
          <w:sz w:val="20"/>
        </w:rPr>
        <w:t>35</w:t>
      </w:r>
      <w:r>
        <w:rPr>
          <w:sz w:val="20"/>
        </w:rPr>
        <w:tab/>
      </w:r>
      <w:r w:rsidR="005501D0" w:rsidRPr="00CB3A44">
        <w:t xml:space="preserve">Sixth, </w:t>
      </w:r>
      <w:r w:rsidR="005501D0" w:rsidRPr="00CB3A44">
        <w:rPr>
          <w:b/>
        </w:rPr>
        <w:t>proxy target online locations</w:t>
      </w:r>
      <w:r w:rsidR="005501D0" w:rsidRPr="00CB3A44">
        <w:t xml:space="preserve"> </w:t>
      </w:r>
      <w:r w:rsidR="00B8716F">
        <w:t xml:space="preserve">are websites which do not themselves provide links to content or offer users categories of content such as </w:t>
      </w:r>
      <w:r w:rsidR="00794D7C">
        <w:t>“</w:t>
      </w:r>
      <w:r w:rsidR="00B8716F">
        <w:t>New Releases</w:t>
      </w:r>
      <w:r w:rsidR="00794D7C">
        <w:t>”</w:t>
      </w:r>
      <w:r w:rsidR="00B8716F">
        <w:t xml:space="preserve">. Rather, proxy target online locations provide links to third party streaming, torrenting or downloading online locations. Typically, those third party streaming, torrenting or downloading online locations are either difficult to find, or operate under the same or a similar name to online locations that have been the subject of injunctions ordered by this Court in other proceedings. The links provided by the proxy target online locations usually either redirect the user to webpages located at a different domain name, or to webpages which are hosted as a subdomain of the </w:t>
      </w:r>
      <w:r w:rsidR="00794D7C">
        <w:t xml:space="preserve">proxy </w:t>
      </w:r>
      <w:r w:rsidR="00B8716F">
        <w:t xml:space="preserve">target online location. </w:t>
      </w:r>
      <w:r w:rsidR="0032548B">
        <w:t>Only after being redirected to the third party website</w:t>
      </w:r>
      <w:r w:rsidR="00794D7C">
        <w:t xml:space="preserve"> or subdomain</w:t>
      </w:r>
      <w:r w:rsidR="0032548B">
        <w:t xml:space="preserve"> is the user </w:t>
      </w:r>
      <w:r w:rsidR="0032548B" w:rsidRPr="00CB3A44">
        <w:t>presented with categories such as “New Releases” or offered the option to s</w:t>
      </w:r>
      <w:r w:rsidR="0032548B">
        <w:t>earch a catalogue or index for</w:t>
      </w:r>
      <w:r w:rsidR="0032548B" w:rsidRPr="00CB3A44">
        <w:t xml:space="preserve"> particular </w:t>
      </w:r>
      <w:r w:rsidR="0032548B">
        <w:t>content</w:t>
      </w:r>
      <w:r w:rsidR="0032548B" w:rsidRPr="00CB3A44">
        <w:t>.</w:t>
      </w:r>
    </w:p>
    <w:p w14:paraId="660DF4C7" w14:textId="6106BDC6" w:rsidR="0032548B" w:rsidRPr="00285138" w:rsidRDefault="00ED4E67" w:rsidP="00ED4E67">
      <w:pPr>
        <w:pStyle w:val="ParaNumbering"/>
        <w:numPr>
          <w:ilvl w:val="0"/>
          <w:numId w:val="0"/>
        </w:numPr>
        <w:ind w:hanging="720"/>
      </w:pPr>
      <w:r w:rsidRPr="00285138">
        <w:rPr>
          <w:sz w:val="20"/>
        </w:rPr>
        <w:t>36</w:t>
      </w:r>
      <w:r w:rsidRPr="00285138">
        <w:rPr>
          <w:sz w:val="20"/>
        </w:rPr>
        <w:tab/>
      </w:r>
      <w:r w:rsidR="00B8716F" w:rsidRPr="00285138">
        <w:t xml:space="preserve">For example, the proxy target online location </w:t>
      </w:r>
      <w:r w:rsidR="0014593D" w:rsidRPr="00285138">
        <w:t>“</w:t>
      </w:r>
      <w:r w:rsidR="00B8716F" w:rsidRPr="00285138">
        <w:t>unblocked.to</w:t>
      </w:r>
      <w:r w:rsidR="0014593D" w:rsidRPr="00285138">
        <w:t>”</w:t>
      </w:r>
      <w:r w:rsidR="00B8716F" w:rsidRPr="00285138">
        <w:t xml:space="preserve"> provides a navigation bar from which a user can select categories such as </w:t>
      </w:r>
      <w:r w:rsidR="0014593D" w:rsidRPr="00285138">
        <w:t>“</w:t>
      </w:r>
      <w:r w:rsidR="00B8716F" w:rsidRPr="00285138">
        <w:t>Torrent Proxies</w:t>
      </w:r>
      <w:r w:rsidR="0014593D" w:rsidRPr="00285138">
        <w:t>”</w:t>
      </w:r>
      <w:r w:rsidR="00B8716F" w:rsidRPr="00285138">
        <w:t xml:space="preserve">, </w:t>
      </w:r>
      <w:r w:rsidR="0014593D" w:rsidRPr="00285138">
        <w:t>“</w:t>
      </w:r>
      <w:r w:rsidR="00B8716F" w:rsidRPr="00285138">
        <w:t>Streaming Proxies</w:t>
      </w:r>
      <w:r w:rsidR="0014593D" w:rsidRPr="00285138">
        <w:t>”</w:t>
      </w:r>
      <w:r w:rsidR="00B8716F" w:rsidRPr="00285138">
        <w:t xml:space="preserve"> and </w:t>
      </w:r>
      <w:r w:rsidR="0014593D" w:rsidRPr="00285138">
        <w:t>“</w:t>
      </w:r>
      <w:r w:rsidR="00B8716F" w:rsidRPr="00285138">
        <w:t>Direct Download proxies</w:t>
      </w:r>
      <w:r w:rsidR="0014593D" w:rsidRPr="00285138">
        <w:t>”</w:t>
      </w:r>
      <w:r w:rsidR="00B8716F" w:rsidRPr="00285138">
        <w:t xml:space="preserve">. </w:t>
      </w:r>
      <w:r w:rsidR="0032548B" w:rsidRPr="00285138">
        <w:t xml:space="preserve">If the user selects </w:t>
      </w:r>
      <w:r w:rsidR="0014593D" w:rsidRPr="00285138">
        <w:t>“</w:t>
      </w:r>
      <w:r w:rsidR="0032548B" w:rsidRPr="00285138">
        <w:t>Torrent Proxies</w:t>
      </w:r>
      <w:r w:rsidR="0014593D" w:rsidRPr="00285138">
        <w:t>”</w:t>
      </w:r>
      <w:r w:rsidR="0032548B" w:rsidRPr="00285138">
        <w:t xml:space="preserve">, they are taken to a screen which lists a number of third party websites, including The Pirate Bay, access to which was blocked pursuant to </w:t>
      </w:r>
      <w:r w:rsidR="00624D85" w:rsidRPr="00285138">
        <w:t>o</w:t>
      </w:r>
      <w:r w:rsidR="0032548B" w:rsidRPr="00285138">
        <w:t>rders made in</w:t>
      </w:r>
      <w:r w:rsidR="0032548B" w:rsidRPr="00285138">
        <w:rPr>
          <w:i/>
        </w:rPr>
        <w:t xml:space="preserve"> Roadshow </w:t>
      </w:r>
      <w:r w:rsidR="0014593D" w:rsidRPr="00285138">
        <w:rPr>
          <w:i/>
        </w:rPr>
        <w:t>No. 1</w:t>
      </w:r>
      <w:r w:rsidR="0032548B" w:rsidRPr="00285138">
        <w:t xml:space="preserve">. If the user selects the link to The Pirate Bay offered by the </w:t>
      </w:r>
      <w:r w:rsidR="0014593D" w:rsidRPr="00285138">
        <w:t>“</w:t>
      </w:r>
      <w:r w:rsidR="0032548B" w:rsidRPr="00285138">
        <w:t>unblocked.to</w:t>
      </w:r>
      <w:r w:rsidR="0014593D" w:rsidRPr="00285138">
        <w:t>”</w:t>
      </w:r>
      <w:r w:rsidR="0032548B" w:rsidRPr="00285138">
        <w:t xml:space="preserve"> target online location, they are redirected to a webpage at the subdomain </w:t>
      </w:r>
      <w:r w:rsidR="0014593D" w:rsidRPr="00285138">
        <w:t>“</w:t>
      </w:r>
      <w:r w:rsidR="0032548B" w:rsidRPr="00285138">
        <w:t>thepb.unblocked.to</w:t>
      </w:r>
      <w:r w:rsidR="0014593D" w:rsidRPr="00285138">
        <w:t>”</w:t>
      </w:r>
      <w:r w:rsidR="0032548B" w:rsidRPr="00285138">
        <w:t xml:space="preserve">, which displays what appears to be the </w:t>
      </w:r>
      <w:r w:rsidR="00794D7C" w:rsidRPr="00285138">
        <w:t xml:space="preserve">branding and </w:t>
      </w:r>
      <w:r w:rsidR="0032548B" w:rsidRPr="00285138">
        <w:t xml:space="preserve">homepage or landing page for the online location The Pirate Bay, and allows the user to search for and </w:t>
      </w:r>
      <w:r w:rsidR="0032548B" w:rsidRPr="00285138">
        <w:lastRenderedPageBreak/>
        <w:t xml:space="preserve">download torrent files as if they are using The Pirate Bay. Similarly, if the user selects </w:t>
      </w:r>
      <w:r w:rsidR="00794D7C" w:rsidRPr="00285138">
        <w:t>“</w:t>
      </w:r>
      <w:r w:rsidR="0032548B" w:rsidRPr="00285138">
        <w:t>Streaming Proxies</w:t>
      </w:r>
      <w:r w:rsidR="00794D7C" w:rsidRPr="00285138">
        <w:t>”</w:t>
      </w:r>
      <w:r w:rsidR="0032548B" w:rsidRPr="00285138">
        <w:t xml:space="preserve"> from the navigation bar, they are taken to a webpage which lists a number of third party websites, including </w:t>
      </w:r>
      <w:r w:rsidR="00130B2B" w:rsidRPr="00285138">
        <w:t>PrimeWire</w:t>
      </w:r>
      <w:r w:rsidR="0032548B" w:rsidRPr="00285138">
        <w:t xml:space="preserve">, access to which was blocked pursuant </w:t>
      </w:r>
      <w:r w:rsidR="009F5DAD" w:rsidRPr="00285138">
        <w:t xml:space="preserve">to </w:t>
      </w:r>
      <w:r w:rsidR="00624D85" w:rsidRPr="00285138">
        <w:t>o</w:t>
      </w:r>
      <w:r w:rsidR="0032548B" w:rsidRPr="00285138">
        <w:t xml:space="preserve">rders made in </w:t>
      </w:r>
      <w:r w:rsidR="00130B2B" w:rsidRPr="00191A7E">
        <w:rPr>
          <w:i/>
        </w:rPr>
        <w:t>Roadshow Films Pty Ltd v Telstra Corporation Limited</w:t>
      </w:r>
      <w:r w:rsidR="0032548B" w:rsidRPr="00191A7E">
        <w:rPr>
          <w:i/>
        </w:rPr>
        <w:t xml:space="preserve"> </w:t>
      </w:r>
      <w:r w:rsidR="0032548B" w:rsidRPr="00191A7E">
        <w:t xml:space="preserve">[2017] FCA </w:t>
      </w:r>
      <w:r w:rsidR="00130B2B" w:rsidRPr="00191A7E">
        <w:t>965</w:t>
      </w:r>
      <w:r w:rsidR="0032548B" w:rsidRPr="00285138">
        <w:t xml:space="preserve">. By selecting </w:t>
      </w:r>
      <w:r w:rsidR="00130B2B" w:rsidRPr="00285138">
        <w:t>PrimeWire</w:t>
      </w:r>
      <w:r w:rsidR="0032548B" w:rsidRPr="00285138">
        <w:t xml:space="preserve">, the user is redirected to the subdomain </w:t>
      </w:r>
      <w:r w:rsidR="00794D7C" w:rsidRPr="00285138">
        <w:t>“</w:t>
      </w:r>
      <w:r w:rsidR="00130B2B" w:rsidRPr="00285138">
        <w:t>primewire.unblocked.to</w:t>
      </w:r>
      <w:r w:rsidR="00794D7C" w:rsidRPr="00285138">
        <w:t>”, which uses the PrimeWire branding</w:t>
      </w:r>
      <w:r w:rsidR="00130B2B" w:rsidRPr="00285138">
        <w:t xml:space="preserve"> and </w:t>
      </w:r>
      <w:r w:rsidR="00794D7C" w:rsidRPr="00285138">
        <w:t>en</w:t>
      </w:r>
      <w:r w:rsidR="00130B2B" w:rsidRPr="00285138">
        <w:t>able</w:t>
      </w:r>
      <w:r w:rsidR="00794D7C" w:rsidRPr="00285138">
        <w:t>s the user</w:t>
      </w:r>
      <w:r w:rsidR="00130B2B" w:rsidRPr="00285138">
        <w:t xml:space="preserve"> to search for and stream films as if they are using PrimeWire. </w:t>
      </w:r>
    </w:p>
    <w:p w14:paraId="4074650A" w14:textId="1B63DC4A" w:rsidR="005501D0" w:rsidRDefault="00ED4E67" w:rsidP="00ED4E67">
      <w:pPr>
        <w:pStyle w:val="ParaNumbering"/>
        <w:numPr>
          <w:ilvl w:val="0"/>
          <w:numId w:val="0"/>
        </w:numPr>
        <w:ind w:hanging="720"/>
      </w:pPr>
      <w:r>
        <w:rPr>
          <w:sz w:val="20"/>
        </w:rPr>
        <w:t>37</w:t>
      </w:r>
      <w:r>
        <w:rPr>
          <w:sz w:val="20"/>
        </w:rPr>
        <w:tab/>
      </w:r>
      <w:r w:rsidR="005501D0" w:rsidRPr="00CB3A44">
        <w:t>Seventh, the</w:t>
      </w:r>
      <w:r w:rsidR="005501D0" w:rsidRPr="00CB3A44">
        <w:rPr>
          <w:b/>
        </w:rPr>
        <w:t xml:space="preserve"> Popcorn Time target online location</w:t>
      </w:r>
      <w:r w:rsidR="005501D0" w:rsidRPr="00CB3A44">
        <w:t xml:space="preserve"> is a website which </w:t>
      </w:r>
      <w:r w:rsidR="00301EF7">
        <w:t xml:space="preserve">does not enable users to download, stream or torrent movies or </w:t>
      </w:r>
      <w:r w:rsidR="00794D7C">
        <w:t xml:space="preserve">television </w:t>
      </w:r>
      <w:r w:rsidR="00301EF7">
        <w:t xml:space="preserve">shows; rather, it </w:t>
      </w:r>
      <w:r w:rsidR="005501D0" w:rsidRPr="00CB3A44">
        <w:t xml:space="preserve">allows users to download a piece of software known as </w:t>
      </w:r>
      <w:r w:rsidR="00794D7C">
        <w:t>“</w:t>
      </w:r>
      <w:r w:rsidR="005501D0" w:rsidRPr="00CB3A44">
        <w:t>Popcorn Time</w:t>
      </w:r>
      <w:r w:rsidR="00794D7C">
        <w:t>”</w:t>
      </w:r>
      <w:r w:rsidR="00125A35">
        <w:t xml:space="preserve">, through which </w:t>
      </w:r>
      <w:r w:rsidR="000E7647">
        <w:t>software users can stream movies or television shows</w:t>
      </w:r>
      <w:r w:rsidR="005501D0" w:rsidRPr="00CB3A44">
        <w:t xml:space="preserve">. Upon visiting the </w:t>
      </w:r>
      <w:r w:rsidR="000E7647">
        <w:t xml:space="preserve">Popcorn Time </w:t>
      </w:r>
      <w:r w:rsidR="00794D7C">
        <w:t>website</w:t>
      </w:r>
      <w:r w:rsidR="005501D0" w:rsidRPr="00CB3A44">
        <w:t>, the user is prompted to click on a link to download a version of the software which is compatible with their device’s operating system, such as Windows or</w:t>
      </w:r>
      <w:r w:rsidR="005501D0">
        <w:t xml:space="preserve"> iOS. Once the software file has been downloaded, the user can click on the file and cause the software to be installed on their device. Once installed, the software can be opened</w:t>
      </w:r>
      <w:r w:rsidR="00970530">
        <w:t xml:space="preserve"> and run</w:t>
      </w:r>
      <w:r w:rsidR="005501D0">
        <w:t>. At that stage, the user is presented with a selection of films and television programs available to be viewed. The user can either select a film, or search for a particular title. Once the user h</w:t>
      </w:r>
      <w:r w:rsidR="00837804">
        <w:t>as selected a film to view, the</w:t>
      </w:r>
      <w:r w:rsidR="005501D0">
        <w:t xml:space="preserve"> film is streamed and played within the Popcorn Time software window. </w:t>
      </w:r>
      <w:r w:rsidR="00301EF7">
        <w:t xml:space="preserve">The operation of the Popcorn Time target online location is explained further at </w:t>
      </w:r>
      <w:r w:rsidR="000E7647">
        <w:t xml:space="preserve">paragraph </w:t>
      </w:r>
      <w:r w:rsidR="00301EF7">
        <w:t>[</w:t>
      </w:r>
      <w:r w:rsidR="00794D7C">
        <w:fldChar w:fldCharType="begin" w:fldLock="1"/>
      </w:r>
      <w:r w:rsidR="00794D7C">
        <w:instrText xml:space="preserve"> REF _Ref37756604 \r \h </w:instrText>
      </w:r>
      <w:r w:rsidR="00794D7C">
        <w:fldChar w:fldCharType="separate"/>
      </w:r>
      <w:r w:rsidR="006F28F9">
        <w:t>52</w:t>
      </w:r>
      <w:r w:rsidR="00794D7C">
        <w:fldChar w:fldCharType="end"/>
      </w:r>
      <w:r w:rsidR="00301EF7">
        <w:t xml:space="preserve">] below. </w:t>
      </w:r>
    </w:p>
    <w:p w14:paraId="4C54F5F1" w14:textId="1EA78346" w:rsidR="00C642A1" w:rsidRDefault="00ED4E67" w:rsidP="00ED4E67">
      <w:pPr>
        <w:pStyle w:val="ParaNumbering"/>
        <w:numPr>
          <w:ilvl w:val="0"/>
          <w:numId w:val="0"/>
        </w:numPr>
        <w:ind w:hanging="720"/>
      </w:pPr>
      <w:r>
        <w:rPr>
          <w:sz w:val="20"/>
        </w:rPr>
        <w:t>38</w:t>
      </w:r>
      <w:r>
        <w:rPr>
          <w:sz w:val="20"/>
        </w:rPr>
        <w:tab/>
      </w:r>
      <w:r w:rsidR="00C642A1">
        <w:t xml:space="preserve">It is convenient to consider the applications brought in respect of the </w:t>
      </w:r>
      <w:r w:rsidR="00970530">
        <w:t>MPA/</w:t>
      </w:r>
      <w:r w:rsidR="00C642A1">
        <w:t xml:space="preserve">Roadshow, TVB and Madman claims separately. </w:t>
      </w:r>
    </w:p>
    <w:p w14:paraId="726BF910" w14:textId="4A492A74" w:rsidR="00C642A1" w:rsidRDefault="00ED4E67" w:rsidP="00ED4E67">
      <w:pPr>
        <w:pStyle w:val="Heading5"/>
        <w:numPr>
          <w:ilvl w:val="0"/>
          <w:numId w:val="0"/>
        </w:numPr>
        <w:tabs>
          <w:tab w:val="left" w:pos="1134"/>
        </w:tabs>
        <w:ind w:left="1134" w:hanging="1134"/>
      </w:pPr>
      <w:bookmarkStart w:id="30" w:name="_Ref38016275"/>
      <w:r>
        <w:t>2.</w:t>
      </w:r>
      <w:r>
        <w:tab/>
      </w:r>
      <w:r w:rsidR="00C642A1">
        <w:t xml:space="preserve">THE </w:t>
      </w:r>
      <w:r w:rsidR="00970530">
        <w:t>MPA/</w:t>
      </w:r>
      <w:r w:rsidR="00C642A1">
        <w:t>ROADSHOW APPLICATION</w:t>
      </w:r>
      <w:bookmarkEnd w:id="30"/>
    </w:p>
    <w:p w14:paraId="333EC4D6" w14:textId="074DAF42" w:rsidR="0024480E" w:rsidRDefault="00ED4E67" w:rsidP="00ED4E67">
      <w:pPr>
        <w:pStyle w:val="ParaNumbering"/>
        <w:numPr>
          <w:ilvl w:val="0"/>
          <w:numId w:val="0"/>
        </w:numPr>
        <w:ind w:hanging="720"/>
      </w:pPr>
      <w:r>
        <w:rPr>
          <w:sz w:val="20"/>
        </w:rPr>
        <w:t>39</w:t>
      </w:r>
      <w:r>
        <w:rPr>
          <w:sz w:val="20"/>
        </w:rPr>
        <w:tab/>
      </w:r>
      <w:r w:rsidR="00584FBD">
        <w:t xml:space="preserve">There are 70 </w:t>
      </w:r>
      <w:r w:rsidR="0024480E">
        <w:t xml:space="preserve">target </w:t>
      </w:r>
      <w:r w:rsidR="00584FBD">
        <w:t xml:space="preserve">online </w:t>
      </w:r>
      <w:r w:rsidR="0024480E">
        <w:t xml:space="preserve">locations relevant to the </w:t>
      </w:r>
      <w:r w:rsidR="00F63ECF">
        <w:t>MPA/</w:t>
      </w:r>
      <w:r w:rsidR="0024480E">
        <w:t>Roadshow applica</w:t>
      </w:r>
      <w:r w:rsidR="00D6714F">
        <w:t>tion. The MPA/Roadshow applicants</w:t>
      </w:r>
      <w:r w:rsidR="000D4BBD">
        <w:t xml:space="preserve"> assert that </w:t>
      </w:r>
      <w:r w:rsidR="00970530">
        <w:t xml:space="preserve">each of </w:t>
      </w:r>
      <w:r w:rsidR="000D4BBD">
        <w:t xml:space="preserve">those target online locations fall into one of the seven classes described in section </w:t>
      </w:r>
      <w:r w:rsidR="00794D7C">
        <w:t>1.4</w:t>
      </w:r>
      <w:r w:rsidR="00D370D2">
        <w:t xml:space="preserve"> </w:t>
      </w:r>
      <w:r w:rsidR="000D4BBD">
        <w:t>above</w:t>
      </w:r>
      <w:r w:rsidR="00562893">
        <w:t>. Those target online locations</w:t>
      </w:r>
      <w:r w:rsidR="0024480E">
        <w:t xml:space="preserve"> are addressed in the </w:t>
      </w:r>
      <w:r w:rsidR="005512BA">
        <w:t xml:space="preserve">first </w:t>
      </w:r>
      <w:r w:rsidR="0024480E">
        <w:t xml:space="preserve">affidavit of </w:t>
      </w:r>
      <w:r w:rsidR="009046AC">
        <w:t xml:space="preserve">Mr Fraser. </w:t>
      </w:r>
      <w:r w:rsidR="0028450C">
        <w:t>Exhibited to Mr Fraser’s affidavit are</w:t>
      </w:r>
      <w:r w:rsidR="00EA6C0F">
        <w:t xml:space="preserve"> a number of video recordings he made while viewing the content made available by the target online locations.</w:t>
      </w:r>
      <w:r w:rsidR="00686095">
        <w:t xml:space="preserve"> </w:t>
      </w:r>
      <w:r w:rsidR="00D370D2">
        <w:t xml:space="preserve">The evidence so provided enables the findings set out in this section to be made. </w:t>
      </w:r>
      <w:r w:rsidR="0003402C">
        <w:t xml:space="preserve"> </w:t>
      </w:r>
      <w:r w:rsidR="0028450C">
        <w:t xml:space="preserve"> </w:t>
      </w:r>
    </w:p>
    <w:p w14:paraId="43D8508D" w14:textId="7B4E5632" w:rsidR="0092311B" w:rsidRDefault="00ED4E67" w:rsidP="00ED4E67">
      <w:pPr>
        <w:pStyle w:val="ParaNumbering"/>
        <w:numPr>
          <w:ilvl w:val="0"/>
          <w:numId w:val="0"/>
        </w:numPr>
        <w:ind w:hanging="720"/>
      </w:pPr>
      <w:r>
        <w:rPr>
          <w:sz w:val="20"/>
        </w:rPr>
        <w:t>40</w:t>
      </w:r>
      <w:r>
        <w:rPr>
          <w:sz w:val="20"/>
        </w:rPr>
        <w:tab/>
      </w:r>
      <w:r w:rsidR="0003402C">
        <w:t>B</w:t>
      </w:r>
      <w:r w:rsidR="0092311B">
        <w:t xml:space="preserve">y using the </w:t>
      </w:r>
      <w:r w:rsidR="00584FBD">
        <w:t xml:space="preserve">domain names associated with each of the </w:t>
      </w:r>
      <w:r w:rsidR="00584FBD" w:rsidRPr="005501D0">
        <w:rPr>
          <w:b/>
        </w:rPr>
        <w:t>linking</w:t>
      </w:r>
      <w:r w:rsidR="00584FBD">
        <w:t xml:space="preserve">, </w:t>
      </w:r>
      <w:r w:rsidR="00584FBD" w:rsidRPr="005501D0">
        <w:rPr>
          <w:b/>
        </w:rPr>
        <w:t>streaming</w:t>
      </w:r>
      <w:r w:rsidR="00584FBD">
        <w:t xml:space="preserve">, </w:t>
      </w:r>
      <w:r w:rsidR="00584FBD" w:rsidRPr="005501D0">
        <w:rPr>
          <w:b/>
        </w:rPr>
        <w:t>torrenting</w:t>
      </w:r>
      <w:r w:rsidR="00CF58BC">
        <w:t xml:space="preserve"> and</w:t>
      </w:r>
      <w:r w:rsidR="00584FBD">
        <w:t xml:space="preserve"> </w:t>
      </w:r>
      <w:r w:rsidR="00584FBD" w:rsidRPr="005501D0">
        <w:rPr>
          <w:b/>
        </w:rPr>
        <w:t>downloading</w:t>
      </w:r>
      <w:r w:rsidR="00584FBD">
        <w:t xml:space="preserve"> target online locations which the </w:t>
      </w:r>
      <w:r w:rsidR="00F63ECF">
        <w:t>MPA/</w:t>
      </w:r>
      <w:r w:rsidR="00584FBD">
        <w:t xml:space="preserve">Roadshow applicants seek to have blocked, </w:t>
      </w:r>
      <w:r w:rsidR="00775F1A">
        <w:t>one is able to</w:t>
      </w:r>
      <w:r w:rsidR="00584FBD">
        <w:t xml:space="preserve"> stream, torrent or download </w:t>
      </w:r>
      <w:r w:rsidR="00775F1A">
        <w:t xml:space="preserve">copies of </w:t>
      </w:r>
      <w:r w:rsidR="00584FBD">
        <w:t xml:space="preserve">the </w:t>
      </w:r>
      <w:r w:rsidR="00F63ECF">
        <w:t>MPA/</w:t>
      </w:r>
      <w:r w:rsidR="00584FBD">
        <w:t xml:space="preserve">Roadshow applicants’ </w:t>
      </w:r>
      <w:r w:rsidR="00584FBD">
        <w:lastRenderedPageBreak/>
        <w:t>cinematograph films</w:t>
      </w:r>
      <w:r w:rsidR="004B04EE">
        <w:t>, or is redirected to a third party website from which the MPA/Roadshow applicants’ cinematograph films can be streamed, torrented or downloaded</w:t>
      </w:r>
      <w:r w:rsidR="005501D0">
        <w:t>.</w:t>
      </w:r>
      <w:r w:rsidR="00584FBD">
        <w:t xml:space="preserve"> </w:t>
      </w:r>
    </w:p>
    <w:p w14:paraId="5C970404" w14:textId="37135270" w:rsidR="00CF58BC" w:rsidRPr="00EA6C0F" w:rsidRDefault="00ED4E67" w:rsidP="00ED4E67">
      <w:pPr>
        <w:pStyle w:val="ParaNumbering"/>
        <w:numPr>
          <w:ilvl w:val="0"/>
          <w:numId w:val="0"/>
        </w:numPr>
        <w:ind w:hanging="720"/>
      </w:pPr>
      <w:r w:rsidRPr="00EA6C0F">
        <w:rPr>
          <w:sz w:val="20"/>
        </w:rPr>
        <w:t>41</w:t>
      </w:r>
      <w:r w:rsidRPr="00EA6C0F">
        <w:rPr>
          <w:sz w:val="20"/>
        </w:rPr>
        <w:tab/>
      </w:r>
      <w:r w:rsidR="00775F1A">
        <w:t>B</w:t>
      </w:r>
      <w:r w:rsidR="00CF58BC" w:rsidRPr="00EA6C0F">
        <w:t xml:space="preserve">y using the domain names associated with the </w:t>
      </w:r>
      <w:r w:rsidR="00CF58BC" w:rsidRPr="00EA6C0F">
        <w:rPr>
          <w:b/>
        </w:rPr>
        <w:t>proxy target online locations</w:t>
      </w:r>
      <w:r w:rsidR="00CF58BC" w:rsidRPr="00EA6C0F">
        <w:t xml:space="preserve"> </w:t>
      </w:r>
      <w:r w:rsidR="00775F1A">
        <w:t>one is</w:t>
      </w:r>
      <w:r w:rsidR="00CF58BC" w:rsidRPr="00EA6C0F">
        <w:t xml:space="preserve"> redirected to a </w:t>
      </w:r>
      <w:r w:rsidR="007830A2" w:rsidRPr="00EA6C0F">
        <w:t xml:space="preserve">sub-domain of the proxy target online location or third party </w:t>
      </w:r>
      <w:r w:rsidR="00CF58BC" w:rsidRPr="00EA6C0F">
        <w:t xml:space="preserve">website </w:t>
      </w:r>
      <w:r w:rsidR="007830A2" w:rsidRPr="00EA6C0F">
        <w:t>from which</w:t>
      </w:r>
      <w:r w:rsidR="00CF58BC" w:rsidRPr="00EA6C0F">
        <w:t xml:space="preserve"> </w:t>
      </w:r>
      <w:r w:rsidR="00775F1A">
        <w:t xml:space="preserve">one can </w:t>
      </w:r>
      <w:r w:rsidR="00CF58BC" w:rsidRPr="00EA6C0F">
        <w:t>successfully stream, torrent or download</w:t>
      </w:r>
      <w:r w:rsidR="00775F1A">
        <w:t xml:space="preserve"> copies of</w:t>
      </w:r>
      <w:r w:rsidR="00CF58BC" w:rsidRPr="00EA6C0F">
        <w:t xml:space="preserve"> the MPA/Roadshow applicants’ cinematograph films.</w:t>
      </w:r>
      <w:r w:rsidR="00562893" w:rsidRPr="00EA6C0F">
        <w:t xml:space="preserve"> </w:t>
      </w:r>
    </w:p>
    <w:p w14:paraId="288202A5" w14:textId="0BCF9EFF" w:rsidR="005501D0" w:rsidRPr="00EA6C0F" w:rsidRDefault="00ED4E67" w:rsidP="00ED4E67">
      <w:pPr>
        <w:pStyle w:val="ParaNumbering"/>
        <w:numPr>
          <w:ilvl w:val="0"/>
          <w:numId w:val="0"/>
        </w:numPr>
        <w:ind w:hanging="720"/>
      </w:pPr>
      <w:r w:rsidRPr="00EA6C0F">
        <w:rPr>
          <w:sz w:val="20"/>
        </w:rPr>
        <w:t>42</w:t>
      </w:r>
      <w:r w:rsidRPr="00EA6C0F">
        <w:rPr>
          <w:sz w:val="20"/>
        </w:rPr>
        <w:tab/>
      </w:r>
      <w:r w:rsidR="00775F1A">
        <w:t>B</w:t>
      </w:r>
      <w:r w:rsidR="00584FBD">
        <w:t xml:space="preserve">y using the domain names associated with the </w:t>
      </w:r>
      <w:r w:rsidR="00584FBD" w:rsidRPr="005501D0">
        <w:rPr>
          <w:b/>
        </w:rPr>
        <w:t xml:space="preserve">subtitle target online locations </w:t>
      </w:r>
      <w:r w:rsidR="00775F1A">
        <w:t xml:space="preserve">one can </w:t>
      </w:r>
      <w:r w:rsidR="00584FBD">
        <w:t>successfully download a</w:t>
      </w:r>
      <w:r w:rsidR="00284583">
        <w:t>n unauthorised</w:t>
      </w:r>
      <w:r w:rsidR="00584FBD">
        <w:t xml:space="preserve"> SRT file containing English subtitles for the </w:t>
      </w:r>
      <w:r w:rsidR="00F63ECF">
        <w:t>MPA/</w:t>
      </w:r>
      <w:r w:rsidR="00584FBD">
        <w:t>Roadshow applicants’ cinematograph films</w:t>
      </w:r>
      <w:r w:rsidR="004B04EE">
        <w:t>,</w:t>
      </w:r>
      <w:r w:rsidR="00584FBD">
        <w:t xml:space="preserve"> and</w:t>
      </w:r>
      <w:r w:rsidR="004B04EE">
        <w:t xml:space="preserve"> then either view the text of the subtitles through a text editor program, or</w:t>
      </w:r>
      <w:r w:rsidR="00584FBD">
        <w:t xml:space="preserve"> embed and synchronise the subtitles so that they play together with the film. </w:t>
      </w:r>
    </w:p>
    <w:p w14:paraId="2DB30320" w14:textId="35D01C04" w:rsidR="00AF2006" w:rsidRDefault="00ED4E67" w:rsidP="00ED4E67">
      <w:pPr>
        <w:pStyle w:val="ParaNumbering"/>
        <w:numPr>
          <w:ilvl w:val="0"/>
          <w:numId w:val="0"/>
        </w:numPr>
        <w:ind w:hanging="720"/>
      </w:pPr>
      <w:r>
        <w:rPr>
          <w:sz w:val="20"/>
        </w:rPr>
        <w:t>43</w:t>
      </w:r>
      <w:r>
        <w:rPr>
          <w:sz w:val="20"/>
        </w:rPr>
        <w:tab/>
      </w:r>
      <w:r w:rsidR="00775F1A">
        <w:t>B</w:t>
      </w:r>
      <w:r w:rsidR="00F71ABB">
        <w:t xml:space="preserve">y using the domain name associated with the </w:t>
      </w:r>
      <w:r w:rsidR="00F71ABB" w:rsidRPr="004B04EE">
        <w:rPr>
          <w:b/>
        </w:rPr>
        <w:t xml:space="preserve">Popcorn </w:t>
      </w:r>
      <w:r w:rsidR="005501D0" w:rsidRPr="004B04EE">
        <w:rPr>
          <w:b/>
        </w:rPr>
        <w:t>T</w:t>
      </w:r>
      <w:r w:rsidR="00F71ABB" w:rsidRPr="004B04EE">
        <w:rPr>
          <w:b/>
        </w:rPr>
        <w:t>i</w:t>
      </w:r>
      <w:r w:rsidR="00F71ABB" w:rsidRPr="00271265">
        <w:rPr>
          <w:b/>
        </w:rPr>
        <w:t>me target online location</w:t>
      </w:r>
      <w:r w:rsidR="00F71ABB">
        <w:t xml:space="preserve">, </w:t>
      </w:r>
      <w:r w:rsidR="00775F1A">
        <w:t xml:space="preserve">one can </w:t>
      </w:r>
      <w:r w:rsidR="00F71ABB">
        <w:t>successfully download the Popcorn Time software and use that software to stream</w:t>
      </w:r>
      <w:r w:rsidR="00775F1A">
        <w:t xml:space="preserve"> a copy of</w:t>
      </w:r>
      <w:r w:rsidR="00F71ABB">
        <w:t xml:space="preserve"> the </w:t>
      </w:r>
      <w:r w:rsidR="007830A2">
        <w:t>MPA/</w:t>
      </w:r>
      <w:r w:rsidR="00F71ABB">
        <w:t xml:space="preserve">Roadshow applicants’ cinematograph films. </w:t>
      </w:r>
    </w:p>
    <w:p w14:paraId="15FDDA97" w14:textId="59C00015" w:rsidR="00766219" w:rsidRDefault="00ED4E67" w:rsidP="00ED4E67">
      <w:pPr>
        <w:pStyle w:val="ParaNumbering"/>
        <w:numPr>
          <w:ilvl w:val="0"/>
          <w:numId w:val="0"/>
        </w:numPr>
        <w:ind w:hanging="720"/>
      </w:pPr>
      <w:r>
        <w:rPr>
          <w:sz w:val="20"/>
        </w:rPr>
        <w:t>44</w:t>
      </w:r>
      <w:r>
        <w:rPr>
          <w:sz w:val="20"/>
        </w:rPr>
        <w:tab/>
      </w:r>
      <w:r w:rsidR="00766219">
        <w:t xml:space="preserve">Section 115A(1)(a) requires that the target online locations infringe, or facilitate the infringement of, their copyright. Section 115A(1)(b) further requires that the target online locations have the primary purpose or primary effect of infringing, or facilitating an infringement of, copyright. In </w:t>
      </w:r>
      <w:r w:rsidR="00766219">
        <w:rPr>
          <w:i/>
        </w:rPr>
        <w:t xml:space="preserve">Roadshow No. 1 </w:t>
      </w:r>
      <w:r w:rsidR="00766219">
        <w:t xml:space="preserve">Nicholas J observed: </w:t>
      </w:r>
    </w:p>
    <w:p w14:paraId="46B781C3" w14:textId="77777777" w:rsidR="00766219" w:rsidRDefault="00766219" w:rsidP="00766219">
      <w:pPr>
        <w:pStyle w:val="Quote1"/>
        <w:ind w:left="1440" w:hanging="703"/>
      </w:pPr>
      <w:r>
        <w:t>[47]</w:t>
      </w:r>
      <w:r>
        <w:tab/>
        <w:t xml:space="preserve">An online location may both infringe and facilitate the infringement of copyright by making an electronic copy of a work or other subject matter available online for transmission to users. But it may also facilitate the infringement of copyright merely by making it easier for users to ascertain the existence or whereabouts of other online locations that themselves infringe or facilitate the infringement of copyright. </w:t>
      </w:r>
    </w:p>
    <w:p w14:paraId="5DB28A54" w14:textId="2E3C48C2" w:rsidR="00AF2006" w:rsidRDefault="00ED4E67" w:rsidP="00ED4E67">
      <w:pPr>
        <w:pStyle w:val="ParaNumbering"/>
        <w:numPr>
          <w:ilvl w:val="0"/>
          <w:numId w:val="0"/>
        </w:numPr>
        <w:ind w:hanging="720"/>
      </w:pPr>
      <w:r>
        <w:rPr>
          <w:sz w:val="20"/>
        </w:rPr>
        <w:t>45</w:t>
      </w:r>
      <w:r>
        <w:rPr>
          <w:sz w:val="20"/>
        </w:rPr>
        <w:tab/>
      </w:r>
      <w:r w:rsidR="00AF2006">
        <w:t xml:space="preserve">I am satisfied, having regard to the content made available at the target online locations, that each either makes copyright works available online for transmission to users, or facilitates the infringement of copyright by making it easier for users to ascertain the existence or whereabouts of other online locations that themselves infringe or facilitate the infringement of copyright within section 115A(1)(a). I am also satisfied that the primary purpose or primary effect of the target online locations is to infringe, or facilitate the infringement of, copyright: s 115A(1)(b). </w:t>
      </w:r>
    </w:p>
    <w:p w14:paraId="4DEF7FDA" w14:textId="5F507F9B" w:rsidR="008F6523" w:rsidRDefault="00ED4E67" w:rsidP="00ED4E67">
      <w:pPr>
        <w:pStyle w:val="ParaNumbering"/>
        <w:numPr>
          <w:ilvl w:val="0"/>
          <w:numId w:val="0"/>
        </w:numPr>
        <w:ind w:hanging="720"/>
      </w:pPr>
      <w:r>
        <w:rPr>
          <w:sz w:val="20"/>
        </w:rPr>
        <w:t>46</w:t>
      </w:r>
      <w:r>
        <w:rPr>
          <w:sz w:val="20"/>
        </w:rPr>
        <w:tab/>
      </w:r>
      <w:r w:rsidR="008F6523">
        <w:t xml:space="preserve">Section 115A(5) lists the matters which the Court may take into account in determining whether to grant an injunction as follows: </w:t>
      </w:r>
    </w:p>
    <w:p w14:paraId="7808B212" w14:textId="77777777" w:rsidR="008F6523" w:rsidRDefault="008F6523" w:rsidP="008F6523">
      <w:pPr>
        <w:pStyle w:val="Quote1"/>
        <w:ind w:left="1440" w:hanging="703"/>
      </w:pPr>
      <w:r>
        <w:lastRenderedPageBreak/>
        <w:t xml:space="preserve">(5) </w:t>
      </w:r>
      <w:r>
        <w:tab/>
        <w:t>In determining whether to grant the injunction, the Court may take the following matters into account:</w:t>
      </w:r>
    </w:p>
    <w:p w14:paraId="00A4619E" w14:textId="77777777" w:rsidR="00846379" w:rsidRDefault="00846379" w:rsidP="008F6523">
      <w:pPr>
        <w:pStyle w:val="Quote2"/>
        <w:ind w:left="2160" w:hanging="720"/>
        <w:rPr>
          <w:lang w:val="en-US"/>
        </w:rPr>
      </w:pPr>
      <w:r>
        <w:t xml:space="preserve">(a)  </w:t>
      </w:r>
      <w:r>
        <w:tab/>
        <w:t xml:space="preserve">the flagrancy of the infringement, or the flagrancy of the facilitation </w:t>
      </w:r>
      <w:r w:rsidR="008F6523">
        <w:t xml:space="preserve">of the </w:t>
      </w:r>
      <w:r>
        <w:t>infringement, as referred to in paragraph (1)(b);</w:t>
      </w:r>
    </w:p>
    <w:p w14:paraId="3D418E4A" w14:textId="77777777" w:rsidR="00846379" w:rsidRDefault="00846379" w:rsidP="008F6523">
      <w:pPr>
        <w:pStyle w:val="Quote2"/>
        <w:ind w:left="2160" w:hanging="720"/>
        <w:rPr>
          <w:lang w:val="en-US"/>
        </w:rPr>
      </w:pPr>
      <w:r>
        <w:t xml:space="preserve">(b)  </w:t>
      </w:r>
      <w:r>
        <w:tab/>
        <w:t>whether the online location makes available or contains directories, indexes or categories of the means to infringe, or facilitate an infringement of, copyright;</w:t>
      </w:r>
    </w:p>
    <w:p w14:paraId="16FC86F3" w14:textId="77777777" w:rsidR="00846379" w:rsidRDefault="00846379" w:rsidP="008F6523">
      <w:pPr>
        <w:pStyle w:val="Quote2"/>
        <w:ind w:left="2160" w:hanging="720"/>
        <w:rPr>
          <w:lang w:val="en-US"/>
        </w:rPr>
      </w:pPr>
      <w:r>
        <w:t xml:space="preserve">(c)  </w:t>
      </w:r>
      <w:r>
        <w:tab/>
        <w:t>whether the owner or operator of the online location demonstrates a disregard for copyright generally;</w:t>
      </w:r>
    </w:p>
    <w:p w14:paraId="70D1E3F4" w14:textId="77777777" w:rsidR="00846379" w:rsidRDefault="00846379" w:rsidP="008F6523">
      <w:pPr>
        <w:pStyle w:val="Quote2"/>
        <w:ind w:left="2160" w:hanging="720"/>
        <w:rPr>
          <w:lang w:val="en-US"/>
        </w:rPr>
      </w:pPr>
      <w:r>
        <w:t xml:space="preserve">(d)  </w:t>
      </w:r>
      <w:r>
        <w:tab/>
        <w:t>whether access to the online location has been disabled by orders from any court of another country or territory on the ground of or related to copyright infringement;</w:t>
      </w:r>
    </w:p>
    <w:p w14:paraId="3F22F303" w14:textId="77777777" w:rsidR="00846379" w:rsidRDefault="00846379" w:rsidP="008F6523">
      <w:pPr>
        <w:pStyle w:val="Quote2"/>
        <w:ind w:left="2160" w:hanging="720"/>
        <w:rPr>
          <w:lang w:val="en-US"/>
        </w:rPr>
      </w:pPr>
      <w:r>
        <w:t xml:space="preserve">(e)  </w:t>
      </w:r>
      <w:r>
        <w:tab/>
        <w:t>whether disabling access to the online location is a proportionate response in the circumstances;</w:t>
      </w:r>
    </w:p>
    <w:p w14:paraId="3AD19F2B" w14:textId="77777777" w:rsidR="00846379" w:rsidRDefault="00846379" w:rsidP="008F6523">
      <w:pPr>
        <w:pStyle w:val="Quote2"/>
        <w:ind w:left="2160" w:hanging="720"/>
        <w:rPr>
          <w:lang w:val="en-US"/>
        </w:rPr>
      </w:pPr>
      <w:r>
        <w:t xml:space="preserve">(ea)  </w:t>
      </w:r>
      <w:r>
        <w:tab/>
        <w:t>if the application under subsection (1) also sought for the injunction to apply against an online search engine provider—whether not providing search results that refer users to the online location is a proportionate response in the circumstances;</w:t>
      </w:r>
    </w:p>
    <w:p w14:paraId="16D40FBD" w14:textId="77777777" w:rsidR="00846379" w:rsidRDefault="00846379" w:rsidP="008F6523">
      <w:pPr>
        <w:pStyle w:val="Quote2"/>
        <w:ind w:left="2160" w:hanging="720"/>
        <w:rPr>
          <w:lang w:val="en-US"/>
        </w:rPr>
      </w:pPr>
      <w:r>
        <w:t xml:space="preserve">(f)  </w:t>
      </w:r>
      <w:r>
        <w:tab/>
        <w:t>the impact on any person, or class of persons, likely to be affected by the grant of the injunction;</w:t>
      </w:r>
    </w:p>
    <w:p w14:paraId="606C7457" w14:textId="77777777" w:rsidR="00846379" w:rsidRDefault="00846379" w:rsidP="008F6523">
      <w:pPr>
        <w:pStyle w:val="Quote2"/>
        <w:ind w:left="2160" w:hanging="720"/>
        <w:rPr>
          <w:lang w:val="en-US"/>
        </w:rPr>
      </w:pPr>
      <w:r>
        <w:t xml:space="preserve">(g)  </w:t>
      </w:r>
      <w:r>
        <w:tab/>
        <w:t>whether it is in the public interest to disable access to the online location;</w:t>
      </w:r>
    </w:p>
    <w:p w14:paraId="3BB80DAA" w14:textId="77777777" w:rsidR="00846379" w:rsidRDefault="00846379" w:rsidP="008F6523">
      <w:pPr>
        <w:pStyle w:val="Quote2"/>
        <w:ind w:left="2160" w:hanging="720"/>
        <w:rPr>
          <w:lang w:val="en-US"/>
        </w:rPr>
      </w:pPr>
      <w:r>
        <w:t xml:space="preserve">(ga)  </w:t>
      </w:r>
      <w:r>
        <w:tab/>
        <w:t>if the application under subsection (1) also sought for the injunction to apply against an online search engine provider—whether it is in the public interest not to provide search results that refer users to the online location;</w:t>
      </w:r>
    </w:p>
    <w:p w14:paraId="1EF1075B" w14:textId="77777777" w:rsidR="00846379" w:rsidRDefault="00846379" w:rsidP="008F6523">
      <w:pPr>
        <w:pStyle w:val="Quote2"/>
        <w:rPr>
          <w:lang w:val="en-US"/>
        </w:rPr>
      </w:pPr>
      <w:r>
        <w:t xml:space="preserve">(h)  </w:t>
      </w:r>
      <w:r>
        <w:tab/>
        <w:t>whether the owner of the copyright complied with subsection (4);</w:t>
      </w:r>
    </w:p>
    <w:p w14:paraId="1FB3E44F" w14:textId="77777777" w:rsidR="00846379" w:rsidRDefault="00846379" w:rsidP="008F6523">
      <w:pPr>
        <w:pStyle w:val="Quote2"/>
        <w:rPr>
          <w:lang w:val="en-US"/>
        </w:rPr>
      </w:pPr>
      <w:r>
        <w:t xml:space="preserve">(i)  </w:t>
      </w:r>
      <w:r>
        <w:tab/>
        <w:t>any other remedies available under this Act;</w:t>
      </w:r>
    </w:p>
    <w:p w14:paraId="534A71A8" w14:textId="77777777" w:rsidR="00846379" w:rsidRDefault="00846379" w:rsidP="008F6523">
      <w:pPr>
        <w:pStyle w:val="Quote2"/>
        <w:rPr>
          <w:lang w:val="en-US"/>
        </w:rPr>
      </w:pPr>
      <w:r>
        <w:t xml:space="preserve">(j)  </w:t>
      </w:r>
      <w:r>
        <w:tab/>
        <w:t>any other matter prescribed by the regulations;</w:t>
      </w:r>
    </w:p>
    <w:p w14:paraId="69F71464" w14:textId="77777777" w:rsidR="00846379" w:rsidRDefault="00846379" w:rsidP="008F6523">
      <w:pPr>
        <w:pStyle w:val="Quote2"/>
        <w:rPr>
          <w:lang w:val="en-US"/>
        </w:rPr>
      </w:pPr>
      <w:r>
        <w:t xml:space="preserve">(k)  </w:t>
      </w:r>
      <w:r>
        <w:tab/>
        <w:t>any other relevant matter.</w:t>
      </w:r>
    </w:p>
    <w:p w14:paraId="46D642C7" w14:textId="387799B5" w:rsidR="00846379" w:rsidRDefault="00ED4E67" w:rsidP="00ED4E67">
      <w:pPr>
        <w:pStyle w:val="ParaNumbering"/>
        <w:numPr>
          <w:ilvl w:val="0"/>
          <w:numId w:val="0"/>
        </w:numPr>
        <w:ind w:hanging="720"/>
      </w:pPr>
      <w:r>
        <w:rPr>
          <w:sz w:val="20"/>
        </w:rPr>
        <w:t>47</w:t>
      </w:r>
      <w:r>
        <w:rPr>
          <w:sz w:val="20"/>
        </w:rPr>
        <w:tab/>
      </w:r>
      <w:r w:rsidR="008F6523">
        <w:t>I am satisfied that it is appropriate to grant an injunction under s 115A having regard to the factors set o</w:t>
      </w:r>
      <w:r w:rsidR="00562893">
        <w:t xml:space="preserve">ut in s 115A(5). In this regard the following examples </w:t>
      </w:r>
      <w:r w:rsidR="002D76F5">
        <w:t xml:space="preserve">provided </w:t>
      </w:r>
      <w:r w:rsidR="001D5DB3">
        <w:t>in the evidence of</w:t>
      </w:r>
      <w:r w:rsidR="002D76F5">
        <w:t xml:space="preserve"> Mr Fraser </w:t>
      </w:r>
      <w:r w:rsidR="00562893">
        <w:t>are illustrative</w:t>
      </w:r>
      <w:r w:rsidR="00775F1A">
        <w:t xml:space="preserve"> of the matters that I have taken into account in reaching this conclusion. </w:t>
      </w:r>
      <w:r w:rsidR="00AF2006">
        <w:t>Each site systematically promotes the viewing of copyright works by offering extensive indices of content. Many have been the subject of site blocking orders in other jurisdictions. I consider these sites to engage in the flagrant facilitation of copyright infringement in</w:t>
      </w:r>
      <w:r w:rsidR="00314BC4">
        <w:t xml:space="preserve"> disregard of the rights of </w:t>
      </w:r>
      <w:r w:rsidR="00AF2006">
        <w:t>copyright owner</w:t>
      </w:r>
      <w:r w:rsidR="00314BC4">
        <w:t>s</w:t>
      </w:r>
      <w:r w:rsidR="00AF2006">
        <w:t xml:space="preserve">. I consider the granting of the site blocking orders to be a proportionate response to the conduct of the </w:t>
      </w:r>
      <w:r w:rsidR="00686095">
        <w:t xml:space="preserve">target </w:t>
      </w:r>
      <w:r w:rsidR="00AF2006">
        <w:t>online location</w:t>
      </w:r>
      <w:r w:rsidR="00686095">
        <w:t>s</w:t>
      </w:r>
      <w:r w:rsidR="00AF2006">
        <w:t xml:space="preserve">. </w:t>
      </w:r>
    </w:p>
    <w:p w14:paraId="24CCAF33" w14:textId="50FB6481" w:rsidR="00562893" w:rsidRDefault="00ED4E67" w:rsidP="00ED4E67">
      <w:pPr>
        <w:pStyle w:val="ParaNumbering"/>
        <w:numPr>
          <w:ilvl w:val="0"/>
          <w:numId w:val="0"/>
        </w:numPr>
        <w:ind w:hanging="720"/>
      </w:pPr>
      <w:bookmarkStart w:id="31" w:name="_Ref37840991"/>
      <w:r>
        <w:rPr>
          <w:sz w:val="20"/>
        </w:rPr>
        <w:lastRenderedPageBreak/>
        <w:t>48</w:t>
      </w:r>
      <w:r>
        <w:rPr>
          <w:sz w:val="20"/>
        </w:rPr>
        <w:tab/>
      </w:r>
      <w:r w:rsidR="00562893">
        <w:t xml:space="preserve">The </w:t>
      </w:r>
      <w:r w:rsidR="00431A82" w:rsidRPr="00125A35">
        <w:rPr>
          <w:b/>
        </w:rPr>
        <w:t>linking</w:t>
      </w:r>
      <w:r w:rsidR="00562893" w:rsidRPr="00125A35">
        <w:rPr>
          <w:b/>
        </w:rPr>
        <w:t xml:space="preserve"> target online location</w:t>
      </w:r>
      <w:r w:rsidR="00562893">
        <w:t xml:space="preserve"> </w:t>
      </w:r>
      <w:r w:rsidR="00E81AFA">
        <w:t>“</w:t>
      </w:r>
      <w:r w:rsidR="00063AEE">
        <w:t>heroturko</w:t>
      </w:r>
      <w:r w:rsidR="00E81AFA">
        <w:t>”</w:t>
      </w:r>
      <w:r w:rsidR="00562893">
        <w:t xml:space="preserve"> displays on its home page </w:t>
      </w:r>
      <w:r w:rsidR="00063AEE">
        <w:t xml:space="preserve">recent </w:t>
      </w:r>
      <w:r w:rsidR="00125A35">
        <w:t xml:space="preserve">and well-known </w:t>
      </w:r>
      <w:r w:rsidR="00063AEE">
        <w:t>films</w:t>
      </w:r>
      <w:r w:rsidR="00125A35">
        <w:t xml:space="preserve"> </w:t>
      </w:r>
      <w:r w:rsidR="00063AEE">
        <w:t xml:space="preserve">including Exit 0, Little Women and 1917. </w:t>
      </w:r>
      <w:r w:rsidR="00FD64D9">
        <w:t xml:space="preserve">The website offers users the option to </w:t>
      </w:r>
      <w:r w:rsidR="00271265">
        <w:t>“</w:t>
      </w:r>
      <w:r w:rsidR="00FD64D9">
        <w:t>select a category</w:t>
      </w:r>
      <w:r w:rsidR="00271265">
        <w:t>”</w:t>
      </w:r>
      <w:r w:rsidR="00FD64D9">
        <w:t xml:space="preserve"> such as </w:t>
      </w:r>
      <w:r w:rsidR="00271265">
        <w:t>“</w:t>
      </w:r>
      <w:r w:rsidR="00FD64D9">
        <w:t>Movies</w:t>
      </w:r>
      <w:r w:rsidR="00271265">
        <w:t>”</w:t>
      </w:r>
      <w:r w:rsidR="00FD64D9">
        <w:t xml:space="preserve">, </w:t>
      </w:r>
      <w:r w:rsidR="00271265">
        <w:t>“</w:t>
      </w:r>
      <w:r w:rsidR="00FD64D9">
        <w:t>Games</w:t>
      </w:r>
      <w:r w:rsidR="00271265">
        <w:t>”</w:t>
      </w:r>
      <w:r w:rsidR="00FD64D9">
        <w:t xml:space="preserve">, </w:t>
      </w:r>
      <w:r w:rsidR="00271265">
        <w:t>“</w:t>
      </w:r>
      <w:r w:rsidR="00FD64D9">
        <w:t>Software</w:t>
      </w:r>
      <w:r w:rsidR="00271265">
        <w:t>”</w:t>
      </w:r>
      <w:r w:rsidR="00FD64D9">
        <w:t xml:space="preserve"> and </w:t>
      </w:r>
      <w:r w:rsidR="00271265">
        <w:t>“</w:t>
      </w:r>
      <w:r w:rsidR="00FD64D9">
        <w:t>Music</w:t>
      </w:r>
      <w:r w:rsidR="00271265">
        <w:t>”</w:t>
      </w:r>
      <w:r w:rsidR="00FD64D9">
        <w:t>. Users can also use a search bar at the top of the page to s</w:t>
      </w:r>
      <w:r w:rsidR="00CC751D">
        <w:t>earch for a particular title, and a variety of films other than the MPA/Roadshow applicants’ films are made available to users.</w:t>
      </w:r>
      <w:r w:rsidR="00FD64D9">
        <w:t xml:space="preserve"> </w:t>
      </w:r>
      <w:r w:rsidR="00431A82">
        <w:t xml:space="preserve">On 14 November 2014 the United Kingdom High Court of Justice ordered that access to </w:t>
      </w:r>
      <w:r w:rsidR="00E81AFA">
        <w:t>“</w:t>
      </w:r>
      <w:r w:rsidR="00431A82">
        <w:t>the website that is currently known as the Heroturko website and that is currently accessible at www.heroturko.me</w:t>
      </w:r>
      <w:r w:rsidR="00E81AFA">
        <w:t>”</w:t>
      </w:r>
      <w:r w:rsidR="00431A82">
        <w:t xml:space="preserve"> be blocked.</w:t>
      </w:r>
      <w:bookmarkEnd w:id="31"/>
      <w:r w:rsidR="00431A82">
        <w:t xml:space="preserve"> </w:t>
      </w:r>
    </w:p>
    <w:p w14:paraId="5B6A0860" w14:textId="03820D8F" w:rsidR="00984AF3" w:rsidRDefault="00ED4E67" w:rsidP="00ED4E67">
      <w:pPr>
        <w:pStyle w:val="ParaNumbering"/>
        <w:numPr>
          <w:ilvl w:val="0"/>
          <w:numId w:val="0"/>
        </w:numPr>
        <w:ind w:hanging="720"/>
      </w:pPr>
      <w:bookmarkStart w:id="32" w:name="_Ref37840962"/>
      <w:r>
        <w:rPr>
          <w:sz w:val="20"/>
        </w:rPr>
        <w:t>49</w:t>
      </w:r>
      <w:r>
        <w:rPr>
          <w:sz w:val="20"/>
        </w:rPr>
        <w:tab/>
      </w:r>
      <w:r w:rsidR="00281E7F">
        <w:t xml:space="preserve">The home page of the </w:t>
      </w:r>
      <w:r w:rsidR="00431A82" w:rsidRPr="00125A35">
        <w:rPr>
          <w:b/>
        </w:rPr>
        <w:t>streaming</w:t>
      </w:r>
      <w:r w:rsidR="00281E7F" w:rsidRPr="00125A35">
        <w:rPr>
          <w:b/>
        </w:rPr>
        <w:t xml:space="preserve"> target online location</w:t>
      </w:r>
      <w:r w:rsidR="00281E7F">
        <w:t xml:space="preserve"> </w:t>
      </w:r>
      <w:r w:rsidR="00E81AFA">
        <w:t>“</w:t>
      </w:r>
      <w:r w:rsidR="00281E7F">
        <w:t>movieon21</w:t>
      </w:r>
      <w:r w:rsidR="00E81AFA">
        <w:t>”</w:t>
      </w:r>
      <w:r w:rsidR="00281E7F">
        <w:t xml:space="preserve"> displays </w:t>
      </w:r>
      <w:r w:rsidR="00E81AFA">
        <w:t>“</w:t>
      </w:r>
      <w:r w:rsidR="00281E7F">
        <w:t>New releases (2020)</w:t>
      </w:r>
      <w:r w:rsidR="00E81AFA">
        <w:t>”</w:t>
      </w:r>
      <w:r w:rsidR="00281E7F">
        <w:t xml:space="preserve"> as featured content, </w:t>
      </w:r>
      <w:r w:rsidR="00F43D46">
        <w:t>alongside several advertisements</w:t>
      </w:r>
      <w:r w:rsidR="00281E7F">
        <w:t>.</w:t>
      </w:r>
      <w:r w:rsidR="00F43D46">
        <w:t xml:space="preserve"> </w:t>
      </w:r>
      <w:r w:rsidR="00281E7F">
        <w:t xml:space="preserve">Users can search for their desired title using the search bar, or can select from </w:t>
      </w:r>
      <w:r w:rsidR="00F43D46">
        <w:t>c</w:t>
      </w:r>
      <w:r w:rsidR="00281E7F">
        <w:t xml:space="preserve">ategories such as </w:t>
      </w:r>
      <w:r w:rsidR="00E81AFA">
        <w:t>“</w:t>
      </w:r>
      <w:r w:rsidR="00281E7F">
        <w:t>Action</w:t>
      </w:r>
      <w:r w:rsidR="00E81AFA">
        <w:t>”</w:t>
      </w:r>
      <w:r w:rsidR="00281E7F">
        <w:t xml:space="preserve">, </w:t>
      </w:r>
      <w:r w:rsidR="00E81AFA">
        <w:t>“</w:t>
      </w:r>
      <w:r w:rsidR="00281E7F">
        <w:t>Crime</w:t>
      </w:r>
      <w:r w:rsidR="00E81AFA">
        <w:t>”</w:t>
      </w:r>
      <w:r w:rsidR="00281E7F">
        <w:t xml:space="preserve">, </w:t>
      </w:r>
      <w:r w:rsidR="00E81AFA">
        <w:t>“</w:t>
      </w:r>
      <w:r w:rsidR="00281E7F">
        <w:t>Thriller</w:t>
      </w:r>
      <w:r w:rsidR="00E81AFA">
        <w:t>”</w:t>
      </w:r>
      <w:r w:rsidR="00281E7F">
        <w:t xml:space="preserve">, </w:t>
      </w:r>
      <w:r w:rsidR="00E81AFA">
        <w:t>“</w:t>
      </w:r>
      <w:r w:rsidR="00281E7F">
        <w:t>Release Year</w:t>
      </w:r>
      <w:r w:rsidR="00E81AFA">
        <w:t>”</w:t>
      </w:r>
      <w:r w:rsidR="00281E7F">
        <w:t xml:space="preserve"> and </w:t>
      </w:r>
      <w:r w:rsidR="00E81AFA">
        <w:t>“</w:t>
      </w:r>
      <w:r w:rsidR="00281E7F">
        <w:t>Quality</w:t>
      </w:r>
      <w:r w:rsidR="00E81AFA">
        <w:t>”</w:t>
      </w:r>
      <w:r w:rsidR="00281E7F">
        <w:t xml:space="preserve">. </w:t>
      </w:r>
      <w:r w:rsidR="00F43D46">
        <w:t xml:space="preserve">The homepage also lists the number of 18+, Action, Adventure and Animation titles available through the website. By clicking on the </w:t>
      </w:r>
      <w:r w:rsidR="00E81AFA">
        <w:t>“</w:t>
      </w:r>
      <w:r w:rsidR="00F43D46">
        <w:t>Fantasy</w:t>
      </w:r>
      <w:r w:rsidR="00E81AFA">
        <w:t>”</w:t>
      </w:r>
      <w:r w:rsidR="00F43D46">
        <w:t xml:space="preserve"> category, the user is presented with 16 pages of results, and each of those pages displays 35 titles: a total of approximately 560 fantasy titles. </w:t>
      </w:r>
      <w:r w:rsidR="00CC751D">
        <w:t xml:space="preserve">In addition to making available films belonging to the MPA/Roadshow applicants, the website makes available films belonging to other copyright owners who are not party to these proceedings. </w:t>
      </w:r>
      <w:r w:rsidR="00281E7F">
        <w:t xml:space="preserve">In the navigation bar at the top of the page </w:t>
      </w:r>
      <w:r w:rsidR="00F43D46">
        <w:t xml:space="preserve">there is a link to </w:t>
      </w:r>
      <w:r w:rsidR="00E81AFA">
        <w:t>“</w:t>
      </w:r>
      <w:r w:rsidR="00F43D46">
        <w:t>DMCA</w:t>
      </w:r>
      <w:r w:rsidR="00E81AFA">
        <w:t>”</w:t>
      </w:r>
      <w:r w:rsidR="00F43D46">
        <w:t>,</w:t>
      </w:r>
      <w:r w:rsidR="00E81AFA">
        <w:t xml:space="preserve"> and the page that the user is directed to upon clicking that link</w:t>
      </w:r>
      <w:r w:rsidR="00F43D46">
        <w:t xml:space="preserve"> claim</w:t>
      </w:r>
      <w:r w:rsidR="00E81AFA">
        <w:t>s</w:t>
      </w:r>
      <w:r w:rsidR="00F43D46">
        <w:t xml:space="preserve"> that movieon21 indexes and embeds links to third party sites, and state</w:t>
      </w:r>
      <w:r w:rsidR="00E81AFA">
        <w:t>s</w:t>
      </w:r>
      <w:r w:rsidR="00F43D46">
        <w:t xml:space="preserve"> </w:t>
      </w:r>
      <w:r w:rsidR="00E81AFA">
        <w:t>“</w:t>
      </w:r>
      <w:r w:rsidR="00F43D46">
        <w:t>it is not our responsibility for the accuracy, compliance, copyright, legality and decency</w:t>
      </w:r>
      <w:r w:rsidR="00125A35">
        <w:t xml:space="preserve"> [sic]</w:t>
      </w:r>
      <w:r w:rsidR="00F43D46">
        <w:t>. If you have any legal issues please contact the appropriate media file owners or host sites</w:t>
      </w:r>
      <w:r w:rsidR="00E81AFA">
        <w:t>”</w:t>
      </w:r>
      <w:r w:rsidR="00F43D46">
        <w:t>.</w:t>
      </w:r>
      <w:bookmarkEnd w:id="32"/>
      <w:r w:rsidR="00F43D46">
        <w:t xml:space="preserve"> </w:t>
      </w:r>
    </w:p>
    <w:p w14:paraId="0DD02458" w14:textId="0ED459B4" w:rsidR="006E0D0F" w:rsidRPr="00285138" w:rsidRDefault="00ED4E67" w:rsidP="00ED4E67">
      <w:pPr>
        <w:pStyle w:val="ParaNumbering"/>
        <w:numPr>
          <w:ilvl w:val="0"/>
          <w:numId w:val="0"/>
        </w:numPr>
        <w:ind w:hanging="720"/>
      </w:pPr>
      <w:r w:rsidRPr="00285138">
        <w:rPr>
          <w:sz w:val="20"/>
        </w:rPr>
        <w:t>50</w:t>
      </w:r>
      <w:r w:rsidRPr="00285138">
        <w:rPr>
          <w:sz w:val="20"/>
        </w:rPr>
        <w:tab/>
      </w:r>
      <w:r w:rsidR="00CC751D" w:rsidRPr="00285138">
        <w:t xml:space="preserve">The </w:t>
      </w:r>
      <w:r w:rsidR="00CC751D" w:rsidRPr="00285138">
        <w:rPr>
          <w:b/>
        </w:rPr>
        <w:t>torrenting target online location</w:t>
      </w:r>
      <w:r w:rsidR="00CC751D" w:rsidRPr="00285138">
        <w:t xml:space="preserve"> </w:t>
      </w:r>
      <w:r w:rsidR="00E81AFA" w:rsidRPr="00285138">
        <w:t>“</w:t>
      </w:r>
      <w:r w:rsidR="00CC751D" w:rsidRPr="00285138">
        <w:t>prostylex</w:t>
      </w:r>
      <w:r w:rsidR="00E81AFA" w:rsidRPr="00285138">
        <w:t>”</w:t>
      </w:r>
      <w:r w:rsidR="00CC751D" w:rsidRPr="00285138">
        <w:t xml:space="preserve"> displays </w:t>
      </w:r>
      <w:r w:rsidR="00D24212" w:rsidRPr="00285138">
        <w:t xml:space="preserve">advertisements above </w:t>
      </w:r>
      <w:r w:rsidR="00CC751D" w:rsidRPr="00285138">
        <w:t xml:space="preserve">a rotating banner of </w:t>
      </w:r>
      <w:r w:rsidR="00E81AFA" w:rsidRPr="00285138">
        <w:t>“</w:t>
      </w:r>
      <w:r w:rsidR="00CC751D" w:rsidRPr="00285138">
        <w:t>Recommended Torrents</w:t>
      </w:r>
      <w:r w:rsidR="00E81AFA" w:rsidRPr="00285138">
        <w:t>”</w:t>
      </w:r>
      <w:r w:rsidR="00CC751D" w:rsidRPr="00285138">
        <w:t xml:space="preserve">, </w:t>
      </w:r>
      <w:r w:rsidR="00D24212" w:rsidRPr="00285138">
        <w:t xml:space="preserve">and a list of </w:t>
      </w:r>
      <w:r w:rsidR="00E81AFA" w:rsidRPr="00285138">
        <w:t>“</w:t>
      </w:r>
      <w:r w:rsidR="00D24212" w:rsidRPr="00285138">
        <w:t>Movies Torrents</w:t>
      </w:r>
      <w:r w:rsidR="00E81AFA" w:rsidRPr="00285138">
        <w:t>”</w:t>
      </w:r>
      <w:r w:rsidR="00D24212" w:rsidRPr="00285138">
        <w:t xml:space="preserve"> which includes recent films such as Little Women, The Invisible Man and 1917. Below that is a list of </w:t>
      </w:r>
      <w:r w:rsidR="00E81AFA" w:rsidRPr="00285138">
        <w:t>“</w:t>
      </w:r>
      <w:r w:rsidR="00D24212" w:rsidRPr="00285138">
        <w:t>TV Shows Torrents</w:t>
      </w:r>
      <w:r w:rsidR="00E81AFA" w:rsidRPr="00285138">
        <w:t>”</w:t>
      </w:r>
      <w:r w:rsidR="00D24212" w:rsidRPr="00285138">
        <w:t xml:space="preserve">, </w:t>
      </w:r>
      <w:r w:rsidR="00E81AFA" w:rsidRPr="00285138">
        <w:t>“</w:t>
      </w:r>
      <w:r w:rsidR="00D24212" w:rsidRPr="00285138">
        <w:t>Music Torrents</w:t>
      </w:r>
      <w:r w:rsidR="00E81AFA" w:rsidRPr="00285138">
        <w:t>”</w:t>
      </w:r>
      <w:r w:rsidR="00D24212" w:rsidRPr="00285138">
        <w:t xml:space="preserve"> and various other categories of content. Users can also elect to </w:t>
      </w:r>
      <w:r w:rsidR="00E81AFA" w:rsidRPr="00285138">
        <w:t>“</w:t>
      </w:r>
      <w:r w:rsidR="00D24212" w:rsidRPr="00285138">
        <w:t>Browse Torrents</w:t>
      </w:r>
      <w:r w:rsidR="00E81AFA" w:rsidRPr="00285138">
        <w:t>”</w:t>
      </w:r>
      <w:r w:rsidR="00D24212" w:rsidRPr="00285138">
        <w:t xml:space="preserve">, </w:t>
      </w:r>
      <w:r w:rsidR="00E81AFA" w:rsidRPr="00285138">
        <w:t>“</w:t>
      </w:r>
      <w:r w:rsidR="00D24212" w:rsidRPr="00285138">
        <w:t>Upload Torrent</w:t>
      </w:r>
      <w:r w:rsidR="00E81AFA" w:rsidRPr="00285138">
        <w:t>”</w:t>
      </w:r>
      <w:r w:rsidR="00D24212" w:rsidRPr="00285138">
        <w:t xml:space="preserve"> or </w:t>
      </w:r>
      <w:r w:rsidR="00E81AFA" w:rsidRPr="00285138">
        <w:t>“</w:t>
      </w:r>
      <w:r w:rsidR="00D24212" w:rsidRPr="00285138">
        <w:t>Search Torrents</w:t>
      </w:r>
      <w:r w:rsidR="00E81AFA" w:rsidRPr="00285138">
        <w:t>”</w:t>
      </w:r>
      <w:r w:rsidR="00D24212" w:rsidRPr="00285138">
        <w:t xml:space="preserve">. </w:t>
      </w:r>
      <w:r w:rsidR="00624D85" w:rsidRPr="00285138">
        <w:t xml:space="preserve">Users can also torrent films belonging to copyright owners who are not party to these proceedings. </w:t>
      </w:r>
      <w:r w:rsidR="00D24212" w:rsidRPr="00285138">
        <w:t xml:space="preserve">The site also includes links to </w:t>
      </w:r>
      <w:r w:rsidR="00E81AFA" w:rsidRPr="00285138">
        <w:t>“</w:t>
      </w:r>
      <w:r w:rsidR="00D24212" w:rsidRPr="00285138">
        <w:t>Site Friends</w:t>
      </w:r>
      <w:r w:rsidR="00E81AFA" w:rsidRPr="00285138">
        <w:t>”</w:t>
      </w:r>
      <w:r w:rsidR="00D24212" w:rsidRPr="00285138">
        <w:t xml:space="preserve"> including ETTV, which is</w:t>
      </w:r>
      <w:r w:rsidR="00125A35" w:rsidRPr="00285138">
        <w:t xml:space="preserve"> an online location that has been</w:t>
      </w:r>
      <w:r w:rsidR="00D24212" w:rsidRPr="00285138">
        <w:t xml:space="preserve"> blocked pursuant to </w:t>
      </w:r>
      <w:r w:rsidR="00624D85" w:rsidRPr="00285138">
        <w:t>o</w:t>
      </w:r>
      <w:r w:rsidR="00D24212" w:rsidRPr="00285138">
        <w:t xml:space="preserve">rders made </w:t>
      </w:r>
      <w:r w:rsidR="00E81AFA" w:rsidRPr="00285138">
        <w:t>i</w:t>
      </w:r>
      <w:r w:rsidR="00D24212" w:rsidRPr="00285138">
        <w:t>n</w:t>
      </w:r>
      <w:r w:rsidR="005940D8" w:rsidRPr="00285138">
        <w:t xml:space="preserve"> </w:t>
      </w:r>
      <w:r w:rsidR="005940D8" w:rsidRPr="00191A7E">
        <w:rPr>
          <w:i/>
        </w:rPr>
        <w:t xml:space="preserve">Foxtel Management Pty Ltd v TPG Internet Pty Ltd </w:t>
      </w:r>
      <w:r w:rsidR="005940D8" w:rsidRPr="00191A7E">
        <w:t>[2018] FCA 933</w:t>
      </w:r>
      <w:r w:rsidR="005940D8" w:rsidRPr="00285138">
        <w:t xml:space="preserve">. </w:t>
      </w:r>
    </w:p>
    <w:p w14:paraId="050EF2CE" w14:textId="7EEABFFD" w:rsidR="006E0D0F" w:rsidRDefault="00ED4E67" w:rsidP="00ED4E67">
      <w:pPr>
        <w:pStyle w:val="ParaNumbering"/>
        <w:numPr>
          <w:ilvl w:val="0"/>
          <w:numId w:val="0"/>
        </w:numPr>
        <w:ind w:hanging="720"/>
      </w:pPr>
      <w:r>
        <w:rPr>
          <w:sz w:val="20"/>
        </w:rPr>
        <w:t>51</w:t>
      </w:r>
      <w:r>
        <w:rPr>
          <w:sz w:val="20"/>
        </w:rPr>
        <w:tab/>
      </w:r>
      <w:r w:rsidR="00E81AFA">
        <w:t>“</w:t>
      </w:r>
      <w:r w:rsidR="005940D8">
        <w:t>downloadha</w:t>
      </w:r>
      <w:r w:rsidR="00E81AFA">
        <w:t>”</w:t>
      </w:r>
      <w:r w:rsidR="005940D8">
        <w:t xml:space="preserve"> is a </w:t>
      </w:r>
      <w:r w:rsidR="005940D8" w:rsidRPr="00125A35">
        <w:rPr>
          <w:b/>
        </w:rPr>
        <w:t>down</w:t>
      </w:r>
      <w:r w:rsidR="006C262A" w:rsidRPr="00125A35">
        <w:rPr>
          <w:b/>
        </w:rPr>
        <w:t>loading target online location</w:t>
      </w:r>
      <w:r w:rsidR="006C262A">
        <w:t xml:space="preserve"> which is almost exclusively written in Persian. </w:t>
      </w:r>
      <w:r w:rsidR="005666D5">
        <w:t xml:space="preserve">There are several advertisements displayed at the top of the webpage in Persian, and </w:t>
      </w:r>
      <w:r w:rsidR="005666D5">
        <w:lastRenderedPageBreak/>
        <w:t>links in the site map provide information about placing advertisements on the website. Despite the primary language of the website being Persian, t</w:t>
      </w:r>
      <w:r w:rsidR="006C262A">
        <w:t xml:space="preserve">he user can successfully search, </w:t>
      </w:r>
      <w:r w:rsidR="00125A35">
        <w:t xml:space="preserve">in English, for the MPA/Roadshow applicants’ cinematograph film </w:t>
      </w:r>
      <w:r w:rsidR="006C262A">
        <w:t>The Lego Movie and download that title</w:t>
      </w:r>
      <w:r w:rsidR="005666D5">
        <w:t xml:space="preserve"> in the original English, or dubbed in Persian</w:t>
      </w:r>
      <w:r w:rsidR="006C262A">
        <w:t xml:space="preserve">. </w:t>
      </w:r>
      <w:r w:rsidR="005666D5">
        <w:t xml:space="preserve">The user can also choose to view titles in categories including </w:t>
      </w:r>
      <w:r w:rsidR="00E81AFA">
        <w:t>“</w:t>
      </w:r>
      <w:r w:rsidR="005666D5">
        <w:t>Software</w:t>
      </w:r>
      <w:r w:rsidR="00E81AFA">
        <w:t>”</w:t>
      </w:r>
      <w:r w:rsidR="005666D5">
        <w:t xml:space="preserve">, </w:t>
      </w:r>
      <w:r w:rsidR="00E81AFA">
        <w:t>“</w:t>
      </w:r>
      <w:r w:rsidR="005666D5">
        <w:t>Mobile</w:t>
      </w:r>
      <w:r w:rsidR="00E81AFA">
        <w:t>”</w:t>
      </w:r>
      <w:r w:rsidR="005666D5">
        <w:t xml:space="preserve">, </w:t>
      </w:r>
      <w:r w:rsidR="00E81AFA">
        <w:t>“</w:t>
      </w:r>
      <w:r w:rsidR="005666D5">
        <w:t>Play</w:t>
      </w:r>
      <w:r w:rsidR="00E81AFA">
        <w:t>”</w:t>
      </w:r>
      <w:r w:rsidR="005666D5">
        <w:t xml:space="preserve"> and </w:t>
      </w:r>
      <w:r w:rsidR="00E81AFA">
        <w:t>“</w:t>
      </w:r>
      <w:r w:rsidR="005666D5">
        <w:t>Multimedia</w:t>
      </w:r>
      <w:r w:rsidR="00E81AFA">
        <w:t>”</w:t>
      </w:r>
      <w:r w:rsidR="005666D5">
        <w:t xml:space="preserve">. </w:t>
      </w:r>
      <w:r w:rsidR="00E81AFA">
        <w:t xml:space="preserve">Cinematograph films belonging to copyright owners who are not party to these proceedings are also made available. </w:t>
      </w:r>
      <w:r w:rsidR="006C262A">
        <w:t xml:space="preserve">At the footer of the page there is a statement in Persian that </w:t>
      </w:r>
      <w:r w:rsidR="00E81AFA">
        <w:t>“</w:t>
      </w:r>
      <w:r w:rsidR="006C262A">
        <w:t>all downloads are copyrighted</w:t>
      </w:r>
      <w:r w:rsidR="00E81AFA">
        <w:t>”</w:t>
      </w:r>
      <w:r w:rsidR="005666D5">
        <w:t xml:space="preserve">. </w:t>
      </w:r>
    </w:p>
    <w:p w14:paraId="29856A1B" w14:textId="798BAFF8" w:rsidR="00570C66" w:rsidRDefault="00ED4E67" w:rsidP="00ED4E67">
      <w:pPr>
        <w:pStyle w:val="ParaNumbering"/>
        <w:numPr>
          <w:ilvl w:val="0"/>
          <w:numId w:val="0"/>
        </w:numPr>
        <w:ind w:hanging="720"/>
      </w:pPr>
      <w:r>
        <w:rPr>
          <w:sz w:val="20"/>
        </w:rPr>
        <w:t>52</w:t>
      </w:r>
      <w:r>
        <w:rPr>
          <w:sz w:val="20"/>
        </w:rPr>
        <w:tab/>
      </w:r>
      <w:r w:rsidR="00CF42CC">
        <w:t>The</w:t>
      </w:r>
      <w:r w:rsidR="00431A82">
        <w:t xml:space="preserve"> two</w:t>
      </w:r>
      <w:r w:rsidR="00CF42CC">
        <w:t xml:space="preserve"> </w:t>
      </w:r>
      <w:r w:rsidR="00CF42CC" w:rsidRPr="00125A35">
        <w:rPr>
          <w:b/>
        </w:rPr>
        <w:t>subtitle target online location</w:t>
      </w:r>
      <w:r w:rsidR="00B5585E" w:rsidRPr="00125A35">
        <w:rPr>
          <w:b/>
        </w:rPr>
        <w:t>s</w:t>
      </w:r>
      <w:r w:rsidR="00CF42CC">
        <w:t xml:space="preserve"> </w:t>
      </w:r>
      <w:r w:rsidR="00431A82">
        <w:t xml:space="preserve">the subject of the MPA/Roadshow application both </w:t>
      </w:r>
      <w:r w:rsidR="00DF61AD">
        <w:t>display indexes or categories of content</w:t>
      </w:r>
      <w:r w:rsidR="008E09A5">
        <w:t>:</w:t>
      </w:r>
      <w:r w:rsidR="00B5585E">
        <w:t xml:space="preserve"> the </w:t>
      </w:r>
      <w:r w:rsidR="00E81AFA">
        <w:t>“</w:t>
      </w:r>
      <w:r w:rsidR="00B5585E">
        <w:t>tvsubtitles</w:t>
      </w:r>
      <w:r w:rsidR="00E81AFA">
        <w:t>”</w:t>
      </w:r>
      <w:r w:rsidR="00B5585E">
        <w:t xml:space="preserve"> target online location lists categories including </w:t>
      </w:r>
      <w:r w:rsidR="00E81AFA">
        <w:t>“</w:t>
      </w:r>
      <w:r w:rsidR="00DF61AD">
        <w:t>TV Shows</w:t>
      </w:r>
      <w:r w:rsidR="00E81AFA">
        <w:t>”</w:t>
      </w:r>
      <w:r w:rsidR="00DF61AD">
        <w:t xml:space="preserve">, </w:t>
      </w:r>
      <w:r w:rsidR="00E81AFA">
        <w:t>“</w:t>
      </w:r>
      <w:r w:rsidR="00DF61AD">
        <w:t>New</w:t>
      </w:r>
      <w:r w:rsidR="00E81AFA">
        <w:t>”</w:t>
      </w:r>
      <w:r w:rsidR="00DF61AD">
        <w:t xml:space="preserve">, and </w:t>
      </w:r>
      <w:r w:rsidR="00E81AFA">
        <w:t>“</w:t>
      </w:r>
      <w:r w:rsidR="00DF61AD">
        <w:t>Top</w:t>
      </w:r>
      <w:r w:rsidR="00E81AFA">
        <w:t>”</w:t>
      </w:r>
      <w:r w:rsidR="008E09A5">
        <w:t>;</w:t>
      </w:r>
      <w:r w:rsidR="00B5585E">
        <w:t xml:space="preserve"> </w:t>
      </w:r>
      <w:r w:rsidR="00E81AFA">
        <w:t>“</w:t>
      </w:r>
      <w:r w:rsidR="00B5585E">
        <w:t>msubs</w:t>
      </w:r>
      <w:r w:rsidR="00E81AFA">
        <w:t>”</w:t>
      </w:r>
      <w:r w:rsidR="00B5585E">
        <w:t xml:space="preserve"> provides categories such as </w:t>
      </w:r>
      <w:r w:rsidR="00E81AFA">
        <w:t>“</w:t>
      </w:r>
      <w:r w:rsidR="00B5585E">
        <w:t>List Movies</w:t>
      </w:r>
      <w:r w:rsidR="00E81AFA">
        <w:t>”</w:t>
      </w:r>
      <w:r w:rsidR="00B5585E">
        <w:t xml:space="preserve">, </w:t>
      </w:r>
      <w:r w:rsidR="00E81AFA">
        <w:t>“</w:t>
      </w:r>
      <w:r w:rsidR="00B5585E">
        <w:t>Most Popular</w:t>
      </w:r>
      <w:r w:rsidR="00E81AFA">
        <w:t>”</w:t>
      </w:r>
      <w:r w:rsidR="00B5585E">
        <w:t xml:space="preserve"> and </w:t>
      </w:r>
      <w:r w:rsidR="00E81AFA">
        <w:t>“</w:t>
      </w:r>
      <w:r w:rsidR="00B5585E">
        <w:t>New subtitles</w:t>
      </w:r>
      <w:r w:rsidR="00E81AFA">
        <w:t>”</w:t>
      </w:r>
      <w:r w:rsidR="00B5585E">
        <w:t xml:space="preserve">. </w:t>
      </w:r>
      <w:r w:rsidR="00DF61AD">
        <w:t>Users</w:t>
      </w:r>
      <w:r w:rsidR="00B5585E">
        <w:t xml:space="preserve"> of both target online locations</w:t>
      </w:r>
      <w:r w:rsidR="00DF61AD">
        <w:t xml:space="preserve"> are able to search for subtitles for </w:t>
      </w:r>
      <w:r w:rsidR="00F338A4">
        <w:t>a desired</w:t>
      </w:r>
      <w:r w:rsidR="00DF61AD">
        <w:t xml:space="preserve"> television show or film</w:t>
      </w:r>
      <w:r w:rsidR="00B5585E">
        <w:t>, and both websites claim</w:t>
      </w:r>
      <w:r w:rsidR="00DF61AD">
        <w:t xml:space="preserve"> that </w:t>
      </w:r>
      <w:r w:rsidR="00E81AFA">
        <w:t>“</w:t>
      </w:r>
      <w:r w:rsidR="00DF61AD">
        <w:t>Subtitles are available in multiple languages</w:t>
      </w:r>
      <w:r w:rsidR="00E81AFA">
        <w:t>”</w:t>
      </w:r>
      <w:r w:rsidR="00DF61AD">
        <w:t xml:space="preserve">. For example, users can download subtitles for Shameless (season </w:t>
      </w:r>
      <w:r w:rsidR="00E81AFA">
        <w:t>four</w:t>
      </w:r>
      <w:r w:rsidR="00DF61AD">
        <w:t xml:space="preserve">, episode 12) </w:t>
      </w:r>
      <w:r w:rsidR="00B5585E">
        <w:t xml:space="preserve">from </w:t>
      </w:r>
      <w:r w:rsidR="00E81AFA">
        <w:t>“</w:t>
      </w:r>
      <w:r w:rsidR="00B5585E">
        <w:t>tvsubtitles</w:t>
      </w:r>
      <w:r w:rsidR="00E81AFA">
        <w:t>”</w:t>
      </w:r>
      <w:r w:rsidR="00B5585E">
        <w:t xml:space="preserve"> </w:t>
      </w:r>
      <w:r w:rsidR="00DF61AD">
        <w:t>in fi</w:t>
      </w:r>
      <w:r w:rsidR="00B5585E">
        <w:t xml:space="preserve">ve different languages. </w:t>
      </w:r>
      <w:r w:rsidR="00F338A4">
        <w:t xml:space="preserve">Both subtitle target online locations also make available subtitles to popular or well-known films and television shows other than the MPA/Roadshow applicants’ </w:t>
      </w:r>
      <w:r w:rsidR="00AF695A">
        <w:t>cinematograph films</w:t>
      </w:r>
      <w:r w:rsidR="008E09A5">
        <w:t>.</w:t>
      </w:r>
      <w:r w:rsidR="00F338A4">
        <w:t xml:space="preserve"> </w:t>
      </w:r>
    </w:p>
    <w:p w14:paraId="7E445A28" w14:textId="6FB7CEF6" w:rsidR="004B055D" w:rsidRPr="00285138" w:rsidRDefault="00ED4E67" w:rsidP="00ED4E67">
      <w:pPr>
        <w:pStyle w:val="ParaNumbering"/>
        <w:numPr>
          <w:ilvl w:val="0"/>
          <w:numId w:val="0"/>
        </w:numPr>
        <w:ind w:hanging="720"/>
      </w:pPr>
      <w:r w:rsidRPr="00285138">
        <w:rPr>
          <w:sz w:val="20"/>
        </w:rPr>
        <w:t>53</w:t>
      </w:r>
      <w:r w:rsidRPr="00285138">
        <w:rPr>
          <w:sz w:val="20"/>
        </w:rPr>
        <w:tab/>
      </w:r>
      <w:r w:rsidR="00226011" w:rsidRPr="00285138">
        <w:t>The</w:t>
      </w:r>
      <w:r w:rsidR="004B055D" w:rsidRPr="00285138">
        <w:t xml:space="preserve"> </w:t>
      </w:r>
      <w:r w:rsidR="00226011" w:rsidRPr="00285138">
        <w:rPr>
          <w:b/>
        </w:rPr>
        <w:t>proxy target online location</w:t>
      </w:r>
      <w:r w:rsidR="004B055D" w:rsidRPr="00285138">
        <w:t xml:space="preserve"> </w:t>
      </w:r>
      <w:r w:rsidR="00624D85" w:rsidRPr="00285138">
        <w:t>“</w:t>
      </w:r>
      <w:r w:rsidR="004B055D" w:rsidRPr="00285138">
        <w:t>proxybit</w:t>
      </w:r>
      <w:r w:rsidR="00624D85" w:rsidRPr="00285138">
        <w:t>”</w:t>
      </w:r>
      <w:r w:rsidR="004B055D" w:rsidRPr="00285138">
        <w:t xml:space="preserve"> provides links to </w:t>
      </w:r>
      <w:r w:rsidR="00226011" w:rsidRPr="00285138">
        <w:t xml:space="preserve">third party </w:t>
      </w:r>
      <w:r w:rsidR="004B055D" w:rsidRPr="00285138">
        <w:t xml:space="preserve">online locations including: torrenting online locations such as Kickass Torrents, access to which was blocked pursuant to </w:t>
      </w:r>
      <w:r w:rsidR="00624D85" w:rsidRPr="00285138">
        <w:t>o</w:t>
      </w:r>
      <w:r w:rsidR="004B055D" w:rsidRPr="00285138">
        <w:t xml:space="preserve">rders made in </w:t>
      </w:r>
      <w:r w:rsidR="004B055D" w:rsidRPr="00285138">
        <w:rPr>
          <w:i/>
        </w:rPr>
        <w:t>Universal</w:t>
      </w:r>
      <w:r w:rsidR="004B055D" w:rsidRPr="00285138">
        <w:t xml:space="preserve">; streaming online locations such as ProjectFreeTV, access to which was blocked pursuant to </w:t>
      </w:r>
      <w:r w:rsidR="00624D85" w:rsidRPr="00285138">
        <w:t>o</w:t>
      </w:r>
      <w:r w:rsidR="004B055D" w:rsidRPr="00285138">
        <w:t xml:space="preserve">rders made in </w:t>
      </w:r>
      <w:r w:rsidR="004B055D" w:rsidRPr="00191A7E">
        <w:rPr>
          <w:i/>
        </w:rPr>
        <w:t xml:space="preserve">Foxtel Management Pty Limited v TPG Internet Pty Ltd </w:t>
      </w:r>
      <w:r w:rsidR="00B123A8" w:rsidRPr="00191A7E">
        <w:t>[2017] FCA 1041</w:t>
      </w:r>
      <w:r w:rsidR="00B123A8">
        <w:t xml:space="preserve">; </w:t>
      </w:r>
      <w:r w:rsidR="00795FE8">
        <w:t>3</w:t>
      </w:r>
      <w:r w:rsidR="00B123A8">
        <w:t>49 ALR 154; 126 IPR 579</w:t>
      </w:r>
      <w:r w:rsidR="004B055D" w:rsidRPr="00285138">
        <w:t xml:space="preserve">; and downloading online locations such as AllYouLike, access to which was blocked pursuant to orders made in </w:t>
      </w:r>
      <w:r w:rsidR="004B055D" w:rsidRPr="00191A7E">
        <w:rPr>
          <w:i/>
        </w:rPr>
        <w:t xml:space="preserve">Roadshow Films Pty Limited v Telstra Corporation Limited </w:t>
      </w:r>
      <w:r w:rsidR="004B055D" w:rsidRPr="00191A7E">
        <w:t>[2019] FCA 1328</w:t>
      </w:r>
      <w:r w:rsidR="004B055D" w:rsidRPr="00285138">
        <w:t xml:space="preserve">. </w:t>
      </w:r>
      <w:r w:rsidR="00226011" w:rsidRPr="00285138">
        <w:t xml:space="preserve">From those third party websites, users can torrent, stream or download the MPA/Roadshow applicants’ cinematographic films and content which belongs to or is licenced by entities who are not party to these proceedings. </w:t>
      </w:r>
      <w:r w:rsidR="004B055D" w:rsidRPr="00285138">
        <w:t xml:space="preserve">The </w:t>
      </w:r>
      <w:r w:rsidR="00624D85" w:rsidRPr="00285138">
        <w:t>“</w:t>
      </w:r>
      <w:r w:rsidR="004B055D" w:rsidRPr="00285138">
        <w:t>proxybit</w:t>
      </w:r>
      <w:r w:rsidR="00624D85" w:rsidRPr="00285138">
        <w:t>”</w:t>
      </w:r>
      <w:r w:rsidR="004B055D" w:rsidRPr="00285138">
        <w:t xml:space="preserve"> website displays statements to the effect that</w:t>
      </w:r>
      <w:r w:rsidR="00226011" w:rsidRPr="00285138">
        <w:t>:</w:t>
      </w:r>
      <w:r w:rsidR="004B055D" w:rsidRPr="00285138">
        <w:t xml:space="preserve"> the purpose of the site is </w:t>
      </w:r>
      <w:r w:rsidR="00226011" w:rsidRPr="00285138">
        <w:t xml:space="preserve">to bypass </w:t>
      </w:r>
      <w:r w:rsidR="00624D85" w:rsidRPr="00285138">
        <w:t>“</w:t>
      </w:r>
      <w:r w:rsidR="00226011" w:rsidRPr="00285138">
        <w:t>internet censorship</w:t>
      </w:r>
      <w:r w:rsidR="00624D85" w:rsidRPr="00285138">
        <w:t>”</w:t>
      </w:r>
      <w:r w:rsidR="00226011" w:rsidRPr="00285138">
        <w:t>;</w:t>
      </w:r>
      <w:r w:rsidR="004B055D" w:rsidRPr="00285138">
        <w:t xml:space="preserve"> that proxybit d</w:t>
      </w:r>
      <w:r w:rsidR="00226011" w:rsidRPr="00285138">
        <w:t>oes not host any of the content;</w:t>
      </w:r>
      <w:r w:rsidR="004B055D" w:rsidRPr="00285138">
        <w:t xml:space="preserve"> and that copyright infringement notices should be sent to the </w:t>
      </w:r>
      <w:r w:rsidR="00624D85" w:rsidRPr="00285138">
        <w:t>“</w:t>
      </w:r>
      <w:r w:rsidR="004B055D" w:rsidRPr="00285138">
        <w:t>original</w:t>
      </w:r>
      <w:r w:rsidR="00624D85" w:rsidRPr="00285138">
        <w:t>”</w:t>
      </w:r>
      <w:r w:rsidR="004B055D" w:rsidRPr="00285138">
        <w:t xml:space="preserve"> website owners. The proxybit website displays advertising for a Virtual Private Network (VPN) at a discounted rate, though it does not display any other advertising. </w:t>
      </w:r>
    </w:p>
    <w:p w14:paraId="1F43B442" w14:textId="7EA104BC" w:rsidR="00570C66" w:rsidRPr="0040794B" w:rsidRDefault="00ED4E67" w:rsidP="00ED4E67">
      <w:pPr>
        <w:pStyle w:val="ParaNumbering"/>
        <w:numPr>
          <w:ilvl w:val="0"/>
          <w:numId w:val="0"/>
        </w:numPr>
        <w:ind w:hanging="720"/>
      </w:pPr>
      <w:bookmarkStart w:id="33" w:name="_Ref37756604"/>
      <w:r w:rsidRPr="0040794B">
        <w:rPr>
          <w:sz w:val="20"/>
        </w:rPr>
        <w:t>54</w:t>
      </w:r>
      <w:r w:rsidRPr="0040794B">
        <w:rPr>
          <w:sz w:val="20"/>
        </w:rPr>
        <w:tab/>
      </w:r>
      <w:r w:rsidR="004B055D" w:rsidRPr="0040794B">
        <w:t>Like the proxy target online locations, t</w:t>
      </w:r>
      <w:r w:rsidR="00570C66" w:rsidRPr="0040794B">
        <w:t xml:space="preserve">he </w:t>
      </w:r>
      <w:r w:rsidR="00570C66" w:rsidRPr="00226011">
        <w:rPr>
          <w:b/>
        </w:rPr>
        <w:t xml:space="preserve">Popcorn Time </w:t>
      </w:r>
      <w:r w:rsidR="004B055D" w:rsidRPr="00226011">
        <w:rPr>
          <w:b/>
        </w:rPr>
        <w:t xml:space="preserve">target </w:t>
      </w:r>
      <w:r w:rsidR="00570C66" w:rsidRPr="00226011">
        <w:rPr>
          <w:b/>
        </w:rPr>
        <w:t>online location</w:t>
      </w:r>
      <w:r w:rsidR="00570C66" w:rsidRPr="0040794B">
        <w:t xml:space="preserve"> </w:t>
      </w:r>
      <w:r w:rsidR="004B055D" w:rsidRPr="0040794B">
        <w:t xml:space="preserve">does not itself provide users with the ability to stream, download or torrent the MPA/Roadshow applicants’ </w:t>
      </w:r>
      <w:r w:rsidR="004B055D" w:rsidRPr="0040794B">
        <w:lastRenderedPageBreak/>
        <w:t xml:space="preserve">cinematograph films. Nor does it provide links to third party website, or act as a proxy for an online location which has previously been blocked pursuant to </w:t>
      </w:r>
      <w:r w:rsidR="00624D85">
        <w:t>o</w:t>
      </w:r>
      <w:r w:rsidR="004B055D" w:rsidRPr="0040794B">
        <w:t xml:space="preserve">rders made by this Court. Rather, the Popcorn Time target online location allows users to download a piece of software called </w:t>
      </w:r>
      <w:r w:rsidR="00624D85">
        <w:t>“</w:t>
      </w:r>
      <w:r w:rsidR="004B055D" w:rsidRPr="0040794B">
        <w:t>Popcorn Time</w:t>
      </w:r>
      <w:r w:rsidR="00624D85">
        <w:t>”</w:t>
      </w:r>
      <w:r w:rsidR="004B055D" w:rsidRPr="0040794B">
        <w:t xml:space="preserve">. Once downloaded and installed, the user is able to stream the MPA/Roadshow applicants’ cinematographic </w:t>
      </w:r>
      <w:r w:rsidR="00624D85">
        <w:t>films</w:t>
      </w:r>
      <w:r w:rsidR="004B055D" w:rsidRPr="0040794B">
        <w:t xml:space="preserve">, as well as films and </w:t>
      </w:r>
      <w:r w:rsidR="00624D85">
        <w:t>television</w:t>
      </w:r>
      <w:r w:rsidR="004B055D" w:rsidRPr="0040794B">
        <w:t xml:space="preserve"> shows belonging entities who are not party to this application, within the Popcorn Time software. That is, once the Popcorn Time software has been downloaded, there is no need for a user to revisit the Popcorn Time target online location. The terms of service available at the Popcorn Time target online location </w:t>
      </w:r>
      <w:r w:rsidR="0040794B" w:rsidRPr="0040794B">
        <w:t>state</w:t>
      </w:r>
      <w:r w:rsidR="004B055D" w:rsidRPr="0040794B">
        <w:t xml:space="preserve">, among other things: that Popcorn Time disclaims all warranties including warranties as to </w:t>
      </w:r>
      <w:r w:rsidR="00624D85">
        <w:t>“</w:t>
      </w:r>
      <w:r w:rsidR="004B055D" w:rsidRPr="0040794B">
        <w:t>non-infringement</w:t>
      </w:r>
      <w:r w:rsidR="0040794B" w:rsidRPr="0040794B">
        <w:t>,</w:t>
      </w:r>
      <w:r w:rsidR="004B055D" w:rsidRPr="0040794B">
        <w:t xml:space="preserve"> or other violation of rights</w:t>
      </w:r>
      <w:r w:rsidR="00624D85">
        <w:t>”</w:t>
      </w:r>
      <w:r w:rsidR="0040794B" w:rsidRPr="0040794B">
        <w:t xml:space="preserve">; that the content available through Popcorn Time is not hosted by Popcorn Time, but rather is </w:t>
      </w:r>
      <w:r w:rsidR="00624D85">
        <w:t>“</w:t>
      </w:r>
      <w:r w:rsidR="0040794B" w:rsidRPr="0040794B">
        <w:t>pulled in from the yify movie database</w:t>
      </w:r>
      <w:r w:rsidR="00624D85">
        <w:t>”</w:t>
      </w:r>
      <w:r w:rsidR="0040794B" w:rsidRPr="0040794B">
        <w:t xml:space="preserve">; that </w:t>
      </w:r>
      <w:r w:rsidR="00624D85">
        <w:t>“</w:t>
      </w:r>
      <w:r w:rsidR="0040794B" w:rsidRPr="0040794B">
        <w:t>by watching a movie with this application you might be commiting [sic] copyright violations depending on your country’s laws. We do not take any responsabilities [sic]</w:t>
      </w:r>
      <w:r w:rsidR="00624D85">
        <w:t>”</w:t>
      </w:r>
      <w:r w:rsidR="0040794B" w:rsidRPr="0040794B">
        <w:t xml:space="preserve">. Within the software, the user is presented with a screen displaying a large number of movies, including recent titles such as Frozen II, Parasite and Joker. Additional titles load every time the user reaches the bottom of the screen. The user can select an icon in the top left of the screen in order to view a similar display of television shows. There is also a small bar on the left side of the screen which, when hovered over, reveals categories which a user can select such as </w:t>
      </w:r>
      <w:r w:rsidR="00624D85">
        <w:t>“</w:t>
      </w:r>
      <w:r w:rsidR="0040794B" w:rsidRPr="0040794B">
        <w:t>Action</w:t>
      </w:r>
      <w:r w:rsidR="00624D85">
        <w:t>”</w:t>
      </w:r>
      <w:r w:rsidR="0040794B" w:rsidRPr="0040794B">
        <w:t xml:space="preserve">, </w:t>
      </w:r>
      <w:r w:rsidR="00624D85">
        <w:t>“</w:t>
      </w:r>
      <w:r w:rsidR="0040794B" w:rsidRPr="0040794B">
        <w:t>Comedy</w:t>
      </w:r>
      <w:r w:rsidR="00624D85">
        <w:t>”</w:t>
      </w:r>
      <w:r w:rsidR="0040794B" w:rsidRPr="0040794B">
        <w:t xml:space="preserve">, </w:t>
      </w:r>
      <w:r w:rsidR="00624D85">
        <w:t>“</w:t>
      </w:r>
      <w:r w:rsidR="0040794B" w:rsidRPr="0040794B">
        <w:t>Romance</w:t>
      </w:r>
      <w:r w:rsidR="00624D85">
        <w:t>”</w:t>
      </w:r>
      <w:r w:rsidR="0040794B" w:rsidRPr="0040794B">
        <w:t xml:space="preserve"> and </w:t>
      </w:r>
      <w:r w:rsidR="00624D85">
        <w:t>“</w:t>
      </w:r>
      <w:r w:rsidR="0040794B" w:rsidRPr="0040794B">
        <w:t>War</w:t>
      </w:r>
      <w:r w:rsidR="00624D85">
        <w:t>”</w:t>
      </w:r>
      <w:r w:rsidR="0040794B" w:rsidRPr="0040794B">
        <w:t>. Users can also sort the displayed titles by popularity, date added, year or title. The search bar in the top right</w:t>
      </w:r>
      <w:r w:rsidR="00226011">
        <w:t xml:space="preserve"> </w:t>
      </w:r>
      <w:r w:rsidR="0040794B" w:rsidRPr="0040794B">
        <w:t>of the software</w:t>
      </w:r>
      <w:r w:rsidR="00624D85">
        <w:t xml:space="preserve"> window</w:t>
      </w:r>
      <w:r w:rsidR="0040794B" w:rsidRPr="0040794B">
        <w:t xml:space="preserve"> can be used to search for a specific title.</w:t>
      </w:r>
      <w:bookmarkEnd w:id="33"/>
      <w:r w:rsidR="0040794B" w:rsidRPr="0040794B">
        <w:t xml:space="preserve"> </w:t>
      </w:r>
    </w:p>
    <w:p w14:paraId="0367080B" w14:textId="4818E89F" w:rsidR="00E53C14" w:rsidRDefault="00ED4E67" w:rsidP="00ED4E67">
      <w:pPr>
        <w:pStyle w:val="ParaNumbering"/>
        <w:numPr>
          <w:ilvl w:val="0"/>
          <w:numId w:val="0"/>
        </w:numPr>
        <w:ind w:hanging="720"/>
      </w:pPr>
      <w:r>
        <w:rPr>
          <w:sz w:val="20"/>
        </w:rPr>
        <w:t>55</w:t>
      </w:r>
      <w:r>
        <w:rPr>
          <w:sz w:val="20"/>
        </w:rPr>
        <w:tab/>
      </w:r>
      <w:r w:rsidR="00E53C14">
        <w:t xml:space="preserve">In his first affidavit, Mr Stewart lists the target online locations which have been the subject of site blocking injunctions in other jurisdictions. </w:t>
      </w:r>
      <w:r w:rsidR="00AF2006">
        <w:t>Twenty-three</w:t>
      </w:r>
      <w:r w:rsidR="00E53C14">
        <w:t xml:space="preserve"> of the MPA/Roadshow target online locations have been the subject of such injunctions. </w:t>
      </w:r>
    </w:p>
    <w:p w14:paraId="22AC4D16" w14:textId="13087FBB" w:rsidR="00226011" w:rsidRDefault="00ED4E67" w:rsidP="00ED4E67">
      <w:pPr>
        <w:pStyle w:val="ParaNumbering"/>
        <w:numPr>
          <w:ilvl w:val="0"/>
          <w:numId w:val="0"/>
        </w:numPr>
        <w:ind w:hanging="720"/>
      </w:pPr>
      <w:r>
        <w:rPr>
          <w:sz w:val="20"/>
        </w:rPr>
        <w:t>56</w:t>
      </w:r>
      <w:r>
        <w:rPr>
          <w:sz w:val="20"/>
        </w:rPr>
        <w:tab/>
      </w:r>
      <w:r w:rsidR="008E09A5">
        <w:t xml:space="preserve">The </w:t>
      </w:r>
      <w:r w:rsidR="00624D85">
        <w:t xml:space="preserve">MPA/Roadshow </w:t>
      </w:r>
      <w:r w:rsidR="008E09A5">
        <w:t>applicants submit</w:t>
      </w:r>
      <w:r w:rsidR="00766219">
        <w:t>, and I accept,</w:t>
      </w:r>
      <w:r w:rsidR="008E09A5">
        <w:t xml:space="preserve"> that there is no evidence or indication that there will be any impact on any persons likely to be affected if an injunction is granted in respect of any of the MPA/Roadshow target online locations, except to the extent that users will not be able to access material which infringes copyright and the operators of the target online locations will be deprived o</w:t>
      </w:r>
      <w:r w:rsidR="001D5DB3">
        <w:t>f visits from Australian users.</w:t>
      </w:r>
    </w:p>
    <w:p w14:paraId="47161C95" w14:textId="541DB729" w:rsidR="00775F1A" w:rsidRDefault="00ED4E67" w:rsidP="00ED4E67">
      <w:pPr>
        <w:pStyle w:val="ParaNumbering"/>
        <w:numPr>
          <w:ilvl w:val="0"/>
          <w:numId w:val="0"/>
        </w:numPr>
        <w:ind w:hanging="720"/>
      </w:pPr>
      <w:r>
        <w:rPr>
          <w:sz w:val="20"/>
        </w:rPr>
        <w:t>57</w:t>
      </w:r>
      <w:r>
        <w:rPr>
          <w:sz w:val="20"/>
        </w:rPr>
        <w:tab/>
      </w:r>
      <w:r w:rsidR="00775F1A">
        <w:t xml:space="preserve">Accordingly, in my view it is appropriate to grant </w:t>
      </w:r>
      <w:r w:rsidR="00766219">
        <w:t xml:space="preserve">injunctive </w:t>
      </w:r>
      <w:r w:rsidR="00775F1A">
        <w:t xml:space="preserve">relief in </w:t>
      </w:r>
      <w:r w:rsidR="00766219">
        <w:t>relation to</w:t>
      </w:r>
      <w:r w:rsidR="00775F1A">
        <w:t xml:space="preserve"> MPA/Roadshow </w:t>
      </w:r>
      <w:r w:rsidR="00766219">
        <w:t>target online locations</w:t>
      </w:r>
      <w:r w:rsidR="00775F1A">
        <w:t xml:space="preserve">. </w:t>
      </w:r>
    </w:p>
    <w:p w14:paraId="365366EE" w14:textId="4B0188CA" w:rsidR="00CF58BC" w:rsidRDefault="00ED4E67" w:rsidP="00ED4E67">
      <w:pPr>
        <w:pStyle w:val="Heading5"/>
        <w:numPr>
          <w:ilvl w:val="0"/>
          <w:numId w:val="0"/>
        </w:numPr>
        <w:tabs>
          <w:tab w:val="left" w:pos="1134"/>
        </w:tabs>
        <w:ind w:left="1134" w:hanging="1134"/>
      </w:pPr>
      <w:bookmarkStart w:id="34" w:name="_Ref38016276"/>
      <w:r>
        <w:lastRenderedPageBreak/>
        <w:t>3.</w:t>
      </w:r>
      <w:r>
        <w:tab/>
      </w:r>
      <w:r w:rsidR="00CF58BC">
        <w:t>THE TVB APPLICATION</w:t>
      </w:r>
      <w:bookmarkEnd w:id="34"/>
    </w:p>
    <w:p w14:paraId="38A09A65" w14:textId="49F805C1" w:rsidR="00CF58BC" w:rsidRDefault="00ED4E67" w:rsidP="00ED4E67">
      <w:pPr>
        <w:pStyle w:val="ParaNumbering"/>
        <w:numPr>
          <w:ilvl w:val="0"/>
          <w:numId w:val="0"/>
        </w:numPr>
        <w:ind w:hanging="720"/>
      </w:pPr>
      <w:r>
        <w:rPr>
          <w:sz w:val="20"/>
        </w:rPr>
        <w:t>58</w:t>
      </w:r>
      <w:r>
        <w:rPr>
          <w:sz w:val="20"/>
        </w:rPr>
        <w:tab/>
      </w:r>
      <w:r w:rsidR="00D6714F">
        <w:t xml:space="preserve">There are </w:t>
      </w:r>
      <w:r w:rsidR="00624D85">
        <w:t>six</w:t>
      </w:r>
      <w:r w:rsidR="00D6714F">
        <w:t xml:space="preserve"> target online locations relevant to the TVB applicants, who assert that </w:t>
      </w:r>
      <w:r w:rsidR="005512BA">
        <w:t xml:space="preserve">they </w:t>
      </w:r>
      <w:r w:rsidR="00D6714F">
        <w:t xml:space="preserve">are either </w:t>
      </w:r>
      <w:r w:rsidR="005512BA">
        <w:t>streaming or linking target online locations</w:t>
      </w:r>
      <w:r w:rsidR="00D6714F">
        <w:t>. They are addressed in</w:t>
      </w:r>
      <w:r w:rsidR="002D76F5">
        <w:t xml:space="preserve"> the evidence of</w:t>
      </w:r>
      <w:r w:rsidR="00D6714F">
        <w:t xml:space="preserve"> </w:t>
      </w:r>
      <w:r w:rsidR="002D76F5">
        <w:t>Mr Wu</w:t>
      </w:r>
      <w:r w:rsidR="00D6714F">
        <w:t xml:space="preserve">. </w:t>
      </w:r>
      <w:r w:rsidR="00624D85">
        <w:t xml:space="preserve">Exhibited to Mr Wu’s affidavit are a number of video recordings, like those exhibited to Mr Fraser’s affidavit. </w:t>
      </w:r>
      <w:r w:rsidR="00AF2006">
        <w:t xml:space="preserve">The evidence so provided enables the findings set out in this section to be made. </w:t>
      </w:r>
    </w:p>
    <w:p w14:paraId="044FD7AE" w14:textId="6588BE43" w:rsidR="00984AF3" w:rsidRDefault="00ED4E67" w:rsidP="00ED4E67">
      <w:pPr>
        <w:pStyle w:val="ParaNumbering"/>
        <w:numPr>
          <w:ilvl w:val="0"/>
          <w:numId w:val="0"/>
        </w:numPr>
        <w:ind w:hanging="720"/>
      </w:pPr>
      <w:r>
        <w:rPr>
          <w:sz w:val="20"/>
        </w:rPr>
        <w:t>59</w:t>
      </w:r>
      <w:r>
        <w:rPr>
          <w:sz w:val="20"/>
        </w:rPr>
        <w:tab/>
      </w:r>
      <w:r w:rsidR="00984AF3">
        <w:t>There is no material difference between</w:t>
      </w:r>
      <w:r w:rsidR="00AF2006">
        <w:t xml:space="preserve"> the content and approach taken in</w:t>
      </w:r>
      <w:r w:rsidR="00686095">
        <w:t xml:space="preserve"> relation to</w:t>
      </w:r>
      <w:r w:rsidR="00984AF3">
        <w:t xml:space="preserve"> the TVB streaming and linking target online locations when compared with the MPA/Roadshow streaming and linking target online locations. </w:t>
      </w:r>
      <w:r w:rsidR="00AF2006">
        <w:t>It is unnecessary to set out details of further examples of the activities of the TVB target online locations, which are very similar to those described, by way of example, in section 2 at</w:t>
      </w:r>
      <w:r w:rsidR="004A310B">
        <w:t xml:space="preserve"> [</w:t>
      </w:r>
      <w:r w:rsidR="004A310B">
        <w:fldChar w:fldCharType="begin" w:fldLock="1"/>
      </w:r>
      <w:r w:rsidR="004A310B">
        <w:instrText xml:space="preserve"> REF _Ref37840991 \r \h </w:instrText>
      </w:r>
      <w:r w:rsidR="004A310B">
        <w:fldChar w:fldCharType="separate"/>
      </w:r>
      <w:r w:rsidR="00AB119A">
        <w:t>48</w:t>
      </w:r>
      <w:r w:rsidR="004A310B">
        <w:fldChar w:fldCharType="end"/>
      </w:r>
      <w:r w:rsidR="004A310B">
        <w:t>] and</w:t>
      </w:r>
      <w:r w:rsidR="00AF2006">
        <w:t xml:space="preserve"> [</w:t>
      </w:r>
      <w:r w:rsidR="00AF2006">
        <w:fldChar w:fldCharType="begin" w:fldLock="1"/>
      </w:r>
      <w:r w:rsidR="00AF2006">
        <w:instrText xml:space="preserve"> REF _Ref37840962 \r \h </w:instrText>
      </w:r>
      <w:r w:rsidR="00AF2006">
        <w:fldChar w:fldCharType="separate"/>
      </w:r>
      <w:r w:rsidR="00AB119A">
        <w:t>49</w:t>
      </w:r>
      <w:r w:rsidR="00AF2006">
        <w:fldChar w:fldCharType="end"/>
      </w:r>
      <w:r w:rsidR="004A310B">
        <w:t xml:space="preserve">] </w:t>
      </w:r>
      <w:r w:rsidR="00AF2006">
        <w:t xml:space="preserve">above. </w:t>
      </w:r>
      <w:r w:rsidR="00984AF3">
        <w:t xml:space="preserve">The target online locations which fall into these classes </w:t>
      </w:r>
      <w:r w:rsidR="00876588">
        <w:t>often</w:t>
      </w:r>
      <w:r w:rsidR="00984AF3">
        <w:t xml:space="preserve"> </w:t>
      </w:r>
      <w:r w:rsidR="005666D5">
        <w:t>provide ind</w:t>
      </w:r>
      <w:r w:rsidR="00766219">
        <w:t>ices</w:t>
      </w:r>
      <w:r w:rsidR="005666D5">
        <w:t xml:space="preserve"> or categories of films or t</w:t>
      </w:r>
      <w:r w:rsidR="00775F1A">
        <w:t>elevision</w:t>
      </w:r>
      <w:r w:rsidR="005666D5">
        <w:t xml:space="preserve"> shows which the user can view, and offer the user the ability to search for a particular title</w:t>
      </w:r>
      <w:r w:rsidR="00F95BE7">
        <w:t>.</w:t>
      </w:r>
      <w:r w:rsidR="001D5DB3">
        <w:t xml:space="preserve"> These target online locations </w:t>
      </w:r>
      <w:r w:rsidR="00F95BE7">
        <w:t xml:space="preserve">host a large volume of content, including content which is owned by entities that are not party to these proceedings. Many of the streaming and linking target online locations provide statements </w:t>
      </w:r>
      <w:r w:rsidR="003954F1">
        <w:t xml:space="preserve">which: </w:t>
      </w:r>
      <w:r w:rsidR="001268AD">
        <w:t>claim</w:t>
      </w:r>
      <w:r w:rsidR="00F95BE7">
        <w:t xml:space="preserve"> they a</w:t>
      </w:r>
      <w:r w:rsidR="003954F1">
        <w:t>re in compliance with copyright;</w:t>
      </w:r>
      <w:r w:rsidR="00F95BE7">
        <w:t xml:space="preserve"> disclaim their liability for </w:t>
      </w:r>
      <w:r w:rsidR="00C3061E">
        <w:t xml:space="preserve">any </w:t>
      </w:r>
      <w:r w:rsidR="00F95BE7">
        <w:t>infringing content</w:t>
      </w:r>
      <w:r w:rsidR="001268AD">
        <w:t xml:space="preserve">; </w:t>
      </w:r>
      <w:r w:rsidR="00876588">
        <w:t>and/</w:t>
      </w:r>
      <w:r w:rsidR="001268AD">
        <w:t>or provide instructions to te</w:t>
      </w:r>
      <w:r w:rsidR="003954F1">
        <w:t>ach users how to access infringing content</w:t>
      </w:r>
      <w:r w:rsidR="00F95BE7">
        <w:t xml:space="preserve">. </w:t>
      </w:r>
      <w:r w:rsidR="003954F1">
        <w:t>Several</w:t>
      </w:r>
      <w:r w:rsidR="00F95BE7">
        <w:t xml:space="preserve"> also d</w:t>
      </w:r>
      <w:r w:rsidR="004E6FBD">
        <w:t>isplay advertisements to users</w:t>
      </w:r>
      <w:r w:rsidR="00F95BE7">
        <w:t xml:space="preserve">. </w:t>
      </w:r>
      <w:r w:rsidR="00FE6BA9">
        <w:t xml:space="preserve">One </w:t>
      </w:r>
      <w:r w:rsidR="00F95BE7">
        <w:t xml:space="preserve">of the </w:t>
      </w:r>
      <w:r w:rsidR="004D2B4A">
        <w:t xml:space="preserve">TVB </w:t>
      </w:r>
      <w:r w:rsidR="00F95BE7">
        <w:t>target online locations</w:t>
      </w:r>
      <w:r w:rsidR="00FE6BA9">
        <w:t xml:space="preserve">, namely </w:t>
      </w:r>
      <w:r w:rsidR="00876588">
        <w:t>“</w:t>
      </w:r>
      <w:r w:rsidR="00FE6BA9">
        <w:t>99kubo</w:t>
      </w:r>
      <w:r w:rsidR="00876588">
        <w:t>”</w:t>
      </w:r>
      <w:r w:rsidR="00FE6BA9">
        <w:t>,</w:t>
      </w:r>
      <w:r w:rsidR="00F95BE7">
        <w:t xml:space="preserve"> </w:t>
      </w:r>
      <w:r w:rsidR="00FE6BA9">
        <w:t>has</w:t>
      </w:r>
      <w:r w:rsidR="00F95BE7">
        <w:t xml:space="preserve"> been the subject of site blocking injunctions in other jurisdictions, as set out in Mr Stewart’s first affidavit. </w:t>
      </w:r>
    </w:p>
    <w:p w14:paraId="0611F087" w14:textId="08D4C4A6" w:rsidR="00E53C14" w:rsidRDefault="00ED4E67" w:rsidP="00ED4E67">
      <w:pPr>
        <w:pStyle w:val="ParaNumbering"/>
        <w:numPr>
          <w:ilvl w:val="0"/>
          <w:numId w:val="0"/>
        </w:numPr>
        <w:ind w:hanging="720"/>
      </w:pPr>
      <w:r>
        <w:rPr>
          <w:sz w:val="20"/>
        </w:rPr>
        <w:t>60</w:t>
      </w:r>
      <w:r>
        <w:rPr>
          <w:sz w:val="20"/>
        </w:rPr>
        <w:tab/>
      </w:r>
      <w:r w:rsidR="00E53C14">
        <w:t>Like the MPA/Roadshow applicants, the TVB applicants submit</w:t>
      </w:r>
      <w:r w:rsidR="004A310B">
        <w:t>, and I accept,</w:t>
      </w:r>
      <w:r w:rsidR="00E53C14">
        <w:t xml:space="preserve"> that there is no evidence or indication that there will be any impact on any persons likely to be affected if an injunction is granted in respect of any of the TVB target online locations, except to the extent that users will not be able to access material which infringes copyright and the operators of the target online locations will be deprived of visits from Australian users. </w:t>
      </w:r>
    </w:p>
    <w:p w14:paraId="79451500" w14:textId="56229C58" w:rsidR="00775F1A" w:rsidRDefault="00ED4E67" w:rsidP="00ED4E67">
      <w:pPr>
        <w:pStyle w:val="ParaNumbering"/>
        <w:numPr>
          <w:ilvl w:val="0"/>
          <w:numId w:val="0"/>
        </w:numPr>
        <w:ind w:hanging="720"/>
      </w:pPr>
      <w:r>
        <w:rPr>
          <w:sz w:val="20"/>
        </w:rPr>
        <w:t>61</w:t>
      </w:r>
      <w:r>
        <w:rPr>
          <w:sz w:val="20"/>
        </w:rPr>
        <w:tab/>
      </w:r>
      <w:r w:rsidR="004A310B">
        <w:t>Having regard to the evidence</w:t>
      </w:r>
      <w:r w:rsidR="00775F1A">
        <w:t>, I am satisfied that it is appropriate to grant</w:t>
      </w:r>
      <w:r w:rsidR="004A310B">
        <w:t xml:space="preserve"> injunctive</w:t>
      </w:r>
      <w:r w:rsidR="00775F1A">
        <w:t xml:space="preserve"> relief in </w:t>
      </w:r>
      <w:r w:rsidR="004A310B">
        <w:t>relation to</w:t>
      </w:r>
      <w:r w:rsidR="00775F1A">
        <w:t xml:space="preserve"> the TVB </w:t>
      </w:r>
      <w:r w:rsidR="004A310B">
        <w:t>target online locations</w:t>
      </w:r>
      <w:r w:rsidR="00775F1A">
        <w:t>.</w:t>
      </w:r>
    </w:p>
    <w:p w14:paraId="6A439669" w14:textId="5CDB7F5A" w:rsidR="00CF58BC" w:rsidRDefault="00ED4E67" w:rsidP="00ED4E67">
      <w:pPr>
        <w:pStyle w:val="Heading5"/>
        <w:numPr>
          <w:ilvl w:val="0"/>
          <w:numId w:val="0"/>
        </w:numPr>
        <w:tabs>
          <w:tab w:val="left" w:pos="1134"/>
        </w:tabs>
        <w:ind w:left="1134" w:hanging="1134"/>
      </w:pPr>
      <w:bookmarkStart w:id="35" w:name="_Ref38016277"/>
      <w:r>
        <w:t>4.</w:t>
      </w:r>
      <w:r>
        <w:tab/>
      </w:r>
      <w:r w:rsidR="00CF58BC">
        <w:t>THE MADMAN APPLICATION</w:t>
      </w:r>
      <w:bookmarkEnd w:id="35"/>
    </w:p>
    <w:p w14:paraId="3DEE2C43" w14:textId="5FC9D41E" w:rsidR="00846379" w:rsidRDefault="00ED4E67" w:rsidP="00ED4E67">
      <w:pPr>
        <w:pStyle w:val="ParaNumbering"/>
        <w:numPr>
          <w:ilvl w:val="0"/>
          <w:numId w:val="0"/>
        </w:numPr>
        <w:ind w:hanging="720"/>
      </w:pPr>
      <w:r>
        <w:rPr>
          <w:sz w:val="20"/>
        </w:rPr>
        <w:t>62</w:t>
      </w:r>
      <w:r>
        <w:rPr>
          <w:sz w:val="20"/>
        </w:rPr>
        <w:tab/>
      </w:r>
      <w:r w:rsidR="002D76F5">
        <w:t xml:space="preserve">Madman </w:t>
      </w:r>
      <w:r w:rsidR="004A310B">
        <w:t xml:space="preserve">submits </w:t>
      </w:r>
      <w:r w:rsidR="002D76F5">
        <w:t xml:space="preserve">that the 10 target online locations relevant to its application are either </w:t>
      </w:r>
      <w:r w:rsidR="005512BA">
        <w:t>streaming, torrenting or linking target online locations</w:t>
      </w:r>
      <w:r w:rsidR="00D6714F">
        <w:t>. They are address</w:t>
      </w:r>
      <w:r w:rsidR="005512BA">
        <w:t xml:space="preserve">ed in </w:t>
      </w:r>
      <w:r w:rsidR="00AE6EBB">
        <w:t xml:space="preserve">Mr Vagnoni’s </w:t>
      </w:r>
      <w:r w:rsidR="002D76F5">
        <w:t>evidence</w:t>
      </w:r>
      <w:r w:rsidR="00876588">
        <w:t xml:space="preserve">, </w:t>
      </w:r>
      <w:r w:rsidR="004A310B">
        <w:t xml:space="preserve">which enables the findings set out in this section to be made. </w:t>
      </w:r>
    </w:p>
    <w:p w14:paraId="7524D250" w14:textId="58DE35FB" w:rsidR="00D6714F" w:rsidRDefault="00ED4E67" w:rsidP="00ED4E67">
      <w:pPr>
        <w:pStyle w:val="ParaNumbering"/>
        <w:numPr>
          <w:ilvl w:val="0"/>
          <w:numId w:val="0"/>
        </w:numPr>
        <w:ind w:hanging="720"/>
      </w:pPr>
      <w:r>
        <w:rPr>
          <w:sz w:val="20"/>
        </w:rPr>
        <w:lastRenderedPageBreak/>
        <w:t>63</w:t>
      </w:r>
      <w:r>
        <w:rPr>
          <w:sz w:val="20"/>
        </w:rPr>
        <w:tab/>
      </w:r>
      <w:r w:rsidR="00984AF3">
        <w:t>Again, there is no material difference between the Madman streaming, torrenting and linking target online locations and the MPA/Roadshow streaming, torrenting and linking target online locations</w:t>
      </w:r>
      <w:r w:rsidR="00775F1A">
        <w:t xml:space="preserve"> that I have described in </w:t>
      </w:r>
      <w:r w:rsidR="004A310B">
        <w:t>section 2</w:t>
      </w:r>
      <w:r w:rsidR="00775F1A">
        <w:t xml:space="preserve"> above</w:t>
      </w:r>
      <w:r w:rsidR="00984AF3">
        <w:t xml:space="preserve">. </w:t>
      </w:r>
      <w:r w:rsidR="00C3061E">
        <w:t>The</w:t>
      </w:r>
      <w:r w:rsidR="00876588">
        <w:t xml:space="preserve"> Madman</w:t>
      </w:r>
      <w:r w:rsidR="00C3061E">
        <w:t xml:space="preserve"> target online locations make available a large volume of television shows and movies, including content that is owned or licenced by entities who are not party to this application</w:t>
      </w:r>
      <w:r w:rsidR="00876588">
        <w:t>, and content which is licenced to Madman in Australia but which is not the subject of these proceedings</w:t>
      </w:r>
      <w:r w:rsidR="00C3061E">
        <w:t xml:space="preserve">. </w:t>
      </w:r>
      <w:r w:rsidR="004E6FBD">
        <w:t xml:space="preserve">Content is frequently categorised under headings such as </w:t>
      </w:r>
      <w:r w:rsidR="00876588">
        <w:t>“</w:t>
      </w:r>
      <w:r w:rsidR="004E6FBD">
        <w:t>Latest Episodes</w:t>
      </w:r>
      <w:r w:rsidR="00876588">
        <w:t>”</w:t>
      </w:r>
      <w:r w:rsidR="004E6FBD">
        <w:t xml:space="preserve">, </w:t>
      </w:r>
      <w:r w:rsidR="00876588">
        <w:t>“</w:t>
      </w:r>
      <w:r w:rsidR="004E6FBD">
        <w:t>Popular Anime</w:t>
      </w:r>
      <w:r w:rsidR="00876588">
        <w:t>”</w:t>
      </w:r>
      <w:r w:rsidR="004E6FBD">
        <w:t xml:space="preserve"> and </w:t>
      </w:r>
      <w:r w:rsidR="00876588">
        <w:t>“</w:t>
      </w:r>
      <w:r w:rsidR="004E6FBD">
        <w:t>Top Dubbed</w:t>
      </w:r>
      <w:r w:rsidR="00876588">
        <w:t>”</w:t>
      </w:r>
      <w:r w:rsidR="004E6FBD">
        <w:t>. Users can also search for specific titles. Several of these target online locations display advertisement</w:t>
      </w:r>
      <w:r w:rsidR="00E53C14">
        <w:t xml:space="preserve">s. Several also display statements which claim the target online location is in compliance with copyright law, or which disclaims responsibility for infringement of copyright. </w:t>
      </w:r>
    </w:p>
    <w:p w14:paraId="20A54E4F" w14:textId="08D7C647" w:rsidR="001D5DB3" w:rsidRDefault="00ED4E67" w:rsidP="00ED4E67">
      <w:pPr>
        <w:pStyle w:val="ParaNumbering"/>
        <w:numPr>
          <w:ilvl w:val="0"/>
          <w:numId w:val="0"/>
        </w:numPr>
        <w:ind w:hanging="720"/>
      </w:pPr>
      <w:r>
        <w:rPr>
          <w:sz w:val="20"/>
        </w:rPr>
        <w:t>64</w:t>
      </w:r>
      <w:r>
        <w:rPr>
          <w:sz w:val="20"/>
        </w:rPr>
        <w:tab/>
      </w:r>
      <w:r w:rsidR="00E53C14">
        <w:t>Madman submits</w:t>
      </w:r>
      <w:r w:rsidR="00314BC4">
        <w:t>, and I accept,</w:t>
      </w:r>
      <w:r w:rsidR="00E53C14">
        <w:t xml:space="preserve"> that there is no evidence or indication that there will be any impact on any persons likely to be affected if an injunction is granted in respect of any of the Madman target online locations, except to the extent that users will not be able to access material which infringes copyright and the operators of the target online locations will be deprived of visits from Australian users</w:t>
      </w:r>
      <w:r w:rsidR="001D5DB3">
        <w:t>.</w:t>
      </w:r>
    </w:p>
    <w:p w14:paraId="00BA014C" w14:textId="7F4EB08B" w:rsidR="00B5463B" w:rsidRDefault="00ED4E67" w:rsidP="00ED4E67">
      <w:pPr>
        <w:pStyle w:val="ParaNumbering"/>
        <w:numPr>
          <w:ilvl w:val="0"/>
          <w:numId w:val="0"/>
        </w:numPr>
        <w:ind w:hanging="720"/>
      </w:pPr>
      <w:r>
        <w:rPr>
          <w:sz w:val="20"/>
        </w:rPr>
        <w:t>65</w:t>
      </w:r>
      <w:r>
        <w:rPr>
          <w:sz w:val="20"/>
        </w:rPr>
        <w:tab/>
      </w:r>
      <w:r w:rsidR="00B5463B">
        <w:t xml:space="preserve">The only person </w:t>
      </w:r>
      <w:r w:rsidR="00E7512A">
        <w:t>to contest</w:t>
      </w:r>
      <w:r w:rsidR="00B5463B">
        <w:t xml:space="preserve"> the making of an order in relation to a target online location </w:t>
      </w:r>
      <w:r w:rsidR="00876588">
        <w:t xml:space="preserve">in these proceedings </w:t>
      </w:r>
      <w:r w:rsidR="00B5463B">
        <w:t xml:space="preserve">was a person purporting to be one of the operators of </w:t>
      </w:r>
      <w:r w:rsidR="00876588">
        <w:t>the target online location “</w:t>
      </w:r>
      <w:r w:rsidR="00B5463B">
        <w:t>animelon</w:t>
      </w:r>
      <w:r w:rsidR="00876588">
        <w:t>”</w:t>
      </w:r>
      <w:r w:rsidR="00B5463B">
        <w:t>, Sarah Florian. Ms Florian sent an email to the solicitors for the applicant on 12 December 2019, which stated, among other things:</w:t>
      </w:r>
    </w:p>
    <w:p w14:paraId="7AD076DB" w14:textId="08BE1595" w:rsidR="007A5FD6" w:rsidRDefault="00ED4E67" w:rsidP="00ED4E67">
      <w:pPr>
        <w:pStyle w:val="ListNo1"/>
        <w:numPr>
          <w:ilvl w:val="0"/>
          <w:numId w:val="0"/>
        </w:numPr>
        <w:tabs>
          <w:tab w:val="left" w:pos="720"/>
        </w:tabs>
        <w:ind w:left="720" w:hanging="720"/>
      </w:pPr>
      <w:r>
        <w:t>(1)</w:t>
      </w:r>
      <w:r>
        <w:tab/>
      </w:r>
      <w:r w:rsidR="007A5FD6">
        <w:t xml:space="preserve">that animelon is a non-profit educational entity that uses animated videos to provide a novel and fun way for users to learn the Japanese language; </w:t>
      </w:r>
    </w:p>
    <w:p w14:paraId="2A6C9CE2" w14:textId="4B86AD95" w:rsidR="004C6F20" w:rsidRDefault="00ED4E67" w:rsidP="00ED4E67">
      <w:pPr>
        <w:pStyle w:val="ListNo1"/>
        <w:numPr>
          <w:ilvl w:val="0"/>
          <w:numId w:val="0"/>
        </w:numPr>
        <w:tabs>
          <w:tab w:val="left" w:pos="720"/>
        </w:tabs>
        <w:ind w:left="720" w:hanging="720"/>
      </w:pPr>
      <w:r>
        <w:t>(2)</w:t>
      </w:r>
      <w:r>
        <w:tab/>
      </w:r>
      <w:r w:rsidR="007A5FD6">
        <w:t>that animelon operates</w:t>
      </w:r>
      <w:r w:rsidR="004C6F20">
        <w:t xml:space="preserve"> in countries where copyright statute permits </w:t>
      </w:r>
      <w:r w:rsidR="00876588">
        <w:t>“</w:t>
      </w:r>
      <w:r w:rsidR="004C6F20">
        <w:t>fair use</w:t>
      </w:r>
      <w:r w:rsidR="00876588">
        <w:t>”</w:t>
      </w:r>
      <w:r w:rsidR="004C6F20">
        <w:t xml:space="preserve"> for educational purposes;  </w:t>
      </w:r>
    </w:p>
    <w:p w14:paraId="23CB49B8" w14:textId="062EC6A0" w:rsidR="007A5FD6" w:rsidRDefault="00ED4E67" w:rsidP="00ED4E67">
      <w:pPr>
        <w:pStyle w:val="ListNo1"/>
        <w:numPr>
          <w:ilvl w:val="0"/>
          <w:numId w:val="0"/>
        </w:numPr>
        <w:tabs>
          <w:tab w:val="left" w:pos="720"/>
        </w:tabs>
        <w:ind w:left="720" w:hanging="720"/>
      </w:pPr>
      <w:r>
        <w:t>(3)</w:t>
      </w:r>
      <w:r>
        <w:tab/>
      </w:r>
      <w:r w:rsidR="004C6F20">
        <w:t xml:space="preserve">that there is a </w:t>
      </w:r>
      <w:r w:rsidR="00876588">
        <w:t>“</w:t>
      </w:r>
      <w:r w:rsidR="004C6F20">
        <w:t>possibility that our site has unintentionally diverted some of the traffic away from sources of content provided by [the applicants]</w:t>
      </w:r>
      <w:r w:rsidR="00876588">
        <w:t>”</w:t>
      </w:r>
      <w:r w:rsidR="004C6F20">
        <w:t xml:space="preserve">; </w:t>
      </w:r>
    </w:p>
    <w:p w14:paraId="48D7D37D" w14:textId="6E81D755" w:rsidR="004C6F20" w:rsidRDefault="00ED4E67" w:rsidP="00ED4E67">
      <w:pPr>
        <w:pStyle w:val="ListNo1"/>
        <w:numPr>
          <w:ilvl w:val="0"/>
          <w:numId w:val="0"/>
        </w:numPr>
        <w:tabs>
          <w:tab w:val="left" w:pos="720"/>
        </w:tabs>
        <w:ind w:left="720" w:hanging="720"/>
      </w:pPr>
      <w:r>
        <w:t>(4)</w:t>
      </w:r>
      <w:r>
        <w:tab/>
      </w:r>
      <w:r w:rsidR="004C6F20">
        <w:t xml:space="preserve">that despite any such </w:t>
      </w:r>
      <w:r w:rsidR="00876588">
        <w:t>“</w:t>
      </w:r>
      <w:r w:rsidR="004C6F20">
        <w:t>unintentional</w:t>
      </w:r>
      <w:r w:rsidR="00876588">
        <w:t>”</w:t>
      </w:r>
      <w:r w:rsidR="004C6F20">
        <w:t xml:space="preserve"> diversion by animelon, any providers of the applicants’ content may similarly divert traffic from one another; and</w:t>
      </w:r>
    </w:p>
    <w:p w14:paraId="1AD92C5E" w14:textId="4F1B89CA" w:rsidR="007A5FD6" w:rsidRDefault="00ED4E67" w:rsidP="00ED4E67">
      <w:pPr>
        <w:pStyle w:val="ListNo1"/>
        <w:numPr>
          <w:ilvl w:val="0"/>
          <w:numId w:val="0"/>
        </w:numPr>
        <w:tabs>
          <w:tab w:val="left" w:pos="720"/>
        </w:tabs>
        <w:ind w:left="720" w:hanging="720"/>
      </w:pPr>
      <w:r>
        <w:t>(5)</w:t>
      </w:r>
      <w:r>
        <w:tab/>
      </w:r>
      <w:r w:rsidR="004C6F20">
        <w:t xml:space="preserve">that the owners and/or operators of animelon did not have the resources to come to Australia to participate in these proceedings, but hoped that the email would be brought to the Court’s attention. </w:t>
      </w:r>
    </w:p>
    <w:p w14:paraId="1887D057" w14:textId="4633DFBF" w:rsidR="00B5463B" w:rsidRDefault="00ED4E67" w:rsidP="00ED4E67">
      <w:pPr>
        <w:pStyle w:val="ParaNumbering"/>
        <w:numPr>
          <w:ilvl w:val="0"/>
          <w:numId w:val="0"/>
        </w:numPr>
        <w:ind w:hanging="720"/>
      </w:pPr>
      <w:r>
        <w:rPr>
          <w:sz w:val="20"/>
        </w:rPr>
        <w:lastRenderedPageBreak/>
        <w:t>66</w:t>
      </w:r>
      <w:r>
        <w:rPr>
          <w:sz w:val="20"/>
        </w:rPr>
        <w:tab/>
      </w:r>
      <w:r w:rsidR="00E7512A">
        <w:t xml:space="preserve">Ms Florian did not seek to be heard on the application beyond the content of her email. </w:t>
      </w:r>
    </w:p>
    <w:p w14:paraId="2D506A4E" w14:textId="3ADCDDC0" w:rsidR="00271B78" w:rsidRDefault="00ED4E67" w:rsidP="00ED4E67">
      <w:pPr>
        <w:pStyle w:val="ParaNumbering"/>
        <w:numPr>
          <w:ilvl w:val="0"/>
          <w:numId w:val="0"/>
        </w:numPr>
        <w:ind w:hanging="720"/>
      </w:pPr>
      <w:r>
        <w:rPr>
          <w:sz w:val="20"/>
        </w:rPr>
        <w:t>67</w:t>
      </w:r>
      <w:r>
        <w:rPr>
          <w:sz w:val="20"/>
        </w:rPr>
        <w:tab/>
      </w:r>
      <w:r w:rsidR="007A5FD6">
        <w:t>The applicants submit that</w:t>
      </w:r>
      <w:r w:rsidR="00271B78">
        <w:t>:</w:t>
      </w:r>
      <w:r w:rsidR="007A5FD6">
        <w:t xml:space="preserve"> </w:t>
      </w:r>
    </w:p>
    <w:p w14:paraId="010AFDDE" w14:textId="43C36A96" w:rsidR="007A5FD6" w:rsidRDefault="00ED4E67" w:rsidP="00ED4E67">
      <w:pPr>
        <w:pStyle w:val="ListNo1"/>
        <w:numPr>
          <w:ilvl w:val="0"/>
          <w:numId w:val="0"/>
        </w:numPr>
        <w:tabs>
          <w:tab w:val="left" w:pos="720"/>
        </w:tabs>
        <w:ind w:left="720" w:hanging="720"/>
      </w:pPr>
      <w:r>
        <w:t>(1)</w:t>
      </w:r>
      <w:r>
        <w:tab/>
      </w:r>
      <w:r w:rsidR="00271B78">
        <w:t>t</w:t>
      </w:r>
      <w:r w:rsidR="007A5FD6">
        <w:t>he</w:t>
      </w:r>
      <w:r w:rsidR="00271B78">
        <w:t xml:space="preserve"> </w:t>
      </w:r>
      <w:r w:rsidR="007A5FD6">
        <w:t>email response from animelon merely confirms that the a</w:t>
      </w:r>
      <w:r w:rsidR="00734F83">
        <w:t>nimelon target online location ha</w:t>
      </w:r>
      <w:r w:rsidR="007A5FD6">
        <w:t>s the primary purpose or</w:t>
      </w:r>
      <w:r w:rsidR="00271B78">
        <w:t xml:space="preserve"> effect of infringing copyright; </w:t>
      </w:r>
    </w:p>
    <w:p w14:paraId="1DB9E4B9" w14:textId="48A02BF6" w:rsidR="00271B78" w:rsidRDefault="00ED4E67" w:rsidP="00ED4E67">
      <w:pPr>
        <w:pStyle w:val="ListNo1"/>
        <w:numPr>
          <w:ilvl w:val="0"/>
          <w:numId w:val="0"/>
        </w:numPr>
        <w:tabs>
          <w:tab w:val="left" w:pos="720"/>
        </w:tabs>
        <w:ind w:left="720" w:hanging="720"/>
      </w:pPr>
      <w:r>
        <w:t>(2)</w:t>
      </w:r>
      <w:r>
        <w:tab/>
      </w:r>
      <w:r w:rsidR="00271B78">
        <w:t xml:space="preserve">Ms Florian’s claim that all providers of the applicants’ copyright content draw traffic away from one another is not relevant; </w:t>
      </w:r>
    </w:p>
    <w:p w14:paraId="7F885416" w14:textId="5B8CEE55" w:rsidR="00271B78" w:rsidRDefault="00ED4E67" w:rsidP="00ED4E67">
      <w:pPr>
        <w:pStyle w:val="ListNo1"/>
        <w:numPr>
          <w:ilvl w:val="0"/>
          <w:numId w:val="0"/>
        </w:numPr>
        <w:tabs>
          <w:tab w:val="left" w:pos="720"/>
        </w:tabs>
        <w:ind w:left="720" w:hanging="720"/>
      </w:pPr>
      <w:r>
        <w:t>(3)</w:t>
      </w:r>
      <w:r>
        <w:tab/>
      </w:r>
      <w:r w:rsidR="00271B78">
        <w:t xml:space="preserve">the closest approximation to the </w:t>
      </w:r>
      <w:r w:rsidR="00876588">
        <w:t>“</w:t>
      </w:r>
      <w:r w:rsidR="00271B78">
        <w:t>fair use</w:t>
      </w:r>
      <w:r w:rsidR="00876588">
        <w:t>”</w:t>
      </w:r>
      <w:r w:rsidR="00271B78">
        <w:t xml:space="preserve"> argument Ms Florian appears to be advancing is the Australian </w:t>
      </w:r>
      <w:r w:rsidR="00753E5A">
        <w:t>“</w:t>
      </w:r>
      <w:r w:rsidR="00271B78">
        <w:t>fair dealing</w:t>
      </w:r>
      <w:r w:rsidR="00876588">
        <w:t>”</w:t>
      </w:r>
      <w:r w:rsidR="00271B78">
        <w:t xml:space="preserve"> exception to infringement for the purposes of research or study, which is provided for in </w:t>
      </w:r>
      <w:r w:rsidR="00271B78" w:rsidRPr="00191A7E">
        <w:t>s 103</w:t>
      </w:r>
      <w:r w:rsidR="000A68EF" w:rsidRPr="00191A7E">
        <w:t>C</w:t>
      </w:r>
      <w:r w:rsidR="00271B78">
        <w:t xml:space="preserve"> of the </w:t>
      </w:r>
      <w:r w:rsidR="00271B78" w:rsidRPr="004A310B">
        <w:t>Act</w:t>
      </w:r>
      <w:r w:rsidR="00271B78">
        <w:t xml:space="preserve">; </w:t>
      </w:r>
      <w:r w:rsidR="00663B88">
        <w:t>and</w:t>
      </w:r>
    </w:p>
    <w:p w14:paraId="2C0ED541" w14:textId="692F6D9C" w:rsidR="00271B78" w:rsidRDefault="00ED4E67" w:rsidP="00ED4E67">
      <w:pPr>
        <w:pStyle w:val="ListNo1"/>
        <w:numPr>
          <w:ilvl w:val="0"/>
          <w:numId w:val="0"/>
        </w:numPr>
        <w:tabs>
          <w:tab w:val="left" w:pos="720"/>
        </w:tabs>
        <w:ind w:left="720" w:hanging="720"/>
      </w:pPr>
      <w:r>
        <w:t>(4)</w:t>
      </w:r>
      <w:r>
        <w:tab/>
      </w:r>
      <w:r w:rsidR="00271B78">
        <w:t>the animelon target online location is not engaging in fair dealing for the purposes of research or study</w:t>
      </w:r>
      <w:r w:rsidR="00744555">
        <w:t>.</w:t>
      </w:r>
    </w:p>
    <w:p w14:paraId="400E298F" w14:textId="0550007D" w:rsidR="00560D8F" w:rsidRDefault="00ED4E67" w:rsidP="00ED4E67">
      <w:pPr>
        <w:pStyle w:val="ParaNumbering"/>
        <w:numPr>
          <w:ilvl w:val="0"/>
          <w:numId w:val="0"/>
        </w:numPr>
        <w:ind w:hanging="720"/>
      </w:pPr>
      <w:r>
        <w:rPr>
          <w:sz w:val="20"/>
        </w:rPr>
        <w:t>68</w:t>
      </w:r>
      <w:r>
        <w:rPr>
          <w:sz w:val="20"/>
        </w:rPr>
        <w:tab/>
      </w:r>
      <w:r w:rsidR="00753E5A">
        <w:t xml:space="preserve">The evidence indicates that Mr Vagnoni reviewed the animelon website and noted that eight television series in which Madman has licencing rights were available for users to stream. </w:t>
      </w:r>
      <w:r w:rsidR="002120BA">
        <w:t>O</w:t>
      </w:r>
      <w:r w:rsidR="00753E5A">
        <w:t xml:space="preserve">ne of those television series, On Piece, has over 850 episodes. The evidence indicates that the owner of copyright in On Piece has not licenced any copyright rights in On Piece to animelon. </w:t>
      </w:r>
      <w:r w:rsidR="00B27B9C">
        <w:t xml:space="preserve">Mr Vagnoni also noted that the animelon website indexed or categorised its content in groups such as “Recently uploaded”, “Popular Anime” and “Everything on Animelon”. Mr Vagnoni observed that the animelon website did not display advertising, but carried a copyright ‘disclaimer’. That disclaimer is similar in terms to the matters raised by Ms Florian in her email. After making those observations, Mr Vagnoni used the search functionality of the animelon website to navigate to Tokyo </w:t>
      </w:r>
      <w:r w:rsidR="00C04E1D">
        <w:t xml:space="preserve">Ghoul (season one episode one). He was able to stream the film without making any payments, and to ensure that it was a complete copy of the film he viewed portions of its opening sequence, middle and final credits. </w:t>
      </w:r>
      <w:r w:rsidR="00B27B9C">
        <w:t xml:space="preserve">Finally, Mr Vagnoni also </w:t>
      </w:r>
      <w:r w:rsidR="00C04E1D">
        <w:t xml:space="preserve">used the animelon website to </w:t>
      </w:r>
      <w:r w:rsidR="00B27B9C">
        <w:t>stream portions of other films in which Madman has r</w:t>
      </w:r>
      <w:r w:rsidR="00C04E1D">
        <w:t xml:space="preserve">ights. </w:t>
      </w:r>
      <w:r w:rsidR="00B27B9C">
        <w:t xml:space="preserve"> </w:t>
      </w:r>
    </w:p>
    <w:p w14:paraId="7A5D2119" w14:textId="43B802CB" w:rsidR="007D407D" w:rsidRDefault="00ED4E67" w:rsidP="00ED4E67">
      <w:pPr>
        <w:pStyle w:val="ParaNumbering"/>
        <w:numPr>
          <w:ilvl w:val="0"/>
          <w:numId w:val="0"/>
        </w:numPr>
        <w:ind w:hanging="720"/>
      </w:pPr>
      <w:r>
        <w:rPr>
          <w:sz w:val="20"/>
        </w:rPr>
        <w:t>69</w:t>
      </w:r>
      <w:r>
        <w:rPr>
          <w:sz w:val="20"/>
        </w:rPr>
        <w:tab/>
      </w:r>
      <w:r w:rsidR="00E7512A">
        <w:t xml:space="preserve">Having regard to </w:t>
      </w:r>
      <w:r w:rsidR="00C04E1D">
        <w:t xml:space="preserve">Mr Vagnoni’s evidence as to </w:t>
      </w:r>
      <w:r w:rsidR="00E7512A">
        <w:t>the content of the a</w:t>
      </w:r>
      <w:r w:rsidR="003F7099">
        <w:t>n</w:t>
      </w:r>
      <w:r w:rsidR="00E7512A">
        <w:t xml:space="preserve">imelon website it is apparent that </w:t>
      </w:r>
      <w:r w:rsidR="00C04E1D">
        <w:t>animelon</w:t>
      </w:r>
      <w:r w:rsidR="00E7512A">
        <w:t xml:space="preserve"> facilitates the infringement of copyright by providing a vehicle for </w:t>
      </w:r>
      <w:r w:rsidR="003F7099">
        <w:t>users</w:t>
      </w:r>
      <w:r w:rsidR="00E7512A">
        <w:t xml:space="preserve"> to stream the entirety of the </w:t>
      </w:r>
      <w:r w:rsidR="003F7099">
        <w:t>cinematograph films</w:t>
      </w:r>
      <w:r w:rsidR="00E7512A">
        <w:t xml:space="preserve"> that it </w:t>
      </w:r>
      <w:r w:rsidR="003F7099">
        <w:t>offers</w:t>
      </w:r>
      <w:r w:rsidR="00E7512A">
        <w:t xml:space="preserve">. </w:t>
      </w:r>
      <w:r w:rsidR="0025182D">
        <w:t>Section 103C of the Act sets out the fair dealing exception for the purpose of research or study, which provides that in</w:t>
      </w:r>
      <w:r w:rsidR="007D407D">
        <w:t xml:space="preserve"> determining whether a dealing with an audio-visual item constitutes a fair dealing, the following matters are to be taken into account: the purpose and character of the dealing; the nature of the audio-visual item; the possibility of obtaining the audio-visual item within a </w:t>
      </w:r>
      <w:r w:rsidR="007D407D">
        <w:lastRenderedPageBreak/>
        <w:t xml:space="preserve">reasonable time at an ordinary commercial price; the effect of the dealing upon the potential market for, or value of, the audio-visual item; and the amount and substantiality of any part copied, taken in relation to the whole item. </w:t>
      </w:r>
      <w:r w:rsidR="00E7512A">
        <w:t xml:space="preserve">None of these matters are addressed by Ms Florian or are answered having regard to the content of the animelon website. </w:t>
      </w:r>
      <w:r w:rsidR="004A310B">
        <w:t xml:space="preserve">As I have noted, the website on its face encourages the wholesale streaming of copyright films. </w:t>
      </w:r>
      <w:r w:rsidR="002120BA">
        <w:t xml:space="preserve">It is not apparent to me that a defence under s 103C could succeed, even if properly raised. </w:t>
      </w:r>
      <w:r w:rsidR="00E7512A">
        <w:t xml:space="preserve">Furthermore, a site blocking order in Australia </w:t>
      </w:r>
      <w:r w:rsidR="00E545BB">
        <w:t xml:space="preserve">would not preclude Ms Florian from relying on what she describes to be fair </w:t>
      </w:r>
      <w:r w:rsidR="00A11B52">
        <w:t xml:space="preserve">use </w:t>
      </w:r>
      <w:r w:rsidR="00E545BB">
        <w:t xml:space="preserve">defences in relation to conduct in other jurisdictions, to the extent that such defences are available elsewhere. </w:t>
      </w:r>
    </w:p>
    <w:p w14:paraId="61CBA73A" w14:textId="676FB678" w:rsidR="00E545BB" w:rsidRDefault="00ED4E67" w:rsidP="00ED4E67">
      <w:pPr>
        <w:pStyle w:val="ParaNumbering"/>
        <w:numPr>
          <w:ilvl w:val="0"/>
          <w:numId w:val="0"/>
        </w:numPr>
        <w:ind w:hanging="720"/>
      </w:pPr>
      <w:r>
        <w:rPr>
          <w:sz w:val="20"/>
        </w:rPr>
        <w:t>70</w:t>
      </w:r>
      <w:r>
        <w:rPr>
          <w:sz w:val="20"/>
        </w:rPr>
        <w:tab/>
      </w:r>
      <w:r w:rsidR="00E545BB">
        <w:t xml:space="preserve">I am satisfied that the animelon website flagrantly facilitates the infringement of copyright. I am not satisfied that users of the </w:t>
      </w:r>
      <w:r w:rsidR="00A11B52">
        <w:t xml:space="preserve">target online location access the website </w:t>
      </w:r>
      <w:r w:rsidR="00C04E1D">
        <w:t>do so</w:t>
      </w:r>
      <w:r w:rsidR="00E545BB">
        <w:t xml:space="preserve"> only for educational purposes. Rather, I consider, having regard to its content and form, that it provides a vehicle for users to copy copyright material</w:t>
      </w:r>
      <w:r w:rsidR="00A11B52">
        <w:t>,</w:t>
      </w:r>
      <w:r w:rsidR="00E545BB">
        <w:t xml:space="preserve"> without recourse to </w:t>
      </w:r>
      <w:r w:rsidR="00A11B52">
        <w:t xml:space="preserve">the </w:t>
      </w:r>
      <w:r w:rsidR="00E545BB">
        <w:t xml:space="preserve">owner </w:t>
      </w:r>
      <w:r w:rsidR="00A11B52">
        <w:t xml:space="preserve">of that material, </w:t>
      </w:r>
      <w:r w:rsidR="00E545BB">
        <w:t xml:space="preserve">for their own purposes, educational or otherwise. Having regard to the considerations set out in s 115A(5) of the Act, in my view it is appropriate that the site blocking orders sought be made in respect of this </w:t>
      </w:r>
      <w:r w:rsidR="00A11B52">
        <w:t>target online location</w:t>
      </w:r>
      <w:r w:rsidR="00E545BB">
        <w:t xml:space="preserve">. </w:t>
      </w:r>
    </w:p>
    <w:p w14:paraId="034ABBB9" w14:textId="3106A835" w:rsidR="00A11B52" w:rsidRDefault="00ED4E67" w:rsidP="00ED4E67">
      <w:pPr>
        <w:pStyle w:val="ParaNumbering"/>
        <w:numPr>
          <w:ilvl w:val="0"/>
          <w:numId w:val="0"/>
        </w:numPr>
        <w:ind w:hanging="720"/>
      </w:pPr>
      <w:r>
        <w:rPr>
          <w:sz w:val="20"/>
        </w:rPr>
        <w:t>71</w:t>
      </w:r>
      <w:r>
        <w:rPr>
          <w:sz w:val="20"/>
        </w:rPr>
        <w:tab/>
      </w:r>
      <w:r w:rsidR="00A11B52">
        <w:t xml:space="preserve">I am satisfied that it is appropriate to grant </w:t>
      </w:r>
      <w:r w:rsidR="004A310B">
        <w:t xml:space="preserve">injunctive </w:t>
      </w:r>
      <w:r w:rsidR="00A11B52">
        <w:t xml:space="preserve">relief in </w:t>
      </w:r>
      <w:r w:rsidR="004A310B">
        <w:t xml:space="preserve">relation to </w:t>
      </w:r>
      <w:r w:rsidR="00C04E1D">
        <w:t xml:space="preserve">each of </w:t>
      </w:r>
      <w:r w:rsidR="004A310B">
        <w:t>the Madman target online locations</w:t>
      </w:r>
      <w:r w:rsidR="00A11B52">
        <w:t>.</w:t>
      </w:r>
    </w:p>
    <w:p w14:paraId="5CDB52AE" w14:textId="30177D25" w:rsidR="001D5DB3" w:rsidRDefault="00ED4E67" w:rsidP="00ED4E67">
      <w:pPr>
        <w:pStyle w:val="Heading5"/>
        <w:numPr>
          <w:ilvl w:val="0"/>
          <w:numId w:val="0"/>
        </w:numPr>
        <w:tabs>
          <w:tab w:val="left" w:pos="1134"/>
        </w:tabs>
        <w:ind w:left="1134" w:hanging="1134"/>
      </w:pPr>
      <w:bookmarkStart w:id="36" w:name="_Ref38016278"/>
      <w:r>
        <w:t>5.</w:t>
      </w:r>
      <w:r>
        <w:tab/>
      </w:r>
      <w:r w:rsidR="001D5DB3">
        <w:t>FORM OF ORDERS</w:t>
      </w:r>
      <w:bookmarkEnd w:id="36"/>
    </w:p>
    <w:p w14:paraId="64FFCBA7" w14:textId="470F46AF" w:rsidR="00035B8B" w:rsidRDefault="00ED4E67" w:rsidP="00ED4E67">
      <w:pPr>
        <w:pStyle w:val="ParaNumbering"/>
        <w:numPr>
          <w:ilvl w:val="0"/>
          <w:numId w:val="0"/>
        </w:numPr>
        <w:ind w:hanging="720"/>
      </w:pPr>
      <w:r>
        <w:rPr>
          <w:sz w:val="20"/>
        </w:rPr>
        <w:t>72</w:t>
      </w:r>
      <w:r>
        <w:rPr>
          <w:sz w:val="20"/>
        </w:rPr>
        <w:tab/>
      </w:r>
      <w:r w:rsidR="00035B8B">
        <w:t xml:space="preserve">The </w:t>
      </w:r>
      <w:r w:rsidR="00624D85">
        <w:t>o</w:t>
      </w:r>
      <w:r w:rsidR="00035B8B">
        <w:t>rders sought by the applicants are i</w:t>
      </w:r>
      <w:r w:rsidR="00E9124F">
        <w:t>n all but one respect in similar form</w:t>
      </w:r>
      <w:r w:rsidR="00035B8B">
        <w:t xml:space="preserve"> to </w:t>
      </w:r>
      <w:r w:rsidR="00E9124F">
        <w:t>those</w:t>
      </w:r>
      <w:r w:rsidR="00035B8B">
        <w:t xml:space="preserve"> made in similar applications</w:t>
      </w:r>
      <w:r w:rsidR="00A11B52">
        <w:t>:</w:t>
      </w:r>
      <w:r w:rsidR="00035B8B">
        <w:t xml:space="preserve"> see, for instance</w:t>
      </w:r>
      <w:r w:rsidR="00A11B52">
        <w:t>,</w:t>
      </w:r>
      <w:r w:rsidR="00035B8B">
        <w:t xml:space="preserve"> </w:t>
      </w:r>
      <w:r w:rsidR="00035B8B">
        <w:rPr>
          <w:i/>
        </w:rPr>
        <w:t>Universal</w:t>
      </w:r>
      <w:r w:rsidR="00035B8B">
        <w:t xml:space="preserve"> </w:t>
      </w:r>
      <w:r w:rsidR="00B123A8">
        <w:t>(1</w:t>
      </w:r>
      <w:r w:rsidR="00950AF7">
        <w:t xml:space="preserve">26 </w:t>
      </w:r>
      <w:r w:rsidR="00035B8B" w:rsidRPr="00950AF7">
        <w:t>IPR</w:t>
      </w:r>
      <w:r w:rsidR="00950AF7" w:rsidRPr="004A310B">
        <w:t xml:space="preserve"> 219 at</w:t>
      </w:r>
      <w:r w:rsidR="00950AF7">
        <w:t xml:space="preserve"> 242 to 246</w:t>
      </w:r>
      <w:r w:rsidR="00B123A8">
        <w:t>)</w:t>
      </w:r>
      <w:r w:rsidR="00E9124F">
        <w:t xml:space="preserve">. </w:t>
      </w:r>
      <w:r w:rsidR="00035B8B">
        <w:t>The one material difference is that the applicant</w:t>
      </w:r>
      <w:r w:rsidR="00E9124F">
        <w:t>s</w:t>
      </w:r>
      <w:r w:rsidR="00035B8B">
        <w:t xml:space="preserve"> seek an order that </w:t>
      </w:r>
      <w:r w:rsidR="00950AF7">
        <w:t xml:space="preserve">changes the process </w:t>
      </w:r>
      <w:r w:rsidR="00945D7F">
        <w:t>which</w:t>
      </w:r>
      <w:r w:rsidR="00950AF7">
        <w:t xml:space="preserve"> </w:t>
      </w:r>
      <w:r w:rsidR="00035B8B">
        <w:t>enables additions to be made to the</w:t>
      </w:r>
      <w:r w:rsidR="00A11B52">
        <w:t xml:space="preserve"> domain names, URLs and IP Addresses of the</w:t>
      </w:r>
      <w:r w:rsidR="00035B8B">
        <w:t xml:space="preserve"> target online locations the subject </w:t>
      </w:r>
      <w:r w:rsidR="00A11B52">
        <w:t xml:space="preserve">of </w:t>
      </w:r>
      <w:r w:rsidR="00035B8B">
        <w:t xml:space="preserve">the orders </w:t>
      </w:r>
      <w:r w:rsidR="00E9124F">
        <w:t xml:space="preserve">after the </w:t>
      </w:r>
      <w:r w:rsidR="00A11B52">
        <w:t xml:space="preserve">orders </w:t>
      </w:r>
      <w:r w:rsidR="00035B8B">
        <w:t>have been made</w:t>
      </w:r>
      <w:r w:rsidR="00A11B52">
        <w:t xml:space="preserve">. </w:t>
      </w:r>
      <w:r w:rsidR="00A37AB8">
        <w:t>The applicants seek orders that enable such additions to be made</w:t>
      </w:r>
      <w:r w:rsidR="00035B8B">
        <w:t xml:space="preserve"> by a four step process:</w:t>
      </w:r>
    </w:p>
    <w:p w14:paraId="4434BBD4" w14:textId="0CA59344" w:rsidR="00035B8B" w:rsidRDefault="00ED4E67" w:rsidP="00ED4E67">
      <w:pPr>
        <w:pStyle w:val="ListNo1"/>
        <w:numPr>
          <w:ilvl w:val="0"/>
          <w:numId w:val="0"/>
        </w:numPr>
        <w:tabs>
          <w:tab w:val="left" w:pos="720"/>
        </w:tabs>
        <w:ind w:left="720" w:hanging="720"/>
      </w:pPr>
      <w:r>
        <w:t>(1)</w:t>
      </w:r>
      <w:r>
        <w:tab/>
      </w:r>
      <w:r w:rsidR="00035B8B">
        <w:t>The applicant</w:t>
      </w:r>
      <w:r w:rsidR="00950AF7">
        <w:t>s</w:t>
      </w:r>
      <w:r w:rsidR="00035B8B">
        <w:t xml:space="preserve"> provide notice in writ</w:t>
      </w:r>
      <w:r w:rsidR="00E9124F">
        <w:t>ing to the respondents and the C</w:t>
      </w:r>
      <w:r w:rsidR="00035B8B">
        <w:t xml:space="preserve">ourt identifying any different domain name, IP </w:t>
      </w:r>
      <w:r w:rsidR="00A37AB8">
        <w:t>A</w:t>
      </w:r>
      <w:r w:rsidR="00035B8B">
        <w:t xml:space="preserve">ddress or URL </w:t>
      </w:r>
      <w:r w:rsidR="00945D7F">
        <w:t>for the target online locations the subject of the orders</w:t>
      </w:r>
      <w:r w:rsidR="00950AF7">
        <w:t xml:space="preserve">, </w:t>
      </w:r>
      <w:r w:rsidR="00035B8B">
        <w:t xml:space="preserve">and stating that </w:t>
      </w:r>
      <w:r w:rsidR="00945D7F">
        <w:t>the applicants</w:t>
      </w:r>
      <w:r w:rsidR="00035B8B">
        <w:t xml:space="preserve"> </w:t>
      </w:r>
      <w:r w:rsidR="00945D7F">
        <w:t xml:space="preserve">have </w:t>
      </w:r>
      <w:r w:rsidR="00035B8B">
        <w:t>the good faith belief that the</w:t>
      </w:r>
      <w:r w:rsidR="00950AF7">
        <w:t xml:space="preserve"> </w:t>
      </w:r>
      <w:r w:rsidR="00A37AB8">
        <w:t>website operated at the different domain name, IP A</w:t>
      </w:r>
      <w:r w:rsidR="00950AF7">
        <w:t>ddress or URL</w:t>
      </w:r>
      <w:r w:rsidR="00035B8B">
        <w:t xml:space="preserve"> is a new location for the target online location</w:t>
      </w:r>
      <w:r w:rsidR="00945D7F">
        <w:t>s that are already the subject of the orders</w:t>
      </w:r>
      <w:r w:rsidR="00035B8B">
        <w:t>;</w:t>
      </w:r>
    </w:p>
    <w:p w14:paraId="36169F04" w14:textId="7FDAEC3B" w:rsidR="00035B8B" w:rsidRDefault="00ED4E67" w:rsidP="00ED4E67">
      <w:pPr>
        <w:pStyle w:val="ListNo1"/>
        <w:numPr>
          <w:ilvl w:val="0"/>
          <w:numId w:val="0"/>
        </w:numPr>
        <w:tabs>
          <w:tab w:val="left" w:pos="720"/>
        </w:tabs>
        <w:ind w:left="720" w:hanging="720"/>
      </w:pPr>
      <w:r>
        <w:lastRenderedPageBreak/>
        <w:t>(2)</w:t>
      </w:r>
      <w:r>
        <w:tab/>
      </w:r>
      <w:r w:rsidR="00035B8B">
        <w:t xml:space="preserve">Within </w:t>
      </w:r>
      <w:r w:rsidR="00A37AB8">
        <w:t>seven</w:t>
      </w:r>
      <w:r w:rsidR="00035B8B">
        <w:t xml:space="preserve"> days the respondents notify the applicants if they object to taking the steps required </w:t>
      </w:r>
      <w:r w:rsidR="00A37AB8">
        <w:t xml:space="preserve">by </w:t>
      </w:r>
      <w:r w:rsidR="00035B8B">
        <w:t>the original order</w:t>
      </w:r>
      <w:r w:rsidR="00A37AB8">
        <w:t>s</w:t>
      </w:r>
      <w:r w:rsidR="00035B8B">
        <w:t xml:space="preserve"> to disable access to the </w:t>
      </w:r>
      <w:r w:rsidR="00A37AB8">
        <w:t>different domain name, URL or IP Address</w:t>
      </w:r>
      <w:r w:rsidR="00035B8B">
        <w:t>;</w:t>
      </w:r>
    </w:p>
    <w:p w14:paraId="1CDF1E9E" w14:textId="11E7ACC0" w:rsidR="00035B8B" w:rsidRDefault="00ED4E67" w:rsidP="00ED4E67">
      <w:pPr>
        <w:pStyle w:val="ListNo1"/>
        <w:numPr>
          <w:ilvl w:val="0"/>
          <w:numId w:val="0"/>
        </w:numPr>
        <w:tabs>
          <w:tab w:val="left" w:pos="720"/>
        </w:tabs>
        <w:ind w:left="720" w:hanging="720"/>
      </w:pPr>
      <w:r>
        <w:t>(3)</w:t>
      </w:r>
      <w:r>
        <w:tab/>
      </w:r>
      <w:r w:rsidR="000C150B">
        <w:t>If any notice is given by a respondent, or the Court otherwise thinks fit, the proceedings will be relisted for further directions;</w:t>
      </w:r>
      <w:r w:rsidR="00945D7F">
        <w:t xml:space="preserve"> and</w:t>
      </w:r>
    </w:p>
    <w:p w14:paraId="36A655C9" w14:textId="7444E3E5" w:rsidR="000C150B" w:rsidRDefault="00ED4E67" w:rsidP="00ED4E67">
      <w:pPr>
        <w:pStyle w:val="ListNo1"/>
        <w:numPr>
          <w:ilvl w:val="0"/>
          <w:numId w:val="0"/>
        </w:numPr>
        <w:tabs>
          <w:tab w:val="left" w:pos="720"/>
        </w:tabs>
        <w:ind w:left="720" w:hanging="720"/>
      </w:pPr>
      <w:r>
        <w:t>(4)</w:t>
      </w:r>
      <w:r>
        <w:tab/>
      </w:r>
      <w:r w:rsidR="000C150B">
        <w:t xml:space="preserve">Otherwise, upon receipt </w:t>
      </w:r>
      <w:r w:rsidR="00945D7F">
        <w:t>of</w:t>
      </w:r>
      <w:r w:rsidR="000C150B">
        <w:t xml:space="preserve"> a further notification from the applicants that no objection has been raised, the respondents must take the steps </w:t>
      </w:r>
      <w:r w:rsidR="00945D7F">
        <w:t xml:space="preserve">set out </w:t>
      </w:r>
      <w:r w:rsidR="000C150B">
        <w:t>in the original order to disable access to the additional target online locations.</w:t>
      </w:r>
    </w:p>
    <w:p w14:paraId="2635D750" w14:textId="40E6E0A5" w:rsidR="000C150B" w:rsidRDefault="00ED4E67" w:rsidP="00ED4E67">
      <w:pPr>
        <w:pStyle w:val="ParaNumbering"/>
        <w:numPr>
          <w:ilvl w:val="0"/>
          <w:numId w:val="0"/>
        </w:numPr>
        <w:ind w:hanging="720"/>
      </w:pPr>
      <w:r>
        <w:rPr>
          <w:sz w:val="20"/>
        </w:rPr>
        <w:t>73</w:t>
      </w:r>
      <w:r>
        <w:rPr>
          <w:sz w:val="20"/>
        </w:rPr>
        <w:tab/>
      </w:r>
      <w:r w:rsidR="000C150B">
        <w:t>Previous forms of order</w:t>
      </w:r>
      <w:r w:rsidR="00A37AB8">
        <w:t>s in s 115A applications have</w:t>
      </w:r>
      <w:r w:rsidR="000C150B">
        <w:t xml:space="preserve"> required</w:t>
      </w:r>
      <w:r w:rsidR="00E9124F">
        <w:t xml:space="preserve"> the</w:t>
      </w:r>
      <w:r w:rsidR="00A37AB8">
        <w:t xml:space="preserve"> applicants</w:t>
      </w:r>
      <w:r w:rsidR="00E9124F">
        <w:t xml:space="preserve"> to file and serve a </w:t>
      </w:r>
      <w:r w:rsidR="00191A7E">
        <w:t xml:space="preserve">proposed </w:t>
      </w:r>
      <w:r w:rsidR="00E9124F">
        <w:t xml:space="preserve">form of </w:t>
      </w:r>
      <w:r w:rsidR="00624D85">
        <w:t>o</w:t>
      </w:r>
      <w:r w:rsidR="000C150B">
        <w:t>rder, supported by affidavit evidence, s</w:t>
      </w:r>
      <w:r w:rsidR="00E9124F">
        <w:t xml:space="preserve">eeking the leave </w:t>
      </w:r>
      <w:r w:rsidR="00191A7E">
        <w:t xml:space="preserve">of </w:t>
      </w:r>
      <w:r w:rsidR="00E9124F">
        <w:t>the Court t</w:t>
      </w:r>
      <w:r w:rsidR="000C150B">
        <w:t>o</w:t>
      </w:r>
      <w:r w:rsidR="00E9124F">
        <w:t xml:space="preserve"> </w:t>
      </w:r>
      <w:r w:rsidR="000C150B">
        <w:t xml:space="preserve">vary the existing orders to </w:t>
      </w:r>
      <w:r w:rsidR="002B18FC">
        <w:t xml:space="preserve">include any additional </w:t>
      </w:r>
      <w:r w:rsidR="00A37AB8">
        <w:t>domain names, URLs or IP Addresses</w:t>
      </w:r>
      <w:r w:rsidR="002B18FC">
        <w:t xml:space="preserve"> which commenced providing access to the target online location after the original orders were made</w:t>
      </w:r>
      <w:r w:rsidR="002A0477">
        <w:t>:</w:t>
      </w:r>
      <w:r w:rsidR="00E9124F">
        <w:t xml:space="preserve"> see </w:t>
      </w:r>
      <w:r w:rsidR="00E9124F">
        <w:rPr>
          <w:i/>
        </w:rPr>
        <w:t>Roadshow No</w:t>
      </w:r>
      <w:r w:rsidR="00191A7E">
        <w:rPr>
          <w:i/>
        </w:rPr>
        <w:t>.</w:t>
      </w:r>
      <w:r w:rsidR="00E9124F">
        <w:rPr>
          <w:i/>
        </w:rPr>
        <w:t xml:space="preserve"> 1 </w:t>
      </w:r>
      <w:r w:rsidR="00E9124F">
        <w:t>at [137] – [139]</w:t>
      </w:r>
      <w:r w:rsidR="002A0477">
        <w:t xml:space="preserve">, where Nicholas J set out his reasons for requiring </w:t>
      </w:r>
      <w:r w:rsidR="00D33E86">
        <w:t>that process to be followed</w:t>
      </w:r>
      <w:r w:rsidR="000C150B">
        <w:t>. The applicants contend that the new form of order</w:t>
      </w:r>
      <w:r w:rsidR="002B18FC">
        <w:t xml:space="preserve"> th</w:t>
      </w:r>
      <w:r w:rsidR="004A310B">
        <w:t>e</w:t>
      </w:r>
      <w:r w:rsidR="002B18FC">
        <w:t>y have proposed</w:t>
      </w:r>
      <w:r w:rsidR="000C150B">
        <w:t xml:space="preserve"> is necessary and appropriate to give effect to the legislative intention underlying s 115A. Subject to some adjustments to the form of order proposed, I agree, for the following reasons. </w:t>
      </w:r>
    </w:p>
    <w:p w14:paraId="7A91E2FD" w14:textId="6D8C7810" w:rsidR="000C150B" w:rsidRDefault="00ED4E67" w:rsidP="00ED4E67">
      <w:pPr>
        <w:pStyle w:val="ParaNumbering"/>
        <w:numPr>
          <w:ilvl w:val="0"/>
          <w:numId w:val="0"/>
        </w:numPr>
        <w:ind w:hanging="720"/>
      </w:pPr>
      <w:r>
        <w:rPr>
          <w:sz w:val="20"/>
        </w:rPr>
        <w:t>74</w:t>
      </w:r>
      <w:r>
        <w:rPr>
          <w:sz w:val="20"/>
        </w:rPr>
        <w:tab/>
      </w:r>
      <w:r w:rsidR="000C150B">
        <w:t xml:space="preserve">First, the evidence of Mr Stewart, who has had considerable recent experience </w:t>
      </w:r>
      <w:r w:rsidR="002B18FC">
        <w:t xml:space="preserve">in s 115A applications, and applications to </w:t>
      </w:r>
      <w:r w:rsidR="004A310B">
        <w:t xml:space="preserve">amend </w:t>
      </w:r>
      <w:r w:rsidR="002B18FC">
        <w:t xml:space="preserve">existing s 115A orders, </w:t>
      </w:r>
      <w:r w:rsidR="000C150B">
        <w:t xml:space="preserve">is that frequently, if not invariably, target online locations engaged in the facilitation of copyright infringement </w:t>
      </w:r>
      <w:r w:rsidR="002B18FC">
        <w:t xml:space="preserve">employ </w:t>
      </w:r>
      <w:r w:rsidR="000C150B">
        <w:t>meas</w:t>
      </w:r>
      <w:r w:rsidR="00E9124F">
        <w:t>ures to circumvent</w:t>
      </w:r>
      <w:r w:rsidR="002B18FC">
        <w:t xml:space="preserve"> the operation of</w:t>
      </w:r>
      <w:r w:rsidR="00E9124F">
        <w:t xml:space="preserve"> </w:t>
      </w:r>
      <w:r w:rsidR="00A37AB8">
        <w:t>o</w:t>
      </w:r>
      <w:r w:rsidR="000C150B">
        <w:t xml:space="preserve">rders. </w:t>
      </w:r>
      <w:r w:rsidR="000C150B" w:rsidRPr="002A0477">
        <w:t xml:space="preserve">One example is by </w:t>
      </w:r>
      <w:r w:rsidR="002B18FC">
        <w:t xml:space="preserve">target online locations actively </w:t>
      </w:r>
      <w:r w:rsidR="000C150B" w:rsidRPr="002A0477">
        <w:t>redirecting internet users</w:t>
      </w:r>
      <w:r w:rsidR="002B18FC">
        <w:t xml:space="preserve"> who seek access to a domain name, URL or IP Address the subject of orders</w:t>
      </w:r>
      <w:r w:rsidR="000C150B" w:rsidRPr="002A0477">
        <w:t xml:space="preserve"> to</w:t>
      </w:r>
      <w:r w:rsidR="002B18FC">
        <w:t xml:space="preserve"> a </w:t>
      </w:r>
      <w:r w:rsidR="000C150B" w:rsidRPr="002A0477">
        <w:t>new version of the same online location using domain names</w:t>
      </w:r>
      <w:r w:rsidR="002A0477" w:rsidRPr="002120BA">
        <w:t>, URLs or IP Addresses</w:t>
      </w:r>
      <w:r w:rsidR="000C150B" w:rsidRPr="002A0477">
        <w:t xml:space="preserve"> not the subject of orders. Another is by creating the same website at a new domain name</w:t>
      </w:r>
      <w:r w:rsidR="002A0477" w:rsidRPr="002120BA">
        <w:t>, URL or IP Address, but without actively redirecting the user to the new domain name, URL or IP Address</w:t>
      </w:r>
      <w:r w:rsidR="000C150B" w:rsidRPr="002A0477">
        <w:t>.</w:t>
      </w:r>
      <w:r w:rsidR="000C150B">
        <w:t xml:space="preserve"> </w:t>
      </w:r>
      <w:r w:rsidR="002A0477">
        <w:t xml:space="preserve">Target online locations </w:t>
      </w:r>
      <w:r w:rsidR="000C150B">
        <w:t xml:space="preserve">often </w:t>
      </w:r>
      <w:r w:rsidR="002A0477">
        <w:t xml:space="preserve">commence using new domain names, URLs or IP Addresses </w:t>
      </w:r>
      <w:r w:rsidR="000C150B">
        <w:t xml:space="preserve">immediately after </w:t>
      </w:r>
      <w:r w:rsidR="00A37AB8">
        <w:t>o</w:t>
      </w:r>
      <w:r w:rsidR="000C150B">
        <w:t xml:space="preserve">rders </w:t>
      </w:r>
      <w:r w:rsidR="002A0477">
        <w:t xml:space="preserve">are </w:t>
      </w:r>
      <w:r w:rsidR="000C150B">
        <w:t>made</w:t>
      </w:r>
      <w:r w:rsidR="00A37AB8">
        <w:t>,</w:t>
      </w:r>
      <w:r w:rsidR="000C150B">
        <w:t xml:space="preserve"> or </w:t>
      </w:r>
      <w:r w:rsidR="002A0477">
        <w:t xml:space="preserve">sometimes </w:t>
      </w:r>
      <w:r w:rsidR="000C150B">
        <w:t xml:space="preserve">even after </w:t>
      </w:r>
      <w:r w:rsidR="00A37AB8">
        <w:t xml:space="preserve">the </w:t>
      </w:r>
      <w:r w:rsidR="000C150B">
        <w:t xml:space="preserve">initiating process has been served </w:t>
      </w:r>
      <w:r w:rsidR="00E9124F">
        <w:t xml:space="preserve">such that by the date that the </w:t>
      </w:r>
      <w:r w:rsidR="00A37AB8">
        <w:t>o</w:t>
      </w:r>
      <w:r w:rsidR="00E9124F">
        <w:t>rders are made, they are somewhat out of date.</w:t>
      </w:r>
    </w:p>
    <w:p w14:paraId="49BDF653" w14:textId="7C2D3663" w:rsidR="000C150B" w:rsidRDefault="00ED4E67" w:rsidP="00ED4E67">
      <w:pPr>
        <w:pStyle w:val="ParaNumbering"/>
        <w:numPr>
          <w:ilvl w:val="0"/>
          <w:numId w:val="0"/>
        </w:numPr>
        <w:ind w:hanging="720"/>
      </w:pPr>
      <w:r>
        <w:rPr>
          <w:sz w:val="20"/>
        </w:rPr>
        <w:t>75</w:t>
      </w:r>
      <w:r>
        <w:rPr>
          <w:sz w:val="20"/>
        </w:rPr>
        <w:tab/>
      </w:r>
      <w:r w:rsidR="000C150B">
        <w:t xml:space="preserve">Secondly, the expense of filing affidavits and seeking orders from the </w:t>
      </w:r>
      <w:r w:rsidR="00A37AB8">
        <w:t>C</w:t>
      </w:r>
      <w:r w:rsidR="000C150B">
        <w:t>ourt is considerable and serves as a deterrent to applicants</w:t>
      </w:r>
      <w:r w:rsidR="00E9124F">
        <w:t xml:space="preserve"> from seeking amendments</w:t>
      </w:r>
      <w:r w:rsidR="000C150B">
        <w:t>. As a consequence, they tend to wait for</w:t>
      </w:r>
      <w:r w:rsidR="002A0477">
        <w:t xml:space="preserve"> the accumulation of</w:t>
      </w:r>
      <w:r w:rsidR="000C150B">
        <w:t xml:space="preserve"> </w:t>
      </w:r>
      <w:r w:rsidR="00A37AB8">
        <w:t>a number of different URLs, domain names and IP Addresse</w:t>
      </w:r>
      <w:r w:rsidR="004A310B">
        <w:t xml:space="preserve">s </w:t>
      </w:r>
      <w:r w:rsidR="004A310B">
        <w:lastRenderedPageBreak/>
        <w:t>to begin to provide access to</w:t>
      </w:r>
      <w:r w:rsidR="000A04BC">
        <w:t xml:space="preserve"> target</w:t>
      </w:r>
      <w:r w:rsidR="00A37AB8">
        <w:t xml:space="preserve"> online</w:t>
      </w:r>
      <w:r w:rsidR="000A04BC">
        <w:t xml:space="preserve"> locations </w:t>
      </w:r>
      <w:r w:rsidR="00E9124F">
        <w:t xml:space="preserve">before bringing any </w:t>
      </w:r>
      <w:r w:rsidR="002A0477">
        <w:t xml:space="preserve">amendment </w:t>
      </w:r>
      <w:r w:rsidR="00E9124F">
        <w:t>application.</w:t>
      </w:r>
      <w:r w:rsidR="000A04BC">
        <w:t xml:space="preserve"> </w:t>
      </w:r>
      <w:r w:rsidR="002120BA">
        <w:t xml:space="preserve">To some extent this frustrates the objective of s 115A. </w:t>
      </w:r>
    </w:p>
    <w:p w14:paraId="179FB615" w14:textId="102BD23D" w:rsidR="000A04BC" w:rsidRDefault="00ED4E67" w:rsidP="00ED4E67">
      <w:pPr>
        <w:pStyle w:val="ParaNumbering"/>
        <w:numPr>
          <w:ilvl w:val="0"/>
          <w:numId w:val="0"/>
        </w:numPr>
        <w:ind w:hanging="720"/>
      </w:pPr>
      <w:r>
        <w:rPr>
          <w:sz w:val="20"/>
        </w:rPr>
        <w:t>76</w:t>
      </w:r>
      <w:r>
        <w:rPr>
          <w:sz w:val="20"/>
        </w:rPr>
        <w:tab/>
      </w:r>
      <w:r w:rsidR="000A04BC">
        <w:t>Thirdly, recent amendments to the</w:t>
      </w:r>
      <w:r w:rsidR="00554E4E">
        <w:t xml:space="preserve"> Act</w:t>
      </w:r>
      <w:r w:rsidR="000A04BC">
        <w:t xml:space="preserve"> indicate that Parliament intends </w:t>
      </w:r>
      <w:r w:rsidR="002A0477">
        <w:t xml:space="preserve">to implement </w:t>
      </w:r>
      <w:r w:rsidR="000A04BC">
        <w:t>a more liberal approach</w:t>
      </w:r>
      <w:r w:rsidR="00E9124F">
        <w:t xml:space="preserve"> to enabling </w:t>
      </w:r>
      <w:r w:rsidR="002A0477">
        <w:t>amendments</w:t>
      </w:r>
      <w:r w:rsidR="00E9124F">
        <w:t xml:space="preserve"> to </w:t>
      </w:r>
      <w:r w:rsidR="00554E4E">
        <w:t>o</w:t>
      </w:r>
      <w:r w:rsidR="00E9124F">
        <w:t xml:space="preserve">rders than was the position when </w:t>
      </w:r>
      <w:r w:rsidR="00E9124F">
        <w:rPr>
          <w:i/>
        </w:rPr>
        <w:t>Roadshow</w:t>
      </w:r>
      <w:r w:rsidR="00E9124F">
        <w:t xml:space="preserve"> </w:t>
      </w:r>
      <w:r w:rsidR="00E9124F">
        <w:rPr>
          <w:i/>
        </w:rPr>
        <w:t>No</w:t>
      </w:r>
      <w:r w:rsidR="00554E4E">
        <w:rPr>
          <w:i/>
        </w:rPr>
        <w:t>.</w:t>
      </w:r>
      <w:r w:rsidR="00E9124F">
        <w:rPr>
          <w:i/>
        </w:rPr>
        <w:t xml:space="preserve"> 1 </w:t>
      </w:r>
      <w:r w:rsidR="00E9124F">
        <w:t>was decided</w:t>
      </w:r>
      <w:r w:rsidR="000A04BC">
        <w:t>. Section 115A has been amended to introduce subsections (2A) and (2B), which relevantly provide</w:t>
      </w:r>
      <w:r w:rsidR="00E9124F">
        <w:t xml:space="preserve"> (emphasis added)</w:t>
      </w:r>
      <w:r w:rsidR="000A04BC">
        <w:t xml:space="preserve">: </w:t>
      </w:r>
    </w:p>
    <w:p w14:paraId="6518F4A1" w14:textId="77777777" w:rsidR="000A04BC" w:rsidRDefault="000A04BC" w:rsidP="000A04BC">
      <w:pPr>
        <w:pStyle w:val="Quote1"/>
        <w:ind w:left="1440" w:hanging="703"/>
      </w:pPr>
      <w:r>
        <w:t>(2A)</w:t>
      </w:r>
      <w:r>
        <w:tab/>
        <w:t>The Court may grant the injunction in the terms, and subject to the conditions, that the Court considers appropriate.</w:t>
      </w:r>
    </w:p>
    <w:p w14:paraId="096DBCC0" w14:textId="77777777" w:rsidR="000A04BC" w:rsidRDefault="000A04BC" w:rsidP="000A04BC">
      <w:pPr>
        <w:pStyle w:val="Quote1"/>
        <w:ind w:left="1440" w:hanging="703"/>
      </w:pPr>
      <w:r>
        <w:t>(2B)</w:t>
      </w:r>
      <w:r>
        <w:tab/>
        <w:t>Without limiting subsection (2A), the injunction may:</w:t>
      </w:r>
    </w:p>
    <w:p w14:paraId="51EED9AE" w14:textId="77777777" w:rsidR="000A04BC" w:rsidRDefault="000A04BC" w:rsidP="004F5B41">
      <w:pPr>
        <w:pStyle w:val="Quote2"/>
        <w:ind w:left="2160" w:hanging="720"/>
      </w:pPr>
      <w:r>
        <w:t xml:space="preserve">(a) </w:t>
      </w:r>
      <w:r>
        <w:tab/>
        <w:t>require the carriage service provider to take reasonable steps to do either or both of the following:</w:t>
      </w:r>
    </w:p>
    <w:p w14:paraId="5321D06F" w14:textId="77777777" w:rsidR="000A04BC" w:rsidRDefault="000A04BC" w:rsidP="004F5B41">
      <w:pPr>
        <w:pStyle w:val="Quote3"/>
        <w:ind w:left="2880" w:hanging="720"/>
      </w:pPr>
      <w:r>
        <w:t>(i)</w:t>
      </w:r>
      <w:r>
        <w:tab/>
        <w:t xml:space="preserve">block domain names, URLs and IP addresses that provide access to the online location and that are specified in the injunction; </w:t>
      </w:r>
    </w:p>
    <w:p w14:paraId="53462590" w14:textId="77777777" w:rsidR="000A04BC" w:rsidRDefault="000A04BC" w:rsidP="004F5B41">
      <w:pPr>
        <w:pStyle w:val="Quote3"/>
        <w:ind w:left="2880" w:hanging="720"/>
      </w:pPr>
      <w:r>
        <w:t xml:space="preserve">(ii) </w:t>
      </w:r>
      <w:r>
        <w:tab/>
        <w:t xml:space="preserve">block domain names, URLs and IP addresses </w:t>
      </w:r>
      <w:r w:rsidRPr="00C34571">
        <w:rPr>
          <w:i/>
        </w:rPr>
        <w:t>that the carriage service provider and the owner of copyright agree, in writing, have started to provide access to the online location after the injunction is made</w:t>
      </w:r>
      <w:r>
        <w:t>; […]</w:t>
      </w:r>
    </w:p>
    <w:p w14:paraId="451BED17" w14:textId="77777777" w:rsidR="000A04BC" w:rsidRDefault="000A04BC" w:rsidP="004F5B41">
      <w:pPr>
        <w:pStyle w:val="Quote2"/>
        <w:ind w:left="2160"/>
      </w:pPr>
      <w:r>
        <w:t>...</w:t>
      </w:r>
    </w:p>
    <w:p w14:paraId="5B6354C9" w14:textId="681531FE" w:rsidR="000A04BC" w:rsidRDefault="00ED4E67" w:rsidP="00ED4E67">
      <w:pPr>
        <w:pStyle w:val="ParaNumbering"/>
        <w:numPr>
          <w:ilvl w:val="0"/>
          <w:numId w:val="0"/>
        </w:numPr>
        <w:ind w:hanging="720"/>
      </w:pPr>
      <w:r>
        <w:rPr>
          <w:sz w:val="20"/>
        </w:rPr>
        <w:t>77</w:t>
      </w:r>
      <w:r>
        <w:rPr>
          <w:sz w:val="20"/>
        </w:rPr>
        <w:tab/>
      </w:r>
      <w:r w:rsidR="000A04BC">
        <w:t>In the Second Reading Speech to the Copyright Amendment (Online Infringement Bill) 2018 (18 October 2018) Paul Fletcher MP relevantly said of these amendments:</w:t>
      </w:r>
    </w:p>
    <w:p w14:paraId="0CB87D29" w14:textId="77777777" w:rsidR="000A04BC" w:rsidRDefault="000A04BC" w:rsidP="00C34571">
      <w:pPr>
        <w:pStyle w:val="Quote1"/>
      </w:pPr>
      <w:r>
        <w:t>Australia’s piracy rate still remains higher than in countries with strong copyright enforcement frameworks, such as the United Kingdom and Canada. There is still a proportion of Australian users who seek out infringing sites, and there are still pathways for them to get to these sites, including blocked sites.</w:t>
      </w:r>
    </w:p>
    <w:p w14:paraId="1CA65514" w14:textId="77777777" w:rsidR="000A04BC" w:rsidRDefault="000A04BC" w:rsidP="00C34571">
      <w:pPr>
        <w:pStyle w:val="Quote1"/>
      </w:pPr>
      <w:r>
        <w:t>In February this year, the government reviewed the existing scheme to determine whether it was operating effectively. In general, this assessment found that the scheme is working well and that blocking arrangements have been implemented by carriage service providers with minimum disruption. However, there are some clear pressure points...new pathways to the blocked sites appear after the initial blocking, and these new pathways can’t be blocked because they are not part of the original court order....</w:t>
      </w:r>
    </w:p>
    <w:p w14:paraId="341AA92C" w14:textId="77777777" w:rsidR="000A04BC" w:rsidRDefault="000A04BC" w:rsidP="00C34571">
      <w:pPr>
        <w:pStyle w:val="Quote1"/>
      </w:pPr>
      <w:r>
        <w:t>...</w:t>
      </w:r>
    </w:p>
    <w:p w14:paraId="7DD8CCB4" w14:textId="77777777" w:rsidR="00E9124F" w:rsidRDefault="000A04BC" w:rsidP="00C34571">
      <w:pPr>
        <w:pStyle w:val="Quote1"/>
      </w:pPr>
      <w:r>
        <w:t xml:space="preserve">The bill will make clear that the Federal Court has the power to issue responsive and adaptive injunctions, without the need for the copyright owner to go back to the court. This will give the court the power to grant injunctions on terms that allow the copyright owner and carriage service provider, by agreement, to apply the injunction to block other pathways that start to provide access to an infringing site. </w:t>
      </w:r>
    </w:p>
    <w:p w14:paraId="1A2D67FC" w14:textId="3E875002" w:rsidR="00D33E86" w:rsidRDefault="00ED4E67" w:rsidP="00ED4E67">
      <w:pPr>
        <w:pStyle w:val="ParaNumbering"/>
        <w:numPr>
          <w:ilvl w:val="0"/>
          <w:numId w:val="0"/>
        </w:numPr>
        <w:ind w:hanging="720"/>
      </w:pPr>
      <w:r>
        <w:rPr>
          <w:sz w:val="20"/>
        </w:rPr>
        <w:t>78</w:t>
      </w:r>
      <w:r>
        <w:rPr>
          <w:sz w:val="20"/>
        </w:rPr>
        <w:tab/>
      </w:r>
      <w:r w:rsidR="000A04BC">
        <w:t xml:space="preserve">It is apparent that the legislative intention is to </w:t>
      </w:r>
      <w:r w:rsidR="00E9124F">
        <w:t>facilitate,</w:t>
      </w:r>
      <w:r w:rsidR="000A04BC">
        <w:t xml:space="preserve"> in appropriate cases, a more expeditious and less expensive means by which orders may be amended. </w:t>
      </w:r>
      <w:r w:rsidR="00D33E86">
        <w:t xml:space="preserve">Importantly, </w:t>
      </w:r>
      <w:r w:rsidR="00D33E86">
        <w:lastRenderedPageBreak/>
        <w:t>parliament did not int</w:t>
      </w:r>
      <w:r w:rsidR="004A310B">
        <w:t>end, and the orders I propose to make</w:t>
      </w:r>
      <w:r w:rsidR="00D33E86">
        <w:t xml:space="preserve"> do not permit</w:t>
      </w:r>
      <w:r w:rsidR="00F7381B">
        <w:t>,</w:t>
      </w:r>
      <w:r w:rsidR="00D33E86">
        <w:t xml:space="preserve"> the applicants to bring new target online locations within the scope of the orders</w:t>
      </w:r>
      <w:r w:rsidR="00F7381B">
        <w:t>.</w:t>
      </w:r>
      <w:r w:rsidR="00D33E86">
        <w:t xml:space="preserve"> </w:t>
      </w:r>
      <w:r w:rsidR="00F7381B">
        <w:t>R</w:t>
      </w:r>
      <w:r w:rsidR="00D33E86">
        <w:t>ather, the applicants may only seek to bring within the scope of the orders new domain names, IP Addresses or URLs for the 86 target online locations which are in issue in these proceedings.</w:t>
      </w:r>
      <w:r w:rsidR="00F7381B">
        <w:t xml:space="preserve"> Should the applicants wish to block access to a new target online location, a separate application will need to be brought.</w:t>
      </w:r>
      <w:r w:rsidR="00D33E86">
        <w:t xml:space="preserve"> </w:t>
      </w:r>
    </w:p>
    <w:p w14:paraId="01321FCA" w14:textId="10DE62F7" w:rsidR="000A04BC" w:rsidRDefault="00ED4E67" w:rsidP="00ED4E67">
      <w:pPr>
        <w:pStyle w:val="ParaNumbering"/>
        <w:numPr>
          <w:ilvl w:val="0"/>
          <w:numId w:val="0"/>
        </w:numPr>
        <w:ind w:hanging="720"/>
      </w:pPr>
      <w:r>
        <w:rPr>
          <w:sz w:val="20"/>
        </w:rPr>
        <w:t>79</w:t>
      </w:r>
      <w:r>
        <w:rPr>
          <w:sz w:val="20"/>
        </w:rPr>
        <w:tab/>
      </w:r>
      <w:r w:rsidR="000A04BC">
        <w:t xml:space="preserve">Having regard to these matters, in my view the appropriate form of </w:t>
      </w:r>
      <w:r w:rsidR="00132502">
        <w:t>O</w:t>
      </w:r>
      <w:r w:rsidR="000A04BC">
        <w:t xml:space="preserve">rder </w:t>
      </w:r>
      <w:r w:rsidR="00132502">
        <w:t>1</w:t>
      </w:r>
      <w:r w:rsidR="0031557D">
        <w:t>2</w:t>
      </w:r>
      <w:r w:rsidR="00132502">
        <w:t xml:space="preserve"> </w:t>
      </w:r>
      <w:r w:rsidR="000A04BC">
        <w:t>is as follows. It is marked up to reflect changes from the form sought by the applicants:</w:t>
      </w:r>
    </w:p>
    <w:p w14:paraId="7AFA2860" w14:textId="77777777" w:rsidR="001D2B5A" w:rsidRPr="00191A7E" w:rsidRDefault="001D2B5A" w:rsidP="00C34571">
      <w:pPr>
        <w:pStyle w:val="ParaNumbering"/>
        <w:numPr>
          <w:ilvl w:val="0"/>
          <w:numId w:val="0"/>
        </w:numPr>
        <w:ind w:left="720"/>
      </w:pPr>
      <w:r w:rsidRPr="00191A7E">
        <w:t xml:space="preserve">If a website the subject of any of the Target Online Locations is at any time during the operation of these Orders provided from a different Domain Name, IP Address or URL, the Applicants may, </w:t>
      </w:r>
      <w:r w:rsidRPr="00191A7E">
        <w:rPr>
          <w:u w:val="single"/>
        </w:rPr>
        <w:t>by their solicitor</w:t>
      </w:r>
      <w:r w:rsidRPr="00191A7E">
        <w:t>:</w:t>
      </w:r>
    </w:p>
    <w:p w14:paraId="69EBDA38" w14:textId="7C63847B" w:rsidR="001D2B5A" w:rsidRDefault="00ED4E67" w:rsidP="00ED4E67">
      <w:pPr>
        <w:pStyle w:val="ListNo2"/>
        <w:numPr>
          <w:ilvl w:val="0"/>
          <w:numId w:val="0"/>
        </w:numPr>
        <w:tabs>
          <w:tab w:val="left" w:pos="1440"/>
        </w:tabs>
        <w:ind w:left="1440" w:hanging="720"/>
      </w:pPr>
      <w:r>
        <w:t>(a)</w:t>
      </w:r>
      <w:r>
        <w:tab/>
      </w:r>
      <w:r w:rsidR="001D2B5A">
        <w:t>Provide a notice in writing to the Respondents and the Court that:</w:t>
      </w:r>
    </w:p>
    <w:p w14:paraId="181F7894" w14:textId="0F4C4799" w:rsidR="001D2B5A" w:rsidRDefault="00ED4E67" w:rsidP="00ED4E67">
      <w:pPr>
        <w:pStyle w:val="ListNo3"/>
        <w:numPr>
          <w:ilvl w:val="0"/>
          <w:numId w:val="0"/>
        </w:numPr>
        <w:tabs>
          <w:tab w:val="left" w:pos="2160"/>
        </w:tabs>
        <w:ind w:left="2160" w:hanging="720"/>
      </w:pPr>
      <w:r>
        <w:t>(i)</w:t>
      </w:r>
      <w:r>
        <w:tab/>
      </w:r>
      <w:r w:rsidR="001D2B5A">
        <w:t>Identifies the different Domain Name, IP Address or URL; and</w:t>
      </w:r>
    </w:p>
    <w:p w14:paraId="0A617E44" w14:textId="4C590CC9" w:rsidR="001D2B5A" w:rsidRDefault="00ED4E67" w:rsidP="00ED4E67">
      <w:pPr>
        <w:pStyle w:val="ListNo3"/>
        <w:numPr>
          <w:ilvl w:val="0"/>
          <w:numId w:val="0"/>
        </w:numPr>
        <w:tabs>
          <w:tab w:val="left" w:pos="2160"/>
        </w:tabs>
        <w:ind w:left="2160" w:hanging="720"/>
      </w:pPr>
      <w:r>
        <w:t>(ii)</w:t>
      </w:r>
      <w:r>
        <w:tab/>
      </w:r>
      <w:r w:rsidR="001D2B5A" w:rsidRPr="00C34571">
        <w:rPr>
          <w:u w:val="single"/>
        </w:rPr>
        <w:t>Certif</w:t>
      </w:r>
      <w:r w:rsidR="00317284">
        <w:rPr>
          <w:u w:val="single"/>
        </w:rPr>
        <w:t>ies</w:t>
      </w:r>
      <w:r w:rsidR="001D2B5A">
        <w:t xml:space="preserve"> </w:t>
      </w:r>
      <w:r w:rsidR="00DA595D" w:rsidRPr="00C34571">
        <w:rPr>
          <w:strike/>
        </w:rPr>
        <w:t>states</w:t>
      </w:r>
      <w:r w:rsidR="00DA595D">
        <w:t xml:space="preserve"> </w:t>
      </w:r>
      <w:r w:rsidR="001D2B5A">
        <w:t>that, in the good faith belief of the Applicants, the website operated from the different Domain Na</w:t>
      </w:r>
      <w:r w:rsidR="00DA595D">
        <w:t>m</w:t>
      </w:r>
      <w:r w:rsidR="001D2B5A">
        <w:t xml:space="preserve">e, IP Address or URL is a new location </w:t>
      </w:r>
      <w:r w:rsidR="001D2B5A" w:rsidRPr="00C34571">
        <w:rPr>
          <w:strike/>
        </w:rPr>
        <w:t>outside Australia</w:t>
      </w:r>
      <w:r w:rsidR="001D2B5A">
        <w:t xml:space="preserve"> for the Target Online Locations the subject of these Orders and brief reasons therefore;</w:t>
      </w:r>
    </w:p>
    <w:p w14:paraId="5935A887" w14:textId="5B75AC1F" w:rsidR="001D2B5A" w:rsidRDefault="00ED4E67" w:rsidP="00ED4E67">
      <w:pPr>
        <w:pStyle w:val="ListNo2"/>
        <w:numPr>
          <w:ilvl w:val="0"/>
          <w:numId w:val="0"/>
        </w:numPr>
        <w:tabs>
          <w:tab w:val="left" w:pos="1440"/>
        </w:tabs>
        <w:ind w:left="1440" w:hanging="720"/>
      </w:pPr>
      <w:r>
        <w:t>(b)</w:t>
      </w:r>
      <w:r>
        <w:tab/>
      </w:r>
      <w:r w:rsidR="001D2B5A">
        <w:t xml:space="preserve">Within </w:t>
      </w:r>
      <w:r w:rsidR="001D2B5A" w:rsidRPr="00250755">
        <w:rPr>
          <w:strike/>
        </w:rPr>
        <w:t>7</w:t>
      </w:r>
      <w:r w:rsidR="001D2B5A">
        <w:t xml:space="preserve"> </w:t>
      </w:r>
      <w:r w:rsidR="001D2B5A" w:rsidRPr="00250755">
        <w:rPr>
          <w:u w:val="single"/>
        </w:rPr>
        <w:t>14</w:t>
      </w:r>
      <w:r w:rsidR="001D2B5A">
        <w:t xml:space="preserve"> business days</w:t>
      </w:r>
      <w:r w:rsidR="004F7F4C" w:rsidRPr="00A80D53">
        <w:rPr>
          <w:u w:val="single"/>
        </w:rPr>
        <w:t xml:space="preserve"> of the notice given pursuant to Order </w:t>
      </w:r>
      <w:r w:rsidR="00132502">
        <w:rPr>
          <w:u w:val="single"/>
        </w:rPr>
        <w:t>1</w:t>
      </w:r>
      <w:r w:rsidR="0031557D">
        <w:rPr>
          <w:u w:val="single"/>
        </w:rPr>
        <w:t>2</w:t>
      </w:r>
      <w:r w:rsidR="004F7F4C" w:rsidRPr="00A80D53">
        <w:rPr>
          <w:u w:val="single"/>
        </w:rPr>
        <w:t>(a)</w:t>
      </w:r>
      <w:r w:rsidR="001D2B5A">
        <w:t xml:space="preserve">, the Respondents must notify the Applicants and the Court </w:t>
      </w:r>
      <w:r w:rsidR="001D2B5A" w:rsidRPr="00250755">
        <w:rPr>
          <w:u w:val="single"/>
        </w:rPr>
        <w:t>in writing</w:t>
      </w:r>
      <w:r w:rsidR="001D2B5A">
        <w:t xml:space="preserve"> if</w:t>
      </w:r>
      <w:r w:rsidR="004A310B">
        <w:t xml:space="preserve"> </w:t>
      </w:r>
      <w:r w:rsidR="001D2B5A">
        <w:t xml:space="preserve">they </w:t>
      </w:r>
      <w:r w:rsidR="001D2B5A" w:rsidRPr="00250755">
        <w:rPr>
          <w:strike/>
        </w:rPr>
        <w:t>object</w:t>
      </w:r>
      <w:r w:rsidR="001D2B5A" w:rsidRPr="00DA595D">
        <w:t xml:space="preserve"> </w:t>
      </w:r>
      <w:r w:rsidR="001D2B5A">
        <w:t xml:space="preserve">agree to taking steps pursuant to Order </w:t>
      </w:r>
      <w:r w:rsidR="0031557D">
        <w:t>1</w:t>
      </w:r>
      <w:r w:rsidR="00132502">
        <w:t xml:space="preserve"> </w:t>
      </w:r>
      <w:r w:rsidR="001D2B5A">
        <w:t xml:space="preserve">[being the initial site blocking Order] to disable access to the Domain Name, IP Address or URL notified in accordance with Order </w:t>
      </w:r>
      <w:r w:rsidR="00132502">
        <w:t>1</w:t>
      </w:r>
      <w:r w:rsidR="0031557D">
        <w:t>2</w:t>
      </w:r>
      <w:r w:rsidR="001D2B5A">
        <w:t>(a);</w:t>
      </w:r>
    </w:p>
    <w:p w14:paraId="7A8F3B3A" w14:textId="2EA718F8" w:rsidR="001D2B5A" w:rsidRDefault="00ED4E67" w:rsidP="00ED4E67">
      <w:pPr>
        <w:pStyle w:val="ListNo2"/>
        <w:numPr>
          <w:ilvl w:val="0"/>
          <w:numId w:val="0"/>
        </w:numPr>
        <w:tabs>
          <w:tab w:val="left" w:pos="1440"/>
        </w:tabs>
        <w:ind w:left="1440" w:hanging="720"/>
      </w:pPr>
      <w:r>
        <w:t>(c)</w:t>
      </w:r>
      <w:r>
        <w:tab/>
      </w:r>
      <w:r w:rsidR="001D2B5A">
        <w:t>If any Respondent</w:t>
      </w:r>
      <w:r w:rsidR="001D2B5A" w:rsidRPr="00A80D53">
        <w:rPr>
          <w:strike/>
        </w:rPr>
        <w:t>s</w:t>
      </w:r>
      <w:r w:rsidR="001D2B5A">
        <w:t xml:space="preserve"> </w:t>
      </w:r>
      <w:r w:rsidR="00250755" w:rsidRPr="00A80D53">
        <w:rPr>
          <w:u w:val="single"/>
        </w:rPr>
        <w:t xml:space="preserve">does not agree to disable a Domain Name, IP Address or URL notified in accordance with Order </w:t>
      </w:r>
      <w:r w:rsidR="00132502">
        <w:rPr>
          <w:u w:val="single"/>
        </w:rPr>
        <w:t>1</w:t>
      </w:r>
      <w:r w:rsidR="0031557D">
        <w:rPr>
          <w:u w:val="single"/>
        </w:rPr>
        <w:t>2</w:t>
      </w:r>
      <w:r w:rsidR="00250755" w:rsidRPr="00A80D53">
        <w:rPr>
          <w:u w:val="single"/>
        </w:rPr>
        <w:t>(a)</w:t>
      </w:r>
      <w:r w:rsidR="00250755">
        <w:t xml:space="preserve"> </w:t>
      </w:r>
      <w:r w:rsidR="001D2B5A" w:rsidRPr="00A80D53">
        <w:rPr>
          <w:strike/>
        </w:rPr>
        <w:t xml:space="preserve">give notice of any </w:t>
      </w:r>
      <w:r w:rsidR="00132502">
        <w:rPr>
          <w:strike/>
        </w:rPr>
        <w:t>objection</w:t>
      </w:r>
      <w:r w:rsidR="00132502" w:rsidRPr="00132502">
        <w:t>,</w:t>
      </w:r>
      <w:r w:rsidR="00132502">
        <w:t xml:space="preserve"> o</w:t>
      </w:r>
      <w:r w:rsidR="001D2B5A" w:rsidRPr="00291EFB">
        <w:t xml:space="preserve">r the Court otherwise </w:t>
      </w:r>
      <w:r w:rsidR="00291EFB">
        <w:rPr>
          <w:u w:val="single"/>
        </w:rPr>
        <w:t>considers it appropriate to do so</w:t>
      </w:r>
      <w:r w:rsidR="00132502" w:rsidRPr="00132502">
        <w:rPr>
          <w:strike/>
        </w:rPr>
        <w:t xml:space="preserve"> </w:t>
      </w:r>
      <w:r w:rsidR="00132502" w:rsidRPr="00291EFB">
        <w:rPr>
          <w:strike/>
        </w:rPr>
        <w:t>thinks f</w:t>
      </w:r>
      <w:r w:rsidR="00132502" w:rsidRPr="00A80D53">
        <w:rPr>
          <w:strike/>
        </w:rPr>
        <w:t>it</w:t>
      </w:r>
      <w:r w:rsidR="00291EFB" w:rsidRPr="00132502">
        <w:t>,</w:t>
      </w:r>
      <w:r w:rsidR="001D2B5A">
        <w:t xml:space="preserve"> the proceeding will be relisted for further directions; and</w:t>
      </w:r>
    </w:p>
    <w:p w14:paraId="63E00765" w14:textId="1768E85E" w:rsidR="001D2B5A" w:rsidRDefault="00ED4E67" w:rsidP="00ED4E67">
      <w:pPr>
        <w:pStyle w:val="ListNo2"/>
        <w:numPr>
          <w:ilvl w:val="0"/>
          <w:numId w:val="0"/>
        </w:numPr>
        <w:tabs>
          <w:tab w:val="left" w:pos="1440"/>
        </w:tabs>
        <w:ind w:left="1440" w:hanging="720"/>
      </w:pPr>
      <w:r>
        <w:t>(d)</w:t>
      </w:r>
      <w:r>
        <w:tab/>
      </w:r>
      <w:r w:rsidR="001D2B5A">
        <w:t xml:space="preserve">If </w:t>
      </w:r>
      <w:r w:rsidR="00250755" w:rsidRPr="00A80D53">
        <w:rPr>
          <w:u w:val="single"/>
        </w:rPr>
        <w:t>any</w:t>
      </w:r>
      <w:r w:rsidR="00250755">
        <w:t xml:space="preserve"> </w:t>
      </w:r>
      <w:r w:rsidR="001D2B5A" w:rsidRPr="00A80D53">
        <w:rPr>
          <w:strike/>
        </w:rPr>
        <w:t>no</w:t>
      </w:r>
      <w:r w:rsidR="001D2B5A">
        <w:t xml:space="preserve"> Respondent </w:t>
      </w:r>
      <w:r w:rsidR="00250755" w:rsidRPr="00132502">
        <w:rPr>
          <w:u w:val="single"/>
        </w:rPr>
        <w:t xml:space="preserve">agrees to disable access to any Domain Name, IP Address or URL notified in accordance with Order </w:t>
      </w:r>
      <w:r w:rsidR="00132502" w:rsidRPr="00132502">
        <w:rPr>
          <w:u w:val="single"/>
        </w:rPr>
        <w:t>1</w:t>
      </w:r>
      <w:r w:rsidR="0031557D">
        <w:rPr>
          <w:u w:val="single"/>
        </w:rPr>
        <w:t>2</w:t>
      </w:r>
      <w:r w:rsidR="00250755" w:rsidRPr="00132502">
        <w:rPr>
          <w:u w:val="single"/>
        </w:rPr>
        <w:t>(a)</w:t>
      </w:r>
      <w:r w:rsidR="00132502">
        <w:t xml:space="preserve"> </w:t>
      </w:r>
      <w:r w:rsidR="00132502" w:rsidRPr="00132502">
        <w:rPr>
          <w:strike/>
        </w:rPr>
        <w:t>gives notice of any objection</w:t>
      </w:r>
      <w:r w:rsidR="00250755">
        <w:t xml:space="preserve"> </w:t>
      </w:r>
      <w:r w:rsidR="001D2B5A">
        <w:t xml:space="preserve">and the Court does not otherwise require the proceeding to be relisted, then upon receipt of a notification from the Applicants that </w:t>
      </w:r>
      <w:r w:rsidR="00250755" w:rsidRPr="00A80D53">
        <w:rPr>
          <w:u w:val="single"/>
        </w:rPr>
        <w:t>the Court does not require the matter to be relisted,</w:t>
      </w:r>
      <w:r w:rsidR="00250755">
        <w:t xml:space="preserve"> </w:t>
      </w:r>
      <w:r w:rsidR="001D2B5A" w:rsidRPr="00A80D53">
        <w:rPr>
          <w:strike/>
        </w:rPr>
        <w:t>no objection has been raised, the</w:t>
      </w:r>
      <w:r w:rsidR="001D2B5A">
        <w:t xml:space="preserve"> </w:t>
      </w:r>
      <w:r w:rsidR="00250755" w:rsidRPr="00F900DC">
        <w:rPr>
          <w:u w:val="single"/>
        </w:rPr>
        <w:t>that</w:t>
      </w:r>
      <w:r w:rsidR="00250755">
        <w:t xml:space="preserve"> </w:t>
      </w:r>
      <w:r w:rsidR="001D2B5A">
        <w:t>Respondent</w:t>
      </w:r>
      <w:r w:rsidR="001D2B5A" w:rsidRPr="00A80D53">
        <w:rPr>
          <w:strike/>
        </w:rPr>
        <w:t>s</w:t>
      </w:r>
      <w:r w:rsidR="001D2B5A">
        <w:t xml:space="preserve"> must </w:t>
      </w:r>
      <w:r w:rsidR="001D2B5A">
        <w:lastRenderedPageBreak/>
        <w:t xml:space="preserve">take steps pursuant to Order </w:t>
      </w:r>
      <w:r w:rsidR="0031557D">
        <w:t>1</w:t>
      </w:r>
      <w:r w:rsidR="001D2B5A">
        <w:t xml:space="preserve"> to disable access to the Domain Name, IP Address or URL </w:t>
      </w:r>
      <w:r w:rsidR="00A80D53" w:rsidRPr="00A80D53">
        <w:rPr>
          <w:u w:val="single"/>
        </w:rPr>
        <w:t>th</w:t>
      </w:r>
      <w:r w:rsidR="00291EFB">
        <w:rPr>
          <w:u w:val="single"/>
        </w:rPr>
        <w:t>e subject of the agreement</w:t>
      </w:r>
      <w:r w:rsidR="00A80D53">
        <w:t xml:space="preserve"> </w:t>
      </w:r>
      <w:r w:rsidR="001D2B5A" w:rsidRPr="00A80D53">
        <w:rPr>
          <w:strike/>
        </w:rPr>
        <w:t xml:space="preserve">notified in accordance with Order </w:t>
      </w:r>
      <w:r w:rsidR="00F900DC">
        <w:rPr>
          <w:strike/>
        </w:rPr>
        <w:t>13</w:t>
      </w:r>
      <w:r w:rsidR="001D2B5A" w:rsidRPr="00A80D53">
        <w:rPr>
          <w:strike/>
        </w:rPr>
        <w:t>(a)</w:t>
      </w:r>
      <w:r w:rsidR="00A80D53">
        <w:t xml:space="preserve">. </w:t>
      </w:r>
    </w:p>
    <w:p w14:paraId="24889A1D" w14:textId="2153657B" w:rsidR="0003402C" w:rsidRDefault="00ED4E67" w:rsidP="00ED4E67">
      <w:pPr>
        <w:pStyle w:val="ParaNumbering"/>
        <w:numPr>
          <w:ilvl w:val="0"/>
          <w:numId w:val="0"/>
        </w:numPr>
        <w:ind w:hanging="720"/>
      </w:pPr>
      <w:r>
        <w:rPr>
          <w:sz w:val="20"/>
        </w:rPr>
        <w:t>80</w:t>
      </w:r>
      <w:r>
        <w:rPr>
          <w:sz w:val="20"/>
        </w:rPr>
        <w:tab/>
      </w:r>
      <w:r w:rsidR="00DA595D">
        <w:t>The first alteration</w:t>
      </w:r>
      <w:r w:rsidR="00E50F2D">
        <w:t xml:space="preserve"> I have made</w:t>
      </w:r>
      <w:r w:rsidR="00DA595D">
        <w:t xml:space="preserve"> to the form of </w:t>
      </w:r>
      <w:r w:rsidR="00E50F2D">
        <w:t>o</w:t>
      </w:r>
      <w:r w:rsidR="00DA595D">
        <w:t xml:space="preserve">rder proposed by the applicants is to require the applicants by their solicitor to certify the matters set out in (b)(ii). It is appropriate that an officer of the Court </w:t>
      </w:r>
      <w:r w:rsidR="00E50F2D">
        <w:t>give such a certification</w:t>
      </w:r>
      <w:r w:rsidR="00DA595D">
        <w:t>. The second</w:t>
      </w:r>
      <w:r w:rsidR="007A4A14">
        <w:t xml:space="preserve"> alteration</w:t>
      </w:r>
      <w:r w:rsidR="00DA595D">
        <w:t xml:space="preserve"> is to </w:t>
      </w:r>
      <w:r w:rsidR="00763A8B">
        <w:t xml:space="preserve">remove the requirement </w:t>
      </w:r>
      <w:r w:rsidR="00291EFB">
        <w:t>to</w:t>
      </w:r>
      <w:r w:rsidR="00763A8B">
        <w:t xml:space="preserve"> specify that the online location is outside Australia, since that fact is now presumed: </w:t>
      </w:r>
      <w:r w:rsidR="002120BA">
        <w:t xml:space="preserve">see </w:t>
      </w:r>
      <w:r w:rsidR="00763A8B">
        <w:t xml:space="preserve">s 115A(5A). The third alteration is to </w:t>
      </w:r>
      <w:r w:rsidR="00DA595D">
        <w:t xml:space="preserve">oblige the respondents to notify the applicants in writing whether they agree with the proposed amendment to the </w:t>
      </w:r>
      <w:r w:rsidR="007A4A14">
        <w:t>o</w:t>
      </w:r>
      <w:r w:rsidR="00DA595D">
        <w:t>rder</w:t>
      </w:r>
      <w:r w:rsidR="007A4A14">
        <w:t>s</w:t>
      </w:r>
      <w:r w:rsidR="00DA595D">
        <w:t xml:space="preserve">, thereby satisfying the requirements of s 115A(2B)(ii) of the Act. The </w:t>
      </w:r>
      <w:r w:rsidR="00763A8B">
        <w:t>fourth</w:t>
      </w:r>
      <w:r w:rsidR="007A4A14">
        <w:t xml:space="preserve"> alteration</w:t>
      </w:r>
      <w:r w:rsidR="00DA595D">
        <w:t xml:space="preserve"> is to permit the </w:t>
      </w:r>
      <w:r w:rsidR="007A4A14">
        <w:t xml:space="preserve">respondents </w:t>
      </w:r>
      <w:r w:rsidR="0003402C">
        <w:t>14 days in which to respond</w:t>
      </w:r>
      <w:r w:rsidR="0031557D">
        <w:t xml:space="preserve"> to the notice</w:t>
      </w:r>
      <w:r w:rsidR="0003402C">
        <w:t xml:space="preserve">. This addresses a concern raised by the </w:t>
      </w:r>
      <w:r w:rsidR="007A4A14">
        <w:t xml:space="preserve">some of the </w:t>
      </w:r>
      <w:r w:rsidR="0003402C">
        <w:t>respondents</w:t>
      </w:r>
      <w:r w:rsidR="007A4A14">
        <w:t xml:space="preserve"> that the time period should accommodate both the respondents and the Court’s workload</w:t>
      </w:r>
      <w:r w:rsidR="0003402C">
        <w:t xml:space="preserve">. </w:t>
      </w:r>
    </w:p>
    <w:p w14:paraId="0E50118B" w14:textId="538B47EE" w:rsidR="00F900DC" w:rsidRDefault="00ED4E67" w:rsidP="00ED4E67">
      <w:pPr>
        <w:pStyle w:val="ParaNumbering"/>
        <w:numPr>
          <w:ilvl w:val="0"/>
          <w:numId w:val="0"/>
        </w:numPr>
        <w:ind w:hanging="720"/>
      </w:pPr>
      <w:r>
        <w:rPr>
          <w:sz w:val="20"/>
        </w:rPr>
        <w:t>81</w:t>
      </w:r>
      <w:r>
        <w:rPr>
          <w:sz w:val="20"/>
        </w:rPr>
        <w:tab/>
      </w:r>
      <w:r w:rsidR="00291EFB">
        <w:t xml:space="preserve"> Before concluding upon the form of these orders, I will give the parties a further opportunity to address their form. </w:t>
      </w:r>
    </w:p>
    <w:p w14:paraId="677C05D5" w14:textId="6B707026" w:rsidR="007A4A14" w:rsidRDefault="00ED4E67" w:rsidP="00ED4E67">
      <w:pPr>
        <w:pStyle w:val="ParaNumbering"/>
        <w:numPr>
          <w:ilvl w:val="0"/>
          <w:numId w:val="0"/>
        </w:numPr>
        <w:ind w:hanging="720"/>
      </w:pPr>
      <w:r>
        <w:rPr>
          <w:sz w:val="20"/>
        </w:rPr>
        <w:t>82</w:t>
      </w:r>
      <w:r>
        <w:rPr>
          <w:sz w:val="20"/>
        </w:rPr>
        <w:tab/>
      </w:r>
      <w:r w:rsidR="00291EFB">
        <w:t>Accordingly, the orders that I will make are:</w:t>
      </w:r>
    </w:p>
    <w:p w14:paraId="76998A1A" w14:textId="7D100A84" w:rsidR="00291EFB" w:rsidRDefault="00ED4E67" w:rsidP="00ED4E67">
      <w:pPr>
        <w:pStyle w:val="ListNo1"/>
        <w:numPr>
          <w:ilvl w:val="0"/>
          <w:numId w:val="0"/>
        </w:numPr>
        <w:tabs>
          <w:tab w:val="left" w:pos="720"/>
        </w:tabs>
        <w:ind w:left="720" w:hanging="720"/>
      </w:pPr>
      <w:r>
        <w:t>(1)</w:t>
      </w:r>
      <w:r>
        <w:tab/>
      </w:r>
      <w:r w:rsidR="00291EFB">
        <w:t xml:space="preserve">Leave be granted to the Eleventh Applicant to proceed with this application without joining the copyright owner of the cinematograph film of which it is the exclusive licensee. </w:t>
      </w:r>
    </w:p>
    <w:p w14:paraId="0DA231A9" w14:textId="70A4CB16" w:rsidR="00291EFB" w:rsidRDefault="00ED4E67" w:rsidP="00ED4E67">
      <w:pPr>
        <w:pStyle w:val="ListNo1"/>
        <w:numPr>
          <w:ilvl w:val="0"/>
          <w:numId w:val="0"/>
        </w:numPr>
        <w:tabs>
          <w:tab w:val="left" w:pos="720"/>
        </w:tabs>
        <w:ind w:left="720" w:hanging="720"/>
      </w:pPr>
      <w:r>
        <w:t>(2)</w:t>
      </w:r>
      <w:r>
        <w:tab/>
      </w:r>
      <w:r w:rsidR="00291EFB">
        <w:t xml:space="preserve">The Applicants be granted leave to amend their </w:t>
      </w:r>
      <w:r w:rsidR="00C90A08">
        <w:t>Originating</w:t>
      </w:r>
      <w:r w:rsidR="00291EFB">
        <w:t xml:space="preserve"> Application and Concise Statement in the form filed on 13 February 2020. </w:t>
      </w:r>
    </w:p>
    <w:p w14:paraId="2F6E8089" w14:textId="1B503F9B" w:rsidR="00291EFB" w:rsidRDefault="00ED4E67" w:rsidP="00ED4E67">
      <w:pPr>
        <w:pStyle w:val="ListNo1"/>
        <w:numPr>
          <w:ilvl w:val="0"/>
          <w:numId w:val="0"/>
        </w:numPr>
        <w:tabs>
          <w:tab w:val="left" w:pos="720"/>
        </w:tabs>
        <w:ind w:left="720" w:hanging="720"/>
      </w:pPr>
      <w:r>
        <w:t>(3)</w:t>
      </w:r>
      <w:r>
        <w:tab/>
      </w:r>
      <w:r w:rsidR="00291EFB">
        <w:t xml:space="preserve">The requirement under s 115A(4) of the </w:t>
      </w:r>
      <w:r w:rsidR="00291EFB">
        <w:rPr>
          <w:i/>
        </w:rPr>
        <w:t xml:space="preserve">Copyright Act 1968 </w:t>
      </w:r>
      <w:r w:rsidR="00291EFB">
        <w:t xml:space="preserve">(Cth) that the Applicants give notice of their application to the persons who operate the Target Online Locations be dispensed with in so far as any such notice has not already been given. </w:t>
      </w:r>
    </w:p>
    <w:p w14:paraId="68E9C320" w14:textId="7DFAD87D" w:rsidR="00291EFB" w:rsidRDefault="00ED4E67" w:rsidP="00ED4E67">
      <w:pPr>
        <w:pStyle w:val="ListNo1"/>
        <w:numPr>
          <w:ilvl w:val="0"/>
          <w:numId w:val="0"/>
        </w:numPr>
        <w:tabs>
          <w:tab w:val="left" w:pos="720"/>
        </w:tabs>
        <w:ind w:left="720" w:hanging="720"/>
      </w:pPr>
      <w:r>
        <w:t>(4)</w:t>
      </w:r>
      <w:r>
        <w:tab/>
      </w:r>
      <w:r w:rsidR="00F900DC">
        <w:t>Any party who wishes to address the terms of draft Order 1</w:t>
      </w:r>
      <w:r w:rsidR="003339E1">
        <w:t>2</w:t>
      </w:r>
      <w:r w:rsidR="00F900DC">
        <w:t xml:space="preserve"> set out in Annexure A to the Reasons for Judgment delivered on 20 April 2020 may do so in a written submission of no more than 3 pages in length, to be filed and served on all other parties within 14 days of the date of this order.</w:t>
      </w:r>
      <w:r w:rsidR="002120BA">
        <w:t xml:space="preserve"> Any party seeking to be heard on the</w:t>
      </w:r>
      <w:r w:rsidR="0007651F">
        <w:t xml:space="preserve"> form of order should indicate so</w:t>
      </w:r>
      <w:r w:rsidR="002120BA">
        <w:t xml:space="preserve"> in their written submission. Otherwise, the form of order will be finalised on the papers. </w:t>
      </w:r>
    </w:p>
    <w:p w14:paraId="7DF44A2A" w14:textId="77777777" w:rsidR="00F6171F" w:rsidRDefault="00F6171F" w:rsidP="0007651F">
      <w:pPr>
        <w:pStyle w:val="BodyText"/>
      </w:pPr>
      <w:bookmarkStart w:id="37" w:name="Certification"/>
    </w:p>
    <w:tbl>
      <w:tblPr>
        <w:tblW w:w="0" w:type="auto"/>
        <w:tblLook w:val="04A0" w:firstRow="1" w:lastRow="0" w:firstColumn="1" w:lastColumn="0" w:noHBand="0" w:noVBand="1"/>
      </w:tblPr>
      <w:tblGrid>
        <w:gridCol w:w="3794"/>
      </w:tblGrid>
      <w:tr w:rsidR="00F6171F" w:rsidRPr="00F6171F" w14:paraId="411DB75C" w14:textId="77777777">
        <w:tc>
          <w:tcPr>
            <w:tcW w:w="3794" w:type="dxa"/>
            <w:shd w:val="clear" w:color="auto" w:fill="auto"/>
          </w:tcPr>
          <w:p w14:paraId="1FCE1C3B" w14:textId="53CC3C38" w:rsidR="00F6171F" w:rsidRPr="00F6171F" w:rsidRDefault="00F6171F" w:rsidP="00451609">
            <w:pPr>
              <w:pStyle w:val="Normal1linespace"/>
            </w:pPr>
            <w:r w:rsidRPr="00F6171F">
              <w:t xml:space="preserve">I certify that the preceding </w:t>
            </w:r>
            <w:bookmarkStart w:id="38" w:name="NumberWord"/>
            <w:r>
              <w:t>eighty-</w:t>
            </w:r>
            <w:r w:rsidR="00451609">
              <w:t>two</w:t>
            </w:r>
            <w:bookmarkEnd w:id="38"/>
            <w:r w:rsidRPr="00F6171F">
              <w:t xml:space="preserve"> (</w:t>
            </w:r>
            <w:bookmarkStart w:id="39" w:name="NumberNumeral"/>
            <w:r>
              <w:t>8</w:t>
            </w:r>
            <w:r w:rsidR="00451609">
              <w:t>2</w:t>
            </w:r>
            <w:bookmarkEnd w:id="39"/>
            <w:r w:rsidRPr="00F6171F">
              <w:t xml:space="preserve">) numbered </w:t>
            </w:r>
            <w:bookmarkStart w:id="40" w:name="CertPara"/>
            <w:r>
              <w:t>paragraphs are</w:t>
            </w:r>
            <w:bookmarkEnd w:id="40"/>
            <w:r w:rsidRPr="00F6171F">
              <w:t xml:space="preserve"> a true </w:t>
            </w:r>
            <w:r w:rsidRPr="00F6171F">
              <w:lastRenderedPageBreak/>
              <w:t xml:space="preserve">copy of the Reasons for Judgment herein of the Honourable </w:t>
            </w:r>
            <w:bookmarkStart w:id="41" w:name="Justice"/>
            <w:r>
              <w:t>Justice Burley</w:t>
            </w:r>
            <w:bookmarkEnd w:id="41"/>
            <w:r w:rsidRPr="00F6171F">
              <w:t>.</w:t>
            </w:r>
          </w:p>
        </w:tc>
      </w:tr>
    </w:tbl>
    <w:p w14:paraId="0D83B252" w14:textId="77777777" w:rsidR="00F6171F" w:rsidRDefault="00F6171F" w:rsidP="0007651F">
      <w:pPr>
        <w:pStyle w:val="BodyText"/>
      </w:pPr>
    </w:p>
    <w:p w14:paraId="0F936E24" w14:textId="4A8A20C9" w:rsidR="00F6171F" w:rsidRDefault="00F6171F" w:rsidP="0007651F">
      <w:pPr>
        <w:pStyle w:val="BodyText"/>
      </w:pPr>
      <w:r>
        <w:t xml:space="preserve">Associate: </w:t>
      </w:r>
    </w:p>
    <w:p w14:paraId="25F503A7" w14:textId="77777777" w:rsidR="00F6171F" w:rsidRDefault="00F6171F" w:rsidP="0007651F">
      <w:pPr>
        <w:pStyle w:val="BodyText"/>
      </w:pPr>
      <w:bookmarkStart w:id="42" w:name="_GoBack"/>
      <w:bookmarkEnd w:id="42"/>
    </w:p>
    <w:p w14:paraId="4399F213" w14:textId="0F2F8BC0" w:rsidR="00F6171F" w:rsidRDefault="00F6171F" w:rsidP="0007651F">
      <w:pPr>
        <w:pStyle w:val="BodyText"/>
        <w:tabs>
          <w:tab w:val="left" w:pos="1134"/>
        </w:tabs>
      </w:pPr>
      <w:r>
        <w:t>Dated:</w:t>
      </w:r>
      <w:r>
        <w:tab/>
      </w:r>
      <w:bookmarkStart w:id="43" w:name="CertifyDated"/>
      <w:r>
        <w:t>20 April 2020</w:t>
      </w:r>
      <w:bookmarkEnd w:id="43"/>
    </w:p>
    <w:bookmarkEnd w:id="37"/>
    <w:p w14:paraId="28586401" w14:textId="612BBE7E" w:rsidR="00F6171F" w:rsidRDefault="00F6171F" w:rsidP="00F6171F">
      <w:pPr>
        <w:pStyle w:val="BodyText"/>
      </w:pPr>
    </w:p>
    <w:p w14:paraId="6BC4F38A" w14:textId="6CFC10FB" w:rsidR="00FB14B1" w:rsidRDefault="00FB14B1">
      <w:pPr>
        <w:spacing w:line="240" w:lineRule="auto"/>
        <w:jc w:val="left"/>
      </w:pPr>
      <w:r>
        <w:br w:type="page"/>
      </w:r>
    </w:p>
    <w:p w14:paraId="1D24618D" w14:textId="3D671E0F" w:rsidR="00CF58BC" w:rsidRDefault="00FB14B1" w:rsidP="00FB14B1">
      <w:pPr>
        <w:pStyle w:val="NormalHeadings"/>
        <w:jc w:val="center"/>
      </w:pPr>
      <w:r>
        <w:lastRenderedPageBreak/>
        <w:t>ANNEXURE A</w:t>
      </w:r>
    </w:p>
    <w:p w14:paraId="2665A305" w14:textId="77777777" w:rsidR="00FB14B1" w:rsidRDefault="00FB14B1" w:rsidP="00FB14B1">
      <w:pPr>
        <w:pStyle w:val="NormalHeadings"/>
        <w:rPr>
          <w:b w:val="0"/>
        </w:rPr>
      </w:pPr>
    </w:p>
    <w:p w14:paraId="48F84434" w14:textId="526922B7" w:rsidR="00FB14B1" w:rsidRDefault="00FB14B1" w:rsidP="00FB14B1">
      <w:pPr>
        <w:pStyle w:val="NormalHeadings"/>
        <w:rPr>
          <w:b w:val="0"/>
        </w:rPr>
      </w:pPr>
      <w:r>
        <w:rPr>
          <w:b w:val="0"/>
        </w:rPr>
        <w:t>In these Orders, the following terms have the following meanings:</w:t>
      </w:r>
    </w:p>
    <w:p w14:paraId="775D4CBD" w14:textId="77777777" w:rsidR="00FB14B1" w:rsidRDefault="00FB14B1" w:rsidP="00FB14B1">
      <w:pPr>
        <w:pStyle w:val="NormalHeadings"/>
        <w:rPr>
          <w:b w:val="0"/>
        </w:rPr>
      </w:pPr>
    </w:p>
    <w:p w14:paraId="5155E44C" w14:textId="0B740BF1" w:rsidR="00FB14B1" w:rsidRPr="00A96C25" w:rsidRDefault="00ED4E67" w:rsidP="00ED4E67">
      <w:pPr>
        <w:pStyle w:val="Order2"/>
        <w:numPr>
          <w:ilvl w:val="0"/>
          <w:numId w:val="0"/>
        </w:numPr>
        <w:ind w:left="709" w:hanging="720"/>
      </w:pPr>
      <w:r w:rsidRPr="00A96C25">
        <w:t>(a)</w:t>
      </w:r>
      <w:r w:rsidRPr="00A96C25">
        <w:tab/>
      </w:r>
      <w:r w:rsidR="00FB14B1" w:rsidRPr="00F900DC">
        <w:rPr>
          <w:b/>
        </w:rPr>
        <w:t>Domain Name</w:t>
      </w:r>
      <w:r w:rsidR="00FB14B1" w:rsidRPr="00A96C25">
        <w:t xml:space="preserve"> means a name formed by the rules and procedures of the </w:t>
      </w:r>
      <w:r w:rsidR="00FB14B1" w:rsidRPr="00F900DC">
        <w:rPr>
          <w:b/>
        </w:rPr>
        <w:t xml:space="preserve">Domain Name System (DNS) </w:t>
      </w:r>
      <w:r w:rsidR="00FB14B1" w:rsidRPr="00A96C25">
        <w:t>and includes subdomains</w:t>
      </w:r>
      <w:r w:rsidR="00FB14B1">
        <w:t>.</w:t>
      </w:r>
    </w:p>
    <w:p w14:paraId="67241857" w14:textId="1F0E8794" w:rsidR="00FB14B1" w:rsidRPr="002A0CB7" w:rsidRDefault="00ED4E67" w:rsidP="00ED4E67">
      <w:pPr>
        <w:pStyle w:val="Order2"/>
        <w:numPr>
          <w:ilvl w:val="0"/>
          <w:numId w:val="0"/>
        </w:numPr>
        <w:ind w:left="709" w:hanging="720"/>
      </w:pPr>
      <w:r w:rsidRPr="002A0CB7">
        <w:t>(b)</w:t>
      </w:r>
      <w:r w:rsidRPr="002A0CB7">
        <w:tab/>
      </w:r>
      <w:r w:rsidR="00FB14B1" w:rsidRPr="00F900DC">
        <w:rPr>
          <w:b/>
        </w:rPr>
        <w:t>DNS Blocking</w:t>
      </w:r>
      <w:r w:rsidR="00FB14B1" w:rsidRPr="00E94430">
        <w:t xml:space="preserve"> means a system by which any user of a Respondent's service who attempts to use a DNS resolver that is operated by or on behalf of that Respondent to access a Target Online Location is prevented from receiving a DNS response other than a redirection as referred to in Order </w:t>
      </w:r>
      <w:r w:rsidR="00F900DC">
        <w:t>6</w:t>
      </w:r>
      <w:r w:rsidR="00FB14B1" w:rsidRPr="00E94430">
        <w:t>.</w:t>
      </w:r>
    </w:p>
    <w:p w14:paraId="6EC6AE8C" w14:textId="01FB418E" w:rsidR="00FB14B1" w:rsidRPr="004454E2" w:rsidRDefault="00ED4E67" w:rsidP="00ED4E67">
      <w:pPr>
        <w:pStyle w:val="Order2"/>
        <w:numPr>
          <w:ilvl w:val="0"/>
          <w:numId w:val="0"/>
        </w:numPr>
        <w:ind w:left="709" w:hanging="720"/>
      </w:pPr>
      <w:r w:rsidRPr="004454E2">
        <w:t>(c)</w:t>
      </w:r>
      <w:r w:rsidRPr="004454E2">
        <w:tab/>
      </w:r>
      <w:r w:rsidR="00FB14B1" w:rsidRPr="00F900DC">
        <w:rPr>
          <w:b/>
        </w:rPr>
        <w:t xml:space="preserve">IP Address </w:t>
      </w:r>
      <w:r w:rsidR="00FB14B1" w:rsidRPr="004454E2">
        <w:t>means an Internet Protocol address.</w:t>
      </w:r>
    </w:p>
    <w:p w14:paraId="5723351B" w14:textId="3B77E790" w:rsidR="00FB14B1" w:rsidRPr="00BA586F" w:rsidRDefault="00ED4E67" w:rsidP="00ED4E67">
      <w:pPr>
        <w:pStyle w:val="Order2"/>
        <w:numPr>
          <w:ilvl w:val="0"/>
          <w:numId w:val="0"/>
        </w:numPr>
        <w:ind w:left="709" w:hanging="720"/>
      </w:pPr>
      <w:r w:rsidRPr="00BA586F">
        <w:t>(d)</w:t>
      </w:r>
      <w:r w:rsidRPr="00BA586F">
        <w:tab/>
      </w:r>
      <w:r w:rsidR="00FB14B1" w:rsidRPr="00F900DC">
        <w:rPr>
          <w:b/>
        </w:rPr>
        <w:t>Optus</w:t>
      </w:r>
      <w:r w:rsidR="00FB14B1" w:rsidRPr="004454E2">
        <w:t xml:space="preserve"> means the fourth to </w:t>
      </w:r>
      <w:r w:rsidR="00FB14B1">
        <w:t>eleventh</w:t>
      </w:r>
      <w:r w:rsidR="00FB14B1" w:rsidRPr="004454E2">
        <w:t xml:space="preserve"> </w:t>
      </w:r>
      <w:r w:rsidR="00FB14B1">
        <w:t>R</w:t>
      </w:r>
      <w:r w:rsidR="00FB14B1" w:rsidRPr="004454E2">
        <w:t>espondents.</w:t>
      </w:r>
      <w:r w:rsidR="00FB14B1">
        <w:t xml:space="preserve"> </w:t>
      </w:r>
    </w:p>
    <w:p w14:paraId="7CB93D93" w14:textId="3025F6C0" w:rsidR="00FB14B1" w:rsidRDefault="00ED4E67" w:rsidP="00ED4E67">
      <w:pPr>
        <w:pStyle w:val="Order2"/>
        <w:numPr>
          <w:ilvl w:val="0"/>
          <w:numId w:val="0"/>
        </w:numPr>
        <w:ind w:left="709" w:hanging="720"/>
      </w:pPr>
      <w:r>
        <w:t>(e)</w:t>
      </w:r>
      <w:r>
        <w:tab/>
      </w:r>
      <w:r w:rsidR="00FB14B1" w:rsidRPr="00F900DC">
        <w:rPr>
          <w:b/>
        </w:rPr>
        <w:t>Target Online Locations</w:t>
      </w:r>
      <w:r w:rsidR="00FB14B1">
        <w:t xml:space="preserve"> means the online locations as referred to in </w:t>
      </w:r>
      <w:r w:rsidR="00213CF8">
        <w:t xml:space="preserve">the </w:t>
      </w:r>
      <w:r w:rsidR="00FB14B1" w:rsidRPr="00986747">
        <w:t>Schedule</w:t>
      </w:r>
      <w:r w:rsidR="00FB14B1">
        <w:t xml:space="preserve"> </w:t>
      </w:r>
      <w:r w:rsidR="00D824AD">
        <w:t xml:space="preserve">to these Orders </w:t>
      </w:r>
      <w:r w:rsidR="00FB14B1">
        <w:t xml:space="preserve">and that are or were accessible: </w:t>
      </w:r>
    </w:p>
    <w:p w14:paraId="697C1867" w14:textId="53D1BBFF" w:rsidR="00FB14B1" w:rsidRDefault="00ED4E67" w:rsidP="00ED4E67">
      <w:pPr>
        <w:pStyle w:val="Order3"/>
        <w:numPr>
          <w:ilvl w:val="0"/>
          <w:numId w:val="0"/>
        </w:numPr>
        <w:tabs>
          <w:tab w:val="left" w:pos="1440"/>
        </w:tabs>
        <w:ind w:left="1418" w:hanging="720"/>
      </w:pPr>
      <w:r>
        <w:t>(i)</w:t>
      </w:r>
      <w:r>
        <w:tab/>
      </w:r>
      <w:r w:rsidR="00FB14B1">
        <w:t xml:space="preserve">at the URLs listed in the Schedule to this Order (together, the </w:t>
      </w:r>
      <w:r w:rsidR="00FB14B1" w:rsidRPr="000F0D8D">
        <w:rPr>
          <w:b/>
        </w:rPr>
        <w:t>Target URLs</w:t>
      </w:r>
      <w:r w:rsidR="00FB14B1">
        <w:t xml:space="preserve">); </w:t>
      </w:r>
    </w:p>
    <w:p w14:paraId="58C105C0" w14:textId="01166949" w:rsidR="00FB14B1" w:rsidRDefault="00ED4E67" w:rsidP="00ED4E67">
      <w:pPr>
        <w:pStyle w:val="Order3"/>
        <w:numPr>
          <w:ilvl w:val="0"/>
          <w:numId w:val="0"/>
        </w:numPr>
        <w:tabs>
          <w:tab w:val="left" w:pos="1440"/>
        </w:tabs>
        <w:ind w:left="1418" w:hanging="720"/>
      </w:pPr>
      <w:r>
        <w:t>(ii)</w:t>
      </w:r>
      <w:r>
        <w:tab/>
      </w:r>
      <w:r w:rsidR="00FB14B1">
        <w:t xml:space="preserve">at the IP Addresses listed in the Schedule to this Order (together, the </w:t>
      </w:r>
      <w:r w:rsidR="00FB14B1" w:rsidRPr="000F0D8D">
        <w:rPr>
          <w:b/>
        </w:rPr>
        <w:t>Target IP Addresses</w:t>
      </w:r>
      <w:r w:rsidR="00FB14B1">
        <w:t>);</w:t>
      </w:r>
    </w:p>
    <w:p w14:paraId="00068AE5" w14:textId="2B94A8A4" w:rsidR="00FB14B1" w:rsidRDefault="00ED4E67" w:rsidP="00ED4E67">
      <w:pPr>
        <w:pStyle w:val="Order3"/>
        <w:numPr>
          <w:ilvl w:val="0"/>
          <w:numId w:val="0"/>
        </w:numPr>
        <w:tabs>
          <w:tab w:val="left" w:pos="1440"/>
        </w:tabs>
        <w:ind w:left="1418" w:hanging="720"/>
      </w:pPr>
      <w:r>
        <w:t>(iii)</w:t>
      </w:r>
      <w:r>
        <w:tab/>
      </w:r>
      <w:r w:rsidR="00FB14B1" w:rsidRPr="004454E2">
        <w:t xml:space="preserve">at the Domain Names listed in </w:t>
      </w:r>
      <w:r w:rsidR="00FB14B1">
        <w:t xml:space="preserve">the </w:t>
      </w:r>
      <w:r w:rsidR="00FB14B1" w:rsidRPr="004454E2">
        <w:t xml:space="preserve">Schedule to this Order (together, the </w:t>
      </w:r>
      <w:r w:rsidR="00FB14B1" w:rsidRPr="004454E2">
        <w:rPr>
          <w:b/>
        </w:rPr>
        <w:t>Target Domain Names</w:t>
      </w:r>
      <w:r w:rsidR="00FB14B1">
        <w:t>); and</w:t>
      </w:r>
    </w:p>
    <w:p w14:paraId="160B1523" w14:textId="00FE01B8" w:rsidR="00FB14B1" w:rsidRPr="004454E2" w:rsidRDefault="00ED4E67" w:rsidP="00ED4E67">
      <w:pPr>
        <w:pStyle w:val="Order3"/>
        <w:numPr>
          <w:ilvl w:val="0"/>
          <w:numId w:val="0"/>
        </w:numPr>
        <w:tabs>
          <w:tab w:val="left" w:pos="1440"/>
        </w:tabs>
        <w:ind w:left="1418" w:hanging="720"/>
      </w:pPr>
      <w:r w:rsidRPr="004454E2">
        <w:t>(iv)</w:t>
      </w:r>
      <w:r w:rsidRPr="004454E2">
        <w:tab/>
      </w:r>
      <w:r w:rsidR="00FB14B1" w:rsidRPr="00313284">
        <w:t xml:space="preserve">any other domain names, URLs and IP addresses that the Applicants </w:t>
      </w:r>
      <w:r w:rsidR="00FB14B1">
        <w:t>notified to the Respondents pursuant to Order 1</w:t>
      </w:r>
      <w:r w:rsidR="002120BA">
        <w:t>2</w:t>
      </w:r>
      <w:r w:rsidR="00FB14B1">
        <w:t xml:space="preserve"> (subject to the procedure set out in that Order)</w:t>
      </w:r>
      <w:r w:rsidR="00FB14B1" w:rsidRPr="00313284">
        <w:t>.</w:t>
      </w:r>
    </w:p>
    <w:p w14:paraId="42369E0F" w14:textId="2494F169" w:rsidR="00FB14B1" w:rsidRPr="004454E2" w:rsidRDefault="00ED4E67" w:rsidP="00ED4E67">
      <w:pPr>
        <w:pStyle w:val="Order2"/>
        <w:numPr>
          <w:ilvl w:val="0"/>
          <w:numId w:val="0"/>
        </w:numPr>
        <w:ind w:left="709" w:hanging="720"/>
      </w:pPr>
      <w:r w:rsidRPr="004454E2">
        <w:t>(f)</w:t>
      </w:r>
      <w:r w:rsidRPr="004454E2">
        <w:tab/>
      </w:r>
      <w:r w:rsidR="00FB14B1" w:rsidRPr="004454E2">
        <w:rPr>
          <w:b/>
        </w:rPr>
        <w:t>Telstra</w:t>
      </w:r>
      <w:r w:rsidR="00FB14B1">
        <w:t xml:space="preserve"> means the first to third R</w:t>
      </w:r>
      <w:r w:rsidR="00FB14B1" w:rsidRPr="004454E2">
        <w:t xml:space="preserve">espondents. </w:t>
      </w:r>
    </w:p>
    <w:p w14:paraId="445A6B60" w14:textId="25075001" w:rsidR="00FB14B1" w:rsidRPr="001E0F01" w:rsidRDefault="00ED4E67" w:rsidP="00ED4E67">
      <w:pPr>
        <w:pStyle w:val="Order2"/>
        <w:numPr>
          <w:ilvl w:val="0"/>
          <w:numId w:val="0"/>
        </w:numPr>
        <w:ind w:left="709" w:hanging="720"/>
      </w:pPr>
      <w:r w:rsidRPr="001E0F01">
        <w:t>(g)</w:t>
      </w:r>
      <w:r w:rsidRPr="001E0F01">
        <w:tab/>
      </w:r>
      <w:r w:rsidR="00FB14B1" w:rsidRPr="004454E2">
        <w:rPr>
          <w:b/>
        </w:rPr>
        <w:t>TPG</w:t>
      </w:r>
      <w:r w:rsidR="00FB14B1" w:rsidRPr="004454E2">
        <w:t xml:space="preserve"> means the </w:t>
      </w:r>
      <w:r w:rsidR="00FB14B1">
        <w:t>thirtieth</w:t>
      </w:r>
      <w:r w:rsidR="00FB14B1" w:rsidRPr="004454E2">
        <w:t xml:space="preserve"> to the forty-</w:t>
      </w:r>
      <w:r w:rsidR="00FB14B1">
        <w:t>seventh</w:t>
      </w:r>
      <w:r w:rsidR="00FB14B1" w:rsidRPr="004454E2">
        <w:t xml:space="preserve"> </w:t>
      </w:r>
      <w:r w:rsidR="00FB14B1">
        <w:t>R</w:t>
      </w:r>
      <w:r w:rsidR="00FB14B1" w:rsidRPr="004454E2">
        <w:t>espondents.</w:t>
      </w:r>
      <w:r w:rsidR="00FB14B1">
        <w:t xml:space="preserve"> </w:t>
      </w:r>
    </w:p>
    <w:p w14:paraId="5BD625E7" w14:textId="42251E47" w:rsidR="00FB14B1" w:rsidRDefault="00ED4E67" w:rsidP="00ED4E67">
      <w:pPr>
        <w:pStyle w:val="Order2"/>
        <w:numPr>
          <w:ilvl w:val="0"/>
          <w:numId w:val="0"/>
        </w:numPr>
        <w:ind w:left="709" w:hanging="720"/>
      </w:pPr>
      <w:r>
        <w:t>(h)</w:t>
      </w:r>
      <w:r>
        <w:tab/>
      </w:r>
      <w:r w:rsidR="00FB14B1" w:rsidRPr="00A96C25">
        <w:rPr>
          <w:b/>
        </w:rPr>
        <w:t xml:space="preserve">URL </w:t>
      </w:r>
      <w:r w:rsidR="00FB14B1" w:rsidRPr="00A96C25">
        <w:t>means a Uniform Resource Locator</w:t>
      </w:r>
      <w:r w:rsidR="00FB14B1">
        <w:t>.</w:t>
      </w:r>
    </w:p>
    <w:p w14:paraId="4178FB90" w14:textId="4FAD305C" w:rsidR="00FB14B1" w:rsidRDefault="00ED4E67" w:rsidP="00ED4E67">
      <w:pPr>
        <w:pStyle w:val="Order2"/>
        <w:numPr>
          <w:ilvl w:val="0"/>
          <w:numId w:val="0"/>
        </w:numPr>
        <w:ind w:left="709" w:hanging="720"/>
      </w:pPr>
      <w:r>
        <w:t>(i)</w:t>
      </w:r>
      <w:r>
        <w:tab/>
      </w:r>
      <w:r w:rsidR="00FB14B1" w:rsidRPr="004454E2">
        <w:rPr>
          <w:b/>
        </w:rPr>
        <w:t xml:space="preserve">Vocus </w:t>
      </w:r>
      <w:r w:rsidR="00FB14B1">
        <w:t>means the twelfth to twenty-ninth Respondents.</w:t>
      </w:r>
    </w:p>
    <w:p w14:paraId="5957ABB0" w14:textId="1BF98D44" w:rsidR="00FB14B1" w:rsidRPr="002A72BA" w:rsidRDefault="00ED4E67" w:rsidP="00ED4E67">
      <w:pPr>
        <w:pStyle w:val="Order2"/>
        <w:numPr>
          <w:ilvl w:val="0"/>
          <w:numId w:val="0"/>
        </w:numPr>
        <w:ind w:left="709" w:hanging="720"/>
      </w:pPr>
      <w:r w:rsidRPr="002A72BA">
        <w:t>(j)</w:t>
      </w:r>
      <w:r w:rsidRPr="002A72BA">
        <w:tab/>
      </w:r>
      <w:r w:rsidR="00FB14B1" w:rsidRPr="004454E2">
        <w:rPr>
          <w:b/>
        </w:rPr>
        <w:t>Vodafone</w:t>
      </w:r>
      <w:r w:rsidR="00FB14B1">
        <w:t xml:space="preserve"> means the forty-eighth to fiftieth Respondents. </w:t>
      </w:r>
    </w:p>
    <w:p w14:paraId="19E846CF" w14:textId="77777777" w:rsidR="00F900DC" w:rsidRDefault="00F900DC" w:rsidP="00FB14B1">
      <w:pPr>
        <w:pStyle w:val="NormalHeadings"/>
      </w:pPr>
    </w:p>
    <w:p w14:paraId="7DD22E45" w14:textId="160B2BB7" w:rsidR="00FB14B1" w:rsidRDefault="00FB14B1" w:rsidP="00FB14B1">
      <w:pPr>
        <w:pStyle w:val="NormalHeadings"/>
      </w:pPr>
      <w:r>
        <w:t>THE COURT ORDERS THAT:</w:t>
      </w:r>
    </w:p>
    <w:p w14:paraId="4598CB65" w14:textId="77777777" w:rsidR="00F900DC" w:rsidRDefault="00F900DC" w:rsidP="00FB14B1">
      <w:pPr>
        <w:pStyle w:val="NormalHeadings"/>
      </w:pPr>
    </w:p>
    <w:p w14:paraId="35F00D94" w14:textId="12247718" w:rsidR="00FB14B1" w:rsidRPr="00F900DC" w:rsidRDefault="00ED4E67" w:rsidP="00ED4E67">
      <w:pPr>
        <w:pStyle w:val="Order1"/>
        <w:numPr>
          <w:ilvl w:val="0"/>
          <w:numId w:val="0"/>
        </w:numPr>
        <w:ind w:left="720" w:hanging="720"/>
        <w:rPr>
          <w:szCs w:val="24"/>
        </w:rPr>
      </w:pPr>
      <w:r w:rsidRPr="00F900DC">
        <w:rPr>
          <w:szCs w:val="24"/>
        </w:rPr>
        <w:t>1.</w:t>
      </w:r>
      <w:r w:rsidRPr="00F900DC">
        <w:rPr>
          <w:szCs w:val="24"/>
        </w:rPr>
        <w:tab/>
      </w:r>
      <w:r w:rsidR="00FB14B1" w:rsidRPr="0078362C">
        <w:t>Each Respondent</w:t>
      </w:r>
      <w:r w:rsidR="00FB14B1" w:rsidRPr="00D16D50">
        <w:t xml:space="preserve"> must, within 15 business days of serv</w:t>
      </w:r>
      <w:r w:rsidR="00FB14B1" w:rsidRPr="00516D18">
        <w:t xml:space="preserve">ice of these Orders (and thereafter within 15 business days of an obligation </w:t>
      </w:r>
      <w:r w:rsidR="00FB14B1" w:rsidRPr="00F900DC">
        <w:rPr>
          <w:spacing w:val="-1"/>
        </w:rPr>
        <w:t>to disable access to a Domain Name, IP Address or URL arising under Order</w:t>
      </w:r>
      <w:r w:rsidR="00D824AD">
        <w:rPr>
          <w:spacing w:val="-1"/>
        </w:rPr>
        <w:t xml:space="preserve"> 12)</w:t>
      </w:r>
      <w:r w:rsidR="00FB14B1" w:rsidRPr="00516D18">
        <w:t>, take r</w:t>
      </w:r>
      <w:r w:rsidR="00FB14B1" w:rsidRPr="00D16D50">
        <w:t>easonable steps to disable access to the Target Online Locations.</w:t>
      </w:r>
    </w:p>
    <w:p w14:paraId="5545A781" w14:textId="6ABA8F9D" w:rsidR="00FB14B1" w:rsidRPr="00933831" w:rsidRDefault="00ED4E67" w:rsidP="00ED4E67">
      <w:pPr>
        <w:pStyle w:val="Order1"/>
        <w:numPr>
          <w:ilvl w:val="0"/>
          <w:numId w:val="0"/>
        </w:numPr>
        <w:ind w:left="720" w:hanging="720"/>
        <w:rPr>
          <w:szCs w:val="24"/>
        </w:rPr>
      </w:pPr>
      <w:r w:rsidRPr="00933831">
        <w:rPr>
          <w:szCs w:val="24"/>
        </w:rPr>
        <w:lastRenderedPageBreak/>
        <w:t>2.</w:t>
      </w:r>
      <w:r w:rsidRPr="00933831">
        <w:rPr>
          <w:szCs w:val="24"/>
        </w:rPr>
        <w:tab/>
      </w:r>
      <w:r w:rsidR="00FB14B1" w:rsidRPr="00A96C25">
        <w:t xml:space="preserve">Order </w:t>
      </w:r>
      <w:r w:rsidR="00D824AD">
        <w:t>1</w:t>
      </w:r>
      <w:r w:rsidR="00FB14B1" w:rsidRPr="00A96C25">
        <w:t xml:space="preserve"> is </w:t>
      </w:r>
      <w:r w:rsidR="00FB14B1">
        <w:t>taken</w:t>
      </w:r>
      <w:r w:rsidR="00FB14B1" w:rsidRPr="00A96C25">
        <w:t xml:space="preserve"> to have been complied with by a Respondent if that Respondent implements any</w:t>
      </w:r>
      <w:r w:rsidR="00FB14B1">
        <w:t xml:space="preserve"> one or more</w:t>
      </w:r>
      <w:r w:rsidR="00FB14B1" w:rsidRPr="00A96C25">
        <w:t xml:space="preserve"> of the following </w:t>
      </w:r>
      <w:r w:rsidR="00FB14B1">
        <w:t>steps</w:t>
      </w:r>
      <w:r w:rsidR="00FB14B1" w:rsidRPr="00A96C25">
        <w:t>:</w:t>
      </w:r>
    </w:p>
    <w:p w14:paraId="6C37D74D" w14:textId="340CD0FF" w:rsidR="00FB14B1" w:rsidRPr="00933831" w:rsidRDefault="00ED4E67" w:rsidP="00ED4E67">
      <w:pPr>
        <w:pStyle w:val="Order2"/>
        <w:numPr>
          <w:ilvl w:val="0"/>
          <w:numId w:val="0"/>
        </w:numPr>
        <w:ind w:left="1440" w:hanging="720"/>
        <w:rPr>
          <w:szCs w:val="24"/>
        </w:rPr>
      </w:pPr>
      <w:r w:rsidRPr="00933831">
        <w:rPr>
          <w:szCs w:val="24"/>
        </w:rPr>
        <w:t>(a)</w:t>
      </w:r>
      <w:r w:rsidRPr="00933831">
        <w:rPr>
          <w:szCs w:val="24"/>
        </w:rPr>
        <w:tab/>
      </w:r>
      <w:r w:rsidR="00FB14B1" w:rsidRPr="00A96C25">
        <w:t xml:space="preserve">DNS </w:t>
      </w:r>
      <w:r w:rsidR="00FB14B1" w:rsidRPr="00494036">
        <w:t>B</w:t>
      </w:r>
      <w:r w:rsidR="00FB14B1" w:rsidRPr="00A96C25">
        <w:t xml:space="preserve">locking in respect of </w:t>
      </w:r>
      <w:r w:rsidR="00FB14B1">
        <w:t>the Target Domain Names;</w:t>
      </w:r>
      <w:r w:rsidR="00FB14B1" w:rsidRPr="00A96C25">
        <w:t xml:space="preserve"> </w:t>
      </w:r>
    </w:p>
    <w:p w14:paraId="354BA434" w14:textId="287BE4FF" w:rsidR="00FB14B1" w:rsidRPr="00933831" w:rsidRDefault="00ED4E67" w:rsidP="00ED4E67">
      <w:pPr>
        <w:pStyle w:val="Order2"/>
        <w:numPr>
          <w:ilvl w:val="0"/>
          <w:numId w:val="0"/>
        </w:numPr>
        <w:ind w:left="1440" w:hanging="720"/>
        <w:rPr>
          <w:szCs w:val="24"/>
        </w:rPr>
      </w:pPr>
      <w:r w:rsidRPr="00933831">
        <w:rPr>
          <w:szCs w:val="24"/>
        </w:rPr>
        <w:t>(b)</w:t>
      </w:r>
      <w:r w:rsidRPr="00933831">
        <w:rPr>
          <w:szCs w:val="24"/>
        </w:rPr>
        <w:tab/>
      </w:r>
      <w:r w:rsidR="00FB14B1" w:rsidRPr="00A96C25">
        <w:t xml:space="preserve">IP Address blocking or re-routing in respect of </w:t>
      </w:r>
      <w:r w:rsidR="00FB14B1">
        <w:t>the Target IP Addresses</w:t>
      </w:r>
      <w:r w:rsidR="00FB14B1" w:rsidRPr="00A96C25">
        <w:t>;</w:t>
      </w:r>
    </w:p>
    <w:p w14:paraId="31E722DA" w14:textId="40521852" w:rsidR="00FB14B1" w:rsidRPr="00933831" w:rsidRDefault="00ED4E67" w:rsidP="00ED4E67">
      <w:pPr>
        <w:pStyle w:val="Order2"/>
        <w:numPr>
          <w:ilvl w:val="0"/>
          <w:numId w:val="0"/>
        </w:numPr>
        <w:ind w:left="1440" w:hanging="720"/>
        <w:rPr>
          <w:szCs w:val="24"/>
        </w:rPr>
      </w:pPr>
      <w:r w:rsidRPr="00933831">
        <w:rPr>
          <w:szCs w:val="24"/>
        </w:rPr>
        <w:t>(c)</w:t>
      </w:r>
      <w:r w:rsidRPr="00933831">
        <w:rPr>
          <w:szCs w:val="24"/>
        </w:rPr>
        <w:tab/>
      </w:r>
      <w:r w:rsidR="00FB14B1" w:rsidRPr="00A96C25">
        <w:t xml:space="preserve">URL blocking in respect of </w:t>
      </w:r>
      <w:r w:rsidR="00FB14B1">
        <w:t>the Target URLs and the Target Domain Names</w:t>
      </w:r>
      <w:r w:rsidR="00FB14B1" w:rsidRPr="00A96C25">
        <w:t>; or</w:t>
      </w:r>
    </w:p>
    <w:p w14:paraId="0B30D55F" w14:textId="61A63528" w:rsidR="00FB14B1" w:rsidRPr="00933831" w:rsidRDefault="00ED4E67" w:rsidP="00ED4E67">
      <w:pPr>
        <w:pStyle w:val="Order2"/>
        <w:numPr>
          <w:ilvl w:val="0"/>
          <w:numId w:val="0"/>
        </w:numPr>
        <w:ind w:left="1440" w:hanging="720"/>
        <w:rPr>
          <w:szCs w:val="24"/>
        </w:rPr>
      </w:pPr>
      <w:r w:rsidRPr="00933831">
        <w:rPr>
          <w:szCs w:val="24"/>
        </w:rPr>
        <w:t>(d)</w:t>
      </w:r>
      <w:r w:rsidRPr="00933831">
        <w:rPr>
          <w:szCs w:val="24"/>
        </w:rPr>
        <w:tab/>
      </w:r>
      <w:r w:rsidR="00FB14B1" w:rsidRPr="00A96C25">
        <w:t>any alternative technical means for disabling access to the Target Online Location</w:t>
      </w:r>
      <w:r w:rsidR="00FB14B1">
        <w:t>s</w:t>
      </w:r>
      <w:r w:rsidR="00FB14B1" w:rsidRPr="00A96C25">
        <w:t xml:space="preserve"> as agreed in writing between the Applicants and a Respondent.  </w:t>
      </w:r>
    </w:p>
    <w:p w14:paraId="6B765E9F" w14:textId="0CCDBD04" w:rsidR="00FB14B1" w:rsidRDefault="00ED4E67" w:rsidP="00ED4E67">
      <w:pPr>
        <w:pStyle w:val="Order1"/>
        <w:numPr>
          <w:ilvl w:val="0"/>
          <w:numId w:val="0"/>
        </w:numPr>
        <w:ind w:left="720" w:hanging="720"/>
      </w:pPr>
      <w:bookmarkStart w:id="44" w:name="_Ref438015800"/>
      <w:bookmarkStart w:id="45" w:name="_Ref437619285"/>
      <w:r>
        <w:t>3.</w:t>
      </w:r>
      <w:r>
        <w:tab/>
      </w:r>
      <w:r w:rsidR="00FB14B1">
        <w:t xml:space="preserve">If a Respondent in complying with Order </w:t>
      </w:r>
      <w:r w:rsidR="00D824AD">
        <w:t>1</w:t>
      </w:r>
      <w:r w:rsidR="00FB14B1">
        <w:t xml:space="preserve"> does not implement one of the steps referred to in Order </w:t>
      </w:r>
      <w:r w:rsidR="00D824AD">
        <w:t>2</w:t>
      </w:r>
      <w:r w:rsidR="00FB14B1">
        <w:t xml:space="preserve">, that Respondent must, within 15 business days </w:t>
      </w:r>
      <w:r w:rsidR="00FB14B1" w:rsidRPr="002A0CB7">
        <w:t xml:space="preserve">of </w:t>
      </w:r>
      <w:r w:rsidR="00FB14B1">
        <w:t>service of these Orders, notify the Applicants of the step or steps it has implemented.</w:t>
      </w:r>
    </w:p>
    <w:p w14:paraId="3718F40C" w14:textId="551474B2" w:rsidR="00FB14B1" w:rsidRDefault="00ED4E67" w:rsidP="00ED4E67">
      <w:pPr>
        <w:pStyle w:val="Order1"/>
        <w:numPr>
          <w:ilvl w:val="0"/>
          <w:numId w:val="0"/>
        </w:numPr>
        <w:ind w:left="720" w:hanging="720"/>
      </w:pPr>
      <w:r>
        <w:t>4.</w:t>
      </w:r>
      <w:r>
        <w:tab/>
      </w:r>
      <w:r w:rsidR="00FB14B1" w:rsidRPr="00A96C25">
        <w:t xml:space="preserve">Each Respondent must redirect any communication by a user of its service seeking access to </w:t>
      </w:r>
      <w:r w:rsidR="00FB14B1" w:rsidRPr="00494036">
        <w:t>the</w:t>
      </w:r>
      <w:r w:rsidR="00FB14B1" w:rsidRPr="00450211">
        <w:t xml:space="preserve"> </w:t>
      </w:r>
      <w:r w:rsidR="00FB14B1" w:rsidRPr="00A96C25">
        <w:t>Target Online Location</w:t>
      </w:r>
      <w:r w:rsidR="00FB14B1">
        <w:t>s</w:t>
      </w:r>
      <w:r w:rsidR="00FB14B1" w:rsidRPr="00A96C25">
        <w:t xml:space="preserve"> which ha</w:t>
      </w:r>
      <w:r w:rsidR="00FB14B1">
        <w:t>ve</w:t>
      </w:r>
      <w:r w:rsidR="00FB14B1" w:rsidRPr="00A96C25">
        <w:t xml:space="preserve"> been disabled pursuant to Order </w:t>
      </w:r>
      <w:r w:rsidR="00D824AD">
        <w:t>1</w:t>
      </w:r>
      <w:r w:rsidR="00FB14B1" w:rsidRPr="00A96C25">
        <w:t xml:space="preserve"> to a webpage established, maintained and hosted by </w:t>
      </w:r>
      <w:r w:rsidR="00FB14B1">
        <w:t>either:</w:t>
      </w:r>
    </w:p>
    <w:p w14:paraId="5357349E" w14:textId="1BC44EEC" w:rsidR="00FB14B1" w:rsidRDefault="00ED4E67" w:rsidP="00ED4E67">
      <w:pPr>
        <w:pStyle w:val="Order2"/>
        <w:numPr>
          <w:ilvl w:val="0"/>
          <w:numId w:val="0"/>
        </w:numPr>
        <w:ind w:left="1440" w:hanging="720"/>
      </w:pPr>
      <w:r>
        <w:t>(a)</w:t>
      </w:r>
      <w:r>
        <w:tab/>
      </w:r>
      <w:r w:rsidR="00FB14B1" w:rsidRPr="002A0CB7">
        <w:t xml:space="preserve">the Applicants, or </w:t>
      </w:r>
      <w:r w:rsidR="00FB14B1">
        <w:t xml:space="preserve">their nominee, pursuant to Order </w:t>
      </w:r>
      <w:r w:rsidR="00D824AD">
        <w:t>5</w:t>
      </w:r>
      <w:r w:rsidR="00FB14B1">
        <w:t xml:space="preserve">; or </w:t>
      </w:r>
    </w:p>
    <w:bookmarkEnd w:id="44"/>
    <w:p w14:paraId="538A7D72" w14:textId="79465F56" w:rsidR="00FB14B1" w:rsidRDefault="00ED4E67" w:rsidP="00ED4E67">
      <w:pPr>
        <w:pStyle w:val="Order2"/>
        <w:numPr>
          <w:ilvl w:val="0"/>
          <w:numId w:val="0"/>
        </w:numPr>
        <w:ind w:left="1440" w:hanging="720"/>
      </w:pPr>
      <w:r>
        <w:t>(b)</w:t>
      </w:r>
      <w:r>
        <w:tab/>
      </w:r>
      <w:r w:rsidR="00FB14B1">
        <w:t>that Respondent or its nominee.</w:t>
      </w:r>
    </w:p>
    <w:p w14:paraId="02FB5569" w14:textId="7FAD2C3A" w:rsidR="00FB14B1" w:rsidRPr="002A0CB7" w:rsidRDefault="00FB14B1" w:rsidP="00FB14B1">
      <w:pPr>
        <w:pStyle w:val="Order1"/>
        <w:numPr>
          <w:ilvl w:val="0"/>
          <w:numId w:val="0"/>
        </w:numPr>
        <w:ind w:left="720"/>
      </w:pPr>
      <w:r>
        <w:t xml:space="preserve">The Applicants’ obligations pursuant to Orders </w:t>
      </w:r>
      <w:r w:rsidR="00D824AD">
        <w:t>5</w:t>
      </w:r>
      <w:r>
        <w:t xml:space="preserve"> and </w:t>
      </w:r>
      <w:r w:rsidR="00D824AD">
        <w:t>6</w:t>
      </w:r>
      <w:r w:rsidR="00213CF8">
        <w:t xml:space="preserve"> </w:t>
      </w:r>
      <w:r>
        <w:t xml:space="preserve">only arise if a Respondent notifies the Applicants that the Respondent will redirect a communication pursuant to Order </w:t>
      </w:r>
      <w:r w:rsidR="00D824AD">
        <w:t>4</w:t>
      </w:r>
      <w:r>
        <w:t>(a) and for so long as at least on</w:t>
      </w:r>
      <w:r w:rsidRPr="00494036">
        <w:t>e</w:t>
      </w:r>
      <w:r>
        <w:t xml:space="preserve"> Respondent redirects communication</w:t>
      </w:r>
      <w:r w:rsidRPr="00494036">
        <w:t>s</w:t>
      </w:r>
      <w:r>
        <w:t xml:space="preserve"> to that webpage. </w:t>
      </w:r>
    </w:p>
    <w:p w14:paraId="7F084C32" w14:textId="02365422" w:rsidR="00FB14B1" w:rsidRPr="00A96C25" w:rsidRDefault="00ED4E67" w:rsidP="00ED4E67">
      <w:pPr>
        <w:pStyle w:val="Order1"/>
        <w:numPr>
          <w:ilvl w:val="0"/>
          <w:numId w:val="0"/>
        </w:numPr>
        <w:ind w:left="720" w:hanging="720"/>
      </w:pPr>
      <w:bookmarkStart w:id="46" w:name="_Ref438015794"/>
      <w:r w:rsidRPr="00A96C25">
        <w:t>5.</w:t>
      </w:r>
      <w:r w:rsidRPr="00A96C25">
        <w:tab/>
      </w:r>
      <w:r w:rsidR="00FB14B1" w:rsidRPr="00A96C25">
        <w:t xml:space="preserve">The Applicants, or </w:t>
      </w:r>
      <w:r w:rsidR="00FB14B1">
        <w:t xml:space="preserve">their nominee, must </w:t>
      </w:r>
      <w:r w:rsidR="00FB14B1" w:rsidRPr="00A96C25">
        <w:t>establish, maintain and host a webpage which</w:t>
      </w:r>
      <w:r w:rsidR="00FB14B1">
        <w:t xml:space="preserve"> informs</w:t>
      </w:r>
      <w:r w:rsidR="00FB14B1" w:rsidRPr="00A96C25">
        <w:t xml:space="preserve"> users of a Respondent’s service who have been redirected to the webpage pursuant to Order </w:t>
      </w:r>
      <w:bookmarkEnd w:id="45"/>
      <w:bookmarkEnd w:id="46"/>
      <w:r w:rsidR="00D824AD">
        <w:t>4</w:t>
      </w:r>
      <w:r w:rsidR="00FB14B1">
        <w:t xml:space="preserve"> </w:t>
      </w:r>
      <w:r w:rsidR="00FB14B1" w:rsidRPr="004E1052">
        <w:t xml:space="preserve">that access to </w:t>
      </w:r>
      <w:r w:rsidR="00FB14B1">
        <w:t xml:space="preserve">the website has been disabled because this Court has determined that it </w:t>
      </w:r>
      <w:r w:rsidR="00FB14B1" w:rsidRPr="004E1052">
        <w:t>infringes or facilitates the infringement of copyright</w:t>
      </w:r>
      <w:r w:rsidR="00FB14B1">
        <w:t>.</w:t>
      </w:r>
    </w:p>
    <w:p w14:paraId="7C601D10" w14:textId="6A1351CF" w:rsidR="00FB14B1" w:rsidRPr="004E1052" w:rsidRDefault="00ED4E67" w:rsidP="00ED4E67">
      <w:pPr>
        <w:pStyle w:val="Order1"/>
        <w:numPr>
          <w:ilvl w:val="0"/>
          <w:numId w:val="0"/>
        </w:numPr>
        <w:ind w:left="720" w:hanging="720"/>
        <w:rPr>
          <w:spacing w:val="-1"/>
        </w:rPr>
      </w:pPr>
      <w:r w:rsidRPr="004E1052">
        <w:rPr>
          <w:spacing w:val="-1"/>
        </w:rPr>
        <w:t>6.</w:t>
      </w:r>
      <w:r w:rsidRPr="004E1052">
        <w:rPr>
          <w:spacing w:val="-1"/>
        </w:rPr>
        <w:tab/>
      </w:r>
      <w:r w:rsidR="00FB14B1">
        <w:rPr>
          <w:spacing w:val="-1"/>
        </w:rPr>
        <w:t>Within 5 business days of these Orders, t</w:t>
      </w:r>
      <w:r w:rsidR="00FB14B1" w:rsidRPr="00A96C25">
        <w:rPr>
          <w:spacing w:val="-1"/>
        </w:rPr>
        <w:t>he Applicants will notify each of the Respondents in writin</w:t>
      </w:r>
      <w:r w:rsidR="00FB14B1" w:rsidRPr="004E1052">
        <w:rPr>
          <w:spacing w:val="-1"/>
        </w:rPr>
        <w:t xml:space="preserve">g of the URL of the webpage established, maintained and hosted under Order </w:t>
      </w:r>
      <w:r w:rsidR="00D824AD">
        <w:rPr>
          <w:spacing w:val="-1"/>
        </w:rPr>
        <w:t>4</w:t>
      </w:r>
      <w:r w:rsidR="00FB14B1">
        <w:rPr>
          <w:spacing w:val="-1"/>
        </w:rPr>
        <w:t xml:space="preserve"> </w:t>
      </w:r>
      <w:r w:rsidR="00FB14B1" w:rsidRPr="004E1052">
        <w:rPr>
          <w:spacing w:val="-1"/>
        </w:rPr>
        <w:t xml:space="preserve">and, if the webpage ceases to operate for any reason, will notify each of the Respondents in writing of a different URL that complies with Order </w:t>
      </w:r>
      <w:r w:rsidR="00D824AD">
        <w:rPr>
          <w:spacing w:val="-1"/>
        </w:rPr>
        <w:t>5</w:t>
      </w:r>
      <w:r w:rsidR="00FB14B1" w:rsidRPr="004E1052">
        <w:rPr>
          <w:spacing w:val="-1"/>
        </w:rPr>
        <w:t>.</w:t>
      </w:r>
    </w:p>
    <w:p w14:paraId="0E47EC2C" w14:textId="5E4722EA" w:rsidR="00FB14B1" w:rsidRPr="002A0CB7" w:rsidRDefault="00ED4E67" w:rsidP="00ED4E67">
      <w:pPr>
        <w:pStyle w:val="Order1"/>
        <w:numPr>
          <w:ilvl w:val="0"/>
          <w:numId w:val="0"/>
        </w:numPr>
        <w:ind w:left="720" w:hanging="720"/>
      </w:pPr>
      <w:r w:rsidRPr="002A0CB7">
        <w:t>7.</w:t>
      </w:r>
      <w:r w:rsidRPr="002A0CB7">
        <w:tab/>
      </w:r>
      <w:r w:rsidR="00FB14B1">
        <w:rPr>
          <w:spacing w:val="-1"/>
        </w:rPr>
        <w:t xml:space="preserve">If, in complying with Order </w:t>
      </w:r>
      <w:r w:rsidR="00D824AD">
        <w:rPr>
          <w:spacing w:val="-1"/>
        </w:rPr>
        <w:t>4</w:t>
      </w:r>
      <w:r w:rsidR="00FB14B1">
        <w:rPr>
          <w:spacing w:val="-1"/>
        </w:rPr>
        <w:t xml:space="preserve">, a Respondent redirects </w:t>
      </w:r>
      <w:r w:rsidR="00FB14B1" w:rsidRPr="00A96C25">
        <w:t>any communication by a user of its service to a webpage established, maintained and hosted</w:t>
      </w:r>
      <w:r w:rsidR="00FB14B1">
        <w:t xml:space="preserve"> by it, that Respondent or its nominee must ensure that the webpage informs the user of that Respondent's service that access to that the website has been disabled because this Court has determined that it infringes or facilitates the infringement of copyright.</w:t>
      </w:r>
    </w:p>
    <w:p w14:paraId="783C031C" w14:textId="5858B5E6" w:rsidR="00FB14B1" w:rsidRPr="002A0CB7" w:rsidRDefault="00ED4E67" w:rsidP="00ED4E67">
      <w:pPr>
        <w:pStyle w:val="Order1"/>
        <w:numPr>
          <w:ilvl w:val="0"/>
          <w:numId w:val="0"/>
        </w:numPr>
        <w:ind w:left="720" w:hanging="720"/>
      </w:pPr>
      <w:r w:rsidRPr="002A0CB7">
        <w:lastRenderedPageBreak/>
        <w:t>8.</w:t>
      </w:r>
      <w:r w:rsidRPr="002A0CB7">
        <w:tab/>
      </w:r>
      <w:r w:rsidR="00FB14B1" w:rsidRPr="004E1052">
        <w:rPr>
          <w:spacing w:val="-1"/>
        </w:rPr>
        <w:t xml:space="preserve">In the event that </w:t>
      </w:r>
      <w:r w:rsidR="00FB14B1">
        <w:rPr>
          <w:spacing w:val="-1"/>
        </w:rPr>
        <w:t xml:space="preserve">any of </w:t>
      </w:r>
      <w:r w:rsidR="00FB14B1" w:rsidRPr="004E1052">
        <w:rPr>
          <w:spacing w:val="-1"/>
        </w:rPr>
        <w:t xml:space="preserve">the Applicants </w:t>
      </w:r>
      <w:r w:rsidR="00FB14B1">
        <w:rPr>
          <w:spacing w:val="-1"/>
        </w:rPr>
        <w:t xml:space="preserve">has a good faith belief </w:t>
      </w:r>
      <w:r w:rsidR="00FB14B1" w:rsidRPr="004E1052">
        <w:rPr>
          <w:spacing w:val="-1"/>
        </w:rPr>
        <w:t>that</w:t>
      </w:r>
      <w:r w:rsidR="00FB14B1">
        <w:rPr>
          <w:spacing w:val="-1"/>
        </w:rPr>
        <w:t>:</w:t>
      </w:r>
    </w:p>
    <w:p w14:paraId="3150530B" w14:textId="199731A8" w:rsidR="00FB14B1" w:rsidRPr="002A0CB7" w:rsidRDefault="00ED4E67" w:rsidP="00ED4E67">
      <w:pPr>
        <w:pStyle w:val="Order2"/>
        <w:numPr>
          <w:ilvl w:val="0"/>
          <w:numId w:val="0"/>
        </w:numPr>
        <w:ind w:left="1440" w:hanging="720"/>
      </w:pPr>
      <w:r w:rsidRPr="002A0CB7">
        <w:t>(a)</w:t>
      </w:r>
      <w:r w:rsidRPr="002A0CB7">
        <w:tab/>
      </w:r>
      <w:r w:rsidR="00FB14B1" w:rsidRPr="002A0CB7">
        <w:t xml:space="preserve">any </w:t>
      </w:r>
      <w:r w:rsidR="00FB14B1">
        <w:t xml:space="preserve">Target </w:t>
      </w:r>
      <w:r w:rsidR="00FB14B1" w:rsidRPr="002A0CB7">
        <w:t>URL,</w:t>
      </w:r>
      <w:r w:rsidR="00FB14B1">
        <w:t xml:space="preserve"> Target </w:t>
      </w:r>
      <w:r w:rsidR="00FB14B1" w:rsidRPr="002A0CB7">
        <w:t xml:space="preserve"> IP Address or </w:t>
      </w:r>
      <w:r w:rsidR="00FB14B1">
        <w:t xml:space="preserve">Target </w:t>
      </w:r>
      <w:r w:rsidR="00FB14B1" w:rsidRPr="002A0CB7">
        <w:t xml:space="preserve">Domain Name </w:t>
      </w:r>
      <w:r w:rsidR="00FB14B1">
        <w:t xml:space="preserve">which is subject to these Orders has permanently ceased to enable or facilitate access to any Target Online Location; or </w:t>
      </w:r>
    </w:p>
    <w:p w14:paraId="718E88DC" w14:textId="0139985F" w:rsidR="00FB14B1" w:rsidRPr="002A0CB7" w:rsidRDefault="00ED4E67" w:rsidP="00ED4E67">
      <w:pPr>
        <w:pStyle w:val="Order2"/>
        <w:numPr>
          <w:ilvl w:val="0"/>
          <w:numId w:val="0"/>
        </w:numPr>
        <w:ind w:left="1440" w:hanging="720"/>
      </w:pPr>
      <w:r w:rsidRPr="002A0CB7">
        <w:t>(b)</w:t>
      </w:r>
      <w:r w:rsidRPr="002A0CB7">
        <w:tab/>
      </w:r>
      <w:r w:rsidR="00FB14B1">
        <w:t xml:space="preserve">any Target URL, Target IP Address or Target Domain Name has permanently ceased </w:t>
      </w:r>
      <w:r w:rsidR="00FB14B1" w:rsidRPr="002A0CB7">
        <w:t>to have the primary purpose of infringing or facilitating the infringement of copyright,</w:t>
      </w:r>
    </w:p>
    <w:p w14:paraId="04256526" w14:textId="439BB1A4" w:rsidR="00FB14B1" w:rsidRPr="009D3BCC" w:rsidRDefault="00FB14B1" w:rsidP="00FB14B1">
      <w:pPr>
        <w:pStyle w:val="NoNum"/>
        <w:ind w:left="720"/>
      </w:pPr>
      <w:r>
        <w:rPr>
          <w:spacing w:val="-1"/>
        </w:rPr>
        <w:t xml:space="preserve">a representative of </w:t>
      </w:r>
      <w:r w:rsidRPr="002A0CB7">
        <w:rPr>
          <w:spacing w:val="-1"/>
        </w:rPr>
        <w:t xml:space="preserve">the Applicants must, </w:t>
      </w:r>
      <w:r w:rsidRPr="002A0CB7">
        <w:t>within 15 business days of</w:t>
      </w:r>
      <w:r>
        <w:t xml:space="preserve"> any of</w:t>
      </w:r>
      <w:r w:rsidRPr="002A0CB7">
        <w:t xml:space="preserve"> the Applicants </w:t>
      </w:r>
      <w:r>
        <w:rPr>
          <w:spacing w:val="-1"/>
        </w:rPr>
        <w:t xml:space="preserve">forming such a good faith belief, </w:t>
      </w:r>
      <w:r w:rsidRPr="002A0CB7">
        <w:t>notify each Respondent of that fact in writing, in which case</w:t>
      </w:r>
      <w:r>
        <w:t xml:space="preserve"> </w:t>
      </w:r>
      <w:r w:rsidRPr="009D3BCC">
        <w:t xml:space="preserve">the Respondents shall no longer be required to take steps </w:t>
      </w:r>
      <w:r>
        <w:t>pursuant to</w:t>
      </w:r>
      <w:r w:rsidRPr="009D3BCC">
        <w:t xml:space="preserve"> Order </w:t>
      </w:r>
      <w:r w:rsidR="00D824AD">
        <w:t>1</w:t>
      </w:r>
      <w:r>
        <w:t xml:space="preserve"> to disable access to the relevant Target URL, Target IP Address or Target Domain Name that is the subject of the notice. </w:t>
      </w:r>
    </w:p>
    <w:p w14:paraId="29A614C9" w14:textId="53F1E060" w:rsidR="00FB14B1" w:rsidRPr="00A96C25" w:rsidRDefault="00ED4E67" w:rsidP="00ED4E67">
      <w:pPr>
        <w:pStyle w:val="Order1"/>
        <w:numPr>
          <w:ilvl w:val="0"/>
          <w:numId w:val="0"/>
        </w:numPr>
        <w:ind w:left="720" w:hanging="720"/>
      </w:pPr>
      <w:r w:rsidRPr="00A96C25">
        <w:t>9.</w:t>
      </w:r>
      <w:r w:rsidRPr="00A96C25">
        <w:tab/>
      </w:r>
      <w:r w:rsidR="00FB14B1" w:rsidRPr="00A96C25">
        <w:t xml:space="preserve">A Respondent will not be in breach of Order </w:t>
      </w:r>
      <w:r w:rsidR="00D824AD">
        <w:t>1</w:t>
      </w:r>
      <w:r w:rsidR="00FB14B1" w:rsidRPr="00A96C25">
        <w:t xml:space="preserve"> if it temporarily declines or temporarily ceases to take the steps ordered in Order </w:t>
      </w:r>
      <w:r w:rsidR="00D824AD">
        <w:t>1</w:t>
      </w:r>
      <w:r w:rsidR="00FB14B1" w:rsidRPr="00A96C25">
        <w:t xml:space="preserve"> (either in whole or in part) upon forming the view, on reasonable grounds, that suspension is necessary to:</w:t>
      </w:r>
    </w:p>
    <w:p w14:paraId="63781C6A" w14:textId="549785B9" w:rsidR="00FB14B1" w:rsidRPr="00A96C25" w:rsidRDefault="00ED4E67" w:rsidP="00ED4E67">
      <w:pPr>
        <w:pStyle w:val="Order2"/>
        <w:numPr>
          <w:ilvl w:val="0"/>
          <w:numId w:val="0"/>
        </w:numPr>
        <w:ind w:left="1440" w:hanging="720"/>
      </w:pPr>
      <w:r w:rsidRPr="00A96C25">
        <w:t>(a)</w:t>
      </w:r>
      <w:r w:rsidRPr="00A96C25">
        <w:tab/>
      </w:r>
      <w:r w:rsidR="00FB14B1" w:rsidRPr="00A96C25">
        <w:t>maintain the</w:t>
      </w:r>
      <w:r w:rsidR="00FB14B1">
        <w:t xml:space="preserve"> integrity of its network or systems or</w:t>
      </w:r>
      <w:r w:rsidR="00FB14B1" w:rsidRPr="00A96C25">
        <w:t xml:space="preserve"> functioning of its blocking system;</w:t>
      </w:r>
    </w:p>
    <w:p w14:paraId="11E6ED98" w14:textId="5D8F114C" w:rsidR="00FB14B1" w:rsidRPr="00A96C25" w:rsidRDefault="00ED4E67" w:rsidP="00ED4E67">
      <w:pPr>
        <w:pStyle w:val="Order2"/>
        <w:numPr>
          <w:ilvl w:val="0"/>
          <w:numId w:val="0"/>
        </w:numPr>
        <w:ind w:left="1440" w:hanging="720"/>
      </w:pPr>
      <w:r w:rsidRPr="00A96C25">
        <w:t>(b)</w:t>
      </w:r>
      <w:r w:rsidRPr="00A96C25">
        <w:tab/>
      </w:r>
      <w:r w:rsidR="00FB14B1" w:rsidRPr="00A96C25">
        <w:t xml:space="preserve">upgrade, troubleshoot or maintain its blocking system; </w:t>
      </w:r>
    </w:p>
    <w:p w14:paraId="6335A6F3" w14:textId="6F7E5BA7" w:rsidR="00FB14B1" w:rsidRDefault="00ED4E67" w:rsidP="00ED4E67">
      <w:pPr>
        <w:pStyle w:val="Order2"/>
        <w:numPr>
          <w:ilvl w:val="0"/>
          <w:numId w:val="0"/>
        </w:numPr>
        <w:ind w:left="1440" w:hanging="720"/>
      </w:pPr>
      <w:r>
        <w:t>(c)</w:t>
      </w:r>
      <w:r>
        <w:tab/>
      </w:r>
      <w:r w:rsidR="00FB14B1" w:rsidRPr="00A96C25">
        <w:t>avert or respond to an imminent security threat to its networks or systems</w:t>
      </w:r>
      <w:r w:rsidR="00FB14B1">
        <w:t>; or</w:t>
      </w:r>
    </w:p>
    <w:p w14:paraId="1C52A41A" w14:textId="4140D6D4" w:rsidR="00FB14B1" w:rsidRPr="00A96C25" w:rsidRDefault="00ED4E67" w:rsidP="00ED4E67">
      <w:pPr>
        <w:pStyle w:val="Order2"/>
        <w:numPr>
          <w:ilvl w:val="0"/>
          <w:numId w:val="0"/>
        </w:numPr>
        <w:ind w:left="1440" w:hanging="720"/>
      </w:pPr>
      <w:r w:rsidRPr="00A96C25">
        <w:t>(d)</w:t>
      </w:r>
      <w:r w:rsidRPr="00A96C25">
        <w:tab/>
      </w:r>
      <w:r w:rsidR="00FB14B1">
        <w:t xml:space="preserve">ensure the reliable operation of its ability to block access to online locations associated with criminal content if it reasonably considers that such operation is likely to be impaired, or otherwise to comply with its statutory obligations including under section 313(3) of the </w:t>
      </w:r>
      <w:r w:rsidR="00FB14B1">
        <w:rPr>
          <w:i/>
        </w:rPr>
        <w:t xml:space="preserve">Telecommunications Act 1997 </w:t>
      </w:r>
      <w:r w:rsidR="00FB14B1">
        <w:t>(Cth),</w:t>
      </w:r>
    </w:p>
    <w:p w14:paraId="296E3B89" w14:textId="77777777" w:rsidR="00FB14B1" w:rsidRPr="00A96C25" w:rsidRDefault="00FB14B1" w:rsidP="00FB14B1">
      <w:pPr>
        <w:pStyle w:val="NoNum"/>
        <w:ind w:firstLine="720"/>
      </w:pPr>
      <w:r w:rsidRPr="00A96C25">
        <w:t>provided that:</w:t>
      </w:r>
    </w:p>
    <w:p w14:paraId="04EEB231" w14:textId="75971D02" w:rsidR="00FB14B1" w:rsidRPr="008D7B84" w:rsidRDefault="00ED4E67" w:rsidP="00ED4E67">
      <w:pPr>
        <w:pStyle w:val="Order2"/>
        <w:numPr>
          <w:ilvl w:val="0"/>
          <w:numId w:val="0"/>
        </w:numPr>
        <w:ind w:left="1440" w:hanging="720"/>
      </w:pPr>
      <w:r w:rsidRPr="008D7B84">
        <w:t>(e)</w:t>
      </w:r>
      <w:r w:rsidRPr="008D7B84">
        <w:tab/>
      </w:r>
      <w:r w:rsidR="00FB14B1" w:rsidRPr="008D7B84">
        <w:t>unless precluded by law, it notifies the Applicants or their legal representative(s) of such suspension, including the reasons and the expected duration of such suspension, by 5.00 pm on the next business day; and</w:t>
      </w:r>
    </w:p>
    <w:p w14:paraId="5436B6D9" w14:textId="6ECE2610" w:rsidR="00FB14B1" w:rsidRPr="008602BC" w:rsidRDefault="00ED4E67" w:rsidP="00ED4E67">
      <w:pPr>
        <w:pStyle w:val="Order2"/>
        <w:numPr>
          <w:ilvl w:val="0"/>
          <w:numId w:val="0"/>
        </w:numPr>
        <w:ind w:left="1440" w:hanging="720"/>
      </w:pPr>
      <w:r w:rsidRPr="008602BC">
        <w:t>(f)</w:t>
      </w:r>
      <w:r w:rsidRPr="008602BC">
        <w:tab/>
      </w:r>
      <w:r w:rsidR="00FB14B1" w:rsidRPr="008602BC">
        <w:t>such suspension lasts no longer than</w:t>
      </w:r>
      <w:r w:rsidR="00FB14B1">
        <w:t xml:space="preserve"> is reasonably necessary and, in any case, no longer than 3 business days or such period as the Applicants may agree in writing or the Court may allow</w:t>
      </w:r>
      <w:r w:rsidR="00FB14B1" w:rsidRPr="008602BC">
        <w:t>.</w:t>
      </w:r>
    </w:p>
    <w:p w14:paraId="521193C0" w14:textId="2155ACAD" w:rsidR="00FB14B1" w:rsidRPr="00A96C25" w:rsidRDefault="00ED4E67" w:rsidP="00ED4E67">
      <w:pPr>
        <w:pStyle w:val="Order1"/>
        <w:numPr>
          <w:ilvl w:val="0"/>
          <w:numId w:val="0"/>
        </w:numPr>
        <w:ind w:left="720" w:hanging="720"/>
      </w:pPr>
      <w:r w:rsidRPr="00A96C25">
        <w:lastRenderedPageBreak/>
        <w:t>10.</w:t>
      </w:r>
      <w:r w:rsidRPr="00A96C25">
        <w:tab/>
      </w:r>
      <w:r w:rsidR="00FB14B1" w:rsidRPr="00A96C25">
        <w:t>The</w:t>
      </w:r>
      <w:r w:rsidR="00FB14B1">
        <w:t xml:space="preserve"> owner or operator</w:t>
      </w:r>
      <w:r w:rsidR="00FB14B1" w:rsidRPr="00A96C25">
        <w:t xml:space="preserve"> of </w:t>
      </w:r>
      <w:r w:rsidR="00FB14B1">
        <w:t xml:space="preserve">any of the </w:t>
      </w:r>
      <w:r w:rsidR="00FB14B1" w:rsidRPr="00A96C25">
        <w:t xml:space="preserve">Target Online Locations and the </w:t>
      </w:r>
      <w:r w:rsidR="00FB14B1">
        <w:t xml:space="preserve">owner or </w:t>
      </w:r>
      <w:r w:rsidR="00FB14B1" w:rsidRPr="00A96C25">
        <w:t>operator of any website who claim</w:t>
      </w:r>
      <w:r w:rsidR="00FB14B1">
        <w:t>s</w:t>
      </w:r>
      <w:r w:rsidR="00FB14B1" w:rsidRPr="00A96C25">
        <w:t xml:space="preserve"> to be affected by these Orders may apply on 3 days' written notice, including notice to all parties, to vary or discharge these Orders, with any such application to:</w:t>
      </w:r>
    </w:p>
    <w:p w14:paraId="075DFC54" w14:textId="6EE6A505" w:rsidR="00FB14B1" w:rsidRPr="00A96C25" w:rsidRDefault="00ED4E67" w:rsidP="00ED4E67">
      <w:pPr>
        <w:pStyle w:val="Order2"/>
        <w:numPr>
          <w:ilvl w:val="0"/>
          <w:numId w:val="0"/>
        </w:numPr>
        <w:ind w:left="1440" w:hanging="720"/>
      </w:pPr>
      <w:r w:rsidRPr="00A96C25">
        <w:t>(a)</w:t>
      </w:r>
      <w:r w:rsidRPr="00A96C25">
        <w:tab/>
      </w:r>
      <w:r w:rsidR="00FB14B1" w:rsidRPr="00A96C25">
        <w:t>set out the orders sought by the</w:t>
      </w:r>
      <w:r w:rsidR="00FB14B1" w:rsidRPr="00494036">
        <w:t xml:space="preserve"> owner or </w:t>
      </w:r>
      <w:r w:rsidR="00FB14B1" w:rsidRPr="00A96C25">
        <w:t>operator of the Target Online Locations or affected website; and</w:t>
      </w:r>
    </w:p>
    <w:p w14:paraId="3BA5D23F" w14:textId="735715A7" w:rsidR="00FB14B1" w:rsidRPr="00A96C25" w:rsidRDefault="00ED4E67" w:rsidP="00ED4E67">
      <w:pPr>
        <w:pStyle w:val="Order2"/>
        <w:numPr>
          <w:ilvl w:val="0"/>
          <w:numId w:val="0"/>
        </w:numPr>
        <w:ind w:left="1440" w:hanging="720"/>
      </w:pPr>
      <w:r w:rsidRPr="00A96C25">
        <w:t>(b)</w:t>
      </w:r>
      <w:r w:rsidRPr="00A96C25">
        <w:tab/>
      </w:r>
      <w:r w:rsidR="00FB14B1" w:rsidRPr="00A96C25">
        <w:t>be supported by evidence as to:</w:t>
      </w:r>
    </w:p>
    <w:p w14:paraId="637F8969" w14:textId="2B017E4D" w:rsidR="00FB14B1" w:rsidRPr="00A96C25" w:rsidRDefault="00ED4E67" w:rsidP="00ED4E67">
      <w:pPr>
        <w:pStyle w:val="Order3"/>
        <w:numPr>
          <w:ilvl w:val="0"/>
          <w:numId w:val="0"/>
        </w:numPr>
        <w:tabs>
          <w:tab w:val="left" w:pos="1440"/>
        </w:tabs>
        <w:ind w:left="2160" w:hanging="720"/>
      </w:pPr>
      <w:r w:rsidRPr="00A96C25">
        <w:t>(i)</w:t>
      </w:r>
      <w:r w:rsidRPr="00A96C25">
        <w:tab/>
      </w:r>
      <w:r w:rsidR="00FB14B1" w:rsidRPr="00A96C25">
        <w:t xml:space="preserve">the status of the </w:t>
      </w:r>
      <w:r w:rsidR="00FB14B1">
        <w:t xml:space="preserve">owner or </w:t>
      </w:r>
      <w:r w:rsidR="00FB14B1" w:rsidRPr="00A96C25">
        <w:t>operator of the Target Online Locations or affected website; and</w:t>
      </w:r>
    </w:p>
    <w:p w14:paraId="2EC768C6" w14:textId="4A9AAD91" w:rsidR="00FB14B1" w:rsidRPr="00A96C25" w:rsidRDefault="00ED4E67" w:rsidP="00ED4E67">
      <w:pPr>
        <w:pStyle w:val="Order3"/>
        <w:numPr>
          <w:ilvl w:val="0"/>
          <w:numId w:val="0"/>
        </w:numPr>
        <w:tabs>
          <w:tab w:val="left" w:pos="1440"/>
        </w:tabs>
        <w:ind w:left="2160" w:hanging="720"/>
      </w:pPr>
      <w:r w:rsidRPr="00A96C25">
        <w:t>(ii)</w:t>
      </w:r>
      <w:r w:rsidRPr="00A96C25">
        <w:tab/>
      </w:r>
      <w:r w:rsidR="00FB14B1" w:rsidRPr="00A96C25">
        <w:t>the basis upon which the variation or discharge is sought.</w:t>
      </w:r>
    </w:p>
    <w:p w14:paraId="330B2F6D" w14:textId="148B99DF" w:rsidR="00FB14B1" w:rsidRPr="00A96C25" w:rsidRDefault="00ED4E67" w:rsidP="00ED4E67">
      <w:pPr>
        <w:pStyle w:val="Order1"/>
        <w:numPr>
          <w:ilvl w:val="0"/>
          <w:numId w:val="0"/>
        </w:numPr>
        <w:ind w:left="720" w:hanging="720"/>
      </w:pPr>
      <w:r w:rsidRPr="00A96C25">
        <w:t>11.</w:t>
      </w:r>
      <w:r w:rsidRPr="00A96C25">
        <w:tab/>
      </w:r>
      <w:r w:rsidR="00FB14B1" w:rsidRPr="00A96C25">
        <w:t>The parties have liberty to apply on 3 days' written notice, including, without limitation, for the purpose of any application:</w:t>
      </w:r>
    </w:p>
    <w:p w14:paraId="4F27249D" w14:textId="5C250DB4" w:rsidR="00FB14B1" w:rsidRPr="00A96C25" w:rsidRDefault="00ED4E67" w:rsidP="00ED4E67">
      <w:pPr>
        <w:pStyle w:val="Order2"/>
        <w:numPr>
          <w:ilvl w:val="0"/>
          <w:numId w:val="0"/>
        </w:numPr>
        <w:ind w:left="1440" w:hanging="720"/>
      </w:pPr>
      <w:r w:rsidRPr="00A96C25">
        <w:t>(a)</w:t>
      </w:r>
      <w:r w:rsidRPr="00A96C25">
        <w:tab/>
      </w:r>
      <w:r w:rsidR="00FB14B1" w:rsidRPr="00A96C25">
        <w:t xml:space="preserve">for further orders to give effect to the terms of these Orders; </w:t>
      </w:r>
    </w:p>
    <w:p w14:paraId="2BB487D5" w14:textId="65D94B27" w:rsidR="00FB14B1" w:rsidRPr="00A96C25" w:rsidRDefault="00ED4E67" w:rsidP="00ED4E67">
      <w:pPr>
        <w:pStyle w:val="Order2"/>
        <w:numPr>
          <w:ilvl w:val="0"/>
          <w:numId w:val="0"/>
        </w:numPr>
        <w:ind w:left="1440" w:hanging="720"/>
      </w:pPr>
      <w:r w:rsidRPr="00A96C25">
        <w:t>(b)</w:t>
      </w:r>
      <w:r w:rsidRPr="00A96C25">
        <w:tab/>
      </w:r>
      <w:r w:rsidR="00FB14B1" w:rsidRPr="00A96C25">
        <w:t xml:space="preserve">for further orders in the event of any material change of circumstances including, without limitation, in respect of the consequences for the parties and effectiveness of the technical methods under Order </w:t>
      </w:r>
      <w:r w:rsidR="00D824AD">
        <w:t>2</w:t>
      </w:r>
      <w:r w:rsidR="00FB14B1" w:rsidRPr="00A96C25">
        <w:t>; and/or</w:t>
      </w:r>
    </w:p>
    <w:p w14:paraId="47CBC654" w14:textId="2F658CDA" w:rsidR="00FB14B1" w:rsidRPr="00C54CDA" w:rsidRDefault="00ED4E67" w:rsidP="00ED4E67">
      <w:pPr>
        <w:pStyle w:val="Order2"/>
        <w:numPr>
          <w:ilvl w:val="0"/>
          <w:numId w:val="0"/>
        </w:numPr>
        <w:ind w:left="1440" w:hanging="720"/>
      </w:pPr>
      <w:r w:rsidRPr="00C54CDA">
        <w:t>(c)</w:t>
      </w:r>
      <w:r w:rsidRPr="00C54CDA">
        <w:tab/>
      </w:r>
      <w:r w:rsidR="00FB14B1" w:rsidRPr="00A96C25">
        <w:t>for orders relating to other means of accessing the Target Online Loca</w:t>
      </w:r>
      <w:r w:rsidR="00FB14B1">
        <w:t xml:space="preserve">tions not </w:t>
      </w:r>
      <w:r w:rsidR="00FB14B1" w:rsidRPr="00C54CDA">
        <w:t>already covered by these Orders.</w:t>
      </w:r>
    </w:p>
    <w:p w14:paraId="7A48B6D3" w14:textId="05B507AF" w:rsidR="00AB119A" w:rsidRPr="00AB119A" w:rsidRDefault="00ED4E67" w:rsidP="00ED4E67">
      <w:pPr>
        <w:pStyle w:val="Order1"/>
        <w:numPr>
          <w:ilvl w:val="0"/>
          <w:numId w:val="0"/>
        </w:numPr>
        <w:ind w:left="720" w:hanging="720"/>
      </w:pPr>
      <w:bookmarkStart w:id="47" w:name="_BPDC_LN_INS_1141"/>
      <w:bookmarkStart w:id="48" w:name="_BPDC_PR_INS_1142"/>
      <w:bookmarkStart w:id="49" w:name="_BPDC_LN_INS_1139"/>
      <w:bookmarkStart w:id="50" w:name="_BPDC_PR_INS_1140"/>
      <w:bookmarkEnd w:id="47"/>
      <w:bookmarkEnd w:id="48"/>
      <w:bookmarkEnd w:id="49"/>
      <w:bookmarkEnd w:id="50"/>
      <w:r w:rsidRPr="00AB119A">
        <w:t>12.</w:t>
      </w:r>
      <w:r w:rsidRPr="00AB119A">
        <w:tab/>
      </w:r>
      <w:r w:rsidR="00AB119A" w:rsidRPr="00191A7E">
        <w:t xml:space="preserve">If a website the subject of any of the Target Online Locations is at any time during the operation of these Orders provided from a different Domain Name, IP Address or URL, the </w:t>
      </w:r>
      <w:r w:rsidR="00AB119A" w:rsidRPr="00AB119A">
        <w:t>Applicants may, by their solicitor:</w:t>
      </w:r>
    </w:p>
    <w:p w14:paraId="529AAE51" w14:textId="10396A70" w:rsidR="00AB119A" w:rsidRPr="00AB119A" w:rsidRDefault="00ED4E67" w:rsidP="00ED4E67">
      <w:pPr>
        <w:pStyle w:val="Order2"/>
        <w:numPr>
          <w:ilvl w:val="0"/>
          <w:numId w:val="0"/>
        </w:numPr>
        <w:ind w:left="1440" w:hanging="720"/>
      </w:pPr>
      <w:r w:rsidRPr="00AB119A">
        <w:t>(a)</w:t>
      </w:r>
      <w:r w:rsidRPr="00AB119A">
        <w:tab/>
      </w:r>
      <w:r w:rsidR="00AB119A" w:rsidRPr="00AB119A">
        <w:t>Provide a notice in writing to the Respondents and the Court that:</w:t>
      </w:r>
    </w:p>
    <w:p w14:paraId="131E4866" w14:textId="64BBB5C6" w:rsidR="00AB119A" w:rsidRPr="00AB119A" w:rsidRDefault="00ED4E67" w:rsidP="00ED4E67">
      <w:pPr>
        <w:pStyle w:val="Order3"/>
        <w:numPr>
          <w:ilvl w:val="0"/>
          <w:numId w:val="0"/>
        </w:numPr>
        <w:tabs>
          <w:tab w:val="left" w:pos="1440"/>
        </w:tabs>
        <w:ind w:left="2160" w:hanging="720"/>
      </w:pPr>
      <w:r w:rsidRPr="00AB119A">
        <w:t>(i)</w:t>
      </w:r>
      <w:r w:rsidRPr="00AB119A">
        <w:tab/>
      </w:r>
      <w:r w:rsidR="00AB119A" w:rsidRPr="00AB119A">
        <w:t>Identifies the different Domain Name, IP Address or URL; and</w:t>
      </w:r>
    </w:p>
    <w:p w14:paraId="0BCC24E9" w14:textId="79F26FE6" w:rsidR="00AB119A" w:rsidRPr="00AB119A" w:rsidRDefault="00ED4E67" w:rsidP="00ED4E67">
      <w:pPr>
        <w:pStyle w:val="Order3"/>
        <w:numPr>
          <w:ilvl w:val="0"/>
          <w:numId w:val="0"/>
        </w:numPr>
        <w:tabs>
          <w:tab w:val="left" w:pos="1440"/>
        </w:tabs>
        <w:ind w:left="2160" w:hanging="720"/>
      </w:pPr>
      <w:r w:rsidRPr="00AB119A">
        <w:t>(ii)</w:t>
      </w:r>
      <w:r w:rsidRPr="00AB119A">
        <w:tab/>
      </w:r>
      <w:r w:rsidR="00AB119A" w:rsidRPr="00AB119A">
        <w:t>Certifies that, in the good faith belief of the Applicants, the website operated from the different Domain Name, IP Address or URL is a new location for the Target Online Locations the subject of these Orders and brief reasons therefore;</w:t>
      </w:r>
    </w:p>
    <w:p w14:paraId="31B0A66F" w14:textId="78268CBF" w:rsidR="00AB119A" w:rsidRPr="00AB119A" w:rsidRDefault="00ED4E67" w:rsidP="00ED4E67">
      <w:pPr>
        <w:pStyle w:val="Order2"/>
        <w:numPr>
          <w:ilvl w:val="0"/>
          <w:numId w:val="0"/>
        </w:numPr>
        <w:ind w:left="1440" w:hanging="720"/>
      </w:pPr>
      <w:r w:rsidRPr="00AB119A">
        <w:t>(b)</w:t>
      </w:r>
      <w:r w:rsidRPr="00AB119A">
        <w:tab/>
      </w:r>
      <w:r w:rsidR="00AB119A" w:rsidRPr="00AB119A">
        <w:t>Within 14 business days of the notice given pursuant to Order 12(a), the Respondents must notify the Applicants and the Court in writing if they agree to taking steps pursuant to Order 1 to disable access to the Domain Name, IP Address or URL notified in accordance with Order 12(a);</w:t>
      </w:r>
    </w:p>
    <w:p w14:paraId="60EDB51B" w14:textId="1E21221E" w:rsidR="00AB119A" w:rsidRPr="00AB119A" w:rsidRDefault="00ED4E67" w:rsidP="00ED4E67">
      <w:pPr>
        <w:pStyle w:val="Order2"/>
        <w:numPr>
          <w:ilvl w:val="0"/>
          <w:numId w:val="0"/>
        </w:numPr>
        <w:ind w:left="1440" w:hanging="720"/>
      </w:pPr>
      <w:r w:rsidRPr="00AB119A">
        <w:lastRenderedPageBreak/>
        <w:t>(c)</w:t>
      </w:r>
      <w:r w:rsidRPr="00AB119A">
        <w:tab/>
      </w:r>
      <w:r w:rsidR="00AB119A" w:rsidRPr="00AB119A">
        <w:t>If any Respondent does not agree to disable a Domain Name, IP Address or URL notified in accordance with Order 12(a), or the Court otherwise considers it appropriate to do so, the proceeding will be relisted for further directions; and</w:t>
      </w:r>
    </w:p>
    <w:p w14:paraId="2F50B9AC" w14:textId="5500E369" w:rsidR="00FB14B1" w:rsidRPr="00AB119A" w:rsidRDefault="00ED4E67" w:rsidP="00ED4E67">
      <w:pPr>
        <w:pStyle w:val="Order2"/>
        <w:numPr>
          <w:ilvl w:val="0"/>
          <w:numId w:val="0"/>
        </w:numPr>
        <w:ind w:left="1440" w:hanging="720"/>
      </w:pPr>
      <w:r w:rsidRPr="00AB119A">
        <w:t>(d)</w:t>
      </w:r>
      <w:r w:rsidRPr="00AB119A">
        <w:tab/>
      </w:r>
      <w:r w:rsidR="00AB119A" w:rsidRPr="00AB119A">
        <w:t>If any Respondent agrees to disable access to any Domain Name, IP Address or URL notified in accordance with Order 12(a) and the Court does not otherwise require the proceeding to be relisted, then upon receipt of a notification from the Applicants that the Court does not require the matter to be relisted, that Respondent</w:t>
      </w:r>
      <w:r w:rsidR="00AB119A" w:rsidRPr="00AB119A">
        <w:rPr>
          <w:strike/>
        </w:rPr>
        <w:t>s</w:t>
      </w:r>
      <w:r w:rsidR="00AB119A" w:rsidRPr="00AB119A">
        <w:t xml:space="preserve"> must take steps pursuant to Order 1 to disable access to the Domain Name, IP Address or URL the subject of the agreement. </w:t>
      </w:r>
      <w:r w:rsidR="00213CF8" w:rsidRPr="00AB119A">
        <w:t xml:space="preserve"> </w:t>
      </w:r>
    </w:p>
    <w:p w14:paraId="46EFBFAB" w14:textId="74073ECB" w:rsidR="00FB14B1" w:rsidRPr="00494036" w:rsidRDefault="00ED4E67" w:rsidP="00ED4E67">
      <w:pPr>
        <w:pStyle w:val="Order1"/>
        <w:numPr>
          <w:ilvl w:val="0"/>
          <w:numId w:val="0"/>
        </w:numPr>
        <w:ind w:left="720" w:hanging="720"/>
      </w:pPr>
      <w:r w:rsidRPr="00494036">
        <w:t>13.</w:t>
      </w:r>
      <w:r w:rsidRPr="00494036">
        <w:tab/>
      </w:r>
      <w:r w:rsidR="00FB14B1" w:rsidRPr="00494036">
        <w:t xml:space="preserve">These Orders are to operate for a period of 3 years from the date of these Orders. </w:t>
      </w:r>
    </w:p>
    <w:p w14:paraId="7698E832" w14:textId="3BFE4EDC" w:rsidR="00FB14B1" w:rsidRDefault="00ED4E67" w:rsidP="00ED4E67">
      <w:pPr>
        <w:pStyle w:val="Order1"/>
        <w:numPr>
          <w:ilvl w:val="0"/>
          <w:numId w:val="0"/>
        </w:numPr>
        <w:ind w:left="720" w:hanging="720"/>
      </w:pPr>
      <w:bookmarkStart w:id="51" w:name="_Ref449711173"/>
      <w:r>
        <w:t>14.</w:t>
      </w:r>
      <w:r>
        <w:tab/>
      </w:r>
      <w:r w:rsidR="00FB14B1">
        <w:t>No less than two months prior to the expiry of these Orders:</w:t>
      </w:r>
      <w:bookmarkEnd w:id="51"/>
    </w:p>
    <w:p w14:paraId="6310C7A3" w14:textId="08303217" w:rsidR="00FB14B1" w:rsidRDefault="00ED4E67" w:rsidP="00ED4E67">
      <w:pPr>
        <w:pStyle w:val="Order2"/>
        <w:numPr>
          <w:ilvl w:val="0"/>
          <w:numId w:val="0"/>
        </w:numPr>
        <w:ind w:left="1440" w:hanging="720"/>
      </w:pPr>
      <w:r>
        <w:t>(a)</w:t>
      </w:r>
      <w:r>
        <w:tab/>
      </w:r>
      <w:r w:rsidR="00FB14B1">
        <w:t>the Applicants may file and serve:</w:t>
      </w:r>
    </w:p>
    <w:p w14:paraId="15C7B3A0" w14:textId="221B30E9" w:rsidR="00FB14B1" w:rsidRDefault="00ED4E67" w:rsidP="00ED4E67">
      <w:pPr>
        <w:pStyle w:val="Order3"/>
        <w:numPr>
          <w:ilvl w:val="0"/>
          <w:numId w:val="0"/>
        </w:numPr>
        <w:tabs>
          <w:tab w:val="left" w:pos="1440"/>
        </w:tabs>
        <w:ind w:left="2160" w:hanging="720"/>
      </w:pPr>
      <w:r>
        <w:t>(i)</w:t>
      </w:r>
      <w:r>
        <w:tab/>
      </w:r>
      <w:r w:rsidR="00FB14B1">
        <w:t>an affidavit which states that, in the good faith belief of the deponent, the Target Online Location continues to have the primary purpose of infringing or facilitating the infringement of copyright; and</w:t>
      </w:r>
    </w:p>
    <w:p w14:paraId="2942BAD2" w14:textId="6F29652C" w:rsidR="00FB14B1" w:rsidRDefault="00ED4E67" w:rsidP="00ED4E67">
      <w:pPr>
        <w:pStyle w:val="Order3"/>
        <w:numPr>
          <w:ilvl w:val="0"/>
          <w:numId w:val="0"/>
        </w:numPr>
        <w:tabs>
          <w:tab w:val="left" w:pos="1440"/>
        </w:tabs>
        <w:ind w:left="2160" w:hanging="720"/>
      </w:pPr>
      <w:r>
        <w:t>(ii)</w:t>
      </w:r>
      <w:r>
        <w:tab/>
      </w:r>
      <w:r w:rsidR="00FB14B1">
        <w:t>short minutes of order extending the operation of these Orders for a further 3-year period; and</w:t>
      </w:r>
    </w:p>
    <w:p w14:paraId="0005DEE3" w14:textId="73F73E99" w:rsidR="00FB14B1" w:rsidRDefault="00ED4E67" w:rsidP="00ED4E67">
      <w:pPr>
        <w:pStyle w:val="Order2"/>
        <w:numPr>
          <w:ilvl w:val="0"/>
          <w:numId w:val="0"/>
        </w:numPr>
        <w:ind w:left="1440" w:hanging="720"/>
      </w:pPr>
      <w:r>
        <w:t>(b)</w:t>
      </w:r>
      <w:r>
        <w:tab/>
      </w:r>
      <w:r w:rsidR="00FB14B1">
        <w:t>the process contained in Order </w:t>
      </w:r>
      <w:r w:rsidR="00D824AD">
        <w:t>16</w:t>
      </w:r>
      <w:r w:rsidR="00FB14B1">
        <w:t xml:space="preserve"> shall apply.</w:t>
      </w:r>
    </w:p>
    <w:p w14:paraId="7C4460B6" w14:textId="699AD556" w:rsidR="00FB14B1" w:rsidRDefault="00ED4E67" w:rsidP="00ED4E67">
      <w:pPr>
        <w:pStyle w:val="Order1"/>
        <w:numPr>
          <w:ilvl w:val="0"/>
          <w:numId w:val="0"/>
        </w:numPr>
        <w:ind w:left="720" w:hanging="720"/>
      </w:pPr>
      <w:r>
        <w:t>15.</w:t>
      </w:r>
      <w:r>
        <w:tab/>
      </w:r>
      <w:r w:rsidR="00FB14B1">
        <w:t xml:space="preserve">The affidavit referred to in Order </w:t>
      </w:r>
      <w:r w:rsidR="00213CF8">
        <w:t>1</w:t>
      </w:r>
      <w:r w:rsidR="00D824AD">
        <w:t>6</w:t>
      </w:r>
      <w:r w:rsidR="00213CF8">
        <w:t xml:space="preserve"> </w:t>
      </w:r>
      <w:r w:rsidR="00FB14B1">
        <w:t>is to be given by a deponent duly authorised to give evidence on behalf of the Applicants and may be given by their solicitor.</w:t>
      </w:r>
    </w:p>
    <w:p w14:paraId="663F1370" w14:textId="0A336484" w:rsidR="00FB14B1" w:rsidRDefault="00ED4E67" w:rsidP="00ED4E67">
      <w:pPr>
        <w:pStyle w:val="Order1"/>
        <w:numPr>
          <w:ilvl w:val="0"/>
          <w:numId w:val="0"/>
        </w:numPr>
        <w:ind w:left="720" w:hanging="720"/>
      </w:pPr>
      <w:bookmarkStart w:id="52" w:name="_Ref449711200"/>
      <w:r>
        <w:t>16.</w:t>
      </w:r>
      <w:r>
        <w:tab/>
      </w:r>
      <w:r w:rsidR="00FB14B1">
        <w:t xml:space="preserve">If an affidavit and short minutes of order are filed and served in accordance with Order </w:t>
      </w:r>
      <w:r w:rsidR="00D824AD">
        <w:t>14</w:t>
      </w:r>
      <w:r w:rsidR="00FB14B1">
        <w:t>:</w:t>
      </w:r>
      <w:bookmarkEnd w:id="52"/>
    </w:p>
    <w:p w14:paraId="1CD997EA" w14:textId="02FEF616" w:rsidR="00FB14B1" w:rsidRDefault="00ED4E67" w:rsidP="00ED4E67">
      <w:pPr>
        <w:pStyle w:val="Order2"/>
        <w:numPr>
          <w:ilvl w:val="0"/>
          <w:numId w:val="0"/>
        </w:numPr>
        <w:ind w:left="1440" w:hanging="720"/>
      </w:pPr>
      <w:r>
        <w:t>(a)</w:t>
      </w:r>
      <w:r>
        <w:tab/>
      </w:r>
      <w:r w:rsidR="00FB14B1">
        <w:t>within 7 business days, the Respondents must notify the Applicants and the Court if they object to the Orders being made in accordance with the short minutes of order served by the Applicants;</w:t>
      </w:r>
    </w:p>
    <w:p w14:paraId="62A5B8E2" w14:textId="4BD69AD7" w:rsidR="00FB14B1" w:rsidRDefault="00ED4E67" w:rsidP="00ED4E67">
      <w:pPr>
        <w:pStyle w:val="Order2"/>
        <w:numPr>
          <w:ilvl w:val="0"/>
          <w:numId w:val="0"/>
        </w:numPr>
        <w:ind w:left="1440" w:hanging="720"/>
      </w:pPr>
      <w:r>
        <w:t>(b)</w:t>
      </w:r>
      <w:r>
        <w:tab/>
      </w:r>
      <w:r w:rsidR="00FB14B1">
        <w:t>if any Respondents give notice of any objection, or the Court otherwise thinks fit, the proceeding will be relisted for further directions;</w:t>
      </w:r>
    </w:p>
    <w:p w14:paraId="0AB29DE1" w14:textId="0D3F2E0F" w:rsidR="00FB14B1" w:rsidRDefault="00ED4E67" w:rsidP="00ED4E67">
      <w:pPr>
        <w:pStyle w:val="Order2"/>
        <w:numPr>
          <w:ilvl w:val="0"/>
          <w:numId w:val="0"/>
        </w:numPr>
        <w:ind w:left="1440" w:hanging="720"/>
      </w:pPr>
      <w:r>
        <w:t>(c)</w:t>
      </w:r>
      <w:r>
        <w:tab/>
      </w:r>
      <w:r w:rsidR="00FB14B1">
        <w:t>if no Respondent gives notice of any objection and the Court does not otherwise require the proceeding to be relisted, then the Court may make orders in terms of the short minutes of order served by the Applicants without any further hearing; and</w:t>
      </w:r>
    </w:p>
    <w:p w14:paraId="015F8A2C" w14:textId="75EFD805" w:rsidR="00FB14B1" w:rsidRPr="00C8762A" w:rsidRDefault="00ED4E67" w:rsidP="00ED4E67">
      <w:pPr>
        <w:pStyle w:val="Order2"/>
        <w:numPr>
          <w:ilvl w:val="0"/>
          <w:numId w:val="0"/>
        </w:numPr>
        <w:ind w:left="1440" w:hanging="720"/>
      </w:pPr>
      <w:r w:rsidRPr="00C8762A">
        <w:t>(d)</w:t>
      </w:r>
      <w:r w:rsidRPr="00C8762A">
        <w:tab/>
      </w:r>
      <w:r w:rsidR="00FB14B1">
        <w:t>the Applicants must serve on the Respondents any such orders made.</w:t>
      </w:r>
    </w:p>
    <w:p w14:paraId="49446DC2" w14:textId="490C3F93" w:rsidR="00FB14B1" w:rsidRPr="00315796" w:rsidRDefault="00ED4E67" w:rsidP="00ED4E67">
      <w:pPr>
        <w:pStyle w:val="Order1"/>
        <w:numPr>
          <w:ilvl w:val="0"/>
          <w:numId w:val="0"/>
        </w:numPr>
        <w:ind w:left="720" w:hanging="720"/>
      </w:pPr>
      <w:r w:rsidRPr="00315796">
        <w:t>17.</w:t>
      </w:r>
      <w:r w:rsidRPr="00315796">
        <w:tab/>
      </w:r>
      <w:r w:rsidR="00FB14B1">
        <w:t xml:space="preserve">The Applicants pay Telstra's, Optus', Vocus', TPG's and Vodafone’s compliance costs calculated at the rate of $50 per Domain Name the subject of DNS Blocking undertaken for the purposes of complying with Order </w:t>
      </w:r>
      <w:r w:rsidR="00D824AD">
        <w:t>1</w:t>
      </w:r>
      <w:r w:rsidR="00FB14B1">
        <w:t>.</w:t>
      </w:r>
    </w:p>
    <w:p w14:paraId="61339905" w14:textId="776DC42F" w:rsidR="00FB14B1" w:rsidRDefault="00ED4E67" w:rsidP="00ED4E67">
      <w:pPr>
        <w:pStyle w:val="Order1"/>
        <w:numPr>
          <w:ilvl w:val="0"/>
          <w:numId w:val="0"/>
        </w:numPr>
        <w:ind w:left="720" w:hanging="720"/>
      </w:pPr>
      <w:r>
        <w:t>18.</w:t>
      </w:r>
      <w:r>
        <w:tab/>
      </w:r>
      <w:r w:rsidR="00FB14B1">
        <w:t>There be</w:t>
      </w:r>
      <w:r w:rsidR="00FB14B1" w:rsidRPr="00315796">
        <w:t xml:space="preserve"> no order as to costs.</w:t>
      </w:r>
      <w:r w:rsidR="00FB14B1">
        <w:t xml:space="preserve">  </w:t>
      </w:r>
    </w:p>
    <w:p w14:paraId="327B3E98" w14:textId="666E3B72" w:rsidR="00FB14B1" w:rsidRDefault="00FB14B1" w:rsidP="00FB14B1">
      <w:pPr>
        <w:pStyle w:val="NormalHeadings"/>
      </w:pPr>
    </w:p>
    <w:p w14:paraId="5E25BB09" w14:textId="77777777" w:rsidR="00FB14B1" w:rsidRPr="00FB14B1" w:rsidRDefault="00FB14B1" w:rsidP="00FB14B1">
      <w:pPr>
        <w:pStyle w:val="NoNum"/>
      </w:pPr>
    </w:p>
    <w:p w14:paraId="7DBFD38A" w14:textId="77777777" w:rsidR="004B055D" w:rsidRPr="00191A7E" w:rsidRDefault="004B055D" w:rsidP="004B055D">
      <w:pPr>
        <w:pStyle w:val="ParaNumbering"/>
        <w:numPr>
          <w:ilvl w:val="0"/>
          <w:numId w:val="0"/>
        </w:numPr>
      </w:pPr>
    </w:p>
    <w:p w14:paraId="6CFE7D60" w14:textId="77777777" w:rsidR="00F900DC" w:rsidRDefault="00F900DC">
      <w:pPr>
        <w:spacing w:line="240" w:lineRule="auto"/>
        <w:jc w:val="left"/>
        <w:rPr>
          <w:b/>
        </w:rPr>
      </w:pPr>
      <w:r>
        <w:br w:type="page"/>
      </w:r>
    </w:p>
    <w:p w14:paraId="6A2AF536" w14:textId="4B934D04" w:rsidR="00FB14B1" w:rsidRDefault="00FB14B1" w:rsidP="00FB14B1">
      <w:pPr>
        <w:pStyle w:val="NormalHeadings"/>
        <w:jc w:val="center"/>
      </w:pPr>
      <w:r>
        <w:t>SCHEDULE</w:t>
      </w:r>
    </w:p>
    <w:p w14:paraId="0D0E18AC" w14:textId="77777777" w:rsidR="00FB14B1" w:rsidRDefault="00FB14B1" w:rsidP="00307D21">
      <w:pPr>
        <w:pStyle w:val="BodyText"/>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960"/>
        <w:gridCol w:w="2806"/>
        <w:gridCol w:w="2002"/>
        <w:gridCol w:w="1703"/>
      </w:tblGrid>
      <w:tr w:rsidR="00FB14B1" w:rsidRPr="00307D21" w14:paraId="309AE4A6" w14:textId="77777777" w:rsidTr="00A52A7B">
        <w:trPr>
          <w:trHeight w:val="348"/>
        </w:trPr>
        <w:tc>
          <w:tcPr>
            <w:tcW w:w="388" w:type="pct"/>
            <w:shd w:val="clear" w:color="auto" w:fill="D9D9D9" w:themeFill="background1" w:themeFillShade="D9"/>
            <w:vAlign w:val="center"/>
          </w:tcPr>
          <w:p w14:paraId="70D54238" w14:textId="77777777" w:rsidR="00FB14B1" w:rsidRPr="00307D21" w:rsidRDefault="00FB14B1" w:rsidP="00307D21">
            <w:pPr>
              <w:pStyle w:val="Small-TableswithinQuotes"/>
              <w:rPr>
                <w:b/>
                <w:lang w:eastAsia="en-AU"/>
              </w:rPr>
            </w:pPr>
            <w:r w:rsidRPr="00307D21">
              <w:rPr>
                <w:b/>
                <w:lang w:eastAsia="en-AU"/>
              </w:rPr>
              <w:t>No</w:t>
            </w:r>
          </w:p>
        </w:tc>
        <w:tc>
          <w:tcPr>
            <w:tcW w:w="1067" w:type="pct"/>
            <w:shd w:val="clear" w:color="auto" w:fill="D9D9D9" w:themeFill="background1" w:themeFillShade="D9"/>
            <w:noWrap/>
            <w:vAlign w:val="center"/>
            <w:hideMark/>
          </w:tcPr>
          <w:p w14:paraId="405A3FFA" w14:textId="77777777" w:rsidR="00FB14B1" w:rsidRPr="00307D21" w:rsidRDefault="00FB14B1" w:rsidP="00307D21">
            <w:pPr>
              <w:pStyle w:val="Small-TableswithinQuotes"/>
              <w:rPr>
                <w:b/>
                <w:lang w:eastAsia="en-AU"/>
              </w:rPr>
            </w:pPr>
            <w:r w:rsidRPr="00307D21">
              <w:rPr>
                <w:b/>
                <w:lang w:eastAsia="en-AU"/>
              </w:rPr>
              <w:t>Target Online Location</w:t>
            </w:r>
          </w:p>
        </w:tc>
        <w:tc>
          <w:tcPr>
            <w:tcW w:w="1528" w:type="pct"/>
            <w:shd w:val="clear" w:color="auto" w:fill="D9D9D9" w:themeFill="background1" w:themeFillShade="D9"/>
            <w:noWrap/>
            <w:vAlign w:val="center"/>
            <w:hideMark/>
          </w:tcPr>
          <w:p w14:paraId="6155275F" w14:textId="77777777" w:rsidR="00FB14B1" w:rsidRPr="00307D21" w:rsidRDefault="00FB14B1" w:rsidP="00307D21">
            <w:pPr>
              <w:pStyle w:val="Small-TableswithinQuotes"/>
              <w:rPr>
                <w:b/>
                <w:lang w:eastAsia="en-AU"/>
              </w:rPr>
            </w:pPr>
            <w:r w:rsidRPr="00307D21">
              <w:rPr>
                <w:b/>
                <w:lang w:eastAsia="en-AU"/>
              </w:rPr>
              <w:t>Target URLs</w:t>
            </w:r>
          </w:p>
        </w:tc>
        <w:tc>
          <w:tcPr>
            <w:tcW w:w="1090" w:type="pct"/>
            <w:shd w:val="clear" w:color="auto" w:fill="D9D9D9" w:themeFill="background1" w:themeFillShade="D9"/>
            <w:noWrap/>
            <w:vAlign w:val="center"/>
            <w:hideMark/>
          </w:tcPr>
          <w:p w14:paraId="1AD44147" w14:textId="77777777" w:rsidR="00FB14B1" w:rsidRPr="00307D21" w:rsidRDefault="00FB14B1" w:rsidP="00307D21">
            <w:pPr>
              <w:pStyle w:val="Small-TableswithinQuotes"/>
              <w:rPr>
                <w:b/>
                <w:lang w:eastAsia="en-AU"/>
              </w:rPr>
            </w:pPr>
            <w:r w:rsidRPr="00307D21">
              <w:rPr>
                <w:b/>
                <w:lang w:eastAsia="en-AU"/>
              </w:rPr>
              <w:t>Target Domain Names</w:t>
            </w:r>
          </w:p>
        </w:tc>
        <w:tc>
          <w:tcPr>
            <w:tcW w:w="927" w:type="pct"/>
            <w:shd w:val="clear" w:color="auto" w:fill="D9D9D9" w:themeFill="background1" w:themeFillShade="D9"/>
            <w:noWrap/>
            <w:vAlign w:val="center"/>
            <w:hideMark/>
          </w:tcPr>
          <w:p w14:paraId="5BD90B7F" w14:textId="77777777" w:rsidR="00FB14B1" w:rsidRPr="00307D21" w:rsidRDefault="00FB14B1" w:rsidP="00307D21">
            <w:pPr>
              <w:pStyle w:val="Small-TableswithinQuotes"/>
              <w:rPr>
                <w:b/>
                <w:lang w:eastAsia="en-AU"/>
              </w:rPr>
            </w:pPr>
            <w:r w:rsidRPr="00307D21">
              <w:rPr>
                <w:b/>
                <w:lang w:eastAsia="en-AU"/>
              </w:rPr>
              <w:t>Target IP Addresses</w:t>
            </w:r>
          </w:p>
        </w:tc>
      </w:tr>
      <w:tr w:rsidR="00FB14B1" w:rsidRPr="009F5DAD" w14:paraId="6A98E84D"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41428228" w14:textId="6BCB75A9"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val="restart"/>
            <w:shd w:val="clear" w:color="auto" w:fill="FFFFFF" w:themeFill="background1"/>
            <w:noWrap/>
            <w:vAlign w:val="center"/>
          </w:tcPr>
          <w:p w14:paraId="2F8807CF" w14:textId="77777777" w:rsidR="00FB14B1" w:rsidRPr="009F5DAD" w:rsidRDefault="00FB14B1" w:rsidP="00FB14B1">
            <w:pPr>
              <w:pStyle w:val="Small-TableswithinQuotes"/>
              <w:rPr>
                <w:szCs w:val="22"/>
              </w:rPr>
            </w:pPr>
            <w:r w:rsidRPr="009F5DAD">
              <w:rPr>
                <w:szCs w:val="22"/>
              </w:rPr>
              <w:t>mrunlock</w:t>
            </w:r>
          </w:p>
        </w:tc>
        <w:tc>
          <w:tcPr>
            <w:tcW w:w="1528" w:type="pct"/>
            <w:vMerge w:val="restart"/>
            <w:shd w:val="clear" w:color="auto" w:fill="FFFFFF" w:themeFill="background1"/>
            <w:noWrap/>
            <w:vAlign w:val="center"/>
          </w:tcPr>
          <w:p w14:paraId="10A04A6C" w14:textId="77777777" w:rsidR="00FB14B1" w:rsidRPr="009F5DAD" w:rsidRDefault="00FB14B1" w:rsidP="00FB14B1">
            <w:pPr>
              <w:pStyle w:val="Small-TableswithinQuotes"/>
              <w:rPr>
                <w:rFonts w:eastAsia="Calibri"/>
                <w:szCs w:val="22"/>
              </w:rPr>
            </w:pPr>
            <w:r w:rsidRPr="009F5DAD">
              <w:rPr>
                <w:rFonts w:eastAsia="Calibri"/>
                <w:szCs w:val="22"/>
              </w:rPr>
              <w:t>https://mrunlock.space/</w:t>
            </w:r>
          </w:p>
        </w:tc>
        <w:tc>
          <w:tcPr>
            <w:tcW w:w="1090" w:type="pct"/>
            <w:vMerge w:val="restart"/>
            <w:shd w:val="clear" w:color="auto" w:fill="FFFFFF" w:themeFill="background1"/>
            <w:noWrap/>
            <w:vAlign w:val="center"/>
          </w:tcPr>
          <w:p w14:paraId="7053C9E1" w14:textId="77777777" w:rsidR="00FB14B1" w:rsidRPr="009F5DAD" w:rsidRDefault="00FB14B1" w:rsidP="00FB14B1">
            <w:pPr>
              <w:pStyle w:val="Small-TableswithinQuotes"/>
              <w:rPr>
                <w:szCs w:val="22"/>
              </w:rPr>
            </w:pPr>
            <w:r w:rsidRPr="009F5DAD">
              <w:rPr>
                <w:szCs w:val="22"/>
              </w:rPr>
              <w:t>mrunlock.space</w:t>
            </w:r>
          </w:p>
        </w:tc>
        <w:tc>
          <w:tcPr>
            <w:tcW w:w="927" w:type="pct"/>
            <w:shd w:val="clear" w:color="auto" w:fill="FFFFFF" w:themeFill="background1"/>
            <w:noWrap/>
            <w:vAlign w:val="center"/>
          </w:tcPr>
          <w:p w14:paraId="5974A2DD" w14:textId="77777777" w:rsidR="00FB14B1" w:rsidRPr="009F5DAD" w:rsidRDefault="00FB14B1" w:rsidP="00FB14B1">
            <w:pPr>
              <w:pStyle w:val="Small-TableswithinQuotes"/>
              <w:rPr>
                <w:szCs w:val="22"/>
              </w:rPr>
            </w:pPr>
            <w:r w:rsidRPr="009F5DAD">
              <w:rPr>
                <w:szCs w:val="22"/>
              </w:rPr>
              <w:t>104.28.31.129</w:t>
            </w:r>
          </w:p>
        </w:tc>
      </w:tr>
      <w:tr w:rsidR="00FB14B1" w:rsidRPr="009F5DAD" w14:paraId="3A17BB17" w14:textId="77777777" w:rsidTr="00FB14B1">
        <w:tblPrEx>
          <w:shd w:val="clear" w:color="auto" w:fill="FFFFFF" w:themeFill="background1"/>
        </w:tblPrEx>
        <w:trPr>
          <w:trHeight w:val="70"/>
        </w:trPr>
        <w:tc>
          <w:tcPr>
            <w:tcW w:w="388" w:type="pct"/>
            <w:vMerge/>
            <w:shd w:val="clear" w:color="auto" w:fill="FFFFFF" w:themeFill="background1"/>
            <w:vAlign w:val="center"/>
          </w:tcPr>
          <w:p w14:paraId="0714C105" w14:textId="164ECF1F"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23D97A3"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4FEF123E"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19BC00C"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6F2358EF" w14:textId="77777777" w:rsidR="00FB14B1" w:rsidRPr="009F5DAD" w:rsidRDefault="00FB14B1" w:rsidP="00FB14B1">
            <w:pPr>
              <w:pStyle w:val="Small-TableswithinQuotes"/>
              <w:rPr>
                <w:szCs w:val="22"/>
              </w:rPr>
            </w:pPr>
            <w:r w:rsidRPr="009F5DAD">
              <w:rPr>
                <w:szCs w:val="22"/>
              </w:rPr>
              <w:t>104.28.30.129</w:t>
            </w:r>
          </w:p>
        </w:tc>
      </w:tr>
      <w:tr w:rsidR="00FB14B1" w:rsidRPr="009F5DAD" w14:paraId="0EE37868" w14:textId="77777777" w:rsidTr="00FB14B1">
        <w:tblPrEx>
          <w:shd w:val="clear" w:color="auto" w:fill="FFFFFF" w:themeFill="background1"/>
        </w:tblPrEx>
        <w:trPr>
          <w:trHeight w:val="136"/>
        </w:trPr>
        <w:tc>
          <w:tcPr>
            <w:tcW w:w="388" w:type="pct"/>
            <w:vMerge/>
            <w:shd w:val="clear" w:color="auto" w:fill="FFFFFF" w:themeFill="background1"/>
            <w:vAlign w:val="center"/>
          </w:tcPr>
          <w:p w14:paraId="3B713B58" w14:textId="2C3F5797"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1FE7E95" w14:textId="77777777" w:rsidR="00FB14B1" w:rsidRPr="009F5DAD" w:rsidRDefault="00FB14B1" w:rsidP="00FB14B1">
            <w:pPr>
              <w:pStyle w:val="Small-TableswithinQuotes"/>
              <w:rPr>
                <w:szCs w:val="22"/>
              </w:rPr>
            </w:pPr>
          </w:p>
        </w:tc>
        <w:tc>
          <w:tcPr>
            <w:tcW w:w="1528" w:type="pct"/>
            <w:vMerge w:val="restart"/>
            <w:shd w:val="clear" w:color="auto" w:fill="FFFFFF" w:themeFill="background1"/>
            <w:vAlign w:val="center"/>
          </w:tcPr>
          <w:p w14:paraId="1B4AC4EA" w14:textId="77777777" w:rsidR="00FB14B1" w:rsidRPr="009F5DAD" w:rsidRDefault="00FB14B1" w:rsidP="00FB14B1">
            <w:pPr>
              <w:pStyle w:val="Small-TableswithinQuotes"/>
              <w:rPr>
                <w:rFonts w:eastAsia="Calibri"/>
                <w:szCs w:val="22"/>
              </w:rPr>
            </w:pPr>
            <w:r w:rsidRPr="009F5DAD">
              <w:rPr>
                <w:rFonts w:eastAsia="Calibri"/>
                <w:szCs w:val="22"/>
              </w:rPr>
              <w:t>http://mrunlock.red/</w:t>
            </w:r>
          </w:p>
        </w:tc>
        <w:tc>
          <w:tcPr>
            <w:tcW w:w="1090" w:type="pct"/>
            <w:vMerge w:val="restart"/>
            <w:shd w:val="clear" w:color="auto" w:fill="FFFFFF" w:themeFill="background1"/>
            <w:vAlign w:val="center"/>
          </w:tcPr>
          <w:p w14:paraId="1E7113FD" w14:textId="77777777" w:rsidR="00FB14B1" w:rsidRPr="009F5DAD" w:rsidRDefault="00FB14B1" w:rsidP="00FB14B1">
            <w:pPr>
              <w:pStyle w:val="Small-TableswithinQuotes"/>
              <w:rPr>
                <w:rFonts w:eastAsia="Calibri"/>
                <w:szCs w:val="22"/>
              </w:rPr>
            </w:pPr>
            <w:r w:rsidRPr="009F5DAD">
              <w:rPr>
                <w:rFonts w:eastAsia="Calibri"/>
                <w:szCs w:val="22"/>
              </w:rPr>
              <w:t>mrunlock.red</w:t>
            </w:r>
          </w:p>
        </w:tc>
        <w:tc>
          <w:tcPr>
            <w:tcW w:w="927" w:type="pct"/>
            <w:shd w:val="clear" w:color="auto" w:fill="FFFFFF" w:themeFill="background1"/>
            <w:noWrap/>
            <w:vAlign w:val="center"/>
          </w:tcPr>
          <w:p w14:paraId="73188642" w14:textId="77777777" w:rsidR="00FB14B1" w:rsidRPr="009F5DAD" w:rsidRDefault="00FB14B1" w:rsidP="00FB14B1">
            <w:pPr>
              <w:pStyle w:val="Small-TableswithinQuotes"/>
              <w:rPr>
                <w:szCs w:val="22"/>
              </w:rPr>
            </w:pPr>
            <w:r w:rsidRPr="009F5DAD">
              <w:rPr>
                <w:szCs w:val="22"/>
              </w:rPr>
              <w:t>104.31.79.99</w:t>
            </w:r>
          </w:p>
        </w:tc>
      </w:tr>
      <w:tr w:rsidR="00FB14B1" w:rsidRPr="009F5DAD" w14:paraId="053BBC84" w14:textId="77777777" w:rsidTr="00FB14B1">
        <w:tblPrEx>
          <w:shd w:val="clear" w:color="auto" w:fill="FFFFFF" w:themeFill="background1"/>
        </w:tblPrEx>
        <w:trPr>
          <w:trHeight w:val="70"/>
        </w:trPr>
        <w:tc>
          <w:tcPr>
            <w:tcW w:w="388" w:type="pct"/>
            <w:vMerge/>
            <w:shd w:val="clear" w:color="auto" w:fill="FFFFFF" w:themeFill="background1"/>
            <w:vAlign w:val="center"/>
          </w:tcPr>
          <w:p w14:paraId="478EECF2" w14:textId="7998B8F5"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124DE79"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0E77AAA4"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FDA1186"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0BDF0126" w14:textId="77777777" w:rsidR="00FB14B1" w:rsidRPr="009F5DAD" w:rsidRDefault="00FB14B1" w:rsidP="00FB14B1">
            <w:pPr>
              <w:pStyle w:val="Small-TableswithinQuotes"/>
              <w:rPr>
                <w:szCs w:val="22"/>
              </w:rPr>
            </w:pPr>
            <w:r w:rsidRPr="009F5DAD">
              <w:rPr>
                <w:szCs w:val="22"/>
              </w:rPr>
              <w:t>104.31.78.99</w:t>
            </w:r>
          </w:p>
        </w:tc>
      </w:tr>
      <w:tr w:rsidR="00FB14B1" w:rsidRPr="009F5DAD" w14:paraId="06ADB563"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5FBBBFC9" w14:textId="4D9B43E7"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2.</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40B965D3" w14:textId="77777777" w:rsidR="00FB14B1" w:rsidRPr="009F5DAD" w:rsidRDefault="00FB14B1" w:rsidP="00FB14B1">
            <w:pPr>
              <w:pStyle w:val="Small-TableswithinQuotes"/>
              <w:rPr>
                <w:szCs w:val="22"/>
              </w:rPr>
            </w:pPr>
            <w:r w:rsidRPr="009F5DAD">
              <w:rPr>
                <w:szCs w:val="22"/>
              </w:rPr>
              <w:t>nocensor</w:t>
            </w:r>
          </w:p>
        </w:tc>
        <w:tc>
          <w:tcPr>
            <w:tcW w:w="1528" w:type="pct"/>
            <w:vMerge w:val="restart"/>
            <w:shd w:val="clear" w:color="auto" w:fill="FFFFFF" w:themeFill="background1"/>
            <w:vAlign w:val="center"/>
          </w:tcPr>
          <w:p w14:paraId="23842765" w14:textId="77777777" w:rsidR="00FB14B1" w:rsidRPr="009F5DAD" w:rsidRDefault="00FB14B1" w:rsidP="00FB14B1">
            <w:pPr>
              <w:pStyle w:val="Small-TableswithinQuotes"/>
              <w:rPr>
                <w:rFonts w:eastAsia="Calibri"/>
                <w:szCs w:val="22"/>
              </w:rPr>
            </w:pPr>
            <w:r w:rsidRPr="009F5DAD">
              <w:rPr>
                <w:rFonts w:eastAsia="Calibri"/>
                <w:szCs w:val="22"/>
              </w:rPr>
              <w:t>http://nocensor.surf/</w:t>
            </w:r>
          </w:p>
        </w:tc>
        <w:tc>
          <w:tcPr>
            <w:tcW w:w="1090" w:type="pct"/>
            <w:vMerge w:val="restart"/>
            <w:shd w:val="clear" w:color="auto" w:fill="FFFFFF" w:themeFill="background1"/>
            <w:vAlign w:val="center"/>
          </w:tcPr>
          <w:p w14:paraId="1FE81C12" w14:textId="77777777" w:rsidR="00FB14B1" w:rsidRPr="009F5DAD" w:rsidRDefault="00FB14B1" w:rsidP="00FB14B1">
            <w:pPr>
              <w:pStyle w:val="Small-TableswithinQuotes"/>
              <w:rPr>
                <w:rFonts w:eastAsia="Calibri"/>
                <w:szCs w:val="22"/>
              </w:rPr>
            </w:pPr>
            <w:r w:rsidRPr="009F5DAD">
              <w:rPr>
                <w:rFonts w:eastAsia="Calibri"/>
                <w:szCs w:val="22"/>
              </w:rPr>
              <w:t>nocensor.surf</w:t>
            </w:r>
          </w:p>
        </w:tc>
        <w:tc>
          <w:tcPr>
            <w:tcW w:w="927" w:type="pct"/>
            <w:shd w:val="clear" w:color="auto" w:fill="FFFFFF" w:themeFill="background1"/>
            <w:noWrap/>
            <w:vAlign w:val="center"/>
          </w:tcPr>
          <w:p w14:paraId="268991DE" w14:textId="77777777" w:rsidR="00FB14B1" w:rsidRPr="009F5DAD" w:rsidRDefault="00FB14B1" w:rsidP="00FB14B1">
            <w:pPr>
              <w:pStyle w:val="Small-TableswithinQuotes"/>
              <w:rPr>
                <w:szCs w:val="22"/>
              </w:rPr>
            </w:pPr>
            <w:r w:rsidRPr="009F5DAD">
              <w:rPr>
                <w:szCs w:val="22"/>
              </w:rPr>
              <w:t>104.28.27.7</w:t>
            </w:r>
          </w:p>
        </w:tc>
      </w:tr>
      <w:tr w:rsidR="00FB14B1" w:rsidRPr="009F5DAD" w14:paraId="072909E4" w14:textId="77777777" w:rsidTr="00FB14B1">
        <w:tblPrEx>
          <w:shd w:val="clear" w:color="auto" w:fill="FFFFFF" w:themeFill="background1"/>
        </w:tblPrEx>
        <w:trPr>
          <w:trHeight w:val="151"/>
        </w:trPr>
        <w:tc>
          <w:tcPr>
            <w:tcW w:w="388" w:type="pct"/>
            <w:vMerge/>
            <w:shd w:val="clear" w:color="auto" w:fill="FFFFFF" w:themeFill="background1"/>
            <w:vAlign w:val="center"/>
          </w:tcPr>
          <w:p w14:paraId="5114523B" w14:textId="3F6C1CD4"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3A39547"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05A2713B"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43DE8CE5"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4BD00A54" w14:textId="77777777" w:rsidR="00FB14B1" w:rsidRPr="009F5DAD" w:rsidRDefault="00FB14B1" w:rsidP="00FB14B1">
            <w:pPr>
              <w:pStyle w:val="Small-TableswithinQuotes"/>
              <w:rPr>
                <w:szCs w:val="22"/>
              </w:rPr>
            </w:pPr>
            <w:r w:rsidRPr="009F5DAD">
              <w:rPr>
                <w:szCs w:val="22"/>
              </w:rPr>
              <w:t>104.28.26.7</w:t>
            </w:r>
          </w:p>
        </w:tc>
      </w:tr>
      <w:tr w:rsidR="00FB14B1" w:rsidRPr="009F5DAD" w14:paraId="76DDFD2D" w14:textId="77777777" w:rsidTr="00FB14B1">
        <w:tblPrEx>
          <w:shd w:val="clear" w:color="auto" w:fill="FFFFFF" w:themeFill="background1"/>
        </w:tblPrEx>
        <w:trPr>
          <w:trHeight w:val="70"/>
        </w:trPr>
        <w:tc>
          <w:tcPr>
            <w:tcW w:w="388" w:type="pct"/>
            <w:vMerge/>
            <w:shd w:val="clear" w:color="auto" w:fill="FFFFFF" w:themeFill="background1"/>
            <w:vAlign w:val="center"/>
          </w:tcPr>
          <w:p w14:paraId="4C6D2D58" w14:textId="6427E544"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137167AE"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00A34878" w14:textId="77777777" w:rsidR="00FB14B1" w:rsidRPr="009F5DAD" w:rsidRDefault="00FB14B1" w:rsidP="00FB14B1">
            <w:pPr>
              <w:pStyle w:val="Small-TableswithinQuotes"/>
              <w:rPr>
                <w:rFonts w:eastAsia="Calibri"/>
                <w:szCs w:val="22"/>
              </w:rPr>
            </w:pPr>
            <w:r w:rsidRPr="009F5DAD">
              <w:rPr>
                <w:rFonts w:eastAsia="Calibri"/>
                <w:szCs w:val="22"/>
              </w:rPr>
              <w:t>https://nocensor.casa/</w:t>
            </w:r>
          </w:p>
        </w:tc>
        <w:tc>
          <w:tcPr>
            <w:tcW w:w="1090" w:type="pct"/>
            <w:vMerge w:val="restart"/>
            <w:shd w:val="clear" w:color="auto" w:fill="FFFFFF" w:themeFill="background1"/>
            <w:noWrap/>
            <w:vAlign w:val="center"/>
          </w:tcPr>
          <w:p w14:paraId="131FD74C" w14:textId="77777777" w:rsidR="00FB14B1" w:rsidRPr="009F5DAD" w:rsidRDefault="00FB14B1" w:rsidP="00FB14B1">
            <w:pPr>
              <w:pStyle w:val="Small-TableswithinQuotes"/>
              <w:rPr>
                <w:rFonts w:eastAsia="Calibri"/>
                <w:szCs w:val="22"/>
              </w:rPr>
            </w:pPr>
            <w:r w:rsidRPr="009F5DAD">
              <w:rPr>
                <w:rFonts w:eastAsia="Calibri"/>
                <w:szCs w:val="22"/>
              </w:rPr>
              <w:t>nocensor.casa</w:t>
            </w:r>
          </w:p>
        </w:tc>
        <w:tc>
          <w:tcPr>
            <w:tcW w:w="927" w:type="pct"/>
            <w:shd w:val="clear" w:color="auto" w:fill="FFFFFF" w:themeFill="background1"/>
            <w:noWrap/>
            <w:vAlign w:val="center"/>
          </w:tcPr>
          <w:p w14:paraId="47933ED3" w14:textId="77777777" w:rsidR="00FB14B1" w:rsidRPr="009F5DAD" w:rsidRDefault="00FB14B1" w:rsidP="00FB14B1">
            <w:pPr>
              <w:pStyle w:val="Small-TableswithinQuotes"/>
              <w:rPr>
                <w:szCs w:val="22"/>
              </w:rPr>
            </w:pPr>
            <w:r w:rsidRPr="009F5DAD">
              <w:rPr>
                <w:szCs w:val="22"/>
              </w:rPr>
              <w:t>104.24.103.195</w:t>
            </w:r>
          </w:p>
        </w:tc>
      </w:tr>
      <w:tr w:rsidR="00FB14B1" w:rsidRPr="009F5DAD" w14:paraId="44E0AD22" w14:textId="77777777" w:rsidTr="00FB14B1">
        <w:tblPrEx>
          <w:shd w:val="clear" w:color="auto" w:fill="FFFFFF" w:themeFill="background1"/>
        </w:tblPrEx>
        <w:trPr>
          <w:trHeight w:val="201"/>
        </w:trPr>
        <w:tc>
          <w:tcPr>
            <w:tcW w:w="388" w:type="pct"/>
            <w:vMerge/>
            <w:shd w:val="clear" w:color="auto" w:fill="FFFFFF" w:themeFill="background1"/>
            <w:vAlign w:val="center"/>
          </w:tcPr>
          <w:p w14:paraId="3D46ABAC" w14:textId="6BE09FA3"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B34B6EE"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05AB350"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029DB84B"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77B3B982" w14:textId="77777777" w:rsidR="00FB14B1" w:rsidRPr="009F5DAD" w:rsidRDefault="00FB14B1" w:rsidP="00FB14B1">
            <w:pPr>
              <w:pStyle w:val="Small-TableswithinQuotes"/>
              <w:rPr>
                <w:szCs w:val="22"/>
              </w:rPr>
            </w:pPr>
            <w:r w:rsidRPr="009F5DAD">
              <w:rPr>
                <w:szCs w:val="22"/>
              </w:rPr>
              <w:t>104.24.102.195</w:t>
            </w:r>
          </w:p>
        </w:tc>
      </w:tr>
      <w:tr w:rsidR="00FB14B1" w:rsidRPr="009F5DAD" w14:paraId="715A9835" w14:textId="77777777" w:rsidTr="00FB14B1">
        <w:tblPrEx>
          <w:shd w:val="clear" w:color="auto" w:fill="FFFFFF" w:themeFill="background1"/>
        </w:tblPrEx>
        <w:trPr>
          <w:trHeight w:val="300"/>
        </w:trPr>
        <w:tc>
          <w:tcPr>
            <w:tcW w:w="388" w:type="pct"/>
            <w:vMerge/>
            <w:shd w:val="clear" w:color="auto" w:fill="FFFFFF" w:themeFill="background1"/>
            <w:vAlign w:val="center"/>
          </w:tcPr>
          <w:p w14:paraId="7A5EDA53" w14:textId="5521380D"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3EA8E5A"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7863D142" w14:textId="77777777" w:rsidR="00FB14B1" w:rsidRPr="009F5DAD" w:rsidRDefault="00FB14B1" w:rsidP="00FB14B1">
            <w:pPr>
              <w:pStyle w:val="Small-TableswithinQuotes"/>
              <w:rPr>
                <w:rFonts w:eastAsia="Calibri"/>
                <w:szCs w:val="22"/>
              </w:rPr>
            </w:pPr>
            <w:r w:rsidRPr="009F5DAD">
              <w:rPr>
                <w:rFonts w:eastAsia="Calibri"/>
                <w:szCs w:val="22"/>
              </w:rPr>
              <w:t>http://nocensor.fun/</w:t>
            </w:r>
          </w:p>
        </w:tc>
        <w:tc>
          <w:tcPr>
            <w:tcW w:w="1090" w:type="pct"/>
            <w:vMerge w:val="restart"/>
            <w:shd w:val="clear" w:color="auto" w:fill="FFFFFF" w:themeFill="background1"/>
            <w:noWrap/>
            <w:vAlign w:val="center"/>
          </w:tcPr>
          <w:p w14:paraId="285FC485" w14:textId="77777777" w:rsidR="00FB14B1" w:rsidRPr="009F5DAD" w:rsidRDefault="00FB14B1" w:rsidP="00FB14B1">
            <w:pPr>
              <w:pStyle w:val="Small-TableswithinQuotes"/>
              <w:rPr>
                <w:rFonts w:eastAsia="Calibri"/>
                <w:szCs w:val="22"/>
              </w:rPr>
            </w:pPr>
            <w:r w:rsidRPr="009F5DAD">
              <w:rPr>
                <w:rFonts w:eastAsia="Calibri"/>
                <w:szCs w:val="22"/>
              </w:rPr>
              <w:t>nocensor.fun</w:t>
            </w:r>
          </w:p>
        </w:tc>
        <w:tc>
          <w:tcPr>
            <w:tcW w:w="927" w:type="pct"/>
            <w:shd w:val="clear" w:color="auto" w:fill="FFFFFF" w:themeFill="background1"/>
            <w:noWrap/>
            <w:vAlign w:val="center"/>
          </w:tcPr>
          <w:p w14:paraId="7D02D963" w14:textId="77777777" w:rsidR="00FB14B1" w:rsidRPr="009F5DAD" w:rsidRDefault="00FB14B1" w:rsidP="00FB14B1">
            <w:pPr>
              <w:pStyle w:val="Small-TableswithinQuotes"/>
              <w:rPr>
                <w:szCs w:val="22"/>
              </w:rPr>
            </w:pPr>
            <w:r w:rsidRPr="009F5DAD">
              <w:rPr>
                <w:szCs w:val="22"/>
              </w:rPr>
              <w:t>104.24.106.180</w:t>
            </w:r>
          </w:p>
        </w:tc>
      </w:tr>
      <w:tr w:rsidR="00FB14B1" w:rsidRPr="009F5DAD" w14:paraId="0E03258D" w14:textId="77777777" w:rsidTr="00FB14B1">
        <w:tblPrEx>
          <w:shd w:val="clear" w:color="auto" w:fill="FFFFFF" w:themeFill="background1"/>
        </w:tblPrEx>
        <w:trPr>
          <w:trHeight w:val="70"/>
        </w:trPr>
        <w:tc>
          <w:tcPr>
            <w:tcW w:w="388" w:type="pct"/>
            <w:vMerge/>
            <w:shd w:val="clear" w:color="auto" w:fill="FFFFFF" w:themeFill="background1"/>
            <w:vAlign w:val="center"/>
          </w:tcPr>
          <w:p w14:paraId="3B8E232A" w14:textId="600A05A7"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6E7CA1D"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5419BCC"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1028BBF"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29B7DF6D" w14:textId="77777777" w:rsidR="00FB14B1" w:rsidRPr="009F5DAD" w:rsidRDefault="00FB14B1" w:rsidP="00FB14B1">
            <w:pPr>
              <w:pStyle w:val="Small-TableswithinQuotes"/>
              <w:rPr>
                <w:szCs w:val="22"/>
              </w:rPr>
            </w:pPr>
            <w:r w:rsidRPr="009F5DAD">
              <w:rPr>
                <w:szCs w:val="22"/>
              </w:rPr>
              <w:t>104.24.107.180</w:t>
            </w:r>
          </w:p>
        </w:tc>
      </w:tr>
      <w:tr w:rsidR="00FB14B1" w:rsidRPr="009F5DAD" w14:paraId="655CDAC4" w14:textId="77777777" w:rsidTr="00FB14B1">
        <w:tblPrEx>
          <w:shd w:val="clear" w:color="auto" w:fill="FFFFFF" w:themeFill="background1"/>
        </w:tblPrEx>
        <w:trPr>
          <w:trHeight w:val="136"/>
        </w:trPr>
        <w:tc>
          <w:tcPr>
            <w:tcW w:w="388" w:type="pct"/>
            <w:vMerge w:val="restart"/>
            <w:shd w:val="clear" w:color="auto" w:fill="FFFFFF" w:themeFill="background1"/>
            <w:vAlign w:val="center"/>
          </w:tcPr>
          <w:p w14:paraId="29C45A9B" w14:textId="787E9DD4"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3.</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6CD4B19D" w14:textId="77777777" w:rsidR="00FB14B1" w:rsidRPr="009F5DAD" w:rsidRDefault="00FB14B1" w:rsidP="00FB14B1">
            <w:pPr>
              <w:pStyle w:val="Small-TableswithinQuotes"/>
              <w:rPr>
                <w:szCs w:val="22"/>
              </w:rPr>
            </w:pPr>
            <w:r w:rsidRPr="009F5DAD">
              <w:rPr>
                <w:szCs w:val="22"/>
              </w:rPr>
              <w:t>unblockproject</w:t>
            </w:r>
          </w:p>
        </w:tc>
        <w:tc>
          <w:tcPr>
            <w:tcW w:w="1528" w:type="pct"/>
            <w:vMerge w:val="restart"/>
            <w:shd w:val="clear" w:color="auto" w:fill="FFFFFF" w:themeFill="background1"/>
            <w:vAlign w:val="center"/>
          </w:tcPr>
          <w:p w14:paraId="36AED4EA" w14:textId="77777777" w:rsidR="00FB14B1" w:rsidRPr="009F5DAD" w:rsidRDefault="00FB14B1" w:rsidP="00FB14B1">
            <w:pPr>
              <w:pStyle w:val="Small-TableswithinQuotes"/>
              <w:rPr>
                <w:rFonts w:eastAsia="Calibri"/>
                <w:szCs w:val="22"/>
              </w:rPr>
            </w:pPr>
            <w:r w:rsidRPr="009F5DAD">
              <w:rPr>
                <w:rFonts w:eastAsia="Calibri"/>
                <w:szCs w:val="22"/>
              </w:rPr>
              <w:t>http://unblockproject.pw/</w:t>
            </w:r>
          </w:p>
        </w:tc>
        <w:tc>
          <w:tcPr>
            <w:tcW w:w="1090" w:type="pct"/>
            <w:vMerge w:val="restart"/>
            <w:shd w:val="clear" w:color="auto" w:fill="FFFFFF" w:themeFill="background1"/>
            <w:vAlign w:val="center"/>
          </w:tcPr>
          <w:p w14:paraId="6C2AD8AA" w14:textId="77777777" w:rsidR="00FB14B1" w:rsidRPr="009F5DAD" w:rsidRDefault="00FB14B1" w:rsidP="00FB14B1">
            <w:pPr>
              <w:pStyle w:val="Small-TableswithinQuotes"/>
              <w:rPr>
                <w:rFonts w:eastAsia="Calibri"/>
                <w:szCs w:val="22"/>
              </w:rPr>
            </w:pPr>
            <w:r w:rsidRPr="009F5DAD">
              <w:rPr>
                <w:rFonts w:eastAsia="Calibri"/>
                <w:szCs w:val="22"/>
              </w:rPr>
              <w:t>unblockproject.pw</w:t>
            </w:r>
          </w:p>
        </w:tc>
        <w:tc>
          <w:tcPr>
            <w:tcW w:w="927" w:type="pct"/>
            <w:shd w:val="clear" w:color="auto" w:fill="FFFFFF" w:themeFill="background1"/>
            <w:noWrap/>
            <w:vAlign w:val="center"/>
          </w:tcPr>
          <w:p w14:paraId="42C6F2C9" w14:textId="77777777" w:rsidR="00FB14B1" w:rsidRPr="009F5DAD" w:rsidRDefault="00FB14B1" w:rsidP="00FB14B1">
            <w:pPr>
              <w:pStyle w:val="Small-TableswithinQuotes"/>
              <w:rPr>
                <w:szCs w:val="22"/>
              </w:rPr>
            </w:pPr>
            <w:r w:rsidRPr="009F5DAD">
              <w:rPr>
                <w:szCs w:val="22"/>
              </w:rPr>
              <w:t>104.31.84.187</w:t>
            </w:r>
          </w:p>
        </w:tc>
      </w:tr>
      <w:tr w:rsidR="00FB14B1" w:rsidRPr="009F5DAD" w14:paraId="49C2DF0C" w14:textId="77777777" w:rsidTr="00FB14B1">
        <w:tblPrEx>
          <w:shd w:val="clear" w:color="auto" w:fill="FFFFFF" w:themeFill="background1"/>
        </w:tblPrEx>
        <w:trPr>
          <w:trHeight w:val="89"/>
        </w:trPr>
        <w:tc>
          <w:tcPr>
            <w:tcW w:w="388" w:type="pct"/>
            <w:vMerge/>
            <w:shd w:val="clear" w:color="auto" w:fill="FFFFFF" w:themeFill="background1"/>
            <w:vAlign w:val="center"/>
          </w:tcPr>
          <w:p w14:paraId="36417190" w14:textId="71ED0EF3"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7AE6B6C"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495BB3FF"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5E152C74"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6D5750C7" w14:textId="77777777" w:rsidR="00FB14B1" w:rsidRPr="009F5DAD" w:rsidRDefault="00FB14B1" w:rsidP="00FB14B1">
            <w:pPr>
              <w:pStyle w:val="Small-TableswithinQuotes"/>
              <w:rPr>
                <w:szCs w:val="22"/>
              </w:rPr>
            </w:pPr>
            <w:r w:rsidRPr="009F5DAD">
              <w:rPr>
                <w:szCs w:val="22"/>
              </w:rPr>
              <w:t>104.31.85.187</w:t>
            </w:r>
          </w:p>
        </w:tc>
      </w:tr>
      <w:tr w:rsidR="00FB14B1" w:rsidRPr="009F5DAD" w14:paraId="42891DF3" w14:textId="77777777" w:rsidTr="00FB14B1">
        <w:tblPrEx>
          <w:shd w:val="clear" w:color="auto" w:fill="FFFFFF" w:themeFill="background1"/>
        </w:tblPrEx>
        <w:trPr>
          <w:trHeight w:val="108"/>
        </w:trPr>
        <w:tc>
          <w:tcPr>
            <w:tcW w:w="388" w:type="pct"/>
            <w:vMerge/>
            <w:shd w:val="clear" w:color="auto" w:fill="FFFFFF" w:themeFill="background1"/>
            <w:vAlign w:val="center"/>
          </w:tcPr>
          <w:p w14:paraId="53F3B9D5" w14:textId="36926057"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482CFE7D"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012BE0A6" w14:textId="77777777" w:rsidR="00FB14B1" w:rsidRPr="009F5DAD" w:rsidRDefault="00FB14B1" w:rsidP="00FB14B1">
            <w:pPr>
              <w:pStyle w:val="Small-TableswithinQuotes"/>
              <w:rPr>
                <w:rFonts w:eastAsia="Calibri"/>
                <w:szCs w:val="22"/>
              </w:rPr>
            </w:pPr>
            <w:r w:rsidRPr="009F5DAD">
              <w:rPr>
                <w:rFonts w:eastAsia="Calibri"/>
                <w:szCs w:val="22"/>
              </w:rPr>
              <w:t>https://unblockproject.icu/</w:t>
            </w:r>
          </w:p>
        </w:tc>
        <w:tc>
          <w:tcPr>
            <w:tcW w:w="1090" w:type="pct"/>
            <w:vMerge w:val="restart"/>
            <w:shd w:val="clear" w:color="auto" w:fill="FFFFFF" w:themeFill="background1"/>
            <w:noWrap/>
            <w:vAlign w:val="center"/>
          </w:tcPr>
          <w:p w14:paraId="0B55EE9D" w14:textId="77777777" w:rsidR="00FB14B1" w:rsidRPr="009F5DAD" w:rsidRDefault="00FB14B1" w:rsidP="00FB14B1">
            <w:pPr>
              <w:pStyle w:val="Small-TableswithinQuotes"/>
              <w:rPr>
                <w:rFonts w:eastAsia="Calibri"/>
                <w:szCs w:val="22"/>
              </w:rPr>
            </w:pPr>
            <w:r w:rsidRPr="009F5DAD">
              <w:rPr>
                <w:rFonts w:eastAsia="Calibri"/>
                <w:szCs w:val="22"/>
              </w:rPr>
              <w:t>unblockproject.icu</w:t>
            </w:r>
          </w:p>
        </w:tc>
        <w:tc>
          <w:tcPr>
            <w:tcW w:w="927" w:type="pct"/>
            <w:shd w:val="clear" w:color="auto" w:fill="FFFFFF" w:themeFill="background1"/>
            <w:noWrap/>
            <w:vAlign w:val="center"/>
          </w:tcPr>
          <w:p w14:paraId="7AAFBA40" w14:textId="77777777" w:rsidR="00FB14B1" w:rsidRPr="009F5DAD" w:rsidRDefault="00FB14B1" w:rsidP="00FB14B1">
            <w:pPr>
              <w:pStyle w:val="Small-TableswithinQuotes"/>
              <w:rPr>
                <w:szCs w:val="22"/>
              </w:rPr>
            </w:pPr>
            <w:r w:rsidRPr="009F5DAD">
              <w:rPr>
                <w:szCs w:val="22"/>
              </w:rPr>
              <w:t>104.31.93.108</w:t>
            </w:r>
          </w:p>
        </w:tc>
      </w:tr>
      <w:tr w:rsidR="00FB14B1" w:rsidRPr="009F5DAD" w14:paraId="6D6C3E51" w14:textId="77777777" w:rsidTr="00FB14B1">
        <w:tblPrEx>
          <w:shd w:val="clear" w:color="auto" w:fill="FFFFFF" w:themeFill="background1"/>
        </w:tblPrEx>
        <w:trPr>
          <w:trHeight w:val="70"/>
        </w:trPr>
        <w:tc>
          <w:tcPr>
            <w:tcW w:w="388" w:type="pct"/>
            <w:vMerge/>
            <w:shd w:val="clear" w:color="auto" w:fill="FFFFFF" w:themeFill="background1"/>
            <w:vAlign w:val="center"/>
          </w:tcPr>
          <w:p w14:paraId="214EDCB4" w14:textId="400D596E"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975AEAB"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62BAC8AF"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32B1D75D"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6B9FD2F0" w14:textId="77777777" w:rsidR="00FB14B1" w:rsidRPr="009F5DAD" w:rsidRDefault="00FB14B1" w:rsidP="00FB14B1">
            <w:pPr>
              <w:pStyle w:val="Small-TableswithinQuotes"/>
              <w:rPr>
                <w:szCs w:val="22"/>
              </w:rPr>
            </w:pPr>
            <w:r w:rsidRPr="009F5DAD">
              <w:rPr>
                <w:szCs w:val="22"/>
              </w:rPr>
              <w:t>104.31.92.108</w:t>
            </w:r>
          </w:p>
        </w:tc>
      </w:tr>
      <w:tr w:rsidR="00FB14B1" w:rsidRPr="009F5DAD" w14:paraId="5DE751CE" w14:textId="77777777" w:rsidTr="00FB14B1">
        <w:tblPrEx>
          <w:shd w:val="clear" w:color="auto" w:fill="FFFFFF" w:themeFill="background1"/>
        </w:tblPrEx>
        <w:trPr>
          <w:trHeight w:val="157"/>
        </w:trPr>
        <w:tc>
          <w:tcPr>
            <w:tcW w:w="388" w:type="pct"/>
            <w:vMerge/>
            <w:shd w:val="clear" w:color="auto" w:fill="FFFFFF" w:themeFill="background1"/>
            <w:vAlign w:val="center"/>
          </w:tcPr>
          <w:p w14:paraId="6C9F9073" w14:textId="6CDD64F5"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407582B0"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77237DF7" w14:textId="77777777" w:rsidR="00FB14B1" w:rsidRPr="009F5DAD" w:rsidRDefault="00FB14B1" w:rsidP="00FB14B1">
            <w:pPr>
              <w:pStyle w:val="Small-TableswithinQuotes"/>
              <w:rPr>
                <w:rFonts w:eastAsia="Calibri"/>
                <w:szCs w:val="22"/>
              </w:rPr>
            </w:pPr>
            <w:r w:rsidRPr="009F5DAD">
              <w:rPr>
                <w:rFonts w:eastAsia="Calibri"/>
                <w:szCs w:val="22"/>
              </w:rPr>
              <w:t>https://unblockproject.info/</w:t>
            </w:r>
          </w:p>
        </w:tc>
        <w:tc>
          <w:tcPr>
            <w:tcW w:w="1090" w:type="pct"/>
            <w:vMerge w:val="restart"/>
            <w:shd w:val="clear" w:color="auto" w:fill="FFFFFF" w:themeFill="background1"/>
            <w:noWrap/>
            <w:vAlign w:val="center"/>
          </w:tcPr>
          <w:p w14:paraId="27A45961" w14:textId="77777777" w:rsidR="00FB14B1" w:rsidRPr="009F5DAD" w:rsidRDefault="00FB14B1" w:rsidP="00FB14B1">
            <w:pPr>
              <w:pStyle w:val="Small-TableswithinQuotes"/>
              <w:rPr>
                <w:rFonts w:eastAsia="Calibri"/>
                <w:szCs w:val="22"/>
              </w:rPr>
            </w:pPr>
            <w:r w:rsidRPr="009F5DAD">
              <w:rPr>
                <w:rFonts w:eastAsia="Calibri"/>
                <w:szCs w:val="22"/>
              </w:rPr>
              <w:t>unblockproject.info</w:t>
            </w:r>
          </w:p>
        </w:tc>
        <w:tc>
          <w:tcPr>
            <w:tcW w:w="927" w:type="pct"/>
            <w:shd w:val="clear" w:color="auto" w:fill="FFFFFF" w:themeFill="background1"/>
            <w:noWrap/>
            <w:vAlign w:val="center"/>
          </w:tcPr>
          <w:p w14:paraId="6705A066" w14:textId="77777777" w:rsidR="00FB14B1" w:rsidRPr="009F5DAD" w:rsidRDefault="00FB14B1" w:rsidP="00FB14B1">
            <w:pPr>
              <w:pStyle w:val="Small-TableswithinQuotes"/>
              <w:rPr>
                <w:szCs w:val="22"/>
              </w:rPr>
            </w:pPr>
            <w:r w:rsidRPr="009F5DAD">
              <w:rPr>
                <w:szCs w:val="22"/>
              </w:rPr>
              <w:t>104.27.184.38</w:t>
            </w:r>
          </w:p>
        </w:tc>
      </w:tr>
      <w:tr w:rsidR="00FB14B1" w:rsidRPr="009F5DAD" w14:paraId="27DCFF59" w14:textId="77777777" w:rsidTr="00FB14B1">
        <w:tblPrEx>
          <w:shd w:val="clear" w:color="auto" w:fill="FFFFFF" w:themeFill="background1"/>
        </w:tblPrEx>
        <w:trPr>
          <w:trHeight w:val="70"/>
        </w:trPr>
        <w:tc>
          <w:tcPr>
            <w:tcW w:w="388" w:type="pct"/>
            <w:vMerge/>
            <w:shd w:val="clear" w:color="auto" w:fill="FFFFFF" w:themeFill="background1"/>
            <w:vAlign w:val="center"/>
          </w:tcPr>
          <w:p w14:paraId="0E3A2321" w14:textId="0EA46AB5"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76273EA"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4705CA6C"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44337916"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05B91165" w14:textId="77777777" w:rsidR="00FB14B1" w:rsidRPr="009F5DAD" w:rsidRDefault="00FB14B1" w:rsidP="00FB14B1">
            <w:pPr>
              <w:pStyle w:val="Small-TableswithinQuotes"/>
              <w:rPr>
                <w:szCs w:val="22"/>
              </w:rPr>
            </w:pPr>
            <w:r w:rsidRPr="009F5DAD">
              <w:rPr>
                <w:szCs w:val="22"/>
              </w:rPr>
              <w:t>104.27.185.38</w:t>
            </w:r>
          </w:p>
        </w:tc>
      </w:tr>
      <w:tr w:rsidR="00FB14B1" w:rsidRPr="009F5DAD" w14:paraId="072FFF92"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643CC0E3" w14:textId="17EA6E0C"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4.</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09C0B037" w14:textId="77777777" w:rsidR="00FB14B1" w:rsidRPr="009F5DAD" w:rsidRDefault="00FB14B1" w:rsidP="00FB14B1">
            <w:pPr>
              <w:pStyle w:val="Small-TableswithinQuotes"/>
              <w:rPr>
                <w:szCs w:val="22"/>
              </w:rPr>
            </w:pPr>
            <w:r w:rsidRPr="009F5DAD">
              <w:rPr>
                <w:szCs w:val="22"/>
              </w:rPr>
              <w:t>123unblock</w:t>
            </w:r>
          </w:p>
        </w:tc>
        <w:tc>
          <w:tcPr>
            <w:tcW w:w="1528" w:type="pct"/>
            <w:vMerge w:val="restart"/>
            <w:shd w:val="clear" w:color="auto" w:fill="FFFFFF" w:themeFill="background1"/>
            <w:vAlign w:val="center"/>
          </w:tcPr>
          <w:p w14:paraId="4034E919" w14:textId="77777777" w:rsidR="00FB14B1" w:rsidRPr="009F5DAD" w:rsidRDefault="00FB14B1" w:rsidP="00FB14B1">
            <w:pPr>
              <w:pStyle w:val="Small-TableswithinQuotes"/>
              <w:rPr>
                <w:rFonts w:eastAsia="Calibri"/>
                <w:szCs w:val="22"/>
              </w:rPr>
            </w:pPr>
            <w:r w:rsidRPr="009F5DAD">
              <w:rPr>
                <w:rFonts w:eastAsia="Calibri"/>
                <w:szCs w:val="22"/>
              </w:rPr>
              <w:t>http://123unblock.space/</w:t>
            </w:r>
          </w:p>
        </w:tc>
        <w:tc>
          <w:tcPr>
            <w:tcW w:w="1090" w:type="pct"/>
            <w:vMerge w:val="restart"/>
            <w:shd w:val="clear" w:color="auto" w:fill="FFFFFF" w:themeFill="background1"/>
            <w:vAlign w:val="center"/>
          </w:tcPr>
          <w:p w14:paraId="48DF49FC" w14:textId="77777777" w:rsidR="00FB14B1" w:rsidRPr="009F5DAD" w:rsidRDefault="00FB14B1" w:rsidP="00FB14B1">
            <w:pPr>
              <w:pStyle w:val="Small-TableswithinQuotes"/>
              <w:rPr>
                <w:rFonts w:eastAsia="Calibri"/>
                <w:szCs w:val="22"/>
              </w:rPr>
            </w:pPr>
            <w:r w:rsidRPr="009F5DAD">
              <w:rPr>
                <w:rFonts w:eastAsia="Calibri"/>
                <w:szCs w:val="22"/>
              </w:rPr>
              <w:t>123unblock.space</w:t>
            </w:r>
          </w:p>
        </w:tc>
        <w:tc>
          <w:tcPr>
            <w:tcW w:w="927" w:type="pct"/>
            <w:shd w:val="clear" w:color="auto" w:fill="FFFFFF" w:themeFill="background1"/>
            <w:noWrap/>
            <w:vAlign w:val="center"/>
          </w:tcPr>
          <w:p w14:paraId="39262396" w14:textId="77777777" w:rsidR="00FB14B1" w:rsidRPr="009F5DAD" w:rsidRDefault="00FB14B1" w:rsidP="00FB14B1">
            <w:pPr>
              <w:pStyle w:val="Small-TableswithinQuotes"/>
              <w:rPr>
                <w:szCs w:val="22"/>
              </w:rPr>
            </w:pPr>
            <w:r w:rsidRPr="009F5DAD">
              <w:rPr>
                <w:szCs w:val="22"/>
              </w:rPr>
              <w:t>104.31.64.59</w:t>
            </w:r>
          </w:p>
        </w:tc>
      </w:tr>
      <w:tr w:rsidR="00FB14B1" w:rsidRPr="009F5DAD" w14:paraId="7A6EC52F" w14:textId="77777777" w:rsidTr="00FB14B1">
        <w:tblPrEx>
          <w:shd w:val="clear" w:color="auto" w:fill="FFFFFF" w:themeFill="background1"/>
        </w:tblPrEx>
        <w:trPr>
          <w:trHeight w:val="136"/>
        </w:trPr>
        <w:tc>
          <w:tcPr>
            <w:tcW w:w="388" w:type="pct"/>
            <w:vMerge/>
            <w:shd w:val="clear" w:color="auto" w:fill="FFFFFF" w:themeFill="background1"/>
            <w:vAlign w:val="center"/>
          </w:tcPr>
          <w:p w14:paraId="576C41DB" w14:textId="2740D4C0"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F2742C7"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5039AC6D"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4F98AD3C"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2F3AB642" w14:textId="77777777" w:rsidR="00FB14B1" w:rsidRPr="009F5DAD" w:rsidRDefault="00FB14B1" w:rsidP="00FB14B1">
            <w:pPr>
              <w:pStyle w:val="Small-TableswithinQuotes"/>
              <w:rPr>
                <w:szCs w:val="22"/>
              </w:rPr>
            </w:pPr>
            <w:r w:rsidRPr="009F5DAD">
              <w:rPr>
                <w:szCs w:val="22"/>
              </w:rPr>
              <w:t>104.31.65.59</w:t>
            </w:r>
          </w:p>
        </w:tc>
      </w:tr>
      <w:tr w:rsidR="00FB14B1" w:rsidRPr="009F5DAD" w14:paraId="405D80E1" w14:textId="77777777" w:rsidTr="00FB14B1">
        <w:tblPrEx>
          <w:shd w:val="clear" w:color="auto" w:fill="FFFFFF" w:themeFill="background1"/>
        </w:tblPrEx>
        <w:trPr>
          <w:trHeight w:val="87"/>
        </w:trPr>
        <w:tc>
          <w:tcPr>
            <w:tcW w:w="388" w:type="pct"/>
            <w:vMerge/>
            <w:shd w:val="clear" w:color="auto" w:fill="FFFFFF" w:themeFill="background1"/>
            <w:vAlign w:val="center"/>
          </w:tcPr>
          <w:p w14:paraId="068F99A8" w14:textId="1B987805"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4E0685FE"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6B4F3172" w14:textId="77777777" w:rsidR="00FB14B1" w:rsidRPr="009F5DAD" w:rsidRDefault="00FB14B1" w:rsidP="00FB14B1">
            <w:pPr>
              <w:pStyle w:val="Small-TableswithinQuotes"/>
              <w:rPr>
                <w:rFonts w:eastAsia="Calibri"/>
                <w:szCs w:val="22"/>
              </w:rPr>
            </w:pPr>
            <w:r w:rsidRPr="009F5DAD">
              <w:rPr>
                <w:rFonts w:eastAsia="Calibri"/>
                <w:szCs w:val="22"/>
              </w:rPr>
              <w:t>https://123unblock.fun/</w:t>
            </w:r>
          </w:p>
        </w:tc>
        <w:tc>
          <w:tcPr>
            <w:tcW w:w="1090" w:type="pct"/>
            <w:vMerge w:val="restart"/>
            <w:shd w:val="clear" w:color="auto" w:fill="FFFFFF" w:themeFill="background1"/>
            <w:noWrap/>
            <w:vAlign w:val="center"/>
          </w:tcPr>
          <w:p w14:paraId="5828C9E4" w14:textId="77777777" w:rsidR="00FB14B1" w:rsidRPr="009F5DAD" w:rsidRDefault="00FB14B1" w:rsidP="00FB14B1">
            <w:pPr>
              <w:pStyle w:val="Small-TableswithinQuotes"/>
              <w:rPr>
                <w:rFonts w:eastAsia="Calibri"/>
                <w:szCs w:val="22"/>
              </w:rPr>
            </w:pPr>
            <w:r w:rsidRPr="009F5DAD">
              <w:rPr>
                <w:rFonts w:eastAsia="Calibri"/>
                <w:szCs w:val="22"/>
              </w:rPr>
              <w:t>123unblock.fun</w:t>
            </w:r>
          </w:p>
        </w:tc>
        <w:tc>
          <w:tcPr>
            <w:tcW w:w="927" w:type="pct"/>
            <w:shd w:val="clear" w:color="auto" w:fill="FFFFFF" w:themeFill="background1"/>
            <w:noWrap/>
            <w:vAlign w:val="center"/>
          </w:tcPr>
          <w:p w14:paraId="2FD603D3" w14:textId="77777777" w:rsidR="00FB14B1" w:rsidRPr="009F5DAD" w:rsidRDefault="00FB14B1" w:rsidP="00FB14B1">
            <w:pPr>
              <w:pStyle w:val="Small-TableswithinQuotes"/>
              <w:rPr>
                <w:szCs w:val="22"/>
              </w:rPr>
            </w:pPr>
            <w:r w:rsidRPr="009F5DAD">
              <w:rPr>
                <w:szCs w:val="22"/>
              </w:rPr>
              <w:t>104.28.0.166</w:t>
            </w:r>
          </w:p>
        </w:tc>
      </w:tr>
      <w:tr w:rsidR="00FB14B1" w:rsidRPr="009F5DAD" w14:paraId="1B7A7753" w14:textId="77777777" w:rsidTr="00FB14B1">
        <w:tblPrEx>
          <w:shd w:val="clear" w:color="auto" w:fill="FFFFFF" w:themeFill="background1"/>
        </w:tblPrEx>
        <w:trPr>
          <w:trHeight w:val="105"/>
        </w:trPr>
        <w:tc>
          <w:tcPr>
            <w:tcW w:w="388" w:type="pct"/>
            <w:vMerge/>
            <w:shd w:val="clear" w:color="auto" w:fill="FFFFFF" w:themeFill="background1"/>
            <w:vAlign w:val="center"/>
          </w:tcPr>
          <w:p w14:paraId="5E261FAA" w14:textId="491050D6"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799941F"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59D46185"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43AE19B0"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091C3DC5" w14:textId="77777777" w:rsidR="00FB14B1" w:rsidRPr="009F5DAD" w:rsidRDefault="00FB14B1" w:rsidP="00FB14B1">
            <w:pPr>
              <w:pStyle w:val="Small-TableswithinQuotes"/>
              <w:rPr>
                <w:szCs w:val="22"/>
              </w:rPr>
            </w:pPr>
            <w:r w:rsidRPr="009F5DAD">
              <w:rPr>
                <w:szCs w:val="22"/>
              </w:rPr>
              <w:t>104.28.1.166</w:t>
            </w:r>
          </w:p>
        </w:tc>
      </w:tr>
      <w:tr w:rsidR="00FB14B1" w:rsidRPr="009F5DAD" w14:paraId="092E9723" w14:textId="77777777" w:rsidTr="00FB14B1">
        <w:tblPrEx>
          <w:shd w:val="clear" w:color="auto" w:fill="FFFFFF" w:themeFill="background1"/>
        </w:tblPrEx>
        <w:trPr>
          <w:trHeight w:val="136"/>
        </w:trPr>
        <w:tc>
          <w:tcPr>
            <w:tcW w:w="388" w:type="pct"/>
            <w:vMerge/>
            <w:shd w:val="clear" w:color="auto" w:fill="FFFFFF" w:themeFill="background1"/>
            <w:vAlign w:val="center"/>
          </w:tcPr>
          <w:p w14:paraId="44406CF0" w14:textId="62403E68"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6A01F75" w14:textId="77777777" w:rsidR="00FB14B1" w:rsidRPr="009F5DAD" w:rsidRDefault="00FB14B1" w:rsidP="00FB14B1">
            <w:pPr>
              <w:pStyle w:val="Small-TableswithinQuotes"/>
              <w:rPr>
                <w:szCs w:val="22"/>
              </w:rPr>
            </w:pPr>
          </w:p>
        </w:tc>
        <w:tc>
          <w:tcPr>
            <w:tcW w:w="1528" w:type="pct"/>
            <w:vMerge w:val="restart"/>
            <w:shd w:val="clear" w:color="auto" w:fill="FFFFFF" w:themeFill="background1"/>
            <w:vAlign w:val="center"/>
          </w:tcPr>
          <w:p w14:paraId="77E3B766" w14:textId="77777777" w:rsidR="00FB14B1" w:rsidRPr="009F5DAD" w:rsidRDefault="00FB14B1" w:rsidP="00FB14B1">
            <w:pPr>
              <w:pStyle w:val="Small-TableswithinQuotes"/>
              <w:rPr>
                <w:rFonts w:eastAsia="Calibri"/>
                <w:szCs w:val="22"/>
              </w:rPr>
            </w:pPr>
            <w:r w:rsidRPr="009F5DAD">
              <w:rPr>
                <w:rFonts w:eastAsia="Calibri"/>
                <w:szCs w:val="22"/>
              </w:rPr>
              <w:t>http://unbl0ck.online/</w:t>
            </w:r>
          </w:p>
        </w:tc>
        <w:tc>
          <w:tcPr>
            <w:tcW w:w="1090" w:type="pct"/>
            <w:vMerge w:val="restart"/>
            <w:shd w:val="clear" w:color="auto" w:fill="FFFFFF" w:themeFill="background1"/>
            <w:vAlign w:val="center"/>
          </w:tcPr>
          <w:p w14:paraId="75FFB378" w14:textId="77777777" w:rsidR="00FB14B1" w:rsidRPr="009F5DAD" w:rsidRDefault="00FB14B1" w:rsidP="00FB14B1">
            <w:pPr>
              <w:pStyle w:val="Small-TableswithinQuotes"/>
              <w:rPr>
                <w:rFonts w:eastAsia="Calibri"/>
                <w:szCs w:val="22"/>
              </w:rPr>
            </w:pPr>
            <w:r w:rsidRPr="009F5DAD">
              <w:rPr>
                <w:rFonts w:eastAsia="Calibri"/>
                <w:szCs w:val="22"/>
              </w:rPr>
              <w:t>unbl0ck.online</w:t>
            </w:r>
          </w:p>
        </w:tc>
        <w:tc>
          <w:tcPr>
            <w:tcW w:w="927" w:type="pct"/>
            <w:shd w:val="clear" w:color="auto" w:fill="FFFFFF" w:themeFill="background1"/>
            <w:noWrap/>
            <w:vAlign w:val="center"/>
          </w:tcPr>
          <w:p w14:paraId="6D9506B1" w14:textId="77777777" w:rsidR="00FB14B1" w:rsidRPr="009F5DAD" w:rsidRDefault="00FB14B1" w:rsidP="00FB14B1">
            <w:pPr>
              <w:pStyle w:val="Small-TableswithinQuotes"/>
              <w:rPr>
                <w:szCs w:val="22"/>
              </w:rPr>
            </w:pPr>
            <w:r w:rsidRPr="009F5DAD">
              <w:rPr>
                <w:szCs w:val="22"/>
              </w:rPr>
              <w:t>104.18.56.20</w:t>
            </w:r>
          </w:p>
        </w:tc>
      </w:tr>
      <w:tr w:rsidR="00FB14B1" w:rsidRPr="009F5DAD" w14:paraId="67B07F33" w14:textId="77777777" w:rsidTr="00FB14B1">
        <w:tblPrEx>
          <w:shd w:val="clear" w:color="auto" w:fill="FFFFFF" w:themeFill="background1"/>
        </w:tblPrEx>
        <w:trPr>
          <w:trHeight w:val="136"/>
        </w:trPr>
        <w:tc>
          <w:tcPr>
            <w:tcW w:w="388" w:type="pct"/>
            <w:vMerge/>
            <w:shd w:val="clear" w:color="auto" w:fill="FFFFFF" w:themeFill="background1"/>
            <w:vAlign w:val="center"/>
          </w:tcPr>
          <w:p w14:paraId="5B68BD4E" w14:textId="3D5FE995"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C333DE3"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34DA2487"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FB81A92"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44E0307A" w14:textId="77777777" w:rsidR="00FB14B1" w:rsidRPr="009F5DAD" w:rsidRDefault="00FB14B1" w:rsidP="00FB14B1">
            <w:pPr>
              <w:pStyle w:val="Small-TableswithinQuotes"/>
              <w:rPr>
                <w:szCs w:val="22"/>
              </w:rPr>
            </w:pPr>
            <w:r w:rsidRPr="009F5DAD">
              <w:rPr>
                <w:szCs w:val="22"/>
              </w:rPr>
              <w:t>104.18.57.20</w:t>
            </w:r>
          </w:p>
        </w:tc>
      </w:tr>
      <w:tr w:rsidR="00FB14B1" w:rsidRPr="009F5DAD" w14:paraId="28E70103" w14:textId="77777777" w:rsidTr="00FB14B1">
        <w:tblPrEx>
          <w:shd w:val="clear" w:color="auto" w:fill="FFFFFF" w:themeFill="background1"/>
        </w:tblPrEx>
        <w:trPr>
          <w:trHeight w:val="173"/>
        </w:trPr>
        <w:tc>
          <w:tcPr>
            <w:tcW w:w="388" w:type="pct"/>
            <w:vMerge/>
            <w:shd w:val="clear" w:color="auto" w:fill="FFFFFF" w:themeFill="background1"/>
            <w:vAlign w:val="center"/>
          </w:tcPr>
          <w:p w14:paraId="790CC148" w14:textId="24E2C0CF"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795FEDB9"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702FDB19" w14:textId="77777777" w:rsidR="00FB14B1" w:rsidRPr="009F5DAD" w:rsidRDefault="00FB14B1" w:rsidP="00FB14B1">
            <w:pPr>
              <w:pStyle w:val="Small-TableswithinQuotes"/>
              <w:rPr>
                <w:rFonts w:eastAsia="Calibri"/>
                <w:szCs w:val="22"/>
              </w:rPr>
            </w:pPr>
            <w:r w:rsidRPr="009F5DAD">
              <w:rPr>
                <w:rFonts w:eastAsia="Calibri"/>
                <w:szCs w:val="22"/>
              </w:rPr>
              <w:t>http://123unblock.icu/</w:t>
            </w:r>
          </w:p>
        </w:tc>
        <w:tc>
          <w:tcPr>
            <w:tcW w:w="1090" w:type="pct"/>
            <w:vMerge w:val="restart"/>
            <w:shd w:val="clear" w:color="auto" w:fill="FFFFFF" w:themeFill="background1"/>
            <w:noWrap/>
            <w:vAlign w:val="center"/>
          </w:tcPr>
          <w:p w14:paraId="76F548E3" w14:textId="77777777" w:rsidR="00FB14B1" w:rsidRPr="009F5DAD" w:rsidRDefault="00FB14B1" w:rsidP="00FB14B1">
            <w:pPr>
              <w:pStyle w:val="Small-TableswithinQuotes"/>
              <w:rPr>
                <w:rFonts w:eastAsia="Calibri"/>
                <w:szCs w:val="22"/>
              </w:rPr>
            </w:pPr>
            <w:r w:rsidRPr="009F5DAD">
              <w:rPr>
                <w:rFonts w:eastAsia="Calibri"/>
                <w:szCs w:val="22"/>
              </w:rPr>
              <w:t>123unblock.icu</w:t>
            </w:r>
          </w:p>
        </w:tc>
        <w:tc>
          <w:tcPr>
            <w:tcW w:w="927" w:type="pct"/>
            <w:shd w:val="clear" w:color="auto" w:fill="FFFFFF" w:themeFill="background1"/>
            <w:noWrap/>
            <w:vAlign w:val="center"/>
          </w:tcPr>
          <w:p w14:paraId="3AFA2194" w14:textId="77777777" w:rsidR="00FB14B1" w:rsidRPr="009F5DAD" w:rsidRDefault="00FB14B1" w:rsidP="00FB14B1">
            <w:pPr>
              <w:pStyle w:val="Small-TableswithinQuotes"/>
              <w:rPr>
                <w:szCs w:val="22"/>
              </w:rPr>
            </w:pPr>
            <w:r w:rsidRPr="009F5DAD">
              <w:rPr>
                <w:szCs w:val="22"/>
              </w:rPr>
              <w:t>104.18.44.139</w:t>
            </w:r>
          </w:p>
        </w:tc>
      </w:tr>
      <w:tr w:rsidR="00FB14B1" w:rsidRPr="009F5DAD" w14:paraId="32C363F8" w14:textId="77777777" w:rsidTr="00FB14B1">
        <w:tblPrEx>
          <w:shd w:val="clear" w:color="auto" w:fill="FFFFFF" w:themeFill="background1"/>
        </w:tblPrEx>
        <w:trPr>
          <w:trHeight w:val="70"/>
        </w:trPr>
        <w:tc>
          <w:tcPr>
            <w:tcW w:w="388" w:type="pct"/>
            <w:vMerge/>
            <w:shd w:val="clear" w:color="auto" w:fill="FFFFFF" w:themeFill="background1"/>
            <w:vAlign w:val="center"/>
          </w:tcPr>
          <w:p w14:paraId="411E8630" w14:textId="03E27D61"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B0EBED2"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0FBB60E6"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2810C88"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4BCA80FE" w14:textId="77777777" w:rsidR="00FB14B1" w:rsidRPr="009F5DAD" w:rsidRDefault="00FB14B1" w:rsidP="00FB14B1">
            <w:pPr>
              <w:pStyle w:val="Small-TableswithinQuotes"/>
              <w:rPr>
                <w:szCs w:val="22"/>
              </w:rPr>
            </w:pPr>
            <w:r w:rsidRPr="009F5DAD">
              <w:rPr>
                <w:szCs w:val="22"/>
              </w:rPr>
              <w:t>104.18.45.139</w:t>
            </w:r>
          </w:p>
        </w:tc>
      </w:tr>
      <w:tr w:rsidR="00FB14B1" w:rsidRPr="009F5DAD" w14:paraId="378B686A" w14:textId="77777777" w:rsidTr="00FB14B1">
        <w:tblPrEx>
          <w:shd w:val="clear" w:color="auto" w:fill="FFFFFF" w:themeFill="background1"/>
        </w:tblPrEx>
        <w:trPr>
          <w:trHeight w:val="136"/>
        </w:trPr>
        <w:tc>
          <w:tcPr>
            <w:tcW w:w="388" w:type="pct"/>
            <w:vMerge w:val="restart"/>
            <w:shd w:val="clear" w:color="auto" w:fill="FFFFFF" w:themeFill="background1"/>
            <w:vAlign w:val="center"/>
          </w:tcPr>
          <w:p w14:paraId="0CDEF6D1" w14:textId="4309D273"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5.</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60AF5B9B" w14:textId="77777777" w:rsidR="00FB14B1" w:rsidRPr="009F5DAD" w:rsidRDefault="00FB14B1" w:rsidP="00FB14B1">
            <w:pPr>
              <w:pStyle w:val="Small-TableswithinQuotes"/>
              <w:rPr>
                <w:szCs w:val="22"/>
              </w:rPr>
            </w:pPr>
            <w:r w:rsidRPr="009F5DAD">
              <w:rPr>
                <w:szCs w:val="22"/>
              </w:rPr>
              <w:t>prox4u</w:t>
            </w:r>
          </w:p>
        </w:tc>
        <w:tc>
          <w:tcPr>
            <w:tcW w:w="1528" w:type="pct"/>
            <w:vMerge w:val="restart"/>
            <w:shd w:val="clear" w:color="auto" w:fill="FFFFFF" w:themeFill="background1"/>
            <w:vAlign w:val="center"/>
          </w:tcPr>
          <w:p w14:paraId="425A458A" w14:textId="77777777" w:rsidR="00FB14B1" w:rsidRPr="009F5DAD" w:rsidRDefault="00FB14B1" w:rsidP="00FB14B1">
            <w:pPr>
              <w:pStyle w:val="Small-TableswithinQuotes"/>
              <w:rPr>
                <w:rFonts w:eastAsia="Calibri"/>
                <w:szCs w:val="22"/>
              </w:rPr>
            </w:pPr>
            <w:r w:rsidRPr="009F5DAD">
              <w:rPr>
                <w:rFonts w:eastAsia="Calibri"/>
                <w:szCs w:val="22"/>
              </w:rPr>
              <w:t>http://prox4you.club/</w:t>
            </w:r>
          </w:p>
        </w:tc>
        <w:tc>
          <w:tcPr>
            <w:tcW w:w="1090" w:type="pct"/>
            <w:vMerge w:val="restart"/>
            <w:shd w:val="clear" w:color="auto" w:fill="FFFFFF" w:themeFill="background1"/>
            <w:vAlign w:val="center"/>
          </w:tcPr>
          <w:p w14:paraId="1C2A9F1E" w14:textId="77777777" w:rsidR="00FB14B1" w:rsidRPr="009F5DAD" w:rsidRDefault="00FB14B1" w:rsidP="00FB14B1">
            <w:pPr>
              <w:pStyle w:val="Small-TableswithinQuotes"/>
              <w:rPr>
                <w:rFonts w:eastAsia="Calibri"/>
                <w:szCs w:val="22"/>
              </w:rPr>
            </w:pPr>
            <w:r w:rsidRPr="009F5DAD">
              <w:rPr>
                <w:rFonts w:eastAsia="Calibri"/>
                <w:szCs w:val="22"/>
              </w:rPr>
              <w:t>prox4you.club</w:t>
            </w:r>
          </w:p>
        </w:tc>
        <w:tc>
          <w:tcPr>
            <w:tcW w:w="927" w:type="pct"/>
            <w:shd w:val="clear" w:color="auto" w:fill="FFFFFF" w:themeFill="background1"/>
            <w:noWrap/>
            <w:vAlign w:val="center"/>
          </w:tcPr>
          <w:p w14:paraId="2A270F87" w14:textId="77777777" w:rsidR="00FB14B1" w:rsidRPr="009F5DAD" w:rsidRDefault="00FB14B1" w:rsidP="00FB14B1">
            <w:pPr>
              <w:pStyle w:val="Small-TableswithinQuotes"/>
              <w:rPr>
                <w:szCs w:val="22"/>
              </w:rPr>
            </w:pPr>
            <w:r w:rsidRPr="009F5DAD">
              <w:rPr>
                <w:szCs w:val="22"/>
              </w:rPr>
              <w:t>104.18.49.160</w:t>
            </w:r>
          </w:p>
        </w:tc>
      </w:tr>
      <w:tr w:rsidR="00FB14B1" w:rsidRPr="009F5DAD" w14:paraId="3C85FCA6" w14:textId="77777777" w:rsidTr="00FB14B1">
        <w:tblPrEx>
          <w:shd w:val="clear" w:color="auto" w:fill="FFFFFF" w:themeFill="background1"/>
        </w:tblPrEx>
        <w:trPr>
          <w:trHeight w:val="136"/>
        </w:trPr>
        <w:tc>
          <w:tcPr>
            <w:tcW w:w="388" w:type="pct"/>
            <w:vMerge/>
            <w:shd w:val="clear" w:color="auto" w:fill="FFFFFF" w:themeFill="background1"/>
            <w:vAlign w:val="center"/>
          </w:tcPr>
          <w:p w14:paraId="7A317116" w14:textId="767E46E7"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5CC5D3D"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C21DDEE"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5A4BB519"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256F5E6B" w14:textId="77777777" w:rsidR="00FB14B1" w:rsidRPr="009F5DAD" w:rsidRDefault="00FB14B1" w:rsidP="00FB14B1">
            <w:pPr>
              <w:pStyle w:val="Small-TableswithinQuotes"/>
              <w:rPr>
                <w:szCs w:val="22"/>
              </w:rPr>
            </w:pPr>
            <w:r w:rsidRPr="009F5DAD">
              <w:rPr>
                <w:szCs w:val="22"/>
              </w:rPr>
              <w:t>104.18.48.160</w:t>
            </w:r>
          </w:p>
        </w:tc>
      </w:tr>
      <w:tr w:rsidR="00FB14B1" w:rsidRPr="009F5DAD" w14:paraId="25F16173" w14:textId="77777777" w:rsidTr="00FB14B1">
        <w:tblPrEx>
          <w:shd w:val="clear" w:color="auto" w:fill="FFFFFF" w:themeFill="background1"/>
        </w:tblPrEx>
        <w:trPr>
          <w:trHeight w:val="117"/>
        </w:trPr>
        <w:tc>
          <w:tcPr>
            <w:tcW w:w="388" w:type="pct"/>
            <w:vMerge/>
            <w:shd w:val="clear" w:color="auto" w:fill="FFFFFF" w:themeFill="background1"/>
            <w:vAlign w:val="center"/>
          </w:tcPr>
          <w:p w14:paraId="7B3A349B" w14:textId="2CE92A05"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03012961"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5E9D2682" w14:textId="77777777" w:rsidR="00FB14B1" w:rsidRPr="009F5DAD" w:rsidRDefault="00FB14B1" w:rsidP="00FB14B1">
            <w:pPr>
              <w:pStyle w:val="Small-TableswithinQuotes"/>
              <w:rPr>
                <w:rFonts w:eastAsia="Calibri"/>
                <w:szCs w:val="22"/>
              </w:rPr>
            </w:pPr>
            <w:r w:rsidRPr="009F5DAD">
              <w:rPr>
                <w:rFonts w:eastAsia="Calibri"/>
                <w:szCs w:val="22"/>
              </w:rPr>
              <w:t>https://prox4you.pro/</w:t>
            </w:r>
          </w:p>
        </w:tc>
        <w:tc>
          <w:tcPr>
            <w:tcW w:w="1090" w:type="pct"/>
            <w:vMerge w:val="restart"/>
            <w:shd w:val="clear" w:color="auto" w:fill="FFFFFF" w:themeFill="background1"/>
            <w:noWrap/>
            <w:vAlign w:val="center"/>
          </w:tcPr>
          <w:p w14:paraId="4DDB32E1" w14:textId="77777777" w:rsidR="00FB14B1" w:rsidRPr="009F5DAD" w:rsidRDefault="00FB14B1" w:rsidP="00FB14B1">
            <w:pPr>
              <w:pStyle w:val="Small-TableswithinQuotes"/>
              <w:rPr>
                <w:szCs w:val="22"/>
              </w:rPr>
            </w:pPr>
            <w:r w:rsidRPr="009F5DAD">
              <w:rPr>
                <w:szCs w:val="22"/>
              </w:rPr>
              <w:t>prox4you.pro</w:t>
            </w:r>
          </w:p>
        </w:tc>
        <w:tc>
          <w:tcPr>
            <w:tcW w:w="927" w:type="pct"/>
            <w:shd w:val="clear" w:color="auto" w:fill="FFFFFF" w:themeFill="background1"/>
            <w:noWrap/>
            <w:vAlign w:val="center"/>
          </w:tcPr>
          <w:p w14:paraId="6D3BB08F" w14:textId="77777777" w:rsidR="00FB14B1" w:rsidRPr="009F5DAD" w:rsidRDefault="00FB14B1" w:rsidP="00FB14B1">
            <w:pPr>
              <w:pStyle w:val="Small-TableswithinQuotes"/>
              <w:rPr>
                <w:szCs w:val="22"/>
              </w:rPr>
            </w:pPr>
            <w:r w:rsidRPr="009F5DAD">
              <w:rPr>
                <w:szCs w:val="22"/>
              </w:rPr>
              <w:t>104.18.58.212</w:t>
            </w:r>
          </w:p>
        </w:tc>
      </w:tr>
      <w:tr w:rsidR="00FB14B1" w:rsidRPr="009F5DAD" w14:paraId="6B1F33C1" w14:textId="77777777" w:rsidTr="00FB14B1">
        <w:tblPrEx>
          <w:shd w:val="clear" w:color="auto" w:fill="FFFFFF" w:themeFill="background1"/>
        </w:tblPrEx>
        <w:trPr>
          <w:trHeight w:val="135"/>
        </w:trPr>
        <w:tc>
          <w:tcPr>
            <w:tcW w:w="388" w:type="pct"/>
            <w:vMerge/>
            <w:shd w:val="clear" w:color="auto" w:fill="FFFFFF" w:themeFill="background1"/>
            <w:vAlign w:val="center"/>
          </w:tcPr>
          <w:p w14:paraId="38344A3A" w14:textId="4DBD82D4"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910578E"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2FBBD2D"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5E9531FA"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1CAB1A5D" w14:textId="77777777" w:rsidR="00FB14B1" w:rsidRPr="009F5DAD" w:rsidRDefault="00FB14B1" w:rsidP="00FB14B1">
            <w:pPr>
              <w:pStyle w:val="Small-TableswithinQuotes"/>
              <w:rPr>
                <w:szCs w:val="22"/>
              </w:rPr>
            </w:pPr>
            <w:r w:rsidRPr="009F5DAD">
              <w:rPr>
                <w:szCs w:val="22"/>
              </w:rPr>
              <w:t>104.18.59.212</w:t>
            </w:r>
          </w:p>
        </w:tc>
      </w:tr>
      <w:tr w:rsidR="00FB14B1" w:rsidRPr="009F5DAD" w14:paraId="078FE206" w14:textId="77777777" w:rsidTr="00FB14B1">
        <w:tblPrEx>
          <w:shd w:val="clear" w:color="auto" w:fill="FFFFFF" w:themeFill="background1"/>
        </w:tblPrEx>
        <w:trPr>
          <w:trHeight w:val="167"/>
        </w:trPr>
        <w:tc>
          <w:tcPr>
            <w:tcW w:w="388" w:type="pct"/>
            <w:vMerge/>
            <w:shd w:val="clear" w:color="auto" w:fill="FFFFFF" w:themeFill="background1"/>
            <w:vAlign w:val="center"/>
          </w:tcPr>
          <w:p w14:paraId="27116861" w14:textId="79B3EEAF"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1DE0F0D"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1EF4604F" w14:textId="77777777" w:rsidR="00FB14B1" w:rsidRPr="009F5DAD" w:rsidRDefault="00FB14B1" w:rsidP="00FB14B1">
            <w:pPr>
              <w:pStyle w:val="Small-TableswithinQuotes"/>
              <w:rPr>
                <w:rFonts w:eastAsia="Calibri"/>
                <w:szCs w:val="22"/>
              </w:rPr>
            </w:pPr>
            <w:r w:rsidRPr="009F5DAD">
              <w:rPr>
                <w:rFonts w:eastAsia="Calibri"/>
                <w:szCs w:val="22"/>
              </w:rPr>
              <w:t>http://prox4you.info/</w:t>
            </w:r>
          </w:p>
        </w:tc>
        <w:tc>
          <w:tcPr>
            <w:tcW w:w="1090" w:type="pct"/>
            <w:vMerge w:val="restart"/>
            <w:shd w:val="clear" w:color="auto" w:fill="FFFFFF" w:themeFill="background1"/>
            <w:noWrap/>
            <w:vAlign w:val="center"/>
          </w:tcPr>
          <w:p w14:paraId="201F7079" w14:textId="77777777" w:rsidR="00FB14B1" w:rsidRPr="009F5DAD" w:rsidRDefault="00FB14B1" w:rsidP="00FB14B1">
            <w:pPr>
              <w:pStyle w:val="Small-TableswithinQuotes"/>
              <w:rPr>
                <w:szCs w:val="22"/>
              </w:rPr>
            </w:pPr>
            <w:r w:rsidRPr="009F5DAD">
              <w:rPr>
                <w:szCs w:val="22"/>
              </w:rPr>
              <w:t>prox4you.info</w:t>
            </w:r>
          </w:p>
        </w:tc>
        <w:tc>
          <w:tcPr>
            <w:tcW w:w="927" w:type="pct"/>
            <w:shd w:val="clear" w:color="auto" w:fill="FFFFFF" w:themeFill="background1"/>
            <w:noWrap/>
            <w:vAlign w:val="center"/>
          </w:tcPr>
          <w:p w14:paraId="712A8727" w14:textId="77777777" w:rsidR="00FB14B1" w:rsidRPr="009F5DAD" w:rsidRDefault="00FB14B1" w:rsidP="00FB14B1">
            <w:pPr>
              <w:pStyle w:val="Small-TableswithinQuotes"/>
              <w:rPr>
                <w:szCs w:val="22"/>
              </w:rPr>
            </w:pPr>
            <w:r w:rsidRPr="009F5DAD">
              <w:rPr>
                <w:szCs w:val="22"/>
              </w:rPr>
              <w:t>104.27.182.91</w:t>
            </w:r>
          </w:p>
        </w:tc>
      </w:tr>
      <w:tr w:rsidR="00FB14B1" w:rsidRPr="009F5DAD" w14:paraId="46EEEC64" w14:textId="77777777" w:rsidTr="00FB14B1">
        <w:tblPrEx>
          <w:shd w:val="clear" w:color="auto" w:fill="FFFFFF" w:themeFill="background1"/>
        </w:tblPrEx>
        <w:trPr>
          <w:trHeight w:val="70"/>
        </w:trPr>
        <w:tc>
          <w:tcPr>
            <w:tcW w:w="388" w:type="pct"/>
            <w:vMerge/>
            <w:shd w:val="clear" w:color="auto" w:fill="FFFFFF" w:themeFill="background1"/>
            <w:vAlign w:val="center"/>
          </w:tcPr>
          <w:p w14:paraId="35DEC796" w14:textId="2A36DBF9"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E9BA34E"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73D4AAB2"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40A553D1"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218D5B29" w14:textId="77777777" w:rsidR="00FB14B1" w:rsidRPr="009F5DAD" w:rsidRDefault="00FB14B1" w:rsidP="00FB14B1">
            <w:pPr>
              <w:pStyle w:val="Small-TableswithinQuotes"/>
              <w:rPr>
                <w:szCs w:val="22"/>
              </w:rPr>
            </w:pPr>
            <w:r w:rsidRPr="009F5DAD">
              <w:rPr>
                <w:szCs w:val="22"/>
              </w:rPr>
              <w:t>104.27.183.91</w:t>
            </w:r>
          </w:p>
        </w:tc>
      </w:tr>
      <w:tr w:rsidR="00FB14B1" w:rsidRPr="009F5DAD" w14:paraId="53EE1ADF" w14:textId="77777777" w:rsidTr="00FB14B1">
        <w:tblPrEx>
          <w:shd w:val="clear" w:color="auto" w:fill="FFFFFF" w:themeFill="background1"/>
        </w:tblPrEx>
        <w:trPr>
          <w:trHeight w:val="203"/>
        </w:trPr>
        <w:tc>
          <w:tcPr>
            <w:tcW w:w="388" w:type="pct"/>
            <w:vMerge w:val="restart"/>
            <w:shd w:val="clear" w:color="auto" w:fill="FFFFFF" w:themeFill="background1"/>
            <w:vAlign w:val="center"/>
          </w:tcPr>
          <w:p w14:paraId="56EF9085" w14:textId="3790F71C" w:rsidR="00FB14B1" w:rsidRPr="00ED4E67" w:rsidRDefault="00ED4E67" w:rsidP="00ED4E67">
            <w:pPr>
              <w:ind w:left="360" w:hanging="360"/>
              <w:rPr>
                <w:rFonts w:eastAsia="Calibri"/>
                <w:szCs w:val="22"/>
              </w:rPr>
            </w:pPr>
            <w:r w:rsidRPr="009F5DAD">
              <w:rPr>
                <w:rFonts w:eastAsia="Calibri"/>
                <w:sz w:val="22"/>
                <w:szCs w:val="22"/>
                <w:lang w:eastAsia="zh-CN"/>
              </w:rPr>
              <w:t>6.</w:t>
            </w:r>
            <w:r w:rsidRPr="009F5DAD">
              <w:rPr>
                <w:rFonts w:eastAsia="Calibri"/>
                <w:sz w:val="22"/>
                <w:szCs w:val="22"/>
                <w:lang w:eastAsia="zh-CN"/>
              </w:rPr>
              <w:tab/>
            </w:r>
          </w:p>
        </w:tc>
        <w:tc>
          <w:tcPr>
            <w:tcW w:w="1067" w:type="pct"/>
            <w:vMerge w:val="restart"/>
            <w:shd w:val="clear" w:color="auto" w:fill="FFFFFF" w:themeFill="background1"/>
            <w:noWrap/>
            <w:vAlign w:val="center"/>
          </w:tcPr>
          <w:p w14:paraId="3F881023" w14:textId="77777777" w:rsidR="00FB14B1" w:rsidRPr="009F5DAD" w:rsidRDefault="00FB14B1" w:rsidP="00FB14B1">
            <w:pPr>
              <w:pStyle w:val="Small-TableswithinQuotes"/>
              <w:rPr>
                <w:szCs w:val="22"/>
              </w:rPr>
            </w:pPr>
            <w:r w:rsidRPr="009F5DAD">
              <w:rPr>
                <w:szCs w:val="22"/>
              </w:rPr>
              <w:t>unblocked.to</w:t>
            </w:r>
          </w:p>
        </w:tc>
        <w:tc>
          <w:tcPr>
            <w:tcW w:w="1528" w:type="pct"/>
            <w:vMerge w:val="restart"/>
            <w:shd w:val="clear" w:color="auto" w:fill="FFFFFF" w:themeFill="background1"/>
            <w:noWrap/>
            <w:vAlign w:val="center"/>
          </w:tcPr>
          <w:p w14:paraId="61DFF60A" w14:textId="77777777" w:rsidR="00FB14B1" w:rsidRPr="009F5DAD" w:rsidRDefault="00FB14B1" w:rsidP="00FB14B1">
            <w:pPr>
              <w:pStyle w:val="Small-TableswithinQuotes"/>
              <w:rPr>
                <w:rFonts w:eastAsia="Calibri"/>
                <w:szCs w:val="22"/>
              </w:rPr>
            </w:pPr>
            <w:r w:rsidRPr="009F5DAD">
              <w:rPr>
                <w:rFonts w:eastAsia="Calibri"/>
                <w:szCs w:val="22"/>
              </w:rPr>
              <w:t>https://unblocked.to/</w:t>
            </w:r>
          </w:p>
        </w:tc>
        <w:tc>
          <w:tcPr>
            <w:tcW w:w="1090" w:type="pct"/>
            <w:vMerge w:val="restart"/>
            <w:shd w:val="clear" w:color="auto" w:fill="FFFFFF" w:themeFill="background1"/>
            <w:noWrap/>
            <w:vAlign w:val="center"/>
          </w:tcPr>
          <w:p w14:paraId="67EEC9FA" w14:textId="77777777" w:rsidR="00FB14B1" w:rsidRPr="009F5DAD" w:rsidRDefault="00FB14B1" w:rsidP="00FB14B1">
            <w:pPr>
              <w:pStyle w:val="Small-TableswithinQuotes"/>
              <w:rPr>
                <w:szCs w:val="22"/>
              </w:rPr>
            </w:pPr>
            <w:r w:rsidRPr="009F5DAD">
              <w:rPr>
                <w:szCs w:val="22"/>
              </w:rPr>
              <w:t>unblocked.to</w:t>
            </w:r>
          </w:p>
        </w:tc>
        <w:tc>
          <w:tcPr>
            <w:tcW w:w="927" w:type="pct"/>
            <w:shd w:val="clear" w:color="auto" w:fill="FFFFFF" w:themeFill="background1"/>
            <w:noWrap/>
            <w:vAlign w:val="center"/>
          </w:tcPr>
          <w:p w14:paraId="4EC76EAF" w14:textId="77777777" w:rsidR="00FB14B1" w:rsidRPr="009F5DAD" w:rsidRDefault="00FB14B1" w:rsidP="00FB14B1">
            <w:pPr>
              <w:pStyle w:val="Small-TableswithinQuotes"/>
              <w:rPr>
                <w:szCs w:val="22"/>
              </w:rPr>
            </w:pPr>
            <w:r w:rsidRPr="009F5DAD">
              <w:rPr>
                <w:szCs w:val="22"/>
              </w:rPr>
              <w:t>104.28.15.242</w:t>
            </w:r>
          </w:p>
        </w:tc>
      </w:tr>
      <w:tr w:rsidR="00FB14B1" w:rsidRPr="009F5DAD" w14:paraId="1C8C01E2" w14:textId="77777777" w:rsidTr="00FB14B1">
        <w:tblPrEx>
          <w:shd w:val="clear" w:color="auto" w:fill="FFFFFF" w:themeFill="background1"/>
        </w:tblPrEx>
        <w:trPr>
          <w:trHeight w:val="79"/>
        </w:trPr>
        <w:tc>
          <w:tcPr>
            <w:tcW w:w="388" w:type="pct"/>
            <w:vMerge/>
            <w:shd w:val="clear" w:color="auto" w:fill="FFFFFF" w:themeFill="background1"/>
            <w:vAlign w:val="center"/>
          </w:tcPr>
          <w:p w14:paraId="7089BB0B" w14:textId="2EB9496C"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ED9939F"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2C013A11"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461D6907"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71531CFD" w14:textId="77777777" w:rsidR="00FB14B1" w:rsidRPr="009F5DAD" w:rsidRDefault="00FB14B1" w:rsidP="00FB14B1">
            <w:pPr>
              <w:pStyle w:val="Small-TableswithinQuotes"/>
              <w:rPr>
                <w:szCs w:val="22"/>
              </w:rPr>
            </w:pPr>
            <w:r w:rsidRPr="009F5DAD">
              <w:rPr>
                <w:szCs w:val="22"/>
              </w:rPr>
              <w:t>104.28.14.242</w:t>
            </w:r>
          </w:p>
        </w:tc>
      </w:tr>
      <w:tr w:rsidR="00FB14B1" w:rsidRPr="009F5DAD" w14:paraId="4753C42C" w14:textId="77777777" w:rsidTr="00FB14B1">
        <w:tblPrEx>
          <w:shd w:val="clear" w:color="auto" w:fill="FFFFFF" w:themeFill="background1"/>
        </w:tblPrEx>
        <w:trPr>
          <w:trHeight w:val="83"/>
        </w:trPr>
        <w:tc>
          <w:tcPr>
            <w:tcW w:w="388" w:type="pct"/>
            <w:vMerge w:val="restart"/>
            <w:shd w:val="clear" w:color="auto" w:fill="FFFFFF" w:themeFill="background1"/>
            <w:vAlign w:val="center"/>
          </w:tcPr>
          <w:p w14:paraId="42310B33" w14:textId="37DE7924" w:rsidR="00FB14B1" w:rsidRPr="00ED4E67" w:rsidRDefault="00ED4E67" w:rsidP="00ED4E67">
            <w:pPr>
              <w:ind w:left="360" w:hanging="360"/>
              <w:rPr>
                <w:rFonts w:eastAsia="Calibri"/>
                <w:szCs w:val="22"/>
              </w:rPr>
            </w:pPr>
            <w:r w:rsidRPr="009F5DAD">
              <w:rPr>
                <w:rFonts w:eastAsia="Calibri"/>
                <w:sz w:val="22"/>
                <w:szCs w:val="22"/>
                <w:lang w:eastAsia="zh-CN"/>
              </w:rPr>
              <w:t>7.</w:t>
            </w:r>
            <w:r w:rsidRPr="009F5DAD">
              <w:rPr>
                <w:rFonts w:eastAsia="Calibri"/>
                <w:sz w:val="22"/>
                <w:szCs w:val="22"/>
                <w:lang w:eastAsia="zh-CN"/>
              </w:rPr>
              <w:tab/>
            </w:r>
          </w:p>
        </w:tc>
        <w:tc>
          <w:tcPr>
            <w:tcW w:w="1067" w:type="pct"/>
            <w:vMerge w:val="restart"/>
            <w:shd w:val="clear" w:color="auto" w:fill="FFFFFF" w:themeFill="background1"/>
            <w:noWrap/>
            <w:vAlign w:val="center"/>
          </w:tcPr>
          <w:p w14:paraId="6E878408" w14:textId="77777777" w:rsidR="00FB14B1" w:rsidRPr="009F5DAD" w:rsidRDefault="00FB14B1" w:rsidP="00FB14B1">
            <w:pPr>
              <w:pStyle w:val="Small-TableswithinQuotes"/>
              <w:rPr>
                <w:szCs w:val="22"/>
              </w:rPr>
            </w:pPr>
            <w:r w:rsidRPr="009F5DAD">
              <w:rPr>
                <w:szCs w:val="22"/>
              </w:rPr>
              <w:t>prostylex</w:t>
            </w:r>
          </w:p>
        </w:tc>
        <w:tc>
          <w:tcPr>
            <w:tcW w:w="1528" w:type="pct"/>
            <w:vMerge w:val="restart"/>
            <w:shd w:val="clear" w:color="auto" w:fill="FFFFFF" w:themeFill="background1"/>
            <w:noWrap/>
            <w:vAlign w:val="center"/>
          </w:tcPr>
          <w:p w14:paraId="5FE1254F" w14:textId="77777777" w:rsidR="00FB14B1" w:rsidRPr="009F5DAD" w:rsidRDefault="00FB14B1" w:rsidP="00FB14B1">
            <w:pPr>
              <w:pStyle w:val="Small-TableswithinQuotes"/>
              <w:rPr>
                <w:rFonts w:eastAsia="Calibri"/>
                <w:szCs w:val="22"/>
              </w:rPr>
            </w:pPr>
            <w:r w:rsidRPr="009F5DAD">
              <w:rPr>
                <w:rFonts w:eastAsia="Calibri"/>
                <w:szCs w:val="22"/>
              </w:rPr>
              <w:t>https://prostylex.org/</w:t>
            </w:r>
          </w:p>
        </w:tc>
        <w:tc>
          <w:tcPr>
            <w:tcW w:w="1090" w:type="pct"/>
            <w:vMerge w:val="restart"/>
            <w:shd w:val="clear" w:color="auto" w:fill="FFFFFF" w:themeFill="background1"/>
            <w:noWrap/>
            <w:vAlign w:val="center"/>
          </w:tcPr>
          <w:p w14:paraId="5B613205" w14:textId="77777777" w:rsidR="00FB14B1" w:rsidRPr="009F5DAD" w:rsidRDefault="00FB14B1" w:rsidP="00FB14B1">
            <w:pPr>
              <w:pStyle w:val="Small-TableswithinQuotes"/>
              <w:rPr>
                <w:szCs w:val="22"/>
              </w:rPr>
            </w:pPr>
            <w:r w:rsidRPr="009F5DAD">
              <w:rPr>
                <w:szCs w:val="22"/>
              </w:rPr>
              <w:t>prostylex.org</w:t>
            </w:r>
          </w:p>
        </w:tc>
        <w:tc>
          <w:tcPr>
            <w:tcW w:w="927" w:type="pct"/>
            <w:shd w:val="clear" w:color="auto" w:fill="FFFFFF" w:themeFill="background1"/>
            <w:noWrap/>
            <w:vAlign w:val="center"/>
          </w:tcPr>
          <w:p w14:paraId="3AC8E05B" w14:textId="77777777" w:rsidR="00FB14B1" w:rsidRPr="009F5DAD" w:rsidRDefault="00FB14B1" w:rsidP="00FB14B1">
            <w:pPr>
              <w:pStyle w:val="Small-TableswithinQuotes"/>
              <w:rPr>
                <w:szCs w:val="22"/>
              </w:rPr>
            </w:pPr>
            <w:r w:rsidRPr="009F5DAD">
              <w:rPr>
                <w:szCs w:val="22"/>
              </w:rPr>
              <w:t>104.18.56.4</w:t>
            </w:r>
          </w:p>
        </w:tc>
      </w:tr>
      <w:tr w:rsidR="00FB14B1" w:rsidRPr="009F5DAD" w14:paraId="2C8917F1" w14:textId="77777777" w:rsidTr="00FB14B1">
        <w:tblPrEx>
          <w:shd w:val="clear" w:color="auto" w:fill="FFFFFF" w:themeFill="background1"/>
        </w:tblPrEx>
        <w:trPr>
          <w:trHeight w:val="115"/>
        </w:trPr>
        <w:tc>
          <w:tcPr>
            <w:tcW w:w="388" w:type="pct"/>
            <w:vMerge/>
            <w:shd w:val="clear" w:color="auto" w:fill="FFFFFF" w:themeFill="background1"/>
            <w:vAlign w:val="center"/>
          </w:tcPr>
          <w:p w14:paraId="73999FE7" w14:textId="0D66BD26"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7984B8A"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5896D941"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E197093"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210088B4" w14:textId="77777777" w:rsidR="00FB14B1" w:rsidRPr="009F5DAD" w:rsidRDefault="00FB14B1" w:rsidP="00FB14B1">
            <w:pPr>
              <w:pStyle w:val="Small-TableswithinQuotes"/>
              <w:rPr>
                <w:szCs w:val="22"/>
              </w:rPr>
            </w:pPr>
            <w:r w:rsidRPr="009F5DAD">
              <w:rPr>
                <w:szCs w:val="22"/>
              </w:rPr>
              <w:t>104.18.57.4</w:t>
            </w:r>
          </w:p>
        </w:tc>
      </w:tr>
      <w:tr w:rsidR="00FB14B1" w:rsidRPr="009F5DAD" w14:paraId="5BD33842" w14:textId="77777777" w:rsidTr="00FB14B1">
        <w:tblPrEx>
          <w:shd w:val="clear" w:color="auto" w:fill="FFFFFF" w:themeFill="background1"/>
        </w:tblPrEx>
        <w:trPr>
          <w:trHeight w:val="134"/>
        </w:trPr>
        <w:tc>
          <w:tcPr>
            <w:tcW w:w="388" w:type="pct"/>
            <w:vMerge w:val="restart"/>
            <w:shd w:val="clear" w:color="auto" w:fill="FFFFFF" w:themeFill="background1"/>
            <w:vAlign w:val="center"/>
          </w:tcPr>
          <w:p w14:paraId="22683505" w14:textId="5BDA59D5" w:rsidR="00FB14B1" w:rsidRPr="00ED4E67" w:rsidRDefault="00ED4E67" w:rsidP="00ED4E67">
            <w:pPr>
              <w:ind w:left="360" w:hanging="360"/>
              <w:rPr>
                <w:rFonts w:eastAsia="Calibri"/>
                <w:szCs w:val="22"/>
              </w:rPr>
            </w:pPr>
            <w:r w:rsidRPr="009F5DAD">
              <w:rPr>
                <w:rFonts w:eastAsia="Calibri"/>
                <w:sz w:val="22"/>
                <w:szCs w:val="22"/>
                <w:lang w:eastAsia="zh-CN"/>
              </w:rPr>
              <w:t>8.</w:t>
            </w:r>
            <w:r w:rsidRPr="009F5DAD">
              <w:rPr>
                <w:rFonts w:eastAsia="Calibri"/>
                <w:sz w:val="22"/>
                <w:szCs w:val="22"/>
                <w:lang w:eastAsia="zh-CN"/>
              </w:rPr>
              <w:tab/>
            </w:r>
          </w:p>
        </w:tc>
        <w:tc>
          <w:tcPr>
            <w:tcW w:w="1067" w:type="pct"/>
            <w:vMerge w:val="restart"/>
            <w:shd w:val="clear" w:color="auto" w:fill="FFFFFF" w:themeFill="background1"/>
            <w:noWrap/>
            <w:vAlign w:val="center"/>
          </w:tcPr>
          <w:p w14:paraId="12C6CAB3" w14:textId="77777777" w:rsidR="00FB14B1" w:rsidRPr="009F5DAD" w:rsidRDefault="00FB14B1" w:rsidP="00FB14B1">
            <w:pPr>
              <w:pStyle w:val="Small-TableswithinQuotes"/>
              <w:rPr>
                <w:szCs w:val="22"/>
              </w:rPr>
            </w:pPr>
            <w:r w:rsidRPr="009F5DAD">
              <w:rPr>
                <w:szCs w:val="22"/>
              </w:rPr>
              <w:t>torrents.io</w:t>
            </w:r>
          </w:p>
        </w:tc>
        <w:tc>
          <w:tcPr>
            <w:tcW w:w="1528" w:type="pct"/>
            <w:vMerge w:val="restart"/>
            <w:shd w:val="clear" w:color="auto" w:fill="FFFFFF" w:themeFill="background1"/>
            <w:noWrap/>
            <w:vAlign w:val="center"/>
          </w:tcPr>
          <w:p w14:paraId="6F5AEC3F" w14:textId="77777777" w:rsidR="00FB14B1" w:rsidRPr="009F5DAD" w:rsidRDefault="00FB14B1" w:rsidP="00FB14B1">
            <w:pPr>
              <w:pStyle w:val="Small-TableswithinQuotes"/>
              <w:rPr>
                <w:rFonts w:eastAsia="Calibri"/>
                <w:szCs w:val="22"/>
              </w:rPr>
            </w:pPr>
            <w:r w:rsidRPr="009F5DAD">
              <w:rPr>
                <w:rFonts w:eastAsia="Calibri"/>
                <w:szCs w:val="22"/>
              </w:rPr>
              <w:t>https://torrents.io</w:t>
            </w:r>
          </w:p>
        </w:tc>
        <w:tc>
          <w:tcPr>
            <w:tcW w:w="1090" w:type="pct"/>
            <w:vMerge w:val="restart"/>
            <w:shd w:val="clear" w:color="auto" w:fill="FFFFFF" w:themeFill="background1"/>
            <w:noWrap/>
            <w:vAlign w:val="center"/>
          </w:tcPr>
          <w:p w14:paraId="0E262812" w14:textId="77777777" w:rsidR="00FB14B1" w:rsidRPr="009F5DAD" w:rsidRDefault="00FB14B1" w:rsidP="00FB14B1">
            <w:pPr>
              <w:pStyle w:val="Small-TableswithinQuotes"/>
              <w:rPr>
                <w:szCs w:val="22"/>
              </w:rPr>
            </w:pPr>
            <w:r w:rsidRPr="009F5DAD">
              <w:rPr>
                <w:szCs w:val="22"/>
              </w:rPr>
              <w:t>torrents.io</w:t>
            </w:r>
          </w:p>
        </w:tc>
        <w:tc>
          <w:tcPr>
            <w:tcW w:w="927" w:type="pct"/>
            <w:shd w:val="clear" w:color="auto" w:fill="FFFFFF" w:themeFill="background1"/>
            <w:noWrap/>
            <w:vAlign w:val="center"/>
          </w:tcPr>
          <w:p w14:paraId="68DC05B1" w14:textId="77777777" w:rsidR="00FB14B1" w:rsidRPr="009F5DAD" w:rsidRDefault="00FB14B1" w:rsidP="00FB14B1">
            <w:pPr>
              <w:pStyle w:val="Small-TableswithinQuotes"/>
              <w:rPr>
                <w:szCs w:val="22"/>
              </w:rPr>
            </w:pPr>
            <w:r w:rsidRPr="009F5DAD">
              <w:rPr>
                <w:szCs w:val="22"/>
              </w:rPr>
              <w:t>104.27.208.30</w:t>
            </w:r>
          </w:p>
        </w:tc>
      </w:tr>
      <w:tr w:rsidR="00FB14B1" w:rsidRPr="009F5DAD" w14:paraId="1FC76370" w14:textId="77777777" w:rsidTr="00FB14B1">
        <w:tblPrEx>
          <w:shd w:val="clear" w:color="auto" w:fill="FFFFFF" w:themeFill="background1"/>
        </w:tblPrEx>
        <w:trPr>
          <w:trHeight w:val="165"/>
        </w:trPr>
        <w:tc>
          <w:tcPr>
            <w:tcW w:w="388" w:type="pct"/>
            <w:vMerge/>
            <w:shd w:val="clear" w:color="auto" w:fill="FFFFFF" w:themeFill="background1"/>
            <w:vAlign w:val="center"/>
          </w:tcPr>
          <w:p w14:paraId="51221777" w14:textId="0D9DB825"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3EB01C1"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09AF1492"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CB4D525"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6061B771" w14:textId="77777777" w:rsidR="00FB14B1" w:rsidRPr="009F5DAD" w:rsidRDefault="00FB14B1" w:rsidP="00FB14B1">
            <w:pPr>
              <w:pStyle w:val="Small-TableswithinQuotes"/>
              <w:rPr>
                <w:szCs w:val="22"/>
              </w:rPr>
            </w:pPr>
            <w:r w:rsidRPr="009F5DAD">
              <w:rPr>
                <w:szCs w:val="22"/>
              </w:rPr>
              <w:t>104.27.209.30</w:t>
            </w:r>
          </w:p>
        </w:tc>
      </w:tr>
      <w:tr w:rsidR="00FB14B1" w:rsidRPr="009F5DAD" w14:paraId="0C05EA9E" w14:textId="77777777" w:rsidTr="00FB14B1">
        <w:tblPrEx>
          <w:shd w:val="clear" w:color="auto" w:fill="FFFFFF" w:themeFill="background1"/>
        </w:tblPrEx>
        <w:trPr>
          <w:trHeight w:val="70"/>
        </w:trPr>
        <w:tc>
          <w:tcPr>
            <w:tcW w:w="388" w:type="pct"/>
            <w:shd w:val="clear" w:color="auto" w:fill="FFFFFF" w:themeFill="background1"/>
            <w:vAlign w:val="center"/>
          </w:tcPr>
          <w:p w14:paraId="3F3E7D0E" w14:textId="7EA312DC" w:rsidR="00FB14B1" w:rsidRPr="00ED4E67" w:rsidRDefault="00ED4E67" w:rsidP="00ED4E67">
            <w:pPr>
              <w:ind w:left="360" w:hanging="360"/>
              <w:rPr>
                <w:rFonts w:eastAsia="Calibri"/>
                <w:szCs w:val="22"/>
              </w:rPr>
            </w:pPr>
            <w:r w:rsidRPr="009F5DAD">
              <w:rPr>
                <w:rFonts w:eastAsia="Calibri"/>
                <w:sz w:val="22"/>
                <w:szCs w:val="22"/>
                <w:lang w:eastAsia="zh-CN"/>
              </w:rPr>
              <w:t>9.</w:t>
            </w:r>
            <w:r w:rsidRPr="009F5DAD">
              <w:rPr>
                <w:rFonts w:eastAsia="Calibri"/>
                <w:sz w:val="22"/>
                <w:szCs w:val="22"/>
                <w:lang w:eastAsia="zh-CN"/>
              </w:rPr>
              <w:tab/>
            </w:r>
          </w:p>
        </w:tc>
        <w:tc>
          <w:tcPr>
            <w:tcW w:w="1067" w:type="pct"/>
            <w:shd w:val="clear" w:color="auto" w:fill="FFFFFF" w:themeFill="background1"/>
            <w:noWrap/>
            <w:vAlign w:val="center"/>
          </w:tcPr>
          <w:p w14:paraId="5B5052DB" w14:textId="77777777" w:rsidR="00FB14B1" w:rsidRPr="009F5DAD" w:rsidRDefault="00FB14B1" w:rsidP="00FB14B1">
            <w:pPr>
              <w:pStyle w:val="Small-TableswithinQuotes"/>
              <w:rPr>
                <w:szCs w:val="22"/>
              </w:rPr>
            </w:pPr>
            <w:r w:rsidRPr="009F5DAD">
              <w:rPr>
                <w:szCs w:val="22"/>
              </w:rPr>
              <w:t>katcr.co</w:t>
            </w:r>
          </w:p>
        </w:tc>
        <w:tc>
          <w:tcPr>
            <w:tcW w:w="1528" w:type="pct"/>
            <w:shd w:val="clear" w:color="auto" w:fill="FFFFFF" w:themeFill="background1"/>
            <w:noWrap/>
            <w:vAlign w:val="center"/>
          </w:tcPr>
          <w:p w14:paraId="3387946B" w14:textId="77777777" w:rsidR="00FB14B1" w:rsidRPr="009F5DAD" w:rsidRDefault="00FB14B1" w:rsidP="00FB14B1">
            <w:pPr>
              <w:pStyle w:val="Small-TableswithinQuotes"/>
              <w:rPr>
                <w:szCs w:val="22"/>
              </w:rPr>
            </w:pPr>
            <w:r w:rsidRPr="009F5DAD">
              <w:rPr>
                <w:szCs w:val="22"/>
              </w:rPr>
              <w:t>https://katcr.co/</w:t>
            </w:r>
          </w:p>
        </w:tc>
        <w:tc>
          <w:tcPr>
            <w:tcW w:w="1090" w:type="pct"/>
            <w:shd w:val="clear" w:color="auto" w:fill="FFFFFF" w:themeFill="background1"/>
            <w:noWrap/>
            <w:vAlign w:val="center"/>
          </w:tcPr>
          <w:p w14:paraId="7355A62F" w14:textId="77777777" w:rsidR="00FB14B1" w:rsidRPr="009F5DAD" w:rsidRDefault="00FB14B1" w:rsidP="00FB14B1">
            <w:pPr>
              <w:pStyle w:val="Small-TableswithinQuotes"/>
              <w:rPr>
                <w:szCs w:val="22"/>
              </w:rPr>
            </w:pPr>
            <w:r w:rsidRPr="009F5DAD">
              <w:rPr>
                <w:szCs w:val="22"/>
              </w:rPr>
              <w:t>katcr.co</w:t>
            </w:r>
          </w:p>
        </w:tc>
        <w:tc>
          <w:tcPr>
            <w:tcW w:w="927" w:type="pct"/>
            <w:shd w:val="clear" w:color="auto" w:fill="FFFFFF" w:themeFill="background1"/>
            <w:noWrap/>
            <w:vAlign w:val="center"/>
          </w:tcPr>
          <w:p w14:paraId="37D546B2" w14:textId="77777777" w:rsidR="00FB14B1" w:rsidRPr="009F5DAD" w:rsidRDefault="00FB14B1" w:rsidP="00FB14B1">
            <w:pPr>
              <w:pStyle w:val="Small-TableswithinQuotes"/>
              <w:rPr>
                <w:szCs w:val="22"/>
              </w:rPr>
            </w:pPr>
            <w:r w:rsidRPr="009F5DAD">
              <w:rPr>
                <w:szCs w:val="22"/>
              </w:rPr>
              <w:t>91.212.150.157</w:t>
            </w:r>
          </w:p>
        </w:tc>
      </w:tr>
      <w:tr w:rsidR="00FB14B1" w:rsidRPr="009F5DAD" w14:paraId="0B62A475"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5A065B9B" w14:textId="15FEAD4E" w:rsidR="00FB14B1" w:rsidRPr="00ED4E67" w:rsidRDefault="00ED4E67" w:rsidP="00ED4E67">
            <w:pPr>
              <w:ind w:left="360" w:hanging="360"/>
              <w:rPr>
                <w:rFonts w:eastAsia="Calibri"/>
                <w:szCs w:val="22"/>
              </w:rPr>
            </w:pPr>
            <w:r w:rsidRPr="009F5DAD">
              <w:rPr>
                <w:rFonts w:eastAsia="Calibri"/>
                <w:sz w:val="22"/>
                <w:szCs w:val="22"/>
                <w:lang w:eastAsia="zh-CN"/>
              </w:rPr>
              <w:t>10.</w:t>
            </w:r>
            <w:r w:rsidRPr="009F5DAD">
              <w:rPr>
                <w:rFonts w:eastAsia="Calibri"/>
                <w:sz w:val="22"/>
                <w:szCs w:val="22"/>
                <w:lang w:eastAsia="zh-CN"/>
              </w:rPr>
              <w:tab/>
            </w:r>
          </w:p>
        </w:tc>
        <w:tc>
          <w:tcPr>
            <w:tcW w:w="1067" w:type="pct"/>
            <w:vMerge w:val="restart"/>
            <w:shd w:val="clear" w:color="auto" w:fill="FFFFFF" w:themeFill="background1"/>
            <w:noWrap/>
            <w:vAlign w:val="center"/>
          </w:tcPr>
          <w:p w14:paraId="40F52997" w14:textId="77777777" w:rsidR="00FB14B1" w:rsidRPr="009F5DAD" w:rsidRDefault="00FB14B1" w:rsidP="00FB14B1">
            <w:pPr>
              <w:pStyle w:val="Small-TableswithinQuotes"/>
              <w:rPr>
                <w:szCs w:val="22"/>
              </w:rPr>
            </w:pPr>
            <w:r w:rsidRPr="009F5DAD">
              <w:rPr>
                <w:rFonts w:eastAsia="Calibri"/>
                <w:szCs w:val="22"/>
              </w:rPr>
              <w:t>katcr.to</w:t>
            </w:r>
          </w:p>
        </w:tc>
        <w:tc>
          <w:tcPr>
            <w:tcW w:w="1528" w:type="pct"/>
            <w:vMerge w:val="restart"/>
            <w:shd w:val="clear" w:color="auto" w:fill="FFFFFF" w:themeFill="background1"/>
            <w:noWrap/>
            <w:vAlign w:val="center"/>
          </w:tcPr>
          <w:p w14:paraId="18496F5B" w14:textId="77777777" w:rsidR="00FB14B1" w:rsidRPr="009F5DAD" w:rsidRDefault="00FB14B1" w:rsidP="00FB14B1">
            <w:pPr>
              <w:pStyle w:val="Small-TableswithinQuotes"/>
              <w:rPr>
                <w:rFonts w:eastAsia="Calibri"/>
                <w:szCs w:val="22"/>
              </w:rPr>
            </w:pPr>
            <w:r w:rsidRPr="009F5DAD">
              <w:rPr>
                <w:rFonts w:eastAsia="Calibri"/>
                <w:szCs w:val="22"/>
              </w:rPr>
              <w:t>https://katcr.to/</w:t>
            </w:r>
          </w:p>
        </w:tc>
        <w:tc>
          <w:tcPr>
            <w:tcW w:w="1090" w:type="pct"/>
            <w:vMerge w:val="restart"/>
            <w:shd w:val="clear" w:color="auto" w:fill="FFFFFF" w:themeFill="background1"/>
            <w:noWrap/>
            <w:vAlign w:val="center"/>
          </w:tcPr>
          <w:p w14:paraId="5441C64E" w14:textId="77777777" w:rsidR="00FB14B1" w:rsidRPr="009F5DAD" w:rsidRDefault="00FB14B1" w:rsidP="00FB14B1">
            <w:pPr>
              <w:pStyle w:val="Small-TableswithinQuotes"/>
              <w:rPr>
                <w:szCs w:val="22"/>
              </w:rPr>
            </w:pPr>
            <w:r w:rsidRPr="009F5DAD">
              <w:rPr>
                <w:szCs w:val="22"/>
              </w:rPr>
              <w:t>katcr.to</w:t>
            </w:r>
          </w:p>
        </w:tc>
        <w:tc>
          <w:tcPr>
            <w:tcW w:w="927" w:type="pct"/>
            <w:shd w:val="clear" w:color="auto" w:fill="FFFFFF" w:themeFill="background1"/>
            <w:noWrap/>
            <w:vAlign w:val="center"/>
          </w:tcPr>
          <w:p w14:paraId="7A618CC7" w14:textId="77777777" w:rsidR="00FB14B1" w:rsidRPr="009F5DAD" w:rsidRDefault="00FB14B1" w:rsidP="00FB14B1">
            <w:pPr>
              <w:pStyle w:val="Small-TableswithinQuotes"/>
              <w:rPr>
                <w:szCs w:val="22"/>
              </w:rPr>
            </w:pPr>
            <w:r w:rsidRPr="009F5DAD">
              <w:rPr>
                <w:szCs w:val="22"/>
              </w:rPr>
              <w:t>104.31.16.3</w:t>
            </w:r>
          </w:p>
        </w:tc>
      </w:tr>
      <w:tr w:rsidR="00FB14B1" w:rsidRPr="009F5DAD" w14:paraId="2DC1F0DC" w14:textId="77777777" w:rsidTr="00FB14B1">
        <w:tblPrEx>
          <w:shd w:val="clear" w:color="auto" w:fill="FFFFFF" w:themeFill="background1"/>
        </w:tblPrEx>
        <w:trPr>
          <w:trHeight w:val="219"/>
        </w:trPr>
        <w:tc>
          <w:tcPr>
            <w:tcW w:w="388" w:type="pct"/>
            <w:vMerge/>
            <w:shd w:val="clear" w:color="auto" w:fill="FFFFFF" w:themeFill="background1"/>
            <w:vAlign w:val="center"/>
          </w:tcPr>
          <w:p w14:paraId="624BE136" w14:textId="7963CF7C"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40BC41D"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226F4ACD"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2957224"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5A48967C" w14:textId="77777777" w:rsidR="00FB14B1" w:rsidRPr="009F5DAD" w:rsidRDefault="00FB14B1" w:rsidP="00FB14B1">
            <w:pPr>
              <w:pStyle w:val="Small-TableswithinQuotes"/>
              <w:rPr>
                <w:szCs w:val="22"/>
              </w:rPr>
            </w:pPr>
            <w:r w:rsidRPr="009F5DAD">
              <w:rPr>
                <w:szCs w:val="22"/>
              </w:rPr>
              <w:t>104.31.17.3</w:t>
            </w:r>
          </w:p>
        </w:tc>
      </w:tr>
      <w:tr w:rsidR="00FB14B1" w:rsidRPr="009F5DAD" w14:paraId="13BCCC7E" w14:textId="77777777" w:rsidTr="00FB14B1">
        <w:tblPrEx>
          <w:shd w:val="clear" w:color="auto" w:fill="FFFFFF" w:themeFill="background1"/>
        </w:tblPrEx>
        <w:trPr>
          <w:trHeight w:val="95"/>
        </w:trPr>
        <w:tc>
          <w:tcPr>
            <w:tcW w:w="388" w:type="pct"/>
            <w:vMerge w:val="restart"/>
            <w:shd w:val="clear" w:color="auto" w:fill="FFFFFF" w:themeFill="background1"/>
            <w:vAlign w:val="center"/>
          </w:tcPr>
          <w:p w14:paraId="0441EB49" w14:textId="72A06DB8" w:rsidR="00FB14B1" w:rsidRPr="00ED4E67" w:rsidRDefault="00ED4E67" w:rsidP="00ED4E67">
            <w:pPr>
              <w:ind w:left="360" w:hanging="360"/>
              <w:rPr>
                <w:rFonts w:eastAsia="Calibri"/>
                <w:szCs w:val="22"/>
              </w:rPr>
            </w:pPr>
            <w:r w:rsidRPr="009F5DAD">
              <w:rPr>
                <w:rFonts w:eastAsia="Calibri"/>
                <w:sz w:val="22"/>
                <w:szCs w:val="22"/>
                <w:lang w:eastAsia="zh-CN"/>
              </w:rPr>
              <w:t>11.</w:t>
            </w:r>
            <w:r w:rsidRPr="009F5DAD">
              <w:rPr>
                <w:rFonts w:eastAsia="Calibri"/>
                <w:sz w:val="22"/>
                <w:szCs w:val="22"/>
                <w:lang w:eastAsia="zh-CN"/>
              </w:rPr>
              <w:tab/>
            </w:r>
          </w:p>
        </w:tc>
        <w:tc>
          <w:tcPr>
            <w:tcW w:w="1067" w:type="pct"/>
            <w:vMerge w:val="restart"/>
            <w:shd w:val="clear" w:color="auto" w:fill="FFFFFF" w:themeFill="background1"/>
            <w:noWrap/>
            <w:vAlign w:val="center"/>
          </w:tcPr>
          <w:p w14:paraId="6FEC0E4F" w14:textId="77777777" w:rsidR="00FB14B1" w:rsidRPr="009F5DAD" w:rsidRDefault="00FB14B1" w:rsidP="00FB14B1">
            <w:pPr>
              <w:pStyle w:val="Small-TableswithinQuotes"/>
              <w:rPr>
                <w:szCs w:val="22"/>
              </w:rPr>
            </w:pPr>
            <w:r w:rsidRPr="009F5DAD">
              <w:rPr>
                <w:rFonts w:eastAsia="Calibri"/>
                <w:szCs w:val="22"/>
              </w:rPr>
              <w:t>kikass.to</w:t>
            </w:r>
          </w:p>
        </w:tc>
        <w:tc>
          <w:tcPr>
            <w:tcW w:w="1528" w:type="pct"/>
            <w:vMerge w:val="restart"/>
            <w:shd w:val="clear" w:color="auto" w:fill="FFFFFF" w:themeFill="background1"/>
            <w:noWrap/>
            <w:vAlign w:val="center"/>
          </w:tcPr>
          <w:p w14:paraId="4DEDCEC8" w14:textId="77777777" w:rsidR="00FB14B1" w:rsidRPr="009F5DAD" w:rsidRDefault="00FB14B1" w:rsidP="00FB14B1">
            <w:pPr>
              <w:pStyle w:val="Small-TableswithinQuotes"/>
              <w:rPr>
                <w:rFonts w:eastAsia="Calibri"/>
                <w:szCs w:val="22"/>
              </w:rPr>
            </w:pPr>
            <w:r w:rsidRPr="009F5DAD">
              <w:rPr>
                <w:rFonts w:eastAsia="Calibri"/>
                <w:szCs w:val="22"/>
              </w:rPr>
              <w:t>https://kikass.to/</w:t>
            </w:r>
          </w:p>
        </w:tc>
        <w:tc>
          <w:tcPr>
            <w:tcW w:w="1090" w:type="pct"/>
            <w:vMerge w:val="restart"/>
            <w:shd w:val="clear" w:color="auto" w:fill="FFFFFF" w:themeFill="background1"/>
            <w:noWrap/>
            <w:vAlign w:val="center"/>
          </w:tcPr>
          <w:p w14:paraId="37229FA8" w14:textId="77777777" w:rsidR="00FB14B1" w:rsidRPr="009F5DAD" w:rsidRDefault="00FB14B1" w:rsidP="00FB14B1">
            <w:pPr>
              <w:pStyle w:val="Small-TableswithinQuotes"/>
              <w:rPr>
                <w:szCs w:val="22"/>
              </w:rPr>
            </w:pPr>
            <w:r w:rsidRPr="009F5DAD">
              <w:rPr>
                <w:szCs w:val="22"/>
              </w:rPr>
              <w:t>kikass.to</w:t>
            </w:r>
          </w:p>
        </w:tc>
        <w:tc>
          <w:tcPr>
            <w:tcW w:w="927" w:type="pct"/>
            <w:shd w:val="clear" w:color="auto" w:fill="FFFFFF" w:themeFill="background1"/>
            <w:noWrap/>
            <w:vAlign w:val="center"/>
          </w:tcPr>
          <w:p w14:paraId="4653B112" w14:textId="77777777" w:rsidR="00FB14B1" w:rsidRPr="009F5DAD" w:rsidRDefault="00FB14B1" w:rsidP="00FB14B1">
            <w:pPr>
              <w:pStyle w:val="Small-TableswithinQuotes"/>
              <w:rPr>
                <w:szCs w:val="22"/>
              </w:rPr>
            </w:pPr>
            <w:r w:rsidRPr="009F5DAD">
              <w:rPr>
                <w:szCs w:val="22"/>
              </w:rPr>
              <w:t>104.27.150.245</w:t>
            </w:r>
          </w:p>
        </w:tc>
      </w:tr>
      <w:tr w:rsidR="00FB14B1" w:rsidRPr="009F5DAD" w14:paraId="1356F828" w14:textId="77777777" w:rsidTr="00FB14B1">
        <w:tblPrEx>
          <w:shd w:val="clear" w:color="auto" w:fill="FFFFFF" w:themeFill="background1"/>
        </w:tblPrEx>
        <w:trPr>
          <w:trHeight w:val="113"/>
        </w:trPr>
        <w:tc>
          <w:tcPr>
            <w:tcW w:w="388" w:type="pct"/>
            <w:vMerge/>
            <w:shd w:val="clear" w:color="auto" w:fill="FFFFFF" w:themeFill="background1"/>
            <w:vAlign w:val="center"/>
          </w:tcPr>
          <w:p w14:paraId="4CFDC627" w14:textId="4AAB8C11"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EA7B1D7"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425E5F9E"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39871A6C"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0F0D7BE7" w14:textId="77777777" w:rsidR="00FB14B1" w:rsidRPr="009F5DAD" w:rsidRDefault="00FB14B1" w:rsidP="00FB14B1">
            <w:pPr>
              <w:pStyle w:val="Small-TableswithinQuotes"/>
              <w:rPr>
                <w:szCs w:val="22"/>
              </w:rPr>
            </w:pPr>
            <w:r w:rsidRPr="009F5DAD">
              <w:rPr>
                <w:szCs w:val="22"/>
              </w:rPr>
              <w:t>104.27.151.245</w:t>
            </w:r>
          </w:p>
        </w:tc>
      </w:tr>
      <w:tr w:rsidR="00FB14B1" w:rsidRPr="009F5DAD" w14:paraId="0D32911F" w14:textId="77777777" w:rsidTr="00FB14B1">
        <w:tblPrEx>
          <w:shd w:val="clear" w:color="auto" w:fill="FFFFFF" w:themeFill="background1"/>
        </w:tblPrEx>
        <w:trPr>
          <w:trHeight w:val="145"/>
        </w:trPr>
        <w:tc>
          <w:tcPr>
            <w:tcW w:w="388" w:type="pct"/>
            <w:vMerge w:val="restart"/>
            <w:shd w:val="clear" w:color="auto" w:fill="FFFFFF" w:themeFill="background1"/>
            <w:vAlign w:val="center"/>
          </w:tcPr>
          <w:p w14:paraId="0A7AC298" w14:textId="1CC4E1E6"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12.</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2287ED34" w14:textId="77777777" w:rsidR="00FB14B1" w:rsidRPr="009F5DAD" w:rsidRDefault="00FB14B1" w:rsidP="00FB14B1">
            <w:pPr>
              <w:pStyle w:val="Small-TableswithinQuotes"/>
              <w:rPr>
                <w:szCs w:val="22"/>
              </w:rPr>
            </w:pPr>
            <w:r w:rsidRPr="009F5DAD">
              <w:rPr>
                <w:rFonts w:eastAsia="Calibri"/>
                <w:szCs w:val="22"/>
              </w:rPr>
              <w:t>kat.sx/</w:t>
            </w:r>
          </w:p>
        </w:tc>
        <w:tc>
          <w:tcPr>
            <w:tcW w:w="1528" w:type="pct"/>
            <w:vMerge w:val="restart"/>
            <w:shd w:val="clear" w:color="auto" w:fill="FFFFFF" w:themeFill="background1"/>
            <w:vAlign w:val="center"/>
          </w:tcPr>
          <w:p w14:paraId="53A3AF45" w14:textId="77777777" w:rsidR="00FB14B1" w:rsidRPr="009F5DAD" w:rsidRDefault="00FB14B1" w:rsidP="00FB14B1">
            <w:pPr>
              <w:pStyle w:val="Small-TableswithinQuotes"/>
              <w:rPr>
                <w:rFonts w:eastAsia="Calibri"/>
                <w:szCs w:val="22"/>
              </w:rPr>
            </w:pPr>
            <w:r w:rsidRPr="009F5DAD">
              <w:rPr>
                <w:rFonts w:eastAsia="Calibri"/>
                <w:szCs w:val="22"/>
              </w:rPr>
              <w:t>https://kat.sx/</w:t>
            </w:r>
          </w:p>
        </w:tc>
        <w:tc>
          <w:tcPr>
            <w:tcW w:w="1090" w:type="pct"/>
            <w:vMerge w:val="restart"/>
            <w:shd w:val="clear" w:color="auto" w:fill="FFFFFF" w:themeFill="background1"/>
            <w:vAlign w:val="center"/>
          </w:tcPr>
          <w:p w14:paraId="4987B991" w14:textId="77777777" w:rsidR="00FB14B1" w:rsidRPr="009F5DAD" w:rsidRDefault="00FB14B1" w:rsidP="00FB14B1">
            <w:pPr>
              <w:pStyle w:val="Small-TableswithinQuotes"/>
              <w:rPr>
                <w:szCs w:val="22"/>
              </w:rPr>
            </w:pPr>
            <w:r w:rsidRPr="009F5DAD">
              <w:rPr>
                <w:szCs w:val="22"/>
              </w:rPr>
              <w:t>kat.sx</w:t>
            </w:r>
          </w:p>
        </w:tc>
        <w:tc>
          <w:tcPr>
            <w:tcW w:w="927" w:type="pct"/>
            <w:shd w:val="clear" w:color="auto" w:fill="FFFFFF" w:themeFill="background1"/>
            <w:noWrap/>
            <w:vAlign w:val="center"/>
          </w:tcPr>
          <w:p w14:paraId="76E6BECC" w14:textId="77777777" w:rsidR="00FB14B1" w:rsidRPr="009F5DAD" w:rsidRDefault="00FB14B1" w:rsidP="00FB14B1">
            <w:pPr>
              <w:pStyle w:val="Small-TableswithinQuotes"/>
              <w:rPr>
                <w:szCs w:val="22"/>
              </w:rPr>
            </w:pPr>
            <w:r w:rsidRPr="009F5DAD">
              <w:rPr>
                <w:szCs w:val="22"/>
              </w:rPr>
              <w:t>104.31.16.3</w:t>
            </w:r>
          </w:p>
        </w:tc>
      </w:tr>
      <w:tr w:rsidR="00FB14B1" w:rsidRPr="009F5DAD" w14:paraId="13B31C37" w14:textId="77777777" w:rsidTr="00FB14B1">
        <w:tblPrEx>
          <w:shd w:val="clear" w:color="auto" w:fill="FFFFFF" w:themeFill="background1"/>
        </w:tblPrEx>
        <w:trPr>
          <w:trHeight w:val="163"/>
        </w:trPr>
        <w:tc>
          <w:tcPr>
            <w:tcW w:w="388" w:type="pct"/>
            <w:vMerge/>
            <w:shd w:val="clear" w:color="auto" w:fill="FFFFFF" w:themeFill="background1"/>
            <w:vAlign w:val="center"/>
          </w:tcPr>
          <w:p w14:paraId="67F61339" w14:textId="1E2E5DD2"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64C5E0D"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AC10B97"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AE664C9"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73B5776A" w14:textId="77777777" w:rsidR="00FB14B1" w:rsidRPr="009F5DAD" w:rsidRDefault="00FB14B1" w:rsidP="00FB14B1">
            <w:pPr>
              <w:pStyle w:val="Small-TableswithinQuotes"/>
              <w:rPr>
                <w:rFonts w:eastAsia="Calibri"/>
                <w:szCs w:val="22"/>
              </w:rPr>
            </w:pPr>
            <w:r w:rsidRPr="009F5DAD">
              <w:rPr>
                <w:rFonts w:eastAsia="Calibri"/>
                <w:szCs w:val="22"/>
              </w:rPr>
              <w:t>104.31.17.3</w:t>
            </w:r>
          </w:p>
        </w:tc>
      </w:tr>
      <w:tr w:rsidR="00FB14B1" w:rsidRPr="009F5DAD" w14:paraId="42CA0ED6"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594E2373" w14:textId="7BB4033A" w:rsidR="00FB14B1" w:rsidRPr="00ED4E67" w:rsidRDefault="00ED4E67" w:rsidP="00ED4E67">
            <w:pPr>
              <w:ind w:left="360" w:hanging="360"/>
              <w:rPr>
                <w:rFonts w:eastAsia="Calibri"/>
                <w:szCs w:val="22"/>
              </w:rPr>
            </w:pPr>
            <w:r w:rsidRPr="009F5DAD">
              <w:rPr>
                <w:rFonts w:eastAsia="Calibri"/>
                <w:sz w:val="22"/>
                <w:szCs w:val="22"/>
                <w:lang w:eastAsia="zh-CN"/>
              </w:rPr>
              <w:t>13.</w:t>
            </w:r>
            <w:r w:rsidRPr="009F5DAD">
              <w:rPr>
                <w:rFonts w:eastAsia="Calibri"/>
                <w:sz w:val="22"/>
                <w:szCs w:val="22"/>
                <w:lang w:eastAsia="zh-CN"/>
              </w:rPr>
              <w:tab/>
            </w:r>
          </w:p>
        </w:tc>
        <w:tc>
          <w:tcPr>
            <w:tcW w:w="1067" w:type="pct"/>
            <w:vMerge w:val="restart"/>
            <w:shd w:val="clear" w:color="auto" w:fill="FFFFFF" w:themeFill="background1"/>
            <w:noWrap/>
            <w:vAlign w:val="center"/>
          </w:tcPr>
          <w:p w14:paraId="25B2D8D5" w14:textId="77777777" w:rsidR="00FB14B1" w:rsidRPr="009F5DAD" w:rsidRDefault="00FB14B1" w:rsidP="00FB14B1">
            <w:pPr>
              <w:pStyle w:val="Small-TableswithinQuotes"/>
              <w:rPr>
                <w:szCs w:val="22"/>
              </w:rPr>
            </w:pPr>
            <w:r w:rsidRPr="009F5DAD">
              <w:rPr>
                <w:rFonts w:eastAsia="Calibri"/>
                <w:szCs w:val="22"/>
              </w:rPr>
              <w:t>kickass.sx</w:t>
            </w:r>
          </w:p>
        </w:tc>
        <w:tc>
          <w:tcPr>
            <w:tcW w:w="1528" w:type="pct"/>
            <w:vMerge w:val="restart"/>
            <w:shd w:val="clear" w:color="auto" w:fill="FFFFFF" w:themeFill="background1"/>
            <w:noWrap/>
            <w:vAlign w:val="center"/>
          </w:tcPr>
          <w:p w14:paraId="593525FD" w14:textId="77777777" w:rsidR="00FB14B1" w:rsidRPr="009F5DAD" w:rsidRDefault="00FB14B1" w:rsidP="00FB14B1">
            <w:pPr>
              <w:pStyle w:val="Small-TableswithinQuotes"/>
              <w:rPr>
                <w:rFonts w:eastAsia="Calibri"/>
                <w:szCs w:val="22"/>
              </w:rPr>
            </w:pPr>
            <w:r w:rsidRPr="009F5DAD">
              <w:rPr>
                <w:rFonts w:eastAsia="Calibri"/>
                <w:szCs w:val="22"/>
              </w:rPr>
              <w:t>https://kickass.sx/</w:t>
            </w:r>
          </w:p>
        </w:tc>
        <w:tc>
          <w:tcPr>
            <w:tcW w:w="1090" w:type="pct"/>
            <w:vMerge w:val="restart"/>
            <w:shd w:val="clear" w:color="auto" w:fill="FFFFFF" w:themeFill="background1"/>
            <w:noWrap/>
            <w:vAlign w:val="center"/>
          </w:tcPr>
          <w:p w14:paraId="66FF471B" w14:textId="77777777" w:rsidR="00FB14B1" w:rsidRPr="009F5DAD" w:rsidRDefault="00FB14B1" w:rsidP="00FB14B1">
            <w:pPr>
              <w:pStyle w:val="Small-TableswithinQuotes"/>
              <w:rPr>
                <w:szCs w:val="22"/>
              </w:rPr>
            </w:pPr>
            <w:r w:rsidRPr="009F5DAD">
              <w:rPr>
                <w:szCs w:val="22"/>
              </w:rPr>
              <w:t>kickass.sx</w:t>
            </w:r>
          </w:p>
        </w:tc>
        <w:tc>
          <w:tcPr>
            <w:tcW w:w="927" w:type="pct"/>
            <w:shd w:val="clear" w:color="auto" w:fill="FFFFFF" w:themeFill="background1"/>
            <w:noWrap/>
            <w:vAlign w:val="center"/>
          </w:tcPr>
          <w:p w14:paraId="6A57BBBC" w14:textId="77777777" w:rsidR="00FB14B1" w:rsidRPr="009F5DAD" w:rsidRDefault="00FB14B1" w:rsidP="00FB14B1">
            <w:pPr>
              <w:pStyle w:val="Small-TableswithinQuotes"/>
              <w:rPr>
                <w:rFonts w:eastAsia="Calibri"/>
                <w:szCs w:val="22"/>
              </w:rPr>
            </w:pPr>
            <w:r w:rsidRPr="009F5DAD">
              <w:rPr>
                <w:rFonts w:eastAsia="Calibri"/>
                <w:szCs w:val="22"/>
              </w:rPr>
              <w:t xml:space="preserve">104.31.18.30 </w:t>
            </w:r>
          </w:p>
        </w:tc>
      </w:tr>
      <w:tr w:rsidR="00FB14B1" w:rsidRPr="009F5DAD" w14:paraId="70B4DDA4" w14:textId="77777777" w:rsidTr="00FB14B1">
        <w:tblPrEx>
          <w:shd w:val="clear" w:color="auto" w:fill="FFFFFF" w:themeFill="background1"/>
        </w:tblPrEx>
        <w:trPr>
          <w:trHeight w:val="157"/>
        </w:trPr>
        <w:tc>
          <w:tcPr>
            <w:tcW w:w="388" w:type="pct"/>
            <w:vMerge/>
            <w:shd w:val="clear" w:color="auto" w:fill="FFFFFF" w:themeFill="background1"/>
            <w:vAlign w:val="center"/>
          </w:tcPr>
          <w:p w14:paraId="5CA80507" w14:textId="679DED8C"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4D5BCDA"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06BAD2D6"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483714D6"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04273F52" w14:textId="77777777" w:rsidR="00FB14B1" w:rsidRPr="009F5DAD" w:rsidRDefault="00FB14B1" w:rsidP="00FB14B1">
            <w:pPr>
              <w:pStyle w:val="Small-TableswithinQuotes"/>
              <w:rPr>
                <w:rFonts w:eastAsia="Calibri"/>
                <w:szCs w:val="22"/>
              </w:rPr>
            </w:pPr>
            <w:r w:rsidRPr="009F5DAD">
              <w:rPr>
                <w:rFonts w:eastAsia="Calibri"/>
                <w:szCs w:val="22"/>
              </w:rPr>
              <w:t>104.31.19.30</w:t>
            </w:r>
          </w:p>
        </w:tc>
      </w:tr>
      <w:tr w:rsidR="00FB14B1" w:rsidRPr="009F5DAD" w14:paraId="66627493" w14:textId="77777777" w:rsidTr="00FB14B1">
        <w:tblPrEx>
          <w:shd w:val="clear" w:color="auto" w:fill="FFFFFF" w:themeFill="background1"/>
        </w:tblPrEx>
        <w:trPr>
          <w:trHeight w:val="234"/>
        </w:trPr>
        <w:tc>
          <w:tcPr>
            <w:tcW w:w="388" w:type="pct"/>
            <w:vMerge w:val="restart"/>
            <w:shd w:val="clear" w:color="auto" w:fill="FFFFFF" w:themeFill="background1"/>
            <w:vAlign w:val="center"/>
          </w:tcPr>
          <w:p w14:paraId="65A7C6E6" w14:textId="6D59ED99"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14.</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70865C2A" w14:textId="77777777" w:rsidR="00FB14B1" w:rsidRPr="009F5DAD" w:rsidRDefault="00FB14B1" w:rsidP="00FB14B1">
            <w:pPr>
              <w:pStyle w:val="Small-TableswithinQuotes"/>
              <w:rPr>
                <w:szCs w:val="22"/>
              </w:rPr>
            </w:pPr>
            <w:r w:rsidRPr="009F5DAD">
              <w:rPr>
                <w:rFonts w:eastAsia="Calibri"/>
                <w:szCs w:val="22"/>
              </w:rPr>
              <w:t>kickass1.to</w:t>
            </w:r>
          </w:p>
        </w:tc>
        <w:tc>
          <w:tcPr>
            <w:tcW w:w="1528" w:type="pct"/>
            <w:vMerge w:val="restart"/>
            <w:shd w:val="clear" w:color="auto" w:fill="FFFFFF" w:themeFill="background1"/>
            <w:vAlign w:val="center"/>
          </w:tcPr>
          <w:p w14:paraId="6D8AA5B3" w14:textId="77777777" w:rsidR="00FB14B1" w:rsidRPr="009F5DAD" w:rsidRDefault="00FB14B1" w:rsidP="00FB14B1">
            <w:pPr>
              <w:pStyle w:val="Small-TableswithinQuotes"/>
              <w:rPr>
                <w:rFonts w:eastAsia="Calibri"/>
                <w:szCs w:val="22"/>
              </w:rPr>
            </w:pPr>
            <w:r w:rsidRPr="009F5DAD">
              <w:rPr>
                <w:rFonts w:eastAsia="Calibri"/>
                <w:szCs w:val="22"/>
              </w:rPr>
              <w:t>https://kickass1.to/</w:t>
            </w:r>
          </w:p>
        </w:tc>
        <w:tc>
          <w:tcPr>
            <w:tcW w:w="1090" w:type="pct"/>
            <w:vMerge w:val="restart"/>
            <w:shd w:val="clear" w:color="auto" w:fill="FFFFFF" w:themeFill="background1"/>
            <w:vAlign w:val="center"/>
          </w:tcPr>
          <w:p w14:paraId="7B03BA56" w14:textId="77777777" w:rsidR="00FB14B1" w:rsidRPr="009F5DAD" w:rsidRDefault="00FB14B1" w:rsidP="00FB14B1">
            <w:pPr>
              <w:pStyle w:val="Small-TableswithinQuotes"/>
              <w:rPr>
                <w:szCs w:val="22"/>
              </w:rPr>
            </w:pPr>
            <w:r w:rsidRPr="009F5DAD">
              <w:rPr>
                <w:szCs w:val="22"/>
              </w:rPr>
              <w:t>kickass1.to</w:t>
            </w:r>
          </w:p>
        </w:tc>
        <w:tc>
          <w:tcPr>
            <w:tcW w:w="927" w:type="pct"/>
            <w:shd w:val="clear" w:color="auto" w:fill="FFFFFF" w:themeFill="background1"/>
            <w:noWrap/>
            <w:vAlign w:val="center"/>
          </w:tcPr>
          <w:p w14:paraId="59106E40" w14:textId="77777777" w:rsidR="00FB14B1" w:rsidRPr="009F5DAD" w:rsidRDefault="00FB14B1" w:rsidP="00FB14B1">
            <w:pPr>
              <w:pStyle w:val="Small-TableswithinQuotes"/>
              <w:rPr>
                <w:rFonts w:eastAsia="Calibri"/>
                <w:szCs w:val="22"/>
              </w:rPr>
            </w:pPr>
            <w:r w:rsidRPr="009F5DAD">
              <w:rPr>
                <w:rFonts w:eastAsia="Calibri"/>
                <w:szCs w:val="22"/>
              </w:rPr>
              <w:t>104.31.18.30</w:t>
            </w:r>
          </w:p>
        </w:tc>
      </w:tr>
      <w:tr w:rsidR="00FB14B1" w:rsidRPr="009F5DAD" w14:paraId="0CBBE54C" w14:textId="77777777" w:rsidTr="00FB14B1">
        <w:tblPrEx>
          <w:shd w:val="clear" w:color="auto" w:fill="FFFFFF" w:themeFill="background1"/>
        </w:tblPrEx>
        <w:trPr>
          <w:trHeight w:val="234"/>
        </w:trPr>
        <w:tc>
          <w:tcPr>
            <w:tcW w:w="388" w:type="pct"/>
            <w:vMerge/>
            <w:shd w:val="clear" w:color="auto" w:fill="FFFFFF" w:themeFill="background1"/>
            <w:vAlign w:val="center"/>
          </w:tcPr>
          <w:p w14:paraId="6A1F17BF" w14:textId="0F74F508"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5DEED40"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4409B8D"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0D9C27E6"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3AB35475" w14:textId="77777777" w:rsidR="00FB14B1" w:rsidRPr="009F5DAD" w:rsidRDefault="00FB14B1" w:rsidP="00FB14B1">
            <w:pPr>
              <w:pStyle w:val="Small-TableswithinQuotes"/>
              <w:rPr>
                <w:rFonts w:eastAsia="Calibri"/>
                <w:szCs w:val="22"/>
              </w:rPr>
            </w:pPr>
            <w:r w:rsidRPr="009F5DAD">
              <w:rPr>
                <w:rFonts w:eastAsia="Calibri"/>
                <w:szCs w:val="22"/>
              </w:rPr>
              <w:t>104.31.19.30</w:t>
            </w:r>
          </w:p>
        </w:tc>
      </w:tr>
      <w:tr w:rsidR="00FB14B1" w:rsidRPr="009F5DAD" w14:paraId="25E984AE" w14:textId="77777777" w:rsidTr="00FB14B1">
        <w:tblPrEx>
          <w:shd w:val="clear" w:color="auto" w:fill="FFFFFF" w:themeFill="background1"/>
        </w:tblPrEx>
        <w:trPr>
          <w:trHeight w:val="234"/>
        </w:trPr>
        <w:tc>
          <w:tcPr>
            <w:tcW w:w="388" w:type="pct"/>
            <w:vMerge/>
            <w:shd w:val="clear" w:color="auto" w:fill="FFFFFF" w:themeFill="background1"/>
            <w:vAlign w:val="center"/>
          </w:tcPr>
          <w:p w14:paraId="1F585174" w14:textId="038EB0DC"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A399580" w14:textId="77777777" w:rsidR="00FB14B1" w:rsidRPr="009F5DAD" w:rsidRDefault="00FB14B1" w:rsidP="00FB14B1">
            <w:pPr>
              <w:pStyle w:val="Small-TableswithinQuotes"/>
              <w:rPr>
                <w:szCs w:val="22"/>
              </w:rPr>
            </w:pPr>
          </w:p>
        </w:tc>
        <w:tc>
          <w:tcPr>
            <w:tcW w:w="1528" w:type="pct"/>
            <w:vMerge w:val="restart"/>
            <w:shd w:val="clear" w:color="auto" w:fill="FFFFFF" w:themeFill="background1"/>
            <w:vAlign w:val="center"/>
          </w:tcPr>
          <w:p w14:paraId="2E29187B" w14:textId="77777777" w:rsidR="00FB14B1" w:rsidRPr="009F5DAD" w:rsidRDefault="00FB14B1" w:rsidP="00FB14B1">
            <w:pPr>
              <w:pStyle w:val="Small-TableswithinQuotes"/>
              <w:rPr>
                <w:rFonts w:eastAsia="Calibri"/>
                <w:szCs w:val="22"/>
              </w:rPr>
            </w:pPr>
            <w:r w:rsidRPr="009F5DAD">
              <w:rPr>
                <w:rFonts w:eastAsia="Calibri"/>
                <w:szCs w:val="22"/>
              </w:rPr>
              <w:t>https://kat.ag</w:t>
            </w:r>
          </w:p>
        </w:tc>
        <w:tc>
          <w:tcPr>
            <w:tcW w:w="1090" w:type="pct"/>
            <w:vMerge w:val="restart"/>
            <w:shd w:val="clear" w:color="auto" w:fill="FFFFFF" w:themeFill="background1"/>
            <w:vAlign w:val="center"/>
          </w:tcPr>
          <w:p w14:paraId="799CFD5F" w14:textId="77777777" w:rsidR="00FB14B1" w:rsidRPr="009F5DAD" w:rsidRDefault="00FB14B1" w:rsidP="00FB14B1">
            <w:pPr>
              <w:pStyle w:val="Small-TableswithinQuotes"/>
              <w:rPr>
                <w:szCs w:val="22"/>
              </w:rPr>
            </w:pPr>
            <w:r w:rsidRPr="009F5DAD">
              <w:rPr>
                <w:szCs w:val="22"/>
              </w:rPr>
              <w:t>kat.ag</w:t>
            </w:r>
          </w:p>
        </w:tc>
        <w:tc>
          <w:tcPr>
            <w:tcW w:w="927" w:type="pct"/>
            <w:shd w:val="clear" w:color="auto" w:fill="FFFFFF" w:themeFill="background1"/>
            <w:noWrap/>
            <w:vAlign w:val="center"/>
          </w:tcPr>
          <w:p w14:paraId="16B12BC9" w14:textId="77777777" w:rsidR="00FB14B1" w:rsidRPr="009F5DAD" w:rsidRDefault="00FB14B1" w:rsidP="00FB14B1">
            <w:pPr>
              <w:pStyle w:val="Small-TableswithinQuotes"/>
              <w:rPr>
                <w:rFonts w:eastAsia="Calibri"/>
                <w:szCs w:val="22"/>
              </w:rPr>
            </w:pPr>
            <w:r w:rsidRPr="009F5DAD">
              <w:rPr>
                <w:rFonts w:eastAsia="Calibri"/>
                <w:szCs w:val="22"/>
              </w:rPr>
              <w:t>104.31.18.30</w:t>
            </w:r>
          </w:p>
        </w:tc>
      </w:tr>
      <w:tr w:rsidR="00FB14B1" w:rsidRPr="009F5DAD" w14:paraId="4B917557" w14:textId="77777777" w:rsidTr="00FB14B1">
        <w:tblPrEx>
          <w:shd w:val="clear" w:color="auto" w:fill="FFFFFF" w:themeFill="background1"/>
        </w:tblPrEx>
        <w:trPr>
          <w:trHeight w:val="196"/>
        </w:trPr>
        <w:tc>
          <w:tcPr>
            <w:tcW w:w="388" w:type="pct"/>
            <w:vMerge/>
            <w:shd w:val="clear" w:color="auto" w:fill="FFFFFF" w:themeFill="background1"/>
            <w:vAlign w:val="center"/>
          </w:tcPr>
          <w:p w14:paraId="0A93C5B4" w14:textId="61399240"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2145099"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4064DEFD"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8CB6ED7"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2F6833A1" w14:textId="77777777" w:rsidR="00FB14B1" w:rsidRPr="009F5DAD" w:rsidRDefault="00FB14B1" w:rsidP="00FB14B1">
            <w:pPr>
              <w:pStyle w:val="Small-TableswithinQuotes"/>
              <w:rPr>
                <w:rFonts w:eastAsia="Calibri"/>
                <w:szCs w:val="22"/>
              </w:rPr>
            </w:pPr>
            <w:r w:rsidRPr="009F5DAD">
              <w:rPr>
                <w:rFonts w:eastAsia="Calibri"/>
                <w:szCs w:val="22"/>
              </w:rPr>
              <w:t>104.31.19.30</w:t>
            </w:r>
          </w:p>
        </w:tc>
      </w:tr>
      <w:tr w:rsidR="00FB14B1" w:rsidRPr="009F5DAD" w14:paraId="79CBB0AE"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264F59E2" w14:textId="74793730" w:rsidR="00FB14B1" w:rsidRPr="00ED4E67" w:rsidRDefault="00ED4E67" w:rsidP="00ED4E67">
            <w:pPr>
              <w:ind w:left="360" w:hanging="360"/>
              <w:rPr>
                <w:rFonts w:eastAsia="Calibri"/>
                <w:szCs w:val="22"/>
              </w:rPr>
            </w:pPr>
            <w:r w:rsidRPr="009F5DAD">
              <w:rPr>
                <w:rFonts w:eastAsia="Calibri"/>
                <w:sz w:val="22"/>
                <w:szCs w:val="22"/>
                <w:lang w:eastAsia="zh-CN"/>
              </w:rPr>
              <w:t>15.</w:t>
            </w:r>
            <w:r w:rsidRPr="009F5DAD">
              <w:rPr>
                <w:rFonts w:eastAsia="Calibri"/>
                <w:sz w:val="22"/>
                <w:szCs w:val="22"/>
                <w:lang w:eastAsia="zh-CN"/>
              </w:rPr>
              <w:tab/>
            </w:r>
          </w:p>
        </w:tc>
        <w:tc>
          <w:tcPr>
            <w:tcW w:w="1067" w:type="pct"/>
            <w:vMerge w:val="restart"/>
            <w:shd w:val="clear" w:color="auto" w:fill="FFFFFF" w:themeFill="background1"/>
            <w:noWrap/>
            <w:vAlign w:val="center"/>
          </w:tcPr>
          <w:p w14:paraId="4D37ED52" w14:textId="77777777" w:rsidR="00FB14B1" w:rsidRPr="009F5DAD" w:rsidRDefault="00FB14B1" w:rsidP="00FB14B1">
            <w:pPr>
              <w:pStyle w:val="Small-TableswithinQuotes"/>
              <w:rPr>
                <w:szCs w:val="22"/>
              </w:rPr>
            </w:pPr>
            <w:r w:rsidRPr="009F5DAD">
              <w:rPr>
                <w:szCs w:val="22"/>
              </w:rPr>
              <w:t>ibit</w:t>
            </w:r>
          </w:p>
        </w:tc>
        <w:tc>
          <w:tcPr>
            <w:tcW w:w="1528" w:type="pct"/>
            <w:vMerge w:val="restart"/>
            <w:shd w:val="clear" w:color="auto" w:fill="FFFFFF" w:themeFill="background1"/>
            <w:noWrap/>
            <w:vAlign w:val="center"/>
          </w:tcPr>
          <w:p w14:paraId="759841CC" w14:textId="77777777" w:rsidR="00FB14B1" w:rsidRPr="009F5DAD" w:rsidRDefault="00FB14B1" w:rsidP="00FB14B1">
            <w:pPr>
              <w:pStyle w:val="Small-TableswithinQuotes"/>
              <w:rPr>
                <w:rFonts w:eastAsia="Calibri"/>
                <w:szCs w:val="22"/>
              </w:rPr>
            </w:pPr>
            <w:r w:rsidRPr="009F5DAD">
              <w:rPr>
                <w:rFonts w:eastAsia="Calibri"/>
                <w:szCs w:val="22"/>
              </w:rPr>
              <w:t>https://ibit.to</w:t>
            </w:r>
          </w:p>
        </w:tc>
        <w:tc>
          <w:tcPr>
            <w:tcW w:w="1090" w:type="pct"/>
            <w:vMerge w:val="restart"/>
            <w:shd w:val="clear" w:color="auto" w:fill="FFFFFF" w:themeFill="background1"/>
            <w:noWrap/>
            <w:vAlign w:val="center"/>
          </w:tcPr>
          <w:p w14:paraId="6D21153C" w14:textId="77777777" w:rsidR="00FB14B1" w:rsidRPr="009F5DAD" w:rsidRDefault="00FB14B1" w:rsidP="00FB14B1">
            <w:pPr>
              <w:pStyle w:val="Small-TableswithinQuotes"/>
              <w:rPr>
                <w:szCs w:val="22"/>
              </w:rPr>
            </w:pPr>
            <w:r w:rsidRPr="009F5DAD">
              <w:rPr>
                <w:szCs w:val="22"/>
              </w:rPr>
              <w:t>ibit.to</w:t>
            </w:r>
          </w:p>
        </w:tc>
        <w:tc>
          <w:tcPr>
            <w:tcW w:w="927" w:type="pct"/>
            <w:shd w:val="clear" w:color="auto" w:fill="FFFFFF" w:themeFill="background1"/>
            <w:noWrap/>
            <w:vAlign w:val="center"/>
          </w:tcPr>
          <w:p w14:paraId="29388ED1" w14:textId="77777777" w:rsidR="00FB14B1" w:rsidRPr="009F5DAD" w:rsidRDefault="00FB14B1" w:rsidP="00FB14B1">
            <w:pPr>
              <w:pStyle w:val="Small-TableswithinQuotes"/>
              <w:rPr>
                <w:rFonts w:eastAsia="Calibri"/>
                <w:szCs w:val="22"/>
              </w:rPr>
            </w:pPr>
            <w:r w:rsidRPr="009F5DAD">
              <w:rPr>
                <w:rFonts w:eastAsia="Calibri"/>
                <w:szCs w:val="22"/>
              </w:rPr>
              <w:t>104.31.94.163</w:t>
            </w:r>
          </w:p>
        </w:tc>
      </w:tr>
      <w:tr w:rsidR="00FB14B1" w:rsidRPr="009F5DAD" w14:paraId="67C2BFE8" w14:textId="77777777" w:rsidTr="00FB14B1">
        <w:tblPrEx>
          <w:shd w:val="clear" w:color="auto" w:fill="FFFFFF" w:themeFill="background1"/>
        </w:tblPrEx>
        <w:trPr>
          <w:trHeight w:val="70"/>
        </w:trPr>
        <w:tc>
          <w:tcPr>
            <w:tcW w:w="388" w:type="pct"/>
            <w:vMerge/>
            <w:shd w:val="clear" w:color="auto" w:fill="FFFFFF" w:themeFill="background1"/>
            <w:vAlign w:val="center"/>
          </w:tcPr>
          <w:p w14:paraId="1645EB5D" w14:textId="5BCEE781"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36314D9"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5B2375F0"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A705F5C"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44075132" w14:textId="77777777" w:rsidR="00FB14B1" w:rsidRPr="009F5DAD" w:rsidRDefault="00FB14B1" w:rsidP="00FB14B1">
            <w:pPr>
              <w:pStyle w:val="Small-TableswithinQuotes"/>
              <w:rPr>
                <w:rFonts w:eastAsia="Calibri"/>
                <w:szCs w:val="22"/>
              </w:rPr>
            </w:pPr>
            <w:r w:rsidRPr="009F5DAD">
              <w:rPr>
                <w:rFonts w:eastAsia="Calibri"/>
                <w:szCs w:val="22"/>
              </w:rPr>
              <w:t>104.31.95.163</w:t>
            </w:r>
          </w:p>
        </w:tc>
      </w:tr>
      <w:tr w:rsidR="00FB14B1" w:rsidRPr="009F5DAD" w14:paraId="01EB0AD8"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354911D5" w14:textId="2BBEFE3E" w:rsidR="00FB14B1" w:rsidRPr="00ED4E67" w:rsidRDefault="00ED4E67" w:rsidP="00ED4E67">
            <w:pPr>
              <w:ind w:left="360" w:hanging="360"/>
              <w:rPr>
                <w:rFonts w:eastAsia="Calibri"/>
                <w:szCs w:val="22"/>
              </w:rPr>
            </w:pPr>
            <w:r w:rsidRPr="009F5DAD">
              <w:rPr>
                <w:rFonts w:eastAsia="Calibri"/>
                <w:sz w:val="22"/>
                <w:szCs w:val="22"/>
                <w:lang w:eastAsia="zh-CN"/>
              </w:rPr>
              <w:t>16.</w:t>
            </w:r>
            <w:r w:rsidRPr="009F5DAD">
              <w:rPr>
                <w:rFonts w:eastAsia="Calibri"/>
                <w:sz w:val="22"/>
                <w:szCs w:val="22"/>
                <w:lang w:eastAsia="zh-CN"/>
              </w:rPr>
              <w:tab/>
            </w:r>
          </w:p>
        </w:tc>
        <w:tc>
          <w:tcPr>
            <w:tcW w:w="1067" w:type="pct"/>
            <w:vMerge w:val="restart"/>
            <w:shd w:val="clear" w:color="auto" w:fill="FFFFFF" w:themeFill="background1"/>
            <w:noWrap/>
            <w:vAlign w:val="center"/>
          </w:tcPr>
          <w:p w14:paraId="4F3DD718" w14:textId="77777777" w:rsidR="00FB14B1" w:rsidRPr="009F5DAD" w:rsidRDefault="00FB14B1" w:rsidP="00FB14B1">
            <w:pPr>
              <w:pStyle w:val="Small-TableswithinQuotes"/>
              <w:rPr>
                <w:szCs w:val="22"/>
              </w:rPr>
            </w:pPr>
            <w:r w:rsidRPr="009F5DAD">
              <w:rPr>
                <w:szCs w:val="22"/>
              </w:rPr>
              <w:t>onionplay</w:t>
            </w:r>
          </w:p>
        </w:tc>
        <w:tc>
          <w:tcPr>
            <w:tcW w:w="1528" w:type="pct"/>
            <w:vMerge w:val="restart"/>
            <w:shd w:val="clear" w:color="auto" w:fill="FFFFFF" w:themeFill="background1"/>
            <w:noWrap/>
            <w:vAlign w:val="center"/>
          </w:tcPr>
          <w:p w14:paraId="12718ED6" w14:textId="77777777" w:rsidR="00FB14B1" w:rsidRPr="009F5DAD" w:rsidRDefault="00FB14B1" w:rsidP="00FB14B1">
            <w:pPr>
              <w:pStyle w:val="Small-TableswithinQuotes"/>
              <w:rPr>
                <w:rFonts w:eastAsia="Calibri"/>
                <w:szCs w:val="22"/>
              </w:rPr>
            </w:pPr>
            <w:r w:rsidRPr="009F5DAD">
              <w:rPr>
                <w:rFonts w:eastAsia="Calibri"/>
                <w:szCs w:val="22"/>
              </w:rPr>
              <w:t>https://onionplay.eu</w:t>
            </w:r>
          </w:p>
        </w:tc>
        <w:tc>
          <w:tcPr>
            <w:tcW w:w="1090" w:type="pct"/>
            <w:vMerge w:val="restart"/>
            <w:shd w:val="clear" w:color="auto" w:fill="FFFFFF" w:themeFill="background1"/>
            <w:noWrap/>
            <w:vAlign w:val="center"/>
          </w:tcPr>
          <w:p w14:paraId="2981566D" w14:textId="77777777" w:rsidR="00FB14B1" w:rsidRPr="009F5DAD" w:rsidRDefault="00FB14B1" w:rsidP="00FB14B1">
            <w:pPr>
              <w:pStyle w:val="Small-TableswithinQuotes"/>
              <w:rPr>
                <w:szCs w:val="22"/>
              </w:rPr>
            </w:pPr>
            <w:r w:rsidRPr="009F5DAD">
              <w:rPr>
                <w:szCs w:val="22"/>
              </w:rPr>
              <w:t>onionplay.eu</w:t>
            </w:r>
          </w:p>
        </w:tc>
        <w:tc>
          <w:tcPr>
            <w:tcW w:w="927" w:type="pct"/>
            <w:shd w:val="clear" w:color="auto" w:fill="FFFFFF" w:themeFill="background1"/>
            <w:noWrap/>
            <w:vAlign w:val="center"/>
          </w:tcPr>
          <w:p w14:paraId="61DD4D4A" w14:textId="77777777" w:rsidR="00FB14B1" w:rsidRPr="009F5DAD" w:rsidRDefault="00FB14B1" w:rsidP="00FB14B1">
            <w:pPr>
              <w:pStyle w:val="Small-TableswithinQuotes"/>
              <w:rPr>
                <w:rFonts w:eastAsia="Calibri"/>
                <w:szCs w:val="22"/>
              </w:rPr>
            </w:pPr>
            <w:r w:rsidRPr="009F5DAD">
              <w:rPr>
                <w:rFonts w:eastAsia="Calibri"/>
                <w:szCs w:val="22"/>
              </w:rPr>
              <w:t>104.18.50.237</w:t>
            </w:r>
          </w:p>
        </w:tc>
      </w:tr>
      <w:tr w:rsidR="00FB14B1" w:rsidRPr="009F5DAD" w14:paraId="091F1DD6" w14:textId="77777777" w:rsidTr="00FB14B1">
        <w:tblPrEx>
          <w:shd w:val="clear" w:color="auto" w:fill="FFFFFF" w:themeFill="background1"/>
        </w:tblPrEx>
        <w:trPr>
          <w:trHeight w:val="125"/>
        </w:trPr>
        <w:tc>
          <w:tcPr>
            <w:tcW w:w="388" w:type="pct"/>
            <w:vMerge/>
            <w:shd w:val="clear" w:color="auto" w:fill="FFFFFF" w:themeFill="background1"/>
            <w:vAlign w:val="center"/>
          </w:tcPr>
          <w:p w14:paraId="310BB6B8" w14:textId="7E952D71"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96D77CE"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6799E4D6"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5ECDF21"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3B38B25B" w14:textId="77777777" w:rsidR="00FB14B1" w:rsidRPr="009F5DAD" w:rsidRDefault="00FB14B1" w:rsidP="00FB14B1">
            <w:pPr>
              <w:pStyle w:val="Small-TableswithinQuotes"/>
              <w:rPr>
                <w:rFonts w:eastAsia="Calibri"/>
                <w:szCs w:val="22"/>
              </w:rPr>
            </w:pPr>
            <w:r w:rsidRPr="009F5DAD">
              <w:rPr>
                <w:rFonts w:eastAsia="Calibri"/>
                <w:szCs w:val="22"/>
              </w:rPr>
              <w:t>104.18.51.237</w:t>
            </w:r>
          </w:p>
        </w:tc>
      </w:tr>
      <w:tr w:rsidR="00FB14B1" w:rsidRPr="009F5DAD" w14:paraId="3027E205" w14:textId="77777777" w:rsidTr="00FB14B1">
        <w:tblPrEx>
          <w:shd w:val="clear" w:color="auto" w:fill="FFFFFF" w:themeFill="background1"/>
        </w:tblPrEx>
        <w:trPr>
          <w:trHeight w:val="70"/>
        </w:trPr>
        <w:tc>
          <w:tcPr>
            <w:tcW w:w="388" w:type="pct"/>
            <w:vMerge/>
            <w:shd w:val="clear" w:color="auto" w:fill="FFFFFF" w:themeFill="background1"/>
            <w:vAlign w:val="center"/>
          </w:tcPr>
          <w:p w14:paraId="09C846E1" w14:textId="71A3592A"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353D8B0"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22ACC58F" w14:textId="77777777" w:rsidR="00FB14B1" w:rsidRPr="009F5DAD" w:rsidRDefault="00FB14B1" w:rsidP="00FB14B1">
            <w:pPr>
              <w:pStyle w:val="Small-TableswithinQuotes"/>
              <w:rPr>
                <w:rFonts w:eastAsia="Calibri"/>
                <w:szCs w:val="22"/>
              </w:rPr>
            </w:pPr>
            <w:r w:rsidRPr="009F5DAD">
              <w:rPr>
                <w:rFonts w:eastAsia="Calibri"/>
                <w:szCs w:val="22"/>
              </w:rPr>
              <w:t>https://onionplay-network.xyz/</w:t>
            </w:r>
          </w:p>
        </w:tc>
        <w:tc>
          <w:tcPr>
            <w:tcW w:w="1090" w:type="pct"/>
            <w:vMerge w:val="restart"/>
            <w:shd w:val="clear" w:color="auto" w:fill="FFFFFF" w:themeFill="background1"/>
            <w:noWrap/>
            <w:vAlign w:val="center"/>
          </w:tcPr>
          <w:p w14:paraId="5923CED2" w14:textId="77777777" w:rsidR="00FB14B1" w:rsidRPr="009F5DAD" w:rsidRDefault="00FB14B1" w:rsidP="00FB14B1">
            <w:pPr>
              <w:pStyle w:val="Small-TableswithinQuotes"/>
              <w:rPr>
                <w:szCs w:val="22"/>
              </w:rPr>
            </w:pPr>
            <w:r w:rsidRPr="009F5DAD">
              <w:rPr>
                <w:szCs w:val="22"/>
              </w:rPr>
              <w:t>onionplay-network.xyz</w:t>
            </w:r>
          </w:p>
        </w:tc>
        <w:tc>
          <w:tcPr>
            <w:tcW w:w="927" w:type="pct"/>
            <w:shd w:val="clear" w:color="auto" w:fill="FFFFFF" w:themeFill="background1"/>
            <w:noWrap/>
            <w:vAlign w:val="center"/>
          </w:tcPr>
          <w:p w14:paraId="4DC24041" w14:textId="77777777" w:rsidR="00FB14B1" w:rsidRPr="009F5DAD" w:rsidRDefault="00FB14B1" w:rsidP="00FB14B1">
            <w:pPr>
              <w:pStyle w:val="Small-TableswithinQuotes"/>
              <w:rPr>
                <w:rFonts w:eastAsia="Calibri"/>
                <w:szCs w:val="22"/>
              </w:rPr>
            </w:pPr>
            <w:r w:rsidRPr="009F5DAD">
              <w:rPr>
                <w:rFonts w:eastAsia="Calibri"/>
                <w:szCs w:val="22"/>
              </w:rPr>
              <w:t>104.28.12.127</w:t>
            </w:r>
          </w:p>
        </w:tc>
      </w:tr>
      <w:tr w:rsidR="00FB14B1" w:rsidRPr="009F5DAD" w14:paraId="6877285A" w14:textId="77777777" w:rsidTr="00FB14B1">
        <w:tblPrEx>
          <w:shd w:val="clear" w:color="auto" w:fill="FFFFFF" w:themeFill="background1"/>
        </w:tblPrEx>
        <w:trPr>
          <w:trHeight w:val="70"/>
        </w:trPr>
        <w:tc>
          <w:tcPr>
            <w:tcW w:w="388" w:type="pct"/>
            <w:vMerge/>
            <w:shd w:val="clear" w:color="auto" w:fill="FFFFFF" w:themeFill="background1"/>
            <w:vAlign w:val="center"/>
          </w:tcPr>
          <w:p w14:paraId="05169C95" w14:textId="2CA3B31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F81AD89"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3CEB3D75"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7A17F6E"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79A27533" w14:textId="77777777" w:rsidR="00FB14B1" w:rsidRPr="009F5DAD" w:rsidRDefault="00FB14B1" w:rsidP="00FB14B1">
            <w:pPr>
              <w:pStyle w:val="Small-TableswithinQuotes"/>
              <w:rPr>
                <w:rFonts w:eastAsia="Calibri"/>
                <w:szCs w:val="22"/>
              </w:rPr>
            </w:pPr>
            <w:r w:rsidRPr="009F5DAD">
              <w:rPr>
                <w:rFonts w:eastAsia="Calibri"/>
                <w:szCs w:val="22"/>
              </w:rPr>
              <w:t>104.28.13.127</w:t>
            </w:r>
          </w:p>
        </w:tc>
      </w:tr>
      <w:tr w:rsidR="00FB14B1" w:rsidRPr="009F5DAD" w14:paraId="30E772BA" w14:textId="77777777" w:rsidTr="00FB14B1">
        <w:tblPrEx>
          <w:shd w:val="clear" w:color="auto" w:fill="FFFFFF" w:themeFill="background1"/>
        </w:tblPrEx>
        <w:trPr>
          <w:trHeight w:val="70"/>
        </w:trPr>
        <w:tc>
          <w:tcPr>
            <w:tcW w:w="388" w:type="pct"/>
            <w:vMerge/>
            <w:shd w:val="clear" w:color="auto" w:fill="FFFFFF" w:themeFill="background1"/>
            <w:vAlign w:val="center"/>
          </w:tcPr>
          <w:p w14:paraId="3E53E43B" w14:textId="06543314"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3367759D"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2317DB22" w14:textId="77777777" w:rsidR="00FB14B1" w:rsidRPr="009F5DAD" w:rsidRDefault="00FB14B1" w:rsidP="00FB14B1">
            <w:pPr>
              <w:pStyle w:val="Small-TableswithinQuotes"/>
              <w:rPr>
                <w:rFonts w:eastAsia="Calibri"/>
                <w:szCs w:val="22"/>
              </w:rPr>
            </w:pPr>
            <w:r w:rsidRPr="009F5DAD">
              <w:rPr>
                <w:rFonts w:eastAsia="Calibri"/>
                <w:szCs w:val="22"/>
              </w:rPr>
              <w:t>https://onionplay.co/</w:t>
            </w:r>
          </w:p>
        </w:tc>
        <w:tc>
          <w:tcPr>
            <w:tcW w:w="1090" w:type="pct"/>
            <w:vMerge w:val="restart"/>
            <w:shd w:val="clear" w:color="auto" w:fill="FFFFFF" w:themeFill="background1"/>
            <w:noWrap/>
            <w:vAlign w:val="center"/>
          </w:tcPr>
          <w:p w14:paraId="653E6BAF" w14:textId="77777777" w:rsidR="00FB14B1" w:rsidRPr="009F5DAD" w:rsidRDefault="00FB14B1" w:rsidP="00FB14B1">
            <w:pPr>
              <w:pStyle w:val="Small-TableswithinQuotes"/>
              <w:rPr>
                <w:szCs w:val="22"/>
              </w:rPr>
            </w:pPr>
            <w:r w:rsidRPr="009F5DAD">
              <w:rPr>
                <w:szCs w:val="22"/>
              </w:rPr>
              <w:t>onionplay.co</w:t>
            </w:r>
          </w:p>
        </w:tc>
        <w:tc>
          <w:tcPr>
            <w:tcW w:w="927" w:type="pct"/>
            <w:shd w:val="clear" w:color="auto" w:fill="FFFFFF" w:themeFill="background1"/>
            <w:noWrap/>
            <w:vAlign w:val="center"/>
          </w:tcPr>
          <w:p w14:paraId="26B60B97" w14:textId="77777777" w:rsidR="00FB14B1" w:rsidRPr="009F5DAD" w:rsidRDefault="00FB14B1" w:rsidP="00FB14B1">
            <w:pPr>
              <w:pStyle w:val="Small-TableswithinQuotes"/>
              <w:rPr>
                <w:rFonts w:eastAsia="Calibri"/>
                <w:szCs w:val="22"/>
              </w:rPr>
            </w:pPr>
            <w:r w:rsidRPr="009F5DAD">
              <w:rPr>
                <w:rFonts w:eastAsia="Calibri"/>
                <w:szCs w:val="22"/>
              </w:rPr>
              <w:t>104.27.180.32</w:t>
            </w:r>
          </w:p>
        </w:tc>
      </w:tr>
      <w:tr w:rsidR="00FB14B1" w:rsidRPr="009F5DAD" w14:paraId="603EBC43" w14:textId="77777777" w:rsidTr="00FB14B1">
        <w:tblPrEx>
          <w:shd w:val="clear" w:color="auto" w:fill="FFFFFF" w:themeFill="background1"/>
        </w:tblPrEx>
        <w:trPr>
          <w:trHeight w:val="70"/>
        </w:trPr>
        <w:tc>
          <w:tcPr>
            <w:tcW w:w="388" w:type="pct"/>
            <w:vMerge/>
            <w:shd w:val="clear" w:color="auto" w:fill="FFFFFF" w:themeFill="background1"/>
            <w:vAlign w:val="center"/>
          </w:tcPr>
          <w:p w14:paraId="3A291F5D" w14:textId="074A7D8F"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6A50BCD"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4C28939"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061709B5"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3CDC087F" w14:textId="77777777" w:rsidR="00FB14B1" w:rsidRPr="009F5DAD" w:rsidRDefault="00FB14B1" w:rsidP="00FB14B1">
            <w:pPr>
              <w:pStyle w:val="Small-TableswithinQuotes"/>
              <w:rPr>
                <w:rFonts w:eastAsia="Calibri"/>
                <w:szCs w:val="22"/>
              </w:rPr>
            </w:pPr>
            <w:r w:rsidRPr="009F5DAD">
              <w:rPr>
                <w:rFonts w:eastAsia="Calibri"/>
                <w:szCs w:val="22"/>
              </w:rPr>
              <w:t>104.27.181.32</w:t>
            </w:r>
          </w:p>
        </w:tc>
      </w:tr>
      <w:tr w:rsidR="00FB14B1" w:rsidRPr="009F5DAD" w14:paraId="42D5C194" w14:textId="77777777" w:rsidTr="00FB14B1">
        <w:tblPrEx>
          <w:shd w:val="clear" w:color="auto" w:fill="FFFFFF" w:themeFill="background1"/>
        </w:tblPrEx>
        <w:trPr>
          <w:trHeight w:val="136"/>
        </w:trPr>
        <w:tc>
          <w:tcPr>
            <w:tcW w:w="388" w:type="pct"/>
            <w:vMerge/>
            <w:shd w:val="clear" w:color="auto" w:fill="FFFFFF" w:themeFill="background1"/>
            <w:vAlign w:val="center"/>
          </w:tcPr>
          <w:p w14:paraId="61C94528" w14:textId="5042F87E"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16F022D" w14:textId="77777777" w:rsidR="00FB14B1" w:rsidRPr="009F5DAD" w:rsidRDefault="00FB14B1" w:rsidP="00FB14B1">
            <w:pPr>
              <w:pStyle w:val="Small-TableswithinQuotes"/>
              <w:rPr>
                <w:szCs w:val="22"/>
              </w:rPr>
            </w:pPr>
          </w:p>
        </w:tc>
        <w:tc>
          <w:tcPr>
            <w:tcW w:w="1528" w:type="pct"/>
            <w:vMerge w:val="restart"/>
            <w:shd w:val="clear" w:color="auto" w:fill="FFFFFF" w:themeFill="background1"/>
            <w:vAlign w:val="center"/>
          </w:tcPr>
          <w:p w14:paraId="1AB32861" w14:textId="77777777" w:rsidR="00FB14B1" w:rsidRPr="009F5DAD" w:rsidRDefault="00FB14B1" w:rsidP="00FB14B1">
            <w:pPr>
              <w:pStyle w:val="Small-TableswithinQuotes"/>
              <w:rPr>
                <w:rFonts w:eastAsia="Calibri"/>
                <w:szCs w:val="22"/>
              </w:rPr>
            </w:pPr>
            <w:r w:rsidRPr="009F5DAD">
              <w:rPr>
                <w:rFonts w:eastAsia="Calibri"/>
                <w:szCs w:val="22"/>
              </w:rPr>
              <w:t>https://proxyportal.org</w:t>
            </w:r>
          </w:p>
        </w:tc>
        <w:tc>
          <w:tcPr>
            <w:tcW w:w="1090" w:type="pct"/>
            <w:vMerge w:val="restart"/>
            <w:shd w:val="clear" w:color="auto" w:fill="FFFFFF" w:themeFill="background1"/>
            <w:vAlign w:val="center"/>
          </w:tcPr>
          <w:p w14:paraId="6620D546" w14:textId="77777777" w:rsidR="00FB14B1" w:rsidRPr="009F5DAD" w:rsidRDefault="00FB14B1" w:rsidP="00FB14B1">
            <w:pPr>
              <w:pStyle w:val="Small-TableswithinQuotes"/>
              <w:rPr>
                <w:rFonts w:eastAsia="Calibri"/>
                <w:szCs w:val="22"/>
              </w:rPr>
            </w:pPr>
            <w:r w:rsidRPr="009F5DAD">
              <w:rPr>
                <w:rFonts w:eastAsia="Calibri"/>
                <w:szCs w:val="22"/>
              </w:rPr>
              <w:t>proxyportal.org</w:t>
            </w:r>
          </w:p>
        </w:tc>
        <w:tc>
          <w:tcPr>
            <w:tcW w:w="927" w:type="pct"/>
            <w:shd w:val="clear" w:color="auto" w:fill="FFFFFF" w:themeFill="background1"/>
            <w:noWrap/>
            <w:vAlign w:val="center"/>
          </w:tcPr>
          <w:p w14:paraId="14A2C113" w14:textId="77777777" w:rsidR="00FB14B1" w:rsidRPr="009F5DAD" w:rsidRDefault="00FB14B1" w:rsidP="00FB14B1">
            <w:pPr>
              <w:pStyle w:val="Small-TableswithinQuotes"/>
              <w:rPr>
                <w:rFonts w:eastAsia="Calibri"/>
                <w:szCs w:val="22"/>
              </w:rPr>
            </w:pPr>
            <w:r w:rsidRPr="009F5DAD">
              <w:rPr>
                <w:rFonts w:eastAsia="Calibri"/>
                <w:szCs w:val="22"/>
              </w:rPr>
              <w:t>104.31.82.250</w:t>
            </w:r>
          </w:p>
        </w:tc>
      </w:tr>
      <w:tr w:rsidR="00FB14B1" w:rsidRPr="009F5DAD" w14:paraId="51293EA6" w14:textId="77777777" w:rsidTr="00FB14B1">
        <w:tblPrEx>
          <w:shd w:val="clear" w:color="auto" w:fill="FFFFFF" w:themeFill="background1"/>
        </w:tblPrEx>
        <w:trPr>
          <w:trHeight w:val="136"/>
        </w:trPr>
        <w:tc>
          <w:tcPr>
            <w:tcW w:w="388" w:type="pct"/>
            <w:vMerge/>
            <w:shd w:val="clear" w:color="auto" w:fill="FFFFFF" w:themeFill="background1"/>
            <w:vAlign w:val="center"/>
          </w:tcPr>
          <w:p w14:paraId="1D703624" w14:textId="761A1845"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4D9C1B7"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60E983FD"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9795A26"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3F844A75" w14:textId="77777777" w:rsidR="00FB14B1" w:rsidRPr="009F5DAD" w:rsidRDefault="00FB14B1" w:rsidP="00FB14B1">
            <w:pPr>
              <w:pStyle w:val="Small-TableswithinQuotes"/>
              <w:rPr>
                <w:rFonts w:eastAsia="Calibri"/>
                <w:szCs w:val="22"/>
              </w:rPr>
            </w:pPr>
            <w:r w:rsidRPr="009F5DAD">
              <w:rPr>
                <w:rFonts w:eastAsia="Calibri"/>
                <w:szCs w:val="22"/>
              </w:rPr>
              <w:t>104.31.83.250</w:t>
            </w:r>
          </w:p>
        </w:tc>
      </w:tr>
      <w:tr w:rsidR="00FB14B1" w:rsidRPr="009F5DAD" w14:paraId="37F12940" w14:textId="77777777" w:rsidTr="00FB14B1">
        <w:tblPrEx>
          <w:shd w:val="clear" w:color="auto" w:fill="FFFFFF" w:themeFill="background1"/>
        </w:tblPrEx>
        <w:trPr>
          <w:trHeight w:val="136"/>
        </w:trPr>
        <w:tc>
          <w:tcPr>
            <w:tcW w:w="388" w:type="pct"/>
            <w:vMerge/>
            <w:shd w:val="clear" w:color="auto" w:fill="FFFFFF" w:themeFill="background1"/>
            <w:vAlign w:val="center"/>
          </w:tcPr>
          <w:p w14:paraId="36553F78" w14:textId="070D72AF"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F70BE46" w14:textId="77777777" w:rsidR="00FB14B1" w:rsidRPr="009F5DAD" w:rsidRDefault="00FB14B1" w:rsidP="00FB14B1">
            <w:pPr>
              <w:pStyle w:val="Small-TableswithinQuotes"/>
              <w:rPr>
                <w:szCs w:val="22"/>
              </w:rPr>
            </w:pPr>
          </w:p>
        </w:tc>
        <w:tc>
          <w:tcPr>
            <w:tcW w:w="1528" w:type="pct"/>
            <w:vMerge w:val="restart"/>
            <w:shd w:val="clear" w:color="auto" w:fill="FFFFFF" w:themeFill="background1"/>
            <w:vAlign w:val="center"/>
          </w:tcPr>
          <w:p w14:paraId="234081E9" w14:textId="77777777" w:rsidR="00FB14B1" w:rsidRPr="009F5DAD" w:rsidRDefault="00FB14B1" w:rsidP="00FB14B1">
            <w:pPr>
              <w:pStyle w:val="Small-TableswithinQuotes"/>
              <w:rPr>
                <w:rFonts w:eastAsia="Calibri"/>
                <w:szCs w:val="22"/>
              </w:rPr>
            </w:pPr>
            <w:r w:rsidRPr="009F5DAD">
              <w:rPr>
                <w:rFonts w:eastAsia="Calibri"/>
                <w:szCs w:val="22"/>
              </w:rPr>
              <w:t>https://proxyportal.ws/</w:t>
            </w:r>
          </w:p>
        </w:tc>
        <w:tc>
          <w:tcPr>
            <w:tcW w:w="1090" w:type="pct"/>
            <w:vMerge w:val="restart"/>
            <w:shd w:val="clear" w:color="auto" w:fill="FFFFFF" w:themeFill="background1"/>
            <w:vAlign w:val="center"/>
          </w:tcPr>
          <w:p w14:paraId="7CC4927F" w14:textId="77777777" w:rsidR="00FB14B1" w:rsidRPr="009F5DAD" w:rsidRDefault="00FB14B1" w:rsidP="00FB14B1">
            <w:pPr>
              <w:pStyle w:val="Small-TableswithinQuotes"/>
              <w:rPr>
                <w:rFonts w:eastAsia="Calibri"/>
                <w:szCs w:val="22"/>
              </w:rPr>
            </w:pPr>
            <w:r w:rsidRPr="009F5DAD">
              <w:rPr>
                <w:rFonts w:eastAsia="Calibri"/>
                <w:szCs w:val="22"/>
              </w:rPr>
              <w:t>proxyportal.ws</w:t>
            </w:r>
          </w:p>
        </w:tc>
        <w:tc>
          <w:tcPr>
            <w:tcW w:w="927" w:type="pct"/>
            <w:shd w:val="clear" w:color="auto" w:fill="FFFFFF" w:themeFill="background1"/>
            <w:noWrap/>
            <w:vAlign w:val="center"/>
          </w:tcPr>
          <w:p w14:paraId="1C34FD96" w14:textId="77777777" w:rsidR="00FB14B1" w:rsidRPr="009F5DAD" w:rsidRDefault="00FB14B1" w:rsidP="00FB14B1">
            <w:pPr>
              <w:pStyle w:val="Small-TableswithinQuotes"/>
              <w:rPr>
                <w:rFonts w:eastAsia="Calibri"/>
                <w:szCs w:val="22"/>
              </w:rPr>
            </w:pPr>
            <w:r w:rsidRPr="009F5DAD">
              <w:rPr>
                <w:rFonts w:eastAsia="Calibri"/>
                <w:szCs w:val="22"/>
              </w:rPr>
              <w:t>104.28.14.239</w:t>
            </w:r>
          </w:p>
        </w:tc>
      </w:tr>
      <w:tr w:rsidR="00FB14B1" w:rsidRPr="009F5DAD" w14:paraId="63A9CC05" w14:textId="77777777" w:rsidTr="00FB14B1">
        <w:tblPrEx>
          <w:shd w:val="clear" w:color="auto" w:fill="FFFFFF" w:themeFill="background1"/>
        </w:tblPrEx>
        <w:trPr>
          <w:trHeight w:val="136"/>
        </w:trPr>
        <w:tc>
          <w:tcPr>
            <w:tcW w:w="388" w:type="pct"/>
            <w:vMerge/>
            <w:shd w:val="clear" w:color="auto" w:fill="FFFFFF" w:themeFill="background1"/>
            <w:vAlign w:val="center"/>
          </w:tcPr>
          <w:p w14:paraId="39C85A36" w14:textId="03E56BF2"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6399AEA"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7AF8DFEA"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38B31D34"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4A741DD8" w14:textId="77777777" w:rsidR="00FB14B1" w:rsidRPr="009F5DAD" w:rsidRDefault="00FB14B1" w:rsidP="00FB14B1">
            <w:pPr>
              <w:pStyle w:val="Small-TableswithinQuotes"/>
              <w:rPr>
                <w:rFonts w:eastAsia="Calibri"/>
                <w:szCs w:val="22"/>
              </w:rPr>
            </w:pPr>
            <w:r w:rsidRPr="009F5DAD">
              <w:rPr>
                <w:rFonts w:eastAsia="Calibri"/>
                <w:szCs w:val="22"/>
              </w:rPr>
              <w:t>104.28.15.239</w:t>
            </w:r>
          </w:p>
        </w:tc>
      </w:tr>
      <w:tr w:rsidR="00FB14B1" w:rsidRPr="009F5DAD" w14:paraId="77196F0B" w14:textId="77777777" w:rsidTr="00FB14B1">
        <w:tblPrEx>
          <w:shd w:val="clear" w:color="auto" w:fill="FFFFFF" w:themeFill="background1"/>
        </w:tblPrEx>
        <w:trPr>
          <w:trHeight w:val="70"/>
        </w:trPr>
        <w:tc>
          <w:tcPr>
            <w:tcW w:w="388" w:type="pct"/>
            <w:shd w:val="clear" w:color="auto" w:fill="FFFFFF" w:themeFill="background1"/>
            <w:vAlign w:val="center"/>
          </w:tcPr>
          <w:p w14:paraId="0404D2E2" w14:textId="1E3C2A29" w:rsidR="00FB14B1" w:rsidRPr="00ED4E67" w:rsidRDefault="00ED4E67" w:rsidP="00ED4E67">
            <w:pPr>
              <w:ind w:left="360" w:hanging="360"/>
              <w:rPr>
                <w:rFonts w:eastAsia="Calibri"/>
                <w:szCs w:val="22"/>
              </w:rPr>
            </w:pPr>
            <w:r w:rsidRPr="009F5DAD">
              <w:rPr>
                <w:rFonts w:eastAsia="Calibri"/>
                <w:sz w:val="22"/>
                <w:szCs w:val="22"/>
                <w:lang w:eastAsia="zh-CN"/>
              </w:rPr>
              <w:t>17.</w:t>
            </w:r>
            <w:r w:rsidRPr="009F5DAD">
              <w:rPr>
                <w:rFonts w:eastAsia="Calibri"/>
                <w:sz w:val="22"/>
                <w:szCs w:val="22"/>
                <w:lang w:eastAsia="zh-CN"/>
              </w:rPr>
              <w:tab/>
            </w:r>
          </w:p>
        </w:tc>
        <w:tc>
          <w:tcPr>
            <w:tcW w:w="1067" w:type="pct"/>
            <w:shd w:val="clear" w:color="auto" w:fill="FFFFFF" w:themeFill="background1"/>
            <w:noWrap/>
            <w:vAlign w:val="center"/>
          </w:tcPr>
          <w:p w14:paraId="481ACD44" w14:textId="77777777" w:rsidR="00FB14B1" w:rsidRPr="009F5DAD" w:rsidRDefault="00FB14B1" w:rsidP="00FB14B1">
            <w:pPr>
              <w:pStyle w:val="Small-TableswithinQuotes"/>
              <w:rPr>
                <w:szCs w:val="22"/>
              </w:rPr>
            </w:pPr>
            <w:r w:rsidRPr="009F5DAD">
              <w:rPr>
                <w:szCs w:val="22"/>
              </w:rPr>
              <w:t>p30download</w:t>
            </w:r>
          </w:p>
        </w:tc>
        <w:tc>
          <w:tcPr>
            <w:tcW w:w="1528" w:type="pct"/>
            <w:shd w:val="clear" w:color="auto" w:fill="FFFFFF" w:themeFill="background1"/>
            <w:noWrap/>
            <w:vAlign w:val="center"/>
          </w:tcPr>
          <w:p w14:paraId="47418723" w14:textId="77777777" w:rsidR="00FB14B1" w:rsidRPr="009F5DAD" w:rsidRDefault="00FB14B1" w:rsidP="00FB14B1">
            <w:pPr>
              <w:pStyle w:val="Small-TableswithinQuotes"/>
              <w:rPr>
                <w:rFonts w:eastAsia="Calibri"/>
                <w:szCs w:val="22"/>
              </w:rPr>
            </w:pPr>
            <w:r w:rsidRPr="009F5DAD">
              <w:rPr>
                <w:rFonts w:eastAsia="Calibri"/>
                <w:szCs w:val="22"/>
              </w:rPr>
              <w:t>https://p30download.com</w:t>
            </w:r>
          </w:p>
        </w:tc>
        <w:tc>
          <w:tcPr>
            <w:tcW w:w="1090" w:type="pct"/>
            <w:shd w:val="clear" w:color="auto" w:fill="FFFFFF" w:themeFill="background1"/>
            <w:noWrap/>
            <w:vAlign w:val="center"/>
          </w:tcPr>
          <w:p w14:paraId="37EA36F6" w14:textId="77777777" w:rsidR="00FB14B1" w:rsidRPr="009F5DAD" w:rsidRDefault="00FB14B1" w:rsidP="00FB14B1">
            <w:pPr>
              <w:pStyle w:val="Small-TableswithinQuotes"/>
              <w:rPr>
                <w:szCs w:val="22"/>
              </w:rPr>
            </w:pPr>
            <w:r w:rsidRPr="009F5DAD">
              <w:rPr>
                <w:szCs w:val="22"/>
              </w:rPr>
              <w:t>p30download.com</w:t>
            </w:r>
          </w:p>
        </w:tc>
        <w:tc>
          <w:tcPr>
            <w:tcW w:w="927" w:type="pct"/>
            <w:shd w:val="clear" w:color="auto" w:fill="FFFFFF" w:themeFill="background1"/>
            <w:noWrap/>
            <w:vAlign w:val="center"/>
          </w:tcPr>
          <w:p w14:paraId="2F4B4EC4" w14:textId="77777777" w:rsidR="00FB14B1" w:rsidRPr="009F5DAD" w:rsidRDefault="00FB14B1" w:rsidP="00FB14B1">
            <w:pPr>
              <w:pStyle w:val="Small-TableswithinQuotes"/>
              <w:rPr>
                <w:rFonts w:eastAsia="Calibri"/>
                <w:szCs w:val="22"/>
              </w:rPr>
            </w:pPr>
            <w:r w:rsidRPr="009F5DAD">
              <w:rPr>
                <w:rFonts w:eastAsia="Calibri"/>
                <w:szCs w:val="22"/>
              </w:rPr>
              <w:t>5.144.130.116</w:t>
            </w:r>
          </w:p>
        </w:tc>
      </w:tr>
      <w:tr w:rsidR="00FB14B1" w:rsidRPr="009F5DAD" w14:paraId="614645BC"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25C601E4" w14:textId="7E52CD97" w:rsidR="00FB14B1" w:rsidRPr="00ED4E67" w:rsidRDefault="00ED4E67" w:rsidP="00ED4E67">
            <w:pPr>
              <w:ind w:left="360" w:hanging="360"/>
              <w:rPr>
                <w:rFonts w:eastAsia="Calibri"/>
                <w:szCs w:val="22"/>
              </w:rPr>
            </w:pPr>
            <w:r w:rsidRPr="009F5DAD">
              <w:rPr>
                <w:rFonts w:eastAsia="Calibri"/>
                <w:sz w:val="22"/>
                <w:szCs w:val="22"/>
                <w:lang w:eastAsia="zh-CN"/>
              </w:rPr>
              <w:t>18.</w:t>
            </w:r>
            <w:r w:rsidRPr="009F5DAD">
              <w:rPr>
                <w:rFonts w:eastAsia="Calibri"/>
                <w:sz w:val="22"/>
                <w:szCs w:val="22"/>
                <w:lang w:eastAsia="zh-CN"/>
              </w:rPr>
              <w:tab/>
            </w:r>
          </w:p>
        </w:tc>
        <w:tc>
          <w:tcPr>
            <w:tcW w:w="1067" w:type="pct"/>
            <w:vMerge w:val="restart"/>
            <w:shd w:val="clear" w:color="auto" w:fill="FFFFFF" w:themeFill="background1"/>
            <w:noWrap/>
            <w:vAlign w:val="center"/>
          </w:tcPr>
          <w:p w14:paraId="38435C46" w14:textId="77777777" w:rsidR="00FB14B1" w:rsidRPr="009F5DAD" w:rsidRDefault="00FB14B1" w:rsidP="00FB14B1">
            <w:pPr>
              <w:pStyle w:val="Small-TableswithinQuotes"/>
              <w:rPr>
                <w:szCs w:val="22"/>
              </w:rPr>
            </w:pPr>
            <w:r w:rsidRPr="009F5DAD">
              <w:rPr>
                <w:szCs w:val="22"/>
              </w:rPr>
              <w:t>torrentquest</w:t>
            </w:r>
          </w:p>
        </w:tc>
        <w:tc>
          <w:tcPr>
            <w:tcW w:w="1528" w:type="pct"/>
            <w:vMerge w:val="restart"/>
            <w:shd w:val="clear" w:color="auto" w:fill="FFFFFF" w:themeFill="background1"/>
            <w:noWrap/>
            <w:vAlign w:val="center"/>
          </w:tcPr>
          <w:p w14:paraId="0B37B81C" w14:textId="77777777" w:rsidR="00FB14B1" w:rsidRPr="009F5DAD" w:rsidRDefault="00FB14B1" w:rsidP="00FB14B1">
            <w:pPr>
              <w:pStyle w:val="Small-TableswithinQuotes"/>
              <w:rPr>
                <w:rFonts w:eastAsia="Calibri"/>
                <w:szCs w:val="22"/>
              </w:rPr>
            </w:pPr>
            <w:r w:rsidRPr="009F5DAD">
              <w:rPr>
                <w:rFonts w:eastAsia="Calibri"/>
                <w:szCs w:val="22"/>
              </w:rPr>
              <w:t>https://torrentquest.com/</w:t>
            </w:r>
          </w:p>
        </w:tc>
        <w:tc>
          <w:tcPr>
            <w:tcW w:w="1090" w:type="pct"/>
            <w:vMerge w:val="restart"/>
            <w:shd w:val="clear" w:color="auto" w:fill="FFFFFF" w:themeFill="background1"/>
            <w:noWrap/>
            <w:vAlign w:val="center"/>
          </w:tcPr>
          <w:p w14:paraId="739EB301" w14:textId="77777777" w:rsidR="00FB14B1" w:rsidRPr="009F5DAD" w:rsidRDefault="00FB14B1" w:rsidP="00FB14B1">
            <w:pPr>
              <w:pStyle w:val="Small-TableswithinQuotes"/>
              <w:rPr>
                <w:szCs w:val="22"/>
              </w:rPr>
            </w:pPr>
            <w:r w:rsidRPr="009F5DAD">
              <w:rPr>
                <w:szCs w:val="22"/>
              </w:rPr>
              <w:t>torrentquest.com</w:t>
            </w:r>
          </w:p>
        </w:tc>
        <w:tc>
          <w:tcPr>
            <w:tcW w:w="927" w:type="pct"/>
            <w:shd w:val="clear" w:color="auto" w:fill="FFFFFF" w:themeFill="background1"/>
            <w:noWrap/>
            <w:vAlign w:val="center"/>
          </w:tcPr>
          <w:p w14:paraId="2A462D58" w14:textId="77777777" w:rsidR="00FB14B1" w:rsidRPr="009F5DAD" w:rsidRDefault="00FB14B1" w:rsidP="00FB14B1">
            <w:pPr>
              <w:pStyle w:val="Small-TableswithinQuotes"/>
              <w:rPr>
                <w:rFonts w:eastAsia="Calibri"/>
                <w:szCs w:val="22"/>
              </w:rPr>
            </w:pPr>
            <w:r w:rsidRPr="009F5DAD">
              <w:rPr>
                <w:rFonts w:eastAsia="Calibri"/>
                <w:szCs w:val="22"/>
              </w:rPr>
              <w:t>104.27.156.51</w:t>
            </w:r>
          </w:p>
        </w:tc>
      </w:tr>
      <w:tr w:rsidR="00FB14B1" w:rsidRPr="009F5DAD" w14:paraId="1A12A2AF" w14:textId="77777777" w:rsidTr="00FB14B1">
        <w:tblPrEx>
          <w:shd w:val="clear" w:color="auto" w:fill="FFFFFF" w:themeFill="background1"/>
        </w:tblPrEx>
        <w:trPr>
          <w:trHeight w:val="70"/>
        </w:trPr>
        <w:tc>
          <w:tcPr>
            <w:tcW w:w="388" w:type="pct"/>
            <w:vMerge/>
            <w:shd w:val="clear" w:color="auto" w:fill="FFFFFF" w:themeFill="background1"/>
            <w:vAlign w:val="center"/>
          </w:tcPr>
          <w:p w14:paraId="5FEE230C" w14:textId="3AA781E8"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DC376D3"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5EB252F8"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A25D785"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18CA0AF2" w14:textId="77777777" w:rsidR="00FB14B1" w:rsidRPr="009F5DAD" w:rsidRDefault="00FB14B1" w:rsidP="00FB14B1">
            <w:pPr>
              <w:pStyle w:val="Small-TableswithinQuotes"/>
              <w:rPr>
                <w:rFonts w:eastAsia="Calibri"/>
                <w:szCs w:val="22"/>
              </w:rPr>
            </w:pPr>
            <w:r w:rsidRPr="009F5DAD">
              <w:rPr>
                <w:rFonts w:eastAsia="Calibri"/>
                <w:szCs w:val="22"/>
              </w:rPr>
              <w:t>104.27.157.51</w:t>
            </w:r>
          </w:p>
        </w:tc>
      </w:tr>
      <w:tr w:rsidR="00FB14B1" w:rsidRPr="009F5DAD" w14:paraId="5346562A" w14:textId="77777777" w:rsidTr="00FB14B1">
        <w:tblPrEx>
          <w:shd w:val="clear" w:color="auto" w:fill="FFFFFF" w:themeFill="background1"/>
        </w:tblPrEx>
        <w:trPr>
          <w:trHeight w:val="70"/>
        </w:trPr>
        <w:tc>
          <w:tcPr>
            <w:tcW w:w="388" w:type="pct"/>
            <w:shd w:val="clear" w:color="auto" w:fill="FFFFFF" w:themeFill="background1"/>
            <w:vAlign w:val="center"/>
          </w:tcPr>
          <w:p w14:paraId="57F7D2F6" w14:textId="1B98ECCA" w:rsidR="00FB14B1" w:rsidRPr="00ED4E67" w:rsidRDefault="00ED4E67" w:rsidP="00ED4E67">
            <w:pPr>
              <w:ind w:left="360" w:hanging="360"/>
              <w:rPr>
                <w:rFonts w:eastAsia="Calibri"/>
                <w:szCs w:val="22"/>
              </w:rPr>
            </w:pPr>
            <w:r w:rsidRPr="009F5DAD">
              <w:rPr>
                <w:rFonts w:eastAsia="Calibri"/>
                <w:sz w:val="22"/>
                <w:szCs w:val="22"/>
                <w:lang w:eastAsia="zh-CN"/>
              </w:rPr>
              <w:t>19.</w:t>
            </w:r>
            <w:r w:rsidRPr="009F5DAD">
              <w:rPr>
                <w:rFonts w:eastAsia="Calibri"/>
                <w:sz w:val="22"/>
                <w:szCs w:val="22"/>
                <w:lang w:eastAsia="zh-CN"/>
              </w:rPr>
              <w:tab/>
            </w:r>
          </w:p>
        </w:tc>
        <w:tc>
          <w:tcPr>
            <w:tcW w:w="1067" w:type="pct"/>
            <w:shd w:val="clear" w:color="auto" w:fill="FFFFFF" w:themeFill="background1"/>
            <w:noWrap/>
            <w:vAlign w:val="center"/>
          </w:tcPr>
          <w:p w14:paraId="59651AD5" w14:textId="77777777" w:rsidR="00FB14B1" w:rsidRPr="009F5DAD" w:rsidRDefault="00FB14B1" w:rsidP="00FB14B1">
            <w:pPr>
              <w:pStyle w:val="Small-TableswithinQuotes"/>
              <w:rPr>
                <w:szCs w:val="22"/>
              </w:rPr>
            </w:pPr>
            <w:r w:rsidRPr="009F5DAD">
              <w:rPr>
                <w:szCs w:val="22"/>
              </w:rPr>
              <w:t>rutor</w:t>
            </w:r>
          </w:p>
        </w:tc>
        <w:tc>
          <w:tcPr>
            <w:tcW w:w="1528" w:type="pct"/>
            <w:shd w:val="clear" w:color="auto" w:fill="FFFFFF" w:themeFill="background1"/>
            <w:noWrap/>
            <w:vAlign w:val="center"/>
          </w:tcPr>
          <w:p w14:paraId="16C333B3" w14:textId="77777777" w:rsidR="00FB14B1" w:rsidRPr="009F5DAD" w:rsidRDefault="00FB14B1" w:rsidP="00FB14B1">
            <w:pPr>
              <w:pStyle w:val="Small-TableswithinQuotes"/>
              <w:rPr>
                <w:rFonts w:eastAsia="Calibri"/>
                <w:szCs w:val="22"/>
              </w:rPr>
            </w:pPr>
            <w:r w:rsidRPr="009F5DAD">
              <w:rPr>
                <w:rFonts w:eastAsia="Calibri"/>
                <w:szCs w:val="22"/>
              </w:rPr>
              <w:t>http://rutor.info/</w:t>
            </w:r>
          </w:p>
        </w:tc>
        <w:tc>
          <w:tcPr>
            <w:tcW w:w="1090" w:type="pct"/>
            <w:shd w:val="clear" w:color="auto" w:fill="FFFFFF" w:themeFill="background1"/>
            <w:noWrap/>
            <w:vAlign w:val="center"/>
          </w:tcPr>
          <w:p w14:paraId="59A31718" w14:textId="77777777" w:rsidR="00FB14B1" w:rsidRPr="009F5DAD" w:rsidRDefault="00FB14B1" w:rsidP="00FB14B1">
            <w:pPr>
              <w:pStyle w:val="Small-TableswithinQuotes"/>
              <w:rPr>
                <w:szCs w:val="22"/>
              </w:rPr>
            </w:pPr>
            <w:r w:rsidRPr="009F5DAD">
              <w:rPr>
                <w:szCs w:val="22"/>
              </w:rPr>
              <w:t>rutor.info</w:t>
            </w:r>
          </w:p>
        </w:tc>
        <w:tc>
          <w:tcPr>
            <w:tcW w:w="927" w:type="pct"/>
            <w:shd w:val="clear" w:color="auto" w:fill="FFFFFF" w:themeFill="background1"/>
            <w:noWrap/>
            <w:vAlign w:val="center"/>
          </w:tcPr>
          <w:p w14:paraId="60B9CEFB" w14:textId="77777777" w:rsidR="00FB14B1" w:rsidRPr="009F5DAD" w:rsidRDefault="00FB14B1" w:rsidP="00FB14B1">
            <w:pPr>
              <w:pStyle w:val="Small-TableswithinQuotes"/>
              <w:rPr>
                <w:rFonts w:eastAsia="Calibri"/>
                <w:szCs w:val="22"/>
              </w:rPr>
            </w:pPr>
            <w:r w:rsidRPr="009F5DAD">
              <w:rPr>
                <w:rFonts w:eastAsia="Calibri"/>
                <w:szCs w:val="22"/>
              </w:rPr>
              <w:t>91.132.60.13</w:t>
            </w:r>
          </w:p>
        </w:tc>
      </w:tr>
      <w:tr w:rsidR="00FB14B1" w:rsidRPr="009F5DAD" w14:paraId="604700AC"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4C646113" w14:textId="779AF96F" w:rsidR="00FB14B1" w:rsidRPr="00ED4E67" w:rsidRDefault="00ED4E67" w:rsidP="00ED4E67">
            <w:pPr>
              <w:ind w:left="360" w:hanging="360"/>
              <w:rPr>
                <w:rFonts w:eastAsia="Calibri"/>
                <w:szCs w:val="22"/>
              </w:rPr>
            </w:pPr>
            <w:r w:rsidRPr="009F5DAD">
              <w:rPr>
                <w:rFonts w:eastAsia="Calibri"/>
                <w:sz w:val="22"/>
                <w:szCs w:val="22"/>
                <w:lang w:eastAsia="zh-CN"/>
              </w:rPr>
              <w:t>20.</w:t>
            </w:r>
            <w:r w:rsidRPr="009F5DAD">
              <w:rPr>
                <w:rFonts w:eastAsia="Calibri"/>
                <w:sz w:val="22"/>
                <w:szCs w:val="22"/>
                <w:lang w:eastAsia="zh-CN"/>
              </w:rPr>
              <w:tab/>
            </w:r>
          </w:p>
        </w:tc>
        <w:tc>
          <w:tcPr>
            <w:tcW w:w="1067" w:type="pct"/>
            <w:vMerge w:val="restart"/>
            <w:shd w:val="clear" w:color="auto" w:fill="FFFFFF" w:themeFill="background1"/>
            <w:noWrap/>
            <w:vAlign w:val="center"/>
          </w:tcPr>
          <w:p w14:paraId="41ECEB3F" w14:textId="77777777" w:rsidR="00FB14B1" w:rsidRPr="009F5DAD" w:rsidRDefault="00FB14B1" w:rsidP="00FB14B1">
            <w:pPr>
              <w:pStyle w:val="Small-TableswithinQuotes"/>
              <w:rPr>
                <w:szCs w:val="22"/>
              </w:rPr>
            </w:pPr>
            <w:r w:rsidRPr="009F5DAD">
              <w:rPr>
                <w:szCs w:val="22"/>
              </w:rPr>
              <w:t>btbtdy</w:t>
            </w:r>
          </w:p>
        </w:tc>
        <w:tc>
          <w:tcPr>
            <w:tcW w:w="1528" w:type="pct"/>
            <w:vMerge w:val="restart"/>
            <w:shd w:val="clear" w:color="auto" w:fill="FFFFFF" w:themeFill="background1"/>
            <w:noWrap/>
            <w:vAlign w:val="center"/>
          </w:tcPr>
          <w:p w14:paraId="3909A575" w14:textId="77777777" w:rsidR="00FB14B1" w:rsidRPr="009F5DAD" w:rsidRDefault="00FB14B1" w:rsidP="00FB14B1">
            <w:pPr>
              <w:pStyle w:val="Small-TableswithinQuotes"/>
              <w:rPr>
                <w:rFonts w:eastAsia="Calibri"/>
                <w:szCs w:val="22"/>
              </w:rPr>
            </w:pPr>
            <w:r w:rsidRPr="009F5DAD">
              <w:rPr>
                <w:rFonts w:eastAsia="Calibri"/>
                <w:szCs w:val="22"/>
              </w:rPr>
              <w:t>http://btbtdy.me/</w:t>
            </w:r>
          </w:p>
        </w:tc>
        <w:tc>
          <w:tcPr>
            <w:tcW w:w="1090" w:type="pct"/>
            <w:vMerge w:val="restart"/>
            <w:shd w:val="clear" w:color="auto" w:fill="FFFFFF" w:themeFill="background1"/>
            <w:noWrap/>
            <w:vAlign w:val="center"/>
          </w:tcPr>
          <w:p w14:paraId="421D3D9D" w14:textId="77777777" w:rsidR="00FB14B1" w:rsidRPr="009F5DAD" w:rsidRDefault="00FB14B1" w:rsidP="00FB14B1">
            <w:pPr>
              <w:pStyle w:val="Small-TableswithinQuotes"/>
              <w:rPr>
                <w:szCs w:val="22"/>
              </w:rPr>
            </w:pPr>
            <w:r w:rsidRPr="009F5DAD">
              <w:rPr>
                <w:rFonts w:eastAsia="Calibri"/>
                <w:szCs w:val="22"/>
              </w:rPr>
              <w:t>btbtdy.me</w:t>
            </w:r>
          </w:p>
        </w:tc>
        <w:tc>
          <w:tcPr>
            <w:tcW w:w="927" w:type="pct"/>
            <w:shd w:val="clear" w:color="auto" w:fill="FFFFFF" w:themeFill="background1"/>
            <w:noWrap/>
            <w:vAlign w:val="center"/>
          </w:tcPr>
          <w:p w14:paraId="76D18E24" w14:textId="77777777" w:rsidR="00FB14B1" w:rsidRPr="009F5DAD" w:rsidRDefault="00FB14B1" w:rsidP="00FB14B1">
            <w:pPr>
              <w:pStyle w:val="Small-TableswithinQuotes"/>
              <w:rPr>
                <w:rFonts w:eastAsia="Calibri"/>
                <w:szCs w:val="22"/>
              </w:rPr>
            </w:pPr>
            <w:r w:rsidRPr="009F5DAD">
              <w:rPr>
                <w:rFonts w:eastAsia="Calibri"/>
                <w:szCs w:val="22"/>
              </w:rPr>
              <w:t>203.186.25.59</w:t>
            </w:r>
          </w:p>
        </w:tc>
      </w:tr>
      <w:tr w:rsidR="00FB14B1" w:rsidRPr="009F5DAD" w14:paraId="11906062" w14:textId="77777777" w:rsidTr="00FB14B1">
        <w:tblPrEx>
          <w:shd w:val="clear" w:color="auto" w:fill="FFFFFF" w:themeFill="background1"/>
        </w:tblPrEx>
        <w:trPr>
          <w:trHeight w:val="70"/>
        </w:trPr>
        <w:tc>
          <w:tcPr>
            <w:tcW w:w="388" w:type="pct"/>
            <w:vMerge/>
            <w:shd w:val="clear" w:color="auto" w:fill="FFFFFF" w:themeFill="background1"/>
            <w:vAlign w:val="center"/>
          </w:tcPr>
          <w:p w14:paraId="1EF1C198" w14:textId="0832C32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B9CA867"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03F55C80"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6EA4F3F"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15EF1F4C" w14:textId="77777777" w:rsidR="00FB14B1" w:rsidRPr="009F5DAD" w:rsidRDefault="00FB14B1" w:rsidP="00FB14B1">
            <w:pPr>
              <w:pStyle w:val="Small-TableswithinQuotes"/>
              <w:rPr>
                <w:rFonts w:eastAsia="Calibri"/>
                <w:szCs w:val="22"/>
              </w:rPr>
            </w:pPr>
            <w:r w:rsidRPr="009F5DAD">
              <w:rPr>
                <w:rFonts w:eastAsia="Calibri"/>
                <w:szCs w:val="22"/>
              </w:rPr>
              <w:t>103.113.156.70</w:t>
            </w:r>
          </w:p>
        </w:tc>
      </w:tr>
      <w:tr w:rsidR="00FB14B1" w:rsidRPr="009F5DAD" w14:paraId="67A71192" w14:textId="77777777" w:rsidTr="00FB14B1">
        <w:tblPrEx>
          <w:shd w:val="clear" w:color="auto" w:fill="FFFFFF" w:themeFill="background1"/>
        </w:tblPrEx>
        <w:trPr>
          <w:trHeight w:val="70"/>
        </w:trPr>
        <w:tc>
          <w:tcPr>
            <w:tcW w:w="388" w:type="pct"/>
            <w:vMerge/>
            <w:shd w:val="clear" w:color="auto" w:fill="FFFFFF" w:themeFill="background1"/>
            <w:vAlign w:val="center"/>
          </w:tcPr>
          <w:p w14:paraId="6ACE44CC" w14:textId="4927798C"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63244F8"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518C7F23"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5F63F87"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22EFE168" w14:textId="77777777" w:rsidR="00FB14B1" w:rsidRPr="009F5DAD" w:rsidRDefault="00FB14B1" w:rsidP="00FB14B1">
            <w:pPr>
              <w:pStyle w:val="Small-TableswithinQuotes"/>
              <w:rPr>
                <w:rFonts w:eastAsia="Calibri"/>
                <w:szCs w:val="22"/>
              </w:rPr>
            </w:pPr>
            <w:r w:rsidRPr="009F5DAD">
              <w:rPr>
                <w:rFonts w:eastAsia="Calibri"/>
                <w:szCs w:val="22"/>
              </w:rPr>
              <w:t>116.92.208.79</w:t>
            </w:r>
          </w:p>
        </w:tc>
      </w:tr>
      <w:tr w:rsidR="00FB14B1" w:rsidRPr="009F5DAD" w14:paraId="71BF9C16"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0F59F020" w14:textId="53BB3DFB" w:rsidR="00FB14B1" w:rsidRPr="00ED4E67" w:rsidRDefault="00ED4E67" w:rsidP="00ED4E67">
            <w:pPr>
              <w:ind w:left="360" w:hanging="360"/>
              <w:rPr>
                <w:rFonts w:eastAsia="Calibri"/>
                <w:szCs w:val="22"/>
              </w:rPr>
            </w:pPr>
            <w:r w:rsidRPr="009F5DAD">
              <w:rPr>
                <w:rFonts w:eastAsia="Calibri"/>
                <w:sz w:val="22"/>
                <w:szCs w:val="22"/>
                <w:lang w:eastAsia="zh-CN"/>
              </w:rPr>
              <w:t>21.</w:t>
            </w:r>
            <w:r w:rsidRPr="009F5DAD">
              <w:rPr>
                <w:rFonts w:eastAsia="Calibri"/>
                <w:sz w:val="22"/>
                <w:szCs w:val="22"/>
                <w:lang w:eastAsia="zh-CN"/>
              </w:rPr>
              <w:tab/>
            </w:r>
          </w:p>
        </w:tc>
        <w:tc>
          <w:tcPr>
            <w:tcW w:w="1067" w:type="pct"/>
            <w:vMerge w:val="restart"/>
            <w:shd w:val="clear" w:color="auto" w:fill="FFFFFF" w:themeFill="background1"/>
            <w:noWrap/>
            <w:vAlign w:val="center"/>
          </w:tcPr>
          <w:p w14:paraId="085DA630" w14:textId="77777777" w:rsidR="00FB14B1" w:rsidRPr="009F5DAD" w:rsidRDefault="00FB14B1" w:rsidP="00FB14B1">
            <w:pPr>
              <w:pStyle w:val="Small-TableswithinQuotes"/>
              <w:rPr>
                <w:szCs w:val="22"/>
              </w:rPr>
            </w:pPr>
            <w:r w:rsidRPr="009F5DAD">
              <w:rPr>
                <w:szCs w:val="22"/>
              </w:rPr>
              <w:t>lookmovie</w:t>
            </w:r>
          </w:p>
        </w:tc>
        <w:tc>
          <w:tcPr>
            <w:tcW w:w="1528" w:type="pct"/>
            <w:vMerge w:val="restart"/>
            <w:shd w:val="clear" w:color="auto" w:fill="FFFFFF" w:themeFill="background1"/>
            <w:noWrap/>
            <w:vAlign w:val="center"/>
          </w:tcPr>
          <w:p w14:paraId="0BBD3983" w14:textId="77777777" w:rsidR="00FB14B1" w:rsidRPr="009F5DAD" w:rsidRDefault="00FB14B1" w:rsidP="00FB14B1">
            <w:pPr>
              <w:pStyle w:val="Small-TableswithinQuotes"/>
              <w:rPr>
                <w:rFonts w:eastAsia="Calibri"/>
                <w:szCs w:val="22"/>
              </w:rPr>
            </w:pPr>
            <w:r w:rsidRPr="009F5DAD">
              <w:rPr>
                <w:rFonts w:eastAsia="Calibri"/>
                <w:szCs w:val="22"/>
              </w:rPr>
              <w:t>https://lookmovie.ag/</w:t>
            </w:r>
          </w:p>
        </w:tc>
        <w:tc>
          <w:tcPr>
            <w:tcW w:w="1090" w:type="pct"/>
            <w:vMerge w:val="restart"/>
            <w:shd w:val="clear" w:color="auto" w:fill="FFFFFF" w:themeFill="background1"/>
            <w:noWrap/>
            <w:vAlign w:val="center"/>
          </w:tcPr>
          <w:p w14:paraId="7554014C" w14:textId="77777777" w:rsidR="00FB14B1" w:rsidRPr="009F5DAD" w:rsidRDefault="00FB14B1" w:rsidP="00FB14B1">
            <w:pPr>
              <w:pStyle w:val="Small-TableswithinQuotes"/>
              <w:rPr>
                <w:szCs w:val="22"/>
              </w:rPr>
            </w:pPr>
            <w:r w:rsidRPr="009F5DAD">
              <w:rPr>
                <w:szCs w:val="22"/>
              </w:rPr>
              <w:t>lookmovie.ag</w:t>
            </w:r>
          </w:p>
        </w:tc>
        <w:tc>
          <w:tcPr>
            <w:tcW w:w="927" w:type="pct"/>
            <w:shd w:val="clear" w:color="auto" w:fill="FFFFFF" w:themeFill="background1"/>
            <w:noWrap/>
            <w:vAlign w:val="center"/>
          </w:tcPr>
          <w:p w14:paraId="32C2AEFB" w14:textId="77777777" w:rsidR="00FB14B1" w:rsidRPr="009F5DAD" w:rsidRDefault="00FB14B1" w:rsidP="00FB14B1">
            <w:pPr>
              <w:pStyle w:val="Small-TableswithinQuotes"/>
              <w:rPr>
                <w:rFonts w:eastAsia="Calibri"/>
                <w:szCs w:val="22"/>
              </w:rPr>
            </w:pPr>
            <w:r w:rsidRPr="009F5DAD">
              <w:rPr>
                <w:rFonts w:eastAsia="Calibri"/>
                <w:szCs w:val="22"/>
              </w:rPr>
              <w:t>104.31.112.70</w:t>
            </w:r>
          </w:p>
        </w:tc>
      </w:tr>
      <w:tr w:rsidR="00FB14B1" w:rsidRPr="009F5DAD" w14:paraId="07EC2AEE" w14:textId="77777777" w:rsidTr="00FB14B1">
        <w:tblPrEx>
          <w:shd w:val="clear" w:color="auto" w:fill="FFFFFF" w:themeFill="background1"/>
        </w:tblPrEx>
        <w:trPr>
          <w:trHeight w:val="70"/>
        </w:trPr>
        <w:tc>
          <w:tcPr>
            <w:tcW w:w="388" w:type="pct"/>
            <w:vMerge/>
            <w:shd w:val="clear" w:color="auto" w:fill="FFFFFF" w:themeFill="background1"/>
            <w:vAlign w:val="center"/>
          </w:tcPr>
          <w:p w14:paraId="5ED3EE14" w14:textId="2A223205"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361594D"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48AB7EE4"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62FD933"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24AC7AB5" w14:textId="77777777" w:rsidR="00FB14B1" w:rsidRPr="009F5DAD" w:rsidRDefault="00FB14B1" w:rsidP="00FB14B1">
            <w:pPr>
              <w:pStyle w:val="Small-TableswithinQuotes"/>
              <w:rPr>
                <w:rFonts w:eastAsia="Calibri"/>
                <w:szCs w:val="22"/>
              </w:rPr>
            </w:pPr>
            <w:r w:rsidRPr="009F5DAD">
              <w:rPr>
                <w:rFonts w:eastAsia="Calibri"/>
                <w:szCs w:val="22"/>
              </w:rPr>
              <w:t>104.31.113.70</w:t>
            </w:r>
          </w:p>
        </w:tc>
      </w:tr>
      <w:tr w:rsidR="00FB14B1" w:rsidRPr="009F5DAD" w14:paraId="35F2A6BF" w14:textId="77777777" w:rsidTr="00FB14B1">
        <w:tblPrEx>
          <w:shd w:val="clear" w:color="auto" w:fill="FFFFFF" w:themeFill="background1"/>
        </w:tblPrEx>
        <w:trPr>
          <w:trHeight w:val="207"/>
        </w:trPr>
        <w:tc>
          <w:tcPr>
            <w:tcW w:w="388" w:type="pct"/>
            <w:vMerge w:val="restart"/>
            <w:shd w:val="clear" w:color="auto" w:fill="FFFFFF" w:themeFill="background1"/>
            <w:vAlign w:val="center"/>
          </w:tcPr>
          <w:p w14:paraId="0A379048" w14:textId="59D55261" w:rsidR="00FB14B1" w:rsidRPr="00ED4E67" w:rsidRDefault="00ED4E67" w:rsidP="00ED4E67">
            <w:pPr>
              <w:ind w:left="360" w:hanging="360"/>
              <w:rPr>
                <w:rFonts w:eastAsia="Calibri"/>
                <w:szCs w:val="22"/>
              </w:rPr>
            </w:pPr>
            <w:r w:rsidRPr="009F5DAD">
              <w:rPr>
                <w:rFonts w:eastAsia="Calibri"/>
                <w:sz w:val="22"/>
                <w:szCs w:val="22"/>
                <w:lang w:eastAsia="zh-CN"/>
              </w:rPr>
              <w:t>22.</w:t>
            </w:r>
            <w:r w:rsidRPr="009F5DAD">
              <w:rPr>
                <w:rFonts w:eastAsia="Calibri"/>
                <w:sz w:val="22"/>
                <w:szCs w:val="22"/>
                <w:lang w:eastAsia="zh-CN"/>
              </w:rPr>
              <w:tab/>
            </w:r>
          </w:p>
        </w:tc>
        <w:tc>
          <w:tcPr>
            <w:tcW w:w="1067" w:type="pct"/>
            <w:vMerge w:val="restart"/>
            <w:shd w:val="clear" w:color="auto" w:fill="FFFFFF" w:themeFill="background1"/>
            <w:noWrap/>
            <w:vAlign w:val="center"/>
          </w:tcPr>
          <w:p w14:paraId="10A6C6E4" w14:textId="77777777" w:rsidR="00FB14B1" w:rsidRPr="009F5DAD" w:rsidRDefault="00FB14B1" w:rsidP="00FB14B1">
            <w:pPr>
              <w:pStyle w:val="Small-TableswithinQuotes"/>
              <w:rPr>
                <w:szCs w:val="22"/>
              </w:rPr>
            </w:pPr>
            <w:r w:rsidRPr="009F5DAD">
              <w:rPr>
                <w:szCs w:val="22"/>
              </w:rPr>
              <w:t>037hdd</w:t>
            </w:r>
          </w:p>
        </w:tc>
        <w:tc>
          <w:tcPr>
            <w:tcW w:w="1528" w:type="pct"/>
            <w:vMerge w:val="restart"/>
            <w:shd w:val="clear" w:color="auto" w:fill="FFFFFF" w:themeFill="background1"/>
            <w:noWrap/>
            <w:vAlign w:val="center"/>
          </w:tcPr>
          <w:p w14:paraId="6928DD29" w14:textId="77777777" w:rsidR="00FB14B1" w:rsidRPr="009F5DAD" w:rsidRDefault="00FB14B1" w:rsidP="00FB14B1">
            <w:pPr>
              <w:pStyle w:val="Small-TableswithinQuotes"/>
              <w:rPr>
                <w:rFonts w:eastAsia="Calibri"/>
                <w:szCs w:val="22"/>
              </w:rPr>
            </w:pPr>
            <w:r w:rsidRPr="009F5DAD">
              <w:rPr>
                <w:rFonts w:eastAsia="Calibri"/>
                <w:szCs w:val="22"/>
              </w:rPr>
              <w:t>https://www.037hdd.com/</w:t>
            </w:r>
          </w:p>
        </w:tc>
        <w:tc>
          <w:tcPr>
            <w:tcW w:w="1090" w:type="pct"/>
            <w:vMerge w:val="restart"/>
            <w:shd w:val="clear" w:color="auto" w:fill="FFFFFF" w:themeFill="background1"/>
            <w:noWrap/>
            <w:vAlign w:val="center"/>
          </w:tcPr>
          <w:p w14:paraId="5FB960E8" w14:textId="77777777" w:rsidR="00FB14B1" w:rsidRPr="009F5DAD" w:rsidRDefault="00FB14B1" w:rsidP="00FB14B1">
            <w:pPr>
              <w:pStyle w:val="Small-TableswithinQuotes"/>
              <w:rPr>
                <w:szCs w:val="22"/>
              </w:rPr>
            </w:pPr>
            <w:r w:rsidRPr="009F5DAD">
              <w:rPr>
                <w:szCs w:val="22"/>
              </w:rPr>
              <w:t>037hdd.com</w:t>
            </w:r>
          </w:p>
        </w:tc>
        <w:tc>
          <w:tcPr>
            <w:tcW w:w="927" w:type="pct"/>
            <w:shd w:val="clear" w:color="auto" w:fill="FFFFFF" w:themeFill="background1"/>
            <w:noWrap/>
            <w:vAlign w:val="center"/>
          </w:tcPr>
          <w:p w14:paraId="65C79D83" w14:textId="77777777" w:rsidR="00FB14B1" w:rsidRPr="009F5DAD" w:rsidRDefault="00FB14B1" w:rsidP="00FB14B1">
            <w:pPr>
              <w:pStyle w:val="Small-TableswithinQuotes"/>
              <w:rPr>
                <w:rFonts w:eastAsia="Calibri"/>
                <w:szCs w:val="22"/>
              </w:rPr>
            </w:pPr>
            <w:r w:rsidRPr="009F5DAD">
              <w:rPr>
                <w:rFonts w:eastAsia="Calibri"/>
                <w:szCs w:val="22"/>
              </w:rPr>
              <w:t>104.25.34.28</w:t>
            </w:r>
          </w:p>
        </w:tc>
      </w:tr>
      <w:tr w:rsidR="00FB14B1" w:rsidRPr="009F5DAD" w14:paraId="00EDF184" w14:textId="77777777" w:rsidTr="00FB14B1">
        <w:tblPrEx>
          <w:shd w:val="clear" w:color="auto" w:fill="FFFFFF" w:themeFill="background1"/>
        </w:tblPrEx>
        <w:trPr>
          <w:trHeight w:val="98"/>
        </w:trPr>
        <w:tc>
          <w:tcPr>
            <w:tcW w:w="388" w:type="pct"/>
            <w:vMerge/>
            <w:shd w:val="clear" w:color="auto" w:fill="FFFFFF" w:themeFill="background1"/>
            <w:vAlign w:val="center"/>
          </w:tcPr>
          <w:p w14:paraId="38F3C667" w14:textId="5CA4950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B0F2F29"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0913E9E"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F1BFDA7"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5FDEC9BB" w14:textId="77777777" w:rsidR="00FB14B1" w:rsidRPr="009F5DAD" w:rsidRDefault="00FB14B1" w:rsidP="00FB14B1">
            <w:pPr>
              <w:pStyle w:val="Small-TableswithinQuotes"/>
              <w:rPr>
                <w:rFonts w:eastAsia="Calibri"/>
                <w:szCs w:val="22"/>
              </w:rPr>
            </w:pPr>
            <w:r w:rsidRPr="009F5DAD">
              <w:rPr>
                <w:rFonts w:eastAsia="Calibri"/>
                <w:szCs w:val="22"/>
              </w:rPr>
              <w:t>104.25.35.28</w:t>
            </w:r>
          </w:p>
        </w:tc>
      </w:tr>
      <w:tr w:rsidR="00FB14B1" w:rsidRPr="009F5DAD" w14:paraId="527732C1" w14:textId="77777777" w:rsidTr="00FB14B1">
        <w:tblPrEx>
          <w:shd w:val="clear" w:color="auto" w:fill="FFFFFF" w:themeFill="background1"/>
        </w:tblPrEx>
        <w:trPr>
          <w:trHeight w:val="136"/>
        </w:trPr>
        <w:tc>
          <w:tcPr>
            <w:tcW w:w="388" w:type="pct"/>
            <w:vMerge w:val="restart"/>
            <w:shd w:val="clear" w:color="auto" w:fill="FFFFFF" w:themeFill="background1"/>
            <w:vAlign w:val="center"/>
          </w:tcPr>
          <w:p w14:paraId="4356FB9E" w14:textId="5C35BA69"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23.</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7AFFABBF" w14:textId="77777777" w:rsidR="00FB14B1" w:rsidRPr="009F5DAD" w:rsidRDefault="00FB14B1" w:rsidP="00FB14B1">
            <w:pPr>
              <w:pStyle w:val="Small-TableswithinQuotes"/>
              <w:rPr>
                <w:szCs w:val="22"/>
              </w:rPr>
            </w:pPr>
            <w:r w:rsidRPr="009F5DAD">
              <w:rPr>
                <w:szCs w:val="22"/>
              </w:rPr>
              <w:t>cuevana3</w:t>
            </w:r>
          </w:p>
        </w:tc>
        <w:tc>
          <w:tcPr>
            <w:tcW w:w="1528" w:type="pct"/>
            <w:vMerge w:val="restart"/>
            <w:shd w:val="clear" w:color="auto" w:fill="FFFFFF" w:themeFill="background1"/>
            <w:vAlign w:val="center"/>
          </w:tcPr>
          <w:p w14:paraId="3D6CB167" w14:textId="77777777" w:rsidR="00FB14B1" w:rsidRPr="009F5DAD" w:rsidRDefault="00FB14B1" w:rsidP="00FB14B1">
            <w:pPr>
              <w:pStyle w:val="Small-TableswithinQuotes"/>
              <w:rPr>
                <w:rFonts w:eastAsia="Calibri"/>
                <w:szCs w:val="22"/>
              </w:rPr>
            </w:pPr>
            <w:r w:rsidRPr="009F5DAD">
              <w:rPr>
                <w:rFonts w:eastAsia="Calibri"/>
                <w:szCs w:val="22"/>
              </w:rPr>
              <w:t>https://cuevana3.io/</w:t>
            </w:r>
          </w:p>
        </w:tc>
        <w:tc>
          <w:tcPr>
            <w:tcW w:w="1090" w:type="pct"/>
            <w:vMerge w:val="restart"/>
            <w:shd w:val="clear" w:color="auto" w:fill="FFFFFF" w:themeFill="background1"/>
            <w:vAlign w:val="center"/>
          </w:tcPr>
          <w:p w14:paraId="0DDE8F5E" w14:textId="77777777" w:rsidR="00FB14B1" w:rsidRPr="009F5DAD" w:rsidRDefault="00FB14B1" w:rsidP="00FB14B1">
            <w:pPr>
              <w:pStyle w:val="Small-TableswithinQuotes"/>
              <w:rPr>
                <w:rFonts w:eastAsia="Calibri"/>
                <w:szCs w:val="22"/>
              </w:rPr>
            </w:pPr>
            <w:r w:rsidRPr="009F5DAD">
              <w:rPr>
                <w:rFonts w:eastAsia="Calibri"/>
                <w:szCs w:val="22"/>
              </w:rPr>
              <w:t>cuevana3.io</w:t>
            </w:r>
          </w:p>
        </w:tc>
        <w:tc>
          <w:tcPr>
            <w:tcW w:w="927" w:type="pct"/>
            <w:shd w:val="clear" w:color="auto" w:fill="FFFFFF" w:themeFill="background1"/>
            <w:noWrap/>
            <w:vAlign w:val="center"/>
          </w:tcPr>
          <w:p w14:paraId="2E2EBF8C" w14:textId="77777777" w:rsidR="00FB14B1" w:rsidRPr="009F5DAD" w:rsidRDefault="00FB14B1" w:rsidP="00FB14B1">
            <w:pPr>
              <w:pStyle w:val="Small-TableswithinQuotes"/>
              <w:rPr>
                <w:rFonts w:eastAsia="Calibri"/>
                <w:szCs w:val="22"/>
              </w:rPr>
            </w:pPr>
            <w:r w:rsidRPr="009F5DAD">
              <w:rPr>
                <w:rFonts w:eastAsia="Calibri"/>
                <w:szCs w:val="22"/>
              </w:rPr>
              <w:t>172.64.100.14</w:t>
            </w:r>
          </w:p>
        </w:tc>
      </w:tr>
      <w:tr w:rsidR="00FB14B1" w:rsidRPr="009F5DAD" w14:paraId="6F5E5E88" w14:textId="77777777" w:rsidTr="00FB14B1">
        <w:tblPrEx>
          <w:shd w:val="clear" w:color="auto" w:fill="FFFFFF" w:themeFill="background1"/>
        </w:tblPrEx>
        <w:trPr>
          <w:trHeight w:val="136"/>
        </w:trPr>
        <w:tc>
          <w:tcPr>
            <w:tcW w:w="388" w:type="pct"/>
            <w:vMerge/>
            <w:shd w:val="clear" w:color="auto" w:fill="FFFFFF" w:themeFill="background1"/>
            <w:vAlign w:val="center"/>
          </w:tcPr>
          <w:p w14:paraId="41E2E83C" w14:textId="13AC1737"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8F422A2"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08E17CB8"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4D7A467B"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66EEB9E4" w14:textId="77777777" w:rsidR="00FB14B1" w:rsidRPr="009F5DAD" w:rsidRDefault="00FB14B1" w:rsidP="00FB14B1">
            <w:pPr>
              <w:pStyle w:val="Small-TableswithinQuotes"/>
              <w:rPr>
                <w:rFonts w:eastAsia="Calibri"/>
                <w:szCs w:val="22"/>
              </w:rPr>
            </w:pPr>
            <w:r w:rsidRPr="009F5DAD">
              <w:rPr>
                <w:rFonts w:eastAsia="Calibri"/>
                <w:szCs w:val="22"/>
              </w:rPr>
              <w:t>172.64.101.14</w:t>
            </w:r>
          </w:p>
        </w:tc>
      </w:tr>
      <w:tr w:rsidR="00FB14B1" w:rsidRPr="009F5DAD" w14:paraId="6DDBABAD" w14:textId="77777777" w:rsidTr="00FB14B1">
        <w:tblPrEx>
          <w:shd w:val="clear" w:color="auto" w:fill="FFFFFF" w:themeFill="background1"/>
        </w:tblPrEx>
        <w:trPr>
          <w:trHeight w:val="70"/>
        </w:trPr>
        <w:tc>
          <w:tcPr>
            <w:tcW w:w="388" w:type="pct"/>
            <w:vMerge/>
            <w:shd w:val="clear" w:color="auto" w:fill="FFFFFF" w:themeFill="background1"/>
            <w:vAlign w:val="center"/>
          </w:tcPr>
          <w:p w14:paraId="125D672B" w14:textId="6A2F527F"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44B957E"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02B2D772" w14:textId="77777777" w:rsidR="00FB14B1" w:rsidRPr="009F5DAD" w:rsidRDefault="00FB14B1" w:rsidP="00FB14B1">
            <w:pPr>
              <w:pStyle w:val="Small-TableswithinQuotes"/>
              <w:rPr>
                <w:rFonts w:eastAsia="Calibri"/>
                <w:szCs w:val="22"/>
              </w:rPr>
            </w:pPr>
            <w:r w:rsidRPr="009F5DAD">
              <w:rPr>
                <w:rFonts w:eastAsia="Calibri"/>
                <w:szCs w:val="22"/>
              </w:rPr>
              <w:t>https://cuevana3.co/</w:t>
            </w:r>
          </w:p>
        </w:tc>
        <w:tc>
          <w:tcPr>
            <w:tcW w:w="1090" w:type="pct"/>
            <w:vMerge w:val="restart"/>
            <w:shd w:val="clear" w:color="auto" w:fill="FFFFFF" w:themeFill="background1"/>
            <w:noWrap/>
            <w:vAlign w:val="center"/>
          </w:tcPr>
          <w:p w14:paraId="21FFEDA2" w14:textId="77777777" w:rsidR="00FB14B1" w:rsidRPr="009F5DAD" w:rsidRDefault="00FB14B1" w:rsidP="00FB14B1">
            <w:pPr>
              <w:pStyle w:val="Small-TableswithinQuotes"/>
              <w:rPr>
                <w:szCs w:val="22"/>
              </w:rPr>
            </w:pPr>
            <w:r w:rsidRPr="009F5DAD">
              <w:rPr>
                <w:szCs w:val="22"/>
              </w:rPr>
              <w:t>cuevana3.co</w:t>
            </w:r>
          </w:p>
        </w:tc>
        <w:tc>
          <w:tcPr>
            <w:tcW w:w="927" w:type="pct"/>
            <w:shd w:val="clear" w:color="auto" w:fill="FFFFFF" w:themeFill="background1"/>
            <w:noWrap/>
            <w:vAlign w:val="center"/>
          </w:tcPr>
          <w:p w14:paraId="724C22B0" w14:textId="77777777" w:rsidR="00FB14B1" w:rsidRPr="009F5DAD" w:rsidRDefault="00FB14B1" w:rsidP="00FB14B1">
            <w:pPr>
              <w:pStyle w:val="Small-TableswithinQuotes"/>
              <w:rPr>
                <w:rFonts w:eastAsia="Calibri"/>
                <w:szCs w:val="22"/>
              </w:rPr>
            </w:pPr>
            <w:r w:rsidRPr="009F5DAD">
              <w:rPr>
                <w:rFonts w:eastAsia="Calibri"/>
                <w:szCs w:val="22"/>
              </w:rPr>
              <w:t>104.27.156.231</w:t>
            </w:r>
          </w:p>
        </w:tc>
      </w:tr>
      <w:tr w:rsidR="00FB14B1" w:rsidRPr="009F5DAD" w14:paraId="1F01F523" w14:textId="77777777" w:rsidTr="00FB14B1">
        <w:tblPrEx>
          <w:shd w:val="clear" w:color="auto" w:fill="FFFFFF" w:themeFill="background1"/>
        </w:tblPrEx>
        <w:trPr>
          <w:trHeight w:val="70"/>
        </w:trPr>
        <w:tc>
          <w:tcPr>
            <w:tcW w:w="388" w:type="pct"/>
            <w:vMerge/>
            <w:shd w:val="clear" w:color="auto" w:fill="FFFFFF" w:themeFill="background1"/>
            <w:vAlign w:val="center"/>
          </w:tcPr>
          <w:p w14:paraId="1F5601DD" w14:textId="176869D4"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192320F"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20973AD3"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4B86E2B"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12674655" w14:textId="77777777" w:rsidR="00FB14B1" w:rsidRPr="009F5DAD" w:rsidRDefault="00FB14B1" w:rsidP="00FB14B1">
            <w:pPr>
              <w:pStyle w:val="Small-TableswithinQuotes"/>
              <w:rPr>
                <w:rFonts w:eastAsia="Calibri"/>
                <w:szCs w:val="22"/>
              </w:rPr>
            </w:pPr>
            <w:r w:rsidRPr="009F5DAD">
              <w:rPr>
                <w:rFonts w:eastAsia="Calibri"/>
                <w:szCs w:val="22"/>
              </w:rPr>
              <w:t>104.27.157.231</w:t>
            </w:r>
          </w:p>
        </w:tc>
      </w:tr>
      <w:tr w:rsidR="00FB14B1" w:rsidRPr="009F5DAD" w14:paraId="6996DE16"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2925F36B" w14:textId="445EE74C" w:rsidR="00FB14B1" w:rsidRPr="00ED4E67" w:rsidRDefault="00ED4E67" w:rsidP="00ED4E67">
            <w:pPr>
              <w:ind w:left="360" w:hanging="360"/>
              <w:rPr>
                <w:rFonts w:eastAsia="Calibri"/>
                <w:szCs w:val="22"/>
              </w:rPr>
            </w:pPr>
            <w:r w:rsidRPr="009F5DAD">
              <w:rPr>
                <w:rFonts w:eastAsia="Calibri"/>
                <w:sz w:val="22"/>
                <w:szCs w:val="22"/>
                <w:lang w:eastAsia="zh-CN"/>
              </w:rPr>
              <w:t>24.</w:t>
            </w:r>
            <w:r w:rsidRPr="009F5DAD">
              <w:rPr>
                <w:rFonts w:eastAsia="Calibri"/>
                <w:sz w:val="22"/>
                <w:szCs w:val="22"/>
                <w:lang w:eastAsia="zh-CN"/>
              </w:rPr>
              <w:tab/>
            </w:r>
          </w:p>
        </w:tc>
        <w:tc>
          <w:tcPr>
            <w:tcW w:w="1067" w:type="pct"/>
            <w:vMerge w:val="restart"/>
            <w:shd w:val="clear" w:color="auto" w:fill="FFFFFF" w:themeFill="background1"/>
            <w:noWrap/>
            <w:vAlign w:val="center"/>
          </w:tcPr>
          <w:p w14:paraId="2FF81016" w14:textId="77777777" w:rsidR="00FB14B1" w:rsidRPr="009F5DAD" w:rsidRDefault="00FB14B1" w:rsidP="00FB14B1">
            <w:pPr>
              <w:pStyle w:val="Small-TableswithinQuotes"/>
              <w:rPr>
                <w:szCs w:val="22"/>
              </w:rPr>
            </w:pPr>
            <w:r w:rsidRPr="009F5DAD">
              <w:rPr>
                <w:szCs w:val="22"/>
              </w:rPr>
              <w:t>exsite24</w:t>
            </w:r>
          </w:p>
        </w:tc>
        <w:tc>
          <w:tcPr>
            <w:tcW w:w="1528" w:type="pct"/>
            <w:vMerge w:val="restart"/>
            <w:shd w:val="clear" w:color="auto" w:fill="FFFFFF" w:themeFill="background1"/>
            <w:noWrap/>
            <w:vAlign w:val="center"/>
          </w:tcPr>
          <w:p w14:paraId="5A8DE904" w14:textId="77777777" w:rsidR="00FB14B1" w:rsidRPr="009F5DAD" w:rsidRDefault="00FB14B1" w:rsidP="00FB14B1">
            <w:pPr>
              <w:pStyle w:val="Small-TableswithinQuotes"/>
              <w:rPr>
                <w:rFonts w:eastAsia="Calibri"/>
                <w:szCs w:val="22"/>
              </w:rPr>
            </w:pPr>
            <w:r w:rsidRPr="009F5DAD">
              <w:rPr>
                <w:rFonts w:eastAsia="Calibri"/>
                <w:szCs w:val="22"/>
              </w:rPr>
              <w:t>https://exsite24.pl/</w:t>
            </w:r>
          </w:p>
        </w:tc>
        <w:tc>
          <w:tcPr>
            <w:tcW w:w="1090" w:type="pct"/>
            <w:vMerge w:val="restart"/>
            <w:shd w:val="clear" w:color="auto" w:fill="FFFFFF" w:themeFill="background1"/>
            <w:noWrap/>
            <w:vAlign w:val="center"/>
          </w:tcPr>
          <w:p w14:paraId="1131342B" w14:textId="77777777" w:rsidR="00FB14B1" w:rsidRPr="009F5DAD" w:rsidRDefault="00FB14B1" w:rsidP="00FB14B1">
            <w:pPr>
              <w:pStyle w:val="Small-TableswithinQuotes"/>
              <w:rPr>
                <w:szCs w:val="22"/>
              </w:rPr>
            </w:pPr>
            <w:r w:rsidRPr="009F5DAD">
              <w:rPr>
                <w:szCs w:val="22"/>
              </w:rPr>
              <w:t>exsite24.pl</w:t>
            </w:r>
          </w:p>
        </w:tc>
        <w:tc>
          <w:tcPr>
            <w:tcW w:w="927" w:type="pct"/>
            <w:shd w:val="clear" w:color="auto" w:fill="FFFFFF" w:themeFill="background1"/>
            <w:noWrap/>
            <w:vAlign w:val="center"/>
          </w:tcPr>
          <w:p w14:paraId="27AB16CF" w14:textId="77777777" w:rsidR="00FB14B1" w:rsidRPr="009F5DAD" w:rsidRDefault="00FB14B1" w:rsidP="00FB14B1">
            <w:pPr>
              <w:pStyle w:val="Small-TableswithinQuotes"/>
              <w:rPr>
                <w:rFonts w:eastAsia="Calibri"/>
                <w:szCs w:val="22"/>
              </w:rPr>
            </w:pPr>
            <w:r w:rsidRPr="009F5DAD">
              <w:rPr>
                <w:rFonts w:eastAsia="Calibri"/>
                <w:szCs w:val="22"/>
              </w:rPr>
              <w:t>104.18.36.250</w:t>
            </w:r>
          </w:p>
        </w:tc>
      </w:tr>
      <w:tr w:rsidR="00FB14B1" w:rsidRPr="009F5DAD" w14:paraId="187B4063" w14:textId="77777777" w:rsidTr="00FB14B1">
        <w:tblPrEx>
          <w:shd w:val="clear" w:color="auto" w:fill="FFFFFF" w:themeFill="background1"/>
        </w:tblPrEx>
        <w:trPr>
          <w:trHeight w:val="77"/>
        </w:trPr>
        <w:tc>
          <w:tcPr>
            <w:tcW w:w="388" w:type="pct"/>
            <w:vMerge/>
            <w:shd w:val="clear" w:color="auto" w:fill="FFFFFF" w:themeFill="background1"/>
            <w:vAlign w:val="center"/>
          </w:tcPr>
          <w:p w14:paraId="5BD2D87E" w14:textId="536AB7F4"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2C84632"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839BFA3"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A799106"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24BD97F4" w14:textId="77777777" w:rsidR="00FB14B1" w:rsidRPr="009F5DAD" w:rsidRDefault="00FB14B1" w:rsidP="00FB14B1">
            <w:pPr>
              <w:pStyle w:val="Small-TableswithinQuotes"/>
              <w:rPr>
                <w:rFonts w:eastAsia="Calibri"/>
                <w:szCs w:val="22"/>
              </w:rPr>
            </w:pPr>
            <w:r w:rsidRPr="009F5DAD">
              <w:rPr>
                <w:rFonts w:eastAsia="Calibri"/>
                <w:szCs w:val="22"/>
              </w:rPr>
              <w:t>104.18.37.250</w:t>
            </w:r>
          </w:p>
        </w:tc>
      </w:tr>
      <w:tr w:rsidR="00FB14B1" w:rsidRPr="009F5DAD" w14:paraId="23B4B6C2" w14:textId="77777777" w:rsidTr="00FB14B1">
        <w:tblPrEx>
          <w:shd w:val="clear" w:color="auto" w:fill="FFFFFF" w:themeFill="background1"/>
        </w:tblPrEx>
        <w:trPr>
          <w:trHeight w:val="96"/>
        </w:trPr>
        <w:tc>
          <w:tcPr>
            <w:tcW w:w="388" w:type="pct"/>
            <w:vMerge w:val="restart"/>
            <w:shd w:val="clear" w:color="auto" w:fill="FFFFFF" w:themeFill="background1"/>
            <w:vAlign w:val="center"/>
          </w:tcPr>
          <w:p w14:paraId="4B61DA26" w14:textId="3F67F999" w:rsidR="00FB14B1" w:rsidRPr="00ED4E67" w:rsidRDefault="00ED4E67" w:rsidP="00ED4E67">
            <w:pPr>
              <w:ind w:left="360" w:hanging="360"/>
              <w:rPr>
                <w:rFonts w:eastAsia="Calibri"/>
                <w:szCs w:val="22"/>
              </w:rPr>
            </w:pPr>
            <w:r w:rsidRPr="009F5DAD">
              <w:rPr>
                <w:rFonts w:eastAsia="Calibri"/>
                <w:sz w:val="22"/>
                <w:szCs w:val="22"/>
                <w:lang w:eastAsia="zh-CN"/>
              </w:rPr>
              <w:t>25.</w:t>
            </w:r>
            <w:r w:rsidRPr="009F5DAD">
              <w:rPr>
                <w:rFonts w:eastAsia="Calibri"/>
                <w:sz w:val="22"/>
                <w:szCs w:val="22"/>
                <w:lang w:eastAsia="zh-CN"/>
              </w:rPr>
              <w:tab/>
            </w:r>
          </w:p>
        </w:tc>
        <w:tc>
          <w:tcPr>
            <w:tcW w:w="1067" w:type="pct"/>
            <w:vMerge w:val="restart"/>
            <w:shd w:val="clear" w:color="auto" w:fill="FFFFFF" w:themeFill="background1"/>
            <w:noWrap/>
            <w:vAlign w:val="center"/>
          </w:tcPr>
          <w:p w14:paraId="03FAC8E3" w14:textId="77777777" w:rsidR="00FB14B1" w:rsidRPr="009F5DAD" w:rsidRDefault="00FB14B1" w:rsidP="00FB14B1">
            <w:pPr>
              <w:pStyle w:val="Small-TableswithinQuotes"/>
              <w:rPr>
                <w:szCs w:val="22"/>
              </w:rPr>
            </w:pPr>
            <w:r w:rsidRPr="009F5DAD">
              <w:rPr>
                <w:szCs w:val="22"/>
              </w:rPr>
              <w:t>downduck</w:t>
            </w:r>
          </w:p>
        </w:tc>
        <w:tc>
          <w:tcPr>
            <w:tcW w:w="1528" w:type="pct"/>
            <w:vMerge w:val="restart"/>
            <w:shd w:val="clear" w:color="auto" w:fill="FFFFFF" w:themeFill="background1"/>
            <w:noWrap/>
            <w:vAlign w:val="center"/>
          </w:tcPr>
          <w:p w14:paraId="46F96137" w14:textId="77777777" w:rsidR="00FB14B1" w:rsidRPr="009F5DAD" w:rsidRDefault="00FB14B1" w:rsidP="00FB14B1">
            <w:pPr>
              <w:pStyle w:val="Small-TableswithinQuotes"/>
              <w:rPr>
                <w:rFonts w:eastAsia="Calibri"/>
                <w:szCs w:val="22"/>
              </w:rPr>
            </w:pPr>
            <w:r w:rsidRPr="009F5DAD">
              <w:rPr>
                <w:rFonts w:eastAsia="Calibri"/>
                <w:szCs w:val="22"/>
              </w:rPr>
              <w:t>http://www.downduck.com/</w:t>
            </w:r>
          </w:p>
        </w:tc>
        <w:tc>
          <w:tcPr>
            <w:tcW w:w="1090" w:type="pct"/>
            <w:vMerge w:val="restart"/>
            <w:shd w:val="clear" w:color="auto" w:fill="FFFFFF" w:themeFill="background1"/>
            <w:noWrap/>
            <w:vAlign w:val="center"/>
          </w:tcPr>
          <w:p w14:paraId="68135006" w14:textId="77777777" w:rsidR="00FB14B1" w:rsidRPr="009F5DAD" w:rsidRDefault="00FB14B1" w:rsidP="00FB14B1">
            <w:pPr>
              <w:pStyle w:val="Small-TableswithinQuotes"/>
              <w:rPr>
                <w:szCs w:val="22"/>
              </w:rPr>
            </w:pPr>
            <w:r w:rsidRPr="009F5DAD">
              <w:rPr>
                <w:szCs w:val="22"/>
              </w:rPr>
              <w:t>downduck.com</w:t>
            </w:r>
          </w:p>
        </w:tc>
        <w:tc>
          <w:tcPr>
            <w:tcW w:w="927" w:type="pct"/>
            <w:shd w:val="clear" w:color="auto" w:fill="FFFFFF" w:themeFill="background1"/>
            <w:noWrap/>
            <w:vAlign w:val="center"/>
          </w:tcPr>
          <w:p w14:paraId="47F1D63D" w14:textId="77777777" w:rsidR="00FB14B1" w:rsidRPr="009F5DAD" w:rsidRDefault="00FB14B1" w:rsidP="00FB14B1">
            <w:pPr>
              <w:pStyle w:val="Small-TableswithinQuotes"/>
              <w:rPr>
                <w:rFonts w:eastAsia="Calibri"/>
                <w:szCs w:val="22"/>
              </w:rPr>
            </w:pPr>
            <w:r w:rsidRPr="009F5DAD">
              <w:rPr>
                <w:rFonts w:eastAsia="Calibri"/>
                <w:szCs w:val="22"/>
              </w:rPr>
              <w:t>104.28.10.121</w:t>
            </w:r>
          </w:p>
        </w:tc>
      </w:tr>
      <w:tr w:rsidR="00FB14B1" w:rsidRPr="009F5DAD" w14:paraId="058CD970" w14:textId="77777777" w:rsidTr="00FB14B1">
        <w:tblPrEx>
          <w:shd w:val="clear" w:color="auto" w:fill="FFFFFF" w:themeFill="background1"/>
        </w:tblPrEx>
        <w:trPr>
          <w:trHeight w:val="70"/>
        </w:trPr>
        <w:tc>
          <w:tcPr>
            <w:tcW w:w="388" w:type="pct"/>
            <w:vMerge/>
            <w:shd w:val="clear" w:color="auto" w:fill="FFFFFF" w:themeFill="background1"/>
            <w:vAlign w:val="center"/>
          </w:tcPr>
          <w:p w14:paraId="66D3E6B9" w14:textId="7E7CCF3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A473486"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48B6F968"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E8AE6DF"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21C7B58E" w14:textId="77777777" w:rsidR="00FB14B1" w:rsidRPr="009F5DAD" w:rsidRDefault="00FB14B1" w:rsidP="00FB14B1">
            <w:pPr>
              <w:pStyle w:val="Small-TableswithinQuotes"/>
              <w:rPr>
                <w:rFonts w:eastAsia="Calibri"/>
                <w:szCs w:val="22"/>
              </w:rPr>
            </w:pPr>
            <w:r w:rsidRPr="009F5DAD">
              <w:rPr>
                <w:rFonts w:eastAsia="Calibri"/>
                <w:szCs w:val="22"/>
              </w:rPr>
              <w:t>104.28.11.121</w:t>
            </w:r>
          </w:p>
        </w:tc>
      </w:tr>
      <w:tr w:rsidR="00FB14B1" w:rsidRPr="009F5DAD" w14:paraId="7B74A280" w14:textId="77777777" w:rsidTr="00FB14B1">
        <w:tblPrEx>
          <w:shd w:val="clear" w:color="auto" w:fill="FFFFFF" w:themeFill="background1"/>
        </w:tblPrEx>
        <w:trPr>
          <w:trHeight w:val="131"/>
        </w:trPr>
        <w:tc>
          <w:tcPr>
            <w:tcW w:w="388" w:type="pct"/>
            <w:shd w:val="clear" w:color="auto" w:fill="FFFFFF" w:themeFill="background1"/>
            <w:vAlign w:val="center"/>
          </w:tcPr>
          <w:p w14:paraId="077E50CB" w14:textId="3648B0A5" w:rsidR="00FB14B1" w:rsidRPr="00ED4E67" w:rsidRDefault="00ED4E67" w:rsidP="00ED4E67">
            <w:pPr>
              <w:ind w:left="360" w:hanging="360"/>
              <w:rPr>
                <w:rFonts w:eastAsia="Calibri"/>
                <w:szCs w:val="22"/>
              </w:rPr>
            </w:pPr>
            <w:r w:rsidRPr="009F5DAD">
              <w:rPr>
                <w:rFonts w:eastAsia="Calibri"/>
                <w:sz w:val="22"/>
                <w:szCs w:val="22"/>
                <w:lang w:eastAsia="zh-CN"/>
              </w:rPr>
              <w:t>26.</w:t>
            </w:r>
            <w:r w:rsidRPr="009F5DAD">
              <w:rPr>
                <w:rFonts w:eastAsia="Calibri"/>
                <w:sz w:val="22"/>
                <w:szCs w:val="22"/>
                <w:lang w:eastAsia="zh-CN"/>
              </w:rPr>
              <w:tab/>
            </w:r>
          </w:p>
        </w:tc>
        <w:tc>
          <w:tcPr>
            <w:tcW w:w="1067" w:type="pct"/>
            <w:shd w:val="clear" w:color="auto" w:fill="FFFFFF" w:themeFill="background1"/>
            <w:noWrap/>
            <w:vAlign w:val="center"/>
          </w:tcPr>
          <w:p w14:paraId="13EE2A94" w14:textId="77777777" w:rsidR="00FB14B1" w:rsidRPr="009F5DAD" w:rsidRDefault="00FB14B1" w:rsidP="00FB14B1">
            <w:pPr>
              <w:pStyle w:val="Small-TableswithinQuotes"/>
              <w:rPr>
                <w:szCs w:val="22"/>
              </w:rPr>
            </w:pPr>
            <w:r w:rsidRPr="009F5DAD">
              <w:rPr>
                <w:szCs w:val="22"/>
              </w:rPr>
              <w:t>downloadha</w:t>
            </w:r>
          </w:p>
        </w:tc>
        <w:tc>
          <w:tcPr>
            <w:tcW w:w="1528" w:type="pct"/>
            <w:shd w:val="clear" w:color="auto" w:fill="FFFFFF" w:themeFill="background1"/>
            <w:noWrap/>
            <w:vAlign w:val="center"/>
          </w:tcPr>
          <w:p w14:paraId="32E43766" w14:textId="77777777" w:rsidR="00FB14B1" w:rsidRPr="009F5DAD" w:rsidRDefault="00FB14B1" w:rsidP="00FB14B1">
            <w:pPr>
              <w:pStyle w:val="Small-TableswithinQuotes"/>
              <w:rPr>
                <w:rFonts w:eastAsia="Calibri"/>
                <w:szCs w:val="22"/>
              </w:rPr>
            </w:pPr>
            <w:r w:rsidRPr="009F5DAD">
              <w:rPr>
                <w:rFonts w:eastAsia="Calibri"/>
                <w:szCs w:val="22"/>
              </w:rPr>
              <w:t>https://www.downloadha.com/</w:t>
            </w:r>
          </w:p>
        </w:tc>
        <w:tc>
          <w:tcPr>
            <w:tcW w:w="1090" w:type="pct"/>
            <w:shd w:val="clear" w:color="auto" w:fill="FFFFFF" w:themeFill="background1"/>
            <w:noWrap/>
            <w:vAlign w:val="center"/>
          </w:tcPr>
          <w:p w14:paraId="782E1067" w14:textId="77777777" w:rsidR="00FB14B1" w:rsidRPr="009F5DAD" w:rsidRDefault="00FB14B1" w:rsidP="00FB14B1">
            <w:pPr>
              <w:pStyle w:val="Small-TableswithinQuotes"/>
              <w:rPr>
                <w:szCs w:val="22"/>
              </w:rPr>
            </w:pPr>
            <w:r w:rsidRPr="009F5DAD">
              <w:rPr>
                <w:szCs w:val="22"/>
              </w:rPr>
              <w:t>downloadha.com</w:t>
            </w:r>
          </w:p>
        </w:tc>
        <w:tc>
          <w:tcPr>
            <w:tcW w:w="927" w:type="pct"/>
            <w:shd w:val="clear" w:color="auto" w:fill="FFFFFF" w:themeFill="background1"/>
            <w:noWrap/>
            <w:vAlign w:val="center"/>
          </w:tcPr>
          <w:p w14:paraId="1A384325" w14:textId="77777777" w:rsidR="00FB14B1" w:rsidRPr="009F5DAD" w:rsidRDefault="00FB14B1" w:rsidP="00FB14B1">
            <w:pPr>
              <w:pStyle w:val="Small-TableswithinQuotes"/>
              <w:rPr>
                <w:rFonts w:eastAsia="Calibri"/>
                <w:szCs w:val="22"/>
              </w:rPr>
            </w:pPr>
            <w:r w:rsidRPr="009F5DAD">
              <w:rPr>
                <w:rFonts w:eastAsia="Calibri"/>
                <w:szCs w:val="22"/>
              </w:rPr>
              <w:t>79.127.127.25</w:t>
            </w:r>
          </w:p>
        </w:tc>
      </w:tr>
      <w:tr w:rsidR="00FB14B1" w:rsidRPr="009F5DAD" w14:paraId="6DFB64E1" w14:textId="77777777" w:rsidTr="00FB14B1">
        <w:tblPrEx>
          <w:shd w:val="clear" w:color="auto" w:fill="FFFFFF" w:themeFill="background1"/>
        </w:tblPrEx>
        <w:trPr>
          <w:trHeight w:val="70"/>
        </w:trPr>
        <w:tc>
          <w:tcPr>
            <w:tcW w:w="388" w:type="pct"/>
            <w:shd w:val="clear" w:color="auto" w:fill="FFFFFF" w:themeFill="background1"/>
            <w:vAlign w:val="center"/>
          </w:tcPr>
          <w:p w14:paraId="448B1451" w14:textId="11957146" w:rsidR="00FB14B1" w:rsidRPr="00ED4E67" w:rsidRDefault="00ED4E67" w:rsidP="00ED4E67">
            <w:pPr>
              <w:ind w:left="360" w:hanging="360"/>
              <w:rPr>
                <w:rFonts w:eastAsia="Calibri"/>
                <w:szCs w:val="22"/>
              </w:rPr>
            </w:pPr>
            <w:r w:rsidRPr="009F5DAD">
              <w:rPr>
                <w:rFonts w:eastAsia="Calibri"/>
                <w:sz w:val="22"/>
                <w:szCs w:val="22"/>
                <w:lang w:eastAsia="zh-CN"/>
              </w:rPr>
              <w:t>27.</w:t>
            </w:r>
            <w:r w:rsidRPr="009F5DAD">
              <w:rPr>
                <w:rFonts w:eastAsia="Calibri"/>
                <w:sz w:val="22"/>
                <w:szCs w:val="22"/>
                <w:lang w:eastAsia="zh-CN"/>
              </w:rPr>
              <w:tab/>
            </w:r>
          </w:p>
        </w:tc>
        <w:tc>
          <w:tcPr>
            <w:tcW w:w="1067" w:type="pct"/>
            <w:shd w:val="clear" w:color="auto" w:fill="FFFFFF" w:themeFill="background1"/>
            <w:noWrap/>
            <w:vAlign w:val="center"/>
          </w:tcPr>
          <w:p w14:paraId="26973F2B" w14:textId="77777777" w:rsidR="00FB14B1" w:rsidRPr="009F5DAD" w:rsidRDefault="00FB14B1" w:rsidP="00FB14B1">
            <w:pPr>
              <w:pStyle w:val="Small-TableswithinQuotes"/>
              <w:rPr>
                <w:szCs w:val="22"/>
              </w:rPr>
            </w:pPr>
            <w:r w:rsidRPr="009F5DAD">
              <w:rPr>
                <w:szCs w:val="22"/>
              </w:rPr>
              <w:t>emotionvideo-tv</w:t>
            </w:r>
          </w:p>
        </w:tc>
        <w:tc>
          <w:tcPr>
            <w:tcW w:w="1528" w:type="pct"/>
            <w:shd w:val="clear" w:color="auto" w:fill="FFFFFF" w:themeFill="background1"/>
            <w:noWrap/>
            <w:vAlign w:val="center"/>
          </w:tcPr>
          <w:p w14:paraId="135F2300" w14:textId="77777777" w:rsidR="00FB14B1" w:rsidRPr="009F5DAD" w:rsidRDefault="00FB14B1" w:rsidP="00FB14B1">
            <w:pPr>
              <w:pStyle w:val="Small-TableswithinQuotes"/>
              <w:rPr>
                <w:rFonts w:eastAsia="Calibri"/>
                <w:szCs w:val="22"/>
              </w:rPr>
            </w:pPr>
            <w:r w:rsidRPr="009F5DAD">
              <w:rPr>
                <w:rFonts w:eastAsia="Calibri"/>
                <w:szCs w:val="22"/>
              </w:rPr>
              <w:t>http://emotionvideo-tv.com/</w:t>
            </w:r>
          </w:p>
        </w:tc>
        <w:tc>
          <w:tcPr>
            <w:tcW w:w="1090" w:type="pct"/>
            <w:shd w:val="clear" w:color="auto" w:fill="FFFFFF" w:themeFill="background1"/>
            <w:noWrap/>
            <w:vAlign w:val="center"/>
          </w:tcPr>
          <w:p w14:paraId="43CE6A53" w14:textId="77777777" w:rsidR="00FB14B1" w:rsidRPr="009F5DAD" w:rsidRDefault="00FB14B1" w:rsidP="00FB14B1">
            <w:pPr>
              <w:pStyle w:val="Small-TableswithinQuotes"/>
              <w:rPr>
                <w:szCs w:val="22"/>
              </w:rPr>
            </w:pPr>
            <w:r w:rsidRPr="009F5DAD">
              <w:rPr>
                <w:szCs w:val="22"/>
              </w:rPr>
              <w:t>emotionvideo-tv.com</w:t>
            </w:r>
          </w:p>
        </w:tc>
        <w:tc>
          <w:tcPr>
            <w:tcW w:w="927" w:type="pct"/>
            <w:shd w:val="clear" w:color="auto" w:fill="FFFFFF" w:themeFill="background1"/>
            <w:noWrap/>
            <w:vAlign w:val="center"/>
          </w:tcPr>
          <w:p w14:paraId="60D1DC40" w14:textId="77777777" w:rsidR="00FB14B1" w:rsidRPr="009F5DAD" w:rsidRDefault="00FB14B1" w:rsidP="00FB14B1">
            <w:pPr>
              <w:pStyle w:val="Small-TableswithinQuotes"/>
              <w:rPr>
                <w:rFonts w:eastAsia="Calibri"/>
                <w:szCs w:val="22"/>
              </w:rPr>
            </w:pPr>
            <w:r w:rsidRPr="009F5DAD">
              <w:rPr>
                <w:rFonts w:eastAsia="Calibri"/>
                <w:szCs w:val="22"/>
              </w:rPr>
              <w:t>51.15.22.226</w:t>
            </w:r>
          </w:p>
        </w:tc>
      </w:tr>
      <w:tr w:rsidR="00FB14B1" w:rsidRPr="009F5DAD" w14:paraId="40317927" w14:textId="77777777" w:rsidTr="00FB14B1">
        <w:tblPrEx>
          <w:shd w:val="clear" w:color="auto" w:fill="FFFFFF" w:themeFill="background1"/>
        </w:tblPrEx>
        <w:trPr>
          <w:trHeight w:val="231"/>
        </w:trPr>
        <w:tc>
          <w:tcPr>
            <w:tcW w:w="388" w:type="pct"/>
            <w:vMerge w:val="restart"/>
            <w:shd w:val="clear" w:color="auto" w:fill="FFFFFF" w:themeFill="background1"/>
            <w:vAlign w:val="center"/>
          </w:tcPr>
          <w:p w14:paraId="6059FF93" w14:textId="43F6F17A" w:rsidR="00FB14B1" w:rsidRPr="00ED4E67" w:rsidRDefault="00ED4E67" w:rsidP="00ED4E67">
            <w:pPr>
              <w:ind w:left="360" w:hanging="360"/>
              <w:rPr>
                <w:rFonts w:eastAsia="Calibri"/>
                <w:szCs w:val="22"/>
              </w:rPr>
            </w:pPr>
            <w:r w:rsidRPr="009F5DAD">
              <w:rPr>
                <w:rFonts w:eastAsia="Calibri"/>
                <w:sz w:val="22"/>
                <w:szCs w:val="22"/>
                <w:lang w:eastAsia="zh-CN"/>
              </w:rPr>
              <w:t>28.</w:t>
            </w:r>
            <w:r w:rsidRPr="009F5DAD">
              <w:rPr>
                <w:rFonts w:eastAsia="Calibri"/>
                <w:sz w:val="22"/>
                <w:szCs w:val="22"/>
                <w:lang w:eastAsia="zh-CN"/>
              </w:rPr>
              <w:tab/>
            </w:r>
          </w:p>
        </w:tc>
        <w:tc>
          <w:tcPr>
            <w:tcW w:w="1067" w:type="pct"/>
            <w:vMerge w:val="restart"/>
            <w:shd w:val="clear" w:color="auto" w:fill="FFFFFF" w:themeFill="background1"/>
            <w:noWrap/>
            <w:vAlign w:val="center"/>
          </w:tcPr>
          <w:p w14:paraId="77AEA3B5" w14:textId="77777777" w:rsidR="00FB14B1" w:rsidRPr="009F5DAD" w:rsidRDefault="00FB14B1" w:rsidP="00FB14B1">
            <w:pPr>
              <w:pStyle w:val="Small-TableswithinQuotes"/>
              <w:rPr>
                <w:szCs w:val="22"/>
              </w:rPr>
            </w:pPr>
            <w:r w:rsidRPr="009F5DAD">
              <w:rPr>
                <w:szCs w:val="22"/>
              </w:rPr>
              <w:t>movieon21</w:t>
            </w:r>
          </w:p>
        </w:tc>
        <w:tc>
          <w:tcPr>
            <w:tcW w:w="1528" w:type="pct"/>
            <w:shd w:val="clear" w:color="auto" w:fill="FFFFFF" w:themeFill="background1"/>
            <w:noWrap/>
            <w:vAlign w:val="center"/>
          </w:tcPr>
          <w:p w14:paraId="01CB59E2" w14:textId="77777777" w:rsidR="00FB14B1" w:rsidRPr="009F5DAD" w:rsidRDefault="00FB14B1" w:rsidP="00FB14B1">
            <w:pPr>
              <w:pStyle w:val="Small-TableswithinQuotes"/>
              <w:rPr>
                <w:rFonts w:eastAsia="Calibri"/>
                <w:szCs w:val="22"/>
              </w:rPr>
            </w:pPr>
            <w:r w:rsidRPr="009F5DAD">
              <w:rPr>
                <w:rFonts w:eastAsia="Calibri"/>
                <w:szCs w:val="22"/>
              </w:rPr>
              <w:t>http://movieon21.biz/</w:t>
            </w:r>
          </w:p>
        </w:tc>
        <w:tc>
          <w:tcPr>
            <w:tcW w:w="1090" w:type="pct"/>
            <w:shd w:val="clear" w:color="auto" w:fill="FFFFFF" w:themeFill="background1"/>
            <w:noWrap/>
            <w:vAlign w:val="center"/>
          </w:tcPr>
          <w:p w14:paraId="7143E1C7" w14:textId="77777777" w:rsidR="00FB14B1" w:rsidRPr="009F5DAD" w:rsidRDefault="00FB14B1" w:rsidP="00FB14B1">
            <w:pPr>
              <w:pStyle w:val="Small-TableswithinQuotes"/>
              <w:rPr>
                <w:rFonts w:eastAsia="Calibri"/>
                <w:szCs w:val="22"/>
              </w:rPr>
            </w:pPr>
            <w:r w:rsidRPr="009F5DAD">
              <w:rPr>
                <w:rFonts w:eastAsia="Calibri"/>
                <w:szCs w:val="22"/>
              </w:rPr>
              <w:t>movieon21.biz</w:t>
            </w:r>
          </w:p>
        </w:tc>
        <w:tc>
          <w:tcPr>
            <w:tcW w:w="927" w:type="pct"/>
            <w:shd w:val="clear" w:color="auto" w:fill="FFFFFF" w:themeFill="background1"/>
            <w:noWrap/>
            <w:vAlign w:val="center"/>
          </w:tcPr>
          <w:p w14:paraId="543995B7" w14:textId="77777777" w:rsidR="00FB14B1" w:rsidRPr="009F5DAD" w:rsidRDefault="00FB14B1" w:rsidP="00FB14B1">
            <w:pPr>
              <w:pStyle w:val="Small-TableswithinQuotes"/>
              <w:rPr>
                <w:rFonts w:eastAsia="Calibri"/>
                <w:szCs w:val="22"/>
              </w:rPr>
            </w:pPr>
            <w:r w:rsidRPr="009F5DAD">
              <w:rPr>
                <w:rFonts w:eastAsia="Calibri"/>
                <w:szCs w:val="22"/>
              </w:rPr>
              <w:t>103.194.171.190</w:t>
            </w:r>
          </w:p>
        </w:tc>
      </w:tr>
      <w:tr w:rsidR="00FB14B1" w:rsidRPr="009F5DAD" w14:paraId="640A37CB" w14:textId="77777777" w:rsidTr="00FB14B1">
        <w:tblPrEx>
          <w:shd w:val="clear" w:color="auto" w:fill="FFFFFF" w:themeFill="background1"/>
        </w:tblPrEx>
        <w:trPr>
          <w:trHeight w:val="70"/>
        </w:trPr>
        <w:tc>
          <w:tcPr>
            <w:tcW w:w="388" w:type="pct"/>
            <w:vMerge/>
            <w:shd w:val="clear" w:color="auto" w:fill="FFFFFF" w:themeFill="background1"/>
            <w:vAlign w:val="center"/>
          </w:tcPr>
          <w:p w14:paraId="4501A7AE" w14:textId="71A4FA11"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B8AA83B"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4164E076" w14:textId="77777777" w:rsidR="00FB14B1" w:rsidRPr="009F5DAD" w:rsidRDefault="00FB14B1" w:rsidP="00FB14B1">
            <w:pPr>
              <w:pStyle w:val="Small-TableswithinQuotes"/>
              <w:rPr>
                <w:rFonts w:eastAsia="Calibri"/>
                <w:szCs w:val="22"/>
              </w:rPr>
            </w:pPr>
            <w:r w:rsidRPr="009F5DAD">
              <w:rPr>
                <w:rFonts w:eastAsia="Calibri"/>
                <w:szCs w:val="22"/>
              </w:rPr>
              <w:t>http://movieon21.xyz/</w:t>
            </w:r>
          </w:p>
        </w:tc>
        <w:tc>
          <w:tcPr>
            <w:tcW w:w="1090" w:type="pct"/>
            <w:vMerge w:val="restart"/>
            <w:shd w:val="clear" w:color="auto" w:fill="FFFFFF" w:themeFill="background1"/>
            <w:noWrap/>
            <w:vAlign w:val="center"/>
          </w:tcPr>
          <w:p w14:paraId="5603E09D" w14:textId="77777777" w:rsidR="00FB14B1" w:rsidRPr="009F5DAD" w:rsidRDefault="00FB14B1" w:rsidP="00FB14B1">
            <w:pPr>
              <w:pStyle w:val="Small-TableswithinQuotes"/>
              <w:rPr>
                <w:szCs w:val="22"/>
              </w:rPr>
            </w:pPr>
            <w:r w:rsidRPr="009F5DAD">
              <w:rPr>
                <w:szCs w:val="22"/>
              </w:rPr>
              <w:t>movieon21.xyz</w:t>
            </w:r>
          </w:p>
        </w:tc>
        <w:tc>
          <w:tcPr>
            <w:tcW w:w="927" w:type="pct"/>
            <w:shd w:val="clear" w:color="auto" w:fill="FFFFFF" w:themeFill="background1"/>
            <w:noWrap/>
            <w:vAlign w:val="center"/>
          </w:tcPr>
          <w:p w14:paraId="6DCCC764" w14:textId="77777777" w:rsidR="00FB14B1" w:rsidRPr="009F5DAD" w:rsidRDefault="00FB14B1" w:rsidP="00FB14B1">
            <w:pPr>
              <w:pStyle w:val="Small-TableswithinQuotes"/>
              <w:rPr>
                <w:rFonts w:eastAsia="Calibri"/>
                <w:szCs w:val="22"/>
              </w:rPr>
            </w:pPr>
            <w:r w:rsidRPr="009F5DAD">
              <w:rPr>
                <w:rFonts w:eastAsia="Calibri"/>
                <w:szCs w:val="22"/>
              </w:rPr>
              <w:t>104.27.142.143</w:t>
            </w:r>
          </w:p>
        </w:tc>
      </w:tr>
      <w:tr w:rsidR="00FB14B1" w:rsidRPr="009F5DAD" w14:paraId="25FB2713" w14:textId="77777777" w:rsidTr="00FB14B1">
        <w:tblPrEx>
          <w:shd w:val="clear" w:color="auto" w:fill="FFFFFF" w:themeFill="background1"/>
        </w:tblPrEx>
        <w:trPr>
          <w:trHeight w:val="139"/>
        </w:trPr>
        <w:tc>
          <w:tcPr>
            <w:tcW w:w="388" w:type="pct"/>
            <w:vMerge/>
            <w:shd w:val="clear" w:color="auto" w:fill="FFFFFF" w:themeFill="background1"/>
            <w:vAlign w:val="center"/>
          </w:tcPr>
          <w:p w14:paraId="770B594F" w14:textId="0D4C84AF"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96E217D"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61078090"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7DC1171"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509602ED" w14:textId="77777777" w:rsidR="00FB14B1" w:rsidRPr="009F5DAD" w:rsidRDefault="00FB14B1" w:rsidP="00FB14B1">
            <w:pPr>
              <w:pStyle w:val="Small-TableswithinQuotes"/>
              <w:rPr>
                <w:rFonts w:eastAsia="Calibri"/>
                <w:szCs w:val="22"/>
              </w:rPr>
            </w:pPr>
            <w:r w:rsidRPr="009F5DAD">
              <w:rPr>
                <w:rFonts w:eastAsia="Calibri"/>
                <w:szCs w:val="22"/>
              </w:rPr>
              <w:t>104.27.143.143</w:t>
            </w:r>
          </w:p>
        </w:tc>
      </w:tr>
      <w:tr w:rsidR="00FB14B1" w:rsidRPr="009F5DAD" w14:paraId="32DAFDE2"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2F16C9BD" w14:textId="112F2870" w:rsidR="00FB14B1" w:rsidRPr="00ED4E67" w:rsidRDefault="00ED4E67" w:rsidP="00ED4E67">
            <w:pPr>
              <w:ind w:left="360" w:hanging="360"/>
              <w:rPr>
                <w:rFonts w:eastAsia="Calibri"/>
                <w:szCs w:val="22"/>
              </w:rPr>
            </w:pPr>
            <w:r w:rsidRPr="009F5DAD">
              <w:rPr>
                <w:rFonts w:eastAsia="Calibri"/>
                <w:sz w:val="22"/>
                <w:szCs w:val="22"/>
                <w:lang w:eastAsia="zh-CN"/>
              </w:rPr>
              <w:t>29.</w:t>
            </w:r>
            <w:r w:rsidRPr="009F5DAD">
              <w:rPr>
                <w:rFonts w:eastAsia="Calibri"/>
                <w:sz w:val="22"/>
                <w:szCs w:val="22"/>
                <w:lang w:eastAsia="zh-CN"/>
              </w:rPr>
              <w:tab/>
            </w:r>
          </w:p>
        </w:tc>
        <w:tc>
          <w:tcPr>
            <w:tcW w:w="1067" w:type="pct"/>
            <w:vMerge w:val="restart"/>
            <w:shd w:val="clear" w:color="auto" w:fill="auto"/>
            <w:noWrap/>
            <w:vAlign w:val="center"/>
          </w:tcPr>
          <w:p w14:paraId="1846163A" w14:textId="77777777" w:rsidR="00FB14B1" w:rsidRPr="009F5DAD" w:rsidRDefault="00FB14B1" w:rsidP="00FB14B1">
            <w:pPr>
              <w:pStyle w:val="Small-TableswithinQuotes"/>
              <w:rPr>
                <w:szCs w:val="22"/>
              </w:rPr>
            </w:pPr>
            <w:r w:rsidRPr="009F5DAD">
              <w:rPr>
                <w:szCs w:val="22"/>
              </w:rPr>
              <w:t>modufree</w:t>
            </w:r>
          </w:p>
        </w:tc>
        <w:tc>
          <w:tcPr>
            <w:tcW w:w="1528" w:type="pct"/>
            <w:vMerge w:val="restart"/>
            <w:shd w:val="clear" w:color="auto" w:fill="auto"/>
            <w:noWrap/>
            <w:vAlign w:val="center"/>
          </w:tcPr>
          <w:p w14:paraId="53CF7C3F" w14:textId="77777777" w:rsidR="00FB14B1" w:rsidRPr="009F5DAD" w:rsidRDefault="00FB14B1" w:rsidP="00FB14B1">
            <w:pPr>
              <w:pStyle w:val="Small-TableswithinQuotes"/>
              <w:rPr>
                <w:rFonts w:eastAsia="Calibri"/>
                <w:szCs w:val="22"/>
              </w:rPr>
            </w:pPr>
            <w:r w:rsidRPr="009F5DAD">
              <w:rPr>
                <w:rFonts w:eastAsia="Calibri"/>
                <w:szCs w:val="22"/>
              </w:rPr>
              <w:t>http://m6.modufree.net</w:t>
            </w:r>
          </w:p>
        </w:tc>
        <w:tc>
          <w:tcPr>
            <w:tcW w:w="1090" w:type="pct"/>
            <w:vMerge w:val="restart"/>
            <w:shd w:val="clear" w:color="auto" w:fill="auto"/>
            <w:noWrap/>
            <w:vAlign w:val="center"/>
          </w:tcPr>
          <w:p w14:paraId="59DE5A2C" w14:textId="77777777" w:rsidR="00FB14B1" w:rsidRPr="009F5DAD" w:rsidRDefault="00FB14B1" w:rsidP="00FB14B1">
            <w:pPr>
              <w:pStyle w:val="Small-TableswithinQuotes"/>
              <w:rPr>
                <w:szCs w:val="22"/>
              </w:rPr>
            </w:pPr>
            <w:r w:rsidRPr="009F5DAD">
              <w:rPr>
                <w:szCs w:val="22"/>
              </w:rPr>
              <w:t>modufree.net</w:t>
            </w:r>
          </w:p>
        </w:tc>
        <w:tc>
          <w:tcPr>
            <w:tcW w:w="927" w:type="pct"/>
            <w:shd w:val="clear" w:color="auto" w:fill="auto"/>
            <w:noWrap/>
            <w:vAlign w:val="center"/>
          </w:tcPr>
          <w:p w14:paraId="4236294B" w14:textId="77777777" w:rsidR="00FB14B1" w:rsidRPr="009F5DAD" w:rsidRDefault="00FB14B1" w:rsidP="00FB14B1">
            <w:pPr>
              <w:pStyle w:val="Small-TableswithinQuotes"/>
              <w:rPr>
                <w:rFonts w:eastAsia="Calibri"/>
                <w:szCs w:val="22"/>
              </w:rPr>
            </w:pPr>
            <w:r w:rsidRPr="009F5DAD">
              <w:rPr>
                <w:rFonts w:eastAsia="Calibri"/>
                <w:szCs w:val="22"/>
              </w:rPr>
              <w:t>104.27.140.55</w:t>
            </w:r>
          </w:p>
        </w:tc>
      </w:tr>
      <w:tr w:rsidR="00FB14B1" w:rsidRPr="009F5DAD" w14:paraId="19678A41" w14:textId="77777777" w:rsidTr="00FB14B1">
        <w:tblPrEx>
          <w:shd w:val="clear" w:color="auto" w:fill="FFFFFF" w:themeFill="background1"/>
        </w:tblPrEx>
        <w:trPr>
          <w:trHeight w:val="133"/>
        </w:trPr>
        <w:tc>
          <w:tcPr>
            <w:tcW w:w="388" w:type="pct"/>
            <w:vMerge/>
            <w:shd w:val="clear" w:color="auto" w:fill="FFFFFF" w:themeFill="background1"/>
            <w:vAlign w:val="center"/>
          </w:tcPr>
          <w:p w14:paraId="164AA690" w14:textId="0121E961"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auto"/>
            <w:vAlign w:val="center"/>
          </w:tcPr>
          <w:p w14:paraId="48E4A586" w14:textId="77777777" w:rsidR="00FB14B1" w:rsidRPr="009F5DAD" w:rsidRDefault="00FB14B1" w:rsidP="00FB14B1">
            <w:pPr>
              <w:pStyle w:val="Small-TableswithinQuotes"/>
              <w:rPr>
                <w:szCs w:val="22"/>
              </w:rPr>
            </w:pPr>
          </w:p>
        </w:tc>
        <w:tc>
          <w:tcPr>
            <w:tcW w:w="1528" w:type="pct"/>
            <w:vMerge/>
            <w:shd w:val="clear" w:color="auto" w:fill="auto"/>
            <w:vAlign w:val="center"/>
          </w:tcPr>
          <w:p w14:paraId="06AEDCE6" w14:textId="77777777" w:rsidR="00FB14B1" w:rsidRPr="009F5DAD" w:rsidRDefault="00FB14B1" w:rsidP="00FB14B1">
            <w:pPr>
              <w:pStyle w:val="Small-TableswithinQuotes"/>
              <w:rPr>
                <w:rFonts w:eastAsia="Calibri"/>
                <w:szCs w:val="22"/>
              </w:rPr>
            </w:pPr>
          </w:p>
        </w:tc>
        <w:tc>
          <w:tcPr>
            <w:tcW w:w="1090" w:type="pct"/>
            <w:vMerge/>
            <w:shd w:val="clear" w:color="auto" w:fill="auto"/>
            <w:vAlign w:val="center"/>
          </w:tcPr>
          <w:p w14:paraId="7D5D2783" w14:textId="77777777" w:rsidR="00FB14B1" w:rsidRPr="009F5DAD" w:rsidRDefault="00FB14B1" w:rsidP="00FB14B1">
            <w:pPr>
              <w:pStyle w:val="Small-TableswithinQuotes"/>
              <w:rPr>
                <w:szCs w:val="22"/>
              </w:rPr>
            </w:pPr>
          </w:p>
        </w:tc>
        <w:tc>
          <w:tcPr>
            <w:tcW w:w="927" w:type="pct"/>
            <w:shd w:val="clear" w:color="auto" w:fill="auto"/>
            <w:noWrap/>
            <w:vAlign w:val="center"/>
          </w:tcPr>
          <w:p w14:paraId="79C1C320" w14:textId="77777777" w:rsidR="00FB14B1" w:rsidRPr="009F5DAD" w:rsidRDefault="00FB14B1" w:rsidP="00FB14B1">
            <w:pPr>
              <w:pStyle w:val="Small-TableswithinQuotes"/>
              <w:rPr>
                <w:rFonts w:eastAsia="Calibri"/>
                <w:szCs w:val="22"/>
              </w:rPr>
            </w:pPr>
            <w:r w:rsidRPr="009F5DAD">
              <w:rPr>
                <w:rFonts w:eastAsia="Calibri"/>
                <w:szCs w:val="22"/>
              </w:rPr>
              <w:t>104.27.141.55</w:t>
            </w:r>
          </w:p>
        </w:tc>
      </w:tr>
      <w:tr w:rsidR="00FB14B1" w:rsidRPr="009F5DAD" w14:paraId="79323F31" w14:textId="77777777" w:rsidTr="00FB14B1">
        <w:tblPrEx>
          <w:shd w:val="clear" w:color="auto" w:fill="FFFFFF" w:themeFill="background1"/>
        </w:tblPrEx>
        <w:trPr>
          <w:trHeight w:val="95"/>
        </w:trPr>
        <w:tc>
          <w:tcPr>
            <w:tcW w:w="388" w:type="pct"/>
            <w:vMerge/>
            <w:shd w:val="clear" w:color="auto" w:fill="FFFFFF" w:themeFill="background1"/>
            <w:vAlign w:val="center"/>
          </w:tcPr>
          <w:p w14:paraId="342F9B2F" w14:textId="21C53638"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auto"/>
            <w:noWrap/>
            <w:vAlign w:val="center"/>
          </w:tcPr>
          <w:p w14:paraId="21611D10" w14:textId="77777777" w:rsidR="00FB14B1" w:rsidRPr="009F5DAD" w:rsidRDefault="00FB14B1" w:rsidP="00FB14B1">
            <w:pPr>
              <w:pStyle w:val="Small-TableswithinQuotes"/>
              <w:rPr>
                <w:szCs w:val="22"/>
              </w:rPr>
            </w:pPr>
          </w:p>
        </w:tc>
        <w:tc>
          <w:tcPr>
            <w:tcW w:w="1528" w:type="pct"/>
            <w:vMerge w:val="restart"/>
            <w:shd w:val="clear" w:color="auto" w:fill="auto"/>
            <w:noWrap/>
            <w:vAlign w:val="center"/>
          </w:tcPr>
          <w:p w14:paraId="25A4B120" w14:textId="77777777" w:rsidR="00FB14B1" w:rsidRPr="009F5DAD" w:rsidRDefault="00FB14B1" w:rsidP="00FB14B1">
            <w:pPr>
              <w:pStyle w:val="Small-TableswithinQuotes"/>
              <w:rPr>
                <w:rFonts w:eastAsia="Calibri"/>
                <w:szCs w:val="22"/>
              </w:rPr>
            </w:pPr>
            <w:r w:rsidRPr="009F5DAD">
              <w:rPr>
                <w:rFonts w:eastAsia="Calibri"/>
                <w:szCs w:val="22"/>
              </w:rPr>
              <w:t>https://j20.hitjjal.com/</w:t>
            </w:r>
          </w:p>
        </w:tc>
        <w:tc>
          <w:tcPr>
            <w:tcW w:w="1090" w:type="pct"/>
            <w:vMerge w:val="restart"/>
            <w:shd w:val="clear" w:color="auto" w:fill="auto"/>
            <w:noWrap/>
            <w:vAlign w:val="center"/>
          </w:tcPr>
          <w:p w14:paraId="3A2BE8F3" w14:textId="77777777" w:rsidR="00FB14B1" w:rsidRPr="009F5DAD" w:rsidRDefault="00FB14B1" w:rsidP="00FB14B1">
            <w:pPr>
              <w:pStyle w:val="Small-TableswithinQuotes"/>
              <w:rPr>
                <w:szCs w:val="22"/>
              </w:rPr>
            </w:pPr>
            <w:r w:rsidRPr="009F5DAD">
              <w:rPr>
                <w:szCs w:val="22"/>
              </w:rPr>
              <w:t>j20.hitjjal.com</w:t>
            </w:r>
          </w:p>
        </w:tc>
        <w:tc>
          <w:tcPr>
            <w:tcW w:w="927" w:type="pct"/>
            <w:shd w:val="clear" w:color="auto" w:fill="auto"/>
            <w:noWrap/>
            <w:vAlign w:val="center"/>
          </w:tcPr>
          <w:p w14:paraId="41948154" w14:textId="77777777" w:rsidR="00FB14B1" w:rsidRPr="009F5DAD" w:rsidRDefault="00FB14B1" w:rsidP="00FB14B1">
            <w:pPr>
              <w:pStyle w:val="Small-TableswithinQuotes"/>
              <w:rPr>
                <w:rFonts w:eastAsia="Calibri"/>
                <w:szCs w:val="22"/>
              </w:rPr>
            </w:pPr>
            <w:r w:rsidRPr="009F5DAD">
              <w:rPr>
                <w:rFonts w:eastAsia="Calibri"/>
                <w:szCs w:val="22"/>
              </w:rPr>
              <w:t>104.27.160.54</w:t>
            </w:r>
          </w:p>
        </w:tc>
      </w:tr>
      <w:tr w:rsidR="00FB14B1" w:rsidRPr="009F5DAD" w14:paraId="3D2C804F" w14:textId="77777777" w:rsidTr="00FB14B1">
        <w:tblPrEx>
          <w:shd w:val="clear" w:color="auto" w:fill="FFFFFF" w:themeFill="background1"/>
        </w:tblPrEx>
        <w:trPr>
          <w:trHeight w:val="127"/>
        </w:trPr>
        <w:tc>
          <w:tcPr>
            <w:tcW w:w="388" w:type="pct"/>
            <w:vMerge/>
            <w:shd w:val="clear" w:color="auto" w:fill="FFFFFF" w:themeFill="background1"/>
            <w:vAlign w:val="center"/>
          </w:tcPr>
          <w:p w14:paraId="17AF262D" w14:textId="085C0CDC"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auto"/>
            <w:vAlign w:val="center"/>
          </w:tcPr>
          <w:p w14:paraId="35584B10" w14:textId="77777777" w:rsidR="00FB14B1" w:rsidRPr="009F5DAD" w:rsidRDefault="00FB14B1" w:rsidP="00FB14B1">
            <w:pPr>
              <w:pStyle w:val="Small-TableswithinQuotes"/>
              <w:rPr>
                <w:szCs w:val="22"/>
              </w:rPr>
            </w:pPr>
          </w:p>
        </w:tc>
        <w:tc>
          <w:tcPr>
            <w:tcW w:w="1528" w:type="pct"/>
            <w:vMerge/>
            <w:shd w:val="clear" w:color="auto" w:fill="auto"/>
            <w:vAlign w:val="center"/>
          </w:tcPr>
          <w:p w14:paraId="17447FEE" w14:textId="77777777" w:rsidR="00FB14B1" w:rsidRPr="009F5DAD" w:rsidRDefault="00FB14B1" w:rsidP="00FB14B1">
            <w:pPr>
              <w:pStyle w:val="Small-TableswithinQuotes"/>
              <w:rPr>
                <w:rFonts w:eastAsia="Calibri"/>
                <w:szCs w:val="22"/>
              </w:rPr>
            </w:pPr>
          </w:p>
        </w:tc>
        <w:tc>
          <w:tcPr>
            <w:tcW w:w="1090" w:type="pct"/>
            <w:vMerge/>
            <w:shd w:val="clear" w:color="auto" w:fill="auto"/>
            <w:vAlign w:val="center"/>
          </w:tcPr>
          <w:p w14:paraId="39EC7C24" w14:textId="77777777" w:rsidR="00FB14B1" w:rsidRPr="009F5DAD" w:rsidRDefault="00FB14B1" w:rsidP="00FB14B1">
            <w:pPr>
              <w:pStyle w:val="Small-TableswithinQuotes"/>
              <w:rPr>
                <w:szCs w:val="22"/>
              </w:rPr>
            </w:pPr>
          </w:p>
        </w:tc>
        <w:tc>
          <w:tcPr>
            <w:tcW w:w="927" w:type="pct"/>
            <w:shd w:val="clear" w:color="auto" w:fill="auto"/>
            <w:noWrap/>
            <w:vAlign w:val="center"/>
          </w:tcPr>
          <w:p w14:paraId="40635123" w14:textId="77777777" w:rsidR="00FB14B1" w:rsidRPr="009F5DAD" w:rsidRDefault="00FB14B1" w:rsidP="00FB14B1">
            <w:pPr>
              <w:pStyle w:val="Small-TableswithinQuotes"/>
              <w:rPr>
                <w:rFonts w:eastAsia="Calibri"/>
                <w:szCs w:val="22"/>
              </w:rPr>
            </w:pPr>
            <w:r w:rsidRPr="009F5DAD">
              <w:rPr>
                <w:rFonts w:eastAsia="Calibri"/>
                <w:szCs w:val="22"/>
              </w:rPr>
              <w:t>104.27.161.54</w:t>
            </w:r>
          </w:p>
        </w:tc>
      </w:tr>
      <w:tr w:rsidR="00FB14B1" w:rsidRPr="009F5DAD" w14:paraId="3A20610B" w14:textId="77777777" w:rsidTr="00FB14B1">
        <w:tblPrEx>
          <w:shd w:val="clear" w:color="auto" w:fill="FFFFFF" w:themeFill="background1"/>
        </w:tblPrEx>
        <w:trPr>
          <w:trHeight w:val="103"/>
        </w:trPr>
        <w:tc>
          <w:tcPr>
            <w:tcW w:w="388" w:type="pct"/>
            <w:vMerge w:val="restart"/>
            <w:shd w:val="clear" w:color="auto" w:fill="FFFFFF" w:themeFill="background1"/>
            <w:vAlign w:val="center"/>
          </w:tcPr>
          <w:p w14:paraId="6F43334F" w14:textId="3AC77974" w:rsidR="00FB14B1" w:rsidRPr="00ED4E67" w:rsidRDefault="00ED4E67" w:rsidP="00ED4E67">
            <w:pPr>
              <w:ind w:left="360" w:hanging="360"/>
              <w:rPr>
                <w:rFonts w:eastAsia="Calibri"/>
                <w:szCs w:val="22"/>
              </w:rPr>
            </w:pPr>
            <w:r w:rsidRPr="009F5DAD">
              <w:rPr>
                <w:rFonts w:eastAsia="Calibri"/>
                <w:sz w:val="22"/>
                <w:szCs w:val="22"/>
                <w:lang w:eastAsia="zh-CN"/>
              </w:rPr>
              <w:t>30.</w:t>
            </w:r>
            <w:r w:rsidRPr="009F5DAD">
              <w:rPr>
                <w:rFonts w:eastAsia="Calibri"/>
                <w:sz w:val="22"/>
                <w:szCs w:val="22"/>
                <w:lang w:eastAsia="zh-CN"/>
              </w:rPr>
              <w:tab/>
            </w:r>
          </w:p>
        </w:tc>
        <w:tc>
          <w:tcPr>
            <w:tcW w:w="1067" w:type="pct"/>
            <w:vMerge w:val="restart"/>
            <w:shd w:val="clear" w:color="auto" w:fill="FFFFFF" w:themeFill="background1"/>
            <w:noWrap/>
            <w:vAlign w:val="center"/>
          </w:tcPr>
          <w:p w14:paraId="00144B06" w14:textId="77777777" w:rsidR="00FB14B1" w:rsidRPr="009F5DAD" w:rsidRDefault="00FB14B1" w:rsidP="00FB14B1">
            <w:pPr>
              <w:pStyle w:val="Small-TableswithinQuotes"/>
              <w:rPr>
                <w:szCs w:val="22"/>
              </w:rPr>
            </w:pPr>
            <w:r w:rsidRPr="009F5DAD">
              <w:rPr>
                <w:szCs w:val="22"/>
              </w:rPr>
              <w:t>phim33</w:t>
            </w:r>
          </w:p>
        </w:tc>
        <w:tc>
          <w:tcPr>
            <w:tcW w:w="1528" w:type="pct"/>
            <w:vMerge w:val="restart"/>
            <w:shd w:val="clear" w:color="auto" w:fill="FFFFFF" w:themeFill="background1"/>
            <w:noWrap/>
            <w:vAlign w:val="center"/>
          </w:tcPr>
          <w:p w14:paraId="258ED942" w14:textId="77777777" w:rsidR="00FB14B1" w:rsidRPr="009F5DAD" w:rsidRDefault="00FB14B1" w:rsidP="00FB14B1">
            <w:pPr>
              <w:pStyle w:val="Small-TableswithinQuotes"/>
              <w:rPr>
                <w:rFonts w:eastAsia="Calibri"/>
                <w:szCs w:val="22"/>
              </w:rPr>
            </w:pPr>
            <w:r w:rsidRPr="009F5DAD">
              <w:rPr>
                <w:rFonts w:eastAsia="Calibri"/>
                <w:szCs w:val="22"/>
              </w:rPr>
              <w:t>https://phim33.com/</w:t>
            </w:r>
          </w:p>
        </w:tc>
        <w:tc>
          <w:tcPr>
            <w:tcW w:w="1090" w:type="pct"/>
            <w:vMerge w:val="restart"/>
            <w:shd w:val="clear" w:color="auto" w:fill="FFFFFF" w:themeFill="background1"/>
            <w:noWrap/>
            <w:vAlign w:val="center"/>
          </w:tcPr>
          <w:p w14:paraId="743175AB" w14:textId="77777777" w:rsidR="00FB14B1" w:rsidRPr="009F5DAD" w:rsidRDefault="00FB14B1" w:rsidP="00FB14B1">
            <w:pPr>
              <w:pStyle w:val="Small-TableswithinQuotes"/>
              <w:rPr>
                <w:szCs w:val="22"/>
              </w:rPr>
            </w:pPr>
            <w:r w:rsidRPr="009F5DAD">
              <w:rPr>
                <w:szCs w:val="22"/>
              </w:rPr>
              <w:t>phim33.com</w:t>
            </w:r>
          </w:p>
        </w:tc>
        <w:tc>
          <w:tcPr>
            <w:tcW w:w="927" w:type="pct"/>
            <w:shd w:val="clear" w:color="auto" w:fill="FFFFFF" w:themeFill="background1"/>
            <w:noWrap/>
            <w:vAlign w:val="center"/>
          </w:tcPr>
          <w:p w14:paraId="287C0D8B" w14:textId="77777777" w:rsidR="00FB14B1" w:rsidRPr="009F5DAD" w:rsidRDefault="00FB14B1" w:rsidP="00FB14B1">
            <w:pPr>
              <w:pStyle w:val="Small-TableswithinQuotes"/>
              <w:rPr>
                <w:rFonts w:eastAsia="Calibri"/>
                <w:szCs w:val="22"/>
              </w:rPr>
            </w:pPr>
            <w:r w:rsidRPr="009F5DAD">
              <w:rPr>
                <w:rFonts w:eastAsia="Calibri"/>
                <w:szCs w:val="22"/>
              </w:rPr>
              <w:t>104.18.48.232</w:t>
            </w:r>
          </w:p>
        </w:tc>
      </w:tr>
      <w:tr w:rsidR="00FB14B1" w:rsidRPr="009F5DAD" w14:paraId="01D1F2AC" w14:textId="77777777" w:rsidTr="00FB14B1">
        <w:tblPrEx>
          <w:shd w:val="clear" w:color="auto" w:fill="FFFFFF" w:themeFill="background1"/>
        </w:tblPrEx>
        <w:trPr>
          <w:trHeight w:val="70"/>
        </w:trPr>
        <w:tc>
          <w:tcPr>
            <w:tcW w:w="388" w:type="pct"/>
            <w:vMerge/>
            <w:shd w:val="clear" w:color="auto" w:fill="FFFFFF" w:themeFill="background1"/>
            <w:vAlign w:val="center"/>
          </w:tcPr>
          <w:p w14:paraId="0737AAC8" w14:textId="127BA514"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D9F6E94"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68621F3F"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7559AEA"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4A24D37B" w14:textId="77777777" w:rsidR="00FB14B1" w:rsidRPr="009F5DAD" w:rsidRDefault="00FB14B1" w:rsidP="00FB14B1">
            <w:pPr>
              <w:pStyle w:val="Small-TableswithinQuotes"/>
              <w:rPr>
                <w:rFonts w:eastAsia="Calibri"/>
                <w:szCs w:val="22"/>
              </w:rPr>
            </w:pPr>
            <w:r w:rsidRPr="009F5DAD">
              <w:rPr>
                <w:rFonts w:eastAsia="Calibri"/>
                <w:szCs w:val="22"/>
              </w:rPr>
              <w:t>104.18.49.232</w:t>
            </w:r>
          </w:p>
        </w:tc>
      </w:tr>
      <w:tr w:rsidR="00FB14B1" w:rsidRPr="009F5DAD" w14:paraId="4A7A0125"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6E5773EB" w14:textId="22A0D50A" w:rsidR="00FB14B1" w:rsidRPr="00ED4E67" w:rsidRDefault="00ED4E67" w:rsidP="00ED4E67">
            <w:pPr>
              <w:ind w:left="360" w:hanging="360"/>
              <w:rPr>
                <w:rFonts w:eastAsia="Calibri"/>
                <w:szCs w:val="22"/>
              </w:rPr>
            </w:pPr>
            <w:r w:rsidRPr="009F5DAD">
              <w:rPr>
                <w:rFonts w:eastAsia="Calibri"/>
                <w:sz w:val="22"/>
                <w:szCs w:val="22"/>
                <w:lang w:eastAsia="zh-CN"/>
              </w:rPr>
              <w:t>31.</w:t>
            </w:r>
            <w:r w:rsidRPr="009F5DAD">
              <w:rPr>
                <w:rFonts w:eastAsia="Calibri"/>
                <w:sz w:val="22"/>
                <w:szCs w:val="22"/>
                <w:lang w:eastAsia="zh-CN"/>
              </w:rPr>
              <w:tab/>
            </w:r>
          </w:p>
        </w:tc>
        <w:tc>
          <w:tcPr>
            <w:tcW w:w="1067" w:type="pct"/>
            <w:vMerge w:val="restart"/>
            <w:shd w:val="clear" w:color="auto" w:fill="FFFFFF" w:themeFill="background1"/>
            <w:noWrap/>
            <w:vAlign w:val="center"/>
          </w:tcPr>
          <w:p w14:paraId="2C06EA7F" w14:textId="77777777" w:rsidR="00FB14B1" w:rsidRPr="009F5DAD" w:rsidRDefault="00FB14B1" w:rsidP="00FB14B1">
            <w:pPr>
              <w:pStyle w:val="Small-TableswithinQuotes"/>
              <w:rPr>
                <w:szCs w:val="22"/>
              </w:rPr>
            </w:pPr>
            <w:r w:rsidRPr="009F5DAD">
              <w:rPr>
                <w:szCs w:val="22"/>
              </w:rPr>
              <w:t>tfpdl</w:t>
            </w:r>
          </w:p>
        </w:tc>
        <w:tc>
          <w:tcPr>
            <w:tcW w:w="1528" w:type="pct"/>
            <w:vMerge w:val="restart"/>
            <w:shd w:val="clear" w:color="auto" w:fill="FFFFFF" w:themeFill="background1"/>
            <w:noWrap/>
            <w:vAlign w:val="center"/>
          </w:tcPr>
          <w:p w14:paraId="205ED8BD" w14:textId="77777777" w:rsidR="00FB14B1" w:rsidRPr="009F5DAD" w:rsidRDefault="00FB14B1" w:rsidP="00FB14B1">
            <w:pPr>
              <w:pStyle w:val="Small-TableswithinQuotes"/>
              <w:rPr>
                <w:rFonts w:eastAsia="Calibri"/>
                <w:szCs w:val="22"/>
              </w:rPr>
            </w:pPr>
            <w:r w:rsidRPr="009F5DAD">
              <w:rPr>
                <w:rFonts w:eastAsia="Calibri"/>
                <w:szCs w:val="22"/>
              </w:rPr>
              <w:t>https://www.tfp.is/</w:t>
            </w:r>
          </w:p>
        </w:tc>
        <w:tc>
          <w:tcPr>
            <w:tcW w:w="1090" w:type="pct"/>
            <w:vMerge w:val="restart"/>
            <w:shd w:val="clear" w:color="auto" w:fill="FFFFFF" w:themeFill="background1"/>
            <w:noWrap/>
            <w:vAlign w:val="center"/>
          </w:tcPr>
          <w:p w14:paraId="71AD92E3" w14:textId="77777777" w:rsidR="00FB14B1" w:rsidRPr="009F5DAD" w:rsidRDefault="00FB14B1" w:rsidP="00FB14B1">
            <w:pPr>
              <w:pStyle w:val="Small-TableswithinQuotes"/>
              <w:rPr>
                <w:szCs w:val="22"/>
              </w:rPr>
            </w:pPr>
            <w:r w:rsidRPr="009F5DAD">
              <w:rPr>
                <w:szCs w:val="22"/>
              </w:rPr>
              <w:t>tfp.is</w:t>
            </w:r>
          </w:p>
        </w:tc>
        <w:tc>
          <w:tcPr>
            <w:tcW w:w="927" w:type="pct"/>
            <w:shd w:val="clear" w:color="auto" w:fill="FFFFFF" w:themeFill="background1"/>
            <w:noWrap/>
            <w:vAlign w:val="center"/>
          </w:tcPr>
          <w:p w14:paraId="2AE91291" w14:textId="77777777" w:rsidR="00FB14B1" w:rsidRPr="009F5DAD" w:rsidRDefault="00FB14B1" w:rsidP="00FB14B1">
            <w:pPr>
              <w:pStyle w:val="Small-TableswithinQuotes"/>
              <w:rPr>
                <w:rFonts w:eastAsia="Calibri"/>
                <w:szCs w:val="22"/>
              </w:rPr>
            </w:pPr>
            <w:r w:rsidRPr="009F5DAD">
              <w:rPr>
                <w:rFonts w:eastAsia="Calibri"/>
                <w:szCs w:val="22"/>
              </w:rPr>
              <w:t>104.24.115.4</w:t>
            </w:r>
          </w:p>
        </w:tc>
      </w:tr>
      <w:tr w:rsidR="00FB14B1" w:rsidRPr="009F5DAD" w14:paraId="3D5BE676" w14:textId="77777777" w:rsidTr="00FB14B1">
        <w:tblPrEx>
          <w:shd w:val="clear" w:color="auto" w:fill="FFFFFF" w:themeFill="background1"/>
        </w:tblPrEx>
        <w:trPr>
          <w:trHeight w:val="70"/>
        </w:trPr>
        <w:tc>
          <w:tcPr>
            <w:tcW w:w="388" w:type="pct"/>
            <w:vMerge/>
            <w:shd w:val="clear" w:color="auto" w:fill="FFFFFF" w:themeFill="background1"/>
            <w:vAlign w:val="center"/>
          </w:tcPr>
          <w:p w14:paraId="458AB252" w14:textId="1F217179"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4E7D15F"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7C5824B1"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5C848BD1"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63F4B1F5" w14:textId="77777777" w:rsidR="00FB14B1" w:rsidRPr="009F5DAD" w:rsidRDefault="00FB14B1" w:rsidP="00FB14B1">
            <w:pPr>
              <w:pStyle w:val="Small-TableswithinQuotes"/>
              <w:rPr>
                <w:rFonts w:eastAsia="Calibri"/>
                <w:szCs w:val="22"/>
              </w:rPr>
            </w:pPr>
            <w:r w:rsidRPr="009F5DAD">
              <w:rPr>
                <w:rFonts w:eastAsia="Calibri"/>
                <w:szCs w:val="22"/>
              </w:rPr>
              <w:t>104.24.114.4</w:t>
            </w:r>
          </w:p>
        </w:tc>
      </w:tr>
      <w:tr w:rsidR="00FB14B1" w:rsidRPr="009F5DAD" w14:paraId="79958419" w14:textId="77777777" w:rsidTr="00FB14B1">
        <w:tblPrEx>
          <w:shd w:val="clear" w:color="auto" w:fill="FFFFFF" w:themeFill="background1"/>
        </w:tblPrEx>
        <w:trPr>
          <w:trHeight w:val="70"/>
        </w:trPr>
        <w:tc>
          <w:tcPr>
            <w:tcW w:w="388" w:type="pct"/>
            <w:shd w:val="clear" w:color="auto" w:fill="FFFFFF" w:themeFill="background1"/>
            <w:vAlign w:val="center"/>
          </w:tcPr>
          <w:p w14:paraId="09A50A46" w14:textId="0A0FF73C" w:rsidR="00FB14B1" w:rsidRPr="00ED4E67" w:rsidRDefault="00ED4E67" w:rsidP="00ED4E67">
            <w:pPr>
              <w:ind w:left="360" w:hanging="360"/>
              <w:rPr>
                <w:rFonts w:eastAsia="Calibri"/>
                <w:szCs w:val="22"/>
              </w:rPr>
            </w:pPr>
            <w:r w:rsidRPr="009F5DAD">
              <w:rPr>
                <w:rFonts w:eastAsia="Calibri"/>
                <w:sz w:val="22"/>
                <w:szCs w:val="22"/>
                <w:lang w:eastAsia="zh-CN"/>
              </w:rPr>
              <w:t>32.</w:t>
            </w:r>
            <w:r w:rsidRPr="009F5DAD">
              <w:rPr>
                <w:rFonts w:eastAsia="Calibri"/>
                <w:sz w:val="22"/>
                <w:szCs w:val="22"/>
                <w:lang w:eastAsia="zh-CN"/>
              </w:rPr>
              <w:tab/>
            </w:r>
          </w:p>
        </w:tc>
        <w:tc>
          <w:tcPr>
            <w:tcW w:w="1067" w:type="pct"/>
            <w:shd w:val="clear" w:color="auto" w:fill="FFFFFF" w:themeFill="background1"/>
            <w:noWrap/>
            <w:vAlign w:val="center"/>
          </w:tcPr>
          <w:p w14:paraId="1B87C4E5" w14:textId="77777777" w:rsidR="00FB14B1" w:rsidRPr="009F5DAD" w:rsidRDefault="00FB14B1" w:rsidP="00FB14B1">
            <w:pPr>
              <w:pStyle w:val="Small-TableswithinQuotes"/>
              <w:rPr>
                <w:szCs w:val="22"/>
              </w:rPr>
            </w:pPr>
            <w:r w:rsidRPr="009F5DAD">
              <w:rPr>
                <w:szCs w:val="22"/>
              </w:rPr>
              <w:t>tvsubtitles</w:t>
            </w:r>
          </w:p>
        </w:tc>
        <w:tc>
          <w:tcPr>
            <w:tcW w:w="1528" w:type="pct"/>
            <w:shd w:val="clear" w:color="auto" w:fill="FFFFFF" w:themeFill="background1"/>
            <w:noWrap/>
            <w:vAlign w:val="center"/>
          </w:tcPr>
          <w:p w14:paraId="42995823" w14:textId="77777777" w:rsidR="00FB14B1" w:rsidRPr="009F5DAD" w:rsidRDefault="00FB14B1" w:rsidP="00FB14B1">
            <w:pPr>
              <w:pStyle w:val="Small-TableswithinQuotes"/>
              <w:rPr>
                <w:rFonts w:eastAsia="Calibri"/>
                <w:szCs w:val="22"/>
              </w:rPr>
            </w:pPr>
            <w:r w:rsidRPr="009F5DAD">
              <w:rPr>
                <w:rFonts w:eastAsia="Calibri"/>
                <w:szCs w:val="22"/>
              </w:rPr>
              <w:t>http://www.tvsubtitles.net/</w:t>
            </w:r>
          </w:p>
        </w:tc>
        <w:tc>
          <w:tcPr>
            <w:tcW w:w="1090" w:type="pct"/>
            <w:shd w:val="clear" w:color="auto" w:fill="FFFFFF" w:themeFill="background1"/>
            <w:noWrap/>
            <w:vAlign w:val="center"/>
          </w:tcPr>
          <w:p w14:paraId="0FD7137B" w14:textId="77777777" w:rsidR="00FB14B1" w:rsidRPr="009F5DAD" w:rsidRDefault="00FB14B1" w:rsidP="00FB14B1">
            <w:pPr>
              <w:pStyle w:val="Small-TableswithinQuotes"/>
              <w:rPr>
                <w:szCs w:val="22"/>
              </w:rPr>
            </w:pPr>
            <w:r w:rsidRPr="009F5DAD">
              <w:rPr>
                <w:szCs w:val="22"/>
              </w:rPr>
              <w:t>tvsubtitles.net</w:t>
            </w:r>
          </w:p>
        </w:tc>
        <w:tc>
          <w:tcPr>
            <w:tcW w:w="927" w:type="pct"/>
            <w:shd w:val="clear" w:color="auto" w:fill="FFFFFF" w:themeFill="background1"/>
            <w:noWrap/>
            <w:vAlign w:val="center"/>
          </w:tcPr>
          <w:p w14:paraId="49130437" w14:textId="77777777" w:rsidR="00FB14B1" w:rsidRPr="009F5DAD" w:rsidRDefault="00FB14B1" w:rsidP="00FB14B1">
            <w:pPr>
              <w:pStyle w:val="Small-TableswithinQuotes"/>
              <w:rPr>
                <w:rFonts w:eastAsia="Calibri"/>
                <w:szCs w:val="22"/>
              </w:rPr>
            </w:pPr>
            <w:r w:rsidRPr="009F5DAD">
              <w:rPr>
                <w:rFonts w:eastAsia="Calibri"/>
                <w:szCs w:val="22"/>
              </w:rPr>
              <w:t>91.226.212.44</w:t>
            </w:r>
          </w:p>
        </w:tc>
      </w:tr>
      <w:tr w:rsidR="00FB14B1" w:rsidRPr="009F5DAD" w14:paraId="0DB6276B" w14:textId="77777777" w:rsidTr="00FB14B1">
        <w:tblPrEx>
          <w:shd w:val="clear" w:color="auto" w:fill="FFFFFF" w:themeFill="background1"/>
        </w:tblPrEx>
        <w:trPr>
          <w:trHeight w:val="70"/>
        </w:trPr>
        <w:tc>
          <w:tcPr>
            <w:tcW w:w="388" w:type="pct"/>
            <w:shd w:val="clear" w:color="auto" w:fill="FFFFFF" w:themeFill="background1"/>
            <w:vAlign w:val="center"/>
          </w:tcPr>
          <w:p w14:paraId="77F9B647" w14:textId="0CAECA1F" w:rsidR="00FB14B1" w:rsidRPr="00ED4E67" w:rsidRDefault="00ED4E67" w:rsidP="00ED4E67">
            <w:pPr>
              <w:ind w:left="360" w:hanging="360"/>
              <w:rPr>
                <w:rFonts w:eastAsia="Calibri"/>
                <w:szCs w:val="22"/>
              </w:rPr>
            </w:pPr>
            <w:r w:rsidRPr="009F5DAD">
              <w:rPr>
                <w:rFonts w:eastAsia="Calibri"/>
                <w:sz w:val="22"/>
                <w:szCs w:val="22"/>
                <w:lang w:eastAsia="zh-CN"/>
              </w:rPr>
              <w:t>33.</w:t>
            </w:r>
            <w:r w:rsidRPr="009F5DAD">
              <w:rPr>
                <w:rFonts w:eastAsia="Calibri"/>
                <w:sz w:val="22"/>
                <w:szCs w:val="22"/>
                <w:lang w:eastAsia="zh-CN"/>
              </w:rPr>
              <w:tab/>
            </w:r>
          </w:p>
        </w:tc>
        <w:tc>
          <w:tcPr>
            <w:tcW w:w="1067" w:type="pct"/>
            <w:shd w:val="clear" w:color="auto" w:fill="FFFFFF" w:themeFill="background1"/>
            <w:noWrap/>
            <w:vAlign w:val="center"/>
          </w:tcPr>
          <w:p w14:paraId="41D2C418" w14:textId="77777777" w:rsidR="00FB14B1" w:rsidRPr="009F5DAD" w:rsidRDefault="00FB14B1" w:rsidP="00FB14B1">
            <w:pPr>
              <w:pStyle w:val="Small-TableswithinQuotes"/>
              <w:rPr>
                <w:szCs w:val="22"/>
              </w:rPr>
            </w:pPr>
            <w:r w:rsidRPr="009F5DAD">
              <w:rPr>
                <w:szCs w:val="22"/>
              </w:rPr>
              <w:t>msubs</w:t>
            </w:r>
          </w:p>
        </w:tc>
        <w:tc>
          <w:tcPr>
            <w:tcW w:w="1528" w:type="pct"/>
            <w:shd w:val="clear" w:color="auto" w:fill="FFFFFF" w:themeFill="background1"/>
            <w:noWrap/>
            <w:vAlign w:val="center"/>
          </w:tcPr>
          <w:p w14:paraId="4DB9A1C3" w14:textId="77777777" w:rsidR="00FB14B1" w:rsidRPr="009F5DAD" w:rsidRDefault="00FB14B1" w:rsidP="00FB14B1">
            <w:pPr>
              <w:pStyle w:val="Small-TableswithinQuotes"/>
              <w:rPr>
                <w:rFonts w:eastAsia="Calibri"/>
                <w:szCs w:val="22"/>
              </w:rPr>
            </w:pPr>
            <w:r w:rsidRPr="009F5DAD">
              <w:rPr>
                <w:rFonts w:eastAsia="Calibri"/>
                <w:szCs w:val="22"/>
              </w:rPr>
              <w:t>http://www.msubs.net</w:t>
            </w:r>
          </w:p>
        </w:tc>
        <w:tc>
          <w:tcPr>
            <w:tcW w:w="1090" w:type="pct"/>
            <w:shd w:val="clear" w:color="auto" w:fill="FFFFFF" w:themeFill="background1"/>
            <w:noWrap/>
            <w:vAlign w:val="center"/>
          </w:tcPr>
          <w:p w14:paraId="657F95E5" w14:textId="77777777" w:rsidR="00FB14B1" w:rsidRPr="009F5DAD" w:rsidRDefault="00FB14B1" w:rsidP="00FB14B1">
            <w:pPr>
              <w:pStyle w:val="Small-TableswithinQuotes"/>
              <w:rPr>
                <w:szCs w:val="22"/>
              </w:rPr>
            </w:pPr>
            <w:r w:rsidRPr="009F5DAD">
              <w:rPr>
                <w:szCs w:val="22"/>
              </w:rPr>
              <w:t>msubs.net</w:t>
            </w:r>
          </w:p>
        </w:tc>
        <w:tc>
          <w:tcPr>
            <w:tcW w:w="927" w:type="pct"/>
            <w:shd w:val="clear" w:color="auto" w:fill="FFFFFF" w:themeFill="background1"/>
            <w:noWrap/>
            <w:vAlign w:val="center"/>
          </w:tcPr>
          <w:p w14:paraId="6AA66D25" w14:textId="77777777" w:rsidR="00FB14B1" w:rsidRPr="009F5DAD" w:rsidRDefault="00FB14B1" w:rsidP="00FB14B1">
            <w:pPr>
              <w:pStyle w:val="Small-TableswithinQuotes"/>
              <w:rPr>
                <w:rFonts w:eastAsia="Calibri"/>
                <w:szCs w:val="22"/>
              </w:rPr>
            </w:pPr>
            <w:r w:rsidRPr="009F5DAD">
              <w:rPr>
                <w:rFonts w:eastAsia="Calibri"/>
                <w:szCs w:val="22"/>
              </w:rPr>
              <w:t>91.234.33.166</w:t>
            </w:r>
          </w:p>
        </w:tc>
      </w:tr>
      <w:tr w:rsidR="00FB14B1" w:rsidRPr="009F5DAD" w14:paraId="501B7226" w14:textId="77777777" w:rsidTr="00FB14B1">
        <w:tblPrEx>
          <w:shd w:val="clear" w:color="auto" w:fill="FFFFFF" w:themeFill="background1"/>
        </w:tblPrEx>
        <w:trPr>
          <w:trHeight w:val="70"/>
        </w:trPr>
        <w:tc>
          <w:tcPr>
            <w:tcW w:w="388" w:type="pct"/>
            <w:shd w:val="clear" w:color="auto" w:fill="FFFFFF" w:themeFill="background1"/>
            <w:vAlign w:val="center"/>
          </w:tcPr>
          <w:p w14:paraId="2012FAD5" w14:textId="7B537BF2" w:rsidR="00FB14B1" w:rsidRPr="00ED4E67" w:rsidRDefault="00ED4E67" w:rsidP="00ED4E67">
            <w:pPr>
              <w:ind w:left="360" w:hanging="360"/>
              <w:rPr>
                <w:rFonts w:eastAsia="Calibri"/>
                <w:szCs w:val="22"/>
              </w:rPr>
            </w:pPr>
            <w:r w:rsidRPr="009F5DAD">
              <w:rPr>
                <w:rFonts w:eastAsia="Calibri"/>
                <w:sz w:val="22"/>
                <w:szCs w:val="22"/>
                <w:lang w:eastAsia="zh-CN"/>
              </w:rPr>
              <w:t>34.</w:t>
            </w:r>
            <w:r w:rsidRPr="009F5DAD">
              <w:rPr>
                <w:rFonts w:eastAsia="Calibri"/>
                <w:sz w:val="22"/>
                <w:szCs w:val="22"/>
                <w:lang w:eastAsia="zh-CN"/>
              </w:rPr>
              <w:tab/>
            </w:r>
          </w:p>
        </w:tc>
        <w:tc>
          <w:tcPr>
            <w:tcW w:w="1067" w:type="pct"/>
            <w:shd w:val="clear" w:color="auto" w:fill="FFFFFF" w:themeFill="background1"/>
            <w:noWrap/>
            <w:vAlign w:val="center"/>
          </w:tcPr>
          <w:p w14:paraId="132D7162" w14:textId="77777777" w:rsidR="00FB14B1" w:rsidRPr="009F5DAD" w:rsidRDefault="00FB14B1" w:rsidP="00FB14B1">
            <w:pPr>
              <w:pStyle w:val="Small-TableswithinQuotes"/>
              <w:rPr>
                <w:szCs w:val="22"/>
              </w:rPr>
            </w:pPr>
            <w:r w:rsidRPr="009F5DAD">
              <w:rPr>
                <w:szCs w:val="22"/>
              </w:rPr>
              <w:t>dytt series</w:t>
            </w:r>
          </w:p>
        </w:tc>
        <w:tc>
          <w:tcPr>
            <w:tcW w:w="1528" w:type="pct"/>
            <w:shd w:val="clear" w:color="auto" w:fill="FFFFFF" w:themeFill="background1"/>
            <w:noWrap/>
            <w:vAlign w:val="center"/>
          </w:tcPr>
          <w:p w14:paraId="51637253" w14:textId="77777777" w:rsidR="00FB14B1" w:rsidRPr="009F5DAD" w:rsidRDefault="00FB14B1" w:rsidP="00FB14B1">
            <w:pPr>
              <w:pStyle w:val="Small-TableswithinQuotes"/>
              <w:rPr>
                <w:rFonts w:eastAsia="Calibri"/>
                <w:szCs w:val="22"/>
              </w:rPr>
            </w:pPr>
            <w:r w:rsidRPr="009F5DAD">
              <w:rPr>
                <w:rFonts w:eastAsia="Calibri"/>
                <w:szCs w:val="22"/>
              </w:rPr>
              <w:t>https://dytt8.net/</w:t>
            </w:r>
          </w:p>
        </w:tc>
        <w:tc>
          <w:tcPr>
            <w:tcW w:w="1090" w:type="pct"/>
            <w:shd w:val="clear" w:color="auto" w:fill="FFFFFF" w:themeFill="background1"/>
            <w:noWrap/>
            <w:vAlign w:val="center"/>
          </w:tcPr>
          <w:p w14:paraId="6F25BD0E" w14:textId="77777777" w:rsidR="00FB14B1" w:rsidRPr="009F5DAD" w:rsidRDefault="00FB14B1" w:rsidP="00FB14B1">
            <w:pPr>
              <w:pStyle w:val="Small-TableswithinQuotes"/>
              <w:rPr>
                <w:szCs w:val="22"/>
              </w:rPr>
            </w:pPr>
            <w:r w:rsidRPr="009F5DAD">
              <w:rPr>
                <w:szCs w:val="22"/>
              </w:rPr>
              <w:t>dytt8.net</w:t>
            </w:r>
          </w:p>
        </w:tc>
        <w:tc>
          <w:tcPr>
            <w:tcW w:w="927" w:type="pct"/>
            <w:shd w:val="clear" w:color="auto" w:fill="FFFFFF" w:themeFill="background1"/>
            <w:noWrap/>
            <w:vAlign w:val="center"/>
          </w:tcPr>
          <w:p w14:paraId="15D2B94D" w14:textId="77777777" w:rsidR="00FB14B1" w:rsidRPr="009F5DAD" w:rsidRDefault="00FB14B1" w:rsidP="00FB14B1">
            <w:pPr>
              <w:pStyle w:val="Small-TableswithinQuotes"/>
              <w:rPr>
                <w:szCs w:val="22"/>
              </w:rPr>
            </w:pPr>
            <w:r w:rsidRPr="009F5DAD">
              <w:rPr>
                <w:rFonts w:eastAsia="Calibri"/>
                <w:szCs w:val="22"/>
              </w:rPr>
              <w:t>127.66.100.10</w:t>
            </w:r>
          </w:p>
        </w:tc>
      </w:tr>
      <w:tr w:rsidR="00FB14B1" w:rsidRPr="009F5DAD" w14:paraId="78EAA4DB"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47F6F7F7" w14:textId="365D9964" w:rsidR="00FB14B1" w:rsidRPr="00ED4E67" w:rsidRDefault="00ED4E67" w:rsidP="00ED4E67">
            <w:pPr>
              <w:ind w:left="360" w:hanging="360"/>
              <w:rPr>
                <w:rFonts w:eastAsia="Calibri"/>
                <w:szCs w:val="22"/>
              </w:rPr>
            </w:pPr>
            <w:r w:rsidRPr="009F5DAD">
              <w:rPr>
                <w:rFonts w:eastAsia="Calibri"/>
                <w:sz w:val="22"/>
                <w:szCs w:val="22"/>
                <w:lang w:eastAsia="zh-CN"/>
              </w:rPr>
              <w:t>35.</w:t>
            </w:r>
            <w:r w:rsidRPr="009F5DAD">
              <w:rPr>
                <w:rFonts w:eastAsia="Calibri"/>
                <w:sz w:val="22"/>
                <w:szCs w:val="22"/>
                <w:lang w:eastAsia="zh-CN"/>
              </w:rPr>
              <w:tab/>
            </w:r>
          </w:p>
        </w:tc>
        <w:tc>
          <w:tcPr>
            <w:tcW w:w="1067" w:type="pct"/>
            <w:vMerge w:val="restart"/>
            <w:shd w:val="clear" w:color="auto" w:fill="FFFFFF" w:themeFill="background1"/>
            <w:noWrap/>
            <w:vAlign w:val="center"/>
          </w:tcPr>
          <w:p w14:paraId="6893A89A" w14:textId="77777777" w:rsidR="00FB14B1" w:rsidRPr="009F5DAD" w:rsidRDefault="00FB14B1" w:rsidP="00FB14B1">
            <w:pPr>
              <w:pStyle w:val="Small-TableswithinQuotes"/>
              <w:rPr>
                <w:szCs w:val="22"/>
              </w:rPr>
            </w:pPr>
            <w:r w:rsidRPr="009F5DAD">
              <w:rPr>
                <w:szCs w:val="22"/>
              </w:rPr>
              <w:t>ttdytt</w:t>
            </w:r>
          </w:p>
        </w:tc>
        <w:tc>
          <w:tcPr>
            <w:tcW w:w="1528" w:type="pct"/>
            <w:shd w:val="clear" w:color="auto" w:fill="FFFFFF" w:themeFill="background1"/>
            <w:noWrap/>
            <w:vAlign w:val="center"/>
          </w:tcPr>
          <w:p w14:paraId="03B80F0A" w14:textId="77777777" w:rsidR="00FB14B1" w:rsidRPr="009F5DAD" w:rsidRDefault="00FB14B1" w:rsidP="00FB14B1">
            <w:pPr>
              <w:pStyle w:val="Small-TableswithinQuotes"/>
              <w:rPr>
                <w:rFonts w:eastAsia="Calibri"/>
                <w:szCs w:val="22"/>
              </w:rPr>
            </w:pPr>
            <w:r w:rsidRPr="009F5DAD">
              <w:rPr>
                <w:rFonts w:eastAsia="Calibri"/>
                <w:szCs w:val="22"/>
              </w:rPr>
              <w:t>https://www.ttdytt.cc/</w:t>
            </w:r>
          </w:p>
        </w:tc>
        <w:tc>
          <w:tcPr>
            <w:tcW w:w="1090" w:type="pct"/>
            <w:shd w:val="clear" w:color="auto" w:fill="FFFFFF" w:themeFill="background1"/>
            <w:noWrap/>
            <w:vAlign w:val="center"/>
          </w:tcPr>
          <w:p w14:paraId="4725A61C" w14:textId="77777777" w:rsidR="00FB14B1" w:rsidRPr="009F5DAD" w:rsidRDefault="00FB14B1" w:rsidP="00FB14B1">
            <w:pPr>
              <w:pStyle w:val="Small-TableswithinQuotes"/>
              <w:rPr>
                <w:rFonts w:eastAsia="Calibri"/>
                <w:szCs w:val="22"/>
              </w:rPr>
            </w:pPr>
            <w:r w:rsidRPr="009F5DAD">
              <w:rPr>
                <w:rFonts w:eastAsia="Calibri"/>
                <w:szCs w:val="22"/>
              </w:rPr>
              <w:t>ttdytt.cc</w:t>
            </w:r>
          </w:p>
        </w:tc>
        <w:tc>
          <w:tcPr>
            <w:tcW w:w="927" w:type="pct"/>
            <w:shd w:val="clear" w:color="auto" w:fill="FFFFFF" w:themeFill="background1"/>
            <w:noWrap/>
            <w:vAlign w:val="center"/>
          </w:tcPr>
          <w:p w14:paraId="0A6251D9" w14:textId="77777777" w:rsidR="00FB14B1" w:rsidRPr="009F5DAD" w:rsidRDefault="00FB14B1" w:rsidP="00FB14B1">
            <w:pPr>
              <w:pStyle w:val="Small-TableswithinQuotes"/>
              <w:rPr>
                <w:rFonts w:eastAsia="Calibri"/>
                <w:szCs w:val="22"/>
              </w:rPr>
            </w:pPr>
            <w:r w:rsidRPr="009F5DAD">
              <w:rPr>
                <w:rFonts w:eastAsia="Calibri"/>
                <w:szCs w:val="22"/>
              </w:rPr>
              <w:t>113.52.134.110</w:t>
            </w:r>
          </w:p>
        </w:tc>
      </w:tr>
      <w:tr w:rsidR="00FB14B1" w:rsidRPr="009F5DAD" w14:paraId="149BDC09" w14:textId="77777777" w:rsidTr="00FB14B1">
        <w:tblPrEx>
          <w:shd w:val="clear" w:color="auto" w:fill="FFFFFF" w:themeFill="background1"/>
        </w:tblPrEx>
        <w:trPr>
          <w:trHeight w:val="70"/>
        </w:trPr>
        <w:tc>
          <w:tcPr>
            <w:tcW w:w="388" w:type="pct"/>
            <w:vMerge/>
            <w:shd w:val="clear" w:color="auto" w:fill="FFFFFF" w:themeFill="background1"/>
            <w:vAlign w:val="center"/>
          </w:tcPr>
          <w:p w14:paraId="5CC35A25" w14:textId="46DA7E46"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4D662F8F" w14:textId="77777777" w:rsidR="00FB14B1" w:rsidRPr="009F5DAD" w:rsidRDefault="00FB14B1" w:rsidP="00FB14B1">
            <w:pPr>
              <w:pStyle w:val="Small-TableswithinQuotes"/>
              <w:rPr>
                <w:szCs w:val="22"/>
                <w:lang w:eastAsia="en-AU"/>
              </w:rPr>
            </w:pPr>
          </w:p>
        </w:tc>
        <w:tc>
          <w:tcPr>
            <w:tcW w:w="1528" w:type="pct"/>
            <w:shd w:val="clear" w:color="auto" w:fill="FFFFFF" w:themeFill="background1"/>
            <w:noWrap/>
            <w:vAlign w:val="center"/>
          </w:tcPr>
          <w:p w14:paraId="643B4CED" w14:textId="77777777" w:rsidR="00FB14B1" w:rsidRPr="009F5DAD" w:rsidRDefault="00FB14B1" w:rsidP="00FB14B1">
            <w:pPr>
              <w:pStyle w:val="Small-TableswithinQuotes"/>
              <w:rPr>
                <w:rFonts w:eastAsia="Calibri"/>
                <w:szCs w:val="22"/>
              </w:rPr>
            </w:pPr>
            <w:r w:rsidRPr="009F5DAD">
              <w:rPr>
                <w:rFonts w:eastAsia="Calibri"/>
                <w:szCs w:val="22"/>
              </w:rPr>
              <w:t>https://www.ttdytt.net/</w:t>
            </w:r>
          </w:p>
        </w:tc>
        <w:tc>
          <w:tcPr>
            <w:tcW w:w="1090" w:type="pct"/>
            <w:shd w:val="clear" w:color="auto" w:fill="FFFFFF" w:themeFill="background1"/>
            <w:noWrap/>
            <w:vAlign w:val="center"/>
          </w:tcPr>
          <w:p w14:paraId="520300FB" w14:textId="77777777" w:rsidR="00FB14B1" w:rsidRPr="009F5DAD" w:rsidRDefault="00FB14B1" w:rsidP="00FB14B1">
            <w:pPr>
              <w:pStyle w:val="Small-TableswithinQuotes"/>
              <w:rPr>
                <w:rFonts w:eastAsia="Calibri"/>
                <w:szCs w:val="22"/>
              </w:rPr>
            </w:pPr>
            <w:r w:rsidRPr="009F5DAD">
              <w:rPr>
                <w:rFonts w:eastAsia="Calibri"/>
                <w:szCs w:val="22"/>
              </w:rPr>
              <w:t>ttdytt.net</w:t>
            </w:r>
          </w:p>
        </w:tc>
        <w:tc>
          <w:tcPr>
            <w:tcW w:w="927" w:type="pct"/>
            <w:shd w:val="clear" w:color="auto" w:fill="FFFFFF" w:themeFill="background1"/>
            <w:noWrap/>
            <w:vAlign w:val="center"/>
          </w:tcPr>
          <w:p w14:paraId="584971B4" w14:textId="77777777" w:rsidR="00FB14B1" w:rsidRPr="009F5DAD" w:rsidRDefault="00FB14B1" w:rsidP="00FB14B1">
            <w:pPr>
              <w:pStyle w:val="Small-TableswithinQuotes"/>
              <w:rPr>
                <w:rFonts w:eastAsia="Calibri"/>
                <w:szCs w:val="22"/>
              </w:rPr>
            </w:pPr>
            <w:r w:rsidRPr="009F5DAD">
              <w:rPr>
                <w:rFonts w:eastAsia="Calibri"/>
                <w:szCs w:val="22"/>
              </w:rPr>
              <w:t>113.52.134.110</w:t>
            </w:r>
          </w:p>
        </w:tc>
      </w:tr>
      <w:tr w:rsidR="00FB14B1" w:rsidRPr="009F5DAD" w14:paraId="6B58D55B" w14:textId="77777777" w:rsidTr="00FB14B1">
        <w:tblPrEx>
          <w:shd w:val="clear" w:color="auto" w:fill="FFFFFF" w:themeFill="background1"/>
        </w:tblPrEx>
        <w:trPr>
          <w:trHeight w:val="70"/>
        </w:trPr>
        <w:tc>
          <w:tcPr>
            <w:tcW w:w="388" w:type="pct"/>
            <w:shd w:val="clear" w:color="auto" w:fill="FFFFFF" w:themeFill="background1"/>
            <w:vAlign w:val="center"/>
          </w:tcPr>
          <w:p w14:paraId="3A551059" w14:textId="321D44DD" w:rsidR="00FB14B1" w:rsidRPr="00ED4E67" w:rsidRDefault="00ED4E67" w:rsidP="00ED4E67">
            <w:pPr>
              <w:ind w:left="360" w:hanging="360"/>
              <w:rPr>
                <w:rFonts w:eastAsia="Calibri"/>
                <w:szCs w:val="22"/>
              </w:rPr>
            </w:pPr>
            <w:r w:rsidRPr="009F5DAD">
              <w:rPr>
                <w:rFonts w:eastAsia="Calibri"/>
                <w:sz w:val="22"/>
                <w:szCs w:val="22"/>
                <w:lang w:eastAsia="zh-CN"/>
              </w:rPr>
              <w:t>36.</w:t>
            </w:r>
            <w:r w:rsidRPr="009F5DAD">
              <w:rPr>
                <w:rFonts w:eastAsia="Calibri"/>
                <w:sz w:val="22"/>
                <w:szCs w:val="22"/>
                <w:lang w:eastAsia="zh-CN"/>
              </w:rPr>
              <w:tab/>
            </w:r>
          </w:p>
        </w:tc>
        <w:tc>
          <w:tcPr>
            <w:tcW w:w="1067" w:type="pct"/>
            <w:shd w:val="clear" w:color="auto" w:fill="FFFFFF" w:themeFill="background1"/>
            <w:noWrap/>
            <w:vAlign w:val="center"/>
          </w:tcPr>
          <w:p w14:paraId="6C610052" w14:textId="77777777" w:rsidR="00FB14B1" w:rsidRPr="009F5DAD" w:rsidRDefault="00FB14B1" w:rsidP="00FB14B1">
            <w:pPr>
              <w:pStyle w:val="Small-TableswithinQuotes"/>
              <w:rPr>
                <w:szCs w:val="22"/>
              </w:rPr>
            </w:pPr>
            <w:r w:rsidRPr="009F5DAD">
              <w:rPr>
                <w:szCs w:val="22"/>
              </w:rPr>
              <w:t>fast-torrent</w:t>
            </w:r>
          </w:p>
        </w:tc>
        <w:tc>
          <w:tcPr>
            <w:tcW w:w="1528" w:type="pct"/>
            <w:shd w:val="clear" w:color="auto" w:fill="FFFFFF" w:themeFill="background1"/>
            <w:noWrap/>
            <w:vAlign w:val="center"/>
          </w:tcPr>
          <w:p w14:paraId="60562965" w14:textId="77777777" w:rsidR="00FB14B1" w:rsidRPr="009F5DAD" w:rsidRDefault="00FB14B1" w:rsidP="00FB14B1">
            <w:pPr>
              <w:pStyle w:val="Small-TableswithinQuotes"/>
              <w:rPr>
                <w:rFonts w:eastAsia="Calibri"/>
                <w:szCs w:val="22"/>
              </w:rPr>
            </w:pPr>
            <w:r w:rsidRPr="009F5DAD">
              <w:rPr>
                <w:rFonts w:eastAsia="Calibri"/>
                <w:szCs w:val="22"/>
              </w:rPr>
              <w:t>http://fast-torrent.ru/</w:t>
            </w:r>
          </w:p>
        </w:tc>
        <w:tc>
          <w:tcPr>
            <w:tcW w:w="1090" w:type="pct"/>
            <w:shd w:val="clear" w:color="auto" w:fill="FFFFFF" w:themeFill="background1"/>
            <w:noWrap/>
            <w:vAlign w:val="center"/>
          </w:tcPr>
          <w:p w14:paraId="647EFF33" w14:textId="77777777" w:rsidR="00FB14B1" w:rsidRPr="009F5DAD" w:rsidRDefault="00FB14B1" w:rsidP="00FB14B1">
            <w:pPr>
              <w:pStyle w:val="Small-TableswithinQuotes"/>
              <w:rPr>
                <w:szCs w:val="22"/>
              </w:rPr>
            </w:pPr>
            <w:r w:rsidRPr="009F5DAD">
              <w:rPr>
                <w:szCs w:val="22"/>
              </w:rPr>
              <w:t>fast-torrent.ru</w:t>
            </w:r>
          </w:p>
        </w:tc>
        <w:tc>
          <w:tcPr>
            <w:tcW w:w="927" w:type="pct"/>
            <w:shd w:val="clear" w:color="auto" w:fill="FFFFFF" w:themeFill="background1"/>
            <w:noWrap/>
            <w:vAlign w:val="center"/>
          </w:tcPr>
          <w:p w14:paraId="77113CDD" w14:textId="77777777" w:rsidR="00FB14B1" w:rsidRPr="009F5DAD" w:rsidRDefault="00FB14B1" w:rsidP="00FB14B1">
            <w:pPr>
              <w:pStyle w:val="Small-TableswithinQuotes"/>
              <w:rPr>
                <w:rFonts w:eastAsia="Calibri"/>
                <w:szCs w:val="22"/>
              </w:rPr>
            </w:pPr>
            <w:r w:rsidRPr="009F5DAD">
              <w:rPr>
                <w:rFonts w:eastAsia="Calibri"/>
                <w:szCs w:val="22"/>
              </w:rPr>
              <w:t>5.45.71.49</w:t>
            </w:r>
          </w:p>
        </w:tc>
      </w:tr>
      <w:tr w:rsidR="00FB14B1" w:rsidRPr="009F5DAD" w14:paraId="0F23ED53" w14:textId="77777777" w:rsidTr="00FB14B1">
        <w:tblPrEx>
          <w:shd w:val="clear" w:color="auto" w:fill="FFFFFF" w:themeFill="background1"/>
        </w:tblPrEx>
        <w:trPr>
          <w:trHeight w:val="91"/>
        </w:trPr>
        <w:tc>
          <w:tcPr>
            <w:tcW w:w="388" w:type="pct"/>
            <w:vMerge w:val="restart"/>
            <w:shd w:val="clear" w:color="auto" w:fill="FFFFFF" w:themeFill="background1"/>
            <w:vAlign w:val="center"/>
          </w:tcPr>
          <w:p w14:paraId="49FDF3A0" w14:textId="2634C3A7" w:rsidR="00FB14B1" w:rsidRPr="00ED4E67" w:rsidRDefault="00ED4E67" w:rsidP="00ED4E67">
            <w:pPr>
              <w:ind w:left="360" w:hanging="360"/>
              <w:rPr>
                <w:rFonts w:eastAsia="Calibri"/>
                <w:szCs w:val="22"/>
              </w:rPr>
            </w:pPr>
            <w:r w:rsidRPr="009F5DAD">
              <w:rPr>
                <w:rFonts w:eastAsia="Calibri"/>
                <w:sz w:val="22"/>
                <w:szCs w:val="22"/>
                <w:lang w:eastAsia="zh-CN"/>
              </w:rPr>
              <w:t>37.</w:t>
            </w:r>
            <w:r w:rsidRPr="009F5DAD">
              <w:rPr>
                <w:rFonts w:eastAsia="Calibri"/>
                <w:sz w:val="22"/>
                <w:szCs w:val="22"/>
                <w:lang w:eastAsia="zh-CN"/>
              </w:rPr>
              <w:tab/>
            </w:r>
          </w:p>
        </w:tc>
        <w:tc>
          <w:tcPr>
            <w:tcW w:w="1067" w:type="pct"/>
            <w:vMerge w:val="restart"/>
            <w:shd w:val="clear" w:color="auto" w:fill="FFFFFF" w:themeFill="background1"/>
            <w:noWrap/>
            <w:vAlign w:val="center"/>
          </w:tcPr>
          <w:p w14:paraId="2E782CCC" w14:textId="77777777" w:rsidR="00FB14B1" w:rsidRPr="009F5DAD" w:rsidRDefault="00FB14B1" w:rsidP="00FB14B1">
            <w:pPr>
              <w:pStyle w:val="Small-TableswithinQuotes"/>
              <w:rPr>
                <w:szCs w:val="22"/>
              </w:rPr>
            </w:pPr>
            <w:r w:rsidRPr="009F5DAD">
              <w:rPr>
                <w:szCs w:val="22"/>
              </w:rPr>
              <w:t>heroturko</w:t>
            </w:r>
          </w:p>
        </w:tc>
        <w:tc>
          <w:tcPr>
            <w:tcW w:w="1528" w:type="pct"/>
            <w:vMerge w:val="restart"/>
            <w:shd w:val="clear" w:color="auto" w:fill="FFFFFF" w:themeFill="background1"/>
            <w:noWrap/>
            <w:vAlign w:val="center"/>
          </w:tcPr>
          <w:p w14:paraId="535B689F" w14:textId="77777777" w:rsidR="00FB14B1" w:rsidRPr="009F5DAD" w:rsidRDefault="00FB14B1" w:rsidP="00FB14B1">
            <w:pPr>
              <w:pStyle w:val="Small-TableswithinQuotes"/>
              <w:rPr>
                <w:rFonts w:eastAsia="Calibri"/>
                <w:szCs w:val="22"/>
              </w:rPr>
            </w:pPr>
            <w:r w:rsidRPr="009F5DAD">
              <w:rPr>
                <w:rFonts w:eastAsia="Calibri"/>
                <w:szCs w:val="22"/>
              </w:rPr>
              <w:t>http://www.heroturko.net/</w:t>
            </w:r>
          </w:p>
        </w:tc>
        <w:tc>
          <w:tcPr>
            <w:tcW w:w="1090" w:type="pct"/>
            <w:vMerge w:val="restart"/>
            <w:shd w:val="clear" w:color="auto" w:fill="FFFFFF" w:themeFill="background1"/>
            <w:noWrap/>
            <w:vAlign w:val="center"/>
          </w:tcPr>
          <w:p w14:paraId="74C985C8" w14:textId="77777777" w:rsidR="00FB14B1" w:rsidRPr="009F5DAD" w:rsidRDefault="00FB14B1" w:rsidP="00FB14B1">
            <w:pPr>
              <w:pStyle w:val="Small-TableswithinQuotes"/>
              <w:rPr>
                <w:szCs w:val="22"/>
              </w:rPr>
            </w:pPr>
            <w:r w:rsidRPr="009F5DAD">
              <w:rPr>
                <w:szCs w:val="22"/>
              </w:rPr>
              <w:t>heroturko.net</w:t>
            </w:r>
          </w:p>
        </w:tc>
        <w:tc>
          <w:tcPr>
            <w:tcW w:w="927" w:type="pct"/>
            <w:shd w:val="clear" w:color="auto" w:fill="FFFFFF" w:themeFill="background1"/>
            <w:noWrap/>
            <w:vAlign w:val="center"/>
          </w:tcPr>
          <w:p w14:paraId="721E4AAE" w14:textId="77777777" w:rsidR="00FB14B1" w:rsidRPr="009F5DAD" w:rsidRDefault="00FB14B1" w:rsidP="00FB14B1">
            <w:pPr>
              <w:pStyle w:val="Small-TableswithinQuotes"/>
              <w:rPr>
                <w:rFonts w:eastAsia="Calibri"/>
                <w:szCs w:val="22"/>
              </w:rPr>
            </w:pPr>
            <w:r w:rsidRPr="009F5DAD">
              <w:rPr>
                <w:rFonts w:eastAsia="Calibri"/>
                <w:szCs w:val="22"/>
              </w:rPr>
              <w:t>104.27.128.189</w:t>
            </w:r>
          </w:p>
        </w:tc>
      </w:tr>
      <w:tr w:rsidR="00FB14B1" w:rsidRPr="009F5DAD" w14:paraId="26527333" w14:textId="77777777" w:rsidTr="00FB14B1">
        <w:tblPrEx>
          <w:shd w:val="clear" w:color="auto" w:fill="FFFFFF" w:themeFill="background1"/>
        </w:tblPrEx>
        <w:trPr>
          <w:trHeight w:val="108"/>
        </w:trPr>
        <w:tc>
          <w:tcPr>
            <w:tcW w:w="388" w:type="pct"/>
            <w:vMerge/>
            <w:shd w:val="clear" w:color="auto" w:fill="FFFFFF" w:themeFill="background1"/>
            <w:vAlign w:val="center"/>
          </w:tcPr>
          <w:p w14:paraId="70544338" w14:textId="1ACD9AE6"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BA3B2C7"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020E6AD1"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E248467"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59F85144" w14:textId="77777777" w:rsidR="00FB14B1" w:rsidRPr="009F5DAD" w:rsidRDefault="00FB14B1" w:rsidP="00FB14B1">
            <w:pPr>
              <w:pStyle w:val="Small-TableswithinQuotes"/>
              <w:rPr>
                <w:rFonts w:eastAsia="Calibri"/>
                <w:szCs w:val="22"/>
              </w:rPr>
            </w:pPr>
            <w:r w:rsidRPr="009F5DAD">
              <w:rPr>
                <w:rFonts w:eastAsia="Calibri"/>
                <w:szCs w:val="22"/>
              </w:rPr>
              <w:t>104.27.129.189</w:t>
            </w:r>
          </w:p>
        </w:tc>
      </w:tr>
      <w:tr w:rsidR="00FB14B1" w:rsidRPr="009F5DAD" w14:paraId="67851BDC"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441A28AB" w14:textId="5F056707" w:rsidR="00FB14B1" w:rsidRPr="00ED4E67" w:rsidRDefault="00ED4E67" w:rsidP="00ED4E67">
            <w:pPr>
              <w:ind w:left="360" w:hanging="360"/>
              <w:rPr>
                <w:rFonts w:eastAsia="Calibri"/>
                <w:szCs w:val="22"/>
              </w:rPr>
            </w:pPr>
            <w:r w:rsidRPr="009F5DAD">
              <w:rPr>
                <w:rFonts w:eastAsia="Calibri"/>
                <w:sz w:val="22"/>
                <w:szCs w:val="22"/>
                <w:lang w:eastAsia="zh-CN"/>
              </w:rPr>
              <w:t>38.</w:t>
            </w:r>
            <w:r w:rsidRPr="009F5DAD">
              <w:rPr>
                <w:rFonts w:eastAsia="Calibri"/>
                <w:sz w:val="22"/>
                <w:szCs w:val="22"/>
                <w:lang w:eastAsia="zh-CN"/>
              </w:rPr>
              <w:tab/>
            </w:r>
          </w:p>
        </w:tc>
        <w:tc>
          <w:tcPr>
            <w:tcW w:w="1067" w:type="pct"/>
            <w:vMerge w:val="restart"/>
            <w:shd w:val="clear" w:color="auto" w:fill="FFFFFF" w:themeFill="background1"/>
            <w:noWrap/>
            <w:vAlign w:val="center"/>
          </w:tcPr>
          <w:p w14:paraId="3A970A5A" w14:textId="77777777" w:rsidR="00FB14B1" w:rsidRPr="009F5DAD" w:rsidRDefault="00FB14B1" w:rsidP="00FB14B1">
            <w:pPr>
              <w:pStyle w:val="Small-TableswithinQuotes"/>
              <w:rPr>
                <w:szCs w:val="22"/>
              </w:rPr>
            </w:pPr>
            <w:r w:rsidRPr="009F5DAD">
              <w:rPr>
                <w:szCs w:val="22"/>
              </w:rPr>
              <w:t>imovies</w:t>
            </w:r>
          </w:p>
        </w:tc>
        <w:tc>
          <w:tcPr>
            <w:tcW w:w="1528" w:type="pct"/>
            <w:shd w:val="clear" w:color="auto" w:fill="FFFFFF" w:themeFill="background1"/>
            <w:noWrap/>
            <w:vAlign w:val="center"/>
          </w:tcPr>
          <w:p w14:paraId="4F74FD8E" w14:textId="77777777" w:rsidR="00FB14B1" w:rsidRPr="009F5DAD" w:rsidRDefault="00FB14B1" w:rsidP="00FB14B1">
            <w:pPr>
              <w:pStyle w:val="Small-TableswithinQuotes"/>
              <w:rPr>
                <w:rFonts w:eastAsia="Calibri"/>
                <w:szCs w:val="22"/>
              </w:rPr>
            </w:pPr>
            <w:r w:rsidRPr="009F5DAD">
              <w:rPr>
                <w:rFonts w:eastAsia="Calibri"/>
                <w:szCs w:val="22"/>
              </w:rPr>
              <w:t>https://www.imovies.cc</w:t>
            </w:r>
          </w:p>
        </w:tc>
        <w:tc>
          <w:tcPr>
            <w:tcW w:w="1090" w:type="pct"/>
            <w:shd w:val="clear" w:color="auto" w:fill="FFFFFF" w:themeFill="background1"/>
            <w:noWrap/>
            <w:vAlign w:val="center"/>
          </w:tcPr>
          <w:p w14:paraId="563008C7" w14:textId="77777777" w:rsidR="00FB14B1" w:rsidRPr="009F5DAD" w:rsidRDefault="00FB14B1" w:rsidP="00FB14B1">
            <w:pPr>
              <w:pStyle w:val="Small-TableswithinQuotes"/>
              <w:rPr>
                <w:szCs w:val="22"/>
              </w:rPr>
            </w:pPr>
            <w:r w:rsidRPr="009F5DAD">
              <w:rPr>
                <w:szCs w:val="22"/>
              </w:rPr>
              <w:t>imovies.cc</w:t>
            </w:r>
          </w:p>
        </w:tc>
        <w:tc>
          <w:tcPr>
            <w:tcW w:w="927" w:type="pct"/>
            <w:shd w:val="clear" w:color="auto" w:fill="FFFFFF" w:themeFill="background1"/>
            <w:noWrap/>
            <w:vAlign w:val="center"/>
          </w:tcPr>
          <w:p w14:paraId="0BCD8C1E" w14:textId="77777777" w:rsidR="00FB14B1" w:rsidRPr="009F5DAD" w:rsidRDefault="00FB14B1" w:rsidP="00FB14B1">
            <w:pPr>
              <w:pStyle w:val="Small-TableswithinQuotes"/>
              <w:rPr>
                <w:rFonts w:eastAsia="Calibri"/>
                <w:szCs w:val="22"/>
              </w:rPr>
            </w:pPr>
            <w:r w:rsidRPr="009F5DAD">
              <w:rPr>
                <w:rFonts w:eastAsia="Calibri"/>
                <w:szCs w:val="22"/>
              </w:rPr>
              <w:t>188.93.90.62</w:t>
            </w:r>
          </w:p>
        </w:tc>
      </w:tr>
      <w:tr w:rsidR="00FB14B1" w:rsidRPr="009F5DAD" w14:paraId="578C2563" w14:textId="77777777" w:rsidTr="00FB14B1">
        <w:tblPrEx>
          <w:shd w:val="clear" w:color="auto" w:fill="FFFFFF" w:themeFill="background1"/>
        </w:tblPrEx>
        <w:trPr>
          <w:trHeight w:val="70"/>
        </w:trPr>
        <w:tc>
          <w:tcPr>
            <w:tcW w:w="388" w:type="pct"/>
            <w:vMerge/>
            <w:shd w:val="clear" w:color="auto" w:fill="FFFFFF" w:themeFill="background1"/>
            <w:vAlign w:val="center"/>
          </w:tcPr>
          <w:p w14:paraId="788AB344" w14:textId="23FF6600"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7C0C2A91" w14:textId="77777777" w:rsidR="00FB14B1" w:rsidRPr="009F5DAD" w:rsidRDefault="00FB14B1" w:rsidP="00FB14B1">
            <w:pPr>
              <w:pStyle w:val="Small-TableswithinQuotes"/>
              <w:rPr>
                <w:szCs w:val="22"/>
              </w:rPr>
            </w:pPr>
          </w:p>
        </w:tc>
        <w:tc>
          <w:tcPr>
            <w:tcW w:w="1528" w:type="pct"/>
            <w:shd w:val="clear" w:color="auto" w:fill="FFFFFF" w:themeFill="background1"/>
            <w:noWrap/>
            <w:vAlign w:val="center"/>
          </w:tcPr>
          <w:p w14:paraId="79C9E80B" w14:textId="77777777" w:rsidR="00FB14B1" w:rsidRPr="009F5DAD" w:rsidRDefault="00FB14B1" w:rsidP="00FB14B1">
            <w:pPr>
              <w:pStyle w:val="Small-TableswithinQuotes"/>
              <w:rPr>
                <w:rFonts w:eastAsia="Calibri"/>
                <w:szCs w:val="22"/>
              </w:rPr>
            </w:pPr>
            <w:r w:rsidRPr="009F5DAD">
              <w:rPr>
                <w:rFonts w:eastAsia="Calibri"/>
                <w:szCs w:val="22"/>
              </w:rPr>
              <w:t>https://www.imovies.ge</w:t>
            </w:r>
          </w:p>
        </w:tc>
        <w:tc>
          <w:tcPr>
            <w:tcW w:w="1090" w:type="pct"/>
            <w:shd w:val="clear" w:color="auto" w:fill="FFFFFF" w:themeFill="background1"/>
            <w:noWrap/>
            <w:vAlign w:val="center"/>
          </w:tcPr>
          <w:p w14:paraId="51D7F970" w14:textId="77777777" w:rsidR="00FB14B1" w:rsidRPr="009F5DAD" w:rsidRDefault="00FB14B1" w:rsidP="00FB14B1">
            <w:pPr>
              <w:pStyle w:val="Small-TableswithinQuotes"/>
              <w:rPr>
                <w:szCs w:val="22"/>
              </w:rPr>
            </w:pPr>
            <w:r w:rsidRPr="009F5DAD">
              <w:rPr>
                <w:szCs w:val="22"/>
              </w:rPr>
              <w:t>imovies.ge</w:t>
            </w:r>
          </w:p>
        </w:tc>
        <w:tc>
          <w:tcPr>
            <w:tcW w:w="927" w:type="pct"/>
            <w:shd w:val="clear" w:color="auto" w:fill="FFFFFF" w:themeFill="background1"/>
            <w:noWrap/>
            <w:vAlign w:val="center"/>
          </w:tcPr>
          <w:p w14:paraId="658918E0" w14:textId="77777777" w:rsidR="00FB14B1" w:rsidRPr="009F5DAD" w:rsidRDefault="00FB14B1" w:rsidP="00FB14B1">
            <w:pPr>
              <w:pStyle w:val="Small-TableswithinQuotes"/>
              <w:rPr>
                <w:rFonts w:eastAsia="Calibri"/>
                <w:szCs w:val="22"/>
              </w:rPr>
            </w:pPr>
            <w:r w:rsidRPr="009F5DAD">
              <w:rPr>
                <w:rFonts w:eastAsia="Calibri"/>
                <w:szCs w:val="22"/>
              </w:rPr>
              <w:t>188.93.90.62</w:t>
            </w:r>
          </w:p>
        </w:tc>
      </w:tr>
      <w:tr w:rsidR="00FB14B1" w:rsidRPr="009F5DAD" w14:paraId="260BF890"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368322E7" w14:textId="79BB3A6D" w:rsidR="00FB14B1" w:rsidRPr="00ED4E67" w:rsidRDefault="00ED4E67" w:rsidP="00ED4E67">
            <w:pPr>
              <w:ind w:left="360" w:hanging="360"/>
              <w:rPr>
                <w:rFonts w:eastAsia="Calibri"/>
                <w:szCs w:val="22"/>
              </w:rPr>
            </w:pPr>
            <w:r w:rsidRPr="009F5DAD">
              <w:rPr>
                <w:rFonts w:eastAsia="Calibri"/>
                <w:sz w:val="22"/>
                <w:szCs w:val="22"/>
                <w:lang w:eastAsia="zh-CN"/>
              </w:rPr>
              <w:t>39.</w:t>
            </w:r>
            <w:r w:rsidRPr="009F5DAD">
              <w:rPr>
                <w:rFonts w:eastAsia="Calibri"/>
                <w:sz w:val="22"/>
                <w:szCs w:val="22"/>
                <w:lang w:eastAsia="zh-CN"/>
              </w:rPr>
              <w:tab/>
            </w:r>
          </w:p>
        </w:tc>
        <w:tc>
          <w:tcPr>
            <w:tcW w:w="1067" w:type="pct"/>
            <w:vMerge w:val="restart"/>
            <w:shd w:val="clear" w:color="auto" w:fill="FFFFFF" w:themeFill="background1"/>
            <w:noWrap/>
            <w:vAlign w:val="center"/>
          </w:tcPr>
          <w:p w14:paraId="5FDECCE3" w14:textId="77777777" w:rsidR="00FB14B1" w:rsidRPr="009F5DAD" w:rsidRDefault="00FB14B1" w:rsidP="00FB14B1">
            <w:pPr>
              <w:pStyle w:val="Small-TableswithinQuotes"/>
              <w:rPr>
                <w:szCs w:val="22"/>
              </w:rPr>
            </w:pPr>
            <w:r w:rsidRPr="009F5DAD">
              <w:rPr>
                <w:szCs w:val="22"/>
              </w:rPr>
              <w:t>getpopcorntime</w:t>
            </w:r>
          </w:p>
        </w:tc>
        <w:tc>
          <w:tcPr>
            <w:tcW w:w="1528" w:type="pct"/>
            <w:vMerge w:val="restart"/>
            <w:shd w:val="clear" w:color="auto" w:fill="FFFFFF" w:themeFill="background1"/>
            <w:noWrap/>
            <w:vAlign w:val="center"/>
          </w:tcPr>
          <w:p w14:paraId="0166F98F" w14:textId="77777777" w:rsidR="00FB14B1" w:rsidRPr="009F5DAD" w:rsidRDefault="00FB14B1" w:rsidP="00FB14B1">
            <w:pPr>
              <w:pStyle w:val="Small-TableswithinQuotes"/>
              <w:rPr>
                <w:rFonts w:eastAsia="Calibri"/>
                <w:szCs w:val="22"/>
              </w:rPr>
            </w:pPr>
            <w:r w:rsidRPr="009F5DAD">
              <w:rPr>
                <w:rFonts w:eastAsia="Calibri"/>
                <w:szCs w:val="22"/>
              </w:rPr>
              <w:t>https://getpopcorntime.is/</w:t>
            </w:r>
          </w:p>
        </w:tc>
        <w:tc>
          <w:tcPr>
            <w:tcW w:w="1090" w:type="pct"/>
            <w:vMerge w:val="restart"/>
            <w:shd w:val="clear" w:color="auto" w:fill="FFFFFF" w:themeFill="background1"/>
            <w:noWrap/>
            <w:vAlign w:val="center"/>
          </w:tcPr>
          <w:p w14:paraId="6680954D" w14:textId="77777777" w:rsidR="00FB14B1" w:rsidRPr="009F5DAD" w:rsidRDefault="00FB14B1" w:rsidP="00FB14B1">
            <w:pPr>
              <w:pStyle w:val="Small-TableswithinQuotes"/>
              <w:rPr>
                <w:szCs w:val="22"/>
              </w:rPr>
            </w:pPr>
            <w:r w:rsidRPr="009F5DAD">
              <w:rPr>
                <w:szCs w:val="22"/>
              </w:rPr>
              <w:t>getpopcorntime.is</w:t>
            </w:r>
          </w:p>
        </w:tc>
        <w:tc>
          <w:tcPr>
            <w:tcW w:w="927" w:type="pct"/>
            <w:shd w:val="clear" w:color="auto" w:fill="FFFFFF" w:themeFill="background1"/>
            <w:noWrap/>
            <w:vAlign w:val="center"/>
          </w:tcPr>
          <w:p w14:paraId="6DEC8735" w14:textId="77777777" w:rsidR="00FB14B1" w:rsidRPr="009F5DAD" w:rsidRDefault="00FB14B1" w:rsidP="00FB14B1">
            <w:pPr>
              <w:pStyle w:val="Small-TableswithinQuotes"/>
              <w:rPr>
                <w:rFonts w:eastAsia="Calibri"/>
                <w:szCs w:val="22"/>
              </w:rPr>
            </w:pPr>
            <w:r w:rsidRPr="009F5DAD">
              <w:rPr>
                <w:rFonts w:eastAsia="Calibri"/>
                <w:szCs w:val="22"/>
              </w:rPr>
              <w:t>185.198.57.17</w:t>
            </w:r>
          </w:p>
        </w:tc>
      </w:tr>
      <w:tr w:rsidR="00FB14B1" w:rsidRPr="009F5DAD" w14:paraId="4D15FA9F" w14:textId="77777777" w:rsidTr="00FB14B1">
        <w:tblPrEx>
          <w:shd w:val="clear" w:color="auto" w:fill="FFFFFF" w:themeFill="background1"/>
        </w:tblPrEx>
        <w:trPr>
          <w:trHeight w:val="70"/>
        </w:trPr>
        <w:tc>
          <w:tcPr>
            <w:tcW w:w="388" w:type="pct"/>
            <w:vMerge/>
            <w:shd w:val="clear" w:color="auto" w:fill="FFFFFF" w:themeFill="background1"/>
            <w:vAlign w:val="center"/>
          </w:tcPr>
          <w:p w14:paraId="344B6CFA" w14:textId="2E68A861"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CA0834B"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44D9B13B"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E710E3B"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023BD98F" w14:textId="77777777" w:rsidR="00FB14B1" w:rsidRPr="009F5DAD" w:rsidRDefault="00FB14B1" w:rsidP="00FB14B1">
            <w:pPr>
              <w:pStyle w:val="Small-TableswithinQuotes"/>
              <w:rPr>
                <w:rFonts w:eastAsia="Calibri"/>
                <w:szCs w:val="22"/>
              </w:rPr>
            </w:pPr>
            <w:r w:rsidRPr="009F5DAD">
              <w:rPr>
                <w:rFonts w:eastAsia="Calibri"/>
                <w:szCs w:val="22"/>
              </w:rPr>
              <w:t>81.17.30.43</w:t>
            </w:r>
          </w:p>
        </w:tc>
      </w:tr>
      <w:tr w:rsidR="00FB14B1" w:rsidRPr="009F5DAD" w14:paraId="4D43B790" w14:textId="77777777" w:rsidTr="00FB14B1">
        <w:tblPrEx>
          <w:shd w:val="clear" w:color="auto" w:fill="FFFFFF" w:themeFill="background1"/>
        </w:tblPrEx>
        <w:trPr>
          <w:trHeight w:val="300"/>
        </w:trPr>
        <w:tc>
          <w:tcPr>
            <w:tcW w:w="388" w:type="pct"/>
            <w:vMerge/>
            <w:shd w:val="clear" w:color="auto" w:fill="FFFFFF" w:themeFill="background1"/>
            <w:vAlign w:val="center"/>
          </w:tcPr>
          <w:p w14:paraId="5F3C7E07" w14:textId="2E1D917A"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EBBC256" w14:textId="77777777" w:rsidR="00FB14B1" w:rsidRPr="009F5DAD" w:rsidRDefault="00FB14B1" w:rsidP="00FB14B1">
            <w:pPr>
              <w:pStyle w:val="Small-TableswithinQuotes"/>
              <w:rPr>
                <w:szCs w:val="22"/>
              </w:rPr>
            </w:pPr>
          </w:p>
        </w:tc>
        <w:tc>
          <w:tcPr>
            <w:tcW w:w="1528" w:type="pct"/>
            <w:vMerge/>
            <w:shd w:val="clear" w:color="auto" w:fill="FFFFFF" w:themeFill="background1"/>
            <w:noWrap/>
            <w:vAlign w:val="center"/>
          </w:tcPr>
          <w:p w14:paraId="741B3761"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noWrap/>
            <w:vAlign w:val="center"/>
          </w:tcPr>
          <w:p w14:paraId="532871C8"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51A1F513" w14:textId="77777777" w:rsidR="00FB14B1" w:rsidRPr="009F5DAD" w:rsidRDefault="00FB14B1" w:rsidP="00FB14B1">
            <w:pPr>
              <w:pStyle w:val="Small-TableswithinQuotes"/>
              <w:rPr>
                <w:rFonts w:eastAsia="Calibri"/>
                <w:szCs w:val="22"/>
              </w:rPr>
            </w:pPr>
            <w:r w:rsidRPr="009F5DAD">
              <w:rPr>
                <w:rFonts w:eastAsia="Calibri"/>
                <w:szCs w:val="22"/>
              </w:rPr>
              <w:t>185.248.160.75</w:t>
            </w:r>
          </w:p>
        </w:tc>
      </w:tr>
      <w:tr w:rsidR="00FB14B1" w:rsidRPr="009F5DAD" w14:paraId="0857FD6C" w14:textId="77777777" w:rsidTr="00FB14B1">
        <w:tblPrEx>
          <w:shd w:val="clear" w:color="auto" w:fill="FFFFFF" w:themeFill="background1"/>
        </w:tblPrEx>
        <w:trPr>
          <w:trHeight w:val="70"/>
        </w:trPr>
        <w:tc>
          <w:tcPr>
            <w:tcW w:w="388" w:type="pct"/>
            <w:vMerge/>
            <w:shd w:val="clear" w:color="auto" w:fill="FFFFFF" w:themeFill="background1"/>
            <w:vAlign w:val="center"/>
          </w:tcPr>
          <w:p w14:paraId="39E5EB1A" w14:textId="0963CF4D"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4790B7A"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72BA28A6"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AB666A2"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728C3847" w14:textId="77777777" w:rsidR="00FB14B1" w:rsidRPr="009F5DAD" w:rsidRDefault="00FB14B1" w:rsidP="00FB14B1">
            <w:pPr>
              <w:pStyle w:val="Small-TableswithinQuotes"/>
              <w:rPr>
                <w:rFonts w:eastAsia="Calibri"/>
                <w:szCs w:val="22"/>
              </w:rPr>
            </w:pPr>
            <w:r w:rsidRPr="009F5DAD">
              <w:rPr>
                <w:rFonts w:eastAsia="Calibri"/>
                <w:szCs w:val="22"/>
              </w:rPr>
              <w:t>62.141.46.79</w:t>
            </w:r>
          </w:p>
        </w:tc>
      </w:tr>
      <w:tr w:rsidR="00FB14B1" w:rsidRPr="009F5DAD" w14:paraId="4BFB9CE5"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32A1D501" w14:textId="0FE23B48" w:rsidR="00FB14B1" w:rsidRPr="00ED4E67" w:rsidRDefault="00ED4E67" w:rsidP="00ED4E67">
            <w:pPr>
              <w:ind w:left="360" w:hanging="360"/>
              <w:rPr>
                <w:rFonts w:eastAsia="Calibri"/>
                <w:szCs w:val="22"/>
              </w:rPr>
            </w:pPr>
            <w:r w:rsidRPr="009F5DAD">
              <w:rPr>
                <w:rFonts w:eastAsia="Calibri"/>
                <w:sz w:val="22"/>
                <w:szCs w:val="22"/>
                <w:lang w:eastAsia="zh-CN"/>
              </w:rPr>
              <w:t>40.</w:t>
            </w:r>
            <w:r w:rsidRPr="009F5DAD">
              <w:rPr>
                <w:rFonts w:eastAsia="Calibri"/>
                <w:sz w:val="22"/>
                <w:szCs w:val="22"/>
                <w:lang w:eastAsia="zh-CN"/>
              </w:rPr>
              <w:tab/>
            </w:r>
          </w:p>
        </w:tc>
        <w:tc>
          <w:tcPr>
            <w:tcW w:w="1067" w:type="pct"/>
            <w:vMerge w:val="restart"/>
            <w:shd w:val="clear" w:color="auto" w:fill="FFFFFF" w:themeFill="background1"/>
            <w:noWrap/>
            <w:vAlign w:val="center"/>
          </w:tcPr>
          <w:p w14:paraId="057546C2" w14:textId="77777777" w:rsidR="00FB14B1" w:rsidRPr="009F5DAD" w:rsidRDefault="00FB14B1" w:rsidP="00FB14B1">
            <w:pPr>
              <w:pStyle w:val="Small-TableswithinQuotes"/>
              <w:rPr>
                <w:szCs w:val="22"/>
              </w:rPr>
            </w:pPr>
            <w:r w:rsidRPr="009F5DAD">
              <w:rPr>
                <w:szCs w:val="22"/>
              </w:rPr>
              <w:t>toxicwap</w:t>
            </w:r>
          </w:p>
        </w:tc>
        <w:tc>
          <w:tcPr>
            <w:tcW w:w="1528" w:type="pct"/>
            <w:vMerge w:val="restart"/>
            <w:shd w:val="clear" w:color="auto" w:fill="FFFFFF" w:themeFill="background1"/>
            <w:noWrap/>
            <w:vAlign w:val="center"/>
          </w:tcPr>
          <w:p w14:paraId="7F282736" w14:textId="77777777" w:rsidR="00FB14B1" w:rsidRPr="009F5DAD" w:rsidRDefault="00FB14B1" w:rsidP="00FB14B1">
            <w:pPr>
              <w:pStyle w:val="Small-TableswithinQuotes"/>
              <w:rPr>
                <w:rFonts w:eastAsia="Calibri"/>
                <w:szCs w:val="22"/>
              </w:rPr>
            </w:pPr>
            <w:r w:rsidRPr="009F5DAD">
              <w:rPr>
                <w:rFonts w:eastAsia="Calibri"/>
                <w:szCs w:val="22"/>
              </w:rPr>
              <w:t>http://toxicwap.com</w:t>
            </w:r>
          </w:p>
        </w:tc>
        <w:tc>
          <w:tcPr>
            <w:tcW w:w="1090" w:type="pct"/>
            <w:vMerge w:val="restart"/>
            <w:shd w:val="clear" w:color="auto" w:fill="FFFFFF" w:themeFill="background1"/>
            <w:noWrap/>
            <w:vAlign w:val="center"/>
          </w:tcPr>
          <w:p w14:paraId="42753F4C" w14:textId="77777777" w:rsidR="00FB14B1" w:rsidRPr="009F5DAD" w:rsidRDefault="00FB14B1" w:rsidP="00FB14B1">
            <w:pPr>
              <w:pStyle w:val="Small-TableswithinQuotes"/>
              <w:rPr>
                <w:szCs w:val="22"/>
              </w:rPr>
            </w:pPr>
            <w:r w:rsidRPr="009F5DAD">
              <w:rPr>
                <w:szCs w:val="22"/>
              </w:rPr>
              <w:t>toxicwap.com</w:t>
            </w:r>
          </w:p>
        </w:tc>
        <w:tc>
          <w:tcPr>
            <w:tcW w:w="927" w:type="pct"/>
            <w:shd w:val="clear" w:color="auto" w:fill="FFFFFF" w:themeFill="background1"/>
            <w:noWrap/>
            <w:vAlign w:val="center"/>
          </w:tcPr>
          <w:p w14:paraId="270A2A0B" w14:textId="77777777" w:rsidR="00FB14B1" w:rsidRPr="009F5DAD" w:rsidRDefault="00FB14B1" w:rsidP="00FB14B1">
            <w:pPr>
              <w:pStyle w:val="Small-TableswithinQuotes"/>
              <w:rPr>
                <w:rFonts w:eastAsia="Calibri"/>
                <w:szCs w:val="22"/>
              </w:rPr>
            </w:pPr>
            <w:r w:rsidRPr="009F5DAD">
              <w:rPr>
                <w:rFonts w:eastAsia="Calibri"/>
                <w:szCs w:val="22"/>
              </w:rPr>
              <w:t>104.27.240.249</w:t>
            </w:r>
          </w:p>
        </w:tc>
      </w:tr>
      <w:tr w:rsidR="00FB14B1" w:rsidRPr="009F5DAD" w14:paraId="5A2489BD" w14:textId="77777777" w:rsidTr="00FB14B1">
        <w:tblPrEx>
          <w:shd w:val="clear" w:color="auto" w:fill="FFFFFF" w:themeFill="background1"/>
        </w:tblPrEx>
        <w:trPr>
          <w:trHeight w:val="70"/>
        </w:trPr>
        <w:tc>
          <w:tcPr>
            <w:tcW w:w="388" w:type="pct"/>
            <w:vMerge/>
            <w:shd w:val="clear" w:color="auto" w:fill="FFFFFF" w:themeFill="background1"/>
            <w:vAlign w:val="center"/>
          </w:tcPr>
          <w:p w14:paraId="0EBEE02D" w14:textId="37D482C8"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BAACFCD"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72F2C0D0"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5DBE77E"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404CB766" w14:textId="77777777" w:rsidR="00FB14B1" w:rsidRPr="009F5DAD" w:rsidRDefault="00FB14B1" w:rsidP="00FB14B1">
            <w:pPr>
              <w:pStyle w:val="Small-TableswithinQuotes"/>
              <w:rPr>
                <w:rFonts w:eastAsia="Calibri"/>
                <w:szCs w:val="22"/>
              </w:rPr>
            </w:pPr>
            <w:r w:rsidRPr="009F5DAD">
              <w:rPr>
                <w:rFonts w:eastAsia="Calibri"/>
                <w:szCs w:val="22"/>
              </w:rPr>
              <w:t>104.27.241.249</w:t>
            </w:r>
          </w:p>
        </w:tc>
      </w:tr>
      <w:tr w:rsidR="00FB14B1" w:rsidRPr="009F5DAD" w14:paraId="68DB9A0F" w14:textId="77777777" w:rsidTr="00FB14B1">
        <w:tblPrEx>
          <w:shd w:val="clear" w:color="auto" w:fill="FFFFFF" w:themeFill="background1"/>
        </w:tblPrEx>
        <w:trPr>
          <w:trHeight w:val="70"/>
        </w:trPr>
        <w:tc>
          <w:tcPr>
            <w:tcW w:w="388" w:type="pct"/>
            <w:shd w:val="clear" w:color="auto" w:fill="FFFFFF" w:themeFill="background1"/>
            <w:vAlign w:val="center"/>
          </w:tcPr>
          <w:p w14:paraId="46C4EEA7" w14:textId="4F26C42F" w:rsidR="00FB14B1" w:rsidRPr="00ED4E67" w:rsidRDefault="00ED4E67" w:rsidP="00ED4E67">
            <w:pPr>
              <w:ind w:left="360" w:hanging="360"/>
              <w:rPr>
                <w:rFonts w:eastAsia="Calibri"/>
                <w:szCs w:val="22"/>
              </w:rPr>
            </w:pPr>
            <w:r w:rsidRPr="009F5DAD">
              <w:rPr>
                <w:rFonts w:eastAsia="Calibri"/>
                <w:sz w:val="22"/>
                <w:szCs w:val="22"/>
                <w:lang w:eastAsia="zh-CN"/>
              </w:rPr>
              <w:t>41.</w:t>
            </w:r>
            <w:r w:rsidRPr="009F5DAD">
              <w:rPr>
                <w:rFonts w:eastAsia="Calibri"/>
                <w:sz w:val="22"/>
                <w:szCs w:val="22"/>
                <w:lang w:eastAsia="zh-CN"/>
              </w:rPr>
              <w:tab/>
            </w:r>
          </w:p>
        </w:tc>
        <w:tc>
          <w:tcPr>
            <w:tcW w:w="1067" w:type="pct"/>
            <w:shd w:val="clear" w:color="auto" w:fill="FFFFFF" w:themeFill="background1"/>
            <w:noWrap/>
            <w:vAlign w:val="center"/>
          </w:tcPr>
          <w:p w14:paraId="0C045217" w14:textId="77777777" w:rsidR="00FB14B1" w:rsidRPr="009F5DAD" w:rsidRDefault="00FB14B1" w:rsidP="00FB14B1">
            <w:pPr>
              <w:pStyle w:val="Small-TableswithinQuotes"/>
              <w:rPr>
                <w:szCs w:val="22"/>
              </w:rPr>
            </w:pPr>
            <w:r w:rsidRPr="009F5DAD">
              <w:rPr>
                <w:szCs w:val="22"/>
              </w:rPr>
              <w:t>english-films</w:t>
            </w:r>
          </w:p>
        </w:tc>
        <w:tc>
          <w:tcPr>
            <w:tcW w:w="1528" w:type="pct"/>
            <w:shd w:val="clear" w:color="auto" w:fill="FFFFFF" w:themeFill="background1"/>
            <w:noWrap/>
            <w:vAlign w:val="center"/>
          </w:tcPr>
          <w:p w14:paraId="1CCDF288" w14:textId="77777777" w:rsidR="00FB14B1" w:rsidRPr="009F5DAD" w:rsidRDefault="00FB14B1" w:rsidP="00FB14B1">
            <w:pPr>
              <w:pStyle w:val="Small-TableswithinQuotes"/>
              <w:rPr>
                <w:rFonts w:eastAsia="Calibri"/>
                <w:szCs w:val="22"/>
              </w:rPr>
            </w:pPr>
            <w:r w:rsidRPr="009F5DAD">
              <w:rPr>
                <w:rFonts w:eastAsia="Calibri"/>
                <w:szCs w:val="22"/>
              </w:rPr>
              <w:t>https://english-films.com/</w:t>
            </w:r>
          </w:p>
        </w:tc>
        <w:tc>
          <w:tcPr>
            <w:tcW w:w="1090" w:type="pct"/>
            <w:shd w:val="clear" w:color="auto" w:fill="FFFFFF" w:themeFill="background1"/>
            <w:noWrap/>
            <w:vAlign w:val="center"/>
          </w:tcPr>
          <w:p w14:paraId="23DE0B66" w14:textId="77777777" w:rsidR="00FB14B1" w:rsidRPr="009F5DAD" w:rsidRDefault="00FB14B1" w:rsidP="00FB14B1">
            <w:pPr>
              <w:pStyle w:val="Small-TableswithinQuotes"/>
              <w:rPr>
                <w:szCs w:val="22"/>
              </w:rPr>
            </w:pPr>
            <w:r w:rsidRPr="009F5DAD">
              <w:rPr>
                <w:szCs w:val="22"/>
              </w:rPr>
              <w:t>english-films.com</w:t>
            </w:r>
          </w:p>
        </w:tc>
        <w:tc>
          <w:tcPr>
            <w:tcW w:w="927" w:type="pct"/>
            <w:shd w:val="clear" w:color="auto" w:fill="FFFFFF" w:themeFill="background1"/>
            <w:noWrap/>
            <w:vAlign w:val="center"/>
          </w:tcPr>
          <w:p w14:paraId="1868002E" w14:textId="77777777" w:rsidR="00FB14B1" w:rsidRPr="009F5DAD" w:rsidRDefault="00FB14B1" w:rsidP="00FB14B1">
            <w:pPr>
              <w:pStyle w:val="Small-TableswithinQuotes"/>
              <w:rPr>
                <w:rFonts w:eastAsia="Calibri"/>
                <w:szCs w:val="22"/>
              </w:rPr>
            </w:pPr>
            <w:r w:rsidRPr="009F5DAD">
              <w:rPr>
                <w:rFonts w:eastAsia="Calibri"/>
                <w:szCs w:val="22"/>
              </w:rPr>
              <w:t>51.77.244.43</w:t>
            </w:r>
          </w:p>
        </w:tc>
      </w:tr>
      <w:tr w:rsidR="00FB14B1" w:rsidRPr="009F5DAD" w14:paraId="2AE2A8CC" w14:textId="77777777" w:rsidTr="00FB14B1">
        <w:tblPrEx>
          <w:shd w:val="clear" w:color="auto" w:fill="FFFFFF" w:themeFill="background1"/>
        </w:tblPrEx>
        <w:trPr>
          <w:trHeight w:val="131"/>
        </w:trPr>
        <w:tc>
          <w:tcPr>
            <w:tcW w:w="388" w:type="pct"/>
            <w:vMerge w:val="restart"/>
            <w:shd w:val="clear" w:color="auto" w:fill="FFFFFF" w:themeFill="background1"/>
            <w:vAlign w:val="center"/>
          </w:tcPr>
          <w:p w14:paraId="4BB217E0" w14:textId="7DD97CCF" w:rsidR="00FB14B1" w:rsidRPr="00ED4E67" w:rsidRDefault="00ED4E67" w:rsidP="00ED4E67">
            <w:pPr>
              <w:ind w:left="360" w:hanging="360"/>
              <w:rPr>
                <w:rFonts w:eastAsia="Calibri"/>
                <w:szCs w:val="22"/>
              </w:rPr>
            </w:pPr>
            <w:r w:rsidRPr="009F5DAD">
              <w:rPr>
                <w:rFonts w:eastAsia="Calibri"/>
                <w:sz w:val="22"/>
                <w:szCs w:val="22"/>
                <w:lang w:eastAsia="zh-CN"/>
              </w:rPr>
              <w:t>42.</w:t>
            </w:r>
            <w:r w:rsidRPr="009F5DAD">
              <w:rPr>
                <w:rFonts w:eastAsia="Calibri"/>
                <w:sz w:val="22"/>
                <w:szCs w:val="22"/>
                <w:lang w:eastAsia="zh-CN"/>
              </w:rPr>
              <w:tab/>
            </w:r>
          </w:p>
        </w:tc>
        <w:tc>
          <w:tcPr>
            <w:tcW w:w="1067" w:type="pct"/>
            <w:vMerge w:val="restart"/>
            <w:shd w:val="clear" w:color="auto" w:fill="FFFFFF" w:themeFill="background1"/>
            <w:noWrap/>
            <w:vAlign w:val="center"/>
          </w:tcPr>
          <w:p w14:paraId="0A4AD1D5" w14:textId="77777777" w:rsidR="00FB14B1" w:rsidRPr="009F5DAD" w:rsidRDefault="00FB14B1" w:rsidP="00FB14B1">
            <w:pPr>
              <w:pStyle w:val="Small-TableswithinQuotes"/>
              <w:rPr>
                <w:szCs w:val="22"/>
              </w:rPr>
            </w:pPr>
            <w:r w:rsidRPr="009F5DAD">
              <w:rPr>
                <w:szCs w:val="22"/>
              </w:rPr>
              <w:t>topeuropix</w:t>
            </w:r>
          </w:p>
        </w:tc>
        <w:tc>
          <w:tcPr>
            <w:tcW w:w="1528" w:type="pct"/>
            <w:vMerge w:val="restart"/>
            <w:shd w:val="clear" w:color="auto" w:fill="FFFFFF" w:themeFill="background1"/>
            <w:noWrap/>
            <w:vAlign w:val="center"/>
          </w:tcPr>
          <w:p w14:paraId="7360899B" w14:textId="77777777" w:rsidR="00FB14B1" w:rsidRPr="009F5DAD" w:rsidRDefault="00FB14B1" w:rsidP="00FB14B1">
            <w:pPr>
              <w:pStyle w:val="Small-TableswithinQuotes"/>
              <w:rPr>
                <w:rFonts w:eastAsia="Calibri"/>
                <w:szCs w:val="22"/>
              </w:rPr>
            </w:pPr>
            <w:r w:rsidRPr="009F5DAD">
              <w:rPr>
                <w:rFonts w:eastAsia="Calibri"/>
                <w:szCs w:val="22"/>
              </w:rPr>
              <w:t>https://topeuropix.net/</w:t>
            </w:r>
          </w:p>
        </w:tc>
        <w:tc>
          <w:tcPr>
            <w:tcW w:w="1090" w:type="pct"/>
            <w:vMerge w:val="restart"/>
            <w:shd w:val="clear" w:color="auto" w:fill="FFFFFF" w:themeFill="background1"/>
            <w:noWrap/>
            <w:vAlign w:val="center"/>
          </w:tcPr>
          <w:p w14:paraId="598BE61C" w14:textId="77777777" w:rsidR="00FB14B1" w:rsidRPr="009F5DAD" w:rsidRDefault="00FB14B1" w:rsidP="00FB14B1">
            <w:pPr>
              <w:pStyle w:val="Small-TableswithinQuotes"/>
              <w:rPr>
                <w:szCs w:val="22"/>
              </w:rPr>
            </w:pPr>
            <w:r w:rsidRPr="009F5DAD">
              <w:rPr>
                <w:szCs w:val="22"/>
              </w:rPr>
              <w:t>topeuropix.net</w:t>
            </w:r>
          </w:p>
        </w:tc>
        <w:tc>
          <w:tcPr>
            <w:tcW w:w="927" w:type="pct"/>
            <w:shd w:val="clear" w:color="auto" w:fill="FFFFFF" w:themeFill="background1"/>
            <w:noWrap/>
            <w:vAlign w:val="center"/>
          </w:tcPr>
          <w:p w14:paraId="6707A21A" w14:textId="77777777" w:rsidR="00FB14B1" w:rsidRPr="009F5DAD" w:rsidRDefault="00FB14B1" w:rsidP="00FB14B1">
            <w:pPr>
              <w:pStyle w:val="Small-TableswithinQuotes"/>
              <w:rPr>
                <w:rFonts w:eastAsia="Calibri"/>
                <w:szCs w:val="22"/>
              </w:rPr>
            </w:pPr>
            <w:r w:rsidRPr="009F5DAD">
              <w:rPr>
                <w:rFonts w:eastAsia="Calibri"/>
                <w:szCs w:val="22"/>
              </w:rPr>
              <w:t>172.64.134.3</w:t>
            </w:r>
          </w:p>
        </w:tc>
      </w:tr>
      <w:tr w:rsidR="00FB14B1" w:rsidRPr="009F5DAD" w14:paraId="4D33B059" w14:textId="77777777" w:rsidTr="00FB14B1">
        <w:tblPrEx>
          <w:shd w:val="clear" w:color="auto" w:fill="FFFFFF" w:themeFill="background1"/>
        </w:tblPrEx>
        <w:trPr>
          <w:trHeight w:val="70"/>
        </w:trPr>
        <w:tc>
          <w:tcPr>
            <w:tcW w:w="388" w:type="pct"/>
            <w:vMerge/>
            <w:shd w:val="clear" w:color="auto" w:fill="FFFFFF" w:themeFill="background1"/>
            <w:vAlign w:val="center"/>
          </w:tcPr>
          <w:p w14:paraId="54725C6C" w14:textId="7284CE58"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2506B8F"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223B1C00"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50ADF7AD"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3D039338" w14:textId="77777777" w:rsidR="00FB14B1" w:rsidRPr="009F5DAD" w:rsidRDefault="00FB14B1" w:rsidP="00FB14B1">
            <w:pPr>
              <w:pStyle w:val="Small-TableswithinQuotes"/>
              <w:rPr>
                <w:rFonts w:eastAsia="Calibri"/>
                <w:szCs w:val="22"/>
              </w:rPr>
            </w:pPr>
            <w:r w:rsidRPr="009F5DAD">
              <w:rPr>
                <w:rFonts w:eastAsia="Calibri"/>
                <w:szCs w:val="22"/>
              </w:rPr>
              <w:t>172.64.135.3</w:t>
            </w:r>
          </w:p>
        </w:tc>
      </w:tr>
      <w:tr w:rsidR="00FB14B1" w:rsidRPr="009F5DAD" w14:paraId="02DC7AB1" w14:textId="77777777" w:rsidTr="00FB14B1">
        <w:tblPrEx>
          <w:shd w:val="clear" w:color="auto" w:fill="FFFFFF" w:themeFill="background1"/>
        </w:tblPrEx>
        <w:trPr>
          <w:trHeight w:val="70"/>
        </w:trPr>
        <w:tc>
          <w:tcPr>
            <w:tcW w:w="388" w:type="pct"/>
            <w:vMerge/>
            <w:shd w:val="clear" w:color="auto" w:fill="FFFFFF" w:themeFill="background1"/>
            <w:vAlign w:val="center"/>
          </w:tcPr>
          <w:p w14:paraId="53011A7A" w14:textId="379194C7"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C61937C"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7663DBBA" w14:textId="77777777" w:rsidR="00FB14B1" w:rsidRPr="009F5DAD" w:rsidRDefault="00FB14B1" w:rsidP="00FB14B1">
            <w:pPr>
              <w:pStyle w:val="Small-TableswithinQuotes"/>
              <w:rPr>
                <w:rFonts w:eastAsia="Calibri"/>
                <w:szCs w:val="22"/>
              </w:rPr>
            </w:pPr>
            <w:r w:rsidRPr="009F5DAD">
              <w:rPr>
                <w:rFonts w:eastAsia="Calibri"/>
                <w:szCs w:val="22"/>
              </w:rPr>
              <w:t>https://topeuropix.com/</w:t>
            </w:r>
          </w:p>
        </w:tc>
        <w:tc>
          <w:tcPr>
            <w:tcW w:w="1090" w:type="pct"/>
            <w:vMerge w:val="restart"/>
            <w:shd w:val="clear" w:color="auto" w:fill="FFFFFF" w:themeFill="background1"/>
            <w:noWrap/>
            <w:vAlign w:val="center"/>
          </w:tcPr>
          <w:p w14:paraId="6FF16D1F" w14:textId="77777777" w:rsidR="00FB14B1" w:rsidRPr="009F5DAD" w:rsidRDefault="00FB14B1" w:rsidP="00FB14B1">
            <w:pPr>
              <w:pStyle w:val="Small-TableswithinQuotes"/>
              <w:rPr>
                <w:szCs w:val="22"/>
              </w:rPr>
            </w:pPr>
            <w:r w:rsidRPr="009F5DAD">
              <w:rPr>
                <w:szCs w:val="22"/>
              </w:rPr>
              <w:t>topeuropix.com</w:t>
            </w:r>
          </w:p>
        </w:tc>
        <w:tc>
          <w:tcPr>
            <w:tcW w:w="927" w:type="pct"/>
            <w:shd w:val="clear" w:color="auto" w:fill="FFFFFF" w:themeFill="background1"/>
            <w:noWrap/>
            <w:vAlign w:val="center"/>
          </w:tcPr>
          <w:p w14:paraId="1BF43686" w14:textId="77777777" w:rsidR="00FB14B1" w:rsidRPr="009F5DAD" w:rsidRDefault="00FB14B1" w:rsidP="00FB14B1">
            <w:pPr>
              <w:pStyle w:val="Small-TableswithinQuotes"/>
              <w:rPr>
                <w:rFonts w:eastAsia="Calibri"/>
                <w:szCs w:val="22"/>
              </w:rPr>
            </w:pPr>
            <w:r w:rsidRPr="009F5DAD">
              <w:rPr>
                <w:rFonts w:eastAsia="Calibri"/>
                <w:szCs w:val="22"/>
              </w:rPr>
              <w:t>104.27.164.14</w:t>
            </w:r>
          </w:p>
        </w:tc>
      </w:tr>
      <w:tr w:rsidR="00FB14B1" w:rsidRPr="009F5DAD" w14:paraId="29DB5AB9" w14:textId="77777777" w:rsidTr="00FB14B1">
        <w:tblPrEx>
          <w:shd w:val="clear" w:color="auto" w:fill="FFFFFF" w:themeFill="background1"/>
        </w:tblPrEx>
        <w:trPr>
          <w:trHeight w:val="70"/>
        </w:trPr>
        <w:tc>
          <w:tcPr>
            <w:tcW w:w="388" w:type="pct"/>
            <w:vMerge/>
            <w:shd w:val="clear" w:color="auto" w:fill="FFFFFF" w:themeFill="background1"/>
            <w:vAlign w:val="center"/>
          </w:tcPr>
          <w:p w14:paraId="5F5B7AC4" w14:textId="2C7F1311"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381A053"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2EF068F2"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57F6C8C1"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318080D6" w14:textId="77777777" w:rsidR="00FB14B1" w:rsidRPr="009F5DAD" w:rsidRDefault="00FB14B1" w:rsidP="00FB14B1">
            <w:pPr>
              <w:pStyle w:val="Small-TableswithinQuotes"/>
              <w:rPr>
                <w:rFonts w:eastAsia="Calibri"/>
                <w:szCs w:val="22"/>
              </w:rPr>
            </w:pPr>
            <w:r w:rsidRPr="009F5DAD">
              <w:rPr>
                <w:rFonts w:eastAsia="Calibri"/>
                <w:szCs w:val="22"/>
              </w:rPr>
              <w:t>104.27.165.14</w:t>
            </w:r>
          </w:p>
        </w:tc>
      </w:tr>
      <w:tr w:rsidR="00FB14B1" w:rsidRPr="009F5DAD" w14:paraId="6B1C2115" w14:textId="77777777" w:rsidTr="00FB14B1">
        <w:tblPrEx>
          <w:shd w:val="clear" w:color="auto" w:fill="FFFFFF" w:themeFill="background1"/>
        </w:tblPrEx>
        <w:trPr>
          <w:trHeight w:val="136"/>
        </w:trPr>
        <w:tc>
          <w:tcPr>
            <w:tcW w:w="388" w:type="pct"/>
            <w:vMerge w:val="restart"/>
            <w:shd w:val="clear" w:color="auto" w:fill="FFFFFF" w:themeFill="background1"/>
            <w:vAlign w:val="center"/>
          </w:tcPr>
          <w:p w14:paraId="5F3441E6" w14:textId="60BC4B0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43.</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72D0F476" w14:textId="77777777" w:rsidR="00FB14B1" w:rsidRPr="009F5DAD" w:rsidRDefault="00FB14B1" w:rsidP="00FB14B1">
            <w:pPr>
              <w:pStyle w:val="Small-TableswithinQuotes"/>
              <w:rPr>
                <w:szCs w:val="22"/>
              </w:rPr>
            </w:pPr>
            <w:r w:rsidRPr="009F5DAD">
              <w:rPr>
                <w:szCs w:val="22"/>
              </w:rPr>
              <w:t>poseidonhd</w:t>
            </w:r>
          </w:p>
        </w:tc>
        <w:tc>
          <w:tcPr>
            <w:tcW w:w="1528" w:type="pct"/>
            <w:vMerge w:val="restart"/>
            <w:shd w:val="clear" w:color="auto" w:fill="FFFFFF" w:themeFill="background1"/>
            <w:vAlign w:val="center"/>
          </w:tcPr>
          <w:p w14:paraId="553F3FE3" w14:textId="77777777" w:rsidR="00FB14B1" w:rsidRPr="009F5DAD" w:rsidRDefault="00FB14B1" w:rsidP="00FB14B1">
            <w:pPr>
              <w:pStyle w:val="Small-TableswithinQuotes"/>
              <w:rPr>
                <w:rFonts w:eastAsia="Calibri"/>
                <w:szCs w:val="22"/>
              </w:rPr>
            </w:pPr>
            <w:r w:rsidRPr="009F5DAD">
              <w:rPr>
                <w:rFonts w:eastAsia="Calibri"/>
                <w:szCs w:val="22"/>
              </w:rPr>
              <w:t>https://poseidonhd.me/</w:t>
            </w:r>
          </w:p>
        </w:tc>
        <w:tc>
          <w:tcPr>
            <w:tcW w:w="1090" w:type="pct"/>
            <w:vMerge w:val="restart"/>
            <w:shd w:val="clear" w:color="auto" w:fill="FFFFFF" w:themeFill="background1"/>
            <w:vAlign w:val="center"/>
          </w:tcPr>
          <w:p w14:paraId="7682CC64" w14:textId="77777777" w:rsidR="00FB14B1" w:rsidRPr="009F5DAD" w:rsidRDefault="00FB14B1" w:rsidP="00FB14B1">
            <w:pPr>
              <w:pStyle w:val="Small-TableswithinQuotes"/>
              <w:rPr>
                <w:rFonts w:eastAsia="Calibri"/>
                <w:szCs w:val="22"/>
              </w:rPr>
            </w:pPr>
            <w:r w:rsidRPr="009F5DAD">
              <w:rPr>
                <w:rFonts w:eastAsia="Calibri"/>
                <w:szCs w:val="22"/>
              </w:rPr>
              <w:t>poseidonhd.me</w:t>
            </w:r>
          </w:p>
        </w:tc>
        <w:tc>
          <w:tcPr>
            <w:tcW w:w="927" w:type="pct"/>
            <w:shd w:val="clear" w:color="auto" w:fill="FFFFFF" w:themeFill="background1"/>
            <w:noWrap/>
            <w:vAlign w:val="center"/>
          </w:tcPr>
          <w:p w14:paraId="12E80BDF" w14:textId="77777777" w:rsidR="00FB14B1" w:rsidRPr="009F5DAD" w:rsidRDefault="00FB14B1" w:rsidP="00FB14B1">
            <w:pPr>
              <w:pStyle w:val="Small-TableswithinQuotes"/>
              <w:rPr>
                <w:rFonts w:eastAsia="Calibri"/>
                <w:szCs w:val="22"/>
              </w:rPr>
            </w:pPr>
            <w:r w:rsidRPr="009F5DAD">
              <w:rPr>
                <w:rFonts w:eastAsia="Calibri"/>
                <w:szCs w:val="22"/>
              </w:rPr>
              <w:t>172.64.175.12</w:t>
            </w:r>
          </w:p>
        </w:tc>
      </w:tr>
      <w:tr w:rsidR="00FB14B1" w:rsidRPr="009F5DAD" w14:paraId="089E2F9C" w14:textId="77777777" w:rsidTr="00FB14B1">
        <w:tblPrEx>
          <w:shd w:val="clear" w:color="auto" w:fill="FFFFFF" w:themeFill="background1"/>
        </w:tblPrEx>
        <w:trPr>
          <w:trHeight w:val="136"/>
        </w:trPr>
        <w:tc>
          <w:tcPr>
            <w:tcW w:w="388" w:type="pct"/>
            <w:vMerge/>
            <w:shd w:val="clear" w:color="auto" w:fill="FFFFFF" w:themeFill="background1"/>
            <w:vAlign w:val="center"/>
          </w:tcPr>
          <w:p w14:paraId="312E0FE0" w14:textId="015D469A"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F23D7EB"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2D1F4084"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2FAE23E"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0DC639A5" w14:textId="77777777" w:rsidR="00FB14B1" w:rsidRPr="009F5DAD" w:rsidRDefault="00FB14B1" w:rsidP="00FB14B1">
            <w:pPr>
              <w:pStyle w:val="Small-TableswithinQuotes"/>
              <w:rPr>
                <w:rFonts w:eastAsia="Calibri"/>
                <w:szCs w:val="22"/>
              </w:rPr>
            </w:pPr>
            <w:r w:rsidRPr="009F5DAD">
              <w:rPr>
                <w:rFonts w:eastAsia="Calibri"/>
                <w:szCs w:val="22"/>
              </w:rPr>
              <w:t>172.64.174.12</w:t>
            </w:r>
          </w:p>
        </w:tc>
      </w:tr>
      <w:tr w:rsidR="00FB14B1" w:rsidRPr="009F5DAD" w14:paraId="43166FE1" w14:textId="77777777" w:rsidTr="00FB14B1">
        <w:tblPrEx>
          <w:shd w:val="clear" w:color="auto" w:fill="FFFFFF" w:themeFill="background1"/>
        </w:tblPrEx>
        <w:trPr>
          <w:trHeight w:val="70"/>
        </w:trPr>
        <w:tc>
          <w:tcPr>
            <w:tcW w:w="388" w:type="pct"/>
            <w:vMerge/>
            <w:shd w:val="clear" w:color="auto" w:fill="FFFFFF" w:themeFill="background1"/>
            <w:vAlign w:val="center"/>
          </w:tcPr>
          <w:p w14:paraId="37951DC8" w14:textId="6A2539EB"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EA45EA4"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32CFA361" w14:textId="77777777" w:rsidR="00FB14B1" w:rsidRPr="009F5DAD" w:rsidRDefault="00FB14B1" w:rsidP="00FB14B1">
            <w:pPr>
              <w:pStyle w:val="Small-TableswithinQuotes"/>
              <w:rPr>
                <w:rFonts w:eastAsia="Calibri"/>
                <w:szCs w:val="22"/>
              </w:rPr>
            </w:pPr>
            <w:r w:rsidRPr="009F5DAD">
              <w:rPr>
                <w:rFonts w:eastAsia="Calibri"/>
                <w:szCs w:val="22"/>
              </w:rPr>
              <w:t>https://poseidonhd.co/</w:t>
            </w:r>
          </w:p>
        </w:tc>
        <w:tc>
          <w:tcPr>
            <w:tcW w:w="1090" w:type="pct"/>
            <w:vMerge w:val="restart"/>
            <w:shd w:val="clear" w:color="auto" w:fill="FFFFFF" w:themeFill="background1"/>
            <w:noWrap/>
            <w:vAlign w:val="center"/>
          </w:tcPr>
          <w:p w14:paraId="62BB85FF" w14:textId="77777777" w:rsidR="00FB14B1" w:rsidRPr="009F5DAD" w:rsidRDefault="00FB14B1" w:rsidP="00FB14B1">
            <w:pPr>
              <w:pStyle w:val="Small-TableswithinQuotes"/>
              <w:rPr>
                <w:szCs w:val="22"/>
              </w:rPr>
            </w:pPr>
            <w:r w:rsidRPr="009F5DAD">
              <w:rPr>
                <w:szCs w:val="22"/>
              </w:rPr>
              <w:t>poseidonhd.co</w:t>
            </w:r>
          </w:p>
        </w:tc>
        <w:tc>
          <w:tcPr>
            <w:tcW w:w="927" w:type="pct"/>
            <w:shd w:val="clear" w:color="auto" w:fill="FFFFFF" w:themeFill="background1"/>
            <w:noWrap/>
            <w:vAlign w:val="center"/>
          </w:tcPr>
          <w:p w14:paraId="4F106599" w14:textId="77777777" w:rsidR="00FB14B1" w:rsidRPr="009F5DAD" w:rsidRDefault="00FB14B1" w:rsidP="00FB14B1">
            <w:pPr>
              <w:pStyle w:val="Small-TableswithinQuotes"/>
              <w:rPr>
                <w:rFonts w:eastAsia="Calibri"/>
                <w:szCs w:val="22"/>
              </w:rPr>
            </w:pPr>
            <w:r w:rsidRPr="009F5DAD">
              <w:rPr>
                <w:rFonts w:eastAsia="Calibri"/>
                <w:szCs w:val="22"/>
              </w:rPr>
              <w:t>172.64.136.36</w:t>
            </w:r>
          </w:p>
        </w:tc>
      </w:tr>
      <w:tr w:rsidR="00FB14B1" w:rsidRPr="009F5DAD" w14:paraId="2847CCF8" w14:textId="77777777" w:rsidTr="00FB14B1">
        <w:tblPrEx>
          <w:shd w:val="clear" w:color="auto" w:fill="FFFFFF" w:themeFill="background1"/>
        </w:tblPrEx>
        <w:trPr>
          <w:trHeight w:val="70"/>
        </w:trPr>
        <w:tc>
          <w:tcPr>
            <w:tcW w:w="388" w:type="pct"/>
            <w:vMerge/>
            <w:shd w:val="clear" w:color="auto" w:fill="FFFFFF" w:themeFill="background1"/>
            <w:vAlign w:val="center"/>
          </w:tcPr>
          <w:p w14:paraId="4ECEE7A6" w14:textId="57FD1018"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299AE22"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0CBA3E99"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0002AF4"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017CB566" w14:textId="77777777" w:rsidR="00FB14B1" w:rsidRPr="009F5DAD" w:rsidRDefault="00FB14B1" w:rsidP="00FB14B1">
            <w:pPr>
              <w:pStyle w:val="Small-TableswithinQuotes"/>
              <w:rPr>
                <w:rFonts w:eastAsia="Calibri"/>
                <w:szCs w:val="22"/>
              </w:rPr>
            </w:pPr>
            <w:r w:rsidRPr="009F5DAD">
              <w:rPr>
                <w:rFonts w:eastAsia="Calibri"/>
                <w:szCs w:val="22"/>
              </w:rPr>
              <w:t>172.64.137.36</w:t>
            </w:r>
          </w:p>
        </w:tc>
      </w:tr>
      <w:tr w:rsidR="00FB14B1" w:rsidRPr="009F5DAD" w14:paraId="0247D576"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658F0170" w14:textId="4CAA0411" w:rsidR="00FB14B1" w:rsidRPr="00ED4E67" w:rsidRDefault="00ED4E67" w:rsidP="00ED4E67">
            <w:pPr>
              <w:ind w:left="360" w:hanging="360"/>
              <w:rPr>
                <w:rFonts w:eastAsia="Calibri"/>
                <w:szCs w:val="22"/>
              </w:rPr>
            </w:pPr>
            <w:r w:rsidRPr="009F5DAD">
              <w:rPr>
                <w:rFonts w:eastAsia="Calibri"/>
                <w:sz w:val="22"/>
                <w:szCs w:val="22"/>
                <w:lang w:eastAsia="zh-CN"/>
              </w:rPr>
              <w:t>44.</w:t>
            </w:r>
            <w:r w:rsidRPr="009F5DAD">
              <w:rPr>
                <w:rFonts w:eastAsia="Calibri"/>
                <w:sz w:val="22"/>
                <w:szCs w:val="22"/>
                <w:lang w:eastAsia="zh-CN"/>
              </w:rPr>
              <w:tab/>
            </w:r>
          </w:p>
        </w:tc>
        <w:tc>
          <w:tcPr>
            <w:tcW w:w="1067" w:type="pct"/>
            <w:vMerge w:val="restart"/>
            <w:shd w:val="clear" w:color="auto" w:fill="FFFFFF" w:themeFill="background1"/>
            <w:noWrap/>
            <w:vAlign w:val="center"/>
          </w:tcPr>
          <w:p w14:paraId="3A3705A2" w14:textId="77777777" w:rsidR="00FB14B1" w:rsidRPr="009F5DAD" w:rsidRDefault="00FB14B1" w:rsidP="00FB14B1">
            <w:pPr>
              <w:pStyle w:val="Small-TableswithinQuotes"/>
              <w:rPr>
                <w:szCs w:val="22"/>
              </w:rPr>
            </w:pPr>
            <w:r w:rsidRPr="009F5DAD">
              <w:rPr>
                <w:szCs w:val="22"/>
              </w:rPr>
              <w:t>anakbnet</w:t>
            </w:r>
          </w:p>
        </w:tc>
        <w:tc>
          <w:tcPr>
            <w:tcW w:w="1528" w:type="pct"/>
            <w:vMerge w:val="restart"/>
            <w:shd w:val="clear" w:color="auto" w:fill="FFFFFF" w:themeFill="background1"/>
            <w:noWrap/>
            <w:vAlign w:val="center"/>
          </w:tcPr>
          <w:p w14:paraId="6BDFF536" w14:textId="77777777" w:rsidR="00FB14B1" w:rsidRPr="009F5DAD" w:rsidRDefault="00FB14B1" w:rsidP="00FB14B1">
            <w:pPr>
              <w:pStyle w:val="Small-TableswithinQuotes"/>
              <w:rPr>
                <w:rFonts w:eastAsia="Calibri"/>
                <w:szCs w:val="22"/>
              </w:rPr>
            </w:pPr>
            <w:r w:rsidRPr="009F5DAD">
              <w:rPr>
                <w:rFonts w:eastAsia="Calibri"/>
                <w:szCs w:val="22"/>
              </w:rPr>
              <w:t>http://www.anakbnet.com/</w:t>
            </w:r>
          </w:p>
        </w:tc>
        <w:tc>
          <w:tcPr>
            <w:tcW w:w="1090" w:type="pct"/>
            <w:vMerge w:val="restart"/>
            <w:shd w:val="clear" w:color="auto" w:fill="FFFFFF" w:themeFill="background1"/>
            <w:noWrap/>
            <w:vAlign w:val="center"/>
          </w:tcPr>
          <w:p w14:paraId="09CEFEE6" w14:textId="77777777" w:rsidR="00FB14B1" w:rsidRPr="009F5DAD" w:rsidRDefault="00FB14B1" w:rsidP="00FB14B1">
            <w:pPr>
              <w:pStyle w:val="Small-TableswithinQuotes"/>
              <w:rPr>
                <w:szCs w:val="22"/>
              </w:rPr>
            </w:pPr>
            <w:r w:rsidRPr="009F5DAD">
              <w:rPr>
                <w:szCs w:val="22"/>
              </w:rPr>
              <w:t>anakbnet.com</w:t>
            </w:r>
          </w:p>
        </w:tc>
        <w:tc>
          <w:tcPr>
            <w:tcW w:w="927" w:type="pct"/>
            <w:shd w:val="clear" w:color="auto" w:fill="FFFFFF" w:themeFill="background1"/>
            <w:noWrap/>
            <w:vAlign w:val="center"/>
          </w:tcPr>
          <w:p w14:paraId="65156EC8" w14:textId="77777777" w:rsidR="00FB14B1" w:rsidRPr="009F5DAD" w:rsidRDefault="00FB14B1" w:rsidP="00FB14B1">
            <w:pPr>
              <w:pStyle w:val="Small-TableswithinQuotes"/>
              <w:rPr>
                <w:rFonts w:eastAsia="Calibri"/>
                <w:szCs w:val="22"/>
              </w:rPr>
            </w:pPr>
            <w:r w:rsidRPr="009F5DAD">
              <w:rPr>
                <w:rFonts w:eastAsia="Calibri"/>
                <w:szCs w:val="22"/>
              </w:rPr>
              <w:t>104.25.151.16</w:t>
            </w:r>
          </w:p>
        </w:tc>
      </w:tr>
      <w:tr w:rsidR="00FB14B1" w:rsidRPr="009F5DAD" w14:paraId="3741D59E" w14:textId="77777777" w:rsidTr="00FB14B1">
        <w:tblPrEx>
          <w:shd w:val="clear" w:color="auto" w:fill="FFFFFF" w:themeFill="background1"/>
        </w:tblPrEx>
        <w:trPr>
          <w:trHeight w:val="70"/>
        </w:trPr>
        <w:tc>
          <w:tcPr>
            <w:tcW w:w="388" w:type="pct"/>
            <w:vMerge/>
            <w:shd w:val="clear" w:color="auto" w:fill="FFFFFF" w:themeFill="background1"/>
            <w:vAlign w:val="center"/>
          </w:tcPr>
          <w:p w14:paraId="18D4CB70" w14:textId="7B386EF3"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68D4AAD"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6576A829"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41E1A85"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61EC09D3" w14:textId="77777777" w:rsidR="00FB14B1" w:rsidRPr="009F5DAD" w:rsidRDefault="00FB14B1" w:rsidP="00FB14B1">
            <w:pPr>
              <w:pStyle w:val="Small-TableswithinQuotes"/>
              <w:rPr>
                <w:rFonts w:eastAsia="Calibri"/>
                <w:szCs w:val="22"/>
              </w:rPr>
            </w:pPr>
            <w:r w:rsidRPr="009F5DAD">
              <w:rPr>
                <w:rFonts w:eastAsia="Calibri"/>
                <w:szCs w:val="22"/>
              </w:rPr>
              <w:t>104.25.150.16</w:t>
            </w:r>
          </w:p>
        </w:tc>
      </w:tr>
      <w:tr w:rsidR="00FB14B1" w:rsidRPr="009F5DAD" w14:paraId="2910EB7D" w14:textId="77777777" w:rsidTr="00FB14B1">
        <w:tblPrEx>
          <w:shd w:val="clear" w:color="auto" w:fill="FFFFFF" w:themeFill="background1"/>
        </w:tblPrEx>
        <w:trPr>
          <w:trHeight w:val="85"/>
        </w:trPr>
        <w:tc>
          <w:tcPr>
            <w:tcW w:w="388" w:type="pct"/>
            <w:vMerge w:val="restart"/>
            <w:shd w:val="clear" w:color="auto" w:fill="FFFFFF" w:themeFill="background1"/>
            <w:vAlign w:val="center"/>
          </w:tcPr>
          <w:p w14:paraId="73ACF2CD" w14:textId="0008309B" w:rsidR="00FB14B1" w:rsidRPr="00ED4E67" w:rsidRDefault="00ED4E67" w:rsidP="00ED4E67">
            <w:pPr>
              <w:ind w:left="360" w:hanging="360"/>
              <w:rPr>
                <w:rFonts w:eastAsia="Calibri"/>
                <w:szCs w:val="22"/>
              </w:rPr>
            </w:pPr>
            <w:r w:rsidRPr="009F5DAD">
              <w:rPr>
                <w:rFonts w:eastAsia="Calibri"/>
                <w:sz w:val="22"/>
                <w:szCs w:val="22"/>
                <w:lang w:eastAsia="zh-CN"/>
              </w:rPr>
              <w:t>45.</w:t>
            </w:r>
            <w:r w:rsidRPr="009F5DAD">
              <w:rPr>
                <w:rFonts w:eastAsia="Calibri"/>
                <w:sz w:val="22"/>
                <w:szCs w:val="22"/>
                <w:lang w:eastAsia="zh-CN"/>
              </w:rPr>
              <w:tab/>
            </w:r>
          </w:p>
        </w:tc>
        <w:tc>
          <w:tcPr>
            <w:tcW w:w="1067" w:type="pct"/>
            <w:vMerge w:val="restart"/>
            <w:shd w:val="clear" w:color="auto" w:fill="FFFFFF" w:themeFill="background1"/>
            <w:noWrap/>
            <w:vAlign w:val="center"/>
          </w:tcPr>
          <w:p w14:paraId="4CEB8B99" w14:textId="77777777" w:rsidR="00FB14B1" w:rsidRPr="009F5DAD" w:rsidRDefault="00FB14B1" w:rsidP="00FB14B1">
            <w:pPr>
              <w:pStyle w:val="Small-TableswithinQuotes"/>
              <w:rPr>
                <w:szCs w:val="22"/>
              </w:rPr>
            </w:pPr>
            <w:r w:rsidRPr="009F5DAD">
              <w:rPr>
                <w:szCs w:val="22"/>
              </w:rPr>
              <w:t>moviesjoy</w:t>
            </w:r>
          </w:p>
        </w:tc>
        <w:tc>
          <w:tcPr>
            <w:tcW w:w="1528" w:type="pct"/>
            <w:vMerge w:val="restart"/>
            <w:shd w:val="clear" w:color="auto" w:fill="FFFFFF" w:themeFill="background1"/>
            <w:noWrap/>
            <w:vAlign w:val="center"/>
          </w:tcPr>
          <w:p w14:paraId="0357406E" w14:textId="77777777" w:rsidR="00FB14B1" w:rsidRPr="009F5DAD" w:rsidRDefault="00FB14B1" w:rsidP="00FB14B1">
            <w:pPr>
              <w:pStyle w:val="Small-TableswithinQuotes"/>
              <w:rPr>
                <w:rFonts w:eastAsia="Calibri"/>
                <w:szCs w:val="22"/>
              </w:rPr>
            </w:pPr>
            <w:r w:rsidRPr="009F5DAD">
              <w:rPr>
                <w:rFonts w:eastAsia="Calibri"/>
                <w:szCs w:val="22"/>
              </w:rPr>
              <w:t>https://www.moviesjoy.net/</w:t>
            </w:r>
          </w:p>
        </w:tc>
        <w:tc>
          <w:tcPr>
            <w:tcW w:w="1090" w:type="pct"/>
            <w:vMerge w:val="restart"/>
            <w:shd w:val="clear" w:color="auto" w:fill="FFFFFF" w:themeFill="background1"/>
            <w:noWrap/>
            <w:vAlign w:val="center"/>
          </w:tcPr>
          <w:p w14:paraId="454F7941" w14:textId="77777777" w:rsidR="00FB14B1" w:rsidRPr="009F5DAD" w:rsidRDefault="00FB14B1" w:rsidP="00FB14B1">
            <w:pPr>
              <w:pStyle w:val="Small-TableswithinQuotes"/>
              <w:rPr>
                <w:szCs w:val="22"/>
              </w:rPr>
            </w:pPr>
            <w:r w:rsidRPr="009F5DAD">
              <w:rPr>
                <w:szCs w:val="22"/>
              </w:rPr>
              <w:t>moviesjoy.net</w:t>
            </w:r>
          </w:p>
        </w:tc>
        <w:tc>
          <w:tcPr>
            <w:tcW w:w="927" w:type="pct"/>
            <w:shd w:val="clear" w:color="auto" w:fill="FFFFFF" w:themeFill="background1"/>
            <w:noWrap/>
            <w:vAlign w:val="center"/>
          </w:tcPr>
          <w:p w14:paraId="14EB7C6C" w14:textId="77777777" w:rsidR="00FB14B1" w:rsidRPr="009F5DAD" w:rsidRDefault="00FB14B1" w:rsidP="00FB14B1">
            <w:pPr>
              <w:pStyle w:val="Small-TableswithinQuotes"/>
              <w:rPr>
                <w:rFonts w:eastAsia="Calibri"/>
                <w:szCs w:val="22"/>
              </w:rPr>
            </w:pPr>
            <w:r w:rsidRPr="009F5DAD">
              <w:rPr>
                <w:rFonts w:eastAsia="Calibri"/>
                <w:szCs w:val="22"/>
              </w:rPr>
              <w:t>104.28.20.245</w:t>
            </w:r>
          </w:p>
        </w:tc>
      </w:tr>
      <w:tr w:rsidR="00FB14B1" w:rsidRPr="009F5DAD" w14:paraId="507FF160" w14:textId="77777777" w:rsidTr="00FB14B1">
        <w:tblPrEx>
          <w:shd w:val="clear" w:color="auto" w:fill="FFFFFF" w:themeFill="background1"/>
        </w:tblPrEx>
        <w:trPr>
          <w:trHeight w:val="75"/>
        </w:trPr>
        <w:tc>
          <w:tcPr>
            <w:tcW w:w="388" w:type="pct"/>
            <w:vMerge/>
            <w:shd w:val="clear" w:color="auto" w:fill="FFFFFF" w:themeFill="background1"/>
            <w:vAlign w:val="center"/>
          </w:tcPr>
          <w:p w14:paraId="0926F35B" w14:textId="7DC950BD"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6528E7A"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8309C70"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BEE3E6B"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1DDD5E86" w14:textId="77777777" w:rsidR="00FB14B1" w:rsidRPr="009F5DAD" w:rsidRDefault="00FB14B1" w:rsidP="00FB14B1">
            <w:pPr>
              <w:pStyle w:val="Small-TableswithinQuotes"/>
              <w:rPr>
                <w:rFonts w:eastAsia="Calibri"/>
                <w:szCs w:val="22"/>
              </w:rPr>
            </w:pPr>
            <w:r w:rsidRPr="009F5DAD">
              <w:rPr>
                <w:rFonts w:eastAsia="Calibri"/>
                <w:szCs w:val="22"/>
              </w:rPr>
              <w:t>104.28.21.245</w:t>
            </w:r>
          </w:p>
        </w:tc>
      </w:tr>
      <w:tr w:rsidR="00FB14B1" w:rsidRPr="009F5DAD" w14:paraId="2F5C7AAF"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575BE0A4" w14:textId="27CB5A71" w:rsidR="00FB14B1" w:rsidRPr="00ED4E67" w:rsidRDefault="00ED4E67" w:rsidP="00ED4E67">
            <w:pPr>
              <w:ind w:left="360" w:hanging="360"/>
              <w:rPr>
                <w:rFonts w:eastAsia="Calibri"/>
                <w:szCs w:val="22"/>
              </w:rPr>
            </w:pPr>
            <w:r w:rsidRPr="009F5DAD">
              <w:rPr>
                <w:rFonts w:eastAsia="Calibri"/>
                <w:sz w:val="22"/>
                <w:szCs w:val="22"/>
                <w:lang w:eastAsia="zh-CN"/>
              </w:rPr>
              <w:t>46.</w:t>
            </w:r>
            <w:r w:rsidRPr="009F5DAD">
              <w:rPr>
                <w:rFonts w:eastAsia="Calibri"/>
                <w:sz w:val="22"/>
                <w:szCs w:val="22"/>
                <w:lang w:eastAsia="zh-CN"/>
              </w:rPr>
              <w:tab/>
            </w:r>
          </w:p>
        </w:tc>
        <w:tc>
          <w:tcPr>
            <w:tcW w:w="1067" w:type="pct"/>
            <w:vMerge w:val="restart"/>
            <w:shd w:val="clear" w:color="auto" w:fill="FFFFFF" w:themeFill="background1"/>
            <w:noWrap/>
            <w:vAlign w:val="center"/>
          </w:tcPr>
          <w:p w14:paraId="7AC5DB93" w14:textId="77777777" w:rsidR="00FB14B1" w:rsidRPr="009F5DAD" w:rsidRDefault="00FB14B1" w:rsidP="00FB14B1">
            <w:pPr>
              <w:pStyle w:val="Small-TableswithinQuotes"/>
              <w:rPr>
                <w:szCs w:val="22"/>
              </w:rPr>
            </w:pPr>
            <w:r w:rsidRPr="009F5DAD">
              <w:rPr>
                <w:szCs w:val="22"/>
              </w:rPr>
              <w:t>filmlicious</w:t>
            </w:r>
          </w:p>
        </w:tc>
        <w:tc>
          <w:tcPr>
            <w:tcW w:w="1528" w:type="pct"/>
            <w:vMerge w:val="restart"/>
            <w:shd w:val="clear" w:color="auto" w:fill="FFFFFF" w:themeFill="background1"/>
            <w:noWrap/>
            <w:vAlign w:val="center"/>
          </w:tcPr>
          <w:p w14:paraId="13859B1A" w14:textId="77777777" w:rsidR="00FB14B1" w:rsidRPr="009F5DAD" w:rsidRDefault="00FB14B1" w:rsidP="00FB14B1">
            <w:pPr>
              <w:pStyle w:val="Small-TableswithinQuotes"/>
              <w:rPr>
                <w:rFonts w:eastAsia="Calibri"/>
                <w:szCs w:val="22"/>
              </w:rPr>
            </w:pPr>
            <w:r w:rsidRPr="009F5DAD">
              <w:rPr>
                <w:rFonts w:eastAsia="Calibri"/>
                <w:szCs w:val="22"/>
              </w:rPr>
              <w:t>https://www.filmlicious.net/</w:t>
            </w:r>
          </w:p>
        </w:tc>
        <w:tc>
          <w:tcPr>
            <w:tcW w:w="1090" w:type="pct"/>
            <w:vMerge w:val="restart"/>
            <w:shd w:val="clear" w:color="auto" w:fill="FFFFFF" w:themeFill="background1"/>
            <w:noWrap/>
            <w:vAlign w:val="center"/>
          </w:tcPr>
          <w:p w14:paraId="079C024D" w14:textId="77777777" w:rsidR="00FB14B1" w:rsidRPr="009F5DAD" w:rsidRDefault="00FB14B1" w:rsidP="00FB14B1">
            <w:pPr>
              <w:pStyle w:val="Small-TableswithinQuotes"/>
              <w:rPr>
                <w:szCs w:val="22"/>
              </w:rPr>
            </w:pPr>
            <w:r w:rsidRPr="009F5DAD">
              <w:rPr>
                <w:szCs w:val="22"/>
              </w:rPr>
              <w:t>filmlicious.net</w:t>
            </w:r>
          </w:p>
        </w:tc>
        <w:tc>
          <w:tcPr>
            <w:tcW w:w="927" w:type="pct"/>
            <w:shd w:val="clear" w:color="auto" w:fill="FFFFFF" w:themeFill="background1"/>
            <w:noWrap/>
            <w:vAlign w:val="center"/>
          </w:tcPr>
          <w:p w14:paraId="0710ECE3" w14:textId="77777777" w:rsidR="00FB14B1" w:rsidRPr="009F5DAD" w:rsidRDefault="00FB14B1" w:rsidP="00FB14B1">
            <w:pPr>
              <w:pStyle w:val="Small-TableswithinQuotes"/>
              <w:rPr>
                <w:rFonts w:eastAsia="Calibri"/>
                <w:szCs w:val="22"/>
              </w:rPr>
            </w:pPr>
            <w:r w:rsidRPr="009F5DAD">
              <w:rPr>
                <w:rFonts w:eastAsia="Calibri"/>
                <w:szCs w:val="22"/>
              </w:rPr>
              <w:t>104.27.174.37</w:t>
            </w:r>
          </w:p>
        </w:tc>
      </w:tr>
      <w:tr w:rsidR="00FB14B1" w:rsidRPr="009F5DAD" w14:paraId="778ECFAF" w14:textId="77777777" w:rsidTr="00FB14B1">
        <w:tblPrEx>
          <w:shd w:val="clear" w:color="auto" w:fill="FFFFFF" w:themeFill="background1"/>
        </w:tblPrEx>
        <w:trPr>
          <w:trHeight w:val="70"/>
        </w:trPr>
        <w:tc>
          <w:tcPr>
            <w:tcW w:w="388" w:type="pct"/>
            <w:vMerge/>
            <w:shd w:val="clear" w:color="auto" w:fill="FFFFFF" w:themeFill="background1"/>
            <w:vAlign w:val="center"/>
          </w:tcPr>
          <w:p w14:paraId="09DB6A96" w14:textId="14EB32A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194BC42"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0206F98F"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0A0A4A9"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0DD9CCB4" w14:textId="77777777" w:rsidR="00FB14B1" w:rsidRPr="009F5DAD" w:rsidRDefault="00FB14B1" w:rsidP="00FB14B1">
            <w:pPr>
              <w:pStyle w:val="Small-TableswithinQuotes"/>
              <w:rPr>
                <w:rFonts w:eastAsia="Calibri"/>
                <w:szCs w:val="22"/>
              </w:rPr>
            </w:pPr>
            <w:r w:rsidRPr="009F5DAD">
              <w:rPr>
                <w:rFonts w:eastAsia="Calibri"/>
                <w:szCs w:val="22"/>
              </w:rPr>
              <w:t>104.27.175.37</w:t>
            </w:r>
          </w:p>
        </w:tc>
      </w:tr>
      <w:tr w:rsidR="00FB14B1" w:rsidRPr="009F5DAD" w14:paraId="66502B59" w14:textId="77777777" w:rsidTr="00FB14B1">
        <w:tblPrEx>
          <w:shd w:val="clear" w:color="auto" w:fill="FFFFFF" w:themeFill="background1"/>
        </w:tblPrEx>
        <w:trPr>
          <w:trHeight w:val="136"/>
        </w:trPr>
        <w:tc>
          <w:tcPr>
            <w:tcW w:w="388" w:type="pct"/>
            <w:vMerge w:val="restart"/>
            <w:shd w:val="clear" w:color="auto" w:fill="FFFFFF" w:themeFill="background1"/>
            <w:vAlign w:val="center"/>
          </w:tcPr>
          <w:p w14:paraId="3CC2528D" w14:textId="0329BA24"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47.</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05E5CD4F" w14:textId="77777777" w:rsidR="00FB14B1" w:rsidRPr="009F5DAD" w:rsidRDefault="00FB14B1" w:rsidP="00FB14B1">
            <w:pPr>
              <w:pStyle w:val="Small-TableswithinQuotes"/>
              <w:rPr>
                <w:b/>
                <w:szCs w:val="22"/>
              </w:rPr>
            </w:pPr>
            <w:r w:rsidRPr="009F5DAD">
              <w:rPr>
                <w:szCs w:val="22"/>
              </w:rPr>
              <w:t>proxybit</w:t>
            </w:r>
          </w:p>
        </w:tc>
        <w:tc>
          <w:tcPr>
            <w:tcW w:w="1528" w:type="pct"/>
            <w:vMerge w:val="restart"/>
            <w:shd w:val="clear" w:color="auto" w:fill="FFFFFF" w:themeFill="background1"/>
            <w:vAlign w:val="center"/>
          </w:tcPr>
          <w:p w14:paraId="5C01FA42" w14:textId="77777777" w:rsidR="00FB14B1" w:rsidRPr="009F5DAD" w:rsidRDefault="00FB14B1" w:rsidP="00FB14B1">
            <w:pPr>
              <w:pStyle w:val="Small-TableswithinQuotes"/>
              <w:rPr>
                <w:rFonts w:eastAsia="Calibri"/>
                <w:szCs w:val="22"/>
              </w:rPr>
            </w:pPr>
            <w:r w:rsidRPr="009F5DAD">
              <w:rPr>
                <w:rFonts w:eastAsia="Calibri"/>
                <w:szCs w:val="22"/>
              </w:rPr>
              <w:t>https://proxybit.fun/</w:t>
            </w:r>
          </w:p>
        </w:tc>
        <w:tc>
          <w:tcPr>
            <w:tcW w:w="1090" w:type="pct"/>
            <w:vMerge w:val="restart"/>
            <w:shd w:val="clear" w:color="auto" w:fill="FFFFFF" w:themeFill="background1"/>
            <w:vAlign w:val="center"/>
          </w:tcPr>
          <w:p w14:paraId="52EA9669" w14:textId="77777777" w:rsidR="00FB14B1" w:rsidRPr="009F5DAD" w:rsidRDefault="00FB14B1" w:rsidP="00FB14B1">
            <w:pPr>
              <w:pStyle w:val="Small-TableswithinQuotes"/>
              <w:rPr>
                <w:rFonts w:eastAsia="Calibri"/>
                <w:szCs w:val="22"/>
              </w:rPr>
            </w:pPr>
            <w:r w:rsidRPr="009F5DAD">
              <w:rPr>
                <w:rFonts w:eastAsia="Calibri"/>
                <w:szCs w:val="22"/>
              </w:rPr>
              <w:t>proxybit.fun</w:t>
            </w:r>
          </w:p>
        </w:tc>
        <w:tc>
          <w:tcPr>
            <w:tcW w:w="927" w:type="pct"/>
            <w:shd w:val="clear" w:color="auto" w:fill="FFFFFF" w:themeFill="background1"/>
            <w:noWrap/>
            <w:vAlign w:val="center"/>
          </w:tcPr>
          <w:p w14:paraId="0C990B38" w14:textId="77777777" w:rsidR="00FB14B1" w:rsidRPr="009F5DAD" w:rsidRDefault="00FB14B1" w:rsidP="00FB14B1">
            <w:pPr>
              <w:pStyle w:val="Small-TableswithinQuotes"/>
              <w:rPr>
                <w:rFonts w:eastAsia="Calibri"/>
                <w:szCs w:val="22"/>
              </w:rPr>
            </w:pPr>
            <w:r w:rsidRPr="009F5DAD">
              <w:rPr>
                <w:rFonts w:eastAsia="Calibri"/>
                <w:szCs w:val="22"/>
              </w:rPr>
              <w:t>104.24.113.183</w:t>
            </w:r>
          </w:p>
        </w:tc>
      </w:tr>
      <w:tr w:rsidR="00FB14B1" w:rsidRPr="009F5DAD" w14:paraId="080C6102" w14:textId="77777777" w:rsidTr="00FB14B1">
        <w:tblPrEx>
          <w:shd w:val="clear" w:color="auto" w:fill="FFFFFF" w:themeFill="background1"/>
        </w:tblPrEx>
        <w:trPr>
          <w:trHeight w:val="136"/>
        </w:trPr>
        <w:tc>
          <w:tcPr>
            <w:tcW w:w="388" w:type="pct"/>
            <w:vMerge/>
            <w:shd w:val="clear" w:color="auto" w:fill="FFFFFF" w:themeFill="background1"/>
            <w:vAlign w:val="center"/>
          </w:tcPr>
          <w:p w14:paraId="2C9BE487" w14:textId="218AF70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39AD7CC" w14:textId="77777777" w:rsidR="00FB14B1" w:rsidRPr="009F5DAD" w:rsidRDefault="00FB14B1" w:rsidP="00FB14B1">
            <w:pPr>
              <w:pStyle w:val="Small-TableswithinQuotes"/>
              <w:rPr>
                <w:szCs w:val="22"/>
              </w:rPr>
            </w:pPr>
          </w:p>
        </w:tc>
        <w:tc>
          <w:tcPr>
            <w:tcW w:w="1528" w:type="pct"/>
            <w:vMerge/>
            <w:shd w:val="clear" w:color="auto" w:fill="FFFFFF" w:themeFill="background1"/>
            <w:vAlign w:val="center"/>
          </w:tcPr>
          <w:p w14:paraId="16559543"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C4BF165"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3878A987" w14:textId="77777777" w:rsidR="00FB14B1" w:rsidRPr="009F5DAD" w:rsidRDefault="00FB14B1" w:rsidP="00FB14B1">
            <w:pPr>
              <w:pStyle w:val="Small-TableswithinQuotes"/>
              <w:rPr>
                <w:rFonts w:eastAsia="Calibri"/>
                <w:szCs w:val="22"/>
              </w:rPr>
            </w:pPr>
            <w:r w:rsidRPr="009F5DAD">
              <w:rPr>
                <w:rFonts w:eastAsia="Calibri"/>
                <w:szCs w:val="22"/>
              </w:rPr>
              <w:t>104.24.112.183</w:t>
            </w:r>
          </w:p>
        </w:tc>
      </w:tr>
      <w:tr w:rsidR="00FB14B1" w:rsidRPr="009F5DAD" w14:paraId="63935C2F" w14:textId="77777777" w:rsidTr="00FB14B1">
        <w:tblPrEx>
          <w:shd w:val="clear" w:color="auto" w:fill="FFFFFF" w:themeFill="background1"/>
        </w:tblPrEx>
        <w:trPr>
          <w:trHeight w:val="70"/>
        </w:trPr>
        <w:tc>
          <w:tcPr>
            <w:tcW w:w="388" w:type="pct"/>
            <w:vMerge/>
            <w:shd w:val="clear" w:color="auto" w:fill="FFFFFF" w:themeFill="background1"/>
            <w:vAlign w:val="center"/>
          </w:tcPr>
          <w:p w14:paraId="5DF24FB5" w14:textId="110C6EF6"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33E8C59F" w14:textId="77777777" w:rsidR="00FB14B1" w:rsidRPr="009F5DAD" w:rsidRDefault="00FB14B1" w:rsidP="00FB14B1">
            <w:pPr>
              <w:pStyle w:val="Small-TableswithinQuotes"/>
              <w:rPr>
                <w:szCs w:val="22"/>
              </w:rPr>
            </w:pPr>
          </w:p>
        </w:tc>
        <w:tc>
          <w:tcPr>
            <w:tcW w:w="1528" w:type="pct"/>
            <w:vMerge w:val="restart"/>
            <w:shd w:val="clear" w:color="auto" w:fill="FFFFFF" w:themeFill="background1"/>
            <w:noWrap/>
            <w:vAlign w:val="center"/>
          </w:tcPr>
          <w:p w14:paraId="03F229B3" w14:textId="77777777" w:rsidR="00FB14B1" w:rsidRPr="009F5DAD" w:rsidRDefault="00FB14B1" w:rsidP="00FB14B1">
            <w:pPr>
              <w:pStyle w:val="Small-TableswithinQuotes"/>
              <w:rPr>
                <w:rFonts w:eastAsia="Calibri"/>
                <w:szCs w:val="22"/>
              </w:rPr>
            </w:pPr>
            <w:r w:rsidRPr="009F5DAD">
              <w:rPr>
                <w:rFonts w:eastAsia="Calibri"/>
                <w:szCs w:val="22"/>
              </w:rPr>
              <w:t>https://proxybit.pro/</w:t>
            </w:r>
          </w:p>
        </w:tc>
        <w:tc>
          <w:tcPr>
            <w:tcW w:w="1090" w:type="pct"/>
            <w:vMerge w:val="restart"/>
            <w:shd w:val="clear" w:color="auto" w:fill="FFFFFF" w:themeFill="background1"/>
            <w:noWrap/>
            <w:vAlign w:val="center"/>
          </w:tcPr>
          <w:p w14:paraId="7C366FB2" w14:textId="77777777" w:rsidR="00FB14B1" w:rsidRPr="009F5DAD" w:rsidRDefault="00FB14B1" w:rsidP="00FB14B1">
            <w:pPr>
              <w:pStyle w:val="Small-TableswithinQuotes"/>
              <w:rPr>
                <w:szCs w:val="22"/>
              </w:rPr>
            </w:pPr>
            <w:r w:rsidRPr="009F5DAD">
              <w:rPr>
                <w:szCs w:val="22"/>
              </w:rPr>
              <w:t>proxybit.pro</w:t>
            </w:r>
          </w:p>
        </w:tc>
        <w:tc>
          <w:tcPr>
            <w:tcW w:w="927" w:type="pct"/>
            <w:shd w:val="clear" w:color="auto" w:fill="FFFFFF" w:themeFill="background1"/>
            <w:noWrap/>
            <w:vAlign w:val="center"/>
          </w:tcPr>
          <w:p w14:paraId="4F67FE4B" w14:textId="77777777" w:rsidR="00FB14B1" w:rsidRPr="009F5DAD" w:rsidRDefault="00FB14B1" w:rsidP="00FB14B1">
            <w:pPr>
              <w:pStyle w:val="Small-TableswithinQuotes"/>
              <w:rPr>
                <w:rFonts w:eastAsia="Calibri"/>
                <w:szCs w:val="22"/>
              </w:rPr>
            </w:pPr>
            <w:r w:rsidRPr="009F5DAD">
              <w:rPr>
                <w:rFonts w:eastAsia="Calibri"/>
                <w:szCs w:val="22"/>
              </w:rPr>
              <w:t>104.27.180.73</w:t>
            </w:r>
          </w:p>
        </w:tc>
      </w:tr>
      <w:tr w:rsidR="00FB14B1" w:rsidRPr="009F5DAD" w14:paraId="404E148B" w14:textId="77777777" w:rsidTr="00FB14B1">
        <w:tblPrEx>
          <w:shd w:val="clear" w:color="auto" w:fill="FFFFFF" w:themeFill="background1"/>
        </w:tblPrEx>
        <w:trPr>
          <w:trHeight w:val="70"/>
        </w:trPr>
        <w:tc>
          <w:tcPr>
            <w:tcW w:w="388" w:type="pct"/>
            <w:vMerge/>
            <w:shd w:val="clear" w:color="auto" w:fill="FFFFFF" w:themeFill="background1"/>
            <w:vAlign w:val="center"/>
          </w:tcPr>
          <w:p w14:paraId="27446838" w14:textId="62948537"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65EEA77"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02557A9A"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44D0F3C"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3B4E277F" w14:textId="77777777" w:rsidR="00FB14B1" w:rsidRPr="009F5DAD" w:rsidRDefault="00FB14B1" w:rsidP="00FB14B1">
            <w:pPr>
              <w:pStyle w:val="Small-TableswithinQuotes"/>
              <w:rPr>
                <w:rFonts w:eastAsia="Calibri"/>
                <w:szCs w:val="22"/>
              </w:rPr>
            </w:pPr>
            <w:r w:rsidRPr="009F5DAD">
              <w:rPr>
                <w:rFonts w:eastAsia="Calibri"/>
                <w:szCs w:val="22"/>
              </w:rPr>
              <w:t>104.27.181.73</w:t>
            </w:r>
          </w:p>
        </w:tc>
      </w:tr>
      <w:tr w:rsidR="00FB14B1" w:rsidRPr="009F5DAD" w14:paraId="630F3C42" w14:textId="77777777" w:rsidTr="00FB14B1">
        <w:tblPrEx>
          <w:shd w:val="clear" w:color="auto" w:fill="FFFFFF" w:themeFill="background1"/>
        </w:tblPrEx>
        <w:trPr>
          <w:trHeight w:val="119"/>
        </w:trPr>
        <w:tc>
          <w:tcPr>
            <w:tcW w:w="388" w:type="pct"/>
            <w:vMerge w:val="restart"/>
            <w:shd w:val="clear" w:color="auto" w:fill="FFFFFF" w:themeFill="background1"/>
            <w:vAlign w:val="center"/>
          </w:tcPr>
          <w:p w14:paraId="0E76F76F" w14:textId="578731A3" w:rsidR="00FB14B1" w:rsidRPr="00ED4E67" w:rsidRDefault="00ED4E67" w:rsidP="00ED4E67">
            <w:pPr>
              <w:ind w:left="360" w:hanging="360"/>
              <w:rPr>
                <w:rFonts w:eastAsia="Calibri"/>
                <w:szCs w:val="22"/>
              </w:rPr>
            </w:pPr>
            <w:r w:rsidRPr="009F5DAD">
              <w:rPr>
                <w:rFonts w:eastAsia="Calibri"/>
                <w:sz w:val="22"/>
                <w:szCs w:val="22"/>
                <w:lang w:eastAsia="zh-CN"/>
              </w:rPr>
              <w:t>48.</w:t>
            </w:r>
            <w:r w:rsidRPr="009F5DAD">
              <w:rPr>
                <w:rFonts w:eastAsia="Calibri"/>
                <w:sz w:val="22"/>
                <w:szCs w:val="22"/>
                <w:lang w:eastAsia="zh-CN"/>
              </w:rPr>
              <w:tab/>
            </w:r>
          </w:p>
        </w:tc>
        <w:tc>
          <w:tcPr>
            <w:tcW w:w="1067" w:type="pct"/>
            <w:vMerge w:val="restart"/>
            <w:shd w:val="clear" w:color="auto" w:fill="FFFFFF" w:themeFill="background1"/>
            <w:noWrap/>
            <w:vAlign w:val="center"/>
          </w:tcPr>
          <w:p w14:paraId="04FF1620" w14:textId="77777777" w:rsidR="00FB14B1" w:rsidRPr="009F5DAD" w:rsidRDefault="00FB14B1" w:rsidP="00FB14B1">
            <w:pPr>
              <w:pStyle w:val="Small-TableswithinQuotes"/>
              <w:rPr>
                <w:rFonts w:eastAsia="Calibri"/>
                <w:szCs w:val="22"/>
              </w:rPr>
            </w:pPr>
            <w:r w:rsidRPr="009F5DAD">
              <w:rPr>
                <w:rFonts w:eastAsia="Calibri"/>
                <w:szCs w:val="22"/>
              </w:rPr>
              <w:t>123movies.love</w:t>
            </w:r>
          </w:p>
        </w:tc>
        <w:tc>
          <w:tcPr>
            <w:tcW w:w="1528" w:type="pct"/>
            <w:vMerge w:val="restart"/>
            <w:shd w:val="clear" w:color="auto" w:fill="FFFFFF" w:themeFill="background1"/>
            <w:noWrap/>
            <w:vAlign w:val="center"/>
          </w:tcPr>
          <w:p w14:paraId="490070F6" w14:textId="77777777" w:rsidR="00FB14B1" w:rsidRPr="009F5DAD" w:rsidRDefault="00FB14B1" w:rsidP="00FB14B1">
            <w:pPr>
              <w:pStyle w:val="Small-TableswithinQuotes"/>
              <w:rPr>
                <w:rFonts w:eastAsia="Calibri"/>
                <w:szCs w:val="22"/>
              </w:rPr>
            </w:pPr>
            <w:r w:rsidRPr="009F5DAD">
              <w:rPr>
                <w:rFonts w:eastAsia="Calibri"/>
                <w:szCs w:val="22"/>
              </w:rPr>
              <w:t>https://www.123movies.love/</w:t>
            </w:r>
          </w:p>
        </w:tc>
        <w:tc>
          <w:tcPr>
            <w:tcW w:w="1090" w:type="pct"/>
            <w:vMerge w:val="restart"/>
            <w:shd w:val="clear" w:color="auto" w:fill="FFFFFF" w:themeFill="background1"/>
            <w:noWrap/>
            <w:vAlign w:val="center"/>
          </w:tcPr>
          <w:p w14:paraId="30FA7512" w14:textId="77777777" w:rsidR="00FB14B1" w:rsidRPr="009F5DAD" w:rsidRDefault="00FB14B1" w:rsidP="00FB14B1">
            <w:pPr>
              <w:pStyle w:val="Small-TableswithinQuotes"/>
              <w:rPr>
                <w:rFonts w:eastAsia="Calibri"/>
                <w:szCs w:val="22"/>
              </w:rPr>
            </w:pPr>
            <w:r w:rsidRPr="009F5DAD">
              <w:rPr>
                <w:rFonts w:eastAsia="Calibri"/>
                <w:szCs w:val="22"/>
              </w:rPr>
              <w:t>123movies.love</w:t>
            </w:r>
          </w:p>
        </w:tc>
        <w:tc>
          <w:tcPr>
            <w:tcW w:w="927" w:type="pct"/>
            <w:shd w:val="clear" w:color="auto" w:fill="FFFFFF" w:themeFill="background1"/>
            <w:noWrap/>
            <w:vAlign w:val="center"/>
          </w:tcPr>
          <w:p w14:paraId="1369F601" w14:textId="77777777" w:rsidR="00FB14B1" w:rsidRPr="009F5DAD" w:rsidRDefault="00FB14B1" w:rsidP="00FB14B1">
            <w:pPr>
              <w:pStyle w:val="Small-TableswithinQuotes"/>
              <w:rPr>
                <w:rFonts w:eastAsia="Calibri"/>
                <w:szCs w:val="22"/>
              </w:rPr>
            </w:pPr>
            <w:r w:rsidRPr="009F5DAD">
              <w:rPr>
                <w:rFonts w:eastAsia="Calibri"/>
                <w:szCs w:val="22"/>
              </w:rPr>
              <w:t>104.28.10.159</w:t>
            </w:r>
          </w:p>
        </w:tc>
      </w:tr>
      <w:tr w:rsidR="00FB14B1" w:rsidRPr="009F5DAD" w14:paraId="6A29755A" w14:textId="77777777" w:rsidTr="00FB14B1">
        <w:tblPrEx>
          <w:shd w:val="clear" w:color="auto" w:fill="FFFFFF" w:themeFill="background1"/>
        </w:tblPrEx>
        <w:trPr>
          <w:trHeight w:val="70"/>
        </w:trPr>
        <w:tc>
          <w:tcPr>
            <w:tcW w:w="388" w:type="pct"/>
            <w:vMerge/>
            <w:shd w:val="clear" w:color="auto" w:fill="FFFFFF" w:themeFill="background1"/>
            <w:vAlign w:val="center"/>
          </w:tcPr>
          <w:p w14:paraId="5A879D25" w14:textId="4C327CB8"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FA4873C"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05E4C6C4"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34AA08FF"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7A27F686" w14:textId="77777777" w:rsidR="00FB14B1" w:rsidRPr="009F5DAD" w:rsidRDefault="00FB14B1" w:rsidP="00FB14B1">
            <w:pPr>
              <w:pStyle w:val="Small-TableswithinQuotes"/>
              <w:rPr>
                <w:rFonts w:eastAsia="Calibri"/>
                <w:szCs w:val="22"/>
              </w:rPr>
            </w:pPr>
            <w:r w:rsidRPr="009F5DAD">
              <w:rPr>
                <w:rFonts w:eastAsia="Calibri"/>
                <w:szCs w:val="22"/>
              </w:rPr>
              <w:t>104.28.11.159</w:t>
            </w:r>
          </w:p>
        </w:tc>
      </w:tr>
      <w:tr w:rsidR="00FB14B1" w:rsidRPr="009F5DAD" w14:paraId="5C4DA569" w14:textId="77777777" w:rsidTr="00FB14B1">
        <w:tblPrEx>
          <w:shd w:val="clear" w:color="auto" w:fill="FFFFFF" w:themeFill="background1"/>
        </w:tblPrEx>
        <w:trPr>
          <w:trHeight w:val="71"/>
        </w:trPr>
        <w:tc>
          <w:tcPr>
            <w:tcW w:w="388" w:type="pct"/>
            <w:vMerge w:val="restart"/>
            <w:shd w:val="clear" w:color="auto" w:fill="FFFFFF" w:themeFill="background1"/>
            <w:vAlign w:val="center"/>
          </w:tcPr>
          <w:p w14:paraId="5387F581" w14:textId="0FBF4B9A" w:rsidR="00FB14B1" w:rsidRPr="00ED4E67" w:rsidRDefault="00ED4E67" w:rsidP="00ED4E67">
            <w:pPr>
              <w:ind w:left="360" w:hanging="360"/>
              <w:rPr>
                <w:rFonts w:eastAsia="Calibri"/>
                <w:szCs w:val="22"/>
              </w:rPr>
            </w:pPr>
            <w:r w:rsidRPr="009F5DAD">
              <w:rPr>
                <w:rFonts w:eastAsia="Calibri"/>
                <w:sz w:val="22"/>
                <w:szCs w:val="22"/>
                <w:lang w:eastAsia="zh-CN"/>
              </w:rPr>
              <w:t>49.</w:t>
            </w:r>
            <w:r w:rsidRPr="009F5DAD">
              <w:rPr>
                <w:rFonts w:eastAsia="Calibri"/>
                <w:sz w:val="22"/>
                <w:szCs w:val="22"/>
                <w:lang w:eastAsia="zh-CN"/>
              </w:rPr>
              <w:tab/>
            </w:r>
          </w:p>
        </w:tc>
        <w:tc>
          <w:tcPr>
            <w:tcW w:w="1067" w:type="pct"/>
            <w:vMerge w:val="restart"/>
            <w:shd w:val="clear" w:color="auto" w:fill="FFFFFF" w:themeFill="background1"/>
            <w:noWrap/>
            <w:vAlign w:val="center"/>
          </w:tcPr>
          <w:p w14:paraId="21E240B7" w14:textId="77777777" w:rsidR="00FB14B1" w:rsidRPr="009F5DAD" w:rsidRDefault="00FB14B1" w:rsidP="00FB14B1">
            <w:pPr>
              <w:pStyle w:val="Small-TableswithinQuotes"/>
              <w:rPr>
                <w:rFonts w:eastAsia="Calibri"/>
                <w:szCs w:val="22"/>
              </w:rPr>
            </w:pPr>
            <w:r w:rsidRPr="009F5DAD">
              <w:rPr>
                <w:rFonts w:eastAsia="Calibri"/>
                <w:szCs w:val="22"/>
              </w:rPr>
              <w:t>movies.cab</w:t>
            </w:r>
          </w:p>
        </w:tc>
        <w:tc>
          <w:tcPr>
            <w:tcW w:w="1528" w:type="pct"/>
            <w:vMerge w:val="restart"/>
            <w:shd w:val="clear" w:color="auto" w:fill="FFFFFF" w:themeFill="background1"/>
            <w:noWrap/>
            <w:vAlign w:val="center"/>
          </w:tcPr>
          <w:p w14:paraId="7FD960B4" w14:textId="77777777" w:rsidR="00FB14B1" w:rsidRPr="009F5DAD" w:rsidRDefault="00FB14B1" w:rsidP="00FB14B1">
            <w:pPr>
              <w:pStyle w:val="Small-TableswithinQuotes"/>
              <w:rPr>
                <w:rFonts w:eastAsia="Calibri"/>
                <w:szCs w:val="22"/>
              </w:rPr>
            </w:pPr>
            <w:r w:rsidRPr="009F5DAD">
              <w:rPr>
                <w:rFonts w:eastAsia="Calibri"/>
                <w:szCs w:val="22"/>
              </w:rPr>
              <w:t>https://1primewire.com/</w:t>
            </w:r>
          </w:p>
        </w:tc>
        <w:tc>
          <w:tcPr>
            <w:tcW w:w="1090" w:type="pct"/>
            <w:vMerge w:val="restart"/>
            <w:shd w:val="clear" w:color="auto" w:fill="FFFFFF" w:themeFill="background1"/>
            <w:noWrap/>
            <w:vAlign w:val="center"/>
          </w:tcPr>
          <w:p w14:paraId="515FCA62" w14:textId="77777777" w:rsidR="00FB14B1" w:rsidRPr="009F5DAD" w:rsidRDefault="00FB14B1" w:rsidP="00FB14B1">
            <w:pPr>
              <w:pStyle w:val="Small-TableswithinQuotes"/>
              <w:rPr>
                <w:rFonts w:eastAsia="Calibri"/>
                <w:szCs w:val="22"/>
              </w:rPr>
            </w:pPr>
            <w:r w:rsidRPr="009F5DAD">
              <w:rPr>
                <w:rFonts w:eastAsia="Calibri"/>
                <w:szCs w:val="22"/>
              </w:rPr>
              <w:t>1primewire.com</w:t>
            </w:r>
          </w:p>
        </w:tc>
        <w:tc>
          <w:tcPr>
            <w:tcW w:w="927" w:type="pct"/>
            <w:shd w:val="clear" w:color="auto" w:fill="FFFFFF" w:themeFill="background1"/>
            <w:noWrap/>
            <w:vAlign w:val="center"/>
          </w:tcPr>
          <w:p w14:paraId="62E3E824" w14:textId="77777777" w:rsidR="00FB14B1" w:rsidRPr="009F5DAD" w:rsidRDefault="00FB14B1" w:rsidP="00FB14B1">
            <w:pPr>
              <w:pStyle w:val="Small-TableswithinQuotes"/>
              <w:rPr>
                <w:rFonts w:eastAsia="Calibri"/>
                <w:szCs w:val="22"/>
              </w:rPr>
            </w:pPr>
            <w:r w:rsidRPr="009F5DAD">
              <w:rPr>
                <w:rFonts w:eastAsia="Calibri"/>
                <w:szCs w:val="22"/>
              </w:rPr>
              <w:t>104.24.117.75</w:t>
            </w:r>
          </w:p>
        </w:tc>
      </w:tr>
      <w:tr w:rsidR="00FB14B1" w:rsidRPr="009F5DAD" w14:paraId="3718A40F" w14:textId="77777777" w:rsidTr="00FB14B1">
        <w:tblPrEx>
          <w:shd w:val="clear" w:color="auto" w:fill="FFFFFF" w:themeFill="background1"/>
        </w:tblPrEx>
        <w:trPr>
          <w:trHeight w:val="76"/>
        </w:trPr>
        <w:tc>
          <w:tcPr>
            <w:tcW w:w="388" w:type="pct"/>
            <w:vMerge/>
            <w:shd w:val="clear" w:color="auto" w:fill="FFFFFF" w:themeFill="background1"/>
            <w:vAlign w:val="center"/>
          </w:tcPr>
          <w:p w14:paraId="29CFA269" w14:textId="79776C32"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D9653E3"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2B1CF8B8"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17E68BD"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3984CF7C" w14:textId="77777777" w:rsidR="00FB14B1" w:rsidRPr="009F5DAD" w:rsidRDefault="00FB14B1" w:rsidP="00FB14B1">
            <w:pPr>
              <w:pStyle w:val="Small-TableswithinQuotes"/>
              <w:rPr>
                <w:rFonts w:eastAsia="Calibri"/>
                <w:szCs w:val="22"/>
              </w:rPr>
            </w:pPr>
            <w:r w:rsidRPr="009F5DAD">
              <w:rPr>
                <w:rFonts w:eastAsia="Calibri"/>
                <w:szCs w:val="22"/>
              </w:rPr>
              <w:t>104.24.116.75</w:t>
            </w:r>
          </w:p>
        </w:tc>
      </w:tr>
      <w:tr w:rsidR="00FB14B1" w:rsidRPr="009F5DAD" w14:paraId="6F5275C8" w14:textId="77777777" w:rsidTr="00FB14B1">
        <w:tblPrEx>
          <w:shd w:val="clear" w:color="auto" w:fill="FFFFFF" w:themeFill="background1"/>
        </w:tblPrEx>
        <w:trPr>
          <w:trHeight w:val="165"/>
        </w:trPr>
        <w:tc>
          <w:tcPr>
            <w:tcW w:w="388" w:type="pct"/>
            <w:vMerge/>
            <w:shd w:val="clear" w:color="auto" w:fill="FFFFFF" w:themeFill="background1"/>
            <w:vAlign w:val="center"/>
          </w:tcPr>
          <w:p w14:paraId="475AAF63" w14:textId="040F383D"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7D073DEE" w14:textId="77777777" w:rsidR="00FB14B1" w:rsidRPr="009F5DAD" w:rsidRDefault="00FB14B1" w:rsidP="00FB14B1">
            <w:pPr>
              <w:pStyle w:val="Small-TableswithinQuotes"/>
              <w:rPr>
                <w:rFonts w:eastAsia="Calibri"/>
                <w:szCs w:val="22"/>
              </w:rPr>
            </w:pPr>
          </w:p>
        </w:tc>
        <w:tc>
          <w:tcPr>
            <w:tcW w:w="1528" w:type="pct"/>
            <w:vMerge w:val="restart"/>
            <w:shd w:val="clear" w:color="auto" w:fill="FFFFFF" w:themeFill="background1"/>
            <w:noWrap/>
            <w:vAlign w:val="center"/>
          </w:tcPr>
          <w:p w14:paraId="19DFD2EB" w14:textId="77777777" w:rsidR="00FB14B1" w:rsidRPr="009F5DAD" w:rsidRDefault="00FB14B1" w:rsidP="00FB14B1">
            <w:pPr>
              <w:pStyle w:val="Small-TableswithinQuotes"/>
              <w:rPr>
                <w:rFonts w:eastAsia="Calibri"/>
                <w:szCs w:val="22"/>
              </w:rPr>
            </w:pPr>
            <w:r w:rsidRPr="009F5DAD">
              <w:rPr>
                <w:rFonts w:eastAsia="Calibri"/>
                <w:szCs w:val="22"/>
              </w:rPr>
              <w:t>https://movies.cab/</w:t>
            </w:r>
          </w:p>
        </w:tc>
        <w:tc>
          <w:tcPr>
            <w:tcW w:w="1090" w:type="pct"/>
            <w:vMerge w:val="restart"/>
            <w:shd w:val="clear" w:color="auto" w:fill="FFFFFF" w:themeFill="background1"/>
            <w:noWrap/>
            <w:vAlign w:val="center"/>
          </w:tcPr>
          <w:p w14:paraId="3AAB33CC" w14:textId="77777777" w:rsidR="00FB14B1" w:rsidRPr="009F5DAD" w:rsidRDefault="00FB14B1" w:rsidP="00FB14B1">
            <w:pPr>
              <w:pStyle w:val="Small-TableswithinQuotes"/>
              <w:rPr>
                <w:rFonts w:eastAsia="Calibri"/>
                <w:szCs w:val="22"/>
              </w:rPr>
            </w:pPr>
            <w:r w:rsidRPr="009F5DAD">
              <w:rPr>
                <w:rFonts w:eastAsia="Calibri"/>
                <w:szCs w:val="22"/>
              </w:rPr>
              <w:t>movies.cab</w:t>
            </w:r>
          </w:p>
        </w:tc>
        <w:tc>
          <w:tcPr>
            <w:tcW w:w="927" w:type="pct"/>
            <w:shd w:val="clear" w:color="auto" w:fill="FFFFFF" w:themeFill="background1"/>
            <w:noWrap/>
            <w:vAlign w:val="center"/>
          </w:tcPr>
          <w:p w14:paraId="54EEFC50" w14:textId="77777777" w:rsidR="00FB14B1" w:rsidRPr="009F5DAD" w:rsidRDefault="00FB14B1" w:rsidP="00FB14B1">
            <w:pPr>
              <w:pStyle w:val="Small-TableswithinQuotes"/>
              <w:rPr>
                <w:rFonts w:eastAsia="Calibri"/>
                <w:szCs w:val="22"/>
              </w:rPr>
            </w:pPr>
            <w:r w:rsidRPr="009F5DAD">
              <w:rPr>
                <w:rFonts w:eastAsia="Calibri"/>
                <w:szCs w:val="22"/>
              </w:rPr>
              <w:t>104.27.157.142</w:t>
            </w:r>
          </w:p>
        </w:tc>
      </w:tr>
      <w:tr w:rsidR="00FB14B1" w:rsidRPr="009F5DAD" w14:paraId="037BEA1F" w14:textId="77777777" w:rsidTr="00FB14B1">
        <w:tblPrEx>
          <w:shd w:val="clear" w:color="auto" w:fill="FFFFFF" w:themeFill="background1"/>
        </w:tblPrEx>
        <w:trPr>
          <w:trHeight w:val="70"/>
        </w:trPr>
        <w:tc>
          <w:tcPr>
            <w:tcW w:w="388" w:type="pct"/>
            <w:vMerge/>
            <w:shd w:val="clear" w:color="auto" w:fill="FFFFFF" w:themeFill="background1"/>
            <w:vAlign w:val="center"/>
          </w:tcPr>
          <w:p w14:paraId="497D6900" w14:textId="7CA58222"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B31FBD7"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779754F3"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03A2D336"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188D6582" w14:textId="77777777" w:rsidR="00FB14B1" w:rsidRPr="009F5DAD" w:rsidRDefault="00FB14B1" w:rsidP="00FB14B1">
            <w:pPr>
              <w:pStyle w:val="Small-TableswithinQuotes"/>
              <w:rPr>
                <w:rFonts w:eastAsia="Calibri"/>
                <w:szCs w:val="22"/>
              </w:rPr>
            </w:pPr>
            <w:r w:rsidRPr="009F5DAD">
              <w:rPr>
                <w:rFonts w:eastAsia="Calibri"/>
                <w:szCs w:val="22"/>
              </w:rPr>
              <w:t>104.27.156.142</w:t>
            </w:r>
          </w:p>
        </w:tc>
      </w:tr>
      <w:tr w:rsidR="00FB14B1" w:rsidRPr="009F5DAD" w14:paraId="2576764C" w14:textId="77777777" w:rsidTr="00FB14B1">
        <w:tblPrEx>
          <w:shd w:val="clear" w:color="auto" w:fill="FFFFFF" w:themeFill="background1"/>
        </w:tblPrEx>
        <w:trPr>
          <w:trHeight w:val="103"/>
        </w:trPr>
        <w:tc>
          <w:tcPr>
            <w:tcW w:w="388" w:type="pct"/>
            <w:vMerge/>
            <w:shd w:val="clear" w:color="auto" w:fill="FFFFFF" w:themeFill="background1"/>
            <w:vAlign w:val="center"/>
          </w:tcPr>
          <w:p w14:paraId="43D15C16" w14:textId="32843334"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51C69401" w14:textId="77777777" w:rsidR="00FB14B1" w:rsidRPr="009F5DAD" w:rsidRDefault="00FB14B1" w:rsidP="00FB14B1">
            <w:pPr>
              <w:pStyle w:val="Small-TableswithinQuotes"/>
              <w:rPr>
                <w:rFonts w:eastAsia="Calibri"/>
                <w:szCs w:val="22"/>
              </w:rPr>
            </w:pPr>
          </w:p>
        </w:tc>
        <w:tc>
          <w:tcPr>
            <w:tcW w:w="1528" w:type="pct"/>
            <w:vMerge w:val="restart"/>
            <w:shd w:val="clear" w:color="auto" w:fill="FFFFFF" w:themeFill="background1"/>
            <w:noWrap/>
            <w:vAlign w:val="center"/>
          </w:tcPr>
          <w:p w14:paraId="4A28C64D" w14:textId="77777777" w:rsidR="00FB14B1" w:rsidRPr="009F5DAD" w:rsidRDefault="00FB14B1" w:rsidP="00FB14B1">
            <w:pPr>
              <w:pStyle w:val="Small-TableswithinQuotes"/>
              <w:rPr>
                <w:rFonts w:eastAsia="Calibri"/>
                <w:szCs w:val="22"/>
              </w:rPr>
            </w:pPr>
            <w:r w:rsidRPr="009F5DAD">
              <w:rPr>
                <w:rFonts w:eastAsia="Calibri"/>
                <w:szCs w:val="22"/>
              </w:rPr>
              <w:t>https://www1.putlocker.digital/</w:t>
            </w:r>
          </w:p>
        </w:tc>
        <w:tc>
          <w:tcPr>
            <w:tcW w:w="1090" w:type="pct"/>
            <w:vMerge w:val="restart"/>
            <w:shd w:val="clear" w:color="auto" w:fill="FFFFFF" w:themeFill="background1"/>
            <w:noWrap/>
            <w:vAlign w:val="center"/>
          </w:tcPr>
          <w:p w14:paraId="194C4CF2" w14:textId="77777777" w:rsidR="00FB14B1" w:rsidRPr="009F5DAD" w:rsidRDefault="00FB14B1" w:rsidP="00FB14B1">
            <w:pPr>
              <w:pStyle w:val="Small-TableswithinQuotes"/>
              <w:rPr>
                <w:rFonts w:eastAsia="Calibri"/>
                <w:szCs w:val="22"/>
              </w:rPr>
            </w:pPr>
            <w:r w:rsidRPr="009F5DAD">
              <w:rPr>
                <w:rFonts w:eastAsia="Calibri"/>
                <w:szCs w:val="22"/>
              </w:rPr>
              <w:t>putlocker.digital</w:t>
            </w:r>
          </w:p>
        </w:tc>
        <w:tc>
          <w:tcPr>
            <w:tcW w:w="927" w:type="pct"/>
            <w:shd w:val="clear" w:color="auto" w:fill="FFFFFF" w:themeFill="background1"/>
            <w:noWrap/>
            <w:vAlign w:val="center"/>
          </w:tcPr>
          <w:p w14:paraId="1F3092A5" w14:textId="77777777" w:rsidR="00FB14B1" w:rsidRPr="009F5DAD" w:rsidRDefault="00FB14B1" w:rsidP="00FB14B1">
            <w:pPr>
              <w:pStyle w:val="Small-TableswithinQuotes"/>
              <w:rPr>
                <w:rFonts w:eastAsia="Calibri"/>
                <w:szCs w:val="22"/>
              </w:rPr>
            </w:pPr>
            <w:r w:rsidRPr="009F5DAD">
              <w:rPr>
                <w:rFonts w:eastAsia="Calibri"/>
                <w:szCs w:val="22"/>
              </w:rPr>
              <w:t>104.24.110.101</w:t>
            </w:r>
          </w:p>
        </w:tc>
      </w:tr>
      <w:tr w:rsidR="00FB14B1" w:rsidRPr="009F5DAD" w14:paraId="1C11C945" w14:textId="77777777" w:rsidTr="00FB14B1">
        <w:tblPrEx>
          <w:shd w:val="clear" w:color="auto" w:fill="FFFFFF" w:themeFill="background1"/>
        </w:tblPrEx>
        <w:trPr>
          <w:trHeight w:val="80"/>
        </w:trPr>
        <w:tc>
          <w:tcPr>
            <w:tcW w:w="388" w:type="pct"/>
            <w:vMerge/>
            <w:shd w:val="clear" w:color="auto" w:fill="FFFFFF" w:themeFill="background1"/>
            <w:vAlign w:val="center"/>
          </w:tcPr>
          <w:p w14:paraId="4CA4F77B" w14:textId="3A81E47E"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FB71A86"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5E8175A6"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78B3B98"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237A0B57" w14:textId="77777777" w:rsidR="00FB14B1" w:rsidRPr="009F5DAD" w:rsidRDefault="00FB14B1" w:rsidP="00FB14B1">
            <w:pPr>
              <w:pStyle w:val="Small-TableswithinQuotes"/>
              <w:rPr>
                <w:rFonts w:eastAsia="Calibri"/>
                <w:szCs w:val="22"/>
              </w:rPr>
            </w:pPr>
            <w:r w:rsidRPr="009F5DAD">
              <w:rPr>
                <w:rFonts w:eastAsia="Calibri"/>
                <w:szCs w:val="22"/>
              </w:rPr>
              <w:t>104.24.111.101</w:t>
            </w:r>
          </w:p>
        </w:tc>
      </w:tr>
      <w:tr w:rsidR="00FB14B1" w:rsidRPr="009F5DAD" w14:paraId="66D8F8AF"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71632C89" w14:textId="41D14EF6" w:rsidR="00FB14B1" w:rsidRPr="00ED4E67" w:rsidRDefault="00ED4E67" w:rsidP="00ED4E67">
            <w:pPr>
              <w:ind w:left="360" w:hanging="360"/>
              <w:rPr>
                <w:rFonts w:eastAsia="Calibri"/>
                <w:szCs w:val="22"/>
              </w:rPr>
            </w:pPr>
            <w:r w:rsidRPr="009F5DAD">
              <w:rPr>
                <w:rFonts w:eastAsia="Calibri"/>
                <w:sz w:val="22"/>
                <w:szCs w:val="22"/>
                <w:lang w:eastAsia="zh-CN"/>
              </w:rPr>
              <w:t>50.</w:t>
            </w:r>
            <w:r w:rsidRPr="009F5DAD">
              <w:rPr>
                <w:rFonts w:eastAsia="Calibri"/>
                <w:sz w:val="22"/>
                <w:szCs w:val="22"/>
                <w:lang w:eastAsia="zh-CN"/>
              </w:rPr>
              <w:tab/>
            </w:r>
          </w:p>
        </w:tc>
        <w:tc>
          <w:tcPr>
            <w:tcW w:w="1067" w:type="pct"/>
            <w:vMerge w:val="restart"/>
            <w:shd w:val="clear" w:color="auto" w:fill="FFFFFF" w:themeFill="background1"/>
            <w:noWrap/>
            <w:vAlign w:val="center"/>
          </w:tcPr>
          <w:p w14:paraId="04B0871F" w14:textId="77777777" w:rsidR="00FB14B1" w:rsidRPr="009F5DAD" w:rsidRDefault="00FB14B1" w:rsidP="00FB14B1">
            <w:pPr>
              <w:pStyle w:val="Small-TableswithinQuotes"/>
              <w:rPr>
                <w:rFonts w:eastAsia="Calibri"/>
                <w:szCs w:val="22"/>
              </w:rPr>
            </w:pPr>
            <w:r w:rsidRPr="009F5DAD">
              <w:rPr>
                <w:rFonts w:eastAsia="Calibri"/>
                <w:szCs w:val="22"/>
              </w:rPr>
              <w:t>solarmoviefree</w:t>
            </w:r>
          </w:p>
        </w:tc>
        <w:tc>
          <w:tcPr>
            <w:tcW w:w="1528" w:type="pct"/>
            <w:vMerge w:val="restart"/>
            <w:shd w:val="clear" w:color="auto" w:fill="FFFFFF" w:themeFill="background1"/>
            <w:noWrap/>
            <w:vAlign w:val="center"/>
          </w:tcPr>
          <w:p w14:paraId="033C73C7" w14:textId="77777777" w:rsidR="00FB14B1" w:rsidRPr="009F5DAD" w:rsidRDefault="00FB14B1" w:rsidP="00FB14B1">
            <w:pPr>
              <w:pStyle w:val="Small-TableswithinQuotes"/>
              <w:rPr>
                <w:rFonts w:eastAsia="Calibri"/>
                <w:szCs w:val="22"/>
              </w:rPr>
            </w:pPr>
            <w:r w:rsidRPr="009F5DAD">
              <w:rPr>
                <w:rFonts w:eastAsia="Calibri"/>
                <w:szCs w:val="22"/>
              </w:rPr>
              <w:t>http://www6.solarmoviefree.net/</w:t>
            </w:r>
          </w:p>
        </w:tc>
        <w:tc>
          <w:tcPr>
            <w:tcW w:w="1090" w:type="pct"/>
            <w:vMerge w:val="restart"/>
            <w:shd w:val="clear" w:color="auto" w:fill="FFFFFF" w:themeFill="background1"/>
            <w:noWrap/>
            <w:vAlign w:val="center"/>
          </w:tcPr>
          <w:p w14:paraId="41323FA8" w14:textId="77777777" w:rsidR="00FB14B1" w:rsidRPr="009F5DAD" w:rsidRDefault="00FB14B1" w:rsidP="00FB14B1">
            <w:pPr>
              <w:pStyle w:val="Small-TableswithinQuotes"/>
              <w:rPr>
                <w:rFonts w:eastAsia="Calibri"/>
                <w:szCs w:val="22"/>
              </w:rPr>
            </w:pPr>
            <w:r w:rsidRPr="009F5DAD">
              <w:rPr>
                <w:rFonts w:eastAsia="Calibri"/>
                <w:szCs w:val="22"/>
              </w:rPr>
              <w:t>solarmoviefree.net</w:t>
            </w:r>
          </w:p>
        </w:tc>
        <w:tc>
          <w:tcPr>
            <w:tcW w:w="927" w:type="pct"/>
            <w:shd w:val="clear" w:color="auto" w:fill="FFFFFF" w:themeFill="background1"/>
            <w:noWrap/>
            <w:vAlign w:val="center"/>
          </w:tcPr>
          <w:p w14:paraId="3FC0E9DF" w14:textId="77777777" w:rsidR="00FB14B1" w:rsidRPr="009F5DAD" w:rsidRDefault="00FB14B1" w:rsidP="00FB14B1">
            <w:pPr>
              <w:pStyle w:val="Small-TableswithinQuotes"/>
              <w:rPr>
                <w:rFonts w:eastAsia="Calibri"/>
                <w:szCs w:val="22"/>
              </w:rPr>
            </w:pPr>
            <w:r w:rsidRPr="009F5DAD">
              <w:rPr>
                <w:rFonts w:eastAsia="Calibri"/>
                <w:szCs w:val="22"/>
              </w:rPr>
              <w:t>104.31.70.113</w:t>
            </w:r>
          </w:p>
        </w:tc>
      </w:tr>
      <w:tr w:rsidR="00FB14B1" w:rsidRPr="009F5DAD" w14:paraId="5D519D1E" w14:textId="77777777" w:rsidTr="00FB14B1">
        <w:tblPrEx>
          <w:shd w:val="clear" w:color="auto" w:fill="FFFFFF" w:themeFill="background1"/>
        </w:tblPrEx>
        <w:trPr>
          <w:trHeight w:val="70"/>
        </w:trPr>
        <w:tc>
          <w:tcPr>
            <w:tcW w:w="388" w:type="pct"/>
            <w:vMerge/>
            <w:shd w:val="clear" w:color="auto" w:fill="FFFFFF" w:themeFill="background1"/>
            <w:vAlign w:val="center"/>
          </w:tcPr>
          <w:p w14:paraId="2CC94843" w14:textId="4CFB174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0E60164"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52D02501"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62882BD"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2B2C4B4D" w14:textId="77777777" w:rsidR="00FB14B1" w:rsidRPr="009F5DAD" w:rsidRDefault="00FB14B1" w:rsidP="00FB14B1">
            <w:pPr>
              <w:pStyle w:val="Small-TableswithinQuotes"/>
              <w:rPr>
                <w:rFonts w:eastAsia="Calibri"/>
                <w:szCs w:val="22"/>
              </w:rPr>
            </w:pPr>
            <w:r w:rsidRPr="009F5DAD">
              <w:rPr>
                <w:rFonts w:eastAsia="Calibri"/>
                <w:szCs w:val="22"/>
              </w:rPr>
              <w:t>104.31.71.113</w:t>
            </w:r>
          </w:p>
        </w:tc>
      </w:tr>
      <w:tr w:rsidR="00FB14B1" w:rsidRPr="009F5DAD" w14:paraId="68FBE2F8" w14:textId="77777777" w:rsidTr="00FB14B1">
        <w:tblPrEx>
          <w:shd w:val="clear" w:color="auto" w:fill="FFFFFF" w:themeFill="background1"/>
        </w:tblPrEx>
        <w:trPr>
          <w:trHeight w:val="149"/>
        </w:trPr>
        <w:tc>
          <w:tcPr>
            <w:tcW w:w="388" w:type="pct"/>
            <w:vMerge w:val="restart"/>
            <w:shd w:val="clear" w:color="auto" w:fill="FFFFFF" w:themeFill="background1"/>
            <w:vAlign w:val="center"/>
          </w:tcPr>
          <w:p w14:paraId="1F056111" w14:textId="0D267492" w:rsidR="00FB14B1" w:rsidRPr="00ED4E67" w:rsidRDefault="00ED4E67" w:rsidP="00ED4E67">
            <w:pPr>
              <w:ind w:left="360" w:hanging="360"/>
              <w:rPr>
                <w:rFonts w:eastAsia="Calibri"/>
                <w:szCs w:val="22"/>
              </w:rPr>
            </w:pPr>
            <w:r w:rsidRPr="009F5DAD">
              <w:rPr>
                <w:rFonts w:eastAsia="Calibri"/>
                <w:sz w:val="22"/>
                <w:szCs w:val="22"/>
                <w:lang w:eastAsia="zh-CN"/>
              </w:rPr>
              <w:t>51.</w:t>
            </w:r>
            <w:r w:rsidRPr="009F5DAD">
              <w:rPr>
                <w:rFonts w:eastAsia="Calibri"/>
                <w:sz w:val="22"/>
                <w:szCs w:val="22"/>
                <w:lang w:eastAsia="zh-CN"/>
              </w:rPr>
              <w:tab/>
            </w:r>
          </w:p>
        </w:tc>
        <w:tc>
          <w:tcPr>
            <w:tcW w:w="1067" w:type="pct"/>
            <w:vMerge w:val="restart"/>
            <w:shd w:val="clear" w:color="auto" w:fill="FFFFFF" w:themeFill="background1"/>
            <w:noWrap/>
            <w:vAlign w:val="center"/>
          </w:tcPr>
          <w:p w14:paraId="2C69827F" w14:textId="77777777" w:rsidR="00FB14B1" w:rsidRPr="009F5DAD" w:rsidRDefault="00FB14B1" w:rsidP="00FB14B1">
            <w:pPr>
              <w:pStyle w:val="Small-TableswithinQuotes"/>
              <w:rPr>
                <w:rFonts w:eastAsia="Calibri"/>
                <w:szCs w:val="22"/>
              </w:rPr>
            </w:pPr>
            <w:r w:rsidRPr="009F5DAD">
              <w:rPr>
                <w:rFonts w:eastAsia="Calibri"/>
                <w:szCs w:val="22"/>
              </w:rPr>
              <w:t>solarmovie.net</w:t>
            </w:r>
          </w:p>
        </w:tc>
        <w:tc>
          <w:tcPr>
            <w:tcW w:w="1528" w:type="pct"/>
            <w:vMerge w:val="restart"/>
            <w:shd w:val="clear" w:color="auto" w:fill="FFFFFF" w:themeFill="background1"/>
            <w:noWrap/>
            <w:vAlign w:val="center"/>
          </w:tcPr>
          <w:p w14:paraId="66C01A40" w14:textId="77777777" w:rsidR="00FB14B1" w:rsidRPr="009F5DAD" w:rsidRDefault="00FB14B1" w:rsidP="00FB14B1">
            <w:pPr>
              <w:pStyle w:val="Small-TableswithinQuotes"/>
              <w:rPr>
                <w:rFonts w:eastAsia="Calibri"/>
                <w:szCs w:val="22"/>
              </w:rPr>
            </w:pPr>
            <w:r w:rsidRPr="009F5DAD">
              <w:rPr>
                <w:rFonts w:eastAsia="Calibri"/>
                <w:szCs w:val="22"/>
              </w:rPr>
              <w:t>http://www1.solarmovie.net/</w:t>
            </w:r>
          </w:p>
        </w:tc>
        <w:tc>
          <w:tcPr>
            <w:tcW w:w="1090" w:type="pct"/>
            <w:vMerge w:val="restart"/>
            <w:shd w:val="clear" w:color="auto" w:fill="FFFFFF" w:themeFill="background1"/>
            <w:noWrap/>
            <w:vAlign w:val="center"/>
          </w:tcPr>
          <w:p w14:paraId="72BBFA77" w14:textId="77777777" w:rsidR="00FB14B1" w:rsidRPr="009F5DAD" w:rsidRDefault="00FB14B1" w:rsidP="00FB14B1">
            <w:pPr>
              <w:pStyle w:val="Small-TableswithinQuotes"/>
              <w:rPr>
                <w:rFonts w:eastAsia="Calibri"/>
                <w:szCs w:val="22"/>
              </w:rPr>
            </w:pPr>
            <w:r w:rsidRPr="009F5DAD">
              <w:rPr>
                <w:rFonts w:eastAsia="Calibri"/>
                <w:szCs w:val="22"/>
              </w:rPr>
              <w:t>solarmovie.net</w:t>
            </w:r>
          </w:p>
        </w:tc>
        <w:tc>
          <w:tcPr>
            <w:tcW w:w="927" w:type="pct"/>
            <w:shd w:val="clear" w:color="auto" w:fill="FFFFFF" w:themeFill="background1"/>
            <w:noWrap/>
            <w:vAlign w:val="center"/>
          </w:tcPr>
          <w:p w14:paraId="308492AE" w14:textId="77777777" w:rsidR="00FB14B1" w:rsidRPr="009F5DAD" w:rsidRDefault="00FB14B1" w:rsidP="00FB14B1">
            <w:pPr>
              <w:pStyle w:val="Small-TableswithinQuotes"/>
              <w:rPr>
                <w:rFonts w:eastAsia="Calibri"/>
                <w:szCs w:val="22"/>
              </w:rPr>
            </w:pPr>
            <w:r w:rsidRPr="009F5DAD">
              <w:rPr>
                <w:rFonts w:eastAsia="Calibri"/>
                <w:szCs w:val="22"/>
              </w:rPr>
              <w:t>104.26.5.191</w:t>
            </w:r>
          </w:p>
        </w:tc>
      </w:tr>
      <w:tr w:rsidR="00FB14B1" w:rsidRPr="009F5DAD" w14:paraId="01308F20" w14:textId="77777777" w:rsidTr="00FB14B1">
        <w:tblPrEx>
          <w:shd w:val="clear" w:color="auto" w:fill="FFFFFF" w:themeFill="background1"/>
        </w:tblPrEx>
        <w:trPr>
          <w:trHeight w:val="111"/>
        </w:trPr>
        <w:tc>
          <w:tcPr>
            <w:tcW w:w="388" w:type="pct"/>
            <w:vMerge/>
            <w:shd w:val="clear" w:color="auto" w:fill="FFFFFF" w:themeFill="background1"/>
            <w:vAlign w:val="center"/>
          </w:tcPr>
          <w:p w14:paraId="223F220E" w14:textId="1F4786A7"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B0A4461"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03EE4084"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62DC46B"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04D52D1E" w14:textId="77777777" w:rsidR="00FB14B1" w:rsidRPr="009F5DAD" w:rsidRDefault="00FB14B1" w:rsidP="00FB14B1">
            <w:pPr>
              <w:pStyle w:val="Small-TableswithinQuotes"/>
              <w:rPr>
                <w:rFonts w:eastAsia="Calibri"/>
                <w:szCs w:val="22"/>
              </w:rPr>
            </w:pPr>
            <w:r w:rsidRPr="009F5DAD">
              <w:rPr>
                <w:rFonts w:eastAsia="Calibri"/>
                <w:szCs w:val="22"/>
              </w:rPr>
              <w:t>104.26.4.191</w:t>
            </w:r>
          </w:p>
        </w:tc>
      </w:tr>
      <w:tr w:rsidR="00FB14B1" w:rsidRPr="009F5DAD" w14:paraId="29CA93AA"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3EEF6D15" w14:textId="2F7C3828" w:rsidR="00FB14B1" w:rsidRPr="00ED4E67" w:rsidRDefault="00ED4E67" w:rsidP="00ED4E67">
            <w:pPr>
              <w:ind w:left="360" w:hanging="360"/>
              <w:rPr>
                <w:rFonts w:eastAsia="Calibri"/>
                <w:szCs w:val="22"/>
              </w:rPr>
            </w:pPr>
            <w:r w:rsidRPr="009F5DAD">
              <w:rPr>
                <w:rFonts w:eastAsia="Calibri"/>
                <w:sz w:val="22"/>
                <w:szCs w:val="22"/>
                <w:lang w:eastAsia="zh-CN"/>
              </w:rPr>
              <w:t>52.</w:t>
            </w:r>
            <w:r w:rsidRPr="009F5DAD">
              <w:rPr>
                <w:rFonts w:eastAsia="Calibri"/>
                <w:sz w:val="22"/>
                <w:szCs w:val="22"/>
                <w:lang w:eastAsia="zh-CN"/>
              </w:rPr>
              <w:tab/>
            </w:r>
          </w:p>
        </w:tc>
        <w:tc>
          <w:tcPr>
            <w:tcW w:w="1067" w:type="pct"/>
            <w:vMerge w:val="restart"/>
            <w:shd w:val="clear" w:color="auto" w:fill="FFFFFF" w:themeFill="background1"/>
            <w:noWrap/>
            <w:vAlign w:val="center"/>
          </w:tcPr>
          <w:p w14:paraId="023889CA" w14:textId="77777777" w:rsidR="00FB14B1" w:rsidRPr="009F5DAD" w:rsidRDefault="00FB14B1" w:rsidP="00FB14B1">
            <w:pPr>
              <w:pStyle w:val="Small-TableswithinQuotes"/>
              <w:rPr>
                <w:rFonts w:eastAsia="Calibri"/>
                <w:szCs w:val="22"/>
              </w:rPr>
            </w:pPr>
            <w:r w:rsidRPr="009F5DAD">
              <w:rPr>
                <w:rFonts w:eastAsia="Calibri"/>
                <w:szCs w:val="22"/>
              </w:rPr>
              <w:t>yifyddl.movie/yify.yt</w:t>
            </w:r>
          </w:p>
        </w:tc>
        <w:tc>
          <w:tcPr>
            <w:tcW w:w="1528" w:type="pct"/>
            <w:vMerge w:val="restart"/>
            <w:shd w:val="clear" w:color="auto" w:fill="FFFFFF" w:themeFill="background1"/>
            <w:noWrap/>
            <w:vAlign w:val="center"/>
          </w:tcPr>
          <w:p w14:paraId="4E0AAA14" w14:textId="77777777" w:rsidR="00FB14B1" w:rsidRPr="009F5DAD" w:rsidRDefault="00FB14B1" w:rsidP="00FB14B1">
            <w:pPr>
              <w:pStyle w:val="Small-TableswithinQuotes"/>
              <w:rPr>
                <w:rFonts w:eastAsia="Calibri"/>
                <w:szCs w:val="22"/>
              </w:rPr>
            </w:pPr>
            <w:r w:rsidRPr="009F5DAD">
              <w:rPr>
                <w:rFonts w:eastAsia="Calibri"/>
                <w:szCs w:val="22"/>
              </w:rPr>
              <w:t>https://yifyddl.movie/</w:t>
            </w:r>
          </w:p>
        </w:tc>
        <w:tc>
          <w:tcPr>
            <w:tcW w:w="1090" w:type="pct"/>
            <w:vMerge w:val="restart"/>
            <w:shd w:val="clear" w:color="auto" w:fill="FFFFFF" w:themeFill="background1"/>
            <w:noWrap/>
            <w:vAlign w:val="center"/>
          </w:tcPr>
          <w:p w14:paraId="0A2B94BE" w14:textId="77777777" w:rsidR="00FB14B1" w:rsidRPr="009F5DAD" w:rsidRDefault="00FB14B1" w:rsidP="00FB14B1">
            <w:pPr>
              <w:pStyle w:val="Small-TableswithinQuotes"/>
              <w:rPr>
                <w:rFonts w:eastAsia="Calibri"/>
                <w:szCs w:val="22"/>
              </w:rPr>
            </w:pPr>
            <w:r w:rsidRPr="009F5DAD">
              <w:rPr>
                <w:rFonts w:eastAsia="Calibri"/>
                <w:szCs w:val="22"/>
              </w:rPr>
              <w:t>yifyddl.movie</w:t>
            </w:r>
          </w:p>
        </w:tc>
        <w:tc>
          <w:tcPr>
            <w:tcW w:w="927" w:type="pct"/>
            <w:shd w:val="clear" w:color="auto" w:fill="FFFFFF" w:themeFill="background1"/>
            <w:noWrap/>
            <w:vAlign w:val="center"/>
          </w:tcPr>
          <w:p w14:paraId="44F5EE7A" w14:textId="77777777" w:rsidR="00FB14B1" w:rsidRPr="009F5DAD" w:rsidRDefault="00FB14B1" w:rsidP="00FB14B1">
            <w:pPr>
              <w:pStyle w:val="Small-TableswithinQuotes"/>
              <w:rPr>
                <w:rFonts w:eastAsia="Calibri"/>
                <w:szCs w:val="22"/>
              </w:rPr>
            </w:pPr>
            <w:r w:rsidRPr="009F5DAD">
              <w:rPr>
                <w:rFonts w:eastAsia="Calibri"/>
                <w:szCs w:val="22"/>
              </w:rPr>
              <w:t>104.28.7.57</w:t>
            </w:r>
          </w:p>
        </w:tc>
      </w:tr>
      <w:tr w:rsidR="00FB14B1" w:rsidRPr="009F5DAD" w14:paraId="3CB00ADA" w14:textId="77777777" w:rsidTr="00FB14B1">
        <w:tblPrEx>
          <w:shd w:val="clear" w:color="auto" w:fill="FFFFFF" w:themeFill="background1"/>
        </w:tblPrEx>
        <w:trPr>
          <w:trHeight w:val="70"/>
        </w:trPr>
        <w:tc>
          <w:tcPr>
            <w:tcW w:w="388" w:type="pct"/>
            <w:vMerge/>
            <w:shd w:val="clear" w:color="auto" w:fill="FFFFFF" w:themeFill="background1"/>
            <w:vAlign w:val="center"/>
          </w:tcPr>
          <w:p w14:paraId="5B8FB653" w14:textId="6C01A95F"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35278A0"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7DEA703B"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5E08D08"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328F40A7" w14:textId="77777777" w:rsidR="00FB14B1" w:rsidRPr="009F5DAD" w:rsidRDefault="00FB14B1" w:rsidP="00FB14B1">
            <w:pPr>
              <w:pStyle w:val="Small-TableswithinQuotes"/>
              <w:rPr>
                <w:rFonts w:eastAsia="Calibri"/>
                <w:szCs w:val="22"/>
              </w:rPr>
            </w:pPr>
            <w:r w:rsidRPr="009F5DAD">
              <w:rPr>
                <w:rFonts w:eastAsia="Calibri"/>
                <w:szCs w:val="22"/>
              </w:rPr>
              <w:t>104.28.6.57</w:t>
            </w:r>
          </w:p>
        </w:tc>
      </w:tr>
      <w:tr w:rsidR="00FB14B1" w:rsidRPr="009F5DAD" w14:paraId="3C8CE84E" w14:textId="77777777" w:rsidTr="00FB14B1">
        <w:tblPrEx>
          <w:shd w:val="clear" w:color="auto" w:fill="FFFFFF" w:themeFill="background1"/>
        </w:tblPrEx>
        <w:trPr>
          <w:trHeight w:val="70"/>
        </w:trPr>
        <w:tc>
          <w:tcPr>
            <w:tcW w:w="388" w:type="pct"/>
            <w:vMerge/>
            <w:shd w:val="clear" w:color="auto" w:fill="FFFFFF" w:themeFill="background1"/>
            <w:vAlign w:val="center"/>
          </w:tcPr>
          <w:p w14:paraId="489D3246" w14:textId="2D48F11B"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519E828B" w14:textId="77777777" w:rsidR="00FB14B1" w:rsidRPr="009F5DAD" w:rsidRDefault="00FB14B1" w:rsidP="00FB14B1">
            <w:pPr>
              <w:pStyle w:val="Small-TableswithinQuotes"/>
              <w:rPr>
                <w:rFonts w:eastAsia="Calibri"/>
                <w:szCs w:val="22"/>
              </w:rPr>
            </w:pPr>
          </w:p>
        </w:tc>
        <w:tc>
          <w:tcPr>
            <w:tcW w:w="1528" w:type="pct"/>
            <w:vMerge w:val="restart"/>
            <w:shd w:val="clear" w:color="auto" w:fill="FFFFFF" w:themeFill="background1"/>
            <w:noWrap/>
            <w:vAlign w:val="center"/>
          </w:tcPr>
          <w:p w14:paraId="4902E38A" w14:textId="77777777" w:rsidR="00FB14B1" w:rsidRPr="009F5DAD" w:rsidRDefault="00FB14B1" w:rsidP="00FB14B1">
            <w:pPr>
              <w:pStyle w:val="Small-TableswithinQuotes"/>
              <w:rPr>
                <w:rFonts w:eastAsia="Calibri"/>
                <w:szCs w:val="22"/>
              </w:rPr>
            </w:pPr>
            <w:r w:rsidRPr="009F5DAD">
              <w:rPr>
                <w:rFonts w:eastAsia="Calibri"/>
                <w:szCs w:val="22"/>
              </w:rPr>
              <w:t>https://yify.yt/</w:t>
            </w:r>
          </w:p>
        </w:tc>
        <w:tc>
          <w:tcPr>
            <w:tcW w:w="1090" w:type="pct"/>
            <w:vMerge w:val="restart"/>
            <w:shd w:val="clear" w:color="auto" w:fill="FFFFFF" w:themeFill="background1"/>
            <w:noWrap/>
            <w:vAlign w:val="center"/>
          </w:tcPr>
          <w:p w14:paraId="0EE00532" w14:textId="77777777" w:rsidR="00FB14B1" w:rsidRPr="009F5DAD" w:rsidRDefault="00FB14B1" w:rsidP="00FB14B1">
            <w:pPr>
              <w:pStyle w:val="Small-TableswithinQuotes"/>
              <w:rPr>
                <w:rFonts w:eastAsia="Calibri"/>
                <w:szCs w:val="22"/>
              </w:rPr>
            </w:pPr>
            <w:r w:rsidRPr="009F5DAD">
              <w:rPr>
                <w:rFonts w:eastAsia="Calibri"/>
                <w:szCs w:val="22"/>
              </w:rPr>
              <w:t>yify.yt</w:t>
            </w:r>
          </w:p>
        </w:tc>
        <w:tc>
          <w:tcPr>
            <w:tcW w:w="927" w:type="pct"/>
            <w:shd w:val="clear" w:color="auto" w:fill="FFFFFF" w:themeFill="background1"/>
            <w:noWrap/>
            <w:vAlign w:val="center"/>
          </w:tcPr>
          <w:p w14:paraId="4333FD65" w14:textId="77777777" w:rsidR="00FB14B1" w:rsidRPr="009F5DAD" w:rsidRDefault="00FB14B1" w:rsidP="00FB14B1">
            <w:pPr>
              <w:pStyle w:val="Small-TableswithinQuotes"/>
              <w:rPr>
                <w:rFonts w:eastAsia="Calibri"/>
                <w:szCs w:val="22"/>
              </w:rPr>
            </w:pPr>
            <w:r w:rsidRPr="009F5DAD">
              <w:rPr>
                <w:rFonts w:eastAsia="Calibri"/>
                <w:szCs w:val="22"/>
              </w:rPr>
              <w:t>104.31.65.120</w:t>
            </w:r>
          </w:p>
        </w:tc>
      </w:tr>
      <w:tr w:rsidR="00FB14B1" w:rsidRPr="009F5DAD" w14:paraId="79BBB83D" w14:textId="77777777" w:rsidTr="00FB14B1">
        <w:tblPrEx>
          <w:shd w:val="clear" w:color="auto" w:fill="FFFFFF" w:themeFill="background1"/>
        </w:tblPrEx>
        <w:trPr>
          <w:trHeight w:val="70"/>
        </w:trPr>
        <w:tc>
          <w:tcPr>
            <w:tcW w:w="388" w:type="pct"/>
            <w:vMerge/>
            <w:shd w:val="clear" w:color="auto" w:fill="FFFFFF" w:themeFill="background1"/>
            <w:vAlign w:val="center"/>
          </w:tcPr>
          <w:p w14:paraId="04B8BF4C" w14:textId="45C0CC81"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E8F7A9C"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215F8EC3"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9F48B61"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6593FF72" w14:textId="77777777" w:rsidR="00FB14B1" w:rsidRPr="009F5DAD" w:rsidRDefault="00FB14B1" w:rsidP="00FB14B1">
            <w:pPr>
              <w:pStyle w:val="Small-TableswithinQuotes"/>
              <w:rPr>
                <w:rFonts w:eastAsia="Calibri"/>
                <w:szCs w:val="22"/>
              </w:rPr>
            </w:pPr>
            <w:r w:rsidRPr="009F5DAD">
              <w:rPr>
                <w:rFonts w:eastAsia="Calibri"/>
                <w:szCs w:val="22"/>
              </w:rPr>
              <w:t>104.31.64.120</w:t>
            </w:r>
          </w:p>
        </w:tc>
      </w:tr>
      <w:tr w:rsidR="00FB14B1" w:rsidRPr="009F5DAD" w14:paraId="06778647" w14:textId="77777777" w:rsidTr="00FB14B1">
        <w:tblPrEx>
          <w:shd w:val="clear" w:color="auto" w:fill="FFFFFF" w:themeFill="background1"/>
        </w:tblPrEx>
        <w:trPr>
          <w:trHeight w:val="158"/>
        </w:trPr>
        <w:tc>
          <w:tcPr>
            <w:tcW w:w="388" w:type="pct"/>
            <w:vMerge w:val="restart"/>
            <w:shd w:val="clear" w:color="auto" w:fill="FFFFFF" w:themeFill="background1"/>
            <w:vAlign w:val="center"/>
          </w:tcPr>
          <w:p w14:paraId="3197F7B8" w14:textId="3A775506" w:rsidR="00FB14B1" w:rsidRPr="00ED4E67" w:rsidRDefault="00ED4E67" w:rsidP="00ED4E67">
            <w:pPr>
              <w:ind w:left="360" w:hanging="360"/>
              <w:rPr>
                <w:rFonts w:eastAsia="Calibri"/>
                <w:szCs w:val="22"/>
              </w:rPr>
            </w:pPr>
            <w:r w:rsidRPr="009F5DAD">
              <w:rPr>
                <w:rFonts w:eastAsia="Calibri"/>
                <w:sz w:val="22"/>
                <w:szCs w:val="22"/>
                <w:lang w:eastAsia="zh-CN"/>
              </w:rPr>
              <w:t>53.</w:t>
            </w:r>
            <w:r w:rsidRPr="009F5DAD">
              <w:rPr>
                <w:rFonts w:eastAsia="Calibri"/>
                <w:sz w:val="22"/>
                <w:szCs w:val="22"/>
                <w:lang w:eastAsia="zh-CN"/>
              </w:rPr>
              <w:tab/>
            </w:r>
          </w:p>
        </w:tc>
        <w:tc>
          <w:tcPr>
            <w:tcW w:w="1067" w:type="pct"/>
            <w:vMerge w:val="restart"/>
            <w:shd w:val="clear" w:color="auto" w:fill="FFFFFF" w:themeFill="background1"/>
            <w:noWrap/>
            <w:vAlign w:val="center"/>
          </w:tcPr>
          <w:p w14:paraId="2E07158D" w14:textId="77777777" w:rsidR="00FB14B1" w:rsidRPr="009F5DAD" w:rsidRDefault="00FB14B1" w:rsidP="00FB14B1">
            <w:pPr>
              <w:pStyle w:val="Small-TableswithinQuotes"/>
              <w:rPr>
                <w:rFonts w:eastAsia="Calibri"/>
                <w:szCs w:val="22"/>
              </w:rPr>
            </w:pPr>
            <w:r w:rsidRPr="009F5DAD">
              <w:rPr>
                <w:rFonts w:eastAsia="Calibri"/>
                <w:szCs w:val="22"/>
              </w:rPr>
              <w:t>yifymovietorrent.com</w:t>
            </w:r>
          </w:p>
        </w:tc>
        <w:tc>
          <w:tcPr>
            <w:tcW w:w="1528" w:type="pct"/>
            <w:vMerge w:val="restart"/>
            <w:shd w:val="clear" w:color="auto" w:fill="FFFFFF" w:themeFill="background1"/>
            <w:noWrap/>
            <w:vAlign w:val="center"/>
          </w:tcPr>
          <w:p w14:paraId="60D2958B" w14:textId="77777777" w:rsidR="00FB14B1" w:rsidRPr="009F5DAD" w:rsidRDefault="00FB14B1" w:rsidP="00FB14B1">
            <w:pPr>
              <w:pStyle w:val="Small-TableswithinQuotes"/>
              <w:rPr>
                <w:rFonts w:eastAsia="Calibri"/>
                <w:szCs w:val="22"/>
              </w:rPr>
            </w:pPr>
            <w:r w:rsidRPr="009F5DAD">
              <w:rPr>
                <w:rFonts w:eastAsia="Calibri"/>
                <w:szCs w:val="22"/>
              </w:rPr>
              <w:t>https://yifymovietorrent.com/</w:t>
            </w:r>
          </w:p>
        </w:tc>
        <w:tc>
          <w:tcPr>
            <w:tcW w:w="1090" w:type="pct"/>
            <w:vMerge w:val="restart"/>
            <w:shd w:val="clear" w:color="auto" w:fill="FFFFFF" w:themeFill="background1"/>
            <w:noWrap/>
            <w:vAlign w:val="center"/>
          </w:tcPr>
          <w:p w14:paraId="09BFCEBD" w14:textId="77777777" w:rsidR="00FB14B1" w:rsidRPr="009F5DAD" w:rsidRDefault="00FB14B1" w:rsidP="00FB14B1">
            <w:pPr>
              <w:pStyle w:val="Small-TableswithinQuotes"/>
              <w:rPr>
                <w:rFonts w:eastAsia="Calibri"/>
                <w:szCs w:val="22"/>
              </w:rPr>
            </w:pPr>
            <w:r w:rsidRPr="009F5DAD">
              <w:rPr>
                <w:rFonts w:eastAsia="Calibri"/>
                <w:szCs w:val="22"/>
              </w:rPr>
              <w:t>yifymovietorrent.com</w:t>
            </w:r>
          </w:p>
        </w:tc>
        <w:tc>
          <w:tcPr>
            <w:tcW w:w="927" w:type="pct"/>
            <w:shd w:val="clear" w:color="auto" w:fill="FFFFFF" w:themeFill="background1"/>
            <w:noWrap/>
            <w:vAlign w:val="center"/>
          </w:tcPr>
          <w:p w14:paraId="1E6AE8F3" w14:textId="77777777" w:rsidR="00FB14B1" w:rsidRPr="009F5DAD" w:rsidRDefault="00FB14B1" w:rsidP="00FB14B1">
            <w:pPr>
              <w:pStyle w:val="Small-TableswithinQuotes"/>
              <w:rPr>
                <w:rFonts w:eastAsia="Calibri"/>
                <w:szCs w:val="22"/>
              </w:rPr>
            </w:pPr>
            <w:r w:rsidRPr="009F5DAD">
              <w:rPr>
                <w:rFonts w:eastAsia="Calibri"/>
                <w:szCs w:val="22"/>
              </w:rPr>
              <w:t>104.27.136.165</w:t>
            </w:r>
          </w:p>
        </w:tc>
      </w:tr>
      <w:tr w:rsidR="00FB14B1" w:rsidRPr="009F5DAD" w14:paraId="229B8B21" w14:textId="77777777" w:rsidTr="00FB14B1">
        <w:tblPrEx>
          <w:shd w:val="clear" w:color="auto" w:fill="FFFFFF" w:themeFill="background1"/>
        </w:tblPrEx>
        <w:trPr>
          <w:trHeight w:val="70"/>
        </w:trPr>
        <w:tc>
          <w:tcPr>
            <w:tcW w:w="388" w:type="pct"/>
            <w:vMerge/>
            <w:shd w:val="clear" w:color="auto" w:fill="FFFFFF" w:themeFill="background1"/>
            <w:vAlign w:val="center"/>
          </w:tcPr>
          <w:p w14:paraId="3266F6A9" w14:textId="40654562"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31172F5"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3F73F85F"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5F0C2668"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702A5213" w14:textId="77777777" w:rsidR="00FB14B1" w:rsidRPr="009F5DAD" w:rsidRDefault="00FB14B1" w:rsidP="00FB14B1">
            <w:pPr>
              <w:pStyle w:val="Small-TableswithinQuotes"/>
              <w:rPr>
                <w:rFonts w:eastAsia="Calibri"/>
                <w:szCs w:val="22"/>
              </w:rPr>
            </w:pPr>
            <w:r w:rsidRPr="009F5DAD">
              <w:rPr>
                <w:rFonts w:eastAsia="Calibri"/>
                <w:szCs w:val="22"/>
              </w:rPr>
              <w:t>104.27.137.165</w:t>
            </w:r>
          </w:p>
        </w:tc>
      </w:tr>
      <w:tr w:rsidR="00FB14B1" w:rsidRPr="009F5DAD" w14:paraId="3108F75D" w14:textId="77777777" w:rsidTr="00FB14B1">
        <w:tblPrEx>
          <w:shd w:val="clear" w:color="auto" w:fill="FFFFFF" w:themeFill="background1"/>
        </w:tblPrEx>
        <w:trPr>
          <w:trHeight w:val="110"/>
        </w:trPr>
        <w:tc>
          <w:tcPr>
            <w:tcW w:w="388" w:type="pct"/>
            <w:vMerge w:val="restart"/>
            <w:shd w:val="clear" w:color="auto" w:fill="FFFFFF" w:themeFill="background1"/>
            <w:vAlign w:val="center"/>
          </w:tcPr>
          <w:p w14:paraId="44353DF1" w14:textId="238699A1" w:rsidR="00FB14B1" w:rsidRPr="00ED4E67" w:rsidRDefault="00ED4E67" w:rsidP="00ED4E67">
            <w:pPr>
              <w:ind w:left="360" w:hanging="360"/>
              <w:rPr>
                <w:rFonts w:eastAsia="Calibri"/>
                <w:szCs w:val="22"/>
              </w:rPr>
            </w:pPr>
            <w:r w:rsidRPr="009F5DAD">
              <w:rPr>
                <w:rFonts w:eastAsia="Calibri"/>
                <w:sz w:val="22"/>
                <w:szCs w:val="22"/>
                <w:lang w:eastAsia="zh-CN"/>
              </w:rPr>
              <w:t>54.</w:t>
            </w:r>
            <w:r w:rsidRPr="009F5DAD">
              <w:rPr>
                <w:rFonts w:eastAsia="Calibri"/>
                <w:sz w:val="22"/>
                <w:szCs w:val="22"/>
                <w:lang w:eastAsia="zh-CN"/>
              </w:rPr>
              <w:tab/>
            </w:r>
          </w:p>
        </w:tc>
        <w:tc>
          <w:tcPr>
            <w:tcW w:w="1067" w:type="pct"/>
            <w:vMerge w:val="restart"/>
            <w:shd w:val="clear" w:color="auto" w:fill="FFFFFF" w:themeFill="background1"/>
            <w:noWrap/>
            <w:vAlign w:val="center"/>
          </w:tcPr>
          <w:p w14:paraId="49960EEE" w14:textId="77777777" w:rsidR="00FB14B1" w:rsidRPr="009F5DAD" w:rsidRDefault="00FB14B1" w:rsidP="00FB14B1">
            <w:pPr>
              <w:pStyle w:val="Small-TableswithinQuotes"/>
              <w:rPr>
                <w:rFonts w:eastAsia="Calibri"/>
                <w:szCs w:val="22"/>
              </w:rPr>
            </w:pPr>
            <w:r w:rsidRPr="009F5DAD">
              <w:rPr>
                <w:rFonts w:eastAsia="Calibri"/>
                <w:szCs w:val="22"/>
              </w:rPr>
              <w:t>ytsdownload.com</w:t>
            </w:r>
          </w:p>
        </w:tc>
        <w:tc>
          <w:tcPr>
            <w:tcW w:w="1528" w:type="pct"/>
            <w:vMerge w:val="restart"/>
            <w:shd w:val="clear" w:color="auto" w:fill="FFFFFF" w:themeFill="background1"/>
            <w:noWrap/>
            <w:vAlign w:val="center"/>
          </w:tcPr>
          <w:p w14:paraId="1CC7AC23" w14:textId="77777777" w:rsidR="00FB14B1" w:rsidRPr="009F5DAD" w:rsidRDefault="00FB14B1" w:rsidP="00FB14B1">
            <w:pPr>
              <w:pStyle w:val="Small-TableswithinQuotes"/>
              <w:rPr>
                <w:rFonts w:eastAsia="Calibri"/>
                <w:szCs w:val="22"/>
              </w:rPr>
            </w:pPr>
            <w:r w:rsidRPr="009F5DAD">
              <w:rPr>
                <w:rFonts w:eastAsia="Calibri"/>
                <w:szCs w:val="22"/>
              </w:rPr>
              <w:t>https://ytsdownload.com/</w:t>
            </w:r>
          </w:p>
        </w:tc>
        <w:tc>
          <w:tcPr>
            <w:tcW w:w="1090" w:type="pct"/>
            <w:vMerge w:val="restart"/>
            <w:shd w:val="clear" w:color="auto" w:fill="FFFFFF" w:themeFill="background1"/>
            <w:noWrap/>
            <w:vAlign w:val="center"/>
          </w:tcPr>
          <w:p w14:paraId="33236EDE" w14:textId="77777777" w:rsidR="00FB14B1" w:rsidRPr="009F5DAD" w:rsidRDefault="00FB14B1" w:rsidP="00FB14B1">
            <w:pPr>
              <w:pStyle w:val="Small-TableswithinQuotes"/>
              <w:rPr>
                <w:rFonts w:eastAsia="Calibri"/>
                <w:szCs w:val="22"/>
              </w:rPr>
            </w:pPr>
            <w:r w:rsidRPr="009F5DAD">
              <w:rPr>
                <w:rFonts w:eastAsia="Calibri"/>
                <w:szCs w:val="22"/>
              </w:rPr>
              <w:t>ytsdownload.com</w:t>
            </w:r>
          </w:p>
        </w:tc>
        <w:tc>
          <w:tcPr>
            <w:tcW w:w="927" w:type="pct"/>
            <w:shd w:val="clear" w:color="auto" w:fill="FFFFFF" w:themeFill="background1"/>
            <w:noWrap/>
            <w:vAlign w:val="center"/>
          </w:tcPr>
          <w:p w14:paraId="7160FE4E" w14:textId="77777777" w:rsidR="00FB14B1" w:rsidRPr="009F5DAD" w:rsidRDefault="00FB14B1" w:rsidP="00FB14B1">
            <w:pPr>
              <w:pStyle w:val="Small-TableswithinQuotes"/>
              <w:rPr>
                <w:rFonts w:eastAsia="Calibri"/>
                <w:szCs w:val="22"/>
              </w:rPr>
            </w:pPr>
            <w:r w:rsidRPr="009F5DAD">
              <w:rPr>
                <w:rFonts w:eastAsia="Calibri"/>
                <w:szCs w:val="22"/>
              </w:rPr>
              <w:t>104.28.6.79</w:t>
            </w:r>
          </w:p>
        </w:tc>
      </w:tr>
      <w:tr w:rsidR="00FB14B1" w:rsidRPr="009F5DAD" w14:paraId="2666033C" w14:textId="77777777" w:rsidTr="00FB14B1">
        <w:tblPrEx>
          <w:shd w:val="clear" w:color="auto" w:fill="FFFFFF" w:themeFill="background1"/>
        </w:tblPrEx>
        <w:trPr>
          <w:trHeight w:val="71"/>
        </w:trPr>
        <w:tc>
          <w:tcPr>
            <w:tcW w:w="388" w:type="pct"/>
            <w:vMerge/>
            <w:shd w:val="clear" w:color="auto" w:fill="FFFFFF" w:themeFill="background1"/>
            <w:vAlign w:val="center"/>
          </w:tcPr>
          <w:p w14:paraId="40067C88" w14:textId="56A06015"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3E44DC3"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7888224E"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998FCD4"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1D281979" w14:textId="77777777" w:rsidR="00FB14B1" w:rsidRPr="009F5DAD" w:rsidRDefault="00FB14B1" w:rsidP="00FB14B1">
            <w:pPr>
              <w:pStyle w:val="Small-TableswithinQuotes"/>
              <w:rPr>
                <w:rFonts w:eastAsia="Calibri"/>
                <w:szCs w:val="22"/>
              </w:rPr>
            </w:pPr>
            <w:r w:rsidRPr="009F5DAD">
              <w:rPr>
                <w:rFonts w:eastAsia="Calibri"/>
                <w:szCs w:val="22"/>
              </w:rPr>
              <w:t>104.28.7.79</w:t>
            </w:r>
          </w:p>
        </w:tc>
      </w:tr>
      <w:tr w:rsidR="00FB14B1" w:rsidRPr="009F5DAD" w14:paraId="1DC0904A" w14:textId="77777777" w:rsidTr="00FB14B1">
        <w:tblPrEx>
          <w:shd w:val="clear" w:color="auto" w:fill="FFFFFF" w:themeFill="background1"/>
        </w:tblPrEx>
        <w:trPr>
          <w:trHeight w:val="70"/>
        </w:trPr>
        <w:tc>
          <w:tcPr>
            <w:tcW w:w="388" w:type="pct"/>
            <w:shd w:val="clear" w:color="auto" w:fill="FFFFFF" w:themeFill="background1"/>
            <w:vAlign w:val="center"/>
          </w:tcPr>
          <w:p w14:paraId="3296EB31" w14:textId="4CF36D95" w:rsidR="00FB14B1" w:rsidRPr="00ED4E67" w:rsidRDefault="00ED4E67" w:rsidP="00ED4E67">
            <w:pPr>
              <w:ind w:left="360" w:hanging="360"/>
              <w:rPr>
                <w:rFonts w:eastAsia="Calibri"/>
                <w:szCs w:val="22"/>
              </w:rPr>
            </w:pPr>
            <w:r w:rsidRPr="009F5DAD">
              <w:rPr>
                <w:rFonts w:eastAsia="Calibri"/>
                <w:sz w:val="22"/>
                <w:szCs w:val="22"/>
                <w:lang w:eastAsia="zh-CN"/>
              </w:rPr>
              <w:t>55.</w:t>
            </w:r>
            <w:r w:rsidRPr="009F5DAD">
              <w:rPr>
                <w:rFonts w:eastAsia="Calibri"/>
                <w:sz w:val="22"/>
                <w:szCs w:val="22"/>
                <w:lang w:eastAsia="zh-CN"/>
              </w:rPr>
              <w:tab/>
            </w:r>
          </w:p>
        </w:tc>
        <w:tc>
          <w:tcPr>
            <w:tcW w:w="1067" w:type="pct"/>
            <w:shd w:val="clear" w:color="auto" w:fill="FFFFFF" w:themeFill="background1"/>
            <w:noWrap/>
            <w:vAlign w:val="center"/>
          </w:tcPr>
          <w:p w14:paraId="62C97AD5" w14:textId="77777777" w:rsidR="00FB14B1" w:rsidRPr="009F5DAD" w:rsidRDefault="00FB14B1" w:rsidP="00FB14B1">
            <w:pPr>
              <w:pStyle w:val="Small-TableswithinQuotes"/>
              <w:rPr>
                <w:rFonts w:eastAsia="Calibri"/>
                <w:szCs w:val="22"/>
              </w:rPr>
            </w:pPr>
            <w:r w:rsidRPr="009F5DAD">
              <w:rPr>
                <w:rFonts w:eastAsia="Calibri"/>
                <w:szCs w:val="22"/>
              </w:rPr>
              <w:t>movie4k.ag</w:t>
            </w:r>
          </w:p>
        </w:tc>
        <w:tc>
          <w:tcPr>
            <w:tcW w:w="1528" w:type="pct"/>
            <w:shd w:val="clear" w:color="auto" w:fill="FFFFFF" w:themeFill="background1"/>
            <w:noWrap/>
            <w:vAlign w:val="center"/>
          </w:tcPr>
          <w:p w14:paraId="667A3AE2" w14:textId="77777777" w:rsidR="00FB14B1" w:rsidRPr="009F5DAD" w:rsidRDefault="00FB14B1" w:rsidP="00FB14B1">
            <w:pPr>
              <w:pStyle w:val="Small-TableswithinQuotes"/>
              <w:rPr>
                <w:rFonts w:eastAsia="Calibri"/>
                <w:szCs w:val="22"/>
              </w:rPr>
            </w:pPr>
            <w:r w:rsidRPr="009F5DAD">
              <w:rPr>
                <w:rFonts w:eastAsia="Calibri"/>
                <w:szCs w:val="22"/>
              </w:rPr>
              <w:t>https://movie4k.ag/</w:t>
            </w:r>
          </w:p>
        </w:tc>
        <w:tc>
          <w:tcPr>
            <w:tcW w:w="1090" w:type="pct"/>
            <w:shd w:val="clear" w:color="auto" w:fill="FFFFFF" w:themeFill="background1"/>
            <w:noWrap/>
            <w:vAlign w:val="center"/>
          </w:tcPr>
          <w:p w14:paraId="7A31D374" w14:textId="77777777" w:rsidR="00FB14B1" w:rsidRPr="009F5DAD" w:rsidRDefault="00FB14B1" w:rsidP="00FB14B1">
            <w:pPr>
              <w:pStyle w:val="Small-TableswithinQuotes"/>
              <w:rPr>
                <w:rFonts w:eastAsia="Calibri"/>
                <w:szCs w:val="22"/>
              </w:rPr>
            </w:pPr>
            <w:r w:rsidRPr="009F5DAD">
              <w:rPr>
                <w:rFonts w:eastAsia="Calibri"/>
                <w:szCs w:val="22"/>
              </w:rPr>
              <w:t>movie4k.ag</w:t>
            </w:r>
          </w:p>
        </w:tc>
        <w:tc>
          <w:tcPr>
            <w:tcW w:w="927" w:type="pct"/>
            <w:shd w:val="clear" w:color="auto" w:fill="FFFFFF" w:themeFill="background1"/>
            <w:noWrap/>
            <w:vAlign w:val="center"/>
          </w:tcPr>
          <w:p w14:paraId="648A03CC" w14:textId="77777777" w:rsidR="00FB14B1" w:rsidRPr="009F5DAD" w:rsidRDefault="00FB14B1" w:rsidP="00FB14B1">
            <w:pPr>
              <w:pStyle w:val="Small-TableswithinQuotes"/>
              <w:rPr>
                <w:rFonts w:eastAsia="Calibri"/>
                <w:szCs w:val="22"/>
              </w:rPr>
            </w:pPr>
            <w:r w:rsidRPr="009F5DAD">
              <w:rPr>
                <w:rFonts w:eastAsia="Calibri"/>
                <w:szCs w:val="22"/>
              </w:rPr>
              <w:t>5.254.40.240</w:t>
            </w:r>
          </w:p>
        </w:tc>
      </w:tr>
      <w:tr w:rsidR="00FB14B1" w:rsidRPr="009F5DAD" w14:paraId="3047776F" w14:textId="77777777" w:rsidTr="00FB14B1">
        <w:tblPrEx>
          <w:shd w:val="clear" w:color="auto" w:fill="FFFFFF" w:themeFill="background1"/>
        </w:tblPrEx>
        <w:trPr>
          <w:trHeight w:val="142"/>
        </w:trPr>
        <w:tc>
          <w:tcPr>
            <w:tcW w:w="388" w:type="pct"/>
            <w:vMerge w:val="restart"/>
            <w:shd w:val="clear" w:color="auto" w:fill="FFFFFF" w:themeFill="background1"/>
            <w:vAlign w:val="center"/>
          </w:tcPr>
          <w:p w14:paraId="7F6C1EED" w14:textId="3FE699C3" w:rsidR="00FB14B1" w:rsidRPr="00ED4E67" w:rsidRDefault="00ED4E67" w:rsidP="00ED4E67">
            <w:pPr>
              <w:ind w:left="360" w:hanging="360"/>
              <w:rPr>
                <w:rFonts w:eastAsia="Calibri"/>
                <w:szCs w:val="22"/>
              </w:rPr>
            </w:pPr>
            <w:r w:rsidRPr="009F5DAD">
              <w:rPr>
                <w:rFonts w:eastAsia="Calibri"/>
                <w:sz w:val="22"/>
                <w:szCs w:val="22"/>
                <w:lang w:eastAsia="zh-CN"/>
              </w:rPr>
              <w:t>56.</w:t>
            </w:r>
            <w:r w:rsidRPr="009F5DAD">
              <w:rPr>
                <w:rFonts w:eastAsia="Calibri"/>
                <w:sz w:val="22"/>
                <w:szCs w:val="22"/>
                <w:lang w:eastAsia="zh-CN"/>
              </w:rPr>
              <w:tab/>
            </w:r>
          </w:p>
        </w:tc>
        <w:tc>
          <w:tcPr>
            <w:tcW w:w="1067" w:type="pct"/>
            <w:vMerge w:val="restart"/>
            <w:shd w:val="clear" w:color="auto" w:fill="FFFFFF" w:themeFill="background1"/>
            <w:noWrap/>
            <w:vAlign w:val="center"/>
          </w:tcPr>
          <w:p w14:paraId="71EB6534" w14:textId="77777777" w:rsidR="00FB14B1" w:rsidRPr="009F5DAD" w:rsidRDefault="00FB14B1" w:rsidP="00FB14B1">
            <w:pPr>
              <w:pStyle w:val="Small-TableswithinQuotes"/>
              <w:rPr>
                <w:rFonts w:eastAsia="Calibri"/>
                <w:szCs w:val="22"/>
              </w:rPr>
            </w:pPr>
            <w:r w:rsidRPr="009F5DAD">
              <w:rPr>
                <w:rFonts w:eastAsia="Calibri"/>
                <w:szCs w:val="22"/>
              </w:rPr>
              <w:t>fmovies.org</w:t>
            </w:r>
          </w:p>
        </w:tc>
        <w:tc>
          <w:tcPr>
            <w:tcW w:w="1528" w:type="pct"/>
            <w:vMerge w:val="restart"/>
            <w:shd w:val="clear" w:color="auto" w:fill="FFFFFF" w:themeFill="background1"/>
            <w:noWrap/>
            <w:vAlign w:val="center"/>
          </w:tcPr>
          <w:p w14:paraId="6E966683" w14:textId="77777777" w:rsidR="00FB14B1" w:rsidRPr="009F5DAD" w:rsidRDefault="00FB14B1" w:rsidP="00FB14B1">
            <w:pPr>
              <w:pStyle w:val="Small-TableswithinQuotes"/>
              <w:rPr>
                <w:rFonts w:eastAsia="Calibri"/>
                <w:szCs w:val="22"/>
              </w:rPr>
            </w:pPr>
            <w:r w:rsidRPr="009F5DAD">
              <w:rPr>
                <w:rFonts w:eastAsia="Calibri"/>
                <w:szCs w:val="22"/>
              </w:rPr>
              <w:t>http://www3.fmovies.org/</w:t>
            </w:r>
          </w:p>
        </w:tc>
        <w:tc>
          <w:tcPr>
            <w:tcW w:w="1090" w:type="pct"/>
            <w:vMerge w:val="restart"/>
            <w:shd w:val="clear" w:color="auto" w:fill="FFFFFF" w:themeFill="background1"/>
            <w:noWrap/>
            <w:vAlign w:val="center"/>
          </w:tcPr>
          <w:p w14:paraId="1AE79BB7" w14:textId="77777777" w:rsidR="00FB14B1" w:rsidRPr="009F5DAD" w:rsidRDefault="00FB14B1" w:rsidP="00FB14B1">
            <w:pPr>
              <w:pStyle w:val="Small-TableswithinQuotes"/>
              <w:rPr>
                <w:rFonts w:eastAsia="Calibri"/>
                <w:szCs w:val="22"/>
              </w:rPr>
            </w:pPr>
            <w:r w:rsidRPr="009F5DAD">
              <w:rPr>
                <w:rFonts w:eastAsia="Calibri"/>
                <w:szCs w:val="22"/>
              </w:rPr>
              <w:t>fmovies.org</w:t>
            </w:r>
          </w:p>
        </w:tc>
        <w:tc>
          <w:tcPr>
            <w:tcW w:w="927" w:type="pct"/>
            <w:shd w:val="clear" w:color="auto" w:fill="FFFFFF" w:themeFill="background1"/>
            <w:noWrap/>
            <w:vAlign w:val="center"/>
          </w:tcPr>
          <w:p w14:paraId="424D7327" w14:textId="77777777" w:rsidR="00FB14B1" w:rsidRPr="009F5DAD" w:rsidRDefault="00FB14B1" w:rsidP="00FB14B1">
            <w:pPr>
              <w:pStyle w:val="Small-TableswithinQuotes"/>
              <w:rPr>
                <w:rFonts w:eastAsia="Calibri"/>
                <w:szCs w:val="22"/>
              </w:rPr>
            </w:pPr>
            <w:r w:rsidRPr="009F5DAD">
              <w:rPr>
                <w:rFonts w:eastAsia="Calibri"/>
                <w:szCs w:val="22"/>
              </w:rPr>
              <w:t>104.26.14.229</w:t>
            </w:r>
          </w:p>
        </w:tc>
      </w:tr>
      <w:tr w:rsidR="00FB14B1" w:rsidRPr="009F5DAD" w14:paraId="5275B632" w14:textId="77777777" w:rsidTr="00FB14B1">
        <w:tblPrEx>
          <w:shd w:val="clear" w:color="auto" w:fill="FFFFFF" w:themeFill="background1"/>
        </w:tblPrEx>
        <w:trPr>
          <w:trHeight w:val="70"/>
        </w:trPr>
        <w:tc>
          <w:tcPr>
            <w:tcW w:w="388" w:type="pct"/>
            <w:vMerge/>
            <w:shd w:val="clear" w:color="auto" w:fill="FFFFFF" w:themeFill="background1"/>
            <w:vAlign w:val="center"/>
          </w:tcPr>
          <w:p w14:paraId="40BDB61D" w14:textId="6E4F00C6"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90059BD"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2D7F9462"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26C3C96"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5D5CF6D2" w14:textId="77777777" w:rsidR="00FB14B1" w:rsidRPr="009F5DAD" w:rsidRDefault="00FB14B1" w:rsidP="00FB14B1">
            <w:pPr>
              <w:pStyle w:val="Small-TableswithinQuotes"/>
              <w:rPr>
                <w:rFonts w:eastAsia="Calibri"/>
                <w:szCs w:val="22"/>
              </w:rPr>
            </w:pPr>
            <w:r w:rsidRPr="009F5DAD">
              <w:rPr>
                <w:rFonts w:eastAsia="Calibri"/>
                <w:szCs w:val="22"/>
              </w:rPr>
              <w:t>104.26.15.229</w:t>
            </w:r>
          </w:p>
        </w:tc>
      </w:tr>
      <w:tr w:rsidR="00FB14B1" w:rsidRPr="009F5DAD" w14:paraId="1721D7FB" w14:textId="77777777" w:rsidTr="00FB14B1">
        <w:tblPrEx>
          <w:shd w:val="clear" w:color="auto" w:fill="FFFFFF" w:themeFill="background1"/>
        </w:tblPrEx>
        <w:trPr>
          <w:trHeight w:val="94"/>
        </w:trPr>
        <w:tc>
          <w:tcPr>
            <w:tcW w:w="388" w:type="pct"/>
            <w:vMerge w:val="restart"/>
            <w:shd w:val="clear" w:color="auto" w:fill="FFFFFF" w:themeFill="background1"/>
            <w:vAlign w:val="center"/>
          </w:tcPr>
          <w:p w14:paraId="08DB8930" w14:textId="294A75DF" w:rsidR="00FB14B1" w:rsidRPr="00ED4E67" w:rsidRDefault="00ED4E67" w:rsidP="00ED4E67">
            <w:pPr>
              <w:ind w:left="360" w:hanging="360"/>
              <w:rPr>
                <w:rFonts w:eastAsia="Calibri"/>
                <w:szCs w:val="22"/>
              </w:rPr>
            </w:pPr>
            <w:r w:rsidRPr="009F5DAD">
              <w:rPr>
                <w:rFonts w:eastAsia="Calibri"/>
                <w:sz w:val="22"/>
                <w:szCs w:val="22"/>
                <w:lang w:eastAsia="zh-CN"/>
              </w:rPr>
              <w:t>57.</w:t>
            </w:r>
            <w:r w:rsidRPr="009F5DAD">
              <w:rPr>
                <w:rFonts w:eastAsia="Calibri"/>
                <w:sz w:val="22"/>
                <w:szCs w:val="22"/>
                <w:lang w:eastAsia="zh-CN"/>
              </w:rPr>
              <w:tab/>
            </w:r>
          </w:p>
        </w:tc>
        <w:tc>
          <w:tcPr>
            <w:tcW w:w="1067" w:type="pct"/>
            <w:vMerge w:val="restart"/>
            <w:shd w:val="clear" w:color="auto" w:fill="FFFFFF" w:themeFill="background1"/>
            <w:noWrap/>
            <w:vAlign w:val="center"/>
          </w:tcPr>
          <w:p w14:paraId="692AB4ED" w14:textId="77777777" w:rsidR="00FB14B1" w:rsidRPr="009F5DAD" w:rsidRDefault="00FB14B1" w:rsidP="00FB14B1">
            <w:pPr>
              <w:pStyle w:val="Small-TableswithinQuotes"/>
              <w:rPr>
                <w:rFonts w:eastAsia="Calibri"/>
                <w:szCs w:val="22"/>
              </w:rPr>
            </w:pPr>
            <w:r w:rsidRPr="009F5DAD">
              <w:rPr>
                <w:rFonts w:eastAsia="Calibri"/>
                <w:szCs w:val="22"/>
              </w:rPr>
              <w:t>5movies.cloud</w:t>
            </w:r>
          </w:p>
        </w:tc>
        <w:tc>
          <w:tcPr>
            <w:tcW w:w="1528" w:type="pct"/>
            <w:vMerge w:val="restart"/>
            <w:shd w:val="clear" w:color="auto" w:fill="FFFFFF" w:themeFill="background1"/>
            <w:noWrap/>
            <w:vAlign w:val="center"/>
          </w:tcPr>
          <w:p w14:paraId="266BD4AC" w14:textId="77777777" w:rsidR="00FB14B1" w:rsidRPr="009F5DAD" w:rsidRDefault="00FB14B1" w:rsidP="00FB14B1">
            <w:pPr>
              <w:pStyle w:val="Small-TableswithinQuotes"/>
              <w:rPr>
                <w:rFonts w:eastAsia="Calibri"/>
                <w:szCs w:val="22"/>
              </w:rPr>
            </w:pPr>
            <w:r w:rsidRPr="009F5DAD">
              <w:rPr>
                <w:rFonts w:eastAsia="Calibri"/>
                <w:szCs w:val="22"/>
              </w:rPr>
              <w:t>https://5movies.cloud/</w:t>
            </w:r>
          </w:p>
        </w:tc>
        <w:tc>
          <w:tcPr>
            <w:tcW w:w="1090" w:type="pct"/>
            <w:vMerge w:val="restart"/>
            <w:shd w:val="clear" w:color="auto" w:fill="FFFFFF" w:themeFill="background1"/>
            <w:noWrap/>
            <w:vAlign w:val="center"/>
          </w:tcPr>
          <w:p w14:paraId="11CA8588" w14:textId="77777777" w:rsidR="00FB14B1" w:rsidRPr="009F5DAD" w:rsidRDefault="00FB14B1" w:rsidP="00FB14B1">
            <w:pPr>
              <w:pStyle w:val="Small-TableswithinQuotes"/>
              <w:rPr>
                <w:rFonts w:eastAsia="Calibri"/>
                <w:szCs w:val="22"/>
              </w:rPr>
            </w:pPr>
            <w:r w:rsidRPr="009F5DAD">
              <w:rPr>
                <w:rFonts w:eastAsia="Calibri"/>
                <w:szCs w:val="22"/>
              </w:rPr>
              <w:t>5movies.cloud</w:t>
            </w:r>
          </w:p>
        </w:tc>
        <w:tc>
          <w:tcPr>
            <w:tcW w:w="927" w:type="pct"/>
            <w:shd w:val="clear" w:color="auto" w:fill="FFFFFF" w:themeFill="background1"/>
            <w:noWrap/>
            <w:vAlign w:val="center"/>
          </w:tcPr>
          <w:p w14:paraId="21716AFB" w14:textId="77777777" w:rsidR="00FB14B1" w:rsidRPr="009F5DAD" w:rsidRDefault="00FB14B1" w:rsidP="00FB14B1">
            <w:pPr>
              <w:pStyle w:val="Small-TableswithinQuotes"/>
              <w:rPr>
                <w:rFonts w:eastAsia="Calibri"/>
                <w:szCs w:val="22"/>
              </w:rPr>
            </w:pPr>
            <w:r w:rsidRPr="009F5DAD">
              <w:rPr>
                <w:rFonts w:eastAsia="Calibri"/>
                <w:szCs w:val="22"/>
              </w:rPr>
              <w:t>104.31.84.55</w:t>
            </w:r>
          </w:p>
        </w:tc>
      </w:tr>
      <w:tr w:rsidR="00FB14B1" w:rsidRPr="009F5DAD" w14:paraId="29D835CB" w14:textId="77777777" w:rsidTr="00FB14B1">
        <w:tblPrEx>
          <w:shd w:val="clear" w:color="auto" w:fill="FFFFFF" w:themeFill="background1"/>
        </w:tblPrEx>
        <w:trPr>
          <w:trHeight w:val="70"/>
        </w:trPr>
        <w:tc>
          <w:tcPr>
            <w:tcW w:w="388" w:type="pct"/>
            <w:vMerge/>
            <w:shd w:val="clear" w:color="auto" w:fill="FFFFFF" w:themeFill="background1"/>
            <w:vAlign w:val="center"/>
          </w:tcPr>
          <w:p w14:paraId="086785E3" w14:textId="1F784EC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68816CE"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2DDF9F4C"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6EF04DE"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4A9AA5D2" w14:textId="77777777" w:rsidR="00FB14B1" w:rsidRPr="009F5DAD" w:rsidRDefault="00FB14B1" w:rsidP="00FB14B1">
            <w:pPr>
              <w:pStyle w:val="Small-TableswithinQuotes"/>
              <w:rPr>
                <w:rFonts w:eastAsia="Calibri"/>
                <w:szCs w:val="22"/>
              </w:rPr>
            </w:pPr>
            <w:r w:rsidRPr="009F5DAD">
              <w:rPr>
                <w:rFonts w:eastAsia="Calibri"/>
                <w:szCs w:val="22"/>
              </w:rPr>
              <w:t>104.31.85.55</w:t>
            </w:r>
          </w:p>
        </w:tc>
      </w:tr>
      <w:tr w:rsidR="00FB14B1" w:rsidRPr="009F5DAD" w14:paraId="1033CAFA" w14:textId="77777777" w:rsidTr="00FB14B1">
        <w:tblPrEx>
          <w:shd w:val="clear" w:color="auto" w:fill="FFFFFF" w:themeFill="background1"/>
        </w:tblPrEx>
        <w:trPr>
          <w:trHeight w:val="70"/>
        </w:trPr>
        <w:tc>
          <w:tcPr>
            <w:tcW w:w="388" w:type="pct"/>
            <w:shd w:val="clear" w:color="auto" w:fill="FFFFFF" w:themeFill="background1"/>
            <w:vAlign w:val="center"/>
          </w:tcPr>
          <w:p w14:paraId="669471AE" w14:textId="0055A331" w:rsidR="00FB14B1" w:rsidRPr="00ED4E67" w:rsidRDefault="00ED4E67" w:rsidP="00ED4E67">
            <w:pPr>
              <w:ind w:left="360" w:hanging="360"/>
              <w:rPr>
                <w:rFonts w:eastAsia="Calibri"/>
                <w:szCs w:val="22"/>
              </w:rPr>
            </w:pPr>
            <w:r w:rsidRPr="009F5DAD">
              <w:rPr>
                <w:rFonts w:eastAsia="Calibri"/>
                <w:sz w:val="22"/>
                <w:szCs w:val="22"/>
                <w:lang w:eastAsia="zh-CN"/>
              </w:rPr>
              <w:t>58.</w:t>
            </w:r>
            <w:r w:rsidRPr="009F5DAD">
              <w:rPr>
                <w:rFonts w:eastAsia="Calibri"/>
                <w:sz w:val="22"/>
                <w:szCs w:val="22"/>
                <w:lang w:eastAsia="zh-CN"/>
              </w:rPr>
              <w:tab/>
            </w:r>
          </w:p>
        </w:tc>
        <w:tc>
          <w:tcPr>
            <w:tcW w:w="1067" w:type="pct"/>
            <w:shd w:val="clear" w:color="auto" w:fill="FFFFFF" w:themeFill="background1"/>
            <w:noWrap/>
            <w:vAlign w:val="center"/>
          </w:tcPr>
          <w:p w14:paraId="67D9FE3E" w14:textId="77777777" w:rsidR="00FB14B1" w:rsidRPr="009F5DAD" w:rsidRDefault="00FB14B1" w:rsidP="00FB14B1">
            <w:pPr>
              <w:pStyle w:val="Small-TableswithinQuotes"/>
              <w:rPr>
                <w:rFonts w:eastAsia="Calibri"/>
                <w:szCs w:val="22"/>
              </w:rPr>
            </w:pPr>
            <w:r w:rsidRPr="009F5DAD">
              <w:rPr>
                <w:rFonts w:eastAsia="Calibri"/>
                <w:szCs w:val="22"/>
              </w:rPr>
              <w:t>couchtuner2.com</w:t>
            </w:r>
          </w:p>
        </w:tc>
        <w:tc>
          <w:tcPr>
            <w:tcW w:w="1528" w:type="pct"/>
            <w:shd w:val="clear" w:color="auto" w:fill="FFFFFF" w:themeFill="background1"/>
            <w:noWrap/>
            <w:vAlign w:val="center"/>
          </w:tcPr>
          <w:p w14:paraId="30FB8F27" w14:textId="77777777" w:rsidR="00FB14B1" w:rsidRPr="009F5DAD" w:rsidRDefault="00FB14B1" w:rsidP="00FB14B1">
            <w:pPr>
              <w:pStyle w:val="Small-TableswithinQuotes"/>
              <w:rPr>
                <w:rFonts w:eastAsia="Calibri"/>
                <w:szCs w:val="22"/>
              </w:rPr>
            </w:pPr>
            <w:r w:rsidRPr="009F5DAD">
              <w:rPr>
                <w:rFonts w:eastAsia="Calibri"/>
                <w:szCs w:val="22"/>
              </w:rPr>
              <w:t>http://couchtuner2.com/</w:t>
            </w:r>
          </w:p>
        </w:tc>
        <w:tc>
          <w:tcPr>
            <w:tcW w:w="1090" w:type="pct"/>
            <w:shd w:val="clear" w:color="auto" w:fill="FFFFFF" w:themeFill="background1"/>
            <w:noWrap/>
            <w:vAlign w:val="center"/>
          </w:tcPr>
          <w:p w14:paraId="3DAFA3F5" w14:textId="77777777" w:rsidR="00FB14B1" w:rsidRPr="009F5DAD" w:rsidRDefault="00FB14B1" w:rsidP="00FB14B1">
            <w:pPr>
              <w:pStyle w:val="Small-TableswithinQuotes"/>
              <w:rPr>
                <w:rFonts w:eastAsia="Calibri"/>
                <w:szCs w:val="22"/>
              </w:rPr>
            </w:pPr>
            <w:r w:rsidRPr="009F5DAD">
              <w:rPr>
                <w:rFonts w:eastAsia="Calibri"/>
                <w:szCs w:val="22"/>
              </w:rPr>
              <w:t>couchtuner2.com</w:t>
            </w:r>
          </w:p>
        </w:tc>
        <w:tc>
          <w:tcPr>
            <w:tcW w:w="927" w:type="pct"/>
            <w:shd w:val="clear" w:color="auto" w:fill="FFFFFF" w:themeFill="background1"/>
            <w:noWrap/>
            <w:vAlign w:val="center"/>
          </w:tcPr>
          <w:p w14:paraId="1631D136" w14:textId="77777777" w:rsidR="00FB14B1" w:rsidRPr="009F5DAD" w:rsidRDefault="00FB14B1" w:rsidP="00FB14B1">
            <w:pPr>
              <w:pStyle w:val="Small-TableswithinQuotes"/>
              <w:rPr>
                <w:rFonts w:eastAsia="Calibri"/>
                <w:szCs w:val="22"/>
              </w:rPr>
            </w:pPr>
            <w:r w:rsidRPr="009F5DAD">
              <w:rPr>
                <w:rFonts w:eastAsia="Calibri"/>
                <w:szCs w:val="22"/>
              </w:rPr>
              <w:t>54.38.69.123</w:t>
            </w:r>
          </w:p>
        </w:tc>
      </w:tr>
      <w:tr w:rsidR="00FB14B1" w:rsidRPr="009F5DAD" w14:paraId="3358A9AA"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2DFEA1CD" w14:textId="4BCF233D" w:rsidR="00FB14B1" w:rsidRPr="00ED4E67" w:rsidRDefault="00ED4E67" w:rsidP="00ED4E67">
            <w:pPr>
              <w:ind w:left="360" w:hanging="360"/>
              <w:rPr>
                <w:rFonts w:eastAsia="Calibri"/>
                <w:szCs w:val="22"/>
              </w:rPr>
            </w:pPr>
            <w:r w:rsidRPr="009F5DAD">
              <w:rPr>
                <w:rFonts w:eastAsia="Calibri"/>
                <w:sz w:val="22"/>
                <w:szCs w:val="22"/>
                <w:lang w:eastAsia="zh-CN"/>
              </w:rPr>
              <w:t>59.</w:t>
            </w:r>
            <w:r w:rsidRPr="009F5DAD">
              <w:rPr>
                <w:rFonts w:eastAsia="Calibri"/>
                <w:sz w:val="22"/>
                <w:szCs w:val="22"/>
                <w:lang w:eastAsia="zh-CN"/>
              </w:rPr>
              <w:tab/>
            </w:r>
          </w:p>
        </w:tc>
        <w:tc>
          <w:tcPr>
            <w:tcW w:w="1067" w:type="pct"/>
            <w:vMerge w:val="restart"/>
            <w:shd w:val="clear" w:color="auto" w:fill="FFFFFF" w:themeFill="background1"/>
            <w:noWrap/>
            <w:vAlign w:val="center"/>
          </w:tcPr>
          <w:p w14:paraId="1C920C2B" w14:textId="77777777" w:rsidR="00FB14B1" w:rsidRPr="009F5DAD" w:rsidRDefault="00FB14B1" w:rsidP="00FB14B1">
            <w:pPr>
              <w:pStyle w:val="Small-TableswithinQuotes"/>
              <w:rPr>
                <w:rFonts w:eastAsia="Calibri"/>
                <w:szCs w:val="22"/>
              </w:rPr>
            </w:pPr>
            <w:r w:rsidRPr="009F5DAD">
              <w:rPr>
                <w:rFonts w:eastAsia="Calibri"/>
                <w:szCs w:val="22"/>
              </w:rPr>
              <w:t>couchtuner123.com</w:t>
            </w:r>
          </w:p>
        </w:tc>
        <w:tc>
          <w:tcPr>
            <w:tcW w:w="1528" w:type="pct"/>
            <w:vMerge w:val="restart"/>
            <w:shd w:val="clear" w:color="auto" w:fill="FFFFFF" w:themeFill="background1"/>
            <w:noWrap/>
            <w:vAlign w:val="center"/>
          </w:tcPr>
          <w:p w14:paraId="29E9872B" w14:textId="77777777" w:rsidR="00FB14B1" w:rsidRPr="009F5DAD" w:rsidRDefault="00FB14B1" w:rsidP="00FB14B1">
            <w:pPr>
              <w:pStyle w:val="Small-TableswithinQuotes"/>
              <w:rPr>
                <w:rFonts w:eastAsia="Calibri"/>
                <w:szCs w:val="22"/>
              </w:rPr>
            </w:pPr>
            <w:r w:rsidRPr="009F5DAD">
              <w:rPr>
                <w:rFonts w:eastAsia="Calibri"/>
                <w:szCs w:val="22"/>
              </w:rPr>
              <w:t>https://couchtuner123.com/</w:t>
            </w:r>
          </w:p>
        </w:tc>
        <w:tc>
          <w:tcPr>
            <w:tcW w:w="1090" w:type="pct"/>
            <w:vMerge w:val="restart"/>
            <w:shd w:val="clear" w:color="auto" w:fill="FFFFFF" w:themeFill="background1"/>
            <w:noWrap/>
            <w:vAlign w:val="center"/>
          </w:tcPr>
          <w:p w14:paraId="7EF34346" w14:textId="77777777" w:rsidR="00FB14B1" w:rsidRPr="009F5DAD" w:rsidRDefault="00FB14B1" w:rsidP="00FB14B1">
            <w:pPr>
              <w:pStyle w:val="Small-TableswithinQuotes"/>
              <w:rPr>
                <w:rFonts w:eastAsia="Calibri"/>
                <w:szCs w:val="22"/>
              </w:rPr>
            </w:pPr>
            <w:r w:rsidRPr="009F5DAD">
              <w:rPr>
                <w:rFonts w:eastAsia="Calibri"/>
                <w:szCs w:val="22"/>
              </w:rPr>
              <w:t>couchtuner123.com</w:t>
            </w:r>
          </w:p>
        </w:tc>
        <w:tc>
          <w:tcPr>
            <w:tcW w:w="927" w:type="pct"/>
            <w:shd w:val="clear" w:color="auto" w:fill="FFFFFF" w:themeFill="background1"/>
            <w:noWrap/>
            <w:vAlign w:val="center"/>
          </w:tcPr>
          <w:p w14:paraId="5568DFA5" w14:textId="77777777" w:rsidR="00FB14B1" w:rsidRPr="009F5DAD" w:rsidRDefault="00FB14B1" w:rsidP="00FB14B1">
            <w:pPr>
              <w:pStyle w:val="Small-TableswithinQuotes"/>
              <w:rPr>
                <w:rFonts w:eastAsia="Calibri"/>
                <w:szCs w:val="22"/>
              </w:rPr>
            </w:pPr>
            <w:r w:rsidRPr="009F5DAD">
              <w:rPr>
                <w:rFonts w:eastAsia="Calibri"/>
                <w:szCs w:val="22"/>
              </w:rPr>
              <w:t>104.31.76.207</w:t>
            </w:r>
          </w:p>
        </w:tc>
      </w:tr>
      <w:tr w:rsidR="00FB14B1" w:rsidRPr="009F5DAD" w14:paraId="0F131113" w14:textId="77777777" w:rsidTr="00FB14B1">
        <w:tblPrEx>
          <w:shd w:val="clear" w:color="auto" w:fill="FFFFFF" w:themeFill="background1"/>
        </w:tblPrEx>
        <w:trPr>
          <w:trHeight w:val="70"/>
        </w:trPr>
        <w:tc>
          <w:tcPr>
            <w:tcW w:w="388" w:type="pct"/>
            <w:vMerge/>
            <w:shd w:val="clear" w:color="auto" w:fill="FFFFFF" w:themeFill="background1"/>
            <w:vAlign w:val="center"/>
          </w:tcPr>
          <w:p w14:paraId="6B71A7BC" w14:textId="62FFFECE"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23CD45B"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72AB60AD"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33A8C0D7"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6BFAC98D" w14:textId="77777777" w:rsidR="00FB14B1" w:rsidRPr="009F5DAD" w:rsidRDefault="00FB14B1" w:rsidP="00FB14B1">
            <w:pPr>
              <w:pStyle w:val="Small-TableswithinQuotes"/>
              <w:rPr>
                <w:rFonts w:eastAsia="Calibri"/>
                <w:szCs w:val="22"/>
              </w:rPr>
            </w:pPr>
            <w:r w:rsidRPr="009F5DAD">
              <w:rPr>
                <w:rFonts w:eastAsia="Calibri"/>
                <w:szCs w:val="22"/>
              </w:rPr>
              <w:t>104.31.77.207</w:t>
            </w:r>
          </w:p>
        </w:tc>
      </w:tr>
      <w:tr w:rsidR="00FB14B1" w:rsidRPr="009F5DAD" w14:paraId="113DF2B0" w14:textId="77777777" w:rsidTr="00FB14B1">
        <w:tblPrEx>
          <w:shd w:val="clear" w:color="auto" w:fill="FFFFFF" w:themeFill="background1"/>
        </w:tblPrEx>
        <w:trPr>
          <w:trHeight w:val="219"/>
        </w:trPr>
        <w:tc>
          <w:tcPr>
            <w:tcW w:w="388" w:type="pct"/>
            <w:vMerge w:val="restart"/>
            <w:shd w:val="clear" w:color="auto" w:fill="FFFFFF" w:themeFill="background1"/>
            <w:vAlign w:val="center"/>
          </w:tcPr>
          <w:p w14:paraId="6982BA46" w14:textId="2EEB8B76" w:rsidR="00FB14B1" w:rsidRPr="00ED4E67" w:rsidRDefault="00ED4E67" w:rsidP="00ED4E67">
            <w:pPr>
              <w:ind w:left="360" w:hanging="360"/>
              <w:rPr>
                <w:rFonts w:eastAsia="Calibri"/>
                <w:szCs w:val="22"/>
              </w:rPr>
            </w:pPr>
            <w:r w:rsidRPr="009F5DAD">
              <w:rPr>
                <w:rFonts w:eastAsia="Calibri"/>
                <w:sz w:val="22"/>
                <w:szCs w:val="22"/>
                <w:lang w:eastAsia="zh-CN"/>
              </w:rPr>
              <w:t>60.</w:t>
            </w:r>
            <w:r w:rsidRPr="009F5DAD">
              <w:rPr>
                <w:rFonts w:eastAsia="Calibri"/>
                <w:sz w:val="22"/>
                <w:szCs w:val="22"/>
                <w:lang w:eastAsia="zh-CN"/>
              </w:rPr>
              <w:tab/>
            </w:r>
          </w:p>
        </w:tc>
        <w:tc>
          <w:tcPr>
            <w:tcW w:w="1067" w:type="pct"/>
            <w:vMerge w:val="restart"/>
            <w:shd w:val="clear" w:color="auto" w:fill="FFFFFF" w:themeFill="background1"/>
            <w:noWrap/>
            <w:vAlign w:val="center"/>
          </w:tcPr>
          <w:p w14:paraId="57310E5B" w14:textId="77777777" w:rsidR="00FB14B1" w:rsidRPr="009F5DAD" w:rsidRDefault="00FB14B1" w:rsidP="00FB14B1">
            <w:pPr>
              <w:pStyle w:val="Small-TableswithinQuotes"/>
              <w:rPr>
                <w:rFonts w:eastAsia="Calibri"/>
                <w:szCs w:val="22"/>
              </w:rPr>
            </w:pPr>
            <w:r w:rsidRPr="009F5DAD">
              <w:rPr>
                <w:rFonts w:eastAsia="Calibri"/>
                <w:szCs w:val="22"/>
              </w:rPr>
              <w:t>couchtuner.watch</w:t>
            </w:r>
          </w:p>
        </w:tc>
        <w:tc>
          <w:tcPr>
            <w:tcW w:w="1528" w:type="pct"/>
            <w:vMerge w:val="restart"/>
            <w:shd w:val="clear" w:color="auto" w:fill="FFFFFF" w:themeFill="background1"/>
            <w:noWrap/>
            <w:vAlign w:val="center"/>
          </w:tcPr>
          <w:p w14:paraId="1000ADBA" w14:textId="77777777" w:rsidR="00FB14B1" w:rsidRPr="009F5DAD" w:rsidRDefault="00FB14B1" w:rsidP="00FB14B1">
            <w:pPr>
              <w:pStyle w:val="Small-TableswithinQuotes"/>
              <w:rPr>
                <w:rFonts w:eastAsia="Calibri"/>
                <w:szCs w:val="22"/>
              </w:rPr>
            </w:pPr>
            <w:r w:rsidRPr="009F5DAD">
              <w:rPr>
                <w:rFonts w:eastAsia="Calibri"/>
                <w:szCs w:val="22"/>
              </w:rPr>
              <w:t>https://ww1.couchtuner.watch/</w:t>
            </w:r>
          </w:p>
        </w:tc>
        <w:tc>
          <w:tcPr>
            <w:tcW w:w="1090" w:type="pct"/>
            <w:vMerge w:val="restart"/>
            <w:shd w:val="clear" w:color="auto" w:fill="FFFFFF" w:themeFill="background1"/>
            <w:noWrap/>
            <w:vAlign w:val="center"/>
          </w:tcPr>
          <w:p w14:paraId="051564EF" w14:textId="77777777" w:rsidR="00FB14B1" w:rsidRPr="009F5DAD" w:rsidRDefault="00FB14B1" w:rsidP="00FB14B1">
            <w:pPr>
              <w:pStyle w:val="Small-TableswithinQuotes"/>
              <w:rPr>
                <w:rFonts w:eastAsia="Calibri"/>
                <w:szCs w:val="22"/>
              </w:rPr>
            </w:pPr>
            <w:r w:rsidRPr="009F5DAD">
              <w:rPr>
                <w:rFonts w:eastAsia="Calibri"/>
                <w:szCs w:val="22"/>
              </w:rPr>
              <w:t>couchtuner.watch</w:t>
            </w:r>
          </w:p>
        </w:tc>
        <w:tc>
          <w:tcPr>
            <w:tcW w:w="927" w:type="pct"/>
            <w:shd w:val="clear" w:color="auto" w:fill="FFFFFF" w:themeFill="background1"/>
            <w:noWrap/>
            <w:vAlign w:val="center"/>
          </w:tcPr>
          <w:p w14:paraId="20CDC652" w14:textId="77777777" w:rsidR="00FB14B1" w:rsidRPr="009F5DAD" w:rsidRDefault="00FB14B1" w:rsidP="00FB14B1">
            <w:pPr>
              <w:pStyle w:val="Small-TableswithinQuotes"/>
              <w:rPr>
                <w:rFonts w:eastAsia="Calibri"/>
                <w:szCs w:val="22"/>
              </w:rPr>
            </w:pPr>
            <w:r w:rsidRPr="009F5DAD">
              <w:rPr>
                <w:rFonts w:eastAsia="Calibri"/>
                <w:szCs w:val="22"/>
              </w:rPr>
              <w:t>104.24.108.203</w:t>
            </w:r>
          </w:p>
        </w:tc>
      </w:tr>
      <w:tr w:rsidR="00FB14B1" w:rsidRPr="009F5DAD" w14:paraId="2D6650EC" w14:textId="77777777" w:rsidTr="00FB14B1">
        <w:tblPrEx>
          <w:shd w:val="clear" w:color="auto" w:fill="FFFFFF" w:themeFill="background1"/>
        </w:tblPrEx>
        <w:trPr>
          <w:trHeight w:val="181"/>
        </w:trPr>
        <w:tc>
          <w:tcPr>
            <w:tcW w:w="388" w:type="pct"/>
            <w:vMerge/>
            <w:shd w:val="clear" w:color="auto" w:fill="FFFFFF" w:themeFill="background1"/>
            <w:vAlign w:val="center"/>
          </w:tcPr>
          <w:p w14:paraId="1093F493" w14:textId="27FE604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71A6C71"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6BBEF800"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83D06BF"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783892D8" w14:textId="77777777" w:rsidR="00FB14B1" w:rsidRPr="009F5DAD" w:rsidRDefault="00FB14B1" w:rsidP="00FB14B1">
            <w:pPr>
              <w:pStyle w:val="Small-TableswithinQuotes"/>
              <w:rPr>
                <w:rFonts w:eastAsia="Calibri"/>
                <w:szCs w:val="22"/>
              </w:rPr>
            </w:pPr>
            <w:r w:rsidRPr="009F5DAD">
              <w:rPr>
                <w:rFonts w:eastAsia="Calibri"/>
                <w:szCs w:val="22"/>
              </w:rPr>
              <w:t>104.24.109.203</w:t>
            </w:r>
          </w:p>
        </w:tc>
      </w:tr>
      <w:tr w:rsidR="00FB14B1" w:rsidRPr="009F5DAD" w14:paraId="579BFFC8"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493B294D" w14:textId="1E400B84" w:rsidR="00FB14B1" w:rsidRPr="00ED4E67" w:rsidRDefault="00ED4E67" w:rsidP="00ED4E67">
            <w:pPr>
              <w:ind w:left="360" w:hanging="360"/>
              <w:rPr>
                <w:rFonts w:eastAsia="Calibri"/>
                <w:szCs w:val="22"/>
              </w:rPr>
            </w:pPr>
            <w:r w:rsidRPr="009F5DAD">
              <w:rPr>
                <w:rFonts w:eastAsia="Calibri"/>
                <w:sz w:val="22"/>
                <w:szCs w:val="22"/>
                <w:lang w:eastAsia="zh-CN"/>
              </w:rPr>
              <w:t>61.</w:t>
            </w:r>
            <w:r w:rsidRPr="009F5DAD">
              <w:rPr>
                <w:rFonts w:eastAsia="Calibri"/>
                <w:sz w:val="22"/>
                <w:szCs w:val="22"/>
                <w:lang w:eastAsia="zh-CN"/>
              </w:rPr>
              <w:tab/>
            </w:r>
          </w:p>
        </w:tc>
        <w:tc>
          <w:tcPr>
            <w:tcW w:w="1067" w:type="pct"/>
            <w:vMerge w:val="restart"/>
            <w:shd w:val="clear" w:color="auto" w:fill="FFFFFF" w:themeFill="background1"/>
            <w:noWrap/>
            <w:vAlign w:val="center"/>
          </w:tcPr>
          <w:p w14:paraId="7DAC5852" w14:textId="77777777" w:rsidR="00FB14B1" w:rsidRPr="009F5DAD" w:rsidRDefault="00FB14B1" w:rsidP="00FB14B1">
            <w:pPr>
              <w:pStyle w:val="Small-TableswithinQuotes"/>
              <w:rPr>
                <w:rFonts w:eastAsia="Calibri"/>
                <w:szCs w:val="22"/>
              </w:rPr>
            </w:pPr>
            <w:r w:rsidRPr="009F5DAD">
              <w:rPr>
                <w:rFonts w:eastAsia="Calibri"/>
                <w:szCs w:val="22"/>
              </w:rPr>
              <w:t>couchtuner0.com</w:t>
            </w:r>
          </w:p>
        </w:tc>
        <w:tc>
          <w:tcPr>
            <w:tcW w:w="1528" w:type="pct"/>
            <w:vMerge w:val="restart"/>
            <w:shd w:val="clear" w:color="auto" w:fill="FFFFFF" w:themeFill="background1"/>
            <w:noWrap/>
            <w:vAlign w:val="center"/>
          </w:tcPr>
          <w:p w14:paraId="57C52A76" w14:textId="77777777" w:rsidR="00FB14B1" w:rsidRPr="009F5DAD" w:rsidRDefault="00FB14B1" w:rsidP="00FB14B1">
            <w:pPr>
              <w:pStyle w:val="Small-TableswithinQuotes"/>
              <w:rPr>
                <w:rFonts w:eastAsia="Calibri"/>
                <w:szCs w:val="22"/>
              </w:rPr>
            </w:pPr>
            <w:r w:rsidRPr="009F5DAD">
              <w:rPr>
                <w:rFonts w:eastAsia="Calibri"/>
                <w:szCs w:val="22"/>
              </w:rPr>
              <w:t>https://couchtuner0.com/</w:t>
            </w:r>
          </w:p>
        </w:tc>
        <w:tc>
          <w:tcPr>
            <w:tcW w:w="1090" w:type="pct"/>
            <w:vMerge w:val="restart"/>
            <w:shd w:val="clear" w:color="auto" w:fill="FFFFFF" w:themeFill="background1"/>
            <w:noWrap/>
            <w:vAlign w:val="center"/>
          </w:tcPr>
          <w:p w14:paraId="41FAE7A1" w14:textId="77777777" w:rsidR="00FB14B1" w:rsidRPr="009F5DAD" w:rsidRDefault="00FB14B1" w:rsidP="00FB14B1">
            <w:pPr>
              <w:pStyle w:val="Small-TableswithinQuotes"/>
              <w:rPr>
                <w:rFonts w:eastAsia="Calibri"/>
                <w:szCs w:val="22"/>
              </w:rPr>
            </w:pPr>
            <w:r w:rsidRPr="009F5DAD">
              <w:rPr>
                <w:rFonts w:eastAsia="Calibri"/>
                <w:szCs w:val="22"/>
              </w:rPr>
              <w:t>couchtuner0.com</w:t>
            </w:r>
          </w:p>
        </w:tc>
        <w:tc>
          <w:tcPr>
            <w:tcW w:w="927" w:type="pct"/>
            <w:shd w:val="clear" w:color="auto" w:fill="FFFFFF" w:themeFill="background1"/>
            <w:noWrap/>
            <w:vAlign w:val="center"/>
          </w:tcPr>
          <w:p w14:paraId="5194E181" w14:textId="77777777" w:rsidR="00FB14B1" w:rsidRPr="009F5DAD" w:rsidRDefault="00FB14B1" w:rsidP="00FB14B1">
            <w:pPr>
              <w:pStyle w:val="Small-TableswithinQuotes"/>
              <w:rPr>
                <w:rFonts w:eastAsia="Calibri"/>
                <w:szCs w:val="22"/>
              </w:rPr>
            </w:pPr>
            <w:r w:rsidRPr="009F5DAD">
              <w:rPr>
                <w:rFonts w:eastAsia="Calibri"/>
                <w:szCs w:val="22"/>
              </w:rPr>
              <w:t>104.28.12.68</w:t>
            </w:r>
          </w:p>
        </w:tc>
      </w:tr>
      <w:tr w:rsidR="00FB14B1" w:rsidRPr="009F5DAD" w14:paraId="27CC7638" w14:textId="77777777" w:rsidTr="00FB14B1">
        <w:tblPrEx>
          <w:shd w:val="clear" w:color="auto" w:fill="FFFFFF" w:themeFill="background1"/>
        </w:tblPrEx>
        <w:trPr>
          <w:trHeight w:val="70"/>
        </w:trPr>
        <w:tc>
          <w:tcPr>
            <w:tcW w:w="388" w:type="pct"/>
            <w:vMerge/>
            <w:shd w:val="clear" w:color="auto" w:fill="FFFFFF" w:themeFill="background1"/>
            <w:vAlign w:val="center"/>
          </w:tcPr>
          <w:p w14:paraId="16B08768" w14:textId="6C77230F"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D475BE7"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059D6C76"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03569F8C"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2D336593" w14:textId="77777777" w:rsidR="00FB14B1" w:rsidRPr="009F5DAD" w:rsidRDefault="00FB14B1" w:rsidP="00FB14B1">
            <w:pPr>
              <w:pStyle w:val="Small-TableswithinQuotes"/>
              <w:rPr>
                <w:rFonts w:eastAsia="Calibri"/>
                <w:szCs w:val="22"/>
              </w:rPr>
            </w:pPr>
            <w:r w:rsidRPr="009F5DAD">
              <w:rPr>
                <w:rFonts w:eastAsia="Calibri"/>
                <w:szCs w:val="22"/>
              </w:rPr>
              <w:t>104.28.13.68</w:t>
            </w:r>
          </w:p>
        </w:tc>
      </w:tr>
      <w:tr w:rsidR="00FB14B1" w:rsidRPr="009F5DAD" w14:paraId="5784F688" w14:textId="77777777" w:rsidTr="00FB14B1">
        <w:tblPrEx>
          <w:shd w:val="clear" w:color="auto" w:fill="FFFFFF" w:themeFill="background1"/>
        </w:tblPrEx>
        <w:trPr>
          <w:trHeight w:val="158"/>
        </w:trPr>
        <w:tc>
          <w:tcPr>
            <w:tcW w:w="388" w:type="pct"/>
            <w:vMerge w:val="restart"/>
            <w:shd w:val="clear" w:color="auto" w:fill="FFFFFF" w:themeFill="background1"/>
            <w:vAlign w:val="center"/>
          </w:tcPr>
          <w:p w14:paraId="69E01690" w14:textId="2F72864A"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62.</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54CE7272" w14:textId="77777777" w:rsidR="00FB14B1" w:rsidRPr="009F5DAD" w:rsidRDefault="00FB14B1" w:rsidP="00FB14B1">
            <w:pPr>
              <w:pStyle w:val="Small-TableswithinQuotes"/>
              <w:rPr>
                <w:rFonts w:eastAsia="Calibri"/>
                <w:szCs w:val="22"/>
              </w:rPr>
            </w:pPr>
            <w:r w:rsidRPr="009F5DAD">
              <w:rPr>
                <w:rFonts w:eastAsia="Calibri"/>
                <w:szCs w:val="22"/>
              </w:rPr>
              <w:t>1watchfree.me</w:t>
            </w:r>
          </w:p>
        </w:tc>
        <w:tc>
          <w:tcPr>
            <w:tcW w:w="1528" w:type="pct"/>
            <w:shd w:val="clear" w:color="auto" w:fill="FFFFFF" w:themeFill="background1"/>
            <w:vAlign w:val="center"/>
          </w:tcPr>
          <w:p w14:paraId="0F095AFB" w14:textId="77777777" w:rsidR="00FB14B1" w:rsidRPr="009F5DAD" w:rsidRDefault="00FB14B1" w:rsidP="00FB14B1">
            <w:pPr>
              <w:pStyle w:val="Small-TableswithinQuotes"/>
              <w:rPr>
                <w:rFonts w:eastAsia="Calibri"/>
                <w:szCs w:val="22"/>
              </w:rPr>
            </w:pPr>
            <w:r w:rsidRPr="009F5DAD">
              <w:rPr>
                <w:rFonts w:eastAsia="Calibri"/>
                <w:szCs w:val="22"/>
              </w:rPr>
              <w:t>https://2watchfree.me/</w:t>
            </w:r>
          </w:p>
        </w:tc>
        <w:tc>
          <w:tcPr>
            <w:tcW w:w="1090" w:type="pct"/>
            <w:shd w:val="clear" w:color="auto" w:fill="FFFFFF" w:themeFill="background1"/>
            <w:vAlign w:val="center"/>
          </w:tcPr>
          <w:p w14:paraId="74F4014F" w14:textId="77777777" w:rsidR="00FB14B1" w:rsidRPr="009F5DAD" w:rsidRDefault="00FB14B1" w:rsidP="00FB14B1">
            <w:pPr>
              <w:pStyle w:val="Small-TableswithinQuotes"/>
              <w:rPr>
                <w:rFonts w:eastAsia="Calibri"/>
                <w:szCs w:val="22"/>
              </w:rPr>
            </w:pPr>
            <w:r w:rsidRPr="009F5DAD">
              <w:rPr>
                <w:rFonts w:eastAsia="Calibri"/>
                <w:szCs w:val="22"/>
              </w:rPr>
              <w:t>2watchfree.me</w:t>
            </w:r>
          </w:p>
        </w:tc>
        <w:tc>
          <w:tcPr>
            <w:tcW w:w="927" w:type="pct"/>
            <w:shd w:val="clear" w:color="auto" w:fill="FFFFFF" w:themeFill="background1"/>
            <w:noWrap/>
            <w:vAlign w:val="center"/>
          </w:tcPr>
          <w:p w14:paraId="4FE32165" w14:textId="77777777" w:rsidR="00FB14B1" w:rsidRPr="009F5DAD" w:rsidRDefault="00FB14B1" w:rsidP="00FB14B1">
            <w:pPr>
              <w:pStyle w:val="Small-TableswithinQuotes"/>
              <w:rPr>
                <w:rFonts w:eastAsia="Calibri"/>
                <w:szCs w:val="22"/>
              </w:rPr>
            </w:pPr>
            <w:r w:rsidRPr="009F5DAD">
              <w:rPr>
                <w:rFonts w:eastAsia="Calibri"/>
                <w:szCs w:val="22"/>
              </w:rPr>
              <w:t>162.251.108.146</w:t>
            </w:r>
          </w:p>
        </w:tc>
      </w:tr>
      <w:tr w:rsidR="00FB14B1" w:rsidRPr="009F5DAD" w14:paraId="0AFAC039" w14:textId="77777777" w:rsidTr="00FB14B1">
        <w:tblPrEx>
          <w:shd w:val="clear" w:color="auto" w:fill="FFFFFF" w:themeFill="background1"/>
        </w:tblPrEx>
        <w:trPr>
          <w:trHeight w:val="70"/>
        </w:trPr>
        <w:tc>
          <w:tcPr>
            <w:tcW w:w="388" w:type="pct"/>
            <w:vMerge/>
            <w:shd w:val="clear" w:color="auto" w:fill="FFFFFF" w:themeFill="background1"/>
            <w:vAlign w:val="center"/>
          </w:tcPr>
          <w:p w14:paraId="22F2AD41" w14:textId="4929D1E5"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52ED5507" w14:textId="77777777" w:rsidR="00FB14B1" w:rsidRPr="009F5DAD" w:rsidRDefault="00FB14B1" w:rsidP="00FB14B1">
            <w:pPr>
              <w:pStyle w:val="Small-TableswithinQuotes"/>
              <w:rPr>
                <w:rFonts w:eastAsia="Calibri"/>
                <w:szCs w:val="22"/>
              </w:rPr>
            </w:pPr>
          </w:p>
        </w:tc>
        <w:tc>
          <w:tcPr>
            <w:tcW w:w="1528" w:type="pct"/>
            <w:shd w:val="clear" w:color="auto" w:fill="FFFFFF" w:themeFill="background1"/>
            <w:noWrap/>
            <w:vAlign w:val="center"/>
          </w:tcPr>
          <w:p w14:paraId="75E3D325" w14:textId="77777777" w:rsidR="00FB14B1" w:rsidRPr="009F5DAD" w:rsidRDefault="00FB14B1" w:rsidP="00FB14B1">
            <w:pPr>
              <w:pStyle w:val="Small-TableswithinQuotes"/>
              <w:rPr>
                <w:rFonts w:eastAsia="Calibri"/>
                <w:szCs w:val="22"/>
              </w:rPr>
            </w:pPr>
            <w:r w:rsidRPr="009F5DAD">
              <w:rPr>
                <w:rFonts w:eastAsia="Calibri"/>
                <w:szCs w:val="22"/>
              </w:rPr>
              <w:t>https://1watchfree.me/</w:t>
            </w:r>
          </w:p>
        </w:tc>
        <w:tc>
          <w:tcPr>
            <w:tcW w:w="1090" w:type="pct"/>
            <w:shd w:val="clear" w:color="auto" w:fill="FFFFFF" w:themeFill="background1"/>
            <w:noWrap/>
            <w:vAlign w:val="center"/>
          </w:tcPr>
          <w:p w14:paraId="402817F8" w14:textId="77777777" w:rsidR="00FB14B1" w:rsidRPr="009F5DAD" w:rsidRDefault="00FB14B1" w:rsidP="00FB14B1">
            <w:pPr>
              <w:pStyle w:val="Small-TableswithinQuotes"/>
              <w:rPr>
                <w:rFonts w:eastAsia="Calibri"/>
                <w:szCs w:val="22"/>
              </w:rPr>
            </w:pPr>
            <w:r w:rsidRPr="009F5DAD">
              <w:rPr>
                <w:rFonts w:eastAsia="Calibri"/>
                <w:szCs w:val="22"/>
              </w:rPr>
              <w:t>1watchfree.me</w:t>
            </w:r>
          </w:p>
        </w:tc>
        <w:tc>
          <w:tcPr>
            <w:tcW w:w="927" w:type="pct"/>
            <w:shd w:val="clear" w:color="auto" w:fill="FFFFFF" w:themeFill="background1"/>
            <w:noWrap/>
            <w:vAlign w:val="center"/>
          </w:tcPr>
          <w:p w14:paraId="5D2C63BA" w14:textId="77777777" w:rsidR="00FB14B1" w:rsidRPr="009F5DAD" w:rsidRDefault="00FB14B1" w:rsidP="00FB14B1">
            <w:pPr>
              <w:pStyle w:val="Small-TableswithinQuotes"/>
              <w:rPr>
                <w:rFonts w:eastAsia="Calibri"/>
                <w:szCs w:val="22"/>
              </w:rPr>
            </w:pPr>
            <w:r w:rsidRPr="009F5DAD">
              <w:rPr>
                <w:rFonts w:eastAsia="Calibri"/>
                <w:szCs w:val="22"/>
              </w:rPr>
              <w:t>162.251.108.146</w:t>
            </w:r>
          </w:p>
        </w:tc>
      </w:tr>
      <w:tr w:rsidR="00FB14B1" w:rsidRPr="009F5DAD" w14:paraId="3250B2D5"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50AD0287" w14:textId="5D9FCB7E" w:rsidR="00FB14B1" w:rsidRPr="00ED4E67" w:rsidRDefault="00ED4E67" w:rsidP="00ED4E67">
            <w:pPr>
              <w:ind w:left="360" w:hanging="360"/>
              <w:rPr>
                <w:rFonts w:eastAsia="Calibri"/>
                <w:szCs w:val="22"/>
              </w:rPr>
            </w:pPr>
            <w:r w:rsidRPr="009F5DAD">
              <w:rPr>
                <w:rFonts w:eastAsia="Calibri"/>
                <w:sz w:val="22"/>
                <w:szCs w:val="22"/>
                <w:lang w:eastAsia="zh-CN"/>
              </w:rPr>
              <w:t>63.</w:t>
            </w:r>
            <w:r w:rsidRPr="009F5DAD">
              <w:rPr>
                <w:rFonts w:eastAsia="Calibri"/>
                <w:sz w:val="22"/>
                <w:szCs w:val="22"/>
                <w:lang w:eastAsia="zh-CN"/>
              </w:rPr>
              <w:tab/>
            </w:r>
          </w:p>
        </w:tc>
        <w:tc>
          <w:tcPr>
            <w:tcW w:w="1067" w:type="pct"/>
            <w:vMerge w:val="restart"/>
            <w:shd w:val="clear" w:color="auto" w:fill="FFFFFF" w:themeFill="background1"/>
            <w:noWrap/>
            <w:vAlign w:val="center"/>
          </w:tcPr>
          <w:p w14:paraId="1846DB3F" w14:textId="77777777" w:rsidR="00FB14B1" w:rsidRPr="009F5DAD" w:rsidRDefault="00FB14B1" w:rsidP="00FB14B1">
            <w:pPr>
              <w:pStyle w:val="Small-TableswithinQuotes"/>
              <w:rPr>
                <w:rFonts w:eastAsia="Calibri"/>
                <w:szCs w:val="22"/>
              </w:rPr>
            </w:pPr>
            <w:r w:rsidRPr="009F5DAD">
              <w:rPr>
                <w:rFonts w:eastAsia="Calibri"/>
                <w:szCs w:val="22"/>
              </w:rPr>
              <w:t>putlockerstoworld2.com</w:t>
            </w:r>
          </w:p>
        </w:tc>
        <w:tc>
          <w:tcPr>
            <w:tcW w:w="1528" w:type="pct"/>
            <w:vMerge w:val="restart"/>
            <w:shd w:val="clear" w:color="auto" w:fill="FFFFFF" w:themeFill="background1"/>
            <w:noWrap/>
            <w:vAlign w:val="center"/>
          </w:tcPr>
          <w:p w14:paraId="7155D06F" w14:textId="77777777" w:rsidR="00FB14B1" w:rsidRPr="009F5DAD" w:rsidRDefault="00FB14B1" w:rsidP="00FB14B1">
            <w:pPr>
              <w:pStyle w:val="Small-TableswithinQuotes"/>
              <w:rPr>
                <w:rFonts w:eastAsia="Calibri"/>
                <w:szCs w:val="22"/>
              </w:rPr>
            </w:pPr>
            <w:r w:rsidRPr="009F5DAD">
              <w:rPr>
                <w:rFonts w:eastAsia="Calibri"/>
                <w:szCs w:val="22"/>
              </w:rPr>
              <w:t>https://putlockerstoworld2.com/</w:t>
            </w:r>
          </w:p>
        </w:tc>
        <w:tc>
          <w:tcPr>
            <w:tcW w:w="1090" w:type="pct"/>
            <w:vMerge w:val="restart"/>
            <w:shd w:val="clear" w:color="auto" w:fill="FFFFFF" w:themeFill="background1"/>
            <w:noWrap/>
            <w:vAlign w:val="center"/>
          </w:tcPr>
          <w:p w14:paraId="042A1648" w14:textId="77777777" w:rsidR="00FB14B1" w:rsidRPr="009F5DAD" w:rsidRDefault="00FB14B1" w:rsidP="00FB14B1">
            <w:pPr>
              <w:pStyle w:val="Small-TableswithinQuotes"/>
              <w:rPr>
                <w:rFonts w:eastAsia="Calibri"/>
                <w:szCs w:val="22"/>
              </w:rPr>
            </w:pPr>
            <w:r w:rsidRPr="009F5DAD">
              <w:rPr>
                <w:rFonts w:eastAsia="Calibri"/>
                <w:szCs w:val="22"/>
              </w:rPr>
              <w:t>putlockerstoworld2.com</w:t>
            </w:r>
          </w:p>
        </w:tc>
        <w:tc>
          <w:tcPr>
            <w:tcW w:w="927" w:type="pct"/>
            <w:shd w:val="clear" w:color="auto" w:fill="FFFFFF" w:themeFill="background1"/>
            <w:noWrap/>
            <w:vAlign w:val="center"/>
          </w:tcPr>
          <w:p w14:paraId="5DA5879E" w14:textId="77777777" w:rsidR="00FB14B1" w:rsidRPr="009F5DAD" w:rsidRDefault="00FB14B1" w:rsidP="00FB14B1">
            <w:pPr>
              <w:pStyle w:val="Small-TableswithinQuotes"/>
              <w:rPr>
                <w:rFonts w:eastAsia="Calibri"/>
                <w:szCs w:val="22"/>
              </w:rPr>
            </w:pPr>
            <w:r w:rsidRPr="009F5DAD">
              <w:rPr>
                <w:rFonts w:eastAsia="Calibri"/>
                <w:szCs w:val="22"/>
              </w:rPr>
              <w:t>104.18.58.244</w:t>
            </w:r>
          </w:p>
        </w:tc>
      </w:tr>
      <w:tr w:rsidR="00FB14B1" w:rsidRPr="009F5DAD" w14:paraId="482E2F9B" w14:textId="77777777" w:rsidTr="00FB14B1">
        <w:tblPrEx>
          <w:shd w:val="clear" w:color="auto" w:fill="FFFFFF" w:themeFill="background1"/>
        </w:tblPrEx>
        <w:trPr>
          <w:trHeight w:val="83"/>
        </w:trPr>
        <w:tc>
          <w:tcPr>
            <w:tcW w:w="388" w:type="pct"/>
            <w:vMerge/>
            <w:shd w:val="clear" w:color="auto" w:fill="FFFFFF" w:themeFill="background1"/>
            <w:vAlign w:val="center"/>
          </w:tcPr>
          <w:p w14:paraId="5CE96793" w14:textId="7E5B2757"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1375636"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42F306FF"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00603304"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0591DF3F" w14:textId="77777777" w:rsidR="00FB14B1" w:rsidRPr="009F5DAD" w:rsidRDefault="00FB14B1" w:rsidP="00FB14B1">
            <w:pPr>
              <w:pStyle w:val="Small-TableswithinQuotes"/>
              <w:rPr>
                <w:rFonts w:eastAsia="Calibri"/>
                <w:szCs w:val="22"/>
              </w:rPr>
            </w:pPr>
            <w:r w:rsidRPr="009F5DAD">
              <w:rPr>
                <w:rFonts w:eastAsia="Calibri"/>
                <w:szCs w:val="22"/>
              </w:rPr>
              <w:t>104.18.59.244</w:t>
            </w:r>
          </w:p>
        </w:tc>
      </w:tr>
      <w:tr w:rsidR="00FB14B1" w:rsidRPr="009F5DAD" w14:paraId="4C916108" w14:textId="77777777" w:rsidTr="00FB14B1">
        <w:tblPrEx>
          <w:shd w:val="clear" w:color="auto" w:fill="FFFFFF" w:themeFill="background1"/>
        </w:tblPrEx>
        <w:trPr>
          <w:trHeight w:val="195"/>
        </w:trPr>
        <w:tc>
          <w:tcPr>
            <w:tcW w:w="388" w:type="pct"/>
            <w:vMerge w:val="restart"/>
            <w:shd w:val="clear" w:color="auto" w:fill="FFFFFF" w:themeFill="background1"/>
            <w:vAlign w:val="center"/>
          </w:tcPr>
          <w:p w14:paraId="2EE52C9B" w14:textId="07A4E0E2" w:rsidR="00FB14B1" w:rsidRPr="00ED4E67" w:rsidRDefault="00ED4E67" w:rsidP="00ED4E67">
            <w:pPr>
              <w:ind w:left="360" w:hanging="360"/>
              <w:rPr>
                <w:rFonts w:eastAsia="Calibri"/>
                <w:szCs w:val="22"/>
              </w:rPr>
            </w:pPr>
            <w:r w:rsidRPr="009F5DAD">
              <w:rPr>
                <w:rFonts w:eastAsia="Calibri"/>
                <w:sz w:val="22"/>
                <w:szCs w:val="22"/>
                <w:lang w:eastAsia="zh-CN"/>
              </w:rPr>
              <w:t>64.</w:t>
            </w:r>
            <w:r w:rsidRPr="009F5DAD">
              <w:rPr>
                <w:rFonts w:eastAsia="Calibri"/>
                <w:sz w:val="22"/>
                <w:szCs w:val="22"/>
                <w:lang w:eastAsia="zh-CN"/>
              </w:rPr>
              <w:tab/>
            </w:r>
          </w:p>
        </w:tc>
        <w:tc>
          <w:tcPr>
            <w:tcW w:w="1067" w:type="pct"/>
            <w:vMerge w:val="restart"/>
            <w:shd w:val="clear" w:color="auto" w:fill="FFFFFF" w:themeFill="background1"/>
            <w:noWrap/>
            <w:vAlign w:val="center"/>
          </w:tcPr>
          <w:p w14:paraId="28ECFB18" w14:textId="77777777" w:rsidR="00FB14B1" w:rsidRPr="009F5DAD" w:rsidRDefault="00FB14B1" w:rsidP="00FB14B1">
            <w:pPr>
              <w:pStyle w:val="Small-TableswithinQuotes"/>
              <w:rPr>
                <w:rFonts w:eastAsia="Calibri"/>
                <w:szCs w:val="22"/>
              </w:rPr>
            </w:pPr>
            <w:r w:rsidRPr="009F5DAD">
              <w:rPr>
                <w:rFonts w:eastAsia="Calibri"/>
                <w:szCs w:val="22"/>
              </w:rPr>
              <w:t>putlocker.actor</w:t>
            </w:r>
          </w:p>
        </w:tc>
        <w:tc>
          <w:tcPr>
            <w:tcW w:w="1528" w:type="pct"/>
            <w:vMerge w:val="restart"/>
            <w:shd w:val="clear" w:color="auto" w:fill="FFFFFF" w:themeFill="background1"/>
            <w:noWrap/>
            <w:vAlign w:val="center"/>
          </w:tcPr>
          <w:p w14:paraId="266997D2" w14:textId="77777777" w:rsidR="00FB14B1" w:rsidRPr="009F5DAD" w:rsidRDefault="00FB14B1" w:rsidP="00FB14B1">
            <w:pPr>
              <w:pStyle w:val="Small-TableswithinQuotes"/>
              <w:rPr>
                <w:rFonts w:eastAsia="Calibri"/>
                <w:szCs w:val="22"/>
              </w:rPr>
            </w:pPr>
            <w:r w:rsidRPr="009F5DAD">
              <w:rPr>
                <w:rFonts w:eastAsia="Calibri"/>
                <w:szCs w:val="22"/>
              </w:rPr>
              <w:t>https://putlocker.actor/</w:t>
            </w:r>
          </w:p>
        </w:tc>
        <w:tc>
          <w:tcPr>
            <w:tcW w:w="1090" w:type="pct"/>
            <w:vMerge w:val="restart"/>
            <w:shd w:val="clear" w:color="auto" w:fill="FFFFFF" w:themeFill="background1"/>
            <w:noWrap/>
            <w:vAlign w:val="center"/>
          </w:tcPr>
          <w:p w14:paraId="3BF20D6F" w14:textId="77777777" w:rsidR="00FB14B1" w:rsidRPr="009F5DAD" w:rsidRDefault="00FB14B1" w:rsidP="00FB14B1">
            <w:pPr>
              <w:pStyle w:val="Small-TableswithinQuotes"/>
              <w:rPr>
                <w:rFonts w:eastAsia="Calibri"/>
                <w:szCs w:val="22"/>
              </w:rPr>
            </w:pPr>
            <w:r w:rsidRPr="009F5DAD">
              <w:rPr>
                <w:rFonts w:eastAsia="Calibri"/>
                <w:szCs w:val="22"/>
              </w:rPr>
              <w:t>putlocker.actor</w:t>
            </w:r>
          </w:p>
        </w:tc>
        <w:tc>
          <w:tcPr>
            <w:tcW w:w="927" w:type="pct"/>
            <w:shd w:val="clear" w:color="auto" w:fill="FFFFFF" w:themeFill="background1"/>
            <w:noWrap/>
            <w:vAlign w:val="center"/>
          </w:tcPr>
          <w:p w14:paraId="4FFA335D" w14:textId="77777777" w:rsidR="00FB14B1" w:rsidRPr="009F5DAD" w:rsidRDefault="00FB14B1" w:rsidP="00FB14B1">
            <w:pPr>
              <w:pStyle w:val="Small-TableswithinQuotes"/>
              <w:rPr>
                <w:rFonts w:eastAsia="Calibri"/>
                <w:szCs w:val="22"/>
              </w:rPr>
            </w:pPr>
            <w:r w:rsidRPr="009F5DAD">
              <w:rPr>
                <w:rFonts w:eastAsia="Calibri"/>
                <w:szCs w:val="22"/>
              </w:rPr>
              <w:t>104.24.102.61</w:t>
            </w:r>
          </w:p>
        </w:tc>
      </w:tr>
      <w:tr w:rsidR="00FB14B1" w:rsidRPr="009F5DAD" w14:paraId="1A35B4B5" w14:textId="77777777" w:rsidTr="00FB14B1">
        <w:tblPrEx>
          <w:shd w:val="clear" w:color="auto" w:fill="FFFFFF" w:themeFill="background1"/>
        </w:tblPrEx>
        <w:trPr>
          <w:trHeight w:val="72"/>
        </w:trPr>
        <w:tc>
          <w:tcPr>
            <w:tcW w:w="388" w:type="pct"/>
            <w:vMerge/>
            <w:shd w:val="clear" w:color="auto" w:fill="FFFFFF" w:themeFill="background1"/>
            <w:vAlign w:val="center"/>
          </w:tcPr>
          <w:p w14:paraId="00445F7B" w14:textId="6D539E6B"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A0F908E"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22296B22"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9FFCD85"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557C3CCF" w14:textId="77777777" w:rsidR="00FB14B1" w:rsidRPr="009F5DAD" w:rsidRDefault="00FB14B1" w:rsidP="00FB14B1">
            <w:pPr>
              <w:pStyle w:val="Small-TableswithinQuotes"/>
              <w:rPr>
                <w:rFonts w:eastAsia="Calibri"/>
                <w:szCs w:val="22"/>
              </w:rPr>
            </w:pPr>
            <w:r w:rsidRPr="009F5DAD">
              <w:rPr>
                <w:rFonts w:eastAsia="Calibri"/>
                <w:szCs w:val="22"/>
              </w:rPr>
              <w:t>104.24.103.61</w:t>
            </w:r>
          </w:p>
        </w:tc>
      </w:tr>
      <w:tr w:rsidR="00FB14B1" w:rsidRPr="009F5DAD" w14:paraId="2FAFB026" w14:textId="77777777" w:rsidTr="00FB14B1">
        <w:tblPrEx>
          <w:shd w:val="clear" w:color="auto" w:fill="FFFFFF" w:themeFill="background1"/>
        </w:tblPrEx>
        <w:trPr>
          <w:trHeight w:val="89"/>
        </w:trPr>
        <w:tc>
          <w:tcPr>
            <w:tcW w:w="388" w:type="pct"/>
            <w:vMerge w:val="restart"/>
            <w:shd w:val="clear" w:color="auto" w:fill="FFFFFF" w:themeFill="background1"/>
            <w:vAlign w:val="center"/>
          </w:tcPr>
          <w:p w14:paraId="19623FA0" w14:textId="388749A0"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65.</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692F959E" w14:textId="77777777" w:rsidR="00FB14B1" w:rsidRPr="009F5DAD" w:rsidRDefault="00FB14B1" w:rsidP="00FB14B1">
            <w:pPr>
              <w:pStyle w:val="Small-TableswithinQuotes"/>
              <w:rPr>
                <w:rFonts w:eastAsia="Calibri"/>
                <w:szCs w:val="22"/>
              </w:rPr>
            </w:pPr>
            <w:r w:rsidRPr="009F5DAD">
              <w:rPr>
                <w:rFonts w:eastAsia="Calibri"/>
                <w:szCs w:val="22"/>
              </w:rPr>
              <w:t>zmz2019.com</w:t>
            </w:r>
          </w:p>
        </w:tc>
        <w:tc>
          <w:tcPr>
            <w:tcW w:w="1528" w:type="pct"/>
            <w:shd w:val="clear" w:color="auto" w:fill="FFFFFF" w:themeFill="background1"/>
            <w:vAlign w:val="center"/>
          </w:tcPr>
          <w:p w14:paraId="618BCCF3" w14:textId="77777777" w:rsidR="00FB14B1" w:rsidRPr="009F5DAD" w:rsidRDefault="00FB14B1" w:rsidP="00FB14B1">
            <w:pPr>
              <w:pStyle w:val="Small-TableswithinQuotes"/>
              <w:rPr>
                <w:rFonts w:eastAsia="Calibri"/>
                <w:szCs w:val="22"/>
              </w:rPr>
            </w:pPr>
            <w:r w:rsidRPr="009F5DAD">
              <w:rPr>
                <w:rFonts w:eastAsia="Calibri"/>
                <w:szCs w:val="22"/>
              </w:rPr>
              <w:t>http://www.rrys2019.com/</w:t>
            </w:r>
          </w:p>
        </w:tc>
        <w:tc>
          <w:tcPr>
            <w:tcW w:w="1090" w:type="pct"/>
            <w:shd w:val="clear" w:color="auto" w:fill="FFFFFF" w:themeFill="background1"/>
            <w:vAlign w:val="center"/>
          </w:tcPr>
          <w:p w14:paraId="4B427E76" w14:textId="77777777" w:rsidR="00FB14B1" w:rsidRPr="009F5DAD" w:rsidRDefault="00FB14B1" w:rsidP="00FB14B1">
            <w:pPr>
              <w:pStyle w:val="Small-TableswithinQuotes"/>
              <w:rPr>
                <w:rFonts w:eastAsia="Calibri"/>
                <w:szCs w:val="22"/>
              </w:rPr>
            </w:pPr>
            <w:r w:rsidRPr="009F5DAD">
              <w:rPr>
                <w:rFonts w:eastAsia="Calibri"/>
                <w:szCs w:val="22"/>
              </w:rPr>
              <w:t>rrys2019.com</w:t>
            </w:r>
          </w:p>
        </w:tc>
        <w:tc>
          <w:tcPr>
            <w:tcW w:w="927" w:type="pct"/>
            <w:shd w:val="clear" w:color="auto" w:fill="FFFFFF" w:themeFill="background1"/>
            <w:noWrap/>
            <w:vAlign w:val="center"/>
          </w:tcPr>
          <w:p w14:paraId="50FA5C31" w14:textId="77777777" w:rsidR="00FB14B1" w:rsidRPr="009F5DAD" w:rsidRDefault="00FB14B1" w:rsidP="00FB14B1">
            <w:pPr>
              <w:pStyle w:val="Small-TableswithinQuotes"/>
              <w:rPr>
                <w:rFonts w:eastAsia="Calibri"/>
                <w:szCs w:val="22"/>
              </w:rPr>
            </w:pPr>
            <w:r w:rsidRPr="009F5DAD">
              <w:rPr>
                <w:rFonts w:eastAsia="Calibri"/>
                <w:szCs w:val="22"/>
              </w:rPr>
              <w:t>96.44.183.197</w:t>
            </w:r>
          </w:p>
        </w:tc>
      </w:tr>
      <w:tr w:rsidR="00FB14B1" w:rsidRPr="009F5DAD" w14:paraId="19B90FDA" w14:textId="77777777" w:rsidTr="00FB14B1">
        <w:tblPrEx>
          <w:shd w:val="clear" w:color="auto" w:fill="FFFFFF" w:themeFill="background1"/>
        </w:tblPrEx>
        <w:trPr>
          <w:trHeight w:val="70"/>
        </w:trPr>
        <w:tc>
          <w:tcPr>
            <w:tcW w:w="388" w:type="pct"/>
            <w:vMerge/>
            <w:shd w:val="clear" w:color="auto" w:fill="FFFFFF" w:themeFill="background1"/>
            <w:vAlign w:val="center"/>
          </w:tcPr>
          <w:p w14:paraId="02056E50" w14:textId="533D71C5"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56591A3" w14:textId="77777777" w:rsidR="00FB14B1" w:rsidRPr="009F5DAD" w:rsidRDefault="00FB14B1" w:rsidP="00FB14B1">
            <w:pPr>
              <w:pStyle w:val="Small-TableswithinQuotes"/>
              <w:rPr>
                <w:rFonts w:eastAsia="Calibri"/>
                <w:szCs w:val="22"/>
              </w:rPr>
            </w:pPr>
          </w:p>
        </w:tc>
        <w:tc>
          <w:tcPr>
            <w:tcW w:w="1528" w:type="pct"/>
            <w:vMerge w:val="restart"/>
            <w:shd w:val="clear" w:color="auto" w:fill="FFFFFF" w:themeFill="background1"/>
            <w:noWrap/>
            <w:vAlign w:val="center"/>
          </w:tcPr>
          <w:p w14:paraId="4490D1E4" w14:textId="77777777" w:rsidR="00FB14B1" w:rsidRPr="009F5DAD" w:rsidRDefault="00FB14B1" w:rsidP="00FB14B1">
            <w:pPr>
              <w:pStyle w:val="Small-TableswithinQuotes"/>
              <w:rPr>
                <w:rFonts w:eastAsia="Calibri"/>
                <w:szCs w:val="22"/>
              </w:rPr>
            </w:pPr>
            <w:r w:rsidRPr="009F5DAD">
              <w:rPr>
                <w:rFonts w:eastAsia="Calibri"/>
                <w:szCs w:val="22"/>
              </w:rPr>
              <w:t>http://www.zmz2019.com/</w:t>
            </w:r>
          </w:p>
        </w:tc>
        <w:tc>
          <w:tcPr>
            <w:tcW w:w="1090" w:type="pct"/>
            <w:vMerge w:val="restart"/>
            <w:shd w:val="clear" w:color="auto" w:fill="FFFFFF" w:themeFill="background1"/>
            <w:noWrap/>
            <w:vAlign w:val="center"/>
          </w:tcPr>
          <w:p w14:paraId="02D0E0BD" w14:textId="77777777" w:rsidR="00FB14B1" w:rsidRPr="009F5DAD" w:rsidRDefault="00FB14B1" w:rsidP="00FB14B1">
            <w:pPr>
              <w:pStyle w:val="Small-TableswithinQuotes"/>
              <w:rPr>
                <w:rFonts w:eastAsia="Calibri"/>
                <w:szCs w:val="22"/>
              </w:rPr>
            </w:pPr>
            <w:r w:rsidRPr="009F5DAD">
              <w:rPr>
                <w:rFonts w:eastAsia="Calibri"/>
                <w:szCs w:val="22"/>
              </w:rPr>
              <w:t>zmz2019.com</w:t>
            </w:r>
          </w:p>
        </w:tc>
        <w:tc>
          <w:tcPr>
            <w:tcW w:w="927" w:type="pct"/>
            <w:shd w:val="clear" w:color="auto" w:fill="FFFFFF" w:themeFill="background1"/>
            <w:noWrap/>
            <w:vAlign w:val="center"/>
          </w:tcPr>
          <w:p w14:paraId="224A5C06" w14:textId="77777777" w:rsidR="00FB14B1" w:rsidRPr="009F5DAD" w:rsidRDefault="00FB14B1" w:rsidP="00FB14B1">
            <w:pPr>
              <w:pStyle w:val="Small-TableswithinQuotes"/>
              <w:rPr>
                <w:rFonts w:eastAsia="Calibri"/>
                <w:szCs w:val="22"/>
              </w:rPr>
            </w:pPr>
            <w:r w:rsidRPr="009F5DAD">
              <w:rPr>
                <w:rFonts w:eastAsia="Calibri"/>
                <w:szCs w:val="22"/>
              </w:rPr>
              <w:t>47.52.153.161</w:t>
            </w:r>
          </w:p>
        </w:tc>
      </w:tr>
      <w:tr w:rsidR="00FB14B1" w:rsidRPr="009F5DAD" w14:paraId="097326AE" w14:textId="77777777" w:rsidTr="00FB14B1">
        <w:tblPrEx>
          <w:shd w:val="clear" w:color="auto" w:fill="FFFFFF" w:themeFill="background1"/>
        </w:tblPrEx>
        <w:trPr>
          <w:trHeight w:val="70"/>
        </w:trPr>
        <w:tc>
          <w:tcPr>
            <w:tcW w:w="388" w:type="pct"/>
            <w:vMerge/>
            <w:shd w:val="clear" w:color="auto" w:fill="FFFFFF" w:themeFill="background1"/>
            <w:vAlign w:val="center"/>
          </w:tcPr>
          <w:p w14:paraId="6BA1D51E" w14:textId="5C4A95F0"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A79BF35"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6BA92FE4"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549F1D49"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7733633E" w14:textId="77777777" w:rsidR="00FB14B1" w:rsidRPr="009F5DAD" w:rsidRDefault="00FB14B1" w:rsidP="00FB14B1">
            <w:pPr>
              <w:pStyle w:val="Small-TableswithinQuotes"/>
              <w:rPr>
                <w:rFonts w:eastAsia="Calibri"/>
                <w:szCs w:val="22"/>
              </w:rPr>
            </w:pPr>
            <w:r w:rsidRPr="009F5DAD">
              <w:rPr>
                <w:rFonts w:eastAsia="Calibri"/>
                <w:szCs w:val="22"/>
              </w:rPr>
              <w:t>47.52.174.174</w:t>
            </w:r>
          </w:p>
        </w:tc>
      </w:tr>
      <w:tr w:rsidR="00FB14B1" w:rsidRPr="009F5DAD" w14:paraId="1BA72177"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219F9D15" w14:textId="14F8E4D4" w:rsidR="00FB14B1" w:rsidRPr="00ED4E67" w:rsidRDefault="00ED4E67" w:rsidP="00ED4E67">
            <w:pPr>
              <w:ind w:left="360" w:hanging="360"/>
              <w:rPr>
                <w:rFonts w:eastAsia="Calibri"/>
                <w:szCs w:val="22"/>
              </w:rPr>
            </w:pPr>
            <w:r w:rsidRPr="009F5DAD">
              <w:rPr>
                <w:rFonts w:eastAsia="Calibri"/>
                <w:sz w:val="22"/>
                <w:szCs w:val="22"/>
                <w:lang w:eastAsia="zh-CN"/>
              </w:rPr>
              <w:t>66.</w:t>
            </w:r>
            <w:r w:rsidRPr="009F5DAD">
              <w:rPr>
                <w:rFonts w:eastAsia="Calibri"/>
                <w:sz w:val="22"/>
                <w:szCs w:val="22"/>
                <w:lang w:eastAsia="zh-CN"/>
              </w:rPr>
              <w:tab/>
            </w:r>
          </w:p>
        </w:tc>
        <w:tc>
          <w:tcPr>
            <w:tcW w:w="1067" w:type="pct"/>
            <w:vMerge w:val="restart"/>
            <w:shd w:val="clear" w:color="auto" w:fill="FFFFFF" w:themeFill="background1"/>
            <w:noWrap/>
            <w:vAlign w:val="center"/>
          </w:tcPr>
          <w:p w14:paraId="0359E721" w14:textId="77777777" w:rsidR="00FB14B1" w:rsidRPr="009F5DAD" w:rsidRDefault="00FB14B1" w:rsidP="00FB14B1">
            <w:pPr>
              <w:pStyle w:val="Small-TableswithinQuotes"/>
              <w:rPr>
                <w:rFonts w:eastAsia="Calibri"/>
                <w:szCs w:val="22"/>
              </w:rPr>
            </w:pPr>
            <w:r w:rsidRPr="009F5DAD">
              <w:rPr>
                <w:rFonts w:eastAsia="Calibri"/>
                <w:szCs w:val="22"/>
              </w:rPr>
              <w:t>m4ufree.tv</w:t>
            </w:r>
          </w:p>
        </w:tc>
        <w:tc>
          <w:tcPr>
            <w:tcW w:w="1528" w:type="pct"/>
            <w:vMerge w:val="restart"/>
            <w:shd w:val="clear" w:color="auto" w:fill="FFFFFF" w:themeFill="background1"/>
            <w:noWrap/>
            <w:vAlign w:val="center"/>
          </w:tcPr>
          <w:p w14:paraId="2B048ED1" w14:textId="77777777" w:rsidR="00FB14B1" w:rsidRPr="009F5DAD" w:rsidRDefault="00FB14B1" w:rsidP="00FB14B1">
            <w:pPr>
              <w:pStyle w:val="Small-TableswithinQuotes"/>
              <w:rPr>
                <w:rFonts w:eastAsia="Calibri"/>
                <w:szCs w:val="22"/>
              </w:rPr>
            </w:pPr>
            <w:r w:rsidRPr="009F5DAD">
              <w:rPr>
                <w:rFonts w:eastAsia="Calibri"/>
                <w:szCs w:val="22"/>
              </w:rPr>
              <w:t>http://m4ufree.tv/</w:t>
            </w:r>
          </w:p>
        </w:tc>
        <w:tc>
          <w:tcPr>
            <w:tcW w:w="1090" w:type="pct"/>
            <w:vMerge w:val="restart"/>
            <w:shd w:val="clear" w:color="auto" w:fill="FFFFFF" w:themeFill="background1"/>
            <w:noWrap/>
            <w:vAlign w:val="center"/>
          </w:tcPr>
          <w:p w14:paraId="68E7B9BF" w14:textId="77777777" w:rsidR="00FB14B1" w:rsidRPr="009F5DAD" w:rsidRDefault="00FB14B1" w:rsidP="00FB14B1">
            <w:pPr>
              <w:pStyle w:val="Small-TableswithinQuotes"/>
              <w:rPr>
                <w:rFonts w:eastAsia="Calibri"/>
                <w:szCs w:val="22"/>
              </w:rPr>
            </w:pPr>
            <w:r w:rsidRPr="009F5DAD">
              <w:rPr>
                <w:rFonts w:eastAsia="Calibri"/>
                <w:szCs w:val="22"/>
              </w:rPr>
              <w:t>m4ufree.tv</w:t>
            </w:r>
          </w:p>
        </w:tc>
        <w:tc>
          <w:tcPr>
            <w:tcW w:w="927" w:type="pct"/>
            <w:shd w:val="clear" w:color="auto" w:fill="FFFFFF" w:themeFill="background1"/>
            <w:noWrap/>
            <w:vAlign w:val="center"/>
          </w:tcPr>
          <w:p w14:paraId="1CCDBBB7" w14:textId="77777777" w:rsidR="00FB14B1" w:rsidRPr="009F5DAD" w:rsidRDefault="00FB14B1" w:rsidP="00FB14B1">
            <w:pPr>
              <w:pStyle w:val="Small-TableswithinQuotes"/>
              <w:rPr>
                <w:rFonts w:eastAsia="Calibri"/>
                <w:szCs w:val="22"/>
              </w:rPr>
            </w:pPr>
            <w:r w:rsidRPr="009F5DAD">
              <w:rPr>
                <w:rFonts w:eastAsia="Calibri"/>
                <w:szCs w:val="22"/>
              </w:rPr>
              <w:t>104.31.90.131</w:t>
            </w:r>
          </w:p>
        </w:tc>
      </w:tr>
      <w:tr w:rsidR="00FB14B1" w:rsidRPr="009F5DAD" w14:paraId="5D98F452" w14:textId="77777777" w:rsidTr="00FB14B1">
        <w:tblPrEx>
          <w:shd w:val="clear" w:color="auto" w:fill="FFFFFF" w:themeFill="background1"/>
        </w:tblPrEx>
        <w:trPr>
          <w:trHeight w:val="70"/>
        </w:trPr>
        <w:tc>
          <w:tcPr>
            <w:tcW w:w="388" w:type="pct"/>
            <w:vMerge/>
            <w:shd w:val="clear" w:color="auto" w:fill="FFFFFF" w:themeFill="background1"/>
            <w:vAlign w:val="center"/>
          </w:tcPr>
          <w:p w14:paraId="75BB9EBB" w14:textId="3AC8002F"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9C5573B"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62B05078"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10BE3DD"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603147B6" w14:textId="77777777" w:rsidR="00FB14B1" w:rsidRPr="009F5DAD" w:rsidRDefault="00FB14B1" w:rsidP="00FB14B1">
            <w:pPr>
              <w:pStyle w:val="Small-TableswithinQuotes"/>
              <w:rPr>
                <w:rFonts w:eastAsia="Calibri"/>
                <w:szCs w:val="22"/>
              </w:rPr>
            </w:pPr>
            <w:r w:rsidRPr="009F5DAD">
              <w:rPr>
                <w:rFonts w:eastAsia="Calibri"/>
                <w:szCs w:val="22"/>
              </w:rPr>
              <w:t>104.31.91.131</w:t>
            </w:r>
          </w:p>
        </w:tc>
      </w:tr>
      <w:tr w:rsidR="00FB14B1" w:rsidRPr="009F5DAD" w14:paraId="7513DD7A" w14:textId="77777777" w:rsidTr="00FB14B1">
        <w:tblPrEx>
          <w:shd w:val="clear" w:color="auto" w:fill="FFFFFF" w:themeFill="background1"/>
        </w:tblPrEx>
        <w:trPr>
          <w:trHeight w:val="97"/>
        </w:trPr>
        <w:tc>
          <w:tcPr>
            <w:tcW w:w="388" w:type="pct"/>
            <w:vMerge w:val="restart"/>
            <w:shd w:val="clear" w:color="auto" w:fill="FFFFFF" w:themeFill="background1"/>
            <w:vAlign w:val="center"/>
          </w:tcPr>
          <w:p w14:paraId="4FE1DA82" w14:textId="7843E46E" w:rsidR="00FB14B1" w:rsidRPr="00ED4E67" w:rsidRDefault="00ED4E67" w:rsidP="00ED4E67">
            <w:pPr>
              <w:ind w:left="360" w:hanging="360"/>
              <w:rPr>
                <w:rFonts w:eastAsia="Calibri"/>
                <w:szCs w:val="22"/>
              </w:rPr>
            </w:pPr>
            <w:r w:rsidRPr="009F5DAD">
              <w:rPr>
                <w:rFonts w:eastAsia="Calibri"/>
                <w:sz w:val="22"/>
                <w:szCs w:val="22"/>
                <w:lang w:eastAsia="zh-CN"/>
              </w:rPr>
              <w:t>67.</w:t>
            </w:r>
            <w:r w:rsidRPr="009F5DAD">
              <w:rPr>
                <w:rFonts w:eastAsia="Calibri"/>
                <w:sz w:val="22"/>
                <w:szCs w:val="22"/>
                <w:lang w:eastAsia="zh-CN"/>
              </w:rPr>
              <w:tab/>
            </w:r>
          </w:p>
        </w:tc>
        <w:tc>
          <w:tcPr>
            <w:tcW w:w="1067" w:type="pct"/>
            <w:vMerge w:val="restart"/>
            <w:shd w:val="clear" w:color="auto" w:fill="FFFFFF" w:themeFill="background1"/>
            <w:noWrap/>
            <w:vAlign w:val="center"/>
          </w:tcPr>
          <w:p w14:paraId="26889C92" w14:textId="77777777" w:rsidR="00FB14B1" w:rsidRPr="009F5DAD" w:rsidRDefault="00FB14B1" w:rsidP="00FB14B1">
            <w:pPr>
              <w:pStyle w:val="Small-TableswithinQuotes"/>
              <w:rPr>
                <w:rFonts w:eastAsia="Calibri"/>
                <w:szCs w:val="22"/>
              </w:rPr>
            </w:pPr>
            <w:r w:rsidRPr="009F5DAD">
              <w:rPr>
                <w:rFonts w:eastAsia="Calibri"/>
                <w:szCs w:val="22"/>
              </w:rPr>
              <w:t>them4ufree.info</w:t>
            </w:r>
          </w:p>
        </w:tc>
        <w:tc>
          <w:tcPr>
            <w:tcW w:w="1528" w:type="pct"/>
            <w:vMerge w:val="restart"/>
            <w:shd w:val="clear" w:color="auto" w:fill="FFFFFF" w:themeFill="background1"/>
            <w:noWrap/>
            <w:vAlign w:val="center"/>
          </w:tcPr>
          <w:p w14:paraId="61EB63BB" w14:textId="77777777" w:rsidR="00FB14B1" w:rsidRPr="009F5DAD" w:rsidRDefault="00FB14B1" w:rsidP="00FB14B1">
            <w:pPr>
              <w:pStyle w:val="Small-TableswithinQuotes"/>
              <w:rPr>
                <w:rFonts w:eastAsia="Calibri"/>
                <w:szCs w:val="22"/>
              </w:rPr>
            </w:pPr>
            <w:r w:rsidRPr="009F5DAD">
              <w:rPr>
                <w:rFonts w:eastAsia="Calibri"/>
                <w:szCs w:val="22"/>
              </w:rPr>
              <w:t>http://them4ufree.info/</w:t>
            </w:r>
          </w:p>
        </w:tc>
        <w:tc>
          <w:tcPr>
            <w:tcW w:w="1090" w:type="pct"/>
            <w:vMerge w:val="restart"/>
            <w:shd w:val="clear" w:color="auto" w:fill="FFFFFF" w:themeFill="background1"/>
            <w:noWrap/>
            <w:vAlign w:val="center"/>
          </w:tcPr>
          <w:p w14:paraId="1E5DDCD8" w14:textId="77777777" w:rsidR="00FB14B1" w:rsidRPr="009F5DAD" w:rsidRDefault="00FB14B1" w:rsidP="00FB14B1">
            <w:pPr>
              <w:pStyle w:val="Small-TableswithinQuotes"/>
              <w:rPr>
                <w:rFonts w:eastAsia="Calibri"/>
                <w:szCs w:val="22"/>
              </w:rPr>
            </w:pPr>
            <w:r w:rsidRPr="009F5DAD">
              <w:rPr>
                <w:rFonts w:eastAsia="Calibri"/>
                <w:szCs w:val="22"/>
              </w:rPr>
              <w:t>them4ufree.info</w:t>
            </w:r>
          </w:p>
        </w:tc>
        <w:tc>
          <w:tcPr>
            <w:tcW w:w="927" w:type="pct"/>
            <w:shd w:val="clear" w:color="auto" w:fill="FFFFFF" w:themeFill="background1"/>
            <w:noWrap/>
            <w:vAlign w:val="center"/>
          </w:tcPr>
          <w:p w14:paraId="11EE1121" w14:textId="77777777" w:rsidR="00FB14B1" w:rsidRPr="009F5DAD" w:rsidRDefault="00FB14B1" w:rsidP="00FB14B1">
            <w:pPr>
              <w:pStyle w:val="Small-TableswithinQuotes"/>
              <w:rPr>
                <w:rFonts w:eastAsia="Calibri"/>
                <w:szCs w:val="22"/>
              </w:rPr>
            </w:pPr>
            <w:r w:rsidRPr="009F5DAD">
              <w:rPr>
                <w:rFonts w:eastAsia="Calibri"/>
                <w:szCs w:val="22"/>
              </w:rPr>
              <w:t>104.31.84.227</w:t>
            </w:r>
          </w:p>
        </w:tc>
      </w:tr>
      <w:tr w:rsidR="00FB14B1" w:rsidRPr="009F5DAD" w14:paraId="152173F2" w14:textId="77777777" w:rsidTr="00FB14B1">
        <w:tblPrEx>
          <w:shd w:val="clear" w:color="auto" w:fill="FFFFFF" w:themeFill="background1"/>
        </w:tblPrEx>
        <w:trPr>
          <w:trHeight w:val="70"/>
        </w:trPr>
        <w:tc>
          <w:tcPr>
            <w:tcW w:w="388" w:type="pct"/>
            <w:vMerge/>
            <w:shd w:val="clear" w:color="auto" w:fill="FFFFFF" w:themeFill="background1"/>
            <w:vAlign w:val="center"/>
          </w:tcPr>
          <w:p w14:paraId="16247DE5" w14:textId="76D43B37"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0FE7550"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0CE73D9B"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E3317FC"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292BECA0" w14:textId="77777777" w:rsidR="00FB14B1" w:rsidRPr="009F5DAD" w:rsidRDefault="00FB14B1" w:rsidP="00FB14B1">
            <w:pPr>
              <w:pStyle w:val="Small-TableswithinQuotes"/>
              <w:rPr>
                <w:rFonts w:eastAsia="Calibri"/>
                <w:szCs w:val="22"/>
              </w:rPr>
            </w:pPr>
            <w:r w:rsidRPr="009F5DAD">
              <w:rPr>
                <w:rFonts w:eastAsia="Calibri"/>
                <w:szCs w:val="22"/>
              </w:rPr>
              <w:t>104.31.85.227</w:t>
            </w:r>
          </w:p>
        </w:tc>
      </w:tr>
      <w:tr w:rsidR="00FB14B1" w:rsidRPr="009F5DAD" w14:paraId="50150D99"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3F69B8C5" w14:textId="4B4A7B66" w:rsidR="00FB14B1" w:rsidRPr="00ED4E67" w:rsidRDefault="00ED4E67" w:rsidP="00ED4E67">
            <w:pPr>
              <w:ind w:left="360" w:hanging="360"/>
              <w:rPr>
                <w:rFonts w:eastAsia="Calibri"/>
                <w:szCs w:val="22"/>
              </w:rPr>
            </w:pPr>
            <w:r w:rsidRPr="009F5DAD">
              <w:rPr>
                <w:rFonts w:eastAsia="Calibri"/>
                <w:sz w:val="22"/>
                <w:szCs w:val="22"/>
                <w:lang w:eastAsia="zh-CN"/>
              </w:rPr>
              <w:t>68.</w:t>
            </w:r>
            <w:r w:rsidRPr="009F5DAD">
              <w:rPr>
                <w:rFonts w:eastAsia="Calibri"/>
                <w:sz w:val="22"/>
                <w:szCs w:val="22"/>
                <w:lang w:eastAsia="zh-CN"/>
              </w:rPr>
              <w:tab/>
            </w:r>
          </w:p>
        </w:tc>
        <w:tc>
          <w:tcPr>
            <w:tcW w:w="1067" w:type="pct"/>
            <w:vMerge w:val="restart"/>
            <w:shd w:val="clear" w:color="auto" w:fill="FFFFFF" w:themeFill="background1"/>
            <w:noWrap/>
            <w:vAlign w:val="center"/>
          </w:tcPr>
          <w:p w14:paraId="55E23DB3" w14:textId="77777777" w:rsidR="00FB14B1" w:rsidRPr="009F5DAD" w:rsidRDefault="00FB14B1" w:rsidP="00FB14B1">
            <w:pPr>
              <w:pStyle w:val="Small-TableswithinQuotes"/>
              <w:rPr>
                <w:rFonts w:eastAsia="Calibri"/>
                <w:szCs w:val="22"/>
              </w:rPr>
            </w:pPr>
            <w:r w:rsidRPr="009F5DAD">
              <w:rPr>
                <w:rFonts w:eastAsia="Calibri"/>
                <w:szCs w:val="22"/>
              </w:rPr>
              <w:t>projectfreetv.xyz</w:t>
            </w:r>
          </w:p>
        </w:tc>
        <w:tc>
          <w:tcPr>
            <w:tcW w:w="1528" w:type="pct"/>
            <w:vMerge w:val="restart"/>
            <w:shd w:val="clear" w:color="auto" w:fill="FFFFFF" w:themeFill="background1"/>
            <w:noWrap/>
            <w:vAlign w:val="center"/>
          </w:tcPr>
          <w:p w14:paraId="6365D796" w14:textId="77777777" w:rsidR="00FB14B1" w:rsidRPr="009F5DAD" w:rsidRDefault="00FB14B1" w:rsidP="00FB14B1">
            <w:pPr>
              <w:pStyle w:val="Small-TableswithinQuotes"/>
              <w:rPr>
                <w:rFonts w:eastAsia="Calibri"/>
                <w:szCs w:val="22"/>
              </w:rPr>
            </w:pPr>
            <w:r w:rsidRPr="009F5DAD">
              <w:rPr>
                <w:rFonts w:eastAsia="Calibri"/>
                <w:szCs w:val="22"/>
              </w:rPr>
              <w:t>https://projectfreetv.xyz/</w:t>
            </w:r>
          </w:p>
        </w:tc>
        <w:tc>
          <w:tcPr>
            <w:tcW w:w="1090" w:type="pct"/>
            <w:vMerge w:val="restart"/>
            <w:shd w:val="clear" w:color="auto" w:fill="FFFFFF" w:themeFill="background1"/>
            <w:noWrap/>
            <w:vAlign w:val="center"/>
          </w:tcPr>
          <w:p w14:paraId="550C9458" w14:textId="77777777" w:rsidR="00FB14B1" w:rsidRPr="009F5DAD" w:rsidRDefault="00FB14B1" w:rsidP="00FB14B1">
            <w:pPr>
              <w:pStyle w:val="Small-TableswithinQuotes"/>
              <w:rPr>
                <w:rFonts w:eastAsia="Calibri"/>
                <w:szCs w:val="22"/>
              </w:rPr>
            </w:pPr>
            <w:r w:rsidRPr="009F5DAD">
              <w:rPr>
                <w:rFonts w:eastAsia="Calibri"/>
                <w:szCs w:val="22"/>
              </w:rPr>
              <w:t>projectfreetv.xyz</w:t>
            </w:r>
          </w:p>
        </w:tc>
        <w:tc>
          <w:tcPr>
            <w:tcW w:w="927" w:type="pct"/>
            <w:shd w:val="clear" w:color="auto" w:fill="FFFFFF" w:themeFill="background1"/>
            <w:noWrap/>
            <w:vAlign w:val="center"/>
          </w:tcPr>
          <w:p w14:paraId="5EA3E1AA" w14:textId="77777777" w:rsidR="00FB14B1" w:rsidRPr="009F5DAD" w:rsidRDefault="00FB14B1" w:rsidP="00FB14B1">
            <w:pPr>
              <w:pStyle w:val="Small-TableswithinQuotes"/>
              <w:rPr>
                <w:rFonts w:eastAsia="Calibri"/>
                <w:szCs w:val="22"/>
              </w:rPr>
            </w:pPr>
            <w:r w:rsidRPr="009F5DAD">
              <w:rPr>
                <w:rFonts w:eastAsia="Calibri"/>
                <w:szCs w:val="22"/>
              </w:rPr>
              <w:t>104.26.12.207</w:t>
            </w:r>
          </w:p>
        </w:tc>
      </w:tr>
      <w:tr w:rsidR="00FB14B1" w:rsidRPr="009F5DAD" w14:paraId="6B9CF102" w14:textId="77777777" w:rsidTr="00FB14B1">
        <w:tblPrEx>
          <w:shd w:val="clear" w:color="auto" w:fill="FFFFFF" w:themeFill="background1"/>
        </w:tblPrEx>
        <w:trPr>
          <w:trHeight w:val="70"/>
        </w:trPr>
        <w:tc>
          <w:tcPr>
            <w:tcW w:w="388" w:type="pct"/>
            <w:vMerge/>
            <w:shd w:val="clear" w:color="auto" w:fill="FFFFFF" w:themeFill="background1"/>
            <w:vAlign w:val="center"/>
          </w:tcPr>
          <w:p w14:paraId="52B7946D" w14:textId="15D34688"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7C5FE60"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31BC8E7B"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9B2C3DA"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4A103A64" w14:textId="77777777" w:rsidR="00FB14B1" w:rsidRPr="009F5DAD" w:rsidRDefault="00FB14B1" w:rsidP="00FB14B1">
            <w:pPr>
              <w:pStyle w:val="Small-TableswithinQuotes"/>
              <w:rPr>
                <w:rFonts w:eastAsia="Calibri"/>
                <w:szCs w:val="22"/>
              </w:rPr>
            </w:pPr>
            <w:r w:rsidRPr="009F5DAD">
              <w:rPr>
                <w:rFonts w:eastAsia="Calibri"/>
                <w:szCs w:val="22"/>
              </w:rPr>
              <w:t>104.26.13.207</w:t>
            </w:r>
          </w:p>
        </w:tc>
      </w:tr>
      <w:tr w:rsidR="00FB14B1" w:rsidRPr="009F5DAD" w14:paraId="4BFC86E0"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7ED6BC07" w14:textId="43F18C24" w:rsidR="00FB14B1" w:rsidRPr="00ED4E67" w:rsidRDefault="00ED4E67" w:rsidP="00ED4E67">
            <w:pPr>
              <w:ind w:left="360" w:hanging="360"/>
              <w:rPr>
                <w:rFonts w:eastAsia="Calibri"/>
                <w:szCs w:val="22"/>
              </w:rPr>
            </w:pPr>
            <w:r w:rsidRPr="009F5DAD">
              <w:rPr>
                <w:rFonts w:eastAsia="Calibri"/>
                <w:sz w:val="22"/>
                <w:szCs w:val="22"/>
                <w:lang w:eastAsia="zh-CN"/>
              </w:rPr>
              <w:t>69.</w:t>
            </w:r>
            <w:r w:rsidRPr="009F5DAD">
              <w:rPr>
                <w:rFonts w:eastAsia="Calibri"/>
                <w:sz w:val="22"/>
                <w:szCs w:val="22"/>
                <w:lang w:eastAsia="zh-CN"/>
              </w:rPr>
              <w:tab/>
            </w:r>
          </w:p>
        </w:tc>
        <w:tc>
          <w:tcPr>
            <w:tcW w:w="1067" w:type="pct"/>
            <w:vMerge w:val="restart"/>
            <w:shd w:val="clear" w:color="auto" w:fill="FFFFFF" w:themeFill="background1"/>
            <w:noWrap/>
            <w:vAlign w:val="center"/>
          </w:tcPr>
          <w:p w14:paraId="0EF864BD" w14:textId="77777777" w:rsidR="00FB14B1" w:rsidRPr="009F5DAD" w:rsidRDefault="00FB14B1" w:rsidP="00FB14B1">
            <w:pPr>
              <w:pStyle w:val="Small-TableswithinQuotes"/>
              <w:rPr>
                <w:rFonts w:eastAsia="Calibri"/>
                <w:szCs w:val="22"/>
              </w:rPr>
            </w:pPr>
            <w:r w:rsidRPr="009F5DAD">
              <w:rPr>
                <w:rFonts w:eastAsia="Calibri"/>
                <w:szCs w:val="22"/>
              </w:rPr>
              <w:t>yesmovies.ai</w:t>
            </w:r>
          </w:p>
        </w:tc>
        <w:tc>
          <w:tcPr>
            <w:tcW w:w="1528" w:type="pct"/>
            <w:vMerge w:val="restart"/>
            <w:shd w:val="clear" w:color="auto" w:fill="FFFFFF" w:themeFill="background1"/>
            <w:noWrap/>
            <w:vAlign w:val="center"/>
          </w:tcPr>
          <w:p w14:paraId="6A3D5470" w14:textId="77777777" w:rsidR="00FB14B1" w:rsidRPr="009F5DAD" w:rsidRDefault="00FB14B1" w:rsidP="00FB14B1">
            <w:pPr>
              <w:pStyle w:val="Small-TableswithinQuotes"/>
              <w:rPr>
                <w:rFonts w:eastAsia="Calibri"/>
                <w:szCs w:val="22"/>
              </w:rPr>
            </w:pPr>
            <w:r w:rsidRPr="009F5DAD">
              <w:rPr>
                <w:rFonts w:eastAsia="Calibri"/>
                <w:szCs w:val="22"/>
              </w:rPr>
              <w:t>https://www13.yesmovies.gg/</w:t>
            </w:r>
          </w:p>
        </w:tc>
        <w:tc>
          <w:tcPr>
            <w:tcW w:w="1090" w:type="pct"/>
            <w:vMerge w:val="restart"/>
            <w:shd w:val="clear" w:color="auto" w:fill="FFFFFF" w:themeFill="background1"/>
            <w:noWrap/>
            <w:vAlign w:val="center"/>
          </w:tcPr>
          <w:p w14:paraId="4DDD4C37" w14:textId="77777777" w:rsidR="00FB14B1" w:rsidRPr="009F5DAD" w:rsidRDefault="00FB14B1" w:rsidP="00FB14B1">
            <w:pPr>
              <w:pStyle w:val="Small-TableswithinQuotes"/>
              <w:rPr>
                <w:rFonts w:eastAsia="Calibri"/>
                <w:szCs w:val="22"/>
              </w:rPr>
            </w:pPr>
            <w:r w:rsidRPr="009F5DAD">
              <w:rPr>
                <w:rFonts w:eastAsia="Calibri"/>
                <w:szCs w:val="22"/>
              </w:rPr>
              <w:t>yesmovies.gg</w:t>
            </w:r>
          </w:p>
        </w:tc>
        <w:tc>
          <w:tcPr>
            <w:tcW w:w="927" w:type="pct"/>
            <w:shd w:val="clear" w:color="auto" w:fill="FFFFFF" w:themeFill="background1"/>
            <w:noWrap/>
            <w:vAlign w:val="center"/>
          </w:tcPr>
          <w:p w14:paraId="3DC1B9AA" w14:textId="77777777" w:rsidR="00FB14B1" w:rsidRPr="009F5DAD" w:rsidRDefault="00FB14B1" w:rsidP="00FB14B1">
            <w:pPr>
              <w:pStyle w:val="Small-TableswithinQuotes"/>
              <w:rPr>
                <w:rFonts w:eastAsia="Calibri"/>
                <w:szCs w:val="22"/>
              </w:rPr>
            </w:pPr>
            <w:r w:rsidRPr="009F5DAD">
              <w:rPr>
                <w:rFonts w:eastAsia="Calibri"/>
                <w:szCs w:val="22"/>
              </w:rPr>
              <w:t>104.25.206.11</w:t>
            </w:r>
          </w:p>
        </w:tc>
      </w:tr>
      <w:tr w:rsidR="00FB14B1" w:rsidRPr="009F5DAD" w14:paraId="095ED587" w14:textId="77777777" w:rsidTr="00FB14B1">
        <w:tblPrEx>
          <w:shd w:val="clear" w:color="auto" w:fill="FFFFFF" w:themeFill="background1"/>
        </w:tblPrEx>
        <w:trPr>
          <w:trHeight w:val="70"/>
        </w:trPr>
        <w:tc>
          <w:tcPr>
            <w:tcW w:w="388" w:type="pct"/>
            <w:vMerge/>
            <w:shd w:val="clear" w:color="auto" w:fill="FFFFFF" w:themeFill="background1"/>
            <w:vAlign w:val="center"/>
          </w:tcPr>
          <w:p w14:paraId="31CF0A3B" w14:textId="132D188E"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EC83E84"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131339EE"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63A20932"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5A47A3AC" w14:textId="77777777" w:rsidR="00FB14B1" w:rsidRPr="009F5DAD" w:rsidRDefault="00FB14B1" w:rsidP="00FB14B1">
            <w:pPr>
              <w:pStyle w:val="Small-TableswithinQuotes"/>
              <w:rPr>
                <w:rFonts w:eastAsia="Calibri"/>
                <w:szCs w:val="22"/>
              </w:rPr>
            </w:pPr>
            <w:r w:rsidRPr="009F5DAD">
              <w:rPr>
                <w:rFonts w:eastAsia="Calibri"/>
                <w:szCs w:val="22"/>
              </w:rPr>
              <w:t>104.25.207.11</w:t>
            </w:r>
          </w:p>
        </w:tc>
      </w:tr>
      <w:tr w:rsidR="00FB14B1" w:rsidRPr="009F5DAD" w14:paraId="1D367BA6" w14:textId="77777777" w:rsidTr="00FB14B1">
        <w:tblPrEx>
          <w:shd w:val="clear" w:color="auto" w:fill="FFFFFF" w:themeFill="background1"/>
        </w:tblPrEx>
        <w:trPr>
          <w:trHeight w:val="81"/>
        </w:trPr>
        <w:tc>
          <w:tcPr>
            <w:tcW w:w="388" w:type="pct"/>
            <w:vMerge/>
            <w:shd w:val="clear" w:color="auto" w:fill="FFFFFF" w:themeFill="background1"/>
            <w:vAlign w:val="center"/>
          </w:tcPr>
          <w:p w14:paraId="16325FEE" w14:textId="191A879E"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596F6AB" w14:textId="77777777" w:rsidR="00FB14B1" w:rsidRPr="009F5DAD" w:rsidRDefault="00FB14B1" w:rsidP="00FB14B1">
            <w:pPr>
              <w:pStyle w:val="Small-TableswithinQuotes"/>
              <w:rPr>
                <w:rFonts w:eastAsia="Calibri"/>
                <w:szCs w:val="22"/>
              </w:rPr>
            </w:pPr>
          </w:p>
        </w:tc>
        <w:tc>
          <w:tcPr>
            <w:tcW w:w="1528" w:type="pct"/>
            <w:vMerge w:val="restart"/>
            <w:shd w:val="clear" w:color="auto" w:fill="FFFFFF" w:themeFill="background1"/>
            <w:noWrap/>
            <w:vAlign w:val="center"/>
          </w:tcPr>
          <w:p w14:paraId="2B81C35B" w14:textId="77777777" w:rsidR="00FB14B1" w:rsidRPr="009F5DAD" w:rsidRDefault="00ED4E67" w:rsidP="00FB14B1">
            <w:pPr>
              <w:pStyle w:val="Small-TableswithinQuotes"/>
              <w:rPr>
                <w:rFonts w:eastAsia="Calibri"/>
                <w:szCs w:val="22"/>
              </w:rPr>
            </w:pPr>
            <w:hyperlink r:id="rId16" w:history="1">
              <w:r w:rsidR="00FB14B1" w:rsidRPr="009F5DAD">
                <w:rPr>
                  <w:rFonts w:eastAsia="Calibri"/>
                  <w:szCs w:val="22"/>
                </w:rPr>
                <w:t>https://yesmovies.ai/</w:t>
              </w:r>
            </w:hyperlink>
          </w:p>
        </w:tc>
        <w:tc>
          <w:tcPr>
            <w:tcW w:w="1090" w:type="pct"/>
            <w:vMerge w:val="restart"/>
            <w:shd w:val="clear" w:color="auto" w:fill="FFFFFF" w:themeFill="background1"/>
            <w:noWrap/>
            <w:vAlign w:val="center"/>
          </w:tcPr>
          <w:p w14:paraId="2C304D9B" w14:textId="77777777" w:rsidR="00FB14B1" w:rsidRPr="009F5DAD" w:rsidRDefault="00FB14B1" w:rsidP="00FB14B1">
            <w:pPr>
              <w:pStyle w:val="Small-TableswithinQuotes"/>
              <w:rPr>
                <w:rFonts w:eastAsia="Calibri"/>
                <w:szCs w:val="22"/>
              </w:rPr>
            </w:pPr>
            <w:r w:rsidRPr="009F5DAD">
              <w:rPr>
                <w:rFonts w:eastAsia="Calibri"/>
                <w:szCs w:val="22"/>
              </w:rPr>
              <w:t>yesmovies.ai</w:t>
            </w:r>
          </w:p>
        </w:tc>
        <w:tc>
          <w:tcPr>
            <w:tcW w:w="927" w:type="pct"/>
            <w:shd w:val="clear" w:color="auto" w:fill="FFFFFF" w:themeFill="background1"/>
            <w:noWrap/>
            <w:vAlign w:val="center"/>
          </w:tcPr>
          <w:p w14:paraId="541DFB17" w14:textId="77777777" w:rsidR="00FB14B1" w:rsidRPr="009F5DAD" w:rsidRDefault="00FB14B1" w:rsidP="00FB14B1">
            <w:pPr>
              <w:pStyle w:val="Small-TableswithinQuotes"/>
              <w:rPr>
                <w:rFonts w:eastAsia="Calibri"/>
                <w:szCs w:val="22"/>
              </w:rPr>
            </w:pPr>
            <w:r w:rsidRPr="009F5DAD">
              <w:rPr>
                <w:rFonts w:eastAsia="Calibri"/>
                <w:szCs w:val="22"/>
              </w:rPr>
              <w:t>104.26.5.144</w:t>
            </w:r>
          </w:p>
        </w:tc>
      </w:tr>
      <w:tr w:rsidR="00FB14B1" w:rsidRPr="009F5DAD" w14:paraId="6243E4B5" w14:textId="77777777" w:rsidTr="00FB14B1">
        <w:tblPrEx>
          <w:shd w:val="clear" w:color="auto" w:fill="FFFFFF" w:themeFill="background1"/>
        </w:tblPrEx>
        <w:trPr>
          <w:trHeight w:val="70"/>
        </w:trPr>
        <w:tc>
          <w:tcPr>
            <w:tcW w:w="388" w:type="pct"/>
            <w:vMerge/>
            <w:shd w:val="clear" w:color="auto" w:fill="FFFFFF" w:themeFill="background1"/>
            <w:vAlign w:val="center"/>
          </w:tcPr>
          <w:p w14:paraId="4E323E0F" w14:textId="4EC32A49"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883AC79"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6E7C94CA"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3C650CE2"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0BAC0B8D" w14:textId="77777777" w:rsidR="00FB14B1" w:rsidRPr="009F5DAD" w:rsidRDefault="00FB14B1" w:rsidP="00FB14B1">
            <w:pPr>
              <w:pStyle w:val="Small-TableswithinQuotes"/>
              <w:rPr>
                <w:rFonts w:eastAsia="Calibri"/>
                <w:szCs w:val="22"/>
              </w:rPr>
            </w:pPr>
            <w:r w:rsidRPr="009F5DAD">
              <w:rPr>
                <w:rFonts w:eastAsia="Calibri"/>
                <w:szCs w:val="22"/>
              </w:rPr>
              <w:t>104.26.4.144</w:t>
            </w:r>
          </w:p>
        </w:tc>
      </w:tr>
      <w:tr w:rsidR="00FB14B1" w:rsidRPr="009F5DAD" w14:paraId="23D987CA" w14:textId="77777777" w:rsidTr="00FB14B1">
        <w:tblPrEx>
          <w:shd w:val="clear" w:color="auto" w:fill="FFFFFF" w:themeFill="background1"/>
        </w:tblPrEx>
        <w:trPr>
          <w:trHeight w:val="161"/>
        </w:trPr>
        <w:tc>
          <w:tcPr>
            <w:tcW w:w="388" w:type="pct"/>
            <w:vMerge w:val="restart"/>
            <w:shd w:val="clear" w:color="auto" w:fill="FFFFFF" w:themeFill="background1"/>
            <w:vAlign w:val="center"/>
          </w:tcPr>
          <w:p w14:paraId="61A9CE57" w14:textId="19D1FECC" w:rsidR="00FB14B1" w:rsidRPr="00ED4E67" w:rsidRDefault="00ED4E67" w:rsidP="00ED4E67">
            <w:pPr>
              <w:ind w:left="360" w:hanging="360"/>
              <w:rPr>
                <w:rFonts w:eastAsia="Calibri"/>
                <w:szCs w:val="22"/>
              </w:rPr>
            </w:pPr>
            <w:r w:rsidRPr="009F5DAD">
              <w:rPr>
                <w:rFonts w:eastAsia="Calibri"/>
                <w:sz w:val="22"/>
                <w:szCs w:val="22"/>
                <w:lang w:eastAsia="zh-CN"/>
              </w:rPr>
              <w:t>70.</w:t>
            </w:r>
            <w:r w:rsidRPr="009F5DAD">
              <w:rPr>
                <w:rFonts w:eastAsia="Calibri"/>
                <w:sz w:val="22"/>
                <w:szCs w:val="22"/>
                <w:lang w:eastAsia="zh-CN"/>
              </w:rPr>
              <w:tab/>
            </w:r>
          </w:p>
        </w:tc>
        <w:tc>
          <w:tcPr>
            <w:tcW w:w="1067" w:type="pct"/>
            <w:vMerge w:val="restart"/>
            <w:shd w:val="clear" w:color="auto" w:fill="FFFFFF" w:themeFill="background1"/>
            <w:noWrap/>
            <w:vAlign w:val="center"/>
          </w:tcPr>
          <w:p w14:paraId="4A5DD099" w14:textId="77777777" w:rsidR="00FB14B1" w:rsidRPr="009F5DAD" w:rsidRDefault="00FB14B1" w:rsidP="00FB14B1">
            <w:pPr>
              <w:pStyle w:val="Small-TableswithinQuotes"/>
              <w:rPr>
                <w:rFonts w:eastAsia="Calibri"/>
                <w:szCs w:val="22"/>
              </w:rPr>
            </w:pPr>
            <w:r w:rsidRPr="009F5DAD">
              <w:rPr>
                <w:rFonts w:eastAsia="Calibri"/>
                <w:szCs w:val="22"/>
              </w:rPr>
              <w:t>yesmovies.cloud</w:t>
            </w:r>
          </w:p>
        </w:tc>
        <w:tc>
          <w:tcPr>
            <w:tcW w:w="1528" w:type="pct"/>
            <w:vMerge w:val="restart"/>
            <w:shd w:val="clear" w:color="auto" w:fill="FFFFFF" w:themeFill="background1"/>
            <w:noWrap/>
            <w:vAlign w:val="center"/>
          </w:tcPr>
          <w:p w14:paraId="0C185421" w14:textId="77777777" w:rsidR="00FB14B1" w:rsidRPr="009F5DAD" w:rsidRDefault="00FB14B1" w:rsidP="00FB14B1">
            <w:pPr>
              <w:pStyle w:val="Small-TableswithinQuotes"/>
              <w:rPr>
                <w:rFonts w:eastAsia="Calibri"/>
                <w:szCs w:val="22"/>
              </w:rPr>
            </w:pPr>
            <w:r w:rsidRPr="009F5DAD">
              <w:rPr>
                <w:rFonts w:eastAsia="Calibri"/>
                <w:szCs w:val="22"/>
              </w:rPr>
              <w:t>https://www3.yesmovies.cloud</w:t>
            </w:r>
          </w:p>
        </w:tc>
        <w:tc>
          <w:tcPr>
            <w:tcW w:w="1090" w:type="pct"/>
            <w:vMerge w:val="restart"/>
            <w:shd w:val="clear" w:color="auto" w:fill="FFFFFF" w:themeFill="background1"/>
            <w:noWrap/>
            <w:vAlign w:val="center"/>
          </w:tcPr>
          <w:p w14:paraId="1C602199" w14:textId="77777777" w:rsidR="00FB14B1" w:rsidRPr="009F5DAD" w:rsidRDefault="00FB14B1" w:rsidP="00FB14B1">
            <w:pPr>
              <w:pStyle w:val="Small-TableswithinQuotes"/>
              <w:rPr>
                <w:rFonts w:eastAsia="Calibri"/>
                <w:szCs w:val="22"/>
              </w:rPr>
            </w:pPr>
            <w:r w:rsidRPr="009F5DAD">
              <w:rPr>
                <w:rFonts w:eastAsia="Calibri"/>
                <w:szCs w:val="22"/>
              </w:rPr>
              <w:t>yesmovies.cloud</w:t>
            </w:r>
          </w:p>
        </w:tc>
        <w:tc>
          <w:tcPr>
            <w:tcW w:w="927" w:type="pct"/>
            <w:shd w:val="clear" w:color="auto" w:fill="FFFFFF" w:themeFill="background1"/>
            <w:noWrap/>
            <w:vAlign w:val="center"/>
          </w:tcPr>
          <w:p w14:paraId="2EF5B97C" w14:textId="77777777" w:rsidR="00FB14B1" w:rsidRPr="009F5DAD" w:rsidRDefault="00FB14B1" w:rsidP="00FB14B1">
            <w:pPr>
              <w:pStyle w:val="Small-TableswithinQuotes"/>
              <w:rPr>
                <w:rFonts w:eastAsia="Calibri"/>
                <w:szCs w:val="22"/>
              </w:rPr>
            </w:pPr>
            <w:r w:rsidRPr="009F5DAD">
              <w:rPr>
                <w:rFonts w:eastAsia="Calibri"/>
                <w:szCs w:val="22"/>
              </w:rPr>
              <w:t>104.28.0.55</w:t>
            </w:r>
          </w:p>
        </w:tc>
      </w:tr>
      <w:tr w:rsidR="00FB14B1" w:rsidRPr="009F5DAD" w14:paraId="45645FB7" w14:textId="77777777" w:rsidTr="00FB14B1">
        <w:tblPrEx>
          <w:shd w:val="clear" w:color="auto" w:fill="FFFFFF" w:themeFill="background1"/>
        </w:tblPrEx>
        <w:trPr>
          <w:trHeight w:val="152"/>
        </w:trPr>
        <w:tc>
          <w:tcPr>
            <w:tcW w:w="388" w:type="pct"/>
            <w:vMerge/>
            <w:shd w:val="clear" w:color="auto" w:fill="FFFFFF" w:themeFill="background1"/>
            <w:vAlign w:val="center"/>
          </w:tcPr>
          <w:p w14:paraId="6B3B1DA2" w14:textId="6FF77E22"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5ECB41B"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74C64B25"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63DB463"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383E342C" w14:textId="77777777" w:rsidR="00FB14B1" w:rsidRPr="009F5DAD" w:rsidRDefault="00FB14B1" w:rsidP="00FB14B1">
            <w:pPr>
              <w:pStyle w:val="Small-TableswithinQuotes"/>
              <w:rPr>
                <w:rFonts w:eastAsia="Calibri"/>
                <w:szCs w:val="22"/>
              </w:rPr>
            </w:pPr>
            <w:r w:rsidRPr="009F5DAD">
              <w:rPr>
                <w:rFonts w:eastAsia="Calibri"/>
                <w:szCs w:val="22"/>
              </w:rPr>
              <w:t>104.28.1.55</w:t>
            </w:r>
          </w:p>
        </w:tc>
      </w:tr>
      <w:tr w:rsidR="00FB14B1" w:rsidRPr="009F5DAD" w14:paraId="29ACEE64"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36B8C041" w14:textId="084327BA" w:rsidR="00FB14B1" w:rsidRPr="00ED4E67" w:rsidRDefault="00ED4E67" w:rsidP="00ED4E67">
            <w:pPr>
              <w:ind w:left="360" w:hanging="360"/>
              <w:rPr>
                <w:rFonts w:eastAsia="Calibri"/>
                <w:szCs w:val="22"/>
              </w:rPr>
            </w:pPr>
            <w:r w:rsidRPr="009F5DAD">
              <w:rPr>
                <w:rFonts w:eastAsia="Calibri"/>
                <w:sz w:val="22"/>
                <w:szCs w:val="22"/>
                <w:lang w:eastAsia="zh-CN"/>
              </w:rPr>
              <w:t>71.</w:t>
            </w:r>
            <w:r w:rsidRPr="009F5DAD">
              <w:rPr>
                <w:rFonts w:eastAsia="Calibri"/>
                <w:sz w:val="22"/>
                <w:szCs w:val="22"/>
                <w:lang w:eastAsia="zh-CN"/>
              </w:rPr>
              <w:tab/>
            </w:r>
          </w:p>
        </w:tc>
        <w:tc>
          <w:tcPr>
            <w:tcW w:w="1067" w:type="pct"/>
            <w:vMerge w:val="restart"/>
            <w:shd w:val="clear" w:color="auto" w:fill="FFFFFF" w:themeFill="background1"/>
            <w:noWrap/>
            <w:vAlign w:val="center"/>
          </w:tcPr>
          <w:p w14:paraId="68B4501B" w14:textId="77777777" w:rsidR="00FB14B1" w:rsidRPr="009F5DAD" w:rsidRDefault="00FB14B1" w:rsidP="00FB14B1">
            <w:pPr>
              <w:pStyle w:val="Small-TableswithinQuotes"/>
              <w:rPr>
                <w:b/>
                <w:szCs w:val="22"/>
              </w:rPr>
            </w:pPr>
            <w:r w:rsidRPr="009F5DAD">
              <w:rPr>
                <w:szCs w:val="22"/>
              </w:rPr>
              <w:t>99kubo</w:t>
            </w:r>
          </w:p>
        </w:tc>
        <w:tc>
          <w:tcPr>
            <w:tcW w:w="1528" w:type="pct"/>
            <w:vMerge w:val="restart"/>
            <w:shd w:val="clear" w:color="auto" w:fill="FFFFFF" w:themeFill="background1"/>
            <w:noWrap/>
            <w:vAlign w:val="center"/>
          </w:tcPr>
          <w:p w14:paraId="68721B7C" w14:textId="77777777" w:rsidR="00FB14B1" w:rsidRPr="009F5DAD" w:rsidRDefault="00FB14B1" w:rsidP="00FB14B1">
            <w:pPr>
              <w:pStyle w:val="Small-TableswithinQuotes"/>
              <w:rPr>
                <w:rFonts w:eastAsia="Calibri"/>
                <w:szCs w:val="22"/>
              </w:rPr>
            </w:pPr>
            <w:r w:rsidRPr="009F5DAD">
              <w:rPr>
                <w:rFonts w:eastAsia="Calibri"/>
                <w:szCs w:val="22"/>
              </w:rPr>
              <w:t>http://www.99kubo.tv/</w:t>
            </w:r>
          </w:p>
        </w:tc>
        <w:tc>
          <w:tcPr>
            <w:tcW w:w="1090" w:type="pct"/>
            <w:vMerge w:val="restart"/>
            <w:shd w:val="clear" w:color="auto" w:fill="FFFFFF" w:themeFill="background1"/>
            <w:noWrap/>
            <w:vAlign w:val="center"/>
          </w:tcPr>
          <w:p w14:paraId="7C9551AA" w14:textId="77777777" w:rsidR="00FB14B1" w:rsidRPr="009F5DAD" w:rsidRDefault="00FB14B1" w:rsidP="00FB14B1">
            <w:pPr>
              <w:pStyle w:val="Small-TableswithinQuotes"/>
              <w:rPr>
                <w:szCs w:val="22"/>
              </w:rPr>
            </w:pPr>
            <w:r w:rsidRPr="009F5DAD">
              <w:rPr>
                <w:szCs w:val="22"/>
              </w:rPr>
              <w:t>99kubo.tv</w:t>
            </w:r>
          </w:p>
        </w:tc>
        <w:tc>
          <w:tcPr>
            <w:tcW w:w="927" w:type="pct"/>
            <w:shd w:val="clear" w:color="auto" w:fill="FFFFFF" w:themeFill="background1"/>
            <w:noWrap/>
            <w:vAlign w:val="center"/>
          </w:tcPr>
          <w:p w14:paraId="076ADD00" w14:textId="77777777" w:rsidR="00FB14B1" w:rsidRPr="009F5DAD" w:rsidRDefault="00FB14B1" w:rsidP="00FB14B1">
            <w:pPr>
              <w:pStyle w:val="Small-TableswithinQuotes"/>
              <w:rPr>
                <w:rFonts w:eastAsia="Calibri"/>
                <w:szCs w:val="22"/>
              </w:rPr>
            </w:pPr>
            <w:r w:rsidRPr="009F5DAD">
              <w:rPr>
                <w:rFonts w:eastAsia="Calibri"/>
                <w:szCs w:val="22"/>
              </w:rPr>
              <w:t>104.20.182.100</w:t>
            </w:r>
          </w:p>
        </w:tc>
      </w:tr>
      <w:tr w:rsidR="00FB14B1" w:rsidRPr="009F5DAD" w14:paraId="4AFFB31F" w14:textId="77777777" w:rsidTr="00FB14B1">
        <w:tblPrEx>
          <w:shd w:val="clear" w:color="auto" w:fill="FFFFFF" w:themeFill="background1"/>
        </w:tblPrEx>
        <w:trPr>
          <w:trHeight w:val="70"/>
        </w:trPr>
        <w:tc>
          <w:tcPr>
            <w:tcW w:w="388" w:type="pct"/>
            <w:vMerge/>
            <w:shd w:val="clear" w:color="auto" w:fill="FFFFFF" w:themeFill="background1"/>
            <w:vAlign w:val="center"/>
          </w:tcPr>
          <w:p w14:paraId="6A423E4E" w14:textId="1E0D5AE0"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A5D1739"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305093DD"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1E455AEE"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65BE278A" w14:textId="77777777" w:rsidR="00FB14B1" w:rsidRPr="009F5DAD" w:rsidRDefault="00FB14B1" w:rsidP="00FB14B1">
            <w:pPr>
              <w:pStyle w:val="Small-TableswithinQuotes"/>
              <w:rPr>
                <w:rFonts w:eastAsia="Calibri"/>
                <w:szCs w:val="22"/>
              </w:rPr>
            </w:pPr>
            <w:r w:rsidRPr="009F5DAD">
              <w:rPr>
                <w:rFonts w:eastAsia="Calibri"/>
                <w:szCs w:val="22"/>
              </w:rPr>
              <w:t>104.20.181.100</w:t>
            </w:r>
          </w:p>
        </w:tc>
      </w:tr>
      <w:tr w:rsidR="00FB14B1" w:rsidRPr="009F5DAD" w14:paraId="1DBC52E0" w14:textId="77777777" w:rsidTr="00FB14B1">
        <w:tblPrEx>
          <w:shd w:val="clear" w:color="auto" w:fill="FFFFFF" w:themeFill="background1"/>
        </w:tblPrEx>
        <w:trPr>
          <w:trHeight w:val="70"/>
        </w:trPr>
        <w:tc>
          <w:tcPr>
            <w:tcW w:w="388" w:type="pct"/>
            <w:shd w:val="clear" w:color="auto" w:fill="FFFFFF" w:themeFill="background1"/>
            <w:vAlign w:val="center"/>
          </w:tcPr>
          <w:p w14:paraId="4E878BDF" w14:textId="71BD3EA3" w:rsidR="00FB14B1" w:rsidRPr="00ED4E67" w:rsidRDefault="00ED4E67" w:rsidP="00ED4E67">
            <w:pPr>
              <w:ind w:left="360" w:hanging="360"/>
              <w:rPr>
                <w:rFonts w:eastAsia="Calibri"/>
                <w:szCs w:val="22"/>
              </w:rPr>
            </w:pPr>
            <w:r w:rsidRPr="009F5DAD">
              <w:rPr>
                <w:rFonts w:eastAsia="Calibri"/>
                <w:sz w:val="22"/>
                <w:szCs w:val="22"/>
                <w:lang w:eastAsia="zh-CN"/>
              </w:rPr>
              <w:t>72.</w:t>
            </w:r>
            <w:r w:rsidRPr="009F5DAD">
              <w:rPr>
                <w:rFonts w:eastAsia="Calibri"/>
                <w:sz w:val="22"/>
                <w:szCs w:val="22"/>
                <w:lang w:eastAsia="zh-CN"/>
              </w:rPr>
              <w:tab/>
            </w:r>
          </w:p>
        </w:tc>
        <w:tc>
          <w:tcPr>
            <w:tcW w:w="1067" w:type="pct"/>
            <w:shd w:val="clear" w:color="auto" w:fill="FFFFFF" w:themeFill="background1"/>
            <w:noWrap/>
            <w:vAlign w:val="center"/>
          </w:tcPr>
          <w:p w14:paraId="410DBB29" w14:textId="77777777" w:rsidR="00FB14B1" w:rsidRPr="009F5DAD" w:rsidRDefault="00FB14B1" w:rsidP="00FB14B1">
            <w:pPr>
              <w:pStyle w:val="Small-TableswithinQuotes"/>
              <w:rPr>
                <w:b/>
                <w:szCs w:val="22"/>
              </w:rPr>
            </w:pPr>
            <w:r w:rsidRPr="009F5DAD">
              <w:rPr>
                <w:szCs w:val="22"/>
              </w:rPr>
              <w:t>cayphim</w:t>
            </w:r>
          </w:p>
        </w:tc>
        <w:tc>
          <w:tcPr>
            <w:tcW w:w="1528" w:type="pct"/>
            <w:shd w:val="clear" w:color="auto" w:fill="FFFFFF" w:themeFill="background1"/>
            <w:noWrap/>
            <w:vAlign w:val="center"/>
          </w:tcPr>
          <w:p w14:paraId="46D1E2DE" w14:textId="77777777" w:rsidR="00FB14B1" w:rsidRPr="009F5DAD" w:rsidRDefault="00FB14B1" w:rsidP="00FB14B1">
            <w:pPr>
              <w:pStyle w:val="Small-TableswithinQuotes"/>
              <w:rPr>
                <w:rFonts w:eastAsia="Calibri"/>
                <w:szCs w:val="22"/>
              </w:rPr>
            </w:pPr>
            <w:r w:rsidRPr="009F5DAD">
              <w:rPr>
                <w:rFonts w:eastAsia="Calibri"/>
                <w:szCs w:val="22"/>
              </w:rPr>
              <w:t>http://cayphim.net/</w:t>
            </w:r>
          </w:p>
        </w:tc>
        <w:tc>
          <w:tcPr>
            <w:tcW w:w="1090" w:type="pct"/>
            <w:shd w:val="clear" w:color="auto" w:fill="FFFFFF" w:themeFill="background1"/>
            <w:noWrap/>
            <w:vAlign w:val="center"/>
          </w:tcPr>
          <w:p w14:paraId="7CF949B8" w14:textId="77777777" w:rsidR="00FB14B1" w:rsidRPr="009F5DAD" w:rsidRDefault="00FB14B1" w:rsidP="00FB14B1">
            <w:pPr>
              <w:pStyle w:val="Small-TableswithinQuotes"/>
              <w:rPr>
                <w:szCs w:val="22"/>
              </w:rPr>
            </w:pPr>
            <w:r w:rsidRPr="009F5DAD">
              <w:rPr>
                <w:szCs w:val="22"/>
              </w:rPr>
              <w:t>cayphim.net</w:t>
            </w:r>
          </w:p>
        </w:tc>
        <w:tc>
          <w:tcPr>
            <w:tcW w:w="927" w:type="pct"/>
            <w:shd w:val="clear" w:color="auto" w:fill="FFFFFF" w:themeFill="background1"/>
            <w:noWrap/>
            <w:vAlign w:val="center"/>
          </w:tcPr>
          <w:p w14:paraId="028E0757" w14:textId="77777777" w:rsidR="00FB14B1" w:rsidRPr="009F5DAD" w:rsidRDefault="00FB14B1" w:rsidP="00FB14B1">
            <w:pPr>
              <w:pStyle w:val="Small-TableswithinQuotes"/>
              <w:rPr>
                <w:rFonts w:eastAsia="Calibri"/>
                <w:szCs w:val="22"/>
              </w:rPr>
            </w:pPr>
            <w:r w:rsidRPr="009F5DAD">
              <w:rPr>
                <w:rFonts w:eastAsia="Calibri"/>
                <w:szCs w:val="22"/>
              </w:rPr>
              <w:t>108.61.159.182</w:t>
            </w:r>
          </w:p>
        </w:tc>
      </w:tr>
      <w:tr w:rsidR="00FB14B1" w:rsidRPr="009F5DAD" w14:paraId="6B3E7ED1"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5CC40CAE" w14:textId="21C1664F" w:rsidR="00FB14B1" w:rsidRPr="00ED4E67" w:rsidRDefault="00ED4E67" w:rsidP="00ED4E67">
            <w:pPr>
              <w:ind w:left="360" w:hanging="360"/>
              <w:rPr>
                <w:rFonts w:eastAsia="Calibri"/>
                <w:szCs w:val="22"/>
              </w:rPr>
            </w:pPr>
            <w:r w:rsidRPr="009F5DAD">
              <w:rPr>
                <w:rFonts w:eastAsia="Calibri"/>
                <w:sz w:val="22"/>
                <w:szCs w:val="22"/>
                <w:lang w:eastAsia="zh-CN"/>
              </w:rPr>
              <w:t>73.</w:t>
            </w:r>
            <w:r w:rsidRPr="009F5DAD">
              <w:rPr>
                <w:rFonts w:eastAsia="Calibri"/>
                <w:sz w:val="22"/>
                <w:szCs w:val="22"/>
                <w:lang w:eastAsia="zh-CN"/>
              </w:rPr>
              <w:tab/>
            </w:r>
          </w:p>
        </w:tc>
        <w:tc>
          <w:tcPr>
            <w:tcW w:w="1067" w:type="pct"/>
            <w:vMerge w:val="restart"/>
            <w:shd w:val="clear" w:color="auto" w:fill="FFFFFF" w:themeFill="background1"/>
            <w:noWrap/>
            <w:vAlign w:val="center"/>
          </w:tcPr>
          <w:p w14:paraId="68274D9E" w14:textId="77777777" w:rsidR="00FB14B1" w:rsidRPr="009F5DAD" w:rsidRDefault="00FB14B1" w:rsidP="00FB14B1">
            <w:pPr>
              <w:pStyle w:val="Small-TableswithinQuotes"/>
              <w:rPr>
                <w:b/>
                <w:szCs w:val="22"/>
              </w:rPr>
            </w:pPr>
            <w:r w:rsidRPr="009F5DAD">
              <w:rPr>
                <w:szCs w:val="22"/>
              </w:rPr>
              <w:t>dramacool</w:t>
            </w:r>
          </w:p>
        </w:tc>
        <w:tc>
          <w:tcPr>
            <w:tcW w:w="1528" w:type="pct"/>
            <w:vMerge w:val="restart"/>
            <w:shd w:val="clear" w:color="auto" w:fill="FFFFFF" w:themeFill="background1"/>
            <w:noWrap/>
            <w:vAlign w:val="center"/>
          </w:tcPr>
          <w:p w14:paraId="46D9A181" w14:textId="77777777" w:rsidR="00FB14B1" w:rsidRPr="009F5DAD" w:rsidRDefault="00FB14B1" w:rsidP="00FB14B1">
            <w:pPr>
              <w:pStyle w:val="Small-TableswithinQuotes"/>
              <w:rPr>
                <w:rFonts w:eastAsia="Calibri"/>
                <w:szCs w:val="22"/>
              </w:rPr>
            </w:pPr>
            <w:r w:rsidRPr="009F5DAD">
              <w:rPr>
                <w:rFonts w:eastAsia="Calibri"/>
                <w:szCs w:val="22"/>
              </w:rPr>
              <w:t>https://www4.dramacool.video/</w:t>
            </w:r>
          </w:p>
        </w:tc>
        <w:tc>
          <w:tcPr>
            <w:tcW w:w="1090" w:type="pct"/>
            <w:vMerge w:val="restart"/>
            <w:shd w:val="clear" w:color="auto" w:fill="FFFFFF" w:themeFill="background1"/>
            <w:noWrap/>
            <w:vAlign w:val="center"/>
          </w:tcPr>
          <w:p w14:paraId="2615BC6A" w14:textId="77777777" w:rsidR="00FB14B1" w:rsidRPr="009F5DAD" w:rsidRDefault="00FB14B1" w:rsidP="00FB14B1">
            <w:pPr>
              <w:pStyle w:val="Small-TableswithinQuotes"/>
              <w:rPr>
                <w:szCs w:val="22"/>
              </w:rPr>
            </w:pPr>
            <w:r w:rsidRPr="009F5DAD">
              <w:rPr>
                <w:szCs w:val="22"/>
              </w:rPr>
              <w:t>dramacool.video</w:t>
            </w:r>
          </w:p>
        </w:tc>
        <w:tc>
          <w:tcPr>
            <w:tcW w:w="927" w:type="pct"/>
            <w:shd w:val="clear" w:color="auto" w:fill="FFFFFF" w:themeFill="background1"/>
            <w:noWrap/>
            <w:vAlign w:val="center"/>
          </w:tcPr>
          <w:p w14:paraId="2AE9ED39" w14:textId="77777777" w:rsidR="00FB14B1" w:rsidRPr="009F5DAD" w:rsidRDefault="00FB14B1" w:rsidP="00FB14B1">
            <w:pPr>
              <w:pStyle w:val="Small-TableswithinQuotes"/>
              <w:rPr>
                <w:rFonts w:eastAsia="Calibri"/>
                <w:szCs w:val="22"/>
              </w:rPr>
            </w:pPr>
            <w:r w:rsidRPr="009F5DAD">
              <w:rPr>
                <w:rFonts w:eastAsia="Calibri"/>
                <w:szCs w:val="22"/>
              </w:rPr>
              <w:t>104.26.12.197</w:t>
            </w:r>
          </w:p>
        </w:tc>
      </w:tr>
      <w:tr w:rsidR="00FB14B1" w:rsidRPr="009F5DAD" w14:paraId="67ACBBEA" w14:textId="77777777" w:rsidTr="00FB14B1">
        <w:tblPrEx>
          <w:shd w:val="clear" w:color="auto" w:fill="FFFFFF" w:themeFill="background1"/>
        </w:tblPrEx>
        <w:trPr>
          <w:trHeight w:val="70"/>
        </w:trPr>
        <w:tc>
          <w:tcPr>
            <w:tcW w:w="388" w:type="pct"/>
            <w:vMerge/>
            <w:shd w:val="clear" w:color="auto" w:fill="FFFFFF" w:themeFill="background1"/>
            <w:vAlign w:val="center"/>
          </w:tcPr>
          <w:p w14:paraId="57941355" w14:textId="78FCBDED"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6B68403"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02F342A8"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4950D928"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3DA7C13B" w14:textId="77777777" w:rsidR="00FB14B1" w:rsidRPr="009F5DAD" w:rsidRDefault="00FB14B1" w:rsidP="00FB14B1">
            <w:pPr>
              <w:pStyle w:val="Small-TableswithinQuotes"/>
              <w:rPr>
                <w:rFonts w:eastAsia="Calibri"/>
                <w:szCs w:val="22"/>
              </w:rPr>
            </w:pPr>
            <w:r w:rsidRPr="009F5DAD">
              <w:rPr>
                <w:rFonts w:eastAsia="Calibri"/>
                <w:szCs w:val="22"/>
              </w:rPr>
              <w:t>104.26.13.197</w:t>
            </w:r>
          </w:p>
        </w:tc>
      </w:tr>
      <w:tr w:rsidR="00FB14B1" w:rsidRPr="009F5DAD" w14:paraId="5ACE32DA" w14:textId="77777777" w:rsidTr="00FB14B1">
        <w:tblPrEx>
          <w:shd w:val="clear" w:color="auto" w:fill="FFFFFF" w:themeFill="background1"/>
        </w:tblPrEx>
        <w:trPr>
          <w:trHeight w:val="70"/>
        </w:trPr>
        <w:tc>
          <w:tcPr>
            <w:tcW w:w="388" w:type="pct"/>
            <w:vMerge/>
            <w:shd w:val="clear" w:color="auto" w:fill="FFFFFF" w:themeFill="background1"/>
            <w:vAlign w:val="center"/>
          </w:tcPr>
          <w:p w14:paraId="68B1E4C9" w14:textId="574000F9"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BA2D8A0" w14:textId="77777777" w:rsidR="00FB14B1" w:rsidRPr="009F5DAD" w:rsidRDefault="00FB14B1" w:rsidP="00FB14B1">
            <w:pPr>
              <w:pStyle w:val="Small-TableswithinQuotes"/>
              <w:rPr>
                <w:b/>
                <w:szCs w:val="22"/>
              </w:rPr>
            </w:pPr>
          </w:p>
        </w:tc>
        <w:tc>
          <w:tcPr>
            <w:tcW w:w="1528" w:type="pct"/>
            <w:vMerge w:val="restart"/>
            <w:shd w:val="clear" w:color="auto" w:fill="FFFFFF" w:themeFill="background1"/>
            <w:vAlign w:val="center"/>
          </w:tcPr>
          <w:p w14:paraId="015D314B" w14:textId="77777777" w:rsidR="00FB14B1" w:rsidRPr="009F5DAD" w:rsidRDefault="00FB14B1" w:rsidP="00FB14B1">
            <w:pPr>
              <w:pStyle w:val="Small-TableswithinQuotes"/>
              <w:rPr>
                <w:rFonts w:eastAsia="Calibri"/>
                <w:szCs w:val="22"/>
              </w:rPr>
            </w:pPr>
            <w:r w:rsidRPr="009F5DAD">
              <w:rPr>
                <w:rFonts w:eastAsia="Calibri"/>
                <w:szCs w:val="22"/>
              </w:rPr>
              <w:t>https://www1.dramacool.movie/</w:t>
            </w:r>
          </w:p>
        </w:tc>
        <w:tc>
          <w:tcPr>
            <w:tcW w:w="1090" w:type="pct"/>
            <w:vMerge w:val="restart"/>
            <w:shd w:val="clear" w:color="auto" w:fill="FFFFFF" w:themeFill="background1"/>
            <w:vAlign w:val="center"/>
          </w:tcPr>
          <w:p w14:paraId="6F38C271" w14:textId="77777777" w:rsidR="00FB14B1" w:rsidRPr="009F5DAD" w:rsidRDefault="00FB14B1" w:rsidP="00FB14B1">
            <w:pPr>
              <w:pStyle w:val="Small-TableswithinQuotes"/>
              <w:rPr>
                <w:szCs w:val="22"/>
              </w:rPr>
            </w:pPr>
            <w:r w:rsidRPr="009F5DAD">
              <w:rPr>
                <w:szCs w:val="22"/>
              </w:rPr>
              <w:t>dramacool.movie</w:t>
            </w:r>
          </w:p>
        </w:tc>
        <w:tc>
          <w:tcPr>
            <w:tcW w:w="927" w:type="pct"/>
            <w:shd w:val="clear" w:color="auto" w:fill="FFFFFF" w:themeFill="background1"/>
            <w:noWrap/>
            <w:vAlign w:val="center"/>
          </w:tcPr>
          <w:p w14:paraId="6F884BBB" w14:textId="77777777" w:rsidR="00FB14B1" w:rsidRPr="009F5DAD" w:rsidRDefault="00FB14B1" w:rsidP="00FB14B1">
            <w:pPr>
              <w:pStyle w:val="Small-TableswithinQuotes"/>
              <w:rPr>
                <w:rFonts w:eastAsia="Calibri"/>
                <w:szCs w:val="22"/>
              </w:rPr>
            </w:pPr>
            <w:r w:rsidRPr="009F5DAD">
              <w:rPr>
                <w:rFonts w:eastAsia="Calibri"/>
                <w:szCs w:val="22"/>
              </w:rPr>
              <w:t>104.26.9.156</w:t>
            </w:r>
          </w:p>
        </w:tc>
      </w:tr>
      <w:tr w:rsidR="00FB14B1" w:rsidRPr="009F5DAD" w14:paraId="69F255F5" w14:textId="77777777" w:rsidTr="00FB14B1">
        <w:tblPrEx>
          <w:shd w:val="clear" w:color="auto" w:fill="FFFFFF" w:themeFill="background1"/>
        </w:tblPrEx>
        <w:trPr>
          <w:trHeight w:val="70"/>
        </w:trPr>
        <w:tc>
          <w:tcPr>
            <w:tcW w:w="388" w:type="pct"/>
            <w:vMerge/>
            <w:shd w:val="clear" w:color="auto" w:fill="FFFFFF" w:themeFill="background1"/>
            <w:vAlign w:val="center"/>
          </w:tcPr>
          <w:p w14:paraId="3381C105" w14:textId="3F35FB34"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3D69EE8"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2B9AE5B3"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06ADF70"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4F0ABC9B" w14:textId="77777777" w:rsidR="00FB14B1" w:rsidRPr="009F5DAD" w:rsidRDefault="00FB14B1" w:rsidP="00FB14B1">
            <w:pPr>
              <w:pStyle w:val="Small-TableswithinQuotes"/>
              <w:rPr>
                <w:rFonts w:eastAsia="Calibri"/>
                <w:szCs w:val="22"/>
              </w:rPr>
            </w:pPr>
            <w:r w:rsidRPr="009F5DAD">
              <w:rPr>
                <w:rFonts w:eastAsia="Calibri"/>
                <w:szCs w:val="22"/>
              </w:rPr>
              <w:t>104.26.8.156</w:t>
            </w:r>
          </w:p>
        </w:tc>
      </w:tr>
      <w:tr w:rsidR="00FB14B1" w:rsidRPr="009F5DAD" w14:paraId="4B5536F3"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10D87511" w14:textId="42896C77" w:rsidR="00FB14B1" w:rsidRPr="00ED4E67" w:rsidRDefault="00ED4E67" w:rsidP="00ED4E67">
            <w:pPr>
              <w:ind w:left="360" w:hanging="360"/>
              <w:rPr>
                <w:rFonts w:eastAsia="Calibri"/>
                <w:szCs w:val="22"/>
              </w:rPr>
            </w:pPr>
            <w:r w:rsidRPr="009F5DAD">
              <w:rPr>
                <w:rFonts w:eastAsia="Calibri"/>
                <w:sz w:val="22"/>
                <w:szCs w:val="22"/>
                <w:lang w:eastAsia="zh-CN"/>
              </w:rPr>
              <w:t>74.</w:t>
            </w:r>
            <w:r w:rsidRPr="009F5DAD">
              <w:rPr>
                <w:rFonts w:eastAsia="Calibri"/>
                <w:sz w:val="22"/>
                <w:szCs w:val="22"/>
                <w:lang w:eastAsia="zh-CN"/>
              </w:rPr>
              <w:tab/>
            </w:r>
          </w:p>
        </w:tc>
        <w:tc>
          <w:tcPr>
            <w:tcW w:w="1067" w:type="pct"/>
            <w:vMerge w:val="restart"/>
            <w:shd w:val="clear" w:color="auto" w:fill="FFFFFF" w:themeFill="background1"/>
            <w:noWrap/>
            <w:vAlign w:val="center"/>
          </w:tcPr>
          <w:p w14:paraId="5B0FD794" w14:textId="77777777" w:rsidR="00FB14B1" w:rsidRPr="009F5DAD" w:rsidRDefault="00FB14B1" w:rsidP="00FB14B1">
            <w:pPr>
              <w:pStyle w:val="Small-TableswithinQuotes"/>
              <w:rPr>
                <w:b/>
                <w:szCs w:val="22"/>
              </w:rPr>
            </w:pPr>
            <w:r w:rsidRPr="009F5DAD">
              <w:rPr>
                <w:szCs w:val="22"/>
              </w:rPr>
              <w:t>gimy</w:t>
            </w:r>
          </w:p>
        </w:tc>
        <w:tc>
          <w:tcPr>
            <w:tcW w:w="1528" w:type="pct"/>
            <w:vMerge w:val="restart"/>
            <w:shd w:val="clear" w:color="auto" w:fill="FFFFFF" w:themeFill="background1"/>
            <w:noWrap/>
            <w:vAlign w:val="center"/>
          </w:tcPr>
          <w:p w14:paraId="09CE30C5" w14:textId="77777777" w:rsidR="00FB14B1" w:rsidRPr="009F5DAD" w:rsidRDefault="00FB14B1" w:rsidP="00FB14B1">
            <w:pPr>
              <w:pStyle w:val="Small-TableswithinQuotes"/>
              <w:rPr>
                <w:rFonts w:eastAsia="Calibri"/>
                <w:szCs w:val="22"/>
              </w:rPr>
            </w:pPr>
            <w:r w:rsidRPr="009F5DAD">
              <w:rPr>
                <w:rFonts w:eastAsia="Calibri"/>
                <w:szCs w:val="22"/>
              </w:rPr>
              <w:t>https://gimy.tv/</w:t>
            </w:r>
          </w:p>
        </w:tc>
        <w:tc>
          <w:tcPr>
            <w:tcW w:w="1090" w:type="pct"/>
            <w:vMerge w:val="restart"/>
            <w:shd w:val="clear" w:color="auto" w:fill="FFFFFF" w:themeFill="background1"/>
            <w:noWrap/>
            <w:vAlign w:val="center"/>
          </w:tcPr>
          <w:p w14:paraId="4631AD8A" w14:textId="77777777" w:rsidR="00FB14B1" w:rsidRPr="009F5DAD" w:rsidRDefault="00FB14B1" w:rsidP="00FB14B1">
            <w:pPr>
              <w:pStyle w:val="Small-TableswithinQuotes"/>
              <w:rPr>
                <w:szCs w:val="22"/>
              </w:rPr>
            </w:pPr>
            <w:r w:rsidRPr="009F5DAD">
              <w:rPr>
                <w:szCs w:val="22"/>
              </w:rPr>
              <w:t>gimy.tv</w:t>
            </w:r>
          </w:p>
        </w:tc>
        <w:tc>
          <w:tcPr>
            <w:tcW w:w="927" w:type="pct"/>
            <w:shd w:val="clear" w:color="auto" w:fill="FFFFFF" w:themeFill="background1"/>
            <w:noWrap/>
            <w:vAlign w:val="center"/>
          </w:tcPr>
          <w:p w14:paraId="7ADB54E8" w14:textId="77777777" w:rsidR="00FB14B1" w:rsidRPr="009F5DAD" w:rsidRDefault="00FB14B1" w:rsidP="00FB14B1">
            <w:pPr>
              <w:pStyle w:val="Small-TableswithinQuotes"/>
              <w:rPr>
                <w:rFonts w:eastAsia="Calibri"/>
                <w:szCs w:val="22"/>
              </w:rPr>
            </w:pPr>
            <w:r w:rsidRPr="009F5DAD">
              <w:rPr>
                <w:rFonts w:eastAsia="Calibri"/>
                <w:szCs w:val="22"/>
              </w:rPr>
              <w:t>104.26.1.83</w:t>
            </w:r>
          </w:p>
        </w:tc>
      </w:tr>
      <w:tr w:rsidR="00FB14B1" w:rsidRPr="009F5DAD" w14:paraId="11E67B1F" w14:textId="77777777" w:rsidTr="00FB14B1">
        <w:tblPrEx>
          <w:shd w:val="clear" w:color="auto" w:fill="FFFFFF" w:themeFill="background1"/>
        </w:tblPrEx>
        <w:trPr>
          <w:trHeight w:val="70"/>
        </w:trPr>
        <w:tc>
          <w:tcPr>
            <w:tcW w:w="388" w:type="pct"/>
            <w:vMerge/>
            <w:shd w:val="clear" w:color="auto" w:fill="FFFFFF" w:themeFill="background1"/>
            <w:vAlign w:val="center"/>
          </w:tcPr>
          <w:p w14:paraId="1F29ED0F" w14:textId="335BA8AC"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67817B1"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6831A077"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52E5D3CA"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55FACF10" w14:textId="77777777" w:rsidR="00FB14B1" w:rsidRPr="009F5DAD" w:rsidRDefault="00FB14B1" w:rsidP="00FB14B1">
            <w:pPr>
              <w:pStyle w:val="Small-TableswithinQuotes"/>
              <w:rPr>
                <w:rFonts w:eastAsia="Calibri"/>
                <w:szCs w:val="22"/>
              </w:rPr>
            </w:pPr>
            <w:r w:rsidRPr="009F5DAD">
              <w:rPr>
                <w:rFonts w:eastAsia="Calibri"/>
                <w:szCs w:val="22"/>
              </w:rPr>
              <w:t>104.26.0.83</w:t>
            </w:r>
          </w:p>
        </w:tc>
      </w:tr>
      <w:tr w:rsidR="00FB14B1" w:rsidRPr="009F5DAD" w14:paraId="2320E128"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520E13BA" w14:textId="0B017531" w:rsidR="00FB14B1" w:rsidRPr="00ED4E67" w:rsidRDefault="00ED4E67" w:rsidP="00ED4E67">
            <w:pPr>
              <w:ind w:left="360" w:hanging="360"/>
              <w:rPr>
                <w:rFonts w:eastAsia="Calibri"/>
                <w:szCs w:val="22"/>
              </w:rPr>
            </w:pPr>
            <w:r w:rsidRPr="009F5DAD">
              <w:rPr>
                <w:rFonts w:eastAsia="Calibri"/>
                <w:sz w:val="22"/>
                <w:szCs w:val="22"/>
                <w:lang w:eastAsia="zh-CN"/>
              </w:rPr>
              <w:t>75.</w:t>
            </w:r>
            <w:r w:rsidRPr="009F5DAD">
              <w:rPr>
                <w:rFonts w:eastAsia="Calibri"/>
                <w:sz w:val="22"/>
                <w:szCs w:val="22"/>
                <w:lang w:eastAsia="zh-CN"/>
              </w:rPr>
              <w:tab/>
            </w:r>
          </w:p>
        </w:tc>
        <w:tc>
          <w:tcPr>
            <w:tcW w:w="1067" w:type="pct"/>
            <w:vMerge w:val="restart"/>
            <w:shd w:val="clear" w:color="auto" w:fill="FFFFFF" w:themeFill="background1"/>
            <w:noWrap/>
            <w:vAlign w:val="center"/>
          </w:tcPr>
          <w:p w14:paraId="01179AA5" w14:textId="77777777" w:rsidR="00FB14B1" w:rsidRPr="009F5DAD" w:rsidRDefault="00FB14B1" w:rsidP="00FB14B1">
            <w:pPr>
              <w:pStyle w:val="Small-TableswithinQuotes"/>
              <w:rPr>
                <w:b/>
                <w:szCs w:val="22"/>
              </w:rPr>
            </w:pPr>
            <w:r w:rsidRPr="009F5DAD">
              <w:rPr>
                <w:szCs w:val="22"/>
              </w:rPr>
              <w:t>kenh88</w:t>
            </w:r>
          </w:p>
        </w:tc>
        <w:tc>
          <w:tcPr>
            <w:tcW w:w="1528" w:type="pct"/>
            <w:vMerge w:val="restart"/>
            <w:shd w:val="clear" w:color="auto" w:fill="FFFFFF" w:themeFill="background1"/>
            <w:noWrap/>
            <w:vAlign w:val="center"/>
          </w:tcPr>
          <w:p w14:paraId="019457C7" w14:textId="77777777" w:rsidR="00FB14B1" w:rsidRPr="009F5DAD" w:rsidRDefault="00FB14B1" w:rsidP="00FB14B1">
            <w:pPr>
              <w:pStyle w:val="Small-TableswithinQuotes"/>
              <w:rPr>
                <w:rFonts w:eastAsia="Calibri"/>
                <w:szCs w:val="22"/>
              </w:rPr>
            </w:pPr>
            <w:r w:rsidRPr="009F5DAD">
              <w:rPr>
                <w:rFonts w:eastAsia="Calibri"/>
                <w:szCs w:val="22"/>
              </w:rPr>
              <w:t>http://kenh88.com/</w:t>
            </w:r>
          </w:p>
        </w:tc>
        <w:tc>
          <w:tcPr>
            <w:tcW w:w="1090" w:type="pct"/>
            <w:vMerge w:val="restart"/>
            <w:shd w:val="clear" w:color="auto" w:fill="FFFFFF" w:themeFill="background1"/>
            <w:noWrap/>
            <w:vAlign w:val="center"/>
          </w:tcPr>
          <w:p w14:paraId="32F82ABD" w14:textId="77777777" w:rsidR="00FB14B1" w:rsidRPr="009F5DAD" w:rsidRDefault="00FB14B1" w:rsidP="00FB14B1">
            <w:pPr>
              <w:pStyle w:val="Small-TableswithinQuotes"/>
              <w:rPr>
                <w:szCs w:val="22"/>
              </w:rPr>
            </w:pPr>
            <w:r w:rsidRPr="009F5DAD">
              <w:rPr>
                <w:szCs w:val="22"/>
              </w:rPr>
              <w:t>kenh88.com</w:t>
            </w:r>
          </w:p>
        </w:tc>
        <w:tc>
          <w:tcPr>
            <w:tcW w:w="927" w:type="pct"/>
            <w:shd w:val="clear" w:color="auto" w:fill="FFFFFF" w:themeFill="background1"/>
            <w:noWrap/>
            <w:vAlign w:val="center"/>
          </w:tcPr>
          <w:p w14:paraId="758C5189" w14:textId="77777777" w:rsidR="00FB14B1" w:rsidRPr="009F5DAD" w:rsidRDefault="00FB14B1" w:rsidP="00FB14B1">
            <w:pPr>
              <w:pStyle w:val="Small-TableswithinQuotes"/>
              <w:rPr>
                <w:rFonts w:eastAsia="Calibri"/>
                <w:szCs w:val="22"/>
              </w:rPr>
            </w:pPr>
            <w:r w:rsidRPr="009F5DAD">
              <w:rPr>
                <w:rFonts w:eastAsia="Calibri"/>
                <w:szCs w:val="22"/>
              </w:rPr>
              <w:t>104.28.25.86</w:t>
            </w:r>
          </w:p>
        </w:tc>
      </w:tr>
      <w:tr w:rsidR="00FB14B1" w:rsidRPr="009F5DAD" w14:paraId="42618A1C" w14:textId="77777777" w:rsidTr="00FB14B1">
        <w:tblPrEx>
          <w:shd w:val="clear" w:color="auto" w:fill="FFFFFF" w:themeFill="background1"/>
        </w:tblPrEx>
        <w:trPr>
          <w:trHeight w:val="70"/>
        </w:trPr>
        <w:tc>
          <w:tcPr>
            <w:tcW w:w="388" w:type="pct"/>
            <w:vMerge/>
            <w:shd w:val="clear" w:color="auto" w:fill="FFFFFF" w:themeFill="background1"/>
            <w:vAlign w:val="center"/>
          </w:tcPr>
          <w:p w14:paraId="3F6A7873" w14:textId="512BBDDC"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29BA11A"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57804DAB"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0307043"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0D4F9DB3" w14:textId="77777777" w:rsidR="00FB14B1" w:rsidRPr="009F5DAD" w:rsidRDefault="00FB14B1" w:rsidP="00FB14B1">
            <w:pPr>
              <w:pStyle w:val="Small-TableswithinQuotes"/>
              <w:rPr>
                <w:rFonts w:eastAsia="Calibri"/>
                <w:szCs w:val="22"/>
              </w:rPr>
            </w:pPr>
            <w:r w:rsidRPr="009F5DAD">
              <w:rPr>
                <w:rFonts w:eastAsia="Calibri"/>
                <w:szCs w:val="22"/>
              </w:rPr>
              <w:t>104.28.24.86</w:t>
            </w:r>
          </w:p>
        </w:tc>
      </w:tr>
      <w:tr w:rsidR="00FB14B1" w:rsidRPr="009F5DAD" w14:paraId="2821D0E0"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32FC22D9" w14:textId="21BC668A" w:rsidR="00FB14B1" w:rsidRPr="00ED4E67" w:rsidRDefault="00ED4E67" w:rsidP="00ED4E67">
            <w:pPr>
              <w:ind w:left="360" w:hanging="360"/>
              <w:rPr>
                <w:rFonts w:eastAsia="Calibri"/>
                <w:szCs w:val="22"/>
              </w:rPr>
            </w:pPr>
            <w:r w:rsidRPr="009F5DAD">
              <w:rPr>
                <w:rFonts w:eastAsia="Calibri"/>
                <w:sz w:val="22"/>
                <w:szCs w:val="22"/>
                <w:lang w:eastAsia="zh-CN"/>
              </w:rPr>
              <w:t>76.</w:t>
            </w:r>
            <w:r w:rsidRPr="009F5DAD">
              <w:rPr>
                <w:rFonts w:eastAsia="Calibri"/>
                <w:sz w:val="22"/>
                <w:szCs w:val="22"/>
                <w:lang w:eastAsia="zh-CN"/>
              </w:rPr>
              <w:tab/>
            </w:r>
          </w:p>
        </w:tc>
        <w:tc>
          <w:tcPr>
            <w:tcW w:w="1067" w:type="pct"/>
            <w:vMerge w:val="restart"/>
            <w:shd w:val="clear" w:color="auto" w:fill="FFFFFF" w:themeFill="background1"/>
            <w:noWrap/>
            <w:vAlign w:val="center"/>
          </w:tcPr>
          <w:p w14:paraId="0DD1AE09" w14:textId="77777777" w:rsidR="00FB14B1" w:rsidRPr="009F5DAD" w:rsidRDefault="00FB14B1" w:rsidP="00FB14B1">
            <w:pPr>
              <w:pStyle w:val="Small-TableswithinQuotes"/>
              <w:rPr>
                <w:b/>
                <w:szCs w:val="22"/>
              </w:rPr>
            </w:pPr>
            <w:r w:rsidRPr="009F5DAD">
              <w:rPr>
                <w:szCs w:val="22"/>
              </w:rPr>
              <w:t>yeuphimmoi</w:t>
            </w:r>
          </w:p>
        </w:tc>
        <w:tc>
          <w:tcPr>
            <w:tcW w:w="1528" w:type="pct"/>
            <w:vMerge w:val="restart"/>
            <w:shd w:val="clear" w:color="auto" w:fill="FFFFFF" w:themeFill="background1"/>
            <w:noWrap/>
            <w:vAlign w:val="center"/>
          </w:tcPr>
          <w:p w14:paraId="400E4285" w14:textId="77777777" w:rsidR="00FB14B1" w:rsidRPr="009F5DAD" w:rsidRDefault="00FB14B1" w:rsidP="00FB14B1">
            <w:pPr>
              <w:pStyle w:val="Small-TableswithinQuotes"/>
              <w:rPr>
                <w:rFonts w:eastAsia="Calibri"/>
                <w:szCs w:val="22"/>
              </w:rPr>
            </w:pPr>
            <w:r w:rsidRPr="009F5DAD">
              <w:rPr>
                <w:rFonts w:eastAsia="Calibri"/>
                <w:szCs w:val="22"/>
              </w:rPr>
              <w:t>https://yeuphimmoi.com/</w:t>
            </w:r>
          </w:p>
        </w:tc>
        <w:tc>
          <w:tcPr>
            <w:tcW w:w="1090" w:type="pct"/>
            <w:vMerge w:val="restart"/>
            <w:shd w:val="clear" w:color="auto" w:fill="FFFFFF" w:themeFill="background1"/>
            <w:noWrap/>
            <w:vAlign w:val="center"/>
          </w:tcPr>
          <w:p w14:paraId="7E1ACB71" w14:textId="77777777" w:rsidR="00FB14B1" w:rsidRPr="009F5DAD" w:rsidRDefault="00FB14B1" w:rsidP="00FB14B1">
            <w:pPr>
              <w:pStyle w:val="Small-TableswithinQuotes"/>
              <w:rPr>
                <w:szCs w:val="22"/>
              </w:rPr>
            </w:pPr>
            <w:r w:rsidRPr="009F5DAD">
              <w:rPr>
                <w:szCs w:val="22"/>
              </w:rPr>
              <w:t>yeuphimmoi.com</w:t>
            </w:r>
          </w:p>
        </w:tc>
        <w:tc>
          <w:tcPr>
            <w:tcW w:w="927" w:type="pct"/>
            <w:shd w:val="clear" w:color="auto" w:fill="FFFFFF" w:themeFill="background1"/>
            <w:noWrap/>
            <w:vAlign w:val="center"/>
          </w:tcPr>
          <w:p w14:paraId="64FBBA2A" w14:textId="77777777" w:rsidR="00FB14B1" w:rsidRPr="009F5DAD" w:rsidRDefault="00FB14B1" w:rsidP="00FB14B1">
            <w:pPr>
              <w:pStyle w:val="Small-TableswithinQuotes"/>
              <w:rPr>
                <w:rFonts w:eastAsia="Calibri"/>
                <w:szCs w:val="22"/>
              </w:rPr>
            </w:pPr>
            <w:r w:rsidRPr="009F5DAD">
              <w:rPr>
                <w:rFonts w:eastAsia="Calibri"/>
                <w:szCs w:val="22"/>
              </w:rPr>
              <w:t>104.31.66.58</w:t>
            </w:r>
          </w:p>
        </w:tc>
      </w:tr>
      <w:tr w:rsidR="00FB14B1" w:rsidRPr="009F5DAD" w14:paraId="6BC44EB0" w14:textId="77777777" w:rsidTr="00FB14B1">
        <w:tblPrEx>
          <w:shd w:val="clear" w:color="auto" w:fill="FFFFFF" w:themeFill="background1"/>
        </w:tblPrEx>
        <w:trPr>
          <w:trHeight w:val="70"/>
        </w:trPr>
        <w:tc>
          <w:tcPr>
            <w:tcW w:w="388" w:type="pct"/>
            <w:vMerge/>
            <w:shd w:val="clear" w:color="auto" w:fill="FFFFFF" w:themeFill="background1"/>
            <w:vAlign w:val="center"/>
          </w:tcPr>
          <w:p w14:paraId="3456DF44" w14:textId="07BF5FF2"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3C00EE5"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7A081CD6"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447400B"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5C70BB0A" w14:textId="77777777" w:rsidR="00FB14B1" w:rsidRPr="009F5DAD" w:rsidRDefault="00FB14B1" w:rsidP="00FB14B1">
            <w:pPr>
              <w:pStyle w:val="Small-TableswithinQuotes"/>
              <w:rPr>
                <w:rFonts w:eastAsia="Calibri"/>
                <w:szCs w:val="22"/>
              </w:rPr>
            </w:pPr>
            <w:r w:rsidRPr="009F5DAD">
              <w:rPr>
                <w:rFonts w:eastAsia="Calibri"/>
                <w:szCs w:val="22"/>
              </w:rPr>
              <w:t>104.31.67.58</w:t>
            </w:r>
          </w:p>
        </w:tc>
      </w:tr>
      <w:tr w:rsidR="00FB14B1" w:rsidRPr="009F5DAD" w14:paraId="2E189041"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650BB0E5" w14:textId="176D36D0" w:rsidR="00FB14B1" w:rsidRPr="00ED4E67" w:rsidRDefault="00ED4E67" w:rsidP="00ED4E67">
            <w:pPr>
              <w:ind w:left="360" w:hanging="360"/>
              <w:rPr>
                <w:rFonts w:eastAsia="Calibri"/>
                <w:szCs w:val="22"/>
              </w:rPr>
            </w:pPr>
            <w:r w:rsidRPr="009F5DAD">
              <w:rPr>
                <w:rFonts w:eastAsia="Calibri"/>
                <w:sz w:val="22"/>
                <w:szCs w:val="22"/>
                <w:lang w:eastAsia="zh-CN"/>
              </w:rPr>
              <w:t>77.</w:t>
            </w:r>
            <w:r w:rsidRPr="009F5DAD">
              <w:rPr>
                <w:rFonts w:eastAsia="Calibri"/>
                <w:sz w:val="22"/>
                <w:szCs w:val="22"/>
                <w:lang w:eastAsia="zh-CN"/>
              </w:rPr>
              <w:tab/>
            </w:r>
          </w:p>
        </w:tc>
        <w:tc>
          <w:tcPr>
            <w:tcW w:w="1067" w:type="pct"/>
            <w:vMerge w:val="restart"/>
            <w:shd w:val="clear" w:color="auto" w:fill="FFFFFF" w:themeFill="background1"/>
            <w:noWrap/>
            <w:vAlign w:val="center"/>
          </w:tcPr>
          <w:p w14:paraId="0C8E1DE2" w14:textId="77777777" w:rsidR="00FB14B1" w:rsidRPr="009F5DAD" w:rsidRDefault="00FB14B1" w:rsidP="00FB14B1">
            <w:pPr>
              <w:pStyle w:val="Small-TableswithinQuotes"/>
              <w:rPr>
                <w:b/>
                <w:szCs w:val="22"/>
              </w:rPr>
            </w:pPr>
            <w:r w:rsidRPr="009F5DAD">
              <w:rPr>
                <w:rFonts w:eastAsia="Calibri"/>
                <w:szCs w:val="22"/>
              </w:rPr>
              <w:t>Anime-sharing</w:t>
            </w:r>
          </w:p>
        </w:tc>
        <w:tc>
          <w:tcPr>
            <w:tcW w:w="1528" w:type="pct"/>
            <w:vMerge w:val="restart"/>
            <w:shd w:val="clear" w:color="auto" w:fill="FFFFFF" w:themeFill="background1"/>
            <w:noWrap/>
            <w:vAlign w:val="center"/>
          </w:tcPr>
          <w:p w14:paraId="431D0EAA" w14:textId="77777777" w:rsidR="00FB14B1" w:rsidRPr="009F5DAD" w:rsidRDefault="00ED4E67" w:rsidP="00FB14B1">
            <w:pPr>
              <w:pStyle w:val="Small-TableswithinQuotes"/>
              <w:rPr>
                <w:rFonts w:eastAsia="Calibri"/>
                <w:szCs w:val="22"/>
              </w:rPr>
            </w:pPr>
            <w:hyperlink r:id="rId17" w:history="1">
              <w:r w:rsidR="00FB14B1" w:rsidRPr="009F5DAD">
                <w:rPr>
                  <w:rFonts w:eastAsia="Calibri"/>
                  <w:szCs w:val="22"/>
                </w:rPr>
                <w:t>http://www.anime-sharing.com/</w:t>
              </w:r>
            </w:hyperlink>
          </w:p>
        </w:tc>
        <w:tc>
          <w:tcPr>
            <w:tcW w:w="1090" w:type="pct"/>
            <w:vMerge w:val="restart"/>
            <w:shd w:val="clear" w:color="auto" w:fill="FFFFFF" w:themeFill="background1"/>
            <w:noWrap/>
            <w:vAlign w:val="center"/>
          </w:tcPr>
          <w:p w14:paraId="4CC86600" w14:textId="77777777" w:rsidR="00FB14B1" w:rsidRPr="009F5DAD" w:rsidRDefault="00FB14B1" w:rsidP="00FB14B1">
            <w:pPr>
              <w:pStyle w:val="Small-TableswithinQuotes"/>
              <w:rPr>
                <w:szCs w:val="22"/>
              </w:rPr>
            </w:pPr>
            <w:r w:rsidRPr="009F5DAD">
              <w:rPr>
                <w:rFonts w:eastAsia="Calibri"/>
                <w:szCs w:val="22"/>
              </w:rPr>
              <w:t>Anime-sharing.com</w:t>
            </w:r>
          </w:p>
        </w:tc>
        <w:tc>
          <w:tcPr>
            <w:tcW w:w="927" w:type="pct"/>
            <w:shd w:val="clear" w:color="auto" w:fill="FFFFFF" w:themeFill="background1"/>
            <w:noWrap/>
            <w:vAlign w:val="center"/>
          </w:tcPr>
          <w:p w14:paraId="3EFDEA76" w14:textId="77777777" w:rsidR="00FB14B1" w:rsidRPr="009F5DAD" w:rsidRDefault="00FB14B1" w:rsidP="00FB14B1">
            <w:pPr>
              <w:pStyle w:val="Small-TableswithinQuotes"/>
              <w:rPr>
                <w:rFonts w:eastAsia="Calibri"/>
                <w:szCs w:val="22"/>
              </w:rPr>
            </w:pPr>
            <w:r w:rsidRPr="009F5DAD">
              <w:rPr>
                <w:rFonts w:eastAsia="Calibri"/>
                <w:szCs w:val="22"/>
              </w:rPr>
              <w:t>104.25.24.115</w:t>
            </w:r>
          </w:p>
        </w:tc>
      </w:tr>
      <w:tr w:rsidR="00FB14B1" w:rsidRPr="009F5DAD" w14:paraId="00407F8F" w14:textId="77777777" w:rsidTr="00FB14B1">
        <w:tblPrEx>
          <w:shd w:val="clear" w:color="auto" w:fill="FFFFFF" w:themeFill="background1"/>
        </w:tblPrEx>
        <w:trPr>
          <w:trHeight w:val="70"/>
        </w:trPr>
        <w:tc>
          <w:tcPr>
            <w:tcW w:w="388" w:type="pct"/>
            <w:vMerge/>
            <w:shd w:val="clear" w:color="auto" w:fill="FFFFFF" w:themeFill="background1"/>
            <w:vAlign w:val="center"/>
          </w:tcPr>
          <w:p w14:paraId="7F62C9DA" w14:textId="77408431"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BE6B1E6"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2C438837"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35CD80A5"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27CD0B8A" w14:textId="77777777" w:rsidR="00FB14B1" w:rsidRPr="009F5DAD" w:rsidRDefault="00FB14B1" w:rsidP="00FB14B1">
            <w:pPr>
              <w:pStyle w:val="Small-TableswithinQuotes"/>
              <w:rPr>
                <w:rFonts w:eastAsia="Calibri"/>
                <w:szCs w:val="22"/>
              </w:rPr>
            </w:pPr>
            <w:r w:rsidRPr="009F5DAD">
              <w:rPr>
                <w:rFonts w:eastAsia="Calibri"/>
                <w:szCs w:val="22"/>
              </w:rPr>
              <w:t>104.25.23.115</w:t>
            </w:r>
          </w:p>
        </w:tc>
      </w:tr>
      <w:tr w:rsidR="00FB14B1" w:rsidRPr="009F5DAD" w14:paraId="0B5D5E48"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456A3CEF" w14:textId="64A3F43C" w:rsidR="00FB14B1" w:rsidRPr="00ED4E67" w:rsidRDefault="00ED4E67" w:rsidP="00ED4E67">
            <w:pPr>
              <w:ind w:left="360" w:hanging="360"/>
              <w:rPr>
                <w:rFonts w:eastAsia="Calibri"/>
                <w:szCs w:val="22"/>
              </w:rPr>
            </w:pPr>
            <w:r w:rsidRPr="009F5DAD">
              <w:rPr>
                <w:rFonts w:eastAsia="Calibri"/>
                <w:sz w:val="22"/>
                <w:szCs w:val="22"/>
                <w:lang w:eastAsia="zh-CN"/>
              </w:rPr>
              <w:t>78.</w:t>
            </w:r>
            <w:r w:rsidRPr="009F5DAD">
              <w:rPr>
                <w:rFonts w:eastAsia="Calibri"/>
                <w:sz w:val="22"/>
                <w:szCs w:val="22"/>
                <w:lang w:eastAsia="zh-CN"/>
              </w:rPr>
              <w:tab/>
            </w:r>
          </w:p>
        </w:tc>
        <w:tc>
          <w:tcPr>
            <w:tcW w:w="1067" w:type="pct"/>
            <w:vMerge w:val="restart"/>
            <w:shd w:val="clear" w:color="auto" w:fill="FFFFFF" w:themeFill="background1"/>
            <w:noWrap/>
            <w:vAlign w:val="center"/>
          </w:tcPr>
          <w:p w14:paraId="17B06835" w14:textId="77777777" w:rsidR="00FB14B1" w:rsidRPr="009F5DAD" w:rsidRDefault="00FB14B1" w:rsidP="00FB14B1">
            <w:pPr>
              <w:pStyle w:val="Small-TableswithinQuotes"/>
              <w:rPr>
                <w:b/>
                <w:szCs w:val="22"/>
              </w:rPr>
            </w:pPr>
            <w:r w:rsidRPr="009F5DAD">
              <w:rPr>
                <w:rFonts w:eastAsia="Calibri"/>
                <w:szCs w:val="22"/>
              </w:rPr>
              <w:t>Tokyotosho</w:t>
            </w:r>
          </w:p>
        </w:tc>
        <w:tc>
          <w:tcPr>
            <w:tcW w:w="1528" w:type="pct"/>
            <w:vMerge w:val="restart"/>
            <w:shd w:val="clear" w:color="auto" w:fill="FFFFFF" w:themeFill="background1"/>
            <w:noWrap/>
            <w:vAlign w:val="center"/>
          </w:tcPr>
          <w:p w14:paraId="659A70C6" w14:textId="77777777" w:rsidR="00FB14B1" w:rsidRPr="009F5DAD" w:rsidRDefault="00ED4E67" w:rsidP="00FB14B1">
            <w:pPr>
              <w:pStyle w:val="Small-TableswithinQuotes"/>
              <w:rPr>
                <w:rFonts w:eastAsia="Calibri"/>
                <w:szCs w:val="22"/>
              </w:rPr>
            </w:pPr>
            <w:hyperlink r:id="rId18" w:history="1">
              <w:r w:rsidR="00FB14B1" w:rsidRPr="009F5DAD">
                <w:rPr>
                  <w:rFonts w:eastAsia="Calibri"/>
                  <w:szCs w:val="22"/>
                </w:rPr>
                <w:t>http://tokyotosho.info/</w:t>
              </w:r>
            </w:hyperlink>
          </w:p>
        </w:tc>
        <w:tc>
          <w:tcPr>
            <w:tcW w:w="1090" w:type="pct"/>
            <w:vMerge w:val="restart"/>
            <w:shd w:val="clear" w:color="auto" w:fill="FFFFFF" w:themeFill="background1"/>
            <w:noWrap/>
            <w:vAlign w:val="center"/>
          </w:tcPr>
          <w:p w14:paraId="70E54C9F" w14:textId="77777777" w:rsidR="00FB14B1" w:rsidRPr="009F5DAD" w:rsidRDefault="00FB14B1" w:rsidP="00FB14B1">
            <w:pPr>
              <w:pStyle w:val="Small-TableswithinQuotes"/>
              <w:rPr>
                <w:szCs w:val="22"/>
              </w:rPr>
            </w:pPr>
            <w:r w:rsidRPr="009F5DAD">
              <w:rPr>
                <w:rFonts w:eastAsia="Calibri"/>
                <w:szCs w:val="22"/>
              </w:rPr>
              <w:t>Tokyotosho.info</w:t>
            </w:r>
          </w:p>
        </w:tc>
        <w:tc>
          <w:tcPr>
            <w:tcW w:w="927" w:type="pct"/>
            <w:shd w:val="clear" w:color="auto" w:fill="FFFFFF" w:themeFill="background1"/>
            <w:noWrap/>
            <w:vAlign w:val="center"/>
          </w:tcPr>
          <w:p w14:paraId="27B950CC" w14:textId="77777777" w:rsidR="00FB14B1" w:rsidRPr="009F5DAD" w:rsidRDefault="00FB14B1" w:rsidP="00FB14B1">
            <w:pPr>
              <w:pStyle w:val="Small-TableswithinQuotes"/>
              <w:rPr>
                <w:rFonts w:eastAsia="Calibri"/>
                <w:szCs w:val="22"/>
              </w:rPr>
            </w:pPr>
            <w:r w:rsidRPr="009F5DAD">
              <w:rPr>
                <w:rFonts w:eastAsia="Calibri"/>
                <w:szCs w:val="22"/>
              </w:rPr>
              <w:t>104.27.138.240</w:t>
            </w:r>
          </w:p>
        </w:tc>
      </w:tr>
      <w:tr w:rsidR="00FB14B1" w:rsidRPr="009F5DAD" w14:paraId="61CF55CF" w14:textId="77777777" w:rsidTr="00FB14B1">
        <w:tblPrEx>
          <w:shd w:val="clear" w:color="auto" w:fill="FFFFFF" w:themeFill="background1"/>
        </w:tblPrEx>
        <w:trPr>
          <w:trHeight w:val="70"/>
        </w:trPr>
        <w:tc>
          <w:tcPr>
            <w:tcW w:w="388" w:type="pct"/>
            <w:vMerge/>
            <w:shd w:val="clear" w:color="auto" w:fill="FFFFFF" w:themeFill="background1"/>
            <w:vAlign w:val="center"/>
          </w:tcPr>
          <w:p w14:paraId="17F69E2A" w14:textId="57F75419"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B1E78F6"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0B136F0E"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03981EF7"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7DE8AA04" w14:textId="77777777" w:rsidR="00FB14B1" w:rsidRPr="009F5DAD" w:rsidRDefault="00FB14B1" w:rsidP="00FB14B1">
            <w:pPr>
              <w:pStyle w:val="Small-TableswithinQuotes"/>
              <w:rPr>
                <w:rFonts w:eastAsia="Calibri"/>
                <w:szCs w:val="22"/>
              </w:rPr>
            </w:pPr>
            <w:r w:rsidRPr="009F5DAD">
              <w:rPr>
                <w:rFonts w:eastAsia="Calibri"/>
                <w:szCs w:val="22"/>
              </w:rPr>
              <w:t>104.27.139.240</w:t>
            </w:r>
          </w:p>
        </w:tc>
      </w:tr>
      <w:tr w:rsidR="00FB14B1" w:rsidRPr="009F5DAD" w14:paraId="79E73295" w14:textId="77777777" w:rsidTr="00FB14B1">
        <w:tblPrEx>
          <w:shd w:val="clear" w:color="auto" w:fill="FFFFFF" w:themeFill="background1"/>
        </w:tblPrEx>
        <w:trPr>
          <w:trHeight w:val="70"/>
        </w:trPr>
        <w:tc>
          <w:tcPr>
            <w:tcW w:w="388" w:type="pct"/>
            <w:shd w:val="clear" w:color="auto" w:fill="FFFFFF" w:themeFill="background1"/>
            <w:vAlign w:val="center"/>
          </w:tcPr>
          <w:p w14:paraId="6A1BD7DD" w14:textId="4ADB44B1" w:rsidR="00FB14B1" w:rsidRPr="00ED4E67" w:rsidRDefault="00ED4E67" w:rsidP="00ED4E67">
            <w:pPr>
              <w:ind w:left="360" w:hanging="360"/>
              <w:rPr>
                <w:rFonts w:eastAsia="Calibri"/>
                <w:szCs w:val="22"/>
              </w:rPr>
            </w:pPr>
            <w:r w:rsidRPr="009F5DAD">
              <w:rPr>
                <w:rFonts w:eastAsia="Calibri"/>
                <w:sz w:val="22"/>
                <w:szCs w:val="22"/>
                <w:lang w:eastAsia="zh-CN"/>
              </w:rPr>
              <w:t>79.</w:t>
            </w:r>
            <w:r w:rsidRPr="009F5DAD">
              <w:rPr>
                <w:rFonts w:eastAsia="Calibri"/>
                <w:sz w:val="22"/>
                <w:szCs w:val="22"/>
                <w:lang w:eastAsia="zh-CN"/>
              </w:rPr>
              <w:tab/>
            </w:r>
          </w:p>
        </w:tc>
        <w:tc>
          <w:tcPr>
            <w:tcW w:w="1067" w:type="pct"/>
            <w:shd w:val="clear" w:color="auto" w:fill="FFFFFF" w:themeFill="background1"/>
            <w:noWrap/>
            <w:vAlign w:val="center"/>
          </w:tcPr>
          <w:p w14:paraId="4935282E" w14:textId="77777777" w:rsidR="00FB14B1" w:rsidRPr="009F5DAD" w:rsidRDefault="00FB14B1" w:rsidP="00FB14B1">
            <w:pPr>
              <w:pStyle w:val="Small-TableswithinQuotes"/>
              <w:rPr>
                <w:b/>
                <w:szCs w:val="22"/>
              </w:rPr>
            </w:pPr>
            <w:r w:rsidRPr="009F5DAD">
              <w:rPr>
                <w:rFonts w:eastAsia="Calibri"/>
                <w:szCs w:val="22"/>
              </w:rPr>
              <w:t>animetosho</w:t>
            </w:r>
          </w:p>
        </w:tc>
        <w:tc>
          <w:tcPr>
            <w:tcW w:w="1528" w:type="pct"/>
            <w:shd w:val="clear" w:color="auto" w:fill="FFFFFF" w:themeFill="background1"/>
            <w:noWrap/>
            <w:vAlign w:val="center"/>
          </w:tcPr>
          <w:p w14:paraId="17533FF6" w14:textId="77777777" w:rsidR="00FB14B1" w:rsidRPr="009F5DAD" w:rsidRDefault="00ED4E67" w:rsidP="00FB14B1">
            <w:pPr>
              <w:pStyle w:val="Small-TableswithinQuotes"/>
              <w:rPr>
                <w:rFonts w:eastAsia="Calibri"/>
                <w:szCs w:val="22"/>
              </w:rPr>
            </w:pPr>
            <w:hyperlink r:id="rId19" w:history="1">
              <w:r w:rsidR="00FB14B1" w:rsidRPr="009F5DAD">
                <w:rPr>
                  <w:rFonts w:eastAsia="Calibri"/>
                  <w:szCs w:val="22"/>
                </w:rPr>
                <w:t>https://animetosho.org/</w:t>
              </w:r>
            </w:hyperlink>
          </w:p>
        </w:tc>
        <w:tc>
          <w:tcPr>
            <w:tcW w:w="1090" w:type="pct"/>
            <w:shd w:val="clear" w:color="auto" w:fill="FFFFFF" w:themeFill="background1"/>
            <w:noWrap/>
            <w:vAlign w:val="center"/>
          </w:tcPr>
          <w:p w14:paraId="6FC96C46" w14:textId="77777777" w:rsidR="00FB14B1" w:rsidRPr="009F5DAD" w:rsidRDefault="00FB14B1" w:rsidP="00FB14B1">
            <w:pPr>
              <w:pStyle w:val="Small-TableswithinQuotes"/>
              <w:rPr>
                <w:szCs w:val="22"/>
              </w:rPr>
            </w:pPr>
            <w:r w:rsidRPr="009F5DAD">
              <w:rPr>
                <w:rFonts w:eastAsia="Calibri"/>
                <w:szCs w:val="22"/>
              </w:rPr>
              <w:t>animetosho.org</w:t>
            </w:r>
          </w:p>
        </w:tc>
        <w:tc>
          <w:tcPr>
            <w:tcW w:w="927" w:type="pct"/>
            <w:shd w:val="clear" w:color="auto" w:fill="FFFFFF" w:themeFill="background1"/>
            <w:noWrap/>
            <w:vAlign w:val="center"/>
          </w:tcPr>
          <w:p w14:paraId="1D4BA434" w14:textId="77777777" w:rsidR="00FB14B1" w:rsidRPr="009F5DAD" w:rsidRDefault="00FB14B1" w:rsidP="00FB14B1">
            <w:pPr>
              <w:pStyle w:val="Small-TableswithinQuotes"/>
              <w:rPr>
                <w:rFonts w:eastAsia="Calibri"/>
                <w:szCs w:val="22"/>
              </w:rPr>
            </w:pPr>
            <w:r w:rsidRPr="009F5DAD">
              <w:rPr>
                <w:rFonts w:eastAsia="Calibri"/>
                <w:szCs w:val="22"/>
              </w:rPr>
              <w:t>185.22.172.173</w:t>
            </w:r>
          </w:p>
        </w:tc>
      </w:tr>
      <w:tr w:rsidR="00FB14B1" w:rsidRPr="009F5DAD" w14:paraId="0200F5D9" w14:textId="77777777" w:rsidTr="00FB14B1">
        <w:tblPrEx>
          <w:shd w:val="clear" w:color="auto" w:fill="FFFFFF" w:themeFill="background1"/>
        </w:tblPrEx>
        <w:trPr>
          <w:trHeight w:val="224"/>
        </w:trPr>
        <w:tc>
          <w:tcPr>
            <w:tcW w:w="388" w:type="pct"/>
            <w:vMerge w:val="restart"/>
            <w:shd w:val="clear" w:color="auto" w:fill="FFFFFF" w:themeFill="background1"/>
            <w:vAlign w:val="center"/>
          </w:tcPr>
          <w:p w14:paraId="358C7A36" w14:textId="636A5A36" w:rsidR="00FB14B1" w:rsidRPr="00ED4E67" w:rsidRDefault="00ED4E67" w:rsidP="00ED4E67">
            <w:pPr>
              <w:ind w:left="360" w:hanging="360"/>
              <w:rPr>
                <w:rFonts w:eastAsia="Calibri"/>
                <w:szCs w:val="22"/>
              </w:rPr>
            </w:pPr>
            <w:r w:rsidRPr="009F5DAD">
              <w:rPr>
                <w:rFonts w:eastAsia="Calibri"/>
                <w:sz w:val="22"/>
                <w:szCs w:val="22"/>
                <w:lang w:eastAsia="zh-CN"/>
              </w:rPr>
              <w:t>80.</w:t>
            </w:r>
            <w:r w:rsidRPr="009F5DAD">
              <w:rPr>
                <w:rFonts w:eastAsia="Calibri"/>
                <w:sz w:val="22"/>
                <w:szCs w:val="22"/>
                <w:lang w:eastAsia="zh-CN"/>
              </w:rPr>
              <w:tab/>
            </w:r>
          </w:p>
        </w:tc>
        <w:tc>
          <w:tcPr>
            <w:tcW w:w="1067" w:type="pct"/>
            <w:vMerge w:val="restart"/>
            <w:shd w:val="clear" w:color="auto" w:fill="FFFFFF" w:themeFill="background1"/>
            <w:noWrap/>
            <w:vAlign w:val="center"/>
          </w:tcPr>
          <w:p w14:paraId="69393BA9" w14:textId="77777777" w:rsidR="00FB14B1" w:rsidRPr="009F5DAD" w:rsidRDefault="00FB14B1" w:rsidP="00FB14B1">
            <w:pPr>
              <w:pStyle w:val="Small-TableswithinQuotes"/>
              <w:rPr>
                <w:b/>
                <w:szCs w:val="22"/>
              </w:rPr>
            </w:pPr>
            <w:r w:rsidRPr="009F5DAD">
              <w:rPr>
                <w:rFonts w:eastAsia="Calibri"/>
                <w:szCs w:val="22"/>
              </w:rPr>
              <w:t>animebam</w:t>
            </w:r>
          </w:p>
        </w:tc>
        <w:tc>
          <w:tcPr>
            <w:tcW w:w="1528" w:type="pct"/>
            <w:vMerge w:val="restart"/>
            <w:shd w:val="clear" w:color="auto" w:fill="FFFFFF" w:themeFill="background1"/>
            <w:noWrap/>
            <w:vAlign w:val="center"/>
          </w:tcPr>
          <w:p w14:paraId="53B2BEA0" w14:textId="77777777" w:rsidR="00FB14B1" w:rsidRPr="009F5DAD" w:rsidRDefault="00FB14B1" w:rsidP="00FB14B1">
            <w:pPr>
              <w:pStyle w:val="Small-TableswithinQuotes"/>
              <w:rPr>
                <w:rFonts w:eastAsia="Calibri"/>
                <w:szCs w:val="22"/>
              </w:rPr>
            </w:pPr>
            <w:r w:rsidRPr="009F5DAD">
              <w:rPr>
                <w:rFonts w:eastAsia="Calibri"/>
                <w:szCs w:val="22"/>
              </w:rPr>
              <w:t>https://www.animebam.net/</w:t>
            </w:r>
          </w:p>
        </w:tc>
        <w:tc>
          <w:tcPr>
            <w:tcW w:w="1090" w:type="pct"/>
            <w:vMerge w:val="restart"/>
            <w:shd w:val="clear" w:color="auto" w:fill="FFFFFF" w:themeFill="background1"/>
            <w:noWrap/>
            <w:vAlign w:val="center"/>
          </w:tcPr>
          <w:p w14:paraId="0B47E01D" w14:textId="77777777" w:rsidR="00FB14B1" w:rsidRPr="009F5DAD" w:rsidRDefault="00FB14B1" w:rsidP="00FB14B1">
            <w:pPr>
              <w:pStyle w:val="Small-TableswithinQuotes"/>
              <w:rPr>
                <w:szCs w:val="22"/>
              </w:rPr>
            </w:pPr>
            <w:r w:rsidRPr="009F5DAD">
              <w:rPr>
                <w:rFonts w:eastAsia="Calibri"/>
                <w:szCs w:val="22"/>
              </w:rPr>
              <w:t>animebam.net</w:t>
            </w:r>
          </w:p>
        </w:tc>
        <w:tc>
          <w:tcPr>
            <w:tcW w:w="927" w:type="pct"/>
            <w:shd w:val="clear" w:color="auto" w:fill="FFFFFF" w:themeFill="background1"/>
            <w:noWrap/>
            <w:vAlign w:val="center"/>
          </w:tcPr>
          <w:p w14:paraId="5F6D5FCC" w14:textId="77777777" w:rsidR="00FB14B1" w:rsidRPr="009F5DAD" w:rsidRDefault="00FB14B1" w:rsidP="00FB14B1">
            <w:pPr>
              <w:pStyle w:val="Small-TableswithinQuotes"/>
              <w:rPr>
                <w:rFonts w:eastAsia="Calibri"/>
                <w:szCs w:val="22"/>
              </w:rPr>
            </w:pPr>
            <w:r w:rsidRPr="009F5DAD">
              <w:rPr>
                <w:rFonts w:eastAsia="Calibri"/>
                <w:szCs w:val="22"/>
              </w:rPr>
              <w:t>104.26.12.60</w:t>
            </w:r>
          </w:p>
        </w:tc>
      </w:tr>
      <w:tr w:rsidR="00FB14B1" w:rsidRPr="009F5DAD" w14:paraId="18480A70" w14:textId="77777777" w:rsidTr="00FB14B1">
        <w:tblPrEx>
          <w:shd w:val="clear" w:color="auto" w:fill="FFFFFF" w:themeFill="background1"/>
        </w:tblPrEx>
        <w:trPr>
          <w:trHeight w:val="70"/>
        </w:trPr>
        <w:tc>
          <w:tcPr>
            <w:tcW w:w="388" w:type="pct"/>
            <w:vMerge/>
            <w:shd w:val="clear" w:color="auto" w:fill="FFFFFF" w:themeFill="background1"/>
            <w:vAlign w:val="center"/>
          </w:tcPr>
          <w:p w14:paraId="79E4260C" w14:textId="4DFA47D5"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0949E9C"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2095A802"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85B0655"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470EA7CC" w14:textId="77777777" w:rsidR="00FB14B1" w:rsidRPr="009F5DAD" w:rsidRDefault="00FB14B1" w:rsidP="00FB14B1">
            <w:pPr>
              <w:pStyle w:val="Small-TableswithinQuotes"/>
              <w:rPr>
                <w:rFonts w:eastAsia="Calibri"/>
                <w:szCs w:val="22"/>
              </w:rPr>
            </w:pPr>
            <w:r w:rsidRPr="009F5DAD">
              <w:rPr>
                <w:rFonts w:eastAsia="Calibri"/>
                <w:szCs w:val="22"/>
              </w:rPr>
              <w:t>104.26.13.60</w:t>
            </w:r>
          </w:p>
        </w:tc>
      </w:tr>
      <w:tr w:rsidR="00FB14B1" w:rsidRPr="009F5DAD" w14:paraId="63385C2E" w14:textId="77777777" w:rsidTr="00FB14B1">
        <w:tblPrEx>
          <w:shd w:val="clear" w:color="auto" w:fill="FFFFFF" w:themeFill="background1"/>
        </w:tblPrEx>
        <w:trPr>
          <w:trHeight w:val="70"/>
        </w:trPr>
        <w:tc>
          <w:tcPr>
            <w:tcW w:w="388" w:type="pct"/>
            <w:vMerge/>
            <w:shd w:val="clear" w:color="auto" w:fill="FFFFFF" w:themeFill="background1"/>
            <w:vAlign w:val="center"/>
          </w:tcPr>
          <w:p w14:paraId="1EC52F8D" w14:textId="34962AE3"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0DBDE4EE" w14:textId="77777777" w:rsidR="00FB14B1" w:rsidRPr="009F5DAD" w:rsidRDefault="00FB14B1" w:rsidP="00FB14B1">
            <w:pPr>
              <w:pStyle w:val="Small-TableswithinQuotes"/>
              <w:rPr>
                <w:b/>
                <w:szCs w:val="22"/>
              </w:rPr>
            </w:pPr>
          </w:p>
        </w:tc>
        <w:tc>
          <w:tcPr>
            <w:tcW w:w="1528" w:type="pct"/>
            <w:vMerge w:val="restart"/>
            <w:shd w:val="clear" w:color="auto" w:fill="FFFFFF" w:themeFill="background1"/>
            <w:noWrap/>
            <w:vAlign w:val="center"/>
          </w:tcPr>
          <w:p w14:paraId="4904347C" w14:textId="77777777" w:rsidR="00FB14B1" w:rsidRPr="009F5DAD" w:rsidRDefault="00ED4E67" w:rsidP="00FB14B1">
            <w:pPr>
              <w:pStyle w:val="Small-TableswithinQuotes"/>
              <w:rPr>
                <w:rFonts w:eastAsia="Calibri"/>
                <w:szCs w:val="22"/>
              </w:rPr>
            </w:pPr>
            <w:hyperlink r:id="rId20" w:history="1">
              <w:r w:rsidR="00FB14B1" w:rsidRPr="009F5DAD">
                <w:rPr>
                  <w:rFonts w:eastAsia="Calibri"/>
                  <w:szCs w:val="22"/>
                </w:rPr>
                <w:t>https://www.animebam.se/</w:t>
              </w:r>
            </w:hyperlink>
          </w:p>
        </w:tc>
        <w:tc>
          <w:tcPr>
            <w:tcW w:w="1090" w:type="pct"/>
            <w:vMerge w:val="restart"/>
            <w:shd w:val="clear" w:color="auto" w:fill="FFFFFF" w:themeFill="background1"/>
            <w:noWrap/>
            <w:vAlign w:val="center"/>
          </w:tcPr>
          <w:p w14:paraId="415E5176" w14:textId="77777777" w:rsidR="00FB14B1" w:rsidRPr="009F5DAD" w:rsidRDefault="00FB14B1" w:rsidP="00FB14B1">
            <w:pPr>
              <w:pStyle w:val="Small-TableswithinQuotes"/>
              <w:rPr>
                <w:szCs w:val="22"/>
              </w:rPr>
            </w:pPr>
            <w:r w:rsidRPr="009F5DAD">
              <w:rPr>
                <w:rFonts w:eastAsia="Calibri"/>
                <w:szCs w:val="22"/>
              </w:rPr>
              <w:t>animebam.se</w:t>
            </w:r>
          </w:p>
        </w:tc>
        <w:tc>
          <w:tcPr>
            <w:tcW w:w="927" w:type="pct"/>
            <w:shd w:val="clear" w:color="auto" w:fill="FFFFFF" w:themeFill="background1"/>
            <w:noWrap/>
            <w:vAlign w:val="center"/>
          </w:tcPr>
          <w:p w14:paraId="5A680298" w14:textId="77777777" w:rsidR="00FB14B1" w:rsidRPr="009F5DAD" w:rsidRDefault="00FB14B1" w:rsidP="00FB14B1">
            <w:pPr>
              <w:pStyle w:val="Small-TableswithinQuotes"/>
              <w:rPr>
                <w:rFonts w:eastAsia="Calibri"/>
                <w:szCs w:val="22"/>
              </w:rPr>
            </w:pPr>
            <w:r w:rsidRPr="009F5DAD">
              <w:rPr>
                <w:rFonts w:eastAsia="Calibri"/>
                <w:szCs w:val="22"/>
              </w:rPr>
              <w:t>104.31.76.148</w:t>
            </w:r>
          </w:p>
        </w:tc>
      </w:tr>
      <w:tr w:rsidR="00FB14B1" w:rsidRPr="009F5DAD" w14:paraId="1F525F08" w14:textId="77777777" w:rsidTr="00FB14B1">
        <w:tblPrEx>
          <w:shd w:val="clear" w:color="auto" w:fill="FFFFFF" w:themeFill="background1"/>
        </w:tblPrEx>
        <w:trPr>
          <w:trHeight w:val="70"/>
        </w:trPr>
        <w:tc>
          <w:tcPr>
            <w:tcW w:w="388" w:type="pct"/>
            <w:vMerge/>
            <w:shd w:val="clear" w:color="auto" w:fill="FFFFFF" w:themeFill="background1"/>
            <w:vAlign w:val="center"/>
          </w:tcPr>
          <w:p w14:paraId="04353E2F" w14:textId="7E23BF76"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99F5304"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40406DEF"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02C64D7C"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0C97317E" w14:textId="77777777" w:rsidR="00FB14B1" w:rsidRPr="009F5DAD" w:rsidRDefault="00FB14B1" w:rsidP="00FB14B1">
            <w:pPr>
              <w:pStyle w:val="Small-TableswithinQuotes"/>
              <w:rPr>
                <w:rFonts w:eastAsia="Calibri"/>
                <w:szCs w:val="22"/>
              </w:rPr>
            </w:pPr>
            <w:r w:rsidRPr="009F5DAD">
              <w:rPr>
                <w:rFonts w:eastAsia="Calibri"/>
                <w:szCs w:val="22"/>
              </w:rPr>
              <w:t>104.31.77.148</w:t>
            </w:r>
          </w:p>
        </w:tc>
      </w:tr>
      <w:tr w:rsidR="00FB14B1" w:rsidRPr="009F5DAD" w14:paraId="523CA075"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36147F7A" w14:textId="7681A57C" w:rsidR="00FB14B1" w:rsidRPr="00ED4E67" w:rsidRDefault="00ED4E67" w:rsidP="00ED4E67">
            <w:pPr>
              <w:ind w:left="360" w:hanging="360"/>
              <w:rPr>
                <w:rFonts w:eastAsia="Calibri"/>
                <w:szCs w:val="22"/>
              </w:rPr>
            </w:pPr>
            <w:r w:rsidRPr="009F5DAD">
              <w:rPr>
                <w:rFonts w:eastAsia="Calibri"/>
                <w:sz w:val="22"/>
                <w:szCs w:val="22"/>
                <w:lang w:eastAsia="zh-CN"/>
              </w:rPr>
              <w:t>81.</w:t>
            </w:r>
            <w:r w:rsidRPr="009F5DAD">
              <w:rPr>
                <w:rFonts w:eastAsia="Calibri"/>
                <w:sz w:val="22"/>
                <w:szCs w:val="22"/>
                <w:lang w:eastAsia="zh-CN"/>
              </w:rPr>
              <w:tab/>
            </w:r>
          </w:p>
        </w:tc>
        <w:tc>
          <w:tcPr>
            <w:tcW w:w="1067" w:type="pct"/>
            <w:vMerge w:val="restart"/>
            <w:shd w:val="clear" w:color="auto" w:fill="FFFFFF" w:themeFill="background1"/>
            <w:noWrap/>
            <w:vAlign w:val="center"/>
          </w:tcPr>
          <w:p w14:paraId="4B6B4426" w14:textId="77777777" w:rsidR="00FB14B1" w:rsidRPr="009F5DAD" w:rsidRDefault="00FB14B1" w:rsidP="00FB14B1">
            <w:pPr>
              <w:pStyle w:val="Small-TableswithinQuotes"/>
              <w:rPr>
                <w:b/>
                <w:szCs w:val="22"/>
              </w:rPr>
            </w:pPr>
            <w:r w:rsidRPr="009F5DAD">
              <w:rPr>
                <w:rFonts w:eastAsia="Calibri"/>
                <w:szCs w:val="22"/>
              </w:rPr>
              <w:t>animelon</w:t>
            </w:r>
          </w:p>
        </w:tc>
        <w:tc>
          <w:tcPr>
            <w:tcW w:w="1528" w:type="pct"/>
            <w:vMerge w:val="restart"/>
            <w:shd w:val="clear" w:color="auto" w:fill="FFFFFF" w:themeFill="background1"/>
            <w:noWrap/>
            <w:vAlign w:val="center"/>
          </w:tcPr>
          <w:p w14:paraId="6D223946" w14:textId="77777777" w:rsidR="00FB14B1" w:rsidRPr="009F5DAD" w:rsidRDefault="00ED4E67" w:rsidP="00FB14B1">
            <w:pPr>
              <w:pStyle w:val="Small-TableswithinQuotes"/>
              <w:rPr>
                <w:rFonts w:eastAsia="Calibri"/>
                <w:szCs w:val="22"/>
              </w:rPr>
            </w:pPr>
            <w:hyperlink r:id="rId21" w:history="1">
              <w:r w:rsidR="00FB14B1" w:rsidRPr="009F5DAD">
                <w:rPr>
                  <w:rFonts w:eastAsia="Calibri"/>
                  <w:szCs w:val="22"/>
                </w:rPr>
                <w:t>https://animelon.com/</w:t>
              </w:r>
            </w:hyperlink>
          </w:p>
        </w:tc>
        <w:tc>
          <w:tcPr>
            <w:tcW w:w="1090" w:type="pct"/>
            <w:vMerge w:val="restart"/>
            <w:shd w:val="clear" w:color="auto" w:fill="FFFFFF" w:themeFill="background1"/>
            <w:noWrap/>
            <w:vAlign w:val="center"/>
          </w:tcPr>
          <w:p w14:paraId="54FC199B" w14:textId="77777777" w:rsidR="00FB14B1" w:rsidRPr="009F5DAD" w:rsidRDefault="00FB14B1" w:rsidP="00FB14B1">
            <w:pPr>
              <w:pStyle w:val="Small-TableswithinQuotes"/>
              <w:rPr>
                <w:szCs w:val="22"/>
              </w:rPr>
            </w:pPr>
            <w:r w:rsidRPr="009F5DAD">
              <w:rPr>
                <w:rFonts w:eastAsia="Calibri"/>
                <w:szCs w:val="22"/>
              </w:rPr>
              <w:t>animelon.com</w:t>
            </w:r>
          </w:p>
        </w:tc>
        <w:tc>
          <w:tcPr>
            <w:tcW w:w="927" w:type="pct"/>
            <w:shd w:val="clear" w:color="auto" w:fill="FFFFFF" w:themeFill="background1"/>
            <w:noWrap/>
            <w:vAlign w:val="center"/>
          </w:tcPr>
          <w:p w14:paraId="666F2DCB" w14:textId="77777777" w:rsidR="00FB14B1" w:rsidRPr="009F5DAD" w:rsidRDefault="00FB14B1" w:rsidP="00FB14B1">
            <w:pPr>
              <w:pStyle w:val="Small-TableswithinQuotes"/>
              <w:rPr>
                <w:rFonts w:eastAsia="Calibri"/>
                <w:szCs w:val="22"/>
              </w:rPr>
            </w:pPr>
            <w:r w:rsidRPr="009F5DAD">
              <w:rPr>
                <w:rFonts w:eastAsia="Calibri"/>
                <w:szCs w:val="22"/>
              </w:rPr>
              <w:t>104.27.155.10</w:t>
            </w:r>
          </w:p>
        </w:tc>
      </w:tr>
      <w:tr w:rsidR="00FB14B1" w:rsidRPr="009F5DAD" w14:paraId="6C25C93C" w14:textId="77777777" w:rsidTr="00FB14B1">
        <w:tblPrEx>
          <w:shd w:val="clear" w:color="auto" w:fill="FFFFFF" w:themeFill="background1"/>
        </w:tblPrEx>
        <w:trPr>
          <w:trHeight w:val="70"/>
        </w:trPr>
        <w:tc>
          <w:tcPr>
            <w:tcW w:w="388" w:type="pct"/>
            <w:vMerge/>
            <w:shd w:val="clear" w:color="auto" w:fill="FFFFFF" w:themeFill="background1"/>
            <w:vAlign w:val="center"/>
          </w:tcPr>
          <w:p w14:paraId="7AE48EED" w14:textId="6640306E"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D4C25EA"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5D5759BF"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7B1AE91F"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526E4A50" w14:textId="77777777" w:rsidR="00FB14B1" w:rsidRPr="009F5DAD" w:rsidRDefault="00FB14B1" w:rsidP="00FB14B1">
            <w:pPr>
              <w:pStyle w:val="Small-TableswithinQuotes"/>
              <w:rPr>
                <w:rFonts w:eastAsia="Calibri"/>
                <w:szCs w:val="22"/>
              </w:rPr>
            </w:pPr>
            <w:r w:rsidRPr="009F5DAD">
              <w:rPr>
                <w:rFonts w:eastAsia="Calibri"/>
                <w:szCs w:val="22"/>
              </w:rPr>
              <w:t>104.27.154.10</w:t>
            </w:r>
          </w:p>
        </w:tc>
      </w:tr>
      <w:tr w:rsidR="00FB14B1" w:rsidRPr="009F5DAD" w14:paraId="2BCAFB96"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00A5EB67" w14:textId="4AFA1018" w:rsidR="00FB14B1" w:rsidRPr="00ED4E67" w:rsidRDefault="00ED4E67" w:rsidP="00ED4E67">
            <w:pPr>
              <w:ind w:left="360" w:hanging="360"/>
              <w:rPr>
                <w:rFonts w:eastAsia="Calibri"/>
                <w:szCs w:val="22"/>
              </w:rPr>
            </w:pPr>
            <w:r w:rsidRPr="009F5DAD">
              <w:rPr>
                <w:rFonts w:eastAsia="Calibri"/>
                <w:sz w:val="22"/>
                <w:szCs w:val="22"/>
                <w:lang w:eastAsia="zh-CN"/>
              </w:rPr>
              <w:t>82.</w:t>
            </w:r>
            <w:r w:rsidRPr="009F5DAD">
              <w:rPr>
                <w:rFonts w:eastAsia="Calibri"/>
                <w:sz w:val="22"/>
                <w:szCs w:val="22"/>
                <w:lang w:eastAsia="zh-CN"/>
              </w:rPr>
              <w:tab/>
            </w:r>
          </w:p>
        </w:tc>
        <w:tc>
          <w:tcPr>
            <w:tcW w:w="1067" w:type="pct"/>
            <w:vMerge w:val="restart"/>
            <w:shd w:val="clear" w:color="auto" w:fill="FFFFFF" w:themeFill="background1"/>
            <w:noWrap/>
            <w:vAlign w:val="center"/>
          </w:tcPr>
          <w:p w14:paraId="78447168" w14:textId="77777777" w:rsidR="00FB14B1" w:rsidRPr="009F5DAD" w:rsidRDefault="00FB14B1" w:rsidP="00FB14B1">
            <w:pPr>
              <w:pStyle w:val="Small-TableswithinQuotes"/>
              <w:rPr>
                <w:b/>
                <w:szCs w:val="22"/>
              </w:rPr>
            </w:pPr>
            <w:r w:rsidRPr="009F5DAD">
              <w:rPr>
                <w:rFonts w:eastAsia="Calibri"/>
                <w:szCs w:val="22"/>
              </w:rPr>
              <w:t>animejolt</w:t>
            </w:r>
          </w:p>
        </w:tc>
        <w:tc>
          <w:tcPr>
            <w:tcW w:w="1528" w:type="pct"/>
            <w:vMerge w:val="restart"/>
            <w:shd w:val="clear" w:color="auto" w:fill="FFFFFF" w:themeFill="background1"/>
            <w:noWrap/>
            <w:vAlign w:val="center"/>
          </w:tcPr>
          <w:p w14:paraId="74BF9C50" w14:textId="77777777" w:rsidR="00FB14B1" w:rsidRPr="009F5DAD" w:rsidRDefault="00ED4E67" w:rsidP="00FB14B1">
            <w:pPr>
              <w:pStyle w:val="Small-TableswithinQuotes"/>
              <w:rPr>
                <w:rFonts w:eastAsia="Calibri"/>
                <w:szCs w:val="22"/>
              </w:rPr>
            </w:pPr>
            <w:hyperlink r:id="rId22" w:history="1">
              <w:r w:rsidR="00FB14B1" w:rsidRPr="009F5DAD">
                <w:rPr>
                  <w:rFonts w:eastAsia="Calibri"/>
                  <w:szCs w:val="22"/>
                </w:rPr>
                <w:t>https://ww5.animejolt.com/</w:t>
              </w:r>
            </w:hyperlink>
          </w:p>
        </w:tc>
        <w:tc>
          <w:tcPr>
            <w:tcW w:w="1090" w:type="pct"/>
            <w:vMerge w:val="restart"/>
            <w:shd w:val="clear" w:color="auto" w:fill="FFFFFF" w:themeFill="background1"/>
            <w:noWrap/>
            <w:vAlign w:val="center"/>
          </w:tcPr>
          <w:p w14:paraId="75DCA644" w14:textId="77777777" w:rsidR="00FB14B1" w:rsidRPr="009F5DAD" w:rsidRDefault="00FB14B1" w:rsidP="00FB14B1">
            <w:pPr>
              <w:pStyle w:val="Small-TableswithinQuotes"/>
              <w:rPr>
                <w:szCs w:val="22"/>
              </w:rPr>
            </w:pPr>
            <w:r w:rsidRPr="009F5DAD">
              <w:rPr>
                <w:rFonts w:eastAsia="Calibri"/>
                <w:szCs w:val="22"/>
              </w:rPr>
              <w:t>animejolt.com</w:t>
            </w:r>
          </w:p>
        </w:tc>
        <w:tc>
          <w:tcPr>
            <w:tcW w:w="927" w:type="pct"/>
            <w:shd w:val="clear" w:color="auto" w:fill="FFFFFF" w:themeFill="background1"/>
            <w:noWrap/>
            <w:vAlign w:val="center"/>
          </w:tcPr>
          <w:p w14:paraId="2CE36CA0" w14:textId="77777777" w:rsidR="00FB14B1" w:rsidRPr="009F5DAD" w:rsidRDefault="00FB14B1" w:rsidP="00FB14B1">
            <w:pPr>
              <w:pStyle w:val="Small-TableswithinQuotes"/>
              <w:rPr>
                <w:rFonts w:eastAsia="Calibri"/>
                <w:szCs w:val="22"/>
              </w:rPr>
            </w:pPr>
            <w:r w:rsidRPr="009F5DAD">
              <w:rPr>
                <w:rFonts w:eastAsia="Calibri"/>
                <w:szCs w:val="22"/>
              </w:rPr>
              <w:t>104.18.39.84</w:t>
            </w:r>
          </w:p>
        </w:tc>
      </w:tr>
      <w:tr w:rsidR="00FB14B1" w:rsidRPr="009F5DAD" w14:paraId="48E71D5B" w14:textId="77777777" w:rsidTr="00FB14B1">
        <w:tblPrEx>
          <w:shd w:val="clear" w:color="auto" w:fill="FFFFFF" w:themeFill="background1"/>
        </w:tblPrEx>
        <w:trPr>
          <w:trHeight w:val="70"/>
        </w:trPr>
        <w:tc>
          <w:tcPr>
            <w:tcW w:w="388" w:type="pct"/>
            <w:vMerge/>
            <w:shd w:val="clear" w:color="auto" w:fill="FFFFFF" w:themeFill="background1"/>
            <w:vAlign w:val="center"/>
          </w:tcPr>
          <w:p w14:paraId="25226B95" w14:textId="0765D1F8"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485EE8C"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111D4C46"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C03E3FC"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2C4E0A1F" w14:textId="77777777" w:rsidR="00FB14B1" w:rsidRPr="009F5DAD" w:rsidRDefault="00FB14B1" w:rsidP="00FB14B1">
            <w:pPr>
              <w:pStyle w:val="Small-TableswithinQuotes"/>
              <w:rPr>
                <w:rFonts w:eastAsia="Calibri"/>
                <w:szCs w:val="22"/>
              </w:rPr>
            </w:pPr>
            <w:r w:rsidRPr="009F5DAD">
              <w:rPr>
                <w:rFonts w:eastAsia="Calibri"/>
                <w:szCs w:val="22"/>
              </w:rPr>
              <w:t>104.18.38.84</w:t>
            </w:r>
          </w:p>
        </w:tc>
      </w:tr>
      <w:tr w:rsidR="00FB14B1" w:rsidRPr="009F5DAD" w14:paraId="75BEDC0F" w14:textId="77777777" w:rsidTr="00FB14B1">
        <w:tblPrEx>
          <w:shd w:val="clear" w:color="auto" w:fill="FFFFFF" w:themeFill="background1"/>
        </w:tblPrEx>
        <w:trPr>
          <w:trHeight w:val="70"/>
        </w:trPr>
        <w:tc>
          <w:tcPr>
            <w:tcW w:w="388" w:type="pct"/>
            <w:shd w:val="clear" w:color="auto" w:fill="FFFFFF" w:themeFill="background1"/>
            <w:vAlign w:val="center"/>
          </w:tcPr>
          <w:p w14:paraId="655DFA95" w14:textId="4C11CB93" w:rsidR="00FB14B1" w:rsidRPr="00ED4E67" w:rsidRDefault="00ED4E67" w:rsidP="00ED4E67">
            <w:pPr>
              <w:ind w:left="360" w:hanging="360"/>
              <w:rPr>
                <w:rFonts w:eastAsia="Calibri"/>
                <w:szCs w:val="22"/>
              </w:rPr>
            </w:pPr>
            <w:r w:rsidRPr="009F5DAD">
              <w:rPr>
                <w:rFonts w:eastAsia="Calibri"/>
                <w:sz w:val="22"/>
                <w:szCs w:val="22"/>
                <w:lang w:eastAsia="zh-CN"/>
              </w:rPr>
              <w:t>83.</w:t>
            </w:r>
            <w:r w:rsidRPr="009F5DAD">
              <w:rPr>
                <w:rFonts w:eastAsia="Calibri"/>
                <w:sz w:val="22"/>
                <w:szCs w:val="22"/>
                <w:lang w:eastAsia="zh-CN"/>
              </w:rPr>
              <w:tab/>
            </w:r>
          </w:p>
        </w:tc>
        <w:tc>
          <w:tcPr>
            <w:tcW w:w="1067" w:type="pct"/>
            <w:shd w:val="clear" w:color="auto" w:fill="FFFFFF" w:themeFill="background1"/>
            <w:noWrap/>
            <w:vAlign w:val="center"/>
          </w:tcPr>
          <w:p w14:paraId="61630DC1" w14:textId="77777777" w:rsidR="00FB14B1" w:rsidRPr="009F5DAD" w:rsidRDefault="00FB14B1" w:rsidP="00FB14B1">
            <w:pPr>
              <w:pStyle w:val="Small-TableswithinQuotes"/>
              <w:rPr>
                <w:b/>
                <w:szCs w:val="22"/>
              </w:rPr>
            </w:pPr>
            <w:r w:rsidRPr="009F5DAD">
              <w:rPr>
                <w:rFonts w:eastAsia="Calibri"/>
                <w:szCs w:val="22"/>
              </w:rPr>
              <w:t>project-gxs</w:t>
            </w:r>
          </w:p>
        </w:tc>
        <w:tc>
          <w:tcPr>
            <w:tcW w:w="1528" w:type="pct"/>
            <w:shd w:val="clear" w:color="auto" w:fill="FFFFFF" w:themeFill="background1"/>
            <w:noWrap/>
            <w:vAlign w:val="center"/>
          </w:tcPr>
          <w:p w14:paraId="301386F9" w14:textId="77777777" w:rsidR="00FB14B1" w:rsidRPr="009F5DAD" w:rsidRDefault="00ED4E67" w:rsidP="00FB14B1">
            <w:pPr>
              <w:pStyle w:val="Small-TableswithinQuotes"/>
              <w:rPr>
                <w:rFonts w:eastAsia="Calibri"/>
                <w:szCs w:val="22"/>
              </w:rPr>
            </w:pPr>
            <w:hyperlink r:id="rId23" w:history="1">
              <w:r w:rsidR="00FB14B1" w:rsidRPr="009F5DAD">
                <w:rPr>
                  <w:rFonts w:eastAsia="Calibri"/>
                  <w:szCs w:val="22"/>
                </w:rPr>
                <w:t>https://project-gxs.com/</w:t>
              </w:r>
            </w:hyperlink>
          </w:p>
        </w:tc>
        <w:tc>
          <w:tcPr>
            <w:tcW w:w="1090" w:type="pct"/>
            <w:shd w:val="clear" w:color="auto" w:fill="FFFFFF" w:themeFill="background1"/>
            <w:noWrap/>
            <w:vAlign w:val="center"/>
          </w:tcPr>
          <w:p w14:paraId="782DBA79" w14:textId="77777777" w:rsidR="00FB14B1" w:rsidRPr="009F5DAD" w:rsidRDefault="00FB14B1" w:rsidP="00FB14B1">
            <w:pPr>
              <w:pStyle w:val="Small-TableswithinQuotes"/>
              <w:rPr>
                <w:szCs w:val="22"/>
              </w:rPr>
            </w:pPr>
            <w:r w:rsidRPr="009F5DAD">
              <w:rPr>
                <w:rFonts w:eastAsia="Calibri"/>
                <w:szCs w:val="22"/>
              </w:rPr>
              <w:t>project-gxs.com</w:t>
            </w:r>
          </w:p>
        </w:tc>
        <w:tc>
          <w:tcPr>
            <w:tcW w:w="927" w:type="pct"/>
            <w:shd w:val="clear" w:color="auto" w:fill="FFFFFF" w:themeFill="background1"/>
            <w:noWrap/>
            <w:vAlign w:val="center"/>
          </w:tcPr>
          <w:p w14:paraId="0D57A0C2" w14:textId="77777777" w:rsidR="00FB14B1" w:rsidRPr="009F5DAD" w:rsidRDefault="00FB14B1" w:rsidP="00FB14B1">
            <w:pPr>
              <w:pStyle w:val="Small-TableswithinQuotes"/>
              <w:rPr>
                <w:rFonts w:eastAsia="Calibri"/>
                <w:szCs w:val="22"/>
              </w:rPr>
            </w:pPr>
            <w:r w:rsidRPr="009F5DAD">
              <w:rPr>
                <w:rFonts w:eastAsia="Calibri"/>
                <w:szCs w:val="22"/>
              </w:rPr>
              <w:t>185.62.190.8</w:t>
            </w:r>
          </w:p>
        </w:tc>
      </w:tr>
      <w:tr w:rsidR="00FB14B1" w:rsidRPr="009F5DAD" w14:paraId="44A0576C" w14:textId="77777777" w:rsidTr="00FB14B1">
        <w:tblPrEx>
          <w:shd w:val="clear" w:color="auto" w:fill="FFFFFF" w:themeFill="background1"/>
        </w:tblPrEx>
        <w:trPr>
          <w:trHeight w:val="111"/>
        </w:trPr>
        <w:tc>
          <w:tcPr>
            <w:tcW w:w="388" w:type="pct"/>
            <w:vMerge w:val="restart"/>
            <w:shd w:val="clear" w:color="auto" w:fill="FFFFFF" w:themeFill="background1"/>
            <w:vAlign w:val="center"/>
          </w:tcPr>
          <w:p w14:paraId="360D2462" w14:textId="4805CC03" w:rsidR="00FB14B1" w:rsidRPr="00ED4E67" w:rsidRDefault="00ED4E67" w:rsidP="00ED4E67">
            <w:pPr>
              <w:ind w:left="360" w:hanging="360"/>
              <w:rPr>
                <w:rFonts w:eastAsia="Calibri"/>
                <w:szCs w:val="22"/>
              </w:rPr>
            </w:pPr>
            <w:r w:rsidRPr="009F5DAD">
              <w:rPr>
                <w:rFonts w:eastAsia="Calibri"/>
                <w:sz w:val="22"/>
                <w:szCs w:val="22"/>
                <w:lang w:eastAsia="zh-CN"/>
              </w:rPr>
              <w:t>84.</w:t>
            </w:r>
            <w:r w:rsidRPr="009F5DAD">
              <w:rPr>
                <w:rFonts w:eastAsia="Calibri"/>
                <w:sz w:val="22"/>
                <w:szCs w:val="22"/>
                <w:lang w:eastAsia="zh-CN"/>
              </w:rPr>
              <w:tab/>
            </w:r>
          </w:p>
        </w:tc>
        <w:tc>
          <w:tcPr>
            <w:tcW w:w="1067" w:type="pct"/>
            <w:vMerge w:val="restart"/>
            <w:shd w:val="clear" w:color="auto" w:fill="FFFFFF" w:themeFill="background1"/>
            <w:noWrap/>
            <w:vAlign w:val="center"/>
          </w:tcPr>
          <w:p w14:paraId="3139A409" w14:textId="77777777" w:rsidR="00FB14B1" w:rsidRPr="009F5DAD" w:rsidRDefault="00FB14B1" w:rsidP="00FB14B1">
            <w:pPr>
              <w:pStyle w:val="Small-TableswithinQuotes"/>
              <w:rPr>
                <w:b/>
                <w:szCs w:val="22"/>
              </w:rPr>
            </w:pPr>
            <w:r w:rsidRPr="009F5DAD">
              <w:rPr>
                <w:rFonts w:eastAsia="Calibri"/>
                <w:szCs w:val="22"/>
              </w:rPr>
              <w:t>eyeonanime</w:t>
            </w:r>
          </w:p>
        </w:tc>
        <w:tc>
          <w:tcPr>
            <w:tcW w:w="1528" w:type="pct"/>
            <w:vMerge w:val="restart"/>
            <w:shd w:val="clear" w:color="auto" w:fill="FFFFFF" w:themeFill="background1"/>
            <w:noWrap/>
            <w:vAlign w:val="center"/>
          </w:tcPr>
          <w:p w14:paraId="0B56BE58" w14:textId="77777777" w:rsidR="00FB14B1" w:rsidRPr="009F5DAD" w:rsidRDefault="00ED4E67" w:rsidP="00FB14B1">
            <w:pPr>
              <w:pStyle w:val="Small-TableswithinQuotes"/>
              <w:rPr>
                <w:rFonts w:eastAsia="Calibri"/>
                <w:szCs w:val="22"/>
              </w:rPr>
            </w:pPr>
            <w:hyperlink r:id="rId24" w:history="1">
              <w:r w:rsidR="00FB14B1" w:rsidRPr="009F5DAD">
                <w:rPr>
                  <w:rFonts w:eastAsia="Calibri"/>
                  <w:szCs w:val="22"/>
                </w:rPr>
                <w:t>https://eyeonanime.tv/</w:t>
              </w:r>
            </w:hyperlink>
          </w:p>
        </w:tc>
        <w:tc>
          <w:tcPr>
            <w:tcW w:w="1090" w:type="pct"/>
            <w:vMerge w:val="restart"/>
            <w:shd w:val="clear" w:color="auto" w:fill="FFFFFF" w:themeFill="background1"/>
            <w:noWrap/>
            <w:vAlign w:val="center"/>
          </w:tcPr>
          <w:p w14:paraId="19D0FDFA" w14:textId="77777777" w:rsidR="00FB14B1" w:rsidRPr="009F5DAD" w:rsidRDefault="00FB14B1" w:rsidP="00FB14B1">
            <w:pPr>
              <w:pStyle w:val="Small-TableswithinQuotes"/>
              <w:rPr>
                <w:szCs w:val="22"/>
              </w:rPr>
            </w:pPr>
            <w:r w:rsidRPr="009F5DAD">
              <w:rPr>
                <w:rFonts w:eastAsia="Calibri"/>
                <w:szCs w:val="22"/>
              </w:rPr>
              <w:t>eyeonanime.tv</w:t>
            </w:r>
          </w:p>
        </w:tc>
        <w:tc>
          <w:tcPr>
            <w:tcW w:w="927" w:type="pct"/>
            <w:shd w:val="clear" w:color="auto" w:fill="FFFFFF" w:themeFill="background1"/>
            <w:noWrap/>
            <w:vAlign w:val="center"/>
          </w:tcPr>
          <w:p w14:paraId="01AC28A8" w14:textId="77777777" w:rsidR="00FB14B1" w:rsidRPr="009F5DAD" w:rsidRDefault="00FB14B1" w:rsidP="00FB14B1">
            <w:pPr>
              <w:pStyle w:val="Small-TableswithinQuotes"/>
              <w:rPr>
                <w:rFonts w:eastAsia="Calibri"/>
                <w:szCs w:val="22"/>
              </w:rPr>
            </w:pPr>
            <w:r w:rsidRPr="009F5DAD">
              <w:rPr>
                <w:rFonts w:eastAsia="Calibri"/>
                <w:szCs w:val="22"/>
              </w:rPr>
              <w:t>104.31.75.173</w:t>
            </w:r>
          </w:p>
        </w:tc>
      </w:tr>
      <w:tr w:rsidR="00FB14B1" w:rsidRPr="009F5DAD" w14:paraId="5A9E69E5" w14:textId="77777777" w:rsidTr="00FB14B1">
        <w:tblPrEx>
          <w:shd w:val="clear" w:color="auto" w:fill="FFFFFF" w:themeFill="background1"/>
        </w:tblPrEx>
        <w:trPr>
          <w:trHeight w:val="70"/>
        </w:trPr>
        <w:tc>
          <w:tcPr>
            <w:tcW w:w="388" w:type="pct"/>
            <w:vMerge/>
            <w:shd w:val="clear" w:color="auto" w:fill="FFFFFF" w:themeFill="background1"/>
            <w:vAlign w:val="center"/>
          </w:tcPr>
          <w:p w14:paraId="5646B263" w14:textId="261192C6" w:rsidR="00FB14B1" w:rsidRPr="00ED4E67" w:rsidRDefault="00ED4E67" w:rsidP="00ED4E67">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1365CE0"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4D95E034"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09C71B36" w14:textId="77777777" w:rsidR="00FB14B1" w:rsidRPr="009F5DAD" w:rsidRDefault="00FB14B1" w:rsidP="00FB14B1">
            <w:pPr>
              <w:pStyle w:val="Small-TableswithinQuotes"/>
              <w:rPr>
                <w:szCs w:val="22"/>
              </w:rPr>
            </w:pPr>
          </w:p>
        </w:tc>
        <w:tc>
          <w:tcPr>
            <w:tcW w:w="927" w:type="pct"/>
            <w:shd w:val="clear" w:color="auto" w:fill="FFFFFF" w:themeFill="background1"/>
            <w:noWrap/>
            <w:vAlign w:val="center"/>
          </w:tcPr>
          <w:p w14:paraId="366BA4CF" w14:textId="77777777" w:rsidR="00FB14B1" w:rsidRPr="009F5DAD" w:rsidRDefault="00FB14B1" w:rsidP="00FB14B1">
            <w:pPr>
              <w:pStyle w:val="Small-TableswithinQuotes"/>
              <w:rPr>
                <w:rFonts w:eastAsia="Calibri"/>
                <w:szCs w:val="22"/>
              </w:rPr>
            </w:pPr>
            <w:r w:rsidRPr="009F5DAD">
              <w:rPr>
                <w:rFonts w:eastAsia="Calibri"/>
                <w:szCs w:val="22"/>
              </w:rPr>
              <w:t>104.31.74.173</w:t>
            </w:r>
          </w:p>
        </w:tc>
      </w:tr>
      <w:tr w:rsidR="00FB14B1" w:rsidRPr="009F5DAD" w14:paraId="339FA529"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0A516816" w14:textId="4D67FEA7" w:rsidR="00FB14B1" w:rsidRPr="00ED4E67" w:rsidRDefault="00ED4E67" w:rsidP="00ED4E67">
            <w:pPr>
              <w:ind w:left="360" w:hanging="360"/>
              <w:rPr>
                <w:rFonts w:eastAsia="Calibri"/>
                <w:szCs w:val="22"/>
              </w:rPr>
            </w:pPr>
            <w:r w:rsidRPr="009F5DAD">
              <w:rPr>
                <w:rFonts w:eastAsia="Calibri"/>
                <w:sz w:val="22"/>
                <w:szCs w:val="22"/>
                <w:lang w:eastAsia="zh-CN"/>
              </w:rPr>
              <w:t>85.</w:t>
            </w:r>
            <w:r w:rsidRPr="009F5DAD">
              <w:rPr>
                <w:rFonts w:eastAsia="Calibri"/>
                <w:sz w:val="22"/>
                <w:szCs w:val="22"/>
                <w:lang w:eastAsia="zh-CN"/>
              </w:rPr>
              <w:tab/>
            </w:r>
          </w:p>
        </w:tc>
        <w:tc>
          <w:tcPr>
            <w:tcW w:w="1067" w:type="pct"/>
            <w:vMerge w:val="restart"/>
            <w:shd w:val="clear" w:color="auto" w:fill="FFFFFF" w:themeFill="background1"/>
            <w:noWrap/>
            <w:vAlign w:val="center"/>
          </w:tcPr>
          <w:p w14:paraId="7012CB10" w14:textId="77777777" w:rsidR="00FB14B1" w:rsidRPr="009F5DAD" w:rsidRDefault="00FB14B1" w:rsidP="00FB14B1">
            <w:pPr>
              <w:pStyle w:val="Small-TableswithinQuotes"/>
              <w:rPr>
                <w:rFonts w:eastAsia="Calibri"/>
                <w:szCs w:val="22"/>
              </w:rPr>
            </w:pPr>
            <w:r w:rsidRPr="009F5DAD">
              <w:rPr>
                <w:rFonts w:eastAsia="Calibri"/>
                <w:szCs w:val="22"/>
              </w:rPr>
              <w:t>animehd47</w:t>
            </w:r>
          </w:p>
        </w:tc>
        <w:tc>
          <w:tcPr>
            <w:tcW w:w="1528" w:type="pct"/>
            <w:vMerge w:val="restart"/>
            <w:shd w:val="clear" w:color="auto" w:fill="FFFFFF" w:themeFill="background1"/>
            <w:noWrap/>
            <w:vAlign w:val="center"/>
          </w:tcPr>
          <w:p w14:paraId="1C05120F" w14:textId="77777777" w:rsidR="00FB14B1" w:rsidRPr="009F5DAD" w:rsidRDefault="00ED4E67" w:rsidP="00FB14B1">
            <w:pPr>
              <w:pStyle w:val="Small-TableswithinQuotes"/>
              <w:rPr>
                <w:rFonts w:eastAsia="Calibri"/>
                <w:szCs w:val="22"/>
              </w:rPr>
            </w:pPr>
            <w:hyperlink r:id="rId25" w:history="1">
              <w:r w:rsidR="00FB14B1" w:rsidRPr="009F5DAD">
                <w:rPr>
                  <w:rFonts w:eastAsia="Calibri"/>
                  <w:szCs w:val="22"/>
                </w:rPr>
                <w:t>https://animehd47.com/</w:t>
              </w:r>
            </w:hyperlink>
          </w:p>
        </w:tc>
        <w:tc>
          <w:tcPr>
            <w:tcW w:w="1090" w:type="pct"/>
            <w:vMerge w:val="restart"/>
            <w:shd w:val="clear" w:color="auto" w:fill="FFFFFF" w:themeFill="background1"/>
            <w:noWrap/>
            <w:vAlign w:val="center"/>
          </w:tcPr>
          <w:p w14:paraId="09929CFF" w14:textId="77777777" w:rsidR="00FB14B1" w:rsidRPr="009F5DAD" w:rsidRDefault="00FB14B1" w:rsidP="00FB14B1">
            <w:pPr>
              <w:pStyle w:val="Small-TableswithinQuotes"/>
              <w:rPr>
                <w:rFonts w:eastAsia="Calibri"/>
                <w:szCs w:val="22"/>
              </w:rPr>
            </w:pPr>
            <w:r w:rsidRPr="009F5DAD">
              <w:rPr>
                <w:rFonts w:eastAsia="Calibri"/>
                <w:szCs w:val="22"/>
              </w:rPr>
              <w:t>animehd47.com</w:t>
            </w:r>
          </w:p>
        </w:tc>
        <w:tc>
          <w:tcPr>
            <w:tcW w:w="927" w:type="pct"/>
            <w:shd w:val="clear" w:color="auto" w:fill="FFFFFF" w:themeFill="background1"/>
            <w:noWrap/>
            <w:vAlign w:val="center"/>
          </w:tcPr>
          <w:p w14:paraId="589DAA6B" w14:textId="77777777" w:rsidR="00FB14B1" w:rsidRPr="009F5DAD" w:rsidRDefault="00FB14B1" w:rsidP="00FB14B1">
            <w:pPr>
              <w:pStyle w:val="Small-TableswithinQuotes"/>
              <w:rPr>
                <w:rFonts w:eastAsia="Calibri"/>
                <w:szCs w:val="22"/>
              </w:rPr>
            </w:pPr>
            <w:r w:rsidRPr="009F5DAD">
              <w:rPr>
                <w:rFonts w:eastAsia="Calibri"/>
                <w:szCs w:val="22"/>
              </w:rPr>
              <w:t>104.28.24.254</w:t>
            </w:r>
          </w:p>
        </w:tc>
      </w:tr>
      <w:tr w:rsidR="00FB14B1" w:rsidRPr="009F5DAD" w14:paraId="694B5ED0" w14:textId="77777777" w:rsidTr="00FB14B1">
        <w:tblPrEx>
          <w:shd w:val="clear" w:color="auto" w:fill="FFFFFF" w:themeFill="background1"/>
        </w:tblPrEx>
        <w:trPr>
          <w:trHeight w:val="82"/>
        </w:trPr>
        <w:tc>
          <w:tcPr>
            <w:tcW w:w="388" w:type="pct"/>
            <w:vMerge/>
            <w:shd w:val="clear" w:color="auto" w:fill="FFFFFF" w:themeFill="background1"/>
            <w:vAlign w:val="center"/>
          </w:tcPr>
          <w:p w14:paraId="0E8FEB04" w14:textId="77777777" w:rsidR="00FB14B1" w:rsidRPr="009F5DAD" w:rsidRDefault="00FB14B1" w:rsidP="00FB14B1">
            <w:pPr>
              <w:jc w:val="left"/>
              <w:rPr>
                <w:rFonts w:eastAsia="Calibri"/>
                <w:sz w:val="22"/>
                <w:szCs w:val="22"/>
              </w:rPr>
            </w:pPr>
          </w:p>
        </w:tc>
        <w:tc>
          <w:tcPr>
            <w:tcW w:w="1067" w:type="pct"/>
            <w:vMerge/>
            <w:shd w:val="clear" w:color="auto" w:fill="FFFFFF" w:themeFill="background1"/>
            <w:vAlign w:val="center"/>
          </w:tcPr>
          <w:p w14:paraId="4237B91E" w14:textId="77777777" w:rsidR="00FB14B1" w:rsidRPr="009F5DAD" w:rsidRDefault="00FB14B1" w:rsidP="00FB14B1">
            <w:pPr>
              <w:pStyle w:val="Small-TableswithinQuotes"/>
              <w:rPr>
                <w:rFonts w:eastAsia="Calibri"/>
                <w:szCs w:val="22"/>
              </w:rPr>
            </w:pPr>
          </w:p>
        </w:tc>
        <w:tc>
          <w:tcPr>
            <w:tcW w:w="1528" w:type="pct"/>
            <w:vMerge/>
            <w:shd w:val="clear" w:color="auto" w:fill="FFFFFF" w:themeFill="background1"/>
            <w:vAlign w:val="center"/>
          </w:tcPr>
          <w:p w14:paraId="6EC5845E" w14:textId="77777777" w:rsidR="00FB14B1" w:rsidRPr="009F5DAD" w:rsidRDefault="00FB14B1" w:rsidP="00FB14B1">
            <w:pPr>
              <w:pStyle w:val="Small-TableswithinQuotes"/>
              <w:rPr>
                <w:rFonts w:eastAsia="Calibri"/>
                <w:szCs w:val="22"/>
              </w:rPr>
            </w:pPr>
          </w:p>
        </w:tc>
        <w:tc>
          <w:tcPr>
            <w:tcW w:w="1090" w:type="pct"/>
            <w:vMerge/>
            <w:shd w:val="clear" w:color="auto" w:fill="FFFFFF" w:themeFill="background1"/>
            <w:vAlign w:val="center"/>
          </w:tcPr>
          <w:p w14:paraId="2A740D80"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4136AB03" w14:textId="77777777" w:rsidR="00FB14B1" w:rsidRPr="009F5DAD" w:rsidRDefault="00FB14B1" w:rsidP="00FB14B1">
            <w:pPr>
              <w:pStyle w:val="Small-TableswithinQuotes"/>
              <w:rPr>
                <w:rFonts w:eastAsia="Calibri"/>
                <w:szCs w:val="22"/>
              </w:rPr>
            </w:pPr>
            <w:r w:rsidRPr="009F5DAD">
              <w:rPr>
                <w:rFonts w:eastAsia="Calibri"/>
                <w:szCs w:val="22"/>
              </w:rPr>
              <w:t>104.28.25.254</w:t>
            </w:r>
          </w:p>
        </w:tc>
      </w:tr>
      <w:tr w:rsidR="00FB14B1" w:rsidRPr="009F5DAD" w14:paraId="419F0159" w14:textId="77777777" w:rsidTr="00FB14B1">
        <w:tblPrEx>
          <w:shd w:val="clear" w:color="auto" w:fill="FFFFFF" w:themeFill="background1"/>
        </w:tblPrEx>
        <w:trPr>
          <w:trHeight w:val="70"/>
        </w:trPr>
        <w:tc>
          <w:tcPr>
            <w:tcW w:w="388" w:type="pct"/>
            <w:vMerge w:val="restart"/>
            <w:shd w:val="clear" w:color="auto" w:fill="FFFFFF" w:themeFill="background1"/>
            <w:vAlign w:val="center"/>
          </w:tcPr>
          <w:p w14:paraId="0B8151C5" w14:textId="13B3FC52" w:rsidR="00FB14B1" w:rsidRPr="00ED4E67" w:rsidRDefault="00ED4E67" w:rsidP="00ED4E67">
            <w:pPr>
              <w:ind w:left="360" w:hanging="360"/>
              <w:rPr>
                <w:rFonts w:eastAsia="Calibri"/>
                <w:szCs w:val="22"/>
              </w:rPr>
            </w:pPr>
            <w:r w:rsidRPr="009F5DAD">
              <w:rPr>
                <w:rFonts w:eastAsia="Calibri"/>
                <w:sz w:val="22"/>
                <w:szCs w:val="22"/>
                <w:lang w:eastAsia="zh-CN"/>
              </w:rPr>
              <w:t>86.</w:t>
            </w:r>
            <w:r w:rsidRPr="009F5DAD">
              <w:rPr>
                <w:rFonts w:eastAsia="Calibri"/>
                <w:sz w:val="22"/>
                <w:szCs w:val="22"/>
                <w:lang w:eastAsia="zh-CN"/>
              </w:rPr>
              <w:tab/>
            </w:r>
          </w:p>
        </w:tc>
        <w:tc>
          <w:tcPr>
            <w:tcW w:w="1067" w:type="pct"/>
            <w:vMerge w:val="restart"/>
            <w:shd w:val="clear" w:color="auto" w:fill="FFFFFF" w:themeFill="background1"/>
            <w:vAlign w:val="center"/>
          </w:tcPr>
          <w:p w14:paraId="7B2A9DDF" w14:textId="77777777" w:rsidR="00FB14B1" w:rsidRPr="009F5DAD" w:rsidRDefault="00FB14B1" w:rsidP="00FB14B1">
            <w:pPr>
              <w:pStyle w:val="Small-TableswithinQuotes"/>
              <w:rPr>
                <w:b/>
                <w:szCs w:val="22"/>
              </w:rPr>
            </w:pPr>
            <w:r w:rsidRPr="009F5DAD">
              <w:rPr>
                <w:rFonts w:eastAsia="Calibri"/>
                <w:szCs w:val="22"/>
              </w:rPr>
              <w:t>animereborn</w:t>
            </w:r>
          </w:p>
        </w:tc>
        <w:tc>
          <w:tcPr>
            <w:tcW w:w="1528" w:type="pct"/>
            <w:vMerge w:val="restart"/>
            <w:shd w:val="clear" w:color="auto" w:fill="FFFFFF" w:themeFill="background1"/>
            <w:vAlign w:val="center"/>
          </w:tcPr>
          <w:p w14:paraId="2CF773C4" w14:textId="77777777" w:rsidR="00FB14B1" w:rsidRPr="009F5DAD" w:rsidRDefault="00ED4E67" w:rsidP="00FB14B1">
            <w:pPr>
              <w:pStyle w:val="Small-TableswithinQuotes"/>
              <w:rPr>
                <w:rFonts w:eastAsia="Calibri"/>
                <w:szCs w:val="22"/>
              </w:rPr>
            </w:pPr>
            <w:hyperlink r:id="rId26" w:history="1">
              <w:r w:rsidR="00FB14B1" w:rsidRPr="009F5DAD">
                <w:rPr>
                  <w:rFonts w:eastAsia="Calibri"/>
                  <w:szCs w:val="22"/>
                </w:rPr>
                <w:t>http://animereborn.io/</w:t>
              </w:r>
            </w:hyperlink>
          </w:p>
        </w:tc>
        <w:tc>
          <w:tcPr>
            <w:tcW w:w="1090" w:type="pct"/>
            <w:vMerge w:val="restart"/>
            <w:shd w:val="clear" w:color="auto" w:fill="FFFFFF" w:themeFill="background1"/>
            <w:vAlign w:val="center"/>
          </w:tcPr>
          <w:p w14:paraId="2C20F481" w14:textId="77777777" w:rsidR="00FB14B1" w:rsidRPr="009F5DAD" w:rsidRDefault="00FB14B1" w:rsidP="00FB14B1">
            <w:pPr>
              <w:pStyle w:val="Small-TableswithinQuotes"/>
              <w:rPr>
                <w:rFonts w:eastAsia="Calibri"/>
                <w:szCs w:val="22"/>
              </w:rPr>
            </w:pPr>
            <w:r w:rsidRPr="009F5DAD">
              <w:rPr>
                <w:rFonts w:eastAsia="Calibri"/>
                <w:szCs w:val="22"/>
              </w:rPr>
              <w:t>animereborn.io</w:t>
            </w:r>
          </w:p>
        </w:tc>
        <w:tc>
          <w:tcPr>
            <w:tcW w:w="927" w:type="pct"/>
            <w:shd w:val="clear" w:color="auto" w:fill="FFFFFF" w:themeFill="background1"/>
            <w:noWrap/>
            <w:vAlign w:val="center"/>
          </w:tcPr>
          <w:p w14:paraId="0750CB97" w14:textId="77777777" w:rsidR="00FB14B1" w:rsidRPr="009F5DAD" w:rsidRDefault="00FB14B1" w:rsidP="00FB14B1">
            <w:pPr>
              <w:pStyle w:val="Small-TableswithinQuotes"/>
              <w:rPr>
                <w:rFonts w:eastAsia="Calibri"/>
                <w:szCs w:val="22"/>
              </w:rPr>
            </w:pPr>
            <w:r w:rsidRPr="009F5DAD">
              <w:rPr>
                <w:rFonts w:eastAsia="Calibri"/>
                <w:szCs w:val="22"/>
              </w:rPr>
              <w:t>104.24.118.26</w:t>
            </w:r>
          </w:p>
        </w:tc>
      </w:tr>
      <w:tr w:rsidR="00FB14B1" w:rsidRPr="009F5DAD" w14:paraId="39EDBDA6" w14:textId="77777777" w:rsidTr="00FB14B1">
        <w:tblPrEx>
          <w:shd w:val="clear" w:color="auto" w:fill="FFFFFF" w:themeFill="background1"/>
        </w:tblPrEx>
        <w:trPr>
          <w:trHeight w:val="76"/>
        </w:trPr>
        <w:tc>
          <w:tcPr>
            <w:tcW w:w="388" w:type="pct"/>
            <w:vMerge/>
            <w:shd w:val="clear" w:color="auto" w:fill="FFFFFF" w:themeFill="background1"/>
            <w:vAlign w:val="center"/>
          </w:tcPr>
          <w:p w14:paraId="0C039498" w14:textId="07146599" w:rsidR="00FB14B1" w:rsidRPr="00ED4E67" w:rsidRDefault="00ED4E67" w:rsidP="00ED4E67">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vAlign w:val="center"/>
          </w:tcPr>
          <w:p w14:paraId="006835DB" w14:textId="77777777" w:rsidR="00FB14B1" w:rsidRPr="009F5DAD" w:rsidRDefault="00FB14B1" w:rsidP="00FB14B1">
            <w:pPr>
              <w:pStyle w:val="Small-TableswithinQuotes"/>
              <w:rPr>
                <w:b/>
                <w:szCs w:val="22"/>
              </w:rPr>
            </w:pPr>
          </w:p>
        </w:tc>
        <w:tc>
          <w:tcPr>
            <w:tcW w:w="1528" w:type="pct"/>
            <w:vMerge/>
            <w:shd w:val="clear" w:color="auto" w:fill="FFFFFF" w:themeFill="background1"/>
            <w:vAlign w:val="center"/>
          </w:tcPr>
          <w:p w14:paraId="38E6D399" w14:textId="77777777" w:rsidR="00FB14B1" w:rsidRPr="009F5DAD" w:rsidRDefault="00FB14B1" w:rsidP="00FB14B1">
            <w:pPr>
              <w:pStyle w:val="Small-TableswithinQuotes"/>
              <w:rPr>
                <w:szCs w:val="22"/>
              </w:rPr>
            </w:pPr>
          </w:p>
        </w:tc>
        <w:tc>
          <w:tcPr>
            <w:tcW w:w="1090" w:type="pct"/>
            <w:vMerge/>
            <w:shd w:val="clear" w:color="auto" w:fill="FFFFFF" w:themeFill="background1"/>
            <w:vAlign w:val="center"/>
          </w:tcPr>
          <w:p w14:paraId="0A50618A" w14:textId="77777777" w:rsidR="00FB14B1" w:rsidRPr="009F5DAD" w:rsidRDefault="00FB14B1" w:rsidP="00FB14B1">
            <w:pPr>
              <w:pStyle w:val="Small-TableswithinQuotes"/>
              <w:rPr>
                <w:rFonts w:eastAsia="Calibri"/>
                <w:szCs w:val="22"/>
              </w:rPr>
            </w:pPr>
          </w:p>
        </w:tc>
        <w:tc>
          <w:tcPr>
            <w:tcW w:w="927" w:type="pct"/>
            <w:shd w:val="clear" w:color="auto" w:fill="FFFFFF" w:themeFill="background1"/>
            <w:noWrap/>
            <w:vAlign w:val="center"/>
          </w:tcPr>
          <w:p w14:paraId="48BA9B89" w14:textId="77777777" w:rsidR="00FB14B1" w:rsidRPr="009F5DAD" w:rsidRDefault="00FB14B1" w:rsidP="00FB14B1">
            <w:pPr>
              <w:pStyle w:val="Small-TableswithinQuotes"/>
              <w:rPr>
                <w:rFonts w:eastAsia="Calibri"/>
                <w:szCs w:val="22"/>
              </w:rPr>
            </w:pPr>
            <w:r w:rsidRPr="009F5DAD">
              <w:rPr>
                <w:rFonts w:eastAsia="Calibri"/>
                <w:szCs w:val="22"/>
              </w:rPr>
              <w:t>104.24.119.26</w:t>
            </w:r>
          </w:p>
        </w:tc>
      </w:tr>
    </w:tbl>
    <w:p w14:paraId="70914BD7" w14:textId="77777777" w:rsidR="00FB14B1" w:rsidRPr="009F5DAD" w:rsidRDefault="00FB14B1" w:rsidP="00FB14B1">
      <w:pPr>
        <w:pStyle w:val="NoNum"/>
      </w:pPr>
    </w:p>
    <w:p w14:paraId="4323503D" w14:textId="77777777" w:rsidR="004B055D" w:rsidRPr="00285138" w:rsidRDefault="004B055D" w:rsidP="004B055D">
      <w:pPr>
        <w:pStyle w:val="ParaNumbering"/>
        <w:numPr>
          <w:ilvl w:val="0"/>
          <w:numId w:val="0"/>
        </w:numPr>
        <w:rPr>
          <w:highlight w:val="yellow"/>
        </w:rPr>
        <w:sectPr w:rsidR="004B055D" w:rsidRPr="00285138">
          <w:headerReference w:type="even" r:id="rId27"/>
          <w:headerReference w:type="default" r:id="rId28"/>
          <w:footerReference w:type="default" r:id="rId29"/>
          <w:headerReference w:type="first" r:id="rId30"/>
          <w:footerReference w:type="first" r:id="rId31"/>
          <w:endnotePr>
            <w:numFmt w:val="decimal"/>
          </w:endnotePr>
          <w:pgSz w:w="11907" w:h="16840" w:code="9"/>
          <w:pgMar w:top="1440" w:right="1440" w:bottom="1440" w:left="1440" w:header="851" w:footer="851" w:gutter="0"/>
          <w:pgNumType w:start="1"/>
          <w:cols w:space="720"/>
          <w:noEndnote/>
          <w:titlePg/>
        </w:sectPr>
      </w:pPr>
    </w:p>
    <w:p w14:paraId="48C4F225" w14:textId="77777777" w:rsidR="006F28F9" w:rsidRPr="00CD498A" w:rsidRDefault="006F28F9" w:rsidP="00E91A0F">
      <w:pPr>
        <w:pStyle w:val="NormalHeadings"/>
        <w:spacing w:before="180" w:line="480" w:lineRule="auto"/>
        <w:jc w:val="center"/>
        <w:rPr>
          <w:sz w:val="28"/>
          <w:szCs w:val="28"/>
        </w:rPr>
      </w:pPr>
      <w:r w:rsidRPr="00CD498A">
        <w:rPr>
          <w:sz w:val="28"/>
          <w:szCs w:val="28"/>
        </w:rPr>
        <w:t>SCHEDULE OF PARTIES</w:t>
      </w:r>
    </w:p>
    <w:p w14:paraId="468A3E6C" w14:textId="77777777" w:rsidR="006F28F9" w:rsidRPr="00663089" w:rsidRDefault="006F28F9" w:rsidP="006F28F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6F28F9" w14:paraId="17168A63" w14:textId="77777777" w:rsidTr="006F28F9">
        <w:tc>
          <w:tcPr>
            <w:tcW w:w="3368" w:type="dxa"/>
          </w:tcPr>
          <w:p w14:paraId="40898BED" w14:textId="77777777" w:rsidR="006F28F9" w:rsidRDefault="006F28F9" w:rsidP="006F28F9">
            <w:pPr>
              <w:pStyle w:val="NormalHeadings"/>
              <w:jc w:val="left"/>
              <w:rPr>
                <w:caps/>
                <w:szCs w:val="24"/>
              </w:rPr>
            </w:pPr>
          </w:p>
        </w:tc>
        <w:tc>
          <w:tcPr>
            <w:tcW w:w="5874" w:type="dxa"/>
          </w:tcPr>
          <w:p w14:paraId="77C9E301" w14:textId="597E13A0" w:rsidR="006F28F9" w:rsidRDefault="00ED4E67" w:rsidP="006F28F9">
            <w:pPr>
              <w:pStyle w:val="NormalHeadings"/>
              <w:jc w:val="right"/>
            </w:pPr>
            <w:r>
              <w:fldChar w:fldCharType="begin" w:fldLock="1"/>
            </w:r>
            <w:r>
              <w:instrText xml:space="preserve"> REF  FileNo </w:instrText>
            </w:r>
            <w:r>
              <w:fldChar w:fldCharType="separate"/>
            </w:r>
            <w:r w:rsidR="006F28F9">
              <w:t>NSD1940 of 2019</w:t>
            </w:r>
            <w:r>
              <w:fldChar w:fldCharType="end"/>
            </w:r>
          </w:p>
        </w:tc>
      </w:tr>
      <w:tr w:rsidR="006F28F9" w14:paraId="4130CD6A" w14:textId="77777777" w:rsidTr="006F28F9">
        <w:trPr>
          <w:trHeight w:val="386"/>
        </w:trPr>
        <w:tc>
          <w:tcPr>
            <w:tcW w:w="3368" w:type="dxa"/>
          </w:tcPr>
          <w:p w14:paraId="56C7B687" w14:textId="76037DB5" w:rsidR="006F28F9" w:rsidRDefault="006F28F9" w:rsidP="006F28F9">
            <w:pPr>
              <w:pStyle w:val="BodyTextBold"/>
              <w:spacing w:before="180"/>
              <w:jc w:val="left"/>
            </w:pPr>
            <w:r>
              <w:t>Applicants</w:t>
            </w:r>
          </w:p>
        </w:tc>
        <w:tc>
          <w:tcPr>
            <w:tcW w:w="5874" w:type="dxa"/>
            <w:tcMar>
              <w:left w:w="28" w:type="dxa"/>
            </w:tcMar>
          </w:tcPr>
          <w:p w14:paraId="46B24C95" w14:textId="77777777" w:rsidR="006F28F9" w:rsidRDefault="006F28F9" w:rsidP="006F28F9">
            <w:pPr>
              <w:pStyle w:val="BodyText"/>
              <w:jc w:val="left"/>
            </w:pPr>
          </w:p>
        </w:tc>
      </w:tr>
      <w:tr w:rsidR="006F28F9" w14:paraId="690956C5" w14:textId="77777777" w:rsidTr="006F28F9">
        <w:trPr>
          <w:trHeight w:val="386"/>
        </w:trPr>
        <w:tc>
          <w:tcPr>
            <w:tcW w:w="3368" w:type="dxa"/>
          </w:tcPr>
          <w:p w14:paraId="08453AD2" w14:textId="5B3CC535" w:rsidR="006F28F9" w:rsidRDefault="006F28F9" w:rsidP="006F28F9">
            <w:pPr>
              <w:pStyle w:val="BodyText"/>
              <w:spacing w:after="240" w:line="240" w:lineRule="auto"/>
              <w:jc w:val="left"/>
            </w:pPr>
            <w:r>
              <w:t>Fourth Applicant:</w:t>
            </w:r>
          </w:p>
        </w:tc>
        <w:tc>
          <w:tcPr>
            <w:tcW w:w="5874" w:type="dxa"/>
            <w:tcMar>
              <w:left w:w="28" w:type="dxa"/>
            </w:tcMar>
          </w:tcPr>
          <w:p w14:paraId="62EE3F90" w14:textId="47DF3485" w:rsidR="006F28F9" w:rsidRDefault="006F28F9" w:rsidP="006F28F9">
            <w:pPr>
              <w:pStyle w:val="BodyText"/>
              <w:spacing w:after="240" w:line="240" w:lineRule="auto"/>
              <w:jc w:val="left"/>
            </w:pPr>
            <w:r>
              <w:t>PARAMOUNT PICTURES CORPORATION</w:t>
            </w:r>
          </w:p>
        </w:tc>
      </w:tr>
      <w:tr w:rsidR="006F28F9" w14:paraId="4EEF5866" w14:textId="77777777" w:rsidTr="006F28F9">
        <w:trPr>
          <w:trHeight w:val="386"/>
        </w:trPr>
        <w:tc>
          <w:tcPr>
            <w:tcW w:w="3368" w:type="dxa"/>
          </w:tcPr>
          <w:p w14:paraId="2BC8062A" w14:textId="1C994DC4" w:rsidR="006F28F9" w:rsidRDefault="006F28F9" w:rsidP="006F28F9">
            <w:pPr>
              <w:pStyle w:val="BodyText"/>
              <w:spacing w:after="240" w:line="240" w:lineRule="auto"/>
              <w:jc w:val="left"/>
            </w:pPr>
            <w:r>
              <w:t>Fifth Applicant:</w:t>
            </w:r>
          </w:p>
        </w:tc>
        <w:tc>
          <w:tcPr>
            <w:tcW w:w="5874" w:type="dxa"/>
            <w:tcMar>
              <w:left w:w="28" w:type="dxa"/>
            </w:tcMar>
          </w:tcPr>
          <w:p w14:paraId="33A152B9" w14:textId="095B0B9D" w:rsidR="006F28F9" w:rsidRDefault="006F28F9" w:rsidP="006F28F9">
            <w:pPr>
              <w:pStyle w:val="BodyText"/>
              <w:spacing w:after="240" w:line="240" w:lineRule="auto"/>
              <w:jc w:val="left"/>
            </w:pPr>
            <w:r>
              <w:t xml:space="preserve">COLUMBIA PICTURES INDUSTRIES, INC. </w:t>
            </w:r>
          </w:p>
        </w:tc>
      </w:tr>
      <w:tr w:rsidR="006F28F9" w14:paraId="182C7F2F" w14:textId="77777777" w:rsidTr="006F28F9">
        <w:trPr>
          <w:trHeight w:val="386"/>
        </w:trPr>
        <w:tc>
          <w:tcPr>
            <w:tcW w:w="3368" w:type="dxa"/>
          </w:tcPr>
          <w:p w14:paraId="530780B3" w14:textId="2756E9E8" w:rsidR="006F28F9" w:rsidRDefault="006F28F9" w:rsidP="006F28F9">
            <w:pPr>
              <w:pStyle w:val="BodyText"/>
              <w:spacing w:after="240" w:line="240" w:lineRule="auto"/>
              <w:jc w:val="left"/>
            </w:pPr>
            <w:r>
              <w:t>Sixth Applicant:</w:t>
            </w:r>
          </w:p>
        </w:tc>
        <w:tc>
          <w:tcPr>
            <w:tcW w:w="5874" w:type="dxa"/>
            <w:tcMar>
              <w:left w:w="28" w:type="dxa"/>
            </w:tcMar>
          </w:tcPr>
          <w:p w14:paraId="61E137F4" w14:textId="132A22A3" w:rsidR="006F28F9" w:rsidRDefault="006F28F9" w:rsidP="006F28F9">
            <w:pPr>
              <w:pStyle w:val="BodyText"/>
              <w:spacing w:after="240" w:line="240" w:lineRule="auto"/>
              <w:jc w:val="left"/>
            </w:pPr>
            <w:r>
              <w:t>UNIVERSAL CITY STUDIOS LLC.</w:t>
            </w:r>
          </w:p>
        </w:tc>
      </w:tr>
      <w:tr w:rsidR="006F28F9" w14:paraId="5D028E77" w14:textId="77777777" w:rsidTr="006F28F9">
        <w:trPr>
          <w:trHeight w:val="386"/>
        </w:trPr>
        <w:tc>
          <w:tcPr>
            <w:tcW w:w="3368" w:type="dxa"/>
          </w:tcPr>
          <w:p w14:paraId="0B27B4FD" w14:textId="602D6920" w:rsidR="006F28F9" w:rsidRDefault="006F28F9" w:rsidP="006F28F9">
            <w:pPr>
              <w:pStyle w:val="BodyText"/>
              <w:spacing w:after="240" w:line="240" w:lineRule="auto"/>
              <w:jc w:val="left"/>
            </w:pPr>
            <w:r>
              <w:t>Seventh Applicant:</w:t>
            </w:r>
          </w:p>
        </w:tc>
        <w:tc>
          <w:tcPr>
            <w:tcW w:w="5874" w:type="dxa"/>
            <w:tcMar>
              <w:left w:w="28" w:type="dxa"/>
            </w:tcMar>
          </w:tcPr>
          <w:p w14:paraId="0D56FBB2" w14:textId="70E7E1EE" w:rsidR="006F28F9" w:rsidRDefault="006F28F9" w:rsidP="006F28F9">
            <w:pPr>
              <w:pStyle w:val="BodyText"/>
              <w:spacing w:after="240" w:line="240" w:lineRule="auto"/>
              <w:jc w:val="left"/>
            </w:pPr>
            <w:r>
              <w:t xml:space="preserve">WARNER BROS. ENTERTAINMENT INC. </w:t>
            </w:r>
          </w:p>
        </w:tc>
      </w:tr>
      <w:tr w:rsidR="006F28F9" w14:paraId="5F1DF3EB" w14:textId="77777777" w:rsidTr="006F28F9">
        <w:trPr>
          <w:trHeight w:val="386"/>
        </w:trPr>
        <w:tc>
          <w:tcPr>
            <w:tcW w:w="3368" w:type="dxa"/>
          </w:tcPr>
          <w:p w14:paraId="7C3EF06C" w14:textId="6F3F3855" w:rsidR="006F28F9" w:rsidRDefault="006F28F9" w:rsidP="006F28F9">
            <w:pPr>
              <w:pStyle w:val="BodyText"/>
              <w:spacing w:after="240" w:line="240" w:lineRule="auto"/>
              <w:jc w:val="left"/>
            </w:pPr>
            <w:r>
              <w:t>Eighth Applicant:</w:t>
            </w:r>
          </w:p>
        </w:tc>
        <w:tc>
          <w:tcPr>
            <w:tcW w:w="5874" w:type="dxa"/>
            <w:tcMar>
              <w:left w:w="28" w:type="dxa"/>
            </w:tcMar>
          </w:tcPr>
          <w:p w14:paraId="159A64E9" w14:textId="28B163DD" w:rsidR="006F28F9" w:rsidRDefault="006F28F9" w:rsidP="006F28F9">
            <w:pPr>
              <w:pStyle w:val="BodyText"/>
              <w:spacing w:after="240" w:line="240" w:lineRule="auto"/>
              <w:jc w:val="left"/>
            </w:pPr>
            <w:r>
              <w:t>NETFLIX STUDIOS, LLC</w:t>
            </w:r>
          </w:p>
        </w:tc>
      </w:tr>
      <w:tr w:rsidR="006F28F9" w14:paraId="29F1AF21" w14:textId="77777777" w:rsidTr="006F28F9">
        <w:trPr>
          <w:trHeight w:val="386"/>
        </w:trPr>
        <w:tc>
          <w:tcPr>
            <w:tcW w:w="3368" w:type="dxa"/>
          </w:tcPr>
          <w:p w14:paraId="1C740C3D" w14:textId="0D1EA21E" w:rsidR="006F28F9" w:rsidRDefault="006F28F9" w:rsidP="006F28F9">
            <w:pPr>
              <w:pStyle w:val="BodyText"/>
              <w:spacing w:after="240" w:line="240" w:lineRule="auto"/>
              <w:jc w:val="left"/>
            </w:pPr>
            <w:r>
              <w:t>Ninth Applicant:</w:t>
            </w:r>
          </w:p>
        </w:tc>
        <w:tc>
          <w:tcPr>
            <w:tcW w:w="5874" w:type="dxa"/>
            <w:tcMar>
              <w:left w:w="28" w:type="dxa"/>
            </w:tcMar>
          </w:tcPr>
          <w:p w14:paraId="2B0640D3" w14:textId="189D6263" w:rsidR="006F28F9" w:rsidRDefault="006F28F9" w:rsidP="006F28F9">
            <w:pPr>
              <w:pStyle w:val="BodyText"/>
              <w:spacing w:after="240" w:line="240" w:lineRule="auto"/>
              <w:jc w:val="left"/>
            </w:pPr>
            <w:r>
              <w:t>TELEVISION BROADCASTS LIMITED (COMPANY REGISTRY NUMBER 0011781)</w:t>
            </w:r>
          </w:p>
        </w:tc>
      </w:tr>
      <w:tr w:rsidR="006F28F9" w14:paraId="79609FD8" w14:textId="77777777" w:rsidTr="006F28F9">
        <w:trPr>
          <w:trHeight w:val="386"/>
        </w:trPr>
        <w:tc>
          <w:tcPr>
            <w:tcW w:w="3368" w:type="dxa"/>
          </w:tcPr>
          <w:p w14:paraId="536DFBB9" w14:textId="4595D449" w:rsidR="006F28F9" w:rsidRDefault="006F28F9" w:rsidP="006F28F9">
            <w:pPr>
              <w:pStyle w:val="BodyText"/>
              <w:spacing w:after="240" w:line="240" w:lineRule="auto"/>
              <w:jc w:val="left"/>
            </w:pPr>
            <w:r>
              <w:t>Tenth Applicant:</w:t>
            </w:r>
          </w:p>
        </w:tc>
        <w:tc>
          <w:tcPr>
            <w:tcW w:w="5874" w:type="dxa"/>
            <w:tcMar>
              <w:left w:w="28" w:type="dxa"/>
            </w:tcMar>
          </w:tcPr>
          <w:p w14:paraId="3D5ED00F" w14:textId="6FA8FA29" w:rsidR="006F28F9" w:rsidRDefault="006F28F9" w:rsidP="006F28F9">
            <w:pPr>
              <w:pStyle w:val="BodyText"/>
              <w:spacing w:after="240" w:line="240" w:lineRule="auto"/>
              <w:jc w:val="left"/>
            </w:pPr>
            <w:r>
              <w:t>TVBO PRODUCTION LIMITED (REGISTRATION NO. EC 32284)</w:t>
            </w:r>
          </w:p>
        </w:tc>
      </w:tr>
      <w:tr w:rsidR="006F28F9" w14:paraId="2F3F5D00" w14:textId="77777777" w:rsidTr="006F28F9">
        <w:trPr>
          <w:trHeight w:val="386"/>
        </w:trPr>
        <w:tc>
          <w:tcPr>
            <w:tcW w:w="3368" w:type="dxa"/>
          </w:tcPr>
          <w:p w14:paraId="3960A7EE" w14:textId="3DDA444B" w:rsidR="006F28F9" w:rsidRDefault="006F28F9" w:rsidP="006F28F9">
            <w:pPr>
              <w:pStyle w:val="BodyText"/>
              <w:spacing w:after="240" w:line="240" w:lineRule="auto"/>
              <w:jc w:val="left"/>
            </w:pPr>
            <w:r>
              <w:t>Eleventh Applicant:</w:t>
            </w:r>
          </w:p>
        </w:tc>
        <w:tc>
          <w:tcPr>
            <w:tcW w:w="5874" w:type="dxa"/>
            <w:tcMar>
              <w:left w:w="28" w:type="dxa"/>
            </w:tcMar>
          </w:tcPr>
          <w:p w14:paraId="4C1726FC" w14:textId="06C72211" w:rsidR="006F28F9" w:rsidRDefault="006F28F9" w:rsidP="006F28F9">
            <w:pPr>
              <w:pStyle w:val="BodyText"/>
              <w:spacing w:after="240" w:line="240" w:lineRule="auto"/>
              <w:jc w:val="left"/>
            </w:pPr>
            <w:r>
              <w:t>MADMAN ANIME GROUP PTY LTD</w:t>
            </w:r>
          </w:p>
        </w:tc>
      </w:tr>
      <w:tr w:rsidR="006F28F9" w14:paraId="5942C891" w14:textId="77777777" w:rsidTr="006F28F9">
        <w:trPr>
          <w:trHeight w:val="386"/>
        </w:trPr>
        <w:tc>
          <w:tcPr>
            <w:tcW w:w="3368" w:type="dxa"/>
          </w:tcPr>
          <w:p w14:paraId="2652AD24" w14:textId="20C864CB" w:rsidR="006F28F9" w:rsidRDefault="006F28F9" w:rsidP="006F28F9">
            <w:pPr>
              <w:pStyle w:val="BodyTextBold"/>
              <w:spacing w:before="180"/>
              <w:jc w:val="left"/>
            </w:pPr>
            <w:r>
              <w:t>Respondents</w:t>
            </w:r>
          </w:p>
        </w:tc>
        <w:tc>
          <w:tcPr>
            <w:tcW w:w="5874" w:type="dxa"/>
            <w:tcMar>
              <w:left w:w="28" w:type="dxa"/>
            </w:tcMar>
          </w:tcPr>
          <w:p w14:paraId="4CC9154B" w14:textId="77777777" w:rsidR="006F28F9" w:rsidRDefault="006F28F9" w:rsidP="006F28F9">
            <w:pPr>
              <w:pStyle w:val="BodyText"/>
              <w:jc w:val="left"/>
            </w:pPr>
          </w:p>
        </w:tc>
      </w:tr>
      <w:tr w:rsidR="006F28F9" w14:paraId="4C02F0B7" w14:textId="77777777" w:rsidTr="006F28F9">
        <w:trPr>
          <w:trHeight w:val="386"/>
        </w:trPr>
        <w:tc>
          <w:tcPr>
            <w:tcW w:w="3368" w:type="dxa"/>
          </w:tcPr>
          <w:p w14:paraId="72155936" w14:textId="44D7444B" w:rsidR="006F28F9" w:rsidRDefault="006F28F9" w:rsidP="006F28F9">
            <w:pPr>
              <w:pStyle w:val="BodyText"/>
              <w:spacing w:after="240" w:line="240" w:lineRule="auto"/>
              <w:jc w:val="left"/>
            </w:pPr>
            <w:r>
              <w:t>Fourth Respondent:</w:t>
            </w:r>
          </w:p>
        </w:tc>
        <w:tc>
          <w:tcPr>
            <w:tcW w:w="5874" w:type="dxa"/>
            <w:tcMar>
              <w:left w:w="28" w:type="dxa"/>
            </w:tcMar>
          </w:tcPr>
          <w:p w14:paraId="380C5418" w14:textId="26B5F9BB" w:rsidR="006F28F9" w:rsidRDefault="006F28F9" w:rsidP="006F28F9">
            <w:pPr>
              <w:pStyle w:val="BodyText"/>
              <w:spacing w:after="240" w:line="240" w:lineRule="auto"/>
              <w:jc w:val="left"/>
            </w:pPr>
            <w:r>
              <w:t>OPTUS MOBILE PTY LIMITED (ACN 054 365 66)</w:t>
            </w:r>
          </w:p>
        </w:tc>
      </w:tr>
      <w:tr w:rsidR="006F28F9" w14:paraId="49A84794" w14:textId="77777777" w:rsidTr="006F28F9">
        <w:trPr>
          <w:trHeight w:val="386"/>
        </w:trPr>
        <w:tc>
          <w:tcPr>
            <w:tcW w:w="3368" w:type="dxa"/>
          </w:tcPr>
          <w:p w14:paraId="5A067C41" w14:textId="6C8AC2F9" w:rsidR="006F28F9" w:rsidRDefault="006F28F9" w:rsidP="006F28F9">
            <w:pPr>
              <w:pStyle w:val="BodyText"/>
              <w:spacing w:after="240" w:line="240" w:lineRule="auto"/>
              <w:jc w:val="left"/>
            </w:pPr>
            <w:r>
              <w:t>Fifth Respondent:</w:t>
            </w:r>
          </w:p>
        </w:tc>
        <w:tc>
          <w:tcPr>
            <w:tcW w:w="5874" w:type="dxa"/>
            <w:tcMar>
              <w:left w:w="28" w:type="dxa"/>
            </w:tcMar>
          </w:tcPr>
          <w:p w14:paraId="45D9A553" w14:textId="22226836" w:rsidR="006F28F9" w:rsidRDefault="006F28F9" w:rsidP="006F28F9">
            <w:pPr>
              <w:pStyle w:val="BodyText"/>
              <w:spacing w:after="240" w:line="240" w:lineRule="auto"/>
              <w:jc w:val="left"/>
            </w:pPr>
            <w:r>
              <w:t>OPTUS NETWORKS PTY LIMITED (ACN 008 570 330)</w:t>
            </w:r>
          </w:p>
        </w:tc>
      </w:tr>
      <w:tr w:rsidR="006F28F9" w14:paraId="2767EFE2" w14:textId="77777777" w:rsidTr="006F28F9">
        <w:trPr>
          <w:trHeight w:val="386"/>
        </w:trPr>
        <w:tc>
          <w:tcPr>
            <w:tcW w:w="3368" w:type="dxa"/>
          </w:tcPr>
          <w:p w14:paraId="723FE694" w14:textId="50D9BF7E" w:rsidR="006F28F9" w:rsidRDefault="006F28F9" w:rsidP="006F28F9">
            <w:pPr>
              <w:pStyle w:val="BodyText"/>
              <w:spacing w:after="240" w:line="240" w:lineRule="auto"/>
              <w:jc w:val="left"/>
            </w:pPr>
            <w:r>
              <w:t>Sixth Respondent:</w:t>
            </w:r>
          </w:p>
        </w:tc>
        <w:tc>
          <w:tcPr>
            <w:tcW w:w="5874" w:type="dxa"/>
            <w:tcMar>
              <w:left w:w="28" w:type="dxa"/>
            </w:tcMar>
          </w:tcPr>
          <w:p w14:paraId="187DA677" w14:textId="711C72BB" w:rsidR="006F28F9" w:rsidRDefault="006F28F9" w:rsidP="006F28F9">
            <w:pPr>
              <w:pStyle w:val="BodyText"/>
              <w:spacing w:after="240" w:line="240" w:lineRule="auto"/>
              <w:jc w:val="left"/>
            </w:pPr>
            <w:r>
              <w:t>OPTUS ADSL PTY LIMITED (ACN 138 676 356)</w:t>
            </w:r>
          </w:p>
        </w:tc>
      </w:tr>
      <w:tr w:rsidR="006F28F9" w14:paraId="061DF4F5" w14:textId="77777777" w:rsidTr="006F28F9">
        <w:trPr>
          <w:trHeight w:val="386"/>
        </w:trPr>
        <w:tc>
          <w:tcPr>
            <w:tcW w:w="3368" w:type="dxa"/>
          </w:tcPr>
          <w:p w14:paraId="3B73A101" w14:textId="42C4A16F" w:rsidR="006F28F9" w:rsidRDefault="006F28F9" w:rsidP="006F28F9">
            <w:pPr>
              <w:pStyle w:val="BodyText"/>
              <w:spacing w:after="240" w:line="240" w:lineRule="auto"/>
              <w:jc w:val="left"/>
            </w:pPr>
            <w:r>
              <w:t>Seventh Respondent:</w:t>
            </w:r>
          </w:p>
        </w:tc>
        <w:tc>
          <w:tcPr>
            <w:tcW w:w="5874" w:type="dxa"/>
            <w:tcMar>
              <w:left w:w="28" w:type="dxa"/>
            </w:tcMar>
          </w:tcPr>
          <w:p w14:paraId="5DF47449" w14:textId="1B001E75" w:rsidR="006F28F9" w:rsidRDefault="006F28F9" w:rsidP="006F28F9">
            <w:pPr>
              <w:pStyle w:val="BodyText"/>
              <w:spacing w:after="240" w:line="240" w:lineRule="auto"/>
              <w:jc w:val="left"/>
            </w:pPr>
            <w:r>
              <w:t>OPTUS SATELLITE PTY LIMITED (ACN 091 790 313)</w:t>
            </w:r>
          </w:p>
        </w:tc>
      </w:tr>
      <w:tr w:rsidR="006F28F9" w14:paraId="3612C848" w14:textId="77777777" w:rsidTr="006F28F9">
        <w:trPr>
          <w:trHeight w:val="386"/>
        </w:trPr>
        <w:tc>
          <w:tcPr>
            <w:tcW w:w="3368" w:type="dxa"/>
          </w:tcPr>
          <w:p w14:paraId="2A136DFD" w14:textId="2BDF4907" w:rsidR="006F28F9" w:rsidRDefault="006F28F9" w:rsidP="006F28F9">
            <w:pPr>
              <w:pStyle w:val="BodyText"/>
              <w:spacing w:after="240" w:line="240" w:lineRule="auto"/>
              <w:jc w:val="left"/>
            </w:pPr>
            <w:r>
              <w:t>Eighth Respondent:</w:t>
            </w:r>
          </w:p>
        </w:tc>
        <w:tc>
          <w:tcPr>
            <w:tcW w:w="5874" w:type="dxa"/>
            <w:tcMar>
              <w:left w:w="28" w:type="dxa"/>
            </w:tcMar>
          </w:tcPr>
          <w:p w14:paraId="466F4765" w14:textId="7F7AEDC9" w:rsidR="006F28F9" w:rsidRDefault="006F28F9" w:rsidP="006F28F9">
            <w:pPr>
              <w:pStyle w:val="BodyText"/>
              <w:spacing w:after="240" w:line="240" w:lineRule="auto"/>
              <w:jc w:val="left"/>
            </w:pPr>
            <w:r>
              <w:t>UECOMM OPERATIONS PTY LIMITED (ACN 093 504 100)</w:t>
            </w:r>
          </w:p>
        </w:tc>
      </w:tr>
      <w:tr w:rsidR="006F28F9" w14:paraId="10B82076" w14:textId="77777777" w:rsidTr="006F28F9">
        <w:trPr>
          <w:trHeight w:val="386"/>
        </w:trPr>
        <w:tc>
          <w:tcPr>
            <w:tcW w:w="3368" w:type="dxa"/>
          </w:tcPr>
          <w:p w14:paraId="2895750B" w14:textId="1DECE5FE" w:rsidR="006F28F9" w:rsidRDefault="006F28F9" w:rsidP="006F28F9">
            <w:pPr>
              <w:pStyle w:val="BodyText"/>
              <w:spacing w:after="240" w:line="240" w:lineRule="auto"/>
              <w:jc w:val="left"/>
            </w:pPr>
            <w:r>
              <w:t>Ninth Respondent:</w:t>
            </w:r>
          </w:p>
        </w:tc>
        <w:tc>
          <w:tcPr>
            <w:tcW w:w="5874" w:type="dxa"/>
            <w:tcMar>
              <w:left w:w="28" w:type="dxa"/>
            </w:tcMar>
          </w:tcPr>
          <w:p w14:paraId="08B7DD79" w14:textId="10A05E25" w:rsidR="006F28F9" w:rsidRDefault="006F28F9" w:rsidP="006F28F9">
            <w:pPr>
              <w:pStyle w:val="BodyText"/>
              <w:spacing w:after="240" w:line="240" w:lineRule="auto"/>
              <w:jc w:val="left"/>
            </w:pPr>
            <w:r>
              <w:t>OPTUS INTERNET PTY LIMITED (ACN 083 164 532)</w:t>
            </w:r>
          </w:p>
        </w:tc>
      </w:tr>
      <w:tr w:rsidR="006F28F9" w14:paraId="794390DD" w14:textId="77777777" w:rsidTr="006F28F9">
        <w:trPr>
          <w:trHeight w:val="386"/>
        </w:trPr>
        <w:tc>
          <w:tcPr>
            <w:tcW w:w="3368" w:type="dxa"/>
          </w:tcPr>
          <w:p w14:paraId="1CAB897C" w14:textId="3617819A" w:rsidR="006F28F9" w:rsidRDefault="006F28F9" w:rsidP="006F28F9">
            <w:pPr>
              <w:pStyle w:val="BodyText"/>
              <w:spacing w:after="240" w:line="240" w:lineRule="auto"/>
              <w:jc w:val="left"/>
            </w:pPr>
            <w:r>
              <w:t>Tenth Respondent:</w:t>
            </w:r>
          </w:p>
        </w:tc>
        <w:tc>
          <w:tcPr>
            <w:tcW w:w="5874" w:type="dxa"/>
            <w:tcMar>
              <w:left w:w="28" w:type="dxa"/>
            </w:tcMar>
          </w:tcPr>
          <w:p w14:paraId="7BC615E9" w14:textId="7FE2CEDC" w:rsidR="006F28F9" w:rsidRDefault="006F28F9" w:rsidP="006F28F9">
            <w:pPr>
              <w:pStyle w:val="BodyText"/>
              <w:spacing w:after="240" w:line="240" w:lineRule="auto"/>
              <w:jc w:val="left"/>
            </w:pPr>
            <w:r>
              <w:t>VIRGIN MOBILE (AUSTRALIA) PTY LIMITED (ACN 092 726 442)</w:t>
            </w:r>
          </w:p>
        </w:tc>
      </w:tr>
      <w:tr w:rsidR="006F28F9" w14:paraId="5384B98D" w14:textId="77777777" w:rsidTr="006F28F9">
        <w:trPr>
          <w:trHeight w:val="386"/>
        </w:trPr>
        <w:tc>
          <w:tcPr>
            <w:tcW w:w="3368" w:type="dxa"/>
          </w:tcPr>
          <w:p w14:paraId="22DA8D89" w14:textId="16698F2B" w:rsidR="006F28F9" w:rsidRDefault="006F28F9" w:rsidP="006F28F9">
            <w:pPr>
              <w:pStyle w:val="BodyText"/>
              <w:spacing w:after="240" w:line="240" w:lineRule="auto"/>
              <w:jc w:val="left"/>
            </w:pPr>
            <w:r>
              <w:t>Eleventh Respondent:</w:t>
            </w:r>
          </w:p>
        </w:tc>
        <w:tc>
          <w:tcPr>
            <w:tcW w:w="5874" w:type="dxa"/>
            <w:tcMar>
              <w:left w:w="28" w:type="dxa"/>
            </w:tcMar>
          </w:tcPr>
          <w:p w14:paraId="35748E52" w14:textId="1F31AC43" w:rsidR="006F28F9" w:rsidRDefault="006F28F9" w:rsidP="006F28F9">
            <w:pPr>
              <w:pStyle w:val="BodyText"/>
              <w:spacing w:after="240" w:line="240" w:lineRule="auto"/>
              <w:jc w:val="left"/>
            </w:pPr>
            <w:r>
              <w:t>OPTUS WHOLESALE PTY LIMITED (ACN 092 227 551)</w:t>
            </w:r>
          </w:p>
        </w:tc>
      </w:tr>
      <w:tr w:rsidR="006F28F9" w14:paraId="2FA98D9D" w14:textId="77777777" w:rsidTr="006F28F9">
        <w:trPr>
          <w:trHeight w:val="386"/>
        </w:trPr>
        <w:tc>
          <w:tcPr>
            <w:tcW w:w="3368" w:type="dxa"/>
          </w:tcPr>
          <w:p w14:paraId="2D626415" w14:textId="5492DF07" w:rsidR="006F28F9" w:rsidRDefault="006F28F9" w:rsidP="006F28F9">
            <w:pPr>
              <w:pStyle w:val="BodyText"/>
              <w:spacing w:after="240" w:line="240" w:lineRule="auto"/>
              <w:jc w:val="left"/>
            </w:pPr>
            <w:r>
              <w:t>Twelfth Respondent:</w:t>
            </w:r>
          </w:p>
        </w:tc>
        <w:tc>
          <w:tcPr>
            <w:tcW w:w="5874" w:type="dxa"/>
            <w:tcMar>
              <w:left w:w="28" w:type="dxa"/>
            </w:tcMar>
          </w:tcPr>
          <w:p w14:paraId="32A644C8" w14:textId="45F5A946" w:rsidR="006F28F9" w:rsidRDefault="006F28F9" w:rsidP="006F28F9">
            <w:pPr>
              <w:pStyle w:val="BodyText"/>
              <w:spacing w:after="240" w:line="240" w:lineRule="auto"/>
              <w:jc w:val="left"/>
            </w:pPr>
            <w:r>
              <w:t>M2 WHOLESALE PTY LTD (ABN 99 119 220 843)</w:t>
            </w:r>
          </w:p>
        </w:tc>
      </w:tr>
      <w:tr w:rsidR="006F28F9" w14:paraId="7E98E0EA" w14:textId="77777777" w:rsidTr="006F28F9">
        <w:trPr>
          <w:trHeight w:val="386"/>
        </w:trPr>
        <w:tc>
          <w:tcPr>
            <w:tcW w:w="3368" w:type="dxa"/>
          </w:tcPr>
          <w:p w14:paraId="04F16120" w14:textId="5D15FBFF" w:rsidR="006F28F9" w:rsidRDefault="006F28F9" w:rsidP="006F28F9">
            <w:pPr>
              <w:pStyle w:val="BodyText"/>
              <w:spacing w:after="240" w:line="240" w:lineRule="auto"/>
              <w:jc w:val="left"/>
            </w:pPr>
            <w:r>
              <w:t>Thirteenth Respondent:</w:t>
            </w:r>
          </w:p>
        </w:tc>
        <w:tc>
          <w:tcPr>
            <w:tcW w:w="5874" w:type="dxa"/>
            <w:tcMar>
              <w:left w:w="28" w:type="dxa"/>
            </w:tcMar>
          </w:tcPr>
          <w:p w14:paraId="3B27BD60" w14:textId="1A96B4A8" w:rsidR="006F28F9" w:rsidRDefault="006F28F9" w:rsidP="006F28F9">
            <w:pPr>
              <w:pStyle w:val="BodyText"/>
              <w:spacing w:after="240" w:line="240" w:lineRule="auto"/>
              <w:jc w:val="left"/>
            </w:pPr>
            <w:r>
              <w:t>M2 WHOLESALE SERVICES PTY LTD (ACN 071 659 348)</w:t>
            </w:r>
          </w:p>
        </w:tc>
      </w:tr>
      <w:tr w:rsidR="006F28F9" w14:paraId="02A82B80" w14:textId="77777777" w:rsidTr="006F28F9">
        <w:trPr>
          <w:trHeight w:val="386"/>
        </w:trPr>
        <w:tc>
          <w:tcPr>
            <w:tcW w:w="3368" w:type="dxa"/>
          </w:tcPr>
          <w:p w14:paraId="09ACE1A0" w14:textId="6D7644D3" w:rsidR="006F28F9" w:rsidRDefault="006F28F9" w:rsidP="006F28F9">
            <w:pPr>
              <w:pStyle w:val="BodyText"/>
              <w:spacing w:after="240" w:line="240" w:lineRule="auto"/>
              <w:jc w:val="left"/>
            </w:pPr>
            <w:r>
              <w:t>Fourteenth Respondent:</w:t>
            </w:r>
          </w:p>
        </w:tc>
        <w:tc>
          <w:tcPr>
            <w:tcW w:w="5874" w:type="dxa"/>
            <w:tcMar>
              <w:left w:w="28" w:type="dxa"/>
            </w:tcMar>
          </w:tcPr>
          <w:p w14:paraId="4858685A" w14:textId="1100DFBF" w:rsidR="006F28F9" w:rsidRDefault="006F28F9" w:rsidP="006F28F9">
            <w:pPr>
              <w:pStyle w:val="BodyText"/>
              <w:spacing w:after="240" w:line="240" w:lineRule="auto"/>
              <w:jc w:val="left"/>
            </w:pPr>
            <w:r>
              <w:t>M2 COMMANDER PTY LTD (ACN 136 950 082)</w:t>
            </w:r>
          </w:p>
        </w:tc>
      </w:tr>
      <w:tr w:rsidR="006F28F9" w14:paraId="1D337FFF" w14:textId="77777777" w:rsidTr="006F28F9">
        <w:trPr>
          <w:trHeight w:val="386"/>
        </w:trPr>
        <w:tc>
          <w:tcPr>
            <w:tcW w:w="3368" w:type="dxa"/>
          </w:tcPr>
          <w:p w14:paraId="677D9BB8" w14:textId="54414E72" w:rsidR="006F28F9" w:rsidRDefault="006F28F9" w:rsidP="006F28F9">
            <w:pPr>
              <w:pStyle w:val="BodyText"/>
              <w:spacing w:after="240" w:line="240" w:lineRule="auto"/>
              <w:jc w:val="left"/>
            </w:pPr>
            <w:r>
              <w:t>Fifteenth Respondent:</w:t>
            </w:r>
          </w:p>
        </w:tc>
        <w:tc>
          <w:tcPr>
            <w:tcW w:w="5874" w:type="dxa"/>
            <w:tcMar>
              <w:left w:w="28" w:type="dxa"/>
            </w:tcMar>
          </w:tcPr>
          <w:p w14:paraId="58CBCAE4" w14:textId="03CEEAC9" w:rsidR="006F28F9" w:rsidRDefault="006F28F9" w:rsidP="006F28F9">
            <w:pPr>
              <w:pStyle w:val="BodyText"/>
              <w:spacing w:after="240" w:line="240" w:lineRule="auto"/>
              <w:jc w:val="left"/>
            </w:pPr>
            <w:r>
              <w:t>PRIMUS NETWORK (AUSTRALIA) PTY LTD (ACN 109 142 216)</w:t>
            </w:r>
          </w:p>
        </w:tc>
      </w:tr>
      <w:tr w:rsidR="006F28F9" w14:paraId="5559FFEB" w14:textId="77777777" w:rsidTr="006F28F9">
        <w:trPr>
          <w:trHeight w:val="386"/>
        </w:trPr>
        <w:tc>
          <w:tcPr>
            <w:tcW w:w="3368" w:type="dxa"/>
          </w:tcPr>
          <w:p w14:paraId="4C30F563" w14:textId="33BA5509" w:rsidR="006F28F9" w:rsidRDefault="006F28F9" w:rsidP="006F28F9">
            <w:pPr>
              <w:pStyle w:val="BodyText"/>
              <w:spacing w:after="240" w:line="240" w:lineRule="auto"/>
              <w:jc w:val="left"/>
            </w:pPr>
            <w:r>
              <w:t>Sixteenth Respondent:</w:t>
            </w:r>
          </w:p>
        </w:tc>
        <w:tc>
          <w:tcPr>
            <w:tcW w:w="5874" w:type="dxa"/>
            <w:tcMar>
              <w:left w:w="28" w:type="dxa"/>
            </w:tcMar>
          </w:tcPr>
          <w:p w14:paraId="0D42C3B0" w14:textId="6C19F647" w:rsidR="006F28F9" w:rsidRDefault="006F28F9" w:rsidP="006F28F9">
            <w:pPr>
              <w:pStyle w:val="BodyText"/>
              <w:spacing w:after="240" w:line="240" w:lineRule="auto"/>
              <w:jc w:val="left"/>
            </w:pPr>
            <w:r>
              <w:t>PRIMUS TELECOMMUNICATIONS PTY LTD (ACN 071 191 396)</w:t>
            </w:r>
          </w:p>
        </w:tc>
      </w:tr>
      <w:tr w:rsidR="006F28F9" w14:paraId="2E6EA32F" w14:textId="77777777" w:rsidTr="006F28F9">
        <w:trPr>
          <w:trHeight w:val="386"/>
        </w:trPr>
        <w:tc>
          <w:tcPr>
            <w:tcW w:w="3368" w:type="dxa"/>
          </w:tcPr>
          <w:p w14:paraId="2CEB4AD0" w14:textId="673BF2F3" w:rsidR="006F28F9" w:rsidRDefault="006F28F9" w:rsidP="006F28F9">
            <w:pPr>
              <w:pStyle w:val="BodyText"/>
              <w:spacing w:after="240" w:line="240" w:lineRule="auto"/>
              <w:jc w:val="left"/>
            </w:pPr>
            <w:r>
              <w:t>Seventeenth Respondent:</w:t>
            </w:r>
          </w:p>
        </w:tc>
        <w:tc>
          <w:tcPr>
            <w:tcW w:w="5874" w:type="dxa"/>
            <w:tcMar>
              <w:left w:w="28" w:type="dxa"/>
            </w:tcMar>
          </w:tcPr>
          <w:p w14:paraId="59A1C77B" w14:textId="08752EDE" w:rsidR="006F28F9" w:rsidRDefault="006F28F9" w:rsidP="006F28F9">
            <w:pPr>
              <w:pStyle w:val="BodyText"/>
              <w:spacing w:after="240" w:line="240" w:lineRule="auto"/>
              <w:jc w:val="left"/>
            </w:pPr>
            <w:r>
              <w:t>PRIMUS TELECOMMUNICATIONS (AUSTRALIA) PTY LTD (ACN 061 754 943)</w:t>
            </w:r>
          </w:p>
        </w:tc>
      </w:tr>
      <w:tr w:rsidR="006F28F9" w14:paraId="62B1E7C4" w14:textId="77777777" w:rsidTr="006F28F9">
        <w:trPr>
          <w:trHeight w:val="386"/>
        </w:trPr>
        <w:tc>
          <w:tcPr>
            <w:tcW w:w="3368" w:type="dxa"/>
          </w:tcPr>
          <w:p w14:paraId="602E01C0" w14:textId="17AD31C3" w:rsidR="006F28F9" w:rsidRDefault="006F28F9" w:rsidP="006F28F9">
            <w:pPr>
              <w:pStyle w:val="BodyText"/>
              <w:spacing w:after="240" w:line="240" w:lineRule="auto"/>
              <w:jc w:val="left"/>
            </w:pPr>
            <w:r>
              <w:t>Eighteenth Respondent:</w:t>
            </w:r>
          </w:p>
        </w:tc>
        <w:tc>
          <w:tcPr>
            <w:tcW w:w="5874" w:type="dxa"/>
            <w:tcMar>
              <w:left w:w="28" w:type="dxa"/>
            </w:tcMar>
          </w:tcPr>
          <w:p w14:paraId="600609C6" w14:textId="6FC06853" w:rsidR="006F28F9" w:rsidRDefault="006F28F9" w:rsidP="006F28F9">
            <w:pPr>
              <w:pStyle w:val="BodyText"/>
              <w:spacing w:after="240" w:line="240" w:lineRule="auto"/>
              <w:jc w:val="left"/>
            </w:pPr>
            <w:r>
              <w:t>DODO SERVICES PTY LTD (ACN 158 289 331)</w:t>
            </w:r>
          </w:p>
        </w:tc>
      </w:tr>
      <w:tr w:rsidR="006F28F9" w14:paraId="2444D753" w14:textId="77777777" w:rsidTr="006F28F9">
        <w:trPr>
          <w:trHeight w:val="386"/>
        </w:trPr>
        <w:tc>
          <w:tcPr>
            <w:tcW w:w="3368" w:type="dxa"/>
          </w:tcPr>
          <w:p w14:paraId="349D021A" w14:textId="06BE4517" w:rsidR="006F28F9" w:rsidRDefault="006F28F9" w:rsidP="006F28F9">
            <w:pPr>
              <w:pStyle w:val="BodyText"/>
              <w:spacing w:after="240" w:line="240" w:lineRule="auto"/>
              <w:jc w:val="left"/>
            </w:pPr>
            <w:r>
              <w:t>Nineteenth Respondent:</w:t>
            </w:r>
          </w:p>
        </w:tc>
        <w:tc>
          <w:tcPr>
            <w:tcW w:w="5874" w:type="dxa"/>
            <w:tcMar>
              <w:left w:w="28" w:type="dxa"/>
            </w:tcMar>
          </w:tcPr>
          <w:p w14:paraId="06667937" w14:textId="4D34547A" w:rsidR="006F28F9" w:rsidRDefault="006F28F9" w:rsidP="006F28F9">
            <w:pPr>
              <w:pStyle w:val="BodyText"/>
              <w:spacing w:after="240" w:line="240" w:lineRule="auto"/>
              <w:jc w:val="left"/>
            </w:pPr>
            <w:r>
              <w:t>ENGIN PTY LTD (ACN 080 250 371)</w:t>
            </w:r>
          </w:p>
        </w:tc>
      </w:tr>
      <w:tr w:rsidR="006F28F9" w14:paraId="6A32E3B2" w14:textId="77777777" w:rsidTr="006F28F9">
        <w:trPr>
          <w:trHeight w:val="386"/>
        </w:trPr>
        <w:tc>
          <w:tcPr>
            <w:tcW w:w="3368" w:type="dxa"/>
          </w:tcPr>
          <w:p w14:paraId="44017A19" w14:textId="13750590" w:rsidR="006F28F9" w:rsidRDefault="006F28F9" w:rsidP="006F28F9">
            <w:pPr>
              <w:pStyle w:val="BodyText"/>
              <w:spacing w:after="240" w:line="240" w:lineRule="auto"/>
              <w:jc w:val="left"/>
            </w:pPr>
            <w:r>
              <w:t>Twentieth Respondent:</w:t>
            </w:r>
          </w:p>
        </w:tc>
        <w:tc>
          <w:tcPr>
            <w:tcW w:w="5874" w:type="dxa"/>
            <w:tcMar>
              <w:left w:w="28" w:type="dxa"/>
            </w:tcMar>
          </w:tcPr>
          <w:p w14:paraId="07B5F2DE" w14:textId="1B6ED63F" w:rsidR="006F28F9" w:rsidRDefault="006F28F9" w:rsidP="006F28F9">
            <w:pPr>
              <w:pStyle w:val="BodyText"/>
              <w:spacing w:after="240" w:line="240" w:lineRule="auto"/>
              <w:jc w:val="left"/>
            </w:pPr>
            <w:r>
              <w:t>EFTEL CORPORATE PTY LTD (ACN 154 634 054)</w:t>
            </w:r>
          </w:p>
        </w:tc>
      </w:tr>
      <w:tr w:rsidR="00F7381B" w14:paraId="1F7BC55C" w14:textId="77777777" w:rsidTr="00795FE8">
        <w:trPr>
          <w:trHeight w:val="386"/>
        </w:trPr>
        <w:tc>
          <w:tcPr>
            <w:tcW w:w="3368" w:type="dxa"/>
          </w:tcPr>
          <w:p w14:paraId="030A9BDC" w14:textId="77777777" w:rsidR="00F7381B" w:rsidRDefault="00F7381B" w:rsidP="00795FE8">
            <w:pPr>
              <w:pStyle w:val="BodyText"/>
              <w:spacing w:after="240" w:line="240" w:lineRule="auto"/>
              <w:jc w:val="left"/>
            </w:pPr>
            <w:r>
              <w:t>Twenty-First Respondent:</w:t>
            </w:r>
          </w:p>
        </w:tc>
        <w:tc>
          <w:tcPr>
            <w:tcW w:w="5874" w:type="dxa"/>
            <w:tcMar>
              <w:left w:w="28" w:type="dxa"/>
            </w:tcMar>
          </w:tcPr>
          <w:p w14:paraId="4909FEAB" w14:textId="77777777" w:rsidR="00F7381B" w:rsidRDefault="00F7381B" w:rsidP="00795FE8">
            <w:pPr>
              <w:pStyle w:val="BodyText"/>
              <w:spacing w:after="240" w:line="240" w:lineRule="auto"/>
              <w:jc w:val="left"/>
            </w:pPr>
            <w:r>
              <w:t>EFTEL RETAIL PTY LTD (ACN 092 667 126)</w:t>
            </w:r>
          </w:p>
        </w:tc>
      </w:tr>
      <w:tr w:rsidR="00F7381B" w14:paraId="0D39B671" w14:textId="77777777" w:rsidTr="00795FE8">
        <w:trPr>
          <w:trHeight w:val="386"/>
        </w:trPr>
        <w:tc>
          <w:tcPr>
            <w:tcW w:w="3368" w:type="dxa"/>
          </w:tcPr>
          <w:p w14:paraId="6A4F1FBA" w14:textId="77777777" w:rsidR="00F7381B" w:rsidRDefault="00F7381B" w:rsidP="00795FE8">
            <w:pPr>
              <w:pStyle w:val="BodyText"/>
              <w:spacing w:after="240" w:line="240" w:lineRule="auto"/>
              <w:jc w:val="left"/>
            </w:pPr>
            <w:r>
              <w:t>Twenty-Second Respondent:</w:t>
            </w:r>
          </w:p>
        </w:tc>
        <w:tc>
          <w:tcPr>
            <w:tcW w:w="5874" w:type="dxa"/>
            <w:tcMar>
              <w:left w:w="28" w:type="dxa"/>
            </w:tcMar>
          </w:tcPr>
          <w:p w14:paraId="78812372" w14:textId="77777777" w:rsidR="00F7381B" w:rsidRDefault="00F7381B" w:rsidP="00795FE8">
            <w:pPr>
              <w:pStyle w:val="BodyText"/>
              <w:spacing w:after="240" w:line="240" w:lineRule="auto"/>
              <w:jc w:val="left"/>
            </w:pPr>
            <w:r>
              <w:t>EFTEL WHOLESALE PTY LTD (ACN 123 409 058)</w:t>
            </w:r>
          </w:p>
        </w:tc>
      </w:tr>
      <w:tr w:rsidR="00F7381B" w14:paraId="6C6D58B5" w14:textId="77777777" w:rsidTr="00795FE8">
        <w:trPr>
          <w:trHeight w:val="386"/>
        </w:trPr>
        <w:tc>
          <w:tcPr>
            <w:tcW w:w="3368" w:type="dxa"/>
          </w:tcPr>
          <w:p w14:paraId="7A18C16C" w14:textId="77777777" w:rsidR="00F7381B" w:rsidRDefault="00F7381B" w:rsidP="00795FE8">
            <w:pPr>
              <w:pStyle w:val="BodyText"/>
              <w:spacing w:after="240" w:line="240" w:lineRule="auto"/>
              <w:jc w:val="left"/>
            </w:pPr>
            <w:r>
              <w:t>Twenty-Third Respondent:</w:t>
            </w:r>
          </w:p>
        </w:tc>
        <w:tc>
          <w:tcPr>
            <w:tcW w:w="5874" w:type="dxa"/>
            <w:tcMar>
              <w:left w:w="28" w:type="dxa"/>
            </w:tcMar>
          </w:tcPr>
          <w:p w14:paraId="22C14B2A" w14:textId="77777777" w:rsidR="00F7381B" w:rsidRDefault="00F7381B" w:rsidP="00795FE8">
            <w:pPr>
              <w:pStyle w:val="BodyText"/>
              <w:spacing w:after="240" w:line="240" w:lineRule="auto"/>
              <w:jc w:val="left"/>
            </w:pPr>
            <w:r>
              <w:t>CLUB TELCO PTY LTD (ACN 144 488 620)</w:t>
            </w:r>
          </w:p>
        </w:tc>
      </w:tr>
      <w:tr w:rsidR="00F7381B" w14:paraId="21D4D903" w14:textId="77777777" w:rsidTr="00795FE8">
        <w:trPr>
          <w:trHeight w:val="386"/>
        </w:trPr>
        <w:tc>
          <w:tcPr>
            <w:tcW w:w="3368" w:type="dxa"/>
          </w:tcPr>
          <w:p w14:paraId="39F0F86A" w14:textId="77777777" w:rsidR="00F7381B" w:rsidRDefault="00F7381B" w:rsidP="00795FE8">
            <w:pPr>
              <w:pStyle w:val="BodyText"/>
              <w:spacing w:after="240" w:line="240" w:lineRule="auto"/>
              <w:jc w:val="left"/>
            </w:pPr>
            <w:r>
              <w:t>Twenty-Fourth Respondent:</w:t>
            </w:r>
          </w:p>
        </w:tc>
        <w:tc>
          <w:tcPr>
            <w:tcW w:w="5874" w:type="dxa"/>
            <w:tcMar>
              <w:left w:w="28" w:type="dxa"/>
            </w:tcMar>
          </w:tcPr>
          <w:p w14:paraId="6C76BA45" w14:textId="77777777" w:rsidR="00F7381B" w:rsidRDefault="00F7381B" w:rsidP="00795FE8">
            <w:pPr>
              <w:pStyle w:val="BodyText"/>
              <w:spacing w:after="240" w:line="240" w:lineRule="auto"/>
              <w:jc w:val="left"/>
            </w:pPr>
            <w:r>
              <w:t>WHOLESALE COMMUNICATIONS GROUP PTY LTD (ACN 109 626 011)</w:t>
            </w:r>
          </w:p>
        </w:tc>
      </w:tr>
      <w:tr w:rsidR="00F7381B" w14:paraId="664F89E0" w14:textId="77777777" w:rsidTr="00795FE8">
        <w:trPr>
          <w:trHeight w:val="386"/>
        </w:trPr>
        <w:tc>
          <w:tcPr>
            <w:tcW w:w="3368" w:type="dxa"/>
          </w:tcPr>
          <w:p w14:paraId="7D9609F3" w14:textId="77777777" w:rsidR="00F7381B" w:rsidRDefault="00F7381B" w:rsidP="00795FE8">
            <w:pPr>
              <w:pStyle w:val="BodyText"/>
              <w:spacing w:after="240" w:line="240" w:lineRule="auto"/>
              <w:jc w:val="left"/>
            </w:pPr>
            <w:r>
              <w:t>Twenty-Fifth Respondent:</w:t>
            </w:r>
          </w:p>
        </w:tc>
        <w:tc>
          <w:tcPr>
            <w:tcW w:w="5874" w:type="dxa"/>
            <w:tcMar>
              <w:left w:w="28" w:type="dxa"/>
            </w:tcMar>
          </w:tcPr>
          <w:p w14:paraId="0008A285" w14:textId="77777777" w:rsidR="00F7381B" w:rsidRDefault="00F7381B" w:rsidP="00795FE8">
            <w:pPr>
              <w:pStyle w:val="BodyText"/>
              <w:spacing w:after="240" w:line="240" w:lineRule="auto"/>
              <w:jc w:val="left"/>
            </w:pPr>
            <w:r>
              <w:t>2TALK PTY LTD (ACN 161 656 499)</w:t>
            </w:r>
          </w:p>
        </w:tc>
      </w:tr>
      <w:tr w:rsidR="00F7381B" w14:paraId="68D84D25" w14:textId="77777777" w:rsidTr="00795FE8">
        <w:trPr>
          <w:trHeight w:val="386"/>
        </w:trPr>
        <w:tc>
          <w:tcPr>
            <w:tcW w:w="3368" w:type="dxa"/>
          </w:tcPr>
          <w:p w14:paraId="1469541C" w14:textId="77777777" w:rsidR="00F7381B" w:rsidRDefault="00F7381B" w:rsidP="00795FE8">
            <w:pPr>
              <w:pStyle w:val="BodyText"/>
              <w:spacing w:after="240" w:line="240" w:lineRule="auto"/>
              <w:jc w:val="left"/>
            </w:pPr>
            <w:r>
              <w:t>Twenty-Sixth Respondent:</w:t>
            </w:r>
          </w:p>
        </w:tc>
        <w:tc>
          <w:tcPr>
            <w:tcW w:w="5874" w:type="dxa"/>
            <w:tcMar>
              <w:left w:w="28" w:type="dxa"/>
            </w:tcMar>
          </w:tcPr>
          <w:p w14:paraId="27CC6F58" w14:textId="77777777" w:rsidR="00F7381B" w:rsidRDefault="00F7381B" w:rsidP="00795FE8">
            <w:pPr>
              <w:pStyle w:val="BodyText"/>
              <w:spacing w:after="240" w:line="240" w:lineRule="auto"/>
              <w:jc w:val="left"/>
            </w:pPr>
            <w:r>
              <w:t>VOCUS PTY LTD (ACN 127 842 853)</w:t>
            </w:r>
          </w:p>
        </w:tc>
      </w:tr>
      <w:tr w:rsidR="00F7381B" w14:paraId="6C384943" w14:textId="77777777" w:rsidTr="00795FE8">
        <w:trPr>
          <w:trHeight w:val="386"/>
        </w:trPr>
        <w:tc>
          <w:tcPr>
            <w:tcW w:w="3368" w:type="dxa"/>
          </w:tcPr>
          <w:p w14:paraId="4D147DE6" w14:textId="77777777" w:rsidR="00F7381B" w:rsidRDefault="00F7381B" w:rsidP="00795FE8">
            <w:pPr>
              <w:pStyle w:val="BodyText"/>
              <w:spacing w:after="240" w:line="240" w:lineRule="auto"/>
              <w:jc w:val="left"/>
            </w:pPr>
            <w:r>
              <w:t>Twenty-Seventh Respondent:</w:t>
            </w:r>
          </w:p>
        </w:tc>
        <w:tc>
          <w:tcPr>
            <w:tcW w:w="5874" w:type="dxa"/>
            <w:tcMar>
              <w:left w:w="28" w:type="dxa"/>
            </w:tcMar>
          </w:tcPr>
          <w:p w14:paraId="262ECB41" w14:textId="77777777" w:rsidR="00F7381B" w:rsidRDefault="00F7381B" w:rsidP="00795FE8">
            <w:pPr>
              <w:pStyle w:val="BodyText"/>
              <w:spacing w:after="240" w:line="240" w:lineRule="auto"/>
              <w:jc w:val="left"/>
            </w:pPr>
            <w:r>
              <w:t>AMCOM IP TEL PTY LTD (ACN 065 092 962)</w:t>
            </w:r>
          </w:p>
        </w:tc>
      </w:tr>
      <w:tr w:rsidR="00F7381B" w14:paraId="63FC27EB" w14:textId="77777777" w:rsidTr="00795FE8">
        <w:trPr>
          <w:trHeight w:val="386"/>
        </w:trPr>
        <w:tc>
          <w:tcPr>
            <w:tcW w:w="3368" w:type="dxa"/>
          </w:tcPr>
          <w:p w14:paraId="465F8893" w14:textId="77777777" w:rsidR="00F7381B" w:rsidRDefault="00F7381B" w:rsidP="00795FE8">
            <w:pPr>
              <w:pStyle w:val="BodyText"/>
              <w:spacing w:after="240" w:line="240" w:lineRule="auto"/>
              <w:jc w:val="left"/>
            </w:pPr>
            <w:r>
              <w:t>Twenty-Eighth Respondent:</w:t>
            </w:r>
          </w:p>
        </w:tc>
        <w:tc>
          <w:tcPr>
            <w:tcW w:w="5874" w:type="dxa"/>
            <w:tcMar>
              <w:left w:w="28" w:type="dxa"/>
            </w:tcMar>
          </w:tcPr>
          <w:p w14:paraId="5A074558" w14:textId="77777777" w:rsidR="00F7381B" w:rsidRDefault="00F7381B" w:rsidP="00795FE8">
            <w:pPr>
              <w:pStyle w:val="BodyText"/>
              <w:spacing w:after="240" w:line="240" w:lineRule="auto"/>
              <w:jc w:val="left"/>
            </w:pPr>
            <w:r>
              <w:t>AMNET BROADBAND PTY LTD (ACN 092 472 350)</w:t>
            </w:r>
          </w:p>
        </w:tc>
      </w:tr>
      <w:tr w:rsidR="00F7381B" w14:paraId="4CD34D20" w14:textId="77777777" w:rsidTr="00795FE8">
        <w:trPr>
          <w:trHeight w:val="386"/>
        </w:trPr>
        <w:tc>
          <w:tcPr>
            <w:tcW w:w="3368" w:type="dxa"/>
          </w:tcPr>
          <w:p w14:paraId="5B94523D" w14:textId="77777777" w:rsidR="00F7381B" w:rsidRDefault="00F7381B" w:rsidP="00795FE8">
            <w:pPr>
              <w:pStyle w:val="BodyText"/>
              <w:spacing w:after="240" w:line="240" w:lineRule="auto"/>
              <w:jc w:val="left"/>
            </w:pPr>
            <w:r>
              <w:t>Twenty-Ninth Respondent:</w:t>
            </w:r>
          </w:p>
        </w:tc>
        <w:tc>
          <w:tcPr>
            <w:tcW w:w="5874" w:type="dxa"/>
            <w:tcMar>
              <w:left w:w="28" w:type="dxa"/>
            </w:tcMar>
          </w:tcPr>
          <w:p w14:paraId="6423CF44" w14:textId="77777777" w:rsidR="00F7381B" w:rsidRDefault="00F7381B" w:rsidP="00795FE8">
            <w:pPr>
              <w:pStyle w:val="BodyText"/>
              <w:spacing w:after="240" w:line="240" w:lineRule="auto"/>
              <w:jc w:val="left"/>
            </w:pPr>
            <w:r>
              <w:t>NEXTGEN NETWORKS PTY LTD (ACN 094 147 403)</w:t>
            </w:r>
          </w:p>
        </w:tc>
      </w:tr>
      <w:tr w:rsidR="00F7381B" w14:paraId="49F4317D" w14:textId="77777777" w:rsidTr="00795FE8">
        <w:trPr>
          <w:trHeight w:val="386"/>
        </w:trPr>
        <w:tc>
          <w:tcPr>
            <w:tcW w:w="3368" w:type="dxa"/>
          </w:tcPr>
          <w:p w14:paraId="6142B444" w14:textId="77777777" w:rsidR="00F7381B" w:rsidRDefault="00F7381B" w:rsidP="00795FE8">
            <w:pPr>
              <w:pStyle w:val="BodyText"/>
              <w:spacing w:after="240" w:line="240" w:lineRule="auto"/>
              <w:jc w:val="left"/>
            </w:pPr>
            <w:r>
              <w:t>Thirtieth Respondent:</w:t>
            </w:r>
          </w:p>
        </w:tc>
        <w:tc>
          <w:tcPr>
            <w:tcW w:w="5874" w:type="dxa"/>
            <w:tcMar>
              <w:left w:w="28" w:type="dxa"/>
            </w:tcMar>
          </w:tcPr>
          <w:p w14:paraId="570A8744" w14:textId="77777777" w:rsidR="00F7381B" w:rsidRDefault="00F7381B" w:rsidP="00795FE8">
            <w:pPr>
              <w:pStyle w:val="BodyText"/>
              <w:spacing w:after="240" w:line="240" w:lineRule="auto"/>
              <w:jc w:val="left"/>
            </w:pPr>
            <w:r>
              <w:t>TPG INTERNET PTY LTD (ACN 068 383 737)</w:t>
            </w:r>
          </w:p>
        </w:tc>
      </w:tr>
      <w:tr w:rsidR="00F7381B" w14:paraId="0C881AF3" w14:textId="77777777" w:rsidTr="00795FE8">
        <w:trPr>
          <w:trHeight w:val="386"/>
        </w:trPr>
        <w:tc>
          <w:tcPr>
            <w:tcW w:w="3368" w:type="dxa"/>
          </w:tcPr>
          <w:p w14:paraId="381B76EE" w14:textId="77777777" w:rsidR="00F7381B" w:rsidRDefault="00F7381B" w:rsidP="00795FE8">
            <w:pPr>
              <w:pStyle w:val="BodyText"/>
              <w:spacing w:after="240" w:line="240" w:lineRule="auto"/>
              <w:jc w:val="left"/>
            </w:pPr>
            <w:r>
              <w:t>Thirty-First Respondent:</w:t>
            </w:r>
          </w:p>
        </w:tc>
        <w:tc>
          <w:tcPr>
            <w:tcW w:w="5874" w:type="dxa"/>
            <w:tcMar>
              <w:left w:w="28" w:type="dxa"/>
            </w:tcMar>
          </w:tcPr>
          <w:p w14:paraId="10AE5F3B" w14:textId="77777777" w:rsidR="00F7381B" w:rsidRDefault="00F7381B" w:rsidP="00795FE8">
            <w:pPr>
              <w:pStyle w:val="BodyText"/>
              <w:spacing w:after="240" w:line="240" w:lineRule="auto"/>
              <w:jc w:val="left"/>
            </w:pPr>
            <w:r>
              <w:t>TPG NETWORK PTY LTD (ACN 003 064 328)</w:t>
            </w:r>
          </w:p>
        </w:tc>
      </w:tr>
      <w:tr w:rsidR="00F7381B" w14:paraId="009D0C70" w14:textId="77777777" w:rsidTr="00795FE8">
        <w:trPr>
          <w:trHeight w:val="386"/>
        </w:trPr>
        <w:tc>
          <w:tcPr>
            <w:tcW w:w="3368" w:type="dxa"/>
          </w:tcPr>
          <w:p w14:paraId="5C7E9ED0" w14:textId="77777777" w:rsidR="00F7381B" w:rsidRDefault="00F7381B" w:rsidP="00795FE8">
            <w:pPr>
              <w:pStyle w:val="BodyText"/>
              <w:spacing w:after="240" w:line="240" w:lineRule="auto"/>
              <w:jc w:val="left"/>
            </w:pPr>
            <w:r>
              <w:t>Thirty-Second Respondent:</w:t>
            </w:r>
          </w:p>
        </w:tc>
        <w:tc>
          <w:tcPr>
            <w:tcW w:w="5874" w:type="dxa"/>
            <w:tcMar>
              <w:left w:w="28" w:type="dxa"/>
            </w:tcMar>
          </w:tcPr>
          <w:p w14:paraId="009F76CB" w14:textId="77777777" w:rsidR="00F7381B" w:rsidRDefault="00F7381B" w:rsidP="00795FE8">
            <w:pPr>
              <w:pStyle w:val="BodyText"/>
              <w:spacing w:after="240" w:line="240" w:lineRule="auto"/>
              <w:jc w:val="left"/>
            </w:pPr>
            <w:r>
              <w:t>FTTB WHOLESALE PTY LTD (ACN 087 533 328)</w:t>
            </w:r>
          </w:p>
        </w:tc>
      </w:tr>
      <w:tr w:rsidR="00F7381B" w14:paraId="004A7406" w14:textId="77777777" w:rsidTr="00795FE8">
        <w:trPr>
          <w:trHeight w:val="386"/>
        </w:trPr>
        <w:tc>
          <w:tcPr>
            <w:tcW w:w="3368" w:type="dxa"/>
          </w:tcPr>
          <w:p w14:paraId="23F2CB21" w14:textId="77777777" w:rsidR="00F7381B" w:rsidRDefault="00F7381B" w:rsidP="00795FE8">
            <w:pPr>
              <w:pStyle w:val="BodyText"/>
              <w:spacing w:after="240" w:line="240" w:lineRule="auto"/>
              <w:jc w:val="left"/>
            </w:pPr>
            <w:r>
              <w:t>Thirty-Third Respondent:</w:t>
            </w:r>
          </w:p>
        </w:tc>
        <w:tc>
          <w:tcPr>
            <w:tcW w:w="5874" w:type="dxa"/>
            <w:tcMar>
              <w:left w:w="28" w:type="dxa"/>
            </w:tcMar>
          </w:tcPr>
          <w:p w14:paraId="346776EF" w14:textId="77777777" w:rsidR="00F7381B" w:rsidRDefault="00F7381B" w:rsidP="00795FE8">
            <w:pPr>
              <w:pStyle w:val="BodyText"/>
              <w:spacing w:after="240" w:line="240" w:lineRule="auto"/>
              <w:jc w:val="left"/>
            </w:pPr>
            <w:r>
              <w:t>CHARIOT PTY LTD (ACN 088 377 860)</w:t>
            </w:r>
          </w:p>
        </w:tc>
      </w:tr>
      <w:tr w:rsidR="00F7381B" w14:paraId="61E47568" w14:textId="77777777" w:rsidTr="00795FE8">
        <w:trPr>
          <w:trHeight w:val="386"/>
        </w:trPr>
        <w:tc>
          <w:tcPr>
            <w:tcW w:w="3368" w:type="dxa"/>
          </w:tcPr>
          <w:p w14:paraId="4351C70F" w14:textId="77777777" w:rsidR="00F7381B" w:rsidRDefault="00F7381B" w:rsidP="00795FE8">
            <w:pPr>
              <w:pStyle w:val="BodyText"/>
              <w:spacing w:after="240" w:line="240" w:lineRule="auto"/>
              <w:jc w:val="left"/>
            </w:pPr>
            <w:r>
              <w:t>Thirty-Fourth Respondent:</w:t>
            </w:r>
          </w:p>
        </w:tc>
        <w:tc>
          <w:tcPr>
            <w:tcW w:w="5874" w:type="dxa"/>
            <w:tcMar>
              <w:left w:w="28" w:type="dxa"/>
            </w:tcMar>
          </w:tcPr>
          <w:p w14:paraId="334E677A" w14:textId="77777777" w:rsidR="00F7381B" w:rsidRDefault="00F7381B" w:rsidP="00795FE8">
            <w:pPr>
              <w:pStyle w:val="BodyText"/>
              <w:spacing w:after="240" w:line="240" w:lineRule="auto"/>
              <w:jc w:val="left"/>
            </w:pPr>
            <w:r>
              <w:t>SOUL PATTINSON TELECOMMUNICATIONS PTY LIMITED (ACN 001 726 192)</w:t>
            </w:r>
          </w:p>
        </w:tc>
      </w:tr>
      <w:tr w:rsidR="00F7381B" w14:paraId="7D37B51F" w14:textId="77777777" w:rsidTr="00795FE8">
        <w:trPr>
          <w:trHeight w:val="386"/>
        </w:trPr>
        <w:tc>
          <w:tcPr>
            <w:tcW w:w="3368" w:type="dxa"/>
          </w:tcPr>
          <w:p w14:paraId="1478F891" w14:textId="77777777" w:rsidR="00F7381B" w:rsidRDefault="00F7381B" w:rsidP="00795FE8">
            <w:pPr>
              <w:pStyle w:val="BodyText"/>
              <w:spacing w:after="240" w:line="240" w:lineRule="auto"/>
              <w:jc w:val="left"/>
            </w:pPr>
            <w:r>
              <w:t>Thirty-Fifth Respondent:</w:t>
            </w:r>
          </w:p>
        </w:tc>
        <w:tc>
          <w:tcPr>
            <w:tcW w:w="5874" w:type="dxa"/>
            <w:tcMar>
              <w:left w:w="28" w:type="dxa"/>
            </w:tcMar>
          </w:tcPr>
          <w:p w14:paraId="7FE487B9" w14:textId="77777777" w:rsidR="00F7381B" w:rsidRDefault="00F7381B" w:rsidP="00795FE8">
            <w:pPr>
              <w:pStyle w:val="BodyText"/>
              <w:spacing w:after="240" w:line="240" w:lineRule="auto"/>
              <w:jc w:val="left"/>
            </w:pPr>
            <w:r>
              <w:t>SPT TELECOMMUNICATIONS PTY LIMITED (ACN 099 173 770)</w:t>
            </w:r>
          </w:p>
        </w:tc>
      </w:tr>
      <w:tr w:rsidR="00F7381B" w14:paraId="75BA7A0C" w14:textId="77777777" w:rsidTr="00795FE8">
        <w:trPr>
          <w:trHeight w:val="386"/>
        </w:trPr>
        <w:tc>
          <w:tcPr>
            <w:tcW w:w="3368" w:type="dxa"/>
          </w:tcPr>
          <w:p w14:paraId="5D2C5C46" w14:textId="77777777" w:rsidR="00F7381B" w:rsidRDefault="00F7381B" w:rsidP="00795FE8">
            <w:pPr>
              <w:pStyle w:val="BodyText"/>
              <w:spacing w:after="240" w:line="240" w:lineRule="auto"/>
              <w:jc w:val="left"/>
            </w:pPr>
            <w:r>
              <w:t>Thirty-Sixth Respondent:</w:t>
            </w:r>
          </w:p>
        </w:tc>
        <w:tc>
          <w:tcPr>
            <w:tcW w:w="5874" w:type="dxa"/>
            <w:tcMar>
              <w:left w:w="28" w:type="dxa"/>
            </w:tcMar>
          </w:tcPr>
          <w:p w14:paraId="09DCC692" w14:textId="77777777" w:rsidR="00F7381B" w:rsidRDefault="00F7381B" w:rsidP="00795FE8">
            <w:pPr>
              <w:pStyle w:val="BodyText"/>
              <w:spacing w:after="240" w:line="240" w:lineRule="auto"/>
              <w:jc w:val="left"/>
            </w:pPr>
            <w:r>
              <w:t>SPTCOM PTY LIMITED (ACN 111 578 897)</w:t>
            </w:r>
          </w:p>
        </w:tc>
      </w:tr>
      <w:tr w:rsidR="00F7381B" w14:paraId="26E86123" w14:textId="77777777" w:rsidTr="00795FE8">
        <w:trPr>
          <w:trHeight w:val="386"/>
        </w:trPr>
        <w:tc>
          <w:tcPr>
            <w:tcW w:w="3368" w:type="dxa"/>
          </w:tcPr>
          <w:p w14:paraId="0DE9023E" w14:textId="77777777" w:rsidR="00F7381B" w:rsidRDefault="00F7381B" w:rsidP="00795FE8">
            <w:pPr>
              <w:pStyle w:val="BodyText"/>
              <w:spacing w:after="240" w:line="240" w:lineRule="auto"/>
              <w:jc w:val="left"/>
            </w:pPr>
            <w:r>
              <w:t>Thirty-Seventh Respondent:</w:t>
            </w:r>
          </w:p>
        </w:tc>
        <w:tc>
          <w:tcPr>
            <w:tcW w:w="5874" w:type="dxa"/>
            <w:tcMar>
              <w:left w:w="28" w:type="dxa"/>
            </w:tcMar>
          </w:tcPr>
          <w:p w14:paraId="3F07BCF2" w14:textId="77777777" w:rsidR="00F7381B" w:rsidRDefault="00F7381B" w:rsidP="00795FE8">
            <w:pPr>
              <w:pStyle w:val="BodyText"/>
              <w:spacing w:after="240" w:line="240" w:lineRule="auto"/>
              <w:jc w:val="left"/>
            </w:pPr>
            <w:r>
              <w:t>SOUL COMMUNICATIONS PTY LTD (ACN 085 089 970)</w:t>
            </w:r>
          </w:p>
        </w:tc>
      </w:tr>
      <w:tr w:rsidR="00F7381B" w14:paraId="66210D0D" w14:textId="77777777" w:rsidTr="00795FE8">
        <w:trPr>
          <w:trHeight w:val="386"/>
        </w:trPr>
        <w:tc>
          <w:tcPr>
            <w:tcW w:w="3368" w:type="dxa"/>
          </w:tcPr>
          <w:p w14:paraId="3BE351A8" w14:textId="77777777" w:rsidR="00F7381B" w:rsidRDefault="00F7381B" w:rsidP="00795FE8">
            <w:pPr>
              <w:pStyle w:val="BodyText"/>
              <w:spacing w:after="240" w:line="240" w:lineRule="auto"/>
              <w:jc w:val="left"/>
            </w:pPr>
            <w:r>
              <w:t>Thirty-Eighth Respondent:</w:t>
            </w:r>
          </w:p>
        </w:tc>
        <w:tc>
          <w:tcPr>
            <w:tcW w:w="5874" w:type="dxa"/>
            <w:tcMar>
              <w:left w:w="28" w:type="dxa"/>
            </w:tcMar>
          </w:tcPr>
          <w:p w14:paraId="1AC080FC" w14:textId="77777777" w:rsidR="00F7381B" w:rsidRDefault="00F7381B" w:rsidP="00795FE8">
            <w:pPr>
              <w:pStyle w:val="BodyText"/>
              <w:spacing w:after="240" w:line="240" w:lineRule="auto"/>
              <w:jc w:val="left"/>
            </w:pPr>
            <w:r>
              <w:t>PIPE NETWORKS PTY LIMITED (ACN 099 104 122)</w:t>
            </w:r>
          </w:p>
        </w:tc>
      </w:tr>
      <w:tr w:rsidR="00F7381B" w14:paraId="4164DA55" w14:textId="77777777" w:rsidTr="00795FE8">
        <w:trPr>
          <w:trHeight w:val="386"/>
        </w:trPr>
        <w:tc>
          <w:tcPr>
            <w:tcW w:w="3368" w:type="dxa"/>
          </w:tcPr>
          <w:p w14:paraId="1CFE8CD5" w14:textId="77777777" w:rsidR="00F7381B" w:rsidRDefault="00F7381B" w:rsidP="00795FE8">
            <w:pPr>
              <w:pStyle w:val="BodyText"/>
              <w:spacing w:after="240" w:line="240" w:lineRule="auto"/>
              <w:jc w:val="left"/>
            </w:pPr>
            <w:r>
              <w:t>Thirty-Ninth Respondent:</w:t>
            </w:r>
          </w:p>
        </w:tc>
        <w:tc>
          <w:tcPr>
            <w:tcW w:w="5874" w:type="dxa"/>
            <w:tcMar>
              <w:left w:w="28" w:type="dxa"/>
            </w:tcMar>
          </w:tcPr>
          <w:p w14:paraId="6C6D8A70" w14:textId="77777777" w:rsidR="00F7381B" w:rsidRDefault="00F7381B" w:rsidP="00795FE8">
            <w:pPr>
              <w:pStyle w:val="BodyText"/>
              <w:spacing w:after="240" w:line="240" w:lineRule="auto"/>
              <w:jc w:val="left"/>
            </w:pPr>
            <w:r>
              <w:t>INTRAPOWER TERRESTRIAL PTY LTD (ACN 081 193 259)</w:t>
            </w:r>
          </w:p>
        </w:tc>
      </w:tr>
      <w:tr w:rsidR="00F7381B" w14:paraId="423F8906" w14:textId="77777777" w:rsidTr="00795FE8">
        <w:trPr>
          <w:trHeight w:val="386"/>
        </w:trPr>
        <w:tc>
          <w:tcPr>
            <w:tcW w:w="3368" w:type="dxa"/>
          </w:tcPr>
          <w:p w14:paraId="5518BB3B" w14:textId="77777777" w:rsidR="00F7381B" w:rsidRDefault="00F7381B" w:rsidP="00795FE8">
            <w:pPr>
              <w:pStyle w:val="BodyText"/>
              <w:spacing w:after="240" w:line="240" w:lineRule="auto"/>
              <w:jc w:val="left"/>
            </w:pPr>
            <w:r>
              <w:t>Fortieth Respondent:</w:t>
            </w:r>
          </w:p>
        </w:tc>
        <w:tc>
          <w:tcPr>
            <w:tcW w:w="5874" w:type="dxa"/>
            <w:tcMar>
              <w:left w:w="28" w:type="dxa"/>
            </w:tcMar>
          </w:tcPr>
          <w:p w14:paraId="30D3A3CC" w14:textId="77777777" w:rsidR="00F7381B" w:rsidRDefault="00F7381B" w:rsidP="00795FE8">
            <w:pPr>
              <w:pStyle w:val="BodyText"/>
              <w:spacing w:after="240" w:line="240" w:lineRule="auto"/>
              <w:jc w:val="left"/>
            </w:pPr>
            <w:r>
              <w:t>IINET LIMITED (ACN 068 628 937)</w:t>
            </w:r>
          </w:p>
        </w:tc>
      </w:tr>
      <w:tr w:rsidR="00F7381B" w14:paraId="15DDDC31" w14:textId="77777777" w:rsidTr="00795FE8">
        <w:trPr>
          <w:trHeight w:val="386"/>
        </w:trPr>
        <w:tc>
          <w:tcPr>
            <w:tcW w:w="3368" w:type="dxa"/>
          </w:tcPr>
          <w:p w14:paraId="1A7882B3" w14:textId="77777777" w:rsidR="00F7381B" w:rsidRDefault="00F7381B" w:rsidP="00795FE8">
            <w:pPr>
              <w:pStyle w:val="BodyText"/>
              <w:spacing w:after="240" w:line="240" w:lineRule="auto"/>
              <w:jc w:val="left"/>
            </w:pPr>
            <w:r>
              <w:t>Forty-First Respondent:</w:t>
            </w:r>
          </w:p>
        </w:tc>
        <w:tc>
          <w:tcPr>
            <w:tcW w:w="5874" w:type="dxa"/>
            <w:tcMar>
              <w:left w:w="28" w:type="dxa"/>
            </w:tcMar>
          </w:tcPr>
          <w:p w14:paraId="1C3AC680" w14:textId="77777777" w:rsidR="00F7381B" w:rsidRDefault="00F7381B" w:rsidP="00795FE8">
            <w:pPr>
              <w:pStyle w:val="BodyText"/>
              <w:spacing w:after="240" w:line="240" w:lineRule="auto"/>
              <w:jc w:val="left"/>
            </w:pPr>
            <w:r>
              <w:t>INTERNODE PTY LTD (ACN 82 052 008 581)</w:t>
            </w:r>
          </w:p>
        </w:tc>
      </w:tr>
      <w:tr w:rsidR="00F7381B" w14:paraId="4AA2AC89" w14:textId="77777777" w:rsidTr="00795FE8">
        <w:trPr>
          <w:trHeight w:val="386"/>
        </w:trPr>
        <w:tc>
          <w:tcPr>
            <w:tcW w:w="3368" w:type="dxa"/>
          </w:tcPr>
          <w:p w14:paraId="7B550669" w14:textId="77777777" w:rsidR="00F7381B" w:rsidRDefault="00F7381B" w:rsidP="00795FE8">
            <w:pPr>
              <w:pStyle w:val="BodyText"/>
              <w:spacing w:after="240" w:line="240" w:lineRule="auto"/>
              <w:jc w:val="left"/>
            </w:pPr>
            <w:r>
              <w:t>Forty-Second Respondent:</w:t>
            </w:r>
          </w:p>
        </w:tc>
        <w:tc>
          <w:tcPr>
            <w:tcW w:w="5874" w:type="dxa"/>
            <w:tcMar>
              <w:left w:w="28" w:type="dxa"/>
            </w:tcMar>
          </w:tcPr>
          <w:p w14:paraId="07E3D658" w14:textId="77777777" w:rsidR="00F7381B" w:rsidRDefault="00F7381B" w:rsidP="00795FE8">
            <w:pPr>
              <w:pStyle w:val="BodyText"/>
              <w:spacing w:after="240" w:line="240" w:lineRule="auto"/>
              <w:jc w:val="left"/>
            </w:pPr>
            <w:r>
              <w:t>TRANSACT CAPITAL COMMUNICATIONS PTY LTD (ACN 093 966 888)</w:t>
            </w:r>
          </w:p>
        </w:tc>
      </w:tr>
      <w:tr w:rsidR="00F7381B" w14:paraId="2A8FD0D6" w14:textId="77777777" w:rsidTr="00795FE8">
        <w:trPr>
          <w:trHeight w:val="386"/>
        </w:trPr>
        <w:tc>
          <w:tcPr>
            <w:tcW w:w="3368" w:type="dxa"/>
          </w:tcPr>
          <w:p w14:paraId="5DC1D0F2" w14:textId="77777777" w:rsidR="00F7381B" w:rsidRDefault="00F7381B" w:rsidP="00795FE8">
            <w:pPr>
              <w:pStyle w:val="BodyText"/>
              <w:spacing w:after="240" w:line="240" w:lineRule="auto"/>
              <w:jc w:val="left"/>
            </w:pPr>
            <w:r>
              <w:t>Forty-Third Respondent:</w:t>
            </w:r>
          </w:p>
        </w:tc>
        <w:tc>
          <w:tcPr>
            <w:tcW w:w="5874" w:type="dxa"/>
            <w:tcMar>
              <w:left w:w="28" w:type="dxa"/>
            </w:tcMar>
          </w:tcPr>
          <w:p w14:paraId="6F79B132" w14:textId="77777777" w:rsidR="00F7381B" w:rsidRDefault="00F7381B" w:rsidP="00795FE8">
            <w:pPr>
              <w:pStyle w:val="BodyText"/>
              <w:spacing w:after="240" w:line="240" w:lineRule="auto"/>
              <w:jc w:val="left"/>
            </w:pPr>
            <w:r>
              <w:t>TRANSACT VICTORIA COMMUNICATIONS PTY LTD (ACN 063 024 475)</w:t>
            </w:r>
          </w:p>
        </w:tc>
      </w:tr>
      <w:tr w:rsidR="00F7381B" w14:paraId="791A833C" w14:textId="77777777" w:rsidTr="00795FE8">
        <w:trPr>
          <w:trHeight w:val="386"/>
        </w:trPr>
        <w:tc>
          <w:tcPr>
            <w:tcW w:w="3368" w:type="dxa"/>
          </w:tcPr>
          <w:p w14:paraId="6A4B7D61" w14:textId="77777777" w:rsidR="00F7381B" w:rsidRDefault="00F7381B" w:rsidP="00795FE8">
            <w:pPr>
              <w:pStyle w:val="BodyText"/>
              <w:spacing w:after="240" w:line="240" w:lineRule="auto"/>
              <w:jc w:val="left"/>
            </w:pPr>
            <w:r>
              <w:t>Forty-Fourth Respondent:</w:t>
            </w:r>
          </w:p>
        </w:tc>
        <w:tc>
          <w:tcPr>
            <w:tcW w:w="5874" w:type="dxa"/>
            <w:tcMar>
              <w:left w:w="28" w:type="dxa"/>
            </w:tcMar>
          </w:tcPr>
          <w:p w14:paraId="6D15D1B2" w14:textId="77777777" w:rsidR="00F7381B" w:rsidRDefault="00F7381B" w:rsidP="00795FE8">
            <w:pPr>
              <w:pStyle w:val="BodyText"/>
              <w:spacing w:after="240" w:line="240" w:lineRule="auto"/>
              <w:jc w:val="left"/>
            </w:pPr>
            <w:r>
              <w:t>WESTNET PTY LTD (ACN 086 416 908)</w:t>
            </w:r>
          </w:p>
        </w:tc>
      </w:tr>
      <w:tr w:rsidR="00F7381B" w14:paraId="40245976" w14:textId="77777777" w:rsidTr="00795FE8">
        <w:trPr>
          <w:trHeight w:val="386"/>
        </w:trPr>
        <w:tc>
          <w:tcPr>
            <w:tcW w:w="3368" w:type="dxa"/>
          </w:tcPr>
          <w:p w14:paraId="09299275" w14:textId="77777777" w:rsidR="00F7381B" w:rsidRDefault="00F7381B" w:rsidP="00795FE8">
            <w:pPr>
              <w:pStyle w:val="BodyText"/>
              <w:spacing w:after="240" w:line="240" w:lineRule="auto"/>
              <w:jc w:val="left"/>
            </w:pPr>
            <w:r>
              <w:t>Forty-Fifth Respondent:</w:t>
            </w:r>
          </w:p>
        </w:tc>
        <w:tc>
          <w:tcPr>
            <w:tcW w:w="5874" w:type="dxa"/>
            <w:tcMar>
              <w:left w:w="28" w:type="dxa"/>
            </w:tcMar>
          </w:tcPr>
          <w:p w14:paraId="1AE43725" w14:textId="77777777" w:rsidR="00F7381B" w:rsidRDefault="00F7381B" w:rsidP="00795FE8">
            <w:pPr>
              <w:pStyle w:val="BodyText"/>
              <w:spacing w:after="240" w:line="240" w:lineRule="auto"/>
              <w:jc w:val="left"/>
            </w:pPr>
            <w:r>
              <w:t>ADAM INTERNET PTY LTD (ACN 055 495 853)</w:t>
            </w:r>
          </w:p>
        </w:tc>
      </w:tr>
      <w:tr w:rsidR="00F7381B" w14:paraId="1152DA8F" w14:textId="77777777" w:rsidTr="00795FE8">
        <w:trPr>
          <w:trHeight w:val="386"/>
        </w:trPr>
        <w:tc>
          <w:tcPr>
            <w:tcW w:w="3368" w:type="dxa"/>
          </w:tcPr>
          <w:p w14:paraId="4D88E799" w14:textId="77777777" w:rsidR="00F7381B" w:rsidRDefault="00F7381B" w:rsidP="00795FE8">
            <w:pPr>
              <w:pStyle w:val="BodyText"/>
              <w:spacing w:after="240" w:line="240" w:lineRule="auto"/>
              <w:jc w:val="left"/>
            </w:pPr>
            <w:r>
              <w:t>Forty-Sixth Respondent:</w:t>
            </w:r>
          </w:p>
        </w:tc>
        <w:tc>
          <w:tcPr>
            <w:tcW w:w="5874" w:type="dxa"/>
            <w:tcMar>
              <w:left w:w="28" w:type="dxa"/>
            </w:tcMar>
          </w:tcPr>
          <w:p w14:paraId="1829A95C" w14:textId="77777777" w:rsidR="00F7381B" w:rsidRDefault="00F7381B" w:rsidP="00795FE8">
            <w:pPr>
              <w:pStyle w:val="BodyText"/>
              <w:spacing w:after="240" w:line="240" w:lineRule="auto"/>
              <w:jc w:val="left"/>
            </w:pPr>
            <w:r>
              <w:t>AAPT LIMITED (ACN 052 082 416)</w:t>
            </w:r>
          </w:p>
        </w:tc>
      </w:tr>
      <w:tr w:rsidR="00F7381B" w14:paraId="22A2A139" w14:textId="77777777" w:rsidTr="00795FE8">
        <w:trPr>
          <w:trHeight w:val="386"/>
        </w:trPr>
        <w:tc>
          <w:tcPr>
            <w:tcW w:w="3368" w:type="dxa"/>
          </w:tcPr>
          <w:p w14:paraId="329752E7" w14:textId="77777777" w:rsidR="00F7381B" w:rsidRDefault="00F7381B" w:rsidP="00795FE8">
            <w:pPr>
              <w:pStyle w:val="BodyText"/>
              <w:spacing w:after="240" w:line="240" w:lineRule="auto"/>
              <w:jc w:val="left"/>
            </w:pPr>
            <w:r>
              <w:t>Forty-Seventh Respondent:</w:t>
            </w:r>
          </w:p>
        </w:tc>
        <w:tc>
          <w:tcPr>
            <w:tcW w:w="5874" w:type="dxa"/>
            <w:tcMar>
              <w:left w:w="28" w:type="dxa"/>
            </w:tcMar>
          </w:tcPr>
          <w:p w14:paraId="72542F2C" w14:textId="77777777" w:rsidR="00F7381B" w:rsidRDefault="00F7381B" w:rsidP="00795FE8">
            <w:pPr>
              <w:pStyle w:val="BodyText"/>
              <w:spacing w:after="240" w:line="240" w:lineRule="auto"/>
              <w:jc w:val="left"/>
            </w:pPr>
            <w:r>
              <w:t>REQUEST BROADBAND PTY LTD (ACN 091 530 586)</w:t>
            </w:r>
          </w:p>
        </w:tc>
      </w:tr>
      <w:tr w:rsidR="00F7381B" w14:paraId="178F3C5B" w14:textId="77777777" w:rsidTr="00795FE8">
        <w:trPr>
          <w:trHeight w:val="386"/>
        </w:trPr>
        <w:tc>
          <w:tcPr>
            <w:tcW w:w="3368" w:type="dxa"/>
          </w:tcPr>
          <w:p w14:paraId="540FD375" w14:textId="77777777" w:rsidR="00F7381B" w:rsidRDefault="00F7381B" w:rsidP="00795FE8">
            <w:pPr>
              <w:pStyle w:val="BodyText"/>
              <w:spacing w:after="240" w:line="240" w:lineRule="auto"/>
              <w:jc w:val="left"/>
            </w:pPr>
            <w:r>
              <w:t>Forty-Eighth Respondent:</w:t>
            </w:r>
          </w:p>
        </w:tc>
        <w:tc>
          <w:tcPr>
            <w:tcW w:w="5874" w:type="dxa"/>
            <w:tcMar>
              <w:left w:w="28" w:type="dxa"/>
            </w:tcMar>
          </w:tcPr>
          <w:p w14:paraId="7E3021D7" w14:textId="77777777" w:rsidR="00F7381B" w:rsidRDefault="00F7381B" w:rsidP="00795FE8">
            <w:pPr>
              <w:pStyle w:val="BodyText"/>
              <w:spacing w:after="240" w:line="240" w:lineRule="auto"/>
              <w:jc w:val="left"/>
            </w:pPr>
            <w:r>
              <w:t>VODAFONE HUTCHISON AUSTRALIA PTY LIMITED (ACN 096 304 620)</w:t>
            </w:r>
          </w:p>
        </w:tc>
      </w:tr>
      <w:tr w:rsidR="00F7381B" w14:paraId="7607DB17" w14:textId="77777777" w:rsidTr="00795FE8">
        <w:trPr>
          <w:trHeight w:val="386"/>
        </w:trPr>
        <w:tc>
          <w:tcPr>
            <w:tcW w:w="3368" w:type="dxa"/>
          </w:tcPr>
          <w:p w14:paraId="6D0B1D49" w14:textId="77777777" w:rsidR="00F7381B" w:rsidRDefault="00F7381B" w:rsidP="00795FE8">
            <w:pPr>
              <w:pStyle w:val="BodyText"/>
              <w:spacing w:after="240" w:line="240" w:lineRule="auto"/>
              <w:jc w:val="left"/>
            </w:pPr>
            <w:r>
              <w:t>Forty-Ninth Respondent:</w:t>
            </w:r>
          </w:p>
        </w:tc>
        <w:tc>
          <w:tcPr>
            <w:tcW w:w="5874" w:type="dxa"/>
            <w:tcMar>
              <w:left w:w="28" w:type="dxa"/>
            </w:tcMar>
          </w:tcPr>
          <w:p w14:paraId="5E6F7C7E" w14:textId="77777777" w:rsidR="00F7381B" w:rsidRDefault="00F7381B" w:rsidP="00795FE8">
            <w:pPr>
              <w:pStyle w:val="BodyText"/>
              <w:spacing w:after="240" w:line="240" w:lineRule="auto"/>
              <w:jc w:val="left"/>
            </w:pPr>
            <w:r>
              <w:t>VODAFONE NETWORK PTY LIMITED (ACN 081 918 461)</w:t>
            </w:r>
          </w:p>
        </w:tc>
      </w:tr>
      <w:tr w:rsidR="00F7381B" w14:paraId="7434FE20" w14:textId="77777777" w:rsidTr="00795FE8">
        <w:trPr>
          <w:trHeight w:val="386"/>
        </w:trPr>
        <w:tc>
          <w:tcPr>
            <w:tcW w:w="3368" w:type="dxa"/>
          </w:tcPr>
          <w:p w14:paraId="266D0216" w14:textId="77777777" w:rsidR="00F7381B" w:rsidRDefault="00F7381B" w:rsidP="00795FE8">
            <w:pPr>
              <w:pStyle w:val="BodyText"/>
              <w:spacing w:after="240" w:line="240" w:lineRule="auto"/>
              <w:jc w:val="left"/>
            </w:pPr>
            <w:r>
              <w:t>Fiftieth Respondent:</w:t>
            </w:r>
          </w:p>
        </w:tc>
        <w:tc>
          <w:tcPr>
            <w:tcW w:w="5874" w:type="dxa"/>
            <w:tcMar>
              <w:left w:w="28" w:type="dxa"/>
            </w:tcMar>
          </w:tcPr>
          <w:p w14:paraId="3EF5BBDE" w14:textId="77777777" w:rsidR="00F7381B" w:rsidRDefault="00F7381B" w:rsidP="00795FE8">
            <w:pPr>
              <w:pStyle w:val="BodyText"/>
              <w:spacing w:after="240" w:line="240" w:lineRule="auto"/>
              <w:jc w:val="left"/>
            </w:pPr>
            <w:r>
              <w:t>VODAFONE PTY LIMITED (ACN 062 954 554)</w:t>
            </w:r>
          </w:p>
        </w:tc>
      </w:tr>
    </w:tbl>
    <w:p w14:paraId="384AD906" w14:textId="053393CE" w:rsidR="00F7381B" w:rsidRDefault="00F7381B" w:rsidP="00F956B3">
      <w:pPr>
        <w:pStyle w:val="BodyText"/>
      </w:pPr>
    </w:p>
    <w:sectPr w:rsidR="00F7381B" w:rsidSect="00F956B3">
      <w:headerReference w:type="first" r:id="rId32"/>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93F3" w14:textId="77777777" w:rsidR="003C0FBD" w:rsidRDefault="003C0FBD">
      <w:pPr>
        <w:spacing w:line="20" w:lineRule="exact"/>
      </w:pPr>
    </w:p>
    <w:p w14:paraId="27F3782B" w14:textId="77777777" w:rsidR="003C0FBD" w:rsidRDefault="003C0FBD"/>
    <w:p w14:paraId="4255C783" w14:textId="77777777" w:rsidR="003C0FBD" w:rsidRDefault="003C0FBD"/>
  </w:endnote>
  <w:endnote w:type="continuationSeparator" w:id="0">
    <w:p w14:paraId="2AA3F94E" w14:textId="77777777" w:rsidR="003C0FBD" w:rsidRDefault="003C0FBD">
      <w:r>
        <w:t xml:space="preserve"> </w:t>
      </w:r>
    </w:p>
    <w:p w14:paraId="6FA00145" w14:textId="77777777" w:rsidR="003C0FBD" w:rsidRDefault="003C0FBD"/>
    <w:p w14:paraId="685DAF65" w14:textId="77777777" w:rsidR="003C0FBD" w:rsidRDefault="003C0FBD"/>
  </w:endnote>
  <w:endnote w:type="continuationNotice" w:id="1">
    <w:p w14:paraId="4E1DE4E6" w14:textId="77777777" w:rsidR="003C0FBD" w:rsidRDefault="003C0FBD">
      <w:r>
        <w:t xml:space="preserve"> </w:t>
      </w:r>
    </w:p>
    <w:p w14:paraId="6BE31FB2" w14:textId="77777777" w:rsidR="003C0FBD" w:rsidRDefault="003C0FBD"/>
    <w:p w14:paraId="0343EF32" w14:textId="77777777" w:rsidR="003C0FBD" w:rsidRDefault="003C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72C4" w14:textId="77777777" w:rsidR="00ED4E67" w:rsidRDefault="00ED4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CEBE" w14:textId="77777777" w:rsidR="00ED4E67" w:rsidRDefault="00ED4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CEE7" w14:textId="64DC27E8" w:rsidR="003C0FBD" w:rsidRDefault="003C0FBD">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4D4A" w14:textId="177C48F0" w:rsidR="003C0FBD" w:rsidRPr="00624520" w:rsidRDefault="003C0FBD"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1F70" w14:textId="177E43AF" w:rsidR="003C0FBD" w:rsidRDefault="003C0FBD"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D600A" w14:textId="77777777" w:rsidR="003C0FBD" w:rsidRDefault="003C0FBD"/>
    <w:p w14:paraId="5F9A3114" w14:textId="77777777" w:rsidR="003C0FBD" w:rsidRDefault="003C0FBD"/>
    <w:p w14:paraId="3959B71D" w14:textId="77777777" w:rsidR="003C0FBD" w:rsidRDefault="003C0FBD"/>
  </w:footnote>
  <w:footnote w:type="continuationSeparator" w:id="0">
    <w:p w14:paraId="4A6ECC41" w14:textId="77777777" w:rsidR="003C0FBD" w:rsidRDefault="003C0FBD">
      <w:r>
        <w:continuationSeparator/>
      </w:r>
    </w:p>
    <w:p w14:paraId="179EB029" w14:textId="77777777" w:rsidR="003C0FBD" w:rsidRDefault="003C0FBD"/>
    <w:p w14:paraId="3DD8C081" w14:textId="77777777" w:rsidR="003C0FBD" w:rsidRDefault="003C0F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5FC4" w14:textId="77777777" w:rsidR="00ED4E67" w:rsidRDefault="00ED4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74D0" w14:textId="77777777" w:rsidR="00ED4E67" w:rsidRDefault="00ED4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5087" w14:textId="77777777" w:rsidR="00ED4E67" w:rsidRDefault="00ED4E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FB53" w14:textId="24BE7D5C" w:rsidR="003C0FBD" w:rsidRDefault="003C0FBD">
    <w:pPr>
      <w:tabs>
        <w:tab w:val="center" w:pos="4512"/>
      </w:tabs>
      <w:suppressAutoHyphens/>
    </w:pPr>
    <w:r>
      <w:tab/>
      <w:t xml:space="preserve">- </w:t>
    </w:r>
    <w:r>
      <w:fldChar w:fldCharType="begin"/>
    </w:r>
    <w:r>
      <w:instrText xml:space="preserve"> PAGE   \* MERGEFORMAT </w:instrText>
    </w:r>
    <w:r>
      <w:fldChar w:fldCharType="separate"/>
    </w:r>
    <w:r w:rsidR="00ED4E67">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C798" w14:textId="77777777" w:rsidR="003C0FBD" w:rsidRDefault="003C0FBD">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50DB" w14:textId="77777777" w:rsidR="003C0FBD" w:rsidRDefault="003C0FB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8E62" w14:textId="5C32DB12" w:rsidR="003C0FBD" w:rsidRDefault="003C0FBD">
    <w:pPr>
      <w:tabs>
        <w:tab w:val="center" w:pos="4512"/>
      </w:tabs>
      <w:suppressAutoHyphens/>
    </w:pPr>
    <w:r>
      <w:tab/>
      <w:t xml:space="preserve">- </w:t>
    </w:r>
    <w:r>
      <w:fldChar w:fldCharType="begin"/>
    </w:r>
    <w:r>
      <w:instrText>page \* arabic</w:instrText>
    </w:r>
    <w:r>
      <w:fldChar w:fldCharType="separate"/>
    </w:r>
    <w:r w:rsidR="00ED4E67">
      <w:rPr>
        <w:noProof/>
      </w:rPr>
      <w:t>25</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F1E1" w14:textId="77777777" w:rsidR="003C0FBD" w:rsidRDefault="003C0FBD">
    <w:pPr>
      <w:pStyle w:val="Header"/>
      <w:tabs>
        <w:tab w:val="clear" w:pos="4320"/>
        <w:tab w:val="clear" w:pos="8640"/>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7BBC" w14:textId="29C6E344" w:rsidR="003C0FBD" w:rsidRDefault="003C0FBD" w:rsidP="006F28F9">
    <w:pPr>
      <w:pStyle w:val="Header"/>
      <w:tabs>
        <w:tab w:val="clear" w:pos="4320"/>
        <w:tab w:val="clear" w:pos="8640"/>
      </w:tabs>
      <w:jc w:val="center"/>
    </w:pPr>
    <w:r>
      <w:t xml:space="preserve">- </w:t>
    </w:r>
    <w:r>
      <w:fldChar w:fldCharType="begin"/>
    </w:r>
    <w:r>
      <w:instrText>page \* arabic</w:instrText>
    </w:r>
    <w:r>
      <w:fldChar w:fldCharType="separate"/>
    </w:r>
    <w:r w:rsidR="00ED4E67">
      <w:rPr>
        <w:noProof/>
      </w:rPr>
      <w:t>37</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99F52AB"/>
    <w:multiLevelType w:val="multilevel"/>
    <w:tmpl w:val="D70EC034"/>
    <w:numStyleLink w:val="BMSchedules"/>
  </w:abstractNum>
  <w:abstractNum w:abstractNumId="12" w15:restartNumberingAfterBreak="0">
    <w:nsid w:val="0A7131F9"/>
    <w:multiLevelType w:val="hybridMultilevel"/>
    <w:tmpl w:val="05886BCC"/>
    <w:lvl w:ilvl="0" w:tplc="60423F0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0BB60456"/>
    <w:multiLevelType w:val="hybridMultilevel"/>
    <w:tmpl w:val="04B4E3AA"/>
    <w:lvl w:ilvl="0" w:tplc="0C090017">
      <w:start w:val="1"/>
      <w:numFmt w:val="lowerLetter"/>
      <w:lvlText w:val="%1)"/>
      <w:lvlJc w:val="left"/>
      <w:pPr>
        <w:ind w:left="720" w:hanging="360"/>
      </w:pPr>
      <w:rPr>
        <w:rFonts w:hint="default"/>
      </w:rPr>
    </w:lvl>
    <w:lvl w:ilvl="1" w:tplc="20024D42">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EB5659"/>
    <w:multiLevelType w:val="hybridMultilevel"/>
    <w:tmpl w:val="0E40EF92"/>
    <w:lvl w:ilvl="0" w:tplc="4D2AB846">
      <w:start w:val="1"/>
      <w:numFmt w:val="upperLetter"/>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0E1439DE"/>
    <w:multiLevelType w:val="hybridMultilevel"/>
    <w:tmpl w:val="6D722F30"/>
    <w:lvl w:ilvl="0" w:tplc="4776D25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0345618"/>
    <w:multiLevelType w:val="multilevel"/>
    <w:tmpl w:val="8A5C7B40"/>
    <w:lvl w:ilvl="0">
      <w:start w:val="1"/>
      <w:numFmt w:val="none"/>
      <w:pStyle w:val="ParticularsParagraph"/>
      <w:suff w:val="nothing"/>
      <w:lvlText w:val=""/>
      <w:lvlJc w:val="left"/>
      <w:pPr>
        <w:ind w:left="1418" w:firstLine="0"/>
      </w:pPr>
      <w:rPr>
        <w:rFonts w:hint="default"/>
      </w:rPr>
    </w:lvl>
    <w:lvl w:ilvl="1">
      <w:start w:val="1"/>
      <w:numFmt w:val="lowerLetter"/>
      <w:pStyle w:val="Particulars1"/>
      <w:lvlText w:val="(%2)"/>
      <w:lvlJc w:val="left"/>
      <w:pPr>
        <w:tabs>
          <w:tab w:val="num" w:pos="2126"/>
        </w:tabs>
        <w:ind w:left="2126" w:hanging="708"/>
      </w:pPr>
      <w:rPr>
        <w:rFonts w:hint="default"/>
      </w:rPr>
    </w:lvl>
    <w:lvl w:ilvl="2">
      <w:start w:val="1"/>
      <w:numFmt w:val="lowerRoman"/>
      <w:pStyle w:val="Particulars2"/>
      <w:lvlText w:val="(%3)"/>
      <w:lvlJc w:val="left"/>
      <w:pPr>
        <w:tabs>
          <w:tab w:val="num" w:pos="2835"/>
        </w:tabs>
        <w:ind w:left="2835" w:hanging="709"/>
      </w:pPr>
      <w:rPr>
        <w:rFonts w:hint="default"/>
      </w:rPr>
    </w:lvl>
    <w:lvl w:ilvl="3">
      <w:start w:val="1"/>
      <w:numFmt w:val="upperLetter"/>
      <w:pStyle w:val="Particulars3"/>
      <w:lvlText w:val="(%4)"/>
      <w:lvlJc w:val="left"/>
      <w:pPr>
        <w:tabs>
          <w:tab w:val="num" w:pos="3544"/>
        </w:tabs>
        <w:ind w:left="3544" w:hanging="709"/>
      </w:pPr>
      <w:rPr>
        <w:rFonts w:hint="default"/>
      </w:rPr>
    </w:lvl>
    <w:lvl w:ilvl="4">
      <w:start w:val="1"/>
      <w:numFmt w:val="none"/>
      <w:suff w:val="nothing"/>
      <w:lvlText w:val=""/>
      <w:lvlJc w:val="left"/>
      <w:pPr>
        <w:ind w:left="709" w:firstLine="0"/>
      </w:pPr>
      <w:rPr>
        <w:rFonts w:ascii="Arial" w:hAnsi="Arial" w:hint="default"/>
        <w:sz w:val="16"/>
        <w:szCs w:val="16"/>
      </w:rPr>
    </w:lvl>
    <w:lvl w:ilvl="5">
      <w:start w:val="1"/>
      <w:numFmt w:val="none"/>
      <w:lvlRestart w:val="3"/>
      <w:suff w:val="nothing"/>
      <w:lvlText w:val=""/>
      <w:lvlJc w:val="left"/>
      <w:pPr>
        <w:ind w:left="-32058"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189125A5"/>
    <w:multiLevelType w:val="hybridMultilevel"/>
    <w:tmpl w:val="AF2E1B44"/>
    <w:lvl w:ilvl="0" w:tplc="60423F0A">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2F357A"/>
    <w:multiLevelType w:val="hybridMultilevel"/>
    <w:tmpl w:val="7CA66108"/>
    <w:lvl w:ilvl="0" w:tplc="7D8E22C8">
      <w:start w:val="1"/>
      <w:numFmt w:val="lowerLetter"/>
      <w:lvlText w:val="(%1)"/>
      <w:lvlJc w:val="left"/>
      <w:pPr>
        <w:ind w:left="720" w:hanging="360"/>
      </w:pPr>
      <w:rPr>
        <w:rFonts w:hint="default"/>
        <w:sz w:val="24"/>
      </w:rPr>
    </w:lvl>
    <w:lvl w:ilvl="1" w:tplc="20024D4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2" w15:restartNumberingAfterBreak="0">
    <w:nsid w:val="21975350"/>
    <w:multiLevelType w:val="hybridMultilevel"/>
    <w:tmpl w:val="03E490F8"/>
    <w:lvl w:ilvl="0" w:tplc="108E682A">
      <w:start w:val="1"/>
      <w:numFmt w:val="decimal"/>
      <w:pStyle w:val="LDStandardList"/>
      <w:lvlText w:val="%1."/>
      <w:lvlJc w:val="left"/>
      <w:pPr>
        <w:tabs>
          <w:tab w:val="num" w:pos="709"/>
        </w:tabs>
        <w:ind w:left="709" w:hanging="709"/>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9AE3DD1"/>
    <w:multiLevelType w:val="singleLevel"/>
    <w:tmpl w:val="268E7F32"/>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2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2C3A682E"/>
    <w:multiLevelType w:val="hybridMultilevel"/>
    <w:tmpl w:val="5F3C0988"/>
    <w:lvl w:ilvl="0" w:tplc="559CBC96">
      <w:start w:val="1"/>
      <w:numFmt w:val="lowerLetter"/>
      <w:lvlText w:val="(%1)"/>
      <w:lvlJc w:val="left"/>
      <w:pPr>
        <w:ind w:left="1440" w:hanging="72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E843FD8"/>
    <w:multiLevelType w:val="hybridMultilevel"/>
    <w:tmpl w:val="C05E9198"/>
    <w:lvl w:ilvl="0" w:tplc="09E8751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451C4C"/>
    <w:multiLevelType w:val="multilevel"/>
    <w:tmpl w:val="7B24B224"/>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1" w15:restartNumberingAfterBreak="0">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2" w15:restartNumberingAfterBreak="0">
    <w:nsid w:val="3CD15955"/>
    <w:multiLevelType w:val="hybridMultilevel"/>
    <w:tmpl w:val="03ECF04A"/>
    <w:lvl w:ilvl="0" w:tplc="99586F7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0622118"/>
    <w:multiLevelType w:val="multilevel"/>
    <w:tmpl w:val="F492126A"/>
    <w:styleLink w:val="BMListNumbers"/>
    <w:lvl w:ilvl="0">
      <w:start w:val="1"/>
      <w:numFmt w:val="decimal"/>
      <w:lvlText w:val="%1."/>
      <w:lvlJc w:val="left"/>
      <w:pPr>
        <w:tabs>
          <w:tab w:val="num" w:pos="709"/>
        </w:tabs>
        <w:ind w:left="709" w:hanging="709"/>
      </w:pPr>
      <w:rPr>
        <w:rFonts w:hint="default"/>
      </w:rPr>
    </w:lvl>
    <w:lvl w:ilvl="1">
      <w:start w:val="1"/>
      <w:numFmt w:val="lowerLetter"/>
      <w:lvlRestart w:val="0"/>
      <w:lvlText w:val="(%2)"/>
      <w:lvlJc w:val="left"/>
      <w:pPr>
        <w:tabs>
          <w:tab w:val="num" w:pos="1418"/>
        </w:tabs>
        <w:ind w:left="1418" w:hanging="709"/>
      </w:pPr>
      <w:rPr>
        <w:rFonts w:hint="default"/>
      </w:rPr>
    </w:lvl>
    <w:lvl w:ilvl="2">
      <w:start w:val="1"/>
      <w:numFmt w:val="lowerRoman"/>
      <w:lvlRestart w:val="0"/>
      <w:lvlText w:val="(%3)"/>
      <w:lvlJc w:val="left"/>
      <w:pPr>
        <w:tabs>
          <w:tab w:val="num" w:pos="2126"/>
        </w:tabs>
        <w:ind w:left="2126" w:hanging="708"/>
      </w:pPr>
      <w:rPr>
        <w:rFonts w:hint="default"/>
      </w:rPr>
    </w:lvl>
    <w:lvl w:ilvl="3">
      <w:start w:val="1"/>
      <w:numFmt w:val="upperLetter"/>
      <w:lvlRestart w:val="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45662149"/>
    <w:multiLevelType w:val="multilevel"/>
    <w:tmpl w:val="1CCE708A"/>
    <w:name w:val="LD_Standard"/>
    <w:lvl w:ilvl="0">
      <w:start w:val="1"/>
      <w:numFmt w:val="none"/>
      <w:pStyle w:val="LDStandard1"/>
      <w:lvlText w:val=""/>
      <w:lvlJc w:val="left"/>
      <w:pPr>
        <w:tabs>
          <w:tab w:val="num" w:pos="0"/>
        </w:tabs>
      </w:pPr>
      <w:rPr>
        <w:rFonts w:cs="Times New Roman" w:hint="default"/>
      </w:rPr>
    </w:lvl>
    <w:lvl w:ilvl="1">
      <w:start w:val="1"/>
      <w:numFmt w:val="decimal"/>
      <w:pStyle w:val="LDStandard2"/>
      <w:lvlText w:val="%2."/>
      <w:lvlJc w:val="left"/>
      <w:pPr>
        <w:tabs>
          <w:tab w:val="num" w:pos="709"/>
        </w:tabs>
        <w:ind w:left="709" w:hanging="709"/>
      </w:pPr>
      <w:rPr>
        <w:rFonts w:cs="Times New Roman" w:hint="default"/>
      </w:rPr>
    </w:lvl>
    <w:lvl w:ilvl="2">
      <w:start w:val="1"/>
      <w:numFmt w:val="lowerLetter"/>
      <w:pStyle w:val="LDStandard3"/>
      <w:lvlText w:val="(%3)"/>
      <w:lvlJc w:val="left"/>
      <w:pPr>
        <w:tabs>
          <w:tab w:val="num" w:pos="1418"/>
        </w:tabs>
        <w:ind w:left="1418" w:hanging="709"/>
      </w:pPr>
      <w:rPr>
        <w:rFonts w:cs="Times New Roman" w:hint="default"/>
      </w:rPr>
    </w:lvl>
    <w:lvl w:ilvl="3">
      <w:start w:val="1"/>
      <w:numFmt w:val="lowerRoman"/>
      <w:pStyle w:val="LDStandard4"/>
      <w:lvlText w:val="(%4)"/>
      <w:lvlJc w:val="left"/>
      <w:pPr>
        <w:tabs>
          <w:tab w:val="num" w:pos="2126"/>
        </w:tabs>
        <w:ind w:left="2126" w:hanging="708"/>
      </w:pPr>
      <w:rPr>
        <w:rFonts w:cs="Times New Roman" w:hint="default"/>
      </w:rPr>
    </w:lvl>
    <w:lvl w:ilvl="4">
      <w:start w:val="1"/>
      <w:numFmt w:val="upperLetter"/>
      <w:pStyle w:val="LDStandard5"/>
      <w:lvlText w:val="(%5)"/>
      <w:lvlJc w:val="left"/>
      <w:pPr>
        <w:tabs>
          <w:tab w:val="num" w:pos="2835"/>
        </w:tabs>
        <w:ind w:left="2835" w:hanging="709"/>
      </w:pPr>
      <w:rPr>
        <w:rFonts w:cs="Times New Roman" w:hint="default"/>
      </w:rPr>
    </w:lvl>
    <w:lvl w:ilvl="5">
      <w:start w:val="1"/>
      <w:numFmt w:val="decimal"/>
      <w:pStyle w:val="LDStandard6"/>
      <w:lvlText w:val="(%6)"/>
      <w:lvlJc w:val="left"/>
      <w:pPr>
        <w:tabs>
          <w:tab w:val="num" w:pos="3544"/>
        </w:tabs>
        <w:ind w:left="3544" w:hanging="709"/>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9"/>
      <w:lvlJc w:val="left"/>
      <w:pPr>
        <w:tabs>
          <w:tab w:val="num" w:pos="0"/>
        </w:tabs>
      </w:pPr>
      <w:rPr>
        <w:rFonts w:cs="Times New Roman" w:hint="default"/>
      </w:rPr>
    </w:lvl>
  </w:abstractNum>
  <w:abstractNum w:abstractNumId="35" w15:restartNumberingAfterBreak="0">
    <w:nsid w:val="494817A7"/>
    <w:multiLevelType w:val="multilevel"/>
    <w:tmpl w:val="0F0EC90E"/>
    <w:numStyleLink w:val="FCListNo"/>
  </w:abstractNum>
  <w:abstractNum w:abstractNumId="36"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4CFD4823"/>
    <w:multiLevelType w:val="hybridMultilevel"/>
    <w:tmpl w:val="BA168C9E"/>
    <w:lvl w:ilvl="0" w:tplc="A2AAF05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DFB566F"/>
    <w:multiLevelType w:val="hybridMultilevel"/>
    <w:tmpl w:val="651C5A9E"/>
    <w:lvl w:ilvl="0" w:tplc="7D8E22C8">
      <w:start w:val="1"/>
      <w:numFmt w:val="lowerLetter"/>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1" w15:restartNumberingAfterBreak="0">
    <w:nsid w:val="554929DD"/>
    <w:multiLevelType w:val="hybridMultilevel"/>
    <w:tmpl w:val="DB68C618"/>
    <w:lvl w:ilvl="0" w:tplc="7D8E22C8">
      <w:start w:val="1"/>
      <w:numFmt w:val="lowerLetter"/>
      <w:lvlText w:val="(%1)"/>
      <w:lvlJc w:val="left"/>
      <w:pPr>
        <w:ind w:left="1440" w:hanging="72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9515015"/>
    <w:multiLevelType w:val="hybridMultilevel"/>
    <w:tmpl w:val="15D87474"/>
    <w:lvl w:ilvl="0" w:tplc="2EB2B5AC">
      <w:start w:val="1"/>
      <w:numFmt w:val="lowerLetter"/>
      <w:lvlText w:val="(%1)"/>
      <w:lvlJc w:val="left"/>
      <w:pPr>
        <w:ind w:left="1440" w:hanging="72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C3A568F"/>
    <w:multiLevelType w:val="hybridMultilevel"/>
    <w:tmpl w:val="932A4980"/>
    <w:name w:val="LD_Standard2"/>
    <w:lvl w:ilvl="0" w:tplc="52FE4504">
      <w:start w:val="1"/>
      <w:numFmt w:val="bullet"/>
      <w:pStyle w:val="LD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4E43B4"/>
    <w:multiLevelType w:val="hybridMultilevel"/>
    <w:tmpl w:val="125242F2"/>
    <w:lvl w:ilvl="0" w:tplc="47641AC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47" w15:restartNumberingAfterBreak="0">
    <w:nsid w:val="60696BC5"/>
    <w:multiLevelType w:val="multilevel"/>
    <w:tmpl w:val="177067FC"/>
    <w:numStyleLink w:val="CourtNumbering"/>
  </w:abstractNum>
  <w:abstractNum w:abstractNumId="48" w15:restartNumberingAfterBreak="0">
    <w:nsid w:val="61070A53"/>
    <w:multiLevelType w:val="hybridMultilevel"/>
    <w:tmpl w:val="52C820A2"/>
    <w:lvl w:ilvl="0" w:tplc="84A053DA">
      <w:start w:val="1"/>
      <w:numFmt w:val="lowerLetter"/>
      <w:lvlText w:val="(%1)"/>
      <w:lvlJc w:val="left"/>
      <w:pPr>
        <w:ind w:left="1440" w:hanging="72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022323"/>
    <w:multiLevelType w:val="multilevel"/>
    <w:tmpl w:val="27AC4554"/>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52" w15:restartNumberingAfterBreak="0">
    <w:nsid w:val="6E4513C4"/>
    <w:multiLevelType w:val="multilevel"/>
    <w:tmpl w:val="177067FC"/>
    <w:styleLink w:val="CourtNumbering"/>
    <w:lvl w:ilvl="0">
      <w:start w:val="1"/>
      <w:numFmt w:val="decimal"/>
      <w:lvlRestart w:val="0"/>
      <w:pStyle w:val="CourtNo1"/>
      <w:lvlText w:val="%1."/>
      <w:lvlJc w:val="left"/>
      <w:pPr>
        <w:tabs>
          <w:tab w:val="num" w:pos="567"/>
        </w:tabs>
        <w:ind w:left="567" w:hanging="567"/>
      </w:pPr>
      <w:rPr>
        <w:rFonts w:ascii="Arial" w:hAnsi="Arial" w:hint="default"/>
        <w:b w:val="0"/>
        <w:i w:val="0"/>
        <w:caps/>
        <w:sz w:val="20"/>
        <w:u w:val="none"/>
      </w:rPr>
    </w:lvl>
    <w:lvl w:ilvl="1">
      <w:start w:val="1"/>
      <w:numFmt w:val="lowerLetter"/>
      <w:pStyle w:val="CourtNo2"/>
      <w:lvlText w:val="(%2)"/>
      <w:lvlJc w:val="left"/>
      <w:pPr>
        <w:tabs>
          <w:tab w:val="num" w:pos="1134"/>
        </w:tabs>
        <w:ind w:left="1134" w:hanging="567"/>
      </w:pPr>
      <w:rPr>
        <w:rFonts w:ascii="Arial" w:hAnsi="Arial" w:hint="default"/>
        <w:b w:val="0"/>
        <w:i w:val="0"/>
        <w:sz w:val="20"/>
        <w:u w:val="none"/>
      </w:rPr>
    </w:lvl>
    <w:lvl w:ilvl="2">
      <w:start w:val="1"/>
      <w:numFmt w:val="lowerRoman"/>
      <w:pStyle w:val="CourtNo3"/>
      <w:lvlText w:val="(%3)"/>
      <w:lvlJc w:val="left"/>
      <w:pPr>
        <w:tabs>
          <w:tab w:val="num" w:pos="1701"/>
        </w:tabs>
        <w:ind w:left="1701" w:hanging="567"/>
      </w:pPr>
      <w:rPr>
        <w:rFonts w:ascii="Arial" w:hAnsi="Arial" w:hint="default"/>
        <w:b w:val="0"/>
        <w:i w:val="0"/>
        <w:sz w:val="20"/>
        <w:u w:val="none"/>
      </w:rPr>
    </w:lvl>
    <w:lvl w:ilvl="3">
      <w:start w:val="1"/>
      <w:numFmt w:val="upperLetter"/>
      <w:pStyle w:val="CourtNo4"/>
      <w:lvlText w:val="%4."/>
      <w:lvlJc w:val="left"/>
      <w:pPr>
        <w:tabs>
          <w:tab w:val="num" w:pos="2268"/>
        </w:tabs>
        <w:ind w:left="2268" w:hanging="567"/>
      </w:pPr>
      <w:rPr>
        <w:rFonts w:ascii="Arial" w:hAnsi="Arial" w:hint="default"/>
        <w:b w:val="0"/>
        <w:i w:val="0"/>
        <w:sz w:val="20"/>
        <w:u w:val="none"/>
      </w:rPr>
    </w:lvl>
    <w:lvl w:ilvl="4">
      <w:start w:val="1"/>
      <w:numFmt w:val="decimal"/>
      <w:pStyle w:val="CourtNo5"/>
      <w:lvlText w:val="%5)"/>
      <w:lvlJc w:val="left"/>
      <w:pPr>
        <w:tabs>
          <w:tab w:val="num" w:pos="2835"/>
        </w:tabs>
        <w:ind w:left="2835" w:hanging="567"/>
      </w:pPr>
      <w:rPr>
        <w:rFonts w:ascii="Arial" w:hAnsi="Arial" w:hint="default"/>
        <w:b w:val="0"/>
        <w:i w:val="0"/>
        <w:sz w:val="20"/>
        <w:u w:val="none"/>
      </w:rPr>
    </w:lvl>
    <w:lvl w:ilvl="5">
      <w:start w:val="1"/>
      <w:numFmt w:val="lowerLetter"/>
      <w:pStyle w:val="CourtNo6"/>
      <w:lvlText w:val="%6)"/>
      <w:lvlJc w:val="left"/>
      <w:pPr>
        <w:tabs>
          <w:tab w:val="num" w:pos="3402"/>
        </w:tabs>
        <w:ind w:left="3402" w:hanging="567"/>
      </w:pPr>
      <w:rPr>
        <w:rFonts w:ascii="Arial" w:hAnsi="Arial" w:hint="default"/>
        <w:b w:val="0"/>
        <w:i w:val="0"/>
        <w:sz w:val="20"/>
        <w:u w:val="none"/>
      </w:rPr>
    </w:lvl>
    <w:lvl w:ilvl="6">
      <w:start w:val="1"/>
      <w:numFmt w:val="none"/>
      <w:lvlText w:val=""/>
      <w:lvlJc w:val="left"/>
      <w:pPr>
        <w:tabs>
          <w:tab w:val="num" w:pos="3969"/>
        </w:tabs>
        <w:ind w:left="3969" w:hanging="567"/>
      </w:pPr>
      <w:rPr>
        <w:rFonts w:ascii="Times New Roman" w:hAnsi="Times New Roman" w:hint="default"/>
        <w:b w:val="0"/>
        <w:i w:val="0"/>
        <w:sz w:val="24"/>
        <w:u w:val="none"/>
      </w:rPr>
    </w:lvl>
    <w:lvl w:ilvl="7">
      <w:start w:val="1"/>
      <w:numFmt w:val="none"/>
      <w:lvlText w:val=""/>
      <w:lvlJc w:val="left"/>
      <w:pPr>
        <w:tabs>
          <w:tab w:val="num" w:pos="4536"/>
        </w:tabs>
        <w:ind w:left="4536" w:hanging="567"/>
      </w:pPr>
      <w:rPr>
        <w:rFonts w:ascii="Times New Roman" w:hAnsi="Times New Roman" w:hint="default"/>
        <w:b w:val="0"/>
        <w:i w:val="0"/>
        <w:sz w:val="24"/>
        <w:u w:val="none"/>
      </w:rPr>
    </w:lvl>
    <w:lvl w:ilvl="8">
      <w:start w:val="1"/>
      <w:numFmt w:val="none"/>
      <w:suff w:val="nothing"/>
      <w:lvlText w:val=""/>
      <w:lvlJc w:val="left"/>
      <w:pPr>
        <w:ind w:left="5103" w:hanging="567"/>
      </w:pPr>
      <w:rPr>
        <w:rFonts w:ascii="Times New Roman" w:hAnsi="Times New Roman" w:hint="default"/>
        <w:b w:val="0"/>
        <w:i w:val="0"/>
        <w:sz w:val="24"/>
      </w:rPr>
    </w:lvl>
  </w:abstractNum>
  <w:abstractNum w:abstractNumId="5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5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9"/>
  </w:num>
  <w:num w:numId="14">
    <w:abstractNumId w:val="36"/>
  </w:num>
  <w:num w:numId="15">
    <w:abstractNumId w:val="37"/>
  </w:num>
  <w:num w:numId="16">
    <w:abstractNumId w:val="54"/>
  </w:num>
  <w:num w:numId="17">
    <w:abstractNumId w:val="21"/>
  </w:num>
  <w:num w:numId="18">
    <w:abstractNumId w:val="53"/>
  </w:num>
  <w:num w:numId="19">
    <w:abstractNumId w:val="13"/>
  </w:num>
  <w:num w:numId="20">
    <w:abstractNumId w:val="30"/>
  </w:num>
  <w:num w:numId="21">
    <w:abstractNumId w:val="35"/>
  </w:num>
  <w:num w:numId="22">
    <w:abstractNumId w:val="25"/>
  </w:num>
  <w:num w:numId="23">
    <w:abstractNumId w:val="25"/>
  </w:num>
  <w:num w:numId="2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8"/>
  </w:num>
  <w:num w:numId="27">
    <w:abstractNumId w:val="29"/>
  </w:num>
  <w:num w:numId="28">
    <w:abstractNumId w:val="33"/>
  </w:num>
  <w:num w:numId="29">
    <w:abstractNumId w:val="10"/>
  </w:num>
  <w:num w:numId="30">
    <w:abstractNumId w:val="40"/>
  </w:num>
  <w:num w:numId="31">
    <w:abstractNumId w:val="23"/>
  </w:num>
  <w:num w:numId="32">
    <w:abstractNumId w:val="46"/>
  </w:num>
  <w:num w:numId="33">
    <w:abstractNumId w:val="11"/>
  </w:num>
  <w:num w:numId="34">
    <w:abstractNumId w:val="43"/>
  </w:num>
  <w:num w:numId="35">
    <w:abstractNumId w:val="50"/>
  </w:num>
  <w:num w:numId="36">
    <w:abstractNumId w:val="31"/>
  </w:num>
  <w:num w:numId="37">
    <w:abstractNumId w:val="34"/>
  </w:num>
  <w:num w:numId="38">
    <w:abstractNumId w:val="22"/>
  </w:num>
  <w:num w:numId="39">
    <w:abstractNumId w:val="17"/>
  </w:num>
  <w:num w:numId="40">
    <w:abstractNumId w:val="52"/>
  </w:num>
  <w:num w:numId="41">
    <w:abstractNumId w:val="47"/>
  </w:num>
  <w:num w:numId="42">
    <w:abstractNumId w:val="51"/>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041"/>
          </w:tabs>
          <w:ind w:left="2722" w:hanging="681"/>
        </w:pPr>
        <w:rPr>
          <w:rFonts w:hint="default"/>
        </w:rPr>
      </w:lvl>
    </w:lvlOverride>
    <w:lvlOverride w:ilvl="5">
      <w:lvl w:ilvl="5">
        <w:start w:val="1"/>
        <w:numFmt w:val="upperRoman"/>
        <w:pStyle w:val="MELegal6"/>
        <w:lvlText w:val="(%6)"/>
        <w:lvlJc w:val="left"/>
        <w:pPr>
          <w:tabs>
            <w:tab w:val="num" w:pos="2722"/>
          </w:tabs>
          <w:ind w:left="3402" w:hanging="68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tabs>
            <w:tab w:val="num" w:pos="4536"/>
          </w:tabs>
          <w:ind w:left="0" w:firstLine="0"/>
        </w:pPr>
        <w:rPr>
          <w:rFonts w:hint="default"/>
        </w:rPr>
      </w:lvl>
    </w:lvlOverride>
  </w:num>
  <w:num w:numId="43">
    <w:abstractNumId w:val="12"/>
  </w:num>
  <w:num w:numId="44">
    <w:abstractNumId w:val="19"/>
  </w:num>
  <w:num w:numId="45">
    <w:abstractNumId w:val="51"/>
  </w:num>
  <w:num w:numId="4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26"/>
  </w:num>
  <w:num w:numId="50">
    <w:abstractNumId w:val="48"/>
  </w:num>
  <w:num w:numId="51">
    <w:abstractNumId w:val="45"/>
  </w:num>
  <w:num w:numId="52">
    <w:abstractNumId w:val="38"/>
  </w:num>
  <w:num w:numId="53">
    <w:abstractNumId w:val="16"/>
  </w:num>
  <w:num w:numId="54">
    <w:abstractNumId w:val="15"/>
  </w:num>
  <w:num w:numId="55">
    <w:abstractNumId w:val="27"/>
  </w:num>
  <w:num w:numId="56">
    <w:abstractNumId w:val="32"/>
  </w:num>
  <w:num w:numId="5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25"/>
  </w:num>
  <w:num w:numId="66">
    <w:abstractNumId w:val="25"/>
  </w:num>
  <w:num w:numId="6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39"/>
  </w:num>
  <w:num w:numId="70">
    <w:abstractNumId w:val="20"/>
  </w:num>
  <w:num w:numId="71">
    <w:abstractNumId w:val="51"/>
    <w:lvlOverride w:ilvl="0">
      <w:lvl w:ilvl="0">
        <w:start w:val="1"/>
        <w:numFmt w:val="decimal"/>
        <w:pStyle w:val="MELegal1"/>
        <w:lvlText w:val="%1."/>
        <w:lvlJc w:val="left"/>
        <w:pPr>
          <w:ind w:left="360" w:hanging="360"/>
        </w:pPr>
        <w:rPr>
          <w:rFonts w:hint="default"/>
          <w:u w:val="none"/>
        </w:rPr>
      </w:lvl>
    </w:lvlOverride>
    <w:lvlOverride w:ilvl="1">
      <w:lvl w:ilvl="1" w:tentative="1">
        <w:start w:val="1"/>
        <w:numFmt w:val="lowerLetter"/>
        <w:pStyle w:val="MELegal2"/>
        <w:lvlText w:val="%2."/>
        <w:lvlJc w:val="left"/>
        <w:pPr>
          <w:ind w:left="1440" w:hanging="360"/>
        </w:pPr>
      </w:lvl>
    </w:lvlOverride>
    <w:lvlOverride w:ilvl="2">
      <w:lvl w:ilvl="2" w:tentative="1">
        <w:start w:val="1"/>
        <w:numFmt w:val="lowerRoman"/>
        <w:pStyle w:val="MELegal3"/>
        <w:lvlText w:val="%3."/>
        <w:lvlJc w:val="right"/>
        <w:pPr>
          <w:ind w:left="2160" w:hanging="180"/>
        </w:pPr>
      </w:lvl>
    </w:lvlOverride>
    <w:lvlOverride w:ilvl="3">
      <w:lvl w:ilvl="3" w:tentative="1">
        <w:start w:val="1"/>
        <w:numFmt w:val="decimal"/>
        <w:pStyle w:val="MELegal4"/>
        <w:lvlText w:val="%4."/>
        <w:lvlJc w:val="left"/>
        <w:pPr>
          <w:ind w:left="2880" w:hanging="360"/>
        </w:pPr>
      </w:lvl>
    </w:lvlOverride>
    <w:lvlOverride w:ilvl="4">
      <w:lvl w:ilvl="4" w:tentative="1">
        <w:start w:val="1"/>
        <w:numFmt w:val="lowerLetter"/>
        <w:pStyle w:val="MELegal5"/>
        <w:lvlText w:val="%5."/>
        <w:lvlJc w:val="left"/>
        <w:pPr>
          <w:ind w:left="3600" w:hanging="360"/>
        </w:pPr>
      </w:lvl>
    </w:lvlOverride>
    <w:lvlOverride w:ilvl="5">
      <w:lvl w:ilvl="5" w:tentative="1">
        <w:start w:val="1"/>
        <w:numFmt w:val="lowerRoman"/>
        <w:pStyle w:val="MELegal6"/>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2">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B3"/>
    <w:rsid w:val="00001462"/>
    <w:rsid w:val="0001469E"/>
    <w:rsid w:val="00015993"/>
    <w:rsid w:val="00016081"/>
    <w:rsid w:val="000166B5"/>
    <w:rsid w:val="00022289"/>
    <w:rsid w:val="00032F9F"/>
    <w:rsid w:val="0003402C"/>
    <w:rsid w:val="00035B8B"/>
    <w:rsid w:val="00041C07"/>
    <w:rsid w:val="00045BB7"/>
    <w:rsid w:val="00055719"/>
    <w:rsid w:val="0005641B"/>
    <w:rsid w:val="00060179"/>
    <w:rsid w:val="000605B3"/>
    <w:rsid w:val="00063AEE"/>
    <w:rsid w:val="00072314"/>
    <w:rsid w:val="0007651F"/>
    <w:rsid w:val="00081497"/>
    <w:rsid w:val="000814B4"/>
    <w:rsid w:val="000A04BC"/>
    <w:rsid w:val="000A151A"/>
    <w:rsid w:val="000A2E76"/>
    <w:rsid w:val="000A4807"/>
    <w:rsid w:val="000A4BE4"/>
    <w:rsid w:val="000A68EF"/>
    <w:rsid w:val="000A73F2"/>
    <w:rsid w:val="000C023E"/>
    <w:rsid w:val="000C150B"/>
    <w:rsid w:val="000C2048"/>
    <w:rsid w:val="000C5195"/>
    <w:rsid w:val="000C62EF"/>
    <w:rsid w:val="000D2137"/>
    <w:rsid w:val="000D2194"/>
    <w:rsid w:val="000D3FD2"/>
    <w:rsid w:val="000D4BBD"/>
    <w:rsid w:val="000E3FC8"/>
    <w:rsid w:val="000E7647"/>
    <w:rsid w:val="000E7BAE"/>
    <w:rsid w:val="000F133D"/>
    <w:rsid w:val="00104FAA"/>
    <w:rsid w:val="0010536B"/>
    <w:rsid w:val="0011145C"/>
    <w:rsid w:val="001128BD"/>
    <w:rsid w:val="0011419D"/>
    <w:rsid w:val="00125A35"/>
    <w:rsid w:val="001268AD"/>
    <w:rsid w:val="00130B2B"/>
    <w:rsid w:val="00131CC3"/>
    <w:rsid w:val="00132054"/>
    <w:rsid w:val="00132502"/>
    <w:rsid w:val="00143B70"/>
    <w:rsid w:val="0014593D"/>
    <w:rsid w:val="00160035"/>
    <w:rsid w:val="00162760"/>
    <w:rsid w:val="00165988"/>
    <w:rsid w:val="001727A4"/>
    <w:rsid w:val="0017376C"/>
    <w:rsid w:val="001738AB"/>
    <w:rsid w:val="001765E0"/>
    <w:rsid w:val="00177759"/>
    <w:rsid w:val="00185E6B"/>
    <w:rsid w:val="00187BBC"/>
    <w:rsid w:val="00191A7E"/>
    <w:rsid w:val="001932F3"/>
    <w:rsid w:val="00197394"/>
    <w:rsid w:val="001A29BD"/>
    <w:rsid w:val="001A4309"/>
    <w:rsid w:val="001A5ACE"/>
    <w:rsid w:val="001B1053"/>
    <w:rsid w:val="001B14AC"/>
    <w:rsid w:val="001B2C18"/>
    <w:rsid w:val="001B7940"/>
    <w:rsid w:val="001B7E5E"/>
    <w:rsid w:val="001C37CA"/>
    <w:rsid w:val="001C5C7A"/>
    <w:rsid w:val="001D2B5A"/>
    <w:rsid w:val="001D4303"/>
    <w:rsid w:val="001D5DB3"/>
    <w:rsid w:val="001D6746"/>
    <w:rsid w:val="001D7EFE"/>
    <w:rsid w:val="001E290B"/>
    <w:rsid w:val="001E3B49"/>
    <w:rsid w:val="001E49E9"/>
    <w:rsid w:val="001E7388"/>
    <w:rsid w:val="001F0004"/>
    <w:rsid w:val="001F13DD"/>
    <w:rsid w:val="001F2DBC"/>
    <w:rsid w:val="001F73E8"/>
    <w:rsid w:val="002005B4"/>
    <w:rsid w:val="0020262C"/>
    <w:rsid w:val="002120BA"/>
    <w:rsid w:val="002122E1"/>
    <w:rsid w:val="00213CF8"/>
    <w:rsid w:val="00223F32"/>
    <w:rsid w:val="00224537"/>
    <w:rsid w:val="00226011"/>
    <w:rsid w:val="00231638"/>
    <w:rsid w:val="00235956"/>
    <w:rsid w:val="00236B95"/>
    <w:rsid w:val="0024480E"/>
    <w:rsid w:val="0024603A"/>
    <w:rsid w:val="00247C9A"/>
    <w:rsid w:val="00250755"/>
    <w:rsid w:val="00250825"/>
    <w:rsid w:val="0025160C"/>
    <w:rsid w:val="0025182D"/>
    <w:rsid w:val="002535D0"/>
    <w:rsid w:val="002539B3"/>
    <w:rsid w:val="00257C3E"/>
    <w:rsid w:val="002602C2"/>
    <w:rsid w:val="00260862"/>
    <w:rsid w:val="002666C9"/>
    <w:rsid w:val="00270136"/>
    <w:rsid w:val="00271265"/>
    <w:rsid w:val="00271B78"/>
    <w:rsid w:val="00274F5B"/>
    <w:rsid w:val="00280836"/>
    <w:rsid w:val="00281E7F"/>
    <w:rsid w:val="00282E1A"/>
    <w:rsid w:val="0028450C"/>
    <w:rsid w:val="00284583"/>
    <w:rsid w:val="002845DC"/>
    <w:rsid w:val="00285138"/>
    <w:rsid w:val="0029113B"/>
    <w:rsid w:val="00291EFB"/>
    <w:rsid w:val="002934C0"/>
    <w:rsid w:val="002952AC"/>
    <w:rsid w:val="00295A54"/>
    <w:rsid w:val="002A0477"/>
    <w:rsid w:val="002A1B50"/>
    <w:rsid w:val="002A4DBB"/>
    <w:rsid w:val="002A63F7"/>
    <w:rsid w:val="002A72BA"/>
    <w:rsid w:val="002B0E91"/>
    <w:rsid w:val="002B18FC"/>
    <w:rsid w:val="002B6779"/>
    <w:rsid w:val="002B71C0"/>
    <w:rsid w:val="002B7A34"/>
    <w:rsid w:val="002C2B88"/>
    <w:rsid w:val="002C31AD"/>
    <w:rsid w:val="002C7385"/>
    <w:rsid w:val="002D2DBB"/>
    <w:rsid w:val="002D54A6"/>
    <w:rsid w:val="002D76F5"/>
    <w:rsid w:val="002E3AB2"/>
    <w:rsid w:val="002E6A7A"/>
    <w:rsid w:val="002F1E49"/>
    <w:rsid w:val="002F24EA"/>
    <w:rsid w:val="002F4E9C"/>
    <w:rsid w:val="00301EF7"/>
    <w:rsid w:val="00307D21"/>
    <w:rsid w:val="0031256C"/>
    <w:rsid w:val="00314BC4"/>
    <w:rsid w:val="00314D6C"/>
    <w:rsid w:val="0031557D"/>
    <w:rsid w:val="00316D2A"/>
    <w:rsid w:val="00317284"/>
    <w:rsid w:val="00322A7C"/>
    <w:rsid w:val="0032548B"/>
    <w:rsid w:val="003339E1"/>
    <w:rsid w:val="003402D3"/>
    <w:rsid w:val="003439C1"/>
    <w:rsid w:val="00343ABC"/>
    <w:rsid w:val="003463FE"/>
    <w:rsid w:val="003554B3"/>
    <w:rsid w:val="0035648B"/>
    <w:rsid w:val="00356632"/>
    <w:rsid w:val="003613D9"/>
    <w:rsid w:val="00361FD0"/>
    <w:rsid w:val="0036669D"/>
    <w:rsid w:val="00367CB4"/>
    <w:rsid w:val="00376681"/>
    <w:rsid w:val="003776B5"/>
    <w:rsid w:val="003778C5"/>
    <w:rsid w:val="003835A2"/>
    <w:rsid w:val="003845A9"/>
    <w:rsid w:val="00387B68"/>
    <w:rsid w:val="00390883"/>
    <w:rsid w:val="003922F8"/>
    <w:rsid w:val="00394B68"/>
    <w:rsid w:val="003954F1"/>
    <w:rsid w:val="00395B24"/>
    <w:rsid w:val="003976C6"/>
    <w:rsid w:val="003A1BA2"/>
    <w:rsid w:val="003A2643"/>
    <w:rsid w:val="003A2D38"/>
    <w:rsid w:val="003A7ECC"/>
    <w:rsid w:val="003B2C72"/>
    <w:rsid w:val="003B76E5"/>
    <w:rsid w:val="003C0FBD"/>
    <w:rsid w:val="003C1333"/>
    <w:rsid w:val="003C20FF"/>
    <w:rsid w:val="003D2650"/>
    <w:rsid w:val="003D3D95"/>
    <w:rsid w:val="003D560C"/>
    <w:rsid w:val="003D5EE8"/>
    <w:rsid w:val="003E5874"/>
    <w:rsid w:val="003F193E"/>
    <w:rsid w:val="003F34F1"/>
    <w:rsid w:val="003F7099"/>
    <w:rsid w:val="0040794B"/>
    <w:rsid w:val="00411AE8"/>
    <w:rsid w:val="00413B74"/>
    <w:rsid w:val="00423915"/>
    <w:rsid w:val="00427D15"/>
    <w:rsid w:val="00431A82"/>
    <w:rsid w:val="004324A6"/>
    <w:rsid w:val="004337C3"/>
    <w:rsid w:val="00435C5F"/>
    <w:rsid w:val="00437C3C"/>
    <w:rsid w:val="00441E98"/>
    <w:rsid w:val="0044447D"/>
    <w:rsid w:val="00444932"/>
    <w:rsid w:val="00451609"/>
    <w:rsid w:val="004532F7"/>
    <w:rsid w:val="004633E9"/>
    <w:rsid w:val="00467699"/>
    <w:rsid w:val="00472027"/>
    <w:rsid w:val="004804CF"/>
    <w:rsid w:val="00484962"/>
    <w:rsid w:val="00484F6D"/>
    <w:rsid w:val="0049338A"/>
    <w:rsid w:val="0049417F"/>
    <w:rsid w:val="004A22E6"/>
    <w:rsid w:val="004A24FA"/>
    <w:rsid w:val="004A310B"/>
    <w:rsid w:val="004A4ED2"/>
    <w:rsid w:val="004B04EE"/>
    <w:rsid w:val="004B055D"/>
    <w:rsid w:val="004B3EFA"/>
    <w:rsid w:val="004C2A87"/>
    <w:rsid w:val="004C3A41"/>
    <w:rsid w:val="004C4D7B"/>
    <w:rsid w:val="004C4ED3"/>
    <w:rsid w:val="004C6F20"/>
    <w:rsid w:val="004D20D5"/>
    <w:rsid w:val="004D2A20"/>
    <w:rsid w:val="004D2B4A"/>
    <w:rsid w:val="004D2EA5"/>
    <w:rsid w:val="004D32A6"/>
    <w:rsid w:val="004D53E5"/>
    <w:rsid w:val="004E6FBD"/>
    <w:rsid w:val="004F1315"/>
    <w:rsid w:val="004F5B41"/>
    <w:rsid w:val="004F6792"/>
    <w:rsid w:val="004F7F4C"/>
    <w:rsid w:val="00501A12"/>
    <w:rsid w:val="0051346D"/>
    <w:rsid w:val="00513EAE"/>
    <w:rsid w:val="00516806"/>
    <w:rsid w:val="00525556"/>
    <w:rsid w:val="00525A49"/>
    <w:rsid w:val="0053229E"/>
    <w:rsid w:val="005323C1"/>
    <w:rsid w:val="00535613"/>
    <w:rsid w:val="005359EB"/>
    <w:rsid w:val="00541940"/>
    <w:rsid w:val="0054254A"/>
    <w:rsid w:val="005426E7"/>
    <w:rsid w:val="005466B5"/>
    <w:rsid w:val="005501D0"/>
    <w:rsid w:val="005512BA"/>
    <w:rsid w:val="00554314"/>
    <w:rsid w:val="00554E4E"/>
    <w:rsid w:val="00560D8F"/>
    <w:rsid w:val="00562893"/>
    <w:rsid w:val="005629B3"/>
    <w:rsid w:val="005666D5"/>
    <w:rsid w:val="00570C66"/>
    <w:rsid w:val="00573AC4"/>
    <w:rsid w:val="005801FC"/>
    <w:rsid w:val="0058140F"/>
    <w:rsid w:val="00583BA9"/>
    <w:rsid w:val="00584FBD"/>
    <w:rsid w:val="00591655"/>
    <w:rsid w:val="005940D8"/>
    <w:rsid w:val="00595016"/>
    <w:rsid w:val="00597AAE"/>
    <w:rsid w:val="005A0321"/>
    <w:rsid w:val="005A222C"/>
    <w:rsid w:val="005A4DF8"/>
    <w:rsid w:val="005B1426"/>
    <w:rsid w:val="005C0A8E"/>
    <w:rsid w:val="005C1767"/>
    <w:rsid w:val="005C42EF"/>
    <w:rsid w:val="005D613C"/>
    <w:rsid w:val="005E02F5"/>
    <w:rsid w:val="005E0510"/>
    <w:rsid w:val="005E176E"/>
    <w:rsid w:val="005E218E"/>
    <w:rsid w:val="005E35A0"/>
    <w:rsid w:val="005F0D1B"/>
    <w:rsid w:val="005F1865"/>
    <w:rsid w:val="005F585A"/>
    <w:rsid w:val="005F7374"/>
    <w:rsid w:val="006007BD"/>
    <w:rsid w:val="006013C8"/>
    <w:rsid w:val="0060270D"/>
    <w:rsid w:val="00604611"/>
    <w:rsid w:val="00611586"/>
    <w:rsid w:val="006167F1"/>
    <w:rsid w:val="00621887"/>
    <w:rsid w:val="00624520"/>
    <w:rsid w:val="00624D85"/>
    <w:rsid w:val="0063148C"/>
    <w:rsid w:val="00632300"/>
    <w:rsid w:val="00632BB7"/>
    <w:rsid w:val="006356D1"/>
    <w:rsid w:val="00635B36"/>
    <w:rsid w:val="00636871"/>
    <w:rsid w:val="00640F4E"/>
    <w:rsid w:val="00643DE0"/>
    <w:rsid w:val="00644E85"/>
    <w:rsid w:val="0066063F"/>
    <w:rsid w:val="00660A37"/>
    <w:rsid w:val="00662BB0"/>
    <w:rsid w:val="00663878"/>
    <w:rsid w:val="00663B88"/>
    <w:rsid w:val="00667773"/>
    <w:rsid w:val="00670743"/>
    <w:rsid w:val="00684F76"/>
    <w:rsid w:val="00686095"/>
    <w:rsid w:val="00690EE2"/>
    <w:rsid w:val="006977BA"/>
    <w:rsid w:val="006A0E20"/>
    <w:rsid w:val="006A5695"/>
    <w:rsid w:val="006B3904"/>
    <w:rsid w:val="006B5B7D"/>
    <w:rsid w:val="006B6EB0"/>
    <w:rsid w:val="006C262A"/>
    <w:rsid w:val="006C28AC"/>
    <w:rsid w:val="006D0ECF"/>
    <w:rsid w:val="006D4869"/>
    <w:rsid w:val="006D4C92"/>
    <w:rsid w:val="006D4EB6"/>
    <w:rsid w:val="006E0D0F"/>
    <w:rsid w:val="006E1611"/>
    <w:rsid w:val="006E35BF"/>
    <w:rsid w:val="006E5107"/>
    <w:rsid w:val="006E7850"/>
    <w:rsid w:val="006F187D"/>
    <w:rsid w:val="006F28F9"/>
    <w:rsid w:val="006F56B6"/>
    <w:rsid w:val="007028D9"/>
    <w:rsid w:val="00707218"/>
    <w:rsid w:val="00707B6C"/>
    <w:rsid w:val="007107FE"/>
    <w:rsid w:val="00712B1D"/>
    <w:rsid w:val="00713AB3"/>
    <w:rsid w:val="007325D9"/>
    <w:rsid w:val="00733418"/>
    <w:rsid w:val="00734F83"/>
    <w:rsid w:val="007360CA"/>
    <w:rsid w:val="007402D1"/>
    <w:rsid w:val="00744555"/>
    <w:rsid w:val="00753E5A"/>
    <w:rsid w:val="00760EC0"/>
    <w:rsid w:val="00763A8B"/>
    <w:rsid w:val="00766219"/>
    <w:rsid w:val="00772D81"/>
    <w:rsid w:val="00775F1A"/>
    <w:rsid w:val="0078003A"/>
    <w:rsid w:val="00780771"/>
    <w:rsid w:val="00781153"/>
    <w:rsid w:val="007830A2"/>
    <w:rsid w:val="007929CF"/>
    <w:rsid w:val="00794D7C"/>
    <w:rsid w:val="00795FE8"/>
    <w:rsid w:val="007A4A14"/>
    <w:rsid w:val="007A5FD6"/>
    <w:rsid w:val="007A6F28"/>
    <w:rsid w:val="007A7A1F"/>
    <w:rsid w:val="007B03C6"/>
    <w:rsid w:val="007B0DB1"/>
    <w:rsid w:val="007B5072"/>
    <w:rsid w:val="007C3BF6"/>
    <w:rsid w:val="007D0FD2"/>
    <w:rsid w:val="007D2EF8"/>
    <w:rsid w:val="007D407D"/>
    <w:rsid w:val="007D561F"/>
    <w:rsid w:val="007D7FD2"/>
    <w:rsid w:val="007E13D9"/>
    <w:rsid w:val="007E28D8"/>
    <w:rsid w:val="007E41BE"/>
    <w:rsid w:val="007E4DB6"/>
    <w:rsid w:val="007E7CD4"/>
    <w:rsid w:val="007F12AC"/>
    <w:rsid w:val="00801800"/>
    <w:rsid w:val="00801B5B"/>
    <w:rsid w:val="00812147"/>
    <w:rsid w:val="00824D7F"/>
    <w:rsid w:val="008276B4"/>
    <w:rsid w:val="00831927"/>
    <w:rsid w:val="0083562D"/>
    <w:rsid w:val="00837804"/>
    <w:rsid w:val="00841BD3"/>
    <w:rsid w:val="0084273D"/>
    <w:rsid w:val="00844E3F"/>
    <w:rsid w:val="00845A83"/>
    <w:rsid w:val="00846379"/>
    <w:rsid w:val="00846D0B"/>
    <w:rsid w:val="00862D48"/>
    <w:rsid w:val="008712BB"/>
    <w:rsid w:val="00873F7D"/>
    <w:rsid w:val="00875742"/>
    <w:rsid w:val="00876588"/>
    <w:rsid w:val="00882E92"/>
    <w:rsid w:val="008843C6"/>
    <w:rsid w:val="00893B27"/>
    <w:rsid w:val="00896FE7"/>
    <w:rsid w:val="008A2484"/>
    <w:rsid w:val="008C26D9"/>
    <w:rsid w:val="008C6D50"/>
    <w:rsid w:val="008C7167"/>
    <w:rsid w:val="008C7503"/>
    <w:rsid w:val="008D1617"/>
    <w:rsid w:val="008E09A5"/>
    <w:rsid w:val="008E6315"/>
    <w:rsid w:val="008F11E0"/>
    <w:rsid w:val="008F6523"/>
    <w:rsid w:val="008F75C1"/>
    <w:rsid w:val="008F78BC"/>
    <w:rsid w:val="008F7B63"/>
    <w:rsid w:val="008F7D6A"/>
    <w:rsid w:val="00901D33"/>
    <w:rsid w:val="009046AC"/>
    <w:rsid w:val="009054CB"/>
    <w:rsid w:val="00912F94"/>
    <w:rsid w:val="00916F05"/>
    <w:rsid w:val="0092311B"/>
    <w:rsid w:val="0092590B"/>
    <w:rsid w:val="00925E60"/>
    <w:rsid w:val="009264B3"/>
    <w:rsid w:val="00933831"/>
    <w:rsid w:val="009365E0"/>
    <w:rsid w:val="00942BA2"/>
    <w:rsid w:val="00944C86"/>
    <w:rsid w:val="00945D7F"/>
    <w:rsid w:val="00950AF7"/>
    <w:rsid w:val="00957DE8"/>
    <w:rsid w:val="00960ECB"/>
    <w:rsid w:val="009615D6"/>
    <w:rsid w:val="00967855"/>
    <w:rsid w:val="00970530"/>
    <w:rsid w:val="00970C52"/>
    <w:rsid w:val="00980736"/>
    <w:rsid w:val="00981A39"/>
    <w:rsid w:val="00984AF3"/>
    <w:rsid w:val="00987097"/>
    <w:rsid w:val="00990106"/>
    <w:rsid w:val="009A3A9C"/>
    <w:rsid w:val="009B046C"/>
    <w:rsid w:val="009B13FA"/>
    <w:rsid w:val="009B1E2D"/>
    <w:rsid w:val="009B2919"/>
    <w:rsid w:val="009C2F45"/>
    <w:rsid w:val="009C59FB"/>
    <w:rsid w:val="009C6F3B"/>
    <w:rsid w:val="009D1467"/>
    <w:rsid w:val="009E4FA6"/>
    <w:rsid w:val="009E7D93"/>
    <w:rsid w:val="009F5C33"/>
    <w:rsid w:val="009F5CD9"/>
    <w:rsid w:val="009F5DAD"/>
    <w:rsid w:val="00A03EAC"/>
    <w:rsid w:val="00A11B52"/>
    <w:rsid w:val="00A11CA6"/>
    <w:rsid w:val="00A201CD"/>
    <w:rsid w:val="00A20C49"/>
    <w:rsid w:val="00A269CA"/>
    <w:rsid w:val="00A336EE"/>
    <w:rsid w:val="00A359AC"/>
    <w:rsid w:val="00A37AB8"/>
    <w:rsid w:val="00A41413"/>
    <w:rsid w:val="00A45FB1"/>
    <w:rsid w:val="00A46CCC"/>
    <w:rsid w:val="00A51CFE"/>
    <w:rsid w:val="00A52A7B"/>
    <w:rsid w:val="00A76C13"/>
    <w:rsid w:val="00A77AF1"/>
    <w:rsid w:val="00A80D53"/>
    <w:rsid w:val="00A80F33"/>
    <w:rsid w:val="00A825B3"/>
    <w:rsid w:val="00A90FE2"/>
    <w:rsid w:val="00A91E60"/>
    <w:rsid w:val="00A92E79"/>
    <w:rsid w:val="00A950B6"/>
    <w:rsid w:val="00AB119A"/>
    <w:rsid w:val="00AB1F1E"/>
    <w:rsid w:val="00AB41C1"/>
    <w:rsid w:val="00AC2F34"/>
    <w:rsid w:val="00AC36DD"/>
    <w:rsid w:val="00AC4AE8"/>
    <w:rsid w:val="00AD12A8"/>
    <w:rsid w:val="00AD1734"/>
    <w:rsid w:val="00AE023F"/>
    <w:rsid w:val="00AE6EBB"/>
    <w:rsid w:val="00AF2006"/>
    <w:rsid w:val="00AF3577"/>
    <w:rsid w:val="00AF35F9"/>
    <w:rsid w:val="00AF695A"/>
    <w:rsid w:val="00B05C7D"/>
    <w:rsid w:val="00B0684C"/>
    <w:rsid w:val="00B07DD1"/>
    <w:rsid w:val="00B123A8"/>
    <w:rsid w:val="00B17890"/>
    <w:rsid w:val="00B27B9C"/>
    <w:rsid w:val="00B346C3"/>
    <w:rsid w:val="00B4471C"/>
    <w:rsid w:val="00B451A6"/>
    <w:rsid w:val="00B5463B"/>
    <w:rsid w:val="00B5585E"/>
    <w:rsid w:val="00B722DE"/>
    <w:rsid w:val="00B73BC3"/>
    <w:rsid w:val="00B75A99"/>
    <w:rsid w:val="00B76C44"/>
    <w:rsid w:val="00B81B5D"/>
    <w:rsid w:val="00B83F87"/>
    <w:rsid w:val="00B8716F"/>
    <w:rsid w:val="00B96798"/>
    <w:rsid w:val="00BA2EFA"/>
    <w:rsid w:val="00BA3DBC"/>
    <w:rsid w:val="00BB2DA2"/>
    <w:rsid w:val="00BB56DC"/>
    <w:rsid w:val="00BC2D2F"/>
    <w:rsid w:val="00BC476E"/>
    <w:rsid w:val="00BD741C"/>
    <w:rsid w:val="00BE183D"/>
    <w:rsid w:val="00BF5D7A"/>
    <w:rsid w:val="00C02D33"/>
    <w:rsid w:val="00C04E1D"/>
    <w:rsid w:val="00C04F8C"/>
    <w:rsid w:val="00C1232C"/>
    <w:rsid w:val="00C27D69"/>
    <w:rsid w:val="00C3061E"/>
    <w:rsid w:val="00C34571"/>
    <w:rsid w:val="00C36442"/>
    <w:rsid w:val="00C400CE"/>
    <w:rsid w:val="00C410FD"/>
    <w:rsid w:val="00C539FB"/>
    <w:rsid w:val="00C642A1"/>
    <w:rsid w:val="00C6792E"/>
    <w:rsid w:val="00C70DFA"/>
    <w:rsid w:val="00C90A08"/>
    <w:rsid w:val="00CA246D"/>
    <w:rsid w:val="00CA50D9"/>
    <w:rsid w:val="00CB30A2"/>
    <w:rsid w:val="00CB3794"/>
    <w:rsid w:val="00CB3A44"/>
    <w:rsid w:val="00CB5636"/>
    <w:rsid w:val="00CC14A9"/>
    <w:rsid w:val="00CC3398"/>
    <w:rsid w:val="00CC751D"/>
    <w:rsid w:val="00CE1BFD"/>
    <w:rsid w:val="00CF17C9"/>
    <w:rsid w:val="00CF42CC"/>
    <w:rsid w:val="00CF58BC"/>
    <w:rsid w:val="00CF64FE"/>
    <w:rsid w:val="00CF77B2"/>
    <w:rsid w:val="00D10F21"/>
    <w:rsid w:val="00D13738"/>
    <w:rsid w:val="00D20713"/>
    <w:rsid w:val="00D22E86"/>
    <w:rsid w:val="00D24212"/>
    <w:rsid w:val="00D24806"/>
    <w:rsid w:val="00D322CE"/>
    <w:rsid w:val="00D33E86"/>
    <w:rsid w:val="00D34040"/>
    <w:rsid w:val="00D34E69"/>
    <w:rsid w:val="00D35F13"/>
    <w:rsid w:val="00D370D2"/>
    <w:rsid w:val="00D375EE"/>
    <w:rsid w:val="00D40AFF"/>
    <w:rsid w:val="00D611BD"/>
    <w:rsid w:val="00D62699"/>
    <w:rsid w:val="00D664B7"/>
    <w:rsid w:val="00D66F6A"/>
    <w:rsid w:val="00D6714F"/>
    <w:rsid w:val="00D67BA1"/>
    <w:rsid w:val="00D729E2"/>
    <w:rsid w:val="00D824AD"/>
    <w:rsid w:val="00D82620"/>
    <w:rsid w:val="00D83A5D"/>
    <w:rsid w:val="00D9725F"/>
    <w:rsid w:val="00DA01B1"/>
    <w:rsid w:val="00DA0E12"/>
    <w:rsid w:val="00DA11A2"/>
    <w:rsid w:val="00DA12DD"/>
    <w:rsid w:val="00DA14ED"/>
    <w:rsid w:val="00DA595D"/>
    <w:rsid w:val="00DB2EF1"/>
    <w:rsid w:val="00DB3DE1"/>
    <w:rsid w:val="00DB5DA0"/>
    <w:rsid w:val="00DB716C"/>
    <w:rsid w:val="00DC4093"/>
    <w:rsid w:val="00DC5C85"/>
    <w:rsid w:val="00DD4236"/>
    <w:rsid w:val="00DD44F1"/>
    <w:rsid w:val="00DD56A9"/>
    <w:rsid w:val="00DE2715"/>
    <w:rsid w:val="00DE3067"/>
    <w:rsid w:val="00DE67E8"/>
    <w:rsid w:val="00DF61AD"/>
    <w:rsid w:val="00E0000F"/>
    <w:rsid w:val="00E027BC"/>
    <w:rsid w:val="00E14EA5"/>
    <w:rsid w:val="00E21133"/>
    <w:rsid w:val="00E215D8"/>
    <w:rsid w:val="00E2327E"/>
    <w:rsid w:val="00E266EF"/>
    <w:rsid w:val="00E35F7B"/>
    <w:rsid w:val="00E47428"/>
    <w:rsid w:val="00E50F2D"/>
    <w:rsid w:val="00E53C14"/>
    <w:rsid w:val="00E545BB"/>
    <w:rsid w:val="00E66B9F"/>
    <w:rsid w:val="00E710D6"/>
    <w:rsid w:val="00E73728"/>
    <w:rsid w:val="00E7512A"/>
    <w:rsid w:val="00E76E45"/>
    <w:rsid w:val="00E777C9"/>
    <w:rsid w:val="00E81AFA"/>
    <w:rsid w:val="00E81DA6"/>
    <w:rsid w:val="00E84212"/>
    <w:rsid w:val="00E87B4B"/>
    <w:rsid w:val="00E9086C"/>
    <w:rsid w:val="00E9124F"/>
    <w:rsid w:val="00E91A0F"/>
    <w:rsid w:val="00E94A71"/>
    <w:rsid w:val="00EA03CE"/>
    <w:rsid w:val="00EA23E5"/>
    <w:rsid w:val="00EA4E2E"/>
    <w:rsid w:val="00EA6C0F"/>
    <w:rsid w:val="00EB2CCB"/>
    <w:rsid w:val="00EC1802"/>
    <w:rsid w:val="00EC57A7"/>
    <w:rsid w:val="00ED0817"/>
    <w:rsid w:val="00ED4E67"/>
    <w:rsid w:val="00ED568F"/>
    <w:rsid w:val="00ED5E63"/>
    <w:rsid w:val="00ED6D9F"/>
    <w:rsid w:val="00ED7C42"/>
    <w:rsid w:val="00ED7DD9"/>
    <w:rsid w:val="00EE7F67"/>
    <w:rsid w:val="00EF3113"/>
    <w:rsid w:val="00EF3F84"/>
    <w:rsid w:val="00EF4C48"/>
    <w:rsid w:val="00F05C83"/>
    <w:rsid w:val="00F176AC"/>
    <w:rsid w:val="00F27714"/>
    <w:rsid w:val="00F3276E"/>
    <w:rsid w:val="00F338A4"/>
    <w:rsid w:val="00F33D3C"/>
    <w:rsid w:val="00F37A91"/>
    <w:rsid w:val="00F43D46"/>
    <w:rsid w:val="00F45CF5"/>
    <w:rsid w:val="00F47DB0"/>
    <w:rsid w:val="00F50E34"/>
    <w:rsid w:val="00F53EF7"/>
    <w:rsid w:val="00F54BF2"/>
    <w:rsid w:val="00F6171F"/>
    <w:rsid w:val="00F63ECF"/>
    <w:rsid w:val="00F64C6B"/>
    <w:rsid w:val="00F71ABB"/>
    <w:rsid w:val="00F7381B"/>
    <w:rsid w:val="00F74336"/>
    <w:rsid w:val="00F76831"/>
    <w:rsid w:val="00F8096A"/>
    <w:rsid w:val="00F900DC"/>
    <w:rsid w:val="00F92355"/>
    <w:rsid w:val="00F93963"/>
    <w:rsid w:val="00F94291"/>
    <w:rsid w:val="00F956B3"/>
    <w:rsid w:val="00F95BE7"/>
    <w:rsid w:val="00F95CFF"/>
    <w:rsid w:val="00FB14B1"/>
    <w:rsid w:val="00FB6B0D"/>
    <w:rsid w:val="00FB7982"/>
    <w:rsid w:val="00FC0734"/>
    <w:rsid w:val="00FC0FC5"/>
    <w:rsid w:val="00FC588F"/>
    <w:rsid w:val="00FD64D9"/>
    <w:rsid w:val="00FD66B8"/>
    <w:rsid w:val="00FE123B"/>
    <w:rsid w:val="00FE1B30"/>
    <w:rsid w:val="00FE2562"/>
    <w:rsid w:val="00FE4791"/>
    <w:rsid w:val="00FE6BA9"/>
    <w:rsid w:val="00FE7B44"/>
    <w:rsid w:val="00FF1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1D3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qFormat/>
    <w:rsid w:val="00635B36"/>
    <w:pPr>
      <w:outlineLvl w:val="7"/>
    </w:pPr>
    <w:rPr>
      <w:smallCaps w:val="0"/>
    </w:rPr>
  </w:style>
  <w:style w:type="paragraph" w:styleId="Heading9">
    <w:name w:val="heading 9"/>
    <w:basedOn w:val="fcHeading5"/>
    <w:next w:val="ParaNumbering"/>
    <w:link w:val="Heading9Char"/>
    <w:qFormat/>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aliases w:val="Navy"/>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pPr>
      <w:tabs>
        <w:tab w:val="right" w:leader="dot" w:pos="9071"/>
      </w:tabs>
    </w:pPr>
  </w:style>
  <w:style w:type="paragraph" w:styleId="TOC2">
    <w:name w:val="toc 2"/>
    <w:basedOn w:val="Normal"/>
    <w:next w:val="Normal"/>
    <w:autoRedefine/>
    <w:uiPriority w:val="39"/>
    <w:pPr>
      <w:tabs>
        <w:tab w:val="right" w:leader="dot" w:pos="9071"/>
      </w:tabs>
      <w:ind w:left="240"/>
    </w:pPr>
  </w:style>
  <w:style w:type="paragraph" w:styleId="TOC3">
    <w:name w:val="toc 3"/>
    <w:basedOn w:val="Normal"/>
    <w:next w:val="Normal"/>
    <w:autoRedefine/>
    <w:uiPriority w:val="39"/>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link w:val="BodyTextFirstIndentChar"/>
    <w:uiPriority w:val="6"/>
    <w:semiHidden/>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7"/>
    <w:qFormat/>
    <w:pPr>
      <w:numPr>
        <w:numId w:val="8"/>
      </w:numPr>
    </w:pPr>
  </w:style>
  <w:style w:type="paragraph" w:styleId="ListNumber2">
    <w:name w:val="List Number 2"/>
    <w:basedOn w:val="Normal"/>
    <w:uiPriority w:val="7"/>
    <w:qFormat/>
    <w:pPr>
      <w:numPr>
        <w:numId w:val="9"/>
      </w:numPr>
    </w:pPr>
  </w:style>
  <w:style w:type="paragraph" w:styleId="ListNumber3">
    <w:name w:val="List Number 3"/>
    <w:basedOn w:val="Normal"/>
    <w:uiPriority w:val="7"/>
    <w:qFormat/>
    <w:pPr>
      <w:numPr>
        <w:numId w:val="10"/>
      </w:numPr>
    </w:pPr>
  </w:style>
  <w:style w:type="paragraph" w:styleId="ListNumber4">
    <w:name w:val="List Number 4"/>
    <w:basedOn w:val="Normal"/>
    <w:uiPriority w:val="7"/>
    <w:qFormat/>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jade-incoming-citation2">
    <w:name w:val="jade-incoming-citation2"/>
    <w:basedOn w:val="DefaultParagraphFont"/>
    <w:rsid w:val="00824D7F"/>
    <w:rPr>
      <w:shd w:val="clear" w:color="auto" w:fill="F0F0B0"/>
    </w:rPr>
  </w:style>
  <w:style w:type="paragraph" w:customStyle="1" w:styleId="acthead5">
    <w:name w:val="acthead5"/>
    <w:basedOn w:val="Normal"/>
    <w:rsid w:val="00D67BA1"/>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D67BA1"/>
  </w:style>
  <w:style w:type="paragraph" w:customStyle="1" w:styleId="subsectionhead">
    <w:name w:val="subsectionhead"/>
    <w:basedOn w:val="Normal"/>
    <w:rsid w:val="00D67BA1"/>
    <w:pPr>
      <w:spacing w:before="100" w:beforeAutospacing="1" w:after="100" w:afterAutospacing="1" w:line="240" w:lineRule="auto"/>
      <w:jc w:val="left"/>
    </w:pPr>
    <w:rPr>
      <w:rFonts w:eastAsia="Times New Roman"/>
      <w:szCs w:val="24"/>
      <w:lang w:eastAsia="en-AU"/>
    </w:rPr>
  </w:style>
  <w:style w:type="paragraph" w:customStyle="1" w:styleId="subsection">
    <w:name w:val="subsection"/>
    <w:basedOn w:val="Normal"/>
    <w:rsid w:val="00D67BA1"/>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D67BA1"/>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D67BA1"/>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D67BA1"/>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D67BA1"/>
    <w:pPr>
      <w:spacing w:before="100" w:beforeAutospacing="1" w:after="100" w:afterAutospacing="1" w:line="240" w:lineRule="auto"/>
      <w:jc w:val="left"/>
    </w:pPr>
    <w:rPr>
      <w:rFonts w:eastAsia="Times New Roman"/>
      <w:szCs w:val="24"/>
      <w:lang w:eastAsia="en-AU"/>
    </w:rPr>
  </w:style>
  <w:style w:type="paragraph" w:customStyle="1" w:styleId="BMKAddressInfo">
    <w:name w:val="BMK Address Info"/>
    <w:link w:val="BMKAddressInfoChar"/>
    <w:semiHidden/>
    <w:rsid w:val="00D83A5D"/>
    <w:rPr>
      <w:rFonts w:ascii="Arial" w:eastAsia="PMingLiU" w:hAnsi="Arial" w:cstheme="minorBidi"/>
      <w:noProof/>
      <w:sz w:val="16"/>
      <w:szCs w:val="22"/>
      <w:lang w:eastAsia="zh-CN"/>
    </w:rPr>
  </w:style>
  <w:style w:type="paragraph" w:customStyle="1" w:styleId="BMKCities">
    <w:name w:val="BMK Cities"/>
    <w:semiHidden/>
    <w:rsid w:val="00D83A5D"/>
    <w:rPr>
      <w:rFonts w:ascii="Arial" w:eastAsia="PMingLiU" w:hAnsi="Arial" w:cstheme="minorBidi"/>
      <w:noProof/>
      <w:spacing w:val="2"/>
      <w:sz w:val="11"/>
      <w:szCs w:val="11"/>
      <w:lang w:eastAsia="zh-CN"/>
    </w:rPr>
  </w:style>
  <w:style w:type="paragraph" w:customStyle="1" w:styleId="BMKDeliveryPhrase">
    <w:name w:val="BMK Delivery Phrase"/>
    <w:basedOn w:val="BMKAddressInfo"/>
    <w:semiHidden/>
    <w:rsid w:val="00D83A5D"/>
    <w:pPr>
      <w:framePr w:w="2943" w:h="1734" w:hRule="exact" w:wrap="around" w:vAnchor="text" w:hAnchor="page" w:x="8533" w:y="208"/>
    </w:pPr>
    <w:rPr>
      <w:b/>
    </w:rPr>
  </w:style>
  <w:style w:type="paragraph" w:customStyle="1" w:styleId="BMKLegalNoticePhrase">
    <w:name w:val="BMK Legal Notice Phrase"/>
    <w:basedOn w:val="Normal"/>
    <w:semiHidden/>
    <w:rsid w:val="00D83A5D"/>
    <w:pPr>
      <w:spacing w:before="260" w:after="180" w:line="260" w:lineRule="atLeast"/>
      <w:jc w:val="left"/>
    </w:pPr>
    <w:rPr>
      <w:rFonts w:asciiTheme="majorHAnsi" w:eastAsiaTheme="majorEastAsia" w:hAnsiTheme="majorHAnsi" w:cstheme="majorHAnsi"/>
      <w:b/>
      <w:caps/>
      <w:sz w:val="22"/>
      <w:szCs w:val="28"/>
      <w:lang w:eastAsia="zh-CN"/>
    </w:rPr>
  </w:style>
  <w:style w:type="paragraph" w:customStyle="1" w:styleId="BMKMemberFirmName">
    <w:name w:val="BMK Member Firm Name"/>
    <w:basedOn w:val="BMKAddressInfo"/>
    <w:next w:val="BMKAddressInfo"/>
    <w:link w:val="BMKMemberFirmNameChar"/>
    <w:semiHidden/>
    <w:rsid w:val="00D83A5D"/>
    <w:rPr>
      <w:b/>
      <w:bCs/>
    </w:rPr>
  </w:style>
  <w:style w:type="paragraph" w:customStyle="1" w:styleId="BMKRegions">
    <w:name w:val="BMK Regions"/>
    <w:basedOn w:val="BMKCities"/>
    <w:next w:val="BMKCities"/>
    <w:semiHidden/>
    <w:rsid w:val="00D83A5D"/>
    <w:rPr>
      <w:rFonts w:ascii="Arial Black" w:hAnsi="Arial Black"/>
      <w:szCs w:val="24"/>
    </w:rPr>
  </w:style>
  <w:style w:type="paragraph" w:customStyle="1" w:styleId="BMKMultiOffice">
    <w:name w:val="BMK Multi Office"/>
    <w:basedOn w:val="BMKRegions"/>
    <w:next w:val="Normal"/>
    <w:semiHidden/>
    <w:rsid w:val="00D83A5D"/>
  </w:style>
  <w:style w:type="paragraph" w:customStyle="1" w:styleId="BMKMultiOfficeAddress">
    <w:name w:val="BMK Multi Office Address"/>
    <w:basedOn w:val="BMKCities"/>
    <w:semiHidden/>
    <w:rsid w:val="00D83A5D"/>
  </w:style>
  <w:style w:type="paragraph" w:customStyle="1" w:styleId="BMKPartnerList">
    <w:name w:val="BMK Partner List"/>
    <w:basedOn w:val="BMKCities"/>
    <w:semiHidden/>
    <w:rsid w:val="00D83A5D"/>
    <w:pPr>
      <w:adjustRightInd w:val="0"/>
      <w:snapToGrid w:val="0"/>
      <w:spacing w:after="20"/>
    </w:pPr>
    <w:rPr>
      <w:spacing w:val="0"/>
      <w:sz w:val="10"/>
      <w:szCs w:val="16"/>
    </w:rPr>
  </w:style>
  <w:style w:type="paragraph" w:customStyle="1" w:styleId="BMKQualifier">
    <w:name w:val="BMK Qualifier"/>
    <w:semiHidden/>
    <w:rsid w:val="00D83A5D"/>
    <w:pPr>
      <w:spacing w:after="200" w:line="170" w:lineRule="atLeast"/>
    </w:pPr>
    <w:rPr>
      <w:rFonts w:asciiTheme="majorHAnsi" w:eastAsia="PMingLiU" w:hAnsiTheme="majorHAnsi" w:cstheme="minorBidi"/>
      <w:caps/>
      <w:noProof/>
      <w:sz w:val="13"/>
      <w:szCs w:val="13"/>
      <w:lang w:eastAsia="zh-CN"/>
    </w:rPr>
  </w:style>
  <w:style w:type="paragraph" w:customStyle="1" w:styleId="BMKRefInfo">
    <w:name w:val="BMK Ref Info"/>
    <w:basedOn w:val="BMKAddressInfo"/>
    <w:semiHidden/>
    <w:rsid w:val="00D83A5D"/>
    <w:pPr>
      <w:framePr w:w="2943" w:h="1734" w:hRule="exact" w:wrap="around" w:vAnchor="text" w:hAnchor="page" w:x="8533" w:y="208"/>
    </w:pPr>
  </w:style>
  <w:style w:type="paragraph" w:customStyle="1" w:styleId="BMKRecipient1">
    <w:name w:val="BMK Recipient1"/>
    <w:basedOn w:val="Normal"/>
    <w:semiHidden/>
    <w:rsid w:val="00D83A5D"/>
    <w:pPr>
      <w:spacing w:line="260" w:lineRule="atLeast"/>
      <w:jc w:val="left"/>
    </w:pPr>
    <w:rPr>
      <w:rFonts w:asciiTheme="minorHAnsi" w:eastAsiaTheme="minorEastAsia" w:hAnsiTheme="minorHAnsi" w:cstheme="minorBidi"/>
      <w:sz w:val="22"/>
      <w:szCs w:val="28"/>
      <w:lang w:eastAsia="zh-CN"/>
    </w:rPr>
  </w:style>
  <w:style w:type="character" w:styleId="FootnoteReference">
    <w:name w:val="footnote reference"/>
    <w:uiPriority w:val="6"/>
    <w:semiHidden/>
    <w:rsid w:val="00D83A5D"/>
    <w:rPr>
      <w:vertAlign w:val="superscript"/>
    </w:rPr>
  </w:style>
  <w:style w:type="paragraph" w:styleId="FootnoteText">
    <w:name w:val="footnote text"/>
    <w:basedOn w:val="Normal"/>
    <w:link w:val="FootnoteTextChar"/>
    <w:uiPriority w:val="6"/>
    <w:semiHidden/>
    <w:rsid w:val="00D83A5D"/>
    <w:pPr>
      <w:spacing w:line="240" w:lineRule="auto"/>
      <w:jc w:val="left"/>
    </w:pPr>
    <w:rPr>
      <w:rFonts w:asciiTheme="minorHAnsi" w:eastAsiaTheme="minorEastAsia" w:hAnsiTheme="minorHAnsi" w:cstheme="minorBidi"/>
      <w:sz w:val="18"/>
      <w:lang w:eastAsia="zh-CN"/>
    </w:rPr>
  </w:style>
  <w:style w:type="character" w:customStyle="1" w:styleId="FootnoteTextChar">
    <w:name w:val="Footnote Text Char"/>
    <w:basedOn w:val="DefaultParagraphFont"/>
    <w:link w:val="FootnoteText"/>
    <w:uiPriority w:val="6"/>
    <w:semiHidden/>
    <w:rsid w:val="00D83A5D"/>
    <w:rPr>
      <w:rFonts w:asciiTheme="minorHAnsi" w:eastAsiaTheme="minorEastAsia" w:hAnsiTheme="minorHAnsi" w:cstheme="minorBidi"/>
      <w:sz w:val="18"/>
      <w:lang w:eastAsia="zh-CN"/>
    </w:rPr>
  </w:style>
  <w:style w:type="paragraph" w:customStyle="1" w:styleId="Bullet1">
    <w:name w:val="Bullet 1"/>
    <w:basedOn w:val="Normal"/>
    <w:uiPriority w:val="8"/>
    <w:qFormat/>
    <w:rsid w:val="00D83A5D"/>
    <w:pPr>
      <w:numPr>
        <w:numId w:val="25"/>
      </w:numPr>
      <w:spacing w:after="180" w:line="260" w:lineRule="atLeast"/>
      <w:jc w:val="left"/>
    </w:pPr>
    <w:rPr>
      <w:rFonts w:asciiTheme="minorHAnsi" w:eastAsiaTheme="minorEastAsia" w:hAnsiTheme="minorHAnsi" w:cstheme="minorBidi"/>
      <w:sz w:val="22"/>
      <w:szCs w:val="28"/>
      <w:lang w:eastAsia="zh-CN"/>
    </w:rPr>
  </w:style>
  <w:style w:type="paragraph" w:customStyle="1" w:styleId="BMKSubject">
    <w:name w:val="BMK Subject"/>
    <w:basedOn w:val="Normal"/>
    <w:semiHidden/>
    <w:rsid w:val="00D83A5D"/>
    <w:pPr>
      <w:spacing w:line="260" w:lineRule="atLeast"/>
      <w:jc w:val="left"/>
    </w:pPr>
    <w:rPr>
      <w:rFonts w:asciiTheme="majorHAnsi" w:eastAsiaTheme="majorEastAsia" w:hAnsiTheme="majorHAnsi" w:cstheme="majorHAnsi"/>
      <w:b/>
      <w:bCs/>
      <w:sz w:val="22"/>
      <w:szCs w:val="28"/>
      <w:lang w:eastAsia="zh-CN"/>
    </w:rPr>
  </w:style>
  <w:style w:type="character" w:customStyle="1" w:styleId="BMKAddressInfoChar">
    <w:name w:val="BMK Address Info Char"/>
    <w:link w:val="BMKAddressInfo"/>
    <w:semiHidden/>
    <w:rsid w:val="00D83A5D"/>
    <w:rPr>
      <w:rFonts w:ascii="Arial" w:eastAsia="PMingLiU" w:hAnsi="Arial" w:cstheme="minorBidi"/>
      <w:noProof/>
      <w:sz w:val="16"/>
      <w:szCs w:val="22"/>
      <w:lang w:eastAsia="zh-CN"/>
    </w:rPr>
  </w:style>
  <w:style w:type="paragraph" w:customStyle="1" w:styleId="BMKPrivacyText">
    <w:name w:val="BMK Privacy Text"/>
    <w:basedOn w:val="Footer"/>
    <w:link w:val="BMKPrivacyTextChar"/>
    <w:semiHidden/>
    <w:rsid w:val="00D83A5D"/>
    <w:pPr>
      <w:tabs>
        <w:tab w:val="clear" w:pos="4320"/>
        <w:tab w:val="clear" w:pos="8640"/>
        <w:tab w:val="right" w:pos="9350"/>
      </w:tabs>
      <w:spacing w:line="200" w:lineRule="atLeast"/>
      <w:jc w:val="left"/>
    </w:pPr>
    <w:rPr>
      <w:rFonts w:asciiTheme="majorHAnsi" w:eastAsiaTheme="majorEastAsia" w:hAnsiTheme="majorHAnsi" w:cstheme="majorHAnsi"/>
      <w:noProof/>
      <w:sz w:val="16"/>
      <w:szCs w:val="22"/>
      <w:lang w:eastAsia="zh-CN"/>
    </w:rPr>
  </w:style>
  <w:style w:type="paragraph" w:customStyle="1" w:styleId="OtherContact">
    <w:name w:val="OtherContact"/>
    <w:basedOn w:val="Normal"/>
    <w:semiHidden/>
    <w:rsid w:val="00D83A5D"/>
    <w:pPr>
      <w:spacing w:line="240" w:lineRule="auto"/>
      <w:jc w:val="left"/>
    </w:pPr>
    <w:rPr>
      <w:rFonts w:asciiTheme="majorHAnsi" w:eastAsiaTheme="majorEastAsia" w:hAnsiTheme="majorHAnsi" w:cstheme="majorHAnsi"/>
      <w:sz w:val="16"/>
      <w:szCs w:val="28"/>
      <w:lang w:eastAsia="zh-CN"/>
    </w:rPr>
  </w:style>
  <w:style w:type="paragraph" w:customStyle="1" w:styleId="Bullet2">
    <w:name w:val="Bullet 2"/>
    <w:basedOn w:val="Normal"/>
    <w:uiPriority w:val="8"/>
    <w:qFormat/>
    <w:rsid w:val="00D83A5D"/>
    <w:pPr>
      <w:numPr>
        <w:numId w:val="26"/>
      </w:numPr>
      <w:spacing w:line="260" w:lineRule="atLeast"/>
      <w:jc w:val="left"/>
    </w:pPr>
    <w:rPr>
      <w:rFonts w:asciiTheme="minorHAnsi" w:eastAsiaTheme="minorEastAsia" w:hAnsiTheme="minorHAnsi" w:cstheme="minorBidi"/>
      <w:sz w:val="22"/>
      <w:szCs w:val="28"/>
      <w:lang w:eastAsia="zh-CN"/>
    </w:rPr>
  </w:style>
  <w:style w:type="character" w:customStyle="1" w:styleId="Definition">
    <w:name w:val="Definition"/>
    <w:basedOn w:val="DefaultParagraphFont"/>
    <w:uiPriority w:val="3"/>
    <w:rsid w:val="00D83A5D"/>
    <w:rPr>
      <w:b/>
      <w:bCs/>
      <w:i w:val="0"/>
      <w:szCs w:val="28"/>
    </w:rPr>
  </w:style>
  <w:style w:type="paragraph" w:customStyle="1" w:styleId="LetterDetail">
    <w:name w:val="LetterDetail"/>
    <w:basedOn w:val="Normal"/>
    <w:semiHidden/>
    <w:rsid w:val="00D83A5D"/>
    <w:pPr>
      <w:spacing w:line="260" w:lineRule="atLeast"/>
      <w:jc w:val="left"/>
    </w:pPr>
    <w:rPr>
      <w:rFonts w:asciiTheme="minorHAnsi" w:eastAsiaTheme="minorEastAsia" w:hAnsiTheme="minorHAnsi" w:cstheme="minorBidi"/>
      <w:sz w:val="22"/>
      <w:szCs w:val="28"/>
      <w:lang w:eastAsia="zh-CN"/>
    </w:rPr>
  </w:style>
  <w:style w:type="paragraph" w:customStyle="1" w:styleId="BMKLetterCaption">
    <w:name w:val="BMK LetterCaption"/>
    <w:basedOn w:val="BMKLegalNoticePhrase"/>
    <w:next w:val="NormalSingle"/>
    <w:semiHidden/>
    <w:rsid w:val="00D83A5D"/>
    <w:pPr>
      <w:spacing w:before="0"/>
    </w:pPr>
  </w:style>
  <w:style w:type="paragraph" w:customStyle="1" w:styleId="BMKco-brand">
    <w:name w:val="BMK co-brand"/>
    <w:semiHidden/>
    <w:rsid w:val="00D83A5D"/>
    <w:pPr>
      <w:spacing w:after="200" w:line="170" w:lineRule="atLeast"/>
    </w:pPr>
    <w:rPr>
      <w:rFonts w:asciiTheme="majorHAnsi" w:eastAsia="PMingLiU" w:hAnsiTheme="majorHAnsi" w:cstheme="minorBidi"/>
      <w:caps/>
      <w:sz w:val="13"/>
      <w:szCs w:val="22"/>
      <w:lang w:eastAsia="zh-CN"/>
    </w:rPr>
  </w:style>
  <w:style w:type="character" w:customStyle="1" w:styleId="Highlight">
    <w:name w:val="Highlight"/>
    <w:semiHidden/>
    <w:rsid w:val="00D83A5D"/>
    <w:rPr>
      <w:rFonts w:asciiTheme="majorHAnsi" w:eastAsiaTheme="majorEastAsia" w:hAnsiTheme="majorHAnsi" w:cstheme="majorHAnsi"/>
      <w:b/>
    </w:rPr>
  </w:style>
  <w:style w:type="paragraph" w:customStyle="1" w:styleId="TableText">
    <w:name w:val="Table Text"/>
    <w:basedOn w:val="Normal"/>
    <w:uiPriority w:val="6"/>
    <w:semiHidden/>
    <w:rsid w:val="00D83A5D"/>
    <w:pPr>
      <w:tabs>
        <w:tab w:val="right" w:pos="9072"/>
      </w:tabs>
      <w:spacing w:after="180" w:line="260" w:lineRule="atLeast"/>
      <w:jc w:val="left"/>
    </w:pPr>
    <w:rPr>
      <w:rFonts w:asciiTheme="minorHAnsi" w:eastAsiaTheme="minorEastAsia" w:hAnsiTheme="minorHAnsi" w:cstheme="minorBidi"/>
      <w:sz w:val="22"/>
      <w:szCs w:val="28"/>
      <w:lang w:eastAsia="zh-CN"/>
    </w:rPr>
  </w:style>
  <w:style w:type="paragraph" w:customStyle="1" w:styleId="TableHeading">
    <w:name w:val="Table Heading"/>
    <w:basedOn w:val="Normal"/>
    <w:next w:val="Normal"/>
    <w:uiPriority w:val="8"/>
    <w:semiHidden/>
    <w:rsid w:val="00D83A5D"/>
    <w:pPr>
      <w:spacing w:before="120" w:after="120" w:line="240" w:lineRule="atLeast"/>
      <w:jc w:val="left"/>
    </w:pPr>
    <w:rPr>
      <w:rFonts w:ascii="Arial" w:eastAsiaTheme="minorEastAsia" w:hAnsi="Arial" w:cstheme="minorBidi"/>
      <w:caps/>
      <w:sz w:val="16"/>
      <w:szCs w:val="22"/>
      <w:lang w:eastAsia="zh-CN"/>
    </w:rPr>
  </w:style>
  <w:style w:type="paragraph" w:customStyle="1" w:styleId="NormalSingle">
    <w:name w:val="Normal Single"/>
    <w:basedOn w:val="Normal"/>
    <w:uiPriority w:val="6"/>
    <w:semiHidden/>
    <w:rsid w:val="00D83A5D"/>
    <w:pPr>
      <w:spacing w:line="0" w:lineRule="atLeast"/>
      <w:jc w:val="left"/>
    </w:pPr>
    <w:rPr>
      <w:rFonts w:asciiTheme="minorHAnsi" w:eastAsiaTheme="minorEastAsia" w:hAnsiTheme="minorHAnsi" w:cstheme="minorBidi"/>
      <w:sz w:val="22"/>
      <w:szCs w:val="28"/>
      <w:lang w:eastAsia="zh-CN"/>
    </w:rPr>
  </w:style>
  <w:style w:type="character" w:customStyle="1" w:styleId="BMKMemberFirmNameChar">
    <w:name w:val="BMK Member Firm Name Char"/>
    <w:link w:val="BMKMemberFirmName"/>
    <w:semiHidden/>
    <w:rsid w:val="00D83A5D"/>
    <w:rPr>
      <w:rFonts w:ascii="Arial" w:eastAsia="PMingLiU" w:hAnsi="Arial" w:cstheme="minorBidi"/>
      <w:b/>
      <w:bCs/>
      <w:noProof/>
      <w:sz w:val="16"/>
      <w:szCs w:val="22"/>
      <w:lang w:eastAsia="zh-CN"/>
    </w:rPr>
  </w:style>
  <w:style w:type="paragraph" w:customStyle="1" w:styleId="BMKDocumentNameHK">
    <w:name w:val="BMK Document Name HK"/>
    <w:basedOn w:val="Normal"/>
    <w:next w:val="BMKMemberFirmName"/>
    <w:semiHidden/>
    <w:rsid w:val="00D83A5D"/>
    <w:pPr>
      <w:spacing w:line="200" w:lineRule="atLeast"/>
      <w:jc w:val="left"/>
    </w:pPr>
    <w:rPr>
      <w:rFonts w:ascii="Arial Black" w:eastAsiaTheme="majorEastAsia" w:hAnsi="Arial Black" w:cstheme="majorHAnsi"/>
      <w:b/>
      <w:noProof/>
      <w:sz w:val="18"/>
      <w:szCs w:val="32"/>
      <w:lang w:eastAsia="zh-CN"/>
    </w:rPr>
  </w:style>
  <w:style w:type="character" w:customStyle="1" w:styleId="FooterChar">
    <w:name w:val="Footer Char"/>
    <w:link w:val="Footer"/>
    <w:rsid w:val="00D83A5D"/>
    <w:rPr>
      <w:sz w:val="24"/>
      <w:lang w:eastAsia="en-US"/>
    </w:rPr>
  </w:style>
  <w:style w:type="paragraph" w:customStyle="1" w:styleId="BMKDocumentName">
    <w:name w:val="BMK Document Name"/>
    <w:basedOn w:val="Normal"/>
    <w:next w:val="Normal"/>
    <w:semiHidden/>
    <w:rsid w:val="00D83A5D"/>
    <w:pPr>
      <w:tabs>
        <w:tab w:val="left" w:pos="2761"/>
        <w:tab w:val="left" w:pos="3470"/>
        <w:tab w:val="left" w:pos="4179"/>
        <w:tab w:val="left" w:pos="4888"/>
        <w:tab w:val="right" w:pos="9849"/>
      </w:tabs>
      <w:spacing w:line="200" w:lineRule="atLeast"/>
      <w:jc w:val="left"/>
    </w:pPr>
    <w:rPr>
      <w:rFonts w:ascii="Arial Black" w:eastAsiaTheme="minorEastAsia" w:hAnsi="Arial Black" w:cstheme="minorBidi"/>
      <w:b/>
      <w:bCs/>
      <w:noProof/>
      <w:sz w:val="18"/>
      <w:szCs w:val="28"/>
      <w:lang w:eastAsia="zh-CN"/>
    </w:rPr>
  </w:style>
  <w:style w:type="paragraph" w:customStyle="1" w:styleId="BMKHeaderLogoSHI">
    <w:name w:val="BMKHeaderLogoSHI"/>
    <w:semiHidden/>
    <w:rsid w:val="00D83A5D"/>
    <w:pPr>
      <w:tabs>
        <w:tab w:val="left" w:pos="709"/>
        <w:tab w:val="left" w:pos="1418"/>
        <w:tab w:val="left" w:pos="2126"/>
        <w:tab w:val="left" w:pos="2835"/>
        <w:tab w:val="right" w:pos="7876"/>
      </w:tabs>
      <w:spacing w:after="140" w:line="260" w:lineRule="atLeast"/>
    </w:pPr>
    <w:rPr>
      <w:rFonts w:asciiTheme="minorHAnsi" w:eastAsiaTheme="minorEastAsia" w:hAnsiTheme="minorHAnsi" w:cstheme="minorHAnsi"/>
      <w:sz w:val="22"/>
      <w:szCs w:val="24"/>
      <w:lang w:eastAsia="zh-CN"/>
    </w:rPr>
  </w:style>
  <w:style w:type="paragraph" w:customStyle="1" w:styleId="BMKPrivacyTitle">
    <w:name w:val="BMK Privacy Title"/>
    <w:basedOn w:val="Normal"/>
    <w:semiHidden/>
    <w:rsid w:val="00D83A5D"/>
    <w:pPr>
      <w:spacing w:before="260" w:after="140" w:line="240" w:lineRule="atLeast"/>
      <w:jc w:val="left"/>
    </w:pPr>
    <w:rPr>
      <w:rFonts w:ascii="Arial Black" w:eastAsiaTheme="minorEastAsia" w:hAnsi="Arial Black" w:cstheme="minorBidi"/>
      <w:sz w:val="18"/>
      <w:szCs w:val="28"/>
      <w:lang w:eastAsia="zh-CN"/>
    </w:rPr>
  </w:style>
  <w:style w:type="character" w:customStyle="1" w:styleId="BMKPrivacyTextChar">
    <w:name w:val="BMK Privacy Text Char"/>
    <w:link w:val="BMKPrivacyText"/>
    <w:semiHidden/>
    <w:rsid w:val="00D83A5D"/>
    <w:rPr>
      <w:rFonts w:asciiTheme="majorHAnsi" w:eastAsiaTheme="majorEastAsia" w:hAnsiTheme="majorHAnsi" w:cstheme="majorHAnsi"/>
      <w:noProof/>
      <w:sz w:val="16"/>
      <w:szCs w:val="22"/>
      <w:lang w:eastAsia="zh-CN"/>
    </w:rPr>
  </w:style>
  <w:style w:type="paragraph" w:customStyle="1" w:styleId="FooterIndent">
    <w:name w:val="Footer Indent"/>
    <w:basedOn w:val="Footer"/>
    <w:semiHidden/>
    <w:rsid w:val="00D83A5D"/>
    <w:pPr>
      <w:tabs>
        <w:tab w:val="clear" w:pos="4320"/>
        <w:tab w:val="clear" w:pos="8640"/>
        <w:tab w:val="right" w:pos="9350"/>
      </w:tabs>
      <w:spacing w:line="200" w:lineRule="atLeast"/>
      <w:ind w:left="1208"/>
      <w:jc w:val="left"/>
    </w:pPr>
    <w:rPr>
      <w:rFonts w:asciiTheme="majorHAnsi" w:eastAsiaTheme="majorEastAsia" w:hAnsiTheme="majorHAnsi" w:cstheme="majorHAnsi"/>
      <w:noProof/>
      <w:sz w:val="16"/>
      <w:szCs w:val="22"/>
      <w:lang w:eastAsia="zh-CN"/>
    </w:rPr>
  </w:style>
  <w:style w:type="paragraph" w:customStyle="1" w:styleId="BMKCitiesSpace">
    <w:name w:val="BMK Cities Space"/>
    <w:basedOn w:val="BMKCities"/>
    <w:semiHidden/>
    <w:rsid w:val="00D83A5D"/>
  </w:style>
  <w:style w:type="paragraph" w:customStyle="1" w:styleId="BMKSalutation">
    <w:name w:val="BMK Salutation"/>
    <w:basedOn w:val="Normal"/>
    <w:semiHidden/>
    <w:rsid w:val="00D83A5D"/>
    <w:pPr>
      <w:spacing w:line="260" w:lineRule="atLeast"/>
      <w:jc w:val="left"/>
    </w:pPr>
    <w:rPr>
      <w:rFonts w:asciiTheme="minorHAnsi" w:eastAsiaTheme="minorEastAsia" w:hAnsiTheme="minorHAnsi" w:cstheme="minorBidi"/>
      <w:sz w:val="22"/>
      <w:szCs w:val="28"/>
      <w:lang w:eastAsia="zh-CN"/>
    </w:rPr>
  </w:style>
  <w:style w:type="paragraph" w:customStyle="1" w:styleId="BMKDate">
    <w:name w:val="BMKDate"/>
    <w:basedOn w:val="Normal"/>
    <w:semiHidden/>
    <w:rsid w:val="00D83A5D"/>
    <w:pPr>
      <w:spacing w:line="260" w:lineRule="atLeast"/>
      <w:jc w:val="left"/>
    </w:pPr>
    <w:rPr>
      <w:rFonts w:asciiTheme="minorHAnsi" w:eastAsiaTheme="minorEastAsia" w:hAnsiTheme="minorHAnsi" w:cstheme="minorBidi"/>
      <w:sz w:val="22"/>
      <w:szCs w:val="28"/>
      <w:lang w:eastAsia="zh-CN"/>
    </w:rPr>
  </w:style>
  <w:style w:type="paragraph" w:customStyle="1" w:styleId="BMKAddress1">
    <w:name w:val="BMK Address1"/>
    <w:basedOn w:val="Normal"/>
    <w:semiHidden/>
    <w:rsid w:val="00D83A5D"/>
    <w:pPr>
      <w:spacing w:line="260" w:lineRule="atLeast"/>
      <w:jc w:val="left"/>
    </w:pPr>
    <w:rPr>
      <w:rFonts w:asciiTheme="minorHAnsi" w:eastAsiaTheme="minorEastAsia" w:hAnsiTheme="minorHAnsi" w:cstheme="minorBidi"/>
      <w:sz w:val="22"/>
      <w:szCs w:val="28"/>
      <w:lang w:eastAsia="zh-CN"/>
    </w:rPr>
  </w:style>
  <w:style w:type="paragraph" w:customStyle="1" w:styleId="BMKAttention">
    <w:name w:val="BMK Attention"/>
    <w:basedOn w:val="Normal"/>
    <w:semiHidden/>
    <w:rsid w:val="00D83A5D"/>
    <w:pPr>
      <w:spacing w:line="260" w:lineRule="atLeast"/>
      <w:jc w:val="left"/>
    </w:pPr>
    <w:rPr>
      <w:rFonts w:asciiTheme="minorHAnsi" w:eastAsiaTheme="minorEastAsia" w:hAnsiTheme="minorHAnsi" w:cstheme="minorBidi"/>
      <w:sz w:val="22"/>
      <w:szCs w:val="28"/>
      <w:lang w:eastAsia="zh-CN"/>
    </w:rPr>
  </w:style>
  <w:style w:type="paragraph" w:customStyle="1" w:styleId="BMKSubtitle">
    <w:name w:val="BMK Subtitle"/>
    <w:basedOn w:val="Normal"/>
    <w:next w:val="BodyText"/>
    <w:semiHidden/>
    <w:rsid w:val="00D83A5D"/>
    <w:pPr>
      <w:spacing w:after="180" w:line="260" w:lineRule="atLeast"/>
      <w:jc w:val="left"/>
    </w:pPr>
    <w:rPr>
      <w:rFonts w:asciiTheme="majorHAnsi" w:eastAsiaTheme="majorEastAsia" w:hAnsiTheme="majorHAnsi" w:cstheme="majorHAnsi"/>
      <w:sz w:val="32"/>
      <w:szCs w:val="28"/>
      <w:lang w:eastAsia="zh-CN"/>
    </w:rPr>
  </w:style>
  <w:style w:type="paragraph" w:customStyle="1" w:styleId="BMKTitle">
    <w:name w:val="BMK Title"/>
    <w:basedOn w:val="Normal"/>
    <w:next w:val="BodyText"/>
    <w:semiHidden/>
    <w:rsid w:val="00D83A5D"/>
    <w:pPr>
      <w:spacing w:after="180" w:line="260" w:lineRule="atLeast"/>
      <w:jc w:val="left"/>
    </w:pPr>
    <w:rPr>
      <w:rFonts w:asciiTheme="majorHAnsi" w:eastAsiaTheme="majorEastAsia" w:hAnsiTheme="majorHAnsi" w:cstheme="majorHAnsi"/>
      <w:sz w:val="48"/>
      <w:szCs w:val="28"/>
      <w:lang w:eastAsia="zh-CN"/>
    </w:rPr>
  </w:style>
  <w:style w:type="character" w:styleId="BookTitle">
    <w:name w:val="Book Title"/>
    <w:basedOn w:val="DefaultParagraphFont"/>
    <w:uiPriority w:val="33"/>
    <w:rsid w:val="00D83A5D"/>
    <w:rPr>
      <w:b/>
      <w:bCs/>
      <w:smallCaps/>
      <w:spacing w:val="5"/>
    </w:rPr>
  </w:style>
  <w:style w:type="character" w:styleId="SubtleEmphasis">
    <w:name w:val="Subtle Emphasis"/>
    <w:basedOn w:val="DefaultParagraphFont"/>
    <w:uiPriority w:val="19"/>
    <w:rsid w:val="00D83A5D"/>
    <w:rPr>
      <w:i/>
      <w:iCs/>
      <w:color w:val="808080" w:themeColor="text1" w:themeTint="7F"/>
    </w:rPr>
  </w:style>
  <w:style w:type="character" w:styleId="SubtleReference">
    <w:name w:val="Subtle Reference"/>
    <w:basedOn w:val="DefaultParagraphFont"/>
    <w:uiPriority w:val="31"/>
    <w:rsid w:val="00D83A5D"/>
    <w:rPr>
      <w:smallCaps/>
      <w:color w:val="C0504D" w:themeColor="accent2"/>
      <w:u w:val="single"/>
    </w:rPr>
  </w:style>
  <w:style w:type="paragraph" w:styleId="NoSpacing">
    <w:name w:val="No Spacing"/>
    <w:uiPriority w:val="6"/>
    <w:rsid w:val="00D83A5D"/>
    <w:pPr>
      <w:tabs>
        <w:tab w:val="left" w:pos="709"/>
        <w:tab w:val="left" w:pos="1418"/>
        <w:tab w:val="left" w:pos="2126"/>
        <w:tab w:val="left" w:pos="2835"/>
        <w:tab w:val="right" w:pos="7876"/>
      </w:tabs>
      <w:spacing w:after="200" w:line="2" w:lineRule="auto"/>
    </w:pPr>
    <w:rPr>
      <w:rFonts w:asciiTheme="minorHAnsi" w:eastAsiaTheme="minorEastAsia" w:hAnsiTheme="minorHAnsi" w:cstheme="minorHAnsi"/>
      <w:sz w:val="22"/>
      <w:szCs w:val="24"/>
      <w:lang w:eastAsia="zh-CN"/>
    </w:rPr>
  </w:style>
  <w:style w:type="character" w:styleId="IntenseEmphasis">
    <w:name w:val="Intense Emphasis"/>
    <w:basedOn w:val="DefaultParagraphFont"/>
    <w:uiPriority w:val="21"/>
    <w:rsid w:val="00D83A5D"/>
    <w:rPr>
      <w:b/>
      <w:bCs/>
      <w:i/>
      <w:iCs/>
      <w:color w:val="4F81BD" w:themeColor="accent1"/>
    </w:rPr>
  </w:style>
  <w:style w:type="paragraph" w:styleId="IntenseQuote">
    <w:name w:val="Intense Quote"/>
    <w:basedOn w:val="Normal"/>
    <w:next w:val="Normal"/>
    <w:link w:val="IntenseQuoteChar"/>
    <w:uiPriority w:val="30"/>
    <w:rsid w:val="00D83A5D"/>
    <w:pPr>
      <w:pBdr>
        <w:bottom w:val="single" w:sz="4" w:space="4" w:color="4F81BD" w:themeColor="accent1"/>
      </w:pBdr>
      <w:spacing w:before="200" w:after="280" w:line="240" w:lineRule="auto"/>
      <w:ind w:left="936" w:right="936"/>
      <w:jc w:val="left"/>
    </w:pPr>
    <w:rPr>
      <w:rFonts w:asciiTheme="minorHAnsi" w:eastAsiaTheme="minorEastAsia" w:hAnsiTheme="minorHAnsi" w:cstheme="minorBidi"/>
      <w:b/>
      <w:bCs/>
      <w:i/>
      <w:iCs/>
      <w:color w:val="4F81BD" w:themeColor="accent1"/>
      <w:sz w:val="22"/>
      <w:szCs w:val="28"/>
      <w:lang w:eastAsia="zh-CN"/>
    </w:rPr>
  </w:style>
  <w:style w:type="character" w:customStyle="1" w:styleId="IntenseQuoteChar">
    <w:name w:val="Intense Quote Char"/>
    <w:basedOn w:val="DefaultParagraphFont"/>
    <w:link w:val="IntenseQuote"/>
    <w:uiPriority w:val="30"/>
    <w:rsid w:val="00D83A5D"/>
    <w:rPr>
      <w:rFonts w:asciiTheme="minorHAnsi" w:eastAsiaTheme="minorEastAsia" w:hAnsiTheme="minorHAnsi" w:cstheme="minorBidi"/>
      <w:b/>
      <w:bCs/>
      <w:i/>
      <w:iCs/>
      <w:color w:val="4F81BD" w:themeColor="accent1"/>
      <w:sz w:val="22"/>
      <w:szCs w:val="28"/>
      <w:lang w:eastAsia="zh-CN"/>
    </w:rPr>
  </w:style>
  <w:style w:type="paragraph" w:styleId="Quote">
    <w:name w:val="Quote"/>
    <w:basedOn w:val="Normal"/>
    <w:next w:val="Normal"/>
    <w:link w:val="QuoteChar"/>
    <w:uiPriority w:val="29"/>
    <w:qFormat/>
    <w:rsid w:val="00D83A5D"/>
    <w:pPr>
      <w:spacing w:line="240" w:lineRule="auto"/>
      <w:jc w:val="left"/>
    </w:pPr>
    <w:rPr>
      <w:rFonts w:asciiTheme="minorHAnsi" w:eastAsiaTheme="minorEastAsia" w:hAnsiTheme="minorHAnsi" w:cstheme="minorBidi"/>
      <w:i/>
      <w:iCs/>
      <w:color w:val="000000" w:themeColor="text1"/>
      <w:sz w:val="22"/>
      <w:szCs w:val="28"/>
      <w:lang w:eastAsia="zh-CN"/>
    </w:rPr>
  </w:style>
  <w:style w:type="character" w:customStyle="1" w:styleId="QuoteChar">
    <w:name w:val="Quote Char"/>
    <w:basedOn w:val="DefaultParagraphFont"/>
    <w:link w:val="Quote"/>
    <w:uiPriority w:val="29"/>
    <w:rsid w:val="00D83A5D"/>
    <w:rPr>
      <w:rFonts w:asciiTheme="minorHAnsi" w:eastAsiaTheme="minorEastAsia" w:hAnsiTheme="minorHAnsi" w:cstheme="minorBidi"/>
      <w:i/>
      <w:iCs/>
      <w:color w:val="000000" w:themeColor="text1"/>
      <w:sz w:val="22"/>
      <w:szCs w:val="28"/>
      <w:lang w:eastAsia="zh-CN"/>
    </w:rPr>
  </w:style>
  <w:style w:type="character" w:styleId="IntenseReference">
    <w:name w:val="Intense Reference"/>
    <w:basedOn w:val="DefaultParagraphFont"/>
    <w:uiPriority w:val="32"/>
    <w:rsid w:val="00D83A5D"/>
    <w:rPr>
      <w:b/>
      <w:bCs/>
      <w:smallCaps/>
      <w:color w:val="C0504D" w:themeColor="accent2"/>
      <w:spacing w:val="5"/>
      <w:u w:val="single"/>
    </w:rPr>
  </w:style>
  <w:style w:type="paragraph" w:styleId="ListParagraph">
    <w:name w:val="List Paragraph"/>
    <w:basedOn w:val="Normal"/>
    <w:uiPriority w:val="34"/>
    <w:rsid w:val="00D83A5D"/>
    <w:pPr>
      <w:spacing w:line="240" w:lineRule="auto"/>
      <w:ind w:left="720"/>
      <w:contextualSpacing/>
      <w:jc w:val="left"/>
    </w:pPr>
    <w:rPr>
      <w:rFonts w:asciiTheme="minorHAnsi" w:eastAsiaTheme="minorEastAsia" w:hAnsiTheme="minorHAnsi" w:cstheme="minorBidi"/>
      <w:sz w:val="22"/>
      <w:szCs w:val="28"/>
      <w:lang w:eastAsia="zh-CN"/>
    </w:rPr>
  </w:style>
  <w:style w:type="paragraph" w:customStyle="1" w:styleId="SubHeading">
    <w:name w:val="Sub Heading"/>
    <w:basedOn w:val="Normal"/>
    <w:next w:val="BodyText"/>
    <w:rsid w:val="00D83A5D"/>
    <w:pPr>
      <w:keepNext/>
      <w:spacing w:after="180" w:line="260" w:lineRule="atLeast"/>
      <w:jc w:val="left"/>
    </w:pPr>
    <w:rPr>
      <w:rFonts w:asciiTheme="majorHAnsi" w:eastAsiaTheme="majorEastAsia" w:hAnsiTheme="majorHAnsi" w:cstheme="majorHAnsi"/>
      <w:b/>
      <w:bCs/>
      <w:sz w:val="22"/>
      <w:szCs w:val="28"/>
      <w:lang w:eastAsia="zh-CN"/>
    </w:rPr>
  </w:style>
  <w:style w:type="paragraph" w:customStyle="1" w:styleId="Da">
    <w:name w:val="D(a)"/>
    <w:basedOn w:val="Normal"/>
    <w:uiPriority w:val="4"/>
    <w:rsid w:val="00D83A5D"/>
    <w:pPr>
      <w:numPr>
        <w:ilvl w:val="1"/>
        <w:numId w:val="30"/>
      </w:numPr>
      <w:spacing w:after="180" w:line="260" w:lineRule="atLeast"/>
      <w:jc w:val="left"/>
    </w:pPr>
    <w:rPr>
      <w:rFonts w:asciiTheme="minorHAnsi" w:eastAsiaTheme="minorEastAsia" w:hAnsiTheme="minorHAnsi" w:cstheme="minorBidi"/>
      <w:sz w:val="22"/>
      <w:szCs w:val="28"/>
      <w:lang w:eastAsia="zh-CN"/>
    </w:rPr>
  </w:style>
  <w:style w:type="paragraph" w:customStyle="1" w:styleId="DA0">
    <w:name w:val="D(A)"/>
    <w:basedOn w:val="Normal"/>
    <w:uiPriority w:val="6"/>
    <w:rsid w:val="00D83A5D"/>
    <w:pPr>
      <w:numPr>
        <w:ilvl w:val="3"/>
        <w:numId w:val="30"/>
      </w:numPr>
      <w:spacing w:after="180" w:line="260" w:lineRule="atLeast"/>
      <w:jc w:val="left"/>
    </w:pPr>
    <w:rPr>
      <w:rFonts w:asciiTheme="minorHAnsi" w:eastAsiaTheme="minorEastAsia" w:hAnsiTheme="minorHAnsi" w:cstheme="minorBidi"/>
      <w:sz w:val="22"/>
      <w:szCs w:val="28"/>
      <w:lang w:eastAsia="zh-CN"/>
    </w:rPr>
  </w:style>
  <w:style w:type="paragraph" w:customStyle="1" w:styleId="Di">
    <w:name w:val="D(i)"/>
    <w:basedOn w:val="Normal"/>
    <w:uiPriority w:val="5"/>
    <w:rsid w:val="00D83A5D"/>
    <w:pPr>
      <w:numPr>
        <w:ilvl w:val="2"/>
        <w:numId w:val="30"/>
      </w:numPr>
      <w:spacing w:after="180" w:line="260" w:lineRule="atLeast"/>
      <w:jc w:val="left"/>
    </w:pPr>
    <w:rPr>
      <w:rFonts w:asciiTheme="minorHAnsi" w:eastAsiaTheme="minorEastAsia" w:hAnsiTheme="minorHAnsi" w:cstheme="minorBidi"/>
      <w:sz w:val="22"/>
      <w:szCs w:val="28"/>
      <w:lang w:eastAsia="zh-CN"/>
    </w:rPr>
  </w:style>
  <w:style w:type="paragraph" w:customStyle="1" w:styleId="DefinitionParagraph">
    <w:name w:val="Definition Paragraph"/>
    <w:basedOn w:val="Normal"/>
    <w:uiPriority w:val="2"/>
    <w:rsid w:val="00D83A5D"/>
    <w:pPr>
      <w:numPr>
        <w:numId w:val="30"/>
      </w:numPr>
      <w:spacing w:after="180" w:line="260" w:lineRule="atLeast"/>
      <w:jc w:val="left"/>
    </w:pPr>
    <w:rPr>
      <w:rFonts w:asciiTheme="minorHAnsi" w:eastAsiaTheme="minorEastAsia" w:hAnsiTheme="minorHAnsi" w:cstheme="minorBidi"/>
      <w:sz w:val="22"/>
      <w:szCs w:val="28"/>
      <w:lang w:eastAsia="zh-CN"/>
    </w:rPr>
  </w:style>
  <w:style w:type="paragraph" w:customStyle="1" w:styleId="SchH1">
    <w:name w:val="SchH1"/>
    <w:basedOn w:val="Normal"/>
    <w:next w:val="BodyText"/>
    <w:uiPriority w:val="6"/>
    <w:rsid w:val="00D83A5D"/>
    <w:pPr>
      <w:keepNext/>
      <w:numPr>
        <w:numId w:val="33"/>
      </w:numPr>
      <w:spacing w:after="180" w:line="260" w:lineRule="atLeast"/>
      <w:jc w:val="left"/>
    </w:pPr>
    <w:rPr>
      <w:rFonts w:asciiTheme="majorHAnsi" w:eastAsiaTheme="majorEastAsia" w:hAnsiTheme="majorHAnsi" w:cstheme="majorHAnsi"/>
      <w:b/>
      <w:bCs/>
      <w:sz w:val="22"/>
      <w:szCs w:val="28"/>
      <w:lang w:eastAsia="zh-CN"/>
    </w:rPr>
  </w:style>
  <w:style w:type="paragraph" w:customStyle="1" w:styleId="SchH2">
    <w:name w:val="SchH2"/>
    <w:basedOn w:val="Normal"/>
    <w:next w:val="BodyText"/>
    <w:uiPriority w:val="6"/>
    <w:rsid w:val="00D83A5D"/>
    <w:pPr>
      <w:keepNext/>
      <w:numPr>
        <w:ilvl w:val="1"/>
        <w:numId w:val="33"/>
      </w:numPr>
      <w:spacing w:after="180" w:line="260" w:lineRule="atLeast"/>
      <w:jc w:val="left"/>
    </w:pPr>
    <w:rPr>
      <w:rFonts w:asciiTheme="majorHAnsi" w:eastAsiaTheme="majorEastAsia" w:hAnsiTheme="majorHAnsi" w:cstheme="majorHAnsi"/>
      <w:b/>
      <w:bCs/>
      <w:sz w:val="22"/>
      <w:szCs w:val="28"/>
      <w:lang w:eastAsia="zh-CN"/>
    </w:rPr>
  </w:style>
  <w:style w:type="paragraph" w:customStyle="1" w:styleId="SchH3">
    <w:name w:val="SchH3"/>
    <w:basedOn w:val="Normal"/>
    <w:uiPriority w:val="6"/>
    <w:rsid w:val="00D83A5D"/>
    <w:pPr>
      <w:numPr>
        <w:ilvl w:val="2"/>
        <w:numId w:val="33"/>
      </w:numPr>
      <w:spacing w:after="180" w:line="260" w:lineRule="atLeast"/>
      <w:jc w:val="left"/>
    </w:pPr>
    <w:rPr>
      <w:rFonts w:asciiTheme="minorHAnsi" w:eastAsiaTheme="minorEastAsia" w:hAnsiTheme="minorHAnsi" w:cstheme="minorBidi"/>
      <w:sz w:val="22"/>
      <w:szCs w:val="28"/>
      <w:lang w:eastAsia="zh-CN"/>
    </w:rPr>
  </w:style>
  <w:style w:type="paragraph" w:customStyle="1" w:styleId="SchH4">
    <w:name w:val="SchH4"/>
    <w:basedOn w:val="Normal"/>
    <w:uiPriority w:val="6"/>
    <w:rsid w:val="00D83A5D"/>
    <w:pPr>
      <w:numPr>
        <w:ilvl w:val="3"/>
        <w:numId w:val="33"/>
      </w:numPr>
      <w:spacing w:after="180" w:line="260" w:lineRule="atLeast"/>
      <w:jc w:val="left"/>
    </w:pPr>
    <w:rPr>
      <w:rFonts w:asciiTheme="minorHAnsi" w:eastAsiaTheme="minorEastAsia" w:hAnsiTheme="minorHAnsi" w:cstheme="minorBidi"/>
      <w:sz w:val="22"/>
      <w:szCs w:val="28"/>
      <w:lang w:eastAsia="zh-CN"/>
    </w:rPr>
  </w:style>
  <w:style w:type="paragraph" w:customStyle="1" w:styleId="SchH5">
    <w:name w:val="SchH5"/>
    <w:basedOn w:val="Normal"/>
    <w:uiPriority w:val="6"/>
    <w:rsid w:val="00D83A5D"/>
    <w:pPr>
      <w:numPr>
        <w:ilvl w:val="4"/>
        <w:numId w:val="33"/>
      </w:numPr>
      <w:spacing w:after="180" w:line="260" w:lineRule="atLeast"/>
      <w:jc w:val="left"/>
    </w:pPr>
    <w:rPr>
      <w:rFonts w:asciiTheme="minorHAnsi" w:eastAsiaTheme="minorEastAsia" w:hAnsiTheme="minorHAnsi" w:cstheme="minorBidi"/>
      <w:sz w:val="22"/>
      <w:szCs w:val="28"/>
      <w:lang w:eastAsia="zh-CN"/>
    </w:rPr>
  </w:style>
  <w:style w:type="paragraph" w:customStyle="1" w:styleId="SchH6">
    <w:name w:val="SchH6"/>
    <w:basedOn w:val="Normal"/>
    <w:uiPriority w:val="6"/>
    <w:rsid w:val="00D83A5D"/>
    <w:pPr>
      <w:numPr>
        <w:ilvl w:val="5"/>
        <w:numId w:val="33"/>
      </w:numPr>
      <w:spacing w:after="180" w:line="260" w:lineRule="atLeast"/>
      <w:jc w:val="left"/>
    </w:pPr>
    <w:rPr>
      <w:rFonts w:asciiTheme="minorHAnsi" w:eastAsiaTheme="minorEastAsia" w:hAnsiTheme="minorHAnsi" w:cstheme="minorBidi"/>
      <w:sz w:val="22"/>
      <w:szCs w:val="28"/>
      <w:lang w:eastAsia="zh-CN"/>
    </w:rPr>
  </w:style>
  <w:style w:type="paragraph" w:customStyle="1" w:styleId="SchSH">
    <w:name w:val="SchSH"/>
    <w:basedOn w:val="Normal"/>
    <w:next w:val="BodyText"/>
    <w:uiPriority w:val="6"/>
    <w:rsid w:val="00D83A5D"/>
    <w:pPr>
      <w:keepNext/>
      <w:spacing w:after="180" w:line="260" w:lineRule="atLeast"/>
      <w:jc w:val="left"/>
    </w:pPr>
    <w:rPr>
      <w:rFonts w:asciiTheme="majorHAnsi" w:eastAsiaTheme="majorEastAsia" w:hAnsiTheme="majorHAnsi" w:cstheme="majorHAnsi"/>
      <w:b/>
      <w:sz w:val="22"/>
      <w:szCs w:val="28"/>
      <w:lang w:eastAsia="zh-CN"/>
    </w:rPr>
  </w:style>
  <w:style w:type="numbering" w:customStyle="1" w:styleId="BMHeadings">
    <w:name w:val="B&amp;M Headings"/>
    <w:uiPriority w:val="99"/>
    <w:rsid w:val="00D83A5D"/>
    <w:pPr>
      <w:numPr>
        <w:numId w:val="27"/>
      </w:numPr>
    </w:pPr>
  </w:style>
  <w:style w:type="numbering" w:customStyle="1" w:styleId="BMListNumbers">
    <w:name w:val="B&amp;M List Numbers"/>
    <w:uiPriority w:val="99"/>
    <w:rsid w:val="00D83A5D"/>
    <w:pPr>
      <w:numPr>
        <w:numId w:val="28"/>
      </w:numPr>
    </w:pPr>
  </w:style>
  <w:style w:type="numbering" w:customStyle="1" w:styleId="BMSchedules">
    <w:name w:val="B&amp;M Schedules"/>
    <w:uiPriority w:val="99"/>
    <w:rsid w:val="00D83A5D"/>
    <w:pPr>
      <w:numPr>
        <w:numId w:val="29"/>
      </w:numPr>
    </w:pPr>
  </w:style>
  <w:style w:type="numbering" w:customStyle="1" w:styleId="BMDefinitions">
    <w:name w:val="B&amp;M Definitions"/>
    <w:uiPriority w:val="99"/>
    <w:rsid w:val="00D83A5D"/>
    <w:pPr>
      <w:numPr>
        <w:numId w:val="30"/>
      </w:numPr>
    </w:pPr>
  </w:style>
  <w:style w:type="paragraph" w:customStyle="1" w:styleId="TOCHeading">
    <w:name w:val="TOCHeading"/>
    <w:basedOn w:val="Normal"/>
    <w:next w:val="BodyText"/>
    <w:uiPriority w:val="11"/>
    <w:semiHidden/>
    <w:rsid w:val="00D83A5D"/>
    <w:pPr>
      <w:pBdr>
        <w:bottom w:val="single" w:sz="4" w:space="9" w:color="auto"/>
      </w:pBdr>
      <w:spacing w:after="180" w:line="260" w:lineRule="exact"/>
      <w:jc w:val="left"/>
    </w:pPr>
    <w:rPr>
      <w:rFonts w:asciiTheme="majorHAnsi" w:eastAsiaTheme="majorEastAsia" w:hAnsiTheme="majorHAnsi" w:cstheme="majorHAnsi"/>
      <w:b/>
      <w:bCs/>
      <w:szCs w:val="28"/>
      <w:lang w:eastAsia="zh-CN"/>
    </w:rPr>
  </w:style>
  <w:style w:type="paragraph" w:styleId="TOC6">
    <w:name w:val="toc 6"/>
    <w:basedOn w:val="Normal"/>
    <w:next w:val="Normal"/>
    <w:autoRedefine/>
    <w:semiHidden/>
    <w:rsid w:val="00D83A5D"/>
    <w:pPr>
      <w:spacing w:after="100" w:line="240" w:lineRule="auto"/>
      <w:ind w:left="1100"/>
      <w:jc w:val="left"/>
    </w:pPr>
    <w:rPr>
      <w:rFonts w:asciiTheme="minorHAnsi" w:eastAsiaTheme="minorEastAsia" w:hAnsiTheme="minorHAnsi" w:cstheme="minorBidi"/>
      <w:sz w:val="22"/>
      <w:szCs w:val="28"/>
      <w:lang w:eastAsia="zh-CN"/>
    </w:rPr>
  </w:style>
  <w:style w:type="paragraph" w:styleId="TOC7">
    <w:name w:val="toc 7"/>
    <w:basedOn w:val="Normal"/>
    <w:next w:val="Normal"/>
    <w:autoRedefine/>
    <w:semiHidden/>
    <w:rsid w:val="00D83A5D"/>
    <w:pPr>
      <w:spacing w:after="100" w:line="240" w:lineRule="auto"/>
      <w:ind w:left="1320"/>
      <w:jc w:val="left"/>
    </w:pPr>
    <w:rPr>
      <w:rFonts w:asciiTheme="minorHAnsi" w:eastAsiaTheme="minorEastAsia" w:hAnsiTheme="minorHAnsi" w:cstheme="minorBidi"/>
      <w:sz w:val="22"/>
      <w:szCs w:val="28"/>
      <w:lang w:eastAsia="zh-CN"/>
    </w:rPr>
  </w:style>
  <w:style w:type="paragraph" w:styleId="TOC8">
    <w:name w:val="toc 8"/>
    <w:basedOn w:val="Normal"/>
    <w:next w:val="Normal"/>
    <w:autoRedefine/>
    <w:semiHidden/>
    <w:rsid w:val="00D83A5D"/>
    <w:pPr>
      <w:spacing w:after="100" w:line="240" w:lineRule="auto"/>
      <w:ind w:left="1540"/>
      <w:jc w:val="left"/>
    </w:pPr>
    <w:rPr>
      <w:rFonts w:asciiTheme="minorHAnsi" w:eastAsiaTheme="minorEastAsia" w:hAnsiTheme="minorHAnsi" w:cstheme="minorBidi"/>
      <w:sz w:val="22"/>
      <w:szCs w:val="28"/>
      <w:lang w:eastAsia="zh-CN"/>
    </w:rPr>
  </w:style>
  <w:style w:type="paragraph" w:styleId="TOC9">
    <w:name w:val="toc 9"/>
    <w:basedOn w:val="Normal"/>
    <w:next w:val="Normal"/>
    <w:autoRedefine/>
    <w:semiHidden/>
    <w:rsid w:val="00D83A5D"/>
    <w:pPr>
      <w:spacing w:after="100" w:line="240" w:lineRule="auto"/>
      <w:ind w:left="1760"/>
      <w:jc w:val="left"/>
    </w:pPr>
    <w:rPr>
      <w:rFonts w:asciiTheme="minorHAnsi" w:eastAsiaTheme="minorEastAsia" w:hAnsiTheme="minorHAnsi" w:cstheme="minorBidi"/>
      <w:sz w:val="22"/>
      <w:szCs w:val="28"/>
      <w:lang w:eastAsia="zh-CN"/>
    </w:rPr>
  </w:style>
  <w:style w:type="character" w:customStyle="1" w:styleId="Heading7Char">
    <w:name w:val="Heading 7 Char"/>
    <w:basedOn w:val="DefaultParagraphFont"/>
    <w:link w:val="Heading7"/>
    <w:rsid w:val="00D83A5D"/>
    <w:rPr>
      <w:b/>
      <w:sz w:val="24"/>
      <w:lang w:eastAsia="en-US"/>
    </w:rPr>
  </w:style>
  <w:style w:type="paragraph" w:customStyle="1" w:styleId="Recital">
    <w:name w:val="Recital"/>
    <w:basedOn w:val="Normal"/>
    <w:uiPriority w:val="7"/>
    <w:rsid w:val="00D83A5D"/>
    <w:pPr>
      <w:numPr>
        <w:numId w:val="31"/>
      </w:numPr>
      <w:spacing w:after="180" w:line="260" w:lineRule="atLeast"/>
      <w:jc w:val="left"/>
    </w:pPr>
    <w:rPr>
      <w:rFonts w:asciiTheme="minorHAnsi" w:eastAsiaTheme="minorEastAsia" w:hAnsiTheme="minorHAnsi"/>
      <w:sz w:val="22"/>
      <w:szCs w:val="28"/>
      <w:lang w:eastAsia="zh-CN"/>
    </w:rPr>
  </w:style>
  <w:style w:type="character" w:customStyle="1" w:styleId="DMReference">
    <w:name w:val="DMReference"/>
    <w:basedOn w:val="FooterChar"/>
    <w:semiHidden/>
    <w:rsid w:val="00D83A5D"/>
    <w:rPr>
      <w:sz w:val="24"/>
      <w:szCs w:val="16"/>
      <w:lang w:eastAsia="en-US"/>
    </w:rPr>
  </w:style>
  <w:style w:type="character" w:customStyle="1" w:styleId="BodyTextIndentChar">
    <w:name w:val="Body Text Indent Char"/>
    <w:basedOn w:val="DefaultParagraphFont"/>
    <w:link w:val="BodyTextIndent"/>
    <w:rsid w:val="00D83A5D"/>
    <w:rPr>
      <w:sz w:val="24"/>
      <w:lang w:eastAsia="en-US"/>
    </w:rPr>
  </w:style>
  <w:style w:type="paragraph" w:customStyle="1" w:styleId="BodyTextIndent4">
    <w:name w:val="Body Text Indent 4"/>
    <w:basedOn w:val="BodyTextIndent"/>
    <w:qFormat/>
    <w:rsid w:val="00D83A5D"/>
    <w:pPr>
      <w:numPr>
        <w:ilvl w:val="2"/>
      </w:numPr>
      <w:spacing w:after="180" w:line="260" w:lineRule="atLeast"/>
      <w:ind w:left="1418"/>
      <w:jc w:val="left"/>
    </w:pPr>
    <w:rPr>
      <w:rFonts w:asciiTheme="minorHAnsi" w:eastAsiaTheme="minorEastAsia" w:hAnsiTheme="minorHAnsi"/>
      <w:sz w:val="22"/>
      <w:szCs w:val="28"/>
      <w:lang w:eastAsia="zh-CN"/>
    </w:rPr>
  </w:style>
  <w:style w:type="paragraph" w:customStyle="1" w:styleId="BodyTextIndent5">
    <w:name w:val="Body Text Indent 5"/>
    <w:basedOn w:val="BodyTextIndent4"/>
    <w:qFormat/>
    <w:rsid w:val="00D83A5D"/>
    <w:pPr>
      <w:numPr>
        <w:ilvl w:val="3"/>
      </w:numPr>
      <w:ind w:left="2126"/>
    </w:pPr>
  </w:style>
  <w:style w:type="paragraph" w:customStyle="1" w:styleId="BodyTextIndent6">
    <w:name w:val="Body Text Indent 6"/>
    <w:basedOn w:val="BodyTextIndent5"/>
    <w:qFormat/>
    <w:rsid w:val="00D83A5D"/>
    <w:pPr>
      <w:numPr>
        <w:ilvl w:val="4"/>
      </w:numPr>
      <w:ind w:left="2835"/>
    </w:pPr>
  </w:style>
  <w:style w:type="paragraph" w:customStyle="1" w:styleId="TableCopy">
    <w:name w:val="Table Copy"/>
    <w:basedOn w:val="Normal"/>
    <w:uiPriority w:val="8"/>
    <w:semiHidden/>
    <w:rsid w:val="00D83A5D"/>
    <w:pPr>
      <w:spacing w:before="120" w:after="120" w:line="240" w:lineRule="atLeast"/>
      <w:jc w:val="left"/>
    </w:pPr>
    <w:rPr>
      <w:rFonts w:ascii="Arial" w:eastAsiaTheme="minorEastAsia" w:hAnsi="Arial" w:cstheme="minorBidi"/>
      <w:color w:val="5F5F5F"/>
      <w:sz w:val="20"/>
      <w:szCs w:val="26"/>
      <w:lang w:eastAsia="zh-CN"/>
    </w:rPr>
  </w:style>
  <w:style w:type="paragraph" w:customStyle="1" w:styleId="TableHeadings">
    <w:name w:val="Table Headings"/>
    <w:basedOn w:val="Normal"/>
    <w:uiPriority w:val="8"/>
    <w:semiHidden/>
    <w:rsid w:val="00D83A5D"/>
    <w:pPr>
      <w:numPr>
        <w:numId w:val="32"/>
      </w:numPr>
      <w:spacing w:before="120" w:after="60" w:line="240" w:lineRule="atLeast"/>
      <w:jc w:val="left"/>
    </w:pPr>
    <w:rPr>
      <w:rFonts w:ascii="Arial" w:eastAsiaTheme="minorEastAsia" w:hAnsi="Arial" w:cstheme="minorBidi"/>
      <w:b/>
      <w:sz w:val="20"/>
      <w:szCs w:val="26"/>
      <w:lang w:eastAsia="zh-CN"/>
    </w:rPr>
  </w:style>
  <w:style w:type="paragraph" w:customStyle="1" w:styleId="SchH7">
    <w:name w:val="SchH7"/>
    <w:basedOn w:val="Normal"/>
    <w:uiPriority w:val="6"/>
    <w:rsid w:val="00D83A5D"/>
    <w:pPr>
      <w:numPr>
        <w:ilvl w:val="6"/>
        <w:numId w:val="33"/>
      </w:numPr>
      <w:spacing w:after="180" w:line="260" w:lineRule="atLeast"/>
      <w:jc w:val="left"/>
    </w:pPr>
    <w:rPr>
      <w:rFonts w:asciiTheme="minorHAnsi" w:eastAsiaTheme="minorEastAsia" w:hAnsiTheme="minorHAnsi" w:cstheme="minorBidi"/>
      <w:sz w:val="22"/>
      <w:szCs w:val="28"/>
      <w:lang w:eastAsia="zh-CN"/>
    </w:rPr>
  </w:style>
  <w:style w:type="character" w:styleId="PlaceholderText">
    <w:name w:val="Placeholder Text"/>
    <w:basedOn w:val="DefaultParagraphFont"/>
    <w:uiPriority w:val="99"/>
    <w:semiHidden/>
    <w:rsid w:val="00D83A5D"/>
    <w:rPr>
      <w:color w:val="EEECE1" w:themeColor="background2"/>
    </w:rPr>
  </w:style>
  <w:style w:type="paragraph" w:styleId="TOCHeading0">
    <w:name w:val="TOC Heading"/>
    <w:basedOn w:val="Heading1"/>
    <w:next w:val="Normal"/>
    <w:uiPriority w:val="39"/>
    <w:semiHidden/>
    <w:unhideWhenUsed/>
    <w:qFormat/>
    <w:rsid w:val="00D83A5D"/>
    <w:pPr>
      <w:keepLines/>
      <w:spacing w:before="480" w:after="0"/>
      <w:jc w:val="left"/>
      <w:outlineLvl w:val="9"/>
    </w:pPr>
    <w:rPr>
      <w:rFonts w:asciiTheme="majorHAnsi" w:eastAsiaTheme="majorEastAsia" w:hAnsiTheme="majorHAnsi" w:cstheme="majorBidi"/>
      <w:bCs/>
      <w:caps w:val="0"/>
      <w:color w:val="C0504D" w:themeColor="accent2"/>
      <w:kern w:val="0"/>
      <w:sz w:val="28"/>
      <w:szCs w:val="28"/>
      <w:lang w:eastAsia="zh-CN"/>
    </w:rPr>
  </w:style>
  <w:style w:type="table" w:customStyle="1" w:styleId="TableHorizontalShaded">
    <w:name w:val="Table Horizontal Shaded"/>
    <w:basedOn w:val="TableNormal"/>
    <w:rsid w:val="00D83A5D"/>
    <w:rPr>
      <w:rFonts w:ascii="Arial" w:eastAsia="Times New Roman" w:hAnsi="Arial"/>
      <w:lang w:eastAsia="zh-CN"/>
    </w:rPr>
    <w:tblPr>
      <w:tblInd w:w="113" w:type="dxa"/>
      <w:tblBorders>
        <w:top w:val="single" w:sz="4" w:space="0" w:color="8064A2" w:themeColor="accent4"/>
        <w:bottom w:val="single" w:sz="4" w:space="0" w:color="8064A2" w:themeColor="accent4"/>
        <w:insideH w:val="single" w:sz="4" w:space="0" w:color="8064A2" w:themeColor="accent4"/>
        <w:insideV w:val="single" w:sz="4" w:space="0" w:color="8064A2"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8064A2" w:themeFill="accent4"/>
      </w:tcPr>
    </w:tblStylePr>
  </w:style>
  <w:style w:type="character" w:customStyle="1" w:styleId="Heading8Char">
    <w:name w:val="Heading 8 Char"/>
    <w:basedOn w:val="DefaultParagraphFont"/>
    <w:link w:val="Heading8"/>
    <w:rsid w:val="00D83A5D"/>
    <w:rPr>
      <w:b/>
      <w:sz w:val="24"/>
      <w:lang w:eastAsia="en-US"/>
    </w:rPr>
  </w:style>
  <w:style w:type="character" w:customStyle="1" w:styleId="Heading9Char">
    <w:name w:val="Heading 9 Char"/>
    <w:basedOn w:val="DefaultParagraphFont"/>
    <w:link w:val="Heading9"/>
    <w:rsid w:val="00D83A5D"/>
    <w:rPr>
      <w:b/>
      <w:sz w:val="24"/>
      <w:lang w:eastAsia="en-US"/>
    </w:rPr>
  </w:style>
  <w:style w:type="paragraph" w:customStyle="1" w:styleId="LDStandard1">
    <w:name w:val="LD_Standard1"/>
    <w:basedOn w:val="LDNormal"/>
    <w:next w:val="LDStandard2"/>
    <w:uiPriority w:val="99"/>
    <w:rsid w:val="00D83A5D"/>
    <w:pPr>
      <w:keepNext/>
      <w:numPr>
        <w:numId w:val="37"/>
      </w:numPr>
    </w:pPr>
    <w:rPr>
      <w:rFonts w:ascii="Arial" w:hAnsi="Arial" w:cs="Arial"/>
      <w:b/>
      <w:bCs/>
    </w:rPr>
  </w:style>
  <w:style w:type="paragraph" w:customStyle="1" w:styleId="LDStandard2">
    <w:name w:val="LD_Standard2"/>
    <w:basedOn w:val="LDNormal"/>
    <w:uiPriority w:val="99"/>
    <w:rsid w:val="00D83A5D"/>
    <w:pPr>
      <w:numPr>
        <w:ilvl w:val="1"/>
        <w:numId w:val="37"/>
      </w:numPr>
    </w:pPr>
  </w:style>
  <w:style w:type="paragraph" w:customStyle="1" w:styleId="LDStandard3">
    <w:name w:val="LD_Standard3"/>
    <w:basedOn w:val="LDNormal"/>
    <w:uiPriority w:val="99"/>
    <w:rsid w:val="00D83A5D"/>
    <w:pPr>
      <w:numPr>
        <w:ilvl w:val="2"/>
        <w:numId w:val="37"/>
      </w:numPr>
    </w:pPr>
  </w:style>
  <w:style w:type="paragraph" w:customStyle="1" w:styleId="LDStandard4">
    <w:name w:val="LD_Standard4"/>
    <w:basedOn w:val="LDNormal"/>
    <w:uiPriority w:val="99"/>
    <w:rsid w:val="00D83A5D"/>
    <w:pPr>
      <w:numPr>
        <w:ilvl w:val="3"/>
        <w:numId w:val="37"/>
      </w:numPr>
    </w:pPr>
  </w:style>
  <w:style w:type="paragraph" w:customStyle="1" w:styleId="LDStandard5">
    <w:name w:val="LD_Standard5"/>
    <w:basedOn w:val="LDNormal"/>
    <w:uiPriority w:val="99"/>
    <w:rsid w:val="00D83A5D"/>
    <w:pPr>
      <w:numPr>
        <w:ilvl w:val="4"/>
        <w:numId w:val="37"/>
      </w:numPr>
    </w:pPr>
  </w:style>
  <w:style w:type="paragraph" w:customStyle="1" w:styleId="LDStandard6">
    <w:name w:val="LD_Standard6"/>
    <w:basedOn w:val="LDNormal"/>
    <w:uiPriority w:val="99"/>
    <w:rsid w:val="00D83A5D"/>
    <w:pPr>
      <w:numPr>
        <w:ilvl w:val="5"/>
        <w:numId w:val="37"/>
      </w:numPr>
    </w:pPr>
  </w:style>
  <w:style w:type="paragraph" w:customStyle="1" w:styleId="LDStandardBulletedList">
    <w:name w:val="LD_Standard_Bulleted_List"/>
    <w:basedOn w:val="LDNormal"/>
    <w:uiPriority w:val="99"/>
    <w:rsid w:val="00D83A5D"/>
    <w:pPr>
      <w:numPr>
        <w:numId w:val="34"/>
      </w:numPr>
    </w:pPr>
  </w:style>
  <w:style w:type="paragraph" w:customStyle="1" w:styleId="LDStandardBodyText">
    <w:name w:val="LD_Standard_BodyText"/>
    <w:basedOn w:val="LDNormal"/>
    <w:link w:val="LDStandardBodyTextChar"/>
    <w:uiPriority w:val="99"/>
    <w:rsid w:val="00D83A5D"/>
  </w:style>
  <w:style w:type="paragraph" w:customStyle="1" w:styleId="LDStandardHeading">
    <w:name w:val="LD_Standard_Heading"/>
    <w:basedOn w:val="Normal"/>
    <w:next w:val="Normal"/>
    <w:uiPriority w:val="99"/>
    <w:rsid w:val="00D83A5D"/>
    <w:pPr>
      <w:keepNext/>
      <w:keepLines/>
      <w:spacing w:before="240" w:after="240" w:line="240" w:lineRule="auto"/>
      <w:jc w:val="center"/>
    </w:pPr>
    <w:rPr>
      <w:rFonts w:ascii="Arial" w:eastAsia="Times New Roman" w:hAnsi="Arial" w:cs="Arial"/>
      <w:b/>
      <w:sz w:val="28"/>
      <w:szCs w:val="24"/>
    </w:rPr>
  </w:style>
  <w:style w:type="paragraph" w:customStyle="1" w:styleId="LDStandardSubHeading">
    <w:name w:val="LD_Standard_SubHeading"/>
    <w:basedOn w:val="Normal"/>
    <w:next w:val="Normal"/>
    <w:uiPriority w:val="99"/>
    <w:rsid w:val="00D83A5D"/>
    <w:pPr>
      <w:keepNext/>
      <w:keepLines/>
      <w:spacing w:after="240" w:line="240" w:lineRule="auto"/>
      <w:jc w:val="center"/>
    </w:pPr>
    <w:rPr>
      <w:rFonts w:eastAsia="Times New Roman"/>
      <w:sz w:val="20"/>
      <w:szCs w:val="24"/>
    </w:rPr>
  </w:style>
  <w:style w:type="paragraph" w:customStyle="1" w:styleId="LDStandardBulletedList1">
    <w:name w:val="LD_Standard_Bulleted_List1"/>
    <w:basedOn w:val="LDNormal"/>
    <w:uiPriority w:val="99"/>
    <w:rsid w:val="00D83A5D"/>
    <w:pPr>
      <w:numPr>
        <w:numId w:val="35"/>
      </w:numPr>
    </w:pPr>
  </w:style>
  <w:style w:type="paragraph" w:customStyle="1" w:styleId="LDStandardBulletedList2">
    <w:name w:val="LD_Standard_Bulleted_List2"/>
    <w:basedOn w:val="LDNormal"/>
    <w:uiPriority w:val="99"/>
    <w:rsid w:val="00D83A5D"/>
    <w:pPr>
      <w:numPr>
        <w:numId w:val="36"/>
      </w:numPr>
      <w:ind w:left="2127" w:hanging="709"/>
    </w:pPr>
  </w:style>
  <w:style w:type="paragraph" w:customStyle="1" w:styleId="LDStandardList">
    <w:name w:val="LD_StandardList"/>
    <w:basedOn w:val="Normal"/>
    <w:uiPriority w:val="99"/>
    <w:rsid w:val="00D83A5D"/>
    <w:pPr>
      <w:numPr>
        <w:numId w:val="38"/>
      </w:numPr>
      <w:spacing w:after="120" w:line="240" w:lineRule="auto"/>
      <w:jc w:val="left"/>
    </w:pPr>
    <w:rPr>
      <w:rFonts w:eastAsia="Times New Roman"/>
      <w:szCs w:val="24"/>
    </w:rPr>
  </w:style>
  <w:style w:type="paragraph" w:customStyle="1" w:styleId="LDNormal">
    <w:name w:val="LD_Normal"/>
    <w:basedOn w:val="Normal"/>
    <w:uiPriority w:val="99"/>
    <w:rsid w:val="00D83A5D"/>
    <w:pPr>
      <w:spacing w:after="240"/>
      <w:jc w:val="left"/>
    </w:pPr>
    <w:rPr>
      <w:rFonts w:eastAsia="Times New Roman"/>
      <w:szCs w:val="24"/>
    </w:rPr>
  </w:style>
  <w:style w:type="paragraph" w:customStyle="1" w:styleId="LDStandard1NoNum">
    <w:name w:val="LD_Standard1_NoNum"/>
    <w:basedOn w:val="LDStandard1"/>
    <w:next w:val="LDStandard2"/>
    <w:uiPriority w:val="99"/>
    <w:rsid w:val="00D83A5D"/>
    <w:pPr>
      <w:numPr>
        <w:numId w:val="0"/>
      </w:numPr>
    </w:pPr>
  </w:style>
  <w:style w:type="paragraph" w:customStyle="1" w:styleId="LDIndent1">
    <w:name w:val="LD_Indent1"/>
    <w:basedOn w:val="LDNormal"/>
    <w:uiPriority w:val="99"/>
    <w:rsid w:val="00D83A5D"/>
    <w:pPr>
      <w:spacing w:line="240" w:lineRule="auto"/>
      <w:ind w:left="709"/>
    </w:pPr>
  </w:style>
  <w:style w:type="paragraph" w:customStyle="1" w:styleId="LDIndent2">
    <w:name w:val="LD_Indent2"/>
    <w:basedOn w:val="LDNormal"/>
    <w:uiPriority w:val="99"/>
    <w:rsid w:val="00D83A5D"/>
    <w:pPr>
      <w:spacing w:line="240" w:lineRule="auto"/>
      <w:ind w:left="1418"/>
    </w:pPr>
  </w:style>
  <w:style w:type="paragraph" w:customStyle="1" w:styleId="LDIndent3">
    <w:name w:val="LD_Indent3"/>
    <w:basedOn w:val="LDNormal"/>
    <w:uiPriority w:val="99"/>
    <w:rsid w:val="00D83A5D"/>
    <w:pPr>
      <w:spacing w:line="240" w:lineRule="auto"/>
      <w:ind w:left="1843"/>
    </w:pPr>
  </w:style>
  <w:style w:type="paragraph" w:customStyle="1" w:styleId="LDFormTitle">
    <w:name w:val="LD_FormTitle"/>
    <w:basedOn w:val="Normal"/>
    <w:next w:val="Normal"/>
    <w:uiPriority w:val="99"/>
    <w:rsid w:val="00D83A5D"/>
    <w:pPr>
      <w:spacing w:line="240" w:lineRule="auto"/>
      <w:jc w:val="left"/>
    </w:pPr>
    <w:rPr>
      <w:rFonts w:ascii="Arial" w:eastAsia="Times New Roman" w:hAnsi="Arial" w:cs="Arial"/>
      <w:szCs w:val="23"/>
    </w:rPr>
  </w:style>
  <w:style w:type="paragraph" w:customStyle="1" w:styleId="LDFirmDetail">
    <w:name w:val="LD_FirmDetail"/>
    <w:basedOn w:val="Normal"/>
    <w:next w:val="Normal"/>
    <w:link w:val="LDFirmDetailChar"/>
    <w:uiPriority w:val="99"/>
    <w:rsid w:val="00D83A5D"/>
    <w:pPr>
      <w:spacing w:line="240" w:lineRule="auto"/>
      <w:jc w:val="left"/>
    </w:pPr>
    <w:rPr>
      <w:rFonts w:ascii="Arial" w:eastAsia="Times New Roman" w:hAnsi="Arial" w:cs="Arial"/>
      <w:szCs w:val="23"/>
    </w:rPr>
  </w:style>
  <w:style w:type="character" w:customStyle="1" w:styleId="HeaderChar">
    <w:name w:val="Header Char"/>
    <w:basedOn w:val="DefaultParagraphFont"/>
    <w:link w:val="Header"/>
    <w:locked/>
    <w:rsid w:val="00D83A5D"/>
    <w:rPr>
      <w:sz w:val="24"/>
      <w:lang w:eastAsia="en-US"/>
    </w:rPr>
  </w:style>
  <w:style w:type="character" w:customStyle="1" w:styleId="LDStandardBodyTextChar">
    <w:name w:val="LD_Standard_BodyText Char"/>
    <w:basedOn w:val="DefaultParagraphFont"/>
    <w:link w:val="LDStandardBodyText"/>
    <w:uiPriority w:val="99"/>
    <w:locked/>
    <w:rsid w:val="00D83A5D"/>
    <w:rPr>
      <w:rFonts w:eastAsia="Times New Roman"/>
      <w:sz w:val="24"/>
      <w:szCs w:val="24"/>
      <w:lang w:eastAsia="en-US"/>
    </w:rPr>
  </w:style>
  <w:style w:type="character" w:customStyle="1" w:styleId="Heading1Char">
    <w:name w:val="Heading 1 Char"/>
    <w:basedOn w:val="DefaultParagraphFont"/>
    <w:link w:val="Heading1"/>
    <w:locked/>
    <w:rsid w:val="00D83A5D"/>
    <w:rPr>
      <w:b/>
      <w:caps/>
      <w:kern w:val="28"/>
      <w:sz w:val="24"/>
      <w:lang w:eastAsia="en-US"/>
    </w:rPr>
  </w:style>
  <w:style w:type="character" w:customStyle="1" w:styleId="StaticNorm">
    <w:name w:val="StaticNorm"/>
    <w:basedOn w:val="DefaultParagraphFont"/>
    <w:uiPriority w:val="99"/>
    <w:rsid w:val="00D83A5D"/>
    <w:rPr>
      <w:rFonts w:cs="Times New Roman"/>
    </w:rPr>
  </w:style>
  <w:style w:type="character" w:customStyle="1" w:styleId="Static9pt">
    <w:name w:val="Static9pt"/>
    <w:uiPriority w:val="99"/>
    <w:rsid w:val="00D83A5D"/>
    <w:rPr>
      <w:sz w:val="18"/>
    </w:rPr>
  </w:style>
  <w:style w:type="paragraph" w:customStyle="1" w:styleId="LDFormTitle14">
    <w:name w:val="LD_FormTitle_14"/>
    <w:basedOn w:val="LDStandard2"/>
    <w:next w:val="LDStandard2"/>
    <w:uiPriority w:val="99"/>
    <w:rsid w:val="00D83A5D"/>
    <w:pPr>
      <w:numPr>
        <w:ilvl w:val="0"/>
        <w:numId w:val="0"/>
      </w:numPr>
      <w:spacing w:after="0" w:line="240" w:lineRule="auto"/>
    </w:pPr>
    <w:rPr>
      <w:sz w:val="28"/>
      <w:szCs w:val="32"/>
    </w:rPr>
  </w:style>
  <w:style w:type="character" w:customStyle="1" w:styleId="LDFormTitleBold">
    <w:name w:val="LD_FormTitle_Bold"/>
    <w:basedOn w:val="DefaultParagraphFont"/>
    <w:uiPriority w:val="99"/>
    <w:rsid w:val="00D83A5D"/>
    <w:rPr>
      <w:rFonts w:cs="Times New Roman"/>
      <w:b/>
      <w:color w:val="000000"/>
      <w:lang w:val="en-US" w:eastAsia="x-none"/>
    </w:rPr>
  </w:style>
  <w:style w:type="character" w:customStyle="1" w:styleId="LDFirmDetailChar">
    <w:name w:val="LD_FirmDetail Char"/>
    <w:basedOn w:val="DefaultParagraphFont"/>
    <w:link w:val="LDFirmDetail"/>
    <w:uiPriority w:val="99"/>
    <w:locked/>
    <w:rsid w:val="00D83A5D"/>
    <w:rPr>
      <w:rFonts w:ascii="Arial" w:eastAsia="Times New Roman" w:hAnsi="Arial" w:cs="Arial"/>
      <w:sz w:val="24"/>
      <w:szCs w:val="23"/>
      <w:lang w:eastAsia="en-US"/>
    </w:rPr>
  </w:style>
  <w:style w:type="paragraph" w:customStyle="1" w:styleId="FCASIGN">
    <w:name w:val="FCA_SIGN"/>
    <w:basedOn w:val="Normal"/>
    <w:uiPriority w:val="99"/>
    <w:rsid w:val="00D83A5D"/>
    <w:pPr>
      <w:keepNext/>
      <w:spacing w:before="60" w:line="240" w:lineRule="auto"/>
      <w:jc w:val="left"/>
    </w:pPr>
    <w:rPr>
      <w:rFonts w:eastAsia="Times New Roman"/>
      <w:szCs w:val="24"/>
    </w:rPr>
  </w:style>
  <w:style w:type="paragraph" w:customStyle="1" w:styleId="10pt">
    <w:name w:val="10 pt"/>
    <w:basedOn w:val="Normal"/>
    <w:next w:val="LDStandard1"/>
    <w:uiPriority w:val="99"/>
    <w:rsid w:val="00D83A5D"/>
    <w:pPr>
      <w:spacing w:line="240" w:lineRule="auto"/>
      <w:jc w:val="left"/>
    </w:pPr>
    <w:rPr>
      <w:rFonts w:eastAsia="Times New Roman"/>
      <w:szCs w:val="23"/>
    </w:rPr>
  </w:style>
  <w:style w:type="character" w:customStyle="1" w:styleId="Heading2Char">
    <w:name w:val="Heading 2 Char"/>
    <w:basedOn w:val="DefaultParagraphFont"/>
    <w:link w:val="Heading2"/>
    <w:rsid w:val="00D83A5D"/>
    <w:rPr>
      <w:b/>
      <w:sz w:val="24"/>
      <w:szCs w:val="24"/>
      <w:lang w:eastAsia="en-US"/>
    </w:rPr>
  </w:style>
  <w:style w:type="character" w:customStyle="1" w:styleId="Heading3Char">
    <w:name w:val="Heading 3 Char"/>
    <w:basedOn w:val="DefaultParagraphFont"/>
    <w:link w:val="Heading3"/>
    <w:rsid w:val="00D83A5D"/>
    <w:rPr>
      <w:b/>
      <w:i/>
      <w:sz w:val="24"/>
      <w:lang w:eastAsia="en-US"/>
    </w:rPr>
  </w:style>
  <w:style w:type="character" w:customStyle="1" w:styleId="Heading4Char">
    <w:name w:val="Heading 4 Char"/>
    <w:basedOn w:val="DefaultParagraphFont"/>
    <w:link w:val="Heading4"/>
    <w:rsid w:val="00D83A5D"/>
    <w:rPr>
      <w:i/>
      <w:sz w:val="24"/>
      <w:szCs w:val="24"/>
      <w:lang w:eastAsia="en-US"/>
    </w:rPr>
  </w:style>
  <w:style w:type="character" w:customStyle="1" w:styleId="Heading5Char">
    <w:name w:val="Heading 5 Char"/>
    <w:basedOn w:val="DefaultParagraphFont"/>
    <w:link w:val="Heading5"/>
    <w:rsid w:val="00D83A5D"/>
    <w:rPr>
      <w:b/>
      <w:kern w:val="28"/>
      <w:sz w:val="24"/>
      <w:lang w:eastAsia="en-US"/>
    </w:rPr>
  </w:style>
  <w:style w:type="character" w:customStyle="1" w:styleId="Heading6Char">
    <w:name w:val="Heading 6 Char"/>
    <w:basedOn w:val="DefaultParagraphFont"/>
    <w:link w:val="Heading6"/>
    <w:rsid w:val="00D83A5D"/>
    <w:rPr>
      <w:b/>
      <w:sz w:val="24"/>
      <w:lang w:eastAsia="en-US"/>
    </w:rPr>
  </w:style>
  <w:style w:type="paragraph" w:customStyle="1" w:styleId="Particulars1">
    <w:name w:val="Particulars 1"/>
    <w:basedOn w:val="Normal"/>
    <w:rsid w:val="00D83A5D"/>
    <w:pPr>
      <w:numPr>
        <w:ilvl w:val="1"/>
        <w:numId w:val="39"/>
      </w:numPr>
      <w:spacing w:after="180" w:line="240" w:lineRule="auto"/>
      <w:jc w:val="left"/>
    </w:pPr>
    <w:rPr>
      <w:rFonts w:eastAsia="PMingLiU"/>
      <w:szCs w:val="24"/>
    </w:rPr>
  </w:style>
  <w:style w:type="paragraph" w:customStyle="1" w:styleId="Particulars2">
    <w:name w:val="Particulars 2"/>
    <w:basedOn w:val="Normal"/>
    <w:rsid w:val="00D83A5D"/>
    <w:pPr>
      <w:numPr>
        <w:ilvl w:val="2"/>
        <w:numId w:val="39"/>
      </w:numPr>
      <w:spacing w:after="180" w:line="240" w:lineRule="auto"/>
      <w:jc w:val="left"/>
    </w:pPr>
    <w:rPr>
      <w:rFonts w:eastAsia="PMingLiU"/>
      <w:szCs w:val="24"/>
    </w:rPr>
  </w:style>
  <w:style w:type="paragraph" w:customStyle="1" w:styleId="Particulars3">
    <w:name w:val="Particulars 3"/>
    <w:basedOn w:val="Normal"/>
    <w:rsid w:val="00D83A5D"/>
    <w:pPr>
      <w:numPr>
        <w:ilvl w:val="3"/>
        <w:numId w:val="39"/>
      </w:numPr>
      <w:spacing w:after="180" w:line="240" w:lineRule="auto"/>
      <w:jc w:val="left"/>
    </w:pPr>
    <w:rPr>
      <w:rFonts w:eastAsia="Times New Roman"/>
      <w:szCs w:val="24"/>
    </w:rPr>
  </w:style>
  <w:style w:type="paragraph" w:customStyle="1" w:styleId="ParticularsHeading">
    <w:name w:val="Particulars Heading"/>
    <w:basedOn w:val="Normal"/>
    <w:next w:val="Normal"/>
    <w:rsid w:val="00D83A5D"/>
    <w:pPr>
      <w:spacing w:after="180" w:line="240" w:lineRule="auto"/>
      <w:jc w:val="center"/>
    </w:pPr>
    <w:rPr>
      <w:rFonts w:ascii="Arial" w:eastAsia="Times New Roman" w:hAnsi="Arial"/>
      <w:b/>
      <w:szCs w:val="24"/>
    </w:rPr>
  </w:style>
  <w:style w:type="paragraph" w:customStyle="1" w:styleId="ParticularsParagraph">
    <w:name w:val="Particulars Paragraph"/>
    <w:basedOn w:val="Normal"/>
    <w:rsid w:val="00D83A5D"/>
    <w:pPr>
      <w:numPr>
        <w:numId w:val="39"/>
      </w:numPr>
      <w:spacing w:after="180" w:line="240" w:lineRule="auto"/>
      <w:jc w:val="left"/>
    </w:pPr>
    <w:rPr>
      <w:rFonts w:eastAsia="PMingLiU"/>
      <w:szCs w:val="24"/>
    </w:rPr>
  </w:style>
  <w:style w:type="paragraph" w:customStyle="1" w:styleId="SubSubHeading">
    <w:name w:val="Sub SubHeading"/>
    <w:basedOn w:val="Normal"/>
    <w:next w:val="BodyText"/>
    <w:rsid w:val="00D83A5D"/>
    <w:pPr>
      <w:spacing w:after="180" w:line="240" w:lineRule="auto"/>
      <w:jc w:val="left"/>
    </w:pPr>
    <w:rPr>
      <w:rFonts w:eastAsia="Times New Roman"/>
      <w:b/>
      <w:i/>
      <w:szCs w:val="24"/>
    </w:rPr>
  </w:style>
  <w:style w:type="character" w:customStyle="1" w:styleId="BodyTextFirstIndentChar">
    <w:name w:val="Body Text First Indent Char"/>
    <w:basedOn w:val="BodyTextChar"/>
    <w:link w:val="BodyTextFirstIndent"/>
    <w:uiPriority w:val="6"/>
    <w:semiHidden/>
    <w:rsid w:val="00D83A5D"/>
    <w:rPr>
      <w:sz w:val="24"/>
      <w:lang w:eastAsia="en-US"/>
    </w:rPr>
  </w:style>
  <w:style w:type="paragraph" w:customStyle="1" w:styleId="CourtNo1">
    <w:name w:val="Court_No1"/>
    <w:basedOn w:val="Normal"/>
    <w:rsid w:val="00D83A5D"/>
    <w:pPr>
      <w:numPr>
        <w:numId w:val="41"/>
      </w:numPr>
      <w:spacing w:after="240"/>
      <w:jc w:val="left"/>
      <w:outlineLvl w:val="0"/>
    </w:pPr>
    <w:rPr>
      <w:rFonts w:ascii="Arial" w:eastAsia="Times New Roman" w:hAnsi="Arial"/>
      <w:sz w:val="20"/>
      <w:szCs w:val="24"/>
    </w:rPr>
  </w:style>
  <w:style w:type="paragraph" w:customStyle="1" w:styleId="CourtNo2">
    <w:name w:val="Court_No2"/>
    <w:basedOn w:val="Normal"/>
    <w:rsid w:val="00D83A5D"/>
    <w:pPr>
      <w:numPr>
        <w:ilvl w:val="1"/>
        <w:numId w:val="41"/>
      </w:numPr>
      <w:spacing w:after="240"/>
      <w:jc w:val="left"/>
      <w:outlineLvl w:val="1"/>
    </w:pPr>
    <w:rPr>
      <w:rFonts w:ascii="Arial" w:eastAsia="Times New Roman" w:hAnsi="Arial"/>
      <w:sz w:val="20"/>
      <w:szCs w:val="24"/>
    </w:rPr>
  </w:style>
  <w:style w:type="paragraph" w:customStyle="1" w:styleId="CourtNo3">
    <w:name w:val="Court_No3"/>
    <w:basedOn w:val="Normal"/>
    <w:rsid w:val="00D83A5D"/>
    <w:pPr>
      <w:numPr>
        <w:ilvl w:val="2"/>
        <w:numId w:val="41"/>
      </w:numPr>
      <w:spacing w:after="240"/>
      <w:jc w:val="left"/>
      <w:outlineLvl w:val="2"/>
    </w:pPr>
    <w:rPr>
      <w:rFonts w:ascii="Arial" w:eastAsia="Times New Roman" w:hAnsi="Arial"/>
      <w:sz w:val="20"/>
      <w:szCs w:val="24"/>
    </w:rPr>
  </w:style>
  <w:style w:type="paragraph" w:customStyle="1" w:styleId="CourtNo4">
    <w:name w:val="Court_No4"/>
    <w:basedOn w:val="Normal"/>
    <w:rsid w:val="00D83A5D"/>
    <w:pPr>
      <w:numPr>
        <w:ilvl w:val="3"/>
        <w:numId w:val="41"/>
      </w:numPr>
      <w:tabs>
        <w:tab w:val="left" w:pos="1701"/>
      </w:tabs>
      <w:spacing w:after="240"/>
      <w:jc w:val="left"/>
      <w:outlineLvl w:val="3"/>
    </w:pPr>
    <w:rPr>
      <w:rFonts w:ascii="Arial" w:eastAsia="Times New Roman" w:hAnsi="Arial"/>
      <w:sz w:val="20"/>
      <w:szCs w:val="24"/>
    </w:rPr>
  </w:style>
  <w:style w:type="paragraph" w:customStyle="1" w:styleId="CourtNo5">
    <w:name w:val="Court_No5"/>
    <w:basedOn w:val="Normal"/>
    <w:rsid w:val="00D83A5D"/>
    <w:pPr>
      <w:numPr>
        <w:ilvl w:val="4"/>
        <w:numId w:val="41"/>
      </w:numPr>
      <w:spacing w:after="240"/>
      <w:jc w:val="left"/>
      <w:outlineLvl w:val="4"/>
    </w:pPr>
    <w:rPr>
      <w:rFonts w:ascii="Arial" w:eastAsia="Times New Roman" w:hAnsi="Arial"/>
      <w:sz w:val="20"/>
      <w:szCs w:val="24"/>
    </w:rPr>
  </w:style>
  <w:style w:type="paragraph" w:customStyle="1" w:styleId="CourtNo6">
    <w:name w:val="Court_No6"/>
    <w:basedOn w:val="Normal"/>
    <w:rsid w:val="00D83A5D"/>
    <w:pPr>
      <w:numPr>
        <w:ilvl w:val="5"/>
        <w:numId w:val="41"/>
      </w:numPr>
      <w:spacing w:after="240"/>
      <w:jc w:val="left"/>
      <w:outlineLvl w:val="5"/>
    </w:pPr>
    <w:rPr>
      <w:rFonts w:ascii="Arial" w:eastAsia="Times New Roman" w:hAnsi="Arial"/>
      <w:sz w:val="20"/>
      <w:szCs w:val="24"/>
    </w:rPr>
  </w:style>
  <w:style w:type="numbering" w:customStyle="1" w:styleId="CourtNumbering">
    <w:name w:val="CourtNumbering"/>
    <w:rsid w:val="00D83A5D"/>
    <w:pPr>
      <w:numPr>
        <w:numId w:val="40"/>
      </w:numPr>
    </w:pPr>
  </w:style>
  <w:style w:type="paragraph" w:customStyle="1" w:styleId="MELegal1">
    <w:name w:val="ME Legal 1"/>
    <w:basedOn w:val="Normal"/>
    <w:qFormat/>
    <w:rsid w:val="00D83A5D"/>
    <w:pPr>
      <w:numPr>
        <w:numId w:val="42"/>
      </w:numPr>
      <w:spacing w:after="240"/>
      <w:jc w:val="left"/>
      <w:outlineLvl w:val="0"/>
    </w:pPr>
    <w:rPr>
      <w:rFonts w:ascii="Arial" w:eastAsiaTheme="minorHAnsi" w:hAnsi="Arial"/>
      <w:szCs w:val="24"/>
    </w:rPr>
  </w:style>
  <w:style w:type="paragraph" w:customStyle="1" w:styleId="MELegal2">
    <w:name w:val="ME Legal 2"/>
    <w:basedOn w:val="Normal"/>
    <w:qFormat/>
    <w:rsid w:val="00D83A5D"/>
    <w:pPr>
      <w:numPr>
        <w:ilvl w:val="1"/>
        <w:numId w:val="42"/>
      </w:numPr>
      <w:spacing w:after="240"/>
      <w:jc w:val="left"/>
      <w:outlineLvl w:val="1"/>
    </w:pPr>
    <w:rPr>
      <w:rFonts w:ascii="Arial" w:eastAsiaTheme="minorHAnsi" w:hAnsi="Arial"/>
      <w:szCs w:val="24"/>
    </w:rPr>
  </w:style>
  <w:style w:type="paragraph" w:customStyle="1" w:styleId="MELegal3">
    <w:name w:val="ME Legal 3"/>
    <w:basedOn w:val="Normal"/>
    <w:qFormat/>
    <w:rsid w:val="00D83A5D"/>
    <w:pPr>
      <w:numPr>
        <w:ilvl w:val="2"/>
        <w:numId w:val="42"/>
      </w:numPr>
      <w:spacing w:after="240"/>
      <w:jc w:val="left"/>
      <w:outlineLvl w:val="2"/>
    </w:pPr>
    <w:rPr>
      <w:rFonts w:ascii="Arial" w:eastAsiaTheme="minorHAnsi" w:hAnsi="Arial"/>
      <w:szCs w:val="24"/>
    </w:rPr>
  </w:style>
  <w:style w:type="paragraph" w:customStyle="1" w:styleId="MELegal4">
    <w:name w:val="ME Legal 4"/>
    <w:basedOn w:val="Normal"/>
    <w:qFormat/>
    <w:rsid w:val="00D83A5D"/>
    <w:pPr>
      <w:numPr>
        <w:ilvl w:val="3"/>
        <w:numId w:val="42"/>
      </w:numPr>
      <w:spacing w:after="240"/>
      <w:jc w:val="left"/>
      <w:outlineLvl w:val="3"/>
    </w:pPr>
    <w:rPr>
      <w:rFonts w:ascii="Arial" w:eastAsiaTheme="minorHAnsi" w:hAnsi="Arial"/>
      <w:szCs w:val="24"/>
    </w:rPr>
  </w:style>
  <w:style w:type="paragraph" w:customStyle="1" w:styleId="MELegal5">
    <w:name w:val="ME Legal 5"/>
    <w:basedOn w:val="Normal"/>
    <w:qFormat/>
    <w:rsid w:val="00D83A5D"/>
    <w:pPr>
      <w:numPr>
        <w:ilvl w:val="4"/>
        <w:numId w:val="42"/>
      </w:numPr>
      <w:spacing w:after="240"/>
      <w:jc w:val="left"/>
      <w:outlineLvl w:val="4"/>
    </w:pPr>
    <w:rPr>
      <w:rFonts w:ascii="Arial" w:eastAsiaTheme="minorHAnsi" w:hAnsi="Arial"/>
      <w:szCs w:val="24"/>
    </w:rPr>
  </w:style>
  <w:style w:type="paragraph" w:customStyle="1" w:styleId="MELegal6">
    <w:name w:val="ME Legal 6"/>
    <w:basedOn w:val="Normal"/>
    <w:qFormat/>
    <w:rsid w:val="00D83A5D"/>
    <w:pPr>
      <w:numPr>
        <w:ilvl w:val="5"/>
        <w:numId w:val="42"/>
      </w:numPr>
      <w:spacing w:after="240"/>
      <w:jc w:val="left"/>
      <w:outlineLvl w:val="5"/>
    </w:pPr>
    <w:rPr>
      <w:rFonts w:ascii="Arial" w:eastAsiaTheme="minorHAnsi" w:hAnsi="Arial"/>
      <w:szCs w:val="24"/>
    </w:rPr>
  </w:style>
  <w:style w:type="numbering" w:customStyle="1" w:styleId="MELegal">
    <w:name w:val="ME Legal"/>
    <w:uiPriority w:val="99"/>
    <w:rsid w:val="00D83A5D"/>
    <w:pPr>
      <w:numPr>
        <w:numId w:val="45"/>
      </w:numPr>
    </w:pPr>
  </w:style>
  <w:style w:type="paragraph" w:styleId="Revision">
    <w:name w:val="Revision"/>
    <w:hidden/>
    <w:uiPriority w:val="99"/>
    <w:semiHidden/>
    <w:rsid w:val="00D83A5D"/>
    <w:rPr>
      <w:rFonts w:eastAsia="Times New Roman"/>
      <w:sz w:val="22"/>
      <w:lang w:eastAsia="en-US"/>
    </w:rPr>
  </w:style>
  <w:style w:type="character" w:customStyle="1" w:styleId="BalloonTextChar">
    <w:name w:val="Balloon Text Char"/>
    <w:basedOn w:val="DefaultParagraphFont"/>
    <w:link w:val="BalloonText"/>
    <w:uiPriority w:val="99"/>
    <w:semiHidden/>
    <w:rsid w:val="00D83A5D"/>
    <w:rPr>
      <w:rFonts w:ascii="Tahoma" w:hAnsi="Tahoma" w:cs="Tahoma"/>
      <w:sz w:val="16"/>
      <w:szCs w:val="16"/>
      <w:lang w:eastAsia="en-US"/>
    </w:rPr>
  </w:style>
  <w:style w:type="table" w:customStyle="1" w:styleId="TableGrid10">
    <w:name w:val="Table Grid1"/>
    <w:basedOn w:val="TableNormal"/>
    <w:next w:val="TableGrid"/>
    <w:rsid w:val="00D83A5D"/>
    <w:rPr>
      <w:rFonts w:asciiTheme="minorHAnsi" w:eastAsia="PMingLiU"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D83A5D"/>
    <w:rPr>
      <w:rFonts w:asciiTheme="minorHAnsi" w:eastAsia="PMingLiU"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D83A5D"/>
    <w:rPr>
      <w:rFonts w:asciiTheme="minorHAnsi" w:eastAsia="PMingLiU"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3A5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table" w:styleId="MediumList1">
    <w:name w:val="Medium List 1"/>
    <w:basedOn w:val="TableNormal"/>
    <w:uiPriority w:val="65"/>
    <w:rsid w:val="00D83A5D"/>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style>
  <w:style w:type="table" w:customStyle="1" w:styleId="Costs">
    <w:name w:val="Costs"/>
    <w:basedOn w:val="TableNormal"/>
    <w:uiPriority w:val="99"/>
    <w:rsid w:val="00D83A5D"/>
    <w:pPr>
      <w:spacing w:before="120"/>
    </w:pPr>
    <w:rPr>
      <w:rFonts w:asciiTheme="minorHAnsi" w:eastAsiaTheme="minorHAnsi" w:hAnsiTheme="minorHAnsi" w:cstheme="minorBidi"/>
      <w:sz w:val="22"/>
      <w:szCs w:val="22"/>
      <w:lang w:eastAsia="en-US"/>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Calibri" w:hAnsi="Calibri"/>
        <w:b/>
        <w:sz w:val="22"/>
      </w:rPr>
      <w:tblPr/>
      <w:tcPr>
        <w:tcBorders>
          <w:top w:val="single" w:sz="12" w:space="0" w:color="auto"/>
          <w:bottom w:val="single" w:sz="12" w:space="0" w:color="auto"/>
          <w:insideH w:val="nil"/>
        </w:tcBorders>
      </w:tcPr>
    </w:tblStylePr>
    <w:tblStylePr w:type="lastRow">
      <w:tblPr/>
      <w:tcPr>
        <w:tcBorders>
          <w:top w:val="single" w:sz="12" w:space="0" w:color="auto"/>
          <w:bottom w:val="single" w:sz="12" w:space="0" w:color="auto"/>
        </w:tcBorders>
      </w:tcPr>
    </w:tblStylePr>
    <w:tblStylePr w:type="firstCol">
      <w:rPr>
        <w:rFonts w:ascii="Calibri" w:hAnsi="Calibri"/>
        <w:b w:val="0"/>
        <w:sz w:val="22"/>
      </w:rPr>
    </w:tblStylePr>
    <w:tblStylePr w:type="band1Horz">
      <w:tblPr/>
      <w:tcPr>
        <w:shd w:val="clear" w:color="auto" w:fill="F2F2F2" w:themeFill="background1" w:themeFillShade="F2"/>
      </w:tcPr>
    </w:tblStylePr>
  </w:style>
  <w:style w:type="table" w:customStyle="1" w:styleId="Costs-subtotal">
    <w:name w:val="Costs - sub total"/>
    <w:basedOn w:val="TableNormal"/>
    <w:uiPriority w:val="99"/>
    <w:rsid w:val="00D83A5D"/>
    <w:pPr>
      <w:spacing w:before="120"/>
    </w:pPr>
    <w:rPr>
      <w:rFonts w:ascii="Calibri" w:eastAsiaTheme="minorHAnsi" w:hAnsi="Calibri" w:cstheme="minorBidi"/>
      <w:szCs w:val="22"/>
      <w:lang w:eastAsia="en-US"/>
    </w:rPr>
    <w:tblPr>
      <w:tblBorders>
        <w:top w:val="single" w:sz="2" w:space="0" w:color="auto"/>
        <w:left w:val="single" w:sz="2" w:space="0" w:color="auto"/>
        <w:bottom w:val="single" w:sz="2" w:space="0" w:color="auto"/>
        <w:right w:val="single" w:sz="2" w:space="0" w:color="auto"/>
        <w:insideH w:val="single" w:sz="2" w:space="0" w:color="auto"/>
      </w:tblBorders>
    </w:tblPr>
    <w:tblStylePr w:type="firstRow">
      <w:tblPr/>
      <w:tcPr>
        <w:tcBorders>
          <w:top w:val="single" w:sz="12" w:space="0" w:color="auto"/>
        </w:tcBorders>
      </w:tcPr>
    </w:tblStylePr>
    <w:tblStylePr w:type="lastRow">
      <w:tblPr/>
      <w:tcPr>
        <w:tcBorders>
          <w:bottom w:val="single" w:sz="12" w:space="0" w:color="auto"/>
        </w:tcBorders>
      </w:tcPr>
    </w:tblStylePr>
  </w:style>
  <w:style w:type="table" w:customStyle="1" w:styleId="Style1">
    <w:name w:val="Style1"/>
    <w:basedOn w:val="TableNormal"/>
    <w:uiPriority w:val="99"/>
    <w:rsid w:val="00D83A5D"/>
    <w:rPr>
      <w:rFonts w:asciiTheme="minorHAnsi" w:eastAsiaTheme="minorHAnsi" w:hAnsiTheme="minorHAnsi" w:cstheme="minorBidi"/>
      <w:sz w:val="22"/>
      <w:szCs w:val="22"/>
      <w:lang w:eastAsia="en-US"/>
    </w:rPr>
    <w:tblP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Pr>
  </w:style>
  <w:style w:type="numbering" w:customStyle="1" w:styleId="BMListNumbers1">
    <w:name w:val="B&amp;M List Numbers1"/>
    <w:uiPriority w:val="99"/>
    <w:rsid w:val="00D83A5D"/>
  </w:style>
  <w:style w:type="character" w:customStyle="1" w:styleId="UnresolvedMention">
    <w:name w:val="Unresolved Mention"/>
    <w:basedOn w:val="DefaultParagraphFont"/>
    <w:uiPriority w:val="99"/>
    <w:semiHidden/>
    <w:unhideWhenUsed/>
    <w:rsid w:val="00D83A5D"/>
    <w:rPr>
      <w:color w:val="605E5C"/>
      <w:shd w:val="clear" w:color="auto" w:fill="E1DFDD"/>
    </w:rPr>
  </w:style>
  <w:style w:type="character" w:customStyle="1" w:styleId="CommentTextChar">
    <w:name w:val="Comment Text Char"/>
    <w:basedOn w:val="DefaultParagraphFont"/>
    <w:link w:val="CommentText"/>
    <w:uiPriority w:val="99"/>
    <w:semiHidden/>
    <w:rsid w:val="00D83A5D"/>
    <w:rPr>
      <w:lang w:eastAsia="en-US"/>
    </w:rPr>
  </w:style>
  <w:style w:type="character" w:customStyle="1" w:styleId="CommentSubjectChar">
    <w:name w:val="Comment Subject Char"/>
    <w:basedOn w:val="CommentTextChar"/>
    <w:link w:val="CommentSubject"/>
    <w:uiPriority w:val="99"/>
    <w:semiHidden/>
    <w:rsid w:val="00D83A5D"/>
    <w:rPr>
      <w:b/>
      <w:bCs/>
      <w:lang w:eastAsia="en-US"/>
    </w:rPr>
  </w:style>
  <w:style w:type="character" w:customStyle="1" w:styleId="hps-normal1">
    <w:name w:val="hps-normal1"/>
    <w:basedOn w:val="DefaultParagraphFont"/>
    <w:rsid w:val="005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89169">
      <w:bodyDiv w:val="1"/>
      <w:marLeft w:val="0"/>
      <w:marRight w:val="0"/>
      <w:marTop w:val="0"/>
      <w:marBottom w:val="0"/>
      <w:divBdr>
        <w:top w:val="none" w:sz="0" w:space="0" w:color="auto"/>
        <w:left w:val="none" w:sz="0" w:space="0" w:color="auto"/>
        <w:bottom w:val="none" w:sz="0" w:space="0" w:color="auto"/>
        <w:right w:val="none" w:sz="0" w:space="0" w:color="auto"/>
      </w:divBdr>
      <w:divsChild>
        <w:div w:id="333850077">
          <w:marLeft w:val="0"/>
          <w:marRight w:val="0"/>
          <w:marTop w:val="0"/>
          <w:marBottom w:val="0"/>
          <w:divBdr>
            <w:top w:val="none" w:sz="0" w:space="0" w:color="auto"/>
            <w:left w:val="none" w:sz="0" w:space="0" w:color="auto"/>
            <w:bottom w:val="none" w:sz="0" w:space="0" w:color="auto"/>
            <w:right w:val="none" w:sz="0" w:space="0" w:color="auto"/>
          </w:divBdr>
          <w:divsChild>
            <w:div w:id="440876647">
              <w:marLeft w:val="0"/>
              <w:marRight w:val="0"/>
              <w:marTop w:val="0"/>
              <w:marBottom w:val="0"/>
              <w:divBdr>
                <w:top w:val="none" w:sz="0" w:space="0" w:color="auto"/>
                <w:left w:val="none" w:sz="0" w:space="0" w:color="auto"/>
                <w:bottom w:val="none" w:sz="0" w:space="0" w:color="auto"/>
                <w:right w:val="none" w:sz="0" w:space="0" w:color="auto"/>
              </w:divBdr>
              <w:divsChild>
                <w:div w:id="1848903714">
                  <w:marLeft w:val="0"/>
                  <w:marRight w:val="0"/>
                  <w:marTop w:val="0"/>
                  <w:marBottom w:val="0"/>
                  <w:divBdr>
                    <w:top w:val="none" w:sz="0" w:space="0" w:color="auto"/>
                    <w:left w:val="none" w:sz="0" w:space="0" w:color="auto"/>
                    <w:bottom w:val="none" w:sz="0" w:space="0" w:color="auto"/>
                    <w:right w:val="none" w:sz="0" w:space="0" w:color="auto"/>
                  </w:divBdr>
                  <w:divsChild>
                    <w:div w:id="884221467">
                      <w:marLeft w:val="0"/>
                      <w:marRight w:val="0"/>
                      <w:marTop w:val="0"/>
                      <w:marBottom w:val="0"/>
                      <w:divBdr>
                        <w:top w:val="none" w:sz="0" w:space="0" w:color="auto"/>
                        <w:left w:val="none" w:sz="0" w:space="0" w:color="auto"/>
                        <w:bottom w:val="none" w:sz="0" w:space="0" w:color="auto"/>
                        <w:right w:val="none" w:sz="0" w:space="0" w:color="auto"/>
                      </w:divBdr>
                      <w:divsChild>
                        <w:div w:id="1913391590">
                          <w:marLeft w:val="0"/>
                          <w:marRight w:val="0"/>
                          <w:marTop w:val="0"/>
                          <w:marBottom w:val="0"/>
                          <w:divBdr>
                            <w:top w:val="none" w:sz="0" w:space="0" w:color="auto"/>
                            <w:left w:val="none" w:sz="0" w:space="0" w:color="auto"/>
                            <w:bottom w:val="none" w:sz="0" w:space="0" w:color="auto"/>
                            <w:right w:val="none" w:sz="0" w:space="0" w:color="auto"/>
                          </w:divBdr>
                          <w:divsChild>
                            <w:div w:id="1566643124">
                              <w:marLeft w:val="0"/>
                              <w:marRight w:val="0"/>
                              <w:marTop w:val="0"/>
                              <w:marBottom w:val="0"/>
                              <w:divBdr>
                                <w:top w:val="none" w:sz="0" w:space="0" w:color="auto"/>
                                <w:left w:val="none" w:sz="0" w:space="0" w:color="auto"/>
                                <w:bottom w:val="none" w:sz="0" w:space="0" w:color="auto"/>
                                <w:right w:val="none" w:sz="0" w:space="0" w:color="auto"/>
                              </w:divBdr>
                              <w:divsChild>
                                <w:div w:id="515460491">
                                  <w:marLeft w:val="0"/>
                                  <w:marRight w:val="0"/>
                                  <w:marTop w:val="0"/>
                                  <w:marBottom w:val="0"/>
                                  <w:divBdr>
                                    <w:top w:val="none" w:sz="0" w:space="0" w:color="auto"/>
                                    <w:left w:val="none" w:sz="0" w:space="0" w:color="auto"/>
                                    <w:bottom w:val="none" w:sz="0" w:space="0" w:color="auto"/>
                                    <w:right w:val="none" w:sz="0" w:space="0" w:color="auto"/>
                                  </w:divBdr>
                                  <w:divsChild>
                                    <w:div w:id="1312175235">
                                      <w:marLeft w:val="0"/>
                                      <w:marRight w:val="0"/>
                                      <w:marTop w:val="0"/>
                                      <w:marBottom w:val="0"/>
                                      <w:divBdr>
                                        <w:top w:val="none" w:sz="0" w:space="0" w:color="auto"/>
                                        <w:left w:val="none" w:sz="0" w:space="0" w:color="auto"/>
                                        <w:bottom w:val="none" w:sz="0" w:space="0" w:color="auto"/>
                                        <w:right w:val="none" w:sz="0" w:space="0" w:color="auto"/>
                                      </w:divBdr>
                                      <w:divsChild>
                                        <w:div w:id="157769897">
                                          <w:marLeft w:val="0"/>
                                          <w:marRight w:val="0"/>
                                          <w:marTop w:val="0"/>
                                          <w:marBottom w:val="0"/>
                                          <w:divBdr>
                                            <w:top w:val="none" w:sz="0" w:space="0" w:color="auto"/>
                                            <w:left w:val="none" w:sz="0" w:space="0" w:color="auto"/>
                                            <w:bottom w:val="none" w:sz="0" w:space="0" w:color="auto"/>
                                            <w:right w:val="none" w:sz="0" w:space="0" w:color="auto"/>
                                          </w:divBdr>
                                          <w:divsChild>
                                            <w:div w:id="1728449610">
                                              <w:marLeft w:val="0"/>
                                              <w:marRight w:val="0"/>
                                              <w:marTop w:val="0"/>
                                              <w:marBottom w:val="0"/>
                                              <w:divBdr>
                                                <w:top w:val="none" w:sz="0" w:space="0" w:color="auto"/>
                                                <w:left w:val="none" w:sz="0" w:space="0" w:color="auto"/>
                                                <w:bottom w:val="none" w:sz="0" w:space="0" w:color="auto"/>
                                                <w:right w:val="none" w:sz="0" w:space="0" w:color="auto"/>
                                              </w:divBdr>
                                              <w:divsChild>
                                                <w:div w:id="1885212222">
                                                  <w:marLeft w:val="0"/>
                                                  <w:marRight w:val="0"/>
                                                  <w:marTop w:val="0"/>
                                                  <w:marBottom w:val="0"/>
                                                  <w:divBdr>
                                                    <w:top w:val="none" w:sz="0" w:space="0" w:color="auto"/>
                                                    <w:left w:val="none" w:sz="0" w:space="0" w:color="auto"/>
                                                    <w:bottom w:val="none" w:sz="0" w:space="0" w:color="auto"/>
                                                    <w:right w:val="none" w:sz="0" w:space="0" w:color="auto"/>
                                                  </w:divBdr>
                                                  <w:divsChild>
                                                    <w:div w:id="1425881985">
                                                      <w:marLeft w:val="0"/>
                                                      <w:marRight w:val="0"/>
                                                      <w:marTop w:val="0"/>
                                                      <w:marBottom w:val="0"/>
                                                      <w:divBdr>
                                                        <w:top w:val="none" w:sz="0" w:space="0" w:color="auto"/>
                                                        <w:left w:val="none" w:sz="0" w:space="0" w:color="auto"/>
                                                        <w:bottom w:val="none" w:sz="0" w:space="0" w:color="auto"/>
                                                        <w:right w:val="none" w:sz="0" w:space="0" w:color="auto"/>
                                                      </w:divBdr>
                                                      <w:divsChild>
                                                        <w:div w:id="7896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077702">
      <w:bodyDiv w:val="1"/>
      <w:marLeft w:val="0"/>
      <w:marRight w:val="0"/>
      <w:marTop w:val="0"/>
      <w:marBottom w:val="0"/>
      <w:divBdr>
        <w:top w:val="none" w:sz="0" w:space="0" w:color="auto"/>
        <w:left w:val="none" w:sz="0" w:space="0" w:color="auto"/>
        <w:bottom w:val="none" w:sz="0" w:space="0" w:color="auto"/>
        <w:right w:val="none" w:sz="0" w:space="0" w:color="auto"/>
      </w:divBdr>
      <w:divsChild>
        <w:div w:id="2059671349">
          <w:marLeft w:val="0"/>
          <w:marRight w:val="0"/>
          <w:marTop w:val="0"/>
          <w:marBottom w:val="0"/>
          <w:divBdr>
            <w:top w:val="none" w:sz="0" w:space="0" w:color="auto"/>
            <w:left w:val="none" w:sz="0" w:space="0" w:color="auto"/>
            <w:bottom w:val="none" w:sz="0" w:space="0" w:color="auto"/>
            <w:right w:val="none" w:sz="0" w:space="0" w:color="auto"/>
          </w:divBdr>
          <w:divsChild>
            <w:div w:id="637613313">
              <w:marLeft w:val="0"/>
              <w:marRight w:val="0"/>
              <w:marTop w:val="0"/>
              <w:marBottom w:val="0"/>
              <w:divBdr>
                <w:top w:val="none" w:sz="0" w:space="0" w:color="auto"/>
                <w:left w:val="none" w:sz="0" w:space="0" w:color="auto"/>
                <w:bottom w:val="none" w:sz="0" w:space="0" w:color="auto"/>
                <w:right w:val="none" w:sz="0" w:space="0" w:color="auto"/>
              </w:divBdr>
              <w:divsChild>
                <w:div w:id="271977424">
                  <w:marLeft w:val="0"/>
                  <w:marRight w:val="0"/>
                  <w:marTop w:val="0"/>
                  <w:marBottom w:val="0"/>
                  <w:divBdr>
                    <w:top w:val="none" w:sz="0" w:space="0" w:color="auto"/>
                    <w:left w:val="none" w:sz="0" w:space="0" w:color="auto"/>
                    <w:bottom w:val="none" w:sz="0" w:space="0" w:color="auto"/>
                    <w:right w:val="none" w:sz="0" w:space="0" w:color="auto"/>
                  </w:divBdr>
                  <w:divsChild>
                    <w:div w:id="949778477">
                      <w:marLeft w:val="0"/>
                      <w:marRight w:val="0"/>
                      <w:marTop w:val="0"/>
                      <w:marBottom w:val="0"/>
                      <w:divBdr>
                        <w:top w:val="none" w:sz="0" w:space="0" w:color="auto"/>
                        <w:left w:val="none" w:sz="0" w:space="0" w:color="auto"/>
                        <w:bottom w:val="none" w:sz="0" w:space="0" w:color="auto"/>
                        <w:right w:val="none" w:sz="0" w:space="0" w:color="auto"/>
                      </w:divBdr>
                      <w:divsChild>
                        <w:div w:id="428232914">
                          <w:marLeft w:val="0"/>
                          <w:marRight w:val="0"/>
                          <w:marTop w:val="0"/>
                          <w:marBottom w:val="0"/>
                          <w:divBdr>
                            <w:top w:val="none" w:sz="0" w:space="0" w:color="auto"/>
                            <w:left w:val="none" w:sz="0" w:space="0" w:color="auto"/>
                            <w:bottom w:val="none" w:sz="0" w:space="0" w:color="auto"/>
                            <w:right w:val="none" w:sz="0" w:space="0" w:color="auto"/>
                          </w:divBdr>
                          <w:divsChild>
                            <w:div w:id="1758408067">
                              <w:marLeft w:val="0"/>
                              <w:marRight w:val="0"/>
                              <w:marTop w:val="0"/>
                              <w:marBottom w:val="0"/>
                              <w:divBdr>
                                <w:top w:val="none" w:sz="0" w:space="0" w:color="auto"/>
                                <w:left w:val="none" w:sz="0" w:space="0" w:color="auto"/>
                                <w:bottom w:val="none" w:sz="0" w:space="0" w:color="auto"/>
                                <w:right w:val="none" w:sz="0" w:space="0" w:color="auto"/>
                              </w:divBdr>
                              <w:divsChild>
                                <w:div w:id="567542890">
                                  <w:marLeft w:val="0"/>
                                  <w:marRight w:val="0"/>
                                  <w:marTop w:val="0"/>
                                  <w:marBottom w:val="0"/>
                                  <w:divBdr>
                                    <w:top w:val="none" w:sz="0" w:space="0" w:color="auto"/>
                                    <w:left w:val="none" w:sz="0" w:space="0" w:color="auto"/>
                                    <w:bottom w:val="none" w:sz="0" w:space="0" w:color="auto"/>
                                    <w:right w:val="none" w:sz="0" w:space="0" w:color="auto"/>
                                  </w:divBdr>
                                  <w:divsChild>
                                    <w:div w:id="335423335">
                                      <w:marLeft w:val="0"/>
                                      <w:marRight w:val="0"/>
                                      <w:marTop w:val="0"/>
                                      <w:marBottom w:val="0"/>
                                      <w:divBdr>
                                        <w:top w:val="none" w:sz="0" w:space="0" w:color="auto"/>
                                        <w:left w:val="none" w:sz="0" w:space="0" w:color="auto"/>
                                        <w:bottom w:val="none" w:sz="0" w:space="0" w:color="auto"/>
                                        <w:right w:val="none" w:sz="0" w:space="0" w:color="auto"/>
                                      </w:divBdr>
                                      <w:divsChild>
                                        <w:div w:id="1063026027">
                                          <w:marLeft w:val="0"/>
                                          <w:marRight w:val="0"/>
                                          <w:marTop w:val="0"/>
                                          <w:marBottom w:val="0"/>
                                          <w:divBdr>
                                            <w:top w:val="none" w:sz="0" w:space="0" w:color="auto"/>
                                            <w:left w:val="none" w:sz="0" w:space="0" w:color="auto"/>
                                            <w:bottom w:val="none" w:sz="0" w:space="0" w:color="auto"/>
                                            <w:right w:val="none" w:sz="0" w:space="0" w:color="auto"/>
                                          </w:divBdr>
                                          <w:divsChild>
                                            <w:div w:id="775641356">
                                              <w:marLeft w:val="0"/>
                                              <w:marRight w:val="0"/>
                                              <w:marTop w:val="0"/>
                                              <w:marBottom w:val="0"/>
                                              <w:divBdr>
                                                <w:top w:val="none" w:sz="0" w:space="0" w:color="auto"/>
                                                <w:left w:val="none" w:sz="0" w:space="0" w:color="auto"/>
                                                <w:bottom w:val="none" w:sz="0" w:space="0" w:color="auto"/>
                                                <w:right w:val="none" w:sz="0" w:space="0" w:color="auto"/>
                                              </w:divBdr>
                                              <w:divsChild>
                                                <w:div w:id="1534879015">
                                                  <w:marLeft w:val="0"/>
                                                  <w:marRight w:val="0"/>
                                                  <w:marTop w:val="0"/>
                                                  <w:marBottom w:val="0"/>
                                                  <w:divBdr>
                                                    <w:top w:val="none" w:sz="0" w:space="0" w:color="auto"/>
                                                    <w:left w:val="none" w:sz="0" w:space="0" w:color="auto"/>
                                                    <w:bottom w:val="none" w:sz="0" w:space="0" w:color="auto"/>
                                                    <w:right w:val="none" w:sz="0" w:space="0" w:color="auto"/>
                                                  </w:divBdr>
                                                  <w:divsChild>
                                                    <w:div w:id="587036239">
                                                      <w:marLeft w:val="0"/>
                                                      <w:marRight w:val="0"/>
                                                      <w:marTop w:val="0"/>
                                                      <w:marBottom w:val="0"/>
                                                      <w:divBdr>
                                                        <w:top w:val="none" w:sz="0" w:space="0" w:color="auto"/>
                                                        <w:left w:val="none" w:sz="0" w:space="0" w:color="auto"/>
                                                        <w:bottom w:val="none" w:sz="0" w:space="0" w:color="auto"/>
                                                        <w:right w:val="none" w:sz="0" w:space="0" w:color="auto"/>
                                                      </w:divBdr>
                                                      <w:divsChild>
                                                        <w:div w:id="19348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94551">
      <w:bodyDiv w:val="1"/>
      <w:marLeft w:val="0"/>
      <w:marRight w:val="0"/>
      <w:marTop w:val="0"/>
      <w:marBottom w:val="0"/>
      <w:divBdr>
        <w:top w:val="none" w:sz="0" w:space="0" w:color="auto"/>
        <w:left w:val="none" w:sz="0" w:space="0" w:color="auto"/>
        <w:bottom w:val="none" w:sz="0" w:space="0" w:color="auto"/>
        <w:right w:val="none" w:sz="0" w:space="0" w:color="auto"/>
      </w:divBdr>
      <w:divsChild>
        <w:div w:id="919681321">
          <w:marLeft w:val="0"/>
          <w:marRight w:val="0"/>
          <w:marTop w:val="0"/>
          <w:marBottom w:val="0"/>
          <w:divBdr>
            <w:top w:val="none" w:sz="0" w:space="0" w:color="auto"/>
            <w:left w:val="none" w:sz="0" w:space="0" w:color="auto"/>
            <w:bottom w:val="none" w:sz="0" w:space="0" w:color="auto"/>
            <w:right w:val="none" w:sz="0" w:space="0" w:color="auto"/>
          </w:divBdr>
          <w:divsChild>
            <w:div w:id="111482322">
              <w:marLeft w:val="0"/>
              <w:marRight w:val="0"/>
              <w:marTop w:val="0"/>
              <w:marBottom w:val="0"/>
              <w:divBdr>
                <w:top w:val="none" w:sz="0" w:space="0" w:color="auto"/>
                <w:left w:val="none" w:sz="0" w:space="0" w:color="auto"/>
                <w:bottom w:val="none" w:sz="0" w:space="0" w:color="auto"/>
                <w:right w:val="none" w:sz="0" w:space="0" w:color="auto"/>
              </w:divBdr>
              <w:divsChild>
                <w:div w:id="20935718">
                  <w:marLeft w:val="0"/>
                  <w:marRight w:val="0"/>
                  <w:marTop w:val="0"/>
                  <w:marBottom w:val="0"/>
                  <w:divBdr>
                    <w:top w:val="none" w:sz="0" w:space="0" w:color="auto"/>
                    <w:left w:val="none" w:sz="0" w:space="0" w:color="auto"/>
                    <w:bottom w:val="none" w:sz="0" w:space="0" w:color="auto"/>
                    <w:right w:val="none" w:sz="0" w:space="0" w:color="auto"/>
                  </w:divBdr>
                  <w:divsChild>
                    <w:div w:id="898630463">
                      <w:marLeft w:val="0"/>
                      <w:marRight w:val="0"/>
                      <w:marTop w:val="0"/>
                      <w:marBottom w:val="0"/>
                      <w:divBdr>
                        <w:top w:val="none" w:sz="0" w:space="0" w:color="auto"/>
                        <w:left w:val="none" w:sz="0" w:space="0" w:color="auto"/>
                        <w:bottom w:val="none" w:sz="0" w:space="0" w:color="auto"/>
                        <w:right w:val="none" w:sz="0" w:space="0" w:color="auto"/>
                      </w:divBdr>
                      <w:divsChild>
                        <w:div w:id="1688483915">
                          <w:marLeft w:val="0"/>
                          <w:marRight w:val="0"/>
                          <w:marTop w:val="0"/>
                          <w:marBottom w:val="0"/>
                          <w:divBdr>
                            <w:top w:val="none" w:sz="0" w:space="0" w:color="auto"/>
                            <w:left w:val="none" w:sz="0" w:space="0" w:color="auto"/>
                            <w:bottom w:val="none" w:sz="0" w:space="0" w:color="auto"/>
                            <w:right w:val="none" w:sz="0" w:space="0" w:color="auto"/>
                          </w:divBdr>
                          <w:divsChild>
                            <w:div w:id="550044308">
                              <w:marLeft w:val="0"/>
                              <w:marRight w:val="0"/>
                              <w:marTop w:val="0"/>
                              <w:marBottom w:val="0"/>
                              <w:divBdr>
                                <w:top w:val="none" w:sz="0" w:space="0" w:color="auto"/>
                                <w:left w:val="none" w:sz="0" w:space="0" w:color="auto"/>
                                <w:bottom w:val="none" w:sz="0" w:space="0" w:color="auto"/>
                                <w:right w:val="none" w:sz="0" w:space="0" w:color="auto"/>
                              </w:divBdr>
                              <w:divsChild>
                                <w:div w:id="155457572">
                                  <w:marLeft w:val="0"/>
                                  <w:marRight w:val="0"/>
                                  <w:marTop w:val="0"/>
                                  <w:marBottom w:val="0"/>
                                  <w:divBdr>
                                    <w:top w:val="none" w:sz="0" w:space="0" w:color="auto"/>
                                    <w:left w:val="none" w:sz="0" w:space="0" w:color="auto"/>
                                    <w:bottom w:val="none" w:sz="0" w:space="0" w:color="auto"/>
                                    <w:right w:val="none" w:sz="0" w:space="0" w:color="auto"/>
                                  </w:divBdr>
                                  <w:divsChild>
                                    <w:div w:id="751001030">
                                      <w:marLeft w:val="0"/>
                                      <w:marRight w:val="0"/>
                                      <w:marTop w:val="0"/>
                                      <w:marBottom w:val="0"/>
                                      <w:divBdr>
                                        <w:top w:val="none" w:sz="0" w:space="0" w:color="auto"/>
                                        <w:left w:val="none" w:sz="0" w:space="0" w:color="auto"/>
                                        <w:bottom w:val="none" w:sz="0" w:space="0" w:color="auto"/>
                                        <w:right w:val="none" w:sz="0" w:space="0" w:color="auto"/>
                                      </w:divBdr>
                                      <w:divsChild>
                                        <w:div w:id="1831141894">
                                          <w:marLeft w:val="0"/>
                                          <w:marRight w:val="0"/>
                                          <w:marTop w:val="0"/>
                                          <w:marBottom w:val="0"/>
                                          <w:divBdr>
                                            <w:top w:val="none" w:sz="0" w:space="0" w:color="auto"/>
                                            <w:left w:val="none" w:sz="0" w:space="0" w:color="auto"/>
                                            <w:bottom w:val="none" w:sz="0" w:space="0" w:color="auto"/>
                                            <w:right w:val="none" w:sz="0" w:space="0" w:color="auto"/>
                                          </w:divBdr>
                                          <w:divsChild>
                                            <w:div w:id="1556238678">
                                              <w:marLeft w:val="0"/>
                                              <w:marRight w:val="0"/>
                                              <w:marTop w:val="0"/>
                                              <w:marBottom w:val="0"/>
                                              <w:divBdr>
                                                <w:top w:val="none" w:sz="0" w:space="0" w:color="auto"/>
                                                <w:left w:val="none" w:sz="0" w:space="0" w:color="auto"/>
                                                <w:bottom w:val="none" w:sz="0" w:space="0" w:color="auto"/>
                                                <w:right w:val="none" w:sz="0" w:space="0" w:color="auto"/>
                                              </w:divBdr>
                                              <w:divsChild>
                                                <w:div w:id="391268503">
                                                  <w:marLeft w:val="0"/>
                                                  <w:marRight w:val="0"/>
                                                  <w:marTop w:val="0"/>
                                                  <w:marBottom w:val="0"/>
                                                  <w:divBdr>
                                                    <w:top w:val="none" w:sz="0" w:space="0" w:color="auto"/>
                                                    <w:left w:val="none" w:sz="0" w:space="0" w:color="auto"/>
                                                    <w:bottom w:val="none" w:sz="0" w:space="0" w:color="auto"/>
                                                    <w:right w:val="none" w:sz="0" w:space="0" w:color="auto"/>
                                                  </w:divBdr>
                                                  <w:divsChild>
                                                    <w:div w:id="73478255">
                                                      <w:marLeft w:val="0"/>
                                                      <w:marRight w:val="0"/>
                                                      <w:marTop w:val="0"/>
                                                      <w:marBottom w:val="0"/>
                                                      <w:divBdr>
                                                        <w:top w:val="none" w:sz="0" w:space="0" w:color="auto"/>
                                                        <w:left w:val="none" w:sz="0" w:space="0" w:color="auto"/>
                                                        <w:bottom w:val="none" w:sz="0" w:space="0" w:color="auto"/>
                                                        <w:right w:val="none" w:sz="0" w:space="0" w:color="auto"/>
                                                      </w:divBdr>
                                                      <w:divsChild>
                                                        <w:div w:id="863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tokyotosho.info/" TargetMode="External"/><Relationship Id="rId26" Type="http://schemas.openxmlformats.org/officeDocument/2006/relationships/hyperlink" Target="http://animereborn.io/" TargetMode="External"/><Relationship Id="rId3" Type="http://schemas.openxmlformats.org/officeDocument/2006/relationships/styles" Target="styles.xml"/><Relationship Id="rId21" Type="http://schemas.openxmlformats.org/officeDocument/2006/relationships/hyperlink" Target="https://animelon.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nime-sharing.com/forum/" TargetMode="External"/><Relationship Id="rId25" Type="http://schemas.openxmlformats.org/officeDocument/2006/relationships/hyperlink" Target="https://animehd47.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esmovies.ai/" TargetMode="External"/><Relationship Id="rId20" Type="http://schemas.openxmlformats.org/officeDocument/2006/relationships/hyperlink" Target="https://www.animebam.s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yeonanime.tv/"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project-gxs.com/"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animetosho.org/"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5.animejolt.com/" TargetMode="External"/><Relationship Id="rId27" Type="http://schemas.openxmlformats.org/officeDocument/2006/relationships/header" Target="header6.xm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BAFD-8165-4577-85F6-8E8AE40F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43</Pages>
  <Words>13884</Words>
  <Characters>76085</Characters>
  <Application>Microsoft Office Word</Application>
  <DocSecurity>0</DocSecurity>
  <PresentationFormat/>
  <Lines>2454</Lines>
  <Paragraphs>1303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Roadshow Films Pty Limited v Telstra Corporation Limited [2020] FCA 507</vt:lpstr>
    </vt:vector>
  </TitlesOfParts>
  <Manager/>
  <Company/>
  <LinksUpToDate>false</LinksUpToDate>
  <CharactersWithSpaces>88666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2020-04-19T23:27:00Z</cp:lastPrinted>
  <dcterms:created xsi:type="dcterms:W3CDTF">2020-04-20T00:49:00Z</dcterms:created>
  <dcterms:modified xsi:type="dcterms:W3CDTF">2020-04-20T00:49:00Z</dcterms:modified>
  <cp:category/>
  <cp:contentStatus/>
  <dc:language/>
  <cp:version/>
</cp:coreProperties>
</file>