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29E508" w14:textId="77777777" w:rsidR="00395B24" w:rsidRDefault="002C7385">
      <w:pPr>
        <w:pStyle w:val="NormalHeadings"/>
        <w:jc w:val="center"/>
        <w:rPr>
          <w:sz w:val="32"/>
        </w:rPr>
      </w:pPr>
      <w:r>
        <w:rPr>
          <w:sz w:val="32"/>
        </w:rPr>
        <w:t>FEDERAL COURT OF AUSTRALIA</w:t>
      </w:r>
    </w:p>
    <w:p w14:paraId="6D4407A5" w14:textId="77777777" w:rsidR="00395B24" w:rsidRDefault="00395B24">
      <w:pPr>
        <w:pStyle w:val="NormalHeadings"/>
        <w:jc w:val="center"/>
        <w:rPr>
          <w:sz w:val="32"/>
        </w:rPr>
      </w:pPr>
    </w:p>
    <w:p w14:paraId="65E6376E" w14:textId="2C602EE3" w:rsidR="00395B24" w:rsidRDefault="00144351">
      <w:pPr>
        <w:pStyle w:val="MediaNeutralStyle"/>
      </w:pPr>
      <w:bookmarkStart w:id="0" w:name="MNC"/>
      <w:r>
        <w:t>Fair Work Ombuds</w:t>
      </w:r>
      <w:r w:rsidR="00846278">
        <w:t>man v Hu (No 2) [2019] FCA</w:t>
      </w:r>
      <w:r w:rsidR="00993E85">
        <w:t>FC 175</w:t>
      </w:r>
      <w:r w:rsidR="002C7385">
        <w:t xml:space="preserve"> </w:t>
      </w:r>
      <w:bookmarkEnd w:id="0"/>
    </w:p>
    <w:p w14:paraId="4BE965C8" w14:textId="77777777"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14:paraId="694AB060" w14:textId="77777777" w:rsidTr="00CB4017">
        <w:tc>
          <w:tcPr>
            <w:tcW w:w="3085" w:type="dxa"/>
            <w:shd w:val="clear" w:color="auto" w:fill="auto"/>
          </w:tcPr>
          <w:p w14:paraId="53F275EF" w14:textId="77777777" w:rsidR="00395B24" w:rsidRDefault="002C7385" w:rsidP="002539B3">
            <w:pPr>
              <w:pStyle w:val="Normal1linespace"/>
              <w:widowControl w:val="0"/>
              <w:spacing w:after="60"/>
              <w:jc w:val="left"/>
            </w:pPr>
            <w:r>
              <w:t>Appeal from:</w:t>
            </w:r>
          </w:p>
        </w:tc>
        <w:tc>
          <w:tcPr>
            <w:tcW w:w="5989" w:type="dxa"/>
            <w:shd w:val="clear" w:color="auto" w:fill="auto"/>
          </w:tcPr>
          <w:p w14:paraId="17A32838" w14:textId="2AD8600E" w:rsidR="00395B24" w:rsidRDefault="00144351" w:rsidP="002539B3">
            <w:pPr>
              <w:pStyle w:val="CasesLegislationAppealFrom"/>
              <w:spacing w:after="60"/>
            </w:pPr>
            <w:bookmarkStart w:id="1" w:name="AppealFrom"/>
            <w:r>
              <w:rPr>
                <w:i/>
              </w:rPr>
              <w:t xml:space="preserve">Fair Work Ombudsman v Hu (No 2) </w:t>
            </w:r>
            <w:r>
              <w:t>[2018] FCA 1034</w:t>
            </w:r>
            <w:r w:rsidR="009264B3">
              <w:t xml:space="preserve"> </w:t>
            </w:r>
            <w:bookmarkEnd w:id="1"/>
          </w:p>
        </w:tc>
      </w:tr>
      <w:tr w:rsidR="00395B24" w14:paraId="1C75A7AA" w14:textId="77777777" w:rsidTr="00CB4017">
        <w:tc>
          <w:tcPr>
            <w:tcW w:w="3085" w:type="dxa"/>
            <w:shd w:val="clear" w:color="auto" w:fill="auto"/>
          </w:tcPr>
          <w:p w14:paraId="715D5061" w14:textId="77777777" w:rsidR="00395B24" w:rsidRDefault="00395B24" w:rsidP="00663878">
            <w:pPr>
              <w:pStyle w:val="Normal1linespace"/>
              <w:widowControl w:val="0"/>
              <w:jc w:val="left"/>
            </w:pPr>
          </w:p>
        </w:tc>
        <w:tc>
          <w:tcPr>
            <w:tcW w:w="5989" w:type="dxa"/>
            <w:shd w:val="clear" w:color="auto" w:fill="auto"/>
          </w:tcPr>
          <w:p w14:paraId="23E17C98" w14:textId="77777777" w:rsidR="00395B24" w:rsidRDefault="00395B24" w:rsidP="00663878">
            <w:pPr>
              <w:pStyle w:val="Normal1linespace"/>
              <w:widowControl w:val="0"/>
              <w:jc w:val="left"/>
            </w:pPr>
          </w:p>
        </w:tc>
      </w:tr>
      <w:tr w:rsidR="00395B24" w14:paraId="3D93C64B" w14:textId="77777777" w:rsidTr="00CB4017">
        <w:tc>
          <w:tcPr>
            <w:tcW w:w="3085" w:type="dxa"/>
            <w:shd w:val="clear" w:color="auto" w:fill="auto"/>
          </w:tcPr>
          <w:p w14:paraId="68ADF36E" w14:textId="107D5D62" w:rsidR="00395B24" w:rsidRDefault="00144351" w:rsidP="00144351">
            <w:pPr>
              <w:pStyle w:val="Normal1linespace"/>
              <w:widowControl w:val="0"/>
              <w:jc w:val="left"/>
            </w:pPr>
            <w:r>
              <w:t>File number</w:t>
            </w:r>
            <w:r w:rsidR="002C7385">
              <w:t>:</w:t>
            </w:r>
          </w:p>
        </w:tc>
        <w:tc>
          <w:tcPr>
            <w:tcW w:w="5989" w:type="dxa"/>
            <w:shd w:val="clear" w:color="auto" w:fill="auto"/>
          </w:tcPr>
          <w:p w14:paraId="7460B885" w14:textId="2339DB38" w:rsidR="00395B24" w:rsidRPr="00CB4017" w:rsidRDefault="00CC7DE2" w:rsidP="00CB4017">
            <w:pPr>
              <w:pStyle w:val="Normal1linespace"/>
              <w:jc w:val="left"/>
            </w:pPr>
            <w:r>
              <w:fldChar w:fldCharType="begin" w:fldLock="1"/>
            </w:r>
            <w:r>
              <w:instrText xml:space="preserve"> REF  FileNo  \* MERGEFORMAT </w:instrText>
            </w:r>
            <w:r>
              <w:fldChar w:fldCharType="separate"/>
            </w:r>
            <w:r w:rsidR="00CB4017" w:rsidRPr="00CB4017">
              <w:t>QUD 530 of 2018</w:t>
            </w:r>
            <w:r>
              <w:fldChar w:fldCharType="end"/>
            </w:r>
          </w:p>
        </w:tc>
      </w:tr>
      <w:tr w:rsidR="00395B24" w14:paraId="4EE21397" w14:textId="77777777" w:rsidTr="00CB4017">
        <w:tc>
          <w:tcPr>
            <w:tcW w:w="3085" w:type="dxa"/>
            <w:shd w:val="clear" w:color="auto" w:fill="auto"/>
          </w:tcPr>
          <w:p w14:paraId="692B0E60" w14:textId="77777777" w:rsidR="00395B24" w:rsidRDefault="00395B24" w:rsidP="00663878">
            <w:pPr>
              <w:pStyle w:val="Normal1linespace"/>
              <w:widowControl w:val="0"/>
              <w:jc w:val="left"/>
            </w:pPr>
          </w:p>
        </w:tc>
        <w:tc>
          <w:tcPr>
            <w:tcW w:w="5989" w:type="dxa"/>
            <w:shd w:val="clear" w:color="auto" w:fill="auto"/>
          </w:tcPr>
          <w:p w14:paraId="33D35EA1" w14:textId="77777777" w:rsidR="00395B24" w:rsidRDefault="00395B24" w:rsidP="00663878">
            <w:pPr>
              <w:pStyle w:val="Normal1linespace"/>
              <w:widowControl w:val="0"/>
              <w:jc w:val="left"/>
            </w:pPr>
          </w:p>
        </w:tc>
      </w:tr>
      <w:tr w:rsidR="00395B24" w14:paraId="6E683AC5" w14:textId="77777777" w:rsidTr="00CB4017">
        <w:tc>
          <w:tcPr>
            <w:tcW w:w="3085" w:type="dxa"/>
            <w:shd w:val="clear" w:color="auto" w:fill="auto"/>
          </w:tcPr>
          <w:p w14:paraId="52165E2C" w14:textId="0D9362E2" w:rsidR="00395B24" w:rsidRDefault="00144351" w:rsidP="00144351">
            <w:pPr>
              <w:pStyle w:val="Normal1linespace"/>
              <w:widowControl w:val="0"/>
              <w:jc w:val="left"/>
            </w:pPr>
            <w:r>
              <w:t>Judge</w:t>
            </w:r>
            <w:r w:rsidR="00B80817">
              <w:t>s</w:t>
            </w:r>
            <w:r w:rsidR="002C7385">
              <w:t>:</w:t>
            </w:r>
          </w:p>
        </w:tc>
        <w:tc>
          <w:tcPr>
            <w:tcW w:w="5989" w:type="dxa"/>
            <w:shd w:val="clear" w:color="auto" w:fill="auto"/>
          </w:tcPr>
          <w:p w14:paraId="3F27A16A" w14:textId="05E8C119" w:rsidR="00395B24" w:rsidRDefault="002C7385" w:rsidP="00663878">
            <w:pPr>
              <w:pStyle w:val="Normal1linespace"/>
              <w:widowControl w:val="0"/>
              <w:jc w:val="left"/>
              <w:rPr>
                <w:b/>
              </w:rPr>
            </w:pPr>
            <w:r w:rsidRPr="00CB4017">
              <w:rPr>
                <w:b/>
              </w:rPr>
              <w:fldChar w:fldCharType="begin" w:fldLock="1"/>
            </w:r>
            <w:r w:rsidRPr="00CB4017">
              <w:rPr>
                <w:b/>
              </w:rPr>
              <w:instrText xml:space="preserve"> REF  Judge  \* MERGEFORMAT </w:instrText>
            </w:r>
            <w:r w:rsidRPr="00CB4017">
              <w:rPr>
                <w:b/>
              </w:rPr>
              <w:fldChar w:fldCharType="separate"/>
            </w:r>
            <w:r w:rsidR="00CB4017" w:rsidRPr="00CB4017">
              <w:rPr>
                <w:b/>
                <w:caps/>
                <w:szCs w:val="24"/>
              </w:rPr>
              <w:t>FLICK, REEVES AND BROMBERG JJ</w:t>
            </w:r>
            <w:r w:rsidRPr="00CB4017">
              <w:rPr>
                <w:b/>
              </w:rPr>
              <w:fldChar w:fldCharType="end"/>
            </w:r>
          </w:p>
        </w:tc>
      </w:tr>
      <w:tr w:rsidR="006D563A" w14:paraId="38021E18" w14:textId="77777777" w:rsidTr="00CB4017">
        <w:tc>
          <w:tcPr>
            <w:tcW w:w="3085" w:type="dxa"/>
            <w:shd w:val="clear" w:color="auto" w:fill="auto"/>
          </w:tcPr>
          <w:p w14:paraId="5A3F7127" w14:textId="77777777" w:rsidR="006D563A" w:rsidRDefault="006D563A" w:rsidP="00663878">
            <w:pPr>
              <w:pStyle w:val="Normal1linespace"/>
              <w:widowControl w:val="0"/>
              <w:jc w:val="left"/>
            </w:pPr>
          </w:p>
        </w:tc>
        <w:tc>
          <w:tcPr>
            <w:tcW w:w="5989" w:type="dxa"/>
            <w:shd w:val="clear" w:color="auto" w:fill="auto"/>
          </w:tcPr>
          <w:p w14:paraId="4EE4BBB6" w14:textId="77777777" w:rsidR="006D563A" w:rsidRDefault="006D563A" w:rsidP="00663878">
            <w:pPr>
              <w:pStyle w:val="Normal1linespace"/>
              <w:widowControl w:val="0"/>
              <w:jc w:val="left"/>
            </w:pPr>
          </w:p>
        </w:tc>
      </w:tr>
      <w:tr w:rsidR="00395B24" w14:paraId="740D3757" w14:textId="77777777" w:rsidTr="00CB4017">
        <w:tc>
          <w:tcPr>
            <w:tcW w:w="3085" w:type="dxa"/>
            <w:shd w:val="clear" w:color="auto" w:fill="auto"/>
          </w:tcPr>
          <w:p w14:paraId="4449448D" w14:textId="77777777" w:rsidR="00395B24" w:rsidRDefault="002C7385" w:rsidP="00663878">
            <w:pPr>
              <w:pStyle w:val="Normal1linespace"/>
              <w:widowControl w:val="0"/>
              <w:jc w:val="left"/>
            </w:pPr>
            <w:r>
              <w:t>Date of judgment:</w:t>
            </w:r>
          </w:p>
        </w:tc>
        <w:tc>
          <w:tcPr>
            <w:tcW w:w="5989" w:type="dxa"/>
            <w:shd w:val="clear" w:color="auto" w:fill="auto"/>
          </w:tcPr>
          <w:p w14:paraId="49D7BA27" w14:textId="12DA7185" w:rsidR="00395B24" w:rsidRDefault="00B80817" w:rsidP="00663878">
            <w:pPr>
              <w:pStyle w:val="Normal1linespace"/>
              <w:widowControl w:val="0"/>
              <w:jc w:val="left"/>
            </w:pPr>
            <w:bookmarkStart w:id="2" w:name="JudgmentDate"/>
            <w:r>
              <w:t>16</w:t>
            </w:r>
            <w:r w:rsidR="00CB4017">
              <w:t xml:space="preserve"> October 2019</w:t>
            </w:r>
            <w:bookmarkEnd w:id="2"/>
          </w:p>
        </w:tc>
      </w:tr>
      <w:tr w:rsidR="00395B24" w14:paraId="6FD90D3D" w14:textId="77777777" w:rsidTr="00CB4017">
        <w:tc>
          <w:tcPr>
            <w:tcW w:w="3085" w:type="dxa"/>
            <w:shd w:val="clear" w:color="auto" w:fill="auto"/>
          </w:tcPr>
          <w:p w14:paraId="3A110841" w14:textId="77777777" w:rsidR="00395B24" w:rsidRDefault="00395B24" w:rsidP="00663878">
            <w:pPr>
              <w:pStyle w:val="Normal1linespace"/>
              <w:widowControl w:val="0"/>
              <w:jc w:val="left"/>
            </w:pPr>
          </w:p>
        </w:tc>
        <w:tc>
          <w:tcPr>
            <w:tcW w:w="5989" w:type="dxa"/>
            <w:shd w:val="clear" w:color="auto" w:fill="auto"/>
          </w:tcPr>
          <w:p w14:paraId="3A7684FF" w14:textId="77777777" w:rsidR="00395B24" w:rsidRDefault="00395B24" w:rsidP="00663878">
            <w:pPr>
              <w:pStyle w:val="Normal1linespace"/>
              <w:widowControl w:val="0"/>
              <w:jc w:val="left"/>
            </w:pPr>
          </w:p>
        </w:tc>
      </w:tr>
      <w:tr w:rsidR="00395B24" w14:paraId="7B5B29A6" w14:textId="77777777" w:rsidTr="00CB4017">
        <w:tc>
          <w:tcPr>
            <w:tcW w:w="3085" w:type="dxa"/>
            <w:shd w:val="clear" w:color="auto" w:fill="auto"/>
          </w:tcPr>
          <w:p w14:paraId="74DDDEDC" w14:textId="77777777" w:rsidR="00395B24" w:rsidRDefault="002C7385" w:rsidP="00663878">
            <w:pPr>
              <w:pStyle w:val="Normal1linespace"/>
              <w:widowControl w:val="0"/>
              <w:jc w:val="left"/>
            </w:pPr>
            <w:r>
              <w:t>Catchwords:</w:t>
            </w:r>
          </w:p>
        </w:tc>
        <w:tc>
          <w:tcPr>
            <w:tcW w:w="5989" w:type="dxa"/>
            <w:shd w:val="clear" w:color="auto" w:fill="auto"/>
          </w:tcPr>
          <w:p w14:paraId="7EBB87F1" w14:textId="6E1C9285" w:rsidR="00395B24" w:rsidRDefault="008F10FF" w:rsidP="00CD457A">
            <w:pPr>
              <w:pStyle w:val="Normal1linespace"/>
              <w:widowControl w:val="0"/>
              <w:jc w:val="left"/>
            </w:pPr>
            <w:bookmarkStart w:id="3" w:name="Catchwords"/>
            <w:r w:rsidRPr="00C04E83">
              <w:rPr>
                <w:b/>
              </w:rPr>
              <w:t>PRACTICE AND PROCEDURE</w:t>
            </w:r>
            <w:r w:rsidRPr="00C04E83">
              <w:t xml:space="preserve"> – s 570(2) of the </w:t>
            </w:r>
            <w:r w:rsidRPr="00C04E83">
              <w:rPr>
                <w:i/>
              </w:rPr>
              <w:t>Fair Work Act 2009</w:t>
            </w:r>
            <w:r w:rsidRPr="00B80817">
              <w:t xml:space="preserve"> (</w:t>
            </w:r>
            <w:proofErr w:type="spellStart"/>
            <w:r w:rsidRPr="00B80817">
              <w:t>Cth</w:t>
            </w:r>
            <w:proofErr w:type="spellEnd"/>
            <w:r w:rsidRPr="00B80817">
              <w:t>)</w:t>
            </w:r>
            <w:r w:rsidRPr="00C04E83">
              <w:t xml:space="preserve"> – application for costs – conduct of appellant was not unreasonable such as to cause costs to be incurred – appeal was not such as to be instituted without reasonable cause</w:t>
            </w:r>
            <w:r w:rsidR="00C90E55">
              <w:t xml:space="preserve"> </w:t>
            </w:r>
            <w:r w:rsidRPr="00C04E83">
              <w:t>– application r</w:t>
            </w:r>
            <w:r w:rsidR="00CD457A" w:rsidRPr="00C04E83">
              <w:t>efused</w:t>
            </w:r>
            <w:r w:rsidR="002C7385">
              <w:t xml:space="preserve"> </w:t>
            </w:r>
            <w:bookmarkEnd w:id="3"/>
          </w:p>
        </w:tc>
      </w:tr>
      <w:tr w:rsidR="00395B24" w14:paraId="2FBBDBA4" w14:textId="77777777" w:rsidTr="00CB4017">
        <w:tc>
          <w:tcPr>
            <w:tcW w:w="3085" w:type="dxa"/>
            <w:shd w:val="clear" w:color="auto" w:fill="auto"/>
          </w:tcPr>
          <w:p w14:paraId="7359C44E" w14:textId="77777777" w:rsidR="00395B24" w:rsidRDefault="00395B24" w:rsidP="00663878">
            <w:pPr>
              <w:pStyle w:val="Normal1linespace"/>
              <w:widowControl w:val="0"/>
              <w:jc w:val="left"/>
            </w:pPr>
          </w:p>
        </w:tc>
        <w:tc>
          <w:tcPr>
            <w:tcW w:w="5989" w:type="dxa"/>
            <w:shd w:val="clear" w:color="auto" w:fill="auto"/>
          </w:tcPr>
          <w:p w14:paraId="55CCE00B" w14:textId="77777777" w:rsidR="00395B24" w:rsidRDefault="00395B24" w:rsidP="00663878">
            <w:pPr>
              <w:pStyle w:val="Normal1linespace"/>
              <w:widowControl w:val="0"/>
              <w:jc w:val="left"/>
            </w:pPr>
          </w:p>
        </w:tc>
      </w:tr>
      <w:tr w:rsidR="00395B24" w14:paraId="58683F6C" w14:textId="77777777" w:rsidTr="00CB4017">
        <w:tc>
          <w:tcPr>
            <w:tcW w:w="3085" w:type="dxa"/>
            <w:shd w:val="clear" w:color="auto" w:fill="auto"/>
          </w:tcPr>
          <w:p w14:paraId="54E5EDA8" w14:textId="77777777" w:rsidR="00395B24" w:rsidRDefault="002C7385" w:rsidP="00663878">
            <w:pPr>
              <w:pStyle w:val="Normal1linespace"/>
              <w:widowControl w:val="0"/>
              <w:jc w:val="left"/>
            </w:pPr>
            <w:r>
              <w:t>Legislation:</w:t>
            </w:r>
          </w:p>
        </w:tc>
        <w:tc>
          <w:tcPr>
            <w:tcW w:w="5989" w:type="dxa"/>
            <w:shd w:val="clear" w:color="auto" w:fill="auto"/>
          </w:tcPr>
          <w:p w14:paraId="0FA0A15A" w14:textId="77777777" w:rsidR="00846278" w:rsidRDefault="00025102" w:rsidP="00846278">
            <w:pPr>
              <w:pStyle w:val="CasesLegislationAppealFrom"/>
              <w:spacing w:after="60"/>
            </w:pPr>
            <w:bookmarkStart w:id="4" w:name="Legislation"/>
            <w:r>
              <w:rPr>
                <w:i/>
              </w:rPr>
              <w:t>Fair Work Act</w:t>
            </w:r>
            <w:r>
              <w:t xml:space="preserve"> </w:t>
            </w:r>
            <w:r>
              <w:rPr>
                <w:i/>
              </w:rPr>
              <w:t>2009</w:t>
            </w:r>
            <w:r>
              <w:t xml:space="preserve"> (</w:t>
            </w:r>
            <w:proofErr w:type="spellStart"/>
            <w:r>
              <w:t>Cth</w:t>
            </w:r>
            <w:proofErr w:type="spellEnd"/>
            <w:r>
              <w:t xml:space="preserve">) </w:t>
            </w:r>
            <w:proofErr w:type="spellStart"/>
            <w:r>
              <w:t>ss</w:t>
            </w:r>
            <w:proofErr w:type="spellEnd"/>
            <w:r>
              <w:t xml:space="preserve"> 45, 570</w:t>
            </w:r>
          </w:p>
          <w:p w14:paraId="13DB2006" w14:textId="0E9545BA" w:rsidR="00395B24" w:rsidRDefault="00AA6547" w:rsidP="00AA6547">
            <w:pPr>
              <w:pStyle w:val="CasesLegislationAppealFrom"/>
              <w:spacing w:before="180" w:after="60"/>
            </w:pPr>
            <w:r>
              <w:rPr>
                <w:i/>
              </w:rPr>
              <w:t xml:space="preserve">Horticulture Award 2010 </w:t>
            </w:r>
            <w:r>
              <w:t>cl 15.2</w:t>
            </w:r>
            <w:r w:rsidR="002C7385">
              <w:t xml:space="preserve"> </w:t>
            </w:r>
            <w:bookmarkEnd w:id="4"/>
          </w:p>
        </w:tc>
      </w:tr>
      <w:tr w:rsidR="00395B24" w14:paraId="60ADBB7E" w14:textId="77777777" w:rsidTr="00CB4017">
        <w:tc>
          <w:tcPr>
            <w:tcW w:w="3085" w:type="dxa"/>
            <w:shd w:val="clear" w:color="auto" w:fill="auto"/>
          </w:tcPr>
          <w:p w14:paraId="325609BF" w14:textId="77777777" w:rsidR="00395B24" w:rsidRDefault="00395B24" w:rsidP="00663878">
            <w:pPr>
              <w:pStyle w:val="Normal1linespace"/>
              <w:widowControl w:val="0"/>
              <w:jc w:val="left"/>
            </w:pPr>
          </w:p>
        </w:tc>
        <w:tc>
          <w:tcPr>
            <w:tcW w:w="5989" w:type="dxa"/>
            <w:shd w:val="clear" w:color="auto" w:fill="auto"/>
          </w:tcPr>
          <w:p w14:paraId="29C0B35D" w14:textId="77777777" w:rsidR="00395B24" w:rsidRDefault="00395B24" w:rsidP="00663878">
            <w:pPr>
              <w:pStyle w:val="Normal1linespace"/>
              <w:widowControl w:val="0"/>
              <w:jc w:val="left"/>
            </w:pPr>
          </w:p>
        </w:tc>
      </w:tr>
      <w:tr w:rsidR="00395B24" w14:paraId="565EF58B" w14:textId="77777777" w:rsidTr="00CB4017">
        <w:tc>
          <w:tcPr>
            <w:tcW w:w="3085" w:type="dxa"/>
            <w:shd w:val="clear" w:color="auto" w:fill="auto"/>
          </w:tcPr>
          <w:p w14:paraId="03FEC045" w14:textId="77777777" w:rsidR="00395B24" w:rsidRDefault="002C7385" w:rsidP="00663878">
            <w:pPr>
              <w:pStyle w:val="Normal1linespace"/>
              <w:widowControl w:val="0"/>
              <w:jc w:val="left"/>
            </w:pPr>
            <w:r>
              <w:t>Cases cited:</w:t>
            </w:r>
          </w:p>
        </w:tc>
        <w:tc>
          <w:tcPr>
            <w:tcW w:w="5989" w:type="dxa"/>
            <w:shd w:val="clear" w:color="auto" w:fill="auto"/>
          </w:tcPr>
          <w:p w14:paraId="5B70001C" w14:textId="77777777" w:rsidR="00025102" w:rsidRDefault="00025102" w:rsidP="00D82620">
            <w:pPr>
              <w:pStyle w:val="CasesLegislationAppealFrom"/>
              <w:spacing w:after="60"/>
            </w:pPr>
            <w:bookmarkStart w:id="5" w:name="Cases_Cited"/>
            <w:r>
              <w:rPr>
                <w:i/>
              </w:rPr>
              <w:t>Australian Securities and Investments Commission v Rich</w:t>
            </w:r>
            <w:r>
              <w:t xml:space="preserve"> [2009] NSWSC 1229, (2009) 236 FLR 1</w:t>
            </w:r>
          </w:p>
          <w:p w14:paraId="273CCCCF" w14:textId="79227F15" w:rsidR="00CB4017" w:rsidRDefault="00CB4017" w:rsidP="00025102">
            <w:pPr>
              <w:pStyle w:val="CasesLegislationAppealFrom"/>
              <w:spacing w:after="60"/>
              <w:rPr>
                <w:i/>
              </w:rPr>
            </w:pPr>
            <w:r>
              <w:rPr>
                <w:i/>
              </w:rPr>
              <w:t>Fair Work Ombudsman v Hu</w:t>
            </w:r>
            <w:r>
              <w:t xml:space="preserve"> </w:t>
            </w:r>
            <w:r>
              <w:rPr>
                <w:i/>
              </w:rPr>
              <w:t>(No 2)</w:t>
            </w:r>
            <w:r>
              <w:t xml:space="preserve"> [2018] FCA 1034</w:t>
            </w:r>
          </w:p>
          <w:p w14:paraId="6289DC04" w14:textId="21C78851" w:rsidR="00CB4017" w:rsidRDefault="00CB4017" w:rsidP="00D82620">
            <w:pPr>
              <w:pStyle w:val="CasesLegislationAppealFrom"/>
              <w:spacing w:after="60"/>
            </w:pPr>
            <w:r>
              <w:rPr>
                <w:i/>
              </w:rPr>
              <w:t>Fair Work Ombudsman v Hu</w:t>
            </w:r>
            <w:r w:rsidR="00846278">
              <w:t xml:space="preserve"> [2019] FCAFC 133</w:t>
            </w:r>
          </w:p>
          <w:p w14:paraId="5F22D555" w14:textId="5026EF92" w:rsidR="00395B24" w:rsidRDefault="00025102" w:rsidP="00CB4017">
            <w:pPr>
              <w:pStyle w:val="CasesLegislationAppealFrom"/>
              <w:spacing w:after="60"/>
            </w:pPr>
            <w:proofErr w:type="spellStart"/>
            <w:r>
              <w:rPr>
                <w:i/>
              </w:rPr>
              <w:t>Shea</w:t>
            </w:r>
            <w:proofErr w:type="spellEnd"/>
            <w:r>
              <w:rPr>
                <w:i/>
              </w:rPr>
              <w:t xml:space="preserve"> v </w:t>
            </w:r>
            <w:proofErr w:type="spellStart"/>
            <w:r>
              <w:rPr>
                <w:i/>
              </w:rPr>
              <w:t>EnergyAustralia</w:t>
            </w:r>
            <w:proofErr w:type="spellEnd"/>
            <w:r>
              <w:rPr>
                <w:i/>
              </w:rPr>
              <w:t xml:space="preserve"> Services Pty Ltd (No 2)</w:t>
            </w:r>
            <w:r>
              <w:t xml:space="preserve"> [2015] FCAFC 14 </w:t>
            </w:r>
            <w:bookmarkEnd w:id="5"/>
          </w:p>
        </w:tc>
      </w:tr>
      <w:tr w:rsidR="00AA6547" w:rsidRPr="00AA6547" w14:paraId="42E27260" w14:textId="77777777" w:rsidTr="00CB4017">
        <w:tc>
          <w:tcPr>
            <w:tcW w:w="3085" w:type="dxa"/>
            <w:shd w:val="clear" w:color="auto" w:fill="auto"/>
          </w:tcPr>
          <w:p w14:paraId="4E78E5A5" w14:textId="77777777" w:rsidR="00AA6547" w:rsidRPr="00AA6547" w:rsidRDefault="00AA6547" w:rsidP="00AA6547">
            <w:pPr>
              <w:pStyle w:val="Normal1linespace"/>
              <w:jc w:val="left"/>
            </w:pPr>
          </w:p>
        </w:tc>
        <w:tc>
          <w:tcPr>
            <w:tcW w:w="5989" w:type="dxa"/>
            <w:shd w:val="clear" w:color="auto" w:fill="auto"/>
          </w:tcPr>
          <w:p w14:paraId="0F0EB92B" w14:textId="77777777" w:rsidR="00AA6547" w:rsidRPr="00AA6547" w:rsidRDefault="00AA6547" w:rsidP="00AA6547">
            <w:pPr>
              <w:pStyle w:val="Normal1linespace"/>
              <w:jc w:val="left"/>
            </w:pPr>
          </w:p>
        </w:tc>
      </w:tr>
      <w:tr w:rsidR="00AA6547" w:rsidRPr="00AA6547" w14:paraId="162D07CA" w14:textId="77777777" w:rsidTr="00CB4017">
        <w:tc>
          <w:tcPr>
            <w:tcW w:w="3085" w:type="dxa"/>
            <w:shd w:val="clear" w:color="auto" w:fill="auto"/>
          </w:tcPr>
          <w:p w14:paraId="044A98DB" w14:textId="77777777" w:rsidR="00AA6547" w:rsidRPr="00AA6547" w:rsidRDefault="00AA6547" w:rsidP="00AA6547">
            <w:pPr>
              <w:pStyle w:val="Normal1linespace"/>
              <w:jc w:val="left"/>
            </w:pPr>
            <w:bookmarkStart w:id="6" w:name="CounselDate" w:colFirst="0" w:colLast="2"/>
            <w:r w:rsidRPr="00AA6547">
              <w:t>Date of hearing:</w:t>
            </w:r>
          </w:p>
        </w:tc>
        <w:tc>
          <w:tcPr>
            <w:tcW w:w="5989" w:type="dxa"/>
            <w:shd w:val="clear" w:color="auto" w:fill="auto"/>
          </w:tcPr>
          <w:p w14:paraId="3CD6C414" w14:textId="2C5404E1" w:rsidR="00AA6547" w:rsidRPr="00AA6547" w:rsidRDefault="009D06D0" w:rsidP="009D06D0">
            <w:pPr>
              <w:pStyle w:val="Normal1linespace"/>
              <w:jc w:val="left"/>
            </w:pPr>
            <w:bookmarkStart w:id="7" w:name="HearingDate"/>
            <w:r>
              <w:t>Determined on the papers</w:t>
            </w:r>
            <w:bookmarkEnd w:id="7"/>
          </w:p>
        </w:tc>
      </w:tr>
      <w:tr w:rsidR="00AA6547" w:rsidRPr="00AA6547" w14:paraId="1E6256BC" w14:textId="77777777" w:rsidTr="00CB4017">
        <w:tc>
          <w:tcPr>
            <w:tcW w:w="3085" w:type="dxa"/>
            <w:shd w:val="clear" w:color="auto" w:fill="auto"/>
          </w:tcPr>
          <w:p w14:paraId="58907FA9" w14:textId="77777777" w:rsidR="00AA6547" w:rsidRPr="00AA6547" w:rsidRDefault="00AA6547" w:rsidP="00AA6547">
            <w:pPr>
              <w:pStyle w:val="Normal1linespace"/>
              <w:jc w:val="left"/>
            </w:pPr>
          </w:p>
        </w:tc>
        <w:tc>
          <w:tcPr>
            <w:tcW w:w="5989" w:type="dxa"/>
            <w:shd w:val="clear" w:color="auto" w:fill="auto"/>
          </w:tcPr>
          <w:p w14:paraId="3A7E67D6" w14:textId="77777777" w:rsidR="00AA6547" w:rsidRPr="00AA6547" w:rsidRDefault="00AA6547" w:rsidP="00AA6547">
            <w:pPr>
              <w:pStyle w:val="Normal1linespace"/>
              <w:jc w:val="left"/>
            </w:pPr>
          </w:p>
        </w:tc>
      </w:tr>
      <w:tr w:rsidR="00AA6547" w:rsidRPr="00AA6547" w14:paraId="2124F4EB" w14:textId="77777777" w:rsidTr="00CB4017">
        <w:tc>
          <w:tcPr>
            <w:tcW w:w="3085" w:type="dxa"/>
            <w:shd w:val="clear" w:color="auto" w:fill="auto"/>
          </w:tcPr>
          <w:p w14:paraId="3DA6238B" w14:textId="77777777" w:rsidR="00AA6547" w:rsidRPr="00AA6547" w:rsidRDefault="00AA6547" w:rsidP="00AA6547">
            <w:pPr>
              <w:pStyle w:val="Normal1linespace"/>
              <w:jc w:val="left"/>
            </w:pPr>
            <w:r w:rsidRPr="00AA6547">
              <w:t>Date of last submissions:</w:t>
            </w:r>
          </w:p>
        </w:tc>
        <w:tc>
          <w:tcPr>
            <w:tcW w:w="5989" w:type="dxa"/>
            <w:shd w:val="clear" w:color="auto" w:fill="auto"/>
          </w:tcPr>
          <w:p w14:paraId="29AE5CA5" w14:textId="0C6AF83A" w:rsidR="00AA6547" w:rsidRPr="00AA6547" w:rsidRDefault="009D06D0" w:rsidP="00AA6547">
            <w:pPr>
              <w:pStyle w:val="Normal1linespace"/>
              <w:jc w:val="left"/>
            </w:pPr>
            <w:r>
              <w:t>28 August</w:t>
            </w:r>
            <w:r w:rsidR="00CB4017">
              <w:t xml:space="preserve"> 2019</w:t>
            </w:r>
          </w:p>
        </w:tc>
      </w:tr>
      <w:bookmarkEnd w:id="6"/>
      <w:tr w:rsidR="00AA6547" w14:paraId="6E589C8C" w14:textId="77777777" w:rsidTr="00CB4017">
        <w:tc>
          <w:tcPr>
            <w:tcW w:w="3085" w:type="dxa"/>
            <w:shd w:val="clear" w:color="auto" w:fill="auto"/>
          </w:tcPr>
          <w:p w14:paraId="750E0EC2" w14:textId="77777777" w:rsidR="00AA6547" w:rsidRDefault="00AA6547" w:rsidP="00AA6547">
            <w:pPr>
              <w:pStyle w:val="Normal1linespace"/>
              <w:widowControl w:val="0"/>
              <w:jc w:val="left"/>
            </w:pPr>
          </w:p>
        </w:tc>
        <w:tc>
          <w:tcPr>
            <w:tcW w:w="5989" w:type="dxa"/>
            <w:shd w:val="clear" w:color="auto" w:fill="auto"/>
          </w:tcPr>
          <w:p w14:paraId="37590D1B" w14:textId="77777777" w:rsidR="00AA6547" w:rsidRDefault="00AA6547" w:rsidP="00AA6547">
            <w:pPr>
              <w:pStyle w:val="Normal1linespace"/>
              <w:widowControl w:val="0"/>
              <w:jc w:val="left"/>
            </w:pPr>
          </w:p>
        </w:tc>
      </w:tr>
      <w:tr w:rsidR="00AA6547" w14:paraId="6858FEE7" w14:textId="77777777" w:rsidTr="00CB4017">
        <w:tc>
          <w:tcPr>
            <w:tcW w:w="3085" w:type="dxa"/>
            <w:shd w:val="clear" w:color="auto" w:fill="auto"/>
          </w:tcPr>
          <w:p w14:paraId="587A9B99" w14:textId="77777777" w:rsidR="00AA6547" w:rsidRDefault="00AA6547" w:rsidP="00AA6547">
            <w:pPr>
              <w:pStyle w:val="Normal1linespace"/>
              <w:widowControl w:val="0"/>
              <w:jc w:val="left"/>
            </w:pPr>
            <w:r>
              <w:t>Registry:</w:t>
            </w:r>
          </w:p>
        </w:tc>
        <w:tc>
          <w:tcPr>
            <w:tcW w:w="5989" w:type="dxa"/>
            <w:shd w:val="clear" w:color="auto" w:fill="auto"/>
          </w:tcPr>
          <w:p w14:paraId="72B0166B" w14:textId="5A04F577" w:rsidR="00AA6547" w:rsidRPr="00F17599" w:rsidRDefault="009D703E" w:rsidP="00AA6547">
            <w:pPr>
              <w:pStyle w:val="Normal1linespace"/>
              <w:widowControl w:val="0"/>
              <w:jc w:val="left"/>
            </w:pPr>
            <w:fldSimple w:instr=" DOCPROPERTY  Registry " w:fldLock="1">
              <w:r w:rsidR="00CB4017">
                <w:t>Queensland</w:t>
              </w:r>
            </w:fldSimple>
          </w:p>
        </w:tc>
      </w:tr>
      <w:tr w:rsidR="00AA6547" w14:paraId="1B28E4A7" w14:textId="77777777" w:rsidTr="00CB4017">
        <w:tc>
          <w:tcPr>
            <w:tcW w:w="3085" w:type="dxa"/>
            <w:shd w:val="clear" w:color="auto" w:fill="auto"/>
          </w:tcPr>
          <w:p w14:paraId="3937E3D2" w14:textId="77777777" w:rsidR="00AA6547" w:rsidRDefault="00AA6547" w:rsidP="00AA6547">
            <w:pPr>
              <w:pStyle w:val="Normal1linespace"/>
              <w:widowControl w:val="0"/>
              <w:jc w:val="left"/>
            </w:pPr>
          </w:p>
        </w:tc>
        <w:tc>
          <w:tcPr>
            <w:tcW w:w="5989" w:type="dxa"/>
            <w:shd w:val="clear" w:color="auto" w:fill="auto"/>
          </w:tcPr>
          <w:p w14:paraId="302BCB74" w14:textId="77777777" w:rsidR="00AA6547" w:rsidRDefault="00AA6547" w:rsidP="00AA6547">
            <w:pPr>
              <w:pStyle w:val="Normal1linespace"/>
              <w:widowControl w:val="0"/>
              <w:jc w:val="left"/>
            </w:pPr>
          </w:p>
        </w:tc>
      </w:tr>
      <w:tr w:rsidR="00AA6547" w14:paraId="2C19DE14" w14:textId="77777777" w:rsidTr="00CB4017">
        <w:tc>
          <w:tcPr>
            <w:tcW w:w="3085" w:type="dxa"/>
            <w:shd w:val="clear" w:color="auto" w:fill="auto"/>
          </w:tcPr>
          <w:p w14:paraId="0AD8A766" w14:textId="77777777" w:rsidR="00AA6547" w:rsidRDefault="00AA6547" w:rsidP="00AA6547">
            <w:pPr>
              <w:pStyle w:val="Normal1linespace"/>
              <w:widowControl w:val="0"/>
              <w:jc w:val="left"/>
            </w:pPr>
            <w:r>
              <w:t>Division:</w:t>
            </w:r>
          </w:p>
        </w:tc>
        <w:tc>
          <w:tcPr>
            <w:tcW w:w="5989" w:type="dxa"/>
            <w:shd w:val="clear" w:color="auto" w:fill="auto"/>
          </w:tcPr>
          <w:p w14:paraId="349AA788" w14:textId="26F9DCEF" w:rsidR="00AA6547" w:rsidRPr="00F17599" w:rsidRDefault="009D703E" w:rsidP="00AA6547">
            <w:pPr>
              <w:pStyle w:val="Normal1linespace"/>
              <w:widowControl w:val="0"/>
              <w:jc w:val="left"/>
            </w:pPr>
            <w:fldSimple w:instr=" DOCPROPERTY  Division " w:fldLock="1">
              <w:r w:rsidR="00CB4017">
                <w:t>Fair Work Division</w:t>
              </w:r>
            </w:fldSimple>
          </w:p>
        </w:tc>
      </w:tr>
      <w:tr w:rsidR="00AA6547" w14:paraId="40FECCBB" w14:textId="77777777" w:rsidTr="00CB4017">
        <w:tc>
          <w:tcPr>
            <w:tcW w:w="3085" w:type="dxa"/>
            <w:shd w:val="clear" w:color="auto" w:fill="auto"/>
          </w:tcPr>
          <w:p w14:paraId="77697EA7" w14:textId="77777777" w:rsidR="00AA6547" w:rsidRDefault="00AA6547" w:rsidP="00AA6547">
            <w:pPr>
              <w:pStyle w:val="Normal1linespace"/>
              <w:widowControl w:val="0"/>
              <w:jc w:val="left"/>
            </w:pPr>
          </w:p>
        </w:tc>
        <w:tc>
          <w:tcPr>
            <w:tcW w:w="5989" w:type="dxa"/>
            <w:shd w:val="clear" w:color="auto" w:fill="auto"/>
          </w:tcPr>
          <w:p w14:paraId="252CC142" w14:textId="77777777" w:rsidR="00AA6547" w:rsidRPr="00F17599" w:rsidRDefault="00AA6547" w:rsidP="00AA6547">
            <w:pPr>
              <w:pStyle w:val="Normal1linespace"/>
              <w:widowControl w:val="0"/>
              <w:jc w:val="left"/>
              <w:rPr>
                <w:b/>
              </w:rPr>
            </w:pPr>
          </w:p>
        </w:tc>
      </w:tr>
      <w:tr w:rsidR="00AA6547" w14:paraId="7052E38F" w14:textId="77777777" w:rsidTr="00CB4017">
        <w:tc>
          <w:tcPr>
            <w:tcW w:w="3085" w:type="dxa"/>
            <w:shd w:val="clear" w:color="auto" w:fill="auto"/>
          </w:tcPr>
          <w:p w14:paraId="0A00EDEA" w14:textId="77777777" w:rsidR="00AA6547" w:rsidRDefault="00AA6547" w:rsidP="00AA6547">
            <w:pPr>
              <w:pStyle w:val="Normal1linespace"/>
              <w:widowControl w:val="0"/>
              <w:jc w:val="left"/>
            </w:pPr>
            <w:r>
              <w:t>National Practice Area:</w:t>
            </w:r>
          </w:p>
        </w:tc>
        <w:tc>
          <w:tcPr>
            <w:tcW w:w="5989" w:type="dxa"/>
            <w:shd w:val="clear" w:color="auto" w:fill="auto"/>
          </w:tcPr>
          <w:p w14:paraId="60B3E486" w14:textId="68AA2073" w:rsidR="00AA6547" w:rsidRPr="00F17599" w:rsidRDefault="00CC7DE2" w:rsidP="00AA6547">
            <w:pPr>
              <w:pStyle w:val="Normal1linespace"/>
              <w:widowControl w:val="0"/>
              <w:jc w:val="left"/>
              <w:rPr>
                <w:b/>
              </w:rPr>
            </w:pPr>
            <w:r>
              <w:fldChar w:fldCharType="begin" w:fldLock="1"/>
            </w:r>
            <w:r>
              <w:instrText xml:space="preserve"> DOCPROPERTY  "Practice Area"  \* MERGEFORMAT </w:instrText>
            </w:r>
            <w:r>
              <w:fldChar w:fldCharType="separate"/>
            </w:r>
            <w:r w:rsidR="00CB4017">
              <w:t>Employment &amp; Industrial Relations</w:t>
            </w:r>
            <w:r>
              <w:fldChar w:fldCharType="end"/>
            </w:r>
          </w:p>
        </w:tc>
      </w:tr>
      <w:tr w:rsidR="00AA6547" w14:paraId="6DDAF97C" w14:textId="77777777" w:rsidTr="00CB4017">
        <w:tc>
          <w:tcPr>
            <w:tcW w:w="3085" w:type="dxa"/>
            <w:shd w:val="clear" w:color="auto" w:fill="auto"/>
          </w:tcPr>
          <w:p w14:paraId="36F0E0F5" w14:textId="77777777" w:rsidR="00AA6547" w:rsidRDefault="00AA6547" w:rsidP="00AA6547">
            <w:pPr>
              <w:pStyle w:val="Normal1linespace"/>
              <w:widowControl w:val="0"/>
              <w:jc w:val="left"/>
            </w:pPr>
          </w:p>
        </w:tc>
        <w:tc>
          <w:tcPr>
            <w:tcW w:w="5989" w:type="dxa"/>
            <w:shd w:val="clear" w:color="auto" w:fill="auto"/>
          </w:tcPr>
          <w:p w14:paraId="51F2E228" w14:textId="77777777" w:rsidR="00AA6547" w:rsidRDefault="00AA6547" w:rsidP="00AA6547">
            <w:pPr>
              <w:pStyle w:val="Normal1linespace"/>
              <w:widowControl w:val="0"/>
              <w:jc w:val="left"/>
            </w:pPr>
          </w:p>
        </w:tc>
      </w:tr>
      <w:tr w:rsidR="00AA6547" w14:paraId="4A857A85" w14:textId="77777777" w:rsidTr="00CB4017">
        <w:tc>
          <w:tcPr>
            <w:tcW w:w="3085" w:type="dxa"/>
            <w:shd w:val="clear" w:color="auto" w:fill="auto"/>
          </w:tcPr>
          <w:p w14:paraId="65AF38B0" w14:textId="77777777" w:rsidR="00AA6547" w:rsidRDefault="00AA6547" w:rsidP="00AA6547">
            <w:pPr>
              <w:pStyle w:val="Normal1linespace"/>
              <w:widowControl w:val="0"/>
              <w:jc w:val="left"/>
            </w:pPr>
            <w:r>
              <w:t>Category:</w:t>
            </w:r>
          </w:p>
        </w:tc>
        <w:tc>
          <w:tcPr>
            <w:tcW w:w="5989" w:type="dxa"/>
            <w:shd w:val="clear" w:color="auto" w:fill="auto"/>
          </w:tcPr>
          <w:p w14:paraId="0E1EB153" w14:textId="2072C9DC" w:rsidR="00AA6547" w:rsidRDefault="00AA6547" w:rsidP="00AA6547">
            <w:pPr>
              <w:pStyle w:val="Normal1linespace"/>
              <w:widowControl w:val="0"/>
              <w:jc w:val="left"/>
            </w:pPr>
            <w:r w:rsidRPr="00CB4017">
              <w:t>Catchwords</w:t>
            </w:r>
          </w:p>
        </w:tc>
      </w:tr>
      <w:tr w:rsidR="00AA6547" w14:paraId="1ED29196" w14:textId="77777777" w:rsidTr="00CB4017">
        <w:tc>
          <w:tcPr>
            <w:tcW w:w="3085" w:type="dxa"/>
            <w:shd w:val="clear" w:color="auto" w:fill="auto"/>
          </w:tcPr>
          <w:p w14:paraId="7DBA1116" w14:textId="77777777" w:rsidR="00AA6547" w:rsidRDefault="00AA6547" w:rsidP="00AA6547">
            <w:pPr>
              <w:pStyle w:val="Normal1linespace"/>
              <w:widowControl w:val="0"/>
              <w:jc w:val="left"/>
            </w:pPr>
          </w:p>
        </w:tc>
        <w:tc>
          <w:tcPr>
            <w:tcW w:w="5989" w:type="dxa"/>
            <w:shd w:val="clear" w:color="auto" w:fill="auto"/>
          </w:tcPr>
          <w:p w14:paraId="662E71D9" w14:textId="77777777" w:rsidR="00AA6547" w:rsidRDefault="00AA6547" w:rsidP="00AA6547">
            <w:pPr>
              <w:pStyle w:val="Normal1linespace"/>
              <w:widowControl w:val="0"/>
              <w:jc w:val="left"/>
            </w:pPr>
          </w:p>
        </w:tc>
      </w:tr>
      <w:tr w:rsidR="00AA6547" w14:paraId="28023C90" w14:textId="77777777" w:rsidTr="00CB4017">
        <w:tc>
          <w:tcPr>
            <w:tcW w:w="3085" w:type="dxa"/>
            <w:shd w:val="clear" w:color="auto" w:fill="auto"/>
          </w:tcPr>
          <w:p w14:paraId="0F27F5B8" w14:textId="77777777" w:rsidR="00AA6547" w:rsidRDefault="00AA6547" w:rsidP="00AA6547">
            <w:pPr>
              <w:pStyle w:val="Normal1linespace"/>
              <w:widowControl w:val="0"/>
              <w:jc w:val="left"/>
            </w:pPr>
            <w:r>
              <w:t>Number of paragraphs:</w:t>
            </w:r>
          </w:p>
        </w:tc>
        <w:tc>
          <w:tcPr>
            <w:tcW w:w="5989" w:type="dxa"/>
            <w:shd w:val="clear" w:color="auto" w:fill="auto"/>
          </w:tcPr>
          <w:p w14:paraId="0B0A5F9A" w14:textId="130988D0" w:rsidR="00AA6547" w:rsidRDefault="00AA6547" w:rsidP="00AA6547">
            <w:pPr>
              <w:pStyle w:val="Normal1linespace"/>
              <w:widowControl w:val="0"/>
              <w:jc w:val="left"/>
            </w:pPr>
            <w:bookmarkStart w:id="8" w:name="PlaceCategoryParagraphs"/>
            <w:r>
              <w:t>12</w:t>
            </w:r>
            <w:bookmarkEnd w:id="8"/>
          </w:p>
        </w:tc>
      </w:tr>
      <w:tr w:rsidR="00CB4017" w14:paraId="375E7967" w14:textId="77777777" w:rsidTr="00CB4017">
        <w:tc>
          <w:tcPr>
            <w:tcW w:w="3085" w:type="dxa"/>
            <w:shd w:val="clear" w:color="auto" w:fill="auto"/>
          </w:tcPr>
          <w:p w14:paraId="66901FD6" w14:textId="77777777" w:rsidR="00CB4017" w:rsidRDefault="00CB4017" w:rsidP="00CB4017">
            <w:pPr>
              <w:pStyle w:val="Normal1linespace"/>
              <w:widowControl w:val="0"/>
              <w:jc w:val="left"/>
            </w:pPr>
          </w:p>
        </w:tc>
        <w:tc>
          <w:tcPr>
            <w:tcW w:w="5989" w:type="dxa"/>
            <w:shd w:val="clear" w:color="auto" w:fill="auto"/>
          </w:tcPr>
          <w:p w14:paraId="42224283" w14:textId="77777777" w:rsidR="00CB4017" w:rsidRDefault="00CB4017" w:rsidP="00CB4017">
            <w:pPr>
              <w:pStyle w:val="Normal1linespace"/>
              <w:widowControl w:val="0"/>
              <w:jc w:val="left"/>
            </w:pPr>
          </w:p>
        </w:tc>
      </w:tr>
      <w:tr w:rsidR="00AA6547" w14:paraId="557A0EED" w14:textId="77777777" w:rsidTr="00CB4017">
        <w:tc>
          <w:tcPr>
            <w:tcW w:w="3085" w:type="dxa"/>
            <w:shd w:val="clear" w:color="auto" w:fill="auto"/>
          </w:tcPr>
          <w:p w14:paraId="588CA917" w14:textId="39FB4DE2" w:rsidR="00AA6547" w:rsidRDefault="00CB4017" w:rsidP="00AA6547">
            <w:pPr>
              <w:pStyle w:val="Normal1linespace"/>
              <w:widowControl w:val="0"/>
              <w:jc w:val="left"/>
            </w:pPr>
            <w:r>
              <w:t>Counsel for the Appellant:</w:t>
            </w:r>
          </w:p>
        </w:tc>
        <w:tc>
          <w:tcPr>
            <w:tcW w:w="5989" w:type="dxa"/>
            <w:shd w:val="clear" w:color="auto" w:fill="auto"/>
          </w:tcPr>
          <w:p w14:paraId="273FCBCC" w14:textId="78E7A82C" w:rsidR="00AA6547" w:rsidRDefault="00CB4017" w:rsidP="00AA6547">
            <w:pPr>
              <w:pStyle w:val="Normal1linespace"/>
              <w:widowControl w:val="0"/>
              <w:jc w:val="left"/>
            </w:pPr>
            <w:r>
              <w:t xml:space="preserve">Mr J Bourke QC with Mr A J </w:t>
            </w:r>
            <w:proofErr w:type="spellStart"/>
            <w:r>
              <w:t>Coulthard</w:t>
            </w:r>
            <w:proofErr w:type="spellEnd"/>
          </w:p>
        </w:tc>
      </w:tr>
      <w:tr w:rsidR="00AA6547" w14:paraId="298FFC2B" w14:textId="77777777" w:rsidTr="00CB4017">
        <w:tc>
          <w:tcPr>
            <w:tcW w:w="3085" w:type="dxa"/>
            <w:shd w:val="clear" w:color="auto" w:fill="auto"/>
          </w:tcPr>
          <w:p w14:paraId="3A168474" w14:textId="27A6EC0B" w:rsidR="00AA6547" w:rsidRDefault="00AA6547" w:rsidP="00AA6547">
            <w:pPr>
              <w:pStyle w:val="Normal1linespace"/>
              <w:widowControl w:val="0"/>
              <w:jc w:val="left"/>
            </w:pPr>
          </w:p>
        </w:tc>
        <w:tc>
          <w:tcPr>
            <w:tcW w:w="5989" w:type="dxa"/>
            <w:shd w:val="clear" w:color="auto" w:fill="auto"/>
          </w:tcPr>
          <w:p w14:paraId="0CE43348" w14:textId="56737D9E" w:rsidR="00AA6547" w:rsidRDefault="00AA6547" w:rsidP="00AA6547">
            <w:pPr>
              <w:pStyle w:val="Normal1linespace"/>
              <w:widowControl w:val="0"/>
              <w:jc w:val="left"/>
            </w:pPr>
          </w:p>
        </w:tc>
      </w:tr>
      <w:tr w:rsidR="00AA6547" w14:paraId="55433862" w14:textId="77777777" w:rsidTr="00CB4017">
        <w:tc>
          <w:tcPr>
            <w:tcW w:w="3085" w:type="dxa"/>
            <w:shd w:val="clear" w:color="auto" w:fill="auto"/>
          </w:tcPr>
          <w:p w14:paraId="6E0FAE8D" w14:textId="6A2B8E5A" w:rsidR="00AA6547" w:rsidRDefault="00CB4017" w:rsidP="00AA6547">
            <w:pPr>
              <w:pStyle w:val="Normal1linespace"/>
              <w:widowControl w:val="0"/>
              <w:jc w:val="left"/>
            </w:pPr>
            <w:r>
              <w:t>Solicitor for the Appellant:</w:t>
            </w:r>
          </w:p>
        </w:tc>
        <w:tc>
          <w:tcPr>
            <w:tcW w:w="5989" w:type="dxa"/>
            <w:shd w:val="clear" w:color="auto" w:fill="auto"/>
          </w:tcPr>
          <w:p w14:paraId="6AA84A9C" w14:textId="240101F7" w:rsidR="00AA6547" w:rsidRDefault="00CB4017" w:rsidP="00AA6547">
            <w:pPr>
              <w:pStyle w:val="Normal1linespace"/>
              <w:widowControl w:val="0"/>
              <w:jc w:val="left"/>
            </w:pPr>
            <w:r>
              <w:t>Fair Work Ombudsman</w:t>
            </w:r>
          </w:p>
        </w:tc>
      </w:tr>
      <w:tr w:rsidR="00AA6547" w14:paraId="6E10C77A" w14:textId="77777777" w:rsidTr="00CB4017">
        <w:tc>
          <w:tcPr>
            <w:tcW w:w="3085" w:type="dxa"/>
            <w:shd w:val="clear" w:color="auto" w:fill="auto"/>
          </w:tcPr>
          <w:p w14:paraId="5DA0AD96" w14:textId="06600BE5" w:rsidR="00AA6547" w:rsidRDefault="00AA6547" w:rsidP="00AA6547">
            <w:pPr>
              <w:pStyle w:val="Normal1linespace"/>
              <w:widowControl w:val="0"/>
              <w:jc w:val="left"/>
            </w:pPr>
          </w:p>
        </w:tc>
        <w:tc>
          <w:tcPr>
            <w:tcW w:w="5989" w:type="dxa"/>
            <w:shd w:val="clear" w:color="auto" w:fill="auto"/>
          </w:tcPr>
          <w:p w14:paraId="78303FE9" w14:textId="49BA2D13" w:rsidR="00AA6547" w:rsidRDefault="00AA6547" w:rsidP="00AA6547">
            <w:pPr>
              <w:pStyle w:val="Normal1linespace"/>
              <w:widowControl w:val="0"/>
              <w:jc w:val="left"/>
            </w:pPr>
          </w:p>
        </w:tc>
      </w:tr>
      <w:tr w:rsidR="00AA6547" w14:paraId="10B25FF6" w14:textId="77777777" w:rsidTr="00CB4017">
        <w:tc>
          <w:tcPr>
            <w:tcW w:w="3085" w:type="dxa"/>
            <w:shd w:val="clear" w:color="auto" w:fill="auto"/>
          </w:tcPr>
          <w:p w14:paraId="232DAACB" w14:textId="55B53074" w:rsidR="00AA6547" w:rsidRDefault="00CB4017" w:rsidP="00CB4017">
            <w:pPr>
              <w:pStyle w:val="Normal1linespace"/>
              <w:keepNext/>
              <w:keepLines/>
              <w:widowControl w:val="0"/>
              <w:jc w:val="left"/>
            </w:pPr>
            <w:r>
              <w:lastRenderedPageBreak/>
              <w:t>Counsel for the First Respondent:</w:t>
            </w:r>
          </w:p>
        </w:tc>
        <w:tc>
          <w:tcPr>
            <w:tcW w:w="5989" w:type="dxa"/>
            <w:shd w:val="clear" w:color="auto" w:fill="auto"/>
            <w:vAlign w:val="center"/>
          </w:tcPr>
          <w:p w14:paraId="29FE027E" w14:textId="2310B62C" w:rsidR="00AA6547" w:rsidRDefault="00CB4017" w:rsidP="00CB4017">
            <w:pPr>
              <w:pStyle w:val="Normal1linespace"/>
              <w:keepNext/>
              <w:keepLines/>
              <w:widowControl w:val="0"/>
              <w:jc w:val="left"/>
            </w:pPr>
            <w:r>
              <w:t>The First Respondent did not appear</w:t>
            </w:r>
          </w:p>
        </w:tc>
      </w:tr>
      <w:tr w:rsidR="00AA6547" w14:paraId="73369B63" w14:textId="77777777" w:rsidTr="00CB4017">
        <w:tc>
          <w:tcPr>
            <w:tcW w:w="3085" w:type="dxa"/>
            <w:shd w:val="clear" w:color="auto" w:fill="auto"/>
          </w:tcPr>
          <w:p w14:paraId="28CCA512" w14:textId="1537DED6" w:rsidR="00AA6547" w:rsidRDefault="00AA6547" w:rsidP="00AA6547">
            <w:pPr>
              <w:pStyle w:val="Normal1linespace"/>
              <w:widowControl w:val="0"/>
              <w:jc w:val="left"/>
            </w:pPr>
          </w:p>
        </w:tc>
        <w:tc>
          <w:tcPr>
            <w:tcW w:w="5989" w:type="dxa"/>
            <w:shd w:val="clear" w:color="auto" w:fill="auto"/>
          </w:tcPr>
          <w:p w14:paraId="4DE55D3C" w14:textId="2DB50970" w:rsidR="00AA6547" w:rsidRDefault="00AA6547" w:rsidP="00AA6547">
            <w:pPr>
              <w:pStyle w:val="Normal1linespace"/>
              <w:widowControl w:val="0"/>
              <w:jc w:val="left"/>
            </w:pPr>
          </w:p>
        </w:tc>
      </w:tr>
      <w:tr w:rsidR="00AA6547" w14:paraId="4DA55B98" w14:textId="77777777" w:rsidTr="00CB4017">
        <w:tc>
          <w:tcPr>
            <w:tcW w:w="3085" w:type="dxa"/>
            <w:shd w:val="clear" w:color="auto" w:fill="auto"/>
          </w:tcPr>
          <w:p w14:paraId="6ABA2B75" w14:textId="53297C44" w:rsidR="00AA6547" w:rsidRDefault="00CB4017" w:rsidP="00AA6547">
            <w:pPr>
              <w:pStyle w:val="Normal1linespace"/>
              <w:widowControl w:val="0"/>
              <w:jc w:val="left"/>
            </w:pPr>
            <w:r>
              <w:t>Counsel for the Second and Third Respondents:</w:t>
            </w:r>
          </w:p>
        </w:tc>
        <w:tc>
          <w:tcPr>
            <w:tcW w:w="5989" w:type="dxa"/>
            <w:shd w:val="clear" w:color="auto" w:fill="auto"/>
            <w:vAlign w:val="center"/>
          </w:tcPr>
          <w:p w14:paraId="032215A7" w14:textId="79912513" w:rsidR="00AA6547" w:rsidRDefault="00CB4017" w:rsidP="00CB4017">
            <w:pPr>
              <w:pStyle w:val="Normal1linespace"/>
              <w:widowControl w:val="0"/>
              <w:jc w:val="left"/>
            </w:pPr>
            <w:r>
              <w:t>Mr P Tucker with Mr D King</w:t>
            </w:r>
          </w:p>
        </w:tc>
      </w:tr>
      <w:tr w:rsidR="00AA6547" w14:paraId="2D7041F3" w14:textId="77777777" w:rsidTr="00CB4017">
        <w:tc>
          <w:tcPr>
            <w:tcW w:w="3085" w:type="dxa"/>
            <w:shd w:val="clear" w:color="auto" w:fill="auto"/>
          </w:tcPr>
          <w:p w14:paraId="7C5844D5" w14:textId="2D79058E" w:rsidR="00AA6547" w:rsidRDefault="00AA6547" w:rsidP="00AA6547">
            <w:pPr>
              <w:pStyle w:val="Normal1linespace"/>
              <w:widowControl w:val="0"/>
              <w:jc w:val="left"/>
            </w:pPr>
          </w:p>
        </w:tc>
        <w:tc>
          <w:tcPr>
            <w:tcW w:w="5989" w:type="dxa"/>
            <w:shd w:val="clear" w:color="auto" w:fill="auto"/>
          </w:tcPr>
          <w:p w14:paraId="6155A38D" w14:textId="1B6C86B8" w:rsidR="00AA6547" w:rsidRDefault="00AA6547" w:rsidP="00AA6547">
            <w:pPr>
              <w:pStyle w:val="Normal1linespace"/>
              <w:widowControl w:val="0"/>
              <w:jc w:val="left"/>
            </w:pPr>
          </w:p>
        </w:tc>
      </w:tr>
      <w:tr w:rsidR="00AA6547" w14:paraId="74926C6A" w14:textId="77777777" w:rsidTr="00CB4017">
        <w:tc>
          <w:tcPr>
            <w:tcW w:w="3085" w:type="dxa"/>
            <w:shd w:val="clear" w:color="auto" w:fill="auto"/>
          </w:tcPr>
          <w:p w14:paraId="5E8D75FB" w14:textId="50484B14" w:rsidR="00AA6547" w:rsidRDefault="00CB4017" w:rsidP="00AA6547">
            <w:pPr>
              <w:pStyle w:val="Normal1linespace"/>
              <w:widowControl w:val="0"/>
              <w:jc w:val="left"/>
            </w:pPr>
            <w:r>
              <w:t>Solicitor for the Second and Third Respondents:</w:t>
            </w:r>
          </w:p>
        </w:tc>
        <w:tc>
          <w:tcPr>
            <w:tcW w:w="5989" w:type="dxa"/>
            <w:shd w:val="clear" w:color="auto" w:fill="auto"/>
            <w:vAlign w:val="center"/>
          </w:tcPr>
          <w:p w14:paraId="73F40C8D" w14:textId="00751DCE" w:rsidR="00AA6547" w:rsidRDefault="00CB4017" w:rsidP="00CB4017">
            <w:pPr>
              <w:pStyle w:val="Normal1linespace"/>
              <w:widowControl w:val="0"/>
              <w:jc w:val="left"/>
            </w:pPr>
            <w:proofErr w:type="spellStart"/>
            <w:r>
              <w:t>Hopgood</w:t>
            </w:r>
            <w:proofErr w:type="spellEnd"/>
            <w:r>
              <w:t xml:space="preserve"> </w:t>
            </w:r>
            <w:proofErr w:type="spellStart"/>
            <w:r>
              <w:t>Ganim</w:t>
            </w:r>
            <w:proofErr w:type="spellEnd"/>
            <w:r>
              <w:t xml:space="preserve"> Lawyers</w:t>
            </w:r>
          </w:p>
        </w:tc>
      </w:tr>
      <w:tr w:rsidR="00AA6547" w14:paraId="1AD0DB19" w14:textId="77777777" w:rsidTr="00CB4017">
        <w:tc>
          <w:tcPr>
            <w:tcW w:w="3085" w:type="dxa"/>
            <w:shd w:val="clear" w:color="auto" w:fill="auto"/>
          </w:tcPr>
          <w:p w14:paraId="1F359893" w14:textId="4C9E0E1C" w:rsidR="00AA6547" w:rsidRDefault="00AA6547" w:rsidP="00AA6547">
            <w:pPr>
              <w:pStyle w:val="Normal1linespace"/>
              <w:widowControl w:val="0"/>
              <w:jc w:val="left"/>
            </w:pPr>
          </w:p>
        </w:tc>
        <w:tc>
          <w:tcPr>
            <w:tcW w:w="5989" w:type="dxa"/>
            <w:shd w:val="clear" w:color="auto" w:fill="auto"/>
          </w:tcPr>
          <w:p w14:paraId="662B00F6" w14:textId="16D6E1B8" w:rsidR="00AA6547" w:rsidRDefault="00AA6547" w:rsidP="00AA6547">
            <w:pPr>
              <w:pStyle w:val="Normal1linespace"/>
              <w:widowControl w:val="0"/>
              <w:jc w:val="left"/>
            </w:pPr>
          </w:p>
        </w:tc>
      </w:tr>
      <w:tr w:rsidR="00CB4017" w14:paraId="20B6B3ED" w14:textId="77777777" w:rsidTr="00CB4017">
        <w:tc>
          <w:tcPr>
            <w:tcW w:w="3085" w:type="dxa"/>
            <w:shd w:val="clear" w:color="auto" w:fill="auto"/>
          </w:tcPr>
          <w:p w14:paraId="4319C104" w14:textId="071BC968" w:rsidR="00CB4017" w:rsidRDefault="00CB4017" w:rsidP="00AA6547">
            <w:pPr>
              <w:pStyle w:val="Normal1linespace"/>
              <w:widowControl w:val="0"/>
              <w:jc w:val="left"/>
            </w:pPr>
            <w:r>
              <w:t>Counsel for the Intervener:</w:t>
            </w:r>
          </w:p>
        </w:tc>
        <w:tc>
          <w:tcPr>
            <w:tcW w:w="5989" w:type="dxa"/>
            <w:shd w:val="clear" w:color="auto" w:fill="auto"/>
          </w:tcPr>
          <w:p w14:paraId="4E0E96A9" w14:textId="04C1A242" w:rsidR="00CB4017" w:rsidRDefault="00CB4017" w:rsidP="00AA6547">
            <w:pPr>
              <w:pStyle w:val="Normal1linespace"/>
              <w:widowControl w:val="0"/>
              <w:jc w:val="left"/>
            </w:pPr>
            <w:r>
              <w:t>Mr R Dalton SC with Mr A Denton</w:t>
            </w:r>
          </w:p>
        </w:tc>
      </w:tr>
      <w:tr w:rsidR="00CB4017" w14:paraId="600FDC88" w14:textId="77777777" w:rsidTr="00CB4017">
        <w:tc>
          <w:tcPr>
            <w:tcW w:w="3085" w:type="dxa"/>
            <w:shd w:val="clear" w:color="auto" w:fill="auto"/>
          </w:tcPr>
          <w:p w14:paraId="6ADC4E4F" w14:textId="77777777" w:rsidR="00CB4017" w:rsidRDefault="00CB4017" w:rsidP="00AA6547">
            <w:pPr>
              <w:pStyle w:val="Normal1linespace"/>
              <w:widowControl w:val="0"/>
              <w:jc w:val="left"/>
            </w:pPr>
          </w:p>
        </w:tc>
        <w:tc>
          <w:tcPr>
            <w:tcW w:w="5989" w:type="dxa"/>
            <w:shd w:val="clear" w:color="auto" w:fill="auto"/>
          </w:tcPr>
          <w:p w14:paraId="20B52317" w14:textId="77777777" w:rsidR="00CB4017" w:rsidRDefault="00CB4017" w:rsidP="00AA6547">
            <w:pPr>
              <w:pStyle w:val="Normal1linespace"/>
              <w:widowControl w:val="0"/>
              <w:jc w:val="left"/>
            </w:pPr>
          </w:p>
        </w:tc>
      </w:tr>
      <w:tr w:rsidR="00CB4017" w14:paraId="7560A953" w14:textId="77777777" w:rsidTr="00CB4017">
        <w:tc>
          <w:tcPr>
            <w:tcW w:w="3085" w:type="dxa"/>
            <w:shd w:val="clear" w:color="auto" w:fill="auto"/>
          </w:tcPr>
          <w:p w14:paraId="6F3DD1BB" w14:textId="3248E7CA" w:rsidR="00CB4017" w:rsidRDefault="00CB4017" w:rsidP="00AA6547">
            <w:pPr>
              <w:pStyle w:val="Normal1linespace"/>
              <w:widowControl w:val="0"/>
              <w:jc w:val="left"/>
            </w:pPr>
            <w:r>
              <w:t>Solicitor for the Intervener:</w:t>
            </w:r>
          </w:p>
        </w:tc>
        <w:tc>
          <w:tcPr>
            <w:tcW w:w="5989" w:type="dxa"/>
            <w:shd w:val="clear" w:color="auto" w:fill="auto"/>
          </w:tcPr>
          <w:p w14:paraId="31A3D64A" w14:textId="2634EC05" w:rsidR="00CB4017" w:rsidRDefault="00CB4017" w:rsidP="00AA6547">
            <w:pPr>
              <w:pStyle w:val="Normal1linespace"/>
              <w:widowControl w:val="0"/>
              <w:jc w:val="left"/>
            </w:pPr>
            <w:proofErr w:type="spellStart"/>
            <w:r>
              <w:t>Seyfarth</w:t>
            </w:r>
            <w:proofErr w:type="spellEnd"/>
            <w:r>
              <w:t xml:space="preserve"> Shaw Australia</w:t>
            </w:r>
          </w:p>
        </w:tc>
      </w:tr>
    </w:tbl>
    <w:p w14:paraId="13FEC345" w14:textId="551CD735" w:rsidR="00395B24" w:rsidRDefault="00395B24">
      <w:pPr>
        <w:pStyle w:val="Normal1linespace"/>
      </w:pPr>
    </w:p>
    <w:p w14:paraId="2F95E584" w14:textId="77777777" w:rsidR="0092590B" w:rsidRDefault="0092590B">
      <w:pPr>
        <w:pStyle w:val="Normal1linespace"/>
      </w:pPr>
    </w:p>
    <w:p w14:paraId="2492BC51" w14:textId="77777777" w:rsidR="00395B24" w:rsidRDefault="00395B24">
      <w:pPr>
        <w:pStyle w:val="Normal1linespace"/>
        <w:sectPr w:rsidR="00395B24">
          <w:endnotePr>
            <w:numFmt w:val="decimal"/>
          </w:endnotePr>
          <w:type w:val="continuous"/>
          <w:pgSz w:w="11907" w:h="16840" w:code="9"/>
          <w:pgMar w:top="1440" w:right="1440" w:bottom="1440" w:left="1440" w:header="851" w:footer="851" w:gutter="0"/>
          <w:pgNumType w:start="1"/>
          <w:cols w:space="720"/>
          <w:noEndnote/>
          <w:titlePg/>
        </w:sectPr>
      </w:pPr>
    </w:p>
    <w:p w14:paraId="2C4F2E38" w14:textId="77777777"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9242" w:type="dxa"/>
        <w:tblLayout w:type="fixed"/>
        <w:tblLook w:val="0000" w:firstRow="0" w:lastRow="0" w:firstColumn="0" w:lastColumn="0" w:noHBand="0" w:noVBand="0"/>
        <w:tblCaption w:val="Parties"/>
        <w:tblDescription w:val="Parties"/>
      </w:tblPr>
      <w:tblGrid>
        <w:gridCol w:w="2376"/>
        <w:gridCol w:w="4536"/>
        <w:gridCol w:w="2330"/>
      </w:tblGrid>
      <w:tr w:rsidR="00A46CCC" w14:paraId="1165B0BC" w14:textId="77777777" w:rsidTr="00CB4017">
        <w:tc>
          <w:tcPr>
            <w:tcW w:w="6912" w:type="dxa"/>
            <w:gridSpan w:val="2"/>
          </w:tcPr>
          <w:p w14:paraId="74ACD60F" w14:textId="77777777" w:rsidR="00A46CCC" w:rsidRPr="001765E0" w:rsidRDefault="00A46CCC" w:rsidP="00525A49">
            <w:pPr>
              <w:pStyle w:val="NormalHeadings"/>
            </w:pPr>
          </w:p>
        </w:tc>
        <w:tc>
          <w:tcPr>
            <w:tcW w:w="2330" w:type="dxa"/>
          </w:tcPr>
          <w:p w14:paraId="259CF4BD" w14:textId="4BD6D027" w:rsidR="00A46CCC" w:rsidRDefault="00CB4017" w:rsidP="00F92355">
            <w:pPr>
              <w:pStyle w:val="NormalHeadings"/>
              <w:jc w:val="right"/>
            </w:pPr>
            <w:bookmarkStart w:id="9" w:name="FileNo"/>
            <w:r>
              <w:t>QUD 530 of 2018</w:t>
            </w:r>
            <w:bookmarkEnd w:id="9"/>
          </w:p>
        </w:tc>
      </w:tr>
      <w:tr w:rsidR="00A76C13" w14:paraId="14945FBC" w14:textId="77777777" w:rsidTr="00CB4017">
        <w:tc>
          <w:tcPr>
            <w:tcW w:w="9242" w:type="dxa"/>
            <w:gridSpan w:val="3"/>
          </w:tcPr>
          <w:p w14:paraId="0539C703" w14:textId="4240638E" w:rsidR="00A76C13" w:rsidRPr="00A76C13" w:rsidRDefault="00CB4017" w:rsidP="00CB4017">
            <w:pPr>
              <w:pStyle w:val="NormalHeadings"/>
              <w:jc w:val="left"/>
            </w:pPr>
            <w:bookmarkStart w:id="10" w:name="InTheMatterOf"/>
            <w:r>
              <w:t xml:space="preserve"> </w:t>
            </w:r>
            <w:bookmarkEnd w:id="10"/>
          </w:p>
        </w:tc>
      </w:tr>
      <w:tr w:rsidR="00A46CCC" w14:paraId="0B5D2B2D" w14:textId="77777777" w:rsidTr="00CB4017">
        <w:trPr>
          <w:trHeight w:val="386"/>
        </w:trPr>
        <w:tc>
          <w:tcPr>
            <w:tcW w:w="2376" w:type="dxa"/>
          </w:tcPr>
          <w:p w14:paraId="1B297821" w14:textId="77777777" w:rsidR="00A46CCC" w:rsidRDefault="00A46CCC" w:rsidP="005041F0">
            <w:pPr>
              <w:pStyle w:val="NormalHeadings"/>
              <w:jc w:val="left"/>
              <w:rPr>
                <w:caps/>
                <w:szCs w:val="24"/>
              </w:rPr>
            </w:pPr>
            <w:bookmarkStart w:id="11" w:name="Parties"/>
            <w:r>
              <w:rPr>
                <w:caps/>
                <w:szCs w:val="24"/>
              </w:rPr>
              <w:t>BETWEEN:</w:t>
            </w:r>
          </w:p>
        </w:tc>
        <w:tc>
          <w:tcPr>
            <w:tcW w:w="6866" w:type="dxa"/>
            <w:gridSpan w:val="2"/>
          </w:tcPr>
          <w:p w14:paraId="7127E99D" w14:textId="77777777" w:rsidR="00CB4017" w:rsidRDefault="00CB4017" w:rsidP="00CB4017">
            <w:pPr>
              <w:pStyle w:val="NormalHeadings"/>
              <w:jc w:val="left"/>
            </w:pPr>
            <w:bookmarkStart w:id="12" w:name="Applicant"/>
            <w:r>
              <w:t>FAIR WORK OMBUDSMAN</w:t>
            </w:r>
          </w:p>
          <w:p w14:paraId="0758CD96" w14:textId="77777777" w:rsidR="00CB4017" w:rsidRDefault="00CB4017" w:rsidP="00CB4017">
            <w:pPr>
              <w:pStyle w:val="PartyType"/>
            </w:pPr>
            <w:r>
              <w:t>Appellant</w:t>
            </w:r>
          </w:p>
          <w:bookmarkEnd w:id="12"/>
          <w:p w14:paraId="20F252BF" w14:textId="233A1C34" w:rsidR="00A46CCC" w:rsidRPr="006555B4" w:rsidRDefault="00A46CCC" w:rsidP="006D563A">
            <w:pPr>
              <w:pStyle w:val="NormalHeadings"/>
              <w:jc w:val="left"/>
            </w:pPr>
          </w:p>
        </w:tc>
      </w:tr>
      <w:tr w:rsidR="00A46CCC" w14:paraId="69A24AA5" w14:textId="77777777" w:rsidTr="00CB4017">
        <w:trPr>
          <w:trHeight w:val="386"/>
        </w:trPr>
        <w:tc>
          <w:tcPr>
            <w:tcW w:w="2376" w:type="dxa"/>
          </w:tcPr>
          <w:p w14:paraId="104E2342" w14:textId="77777777" w:rsidR="00A46CCC" w:rsidRDefault="00A46CCC" w:rsidP="005041F0">
            <w:pPr>
              <w:pStyle w:val="NormalHeadings"/>
              <w:jc w:val="left"/>
              <w:rPr>
                <w:caps/>
                <w:szCs w:val="24"/>
              </w:rPr>
            </w:pPr>
            <w:r>
              <w:rPr>
                <w:caps/>
                <w:szCs w:val="24"/>
              </w:rPr>
              <w:t>AND:</w:t>
            </w:r>
          </w:p>
        </w:tc>
        <w:tc>
          <w:tcPr>
            <w:tcW w:w="6866" w:type="dxa"/>
            <w:gridSpan w:val="2"/>
          </w:tcPr>
          <w:p w14:paraId="77A21F4A" w14:textId="77777777" w:rsidR="00CB4017" w:rsidRDefault="00CB4017" w:rsidP="00CB4017">
            <w:pPr>
              <w:pStyle w:val="NormalHeadings"/>
              <w:jc w:val="left"/>
            </w:pPr>
            <w:bookmarkStart w:id="13" w:name="Respondent"/>
            <w:r>
              <w:t>TAO HU</w:t>
            </w:r>
          </w:p>
          <w:p w14:paraId="42517ED0" w14:textId="77777777" w:rsidR="00CB4017" w:rsidRDefault="00CB4017" w:rsidP="00CB4017">
            <w:pPr>
              <w:pStyle w:val="PartyType"/>
            </w:pPr>
            <w:r>
              <w:t>First Respondent</w:t>
            </w:r>
          </w:p>
          <w:p w14:paraId="42698E1D" w14:textId="77777777" w:rsidR="00CB4017" w:rsidRDefault="00CB4017" w:rsidP="006D563A">
            <w:pPr>
              <w:pStyle w:val="NormalHeadings"/>
              <w:jc w:val="left"/>
            </w:pPr>
          </w:p>
          <w:p w14:paraId="02D038CD" w14:textId="77777777" w:rsidR="00CB4017" w:rsidRDefault="00CB4017" w:rsidP="00CB4017">
            <w:pPr>
              <w:pStyle w:val="NormalHeadings"/>
              <w:jc w:val="left"/>
            </w:pPr>
            <w:r>
              <w:t>MARLAND MUSHROOMS QLD PTY LTD</w:t>
            </w:r>
          </w:p>
          <w:p w14:paraId="21F23B5C" w14:textId="77777777" w:rsidR="00CB4017" w:rsidRDefault="00CB4017" w:rsidP="00CB4017">
            <w:pPr>
              <w:pStyle w:val="PartyType"/>
            </w:pPr>
            <w:r>
              <w:t>Second Respondent</w:t>
            </w:r>
          </w:p>
          <w:p w14:paraId="673CA67D" w14:textId="77777777" w:rsidR="00CB4017" w:rsidRDefault="00CB4017" w:rsidP="006D563A">
            <w:pPr>
              <w:pStyle w:val="NormalHeadings"/>
              <w:jc w:val="left"/>
            </w:pPr>
          </w:p>
          <w:p w14:paraId="55C2B572" w14:textId="77777777" w:rsidR="00CB4017" w:rsidRDefault="00CB4017" w:rsidP="00CB4017">
            <w:pPr>
              <w:pStyle w:val="NormalHeadings"/>
              <w:jc w:val="left"/>
            </w:pPr>
            <w:r>
              <w:t>TROY MARLAND</w:t>
            </w:r>
          </w:p>
          <w:p w14:paraId="08980C47" w14:textId="77777777" w:rsidR="00CB4017" w:rsidRDefault="00CB4017" w:rsidP="00CB4017">
            <w:pPr>
              <w:pStyle w:val="PartyType"/>
            </w:pPr>
            <w:r>
              <w:t>Third Respondent</w:t>
            </w:r>
          </w:p>
          <w:bookmarkEnd w:id="13"/>
          <w:p w14:paraId="20AB6083" w14:textId="29B7BB45" w:rsidR="00A46CCC" w:rsidRPr="006555B4" w:rsidRDefault="00A46CCC" w:rsidP="006D563A">
            <w:pPr>
              <w:pStyle w:val="NormalHeadings"/>
              <w:jc w:val="left"/>
            </w:pPr>
          </w:p>
        </w:tc>
      </w:tr>
      <w:tr w:rsidR="00CB4017" w14:paraId="755C6466" w14:textId="77777777" w:rsidTr="00CB4017">
        <w:trPr>
          <w:trHeight w:val="386"/>
        </w:trPr>
        <w:tc>
          <w:tcPr>
            <w:tcW w:w="2376" w:type="dxa"/>
          </w:tcPr>
          <w:p w14:paraId="4A386995" w14:textId="77777777" w:rsidR="00CB4017" w:rsidRDefault="00CB4017" w:rsidP="005041F0">
            <w:pPr>
              <w:pStyle w:val="NormalHeadings"/>
              <w:jc w:val="left"/>
              <w:rPr>
                <w:caps/>
                <w:szCs w:val="24"/>
              </w:rPr>
            </w:pPr>
          </w:p>
        </w:tc>
        <w:tc>
          <w:tcPr>
            <w:tcW w:w="6866" w:type="dxa"/>
            <w:gridSpan w:val="2"/>
          </w:tcPr>
          <w:p w14:paraId="106A9C3A" w14:textId="45B821BA" w:rsidR="00CB4017" w:rsidRDefault="00CB4017" w:rsidP="00CB4017">
            <w:pPr>
              <w:pStyle w:val="NormalHeadings"/>
              <w:jc w:val="left"/>
            </w:pPr>
            <w:bookmarkStart w:id="14" w:name="Interveners"/>
            <w:r>
              <w:t>NATIONAL FARMERS’ FEDERATION LIMITED</w:t>
            </w:r>
          </w:p>
          <w:p w14:paraId="19CDF17C" w14:textId="77777777" w:rsidR="00CB4017" w:rsidRDefault="00CB4017" w:rsidP="00CB4017">
            <w:pPr>
              <w:pStyle w:val="PartyType"/>
            </w:pPr>
            <w:r>
              <w:t>Intervener</w:t>
            </w:r>
          </w:p>
          <w:bookmarkEnd w:id="14"/>
          <w:p w14:paraId="7137664C" w14:textId="64F80468" w:rsidR="00CB4017" w:rsidRDefault="00CB4017" w:rsidP="006D563A">
            <w:pPr>
              <w:pStyle w:val="NormalHeadings"/>
              <w:jc w:val="left"/>
            </w:pPr>
          </w:p>
        </w:tc>
      </w:tr>
    </w:tbl>
    <w:p w14:paraId="1216799B" w14:textId="77777777" w:rsidR="00395B24" w:rsidRDefault="00395B24">
      <w:pPr>
        <w:pStyle w:val="NormalHeadings"/>
      </w:pPr>
      <w:bookmarkStart w:id="15" w:name="CrossClaimPosition"/>
      <w:bookmarkEnd w:id="11"/>
      <w:bookmarkEnd w:id="15"/>
    </w:p>
    <w:tbl>
      <w:tblPr>
        <w:tblW w:w="0" w:type="auto"/>
        <w:tblLayout w:type="fixed"/>
        <w:tblLook w:val="0000" w:firstRow="0" w:lastRow="0" w:firstColumn="0" w:lastColumn="0" w:noHBand="0" w:noVBand="0"/>
        <w:tblCaption w:val="Judge"/>
        <w:tblDescription w:val="Judge"/>
      </w:tblPr>
      <w:tblGrid>
        <w:gridCol w:w="2376"/>
        <w:gridCol w:w="6866"/>
      </w:tblGrid>
      <w:tr w:rsidR="00395B24" w14:paraId="58ADC2D9" w14:textId="77777777">
        <w:tc>
          <w:tcPr>
            <w:tcW w:w="2376" w:type="dxa"/>
          </w:tcPr>
          <w:p w14:paraId="0343E4BD" w14:textId="0BE7481B" w:rsidR="00395B24" w:rsidRDefault="00CB4017">
            <w:pPr>
              <w:pStyle w:val="NormalHeadings"/>
              <w:spacing w:after="120"/>
              <w:jc w:val="left"/>
              <w:rPr>
                <w:caps/>
                <w:szCs w:val="24"/>
              </w:rPr>
            </w:pPr>
            <w:bookmarkStart w:id="16" w:name="JudgeText"/>
            <w:r>
              <w:rPr>
                <w:caps/>
                <w:szCs w:val="24"/>
              </w:rPr>
              <w:t>JUDGES</w:t>
            </w:r>
            <w:bookmarkEnd w:id="16"/>
            <w:r w:rsidR="002C7385">
              <w:rPr>
                <w:caps/>
                <w:szCs w:val="24"/>
              </w:rPr>
              <w:t>:</w:t>
            </w:r>
          </w:p>
        </w:tc>
        <w:tc>
          <w:tcPr>
            <w:tcW w:w="6866" w:type="dxa"/>
          </w:tcPr>
          <w:p w14:paraId="5EAAC754" w14:textId="3FE18F30" w:rsidR="00395B24" w:rsidRDefault="00CB4017">
            <w:pPr>
              <w:pStyle w:val="NormalHeadings"/>
              <w:jc w:val="left"/>
              <w:rPr>
                <w:caps/>
                <w:szCs w:val="24"/>
              </w:rPr>
            </w:pPr>
            <w:bookmarkStart w:id="17" w:name="Judge"/>
            <w:r>
              <w:rPr>
                <w:caps/>
                <w:szCs w:val="24"/>
              </w:rPr>
              <w:t>FLICK, REEVES AND BROMBERG JJ</w:t>
            </w:r>
            <w:bookmarkEnd w:id="17"/>
          </w:p>
        </w:tc>
      </w:tr>
      <w:tr w:rsidR="00395B24" w14:paraId="04324D17" w14:textId="77777777">
        <w:tc>
          <w:tcPr>
            <w:tcW w:w="2376" w:type="dxa"/>
          </w:tcPr>
          <w:p w14:paraId="1D18EDCE" w14:textId="77777777" w:rsidR="00395B24" w:rsidRDefault="002C7385">
            <w:pPr>
              <w:pStyle w:val="NormalHeadings"/>
              <w:spacing w:after="120"/>
              <w:jc w:val="left"/>
              <w:rPr>
                <w:caps/>
                <w:szCs w:val="24"/>
              </w:rPr>
            </w:pPr>
            <w:r>
              <w:rPr>
                <w:caps/>
                <w:szCs w:val="24"/>
              </w:rPr>
              <w:t>DATE OF ORDER:</w:t>
            </w:r>
          </w:p>
        </w:tc>
        <w:tc>
          <w:tcPr>
            <w:tcW w:w="6866" w:type="dxa"/>
          </w:tcPr>
          <w:p w14:paraId="6067ABAF" w14:textId="2C6A8A85" w:rsidR="00395B24" w:rsidRDefault="00B80817">
            <w:pPr>
              <w:pStyle w:val="NormalHeadings"/>
              <w:jc w:val="left"/>
              <w:rPr>
                <w:caps/>
                <w:szCs w:val="24"/>
              </w:rPr>
            </w:pPr>
            <w:bookmarkStart w:id="18" w:name="Judgment_Dated"/>
            <w:r>
              <w:rPr>
                <w:caps/>
                <w:szCs w:val="24"/>
              </w:rPr>
              <w:t>16</w:t>
            </w:r>
            <w:r w:rsidR="00CB4017">
              <w:rPr>
                <w:caps/>
                <w:szCs w:val="24"/>
              </w:rPr>
              <w:t xml:space="preserve"> OCTOBER 2019</w:t>
            </w:r>
            <w:bookmarkEnd w:id="18"/>
          </w:p>
        </w:tc>
      </w:tr>
    </w:tbl>
    <w:p w14:paraId="18C43024" w14:textId="77777777" w:rsidR="00395B24" w:rsidRDefault="00395B24">
      <w:pPr>
        <w:pStyle w:val="NormalHeadings"/>
        <w:rPr>
          <w:b w:val="0"/>
        </w:rPr>
      </w:pPr>
    </w:p>
    <w:p w14:paraId="3977A52D" w14:textId="77777777" w:rsidR="008D1617" w:rsidRDefault="008D1617">
      <w:pPr>
        <w:pStyle w:val="NormalHeadings"/>
        <w:rPr>
          <w:b w:val="0"/>
        </w:rPr>
      </w:pPr>
    </w:p>
    <w:p w14:paraId="3E088FDB" w14:textId="77777777" w:rsidR="00395B24" w:rsidRDefault="002C7385">
      <w:pPr>
        <w:pStyle w:val="NormalHeadings"/>
      </w:pPr>
      <w:r>
        <w:t>THE COURT ORDERS THAT:</w:t>
      </w:r>
    </w:p>
    <w:p w14:paraId="69839C99" w14:textId="77777777" w:rsidR="00395B24" w:rsidRDefault="00395B24">
      <w:pPr>
        <w:pStyle w:val="NormalHeadings"/>
      </w:pPr>
    </w:p>
    <w:p w14:paraId="791B83D4" w14:textId="1A96579B" w:rsidR="00395B24" w:rsidRDefault="008F10FF" w:rsidP="00274F5B">
      <w:pPr>
        <w:pStyle w:val="Order1"/>
      </w:pPr>
      <w:bookmarkStart w:id="19" w:name="Order_Start_Text"/>
      <w:bookmarkEnd w:id="19"/>
      <w:r>
        <w:t>The</w:t>
      </w:r>
      <w:r w:rsidR="00C04E83">
        <w:t xml:space="preserve"> Second and Third Respondents’ application for an</w:t>
      </w:r>
      <w:r w:rsidR="009C7F65">
        <w:t xml:space="preserve"> order for costs pursuant to s</w:t>
      </w:r>
      <w:r w:rsidR="00993E85">
        <w:t> </w:t>
      </w:r>
      <w:r w:rsidR="009C7F65">
        <w:t>5</w:t>
      </w:r>
      <w:r w:rsidR="00C04E83">
        <w:t xml:space="preserve">70(2) of the </w:t>
      </w:r>
      <w:r w:rsidR="00C04E83">
        <w:rPr>
          <w:i/>
        </w:rPr>
        <w:t>Fair Work Act 2009</w:t>
      </w:r>
      <w:r w:rsidR="00C04E83">
        <w:t xml:space="preserve"> (</w:t>
      </w:r>
      <w:proofErr w:type="spellStart"/>
      <w:r w:rsidR="00C04E83">
        <w:t>Cth</w:t>
      </w:r>
      <w:proofErr w:type="spellEnd"/>
      <w:r w:rsidR="00C04E83">
        <w:t>) be refused</w:t>
      </w:r>
      <w:r>
        <w:t>.</w:t>
      </w:r>
    </w:p>
    <w:p w14:paraId="2F9D4B96" w14:textId="77777777" w:rsidR="00636871" w:rsidRDefault="00636871" w:rsidP="002B0E91">
      <w:pPr>
        <w:pStyle w:val="BodyText"/>
      </w:pPr>
    </w:p>
    <w:p w14:paraId="40697ECD" w14:textId="327BF6D0" w:rsidR="00395B24" w:rsidRDefault="00395B24" w:rsidP="002B0E91">
      <w:pPr>
        <w:pStyle w:val="BodyText"/>
      </w:pPr>
    </w:p>
    <w:p w14:paraId="58B847D4" w14:textId="30A867AF" w:rsidR="00B80817" w:rsidRDefault="00B80817" w:rsidP="002B0E91">
      <w:pPr>
        <w:pStyle w:val="BodyText"/>
      </w:pPr>
    </w:p>
    <w:p w14:paraId="479E6BFB" w14:textId="23A159FF" w:rsidR="00B80817" w:rsidRDefault="00B80817" w:rsidP="002B0E91">
      <w:pPr>
        <w:pStyle w:val="BodyText"/>
      </w:pPr>
    </w:p>
    <w:p w14:paraId="00064F00" w14:textId="0D1171CB" w:rsidR="00B80817" w:rsidRDefault="00B80817" w:rsidP="002B0E91">
      <w:pPr>
        <w:pStyle w:val="BodyText"/>
      </w:pPr>
    </w:p>
    <w:p w14:paraId="71473476" w14:textId="53B497CF" w:rsidR="00B80817" w:rsidRDefault="00B80817" w:rsidP="002B0E91">
      <w:pPr>
        <w:pStyle w:val="BodyText"/>
      </w:pPr>
    </w:p>
    <w:p w14:paraId="5230BB16" w14:textId="3286217F" w:rsidR="00B80817" w:rsidRDefault="00B80817" w:rsidP="002B0E91">
      <w:pPr>
        <w:pStyle w:val="BodyText"/>
      </w:pPr>
    </w:p>
    <w:p w14:paraId="5EBFCB31" w14:textId="7EE310A1" w:rsidR="00B80817" w:rsidRDefault="00B80817" w:rsidP="002B0E91">
      <w:pPr>
        <w:pStyle w:val="BodyText"/>
      </w:pPr>
    </w:p>
    <w:p w14:paraId="6801FE07" w14:textId="2F7B3107" w:rsidR="00B80817" w:rsidRDefault="00B80817" w:rsidP="002B0E91">
      <w:pPr>
        <w:pStyle w:val="BodyText"/>
      </w:pPr>
    </w:p>
    <w:p w14:paraId="2414B542" w14:textId="497A650A" w:rsidR="00B80817" w:rsidRDefault="00B80817" w:rsidP="002B0E91">
      <w:pPr>
        <w:pStyle w:val="BodyText"/>
      </w:pPr>
    </w:p>
    <w:p w14:paraId="77831615" w14:textId="77777777" w:rsidR="00B80817" w:rsidRDefault="00B80817" w:rsidP="002B0E91">
      <w:pPr>
        <w:pStyle w:val="BodyText"/>
      </w:pPr>
    </w:p>
    <w:p w14:paraId="25C646FD" w14:textId="5C794F2C" w:rsidR="0092590B" w:rsidRDefault="002C7385" w:rsidP="00B80817">
      <w:pPr>
        <w:pStyle w:val="SingleSpace"/>
      </w:pPr>
      <w:r>
        <w:t>Note:</w:t>
      </w:r>
      <w:r>
        <w:tab/>
        <w:t xml:space="preserve">Entry of orders is dealt with in Rule 39.32 of the </w:t>
      </w:r>
      <w:r>
        <w:rPr>
          <w:i/>
        </w:rPr>
        <w:t>Federal Court Rules 2011</w:t>
      </w:r>
      <w:r>
        <w:t>.</w:t>
      </w:r>
    </w:p>
    <w:p w14:paraId="429E2A68" w14:textId="77777777" w:rsidR="00395B24" w:rsidRDefault="00395B24">
      <w:pPr>
        <w:pStyle w:val="NormalHeadings"/>
        <w:spacing w:before="240" w:after="120"/>
        <w:rPr>
          <w:b w:val="0"/>
        </w:rPr>
        <w:sectPr w:rsidR="00395B24" w:rsidSect="0092590B">
          <w:headerReference w:type="default" r:id="rId7"/>
          <w:headerReference w:type="first" r:id="rId8"/>
          <w:endnotePr>
            <w:numFmt w:val="decimal"/>
          </w:endnotePr>
          <w:pgSz w:w="11907" w:h="16840" w:code="9"/>
          <w:pgMar w:top="1440" w:right="1440" w:bottom="1440" w:left="1440" w:header="851" w:footer="851" w:gutter="0"/>
          <w:pgNumType w:fmt="lowerRoman" w:start="1"/>
          <w:cols w:space="720"/>
          <w:noEndnote/>
          <w:titlePg/>
        </w:sectPr>
      </w:pPr>
    </w:p>
    <w:p w14:paraId="48CDB118" w14:textId="77777777" w:rsidR="00484F6D" w:rsidRPr="00045BB7" w:rsidRDefault="00484F6D" w:rsidP="00045BB7">
      <w:pPr>
        <w:pStyle w:val="NormalHeadings"/>
        <w:spacing w:line="480" w:lineRule="auto"/>
        <w:jc w:val="center"/>
        <w:rPr>
          <w:sz w:val="28"/>
          <w:szCs w:val="28"/>
        </w:rPr>
      </w:pPr>
      <w:bookmarkStart w:id="20" w:name="ReasonsPage"/>
      <w:bookmarkEnd w:id="20"/>
      <w:r w:rsidRPr="00045BB7">
        <w:rPr>
          <w:sz w:val="28"/>
          <w:szCs w:val="28"/>
        </w:rPr>
        <w:lastRenderedPageBreak/>
        <w:t>REASONS FOR JUDGMENT</w:t>
      </w:r>
    </w:p>
    <w:p w14:paraId="160FD357" w14:textId="505C0D16" w:rsidR="00395B24" w:rsidRDefault="0071282E" w:rsidP="005E0510">
      <w:pPr>
        <w:pStyle w:val="NormalHeadings"/>
        <w:spacing w:line="360" w:lineRule="auto"/>
        <w:jc w:val="left"/>
        <w:rPr>
          <w:sz w:val="26"/>
          <w:szCs w:val="26"/>
        </w:rPr>
      </w:pPr>
      <w:r>
        <w:rPr>
          <w:sz w:val="26"/>
          <w:szCs w:val="26"/>
        </w:rPr>
        <w:t>THE COURT</w:t>
      </w:r>
      <w:r w:rsidR="006D563A">
        <w:rPr>
          <w:sz w:val="26"/>
          <w:szCs w:val="26"/>
        </w:rPr>
        <w:t>:</w:t>
      </w:r>
    </w:p>
    <w:p w14:paraId="782B807A" w14:textId="6617348E" w:rsidR="00EA13F7" w:rsidRDefault="00C31DD1" w:rsidP="00CB4017">
      <w:pPr>
        <w:pStyle w:val="ParaNumbering"/>
      </w:pPr>
      <w:r>
        <w:t>In the present proceeding the Fair Work Ombudsman commenced a proceeding claiming contraventions of s</w:t>
      </w:r>
      <w:r w:rsidR="00144351">
        <w:t> </w:t>
      </w:r>
      <w:r>
        <w:t xml:space="preserve">45 of the </w:t>
      </w:r>
      <w:r w:rsidRPr="00EA13F7">
        <w:rPr>
          <w:i/>
        </w:rPr>
        <w:t>Fair Work Act</w:t>
      </w:r>
      <w:r>
        <w:t xml:space="preserve"> </w:t>
      </w:r>
      <w:r w:rsidRPr="00144351">
        <w:rPr>
          <w:i/>
        </w:rPr>
        <w:t>2009</w:t>
      </w:r>
      <w:r>
        <w:t xml:space="preserve"> (</w:t>
      </w:r>
      <w:proofErr w:type="spellStart"/>
      <w:r>
        <w:t>Cth</w:t>
      </w:r>
      <w:proofErr w:type="spellEnd"/>
      <w:r>
        <w:t>)</w:t>
      </w:r>
      <w:r w:rsidR="00B22934">
        <w:t xml:space="preserve"> (the “</w:t>
      </w:r>
      <w:r w:rsidR="00B22934">
        <w:rPr>
          <w:i/>
        </w:rPr>
        <w:t>Fair Work Act</w:t>
      </w:r>
      <w:r w:rsidR="00B22934">
        <w:t>”)</w:t>
      </w:r>
      <w:r w:rsidR="00581E21">
        <w:t xml:space="preserve"> and that the Respondents were knowingly involved in those contraventions</w:t>
      </w:r>
      <w:r>
        <w:t>.</w:t>
      </w:r>
      <w:r w:rsidR="00144351">
        <w:t xml:space="preserve"> </w:t>
      </w:r>
      <w:r>
        <w:t xml:space="preserve"> I</w:t>
      </w:r>
      <w:r w:rsidR="00B22934">
        <w:t>n very summary form, i</w:t>
      </w:r>
      <w:r>
        <w:t xml:space="preserve">t was claimed that </w:t>
      </w:r>
      <w:r w:rsidR="00EA13F7">
        <w:t>persons who had been employed to pick mushrooms</w:t>
      </w:r>
      <w:r w:rsidR="003327D0">
        <w:t xml:space="preserve"> at the </w:t>
      </w:r>
      <w:proofErr w:type="spellStart"/>
      <w:r w:rsidR="003327D0">
        <w:t>Marland</w:t>
      </w:r>
      <w:proofErr w:type="spellEnd"/>
      <w:r w:rsidR="003327D0">
        <w:t xml:space="preserve"> farm</w:t>
      </w:r>
      <w:r w:rsidR="00EA13F7">
        <w:t xml:space="preserve"> </w:t>
      </w:r>
      <w:r w:rsidR="003327D0">
        <w:t xml:space="preserve">had entered into a piecework agreement and </w:t>
      </w:r>
      <w:r w:rsidR="00EA13F7">
        <w:t xml:space="preserve">had not been paid their entitlements pursuant </w:t>
      </w:r>
      <w:r w:rsidR="00EA13F7" w:rsidRPr="003327D0">
        <w:t>to cl</w:t>
      </w:r>
      <w:r w:rsidR="00144351">
        <w:t> </w:t>
      </w:r>
      <w:r w:rsidR="00EA13F7" w:rsidRPr="003327D0">
        <w:t>15.2 of t</w:t>
      </w:r>
      <w:r w:rsidR="00EA13F7">
        <w:t xml:space="preserve">he </w:t>
      </w:r>
      <w:r w:rsidR="00EA13F7" w:rsidRPr="00B22934">
        <w:rPr>
          <w:i/>
        </w:rPr>
        <w:t>Horticulture Award 2010</w:t>
      </w:r>
      <w:r w:rsidR="00B22934">
        <w:t xml:space="preserve"> (</w:t>
      </w:r>
      <w:r w:rsidR="00172FCE">
        <w:t xml:space="preserve">the </w:t>
      </w:r>
      <w:r w:rsidR="00B22934">
        <w:t>“</w:t>
      </w:r>
      <w:r w:rsidR="00172FCE">
        <w:rPr>
          <w:i/>
        </w:rPr>
        <w:t>Horticulture A</w:t>
      </w:r>
      <w:r w:rsidR="00B22934" w:rsidRPr="00B22934">
        <w:rPr>
          <w:i/>
        </w:rPr>
        <w:t>ward</w:t>
      </w:r>
      <w:r w:rsidR="00B22934">
        <w:t>”)</w:t>
      </w:r>
      <w:r w:rsidR="00EA13F7">
        <w:t xml:space="preserve">. </w:t>
      </w:r>
    </w:p>
    <w:p w14:paraId="37ECBA49" w14:textId="53B7F781" w:rsidR="00EA13F7" w:rsidRDefault="00EA13F7" w:rsidP="00722D3B">
      <w:pPr>
        <w:pStyle w:val="ParaNumbering"/>
      </w:pPr>
      <w:r>
        <w:t xml:space="preserve">The proceeding ultimately proceeded to hearing against two of the Respondents, namely </w:t>
      </w:r>
      <w:proofErr w:type="spellStart"/>
      <w:r>
        <w:t>Marland</w:t>
      </w:r>
      <w:proofErr w:type="spellEnd"/>
      <w:r>
        <w:t xml:space="preserve"> Mushrooms Qld Pty</w:t>
      </w:r>
      <w:r w:rsidR="00213BA6">
        <w:t xml:space="preserve"> Ltd</w:t>
      </w:r>
      <w:r>
        <w:t xml:space="preserve"> </w:t>
      </w:r>
      <w:r w:rsidR="00CA6D0E">
        <w:t>(“</w:t>
      </w:r>
      <w:proofErr w:type="spellStart"/>
      <w:r w:rsidR="00CA6D0E">
        <w:t>Marland</w:t>
      </w:r>
      <w:proofErr w:type="spellEnd"/>
      <w:r w:rsidR="00CA6D0E">
        <w:t xml:space="preserve"> Mushrooms”) </w:t>
      </w:r>
      <w:r>
        <w:t xml:space="preserve">and its sole director and shareholder, Mr Troy </w:t>
      </w:r>
      <w:proofErr w:type="spellStart"/>
      <w:r>
        <w:t>Marland</w:t>
      </w:r>
      <w:proofErr w:type="spellEnd"/>
      <w:r>
        <w:t>.</w:t>
      </w:r>
      <w:r w:rsidR="00B22934">
        <w:t xml:space="preserve">  The National Farmers</w:t>
      </w:r>
      <w:r w:rsidR="00213BA6">
        <w:t>’</w:t>
      </w:r>
      <w:r w:rsidR="00B22934">
        <w:t xml:space="preserve"> Federation was granted leave to intervene in the proceeding.</w:t>
      </w:r>
      <w:r>
        <w:t xml:space="preserve"> </w:t>
      </w:r>
    </w:p>
    <w:p w14:paraId="0FB36700" w14:textId="10BA3063" w:rsidR="00EA13F7" w:rsidRDefault="00EA13F7" w:rsidP="00722D3B">
      <w:pPr>
        <w:pStyle w:val="ParaNumbering"/>
      </w:pPr>
      <w:r>
        <w:t xml:space="preserve">The primary Judge dismissed the proceeding: </w:t>
      </w:r>
      <w:r w:rsidR="00144351">
        <w:t xml:space="preserve"> </w:t>
      </w:r>
      <w:r w:rsidRPr="00EA13F7">
        <w:rPr>
          <w:i/>
        </w:rPr>
        <w:t>Fair Work Ombudsman v Hu</w:t>
      </w:r>
      <w:r>
        <w:t xml:space="preserve"> </w:t>
      </w:r>
      <w:r w:rsidRPr="00D57564">
        <w:rPr>
          <w:i/>
        </w:rPr>
        <w:t>(No 2)</w:t>
      </w:r>
      <w:r>
        <w:t xml:space="preserve"> [2018] FCA 1034. </w:t>
      </w:r>
      <w:r w:rsidR="00144351">
        <w:t xml:space="preserve"> </w:t>
      </w:r>
      <w:r>
        <w:t xml:space="preserve">The Fair Work Ombudsman appealed. </w:t>
      </w:r>
      <w:r w:rsidR="00144351">
        <w:t xml:space="preserve"> </w:t>
      </w:r>
      <w:r>
        <w:t>The appeal was dismissed:</w:t>
      </w:r>
      <w:r w:rsidR="00144351">
        <w:t xml:space="preserve"> </w:t>
      </w:r>
      <w:r>
        <w:t xml:space="preserve"> </w:t>
      </w:r>
      <w:r w:rsidRPr="00EA13F7">
        <w:rPr>
          <w:i/>
        </w:rPr>
        <w:t>Fair Work Ombudsman v Hu</w:t>
      </w:r>
      <w:r>
        <w:t xml:space="preserve"> [2019] FCAFC 133.</w:t>
      </w:r>
    </w:p>
    <w:p w14:paraId="708334BA" w14:textId="2F36C2C9" w:rsidR="003D3044" w:rsidRDefault="003D3044" w:rsidP="00722D3B">
      <w:pPr>
        <w:pStyle w:val="ParaNumbering"/>
      </w:pPr>
      <w:proofErr w:type="spellStart"/>
      <w:r>
        <w:t>Marland</w:t>
      </w:r>
      <w:proofErr w:type="spellEnd"/>
      <w:r>
        <w:t xml:space="preserve"> Mushrooms and Mr </w:t>
      </w:r>
      <w:proofErr w:type="spellStart"/>
      <w:r>
        <w:t>Marland</w:t>
      </w:r>
      <w:proofErr w:type="spellEnd"/>
      <w:r>
        <w:t xml:space="preserve"> now seek an order for the payment of their costs of the appeal. </w:t>
      </w:r>
      <w:r w:rsidR="00144351">
        <w:t xml:space="preserve"> </w:t>
      </w:r>
      <w:r>
        <w:t xml:space="preserve">Section 570 of the </w:t>
      </w:r>
      <w:r w:rsidRPr="003D3044">
        <w:rPr>
          <w:i/>
        </w:rPr>
        <w:t>Fair Work Act</w:t>
      </w:r>
      <w:r>
        <w:t xml:space="preserve"> provides for the making of such an order if, relevantly for present purposes, the appeal was either:</w:t>
      </w:r>
    </w:p>
    <w:p w14:paraId="748AB994" w14:textId="6E0B111C" w:rsidR="003D3044" w:rsidRDefault="003D3044" w:rsidP="00144351">
      <w:pPr>
        <w:pStyle w:val="FCBullets"/>
      </w:pPr>
      <w:r>
        <w:t>“</w:t>
      </w:r>
      <w:r w:rsidRPr="00144351">
        <w:rPr>
          <w:i/>
        </w:rPr>
        <w:t>instituted … without reasonable cause</w:t>
      </w:r>
      <w:r>
        <w:t>” (s</w:t>
      </w:r>
      <w:r w:rsidR="00144351">
        <w:t> </w:t>
      </w:r>
      <w:r>
        <w:t xml:space="preserve">570(2)(a)); or </w:t>
      </w:r>
    </w:p>
    <w:p w14:paraId="08FE6645" w14:textId="218B1C4B" w:rsidR="00EA13F7" w:rsidRDefault="003D3044" w:rsidP="00144351">
      <w:pPr>
        <w:pStyle w:val="FCBullets"/>
      </w:pPr>
      <w:r>
        <w:t>conducted in a manner which was “</w:t>
      </w:r>
      <w:r w:rsidRPr="003D3044">
        <w:rPr>
          <w:i/>
        </w:rPr>
        <w:t>unreasonable</w:t>
      </w:r>
      <w:r>
        <w:t>” so as to “</w:t>
      </w:r>
      <w:r w:rsidRPr="003D3044">
        <w:rPr>
          <w:i/>
        </w:rPr>
        <w:t>[cause] the other party to incur … costs…</w:t>
      </w:r>
      <w:r>
        <w:t>” (s</w:t>
      </w:r>
      <w:r w:rsidR="00144351">
        <w:t> </w:t>
      </w:r>
      <w:r>
        <w:t>570(2)(b)).</w:t>
      </w:r>
    </w:p>
    <w:p w14:paraId="22A61027" w14:textId="52FABB16" w:rsidR="00EA13F7" w:rsidRDefault="00EA13F7" w:rsidP="00722D3B">
      <w:pPr>
        <w:pStyle w:val="ParaNumbering"/>
      </w:pPr>
      <w:r>
        <w:t xml:space="preserve">Section 570 of the </w:t>
      </w:r>
      <w:r w:rsidRPr="00155DF3">
        <w:rPr>
          <w:i/>
        </w:rPr>
        <w:t>Fair Work Act</w:t>
      </w:r>
      <w:r>
        <w:t xml:space="preserve"> provides as follows: </w:t>
      </w:r>
    </w:p>
    <w:p w14:paraId="2BD3B8D2" w14:textId="77777777" w:rsidR="00144351" w:rsidRPr="00144351" w:rsidRDefault="00144351" w:rsidP="00144351">
      <w:pPr>
        <w:pStyle w:val="Quote1"/>
        <w:rPr>
          <w:b/>
          <w:sz w:val="20"/>
        </w:rPr>
      </w:pPr>
      <w:r w:rsidRPr="00144351">
        <w:rPr>
          <w:b/>
          <w:sz w:val="20"/>
        </w:rPr>
        <w:t xml:space="preserve">Costs only if proceedings instituted vexatiously etc. </w:t>
      </w:r>
    </w:p>
    <w:p w14:paraId="74661765" w14:textId="5DF45DA1" w:rsidR="00144351" w:rsidRPr="00144351" w:rsidRDefault="00144351" w:rsidP="00144351">
      <w:pPr>
        <w:pStyle w:val="Quote1"/>
        <w:ind w:left="1440" w:hanging="703"/>
        <w:rPr>
          <w:sz w:val="20"/>
        </w:rPr>
      </w:pPr>
      <w:r>
        <w:rPr>
          <w:sz w:val="20"/>
        </w:rPr>
        <w:t>(1)</w:t>
      </w:r>
      <w:r>
        <w:rPr>
          <w:sz w:val="20"/>
        </w:rPr>
        <w:tab/>
      </w:r>
      <w:r w:rsidRPr="00144351">
        <w:rPr>
          <w:sz w:val="20"/>
        </w:rPr>
        <w:t xml:space="preserve">A party to proceedings (including an appeal) in a court (including a court of a State or Territory) in relation to a matter arising under this Act may be ordered by the court to pay costs incurred by another party to the proceedings only in accordance with subsection (2) or section 569 or 569A. </w:t>
      </w:r>
    </w:p>
    <w:p w14:paraId="0B9C65FF" w14:textId="01BC1D93" w:rsidR="00144351" w:rsidRPr="00144351" w:rsidRDefault="00144351" w:rsidP="00144351">
      <w:pPr>
        <w:pStyle w:val="Quote1"/>
        <w:rPr>
          <w:sz w:val="20"/>
        </w:rPr>
      </w:pPr>
      <w:r>
        <w:rPr>
          <w:sz w:val="20"/>
        </w:rPr>
        <w:t>(2)</w:t>
      </w:r>
      <w:r>
        <w:rPr>
          <w:sz w:val="20"/>
        </w:rPr>
        <w:tab/>
      </w:r>
      <w:r w:rsidRPr="00144351">
        <w:rPr>
          <w:sz w:val="20"/>
        </w:rPr>
        <w:t xml:space="preserve">The party may be ordered to pay the costs only if: </w:t>
      </w:r>
    </w:p>
    <w:p w14:paraId="0A01951F" w14:textId="5A32ADA4" w:rsidR="00144351" w:rsidRPr="00144351" w:rsidRDefault="00144351" w:rsidP="00AA6547">
      <w:pPr>
        <w:pStyle w:val="Quote2"/>
        <w:ind w:left="2160" w:right="1230" w:hanging="720"/>
        <w:rPr>
          <w:sz w:val="20"/>
        </w:rPr>
      </w:pPr>
      <w:r w:rsidRPr="00144351">
        <w:rPr>
          <w:sz w:val="20"/>
        </w:rPr>
        <w:t>(a)</w:t>
      </w:r>
      <w:r w:rsidRPr="00144351">
        <w:rPr>
          <w:sz w:val="20"/>
        </w:rPr>
        <w:tab/>
        <w:t xml:space="preserve">the court is satisfied that the party instituted the proceedings vexatiously or without reasonable cause; or </w:t>
      </w:r>
    </w:p>
    <w:p w14:paraId="79C2838D" w14:textId="6B3D9849" w:rsidR="00144351" w:rsidRPr="00144351" w:rsidRDefault="00144351" w:rsidP="00AA6547">
      <w:pPr>
        <w:pStyle w:val="Quote2"/>
        <w:ind w:left="2160" w:right="1230" w:hanging="720"/>
        <w:rPr>
          <w:sz w:val="20"/>
        </w:rPr>
      </w:pPr>
      <w:r w:rsidRPr="00144351">
        <w:rPr>
          <w:sz w:val="20"/>
        </w:rPr>
        <w:t>(b)</w:t>
      </w:r>
      <w:r w:rsidRPr="00144351">
        <w:rPr>
          <w:sz w:val="20"/>
        </w:rPr>
        <w:tab/>
        <w:t xml:space="preserve">the court is satisfied that the party's unreasonable act or omission caused the other party to incur the costs; or </w:t>
      </w:r>
    </w:p>
    <w:p w14:paraId="363DA864" w14:textId="3B2D5205" w:rsidR="00144351" w:rsidRPr="00144351" w:rsidRDefault="00144351" w:rsidP="00144351">
      <w:pPr>
        <w:pStyle w:val="Quote2"/>
        <w:ind w:left="2160" w:hanging="720"/>
        <w:rPr>
          <w:sz w:val="20"/>
        </w:rPr>
      </w:pPr>
      <w:r w:rsidRPr="00144351">
        <w:rPr>
          <w:sz w:val="20"/>
        </w:rPr>
        <w:lastRenderedPageBreak/>
        <w:t>(c)</w:t>
      </w:r>
      <w:r w:rsidRPr="00144351">
        <w:rPr>
          <w:sz w:val="20"/>
        </w:rPr>
        <w:tab/>
        <w:t xml:space="preserve">the court is satisfied of both of the following: </w:t>
      </w:r>
    </w:p>
    <w:p w14:paraId="7671DB04" w14:textId="5CFC4EFC" w:rsidR="00144351" w:rsidRPr="00144351" w:rsidRDefault="00144351" w:rsidP="00AA6547">
      <w:pPr>
        <w:pStyle w:val="Quote3"/>
        <w:ind w:left="2880" w:right="1230" w:hanging="720"/>
        <w:rPr>
          <w:sz w:val="20"/>
        </w:rPr>
      </w:pPr>
      <w:r w:rsidRPr="00144351">
        <w:rPr>
          <w:sz w:val="20"/>
        </w:rPr>
        <w:t>(</w:t>
      </w:r>
      <w:proofErr w:type="spellStart"/>
      <w:r w:rsidRPr="00144351">
        <w:rPr>
          <w:sz w:val="20"/>
        </w:rPr>
        <w:t>i</w:t>
      </w:r>
      <w:proofErr w:type="spellEnd"/>
      <w:r w:rsidRPr="00144351">
        <w:rPr>
          <w:sz w:val="20"/>
        </w:rPr>
        <w:t>)</w:t>
      </w:r>
      <w:r w:rsidRPr="00144351">
        <w:rPr>
          <w:sz w:val="20"/>
        </w:rPr>
        <w:tab/>
        <w:t xml:space="preserve">the party unreasonably refused to participate in a matter before the FWC; </w:t>
      </w:r>
    </w:p>
    <w:p w14:paraId="08EC2EBA" w14:textId="346E0C05" w:rsidR="00144351" w:rsidRPr="00144351" w:rsidRDefault="00144351" w:rsidP="00AA6547">
      <w:pPr>
        <w:pStyle w:val="Quote3"/>
        <w:ind w:right="1230"/>
        <w:rPr>
          <w:sz w:val="20"/>
        </w:rPr>
      </w:pPr>
      <w:r w:rsidRPr="00144351">
        <w:rPr>
          <w:sz w:val="20"/>
        </w:rPr>
        <w:t>(ii)</w:t>
      </w:r>
      <w:r w:rsidRPr="00144351">
        <w:rPr>
          <w:sz w:val="20"/>
        </w:rPr>
        <w:tab/>
        <w:t xml:space="preserve">the matter arose from the same facts as the proceedings. </w:t>
      </w:r>
    </w:p>
    <w:p w14:paraId="77E81E92" w14:textId="67C95C3A" w:rsidR="00144351" w:rsidRPr="00144351" w:rsidRDefault="00144351" w:rsidP="00F51D23">
      <w:pPr>
        <w:pStyle w:val="Quote3"/>
        <w:spacing w:after="360"/>
        <w:ind w:left="0" w:firstLine="720"/>
        <w:rPr>
          <w:sz w:val="20"/>
        </w:rPr>
      </w:pPr>
      <w:r w:rsidRPr="00144351">
        <w:rPr>
          <w:sz w:val="20"/>
        </w:rPr>
        <w:t>(note omitted)</w:t>
      </w:r>
    </w:p>
    <w:p w14:paraId="70DA634C" w14:textId="7C2A9A0E" w:rsidR="00155DF3" w:rsidRDefault="003D3044" w:rsidP="00722D3B">
      <w:pPr>
        <w:pStyle w:val="ParaNumbering"/>
      </w:pPr>
      <w:r>
        <w:t>Although the submissions as fi</w:t>
      </w:r>
      <w:r w:rsidR="002F53FF">
        <w:t xml:space="preserve">led by </w:t>
      </w:r>
      <w:proofErr w:type="spellStart"/>
      <w:r w:rsidR="002F53FF">
        <w:t>Marland</w:t>
      </w:r>
      <w:proofErr w:type="spellEnd"/>
      <w:r w:rsidR="002F53FF">
        <w:t xml:space="preserve"> Mushrooms and Mr </w:t>
      </w:r>
      <w:proofErr w:type="spellStart"/>
      <w:r>
        <w:t>Marland</w:t>
      </w:r>
      <w:proofErr w:type="spellEnd"/>
      <w:r>
        <w:t xml:space="preserve"> fail to clearly differentiate between the circumstances contemplated by s</w:t>
      </w:r>
      <w:r w:rsidR="002F53FF">
        <w:t> 5</w:t>
      </w:r>
      <w:r>
        <w:t>70(2)(a) as opposed to s</w:t>
      </w:r>
      <w:r w:rsidR="002F53FF">
        <w:t> </w:t>
      </w:r>
      <w:r>
        <w:t>570(2)(b), it is understood that they contend that the appeal was “</w:t>
      </w:r>
      <w:r w:rsidRPr="003D3044">
        <w:rPr>
          <w:i/>
        </w:rPr>
        <w:t>instituted … without reasonable cause</w:t>
      </w:r>
      <w:r>
        <w:t xml:space="preserve">” </w:t>
      </w:r>
      <w:r w:rsidR="000634DE">
        <w:t>because</w:t>
      </w:r>
      <w:r w:rsidR="00155DF3">
        <w:t xml:space="preserve">: </w:t>
      </w:r>
    </w:p>
    <w:p w14:paraId="05205C2A" w14:textId="74E14670" w:rsidR="000634DE" w:rsidRDefault="000634DE" w:rsidP="002F53FF">
      <w:pPr>
        <w:pStyle w:val="FCBullets"/>
      </w:pPr>
      <w:r>
        <w:t>one of the issues to be resolved was a question as to the proper construction of cl</w:t>
      </w:r>
      <w:r w:rsidR="002F53FF">
        <w:t> </w:t>
      </w:r>
      <w:r>
        <w:t xml:space="preserve">15 of the </w:t>
      </w:r>
      <w:r w:rsidRPr="000634DE">
        <w:rPr>
          <w:i/>
        </w:rPr>
        <w:t>Horticultural Award</w:t>
      </w:r>
      <w:r>
        <w:t xml:space="preserve"> and whether any contravention only arose when a worker “</w:t>
      </w:r>
      <w:r w:rsidRPr="000634DE">
        <w:rPr>
          <w:i/>
        </w:rPr>
        <w:t>enter[</w:t>
      </w:r>
      <w:proofErr w:type="spellStart"/>
      <w:r w:rsidRPr="000634DE">
        <w:rPr>
          <w:i/>
        </w:rPr>
        <w:t>ed</w:t>
      </w:r>
      <w:proofErr w:type="spellEnd"/>
      <w:r w:rsidRPr="000634DE">
        <w:rPr>
          <w:i/>
        </w:rPr>
        <w:t>] into an agreement for the employee to be paid a piecework rate</w:t>
      </w:r>
      <w:r>
        <w:t>” – an issue in respect to which the joint reasons of Flick and Reeves</w:t>
      </w:r>
      <w:r w:rsidR="002F53FF">
        <w:t> </w:t>
      </w:r>
      <w:r>
        <w:t>JJ concluded that there was “</w:t>
      </w:r>
      <w:r w:rsidRPr="000634DE">
        <w:rPr>
          <w:i/>
        </w:rPr>
        <w:t>little difficulty … in accepting [the] conclusions of the primary Judge</w:t>
      </w:r>
      <w:r>
        <w:t>”</w:t>
      </w:r>
      <w:r w:rsidR="002F53FF">
        <w:t xml:space="preserve">:  </w:t>
      </w:r>
      <w:r>
        <w:t xml:space="preserve">[2019] FCAFC 133 at [20]; </w:t>
      </w:r>
    </w:p>
    <w:p w14:paraId="457C6CFB" w14:textId="44038A08" w:rsidR="00820A97" w:rsidRDefault="000634DE" w:rsidP="002F53FF">
      <w:pPr>
        <w:pStyle w:val="FCBullets"/>
      </w:pPr>
      <w:r>
        <w:t>the absence of any “</w:t>
      </w:r>
      <w:r w:rsidRPr="002F53FF">
        <w:rPr>
          <w:i/>
        </w:rPr>
        <w:t>genuine prospect of disturbing the primary Judge’s finding that Mr</w:t>
      </w:r>
      <w:r w:rsidR="002F53FF" w:rsidRPr="002F53FF">
        <w:rPr>
          <w:i/>
        </w:rPr>
        <w:t> </w:t>
      </w:r>
      <w:proofErr w:type="spellStart"/>
      <w:r w:rsidRPr="002F53FF">
        <w:rPr>
          <w:i/>
        </w:rPr>
        <w:t>Marland</w:t>
      </w:r>
      <w:proofErr w:type="spellEnd"/>
      <w:r w:rsidRPr="002F53FF">
        <w:rPr>
          <w:i/>
        </w:rPr>
        <w:t xml:space="preserve"> did not know that the HRS Country employees were casual employees</w:t>
      </w:r>
      <w:r>
        <w:t>”</w:t>
      </w:r>
      <w:r w:rsidR="00820A97">
        <w:t xml:space="preserve">; and </w:t>
      </w:r>
    </w:p>
    <w:p w14:paraId="516DBC17" w14:textId="77777777" w:rsidR="00155DF3" w:rsidRDefault="00820A97" w:rsidP="002F53FF">
      <w:pPr>
        <w:pStyle w:val="FCBullets"/>
      </w:pPr>
      <w:r>
        <w:t>the rejection in the joint reasons of the Fair Work Ombudsman’s argument “</w:t>
      </w:r>
      <w:r w:rsidRPr="002F53FF">
        <w:rPr>
          <w:i/>
        </w:rPr>
        <w:t xml:space="preserve">that the principle in Jones v </w:t>
      </w:r>
      <w:proofErr w:type="spellStart"/>
      <w:r w:rsidRPr="002F53FF">
        <w:rPr>
          <w:i/>
        </w:rPr>
        <w:t>Dunkel</w:t>
      </w:r>
      <w:proofErr w:type="spellEnd"/>
      <w:r w:rsidRPr="002F53FF">
        <w:rPr>
          <w:i/>
        </w:rPr>
        <w:t xml:space="preserve"> had been applied too narrowly by the primary Judge</w:t>
      </w:r>
      <w:r>
        <w:t xml:space="preserve">”. </w:t>
      </w:r>
    </w:p>
    <w:p w14:paraId="79D58F33" w14:textId="762EA891" w:rsidR="00820A97" w:rsidRDefault="00820A97" w:rsidP="00722D3B">
      <w:pPr>
        <w:pStyle w:val="ParaNumbering"/>
      </w:pPr>
      <w:r>
        <w:t>The submission that the appeal had been “</w:t>
      </w:r>
      <w:r w:rsidRPr="003D3044">
        <w:rPr>
          <w:i/>
        </w:rPr>
        <w:t>instituted … without reasonable cause</w:t>
      </w:r>
      <w:r>
        <w:t>” is rejected and the argument advanced in support of the application for an order for costs pursuant to s</w:t>
      </w:r>
      <w:r w:rsidR="002F53FF">
        <w:t> </w:t>
      </w:r>
      <w:r>
        <w:t>570(2)(a) is rejected because:</w:t>
      </w:r>
    </w:p>
    <w:p w14:paraId="10E3975C" w14:textId="77777777" w:rsidR="00BF0754" w:rsidRDefault="00BF0754" w:rsidP="002F53FF">
      <w:pPr>
        <w:pStyle w:val="FCBullets"/>
      </w:pPr>
      <w:r>
        <w:t>the issue of construction focussed upon was but one of a number of questions of construction which needed to be resolved; and</w:t>
      </w:r>
    </w:p>
    <w:p w14:paraId="06325368" w14:textId="77777777" w:rsidR="00BF0754" w:rsidRDefault="00BF0754" w:rsidP="002F53FF">
      <w:pPr>
        <w:pStyle w:val="FCBullets"/>
      </w:pPr>
      <w:r>
        <w:t xml:space="preserve">one of the issues of construction, and a matter of fundamental importance to the entitlements of the casual workers and the administration of the </w:t>
      </w:r>
      <w:r w:rsidRPr="00BF0754">
        <w:rPr>
          <w:i/>
        </w:rPr>
        <w:t>Fair Work Act</w:t>
      </w:r>
      <w:r>
        <w:t>, was a question which divided the present Court.</w:t>
      </w:r>
    </w:p>
    <w:p w14:paraId="53B66BFC" w14:textId="1A4698C7" w:rsidR="00BF0754" w:rsidRDefault="00BF0754" w:rsidP="002F53FF">
      <w:pPr>
        <w:pStyle w:val="NoNum"/>
      </w:pPr>
      <w:r>
        <w:t>Moreover</w:t>
      </w:r>
      <w:r w:rsidR="002F53FF">
        <w:t>:</w:t>
      </w:r>
    </w:p>
    <w:p w14:paraId="18598D06" w14:textId="40451CB0" w:rsidR="00820A97" w:rsidRDefault="00BF0754" w:rsidP="002F53FF">
      <w:pPr>
        <w:pStyle w:val="FCBullets"/>
      </w:pPr>
      <w:r>
        <w:t xml:space="preserve">although a question of construction of an enterprise agreement or a provision of the </w:t>
      </w:r>
      <w:r w:rsidRPr="00BF0754">
        <w:rPr>
          <w:i/>
        </w:rPr>
        <w:t xml:space="preserve">Fair Work Act </w:t>
      </w:r>
      <w:r>
        <w:t xml:space="preserve">may ultimately be </w:t>
      </w:r>
      <w:r w:rsidR="002D1017">
        <w:t xml:space="preserve">easily revolved </w:t>
      </w:r>
      <w:r>
        <w:t xml:space="preserve">once it is exposed to scrutiny, any </w:t>
      </w:r>
      <w:r>
        <w:lastRenderedPageBreak/>
        <w:t>such ease of resolution does not necessarily translate into a submission that the presentation on appeal to a Full Court of that question was “</w:t>
      </w:r>
      <w:r w:rsidRPr="00BF0754">
        <w:rPr>
          <w:i/>
        </w:rPr>
        <w:t>vexatiously</w:t>
      </w:r>
      <w:r>
        <w:t>” instituted</w:t>
      </w:r>
      <w:r w:rsidR="0052475C">
        <w:t xml:space="preserve"> or instituted without “</w:t>
      </w:r>
      <w:r w:rsidR="0052475C">
        <w:rPr>
          <w:i/>
        </w:rPr>
        <w:t>reasonable cause</w:t>
      </w:r>
      <w:r w:rsidR="0052475C">
        <w:t>”</w:t>
      </w:r>
      <w:r>
        <w:t xml:space="preserve">. </w:t>
      </w:r>
    </w:p>
    <w:p w14:paraId="3E83D6ED" w14:textId="079EC37D" w:rsidR="007A688E" w:rsidRDefault="007A688E" w:rsidP="00722D3B">
      <w:pPr>
        <w:pStyle w:val="ParaNumbering"/>
      </w:pPr>
      <w:r>
        <w:t xml:space="preserve">It is further understood that the submissions as filed by </w:t>
      </w:r>
      <w:proofErr w:type="spellStart"/>
      <w:r>
        <w:t>Marland</w:t>
      </w:r>
      <w:proofErr w:type="spellEnd"/>
      <w:r>
        <w:t xml:space="preserve"> Mushrooms and Mr</w:t>
      </w:r>
      <w:r w:rsidR="000C7A7B">
        <w:t> </w:t>
      </w:r>
      <w:proofErr w:type="spellStart"/>
      <w:r>
        <w:t>Marland</w:t>
      </w:r>
      <w:proofErr w:type="spellEnd"/>
      <w:r>
        <w:t xml:space="preserve"> contend that the conduct of the appeal was “</w:t>
      </w:r>
      <w:r w:rsidRPr="007A688E">
        <w:rPr>
          <w:i/>
        </w:rPr>
        <w:t>unreasonable</w:t>
      </w:r>
      <w:r>
        <w:t>” and thereby occasioned them to “</w:t>
      </w:r>
      <w:r w:rsidRPr="007A688E">
        <w:rPr>
          <w:i/>
        </w:rPr>
        <w:t>incur … costs</w:t>
      </w:r>
      <w:r>
        <w:t>” within the meaning of s</w:t>
      </w:r>
      <w:r w:rsidR="000C7A7B">
        <w:t> </w:t>
      </w:r>
      <w:r>
        <w:t>570(2)(b) because</w:t>
      </w:r>
      <w:r w:rsidR="000C7A7B">
        <w:t>:</w:t>
      </w:r>
      <w:r>
        <w:t xml:space="preserve"> </w:t>
      </w:r>
    </w:p>
    <w:p w14:paraId="62D92154" w14:textId="27D82000" w:rsidR="007A688E" w:rsidRDefault="00831534" w:rsidP="000C7A7B">
      <w:pPr>
        <w:pStyle w:val="FCBullets"/>
      </w:pPr>
      <w:r>
        <w:t xml:space="preserve">the </w:t>
      </w:r>
      <w:r w:rsidRPr="00831534">
        <w:rPr>
          <w:i/>
        </w:rPr>
        <w:t>Notice of Appeal</w:t>
      </w:r>
      <w:r>
        <w:t xml:space="preserve"> relied upon by the Fair Work Ombudsman was characterised in the joint judgment as a “</w:t>
      </w:r>
      <w:r w:rsidRPr="00831534">
        <w:rPr>
          <w:i/>
        </w:rPr>
        <w:t xml:space="preserve">somewhat discursive document which set forth 14 </w:t>
      </w:r>
      <w:r w:rsidR="008925C0">
        <w:rPr>
          <w:i/>
        </w:rPr>
        <w:t>G</w:t>
      </w:r>
      <w:r w:rsidRPr="00831534">
        <w:rPr>
          <w:i/>
        </w:rPr>
        <w:t xml:space="preserve">rounds of </w:t>
      </w:r>
      <w:r w:rsidR="008925C0">
        <w:rPr>
          <w:i/>
        </w:rPr>
        <w:t>A</w:t>
      </w:r>
      <w:r w:rsidRPr="00831534">
        <w:rPr>
          <w:i/>
        </w:rPr>
        <w:t>ppeal</w:t>
      </w:r>
      <w:r>
        <w:t>”</w:t>
      </w:r>
      <w:r w:rsidR="0052475C">
        <w:t>:</w:t>
      </w:r>
      <w:r w:rsidR="000C7A7B">
        <w:t xml:space="preserve"> </w:t>
      </w:r>
      <w:r>
        <w:t xml:space="preserve"> [2019] FCAFC 133 at [9];</w:t>
      </w:r>
      <w:r w:rsidR="008925C0">
        <w:t xml:space="preserve"> and</w:t>
      </w:r>
    </w:p>
    <w:p w14:paraId="3EE08E8C" w14:textId="0A9A892A" w:rsidR="00831534" w:rsidRDefault="00831534" w:rsidP="000C7A7B">
      <w:pPr>
        <w:pStyle w:val="FCBullets"/>
      </w:pPr>
      <w:r>
        <w:t>the arguments sought to be advanced on appeal were said in the joint judgment to “</w:t>
      </w:r>
      <w:r w:rsidRPr="00831534">
        <w:rPr>
          <w:i/>
        </w:rPr>
        <w:t>[trespass] well beyond the case as pleaded and as advanced before the primary Judge</w:t>
      </w:r>
      <w:r>
        <w:t>” [2019] FCAFC 133 at [8].</w:t>
      </w:r>
    </w:p>
    <w:p w14:paraId="47C97470" w14:textId="3E05C7A7" w:rsidR="00831534" w:rsidRDefault="00831534" w:rsidP="000C7A7B">
      <w:pPr>
        <w:pStyle w:val="NoNum"/>
      </w:pPr>
      <w:r>
        <w:t>Underlying these submissions w</w:t>
      </w:r>
      <w:r w:rsidR="005B703E">
        <w:t>ere</w:t>
      </w:r>
      <w:r>
        <w:t xml:space="preserve"> said to be the more fundamental proposition</w:t>
      </w:r>
      <w:r w:rsidR="005B703E">
        <w:t>s</w:t>
      </w:r>
      <w:r>
        <w:t xml:space="preserve"> that the Fair Work Ombudsman as a regulator</w:t>
      </w:r>
      <w:r w:rsidR="000C7A7B">
        <w:t>:</w:t>
      </w:r>
    </w:p>
    <w:p w14:paraId="1684D5E4" w14:textId="63F2CB70" w:rsidR="005B703E" w:rsidRDefault="005B703E" w:rsidP="000C7A7B">
      <w:pPr>
        <w:pStyle w:val="FCBullets"/>
      </w:pPr>
      <w:r>
        <w:t>shou</w:t>
      </w:r>
      <w:r w:rsidRPr="000733EE">
        <w:t>ld not “</w:t>
      </w:r>
      <w:r w:rsidRPr="000C7A7B">
        <w:rPr>
          <w:i/>
        </w:rPr>
        <w:t>be permitted to deviate from its pleaded case</w:t>
      </w:r>
      <w:r w:rsidRPr="000733EE">
        <w:t xml:space="preserve">” (cf. </w:t>
      </w:r>
      <w:r w:rsidRPr="00127C31">
        <w:rPr>
          <w:i/>
        </w:rPr>
        <w:t>A</w:t>
      </w:r>
      <w:r w:rsidR="008925C0" w:rsidRPr="00127C31">
        <w:rPr>
          <w:i/>
        </w:rPr>
        <w:t xml:space="preserve">ustralian </w:t>
      </w:r>
      <w:r w:rsidRPr="00127C31">
        <w:rPr>
          <w:i/>
        </w:rPr>
        <w:t>S</w:t>
      </w:r>
      <w:r w:rsidR="008925C0" w:rsidRPr="00127C31">
        <w:rPr>
          <w:i/>
        </w:rPr>
        <w:t xml:space="preserve">ecurities and </w:t>
      </w:r>
      <w:r w:rsidRPr="00127C31">
        <w:rPr>
          <w:i/>
        </w:rPr>
        <w:t>I</w:t>
      </w:r>
      <w:r w:rsidR="008925C0" w:rsidRPr="00127C31">
        <w:rPr>
          <w:i/>
        </w:rPr>
        <w:t>nvestments Commission</w:t>
      </w:r>
      <w:r w:rsidRPr="00127C31">
        <w:rPr>
          <w:i/>
        </w:rPr>
        <w:t xml:space="preserve"> v Rich</w:t>
      </w:r>
      <w:r w:rsidRPr="000733EE">
        <w:t xml:space="preserve"> </w:t>
      </w:r>
      <w:r w:rsidR="008925C0" w:rsidRPr="000733EE">
        <w:t xml:space="preserve">[2009] NSWSC 1229 at [567], </w:t>
      </w:r>
      <w:r w:rsidRPr="000733EE">
        <w:t>(2009) 236 FLR 1 at 125</w:t>
      </w:r>
      <w:r w:rsidR="008925C0" w:rsidRPr="000733EE">
        <w:t xml:space="preserve"> per Austin</w:t>
      </w:r>
      <w:r w:rsidR="000C7A7B">
        <w:t> </w:t>
      </w:r>
      <w:r w:rsidR="008925C0" w:rsidRPr="000733EE">
        <w:t>J</w:t>
      </w:r>
      <w:r w:rsidR="00127C31">
        <w:t>)</w:t>
      </w:r>
      <w:r w:rsidRPr="000733EE">
        <w:t>; and</w:t>
      </w:r>
      <w:r>
        <w:t xml:space="preserve"> </w:t>
      </w:r>
    </w:p>
    <w:p w14:paraId="010E4035" w14:textId="7F3B7E5E" w:rsidR="005B703E" w:rsidRDefault="005B703E" w:rsidP="000C7A7B">
      <w:pPr>
        <w:pStyle w:val="FCBullets"/>
      </w:pPr>
      <w:r>
        <w:t>s</w:t>
      </w:r>
      <w:r w:rsidRPr="00D57564">
        <w:t>hould “</w:t>
      </w:r>
      <w:r w:rsidRPr="000C7A7B">
        <w:rPr>
          <w:i/>
        </w:rPr>
        <w:t>scrupulously avoid arguments that were not advanced upon its pleading or at trial</w:t>
      </w:r>
      <w:r w:rsidRPr="00D57564">
        <w:t>” (</w:t>
      </w:r>
      <w:r w:rsidR="00C715A2" w:rsidRPr="00D57564">
        <w:t xml:space="preserve">cf. </w:t>
      </w:r>
      <w:proofErr w:type="spellStart"/>
      <w:r w:rsidRPr="00127C31">
        <w:rPr>
          <w:i/>
        </w:rPr>
        <w:t>Shea</w:t>
      </w:r>
      <w:proofErr w:type="spellEnd"/>
      <w:r w:rsidRPr="00127C31">
        <w:rPr>
          <w:i/>
        </w:rPr>
        <w:t xml:space="preserve"> v </w:t>
      </w:r>
      <w:proofErr w:type="spellStart"/>
      <w:r w:rsidRPr="00127C31">
        <w:rPr>
          <w:i/>
        </w:rPr>
        <w:t>EnergyAustralia</w:t>
      </w:r>
      <w:proofErr w:type="spellEnd"/>
      <w:r w:rsidRPr="00127C31">
        <w:rPr>
          <w:i/>
        </w:rPr>
        <w:t xml:space="preserve"> Services Pty Ltd (No 2)</w:t>
      </w:r>
      <w:r w:rsidRPr="00D57564">
        <w:t xml:space="preserve"> [2015] FCAFC 14 at [4]</w:t>
      </w:r>
      <w:r w:rsidR="00C715A2" w:rsidRPr="00D57564">
        <w:t xml:space="preserve"> per Rares, Flick and Jagot</w:t>
      </w:r>
      <w:r w:rsidR="000C7A7B">
        <w:t> </w:t>
      </w:r>
      <w:r w:rsidR="00C715A2" w:rsidRPr="00D57564">
        <w:t>JJ</w:t>
      </w:r>
      <w:r w:rsidRPr="00D57564">
        <w:t>).</w:t>
      </w:r>
    </w:p>
    <w:p w14:paraId="1AC1E375" w14:textId="092591EC" w:rsidR="005B703E" w:rsidRDefault="005B703E" w:rsidP="00722D3B">
      <w:pPr>
        <w:pStyle w:val="ParaNumbering"/>
      </w:pPr>
      <w:r>
        <w:t>These arguments are rejected because</w:t>
      </w:r>
      <w:r w:rsidR="000C7A7B">
        <w:t>:</w:t>
      </w:r>
      <w:r>
        <w:t xml:space="preserve"> </w:t>
      </w:r>
    </w:p>
    <w:p w14:paraId="1B3FCDCF" w14:textId="0C4DBE17" w:rsidR="001A7163" w:rsidRDefault="001A7163" w:rsidP="000C7A7B">
      <w:pPr>
        <w:pStyle w:val="FCBullets"/>
      </w:pPr>
      <w:r>
        <w:t xml:space="preserve">although there was a lack of precision on the part of the Fair Work Ombudsman in the identification of the issues to be resolved – both by the primary Judge and on appeal, it is sometimes the case that it is only an exchange between the Bench and Counsel which serves to isolate or clarify the precise questions in need of resolution. </w:t>
      </w:r>
      <w:r w:rsidR="000C7A7B">
        <w:t xml:space="preserve"> </w:t>
      </w:r>
      <w:r>
        <w:t>Considerable care needs to be exercised before moving from a state of satisfaction that a case may have been better presented into a conclusion that any resultant uncertainty or even confusion during the course of a hearing is to be translated into a finding that any such lack of precision constitutes an “</w:t>
      </w:r>
      <w:r w:rsidRPr="001A7163">
        <w:rPr>
          <w:i/>
        </w:rPr>
        <w:t>unreasonable act or omission</w:t>
      </w:r>
      <w:r>
        <w:t>” for the purposes of s</w:t>
      </w:r>
      <w:r w:rsidR="000C7A7B">
        <w:t> </w:t>
      </w:r>
      <w:r>
        <w:t>570(2)(</w:t>
      </w:r>
      <w:r w:rsidR="00C715A2">
        <w:t>b</w:t>
      </w:r>
      <w:r>
        <w:t xml:space="preserve">). </w:t>
      </w:r>
    </w:p>
    <w:p w14:paraId="79C7360E" w14:textId="3A8D9567" w:rsidR="001A7163" w:rsidRDefault="001A7163" w:rsidP="000C7A7B">
      <w:pPr>
        <w:pStyle w:val="NoNum"/>
      </w:pPr>
      <w:r>
        <w:lastRenderedPageBreak/>
        <w:t>There is, moreover, a further concern namely</w:t>
      </w:r>
      <w:r w:rsidR="000C7A7B">
        <w:t>:</w:t>
      </w:r>
      <w:r>
        <w:t xml:space="preserve">  </w:t>
      </w:r>
    </w:p>
    <w:p w14:paraId="6A71B3F4" w14:textId="0BFCA9F5" w:rsidR="005B703E" w:rsidRDefault="00922346" w:rsidP="000C7A7B">
      <w:pPr>
        <w:pStyle w:val="FCBullets"/>
      </w:pPr>
      <w:r>
        <w:t>the</w:t>
      </w:r>
      <w:r w:rsidR="001A7163">
        <w:t xml:space="preserve"> lack of precision in the identification of the issues to be resolved</w:t>
      </w:r>
      <w:r>
        <w:t xml:space="preserve"> which</w:t>
      </w:r>
      <w:r w:rsidR="001A7163">
        <w:t xml:space="preserve"> “</w:t>
      </w:r>
      <w:r w:rsidR="001A7163" w:rsidRPr="006F739F">
        <w:rPr>
          <w:i/>
        </w:rPr>
        <w:t>caused [</w:t>
      </w:r>
      <w:proofErr w:type="spellStart"/>
      <w:r w:rsidR="001A7163" w:rsidRPr="006F739F">
        <w:rPr>
          <w:i/>
        </w:rPr>
        <w:t>Marland</w:t>
      </w:r>
      <w:proofErr w:type="spellEnd"/>
      <w:r w:rsidR="001A7163" w:rsidRPr="006F739F">
        <w:rPr>
          <w:i/>
        </w:rPr>
        <w:t xml:space="preserve"> Mushrooms and Mr </w:t>
      </w:r>
      <w:proofErr w:type="spellStart"/>
      <w:r w:rsidR="001A7163" w:rsidRPr="006F739F">
        <w:rPr>
          <w:i/>
        </w:rPr>
        <w:t>Marland</w:t>
      </w:r>
      <w:proofErr w:type="spellEnd"/>
      <w:r w:rsidR="001A7163" w:rsidRPr="006F739F">
        <w:rPr>
          <w:i/>
        </w:rPr>
        <w:t>] to incur the costs</w:t>
      </w:r>
      <w:r w:rsidR="001A7163">
        <w:t>” the subject of the claim for the purposes of s</w:t>
      </w:r>
      <w:r w:rsidR="000C7A7B">
        <w:t> </w:t>
      </w:r>
      <w:r w:rsidR="001A7163">
        <w:t>570(2)(b).</w:t>
      </w:r>
      <w:r w:rsidR="000C7A7B">
        <w:t xml:space="preserve"> </w:t>
      </w:r>
      <w:r w:rsidR="001A7163">
        <w:t xml:space="preserve"> Although the hearing on appeal potentially took longer than may have been required had the submissions of all parties to the appeal been more carefully prepared</w:t>
      </w:r>
      <w:r w:rsidR="006F739F">
        <w:t xml:space="preserve">, no finding can be satisfactorily made that the appeal conducted in a different and more focussed manner would necessarily have taken less time. </w:t>
      </w:r>
    </w:p>
    <w:p w14:paraId="2711796D" w14:textId="7F6126C0" w:rsidR="00722D3B" w:rsidRDefault="00704E31" w:rsidP="006F739F">
      <w:pPr>
        <w:pStyle w:val="ParaNumbering"/>
      </w:pPr>
      <w:r>
        <w:t xml:space="preserve">Although it may be accepted, as submitted on behalf of </w:t>
      </w:r>
      <w:proofErr w:type="spellStart"/>
      <w:r>
        <w:t>Marland</w:t>
      </w:r>
      <w:proofErr w:type="spellEnd"/>
      <w:r>
        <w:t xml:space="preserve"> </w:t>
      </w:r>
      <w:r w:rsidR="00025102">
        <w:t>Mushrooms and Mr </w:t>
      </w:r>
      <w:proofErr w:type="spellStart"/>
      <w:r>
        <w:t>Marland</w:t>
      </w:r>
      <w:proofErr w:type="spellEnd"/>
      <w:r>
        <w:t>, that “</w:t>
      </w:r>
      <w:r w:rsidRPr="00704E31">
        <w:rPr>
          <w:i/>
        </w:rPr>
        <w:t>a finding of accessorial liability is a serious matter, involving proof of intention</w:t>
      </w:r>
      <w:r>
        <w:t xml:space="preserve">”, it is </w:t>
      </w:r>
      <w:r w:rsidR="006F739F">
        <w:t>concluded that the facts do not support a conclusion that fall</w:t>
      </w:r>
      <w:r w:rsidR="00C715A2">
        <w:t>s</w:t>
      </w:r>
      <w:r w:rsidR="006F739F">
        <w:t xml:space="preserve"> within s</w:t>
      </w:r>
      <w:r w:rsidR="000C7A7B">
        <w:t> </w:t>
      </w:r>
      <w:r w:rsidR="006F739F">
        <w:t xml:space="preserve">570(2) of the </w:t>
      </w:r>
      <w:r w:rsidR="006F739F" w:rsidRPr="006F739F">
        <w:rPr>
          <w:i/>
        </w:rPr>
        <w:t>Fair Work Act</w:t>
      </w:r>
      <w:r w:rsidR="006F739F">
        <w:t>.</w:t>
      </w:r>
    </w:p>
    <w:p w14:paraId="646BFFA5" w14:textId="77777777" w:rsidR="006F739F" w:rsidRDefault="006F739F" w:rsidP="006F739F">
      <w:pPr>
        <w:pStyle w:val="ParaNumbering"/>
      </w:pPr>
      <w:r>
        <w:t>It necessarily follows that the application for an order for costs should be rejected.</w:t>
      </w:r>
    </w:p>
    <w:p w14:paraId="1E3B4DDC" w14:textId="138A7FA5" w:rsidR="006F739F" w:rsidRDefault="006F739F" w:rsidP="006F739F">
      <w:pPr>
        <w:pStyle w:val="ParaNumbering"/>
      </w:pPr>
      <w:r>
        <w:t xml:space="preserve">There should be no variation to the order made on 16 August 2019, namely that the appeal be dismissed. </w:t>
      </w:r>
    </w:p>
    <w:p w14:paraId="434F9E81" w14:textId="6C9F82A7" w:rsidR="00AA6547" w:rsidRDefault="00AA6547" w:rsidP="00AA6547">
      <w:pPr>
        <w:pStyle w:val="NoNum"/>
      </w:pPr>
    </w:p>
    <w:p w14:paraId="0C481F30" w14:textId="77777777" w:rsidR="00AA6547" w:rsidRDefault="00AA6547" w:rsidP="00815065">
      <w:pPr>
        <w:pStyle w:val="BodyText"/>
      </w:pPr>
      <w:bookmarkStart w:id="21" w:name="Certification"/>
    </w:p>
    <w:tbl>
      <w:tblPr>
        <w:tblW w:w="0" w:type="auto"/>
        <w:tblLook w:val="04A0" w:firstRow="1" w:lastRow="0" w:firstColumn="1" w:lastColumn="0" w:noHBand="0" w:noVBand="1"/>
      </w:tblPr>
      <w:tblGrid>
        <w:gridCol w:w="3794"/>
      </w:tblGrid>
      <w:tr w:rsidR="00AA6547" w:rsidRPr="00AA6547" w14:paraId="68A59A9C" w14:textId="77777777">
        <w:tc>
          <w:tcPr>
            <w:tcW w:w="3794" w:type="dxa"/>
            <w:shd w:val="clear" w:color="auto" w:fill="auto"/>
          </w:tcPr>
          <w:p w14:paraId="45E1206C" w14:textId="1552CDB8" w:rsidR="00AA6547" w:rsidRPr="00AA6547" w:rsidRDefault="00AA6547" w:rsidP="00AA6547">
            <w:pPr>
              <w:pStyle w:val="Normal1linespace"/>
            </w:pPr>
            <w:r w:rsidRPr="00AA6547">
              <w:t xml:space="preserve">I certify that the preceding </w:t>
            </w:r>
            <w:bookmarkStart w:id="22" w:name="NumberWord"/>
            <w:r>
              <w:t>twelve</w:t>
            </w:r>
            <w:bookmarkEnd w:id="22"/>
            <w:r w:rsidRPr="00AA6547">
              <w:t xml:space="preserve"> (</w:t>
            </w:r>
            <w:bookmarkStart w:id="23" w:name="NumberNumeral"/>
            <w:r>
              <w:t>12</w:t>
            </w:r>
            <w:bookmarkEnd w:id="23"/>
            <w:r w:rsidRPr="00AA6547">
              <w:t xml:space="preserve">) numbered </w:t>
            </w:r>
            <w:bookmarkStart w:id="24" w:name="CertPara"/>
            <w:r>
              <w:t>paragraphs are</w:t>
            </w:r>
            <w:bookmarkEnd w:id="24"/>
            <w:r w:rsidRPr="00AA6547">
              <w:t xml:space="preserve"> a true copy of the Reasons for Judgment herein of the Honourable </w:t>
            </w:r>
            <w:bookmarkStart w:id="25" w:name="Justice"/>
            <w:r>
              <w:t>Justice</w:t>
            </w:r>
            <w:r w:rsidR="00B80817">
              <w:t>s</w:t>
            </w:r>
            <w:r>
              <w:t xml:space="preserve"> Flick, Reeves and Bromberg</w:t>
            </w:r>
            <w:bookmarkEnd w:id="25"/>
            <w:r w:rsidRPr="00AA6547">
              <w:t>.</w:t>
            </w:r>
          </w:p>
        </w:tc>
      </w:tr>
    </w:tbl>
    <w:p w14:paraId="34294889" w14:textId="77777777" w:rsidR="00AA6547" w:rsidRDefault="00AA6547" w:rsidP="00815065">
      <w:pPr>
        <w:pStyle w:val="BodyText"/>
      </w:pPr>
    </w:p>
    <w:p w14:paraId="0FA0E9D7" w14:textId="77777777" w:rsidR="00AA6547" w:rsidRDefault="00AA6547" w:rsidP="00815065">
      <w:pPr>
        <w:pStyle w:val="BodyText"/>
      </w:pPr>
    </w:p>
    <w:p w14:paraId="0FB4FEA8" w14:textId="29212B34" w:rsidR="00AA6547" w:rsidRDefault="00AA6547" w:rsidP="00815065">
      <w:pPr>
        <w:pStyle w:val="BodyText"/>
      </w:pPr>
      <w:r>
        <w:t>Associate:</w:t>
      </w:r>
      <w:r w:rsidR="00B80817">
        <w:tab/>
      </w:r>
      <w:bookmarkStart w:id="26" w:name="_GoBack"/>
      <w:bookmarkEnd w:id="26"/>
    </w:p>
    <w:p w14:paraId="2D9A1D4B" w14:textId="65344339" w:rsidR="00AA6547" w:rsidRDefault="00AA6547" w:rsidP="00815065">
      <w:pPr>
        <w:pStyle w:val="BodyText"/>
        <w:tabs>
          <w:tab w:val="left" w:pos="1134"/>
        </w:tabs>
      </w:pPr>
      <w:r>
        <w:t>Dated:</w:t>
      </w:r>
      <w:r>
        <w:tab/>
      </w:r>
      <w:bookmarkStart w:id="27" w:name="CertifyDated"/>
      <w:r w:rsidR="00B80817">
        <w:t>16</w:t>
      </w:r>
      <w:r>
        <w:t xml:space="preserve"> October 2019</w:t>
      </w:r>
      <w:bookmarkEnd w:id="27"/>
    </w:p>
    <w:p w14:paraId="0C628ACF" w14:textId="77777777" w:rsidR="00AA6547" w:rsidRDefault="00AA6547" w:rsidP="00815065">
      <w:pPr>
        <w:pStyle w:val="BodyText"/>
      </w:pPr>
    </w:p>
    <w:bookmarkEnd w:id="21"/>
    <w:p w14:paraId="3E642CF1" w14:textId="77777777" w:rsidR="00AA6547" w:rsidRDefault="00AA6547" w:rsidP="00AA6547">
      <w:pPr>
        <w:pStyle w:val="BodyText"/>
      </w:pPr>
    </w:p>
    <w:p w14:paraId="4A3030DE" w14:textId="04214930" w:rsidR="00AA6547" w:rsidRDefault="00AA6547" w:rsidP="00AA6547">
      <w:pPr>
        <w:pStyle w:val="NoNum"/>
      </w:pPr>
    </w:p>
    <w:p w14:paraId="0C0179E0" w14:textId="77777777" w:rsidR="00AA6547" w:rsidRDefault="00AA6547" w:rsidP="00AA6547">
      <w:pPr>
        <w:pStyle w:val="NoNum"/>
      </w:pPr>
    </w:p>
    <w:sectPr w:rsidR="00AA6547">
      <w:headerReference w:type="even" r:id="rId9"/>
      <w:headerReference w:type="default" r:id="rId10"/>
      <w:footerReference w:type="default" r:id="rId11"/>
      <w:headerReference w:type="first" r:id="rId12"/>
      <w:footerReference w:type="first" r:id="rId13"/>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03425F" w14:textId="77777777" w:rsidR="006D563A" w:rsidRDefault="006D563A">
      <w:pPr>
        <w:spacing w:line="20" w:lineRule="exact"/>
      </w:pPr>
    </w:p>
    <w:p w14:paraId="1815E319" w14:textId="77777777" w:rsidR="006D563A" w:rsidRDefault="006D563A"/>
    <w:p w14:paraId="1AB5EC7C" w14:textId="77777777" w:rsidR="006D563A" w:rsidRDefault="006D563A"/>
  </w:endnote>
  <w:endnote w:type="continuationSeparator" w:id="0">
    <w:p w14:paraId="7794FB06" w14:textId="77777777" w:rsidR="006D563A" w:rsidRDefault="006D563A">
      <w:r>
        <w:t xml:space="preserve"> </w:t>
      </w:r>
    </w:p>
    <w:p w14:paraId="296F0C2B" w14:textId="77777777" w:rsidR="006D563A" w:rsidRDefault="006D563A"/>
    <w:p w14:paraId="2432922F" w14:textId="77777777" w:rsidR="006D563A" w:rsidRDefault="006D563A"/>
  </w:endnote>
  <w:endnote w:type="continuationNotice" w:id="1">
    <w:p w14:paraId="1028AD94" w14:textId="77777777" w:rsidR="006D563A" w:rsidRDefault="006D563A">
      <w:r>
        <w:t xml:space="preserve"> </w:t>
      </w:r>
    </w:p>
    <w:p w14:paraId="0397B753" w14:textId="77777777" w:rsidR="006D563A" w:rsidRDefault="006D563A"/>
    <w:p w14:paraId="6E60933D" w14:textId="77777777" w:rsidR="006D563A" w:rsidRDefault="006D56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¹ÙÅÁ"/>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53E87" w14:textId="1BE5ACD8" w:rsidR="00395B24" w:rsidRPr="00B80817" w:rsidRDefault="00395B24" w:rsidP="00B808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D6628" w14:textId="6F63553E" w:rsidR="002F1E49" w:rsidRPr="00B80817" w:rsidRDefault="002F1E49" w:rsidP="00B808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DF40A7" w14:textId="77777777" w:rsidR="006D563A" w:rsidRDefault="006D563A"/>
    <w:p w14:paraId="23C0010A" w14:textId="77777777" w:rsidR="006D563A" w:rsidRDefault="006D563A"/>
    <w:p w14:paraId="17F4A338" w14:textId="77777777" w:rsidR="006D563A" w:rsidRDefault="006D563A"/>
  </w:footnote>
  <w:footnote w:type="continuationSeparator" w:id="0">
    <w:p w14:paraId="1C45D8FB" w14:textId="77777777" w:rsidR="006D563A" w:rsidRDefault="006D563A">
      <w:r>
        <w:continuationSeparator/>
      </w:r>
    </w:p>
    <w:p w14:paraId="3EA1CFDA" w14:textId="77777777" w:rsidR="006D563A" w:rsidRDefault="006D563A"/>
    <w:p w14:paraId="60AFC0A6" w14:textId="77777777" w:rsidR="006D563A" w:rsidRDefault="006D563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58AD5" w14:textId="77777777" w:rsidR="00395B24" w:rsidRDefault="002C7385">
    <w:pPr>
      <w:tabs>
        <w:tab w:val="center" w:pos="4512"/>
      </w:tabs>
      <w:suppressAutoHyphens/>
    </w:pPr>
    <w:r>
      <w:tab/>
      <w:t xml:space="preserve">- </w:t>
    </w:r>
    <w:r w:rsidR="0092590B">
      <w:fldChar w:fldCharType="begin"/>
    </w:r>
    <w:r w:rsidR="0092590B">
      <w:instrText xml:space="preserve"> PAGE   \* MERGEFORMAT </w:instrText>
    </w:r>
    <w:r w:rsidR="0092590B">
      <w:fldChar w:fldCharType="separate"/>
    </w:r>
    <w:r w:rsidR="009A3A9C">
      <w:rPr>
        <w:noProof/>
      </w:rPr>
      <w:t>ii</w:t>
    </w:r>
    <w:r w:rsidR="0092590B">
      <w:rPr>
        <w:noProof/>
      </w:rP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9ED3B" w14:textId="77777777" w:rsidR="00395B24" w:rsidRDefault="00395B24">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06EB9" w14:textId="77777777" w:rsidR="00395B24" w:rsidRDefault="00395B24"/>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C208A" w14:textId="2F2945DA" w:rsidR="00395B24" w:rsidRDefault="002C7385">
    <w:pPr>
      <w:tabs>
        <w:tab w:val="center" w:pos="4512"/>
      </w:tabs>
      <w:suppressAutoHyphens/>
    </w:pPr>
    <w:r>
      <w:tab/>
      <w:t xml:space="preserve">- </w:t>
    </w:r>
    <w:r>
      <w:fldChar w:fldCharType="begin"/>
    </w:r>
    <w:r>
      <w:instrText>page \* arabic</w:instrText>
    </w:r>
    <w:r>
      <w:fldChar w:fldCharType="separate"/>
    </w:r>
    <w:r w:rsidR="00CC7DE2">
      <w:rPr>
        <w:noProof/>
      </w:rPr>
      <w:t>3</w:t>
    </w:r>
    <w:r>
      <w:fldChar w:fldCharType="end"/>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0DE16" w14:textId="77777777" w:rsidR="00395B24" w:rsidRDefault="00395B24">
    <w:pPr>
      <w:pStyle w:val="Header"/>
      <w:tabs>
        <w:tab w:val="clear" w:pos="4320"/>
        <w:tab w:val="clear"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15:restartNumberingAfterBreak="0">
    <w:nsid w:val="13677D83"/>
    <w:multiLevelType w:val="hybridMultilevel"/>
    <w:tmpl w:val="3E26A08C"/>
    <w:lvl w:ilvl="0" w:tplc="1B20E16A">
      <w:numFmt w:val="bullet"/>
      <w:lvlText w:val="-"/>
      <w:lvlJc w:val="left"/>
      <w:pPr>
        <w:ind w:left="720" w:hanging="360"/>
      </w:pPr>
      <w:rPr>
        <w:rFonts w:ascii="Times New Roman" w:eastAsia="Batang"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6B3157D"/>
    <w:multiLevelType w:val="hybridMultilevel"/>
    <w:tmpl w:val="9E28CA8A"/>
    <w:lvl w:ilvl="0" w:tplc="35B82826">
      <w:start w:val="2"/>
      <w:numFmt w:val="bullet"/>
      <w:lvlText w:val=""/>
      <w:lvlJc w:val="left"/>
      <w:pPr>
        <w:ind w:left="720" w:hanging="360"/>
      </w:pPr>
      <w:rPr>
        <w:rFonts w:ascii="Symbol" w:eastAsia="Batang"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5" w15:restartNumberingAfterBreak="0">
    <w:nsid w:val="24E356F3"/>
    <w:multiLevelType w:val="hybridMultilevel"/>
    <w:tmpl w:val="4A38A134"/>
    <w:lvl w:ilvl="0" w:tplc="D3367BF8">
      <w:start w:val="1"/>
      <w:numFmt w:val="bullet"/>
      <w:lvlText w:val=""/>
      <w:lvlJc w:val="left"/>
      <w:pPr>
        <w:ind w:left="720" w:hanging="360"/>
      </w:pPr>
      <w:rPr>
        <w:rFonts w:ascii="Symbol" w:eastAsia="Batang"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7" w15:restartNumberingAfterBreak="0">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8" w15:restartNumberingAfterBreak="0">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9" w15:restartNumberingAfterBreak="0">
    <w:nsid w:val="494817A7"/>
    <w:multiLevelType w:val="multilevel"/>
    <w:tmpl w:val="0F0EC90E"/>
    <w:numStyleLink w:val="FCListNo"/>
  </w:abstractNum>
  <w:abstractNum w:abstractNumId="20"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A1001BE"/>
    <w:multiLevelType w:val="hybridMultilevel"/>
    <w:tmpl w:val="D4B01D2C"/>
    <w:lvl w:ilvl="0" w:tplc="C11E1068">
      <w:start w:val="3"/>
      <w:numFmt w:val="bullet"/>
      <w:lvlText w:val=""/>
      <w:lvlJc w:val="left"/>
      <w:pPr>
        <w:ind w:left="720" w:hanging="360"/>
      </w:pPr>
      <w:rPr>
        <w:rFonts w:ascii="Symbol" w:eastAsia="Batang"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4" w15:restartNumberingAfterBreak="0">
    <w:nsid w:val="6F8C0B0F"/>
    <w:multiLevelType w:val="hybridMultilevel"/>
    <w:tmpl w:val="6FFCADC0"/>
    <w:lvl w:ilvl="0" w:tplc="8B082DD4">
      <w:numFmt w:val="bullet"/>
      <w:lvlText w:val=""/>
      <w:lvlJc w:val="left"/>
      <w:pPr>
        <w:ind w:left="1080" w:hanging="360"/>
      </w:pPr>
      <w:rPr>
        <w:rFonts w:ascii="Symbol" w:eastAsia="Batang" w:hAnsi="Symbol"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6"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6"/>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20"/>
  </w:num>
  <w:num w:numId="15">
    <w:abstractNumId w:val="22"/>
  </w:num>
  <w:num w:numId="16">
    <w:abstractNumId w:val="26"/>
  </w:num>
  <w:num w:numId="17">
    <w:abstractNumId w:val="14"/>
  </w:num>
  <w:num w:numId="18">
    <w:abstractNumId w:val="25"/>
  </w:num>
  <w:num w:numId="19">
    <w:abstractNumId w:val="10"/>
  </w:num>
  <w:num w:numId="20">
    <w:abstractNumId w:val="18"/>
  </w:num>
  <w:num w:numId="21">
    <w:abstractNumId w:val="19"/>
  </w:num>
  <w:num w:numId="22">
    <w:abstractNumId w:val="17"/>
  </w:num>
  <w:num w:numId="23">
    <w:abstractNumId w:val="17"/>
  </w:num>
  <w:num w:numId="24">
    <w:abstractNumId w:val="11"/>
  </w:num>
  <w:num w:numId="25">
    <w:abstractNumId w:val="24"/>
  </w:num>
  <w:num w:numId="26">
    <w:abstractNumId w:val="15"/>
  </w:num>
  <w:num w:numId="27">
    <w:abstractNumId w:val="13"/>
  </w:num>
  <w:num w:numId="28">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53249"/>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ellant" w:val="Fair Work Ombudsman"/>
    <w:docVar w:name="CounselParties" w:val="Appellant"/>
    <w:docVar w:name="CounselType" w:val="Solicitor for the "/>
    <w:docVar w:name="Cross1AndAnother" w:val="True"/>
    <w:docVar w:name="Cross1AndOthers" w:val="False"/>
    <w:docVar w:name="Cross2AndAnother" w:val="True"/>
    <w:docVar w:name="Cross2AndOthers" w:val="False"/>
    <w:docVar w:name="Defenders" w:val="(and another named in the Schedule)"/>
    <w:docVar w:name="Division" w:val="Fair Work Division"/>
    <w:docVar w:name="DocCreated" w:val="True"/>
    <w:docVar w:name="FileNumbers" w:val="QUD 530 of 2018"/>
    <w:docVar w:name="HearingDate" w:val="26 and 27 February 2019"/>
    <w:docVar w:name="Initiators" w:val="(and another named in the Schedule)"/>
    <w:docVar w:name="Intervener" w:val="National Farmers' Federation Limited"/>
    <w:docVar w:name="Judgdate" w:val="## October 2019"/>
    <w:docVar w:name="Judge" w:val="Flick, Reeves and Bromberg"/>
    <w:docVar w:name="Justices" w:val="Justice"/>
    <w:docVar w:name="lstEntryList" w:val="-1"/>
    <w:docVar w:name="myEntryList" w:val="Counsel for the Appellant=|Counsel for the Appellant=Mr J Bourke QC with Mr A J Coulthard|Solicitor for the Appellant=Fair Work Ombudsman|Counsel for the First Respondent=The First Respondent did not appear|Counsel for the Second and Third Respondents=Mr P Tucker with Mr D King|Solicitor for the Second and Third Respondents=Hopgood Ganim Lawyers"/>
    <w:docVar w:name="NSD" w:val="NSD "/>
    <w:docVar w:name="NumApps" w:val="1"/>
    <w:docVar w:name="NumApps_" w:val="1"/>
    <w:docVar w:name="NumCrossResps" w:val="0"/>
    <w:docVar w:name="NumDefs" w:val="3"/>
    <w:docVar w:name="NumOthers" w:val="0"/>
    <w:docVar w:name="OtherNum" w:val="1"/>
    <w:docVar w:name="Parties1" w:val="Appellant"/>
    <w:docVar w:name="Parties2" w:val="Respondent"/>
    <w:docVar w:name="Parties3" w:val="Cross-Appellant"/>
    <w:docVar w:name="Parties4" w:val="Cross-Defendant"/>
    <w:docVar w:name="Parties5" w:val="Intervener"/>
    <w:docVar w:name="PracticeArea" w:val="Employment &amp; Industrial Relations"/>
    <w:docVar w:name="RESAndAnother" w:val="True"/>
    <w:docVar w:name="RESAndOthers" w:val="False"/>
    <w:docVar w:name="Respondent" w:val="Tao Hu|Marland Mushrooms Qld Pty Ltd|Troy Marland"/>
    <w:docVar w:name="ResState" w:val="Queensland"/>
    <w:docVar w:name="SubArea" w:val="[none]"/>
  </w:docVars>
  <w:rsids>
    <w:rsidRoot w:val="006D563A"/>
    <w:rsid w:val="0001469E"/>
    <w:rsid w:val="00015993"/>
    <w:rsid w:val="000200E6"/>
    <w:rsid w:val="00022289"/>
    <w:rsid w:val="00025102"/>
    <w:rsid w:val="00032F9F"/>
    <w:rsid w:val="00041C07"/>
    <w:rsid w:val="00045BB7"/>
    <w:rsid w:val="00055719"/>
    <w:rsid w:val="0005641B"/>
    <w:rsid w:val="000634DE"/>
    <w:rsid w:val="000733EE"/>
    <w:rsid w:val="00081497"/>
    <w:rsid w:val="000A2E76"/>
    <w:rsid w:val="000A4807"/>
    <w:rsid w:val="000A4BE4"/>
    <w:rsid w:val="000B23B9"/>
    <w:rsid w:val="000C023E"/>
    <w:rsid w:val="000C5195"/>
    <w:rsid w:val="000C62EF"/>
    <w:rsid w:val="000C7A7B"/>
    <w:rsid w:val="000D2137"/>
    <w:rsid w:val="000D3FD2"/>
    <w:rsid w:val="000E3FC8"/>
    <w:rsid w:val="000E7BAE"/>
    <w:rsid w:val="000F133D"/>
    <w:rsid w:val="000F670A"/>
    <w:rsid w:val="0010536B"/>
    <w:rsid w:val="0011145C"/>
    <w:rsid w:val="001128BD"/>
    <w:rsid w:val="0011419D"/>
    <w:rsid w:val="00123434"/>
    <w:rsid w:val="00127C31"/>
    <w:rsid w:val="00132054"/>
    <w:rsid w:val="00144351"/>
    <w:rsid w:val="00155DF3"/>
    <w:rsid w:val="001727A4"/>
    <w:rsid w:val="00172FCE"/>
    <w:rsid w:val="0017376C"/>
    <w:rsid w:val="001738AB"/>
    <w:rsid w:val="001765E0"/>
    <w:rsid w:val="00177759"/>
    <w:rsid w:val="00185E6B"/>
    <w:rsid w:val="00187BBC"/>
    <w:rsid w:val="001932F3"/>
    <w:rsid w:val="001A4309"/>
    <w:rsid w:val="001A6B8B"/>
    <w:rsid w:val="001A7163"/>
    <w:rsid w:val="001B1053"/>
    <w:rsid w:val="001B14AC"/>
    <w:rsid w:val="001B7940"/>
    <w:rsid w:val="001C37CA"/>
    <w:rsid w:val="001D4303"/>
    <w:rsid w:val="001D6746"/>
    <w:rsid w:val="001E3B49"/>
    <w:rsid w:val="001E54A0"/>
    <w:rsid w:val="001E7388"/>
    <w:rsid w:val="001F13DD"/>
    <w:rsid w:val="001F2DBC"/>
    <w:rsid w:val="001F73E8"/>
    <w:rsid w:val="0020262C"/>
    <w:rsid w:val="00213BA6"/>
    <w:rsid w:val="00224537"/>
    <w:rsid w:val="00235956"/>
    <w:rsid w:val="00247C9A"/>
    <w:rsid w:val="0025160C"/>
    <w:rsid w:val="002535D0"/>
    <w:rsid w:val="002539B3"/>
    <w:rsid w:val="00257C3E"/>
    <w:rsid w:val="002602C2"/>
    <w:rsid w:val="002666C9"/>
    <w:rsid w:val="00270136"/>
    <w:rsid w:val="00274F5B"/>
    <w:rsid w:val="00280836"/>
    <w:rsid w:val="00282E1A"/>
    <w:rsid w:val="0029113B"/>
    <w:rsid w:val="002934C0"/>
    <w:rsid w:val="002A1B50"/>
    <w:rsid w:val="002B0E91"/>
    <w:rsid w:val="002B6779"/>
    <w:rsid w:val="002B71C0"/>
    <w:rsid w:val="002B7A34"/>
    <w:rsid w:val="002C31AD"/>
    <w:rsid w:val="002C4031"/>
    <w:rsid w:val="002C7385"/>
    <w:rsid w:val="002D1017"/>
    <w:rsid w:val="002D2DBB"/>
    <w:rsid w:val="002D54A6"/>
    <w:rsid w:val="002E6A7A"/>
    <w:rsid w:val="002F1E49"/>
    <w:rsid w:val="002F4E9C"/>
    <w:rsid w:val="002F53FF"/>
    <w:rsid w:val="00302D00"/>
    <w:rsid w:val="0031256C"/>
    <w:rsid w:val="00314D6C"/>
    <w:rsid w:val="00316D2A"/>
    <w:rsid w:val="00322A7C"/>
    <w:rsid w:val="003327D0"/>
    <w:rsid w:val="003402D3"/>
    <w:rsid w:val="00343ABC"/>
    <w:rsid w:val="003463FE"/>
    <w:rsid w:val="003554B3"/>
    <w:rsid w:val="00356632"/>
    <w:rsid w:val="003845A9"/>
    <w:rsid w:val="00390883"/>
    <w:rsid w:val="003922F8"/>
    <w:rsid w:val="00395B24"/>
    <w:rsid w:val="003A2D38"/>
    <w:rsid w:val="003A7ECC"/>
    <w:rsid w:val="003B2C72"/>
    <w:rsid w:val="003C1333"/>
    <w:rsid w:val="003C20FF"/>
    <w:rsid w:val="003D2650"/>
    <w:rsid w:val="003D3044"/>
    <w:rsid w:val="003D560C"/>
    <w:rsid w:val="003E5874"/>
    <w:rsid w:val="003F193E"/>
    <w:rsid w:val="003F34F1"/>
    <w:rsid w:val="004033CC"/>
    <w:rsid w:val="00411AE8"/>
    <w:rsid w:val="00413B74"/>
    <w:rsid w:val="00435C5F"/>
    <w:rsid w:val="00441E98"/>
    <w:rsid w:val="004532F7"/>
    <w:rsid w:val="00472027"/>
    <w:rsid w:val="004804CF"/>
    <w:rsid w:val="00484962"/>
    <w:rsid w:val="00484F6D"/>
    <w:rsid w:val="0049338A"/>
    <w:rsid w:val="0049417F"/>
    <w:rsid w:val="0049424F"/>
    <w:rsid w:val="004B3EFA"/>
    <w:rsid w:val="004C11E3"/>
    <w:rsid w:val="004C2A87"/>
    <w:rsid w:val="004C4D7B"/>
    <w:rsid w:val="004C4ED3"/>
    <w:rsid w:val="004D2EA5"/>
    <w:rsid w:val="004D32A6"/>
    <w:rsid w:val="004D53E5"/>
    <w:rsid w:val="005010F9"/>
    <w:rsid w:val="00501A12"/>
    <w:rsid w:val="0051346D"/>
    <w:rsid w:val="00513EAE"/>
    <w:rsid w:val="00516806"/>
    <w:rsid w:val="0052452E"/>
    <w:rsid w:val="0052475C"/>
    <w:rsid w:val="00525A49"/>
    <w:rsid w:val="00535613"/>
    <w:rsid w:val="005359EB"/>
    <w:rsid w:val="0054254A"/>
    <w:rsid w:val="005466B5"/>
    <w:rsid w:val="00554314"/>
    <w:rsid w:val="005629B3"/>
    <w:rsid w:val="00573AC4"/>
    <w:rsid w:val="005801FC"/>
    <w:rsid w:val="00581E21"/>
    <w:rsid w:val="00595016"/>
    <w:rsid w:val="00597AAE"/>
    <w:rsid w:val="005A222C"/>
    <w:rsid w:val="005A4DF8"/>
    <w:rsid w:val="005B1426"/>
    <w:rsid w:val="005B703E"/>
    <w:rsid w:val="005C0A8E"/>
    <w:rsid w:val="005C1767"/>
    <w:rsid w:val="005C42EF"/>
    <w:rsid w:val="005E02F5"/>
    <w:rsid w:val="005E0510"/>
    <w:rsid w:val="005E176E"/>
    <w:rsid w:val="005E218E"/>
    <w:rsid w:val="005E35A0"/>
    <w:rsid w:val="005F0D1B"/>
    <w:rsid w:val="005F1865"/>
    <w:rsid w:val="006007BD"/>
    <w:rsid w:val="006013C8"/>
    <w:rsid w:val="0060270D"/>
    <w:rsid w:val="00604611"/>
    <w:rsid w:val="00611586"/>
    <w:rsid w:val="00621887"/>
    <w:rsid w:val="00624520"/>
    <w:rsid w:val="00632300"/>
    <w:rsid w:val="00632BB7"/>
    <w:rsid w:val="00635B36"/>
    <w:rsid w:val="00636871"/>
    <w:rsid w:val="00640F4E"/>
    <w:rsid w:val="00643DE0"/>
    <w:rsid w:val="00644E85"/>
    <w:rsid w:val="0066063F"/>
    <w:rsid w:val="00662BB0"/>
    <w:rsid w:val="00663878"/>
    <w:rsid w:val="00667773"/>
    <w:rsid w:val="00670743"/>
    <w:rsid w:val="00683D24"/>
    <w:rsid w:val="00690EE2"/>
    <w:rsid w:val="006A0E20"/>
    <w:rsid w:val="006A5695"/>
    <w:rsid w:val="006B3904"/>
    <w:rsid w:val="006B5B7D"/>
    <w:rsid w:val="006D0ECF"/>
    <w:rsid w:val="006D4C92"/>
    <w:rsid w:val="006D4EB6"/>
    <w:rsid w:val="006D563A"/>
    <w:rsid w:val="006E35BF"/>
    <w:rsid w:val="006E7850"/>
    <w:rsid w:val="006F739F"/>
    <w:rsid w:val="007028D9"/>
    <w:rsid w:val="00704E31"/>
    <w:rsid w:val="0070605A"/>
    <w:rsid w:val="00707218"/>
    <w:rsid w:val="0071282E"/>
    <w:rsid w:val="00712B1D"/>
    <w:rsid w:val="00722D3B"/>
    <w:rsid w:val="00727092"/>
    <w:rsid w:val="007325D9"/>
    <w:rsid w:val="007360CA"/>
    <w:rsid w:val="00760EC0"/>
    <w:rsid w:val="0078003A"/>
    <w:rsid w:val="00780771"/>
    <w:rsid w:val="007929CF"/>
    <w:rsid w:val="007A688E"/>
    <w:rsid w:val="007A6F28"/>
    <w:rsid w:val="007B03C6"/>
    <w:rsid w:val="007B0D07"/>
    <w:rsid w:val="007B0DB1"/>
    <w:rsid w:val="007C2053"/>
    <w:rsid w:val="007C3BF6"/>
    <w:rsid w:val="007D0FD2"/>
    <w:rsid w:val="007D2EF8"/>
    <w:rsid w:val="007D561F"/>
    <w:rsid w:val="007D6895"/>
    <w:rsid w:val="007D7FD2"/>
    <w:rsid w:val="007E13D9"/>
    <w:rsid w:val="007E41BE"/>
    <w:rsid w:val="007E4DB6"/>
    <w:rsid w:val="007E7CD4"/>
    <w:rsid w:val="007F12AC"/>
    <w:rsid w:val="00801800"/>
    <w:rsid w:val="00801B5B"/>
    <w:rsid w:val="00820A97"/>
    <w:rsid w:val="008276B4"/>
    <w:rsid w:val="00831534"/>
    <w:rsid w:val="00831927"/>
    <w:rsid w:val="00841BD3"/>
    <w:rsid w:val="0084273D"/>
    <w:rsid w:val="00844E3F"/>
    <w:rsid w:val="00845A83"/>
    <w:rsid w:val="00846278"/>
    <w:rsid w:val="008712BB"/>
    <w:rsid w:val="008925C0"/>
    <w:rsid w:val="008A2484"/>
    <w:rsid w:val="008C26D9"/>
    <w:rsid w:val="008C4C0C"/>
    <w:rsid w:val="008C6D50"/>
    <w:rsid w:val="008C7167"/>
    <w:rsid w:val="008C7503"/>
    <w:rsid w:val="008D04B3"/>
    <w:rsid w:val="008D1617"/>
    <w:rsid w:val="008D631F"/>
    <w:rsid w:val="008E6315"/>
    <w:rsid w:val="008F10FF"/>
    <w:rsid w:val="008F11E0"/>
    <w:rsid w:val="008F78BC"/>
    <w:rsid w:val="008F7B63"/>
    <w:rsid w:val="008F7D6A"/>
    <w:rsid w:val="00900623"/>
    <w:rsid w:val="009054CB"/>
    <w:rsid w:val="00912F94"/>
    <w:rsid w:val="0091603F"/>
    <w:rsid w:val="00922346"/>
    <w:rsid w:val="0092590B"/>
    <w:rsid w:val="00925E60"/>
    <w:rsid w:val="009264B3"/>
    <w:rsid w:val="00926E50"/>
    <w:rsid w:val="009365E0"/>
    <w:rsid w:val="00942BA2"/>
    <w:rsid w:val="00944C86"/>
    <w:rsid w:val="00957DE8"/>
    <w:rsid w:val="00960ECB"/>
    <w:rsid w:val="009615D6"/>
    <w:rsid w:val="00967855"/>
    <w:rsid w:val="00980736"/>
    <w:rsid w:val="00981A39"/>
    <w:rsid w:val="00987097"/>
    <w:rsid w:val="00993E85"/>
    <w:rsid w:val="00996BB3"/>
    <w:rsid w:val="009A3A9C"/>
    <w:rsid w:val="009B046C"/>
    <w:rsid w:val="009B13FA"/>
    <w:rsid w:val="009B1E2D"/>
    <w:rsid w:val="009C59FB"/>
    <w:rsid w:val="009C615D"/>
    <w:rsid w:val="009C6F3B"/>
    <w:rsid w:val="009C7F65"/>
    <w:rsid w:val="009D06D0"/>
    <w:rsid w:val="009D1467"/>
    <w:rsid w:val="009D703E"/>
    <w:rsid w:val="009E4FA6"/>
    <w:rsid w:val="009E7D93"/>
    <w:rsid w:val="009F5C33"/>
    <w:rsid w:val="00A03EAC"/>
    <w:rsid w:val="00A11CA6"/>
    <w:rsid w:val="00A20C49"/>
    <w:rsid w:val="00A269CA"/>
    <w:rsid w:val="00A336EE"/>
    <w:rsid w:val="00A359AC"/>
    <w:rsid w:val="00A41413"/>
    <w:rsid w:val="00A45FB1"/>
    <w:rsid w:val="00A46CCC"/>
    <w:rsid w:val="00A51CFE"/>
    <w:rsid w:val="00A75CA5"/>
    <w:rsid w:val="00A76C13"/>
    <w:rsid w:val="00A92E79"/>
    <w:rsid w:val="00A950B6"/>
    <w:rsid w:val="00AA6547"/>
    <w:rsid w:val="00AB41C1"/>
    <w:rsid w:val="00AD12A8"/>
    <w:rsid w:val="00AE023F"/>
    <w:rsid w:val="00AF3577"/>
    <w:rsid w:val="00AF35F9"/>
    <w:rsid w:val="00B05C7D"/>
    <w:rsid w:val="00B22934"/>
    <w:rsid w:val="00B346C3"/>
    <w:rsid w:val="00B4471C"/>
    <w:rsid w:val="00B451A6"/>
    <w:rsid w:val="00B722DE"/>
    <w:rsid w:val="00B76C44"/>
    <w:rsid w:val="00B80817"/>
    <w:rsid w:val="00B83F87"/>
    <w:rsid w:val="00BA2EFA"/>
    <w:rsid w:val="00BA3DBC"/>
    <w:rsid w:val="00BB2DA2"/>
    <w:rsid w:val="00BB2FA4"/>
    <w:rsid w:val="00BB56DC"/>
    <w:rsid w:val="00BE183D"/>
    <w:rsid w:val="00BF0754"/>
    <w:rsid w:val="00BF5D7A"/>
    <w:rsid w:val="00C02D33"/>
    <w:rsid w:val="00C04E83"/>
    <w:rsid w:val="00C1232C"/>
    <w:rsid w:val="00C31DD1"/>
    <w:rsid w:val="00C36442"/>
    <w:rsid w:val="00C400CE"/>
    <w:rsid w:val="00C410FD"/>
    <w:rsid w:val="00C539FB"/>
    <w:rsid w:val="00C70C2F"/>
    <w:rsid w:val="00C715A2"/>
    <w:rsid w:val="00C8025E"/>
    <w:rsid w:val="00C90E55"/>
    <w:rsid w:val="00CA246D"/>
    <w:rsid w:val="00CA50D9"/>
    <w:rsid w:val="00CA6D0E"/>
    <w:rsid w:val="00CB4017"/>
    <w:rsid w:val="00CB5636"/>
    <w:rsid w:val="00CC7DE2"/>
    <w:rsid w:val="00CD457A"/>
    <w:rsid w:val="00D10F21"/>
    <w:rsid w:val="00D24806"/>
    <w:rsid w:val="00D34040"/>
    <w:rsid w:val="00D34E69"/>
    <w:rsid w:val="00D35471"/>
    <w:rsid w:val="00D375EE"/>
    <w:rsid w:val="00D57564"/>
    <w:rsid w:val="00D62699"/>
    <w:rsid w:val="00D82620"/>
    <w:rsid w:val="00D9725F"/>
    <w:rsid w:val="00DA01B1"/>
    <w:rsid w:val="00DA11A2"/>
    <w:rsid w:val="00DA14ED"/>
    <w:rsid w:val="00DB2EF1"/>
    <w:rsid w:val="00DB3DE1"/>
    <w:rsid w:val="00DB5DA0"/>
    <w:rsid w:val="00DB716C"/>
    <w:rsid w:val="00DB7B6E"/>
    <w:rsid w:val="00DC5C85"/>
    <w:rsid w:val="00DD4236"/>
    <w:rsid w:val="00DD44F1"/>
    <w:rsid w:val="00DE3067"/>
    <w:rsid w:val="00E027BC"/>
    <w:rsid w:val="00E14EA5"/>
    <w:rsid w:val="00E21133"/>
    <w:rsid w:val="00E22309"/>
    <w:rsid w:val="00E2327E"/>
    <w:rsid w:val="00E266EF"/>
    <w:rsid w:val="00E34312"/>
    <w:rsid w:val="00E47428"/>
    <w:rsid w:val="00E66B9F"/>
    <w:rsid w:val="00E710D6"/>
    <w:rsid w:val="00E76E45"/>
    <w:rsid w:val="00E777C9"/>
    <w:rsid w:val="00E81DA6"/>
    <w:rsid w:val="00E84212"/>
    <w:rsid w:val="00E9086C"/>
    <w:rsid w:val="00E91A0F"/>
    <w:rsid w:val="00E94A71"/>
    <w:rsid w:val="00EA03CE"/>
    <w:rsid w:val="00EA13F7"/>
    <w:rsid w:val="00EA23E5"/>
    <w:rsid w:val="00EA4E2E"/>
    <w:rsid w:val="00EB04FC"/>
    <w:rsid w:val="00EB2CCB"/>
    <w:rsid w:val="00EC57A7"/>
    <w:rsid w:val="00ED0817"/>
    <w:rsid w:val="00ED7DD9"/>
    <w:rsid w:val="00EF3113"/>
    <w:rsid w:val="00EF3F84"/>
    <w:rsid w:val="00F176AC"/>
    <w:rsid w:val="00F27714"/>
    <w:rsid w:val="00F3276E"/>
    <w:rsid w:val="00F33D3C"/>
    <w:rsid w:val="00F37A91"/>
    <w:rsid w:val="00F45CF5"/>
    <w:rsid w:val="00F47DB0"/>
    <w:rsid w:val="00F50E34"/>
    <w:rsid w:val="00F51D23"/>
    <w:rsid w:val="00F53EF7"/>
    <w:rsid w:val="00F54BF2"/>
    <w:rsid w:val="00F92355"/>
    <w:rsid w:val="00F93963"/>
    <w:rsid w:val="00F94291"/>
    <w:rsid w:val="00FB7982"/>
    <w:rsid w:val="00FC0734"/>
    <w:rsid w:val="00FC0FC5"/>
    <w:rsid w:val="00FC588F"/>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6CBF53CE"/>
  <w15:docId w15:val="{25EC3F2E-5AA0-4AB4-AA86-468D8F04A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32300"/>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uiPriority w:val="99"/>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character" w:customStyle="1" w:styleId="ssbf1">
    <w:name w:val="ss_bf1"/>
    <w:basedOn w:val="DefaultParagraphFont"/>
    <w:rsid w:val="00E34312"/>
    <w:rPr>
      <w:b/>
      <w:bCs/>
      <w:color w:val="373739"/>
    </w:rPr>
  </w:style>
  <w:style w:type="character" w:customStyle="1" w:styleId="ssro2">
    <w:name w:val="ss_ro2"/>
    <w:basedOn w:val="DefaultParagraphFont"/>
    <w:rsid w:val="00E34312"/>
    <w:rPr>
      <w:b w:val="0"/>
      <w:bCs w:val="0"/>
    </w:rPr>
  </w:style>
  <w:style w:type="character" w:customStyle="1" w:styleId="sslistitemcontent2">
    <w:name w:val="ss_listitemcontent2"/>
    <w:basedOn w:val="DefaultParagraphFont"/>
    <w:rsid w:val="00E34312"/>
  </w:style>
  <w:style w:type="paragraph" w:customStyle="1" w:styleId="subsection">
    <w:name w:val="subsection"/>
    <w:basedOn w:val="Normal"/>
    <w:rsid w:val="00155DF3"/>
    <w:pPr>
      <w:spacing w:before="100" w:beforeAutospacing="1" w:after="100" w:afterAutospacing="1" w:line="240" w:lineRule="auto"/>
      <w:jc w:val="left"/>
    </w:pPr>
    <w:rPr>
      <w:rFonts w:eastAsia="Times New Roman"/>
      <w:szCs w:val="24"/>
      <w:lang w:eastAsia="en-AU"/>
    </w:rPr>
  </w:style>
  <w:style w:type="paragraph" w:customStyle="1" w:styleId="notetext">
    <w:name w:val="notetext"/>
    <w:basedOn w:val="Normal"/>
    <w:rsid w:val="00155DF3"/>
    <w:pPr>
      <w:spacing w:before="100" w:beforeAutospacing="1" w:after="100" w:afterAutospacing="1" w:line="240" w:lineRule="auto"/>
      <w:jc w:val="left"/>
    </w:pPr>
    <w:rPr>
      <w:rFonts w:eastAsia="Times New Roman"/>
      <w:szCs w:val="24"/>
      <w:lang w:eastAsia="en-AU"/>
    </w:rPr>
  </w:style>
  <w:style w:type="paragraph" w:customStyle="1" w:styleId="paragraph">
    <w:name w:val="paragraph"/>
    <w:basedOn w:val="Normal"/>
    <w:rsid w:val="00155DF3"/>
    <w:pPr>
      <w:spacing w:before="100" w:beforeAutospacing="1" w:after="100" w:afterAutospacing="1" w:line="240" w:lineRule="auto"/>
      <w:jc w:val="left"/>
    </w:pPr>
    <w:rPr>
      <w:rFonts w:eastAsia="Times New Roman"/>
      <w:szCs w:val="24"/>
      <w:lang w:eastAsia="en-AU"/>
    </w:rPr>
  </w:style>
  <w:style w:type="paragraph" w:customStyle="1" w:styleId="paragraphsub">
    <w:name w:val="paragraphsub"/>
    <w:basedOn w:val="Normal"/>
    <w:rsid w:val="00155DF3"/>
    <w:pPr>
      <w:spacing w:before="100" w:beforeAutospacing="1" w:after="100" w:afterAutospacing="1" w:line="240" w:lineRule="auto"/>
      <w:jc w:val="left"/>
    </w:pPr>
    <w:rPr>
      <w:rFonts w:eastAsia="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60503">
      <w:bodyDiv w:val="1"/>
      <w:marLeft w:val="0"/>
      <w:marRight w:val="0"/>
      <w:marTop w:val="0"/>
      <w:marBottom w:val="0"/>
      <w:divBdr>
        <w:top w:val="none" w:sz="0" w:space="0" w:color="auto"/>
        <w:left w:val="none" w:sz="0" w:space="0" w:color="auto"/>
        <w:bottom w:val="none" w:sz="0" w:space="0" w:color="auto"/>
        <w:right w:val="none" w:sz="0" w:space="0" w:color="auto"/>
      </w:divBdr>
      <w:divsChild>
        <w:div w:id="1881168582">
          <w:marLeft w:val="0"/>
          <w:marRight w:val="0"/>
          <w:marTop w:val="0"/>
          <w:marBottom w:val="0"/>
          <w:divBdr>
            <w:top w:val="none" w:sz="0" w:space="0" w:color="auto"/>
            <w:left w:val="none" w:sz="0" w:space="0" w:color="auto"/>
            <w:bottom w:val="none" w:sz="0" w:space="0" w:color="auto"/>
            <w:right w:val="none" w:sz="0" w:space="0" w:color="auto"/>
          </w:divBdr>
          <w:divsChild>
            <w:div w:id="114102016">
              <w:marLeft w:val="0"/>
              <w:marRight w:val="0"/>
              <w:marTop w:val="0"/>
              <w:marBottom w:val="0"/>
              <w:divBdr>
                <w:top w:val="none" w:sz="0" w:space="0" w:color="auto"/>
                <w:left w:val="none" w:sz="0" w:space="0" w:color="auto"/>
                <w:bottom w:val="none" w:sz="0" w:space="0" w:color="auto"/>
                <w:right w:val="none" w:sz="0" w:space="0" w:color="auto"/>
              </w:divBdr>
              <w:divsChild>
                <w:div w:id="1493451767">
                  <w:marLeft w:val="0"/>
                  <w:marRight w:val="0"/>
                  <w:marTop w:val="0"/>
                  <w:marBottom w:val="0"/>
                  <w:divBdr>
                    <w:top w:val="none" w:sz="0" w:space="0" w:color="auto"/>
                    <w:left w:val="none" w:sz="0" w:space="0" w:color="auto"/>
                    <w:bottom w:val="none" w:sz="0" w:space="0" w:color="auto"/>
                    <w:right w:val="none" w:sz="0" w:space="0" w:color="auto"/>
                  </w:divBdr>
                  <w:divsChild>
                    <w:div w:id="1225212825">
                      <w:marLeft w:val="0"/>
                      <w:marRight w:val="300"/>
                      <w:marTop w:val="0"/>
                      <w:marBottom w:val="0"/>
                      <w:divBdr>
                        <w:top w:val="none" w:sz="0" w:space="0" w:color="auto"/>
                        <w:left w:val="none" w:sz="0" w:space="0" w:color="auto"/>
                        <w:bottom w:val="none" w:sz="0" w:space="0" w:color="auto"/>
                        <w:right w:val="none" w:sz="0" w:space="0" w:color="auto"/>
                      </w:divBdr>
                      <w:divsChild>
                        <w:div w:id="1248079640">
                          <w:marLeft w:val="0"/>
                          <w:marRight w:val="0"/>
                          <w:marTop w:val="0"/>
                          <w:marBottom w:val="0"/>
                          <w:divBdr>
                            <w:top w:val="none" w:sz="0" w:space="0" w:color="auto"/>
                            <w:left w:val="none" w:sz="0" w:space="0" w:color="auto"/>
                            <w:bottom w:val="none" w:sz="0" w:space="0" w:color="auto"/>
                            <w:right w:val="none" w:sz="0" w:space="0" w:color="auto"/>
                          </w:divBdr>
                          <w:divsChild>
                            <w:div w:id="68270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9771998">
      <w:bodyDiv w:val="1"/>
      <w:marLeft w:val="0"/>
      <w:marRight w:val="0"/>
      <w:marTop w:val="0"/>
      <w:marBottom w:val="0"/>
      <w:divBdr>
        <w:top w:val="none" w:sz="0" w:space="0" w:color="auto"/>
        <w:left w:val="none" w:sz="0" w:space="0" w:color="auto"/>
        <w:bottom w:val="none" w:sz="0" w:space="0" w:color="auto"/>
        <w:right w:val="none" w:sz="0" w:space="0" w:color="auto"/>
      </w:divBdr>
      <w:divsChild>
        <w:div w:id="1756392362">
          <w:marLeft w:val="0"/>
          <w:marRight w:val="0"/>
          <w:marTop w:val="0"/>
          <w:marBottom w:val="0"/>
          <w:divBdr>
            <w:top w:val="none" w:sz="0" w:space="0" w:color="auto"/>
            <w:left w:val="none" w:sz="0" w:space="0" w:color="auto"/>
            <w:bottom w:val="none" w:sz="0" w:space="0" w:color="auto"/>
            <w:right w:val="none" w:sz="0" w:space="0" w:color="auto"/>
          </w:divBdr>
          <w:divsChild>
            <w:div w:id="1525090641">
              <w:marLeft w:val="0"/>
              <w:marRight w:val="0"/>
              <w:marTop w:val="0"/>
              <w:marBottom w:val="0"/>
              <w:divBdr>
                <w:top w:val="none" w:sz="0" w:space="0" w:color="auto"/>
                <w:left w:val="none" w:sz="0" w:space="0" w:color="auto"/>
                <w:bottom w:val="none" w:sz="0" w:space="0" w:color="auto"/>
                <w:right w:val="none" w:sz="0" w:space="0" w:color="auto"/>
              </w:divBdr>
              <w:divsChild>
                <w:div w:id="2049406963">
                  <w:marLeft w:val="0"/>
                  <w:marRight w:val="0"/>
                  <w:marTop w:val="0"/>
                  <w:marBottom w:val="0"/>
                  <w:divBdr>
                    <w:top w:val="none" w:sz="0" w:space="0" w:color="auto"/>
                    <w:left w:val="none" w:sz="0" w:space="0" w:color="auto"/>
                    <w:bottom w:val="none" w:sz="0" w:space="0" w:color="auto"/>
                    <w:right w:val="none" w:sz="0" w:space="0" w:color="auto"/>
                  </w:divBdr>
                  <w:divsChild>
                    <w:div w:id="711274299">
                      <w:marLeft w:val="0"/>
                      <w:marRight w:val="300"/>
                      <w:marTop w:val="0"/>
                      <w:marBottom w:val="0"/>
                      <w:divBdr>
                        <w:top w:val="none" w:sz="0" w:space="0" w:color="auto"/>
                        <w:left w:val="none" w:sz="0" w:space="0" w:color="auto"/>
                        <w:bottom w:val="none" w:sz="0" w:space="0" w:color="auto"/>
                        <w:right w:val="none" w:sz="0" w:space="0" w:color="auto"/>
                      </w:divBdr>
                      <w:divsChild>
                        <w:div w:id="489836691">
                          <w:marLeft w:val="0"/>
                          <w:marRight w:val="0"/>
                          <w:marTop w:val="0"/>
                          <w:marBottom w:val="0"/>
                          <w:divBdr>
                            <w:top w:val="none" w:sz="0" w:space="0" w:color="auto"/>
                            <w:left w:val="none" w:sz="0" w:space="0" w:color="auto"/>
                            <w:bottom w:val="none" w:sz="0" w:space="0" w:color="auto"/>
                            <w:right w:val="none" w:sz="0" w:space="0" w:color="auto"/>
                          </w:divBdr>
                          <w:divsChild>
                            <w:div w:id="88899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8436274">
      <w:bodyDiv w:val="1"/>
      <w:marLeft w:val="0"/>
      <w:marRight w:val="0"/>
      <w:marTop w:val="0"/>
      <w:marBottom w:val="0"/>
      <w:divBdr>
        <w:top w:val="none" w:sz="0" w:space="0" w:color="auto"/>
        <w:left w:val="none" w:sz="0" w:space="0" w:color="auto"/>
        <w:bottom w:val="none" w:sz="0" w:space="0" w:color="auto"/>
        <w:right w:val="none" w:sz="0" w:space="0" w:color="auto"/>
      </w:divBdr>
      <w:divsChild>
        <w:div w:id="1520854289">
          <w:marLeft w:val="0"/>
          <w:marRight w:val="0"/>
          <w:marTop w:val="0"/>
          <w:marBottom w:val="0"/>
          <w:divBdr>
            <w:top w:val="none" w:sz="0" w:space="0" w:color="auto"/>
            <w:left w:val="none" w:sz="0" w:space="0" w:color="auto"/>
            <w:bottom w:val="none" w:sz="0" w:space="0" w:color="auto"/>
            <w:right w:val="none" w:sz="0" w:space="0" w:color="auto"/>
          </w:divBdr>
          <w:divsChild>
            <w:div w:id="141689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Judgment.dotx</Template>
  <TotalTime>1</TotalTime>
  <Pages>7</Pages>
  <Words>1598</Words>
  <Characters>8222</Characters>
  <Application>Microsoft Office Word</Application>
  <DocSecurity>0</DocSecurity>
  <Lines>195</Lines>
  <Paragraphs>81</Paragraphs>
  <ScaleCrop>false</ScaleCrop>
  <HeadingPairs>
    <vt:vector size="2" baseType="variant">
      <vt:variant>
        <vt:lpstr>Title</vt:lpstr>
      </vt:variant>
      <vt:variant>
        <vt:i4>1</vt:i4>
      </vt:variant>
    </vt:vector>
  </HeadingPairs>
  <TitlesOfParts>
    <vt:vector size="1" baseType="lpstr">
      <vt:lpstr>Fair Work Ombudsman v Hu (No 2) [2019] FCAFC 175</vt:lpstr>
    </vt:vector>
  </TitlesOfParts>
  <Company>Federal Court of Australia</Company>
  <LinksUpToDate>false</LinksUpToDate>
  <CharactersWithSpaces>9739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Work Ombudsman v Hu (No 2) [2019] FCAFC 175</dc:title>
  <dc:creator>Cecilia Cordova</dc:creator>
  <cp:lastModifiedBy>Sona Muradyan</cp:lastModifiedBy>
  <cp:revision>5</cp:revision>
  <cp:lastPrinted>2019-10-07T19:25:00Z</cp:lastPrinted>
  <dcterms:created xsi:type="dcterms:W3CDTF">2019-10-17T22:08:00Z</dcterms:created>
  <dcterms:modified xsi:type="dcterms:W3CDTF">2019-10-17T22:51:00Z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FLICK, REEVES AND BROMBERG JJ</vt:lpwstr>
  </property>
  <property fmtid="{D5CDD505-2E9C-101B-9397-08002B2CF9AE}" pid="4" name="Judgment_dated" linkTarget="Judgment_dated">
    <vt:lpwstr>16 OCTOBER 2019</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7</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16.0</vt:lpwstr>
  </property>
  <property fmtid="{D5CDD505-2E9C-101B-9397-08002B2CF9AE}" pid="15" name="Registry">
    <vt:lpwstr>Queensland</vt:lpwstr>
  </property>
  <property fmtid="{D5CDD505-2E9C-101B-9397-08002B2CF9AE}" pid="16" name="Division">
    <vt:lpwstr>Fair Work Division</vt:lpwstr>
  </property>
  <property fmtid="{D5CDD505-2E9C-101B-9397-08002B2CF9AE}" pid="17" name="FileNo">
    <vt:lpwstr>&lt;FILE NO&gt;</vt:lpwstr>
  </property>
  <property fmtid="{D5CDD505-2E9C-101B-9397-08002B2CF9AE}" pid="18" name="Practice Area">
    <vt:lpwstr>Employment &amp; Industrial Relations</vt:lpwstr>
  </property>
  <property fmtid="{D5CDD505-2E9C-101B-9397-08002B2CF9AE}" pid="19" name="Sub Area">
    <vt:lpwstr>Delete these rows - not required</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