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05D2" w14:textId="77777777" w:rsidR="00395B24" w:rsidRDefault="005171A7" w:rsidP="00A22932">
      <w:pPr>
        <w:pStyle w:val="CourtTitle"/>
      </w:pPr>
      <w:r>
        <w:fldChar w:fldCharType="begin"/>
      </w:r>
      <w:r>
        <w:instrText xml:space="preserve"> DOCPROPERTY  Court  \* MERGEFORMAT </w:instrText>
      </w:r>
      <w:r>
        <w:fldChar w:fldCharType="separate"/>
      </w:r>
      <w:r w:rsidR="00C52994">
        <w:t>Federal Court of Australia</w:t>
      </w:r>
      <w:r>
        <w:fldChar w:fldCharType="end"/>
      </w:r>
    </w:p>
    <w:p w14:paraId="410E387C" w14:textId="77777777" w:rsidR="004D7950" w:rsidRDefault="004D7950">
      <w:pPr>
        <w:pStyle w:val="NormalHeadings"/>
        <w:jc w:val="center"/>
        <w:rPr>
          <w:sz w:val="32"/>
        </w:rPr>
      </w:pPr>
    </w:p>
    <w:bookmarkStart w:id="0" w:name="MNC"/>
    <w:p w14:paraId="5999B5CD" w14:textId="56911032" w:rsidR="00374CC4" w:rsidRDefault="00BD7EAD" w:rsidP="001A2B40">
      <w:pPr>
        <w:pStyle w:val="MNC"/>
      </w:pPr>
      <w:sdt>
        <w:sdtPr>
          <w:alias w:val="MNC"/>
          <w:tag w:val="MNC"/>
          <w:id w:val="343289786"/>
          <w:lock w:val="sdtLocked"/>
          <w:placeholder>
            <w:docPart w:val="6E88F9DAD1F44B2FBA5917E8671B3707"/>
          </w:placeholder>
          <w:dataBinding w:prefixMappings="xmlns:ns0='http://schemas.globalmacros.com/FCA'" w:xpath="/ns0:root[1]/ns0:Name[1]" w:storeItemID="{687E7CCB-4AA5-44E7-B148-17BA2B6F57C0}"/>
          <w:text w:multiLine="1"/>
        </w:sdtPr>
        <w:sdtEndPr/>
        <w:sdtContent>
          <w:proofErr w:type="spellStart"/>
          <w:r w:rsidR="00710CD0">
            <w:t>Burston</w:t>
          </w:r>
          <w:proofErr w:type="spellEnd"/>
          <w:r w:rsidR="00710CD0">
            <w:t xml:space="preserve"> v Hanson (No 2) [2023] FCA 113</w:t>
          </w:r>
        </w:sdtContent>
      </w:sdt>
      <w:bookmarkEnd w:id="0"/>
      <w:r w:rsidR="005C185C">
        <w:t xml:space="preserve"> </w:t>
      </w:r>
    </w:p>
    <w:tbl>
      <w:tblPr>
        <w:tblW w:w="9071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3082"/>
        <w:gridCol w:w="5989"/>
      </w:tblGrid>
      <w:tr w:rsidR="00395B24" w14:paraId="5AB107E0" w14:textId="77777777" w:rsidTr="00A02972">
        <w:tc>
          <w:tcPr>
            <w:tcW w:w="3082" w:type="dxa"/>
            <w:shd w:val="clear" w:color="auto" w:fill="auto"/>
          </w:tcPr>
          <w:p w14:paraId="78E0619F" w14:textId="625686E1" w:rsidR="00395B24" w:rsidRDefault="002C7385" w:rsidP="00663878">
            <w:pPr>
              <w:pStyle w:val="Normal1linespace"/>
              <w:widowControl w:val="0"/>
              <w:jc w:val="left"/>
            </w:pPr>
            <w:r>
              <w:t>File number:</w:t>
            </w:r>
          </w:p>
        </w:tc>
        <w:tc>
          <w:tcPr>
            <w:tcW w:w="5989" w:type="dxa"/>
            <w:shd w:val="clear" w:color="auto" w:fill="auto"/>
          </w:tcPr>
          <w:p w14:paraId="530DFD08" w14:textId="77777777" w:rsidR="00395B24" w:rsidRPr="00C52994" w:rsidRDefault="005171A7" w:rsidP="00C52994">
            <w:pPr>
              <w:pStyle w:val="Normal1linespace"/>
              <w:jc w:val="left"/>
            </w:pPr>
            <w:fldSimple w:instr=" REF  FileNo  \* MERGEFORMAT " w:fldLock="1">
              <w:r w:rsidR="00C52994" w:rsidRPr="00C52994">
                <w:t>NSD 652 of 2020</w:t>
              </w:r>
            </w:fldSimple>
          </w:p>
        </w:tc>
      </w:tr>
      <w:tr w:rsidR="00395B24" w14:paraId="7A301166" w14:textId="77777777" w:rsidTr="00A02972">
        <w:tc>
          <w:tcPr>
            <w:tcW w:w="3082" w:type="dxa"/>
            <w:shd w:val="clear" w:color="auto" w:fill="auto"/>
          </w:tcPr>
          <w:p w14:paraId="548812C3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03449C62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0C115594" w14:textId="77777777" w:rsidTr="00A02972">
        <w:tc>
          <w:tcPr>
            <w:tcW w:w="3082" w:type="dxa"/>
            <w:shd w:val="clear" w:color="auto" w:fill="auto"/>
          </w:tcPr>
          <w:p w14:paraId="21185FEF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Judg</w:t>
            </w:r>
            <w:r w:rsidR="005724F6">
              <w:t>ment of</w:t>
            </w:r>
            <w:r>
              <w:t>:</w:t>
            </w:r>
          </w:p>
        </w:tc>
        <w:tc>
          <w:tcPr>
            <w:tcW w:w="5989" w:type="dxa"/>
            <w:shd w:val="clear" w:color="auto" w:fill="auto"/>
          </w:tcPr>
          <w:p w14:paraId="3F251131" w14:textId="77777777"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C52994">
              <w:rPr>
                <w:b/>
              </w:rPr>
              <w:fldChar w:fldCharType="begin" w:fldLock="1"/>
            </w:r>
            <w:r w:rsidRPr="00C52994">
              <w:rPr>
                <w:b/>
              </w:rPr>
              <w:instrText xml:space="preserve"> REF  Judge  \* MERGEFORMAT </w:instrText>
            </w:r>
            <w:r w:rsidRPr="00C52994">
              <w:rPr>
                <w:b/>
              </w:rPr>
              <w:fldChar w:fldCharType="separate"/>
            </w:r>
            <w:r w:rsidR="00C52994" w:rsidRPr="00C52994">
              <w:rPr>
                <w:b/>
                <w:caps/>
                <w:szCs w:val="24"/>
              </w:rPr>
              <w:t>BROMWICH J</w:t>
            </w:r>
            <w:r w:rsidRPr="00C52994">
              <w:rPr>
                <w:b/>
              </w:rPr>
              <w:fldChar w:fldCharType="end"/>
            </w:r>
          </w:p>
        </w:tc>
      </w:tr>
      <w:tr w:rsidR="00395B24" w14:paraId="468E4C45" w14:textId="77777777" w:rsidTr="00A02972">
        <w:tc>
          <w:tcPr>
            <w:tcW w:w="3082" w:type="dxa"/>
            <w:shd w:val="clear" w:color="auto" w:fill="auto"/>
          </w:tcPr>
          <w:p w14:paraId="100CBAE7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536AE2DE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24CFB393" w14:textId="77777777" w:rsidTr="00A02972">
        <w:tc>
          <w:tcPr>
            <w:tcW w:w="3082" w:type="dxa"/>
            <w:shd w:val="clear" w:color="auto" w:fill="auto"/>
          </w:tcPr>
          <w:p w14:paraId="5C10C2F0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5989" w:type="dxa"/>
            <w:shd w:val="clear" w:color="auto" w:fill="auto"/>
          </w:tcPr>
          <w:p w14:paraId="0A136328" w14:textId="342EDBB5" w:rsidR="00395B24" w:rsidRDefault="00A02972" w:rsidP="00663878">
            <w:pPr>
              <w:pStyle w:val="Normal1linespace"/>
              <w:widowControl w:val="0"/>
              <w:jc w:val="left"/>
            </w:pPr>
            <w:bookmarkStart w:id="1" w:name="JudgmentDate"/>
            <w:r>
              <w:t>22</w:t>
            </w:r>
            <w:r w:rsidR="00652BFF">
              <w:t xml:space="preserve"> February 2023</w:t>
            </w:r>
            <w:bookmarkEnd w:id="1"/>
          </w:p>
        </w:tc>
      </w:tr>
      <w:tr w:rsidR="00395B24" w14:paraId="7FF3453A" w14:textId="77777777" w:rsidTr="00A02972">
        <w:tc>
          <w:tcPr>
            <w:tcW w:w="3082" w:type="dxa"/>
            <w:shd w:val="clear" w:color="auto" w:fill="auto"/>
          </w:tcPr>
          <w:p w14:paraId="4F28D12A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6BED0C06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1C2D48FC" w14:textId="77777777" w:rsidTr="00A02972">
        <w:tc>
          <w:tcPr>
            <w:tcW w:w="3082" w:type="dxa"/>
            <w:shd w:val="clear" w:color="auto" w:fill="auto"/>
          </w:tcPr>
          <w:p w14:paraId="32B3B66F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Catchwords:</w:t>
            </w:r>
          </w:p>
        </w:tc>
        <w:tc>
          <w:tcPr>
            <w:tcW w:w="5989" w:type="dxa"/>
            <w:shd w:val="clear" w:color="auto" w:fill="auto"/>
          </w:tcPr>
          <w:p w14:paraId="336A9D9C" w14:textId="2C645D84" w:rsidR="00395B24" w:rsidRPr="00C52994" w:rsidRDefault="00C52994" w:rsidP="00652BFF">
            <w:pPr>
              <w:pStyle w:val="Normal1linespace"/>
              <w:widowControl w:val="0"/>
              <w:jc w:val="left"/>
              <w:rPr>
                <w:b/>
              </w:rPr>
            </w:pPr>
            <w:bookmarkStart w:id="2" w:name="Catchwords"/>
            <w:r w:rsidRPr="00C52994">
              <w:rPr>
                <w:b/>
              </w:rPr>
              <w:t>COSTS</w:t>
            </w:r>
            <w:r w:rsidR="004D4279">
              <w:rPr>
                <w:b/>
              </w:rPr>
              <w:t xml:space="preserve"> – </w:t>
            </w:r>
            <w:r w:rsidR="004D4279">
              <w:t xml:space="preserve">where question </w:t>
            </w:r>
            <w:r w:rsidR="00AB3E0A">
              <w:t xml:space="preserve">of costs arises from a dispute following verdict and judgment in favour of the applicant on one out of three publications sued upon </w:t>
            </w:r>
            <w:r w:rsidR="002A15AA">
              <w:t xml:space="preserve">– </w:t>
            </w:r>
            <w:r w:rsidR="00AB3E0A">
              <w:t xml:space="preserve">where respondent seeks </w:t>
            </w:r>
            <w:r w:rsidR="00C01EFE">
              <w:t>no orders as to costs</w:t>
            </w:r>
            <w:r w:rsidR="00AB3E0A">
              <w:t xml:space="preserve"> </w:t>
            </w:r>
            <w:r w:rsidR="00652BFF">
              <w:t>asserting</w:t>
            </w:r>
            <w:r w:rsidR="00AB3E0A">
              <w:t xml:space="preserve"> equal</w:t>
            </w:r>
            <w:r w:rsidR="002A15AA">
              <w:t xml:space="preserve"> level</w:t>
            </w:r>
            <w:r w:rsidR="00AB3E0A">
              <w:t xml:space="preserve"> </w:t>
            </w:r>
            <w:r w:rsidR="00C01EFE">
              <w:t xml:space="preserve">of </w:t>
            </w:r>
            <w:r w:rsidR="00AB3E0A">
              <w:t>success</w:t>
            </w:r>
            <w:r w:rsidR="002A15AA">
              <w:t xml:space="preserve"> and </w:t>
            </w:r>
            <w:r w:rsidR="00F23039">
              <w:t>that</w:t>
            </w:r>
            <w:r w:rsidR="002A15AA">
              <w:t xml:space="preserve"> </w:t>
            </w:r>
            <w:r w:rsidR="00A02972">
              <w:t xml:space="preserve">the </w:t>
            </w:r>
            <w:r w:rsidR="002A15AA">
              <w:t>applicant</w:t>
            </w:r>
            <w:r w:rsidR="00F23039">
              <w:t xml:space="preserve"> engaged in</w:t>
            </w:r>
            <w:r w:rsidR="002A15AA">
              <w:t xml:space="preserve"> disentitling conduct</w:t>
            </w:r>
            <w:r w:rsidR="00AB3E0A">
              <w:t xml:space="preserve"> in the </w:t>
            </w:r>
            <w:r w:rsidR="00F23039">
              <w:t>proceeding</w:t>
            </w:r>
            <w:r w:rsidR="002A15AA">
              <w:t xml:space="preserve"> – </w:t>
            </w:r>
            <w:r w:rsidR="002A15AA" w:rsidRPr="00652BFF">
              <w:t>Held</w:t>
            </w:r>
            <w:r w:rsidR="00AB3E0A">
              <w:t xml:space="preserve">: no sufficient basis </w:t>
            </w:r>
            <w:r w:rsidR="002A15AA">
              <w:t>for</w:t>
            </w:r>
            <w:r w:rsidR="00AB3E0A">
              <w:t xml:space="preserve"> departing from the ordinary rule</w:t>
            </w:r>
            <w:r w:rsidR="00652BFF">
              <w:t xml:space="preserve">; </w:t>
            </w:r>
            <w:r w:rsidR="00AB3E0A">
              <w:t xml:space="preserve">respondent </w:t>
            </w:r>
            <w:r w:rsidR="00652BFF">
              <w:t xml:space="preserve">to </w:t>
            </w:r>
            <w:r w:rsidR="00AB3E0A">
              <w:t>pay</w:t>
            </w:r>
            <w:r w:rsidR="002A15AA">
              <w:t xml:space="preserve"> the applicant his costs </w:t>
            </w:r>
            <w:r w:rsidR="00652BFF">
              <w:t>on a party</w:t>
            </w:r>
            <w:r w:rsidR="000E4B78">
              <w:t>/</w:t>
            </w:r>
            <w:r w:rsidR="00652BFF">
              <w:t xml:space="preserve">party basis as agreed or assessed, including </w:t>
            </w:r>
            <w:r w:rsidR="005101B6">
              <w:t>by way of a lump sum assessment</w:t>
            </w:r>
            <w:r w:rsidR="002A15AA">
              <w:t xml:space="preserve">. </w:t>
            </w:r>
            <w:r w:rsidR="002C7385" w:rsidRPr="00C52994">
              <w:rPr>
                <w:b/>
              </w:rPr>
              <w:t xml:space="preserve"> </w:t>
            </w:r>
            <w:bookmarkEnd w:id="2"/>
          </w:p>
        </w:tc>
      </w:tr>
      <w:tr w:rsidR="00395B24" w14:paraId="1A693621" w14:textId="77777777" w:rsidTr="00A02972">
        <w:tc>
          <w:tcPr>
            <w:tcW w:w="3082" w:type="dxa"/>
            <w:shd w:val="clear" w:color="auto" w:fill="auto"/>
          </w:tcPr>
          <w:p w14:paraId="457473B0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1F8708CC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187606A6" w14:textId="77777777" w:rsidTr="00A02972">
        <w:tc>
          <w:tcPr>
            <w:tcW w:w="3082" w:type="dxa"/>
            <w:shd w:val="clear" w:color="auto" w:fill="auto"/>
          </w:tcPr>
          <w:p w14:paraId="514E566C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Cases cited:</w:t>
            </w:r>
          </w:p>
        </w:tc>
        <w:tc>
          <w:tcPr>
            <w:tcW w:w="5989" w:type="dxa"/>
            <w:shd w:val="clear" w:color="auto" w:fill="auto"/>
          </w:tcPr>
          <w:p w14:paraId="2046B58B" w14:textId="77777777" w:rsidR="008243DE" w:rsidRPr="008243DE" w:rsidRDefault="008243DE" w:rsidP="008243DE">
            <w:pPr>
              <w:pStyle w:val="CasesLegislationAppealFrom"/>
              <w:spacing w:after="60"/>
            </w:pPr>
            <w:bookmarkStart w:id="3" w:name="Cases_Cited"/>
            <w:proofErr w:type="spellStart"/>
            <w:r w:rsidRPr="008243DE">
              <w:rPr>
                <w:i/>
              </w:rPr>
              <w:t>Burston</w:t>
            </w:r>
            <w:proofErr w:type="spellEnd"/>
            <w:r w:rsidRPr="008243DE">
              <w:rPr>
                <w:i/>
              </w:rPr>
              <w:t xml:space="preserve"> v Hanson</w:t>
            </w:r>
            <w:r w:rsidRPr="008243DE">
              <w:t xml:space="preserve"> [2022] FCA 1235</w:t>
            </w:r>
          </w:p>
          <w:p w14:paraId="53AF6465" w14:textId="77777777" w:rsidR="008243DE" w:rsidRPr="008243DE" w:rsidRDefault="008243DE" w:rsidP="008243DE">
            <w:pPr>
              <w:pStyle w:val="CasesLegislationAppealFrom"/>
              <w:spacing w:after="60"/>
            </w:pPr>
            <w:proofErr w:type="spellStart"/>
            <w:r w:rsidRPr="008243DE">
              <w:rPr>
                <w:bCs/>
                <w:i/>
                <w:szCs w:val="24"/>
              </w:rPr>
              <w:t>Mawhinney</w:t>
            </w:r>
            <w:proofErr w:type="spellEnd"/>
            <w:r w:rsidRPr="008243DE">
              <w:rPr>
                <w:bCs/>
                <w:i/>
                <w:szCs w:val="24"/>
              </w:rPr>
              <w:t xml:space="preserve"> v Australian Securities and Investments Commission (No 2)</w:t>
            </w:r>
            <w:r w:rsidRPr="008243DE">
              <w:rPr>
                <w:bCs/>
                <w:szCs w:val="24"/>
              </w:rPr>
              <w:t xml:space="preserve"> [2022] FCAFC 205</w:t>
            </w:r>
          </w:p>
          <w:p w14:paraId="45563D2F" w14:textId="0AAB5ACD" w:rsidR="00395B24" w:rsidRPr="008243DE" w:rsidRDefault="008243DE" w:rsidP="008243DE">
            <w:pPr>
              <w:pStyle w:val="CasesLegislationAppealFrom"/>
              <w:spacing w:after="60"/>
            </w:pPr>
            <w:proofErr w:type="spellStart"/>
            <w:r w:rsidRPr="008243DE">
              <w:rPr>
                <w:i/>
              </w:rPr>
              <w:t>Oshlack</w:t>
            </w:r>
            <w:proofErr w:type="spellEnd"/>
            <w:r w:rsidRPr="008243DE">
              <w:rPr>
                <w:i/>
              </w:rPr>
              <w:t xml:space="preserve"> v Richmond River Council</w:t>
            </w:r>
            <w:r w:rsidRPr="008243DE">
              <w:t xml:space="preserve"> [1998] HCA 11; 193 CLR 73</w:t>
            </w:r>
            <w:bookmarkEnd w:id="3"/>
          </w:p>
        </w:tc>
      </w:tr>
      <w:tr w:rsidR="00C52994" w14:paraId="3B4DED81" w14:textId="77777777" w:rsidTr="00A02972">
        <w:tc>
          <w:tcPr>
            <w:tcW w:w="3082" w:type="dxa"/>
            <w:shd w:val="clear" w:color="auto" w:fill="auto"/>
          </w:tcPr>
          <w:p w14:paraId="02E9C83A" w14:textId="77777777" w:rsidR="00C52994" w:rsidRDefault="00C52994" w:rsidP="002F1A24">
            <w:pPr>
              <w:pStyle w:val="Normal1linespace"/>
              <w:widowControl w:val="0"/>
            </w:pPr>
          </w:p>
        </w:tc>
        <w:tc>
          <w:tcPr>
            <w:tcW w:w="5989" w:type="dxa"/>
            <w:shd w:val="clear" w:color="auto" w:fill="auto"/>
          </w:tcPr>
          <w:p w14:paraId="5DB31C34" w14:textId="77777777" w:rsidR="00C52994" w:rsidRDefault="00C52994" w:rsidP="002F1A24">
            <w:pPr>
              <w:pStyle w:val="Normal1linespace"/>
              <w:widowControl w:val="0"/>
              <w:jc w:val="left"/>
            </w:pPr>
          </w:p>
        </w:tc>
      </w:tr>
      <w:tr w:rsidR="00C52994" w14:paraId="48CEB18C" w14:textId="77777777" w:rsidTr="00A02972">
        <w:tc>
          <w:tcPr>
            <w:tcW w:w="3082" w:type="dxa"/>
            <w:shd w:val="clear" w:color="auto" w:fill="auto"/>
          </w:tcPr>
          <w:p w14:paraId="379D4CF3" w14:textId="77777777" w:rsidR="00C52994" w:rsidRDefault="00C52994" w:rsidP="00501A12">
            <w:pPr>
              <w:pStyle w:val="Normal1linespace"/>
              <w:widowControl w:val="0"/>
            </w:pPr>
            <w:r>
              <w:t>Division:</w:t>
            </w:r>
          </w:p>
        </w:tc>
        <w:tc>
          <w:tcPr>
            <w:tcW w:w="5989" w:type="dxa"/>
            <w:shd w:val="clear" w:color="auto" w:fill="auto"/>
          </w:tcPr>
          <w:p w14:paraId="289DCD03" w14:textId="77777777" w:rsidR="00C52994" w:rsidRPr="00F17599" w:rsidRDefault="00BD7EAD" w:rsidP="00501A12">
            <w:pPr>
              <w:pStyle w:val="Normal1linespace"/>
              <w:widowControl w:val="0"/>
              <w:jc w:val="left"/>
            </w:pPr>
            <w:r>
              <w:fldChar w:fldCharType="begin"/>
            </w:r>
            <w:r>
              <w:instrText xml:space="preserve"> DOCPROPERTY  Division </w:instrText>
            </w:r>
            <w:r>
              <w:fldChar w:fldCharType="separate"/>
            </w:r>
            <w:r w:rsidR="00C52994">
              <w:t>General Division</w:t>
            </w:r>
            <w:r>
              <w:fldChar w:fldCharType="end"/>
            </w:r>
          </w:p>
        </w:tc>
      </w:tr>
      <w:tr w:rsidR="00C52994" w14:paraId="16EDD219" w14:textId="77777777" w:rsidTr="00A02972">
        <w:tc>
          <w:tcPr>
            <w:tcW w:w="3082" w:type="dxa"/>
            <w:shd w:val="clear" w:color="auto" w:fill="auto"/>
          </w:tcPr>
          <w:p w14:paraId="3C7E304F" w14:textId="77777777" w:rsidR="00C52994" w:rsidRDefault="00C52994" w:rsidP="00501A12">
            <w:pPr>
              <w:pStyle w:val="Normal1linespace"/>
              <w:widowControl w:val="0"/>
            </w:pPr>
            <w:bookmarkStart w:id="4" w:name="Registry_rows" w:colFirst="0" w:colLast="1"/>
          </w:p>
        </w:tc>
        <w:tc>
          <w:tcPr>
            <w:tcW w:w="5989" w:type="dxa"/>
            <w:shd w:val="clear" w:color="auto" w:fill="auto"/>
          </w:tcPr>
          <w:p w14:paraId="5010287B" w14:textId="77777777" w:rsidR="00C52994" w:rsidRDefault="00C52994" w:rsidP="00501A12">
            <w:pPr>
              <w:pStyle w:val="Normal1linespace"/>
              <w:widowControl w:val="0"/>
              <w:jc w:val="left"/>
            </w:pPr>
          </w:p>
        </w:tc>
      </w:tr>
      <w:tr w:rsidR="00C52994" w14:paraId="7F6F9279" w14:textId="77777777" w:rsidTr="00A02972">
        <w:tc>
          <w:tcPr>
            <w:tcW w:w="3082" w:type="dxa"/>
            <w:shd w:val="clear" w:color="auto" w:fill="auto"/>
          </w:tcPr>
          <w:p w14:paraId="3CA1D3A3" w14:textId="77777777" w:rsidR="00C52994" w:rsidRDefault="00C52994" w:rsidP="00501A12">
            <w:pPr>
              <w:pStyle w:val="Normal1linespace"/>
              <w:widowControl w:val="0"/>
            </w:pPr>
            <w:r>
              <w:t>Registry:</w:t>
            </w:r>
          </w:p>
        </w:tc>
        <w:tc>
          <w:tcPr>
            <w:tcW w:w="5989" w:type="dxa"/>
            <w:shd w:val="clear" w:color="auto" w:fill="auto"/>
          </w:tcPr>
          <w:p w14:paraId="2740E3CA" w14:textId="77777777" w:rsidR="00C52994" w:rsidRPr="00F17599" w:rsidRDefault="00BD7EAD" w:rsidP="00501A12">
            <w:pPr>
              <w:pStyle w:val="Normal1linespace"/>
              <w:widowControl w:val="0"/>
              <w:jc w:val="left"/>
            </w:pPr>
            <w:r>
              <w:fldChar w:fldCharType="begin"/>
            </w:r>
            <w:r>
              <w:instrText xml:space="preserve"> DOCPROPERTY  Registry </w:instrText>
            </w:r>
            <w:r>
              <w:fldChar w:fldCharType="separate"/>
            </w:r>
            <w:r w:rsidR="00C52994">
              <w:t>New South Wales</w:t>
            </w:r>
            <w:r>
              <w:fldChar w:fldCharType="end"/>
            </w:r>
          </w:p>
        </w:tc>
      </w:tr>
      <w:tr w:rsidR="00C52994" w14:paraId="58CB08A6" w14:textId="77777777" w:rsidTr="00A02972">
        <w:tc>
          <w:tcPr>
            <w:tcW w:w="3082" w:type="dxa"/>
            <w:shd w:val="clear" w:color="auto" w:fill="auto"/>
          </w:tcPr>
          <w:p w14:paraId="765320D8" w14:textId="77777777" w:rsidR="00C52994" w:rsidRDefault="00C52994" w:rsidP="00501A12">
            <w:pPr>
              <w:pStyle w:val="Normal1linespace"/>
              <w:widowControl w:val="0"/>
            </w:pPr>
            <w:bookmarkStart w:id="5" w:name="NPARow" w:colFirst="0" w:colLast="1"/>
            <w:bookmarkEnd w:id="4"/>
          </w:p>
        </w:tc>
        <w:tc>
          <w:tcPr>
            <w:tcW w:w="5989" w:type="dxa"/>
            <w:shd w:val="clear" w:color="auto" w:fill="auto"/>
          </w:tcPr>
          <w:p w14:paraId="6E1FE618" w14:textId="77777777" w:rsidR="00C52994" w:rsidRPr="00F17599" w:rsidRDefault="00C52994" w:rsidP="00501A12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C52994" w14:paraId="26E93630" w14:textId="77777777" w:rsidTr="00A02972">
        <w:tc>
          <w:tcPr>
            <w:tcW w:w="3082" w:type="dxa"/>
            <w:shd w:val="clear" w:color="auto" w:fill="auto"/>
          </w:tcPr>
          <w:p w14:paraId="0017B1BC" w14:textId="77777777" w:rsidR="00C52994" w:rsidRDefault="00C52994" w:rsidP="00501A12">
            <w:pPr>
              <w:pStyle w:val="Normal1linespace"/>
              <w:widowControl w:val="0"/>
            </w:pPr>
            <w:r>
              <w:t>National Practice Area:</w:t>
            </w:r>
          </w:p>
        </w:tc>
        <w:tc>
          <w:tcPr>
            <w:tcW w:w="5989" w:type="dxa"/>
            <w:shd w:val="clear" w:color="auto" w:fill="auto"/>
          </w:tcPr>
          <w:p w14:paraId="280A1C37" w14:textId="77777777" w:rsidR="00C52994" w:rsidRPr="00F17599" w:rsidRDefault="00BD7EAD" w:rsidP="002F1A24">
            <w:pPr>
              <w:pStyle w:val="Normal1linespace"/>
              <w:widowControl w:val="0"/>
              <w:jc w:val="left"/>
              <w:rPr>
                <w:b/>
              </w:rPr>
            </w:pPr>
            <w:r>
              <w:fldChar w:fldCharType="begin"/>
            </w:r>
            <w:r>
              <w:instrText xml:space="preserve"> DOCPROPERTY  "Practice Area"  \* MERGEFORMAT </w:instrText>
            </w:r>
            <w:r>
              <w:fldChar w:fldCharType="separate"/>
            </w:r>
            <w:r w:rsidR="00C52994">
              <w:t>Other Federal Jurisdiction</w:t>
            </w:r>
            <w:r>
              <w:fldChar w:fldCharType="end"/>
            </w:r>
          </w:p>
        </w:tc>
      </w:tr>
      <w:bookmarkEnd w:id="5"/>
      <w:tr w:rsidR="00C52994" w14:paraId="219BE1E7" w14:textId="77777777" w:rsidTr="00A02972">
        <w:tc>
          <w:tcPr>
            <w:tcW w:w="3082" w:type="dxa"/>
            <w:shd w:val="clear" w:color="auto" w:fill="auto"/>
          </w:tcPr>
          <w:p w14:paraId="5BD08622" w14:textId="77777777" w:rsidR="00C52994" w:rsidRDefault="00C52994" w:rsidP="00501A12">
            <w:pPr>
              <w:pStyle w:val="Normal1linespace"/>
              <w:widowControl w:val="0"/>
            </w:pPr>
          </w:p>
        </w:tc>
        <w:tc>
          <w:tcPr>
            <w:tcW w:w="5989" w:type="dxa"/>
            <w:shd w:val="clear" w:color="auto" w:fill="auto"/>
          </w:tcPr>
          <w:p w14:paraId="69B6B71E" w14:textId="77777777" w:rsidR="00C52994" w:rsidRDefault="00C52994" w:rsidP="00501A12">
            <w:pPr>
              <w:pStyle w:val="Normal1linespace"/>
              <w:widowControl w:val="0"/>
              <w:jc w:val="left"/>
            </w:pPr>
          </w:p>
        </w:tc>
      </w:tr>
      <w:tr w:rsidR="00C52994" w14:paraId="0BC23CC5" w14:textId="77777777" w:rsidTr="00A02972">
        <w:tc>
          <w:tcPr>
            <w:tcW w:w="3082" w:type="dxa"/>
            <w:shd w:val="clear" w:color="auto" w:fill="auto"/>
          </w:tcPr>
          <w:p w14:paraId="743612E3" w14:textId="77777777" w:rsidR="00C52994" w:rsidRDefault="00C52994" w:rsidP="00501A12">
            <w:pPr>
              <w:pStyle w:val="Normal1linespace"/>
              <w:widowControl w:val="0"/>
            </w:pPr>
            <w:r>
              <w:t>Number of paragraphs:</w:t>
            </w:r>
          </w:p>
        </w:tc>
        <w:tc>
          <w:tcPr>
            <w:tcW w:w="5989" w:type="dxa"/>
            <w:shd w:val="clear" w:color="auto" w:fill="auto"/>
          </w:tcPr>
          <w:p w14:paraId="597F829A" w14:textId="5510EE3A" w:rsidR="00C52994" w:rsidRDefault="00A02972" w:rsidP="00501A12">
            <w:pPr>
              <w:pStyle w:val="Normal1linespace"/>
              <w:widowControl w:val="0"/>
              <w:jc w:val="left"/>
            </w:pPr>
            <w:bookmarkStart w:id="6" w:name="PlaceCategoryParagraphs"/>
            <w:r>
              <w:t>17</w:t>
            </w:r>
            <w:bookmarkEnd w:id="6"/>
          </w:p>
        </w:tc>
      </w:tr>
      <w:tr w:rsidR="00C52994" w14:paraId="122FC34E" w14:textId="77777777" w:rsidTr="00A02972">
        <w:tc>
          <w:tcPr>
            <w:tcW w:w="3082" w:type="dxa"/>
            <w:shd w:val="clear" w:color="auto" w:fill="auto"/>
          </w:tcPr>
          <w:p w14:paraId="35A1F77B" w14:textId="77777777" w:rsidR="00C52994" w:rsidRDefault="00C52994" w:rsidP="00C5299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1A00014" w14:textId="77777777" w:rsidR="00C52994" w:rsidRDefault="00C52994" w:rsidP="00C52994">
            <w:pPr>
              <w:pStyle w:val="Normal1linespace"/>
              <w:widowControl w:val="0"/>
              <w:jc w:val="left"/>
            </w:pPr>
          </w:p>
        </w:tc>
      </w:tr>
      <w:tr w:rsidR="00C52994" w14:paraId="3D7FC44C" w14:textId="77777777" w:rsidTr="00A02972">
        <w:tc>
          <w:tcPr>
            <w:tcW w:w="3082" w:type="dxa"/>
            <w:shd w:val="clear" w:color="auto" w:fill="auto"/>
          </w:tcPr>
          <w:p w14:paraId="298AC126" w14:textId="77777777" w:rsidR="00C52994" w:rsidRDefault="00C52994" w:rsidP="00C52994">
            <w:pPr>
              <w:pStyle w:val="Normal1linespace"/>
              <w:widowControl w:val="0"/>
              <w:jc w:val="left"/>
            </w:pPr>
            <w:bookmarkStart w:id="7" w:name="CounselDate" w:colFirst="0" w:colLast="2"/>
            <w:r w:rsidRPr="006A24E3">
              <w:t>Date of hearing:</w:t>
            </w:r>
          </w:p>
        </w:tc>
        <w:tc>
          <w:tcPr>
            <w:tcW w:w="5989" w:type="dxa"/>
            <w:shd w:val="clear" w:color="auto" w:fill="auto"/>
          </w:tcPr>
          <w:p w14:paraId="4B209EFA" w14:textId="4D4A5C6E" w:rsidR="00C52994" w:rsidRDefault="00F50C56" w:rsidP="00F50C56">
            <w:pPr>
              <w:pStyle w:val="Normal1linespace"/>
              <w:widowControl w:val="0"/>
              <w:jc w:val="left"/>
            </w:pPr>
            <w:bookmarkStart w:id="8" w:name="HearingDate"/>
            <w:r>
              <w:t>15 February 2023</w:t>
            </w:r>
            <w:bookmarkEnd w:id="8"/>
          </w:p>
        </w:tc>
      </w:tr>
      <w:tr w:rsidR="00C52994" w14:paraId="21EBD9CE" w14:textId="77777777" w:rsidTr="00A02972">
        <w:tc>
          <w:tcPr>
            <w:tcW w:w="3082" w:type="dxa"/>
            <w:shd w:val="clear" w:color="auto" w:fill="auto"/>
          </w:tcPr>
          <w:p w14:paraId="699A6B87" w14:textId="77777777" w:rsidR="00C52994" w:rsidRDefault="00C52994" w:rsidP="00C5299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641C04AA" w14:textId="77777777" w:rsidR="00C52994" w:rsidRDefault="00C52994" w:rsidP="00C52994">
            <w:pPr>
              <w:pStyle w:val="Normal1linespace"/>
              <w:widowControl w:val="0"/>
              <w:jc w:val="left"/>
            </w:pPr>
          </w:p>
        </w:tc>
      </w:tr>
      <w:tr w:rsidR="004D4279" w14:paraId="02CD9A93" w14:textId="77777777" w:rsidTr="00A02972">
        <w:tc>
          <w:tcPr>
            <w:tcW w:w="3082" w:type="dxa"/>
            <w:shd w:val="clear" w:color="auto" w:fill="auto"/>
          </w:tcPr>
          <w:p w14:paraId="5AA3FB07" w14:textId="76D44C69" w:rsidR="004D4279" w:rsidRDefault="00A02972" w:rsidP="004D4279">
            <w:pPr>
              <w:pStyle w:val="Normal1linespace"/>
              <w:widowControl w:val="0"/>
              <w:jc w:val="left"/>
            </w:pPr>
            <w:bookmarkStart w:id="9" w:name="Counsel" w:colFirst="0" w:colLast="2"/>
            <w:bookmarkEnd w:id="7"/>
            <w:r>
              <w:t>Counsel for the Applicant:</w:t>
            </w:r>
          </w:p>
        </w:tc>
        <w:tc>
          <w:tcPr>
            <w:tcW w:w="5989" w:type="dxa"/>
            <w:shd w:val="clear" w:color="auto" w:fill="auto"/>
          </w:tcPr>
          <w:p w14:paraId="5FE22C62" w14:textId="49843E6C" w:rsidR="004D4279" w:rsidRDefault="00A02972" w:rsidP="004D4279">
            <w:pPr>
              <w:pStyle w:val="Normal1linespace"/>
              <w:widowControl w:val="0"/>
              <w:jc w:val="left"/>
            </w:pPr>
            <w:bookmarkStart w:id="10" w:name="AppCounsel"/>
            <w:bookmarkEnd w:id="10"/>
            <w:r>
              <w:t xml:space="preserve">Mr N Olson </w:t>
            </w:r>
          </w:p>
        </w:tc>
      </w:tr>
      <w:tr w:rsidR="004D4279" w14:paraId="68CCC906" w14:textId="77777777" w:rsidTr="00A02972">
        <w:tc>
          <w:tcPr>
            <w:tcW w:w="3082" w:type="dxa"/>
            <w:shd w:val="clear" w:color="auto" w:fill="auto"/>
          </w:tcPr>
          <w:p w14:paraId="1693F0CC" w14:textId="77777777" w:rsidR="004D4279" w:rsidRDefault="004D4279" w:rsidP="004D4279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448977FC" w14:textId="77777777" w:rsidR="004D4279" w:rsidRDefault="004D4279" w:rsidP="004D4279">
            <w:pPr>
              <w:pStyle w:val="Normal1linespace"/>
              <w:widowControl w:val="0"/>
              <w:jc w:val="left"/>
            </w:pPr>
          </w:p>
        </w:tc>
      </w:tr>
      <w:tr w:rsidR="004D4279" w14:paraId="2D834A77" w14:textId="77777777" w:rsidTr="00A02972">
        <w:tc>
          <w:tcPr>
            <w:tcW w:w="3082" w:type="dxa"/>
            <w:shd w:val="clear" w:color="auto" w:fill="auto"/>
          </w:tcPr>
          <w:p w14:paraId="1DC3517F" w14:textId="715B8CD3" w:rsidR="004D4279" w:rsidRDefault="00A02972" w:rsidP="004D4279">
            <w:pPr>
              <w:pStyle w:val="Normal1linespace"/>
              <w:widowControl w:val="0"/>
              <w:jc w:val="left"/>
            </w:pPr>
            <w:r>
              <w:t>Solicitor for the Applicant:</w:t>
            </w:r>
          </w:p>
        </w:tc>
        <w:tc>
          <w:tcPr>
            <w:tcW w:w="5989" w:type="dxa"/>
            <w:shd w:val="clear" w:color="auto" w:fill="auto"/>
          </w:tcPr>
          <w:p w14:paraId="691A357F" w14:textId="60366174" w:rsidR="004D4279" w:rsidRDefault="00A02972" w:rsidP="004D4279">
            <w:pPr>
              <w:pStyle w:val="Normal1linespace"/>
              <w:widowControl w:val="0"/>
              <w:jc w:val="left"/>
            </w:pPr>
            <w:r>
              <w:t xml:space="preserve">Mark O’Brien Legal </w:t>
            </w:r>
          </w:p>
        </w:tc>
      </w:tr>
      <w:tr w:rsidR="004D4279" w14:paraId="31F0C196" w14:textId="77777777" w:rsidTr="00A02972">
        <w:tc>
          <w:tcPr>
            <w:tcW w:w="3082" w:type="dxa"/>
            <w:shd w:val="clear" w:color="auto" w:fill="auto"/>
          </w:tcPr>
          <w:p w14:paraId="1004D272" w14:textId="77777777" w:rsidR="004D4279" w:rsidRDefault="004D4279" w:rsidP="004D4279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40A15BD" w14:textId="77777777" w:rsidR="004D4279" w:rsidRDefault="004D4279" w:rsidP="004D4279">
            <w:pPr>
              <w:pStyle w:val="Normal1linespace"/>
              <w:widowControl w:val="0"/>
              <w:jc w:val="left"/>
            </w:pPr>
          </w:p>
        </w:tc>
      </w:tr>
      <w:tr w:rsidR="004D4279" w14:paraId="2135C70C" w14:textId="77777777" w:rsidTr="00A02972">
        <w:tc>
          <w:tcPr>
            <w:tcW w:w="3082" w:type="dxa"/>
            <w:shd w:val="clear" w:color="auto" w:fill="auto"/>
          </w:tcPr>
          <w:p w14:paraId="58D43768" w14:textId="7B12C94B" w:rsidR="004D4279" w:rsidRDefault="00A02972" w:rsidP="00F54B18">
            <w:pPr>
              <w:pStyle w:val="Normal1linespace"/>
              <w:widowControl w:val="0"/>
              <w:jc w:val="left"/>
            </w:pPr>
            <w:r>
              <w:t xml:space="preserve">Counsel for the </w:t>
            </w:r>
            <w:r w:rsidR="00F54B18">
              <w:t>Respondent</w:t>
            </w:r>
            <w:r>
              <w:t>:</w:t>
            </w:r>
          </w:p>
        </w:tc>
        <w:tc>
          <w:tcPr>
            <w:tcW w:w="5989" w:type="dxa"/>
            <w:shd w:val="clear" w:color="auto" w:fill="auto"/>
          </w:tcPr>
          <w:p w14:paraId="605E6AD8" w14:textId="027578E4" w:rsidR="004D4279" w:rsidRDefault="00A02972" w:rsidP="004D4279">
            <w:pPr>
              <w:pStyle w:val="Normal1linespace"/>
              <w:widowControl w:val="0"/>
              <w:jc w:val="left"/>
            </w:pPr>
            <w:r>
              <w:t xml:space="preserve">Ms S </w:t>
            </w:r>
            <w:proofErr w:type="spellStart"/>
            <w:r>
              <w:t>Chrysanthou</w:t>
            </w:r>
            <w:proofErr w:type="spellEnd"/>
            <w:r>
              <w:t xml:space="preserve"> SC and Mr T </w:t>
            </w:r>
            <w:proofErr w:type="spellStart"/>
            <w:r>
              <w:t>Smartt</w:t>
            </w:r>
            <w:proofErr w:type="spellEnd"/>
            <w:r>
              <w:t xml:space="preserve"> </w:t>
            </w:r>
          </w:p>
        </w:tc>
      </w:tr>
      <w:tr w:rsidR="004D4279" w14:paraId="7B562FBE" w14:textId="77777777" w:rsidTr="00A02972">
        <w:tc>
          <w:tcPr>
            <w:tcW w:w="3082" w:type="dxa"/>
            <w:shd w:val="clear" w:color="auto" w:fill="auto"/>
          </w:tcPr>
          <w:p w14:paraId="46110689" w14:textId="77777777" w:rsidR="004D4279" w:rsidRDefault="004D4279" w:rsidP="004D4279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16349C20" w14:textId="77777777" w:rsidR="004D4279" w:rsidRDefault="004D4279" w:rsidP="004D4279">
            <w:pPr>
              <w:pStyle w:val="Normal1linespace"/>
              <w:widowControl w:val="0"/>
              <w:jc w:val="left"/>
            </w:pPr>
          </w:p>
        </w:tc>
      </w:tr>
      <w:tr w:rsidR="004D4279" w14:paraId="583B1B63" w14:textId="77777777" w:rsidTr="00A02972">
        <w:tc>
          <w:tcPr>
            <w:tcW w:w="3082" w:type="dxa"/>
            <w:shd w:val="clear" w:color="auto" w:fill="auto"/>
          </w:tcPr>
          <w:p w14:paraId="1B4454DE" w14:textId="5E30E53E" w:rsidR="004D4279" w:rsidRDefault="00A02972" w:rsidP="004D4279">
            <w:pPr>
              <w:pStyle w:val="Normal1linespace"/>
              <w:widowControl w:val="0"/>
              <w:jc w:val="left"/>
            </w:pPr>
            <w:r>
              <w:t xml:space="preserve">Solicitor for the </w:t>
            </w:r>
            <w:r w:rsidR="00F54B18">
              <w:t>Respondent</w:t>
            </w:r>
            <w:r>
              <w:t>:</w:t>
            </w:r>
          </w:p>
        </w:tc>
        <w:tc>
          <w:tcPr>
            <w:tcW w:w="5989" w:type="dxa"/>
            <w:shd w:val="clear" w:color="auto" w:fill="auto"/>
          </w:tcPr>
          <w:p w14:paraId="277896BA" w14:textId="221F8668" w:rsidR="004D4279" w:rsidRDefault="00A02972" w:rsidP="004D4279">
            <w:pPr>
              <w:pStyle w:val="Normal1linespace"/>
              <w:widowControl w:val="0"/>
              <w:jc w:val="left"/>
            </w:pPr>
            <w:r>
              <w:t xml:space="preserve">Danny </w:t>
            </w:r>
            <w:proofErr w:type="spellStart"/>
            <w:r>
              <w:t>Eid</w:t>
            </w:r>
            <w:proofErr w:type="spellEnd"/>
            <w:r>
              <w:t xml:space="preserve"> Lawyers </w:t>
            </w:r>
          </w:p>
        </w:tc>
      </w:tr>
      <w:bookmarkEnd w:id="9"/>
    </w:tbl>
    <w:p w14:paraId="1F4DBC70" w14:textId="77777777" w:rsidR="007470BD" w:rsidRDefault="007470BD">
      <w:pPr>
        <w:pStyle w:val="Normal1linespace"/>
      </w:pPr>
    </w:p>
    <w:p w14:paraId="0442CADD" w14:textId="77777777" w:rsidR="00E94CBF" w:rsidRDefault="00E94CBF">
      <w:pPr>
        <w:pStyle w:val="Normal1linespace"/>
      </w:pPr>
    </w:p>
    <w:p w14:paraId="116D4047" w14:textId="77777777" w:rsidR="00395B24" w:rsidRDefault="00395B24">
      <w:pPr>
        <w:pStyle w:val="Normal1linespace"/>
        <w:sectPr w:rsidR="00395B24" w:rsidSect="001F24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768" w:gutter="0"/>
          <w:pgNumType w:start="1"/>
          <w:cols w:space="720"/>
          <w:noEndnote/>
          <w:titlePg/>
        </w:sectPr>
      </w:pPr>
    </w:p>
    <w:p w14:paraId="27479BEB" w14:textId="77777777" w:rsidR="008C7167" w:rsidRPr="00045BB7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045BB7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14:paraId="3F1B8485" w14:textId="77777777" w:rsidTr="00E81DA6">
        <w:tc>
          <w:tcPr>
            <w:tcW w:w="6912" w:type="dxa"/>
            <w:gridSpan w:val="2"/>
          </w:tcPr>
          <w:p w14:paraId="01353BB9" w14:textId="77777777" w:rsidR="00A46CCC" w:rsidRPr="001765E0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14:paraId="7240E845" w14:textId="77777777" w:rsidR="00A46CCC" w:rsidRDefault="00C52994" w:rsidP="00F92355">
            <w:pPr>
              <w:pStyle w:val="NormalHeadings"/>
              <w:jc w:val="right"/>
            </w:pPr>
            <w:bookmarkStart w:id="11" w:name="FileNo"/>
            <w:r>
              <w:t>NSD 652 of 2020</w:t>
            </w:r>
            <w:bookmarkEnd w:id="11"/>
          </w:p>
        </w:tc>
      </w:tr>
      <w:tr w:rsidR="00A76C13" w14:paraId="2E1E8C2B" w14:textId="77777777" w:rsidTr="002F1A24">
        <w:tc>
          <w:tcPr>
            <w:tcW w:w="9242" w:type="dxa"/>
            <w:gridSpan w:val="3"/>
          </w:tcPr>
          <w:p w14:paraId="1DB7C573" w14:textId="77777777" w:rsidR="00A76C13" w:rsidRPr="00A76C13" w:rsidRDefault="00C52994" w:rsidP="00C52994">
            <w:pPr>
              <w:pStyle w:val="NormalHeadings"/>
              <w:jc w:val="left"/>
            </w:pPr>
            <w:bookmarkStart w:id="12" w:name="InTheMatterOf"/>
            <w:r>
              <w:t xml:space="preserve"> </w:t>
            </w:r>
            <w:bookmarkEnd w:id="12"/>
          </w:p>
        </w:tc>
      </w:tr>
      <w:tr w:rsidR="00A46CCC" w14:paraId="1A79FB4F" w14:textId="77777777" w:rsidTr="002F1A24">
        <w:trPr>
          <w:trHeight w:val="386"/>
        </w:trPr>
        <w:tc>
          <w:tcPr>
            <w:tcW w:w="2376" w:type="dxa"/>
          </w:tcPr>
          <w:p w14:paraId="64F41AB8" w14:textId="77777777" w:rsidR="00A46CCC" w:rsidRDefault="00A46CCC" w:rsidP="002F1A24">
            <w:pPr>
              <w:pStyle w:val="NormalHeadings"/>
              <w:jc w:val="left"/>
              <w:rPr>
                <w:caps/>
                <w:szCs w:val="24"/>
              </w:rPr>
            </w:pPr>
            <w:bookmarkStart w:id="13" w:name="Parties"/>
            <w:r>
              <w:rPr>
                <w:caps/>
                <w:szCs w:val="24"/>
              </w:rPr>
              <w:t>BETWEEN:</w:t>
            </w:r>
          </w:p>
        </w:tc>
        <w:tc>
          <w:tcPr>
            <w:tcW w:w="6866" w:type="dxa"/>
            <w:gridSpan w:val="2"/>
          </w:tcPr>
          <w:p w14:paraId="03B20187" w14:textId="77777777" w:rsidR="00C52994" w:rsidRDefault="00C52994" w:rsidP="00C52994">
            <w:pPr>
              <w:pStyle w:val="NormalHeadings"/>
              <w:jc w:val="left"/>
            </w:pPr>
            <w:bookmarkStart w:id="14" w:name="Applicant"/>
            <w:r>
              <w:t xml:space="preserve">BRIAN BURSTON </w:t>
            </w:r>
          </w:p>
          <w:p w14:paraId="5EF1551C" w14:textId="77777777" w:rsidR="00C52994" w:rsidRDefault="00C52994" w:rsidP="00C52994">
            <w:pPr>
              <w:pStyle w:val="PartyType"/>
            </w:pPr>
            <w:r>
              <w:t>Applicant</w:t>
            </w:r>
          </w:p>
          <w:bookmarkEnd w:id="14"/>
          <w:p w14:paraId="6B5AEE6F" w14:textId="77777777" w:rsidR="00A46CCC" w:rsidRPr="006555B4" w:rsidRDefault="00A46CCC" w:rsidP="002F1A24">
            <w:pPr>
              <w:pStyle w:val="NormalHeadings"/>
              <w:jc w:val="left"/>
            </w:pPr>
          </w:p>
        </w:tc>
      </w:tr>
      <w:tr w:rsidR="00A46CCC" w14:paraId="3800B7D8" w14:textId="77777777" w:rsidTr="002F1A24">
        <w:trPr>
          <w:trHeight w:val="386"/>
        </w:trPr>
        <w:tc>
          <w:tcPr>
            <w:tcW w:w="2376" w:type="dxa"/>
          </w:tcPr>
          <w:p w14:paraId="54AAB73A" w14:textId="77777777" w:rsidR="00A46CCC" w:rsidRDefault="00A46CCC" w:rsidP="002F1A24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AND:</w:t>
            </w:r>
          </w:p>
        </w:tc>
        <w:tc>
          <w:tcPr>
            <w:tcW w:w="6866" w:type="dxa"/>
            <w:gridSpan w:val="2"/>
          </w:tcPr>
          <w:p w14:paraId="34440862" w14:textId="77777777" w:rsidR="00C52994" w:rsidRDefault="00C52994" w:rsidP="00C52994">
            <w:pPr>
              <w:pStyle w:val="NormalHeadings"/>
              <w:jc w:val="left"/>
            </w:pPr>
            <w:bookmarkStart w:id="15" w:name="Respondent"/>
            <w:r>
              <w:t xml:space="preserve">PAULINE LEE HANSON </w:t>
            </w:r>
          </w:p>
          <w:p w14:paraId="3102690D" w14:textId="77777777" w:rsidR="00C52994" w:rsidRDefault="00C52994" w:rsidP="00C52994">
            <w:pPr>
              <w:pStyle w:val="PartyType"/>
            </w:pPr>
            <w:r>
              <w:t>Respondent</w:t>
            </w:r>
          </w:p>
          <w:bookmarkEnd w:id="15"/>
          <w:p w14:paraId="4484DC35" w14:textId="77777777" w:rsidR="00A46CCC" w:rsidRPr="006555B4" w:rsidRDefault="00A46CCC" w:rsidP="002F1A24">
            <w:pPr>
              <w:pStyle w:val="NormalHeadings"/>
              <w:jc w:val="left"/>
            </w:pPr>
          </w:p>
        </w:tc>
      </w:tr>
    </w:tbl>
    <w:p w14:paraId="0E99A41A" w14:textId="77777777" w:rsidR="00395B24" w:rsidRDefault="00395B24">
      <w:pPr>
        <w:pStyle w:val="NormalHeadings"/>
      </w:pPr>
      <w:bookmarkStart w:id="16" w:name="CrossClaimPosition"/>
      <w:bookmarkEnd w:id="13"/>
      <w:bookmarkEnd w:id="16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 w14:paraId="13DCDAFC" w14:textId="77777777">
        <w:tc>
          <w:tcPr>
            <w:tcW w:w="2376" w:type="dxa"/>
          </w:tcPr>
          <w:p w14:paraId="373929A0" w14:textId="77777777" w:rsidR="00395B24" w:rsidRDefault="00974709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7" w:name="JudgeText"/>
            <w:r>
              <w:rPr>
                <w:caps/>
                <w:szCs w:val="24"/>
              </w:rPr>
              <w:t>order made by</w:t>
            </w:r>
            <w:bookmarkEnd w:id="17"/>
            <w:r w:rsidR="002C7385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14:paraId="26FEB119" w14:textId="77777777" w:rsidR="00395B24" w:rsidRDefault="00C52994">
            <w:pPr>
              <w:pStyle w:val="NormalHeadings"/>
              <w:jc w:val="left"/>
              <w:rPr>
                <w:caps/>
                <w:szCs w:val="24"/>
              </w:rPr>
            </w:pPr>
            <w:bookmarkStart w:id="18" w:name="Judge"/>
            <w:r>
              <w:rPr>
                <w:caps/>
                <w:szCs w:val="24"/>
              </w:rPr>
              <w:t>BROMWICH J</w:t>
            </w:r>
            <w:bookmarkEnd w:id="18"/>
          </w:p>
        </w:tc>
      </w:tr>
      <w:tr w:rsidR="00395B24" w14:paraId="7D1C5B9A" w14:textId="77777777">
        <w:tc>
          <w:tcPr>
            <w:tcW w:w="2376" w:type="dxa"/>
          </w:tcPr>
          <w:p w14:paraId="1AC9B34A" w14:textId="77777777" w:rsidR="00395B24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14:paraId="46EFEB22" w14:textId="3052630A" w:rsidR="00395B24" w:rsidRDefault="00A02972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22 February 2023</w:t>
            </w:r>
          </w:p>
        </w:tc>
      </w:tr>
    </w:tbl>
    <w:p w14:paraId="43F3247F" w14:textId="77777777" w:rsidR="00395B24" w:rsidRDefault="00395B24">
      <w:pPr>
        <w:pStyle w:val="NormalHeadings"/>
        <w:rPr>
          <w:b w:val="0"/>
        </w:rPr>
      </w:pPr>
    </w:p>
    <w:p w14:paraId="61CBF839" w14:textId="77777777" w:rsidR="008D1617" w:rsidRDefault="008D1617">
      <w:pPr>
        <w:pStyle w:val="NormalHeadings"/>
        <w:rPr>
          <w:b w:val="0"/>
        </w:rPr>
      </w:pPr>
    </w:p>
    <w:p w14:paraId="68FE859C" w14:textId="77777777" w:rsidR="00395B24" w:rsidRDefault="002C7385">
      <w:pPr>
        <w:pStyle w:val="NormalHeadings"/>
      </w:pPr>
      <w:r>
        <w:t>THE COURT ORDERS THAT:</w:t>
      </w:r>
    </w:p>
    <w:p w14:paraId="0758A8E3" w14:textId="77777777" w:rsidR="007F60DF" w:rsidRDefault="007F60DF" w:rsidP="00243E5E">
      <w:pPr>
        <w:pStyle w:val="NormalHeadings"/>
      </w:pPr>
    </w:p>
    <w:p w14:paraId="6F53BF90" w14:textId="2204CB7D" w:rsidR="001A6C52" w:rsidRDefault="00674004" w:rsidP="001A6C52">
      <w:pPr>
        <w:pStyle w:val="Order1"/>
      </w:pPr>
      <w:r>
        <w:t>The respondent pay to the applicant:</w:t>
      </w:r>
    </w:p>
    <w:p w14:paraId="2CFF353B" w14:textId="44D643BC" w:rsidR="00674004" w:rsidRDefault="00674004" w:rsidP="00674004">
      <w:pPr>
        <w:pStyle w:val="Order2"/>
      </w:pPr>
      <w:r>
        <w:t>the filing fee paid to the Supreme Court of Queensland;</w:t>
      </w:r>
    </w:p>
    <w:p w14:paraId="6AF15784" w14:textId="46EF1DB2" w:rsidR="00674004" w:rsidRDefault="00674004" w:rsidP="00674004">
      <w:pPr>
        <w:pStyle w:val="Order2"/>
      </w:pPr>
      <w:proofErr w:type="gramStart"/>
      <w:r>
        <w:t>the</w:t>
      </w:r>
      <w:proofErr w:type="gramEnd"/>
      <w:r>
        <w:t xml:space="preserve"> costs and disbursements incurred from 17 March 2022 up to and including the costs of and incidental to the costs determination</w:t>
      </w:r>
      <w:r w:rsidR="00BE0FC0">
        <w:t xml:space="preserve"> on a party</w:t>
      </w:r>
      <w:r w:rsidR="000E4B78">
        <w:t>/</w:t>
      </w:r>
      <w:r w:rsidR="00BE0FC0">
        <w:t>party basis</w:t>
      </w:r>
      <w:r>
        <w:t>.</w:t>
      </w:r>
    </w:p>
    <w:p w14:paraId="61282CBB" w14:textId="214013D6" w:rsidR="00652BFF" w:rsidRDefault="00652BFF" w:rsidP="00652BFF">
      <w:pPr>
        <w:pStyle w:val="Order1"/>
      </w:pPr>
      <w:r>
        <w:t xml:space="preserve">If not agreed, costs to be assessed by a registrar, including, at the registrar’s discretion, </w:t>
      </w:r>
      <w:r w:rsidR="00BE0FC0">
        <w:t xml:space="preserve">by way of a </w:t>
      </w:r>
      <w:r>
        <w:t xml:space="preserve">lump sum </w:t>
      </w:r>
      <w:r w:rsidR="00BE0FC0">
        <w:t>assessment</w:t>
      </w:r>
      <w:r>
        <w:t>.</w:t>
      </w:r>
    </w:p>
    <w:p w14:paraId="7AE8F2DE" w14:textId="77777777" w:rsidR="001A6C52" w:rsidRDefault="001A6C52" w:rsidP="001A6C52">
      <w:pPr>
        <w:pStyle w:val="BodyText"/>
      </w:pPr>
    </w:p>
    <w:p w14:paraId="5FEC923D" w14:textId="77777777" w:rsidR="0050309C" w:rsidRDefault="00C52994" w:rsidP="004D53E5">
      <w:pPr>
        <w:pStyle w:val="SingleSpace"/>
      </w:pPr>
      <w:bookmarkStart w:id="19" w:name="OrdersStatement"/>
      <w:r>
        <w:t>Note:</w:t>
      </w:r>
      <w:r>
        <w:tab/>
        <w:t xml:space="preserve">Entry of orders is dealt with in Rule 39.32 of the </w:t>
      </w:r>
      <w:r>
        <w:rPr>
          <w:i/>
        </w:rPr>
        <w:t>Federal Court Rules 2011</w:t>
      </w:r>
      <w:r>
        <w:t>.</w:t>
      </w:r>
      <w:bookmarkEnd w:id="19"/>
    </w:p>
    <w:p w14:paraId="11B30E5F" w14:textId="77777777" w:rsidR="00E23577" w:rsidRDefault="00E23577" w:rsidP="002B0E91">
      <w:pPr>
        <w:pStyle w:val="BodyText"/>
      </w:pPr>
    </w:p>
    <w:p w14:paraId="1D3B0EAE" w14:textId="77777777" w:rsidR="00395B24" w:rsidRDefault="00395B24">
      <w:pPr>
        <w:pStyle w:val="NormalHeadings"/>
        <w:spacing w:before="240" w:after="120"/>
        <w:rPr>
          <w:b w:val="0"/>
        </w:rPr>
        <w:sectPr w:rsidR="00395B24" w:rsidSect="0092590B">
          <w:headerReference w:type="default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14:paraId="7DAEFD94" w14:textId="77777777" w:rsidR="00484F6D" w:rsidRPr="00045BB7" w:rsidRDefault="00484F6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20" w:name="ReasonsPage"/>
      <w:bookmarkEnd w:id="20"/>
      <w:r w:rsidRPr="00045BB7">
        <w:rPr>
          <w:sz w:val="28"/>
          <w:szCs w:val="28"/>
        </w:rPr>
        <w:lastRenderedPageBreak/>
        <w:t>REASONS FOR JUDGMENT</w:t>
      </w:r>
    </w:p>
    <w:p w14:paraId="3D4304D6" w14:textId="77777777" w:rsidR="00694BEB" w:rsidRDefault="00C52994" w:rsidP="005E0510">
      <w:pPr>
        <w:pStyle w:val="NormalHeadings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BROMWICH J:</w:t>
      </w:r>
    </w:p>
    <w:p w14:paraId="1226986E" w14:textId="036BAA55" w:rsidR="006C5376" w:rsidRDefault="006A42DF" w:rsidP="002F1A24">
      <w:pPr>
        <w:pStyle w:val="ParaNumbering"/>
      </w:pPr>
      <w:r>
        <w:t xml:space="preserve">This is an adjudication on costs in this defamation proceeding, following </w:t>
      </w:r>
      <w:r w:rsidR="000E4B78">
        <w:t xml:space="preserve">a </w:t>
      </w:r>
      <w:r>
        <w:t xml:space="preserve">verdict and judgment in favour of the applicant, Mr Brian </w:t>
      </w:r>
      <w:proofErr w:type="spellStart"/>
      <w:r>
        <w:t>Burston</w:t>
      </w:r>
      <w:proofErr w:type="spellEnd"/>
      <w:r w:rsidR="007A618C">
        <w:t>,</w:t>
      </w:r>
      <w:r>
        <w:t xml:space="preserve"> on one out of three publications</w:t>
      </w:r>
      <w:r w:rsidR="004023BB">
        <w:t xml:space="preserve"> sued upon</w:t>
      </w:r>
      <w:r>
        <w:t xml:space="preserve">, each being a separate cause of action, </w:t>
      </w:r>
      <w:r w:rsidR="00155C03">
        <w:t>and</w:t>
      </w:r>
      <w:r>
        <w:t xml:space="preserve"> an award of damages of $250,000: see </w:t>
      </w:r>
      <w:proofErr w:type="spellStart"/>
      <w:r w:rsidRPr="008243DE">
        <w:rPr>
          <w:i/>
        </w:rPr>
        <w:t>Burston</w:t>
      </w:r>
      <w:proofErr w:type="spellEnd"/>
      <w:r w:rsidRPr="008243DE">
        <w:rPr>
          <w:i/>
        </w:rPr>
        <w:t xml:space="preserve"> v Hanson</w:t>
      </w:r>
      <w:r w:rsidRPr="008243DE">
        <w:t xml:space="preserve"> [2022] FCA 1235</w:t>
      </w:r>
      <w:r w:rsidR="0066644C">
        <w:t xml:space="preserve"> (</w:t>
      </w:r>
      <w:r w:rsidR="0066644C" w:rsidRPr="0066644C">
        <w:rPr>
          <w:b/>
        </w:rPr>
        <w:t>Liability Judgment</w:t>
      </w:r>
      <w:r w:rsidR="0066644C">
        <w:t xml:space="preserve"> or </w:t>
      </w:r>
      <w:r w:rsidR="0066644C" w:rsidRPr="0066644C">
        <w:rPr>
          <w:b/>
        </w:rPr>
        <w:t>LJ</w:t>
      </w:r>
      <w:r w:rsidR="0066644C">
        <w:t>)</w:t>
      </w:r>
      <w:r>
        <w:t xml:space="preserve">.  These reasons </w:t>
      </w:r>
      <w:r w:rsidR="00155C03">
        <w:t xml:space="preserve">assume general familiarity </w:t>
      </w:r>
      <w:r>
        <w:t xml:space="preserve">with </w:t>
      </w:r>
      <w:r w:rsidR="0066644C">
        <w:t>the Liability Judgment,</w:t>
      </w:r>
      <w:r w:rsidR="00155C03">
        <w:t xml:space="preserve"> and in particular </w:t>
      </w:r>
      <w:r w:rsidR="0066644C">
        <w:t xml:space="preserve">the conclusions reached about </w:t>
      </w:r>
      <w:r w:rsidR="00155C03">
        <w:t>the pleaded imputations</w:t>
      </w:r>
      <w:r w:rsidR="001F281C">
        <w:t xml:space="preserve">, and </w:t>
      </w:r>
      <w:r w:rsidR="004D4279">
        <w:t xml:space="preserve">adopt the </w:t>
      </w:r>
      <w:r w:rsidR="001F281C">
        <w:t>use</w:t>
      </w:r>
      <w:r w:rsidR="00AB3E0A">
        <w:t xml:space="preserve"> of</w:t>
      </w:r>
      <w:r w:rsidR="001F281C">
        <w:t xml:space="preserve"> the same definitions</w:t>
      </w:r>
      <w:r w:rsidR="006C5376">
        <w:t>.</w:t>
      </w:r>
    </w:p>
    <w:p w14:paraId="2EE5E8D0" w14:textId="1103D960" w:rsidR="001E569F" w:rsidRDefault="006C5376" w:rsidP="002F1A24">
      <w:pPr>
        <w:pStyle w:val="ParaNumbering"/>
      </w:pPr>
      <w:r>
        <w:t xml:space="preserve">An imputation of </w:t>
      </w:r>
      <w:r w:rsidR="00FC7F36">
        <w:t xml:space="preserve">either </w:t>
      </w:r>
      <w:r>
        <w:t xml:space="preserve">sexual harassment or sexual abuse towards </w:t>
      </w:r>
      <w:r w:rsidRPr="006C5376">
        <w:rPr>
          <w:szCs w:val="24"/>
        </w:rPr>
        <w:t>Mr </w:t>
      </w:r>
      <w:proofErr w:type="spellStart"/>
      <w:r w:rsidRPr="006C5376">
        <w:rPr>
          <w:szCs w:val="24"/>
        </w:rPr>
        <w:t>Burston</w:t>
      </w:r>
      <w:r>
        <w:t>’s</w:t>
      </w:r>
      <w:proofErr w:type="spellEnd"/>
      <w:r>
        <w:t xml:space="preserve"> staff was relied upon as having been conveyed for all three publications</w:t>
      </w:r>
      <w:r w:rsidR="00FC7F36">
        <w:t>,</w:t>
      </w:r>
      <w:r>
        <w:t xml:space="preserve"> with a common substratum of evidence</w:t>
      </w:r>
      <w:r w:rsidR="00674004">
        <w:t xml:space="preserve"> relied upon to prove that these imputations were not true, or that they were substantially true</w:t>
      </w:r>
      <w:r w:rsidR="006A42DF">
        <w:t xml:space="preserve">.  </w:t>
      </w:r>
      <w:r>
        <w:t xml:space="preserve">The most serious of those imputations, sexual abuse, was found to have been conveyed in </w:t>
      </w:r>
      <w:r w:rsidR="00FC7F36">
        <w:t xml:space="preserve">the </w:t>
      </w:r>
      <w:r w:rsidR="00FC7F36" w:rsidRPr="00B07D0F">
        <w:rPr>
          <w:i/>
        </w:rPr>
        <w:t>Today Show</w:t>
      </w:r>
      <w:r w:rsidR="00FC7F36">
        <w:t xml:space="preserve"> </w:t>
      </w:r>
      <w:r>
        <w:t xml:space="preserve">television interview with the respondent, </w:t>
      </w:r>
      <w:r w:rsidRPr="00612373">
        <w:rPr>
          <w:szCs w:val="24"/>
        </w:rPr>
        <w:t>Ms </w:t>
      </w:r>
      <w:r>
        <w:rPr>
          <w:szCs w:val="24"/>
        </w:rPr>
        <w:t xml:space="preserve">Pauline </w:t>
      </w:r>
      <w:r w:rsidRPr="00612373">
        <w:rPr>
          <w:szCs w:val="24"/>
        </w:rPr>
        <w:t>Hanson</w:t>
      </w:r>
      <w:r>
        <w:t xml:space="preserve">, and not found to be justified as being substantially true or upon any other basis.  The defence of the other imputation found to have been conveyed in the same </w:t>
      </w:r>
      <w:r w:rsidR="00FC7F36">
        <w:t xml:space="preserve">television </w:t>
      </w:r>
      <w:r>
        <w:t xml:space="preserve">interview, of physical assault without provocation, also failed.  </w:t>
      </w:r>
    </w:p>
    <w:p w14:paraId="4F1D5923" w14:textId="464A767D" w:rsidR="00CD1346" w:rsidRDefault="006A42DF" w:rsidP="00CD1346">
      <w:pPr>
        <w:pStyle w:val="ParaNumbering"/>
      </w:pPr>
      <w:r>
        <w:t xml:space="preserve">At the outset, it is necessary to record </w:t>
      </w:r>
      <w:r w:rsidR="004F0BF2">
        <w:t xml:space="preserve">that </w:t>
      </w:r>
      <w:r>
        <w:t>the common ground position</w:t>
      </w:r>
      <w:r w:rsidR="00BF2854">
        <w:t xml:space="preserve"> is</w:t>
      </w:r>
      <w:r>
        <w:t xml:space="preserve"> that only the costs incurred by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proofErr w:type="spellEnd"/>
      <w:r>
        <w:t xml:space="preserve"> from 17 March 2022 and the filing fee paid to commence the proceedings in the Queensland Supreme Court engage the indemnity principle so as to make them amenable to </w:t>
      </w:r>
      <w:r w:rsidR="00155C03">
        <w:t>a costs order</w:t>
      </w:r>
      <w:r>
        <w:t xml:space="preserve">.  The reason for that limitation is that up until that date, Mr Clive Palmer paid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r>
        <w:t>’s</w:t>
      </w:r>
      <w:proofErr w:type="spellEnd"/>
      <w:r>
        <w:t xml:space="preserve"> costs</w:t>
      </w:r>
      <w:r w:rsidR="0086762F">
        <w:t xml:space="preserve"> (but not the filing fee)</w:t>
      </w:r>
      <w:r>
        <w:t xml:space="preserve">, without any </w:t>
      </w:r>
      <w:r w:rsidR="00155C03">
        <w:t xml:space="preserve">asserted </w:t>
      </w:r>
      <w:r>
        <w:t xml:space="preserve">liability </w:t>
      </w:r>
      <w:r w:rsidR="00E40C1C">
        <w:t xml:space="preserve">on the part of </w:t>
      </w:r>
      <w:r w:rsidR="00E40C1C" w:rsidRPr="0049786B">
        <w:rPr>
          <w:szCs w:val="24"/>
        </w:rPr>
        <w:t>Mr </w:t>
      </w:r>
      <w:proofErr w:type="spellStart"/>
      <w:r w:rsidR="00E40C1C" w:rsidRPr="0049786B">
        <w:rPr>
          <w:szCs w:val="24"/>
        </w:rPr>
        <w:t>Burston</w:t>
      </w:r>
      <w:proofErr w:type="spellEnd"/>
      <w:r w:rsidR="00E40C1C">
        <w:t xml:space="preserve"> </w:t>
      </w:r>
      <w:r>
        <w:t>to reimburse</w:t>
      </w:r>
      <w:r w:rsidR="007519D6">
        <w:t xml:space="preserve"> </w:t>
      </w:r>
      <w:r w:rsidR="00E40C1C">
        <w:t>Mr Palmer</w:t>
      </w:r>
      <w:r>
        <w:t>.</w:t>
      </w:r>
    </w:p>
    <w:p w14:paraId="7B8639C1" w14:textId="326F7B5D" w:rsidR="00C25356" w:rsidRDefault="00C25356" w:rsidP="00CD1346">
      <w:pPr>
        <w:pStyle w:val="ParaNumbering"/>
      </w:pPr>
      <w:r>
        <w:t xml:space="preserve">The ordinary rule is that a successful litigant will obtain the benefit of a compensating costs order, unless there is demonstrated misconduct relating to the litigation or the circumstances leading up to the litigation sufficient to displace that rule in favour of a different outcome: see </w:t>
      </w:r>
      <w:proofErr w:type="spellStart"/>
      <w:r w:rsidRPr="003D3593">
        <w:rPr>
          <w:i/>
        </w:rPr>
        <w:t>Oshlack</w:t>
      </w:r>
      <w:proofErr w:type="spellEnd"/>
      <w:r w:rsidRPr="008243DE">
        <w:rPr>
          <w:i/>
        </w:rPr>
        <w:t xml:space="preserve"> v Richmond River Council</w:t>
      </w:r>
      <w:r w:rsidRPr="008243DE">
        <w:t xml:space="preserve"> [1998] HCA 11; 193 CLR 73</w:t>
      </w:r>
      <w:r>
        <w:t xml:space="preserve"> per McHugh J at [67]-[70].</w:t>
      </w:r>
    </w:p>
    <w:p w14:paraId="18EF42AA" w14:textId="60C47789" w:rsidR="00674004" w:rsidRDefault="001F759A" w:rsidP="002F1A24">
      <w:pPr>
        <w:pStyle w:val="ParaNumbering"/>
      </w:pPr>
      <w:r>
        <w:t>Ms </w:t>
      </w:r>
      <w:r w:rsidR="006A42DF">
        <w:t>Hanson submits that there should be no order as to costs</w:t>
      </w:r>
      <w:r w:rsidR="00155C03">
        <w:t xml:space="preserve">, due to what is said to be equal success </w:t>
      </w:r>
      <w:r>
        <w:t xml:space="preserve">by the parties to </w:t>
      </w:r>
      <w:r w:rsidR="00155C03">
        <w:t xml:space="preserve">the proceeding and an assertion that </w:t>
      </w:r>
      <w:r w:rsidR="00155C03" w:rsidRPr="0049786B">
        <w:rPr>
          <w:szCs w:val="24"/>
        </w:rPr>
        <w:t>Mr </w:t>
      </w:r>
      <w:proofErr w:type="spellStart"/>
      <w:r w:rsidR="00155C03" w:rsidRPr="0049786B">
        <w:rPr>
          <w:szCs w:val="24"/>
        </w:rPr>
        <w:t>Burston</w:t>
      </w:r>
      <w:proofErr w:type="spellEnd"/>
      <w:r w:rsidR="00155C03">
        <w:t xml:space="preserve"> engaged in disentitling misconduct in </w:t>
      </w:r>
      <w:r w:rsidR="006C5376">
        <w:t xml:space="preserve">bringing aspects of the case and </w:t>
      </w:r>
      <w:r w:rsidR="00155C03">
        <w:t>in giving evidence</w:t>
      </w:r>
      <w:r w:rsidR="006A42DF">
        <w:t xml:space="preserve">.  </w:t>
      </w:r>
    </w:p>
    <w:p w14:paraId="1D4F5F58" w14:textId="0116E8FE" w:rsidR="006C5376" w:rsidRDefault="006A42DF" w:rsidP="002F1A24">
      <w:pPr>
        <w:pStyle w:val="ParaNumbering"/>
      </w:pPr>
      <w:r w:rsidRPr="007A618C">
        <w:rPr>
          <w:szCs w:val="24"/>
        </w:rPr>
        <w:lastRenderedPageBreak/>
        <w:t>Mr </w:t>
      </w:r>
      <w:proofErr w:type="spellStart"/>
      <w:r w:rsidRPr="007A618C">
        <w:rPr>
          <w:szCs w:val="24"/>
        </w:rPr>
        <w:t>Burston</w:t>
      </w:r>
      <w:proofErr w:type="spellEnd"/>
      <w:r>
        <w:t xml:space="preserve"> submits </w:t>
      </w:r>
      <w:r w:rsidR="001E569F">
        <w:t xml:space="preserve">that </w:t>
      </w:r>
      <w:r w:rsidR="001F759A">
        <w:t xml:space="preserve">the ordinary rule that </w:t>
      </w:r>
      <w:r w:rsidR="001E569F">
        <w:t>costs follow the event</w:t>
      </w:r>
      <w:r w:rsidR="001F759A">
        <w:t xml:space="preserve"> properly applies</w:t>
      </w:r>
      <w:r w:rsidR="001E569F">
        <w:t xml:space="preserve">, being his success in achieving a substantial verdict in his favour, notwithstanding </w:t>
      </w:r>
      <w:r w:rsidR="007A618C">
        <w:t>that two causes of action failed</w:t>
      </w:r>
      <w:r w:rsidR="001F759A">
        <w:t>, and disputes the reasons advanced for departing from that rule</w:t>
      </w:r>
      <w:r w:rsidR="00E40C1C">
        <w:t xml:space="preserve"> or that he engaged in any conduct of the kind that would disentitle him to a costs order</w:t>
      </w:r>
      <w:r w:rsidR="007A618C">
        <w:t>.</w:t>
      </w:r>
    </w:p>
    <w:p w14:paraId="3AA772DA" w14:textId="0C966A66" w:rsidR="003050C5" w:rsidRDefault="0066644C" w:rsidP="002F1A24">
      <w:pPr>
        <w:pStyle w:val="ParaNumbering"/>
      </w:pPr>
      <w:r w:rsidRPr="00612373">
        <w:rPr>
          <w:szCs w:val="24"/>
        </w:rPr>
        <w:t>Ms Hanson</w:t>
      </w:r>
      <w:r>
        <w:t xml:space="preserve"> characterises </w:t>
      </w:r>
      <w:r w:rsidR="003050C5">
        <w:t xml:space="preserve">the main factual issue in the case as being </w:t>
      </w:r>
      <w:r>
        <w:t xml:space="preserve">that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proofErr w:type="spellEnd"/>
      <w:r>
        <w:t xml:space="preserve"> had sexually harassed two of his staff</w:t>
      </w:r>
      <w:r w:rsidR="003050C5">
        <w:t xml:space="preserve">, </w:t>
      </w:r>
      <w:r w:rsidR="003050C5" w:rsidRPr="00104A0B">
        <w:rPr>
          <w:szCs w:val="24"/>
        </w:rPr>
        <w:t>Ms </w:t>
      </w:r>
      <w:proofErr w:type="spellStart"/>
      <w:r w:rsidR="003050C5" w:rsidRPr="00104A0B">
        <w:rPr>
          <w:szCs w:val="24"/>
        </w:rPr>
        <w:t>Vairy</w:t>
      </w:r>
      <w:proofErr w:type="spellEnd"/>
      <w:r w:rsidR="003050C5">
        <w:t xml:space="preserve"> and </w:t>
      </w:r>
      <w:r w:rsidR="003050C5" w:rsidRPr="0053685A">
        <w:rPr>
          <w:szCs w:val="24"/>
        </w:rPr>
        <w:t>Ms Leach</w:t>
      </w:r>
      <w:r w:rsidR="003050C5">
        <w:rPr>
          <w:szCs w:val="24"/>
        </w:rPr>
        <w:t>,</w:t>
      </w:r>
      <w:r w:rsidR="003050C5">
        <w:t xml:space="preserve"> which she had proved to be substantially true.  She relies </w:t>
      </w:r>
      <w:r>
        <w:t xml:space="preserve">upon the finding at LJ[81], to be read in the context of LJ[78]-[80], that in </w:t>
      </w:r>
      <w:r w:rsidR="003050C5" w:rsidRPr="0049786B">
        <w:rPr>
          <w:szCs w:val="24"/>
        </w:rPr>
        <w:t>Mr </w:t>
      </w:r>
      <w:proofErr w:type="spellStart"/>
      <w:r w:rsidR="003050C5" w:rsidRPr="0049786B">
        <w:rPr>
          <w:szCs w:val="24"/>
        </w:rPr>
        <w:t>Burston</w:t>
      </w:r>
      <w:r w:rsidR="003050C5">
        <w:t>’s</w:t>
      </w:r>
      <w:proofErr w:type="spellEnd"/>
      <w:r>
        <w:t xml:space="preserve"> desperation to have his perception and recollection of events accepted</w:t>
      </w:r>
      <w:r w:rsidR="00BF4892">
        <w:t>, he</w:t>
      </w:r>
      <w:r>
        <w:t xml:space="preserve"> </w:t>
      </w:r>
      <w:r w:rsidR="001D47C2">
        <w:t>went</w:t>
      </w:r>
      <w:r>
        <w:t xml:space="preserve"> beyond giving evidence of merely a different recollection </w:t>
      </w:r>
      <w:r w:rsidR="00BF4892">
        <w:t xml:space="preserve">of events </w:t>
      </w:r>
      <w:r>
        <w:t xml:space="preserve">and </w:t>
      </w:r>
      <w:r w:rsidR="006721C3">
        <w:t xml:space="preserve">gave </w:t>
      </w:r>
      <w:r>
        <w:t xml:space="preserve">an account </w:t>
      </w:r>
      <w:r w:rsidR="001D47C2">
        <w:t xml:space="preserve">at key points </w:t>
      </w:r>
      <w:r>
        <w:t xml:space="preserve">that he must have known was </w:t>
      </w:r>
      <w:r w:rsidR="00FD47E7">
        <w:t>“</w:t>
      </w:r>
      <w:r w:rsidRPr="00FD47E7">
        <w:rPr>
          <w:i/>
        </w:rPr>
        <w:t>not correct</w:t>
      </w:r>
      <w:r w:rsidR="00FD47E7">
        <w:t>”</w:t>
      </w:r>
      <w:r w:rsidR="003050C5">
        <w:t xml:space="preserve">.  That </w:t>
      </w:r>
      <w:r w:rsidR="00E46006">
        <w:t xml:space="preserve">phrase </w:t>
      </w:r>
      <w:r w:rsidR="00FD47E7">
        <w:t>was carefully and deliberately chosen</w:t>
      </w:r>
      <w:r w:rsidR="003050C5">
        <w:t xml:space="preserve"> and largely related </w:t>
      </w:r>
      <w:r>
        <w:t>to his allegation that Ms Leach had sexually propositioned him</w:t>
      </w:r>
      <w:r w:rsidR="00BF4892">
        <w:t>, which I rejected</w:t>
      </w:r>
      <w:r>
        <w:t xml:space="preserve">.  </w:t>
      </w:r>
    </w:p>
    <w:p w14:paraId="34A191B9" w14:textId="07B15F73" w:rsidR="008C1303" w:rsidRDefault="001F281C" w:rsidP="002F1A24">
      <w:pPr>
        <w:pStyle w:val="ParaNumbering"/>
      </w:pPr>
      <w:r w:rsidRPr="00612373">
        <w:rPr>
          <w:szCs w:val="24"/>
        </w:rPr>
        <w:t>Ms Hanson</w:t>
      </w:r>
      <w:r>
        <w:t xml:space="preserve"> significantly overstates the effect of the adverse findings made about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r w:rsidR="00FD47E7">
        <w:rPr>
          <w:szCs w:val="24"/>
        </w:rPr>
        <w:t>’s</w:t>
      </w:r>
      <w:proofErr w:type="spellEnd"/>
      <w:r w:rsidR="00FD47E7">
        <w:rPr>
          <w:szCs w:val="24"/>
        </w:rPr>
        <w:t xml:space="preserve"> evidence</w:t>
      </w:r>
      <w:r>
        <w:t xml:space="preserve">.  </w:t>
      </w:r>
      <w:r w:rsidR="00E73B17">
        <w:t xml:space="preserve">In this regard it is important to repeat the observation at </w:t>
      </w:r>
      <w:proofErr w:type="gramStart"/>
      <w:r w:rsidR="00E73B17">
        <w:t>LJ[</w:t>
      </w:r>
      <w:proofErr w:type="gramEnd"/>
      <w:r w:rsidR="00E73B17">
        <w:t xml:space="preserve">79] that </w:t>
      </w:r>
      <w:r w:rsidR="00E73B17" w:rsidRPr="0049786B">
        <w:rPr>
          <w:szCs w:val="24"/>
        </w:rPr>
        <w:t>Mr </w:t>
      </w:r>
      <w:proofErr w:type="spellStart"/>
      <w:r w:rsidR="00E73B17" w:rsidRPr="0049786B">
        <w:rPr>
          <w:szCs w:val="24"/>
        </w:rPr>
        <w:t>Burston</w:t>
      </w:r>
      <w:proofErr w:type="spellEnd"/>
      <w:r w:rsidR="00E73B17">
        <w:t xml:space="preserve"> probably genuinely saw nothing wrong with his behaviour towards </w:t>
      </w:r>
      <w:r w:rsidR="00E73B17" w:rsidRPr="00104A0B">
        <w:rPr>
          <w:szCs w:val="24"/>
        </w:rPr>
        <w:t>Ms </w:t>
      </w:r>
      <w:proofErr w:type="spellStart"/>
      <w:r w:rsidR="00E73B17" w:rsidRPr="00104A0B">
        <w:rPr>
          <w:szCs w:val="24"/>
        </w:rPr>
        <w:t>Vairy</w:t>
      </w:r>
      <w:proofErr w:type="spellEnd"/>
      <w:r w:rsidR="00E73B17">
        <w:t xml:space="preserve"> and </w:t>
      </w:r>
      <w:r w:rsidR="00E73B17" w:rsidRPr="0053685A">
        <w:rPr>
          <w:szCs w:val="24"/>
        </w:rPr>
        <w:t>Ms Leach</w:t>
      </w:r>
      <w:r w:rsidR="00E73B17">
        <w:t xml:space="preserve">, however objectively wrong and inappropriate it was.  That observation is of some importance in addressing the state of mind I am now asked to attribute to </w:t>
      </w:r>
      <w:r w:rsidR="00E73B17" w:rsidRPr="0049786B">
        <w:rPr>
          <w:szCs w:val="24"/>
        </w:rPr>
        <w:t>Mr </w:t>
      </w:r>
      <w:proofErr w:type="spellStart"/>
      <w:r w:rsidR="00E73B17" w:rsidRPr="0049786B">
        <w:rPr>
          <w:szCs w:val="24"/>
        </w:rPr>
        <w:t>Burston</w:t>
      </w:r>
      <w:proofErr w:type="spellEnd"/>
      <w:r w:rsidR="00E73B17">
        <w:t xml:space="preserve"> when he gave evidence about that conduct.</w:t>
      </w:r>
    </w:p>
    <w:p w14:paraId="5826E8CB" w14:textId="1E5AC0EB" w:rsidR="00674004" w:rsidRDefault="0066644C" w:rsidP="002F1A24">
      <w:pPr>
        <w:pStyle w:val="ParaNumbering"/>
      </w:pPr>
      <w:r>
        <w:t xml:space="preserve">I was urged </w:t>
      </w:r>
      <w:r w:rsidR="003050C5">
        <w:t xml:space="preserve">by </w:t>
      </w:r>
      <w:r w:rsidR="003050C5" w:rsidRPr="00612373">
        <w:rPr>
          <w:szCs w:val="24"/>
        </w:rPr>
        <w:t>Ms Hanson</w:t>
      </w:r>
      <w:r w:rsidR="003050C5">
        <w:t xml:space="preserve"> </w:t>
      </w:r>
      <w:r>
        <w:t xml:space="preserve">to make a further finding </w:t>
      </w:r>
      <w:r w:rsidR="00FC7F36">
        <w:t xml:space="preserve">to the effect </w:t>
      </w:r>
      <w:r>
        <w:t xml:space="preserve">that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proofErr w:type="spellEnd"/>
      <w:r>
        <w:t xml:space="preserve"> had </w:t>
      </w:r>
      <w:r w:rsidR="00FC7F36">
        <w:t xml:space="preserve">deliberately </w:t>
      </w:r>
      <w:r>
        <w:t>lied on oath</w:t>
      </w:r>
      <w:r w:rsidR="008C1303">
        <w:t xml:space="preserve"> or had given dishonest evidence in numerous respects</w:t>
      </w:r>
      <w:r>
        <w:t xml:space="preserve">.  </w:t>
      </w:r>
      <w:r w:rsidR="009551AD">
        <w:t xml:space="preserve">As </w:t>
      </w:r>
      <w:r>
        <w:t xml:space="preserve">I am not satisfied </w:t>
      </w:r>
      <w:r w:rsidR="008C1303">
        <w:t>either of these characterisations of his evidence is properly available</w:t>
      </w:r>
      <w:r w:rsidR="00E46006">
        <w:t>,</w:t>
      </w:r>
      <w:r w:rsidR="009551AD">
        <w:t xml:space="preserve"> I do not consider it appropriate to repeat what was said to be such evidence</w:t>
      </w:r>
      <w:r w:rsidR="008C1303">
        <w:t xml:space="preserve">.  </w:t>
      </w:r>
      <w:r w:rsidR="009551AD">
        <w:t xml:space="preserve">Suffice it to say that I have considered each example that is given and reject the reference </w:t>
      </w:r>
      <w:r w:rsidR="00F50C56">
        <w:t xml:space="preserve">in Ms Hanson’s written submissions </w:t>
      </w:r>
      <w:r w:rsidR="009551AD">
        <w:t>to each constituting an “</w:t>
      </w:r>
      <w:r w:rsidR="009551AD" w:rsidRPr="009551AD">
        <w:rPr>
          <w:i/>
        </w:rPr>
        <w:t>extraordinary extent … of dishonest evidence</w:t>
      </w:r>
      <w:r w:rsidR="009551AD">
        <w:t>” which “</w:t>
      </w:r>
      <w:r w:rsidR="009551AD" w:rsidRPr="009551AD">
        <w:rPr>
          <w:i/>
        </w:rPr>
        <w:t>demands</w:t>
      </w:r>
      <w:r w:rsidR="009551AD">
        <w:t xml:space="preserve">” that there be no order as to costs.  </w:t>
      </w:r>
      <w:r w:rsidR="00E46006">
        <w:t xml:space="preserve">That is not to say that </w:t>
      </w:r>
      <w:r w:rsidR="00E46006" w:rsidRPr="0049786B">
        <w:rPr>
          <w:szCs w:val="24"/>
        </w:rPr>
        <w:t>Mr </w:t>
      </w:r>
      <w:proofErr w:type="spellStart"/>
      <w:r w:rsidR="00E46006" w:rsidRPr="0049786B">
        <w:rPr>
          <w:szCs w:val="24"/>
        </w:rPr>
        <w:t>Burston</w:t>
      </w:r>
      <w:proofErr w:type="spellEnd"/>
      <w:r w:rsidR="00E46006">
        <w:t xml:space="preserve"> did not give evidence which was in places objectively either incorrect or unable to be accepted as reliable or credible.  In relation to the allegations of sexual harassment, I found him to be an unsatisfactory witness whose evidence I was unable to accept on the topic of sexual harassment: </w:t>
      </w:r>
      <w:proofErr w:type="gramStart"/>
      <w:r w:rsidR="00E46006">
        <w:t>LJ[</w:t>
      </w:r>
      <w:proofErr w:type="gramEnd"/>
      <w:r w:rsidR="00E46006">
        <w:t xml:space="preserve">67].  In the same paragraph I said that I did not accept, as submitted by </w:t>
      </w:r>
      <w:r w:rsidR="00E46006" w:rsidRPr="00612373">
        <w:rPr>
          <w:szCs w:val="24"/>
        </w:rPr>
        <w:t>Ms Hanson</w:t>
      </w:r>
      <w:r w:rsidR="00E46006">
        <w:t>, that virtually none of his evidence could be accepted as either truthful or reliable.  Yet the arguments advanced by her on costs at least partially cavil with that conclusion.</w:t>
      </w:r>
    </w:p>
    <w:p w14:paraId="6C5A41CD" w14:textId="58BC144E" w:rsidR="001F281C" w:rsidRDefault="008C1303" w:rsidP="002F1A24">
      <w:pPr>
        <w:pStyle w:val="ParaNumbering"/>
      </w:pPr>
      <w:r>
        <w:lastRenderedPageBreak/>
        <w:t xml:space="preserve">Evidence that is found objectively to be </w:t>
      </w:r>
      <w:r w:rsidR="00FD47E7">
        <w:t xml:space="preserve">incorrect, </w:t>
      </w:r>
      <w:r>
        <w:t xml:space="preserve">wrong, </w:t>
      </w:r>
      <w:proofErr w:type="gramStart"/>
      <w:r>
        <w:t>untrue</w:t>
      </w:r>
      <w:proofErr w:type="gramEnd"/>
      <w:r>
        <w:t xml:space="preserve"> or even false does not necessarily constitute any </w:t>
      </w:r>
      <w:r w:rsidR="003050C5">
        <w:t xml:space="preserve">sufficient basis for </w:t>
      </w:r>
      <w:r>
        <w:t>finding it was given dishonestly or was a lie</w:t>
      </w:r>
      <w:r w:rsidR="003050C5">
        <w:t xml:space="preserve">.  That is especially so for </w:t>
      </w:r>
      <w:r w:rsidR="009551AD">
        <w:t xml:space="preserve">evidence that is merely exaggerated, overblown or mistaken, </w:t>
      </w:r>
      <w:r w:rsidR="00674004">
        <w:t xml:space="preserve">or </w:t>
      </w:r>
      <w:r w:rsidR="009551AD">
        <w:t xml:space="preserve">peripheral and not </w:t>
      </w:r>
      <w:r w:rsidR="00674004">
        <w:t>of any great importance in the case viewed holistically</w:t>
      </w:r>
      <w:r w:rsidR="00FC7F36">
        <w:t xml:space="preserve">.  </w:t>
      </w:r>
      <w:r>
        <w:t>Reaching such an objective assessment of the character or status of evidence in terms of what it does or does not establish, does not of itself necessarily establish a</w:t>
      </w:r>
      <w:r w:rsidR="005101B6">
        <w:t>n</w:t>
      </w:r>
      <w:r>
        <w:t xml:space="preserve"> </w:t>
      </w:r>
      <w:r w:rsidR="003050C5">
        <w:t xml:space="preserve">adverse </w:t>
      </w:r>
      <w:r>
        <w:t xml:space="preserve">state of mind </w:t>
      </w:r>
      <w:r w:rsidR="005101B6">
        <w:t>corresponding to</w:t>
      </w:r>
      <w:r w:rsidR="003050C5">
        <w:t xml:space="preserve"> its objective falsity or lack of accuracy, </w:t>
      </w:r>
      <w:r>
        <w:t>such as intention, knowledge, awareness, or deliberateness</w:t>
      </w:r>
      <w:r w:rsidR="00674004">
        <w:t>, even though a limited finding was made as to some degree of knowledge</w:t>
      </w:r>
      <w:r w:rsidR="00E73B17">
        <w:t xml:space="preserve"> about aspects of </w:t>
      </w:r>
      <w:r w:rsidR="003050C5" w:rsidRPr="0049786B">
        <w:rPr>
          <w:szCs w:val="24"/>
        </w:rPr>
        <w:t>Mr </w:t>
      </w:r>
      <w:proofErr w:type="spellStart"/>
      <w:r w:rsidR="003050C5" w:rsidRPr="0049786B">
        <w:rPr>
          <w:szCs w:val="24"/>
        </w:rPr>
        <w:t>Burston</w:t>
      </w:r>
      <w:r w:rsidR="003050C5">
        <w:t>’s</w:t>
      </w:r>
      <w:proofErr w:type="spellEnd"/>
      <w:r w:rsidR="00E73B17">
        <w:t xml:space="preserve"> account not being correct</w:t>
      </w:r>
      <w:r>
        <w:t xml:space="preserve">.  Lesser states of mind may be a better or more appropriate explanation, such as mistake, memory failure, self-delusion, </w:t>
      </w:r>
      <w:r w:rsidR="009551AD">
        <w:t xml:space="preserve">emotion, confusion </w:t>
      </w:r>
      <w:r>
        <w:t xml:space="preserve">and the like, or </w:t>
      </w:r>
      <w:r w:rsidR="006E230D">
        <w:t xml:space="preserve">it </w:t>
      </w:r>
      <w:r>
        <w:t>may not be readily able to be explained</w:t>
      </w:r>
      <w:r w:rsidR="009551AD">
        <w:t xml:space="preserve"> at all, including by reason of the passage of time and the age and acuity of a witness</w:t>
      </w:r>
      <w:r>
        <w:t xml:space="preserve">.  </w:t>
      </w:r>
      <w:r w:rsidR="001F281C">
        <w:t>I still go no further</w:t>
      </w:r>
      <w:r w:rsidR="00674004">
        <w:t xml:space="preserve">, except to the limited extent at </w:t>
      </w:r>
      <w:proofErr w:type="gramStart"/>
      <w:r w:rsidR="00674004">
        <w:t>LJ[</w:t>
      </w:r>
      <w:proofErr w:type="gramEnd"/>
      <w:r w:rsidR="00674004">
        <w:t xml:space="preserve">81], </w:t>
      </w:r>
      <w:r w:rsidR="001F281C">
        <w:t xml:space="preserve">than to accept the evidence of </w:t>
      </w:r>
      <w:r w:rsidR="001F281C" w:rsidRPr="00104A0B">
        <w:rPr>
          <w:szCs w:val="24"/>
        </w:rPr>
        <w:t>Ms </w:t>
      </w:r>
      <w:proofErr w:type="spellStart"/>
      <w:r w:rsidR="001F281C" w:rsidRPr="00104A0B">
        <w:rPr>
          <w:szCs w:val="24"/>
        </w:rPr>
        <w:t>Vairy</w:t>
      </w:r>
      <w:proofErr w:type="spellEnd"/>
      <w:r w:rsidR="001F281C">
        <w:t xml:space="preserve"> and </w:t>
      </w:r>
      <w:r w:rsidR="001F281C" w:rsidRPr="0053685A">
        <w:rPr>
          <w:szCs w:val="24"/>
        </w:rPr>
        <w:t>Ms Leach</w:t>
      </w:r>
      <w:r w:rsidR="001F281C">
        <w:rPr>
          <w:szCs w:val="24"/>
        </w:rPr>
        <w:t xml:space="preserve"> and to prefer it to that of </w:t>
      </w:r>
      <w:r w:rsidR="001F281C" w:rsidRPr="001F281C">
        <w:rPr>
          <w:szCs w:val="24"/>
        </w:rPr>
        <w:t>Mr </w:t>
      </w:r>
      <w:proofErr w:type="spellStart"/>
      <w:r w:rsidR="001F281C" w:rsidRPr="001F281C">
        <w:rPr>
          <w:szCs w:val="24"/>
        </w:rPr>
        <w:t>Burston</w:t>
      </w:r>
      <w:proofErr w:type="spellEnd"/>
      <w:r w:rsidR="009551AD">
        <w:rPr>
          <w:szCs w:val="24"/>
        </w:rPr>
        <w:t xml:space="preserve">; and to accept and prefer the evidence of </w:t>
      </w:r>
      <w:r w:rsidR="009551AD" w:rsidRPr="009551AD">
        <w:rPr>
          <w:szCs w:val="24"/>
        </w:rPr>
        <w:t>Mr </w:t>
      </w:r>
      <w:proofErr w:type="spellStart"/>
      <w:r w:rsidR="009551AD" w:rsidRPr="009551AD">
        <w:rPr>
          <w:szCs w:val="24"/>
        </w:rPr>
        <w:t>Burston</w:t>
      </w:r>
      <w:proofErr w:type="spellEnd"/>
      <w:r w:rsidR="009551AD">
        <w:rPr>
          <w:szCs w:val="24"/>
        </w:rPr>
        <w:t xml:space="preserve"> to that of </w:t>
      </w:r>
      <w:r w:rsidR="009551AD" w:rsidRPr="009551AD">
        <w:rPr>
          <w:szCs w:val="24"/>
        </w:rPr>
        <w:t>Mr Ashby</w:t>
      </w:r>
      <w:r w:rsidR="001F281C">
        <w:rPr>
          <w:szCs w:val="24"/>
        </w:rPr>
        <w:t>.</w:t>
      </w:r>
    </w:p>
    <w:p w14:paraId="314A2200" w14:textId="55B45C51" w:rsidR="00674004" w:rsidRDefault="0066644C" w:rsidP="002F1A24">
      <w:pPr>
        <w:pStyle w:val="ParaNumbering"/>
      </w:pPr>
      <w:r>
        <w:t xml:space="preserve">Further, </w:t>
      </w:r>
      <w:r w:rsidR="00FC7F36">
        <w:t xml:space="preserve">contrary to </w:t>
      </w:r>
      <w:r w:rsidR="00FC7F36" w:rsidRPr="00612373">
        <w:rPr>
          <w:szCs w:val="24"/>
        </w:rPr>
        <w:t>Ms Hanson</w:t>
      </w:r>
      <w:r w:rsidR="00FC7F36">
        <w:t xml:space="preserve">’s submission, </w:t>
      </w:r>
      <w:r>
        <w:t xml:space="preserve">I would characterise </w:t>
      </w:r>
      <w:r w:rsidR="00FC7F36">
        <w:t xml:space="preserve">one of </w:t>
      </w:r>
      <w:r>
        <w:t xml:space="preserve">the main factual issues in the case as being whether </w:t>
      </w:r>
      <w:r w:rsidR="001F281C" w:rsidRPr="0049786B">
        <w:rPr>
          <w:szCs w:val="24"/>
        </w:rPr>
        <w:t>Mr </w:t>
      </w:r>
      <w:proofErr w:type="spellStart"/>
      <w:r w:rsidR="001F281C" w:rsidRPr="0049786B">
        <w:rPr>
          <w:szCs w:val="24"/>
        </w:rPr>
        <w:t>Burston</w:t>
      </w:r>
      <w:proofErr w:type="spellEnd"/>
      <w:r w:rsidR="001F281C">
        <w:t xml:space="preserve"> had engaged in sexual misconduct towards </w:t>
      </w:r>
      <w:r w:rsidR="00FC7F36" w:rsidRPr="00104A0B">
        <w:rPr>
          <w:szCs w:val="24"/>
        </w:rPr>
        <w:t>Ms </w:t>
      </w:r>
      <w:proofErr w:type="spellStart"/>
      <w:r w:rsidR="00FC7F36" w:rsidRPr="00104A0B">
        <w:rPr>
          <w:szCs w:val="24"/>
        </w:rPr>
        <w:t>Vairy</w:t>
      </w:r>
      <w:proofErr w:type="spellEnd"/>
      <w:r w:rsidR="00FC7F36">
        <w:t xml:space="preserve"> and </w:t>
      </w:r>
      <w:r w:rsidR="00FC7F36" w:rsidRPr="0053685A">
        <w:rPr>
          <w:szCs w:val="24"/>
        </w:rPr>
        <w:t>Ms Leach</w:t>
      </w:r>
      <w:r w:rsidR="001F281C">
        <w:t>, and if so, how far it had gone</w:t>
      </w:r>
      <w:r w:rsidR="00FC7F36">
        <w:t xml:space="preserve">, both of which were not just relevant but indispensable to the defence of substantial truth arising out of </w:t>
      </w:r>
      <w:r w:rsidR="00934AB8">
        <w:t xml:space="preserve">this aspect of </w:t>
      </w:r>
      <w:r w:rsidR="00FC7F36">
        <w:t xml:space="preserve">the imputations conveyed by the </w:t>
      </w:r>
      <w:r w:rsidR="002F1A24" w:rsidRPr="00B07D0F">
        <w:rPr>
          <w:i/>
        </w:rPr>
        <w:t>Today Show</w:t>
      </w:r>
      <w:r w:rsidR="002F1A24">
        <w:t xml:space="preserve"> </w:t>
      </w:r>
      <w:r w:rsidR="00FC7F36">
        <w:t xml:space="preserve">television interview, as well as the </w:t>
      </w:r>
      <w:r w:rsidR="000E7953">
        <w:t>Facebook</w:t>
      </w:r>
      <w:r w:rsidR="002F1A24">
        <w:t xml:space="preserve"> Post and the Text to Mrs </w:t>
      </w:r>
      <w:proofErr w:type="spellStart"/>
      <w:r w:rsidR="002F1A24">
        <w:t>Burston</w:t>
      </w:r>
      <w:proofErr w:type="spellEnd"/>
      <w:r w:rsidR="001F281C">
        <w:t xml:space="preserve">.  </w:t>
      </w:r>
      <w:r w:rsidR="00A53F4B">
        <w:t>T</w:t>
      </w:r>
      <w:r w:rsidR="002F1A24">
        <w:t xml:space="preserve">hat evidence </w:t>
      </w:r>
      <w:r w:rsidR="00BF4892">
        <w:t xml:space="preserve">(including that of </w:t>
      </w:r>
      <w:r w:rsidR="00BF4892" w:rsidRPr="0049786B">
        <w:rPr>
          <w:szCs w:val="24"/>
        </w:rPr>
        <w:t>Mr </w:t>
      </w:r>
      <w:proofErr w:type="spellStart"/>
      <w:r w:rsidR="00BF4892" w:rsidRPr="0049786B">
        <w:rPr>
          <w:szCs w:val="24"/>
        </w:rPr>
        <w:t>Burston</w:t>
      </w:r>
      <w:proofErr w:type="spellEnd"/>
      <w:r w:rsidR="00BF4892">
        <w:t xml:space="preserve">, </w:t>
      </w:r>
      <w:r w:rsidR="00BF4892" w:rsidRPr="00104A0B">
        <w:rPr>
          <w:szCs w:val="24"/>
        </w:rPr>
        <w:t>Ms </w:t>
      </w:r>
      <w:proofErr w:type="spellStart"/>
      <w:r w:rsidR="00BF4892" w:rsidRPr="00104A0B">
        <w:rPr>
          <w:szCs w:val="24"/>
        </w:rPr>
        <w:t>Vairy</w:t>
      </w:r>
      <w:proofErr w:type="spellEnd"/>
      <w:r w:rsidR="00BF4892">
        <w:t xml:space="preserve"> and </w:t>
      </w:r>
      <w:r w:rsidR="00BF4892" w:rsidRPr="0053685A">
        <w:rPr>
          <w:szCs w:val="24"/>
        </w:rPr>
        <w:t>Ms Leach</w:t>
      </w:r>
      <w:r w:rsidR="00BF4892">
        <w:t xml:space="preserve">) </w:t>
      </w:r>
      <w:r w:rsidR="002F1A24">
        <w:t xml:space="preserve">was of greater importance to the </w:t>
      </w:r>
      <w:r w:rsidR="002F1A24" w:rsidRPr="00B07D0F">
        <w:rPr>
          <w:i/>
        </w:rPr>
        <w:t>Today Show</w:t>
      </w:r>
      <w:r w:rsidR="002F1A24">
        <w:t xml:space="preserve"> television interview and the </w:t>
      </w:r>
      <w:r w:rsidR="003050C5">
        <w:t xml:space="preserve">most serious </w:t>
      </w:r>
      <w:r w:rsidR="002F1A24">
        <w:t>imputation</w:t>
      </w:r>
      <w:r w:rsidR="00934AB8">
        <w:t xml:space="preserve"> of sexual abuse </w:t>
      </w:r>
      <w:r w:rsidR="006E230D">
        <w:t xml:space="preserve">that </w:t>
      </w:r>
      <w:r w:rsidR="00934AB8">
        <w:t xml:space="preserve">was </w:t>
      </w:r>
      <w:r w:rsidR="002F1A24">
        <w:t xml:space="preserve">alleged to have been conveyed than it was to either the </w:t>
      </w:r>
      <w:r w:rsidR="000E7953">
        <w:t>Facebook</w:t>
      </w:r>
      <w:r w:rsidR="002F1A24">
        <w:t xml:space="preserve"> Post or the Text to Mrs </w:t>
      </w:r>
      <w:proofErr w:type="spellStart"/>
      <w:r w:rsidR="002F1A24">
        <w:t>Burston</w:t>
      </w:r>
      <w:proofErr w:type="spellEnd"/>
      <w:r w:rsidR="002F1A24">
        <w:t xml:space="preserve">.  </w:t>
      </w:r>
    </w:p>
    <w:p w14:paraId="2270A4E3" w14:textId="2C43C9E3" w:rsidR="002F1A24" w:rsidRPr="00674004" w:rsidRDefault="00BF4892" w:rsidP="002F1A24">
      <w:pPr>
        <w:pStyle w:val="ParaNumbering"/>
        <w:rPr>
          <w:szCs w:val="24"/>
        </w:rPr>
      </w:pPr>
      <w:r>
        <w:t xml:space="preserve">The </w:t>
      </w:r>
      <w:r w:rsidR="002F1A24">
        <w:t xml:space="preserve">key defence successfully advanced about the </w:t>
      </w:r>
      <w:r w:rsidR="000E7953">
        <w:t>Facebook</w:t>
      </w:r>
      <w:r w:rsidR="002F1A24">
        <w:t xml:space="preserve"> Post</w:t>
      </w:r>
      <w:r w:rsidR="006E230D">
        <w:t xml:space="preserve">, </w:t>
      </w:r>
      <w:r w:rsidR="006E230D">
        <w:rPr>
          <w:szCs w:val="24"/>
        </w:rPr>
        <w:t>a relatively limited publication,</w:t>
      </w:r>
      <w:r w:rsidR="002F1A24">
        <w:t xml:space="preserve"> was that it was not shown to be about </w:t>
      </w:r>
      <w:r w:rsidR="002F1A24" w:rsidRPr="0049786B">
        <w:rPr>
          <w:szCs w:val="24"/>
        </w:rPr>
        <w:t>Mr </w:t>
      </w:r>
      <w:proofErr w:type="spellStart"/>
      <w:r w:rsidR="002F1A24" w:rsidRPr="0049786B">
        <w:rPr>
          <w:szCs w:val="24"/>
        </w:rPr>
        <w:t>Burston</w:t>
      </w:r>
      <w:proofErr w:type="spellEnd"/>
      <w:r w:rsidR="006E230D">
        <w:rPr>
          <w:szCs w:val="24"/>
        </w:rPr>
        <w:t>.</w:t>
      </w:r>
      <w:r w:rsidR="003050C5">
        <w:rPr>
          <w:szCs w:val="24"/>
        </w:rPr>
        <w:t xml:space="preserve">  </w:t>
      </w:r>
      <w:r w:rsidR="003050C5">
        <w:t>T</w:t>
      </w:r>
      <w:r w:rsidR="002F1A24">
        <w:t xml:space="preserve">he Text to Mrs </w:t>
      </w:r>
      <w:proofErr w:type="spellStart"/>
      <w:r w:rsidR="002F1A24">
        <w:t>Burston</w:t>
      </w:r>
      <w:proofErr w:type="spellEnd"/>
      <w:r w:rsidR="002F1A24">
        <w:t xml:space="preserve"> was of very limited compass, published only to </w:t>
      </w:r>
      <w:r w:rsidR="002F1A24" w:rsidRPr="00AE022B">
        <w:rPr>
          <w:szCs w:val="24"/>
        </w:rPr>
        <w:t>Mrs </w:t>
      </w:r>
      <w:proofErr w:type="spellStart"/>
      <w:r w:rsidR="002F1A24" w:rsidRPr="00AE022B">
        <w:rPr>
          <w:szCs w:val="24"/>
        </w:rPr>
        <w:t>Burston</w:t>
      </w:r>
      <w:proofErr w:type="spellEnd"/>
      <w:r w:rsidR="005101B6">
        <w:rPr>
          <w:szCs w:val="24"/>
        </w:rPr>
        <w:t>,</w:t>
      </w:r>
      <w:r w:rsidR="002F1A24">
        <w:t xml:space="preserve"> and therefore of less importance.  I do not find that the </w:t>
      </w:r>
      <w:r w:rsidR="008F44F1">
        <w:t xml:space="preserve">additional </w:t>
      </w:r>
      <w:r w:rsidR="002F1A24">
        <w:t xml:space="preserve">time that was spent on the issue of who the </w:t>
      </w:r>
      <w:r w:rsidR="000E7953">
        <w:t>Facebook</w:t>
      </w:r>
      <w:r w:rsidR="002F1A24">
        <w:t xml:space="preserve"> </w:t>
      </w:r>
      <w:r w:rsidR="005101B6">
        <w:t>P</w:t>
      </w:r>
      <w:r w:rsidR="002F1A24">
        <w:t>ost was about</w:t>
      </w:r>
      <w:r w:rsidR="008F44F1">
        <w:t>, nor the additional time spen</w:t>
      </w:r>
      <w:r w:rsidR="00674004">
        <w:t>t</w:t>
      </w:r>
      <w:r w:rsidR="008F44F1">
        <w:t xml:space="preserve"> on the imputations alleged to have been conveyed by the Text to Mrs </w:t>
      </w:r>
      <w:proofErr w:type="spellStart"/>
      <w:r w:rsidR="008F44F1">
        <w:t>Burston</w:t>
      </w:r>
      <w:proofErr w:type="spellEnd"/>
      <w:r w:rsidR="003050C5">
        <w:t>,</w:t>
      </w:r>
      <w:r w:rsidR="002F1A24">
        <w:t xml:space="preserve"> was such as to displace the ordinary rule that costs follow the event, in the sense of the overall success in the litigation achieved by </w:t>
      </w:r>
      <w:r w:rsidR="002F1A24" w:rsidRPr="0049786B">
        <w:rPr>
          <w:szCs w:val="24"/>
        </w:rPr>
        <w:t>Mr </w:t>
      </w:r>
      <w:proofErr w:type="spellStart"/>
      <w:r w:rsidR="002F1A24" w:rsidRPr="0049786B">
        <w:rPr>
          <w:szCs w:val="24"/>
        </w:rPr>
        <w:t>Burston</w:t>
      </w:r>
      <w:proofErr w:type="spellEnd"/>
      <w:r w:rsidR="000E7953">
        <w:rPr>
          <w:szCs w:val="24"/>
        </w:rPr>
        <w:t xml:space="preserve"> on the most serious and most important imputations and </w:t>
      </w:r>
      <w:r w:rsidR="008D6CE9">
        <w:rPr>
          <w:szCs w:val="24"/>
        </w:rPr>
        <w:t xml:space="preserve">the </w:t>
      </w:r>
      <w:r w:rsidR="000E7953">
        <w:rPr>
          <w:szCs w:val="24"/>
        </w:rPr>
        <w:t xml:space="preserve">most significant </w:t>
      </w:r>
      <w:r w:rsidR="008D6CE9">
        <w:rPr>
          <w:szCs w:val="24"/>
        </w:rPr>
        <w:t xml:space="preserve">of the three </w:t>
      </w:r>
      <w:r w:rsidR="000E7953">
        <w:rPr>
          <w:szCs w:val="24"/>
        </w:rPr>
        <w:t>publication</w:t>
      </w:r>
      <w:r w:rsidR="008D6CE9">
        <w:rPr>
          <w:szCs w:val="24"/>
        </w:rPr>
        <w:t>s</w:t>
      </w:r>
      <w:r w:rsidR="002F1A24">
        <w:t>.</w:t>
      </w:r>
      <w:r w:rsidR="00674004">
        <w:t xml:space="preserve">  </w:t>
      </w:r>
      <w:r w:rsidR="00674004" w:rsidRPr="00674004">
        <w:rPr>
          <w:szCs w:val="24"/>
        </w:rPr>
        <w:t xml:space="preserve">No such conclusion is mandated by authority: see </w:t>
      </w:r>
      <w:proofErr w:type="spellStart"/>
      <w:r w:rsidR="00674004" w:rsidRPr="008243DE">
        <w:rPr>
          <w:bCs/>
          <w:i/>
          <w:szCs w:val="24"/>
        </w:rPr>
        <w:t>Mawhinney</w:t>
      </w:r>
      <w:proofErr w:type="spellEnd"/>
      <w:r w:rsidR="00674004" w:rsidRPr="008243DE">
        <w:rPr>
          <w:bCs/>
          <w:i/>
          <w:szCs w:val="24"/>
        </w:rPr>
        <w:t xml:space="preserve"> v Australian Securities and Investments Commission (No 2)</w:t>
      </w:r>
      <w:r w:rsidR="00674004" w:rsidRPr="008243DE">
        <w:rPr>
          <w:bCs/>
          <w:szCs w:val="24"/>
        </w:rPr>
        <w:t xml:space="preserve"> [2022] FCAFC 205</w:t>
      </w:r>
      <w:r w:rsidR="00674004" w:rsidRPr="00674004">
        <w:rPr>
          <w:bCs/>
          <w:szCs w:val="24"/>
        </w:rPr>
        <w:t xml:space="preserve"> at [66].</w:t>
      </w:r>
      <w:r w:rsidR="00674004">
        <w:rPr>
          <w:bCs/>
          <w:szCs w:val="24"/>
        </w:rPr>
        <w:t xml:space="preserve">  </w:t>
      </w:r>
    </w:p>
    <w:p w14:paraId="6E951C4C" w14:textId="6E5F1011" w:rsidR="00E46006" w:rsidRDefault="008F44F1" w:rsidP="000C1EA8">
      <w:pPr>
        <w:pStyle w:val="ParaNumbering"/>
      </w:pPr>
      <w:r w:rsidRPr="00612373">
        <w:rPr>
          <w:szCs w:val="24"/>
        </w:rPr>
        <w:lastRenderedPageBreak/>
        <w:t>Ms Hanson</w:t>
      </w:r>
      <w:r>
        <w:t xml:space="preserve"> also advances somewhat contradictory submissions about the other main factual issue in the case, being whether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proofErr w:type="spellEnd"/>
      <w:r>
        <w:t xml:space="preserve"> had physically assaulted </w:t>
      </w:r>
      <w:r w:rsidRPr="006F7062">
        <w:rPr>
          <w:szCs w:val="24"/>
        </w:rPr>
        <w:t>Mr Ashby</w:t>
      </w:r>
      <w:r>
        <w:t xml:space="preserve"> in Parliament House without provocation.  </w:t>
      </w:r>
      <w:r w:rsidR="00D1493C">
        <w:t>S</w:t>
      </w:r>
      <w:r>
        <w:t xml:space="preserve">he submits in writing </w:t>
      </w:r>
      <w:r w:rsidR="00F107FB">
        <w:t xml:space="preserve">on the topic of apportioning trial time </w:t>
      </w:r>
      <w:r>
        <w:t xml:space="preserve">that this was a confined issue and was not a major part of the case, asserting that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proofErr w:type="spellEnd"/>
      <w:r>
        <w:t xml:space="preserve"> had obscured the resolution of this issue by giving false evidence referring to the issue of blood on her door</w:t>
      </w:r>
      <w:r w:rsidR="00D1493C">
        <w:t xml:space="preserve">. </w:t>
      </w:r>
      <w:r w:rsidR="000C1EA8">
        <w:t xml:space="preserve"> I do not accept that </w:t>
      </w:r>
      <w:r w:rsidR="000C1EA8" w:rsidRPr="0049786B">
        <w:rPr>
          <w:szCs w:val="24"/>
        </w:rPr>
        <w:t>Mr </w:t>
      </w:r>
      <w:proofErr w:type="spellStart"/>
      <w:r w:rsidR="000C1EA8" w:rsidRPr="0049786B">
        <w:rPr>
          <w:szCs w:val="24"/>
        </w:rPr>
        <w:t>Burston</w:t>
      </w:r>
      <w:proofErr w:type="spellEnd"/>
      <w:r w:rsidR="000C1EA8">
        <w:t xml:space="preserve"> knowingly gave false evidence on that topic. </w:t>
      </w:r>
      <w:r w:rsidR="00D1493C">
        <w:t>However,</w:t>
      </w:r>
      <w:r w:rsidR="00F107FB">
        <w:t xml:space="preserve"> on the topic of misconduct to which I next turn, </w:t>
      </w:r>
      <w:r w:rsidR="00D1493C">
        <w:t xml:space="preserve">in her oral submissions </w:t>
      </w:r>
      <w:r w:rsidR="000C1EA8" w:rsidRPr="00612373">
        <w:rPr>
          <w:szCs w:val="24"/>
        </w:rPr>
        <w:t>Ms Hanson</w:t>
      </w:r>
      <w:r w:rsidR="000C1EA8">
        <w:t xml:space="preserve"> </w:t>
      </w:r>
      <w:r w:rsidR="00D1493C">
        <w:t xml:space="preserve">refers </w:t>
      </w:r>
      <w:r>
        <w:t xml:space="preserve">to </w:t>
      </w:r>
      <w:r w:rsidR="00F107FB" w:rsidRPr="000C1EA8">
        <w:rPr>
          <w:szCs w:val="24"/>
        </w:rPr>
        <w:t>Mr </w:t>
      </w:r>
      <w:proofErr w:type="spellStart"/>
      <w:r w:rsidR="00F107FB" w:rsidRPr="000C1EA8">
        <w:rPr>
          <w:szCs w:val="24"/>
        </w:rPr>
        <w:t>Burston</w:t>
      </w:r>
      <w:r w:rsidR="00F107FB">
        <w:t>’s</w:t>
      </w:r>
      <w:proofErr w:type="spellEnd"/>
      <w:r>
        <w:t xml:space="preserve"> </w:t>
      </w:r>
      <w:r w:rsidR="00F107FB">
        <w:t xml:space="preserve">allegation that, in the latter part of the altercation, </w:t>
      </w:r>
      <w:r w:rsidR="00F107FB" w:rsidRPr="000C1EA8">
        <w:rPr>
          <w:szCs w:val="24"/>
        </w:rPr>
        <w:t>Mr Ashby</w:t>
      </w:r>
      <w:r w:rsidR="00F107FB">
        <w:t xml:space="preserve"> had </w:t>
      </w:r>
      <w:r w:rsidR="005101B6">
        <w:t>taken “</w:t>
      </w:r>
      <w:r w:rsidR="00F107FB" w:rsidRPr="005101B6">
        <w:rPr>
          <w:i/>
        </w:rPr>
        <w:t>a swing</w:t>
      </w:r>
      <w:r w:rsidR="005101B6">
        <w:t>”</w:t>
      </w:r>
      <w:r w:rsidR="00F107FB">
        <w:t xml:space="preserve"> at him, seeming to advance the proposition that this was misconduct </w:t>
      </w:r>
      <w:r w:rsidR="000C1EA8">
        <w:t xml:space="preserve">because of </w:t>
      </w:r>
      <w:r w:rsidR="00F107FB">
        <w:t xml:space="preserve">prolonging the hearing </w:t>
      </w:r>
      <w:r w:rsidR="00EE2601">
        <w:t xml:space="preserve">sufficiently </w:t>
      </w:r>
      <w:r w:rsidR="00F107FB">
        <w:t xml:space="preserve">to </w:t>
      </w:r>
      <w:r w:rsidR="006E230D">
        <w:t xml:space="preserve">contribute </w:t>
      </w:r>
      <w:r w:rsidR="00F107FB">
        <w:t xml:space="preserve">to warranting a departure from the usual rule of costs following the event.  </w:t>
      </w:r>
    </w:p>
    <w:p w14:paraId="57A69CE9" w14:textId="04CA7995" w:rsidR="00040FA5" w:rsidRDefault="00F107FB" w:rsidP="00040FA5">
      <w:pPr>
        <w:pStyle w:val="ParaNumbering"/>
      </w:pPr>
      <w:r>
        <w:t>I was urged to descen</w:t>
      </w:r>
      <w:r w:rsidR="00C70FFD">
        <w:t>d</w:t>
      </w:r>
      <w:r>
        <w:t xml:space="preserve"> into the details of the evidence and make adverse findings as to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r>
        <w:t>’s</w:t>
      </w:r>
      <w:proofErr w:type="spellEnd"/>
      <w:r>
        <w:t xml:space="preserve"> evidence being false in relation to this altercation.  I decline to do so, because I generally accepted the evidence of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proofErr w:type="spellEnd"/>
      <w:r>
        <w:t xml:space="preserve"> in relation to those events, and preferred it to the evidence of </w:t>
      </w:r>
      <w:r w:rsidRPr="006F7062">
        <w:rPr>
          <w:szCs w:val="24"/>
        </w:rPr>
        <w:t>Mr Ashby</w:t>
      </w:r>
      <w:r>
        <w:t xml:space="preserve">.  I am unable to accept that spending what would have been a considerable amount of time </w:t>
      </w:r>
      <w:r w:rsidR="00E46006">
        <w:t xml:space="preserve">on such an exercise </w:t>
      </w:r>
      <w:r>
        <w:t xml:space="preserve">would have been productive of anything useful.  At most, I might have found that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proofErr w:type="spellEnd"/>
      <w:r>
        <w:t xml:space="preserve"> was mistaken about this </w:t>
      </w:r>
      <w:r w:rsidR="00E46006">
        <w:t xml:space="preserve">relatively </w:t>
      </w:r>
      <w:r>
        <w:t xml:space="preserve">peripheral aspect of </w:t>
      </w:r>
      <w:r w:rsidRPr="006F7062">
        <w:rPr>
          <w:szCs w:val="24"/>
        </w:rPr>
        <w:t>Mr Ashby</w:t>
      </w:r>
      <w:r>
        <w:t>’s provocative conduct</w:t>
      </w:r>
      <w:r w:rsidR="00E46006">
        <w:t>, which, if it occurred, took place well after the altercation was underway</w:t>
      </w:r>
      <w:r w:rsidR="000C1EA8">
        <w:t xml:space="preserve"> and also well after the material provocation by </w:t>
      </w:r>
      <w:r w:rsidR="000C1EA8" w:rsidRPr="006F7062">
        <w:rPr>
          <w:szCs w:val="24"/>
        </w:rPr>
        <w:t>Mr Ashby</w:t>
      </w:r>
      <w:r w:rsidR="000C1EA8">
        <w:t xml:space="preserve"> had already taken place.  </w:t>
      </w:r>
      <w:r>
        <w:t xml:space="preserve">I might well have made a finding that </w:t>
      </w:r>
      <w:r w:rsidR="000C1EA8">
        <w:t xml:space="preserve">I was not satisfied </w:t>
      </w:r>
      <w:r>
        <w:t>he was mistaken at all</w:t>
      </w:r>
      <w:r w:rsidR="002B08F8">
        <w:t xml:space="preserve">, noting that only a </w:t>
      </w:r>
      <w:r>
        <w:t>small subset of the altercation was recorded on a mobile phone</w:t>
      </w:r>
      <w:r w:rsidR="00674004">
        <w:t xml:space="preserve"> </w:t>
      </w:r>
      <w:r w:rsidR="005101B6">
        <w:t xml:space="preserve">and that only </w:t>
      </w:r>
      <w:r w:rsidR="00674004">
        <w:t xml:space="preserve">limited photographs that were taken, albeit </w:t>
      </w:r>
      <w:r w:rsidR="000C1EA8">
        <w:t xml:space="preserve">that </w:t>
      </w:r>
      <w:r w:rsidR="00674004" w:rsidRPr="0049786B">
        <w:rPr>
          <w:szCs w:val="24"/>
        </w:rPr>
        <w:t>Mr </w:t>
      </w:r>
      <w:proofErr w:type="spellStart"/>
      <w:r w:rsidR="00674004" w:rsidRPr="0049786B">
        <w:rPr>
          <w:szCs w:val="24"/>
        </w:rPr>
        <w:t>Burston</w:t>
      </w:r>
      <w:proofErr w:type="spellEnd"/>
      <w:r w:rsidR="00674004">
        <w:t xml:space="preserve"> thought they supported his recollection</w:t>
      </w:r>
      <w:r>
        <w:t>.</w:t>
      </w:r>
      <w:r w:rsidR="00E46006">
        <w:t xml:space="preserve">  Either way, this c</w:t>
      </w:r>
      <w:r w:rsidR="008C1303">
        <w:t>ould not have affected in any material way the conclusion I reach about costs.</w:t>
      </w:r>
    </w:p>
    <w:p w14:paraId="137F1477" w14:textId="2754FAFE" w:rsidR="00C70FFD" w:rsidRDefault="00C70FFD" w:rsidP="00040FA5">
      <w:pPr>
        <w:pStyle w:val="ParaNumbering"/>
      </w:pPr>
      <w:r>
        <w:t xml:space="preserve">In any event, I am not satisfied that the relatively isolated aspects of the evidence of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proofErr w:type="spellEnd"/>
      <w:r>
        <w:t xml:space="preserve"> that </w:t>
      </w:r>
      <w:r w:rsidRPr="00612373">
        <w:rPr>
          <w:szCs w:val="24"/>
        </w:rPr>
        <w:t>Ms Hanson</w:t>
      </w:r>
      <w:r>
        <w:t xml:space="preserve"> asserts was false</w:t>
      </w:r>
      <w:r w:rsidR="00E12915">
        <w:t>,</w:t>
      </w:r>
      <w:r>
        <w:t xml:space="preserve"> </w:t>
      </w:r>
      <w:r w:rsidR="00E12915">
        <w:t xml:space="preserve">dishonest and or </w:t>
      </w:r>
      <w:r w:rsidR="006E230D">
        <w:t xml:space="preserve">were </w:t>
      </w:r>
      <w:r w:rsidR="00E12915">
        <w:t xml:space="preserve">a lie, </w:t>
      </w:r>
      <w:r>
        <w:t>materially contributed to the duration of the trial, let alone did so to the extent that it could on any reasonable view constitute disentitling conduct</w:t>
      </w:r>
      <w:r w:rsidR="00040FA5">
        <w:t xml:space="preserve"> </w:t>
      </w:r>
      <w:r>
        <w:t xml:space="preserve">precluding the application of the usual rule that costs abide by the overall success of the litigation in reaching a conclusion that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proofErr w:type="spellEnd"/>
      <w:r>
        <w:t xml:space="preserve"> was seriously defamed by the most serious imputations he relied upon.</w:t>
      </w:r>
    </w:p>
    <w:p w14:paraId="4A28D772" w14:textId="42C8A06F" w:rsidR="009551AD" w:rsidRDefault="00FD47E7" w:rsidP="002F1A24">
      <w:pPr>
        <w:pStyle w:val="ParaNumbering"/>
      </w:pPr>
      <w:r>
        <w:t xml:space="preserve">I am not satisfied that </w:t>
      </w:r>
      <w:r w:rsidRPr="00612373">
        <w:rPr>
          <w:szCs w:val="24"/>
        </w:rPr>
        <w:t>Ms Hanson</w:t>
      </w:r>
      <w:r>
        <w:t xml:space="preserve"> has advanced any sufficient basis for depart</w:t>
      </w:r>
      <w:r w:rsidR="006E375E">
        <w:t>ing</w:t>
      </w:r>
      <w:r>
        <w:t xml:space="preserve"> from the usual rule that costs follow the event.  </w:t>
      </w:r>
      <w:r w:rsidR="006E375E">
        <w:t xml:space="preserve">To the contrary, </w:t>
      </w:r>
      <w:r>
        <w:t xml:space="preserve">I am satisfied that it is appropriate and </w:t>
      </w:r>
      <w:r>
        <w:lastRenderedPageBreak/>
        <w:t xml:space="preserve">in the interests of justice that the usual rule apply.  It follows that </w:t>
      </w:r>
      <w:r w:rsidRPr="00612373">
        <w:rPr>
          <w:szCs w:val="24"/>
        </w:rPr>
        <w:t>Ms Hanson</w:t>
      </w:r>
      <w:r>
        <w:t xml:space="preserve"> must pay to </w:t>
      </w:r>
      <w:r w:rsidRPr="0049786B">
        <w:rPr>
          <w:szCs w:val="24"/>
        </w:rPr>
        <w:t>Mr </w:t>
      </w:r>
      <w:proofErr w:type="spellStart"/>
      <w:r w:rsidRPr="0049786B">
        <w:rPr>
          <w:szCs w:val="24"/>
        </w:rPr>
        <w:t>Burston</w:t>
      </w:r>
      <w:proofErr w:type="spellEnd"/>
      <w:r>
        <w:t>:</w:t>
      </w:r>
    </w:p>
    <w:p w14:paraId="6A0223E2" w14:textId="6CA05568" w:rsidR="00FD47E7" w:rsidRDefault="00FD47E7" w:rsidP="00FD47E7">
      <w:pPr>
        <w:pStyle w:val="ListNo1alt"/>
      </w:pPr>
      <w:r>
        <w:t>the filing fee paid to the Supreme Court of Queensland, where this proceeding was originally commenced;</w:t>
      </w:r>
    </w:p>
    <w:p w14:paraId="5DF97482" w14:textId="58B868BB" w:rsidR="00FD47E7" w:rsidRDefault="00FD47E7" w:rsidP="00FD47E7">
      <w:pPr>
        <w:pStyle w:val="ListNo1alt"/>
      </w:pPr>
      <w:proofErr w:type="gramStart"/>
      <w:r>
        <w:t>the</w:t>
      </w:r>
      <w:proofErr w:type="gramEnd"/>
      <w:r>
        <w:t xml:space="preserve"> costs and disbursements incurred from 17 March 2022</w:t>
      </w:r>
      <w:r w:rsidR="00BE0FC0">
        <w:t>,</w:t>
      </w:r>
      <w:r>
        <w:t xml:space="preserve"> up to an</w:t>
      </w:r>
      <w:r w:rsidR="00674004">
        <w:t>d</w:t>
      </w:r>
      <w:r>
        <w:t xml:space="preserve"> including the costs of and incidental to this costs determination</w:t>
      </w:r>
      <w:r w:rsidR="00213419">
        <w:t xml:space="preserve"> on a party/party basis</w:t>
      </w:r>
      <w:r>
        <w:t xml:space="preserve">. </w:t>
      </w:r>
    </w:p>
    <w:p w14:paraId="7562C869" w14:textId="41041DFD" w:rsidR="000C1EA8" w:rsidRDefault="000C1EA8" w:rsidP="000C1EA8">
      <w:pPr>
        <w:pStyle w:val="ParaNumbering"/>
      </w:pPr>
      <w:r>
        <w:t xml:space="preserve">The costs so ordered, if the quantum cannot be agreed, are to be assessed by a registrar, which may </w:t>
      </w:r>
      <w:r w:rsidR="004557C3">
        <w:t xml:space="preserve">include </w:t>
      </w:r>
      <w:r>
        <w:t xml:space="preserve">a lump sum </w:t>
      </w:r>
      <w:r w:rsidR="00BE0FC0">
        <w:t xml:space="preserve">assessment </w:t>
      </w:r>
      <w:r>
        <w:t>at the discretion of the registrar.</w:t>
      </w:r>
    </w:p>
    <w:p w14:paraId="29D7972F" w14:textId="77777777" w:rsidR="00A02972" w:rsidRDefault="00A02972" w:rsidP="00815065">
      <w:pPr>
        <w:pStyle w:val="BodyText"/>
      </w:pPr>
      <w:bookmarkStart w:id="21" w:name="Certification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A02972" w:rsidRPr="00A02972" w14:paraId="0FA9AC39" w14:textId="77777777">
        <w:tc>
          <w:tcPr>
            <w:tcW w:w="3794" w:type="dxa"/>
            <w:shd w:val="clear" w:color="auto" w:fill="auto"/>
          </w:tcPr>
          <w:p w14:paraId="4ECFA996" w14:textId="713C83AA" w:rsidR="00A02972" w:rsidRPr="00A02972" w:rsidRDefault="00A02972" w:rsidP="00A02972">
            <w:pPr>
              <w:pStyle w:val="Normal1linespace"/>
            </w:pPr>
            <w:r w:rsidRPr="00A02972">
              <w:t xml:space="preserve">I certify that the preceding </w:t>
            </w:r>
            <w:bookmarkStart w:id="22" w:name="NumberWord"/>
            <w:r>
              <w:t>seventeen</w:t>
            </w:r>
            <w:bookmarkEnd w:id="22"/>
            <w:r w:rsidRPr="00A02972">
              <w:t xml:space="preserve"> (</w:t>
            </w:r>
            <w:bookmarkStart w:id="23" w:name="NumberNumeral"/>
            <w:r>
              <w:t>17</w:t>
            </w:r>
            <w:bookmarkEnd w:id="23"/>
            <w:r w:rsidRPr="00A02972">
              <w:t xml:space="preserve">) numbered </w:t>
            </w:r>
            <w:bookmarkStart w:id="24" w:name="CertPara"/>
            <w:r>
              <w:t>paragraphs are</w:t>
            </w:r>
            <w:bookmarkEnd w:id="24"/>
            <w:r w:rsidRPr="00A02972">
              <w:t xml:space="preserve"> a true copy of the Reasons for Judgment of </w:t>
            </w:r>
            <w:bookmarkStart w:id="25" w:name="bkHonourable"/>
            <w:r w:rsidRPr="00A02972">
              <w:t xml:space="preserve">the Honourable </w:t>
            </w:r>
            <w:bookmarkStart w:id="26" w:name="Justice"/>
            <w:bookmarkEnd w:id="25"/>
            <w:r>
              <w:t>Justice Bromwich</w:t>
            </w:r>
            <w:bookmarkEnd w:id="26"/>
            <w:r w:rsidRPr="00A02972">
              <w:t>.</w:t>
            </w:r>
          </w:p>
        </w:tc>
      </w:tr>
    </w:tbl>
    <w:p w14:paraId="7B40BA2E" w14:textId="77777777" w:rsidR="00A02972" w:rsidRDefault="00A02972" w:rsidP="00815065">
      <w:pPr>
        <w:pStyle w:val="BodyText"/>
      </w:pPr>
    </w:p>
    <w:p w14:paraId="7D336EBE" w14:textId="77777777" w:rsidR="00A02972" w:rsidRDefault="00A02972" w:rsidP="00815065">
      <w:pPr>
        <w:pStyle w:val="BodyText"/>
      </w:pPr>
    </w:p>
    <w:p w14:paraId="392C6EED" w14:textId="77777777" w:rsidR="00A02972" w:rsidRDefault="00A02972" w:rsidP="00815065">
      <w:pPr>
        <w:pStyle w:val="BodyText"/>
      </w:pPr>
    </w:p>
    <w:p w14:paraId="78A85655" w14:textId="6F258B6F" w:rsidR="00A02972" w:rsidRDefault="00A02972" w:rsidP="00815065">
      <w:pPr>
        <w:pStyle w:val="BodyText"/>
      </w:pPr>
      <w:r>
        <w:t>Associate:</w:t>
      </w:r>
      <w:bookmarkStart w:id="27" w:name="_GoBack"/>
      <w:bookmarkEnd w:id="27"/>
    </w:p>
    <w:p w14:paraId="6D04EBB8" w14:textId="77777777" w:rsidR="00A02972" w:rsidRDefault="00A02972" w:rsidP="00815065">
      <w:pPr>
        <w:pStyle w:val="BodyText"/>
      </w:pPr>
    </w:p>
    <w:p w14:paraId="70D3E0F6" w14:textId="319F350A" w:rsidR="00A02972" w:rsidRDefault="00A02972" w:rsidP="00815065">
      <w:pPr>
        <w:pStyle w:val="BodyText"/>
        <w:tabs>
          <w:tab w:val="left" w:pos="1134"/>
        </w:tabs>
      </w:pPr>
      <w:r>
        <w:t>Dated:</w:t>
      </w:r>
      <w:r>
        <w:tab/>
      </w:r>
      <w:bookmarkStart w:id="28" w:name="CertifyDated"/>
      <w:r>
        <w:t>22 February 2023</w:t>
      </w:r>
      <w:bookmarkEnd w:id="28"/>
    </w:p>
    <w:p w14:paraId="0B6A2599" w14:textId="77777777" w:rsidR="00A02972" w:rsidRDefault="00A02972" w:rsidP="00815065">
      <w:pPr>
        <w:pStyle w:val="BodyText"/>
      </w:pPr>
    </w:p>
    <w:bookmarkEnd w:id="21"/>
    <w:p w14:paraId="55FF4F85" w14:textId="77777777" w:rsidR="00A02972" w:rsidRPr="009551AD" w:rsidRDefault="00A02972" w:rsidP="00A02972">
      <w:pPr>
        <w:pStyle w:val="BodyText"/>
      </w:pPr>
    </w:p>
    <w:sectPr w:rsidR="00A02972" w:rsidRPr="009551AD" w:rsidSect="00A84FD0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1440" w:right="1440" w:bottom="1440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CEF7" w14:textId="77777777" w:rsidR="002F1A24" w:rsidRDefault="002F1A24">
      <w:pPr>
        <w:spacing w:line="20" w:lineRule="exact"/>
      </w:pPr>
    </w:p>
    <w:p w14:paraId="2B3E9A8C" w14:textId="77777777" w:rsidR="002F1A24" w:rsidRDefault="002F1A24"/>
    <w:p w14:paraId="1BBBA4E9" w14:textId="77777777" w:rsidR="002F1A24" w:rsidRDefault="002F1A24"/>
  </w:endnote>
  <w:endnote w:type="continuationSeparator" w:id="0">
    <w:p w14:paraId="367629BB" w14:textId="77777777" w:rsidR="002F1A24" w:rsidRDefault="002F1A24">
      <w:r>
        <w:t xml:space="preserve"> </w:t>
      </w:r>
    </w:p>
    <w:p w14:paraId="6E2BA9A5" w14:textId="77777777" w:rsidR="002F1A24" w:rsidRDefault="002F1A24"/>
    <w:p w14:paraId="1C18206C" w14:textId="77777777" w:rsidR="002F1A24" w:rsidRDefault="002F1A24"/>
  </w:endnote>
  <w:endnote w:type="continuationNotice" w:id="1">
    <w:p w14:paraId="7C0B5A10" w14:textId="77777777" w:rsidR="002F1A24" w:rsidRDefault="002F1A24">
      <w:r>
        <w:t xml:space="preserve"> </w:t>
      </w:r>
    </w:p>
    <w:p w14:paraId="5A8B12C5" w14:textId="77777777" w:rsidR="002F1A24" w:rsidRDefault="002F1A24"/>
    <w:p w14:paraId="245BEC41" w14:textId="77777777" w:rsidR="002F1A24" w:rsidRDefault="002F1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19F6" w14:textId="77777777" w:rsidR="00B85D6C" w:rsidRDefault="00B85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4F60" w14:textId="53589750" w:rsidR="002F1A24" w:rsidRPr="00C47B9D" w:rsidRDefault="002F1A24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C4583" wp14:editId="71B37FEA">
              <wp:simplePos x="0" y="0"/>
              <wp:positionH relativeFrom="column">
                <wp:posOffset>-28575</wp:posOffset>
              </wp:positionH>
              <wp:positionV relativeFrom="paragraph">
                <wp:posOffset>-635</wp:posOffset>
              </wp:positionV>
              <wp:extent cx="29432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3EC06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.05pt" to="22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1707292070"/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710CD0">
          <w:rPr>
            <w:bCs/>
            <w:sz w:val="18"/>
            <w:szCs w:val="18"/>
          </w:rPr>
          <w:t>Burston</w:t>
        </w:r>
        <w:proofErr w:type="spellEnd"/>
        <w:r w:rsidR="00710CD0">
          <w:rPr>
            <w:bCs/>
            <w:sz w:val="18"/>
            <w:szCs w:val="18"/>
          </w:rPr>
          <w:t xml:space="preserve"> v Hanson (No 2) [2023] FCA 113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FC29F" w14:textId="0E9A348D" w:rsidR="002F1A24" w:rsidRPr="00A02972" w:rsidRDefault="002F1A24" w:rsidP="00A029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26AE" w14:textId="44DA352F" w:rsidR="002F1A24" w:rsidRPr="00C47B9D" w:rsidRDefault="002F1A24" w:rsidP="00E94CBF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3F1F3C" wp14:editId="269DF194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A647A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-831216538"/>
        <w:placeholder>
          <w:docPart w:val="0FBBE5E5879D45049A73D9C2F6D1B48A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710CD0">
          <w:rPr>
            <w:bCs/>
            <w:sz w:val="18"/>
            <w:szCs w:val="18"/>
          </w:rPr>
          <w:t>Burston</w:t>
        </w:r>
        <w:proofErr w:type="spellEnd"/>
        <w:r w:rsidR="00710CD0">
          <w:rPr>
            <w:bCs/>
            <w:sz w:val="18"/>
            <w:szCs w:val="18"/>
          </w:rPr>
          <w:t xml:space="preserve"> v Hanson (No 2) [2023] FCA 113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>
      <w:rPr>
        <w:bCs/>
        <w:sz w:val="20"/>
      </w:rPr>
      <w:t>ii</w:t>
    </w:r>
    <w:r w:rsidRPr="00EA7F6D">
      <w:rPr>
        <w:bCs/>
        <w:noProof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C476" w14:textId="058E9D68" w:rsidR="002F1A24" w:rsidRPr="00C47B9D" w:rsidRDefault="002F1A24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4977C3" wp14:editId="618421C5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B8524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510263260"/>
        <w:placeholder>
          <w:docPart w:val="E835E798CB9D499DA9F65E927DBFD5F6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710CD0">
          <w:rPr>
            <w:bCs/>
            <w:sz w:val="18"/>
            <w:szCs w:val="18"/>
          </w:rPr>
          <w:t>Burston</w:t>
        </w:r>
        <w:proofErr w:type="spellEnd"/>
        <w:r w:rsidR="00710CD0">
          <w:rPr>
            <w:bCs/>
            <w:sz w:val="18"/>
            <w:szCs w:val="18"/>
          </w:rPr>
          <w:t xml:space="preserve"> v Hanson (No 2) [2023] FCA 113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BD7EAD">
      <w:rPr>
        <w:bCs/>
        <w:noProof/>
        <w:sz w:val="20"/>
      </w:rPr>
      <w:t>i</w:t>
    </w:r>
    <w:r w:rsidRPr="00EA7F6D">
      <w:rPr>
        <w:bCs/>
        <w:noProof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A5BFE" w14:textId="695B90B5" w:rsidR="002F1A24" w:rsidRPr="00C47B9D" w:rsidRDefault="002F1A24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7DDE16" wp14:editId="06BDD8F3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D3C353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1095746746"/>
        <w:placeholder>
          <w:docPart w:val="77431C031E274C5C834E47F9EC43E746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710CD0">
          <w:rPr>
            <w:bCs/>
            <w:sz w:val="18"/>
            <w:szCs w:val="18"/>
          </w:rPr>
          <w:t>Burston</w:t>
        </w:r>
        <w:proofErr w:type="spellEnd"/>
        <w:r w:rsidR="00710CD0">
          <w:rPr>
            <w:bCs/>
            <w:sz w:val="18"/>
            <w:szCs w:val="18"/>
          </w:rPr>
          <w:t xml:space="preserve"> v Hanson (No 2) [2023] FCA 113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BD7EAD">
      <w:rPr>
        <w:bCs/>
        <w:noProof/>
        <w:sz w:val="20"/>
      </w:rPr>
      <w:t>4</w:t>
    </w:r>
    <w:r w:rsidRPr="00EA7F6D">
      <w:rPr>
        <w:bCs/>
        <w:noProof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16A75" w14:textId="4B58AD1D" w:rsidR="002F1A24" w:rsidRPr="00C47B9D" w:rsidRDefault="002F1A24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38856B" wp14:editId="5F633AFA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516AA3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-1532949365"/>
        <w:placeholder>
          <w:docPart w:val="2B54EAFBC3D247C3BC03FBD9C501145F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710CD0">
          <w:rPr>
            <w:bCs/>
            <w:sz w:val="18"/>
            <w:szCs w:val="18"/>
          </w:rPr>
          <w:t>Burston</w:t>
        </w:r>
        <w:proofErr w:type="spellEnd"/>
        <w:r w:rsidR="00710CD0">
          <w:rPr>
            <w:bCs/>
            <w:sz w:val="18"/>
            <w:szCs w:val="18"/>
          </w:rPr>
          <w:t xml:space="preserve"> v Hanson (No 2) [2023] FCA 113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BD7EAD">
      <w:rPr>
        <w:bCs/>
        <w:noProof/>
        <w:sz w:val="20"/>
      </w:rPr>
      <w:t>1</w:t>
    </w:r>
    <w:r w:rsidRPr="00EA7F6D">
      <w:rPr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64A28" w14:textId="77777777" w:rsidR="002F1A24" w:rsidRDefault="002F1A24"/>
  </w:footnote>
  <w:footnote w:type="continuationSeparator" w:id="0">
    <w:p w14:paraId="0FF97EF7" w14:textId="77777777" w:rsidR="002F1A24" w:rsidRDefault="002F1A24">
      <w:r>
        <w:continuationSeparator/>
      </w:r>
    </w:p>
    <w:p w14:paraId="7188927C" w14:textId="77777777" w:rsidR="002F1A24" w:rsidRDefault="002F1A24"/>
    <w:p w14:paraId="1F688733" w14:textId="77777777" w:rsidR="002F1A24" w:rsidRDefault="002F1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6110" w14:textId="77777777" w:rsidR="00B85D6C" w:rsidRDefault="00B85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7FD1" w14:textId="77777777" w:rsidR="00B85D6C" w:rsidRDefault="00B8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2557" w14:textId="77777777" w:rsidR="00B85D6C" w:rsidRDefault="00B85D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ED62" w14:textId="77777777" w:rsidR="002F1A24" w:rsidRDefault="002F1A24">
    <w:pPr>
      <w:tabs>
        <w:tab w:val="center" w:pos="4512"/>
      </w:tabs>
      <w:suppressAutoHyphens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340A" w14:textId="77777777" w:rsidR="002F1A24" w:rsidRDefault="002F1A24">
    <w:pPr>
      <w:pStyle w:val="Header"/>
      <w:tabs>
        <w:tab w:val="clear" w:pos="4320"/>
        <w:tab w:val="clear" w:pos="8640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0FD5" w14:textId="77777777" w:rsidR="002F1A24" w:rsidRDefault="002F1A2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095D" w14:textId="77777777" w:rsidR="002F1A24" w:rsidRDefault="002F1A24">
    <w:pPr>
      <w:tabs>
        <w:tab w:val="center" w:pos="4512"/>
      </w:tabs>
      <w:suppressAutoHyphens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EB39" w14:textId="77777777" w:rsidR="002F1A24" w:rsidRDefault="002F1A24" w:rsidP="00A436E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E2A2F"/>
    <w:multiLevelType w:val="multilevel"/>
    <w:tmpl w:val="F61AF490"/>
    <w:styleLink w:val="FCListNoalt"/>
    <w:lvl w:ilvl="0">
      <w:start w:val="1"/>
      <w:numFmt w:val="lowerLetter"/>
      <w:lvlRestart w:val="0"/>
      <w:pStyle w:val="ListNo1alt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Roman"/>
      <w:pStyle w:val="ListNo2alt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pStyle w:val="ListNo3alt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8F28D0"/>
    <w:multiLevelType w:val="multilevel"/>
    <w:tmpl w:val="D26E5E56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FCBullets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1C1468D3"/>
    <w:multiLevelType w:val="multilevel"/>
    <w:tmpl w:val="0F0EC90E"/>
    <w:styleLink w:val="FCListNo"/>
    <w:lvl w:ilvl="0">
      <w:start w:val="1"/>
      <w:numFmt w:val="decimal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29AE3DD1"/>
    <w:multiLevelType w:val="singleLevel"/>
    <w:tmpl w:val="5C92B9B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sz w:val="20"/>
      </w:rPr>
    </w:lvl>
  </w:abstractNum>
  <w:abstractNum w:abstractNumId="15" w15:restartNumberingAfterBreak="0">
    <w:nsid w:val="2AD4345C"/>
    <w:multiLevelType w:val="multilevel"/>
    <w:tmpl w:val="A1C8FFD0"/>
    <w:styleLink w:val="FCOrders"/>
    <w:lvl w:ilvl="0">
      <w:start w:val="1"/>
      <w:numFmt w:val="decimal"/>
      <w:pStyle w:val="Orde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pStyle w:val="Order4"/>
      <w:lvlText w:val="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6" w15:restartNumberingAfterBreak="0">
    <w:nsid w:val="2AF11FCB"/>
    <w:multiLevelType w:val="hybridMultilevel"/>
    <w:tmpl w:val="94A6534E"/>
    <w:lvl w:ilvl="0" w:tplc="31029F3C">
      <w:start w:val="1"/>
      <w:numFmt w:val="bullet"/>
      <w:pStyle w:val="Quote4Bullet"/>
      <w:lvlText w:val=""/>
      <w:lvlJc w:val="left"/>
      <w:pPr>
        <w:ind w:left="360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2D95B3D"/>
    <w:multiLevelType w:val="multilevel"/>
    <w:tmpl w:val="253A8338"/>
    <w:styleLink w:val="FCNotes"/>
    <w:lvl w:ilvl="0">
      <w:start w:val="1"/>
      <w:numFmt w:val="upperLetter"/>
      <w:pStyle w:val="Note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3561E2E"/>
    <w:multiLevelType w:val="hybridMultilevel"/>
    <w:tmpl w:val="433821BE"/>
    <w:lvl w:ilvl="0" w:tplc="DE3AD0E2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94817A7"/>
    <w:multiLevelType w:val="multilevel"/>
    <w:tmpl w:val="0F0EC90E"/>
    <w:numStyleLink w:val="FCListNo"/>
  </w:abstractNum>
  <w:abstractNum w:abstractNumId="20" w15:restartNumberingAfterBreak="0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0"/>
  </w:num>
  <w:num w:numId="14">
    <w:abstractNumId w:val="21"/>
  </w:num>
  <w:num w:numId="15">
    <w:abstractNumId w:val="24"/>
  </w:num>
  <w:num w:numId="16">
    <w:abstractNumId w:val="13"/>
  </w:num>
  <w:num w:numId="17">
    <w:abstractNumId w:val="23"/>
  </w:num>
  <w:num w:numId="18">
    <w:abstractNumId w:val="11"/>
  </w:num>
  <w:num w:numId="19">
    <w:abstractNumId w:val="18"/>
  </w:num>
  <w:num w:numId="20">
    <w:abstractNumId w:val="15"/>
  </w:num>
  <w:num w:numId="21">
    <w:abstractNumId w:val="16"/>
  </w:num>
  <w:num w:numId="22">
    <w:abstractNumId w:val="19"/>
  </w:num>
  <w:num w:numId="23">
    <w:abstractNumId w:val="10"/>
  </w:num>
  <w:num w:numId="24">
    <w:abstractNumId w:val="10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AU" w:vendorID="8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AndAnother" w:val="True"/>
    <w:docVar w:name="APPAndOthers" w:val="False"/>
    <w:docVar w:name="Applicant" w:val="Brian Burston "/>
    <w:docVar w:name="CounselParties" w:val="Applicant"/>
    <w:docVar w:name="CounselType" w:val="Solicitor for the "/>
    <w:docVar w:name="Court" w:val="Federal Court of Australia (FCA)"/>
    <w:docVar w:name="Cross1AndAnother" w:val="True"/>
    <w:docVar w:name="Cross1AndOthers" w:val="False"/>
    <w:docVar w:name="Cross2AndAnother" w:val="True"/>
    <w:docVar w:name="Cross2AndOthers" w:val="False"/>
    <w:docVar w:name="Defenders" w:val="(and another named in the Schedule)"/>
    <w:docVar w:name="Division" w:val="FCA General Division"/>
    <w:docVar w:name="DocCreated" w:val="True"/>
    <w:docVar w:name="FileNumbers" w:val="NSD 652 of 2020"/>
    <w:docVar w:name="Initiators" w:val="(and another named in the Schedule)"/>
    <w:docVar w:name="Judgdate" w:val="22 February 2023"/>
    <w:docVar w:name="Judge" w:val="Bromwich "/>
    <w:docVar w:name="JudgeType" w:val="Justice"/>
    <w:docVar w:name="lstEntryList" w:val="-1"/>
    <w:docVar w:name="myEntryList" w:val="Counsel for the Applicant=Mr N Olson |Solicitor for the Applicant=Mark O'Brien Legal |Counsel for the Applicant=Ms S Chrysanthou SC and Mr T Smartt |Solicitor for the Applicant=Danny Eid Lawyers "/>
    <w:docVar w:name="NSD" w:val="NSD "/>
    <w:docVar w:name="NumApps" w:val="1"/>
    <w:docVar w:name="NumApps_" w:val="1"/>
    <w:docVar w:name="NumCrossResps" w:val="0"/>
    <w:docVar w:name="NumDefs" w:val="1"/>
    <w:docVar w:name="NumOthers" w:val="0"/>
    <w:docVar w:name="OtherNum" w:val="0"/>
    <w:docVar w:name="Parties1" w:val="Applicant"/>
    <w:docVar w:name="Parties2" w:val="Respondent"/>
    <w:docVar w:name="Parties3" w:val="Cross-Appellant"/>
    <w:docVar w:name="Parties4" w:val="Cross-Defendant"/>
    <w:docVar w:name="Parties5" w:val="Intervener"/>
    <w:docVar w:name="Place" w:val="N/A FCA"/>
    <w:docVar w:name="PracticeArea" w:val="Other Federal Jurisdiction"/>
    <w:docVar w:name="RESAndAnother" w:val="True"/>
    <w:docVar w:name="RESAndOthers" w:val="False"/>
    <w:docVar w:name="Respondent" w:val="Pauline Lee Hanson "/>
    <w:docVar w:name="ResState" w:val="New South Wales"/>
    <w:docVar w:name="SubArea" w:val="(none)"/>
  </w:docVars>
  <w:rsids>
    <w:rsidRoot w:val="00C52994"/>
    <w:rsid w:val="00000747"/>
    <w:rsid w:val="000115C5"/>
    <w:rsid w:val="0001469E"/>
    <w:rsid w:val="00015993"/>
    <w:rsid w:val="00021CCB"/>
    <w:rsid w:val="00022289"/>
    <w:rsid w:val="000237E9"/>
    <w:rsid w:val="00027398"/>
    <w:rsid w:val="0003201A"/>
    <w:rsid w:val="0003207A"/>
    <w:rsid w:val="00032F9F"/>
    <w:rsid w:val="00040FA5"/>
    <w:rsid w:val="00041C07"/>
    <w:rsid w:val="00045BB7"/>
    <w:rsid w:val="00055719"/>
    <w:rsid w:val="0005641B"/>
    <w:rsid w:val="0006196A"/>
    <w:rsid w:val="000650F0"/>
    <w:rsid w:val="00071FB3"/>
    <w:rsid w:val="00077768"/>
    <w:rsid w:val="00081497"/>
    <w:rsid w:val="000831EC"/>
    <w:rsid w:val="00084126"/>
    <w:rsid w:val="00085255"/>
    <w:rsid w:val="000A2E76"/>
    <w:rsid w:val="000A4807"/>
    <w:rsid w:val="000A4BE4"/>
    <w:rsid w:val="000C023E"/>
    <w:rsid w:val="000C1EA8"/>
    <w:rsid w:val="000C405D"/>
    <w:rsid w:val="000C5195"/>
    <w:rsid w:val="000C62EF"/>
    <w:rsid w:val="000D2137"/>
    <w:rsid w:val="000D3FD2"/>
    <w:rsid w:val="000D4B2E"/>
    <w:rsid w:val="000E3FC8"/>
    <w:rsid w:val="000E4B78"/>
    <w:rsid w:val="000E7953"/>
    <w:rsid w:val="000E7BAE"/>
    <w:rsid w:val="000F133D"/>
    <w:rsid w:val="0010536B"/>
    <w:rsid w:val="0011145C"/>
    <w:rsid w:val="001128BD"/>
    <w:rsid w:val="0011419D"/>
    <w:rsid w:val="00114B02"/>
    <w:rsid w:val="001226C0"/>
    <w:rsid w:val="00126EC8"/>
    <w:rsid w:val="0012731C"/>
    <w:rsid w:val="00132054"/>
    <w:rsid w:val="00134964"/>
    <w:rsid w:val="001351B9"/>
    <w:rsid w:val="00146B7B"/>
    <w:rsid w:val="00155C03"/>
    <w:rsid w:val="00155CD2"/>
    <w:rsid w:val="001727A4"/>
    <w:rsid w:val="0017376C"/>
    <w:rsid w:val="001738AB"/>
    <w:rsid w:val="001765E0"/>
    <w:rsid w:val="00177759"/>
    <w:rsid w:val="00180BB3"/>
    <w:rsid w:val="00185DD6"/>
    <w:rsid w:val="00185E6B"/>
    <w:rsid w:val="00187BBC"/>
    <w:rsid w:val="001932F3"/>
    <w:rsid w:val="00195D40"/>
    <w:rsid w:val="001A2B40"/>
    <w:rsid w:val="001A4309"/>
    <w:rsid w:val="001A46AE"/>
    <w:rsid w:val="001A6C52"/>
    <w:rsid w:val="001B1053"/>
    <w:rsid w:val="001B14AC"/>
    <w:rsid w:val="001B7940"/>
    <w:rsid w:val="001C171A"/>
    <w:rsid w:val="001C2FE0"/>
    <w:rsid w:val="001C37CA"/>
    <w:rsid w:val="001C4085"/>
    <w:rsid w:val="001D4303"/>
    <w:rsid w:val="001D47C2"/>
    <w:rsid w:val="001D6746"/>
    <w:rsid w:val="001E0C61"/>
    <w:rsid w:val="001E3B49"/>
    <w:rsid w:val="001E4A05"/>
    <w:rsid w:val="001E569F"/>
    <w:rsid w:val="001E6A19"/>
    <w:rsid w:val="001E7388"/>
    <w:rsid w:val="001F13DD"/>
    <w:rsid w:val="001F2473"/>
    <w:rsid w:val="001F281C"/>
    <w:rsid w:val="001F2DBC"/>
    <w:rsid w:val="001F73E8"/>
    <w:rsid w:val="001F759A"/>
    <w:rsid w:val="0020262C"/>
    <w:rsid w:val="00202723"/>
    <w:rsid w:val="00211A3E"/>
    <w:rsid w:val="00213419"/>
    <w:rsid w:val="00213F20"/>
    <w:rsid w:val="00214055"/>
    <w:rsid w:val="00215BCA"/>
    <w:rsid w:val="002160F5"/>
    <w:rsid w:val="00217AC4"/>
    <w:rsid w:val="00221461"/>
    <w:rsid w:val="00224537"/>
    <w:rsid w:val="00235956"/>
    <w:rsid w:val="00243E5E"/>
    <w:rsid w:val="002467A6"/>
    <w:rsid w:val="00247C9A"/>
    <w:rsid w:val="0025160C"/>
    <w:rsid w:val="002535D0"/>
    <w:rsid w:val="002539B3"/>
    <w:rsid w:val="00256336"/>
    <w:rsid w:val="00257C3E"/>
    <w:rsid w:val="002602C2"/>
    <w:rsid w:val="002666C9"/>
    <w:rsid w:val="00270136"/>
    <w:rsid w:val="00270FD7"/>
    <w:rsid w:val="00274F5B"/>
    <w:rsid w:val="00280836"/>
    <w:rsid w:val="00282E1A"/>
    <w:rsid w:val="002840F1"/>
    <w:rsid w:val="00285922"/>
    <w:rsid w:val="0029113B"/>
    <w:rsid w:val="002934C0"/>
    <w:rsid w:val="00293E1F"/>
    <w:rsid w:val="0029764C"/>
    <w:rsid w:val="002A15AA"/>
    <w:rsid w:val="002A1B50"/>
    <w:rsid w:val="002B08F8"/>
    <w:rsid w:val="002B0E91"/>
    <w:rsid w:val="002B132C"/>
    <w:rsid w:val="002B3F23"/>
    <w:rsid w:val="002B4EB5"/>
    <w:rsid w:val="002B5AF5"/>
    <w:rsid w:val="002B6779"/>
    <w:rsid w:val="002B71C0"/>
    <w:rsid w:val="002B7A34"/>
    <w:rsid w:val="002C31AD"/>
    <w:rsid w:val="002C7385"/>
    <w:rsid w:val="002D2DBB"/>
    <w:rsid w:val="002D37D8"/>
    <w:rsid w:val="002D54A6"/>
    <w:rsid w:val="002E3779"/>
    <w:rsid w:val="002E5BF9"/>
    <w:rsid w:val="002E6A7A"/>
    <w:rsid w:val="002F1A24"/>
    <w:rsid w:val="002F1E49"/>
    <w:rsid w:val="002F4E9C"/>
    <w:rsid w:val="002F6E15"/>
    <w:rsid w:val="00302F4E"/>
    <w:rsid w:val="003050C5"/>
    <w:rsid w:val="0031256C"/>
    <w:rsid w:val="00314D6C"/>
    <w:rsid w:val="00316D2A"/>
    <w:rsid w:val="00322A7C"/>
    <w:rsid w:val="00322EEC"/>
    <w:rsid w:val="00323061"/>
    <w:rsid w:val="003402D3"/>
    <w:rsid w:val="0034068E"/>
    <w:rsid w:val="00343ABC"/>
    <w:rsid w:val="003463FE"/>
    <w:rsid w:val="003472FC"/>
    <w:rsid w:val="00347D41"/>
    <w:rsid w:val="003554B3"/>
    <w:rsid w:val="00356632"/>
    <w:rsid w:val="00357C7E"/>
    <w:rsid w:val="003653B6"/>
    <w:rsid w:val="00370327"/>
    <w:rsid w:val="00374CC4"/>
    <w:rsid w:val="003774B2"/>
    <w:rsid w:val="00380F2D"/>
    <w:rsid w:val="003845A9"/>
    <w:rsid w:val="003850C9"/>
    <w:rsid w:val="00390883"/>
    <w:rsid w:val="003922F8"/>
    <w:rsid w:val="00395B24"/>
    <w:rsid w:val="003A2D38"/>
    <w:rsid w:val="003A7ECC"/>
    <w:rsid w:val="003B2C72"/>
    <w:rsid w:val="003B58B4"/>
    <w:rsid w:val="003C1333"/>
    <w:rsid w:val="003C20FF"/>
    <w:rsid w:val="003C550A"/>
    <w:rsid w:val="003C6055"/>
    <w:rsid w:val="003D2650"/>
    <w:rsid w:val="003D3593"/>
    <w:rsid w:val="003D560C"/>
    <w:rsid w:val="003D5C00"/>
    <w:rsid w:val="003E3154"/>
    <w:rsid w:val="003E5874"/>
    <w:rsid w:val="003E72D3"/>
    <w:rsid w:val="003F193E"/>
    <w:rsid w:val="003F242C"/>
    <w:rsid w:val="003F34F1"/>
    <w:rsid w:val="004023BB"/>
    <w:rsid w:val="004031D8"/>
    <w:rsid w:val="004104B6"/>
    <w:rsid w:val="00411AE8"/>
    <w:rsid w:val="00413B74"/>
    <w:rsid w:val="004342F3"/>
    <w:rsid w:val="00435C5F"/>
    <w:rsid w:val="00435D35"/>
    <w:rsid w:val="00436155"/>
    <w:rsid w:val="00436460"/>
    <w:rsid w:val="00441E98"/>
    <w:rsid w:val="00450F3A"/>
    <w:rsid w:val="00451636"/>
    <w:rsid w:val="004532F7"/>
    <w:rsid w:val="004557C3"/>
    <w:rsid w:val="00464D51"/>
    <w:rsid w:val="00472027"/>
    <w:rsid w:val="004801F3"/>
    <w:rsid w:val="004804CF"/>
    <w:rsid w:val="00483314"/>
    <w:rsid w:val="00484962"/>
    <w:rsid w:val="00484F6D"/>
    <w:rsid w:val="00484FB7"/>
    <w:rsid w:val="0048554D"/>
    <w:rsid w:val="0049338A"/>
    <w:rsid w:val="0049417F"/>
    <w:rsid w:val="00496D41"/>
    <w:rsid w:val="004A6602"/>
    <w:rsid w:val="004B3EFA"/>
    <w:rsid w:val="004C2A87"/>
    <w:rsid w:val="004C4D7B"/>
    <w:rsid w:val="004C4ED3"/>
    <w:rsid w:val="004C667B"/>
    <w:rsid w:val="004C7ECD"/>
    <w:rsid w:val="004D2EA5"/>
    <w:rsid w:val="004D32A6"/>
    <w:rsid w:val="004D4279"/>
    <w:rsid w:val="004D53E5"/>
    <w:rsid w:val="004D7950"/>
    <w:rsid w:val="004E6DC4"/>
    <w:rsid w:val="004F0BF2"/>
    <w:rsid w:val="004F21C1"/>
    <w:rsid w:val="00501A12"/>
    <w:rsid w:val="0050309C"/>
    <w:rsid w:val="005101B6"/>
    <w:rsid w:val="0051327C"/>
    <w:rsid w:val="0051346D"/>
    <w:rsid w:val="00513EAE"/>
    <w:rsid w:val="0051434F"/>
    <w:rsid w:val="00516806"/>
    <w:rsid w:val="005171A7"/>
    <w:rsid w:val="0052098C"/>
    <w:rsid w:val="00525A49"/>
    <w:rsid w:val="005262D1"/>
    <w:rsid w:val="00530876"/>
    <w:rsid w:val="00535613"/>
    <w:rsid w:val="005359EB"/>
    <w:rsid w:val="0054254A"/>
    <w:rsid w:val="0054500B"/>
    <w:rsid w:val="005466B5"/>
    <w:rsid w:val="00547304"/>
    <w:rsid w:val="00554314"/>
    <w:rsid w:val="00562829"/>
    <w:rsid w:val="005629B3"/>
    <w:rsid w:val="0057128A"/>
    <w:rsid w:val="005724F6"/>
    <w:rsid w:val="00573AC4"/>
    <w:rsid w:val="005801FC"/>
    <w:rsid w:val="00582BD9"/>
    <w:rsid w:val="00585BA9"/>
    <w:rsid w:val="00587359"/>
    <w:rsid w:val="00595016"/>
    <w:rsid w:val="00597AAE"/>
    <w:rsid w:val="005A222C"/>
    <w:rsid w:val="005A4DF8"/>
    <w:rsid w:val="005A78C8"/>
    <w:rsid w:val="005B1426"/>
    <w:rsid w:val="005B2101"/>
    <w:rsid w:val="005C0A8E"/>
    <w:rsid w:val="005C1767"/>
    <w:rsid w:val="005C185C"/>
    <w:rsid w:val="005C42EF"/>
    <w:rsid w:val="005E02F5"/>
    <w:rsid w:val="005E0510"/>
    <w:rsid w:val="005E176E"/>
    <w:rsid w:val="005E218E"/>
    <w:rsid w:val="005E35A0"/>
    <w:rsid w:val="005F0D1B"/>
    <w:rsid w:val="005F1865"/>
    <w:rsid w:val="006007BD"/>
    <w:rsid w:val="006013C8"/>
    <w:rsid w:val="0060270D"/>
    <w:rsid w:val="00604342"/>
    <w:rsid w:val="00604611"/>
    <w:rsid w:val="00611586"/>
    <w:rsid w:val="00612D26"/>
    <w:rsid w:val="00615855"/>
    <w:rsid w:val="00620DA8"/>
    <w:rsid w:val="00621887"/>
    <w:rsid w:val="00624520"/>
    <w:rsid w:val="006271F5"/>
    <w:rsid w:val="00632300"/>
    <w:rsid w:val="00632BB7"/>
    <w:rsid w:val="00635B36"/>
    <w:rsid w:val="00636871"/>
    <w:rsid w:val="00640EE1"/>
    <w:rsid w:val="00640F4E"/>
    <w:rsid w:val="00643DE0"/>
    <w:rsid w:val="0064437D"/>
    <w:rsid w:val="00644E85"/>
    <w:rsid w:val="006516D8"/>
    <w:rsid w:val="00652BFF"/>
    <w:rsid w:val="00652C52"/>
    <w:rsid w:val="0066063F"/>
    <w:rsid w:val="00662BB0"/>
    <w:rsid w:val="00663878"/>
    <w:rsid w:val="0066644C"/>
    <w:rsid w:val="00667773"/>
    <w:rsid w:val="00670743"/>
    <w:rsid w:val="006721C3"/>
    <w:rsid w:val="00674004"/>
    <w:rsid w:val="00680A85"/>
    <w:rsid w:val="00681ADF"/>
    <w:rsid w:val="00690EE2"/>
    <w:rsid w:val="00693854"/>
    <w:rsid w:val="00694BEB"/>
    <w:rsid w:val="006A0E20"/>
    <w:rsid w:val="006A24E3"/>
    <w:rsid w:val="006A42DF"/>
    <w:rsid w:val="006A43F9"/>
    <w:rsid w:val="006A5695"/>
    <w:rsid w:val="006B0439"/>
    <w:rsid w:val="006B3904"/>
    <w:rsid w:val="006B5B7D"/>
    <w:rsid w:val="006C5376"/>
    <w:rsid w:val="006C5B46"/>
    <w:rsid w:val="006C6E39"/>
    <w:rsid w:val="006D0ECF"/>
    <w:rsid w:val="006D3D5B"/>
    <w:rsid w:val="006D4C92"/>
    <w:rsid w:val="006D4EB6"/>
    <w:rsid w:val="006D7FBC"/>
    <w:rsid w:val="006E230D"/>
    <w:rsid w:val="006E35BF"/>
    <w:rsid w:val="006E375E"/>
    <w:rsid w:val="006E7850"/>
    <w:rsid w:val="006F19D8"/>
    <w:rsid w:val="006F1A9C"/>
    <w:rsid w:val="006F46D6"/>
    <w:rsid w:val="006F4BBB"/>
    <w:rsid w:val="007028D9"/>
    <w:rsid w:val="00707218"/>
    <w:rsid w:val="00710CD0"/>
    <w:rsid w:val="00710D04"/>
    <w:rsid w:val="00712B1D"/>
    <w:rsid w:val="00715751"/>
    <w:rsid w:val="007171BA"/>
    <w:rsid w:val="00717616"/>
    <w:rsid w:val="007325D9"/>
    <w:rsid w:val="0073413F"/>
    <w:rsid w:val="0073583B"/>
    <w:rsid w:val="007360CA"/>
    <w:rsid w:val="0074667B"/>
    <w:rsid w:val="007470BD"/>
    <w:rsid w:val="007519D6"/>
    <w:rsid w:val="00760EC0"/>
    <w:rsid w:val="007711BD"/>
    <w:rsid w:val="0078003A"/>
    <w:rsid w:val="00780771"/>
    <w:rsid w:val="007929CF"/>
    <w:rsid w:val="00797BA8"/>
    <w:rsid w:val="007A081D"/>
    <w:rsid w:val="007A49E7"/>
    <w:rsid w:val="007A618C"/>
    <w:rsid w:val="007A6F28"/>
    <w:rsid w:val="007B03C6"/>
    <w:rsid w:val="007B0DB1"/>
    <w:rsid w:val="007B5673"/>
    <w:rsid w:val="007B7238"/>
    <w:rsid w:val="007B76FF"/>
    <w:rsid w:val="007C3BF6"/>
    <w:rsid w:val="007C67B3"/>
    <w:rsid w:val="007D0FD2"/>
    <w:rsid w:val="007D2EF8"/>
    <w:rsid w:val="007D561F"/>
    <w:rsid w:val="007D7FD2"/>
    <w:rsid w:val="007E13D9"/>
    <w:rsid w:val="007E2AEC"/>
    <w:rsid w:val="007E41BE"/>
    <w:rsid w:val="007E4DB6"/>
    <w:rsid w:val="007E6733"/>
    <w:rsid w:val="007E7CD4"/>
    <w:rsid w:val="007F12AC"/>
    <w:rsid w:val="007F4501"/>
    <w:rsid w:val="007F60DF"/>
    <w:rsid w:val="00801800"/>
    <w:rsid w:val="00801861"/>
    <w:rsid w:val="00801B5B"/>
    <w:rsid w:val="00805A30"/>
    <w:rsid w:val="0080616B"/>
    <w:rsid w:val="008216E7"/>
    <w:rsid w:val="008243DE"/>
    <w:rsid w:val="00825BE6"/>
    <w:rsid w:val="008276B4"/>
    <w:rsid w:val="00831927"/>
    <w:rsid w:val="00837288"/>
    <w:rsid w:val="00841BD3"/>
    <w:rsid w:val="0084273D"/>
    <w:rsid w:val="00844E3F"/>
    <w:rsid w:val="00845A83"/>
    <w:rsid w:val="00846BB9"/>
    <w:rsid w:val="00857E2D"/>
    <w:rsid w:val="008649D5"/>
    <w:rsid w:val="0086762F"/>
    <w:rsid w:val="008712BB"/>
    <w:rsid w:val="008830E7"/>
    <w:rsid w:val="00890EDE"/>
    <w:rsid w:val="00892B38"/>
    <w:rsid w:val="008A1741"/>
    <w:rsid w:val="008A2484"/>
    <w:rsid w:val="008A52F3"/>
    <w:rsid w:val="008C1303"/>
    <w:rsid w:val="008C26D9"/>
    <w:rsid w:val="008C6D50"/>
    <w:rsid w:val="008C7167"/>
    <w:rsid w:val="008C7503"/>
    <w:rsid w:val="008D1617"/>
    <w:rsid w:val="008D330F"/>
    <w:rsid w:val="008D48C1"/>
    <w:rsid w:val="008D6CE9"/>
    <w:rsid w:val="008E0558"/>
    <w:rsid w:val="008E6315"/>
    <w:rsid w:val="008F0480"/>
    <w:rsid w:val="008F07FC"/>
    <w:rsid w:val="008F11E0"/>
    <w:rsid w:val="008F3EA7"/>
    <w:rsid w:val="008F44F1"/>
    <w:rsid w:val="008F78BC"/>
    <w:rsid w:val="008F7B63"/>
    <w:rsid w:val="008F7D6A"/>
    <w:rsid w:val="00901C86"/>
    <w:rsid w:val="00903603"/>
    <w:rsid w:val="009054CB"/>
    <w:rsid w:val="00911F8D"/>
    <w:rsid w:val="00912F94"/>
    <w:rsid w:val="009171BC"/>
    <w:rsid w:val="0092497E"/>
    <w:rsid w:val="0092590B"/>
    <w:rsid w:val="00925BF3"/>
    <w:rsid w:val="00925E60"/>
    <w:rsid w:val="009264B3"/>
    <w:rsid w:val="00931E4C"/>
    <w:rsid w:val="00934AB8"/>
    <w:rsid w:val="009365E0"/>
    <w:rsid w:val="00942BA2"/>
    <w:rsid w:val="009432B7"/>
    <w:rsid w:val="00944C86"/>
    <w:rsid w:val="00947C02"/>
    <w:rsid w:val="00950BE6"/>
    <w:rsid w:val="009551AD"/>
    <w:rsid w:val="00957DE8"/>
    <w:rsid w:val="00960ECB"/>
    <w:rsid w:val="009615D6"/>
    <w:rsid w:val="00967855"/>
    <w:rsid w:val="00971CD1"/>
    <w:rsid w:val="00974709"/>
    <w:rsid w:val="009801AE"/>
    <w:rsid w:val="00980736"/>
    <w:rsid w:val="00981A39"/>
    <w:rsid w:val="00982D56"/>
    <w:rsid w:val="00983DBF"/>
    <w:rsid w:val="00987097"/>
    <w:rsid w:val="00991123"/>
    <w:rsid w:val="00991CAB"/>
    <w:rsid w:val="009A3A9C"/>
    <w:rsid w:val="009B046C"/>
    <w:rsid w:val="009B13FA"/>
    <w:rsid w:val="009B1E2D"/>
    <w:rsid w:val="009C59FB"/>
    <w:rsid w:val="009C6F3B"/>
    <w:rsid w:val="009D1467"/>
    <w:rsid w:val="009D328D"/>
    <w:rsid w:val="009E4FA6"/>
    <w:rsid w:val="009E7D93"/>
    <w:rsid w:val="009F3C34"/>
    <w:rsid w:val="009F462C"/>
    <w:rsid w:val="009F5C33"/>
    <w:rsid w:val="00A026F0"/>
    <w:rsid w:val="00A02972"/>
    <w:rsid w:val="00A03EAC"/>
    <w:rsid w:val="00A04DBB"/>
    <w:rsid w:val="00A07EA0"/>
    <w:rsid w:val="00A11CA6"/>
    <w:rsid w:val="00A20C49"/>
    <w:rsid w:val="00A22932"/>
    <w:rsid w:val="00A269CA"/>
    <w:rsid w:val="00A30697"/>
    <w:rsid w:val="00A336EE"/>
    <w:rsid w:val="00A33F46"/>
    <w:rsid w:val="00A3427E"/>
    <w:rsid w:val="00A359AC"/>
    <w:rsid w:val="00A40F83"/>
    <w:rsid w:val="00A410FB"/>
    <w:rsid w:val="00A41413"/>
    <w:rsid w:val="00A431E6"/>
    <w:rsid w:val="00A436E8"/>
    <w:rsid w:val="00A45FB1"/>
    <w:rsid w:val="00A46A0F"/>
    <w:rsid w:val="00A46CCC"/>
    <w:rsid w:val="00A47996"/>
    <w:rsid w:val="00A51CFE"/>
    <w:rsid w:val="00A5204D"/>
    <w:rsid w:val="00A53F4B"/>
    <w:rsid w:val="00A55176"/>
    <w:rsid w:val="00A56E77"/>
    <w:rsid w:val="00A61605"/>
    <w:rsid w:val="00A65F97"/>
    <w:rsid w:val="00A73B04"/>
    <w:rsid w:val="00A76C13"/>
    <w:rsid w:val="00A84FD0"/>
    <w:rsid w:val="00A92E79"/>
    <w:rsid w:val="00A950B6"/>
    <w:rsid w:val="00A95D45"/>
    <w:rsid w:val="00AA3EA8"/>
    <w:rsid w:val="00AB3E0A"/>
    <w:rsid w:val="00AB41C1"/>
    <w:rsid w:val="00AB4CF2"/>
    <w:rsid w:val="00AB6CCA"/>
    <w:rsid w:val="00AC223F"/>
    <w:rsid w:val="00AC33B1"/>
    <w:rsid w:val="00AD12A8"/>
    <w:rsid w:val="00AE023F"/>
    <w:rsid w:val="00AF3577"/>
    <w:rsid w:val="00AF35F9"/>
    <w:rsid w:val="00B0424C"/>
    <w:rsid w:val="00B05C7D"/>
    <w:rsid w:val="00B15D57"/>
    <w:rsid w:val="00B16347"/>
    <w:rsid w:val="00B17D6E"/>
    <w:rsid w:val="00B2435E"/>
    <w:rsid w:val="00B346C3"/>
    <w:rsid w:val="00B4005C"/>
    <w:rsid w:val="00B4227E"/>
    <w:rsid w:val="00B4471C"/>
    <w:rsid w:val="00B451A6"/>
    <w:rsid w:val="00B56D6E"/>
    <w:rsid w:val="00B62497"/>
    <w:rsid w:val="00B64347"/>
    <w:rsid w:val="00B65DC6"/>
    <w:rsid w:val="00B67AC2"/>
    <w:rsid w:val="00B722DE"/>
    <w:rsid w:val="00B751E3"/>
    <w:rsid w:val="00B7575B"/>
    <w:rsid w:val="00B75BA6"/>
    <w:rsid w:val="00B76C44"/>
    <w:rsid w:val="00B8184A"/>
    <w:rsid w:val="00B82283"/>
    <w:rsid w:val="00B828D8"/>
    <w:rsid w:val="00B83F87"/>
    <w:rsid w:val="00B85D6C"/>
    <w:rsid w:val="00B87CDC"/>
    <w:rsid w:val="00B910C1"/>
    <w:rsid w:val="00BA2CA4"/>
    <w:rsid w:val="00BA2EFA"/>
    <w:rsid w:val="00BA3DBC"/>
    <w:rsid w:val="00BA707A"/>
    <w:rsid w:val="00BB1AFB"/>
    <w:rsid w:val="00BB27AE"/>
    <w:rsid w:val="00BB2DA2"/>
    <w:rsid w:val="00BB56DC"/>
    <w:rsid w:val="00BD7EAD"/>
    <w:rsid w:val="00BE0FC0"/>
    <w:rsid w:val="00BE183D"/>
    <w:rsid w:val="00BF24C2"/>
    <w:rsid w:val="00BF2854"/>
    <w:rsid w:val="00BF2922"/>
    <w:rsid w:val="00BF4892"/>
    <w:rsid w:val="00BF5D7A"/>
    <w:rsid w:val="00C01C2E"/>
    <w:rsid w:val="00C01EFE"/>
    <w:rsid w:val="00C02D33"/>
    <w:rsid w:val="00C04B53"/>
    <w:rsid w:val="00C1232C"/>
    <w:rsid w:val="00C25356"/>
    <w:rsid w:val="00C27C6B"/>
    <w:rsid w:val="00C3594D"/>
    <w:rsid w:val="00C36442"/>
    <w:rsid w:val="00C400CE"/>
    <w:rsid w:val="00C410FD"/>
    <w:rsid w:val="00C457DE"/>
    <w:rsid w:val="00C47956"/>
    <w:rsid w:val="00C47DD3"/>
    <w:rsid w:val="00C52994"/>
    <w:rsid w:val="00C5316F"/>
    <w:rsid w:val="00C53562"/>
    <w:rsid w:val="00C539FB"/>
    <w:rsid w:val="00C6416E"/>
    <w:rsid w:val="00C66AA3"/>
    <w:rsid w:val="00C66E57"/>
    <w:rsid w:val="00C70FFD"/>
    <w:rsid w:val="00C724D7"/>
    <w:rsid w:val="00C74150"/>
    <w:rsid w:val="00C75594"/>
    <w:rsid w:val="00C85982"/>
    <w:rsid w:val="00CA0466"/>
    <w:rsid w:val="00CA246D"/>
    <w:rsid w:val="00CA50D9"/>
    <w:rsid w:val="00CB06DF"/>
    <w:rsid w:val="00CB3054"/>
    <w:rsid w:val="00CB5636"/>
    <w:rsid w:val="00CB5F30"/>
    <w:rsid w:val="00CC2324"/>
    <w:rsid w:val="00CC3EE5"/>
    <w:rsid w:val="00CC6E47"/>
    <w:rsid w:val="00CD1346"/>
    <w:rsid w:val="00CE425C"/>
    <w:rsid w:val="00CE58AC"/>
    <w:rsid w:val="00CF5A80"/>
    <w:rsid w:val="00D0376D"/>
    <w:rsid w:val="00D045EE"/>
    <w:rsid w:val="00D05091"/>
    <w:rsid w:val="00D10CA6"/>
    <w:rsid w:val="00D10F21"/>
    <w:rsid w:val="00D134CF"/>
    <w:rsid w:val="00D1493C"/>
    <w:rsid w:val="00D1573B"/>
    <w:rsid w:val="00D24806"/>
    <w:rsid w:val="00D34040"/>
    <w:rsid w:val="00D34E69"/>
    <w:rsid w:val="00D36C78"/>
    <w:rsid w:val="00D375EE"/>
    <w:rsid w:val="00D55AE8"/>
    <w:rsid w:val="00D56056"/>
    <w:rsid w:val="00D6085F"/>
    <w:rsid w:val="00D62699"/>
    <w:rsid w:val="00D778E9"/>
    <w:rsid w:val="00D812BF"/>
    <w:rsid w:val="00D82620"/>
    <w:rsid w:val="00D8389F"/>
    <w:rsid w:val="00D84625"/>
    <w:rsid w:val="00D85707"/>
    <w:rsid w:val="00D9725F"/>
    <w:rsid w:val="00DA01B1"/>
    <w:rsid w:val="00DA11A2"/>
    <w:rsid w:val="00DA14ED"/>
    <w:rsid w:val="00DA26D6"/>
    <w:rsid w:val="00DB2EF1"/>
    <w:rsid w:val="00DB3DE1"/>
    <w:rsid w:val="00DB5DA0"/>
    <w:rsid w:val="00DB716C"/>
    <w:rsid w:val="00DC5C85"/>
    <w:rsid w:val="00DC7C5D"/>
    <w:rsid w:val="00DD4236"/>
    <w:rsid w:val="00DD44F1"/>
    <w:rsid w:val="00DD4BD4"/>
    <w:rsid w:val="00DD6957"/>
    <w:rsid w:val="00DD6E7A"/>
    <w:rsid w:val="00DE3067"/>
    <w:rsid w:val="00DF3EEE"/>
    <w:rsid w:val="00DF75E1"/>
    <w:rsid w:val="00E027BC"/>
    <w:rsid w:val="00E045BE"/>
    <w:rsid w:val="00E10F0D"/>
    <w:rsid w:val="00E12915"/>
    <w:rsid w:val="00E14EA5"/>
    <w:rsid w:val="00E2070E"/>
    <w:rsid w:val="00E21133"/>
    <w:rsid w:val="00E2327E"/>
    <w:rsid w:val="00E23577"/>
    <w:rsid w:val="00E266EF"/>
    <w:rsid w:val="00E326A8"/>
    <w:rsid w:val="00E40C1C"/>
    <w:rsid w:val="00E40E19"/>
    <w:rsid w:val="00E46006"/>
    <w:rsid w:val="00E47428"/>
    <w:rsid w:val="00E56C8E"/>
    <w:rsid w:val="00E5716B"/>
    <w:rsid w:val="00E57F1F"/>
    <w:rsid w:val="00E64C19"/>
    <w:rsid w:val="00E66B9F"/>
    <w:rsid w:val="00E70A6A"/>
    <w:rsid w:val="00E710D6"/>
    <w:rsid w:val="00E73B17"/>
    <w:rsid w:val="00E73DA4"/>
    <w:rsid w:val="00E76E45"/>
    <w:rsid w:val="00E777C9"/>
    <w:rsid w:val="00E81DA6"/>
    <w:rsid w:val="00E84212"/>
    <w:rsid w:val="00E9086C"/>
    <w:rsid w:val="00E90AAA"/>
    <w:rsid w:val="00E91A0F"/>
    <w:rsid w:val="00E94A71"/>
    <w:rsid w:val="00E94CBF"/>
    <w:rsid w:val="00EA03CE"/>
    <w:rsid w:val="00EA23E5"/>
    <w:rsid w:val="00EA4E2E"/>
    <w:rsid w:val="00EB2417"/>
    <w:rsid w:val="00EB2CCB"/>
    <w:rsid w:val="00EB7A25"/>
    <w:rsid w:val="00EC0F3E"/>
    <w:rsid w:val="00EC57A7"/>
    <w:rsid w:val="00ED0817"/>
    <w:rsid w:val="00ED7DD9"/>
    <w:rsid w:val="00EE2601"/>
    <w:rsid w:val="00EE445B"/>
    <w:rsid w:val="00EF3113"/>
    <w:rsid w:val="00EF3F84"/>
    <w:rsid w:val="00F107FB"/>
    <w:rsid w:val="00F176AC"/>
    <w:rsid w:val="00F23039"/>
    <w:rsid w:val="00F26F28"/>
    <w:rsid w:val="00F27714"/>
    <w:rsid w:val="00F3276E"/>
    <w:rsid w:val="00F33515"/>
    <w:rsid w:val="00F33D3C"/>
    <w:rsid w:val="00F37A91"/>
    <w:rsid w:val="00F408A0"/>
    <w:rsid w:val="00F45CF5"/>
    <w:rsid w:val="00F47DB0"/>
    <w:rsid w:val="00F50C3F"/>
    <w:rsid w:val="00F50C56"/>
    <w:rsid w:val="00F50E34"/>
    <w:rsid w:val="00F51AFB"/>
    <w:rsid w:val="00F53EF7"/>
    <w:rsid w:val="00F54B18"/>
    <w:rsid w:val="00F54BF2"/>
    <w:rsid w:val="00F775AC"/>
    <w:rsid w:val="00F8792F"/>
    <w:rsid w:val="00F9214D"/>
    <w:rsid w:val="00F92355"/>
    <w:rsid w:val="00F93963"/>
    <w:rsid w:val="00F94291"/>
    <w:rsid w:val="00FA298A"/>
    <w:rsid w:val="00FA5B66"/>
    <w:rsid w:val="00FB0B9C"/>
    <w:rsid w:val="00FB30EB"/>
    <w:rsid w:val="00FB7982"/>
    <w:rsid w:val="00FC0734"/>
    <w:rsid w:val="00FC0FC5"/>
    <w:rsid w:val="00FC588F"/>
    <w:rsid w:val="00FC6879"/>
    <w:rsid w:val="00FC7F36"/>
    <w:rsid w:val="00FD43C2"/>
    <w:rsid w:val="00FD47E7"/>
    <w:rsid w:val="00FD57CC"/>
    <w:rsid w:val="00FE1B30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51069AB"/>
  <w15:docId w15:val="{499868D9-91E9-46A4-AB7C-FB0BF6D3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rsid w:val="001C2FE0"/>
    <w:pPr>
      <w:numPr>
        <w:numId w:val="25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681ADF"/>
    <w:pPr>
      <w:tabs>
        <w:tab w:val="right" w:leader="dot" w:pos="9072"/>
      </w:tabs>
      <w:spacing w:before="120" w:after="60" w:line="240" w:lineRule="auto"/>
      <w:jc w:val="left"/>
    </w:pPr>
    <w:rPr>
      <w:b/>
      <w:caps/>
      <w:kern w:val="28"/>
    </w:rPr>
  </w:style>
  <w:style w:type="paragraph" w:customStyle="1" w:styleId="ListNo1">
    <w:name w:val="List No 1"/>
    <w:basedOn w:val="Normal"/>
    <w:rsid w:val="0052098C"/>
    <w:pPr>
      <w:numPr>
        <w:numId w:val="22"/>
      </w:numPr>
      <w:spacing w:before="60" w:after="60"/>
    </w:pPr>
  </w:style>
  <w:style w:type="paragraph" w:customStyle="1" w:styleId="FTOC2">
    <w:name w:val="FTOC 2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238"/>
      <w:jc w:val="left"/>
    </w:pPr>
    <w:rPr>
      <w:b/>
    </w:rPr>
  </w:style>
  <w:style w:type="paragraph" w:customStyle="1" w:styleId="FTOC3">
    <w:name w:val="FTOC 3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482"/>
      <w:jc w:val="left"/>
    </w:pPr>
    <w:rPr>
      <w:b/>
      <w:i/>
    </w:rPr>
  </w:style>
  <w:style w:type="paragraph" w:customStyle="1" w:styleId="FTOC4">
    <w:name w:val="FTOC 4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720"/>
      <w:jc w:val="left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</w:pPr>
  </w:style>
  <w:style w:type="paragraph" w:styleId="ListBullet3">
    <w:name w:val="List Bullet 3"/>
    <w:basedOn w:val="Normal"/>
    <w:semiHidden/>
    <w:pPr>
      <w:numPr>
        <w:numId w:val="4"/>
      </w:numPr>
    </w:pPr>
  </w:style>
  <w:style w:type="paragraph" w:styleId="ListBullet4">
    <w:name w:val="List Bullet 4"/>
    <w:basedOn w:val="Normal"/>
    <w:semiHidden/>
    <w:pPr>
      <w:numPr>
        <w:numId w:val="5"/>
      </w:numPr>
    </w:pPr>
  </w:style>
  <w:style w:type="paragraph" w:styleId="ListBullet5">
    <w:name w:val="List Bullet 5"/>
    <w:basedOn w:val="Normal"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rsid w:val="00323061"/>
    <w:pPr>
      <w:spacing w:before="120" w:after="60" w:line="240" w:lineRule="auto"/>
      <w:jc w:val="left"/>
    </w:pPr>
  </w:style>
  <w:style w:type="paragraph" w:customStyle="1" w:styleId="bTOC2">
    <w:name w:val="bTOC 2"/>
    <w:basedOn w:val="TOC2"/>
    <w:semiHidden/>
    <w:rsid w:val="00323061"/>
    <w:pPr>
      <w:spacing w:before="120" w:after="60" w:line="240" w:lineRule="auto"/>
      <w:ind w:left="238"/>
      <w:jc w:val="left"/>
    </w:pPr>
  </w:style>
  <w:style w:type="paragraph" w:customStyle="1" w:styleId="bTOC3">
    <w:name w:val="bTOC 3"/>
    <w:basedOn w:val="TOC3"/>
    <w:semiHidden/>
    <w:rsid w:val="00323061"/>
    <w:pPr>
      <w:spacing w:before="120" w:after="60" w:line="240" w:lineRule="auto"/>
      <w:ind w:left="482"/>
      <w:jc w:val="left"/>
    </w:pPr>
  </w:style>
  <w:style w:type="paragraph" w:customStyle="1" w:styleId="bTOC4">
    <w:name w:val="bTOC 4"/>
    <w:basedOn w:val="TOC4"/>
    <w:semiHidden/>
    <w:rsid w:val="00323061"/>
    <w:pPr>
      <w:spacing w:before="120" w:after="60" w:line="240" w:lineRule="auto"/>
      <w:jc w:val="left"/>
    </w:pPr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15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15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15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15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15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567" w:hanging="567"/>
      <w:jc w:val="left"/>
    </w:pPr>
    <w:rPr>
      <w:b/>
      <w:kern w:val="28"/>
    </w:rPr>
  </w:style>
  <w:style w:type="paragraph" w:customStyle="1" w:styleId="FTOC6">
    <w:name w:val="FTOC 6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1304" w:hanging="737"/>
      <w:jc w:val="left"/>
    </w:pPr>
    <w:rPr>
      <w:b/>
    </w:rPr>
  </w:style>
  <w:style w:type="paragraph" w:customStyle="1" w:styleId="FTOC7">
    <w:name w:val="FTOC 7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2325" w:hanging="1021"/>
      <w:jc w:val="left"/>
    </w:pPr>
    <w:rPr>
      <w:b/>
    </w:rPr>
  </w:style>
  <w:style w:type="paragraph" w:customStyle="1" w:styleId="FTOC8">
    <w:name w:val="FTOC 8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3232" w:hanging="1418"/>
      <w:jc w:val="left"/>
    </w:pPr>
    <w:rPr>
      <w:b/>
    </w:rPr>
  </w:style>
  <w:style w:type="paragraph" w:customStyle="1" w:styleId="FTOC9">
    <w:name w:val="FTOC 9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4082" w:hanging="1701"/>
      <w:jc w:val="left"/>
    </w:pPr>
    <w:rPr>
      <w:b/>
    </w:rPr>
  </w:style>
  <w:style w:type="paragraph" w:customStyle="1" w:styleId="bTOC5">
    <w:name w:val="bTOC 5"/>
    <w:basedOn w:val="Normal"/>
    <w:semiHidden/>
    <w:rsid w:val="00323061"/>
    <w:pPr>
      <w:tabs>
        <w:tab w:val="right" w:leader="dot" w:pos="9072"/>
      </w:tabs>
      <w:spacing w:before="120" w:after="60" w:line="240" w:lineRule="auto"/>
      <w:ind w:left="709" w:hanging="709"/>
      <w:jc w:val="left"/>
    </w:pPr>
  </w:style>
  <w:style w:type="paragraph" w:customStyle="1" w:styleId="bTOC6">
    <w:name w:val="bTOC 6"/>
    <w:basedOn w:val="Normal"/>
    <w:semiHidden/>
    <w:rsid w:val="00323061"/>
    <w:pPr>
      <w:tabs>
        <w:tab w:val="right" w:leader="dot" w:pos="9072"/>
      </w:tabs>
      <w:spacing w:before="120" w:after="60" w:line="240" w:lineRule="auto"/>
      <w:ind w:left="1418" w:hanging="709"/>
      <w:jc w:val="left"/>
    </w:pPr>
  </w:style>
  <w:style w:type="paragraph" w:customStyle="1" w:styleId="bTOC7">
    <w:name w:val="bTOC 7"/>
    <w:basedOn w:val="Normal"/>
    <w:semiHidden/>
    <w:rsid w:val="00F51AFB"/>
    <w:pPr>
      <w:tabs>
        <w:tab w:val="right" w:leader="dot" w:pos="9072"/>
      </w:tabs>
      <w:spacing w:before="120" w:after="60" w:line="240" w:lineRule="auto"/>
      <w:ind w:left="2240" w:hanging="822"/>
      <w:jc w:val="left"/>
    </w:pPr>
  </w:style>
  <w:style w:type="paragraph" w:customStyle="1" w:styleId="bTOC8">
    <w:name w:val="bTOC 8"/>
    <w:basedOn w:val="Normal"/>
    <w:semiHidden/>
    <w:rsid w:val="00F51AFB"/>
    <w:pPr>
      <w:keepNext/>
      <w:tabs>
        <w:tab w:val="right" w:leader="dot" w:pos="9072"/>
      </w:tabs>
      <w:spacing w:before="120" w:after="60" w:line="240" w:lineRule="auto"/>
      <w:ind w:left="3373" w:hanging="1247"/>
      <w:jc w:val="left"/>
    </w:pPr>
  </w:style>
  <w:style w:type="paragraph" w:customStyle="1" w:styleId="bTOC9">
    <w:name w:val="bTOC 9"/>
    <w:basedOn w:val="Normal"/>
    <w:semiHidden/>
    <w:rsid w:val="00F51AFB"/>
    <w:pPr>
      <w:keepNext/>
      <w:tabs>
        <w:tab w:val="right" w:leader="dot" w:pos="9072"/>
      </w:tabs>
      <w:spacing w:before="120" w:after="60" w:line="240" w:lineRule="auto"/>
      <w:ind w:left="4082" w:hanging="1247"/>
      <w:jc w:val="left"/>
    </w:pPr>
  </w:style>
  <w:style w:type="paragraph" w:customStyle="1" w:styleId="ListNo2">
    <w:name w:val="List No 2"/>
    <w:basedOn w:val="ListNo1"/>
    <w:rsid w:val="0052098C"/>
    <w:pPr>
      <w:numPr>
        <w:ilvl w:val="1"/>
      </w:numPr>
    </w:pPr>
  </w:style>
  <w:style w:type="paragraph" w:customStyle="1" w:styleId="ListNo3">
    <w:name w:val="List No 3"/>
    <w:basedOn w:val="ListNo2"/>
    <w:rsid w:val="0052098C"/>
    <w:pPr>
      <w:numPr>
        <w:ilvl w:val="2"/>
      </w:numPr>
    </w:pPr>
  </w:style>
  <w:style w:type="numbering" w:customStyle="1" w:styleId="FCListNo">
    <w:name w:val="FCListNo"/>
    <w:uiPriority w:val="99"/>
    <w:rsid w:val="0052098C"/>
    <w:pPr>
      <w:numPr>
        <w:numId w:val="16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17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18"/>
      </w:numPr>
      <w:ind w:hanging="720"/>
    </w:pPr>
  </w:style>
  <w:style w:type="paragraph" w:customStyle="1" w:styleId="Quote3Bullet">
    <w:name w:val="Quote3 Bullet"/>
    <w:basedOn w:val="Quote3"/>
    <w:rsid w:val="00EE445B"/>
    <w:pPr>
      <w:numPr>
        <w:numId w:val="19"/>
      </w:numPr>
      <w:ind w:hanging="720"/>
    </w:pPr>
  </w:style>
  <w:style w:type="paragraph" w:customStyle="1" w:styleId="Order1">
    <w:name w:val="Order 1"/>
    <w:basedOn w:val="Normal"/>
    <w:rsid w:val="004104B6"/>
    <w:pPr>
      <w:numPr>
        <w:numId w:val="20"/>
      </w:numPr>
      <w:spacing w:before="60" w:after="60"/>
    </w:pPr>
  </w:style>
  <w:style w:type="numbering" w:customStyle="1" w:styleId="FCOrders">
    <w:name w:val="FCOrders"/>
    <w:uiPriority w:val="99"/>
    <w:rsid w:val="004104B6"/>
    <w:pPr>
      <w:numPr>
        <w:numId w:val="20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  <w:style w:type="paragraph" w:customStyle="1" w:styleId="CourtTitle">
    <w:name w:val="CourtTitle"/>
    <w:basedOn w:val="NormalHeadings"/>
    <w:rsid w:val="00285922"/>
    <w:pPr>
      <w:jc w:val="center"/>
    </w:pPr>
    <w:rPr>
      <w:caps/>
      <w:sz w:val="32"/>
    </w:rPr>
  </w:style>
  <w:style w:type="paragraph" w:customStyle="1" w:styleId="MNC">
    <w:name w:val="MNC"/>
    <w:basedOn w:val="MediaNeutralStyle"/>
    <w:rsid w:val="00085255"/>
    <w:pPr>
      <w:spacing w:after="240"/>
    </w:pPr>
    <w:rPr>
      <w:sz w:val="28"/>
    </w:rPr>
  </w:style>
  <w:style w:type="paragraph" w:customStyle="1" w:styleId="Quote4">
    <w:name w:val="Quote4"/>
    <w:basedOn w:val="Quote1"/>
    <w:rsid w:val="00DF75E1"/>
    <w:pPr>
      <w:ind w:left="2880"/>
    </w:pPr>
  </w:style>
  <w:style w:type="paragraph" w:customStyle="1" w:styleId="Quote4Bullet">
    <w:name w:val="Quote4 Bullet"/>
    <w:basedOn w:val="Quote4"/>
    <w:rsid w:val="00EE445B"/>
    <w:pPr>
      <w:numPr>
        <w:numId w:val="21"/>
      </w:numPr>
      <w:ind w:hanging="720"/>
    </w:pPr>
  </w:style>
  <w:style w:type="character" w:styleId="PlaceholderText">
    <w:name w:val="Placeholder Text"/>
    <w:basedOn w:val="DefaultParagraphFont"/>
    <w:uiPriority w:val="99"/>
    <w:semiHidden/>
    <w:rsid w:val="00CF5A80"/>
    <w:rPr>
      <w:color w:val="808080"/>
    </w:rPr>
  </w:style>
  <w:style w:type="paragraph" w:customStyle="1" w:styleId="Order2">
    <w:name w:val="Order 2"/>
    <w:basedOn w:val="Order1"/>
    <w:rsid w:val="001351B9"/>
    <w:pPr>
      <w:numPr>
        <w:ilvl w:val="1"/>
      </w:numPr>
      <w:tabs>
        <w:tab w:val="clear" w:pos="1440"/>
      </w:tabs>
    </w:pPr>
  </w:style>
  <w:style w:type="paragraph" w:customStyle="1" w:styleId="Order3">
    <w:name w:val="Order 3"/>
    <w:basedOn w:val="Order2"/>
    <w:rsid w:val="00DD6957"/>
    <w:pPr>
      <w:numPr>
        <w:ilvl w:val="2"/>
      </w:numPr>
    </w:pPr>
  </w:style>
  <w:style w:type="paragraph" w:customStyle="1" w:styleId="ListNo1alt">
    <w:name w:val="List No 1 (alt)"/>
    <w:basedOn w:val="Normal"/>
    <w:rsid w:val="008A1741"/>
    <w:pPr>
      <w:numPr>
        <w:numId w:val="24"/>
      </w:numPr>
      <w:spacing w:before="60" w:after="60"/>
    </w:pPr>
  </w:style>
  <w:style w:type="paragraph" w:customStyle="1" w:styleId="ListNo2alt">
    <w:name w:val="List No 2 (alt)"/>
    <w:basedOn w:val="ListNo1alt"/>
    <w:rsid w:val="008A1741"/>
    <w:pPr>
      <w:numPr>
        <w:ilvl w:val="1"/>
      </w:numPr>
    </w:pPr>
  </w:style>
  <w:style w:type="paragraph" w:customStyle="1" w:styleId="ListNo3alt">
    <w:name w:val="List No 3 (alt)"/>
    <w:basedOn w:val="ListNo2alt"/>
    <w:rsid w:val="008A1741"/>
    <w:pPr>
      <w:numPr>
        <w:ilvl w:val="2"/>
      </w:numPr>
    </w:pPr>
  </w:style>
  <w:style w:type="numbering" w:customStyle="1" w:styleId="FCListNoalt">
    <w:name w:val="FC List No (alt)"/>
    <w:uiPriority w:val="99"/>
    <w:rsid w:val="008A1741"/>
    <w:pPr>
      <w:numPr>
        <w:numId w:val="23"/>
      </w:numPr>
    </w:pPr>
  </w:style>
  <w:style w:type="paragraph" w:customStyle="1" w:styleId="Order4">
    <w:name w:val="Order 4"/>
    <w:basedOn w:val="Order3"/>
    <w:rsid w:val="004104B6"/>
    <w:pPr>
      <w:numPr>
        <w:ilvl w:val="3"/>
      </w:numPr>
    </w:pPr>
  </w:style>
  <w:style w:type="paragraph" w:styleId="FootnoteText">
    <w:name w:val="footnote text"/>
    <w:basedOn w:val="Normal"/>
    <w:link w:val="FootnoteTextChar"/>
    <w:semiHidden/>
    <w:unhideWhenUsed/>
    <w:rsid w:val="0007776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776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77768"/>
    <w:rPr>
      <w:vertAlign w:val="superscript"/>
    </w:rPr>
  </w:style>
  <w:style w:type="paragraph" w:customStyle="1" w:styleId="FCBullets2">
    <w:name w:val="FCBullets2"/>
    <w:basedOn w:val="FCBullets"/>
    <w:rsid w:val="001C2FE0"/>
    <w:pPr>
      <w:numPr>
        <w:ilvl w:val="1"/>
      </w:numPr>
    </w:pPr>
  </w:style>
  <w:style w:type="numbering" w:customStyle="1" w:styleId="FCNotes">
    <w:name w:val="FCNotes"/>
    <w:uiPriority w:val="99"/>
    <w:rsid w:val="00805A30"/>
    <w:pPr>
      <w:numPr>
        <w:numId w:val="26"/>
      </w:numPr>
    </w:pPr>
  </w:style>
  <w:style w:type="paragraph" w:customStyle="1" w:styleId="Notes">
    <w:name w:val="Notes"/>
    <w:basedOn w:val="Normal"/>
    <w:rsid w:val="00805A30"/>
    <w:pPr>
      <w:numPr>
        <w:numId w:val="28"/>
      </w:numPr>
      <w:spacing w:before="60" w:after="60"/>
    </w:pPr>
  </w:style>
  <w:style w:type="paragraph" w:customStyle="1" w:styleId="OrdersHeading1">
    <w:name w:val="Orders Heading 1"/>
    <w:basedOn w:val="Normal"/>
    <w:next w:val="BodyText"/>
    <w:rsid w:val="001E0C61"/>
    <w:pPr>
      <w:keepNext/>
      <w:spacing w:before="240" w:after="180" w:line="240" w:lineRule="auto"/>
    </w:pPr>
    <w:rPr>
      <w:b/>
      <w:caps/>
    </w:rPr>
  </w:style>
  <w:style w:type="paragraph" w:customStyle="1" w:styleId="OrdersHeading2">
    <w:name w:val="Orders Heading 2"/>
    <w:basedOn w:val="Normal"/>
    <w:next w:val="BodyText"/>
    <w:rsid w:val="001E0C61"/>
    <w:pPr>
      <w:keepNext/>
      <w:spacing w:before="240" w:after="180" w:line="240" w:lineRule="auto"/>
    </w:pPr>
    <w:rPr>
      <w:b/>
    </w:rPr>
  </w:style>
  <w:style w:type="paragraph" w:styleId="Revision">
    <w:name w:val="Revision"/>
    <w:hidden/>
    <w:uiPriority w:val="99"/>
    <w:semiHidden/>
    <w:rsid w:val="00B85D6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sey\AppData\Roaming\Microsoft\Templates\Judg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88F9DAD1F44B2FBA5917E8671B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3A3B-7FF7-4F85-814B-AA24A2FB458E}"/>
      </w:docPartPr>
      <w:docPartBody>
        <w:p w:rsidR="00AB781D" w:rsidRDefault="00AB781D">
          <w:pPr>
            <w:pStyle w:val="6E88F9DAD1F44B2FBA5917E8671B3707"/>
          </w:pPr>
          <w:r>
            <w:rPr>
              <w:rStyle w:val="PlaceholderText"/>
            </w:rPr>
            <w:t>MNC Text</w:t>
          </w:r>
        </w:p>
      </w:docPartBody>
    </w:docPart>
    <w:docPart>
      <w:docPartPr>
        <w:name w:val="0FBBE5E5879D45049A73D9C2F6D1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E8C9-EB08-4BF5-97F7-8F28E8E0B3A6}"/>
      </w:docPartPr>
      <w:docPartBody>
        <w:p w:rsidR="00AB781D" w:rsidRDefault="00AB781D">
          <w:pPr>
            <w:pStyle w:val="0FBBE5E5879D45049A73D9C2F6D1B48A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5E798CB9D499DA9F65E927DBF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0CB1-56CB-4AD6-9F89-AD3B79B364A0}"/>
      </w:docPartPr>
      <w:docPartBody>
        <w:p w:rsidR="00AB781D" w:rsidRDefault="00AB781D">
          <w:pPr>
            <w:pStyle w:val="E835E798CB9D499DA9F65E927DBFD5F6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31C031E274C5C834E47F9EC43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1EFB-E504-4ECB-811D-BC1062D77730}"/>
      </w:docPartPr>
      <w:docPartBody>
        <w:p w:rsidR="00AB781D" w:rsidRDefault="00AB781D">
          <w:pPr>
            <w:pStyle w:val="77431C031E274C5C834E47F9EC43E746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4EAFBC3D247C3BC03FBD9C501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6A16-346B-4E51-82BE-2DFF51698A2D}"/>
      </w:docPartPr>
      <w:docPartBody>
        <w:p w:rsidR="00AB781D" w:rsidRDefault="00AB781D">
          <w:pPr>
            <w:pStyle w:val="2B54EAFBC3D247C3BC03FBD9C501145F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1D"/>
    <w:rsid w:val="00A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88F9DAD1F44B2FBA5917E8671B3707">
    <w:name w:val="6E88F9DAD1F44B2FBA5917E8671B3707"/>
  </w:style>
  <w:style w:type="paragraph" w:customStyle="1" w:styleId="0FBBE5E5879D45049A73D9C2F6D1B48A">
    <w:name w:val="0FBBE5E5879D45049A73D9C2F6D1B48A"/>
  </w:style>
  <w:style w:type="paragraph" w:customStyle="1" w:styleId="E835E798CB9D499DA9F65E927DBFD5F6">
    <w:name w:val="E835E798CB9D499DA9F65E927DBFD5F6"/>
  </w:style>
  <w:style w:type="paragraph" w:customStyle="1" w:styleId="77431C031E274C5C834E47F9EC43E746">
    <w:name w:val="77431C031E274C5C834E47F9EC43E746"/>
  </w:style>
  <w:style w:type="paragraph" w:customStyle="1" w:styleId="2B54EAFBC3D247C3BC03FBD9C501145F">
    <w:name w:val="2B54EAFBC3D247C3BC03FBD9C5011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F1800E1A0664E87F8F01E7C1C2C46" ma:contentTypeVersion="13" ma:contentTypeDescription="Create a new document." ma:contentTypeScope="" ma:versionID="a7c4aa89cf7e20bb1f0048dce5932236">
  <xsd:schema xmlns:xsd="http://www.w3.org/2001/XMLSchema" xmlns:xs="http://www.w3.org/2001/XMLSchema" xmlns:p="http://schemas.microsoft.com/office/2006/metadata/properties" xmlns:ns3="d79b9b56-a8d2-4956-bef2-6105f0472ad4" xmlns:ns4="63f70f85-eb9c-49df-9aa5-d08af23d9463" targetNamespace="http://schemas.microsoft.com/office/2006/metadata/properties" ma:root="true" ma:fieldsID="cc87f4639180fec522298207a8466582" ns3:_="" ns4:_="">
    <xsd:import namespace="d79b9b56-a8d2-4956-bef2-6105f0472ad4"/>
    <xsd:import namespace="63f70f85-eb9c-49df-9aa5-d08af23d9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b9b56-a8d2-4956-bef2-6105f0472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70f85-eb9c-49df-9aa5-d08af23d9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 xmlns="http://schemas.globalmacros.com/FCA">
  <Name>Burston v Hanson (No 2) [2023] FCA 113</Name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F92E-E982-4ED4-8D32-57CB4BFF3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b9b56-a8d2-4956-bef2-6105f0472ad4"/>
    <ds:schemaRef ds:uri="63f70f85-eb9c-49df-9aa5-d08af23d9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E7CCB-4AA5-44E7-B148-17BA2B6F57C0}">
  <ds:schemaRefs>
    <ds:schemaRef ds:uri="http://schemas.globalmacros.com/FCA"/>
  </ds:schemaRefs>
</ds:datastoreItem>
</file>

<file path=customXml/itemProps3.xml><?xml version="1.0" encoding="utf-8"?>
<ds:datastoreItem xmlns:ds="http://schemas.openxmlformats.org/officeDocument/2006/customXml" ds:itemID="{1BFC777E-8A4D-425F-B088-E00F5046344A}">
  <ds:schemaRefs>
    <ds:schemaRef ds:uri="http://purl.org/dc/terms/"/>
    <ds:schemaRef ds:uri="d79b9b56-a8d2-4956-bef2-6105f0472ad4"/>
    <ds:schemaRef ds:uri="http://schemas.microsoft.com/office/2006/documentManagement/types"/>
    <ds:schemaRef ds:uri="http://purl.org/dc/dcmitype/"/>
    <ds:schemaRef ds:uri="http://schemas.microsoft.com/office/infopath/2007/PartnerControls"/>
    <ds:schemaRef ds:uri="63f70f85-eb9c-49df-9aa5-d08af23d94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A5C2FB-11EE-4DBC-8306-5BF4B24D69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D08268-F69A-48B9-8D12-AAD17450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Judgment.dotx</Template>
  <TotalTime>1</TotalTime>
  <Pages>7</Pages>
  <Words>2297</Words>
  <Characters>11410</Characters>
  <Application>Microsoft Office Word</Application>
  <DocSecurity>0</DocSecurity>
  <Lines>259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Burston v Hanson (No 2) [2023] FCA 113</vt:lpstr>
    </vt:vector>
  </TitlesOfParts>
  <Company>Federal Court of Australia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Burston v Hanson (No 2) [2023] FCA 113</dc:title>
  <dc:creator>Sandra Casey</dc:creator>
  <dc:description>v1.3</dc:description>
  <cp:lastModifiedBy>Sandra Casey</cp:lastModifiedBy>
  <cp:revision>3</cp:revision>
  <cp:lastPrinted>2006-02-06T01:31:00Z</cp:lastPrinted>
  <dcterms:created xsi:type="dcterms:W3CDTF">2023-02-23T00:02:00Z</dcterms:created>
  <dcterms:modified xsi:type="dcterms:W3CDTF">2023-02-23T00:02:00Z</dcterms:modified>
  <cp:version>v1.2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nt">
    <vt:lpwstr> </vt:lpwstr>
  </property>
  <property fmtid="{D5CDD505-2E9C-101B-9397-08002B2CF9AE}" pid="3" name="Distribution">
    <vt:lpwstr>GENERAL DISTRIBUTION</vt:lpwstr>
  </property>
  <property fmtid="{D5CDD505-2E9C-101B-9397-08002B2CF9AE}" pid="4" name="MNC">
    <vt:lpwstr> </vt:lpwstr>
  </property>
  <property fmtid="{D5CDD505-2E9C-101B-9397-08002B2CF9AE}" pid="5" name="Pages">
    <vt:lpwstr>3</vt:lpwstr>
  </property>
  <property fmtid="{D5CDD505-2E9C-101B-9397-08002B2CF9AE}" pid="6" name="Parties">
    <vt:lpwstr> </vt:lpwstr>
  </property>
  <property fmtid="{D5CDD505-2E9C-101B-9397-08002B2CF9AE}" pid="7" name="Place">
    <vt:lpwstr>N/A FCA</vt:lpwstr>
  </property>
  <property fmtid="{D5CDD505-2E9C-101B-9397-08002B2CF9AE}" pid="8" name="Respondent">
    <vt:lpwstr> </vt:lpwstr>
  </property>
  <property fmtid="{D5CDD505-2E9C-101B-9397-08002B2CF9AE}" pid="9" name="Year">
    <vt:lpwstr>2020</vt:lpwstr>
  </property>
  <property fmtid="{D5CDD505-2E9C-101B-9397-08002B2CF9AE}" pid="10" name="Judgment Template">
    <vt:lpwstr>True</vt:lpwstr>
  </property>
  <property fmtid="{D5CDD505-2E9C-101B-9397-08002B2CF9AE}" pid="11" name="VERSION">
    <vt:lpwstr>1.0</vt:lpwstr>
  </property>
  <property fmtid="{D5CDD505-2E9C-101B-9397-08002B2CF9AE}" pid="12" name="Registry">
    <vt:lpwstr>New South Wales</vt:lpwstr>
  </property>
  <property fmtid="{D5CDD505-2E9C-101B-9397-08002B2CF9AE}" pid="13" name="Division">
    <vt:lpwstr>General Division</vt:lpwstr>
  </property>
  <property fmtid="{D5CDD505-2E9C-101B-9397-08002B2CF9AE}" pid="14" name="FileNo">
    <vt:lpwstr>&lt;FILE NO&gt;</vt:lpwstr>
  </property>
  <property fmtid="{D5CDD505-2E9C-101B-9397-08002B2CF9AE}" pid="15" name="Practice Area">
    <vt:lpwstr>Other Federal Jurisdiction</vt:lpwstr>
  </property>
  <property fmtid="{D5CDD505-2E9C-101B-9397-08002B2CF9AE}" pid="16" name="Court">
    <vt:lpwstr>Federal Court of Australia</vt:lpwstr>
  </property>
  <property fmtid="{D5CDD505-2E9C-101B-9397-08002B2CF9AE}" pid="17" name="Sub Area">
    <vt:lpwstr>(none)</vt:lpwstr>
  </property>
  <property fmtid="{D5CDD505-2E9C-101B-9397-08002B2CF9AE}" pid="18" name="AppealFrom">
    <vt:lpwstr>&lt;AppealFrom&gt;</vt:lpwstr>
  </property>
  <property fmtid="{D5CDD505-2E9C-101B-9397-08002B2CF9AE}" pid="19" name="DivisionTitle">
    <vt:lpwstr>none</vt:lpwstr>
  </property>
  <property fmtid="{D5CDD505-2E9C-101B-9397-08002B2CF9AE}" pid="20" name="Judge">
    <vt:lpwstr>Judge</vt:lpwstr>
  </property>
  <property fmtid="{D5CDD505-2E9C-101B-9397-08002B2CF9AE}" pid="21" name="Judgment_dated">
    <vt:lpwstr>Judgment_dated</vt:lpwstr>
  </property>
  <property fmtid="{D5CDD505-2E9C-101B-9397-08002B2CF9AE}" pid="22" name="Legislation">
    <vt:lpwstr>Legislation</vt:lpwstr>
  </property>
  <property fmtid="{D5CDD505-2E9C-101B-9397-08002B2CF9AE}" pid="23" name="Catchwords">
    <vt:lpwstr>Catchwords</vt:lpwstr>
  </property>
  <property fmtid="{D5CDD505-2E9C-101B-9397-08002B2CF9AE}" pid="24" name="Words_Phrases">
    <vt:lpwstr>WordsPhrases</vt:lpwstr>
  </property>
  <property fmtid="{D5CDD505-2E9C-101B-9397-08002B2CF9AE}" pid="25" name="Cases_Cited">
    <vt:lpwstr>CasesCited</vt:lpwstr>
  </property>
  <property fmtid="{D5CDD505-2E9C-101B-9397-08002B2CF9AE}" pid="26" name="File_Number">
    <vt:lpwstr>Num</vt:lpwstr>
  </property>
  <property fmtid="{D5CDD505-2E9C-101B-9397-08002B2CF9AE}" pid="27" name="State">
    <vt:lpwstr>State</vt:lpwstr>
  </property>
  <property fmtid="{D5CDD505-2E9C-101B-9397-08002B2CF9AE}" pid="28" name="ContentTypeId">
    <vt:lpwstr>0x0101007C7F1800E1A0664E87F8F01E7C1C2C46</vt:lpwstr>
  </property>
</Properties>
</file>