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920EE4">
      <w:pPr>
        <w:pStyle w:val="MediaNeutralStyle"/>
      </w:pPr>
      <w:bookmarkStart w:id="0" w:name="MNC"/>
      <w:r>
        <w:t xml:space="preserve">Construction, Forestry, Mining and Energy Union v CUB Pty Ltd [2015] FCA </w:t>
      </w:r>
      <w:r w:rsidR="00C83941">
        <w:t>692</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714F53">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920EE4" w:rsidP="00C83941">
            <w:pPr>
              <w:pStyle w:val="Normal1linespace"/>
              <w:widowControl w:val="0"/>
              <w:jc w:val="left"/>
            </w:pPr>
            <w:r>
              <w:t xml:space="preserve">Construction, Forestry, Mining and Energy Union v CUB Pty Ltd [2015] FCA </w:t>
            </w:r>
            <w:r w:rsidR="00C83941">
              <w:t>692</w:t>
            </w:r>
          </w:p>
        </w:tc>
      </w:tr>
      <w:tr w:rsidR="00395B24" w:rsidTr="00714F5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14F53">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812764">
            <w:pPr>
              <w:pStyle w:val="Normal1linespace"/>
              <w:widowControl w:val="0"/>
              <w:jc w:val="left"/>
              <w:rPr>
                <w:b/>
              </w:rPr>
            </w:pPr>
            <w:bookmarkStart w:id="1" w:name="JudgmentFP"/>
            <w:r>
              <w:rPr>
                <w:b/>
              </w:rPr>
              <w:t xml:space="preserve">CONSTRUCTION, FORESTRY, MINING AND ENERGY UNION  v CUB PTY LTD  and AUSTRALIAN ELECTORAL COMMISSION </w:t>
            </w:r>
            <w:bookmarkEnd w:id="1"/>
          </w:p>
        </w:tc>
      </w:tr>
      <w:tr w:rsidR="00395B24" w:rsidTr="00714F5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14F53">
        <w:tc>
          <w:tcPr>
            <w:tcW w:w="3085" w:type="dxa"/>
            <w:shd w:val="clear" w:color="auto" w:fill="auto"/>
          </w:tcPr>
          <w:p w:rsidR="00395B24" w:rsidRDefault="00920EE4">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812764">
              <w:rPr>
                <w:szCs w:val="24"/>
              </w:rPr>
              <w:t>VID 350 of 2015</w:t>
            </w:r>
            <w:r>
              <w:rPr>
                <w:szCs w:val="24"/>
              </w:rPr>
              <w:fldChar w:fldCharType="end"/>
            </w:r>
          </w:p>
        </w:tc>
      </w:tr>
      <w:tr w:rsidR="00395B24" w:rsidTr="00714F5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14F53">
        <w:tc>
          <w:tcPr>
            <w:tcW w:w="3085" w:type="dxa"/>
            <w:shd w:val="clear" w:color="auto" w:fill="auto"/>
          </w:tcPr>
          <w:p w:rsidR="00395B24" w:rsidRDefault="00920EE4">
            <w:pPr>
              <w:pStyle w:val="Normal1linespace"/>
              <w:widowControl w:val="0"/>
            </w:pPr>
            <w:r>
              <w:t>Judge</w:t>
            </w:r>
            <w:r w:rsidR="002C7385">
              <w:t>:</w:t>
            </w:r>
          </w:p>
        </w:tc>
        <w:tc>
          <w:tcPr>
            <w:tcW w:w="5989" w:type="dxa"/>
            <w:shd w:val="clear" w:color="auto" w:fill="auto"/>
          </w:tcPr>
          <w:p w:rsidR="00395B24" w:rsidRPr="00A21FE1" w:rsidRDefault="00714F53">
            <w:pPr>
              <w:pStyle w:val="Normal1linespace"/>
              <w:widowControl w:val="0"/>
              <w:jc w:val="left"/>
              <w:rPr>
                <w:b/>
              </w:rPr>
            </w:pPr>
            <w:r w:rsidRPr="00A21FE1">
              <w:rPr>
                <w:b/>
              </w:rPr>
              <w:fldChar w:fldCharType="begin"/>
            </w:r>
            <w:r w:rsidRPr="00A21FE1">
              <w:rPr>
                <w:b/>
              </w:rPr>
              <w:instrText xml:space="preserve"> REF  Judge  </w:instrText>
            </w:r>
            <w:r w:rsidR="00A21FE1" w:rsidRPr="00A21FE1">
              <w:rPr>
                <w:b/>
              </w:rPr>
              <w:instrText xml:space="preserve"> \* MERGEFORMAT </w:instrText>
            </w:r>
            <w:r w:rsidRPr="00A21FE1">
              <w:rPr>
                <w:b/>
              </w:rPr>
              <w:fldChar w:fldCharType="separate"/>
            </w:r>
            <w:r w:rsidR="001E0859" w:rsidRPr="001E0859">
              <w:rPr>
                <w:b/>
                <w:caps/>
                <w:szCs w:val="24"/>
              </w:rPr>
              <w:t>BROMBERG J</w:t>
            </w:r>
            <w:r w:rsidRPr="00A21FE1">
              <w:rPr>
                <w:b/>
              </w:rPr>
              <w:fldChar w:fldCharType="end"/>
            </w:r>
          </w:p>
        </w:tc>
      </w:tr>
      <w:tr w:rsidR="00395B24" w:rsidTr="00714F5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14F53">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812764">
            <w:pPr>
              <w:pStyle w:val="Normal1linespace"/>
              <w:widowControl w:val="0"/>
              <w:jc w:val="left"/>
            </w:pPr>
            <w:bookmarkStart w:id="2" w:name="JudgmentDate"/>
            <w:r>
              <w:t>2 July 2015</w:t>
            </w:r>
            <w:bookmarkEnd w:id="2"/>
          </w:p>
        </w:tc>
      </w:tr>
      <w:tr w:rsidR="00395B24" w:rsidTr="00714F5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14F53">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Pr="005E56AE" w:rsidRDefault="005E56AE" w:rsidP="005E56AE">
            <w:pPr>
              <w:spacing w:line="240" w:lineRule="auto"/>
              <w:jc w:val="left"/>
              <w:rPr>
                <w:rFonts w:eastAsiaTheme="minorHAnsi"/>
                <w:sz w:val="22"/>
                <w:szCs w:val="22"/>
              </w:rPr>
            </w:pPr>
            <w:bookmarkStart w:id="3" w:name="Catchwords"/>
            <w:r w:rsidRPr="005E56AE">
              <w:rPr>
                <w:rFonts w:eastAsiaTheme="minorHAnsi"/>
                <w:b/>
                <w:sz w:val="22"/>
                <w:szCs w:val="22"/>
              </w:rPr>
              <w:t>INDUSTRIAL LAW</w:t>
            </w:r>
            <w:r w:rsidRPr="005E56AE">
              <w:rPr>
                <w:rFonts w:eastAsiaTheme="minorHAnsi"/>
                <w:sz w:val="22"/>
                <w:szCs w:val="22"/>
              </w:rPr>
              <w:t xml:space="preserve"> — application for injunction under s 545 </w:t>
            </w:r>
            <w:r w:rsidRPr="005E56AE">
              <w:rPr>
                <w:rFonts w:eastAsiaTheme="minorHAnsi"/>
                <w:i/>
                <w:sz w:val="22"/>
                <w:szCs w:val="22"/>
              </w:rPr>
              <w:t>Fair Work Act 2009</w:t>
            </w:r>
            <w:r w:rsidRPr="005E56AE">
              <w:rPr>
                <w:rFonts w:eastAsiaTheme="minorHAnsi"/>
                <w:sz w:val="22"/>
                <w:szCs w:val="22"/>
              </w:rPr>
              <w:t xml:space="preserve"> (Cth) — where allegation that respondent breached s 345 FW Act by making false or misleading representation in connection with ballot of employees seeking approval of a proposed enterprise agreement — where applicant sought injunction preventing continuation of ballot, or alternatively communication of result of ballot — serious issue established — identification of balance of convenience — balance of convenience favoured limited injunctive order — interim order made prohibiting communication of result of ballot</w:t>
            </w:r>
            <w:r>
              <w:rPr>
                <w:rFonts w:eastAsiaTheme="minorHAnsi"/>
                <w:sz w:val="22"/>
                <w:szCs w:val="22"/>
              </w:rPr>
              <w:t>.</w:t>
            </w:r>
            <w:r w:rsidR="002C7385">
              <w:t xml:space="preserve"> </w:t>
            </w:r>
            <w:bookmarkEnd w:id="3"/>
          </w:p>
        </w:tc>
      </w:tr>
      <w:tr w:rsidR="00395B24" w:rsidTr="00714F5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714F53">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395B24" w:rsidRDefault="00A21FE1">
            <w:pPr>
              <w:pStyle w:val="Normal1linespace"/>
              <w:widowControl w:val="0"/>
              <w:jc w:val="left"/>
            </w:pPr>
            <w:bookmarkStart w:id="4" w:name="Legislation"/>
            <w:r w:rsidRPr="00BF32DC">
              <w:rPr>
                <w:rFonts w:eastAsia="Times New Roman" w:cs="Univers"/>
                <w:i/>
                <w:szCs w:val="24"/>
              </w:rPr>
              <w:t>Fair Work Act</w:t>
            </w:r>
            <w:r>
              <w:rPr>
                <w:rFonts w:eastAsia="Times New Roman" w:cs="Univers"/>
                <w:i/>
                <w:szCs w:val="24"/>
              </w:rPr>
              <w:t xml:space="preserve"> 2009</w:t>
            </w:r>
            <w:r>
              <w:rPr>
                <w:rFonts w:eastAsia="Times New Roman" w:cs="Univers"/>
                <w:szCs w:val="24"/>
              </w:rPr>
              <w:t xml:space="preserve"> (Cth) ss 181, 341, 341(2)</w:t>
            </w:r>
            <w:r w:rsidR="00613337">
              <w:rPr>
                <w:rFonts w:eastAsia="Times New Roman" w:cs="Univers"/>
                <w:szCs w:val="24"/>
              </w:rPr>
              <w:t>(e)</w:t>
            </w:r>
            <w:r>
              <w:rPr>
                <w:rFonts w:eastAsia="Times New Roman" w:cs="Univers"/>
                <w:szCs w:val="24"/>
              </w:rPr>
              <w:t>, 345, 345(1)</w:t>
            </w:r>
            <w:r w:rsidR="002C7385">
              <w:t xml:space="preserve"> </w:t>
            </w:r>
            <w:bookmarkEnd w:id="4"/>
          </w:p>
        </w:tc>
      </w:tr>
      <w:tr w:rsidR="00395B24" w:rsidTr="00714F5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714F53" w:rsidRPr="00714F53" w:rsidTr="00714F53">
        <w:tc>
          <w:tcPr>
            <w:tcW w:w="3085" w:type="dxa"/>
            <w:shd w:val="clear" w:color="auto" w:fill="auto"/>
          </w:tcPr>
          <w:p w:rsidR="00714F53" w:rsidRPr="00714F53" w:rsidRDefault="00714F53" w:rsidP="00714F53">
            <w:pPr>
              <w:pStyle w:val="Normal1linespace"/>
              <w:jc w:val="left"/>
            </w:pPr>
            <w:bookmarkStart w:id="5" w:name="CounselDate" w:colFirst="0" w:colLast="2"/>
            <w:r w:rsidRPr="00714F53">
              <w:t>Date of hearing:</w:t>
            </w:r>
          </w:p>
        </w:tc>
        <w:tc>
          <w:tcPr>
            <w:tcW w:w="5989" w:type="dxa"/>
            <w:shd w:val="clear" w:color="auto" w:fill="auto"/>
          </w:tcPr>
          <w:p w:rsidR="00714F53" w:rsidRPr="00714F53" w:rsidRDefault="00714F53" w:rsidP="00714F53">
            <w:pPr>
              <w:pStyle w:val="Normal1linespace"/>
              <w:jc w:val="left"/>
            </w:pPr>
            <w:bookmarkStart w:id="6" w:name="HearingDate"/>
            <w:r>
              <w:t>2 July 2015</w:t>
            </w:r>
            <w:bookmarkEnd w:id="6"/>
          </w:p>
        </w:tc>
      </w:tr>
      <w:tr w:rsidR="00714F53" w:rsidRPr="00714F53" w:rsidTr="00714F53">
        <w:tc>
          <w:tcPr>
            <w:tcW w:w="3085" w:type="dxa"/>
            <w:shd w:val="clear" w:color="auto" w:fill="auto"/>
          </w:tcPr>
          <w:p w:rsidR="00714F53" w:rsidRPr="00714F53" w:rsidRDefault="00714F53" w:rsidP="00714F53">
            <w:pPr>
              <w:pStyle w:val="Normal1linespace"/>
              <w:jc w:val="left"/>
            </w:pPr>
          </w:p>
        </w:tc>
        <w:tc>
          <w:tcPr>
            <w:tcW w:w="5989" w:type="dxa"/>
            <w:shd w:val="clear" w:color="auto" w:fill="auto"/>
          </w:tcPr>
          <w:p w:rsidR="00714F53" w:rsidRPr="00714F53" w:rsidRDefault="00714F53" w:rsidP="00714F53">
            <w:pPr>
              <w:pStyle w:val="Normal1linespace"/>
              <w:jc w:val="left"/>
            </w:pPr>
          </w:p>
        </w:tc>
      </w:tr>
      <w:bookmarkEnd w:id="5"/>
      <w:tr w:rsidR="00714F53" w:rsidTr="00714F53">
        <w:tc>
          <w:tcPr>
            <w:tcW w:w="3085" w:type="dxa"/>
            <w:shd w:val="clear" w:color="auto" w:fill="auto"/>
          </w:tcPr>
          <w:p w:rsidR="00714F53" w:rsidRDefault="00714F53" w:rsidP="00714F53">
            <w:pPr>
              <w:pStyle w:val="Normal1linespace"/>
              <w:widowControl w:val="0"/>
              <w:jc w:val="left"/>
            </w:pPr>
            <w:r>
              <w:t>Place:</w:t>
            </w:r>
          </w:p>
        </w:tc>
        <w:tc>
          <w:tcPr>
            <w:tcW w:w="5989" w:type="dxa"/>
            <w:shd w:val="clear" w:color="auto" w:fill="auto"/>
          </w:tcPr>
          <w:p w:rsidR="00714F53" w:rsidRDefault="004321B2" w:rsidP="00714F53">
            <w:pPr>
              <w:pStyle w:val="Normal1linespace"/>
              <w:widowControl w:val="0"/>
              <w:jc w:val="left"/>
            </w:pPr>
            <w:r>
              <w:fldChar w:fldCharType="begin"/>
            </w:r>
            <w:r>
              <w:instrText xml:space="preserve"> DOCVARIABLE  Place_SentenceCase  \* MERGEFORMAT </w:instrText>
            </w:r>
            <w:r>
              <w:fldChar w:fldCharType="separate"/>
            </w:r>
            <w:r w:rsidR="00714F53">
              <w:t>Melbourne</w:t>
            </w:r>
            <w:r>
              <w:fldChar w:fldCharType="end"/>
            </w:r>
          </w:p>
        </w:tc>
      </w:tr>
      <w:tr w:rsidR="00714F53" w:rsidTr="00714F53">
        <w:tc>
          <w:tcPr>
            <w:tcW w:w="3085" w:type="dxa"/>
            <w:shd w:val="clear" w:color="auto" w:fill="auto"/>
          </w:tcPr>
          <w:p w:rsidR="00714F53" w:rsidRDefault="00714F53" w:rsidP="00714F53">
            <w:pPr>
              <w:pStyle w:val="Normal1linespace"/>
              <w:widowControl w:val="0"/>
              <w:jc w:val="left"/>
            </w:pPr>
          </w:p>
        </w:tc>
        <w:tc>
          <w:tcPr>
            <w:tcW w:w="5989" w:type="dxa"/>
            <w:shd w:val="clear" w:color="auto" w:fill="auto"/>
          </w:tcPr>
          <w:p w:rsidR="00714F53" w:rsidRDefault="00714F53" w:rsidP="00714F53">
            <w:pPr>
              <w:pStyle w:val="Normal1linespace"/>
              <w:widowControl w:val="0"/>
              <w:jc w:val="left"/>
            </w:pPr>
          </w:p>
        </w:tc>
      </w:tr>
      <w:tr w:rsidR="00714F53" w:rsidTr="00714F53">
        <w:tc>
          <w:tcPr>
            <w:tcW w:w="3085" w:type="dxa"/>
            <w:shd w:val="clear" w:color="auto" w:fill="auto"/>
          </w:tcPr>
          <w:p w:rsidR="00714F53" w:rsidRDefault="00714F53" w:rsidP="00714F53">
            <w:pPr>
              <w:pStyle w:val="Normal1linespace"/>
              <w:widowControl w:val="0"/>
              <w:jc w:val="left"/>
            </w:pPr>
            <w:r>
              <w:t>Division:</w:t>
            </w:r>
          </w:p>
        </w:tc>
        <w:tc>
          <w:tcPr>
            <w:tcW w:w="5989" w:type="dxa"/>
            <w:shd w:val="clear" w:color="auto" w:fill="auto"/>
          </w:tcPr>
          <w:p w:rsidR="00714F53" w:rsidRPr="00C67B37" w:rsidRDefault="00714F53" w:rsidP="00714F53">
            <w:pPr>
              <w:pStyle w:val="Normal1linespace"/>
              <w:widowControl w:val="0"/>
              <w:jc w:val="left"/>
              <w:rPr>
                <w:caps/>
              </w:rPr>
            </w:pPr>
            <w:r>
              <w:rPr>
                <w:caps/>
              </w:rPr>
              <w:fldChar w:fldCharType="begin"/>
            </w:r>
            <w:r>
              <w:rPr>
                <w:caps/>
              </w:rPr>
              <w:instrText xml:space="preserve"> REF  Division </w:instrText>
            </w:r>
            <w:r>
              <w:rPr>
                <w:caps/>
              </w:rPr>
              <w:fldChar w:fldCharType="separate"/>
            </w:r>
            <w:r w:rsidR="001E0859">
              <w:rPr>
                <w:caps/>
                <w:szCs w:val="24"/>
              </w:rPr>
              <w:t>FAIR WORK DIVISION</w:t>
            </w:r>
            <w:r>
              <w:rPr>
                <w:caps/>
              </w:rPr>
              <w:fldChar w:fldCharType="end"/>
            </w:r>
          </w:p>
        </w:tc>
      </w:tr>
      <w:tr w:rsidR="00714F53" w:rsidTr="00714F53">
        <w:tc>
          <w:tcPr>
            <w:tcW w:w="3085" w:type="dxa"/>
            <w:shd w:val="clear" w:color="auto" w:fill="auto"/>
          </w:tcPr>
          <w:p w:rsidR="00714F53" w:rsidRDefault="00714F53" w:rsidP="00714F53">
            <w:pPr>
              <w:pStyle w:val="Normal1linespace"/>
              <w:widowControl w:val="0"/>
              <w:jc w:val="left"/>
            </w:pPr>
          </w:p>
        </w:tc>
        <w:tc>
          <w:tcPr>
            <w:tcW w:w="5989" w:type="dxa"/>
            <w:shd w:val="clear" w:color="auto" w:fill="auto"/>
          </w:tcPr>
          <w:p w:rsidR="00714F53" w:rsidRDefault="00714F53" w:rsidP="00714F53">
            <w:pPr>
              <w:pStyle w:val="Normal1linespace"/>
              <w:widowControl w:val="0"/>
              <w:jc w:val="left"/>
              <w:rPr>
                <w:b/>
              </w:rPr>
            </w:pPr>
          </w:p>
        </w:tc>
      </w:tr>
      <w:tr w:rsidR="00714F53" w:rsidTr="00714F53">
        <w:tc>
          <w:tcPr>
            <w:tcW w:w="3085" w:type="dxa"/>
            <w:shd w:val="clear" w:color="auto" w:fill="auto"/>
          </w:tcPr>
          <w:p w:rsidR="00714F53" w:rsidRDefault="00714F53" w:rsidP="00714F53">
            <w:pPr>
              <w:pStyle w:val="Normal1linespace"/>
              <w:widowControl w:val="0"/>
              <w:jc w:val="left"/>
            </w:pPr>
            <w:r>
              <w:t>Category:</w:t>
            </w:r>
          </w:p>
        </w:tc>
        <w:tc>
          <w:tcPr>
            <w:tcW w:w="5989" w:type="dxa"/>
            <w:shd w:val="clear" w:color="auto" w:fill="auto"/>
          </w:tcPr>
          <w:p w:rsidR="00714F53" w:rsidRDefault="00613337" w:rsidP="00714F53">
            <w:pPr>
              <w:pStyle w:val="Normal1linespace"/>
              <w:widowControl w:val="0"/>
              <w:jc w:val="left"/>
            </w:pPr>
            <w:r>
              <w:t>Catchwords</w:t>
            </w:r>
          </w:p>
        </w:tc>
      </w:tr>
      <w:tr w:rsidR="00714F53" w:rsidTr="00714F53">
        <w:tc>
          <w:tcPr>
            <w:tcW w:w="3085" w:type="dxa"/>
            <w:shd w:val="clear" w:color="auto" w:fill="auto"/>
          </w:tcPr>
          <w:p w:rsidR="00714F53" w:rsidRDefault="00714F53" w:rsidP="00714F53">
            <w:pPr>
              <w:pStyle w:val="Normal1linespace"/>
              <w:widowControl w:val="0"/>
              <w:jc w:val="left"/>
            </w:pPr>
          </w:p>
        </w:tc>
        <w:tc>
          <w:tcPr>
            <w:tcW w:w="5989" w:type="dxa"/>
            <w:shd w:val="clear" w:color="auto" w:fill="auto"/>
          </w:tcPr>
          <w:p w:rsidR="00714F53" w:rsidRDefault="00714F53" w:rsidP="00714F53">
            <w:pPr>
              <w:pStyle w:val="Normal1linespace"/>
              <w:widowControl w:val="0"/>
              <w:jc w:val="left"/>
            </w:pPr>
          </w:p>
        </w:tc>
      </w:tr>
      <w:tr w:rsidR="00714F53" w:rsidTr="00714F53">
        <w:tc>
          <w:tcPr>
            <w:tcW w:w="3085" w:type="dxa"/>
            <w:shd w:val="clear" w:color="auto" w:fill="auto"/>
          </w:tcPr>
          <w:p w:rsidR="00714F53" w:rsidRDefault="00714F53" w:rsidP="00714F53">
            <w:pPr>
              <w:pStyle w:val="Normal1linespace"/>
              <w:widowControl w:val="0"/>
              <w:jc w:val="left"/>
            </w:pPr>
            <w:r>
              <w:t>Number of paragraphs:</w:t>
            </w:r>
          </w:p>
        </w:tc>
        <w:tc>
          <w:tcPr>
            <w:tcW w:w="5989" w:type="dxa"/>
            <w:shd w:val="clear" w:color="auto" w:fill="auto"/>
          </w:tcPr>
          <w:p w:rsidR="00714F53" w:rsidRDefault="00714F53" w:rsidP="00FB22C7">
            <w:pPr>
              <w:pStyle w:val="Normal1linespace"/>
              <w:widowControl w:val="0"/>
              <w:jc w:val="left"/>
            </w:pPr>
            <w:bookmarkStart w:id="7" w:name="PlaceCategoryParagraphs"/>
            <w:r>
              <w:t>1</w:t>
            </w:r>
            <w:r w:rsidR="00FB22C7">
              <w:t>4</w:t>
            </w:r>
            <w:bookmarkEnd w:id="7"/>
          </w:p>
        </w:tc>
      </w:tr>
      <w:tr w:rsidR="00714F53" w:rsidTr="00714F53">
        <w:tc>
          <w:tcPr>
            <w:tcW w:w="3085" w:type="dxa"/>
            <w:shd w:val="clear" w:color="auto" w:fill="auto"/>
          </w:tcPr>
          <w:p w:rsidR="00714F53" w:rsidRDefault="00714F53" w:rsidP="00714F53">
            <w:pPr>
              <w:pStyle w:val="Normal1linespace"/>
              <w:widowControl w:val="0"/>
              <w:jc w:val="left"/>
            </w:pPr>
          </w:p>
        </w:tc>
        <w:tc>
          <w:tcPr>
            <w:tcW w:w="5989" w:type="dxa"/>
            <w:shd w:val="clear" w:color="auto" w:fill="auto"/>
          </w:tcPr>
          <w:p w:rsidR="00714F53" w:rsidRDefault="00714F53" w:rsidP="00714F53">
            <w:pPr>
              <w:pStyle w:val="Normal1linespace"/>
              <w:widowControl w:val="0"/>
              <w:jc w:val="left"/>
            </w:pPr>
          </w:p>
        </w:tc>
      </w:tr>
      <w:tr w:rsidR="00714F53" w:rsidTr="00714F53">
        <w:tc>
          <w:tcPr>
            <w:tcW w:w="3085" w:type="dxa"/>
            <w:shd w:val="clear" w:color="auto" w:fill="auto"/>
          </w:tcPr>
          <w:p w:rsidR="00714F53" w:rsidRDefault="00714F53" w:rsidP="00714F53">
            <w:pPr>
              <w:pStyle w:val="Normal1linespace"/>
              <w:widowControl w:val="0"/>
              <w:jc w:val="left"/>
            </w:pPr>
            <w:bookmarkStart w:id="8" w:name="Counsel" w:colFirst="0" w:colLast="2"/>
            <w:r>
              <w:t>Counsel for the Applicant:</w:t>
            </w:r>
          </w:p>
        </w:tc>
        <w:tc>
          <w:tcPr>
            <w:tcW w:w="5989" w:type="dxa"/>
            <w:shd w:val="clear" w:color="auto" w:fill="auto"/>
          </w:tcPr>
          <w:p w:rsidR="00714F53" w:rsidRDefault="00714F53" w:rsidP="00714F53">
            <w:pPr>
              <w:pStyle w:val="Normal1linespace"/>
              <w:widowControl w:val="0"/>
              <w:jc w:val="left"/>
            </w:pPr>
            <w:bookmarkStart w:id="9" w:name="AppCounsel"/>
            <w:bookmarkEnd w:id="9"/>
            <w:r>
              <w:t xml:space="preserve">Ms S Kelly </w:t>
            </w:r>
          </w:p>
        </w:tc>
      </w:tr>
      <w:tr w:rsidR="00714F53" w:rsidTr="00714F53">
        <w:tc>
          <w:tcPr>
            <w:tcW w:w="3085" w:type="dxa"/>
            <w:shd w:val="clear" w:color="auto" w:fill="auto"/>
          </w:tcPr>
          <w:p w:rsidR="00714F53" w:rsidRDefault="00714F53" w:rsidP="00714F53">
            <w:pPr>
              <w:pStyle w:val="Normal1linespace"/>
              <w:widowControl w:val="0"/>
              <w:jc w:val="left"/>
            </w:pPr>
          </w:p>
        </w:tc>
        <w:tc>
          <w:tcPr>
            <w:tcW w:w="5989" w:type="dxa"/>
            <w:shd w:val="clear" w:color="auto" w:fill="auto"/>
          </w:tcPr>
          <w:p w:rsidR="00714F53" w:rsidRDefault="00714F53" w:rsidP="00714F53">
            <w:pPr>
              <w:pStyle w:val="Normal1linespace"/>
              <w:widowControl w:val="0"/>
              <w:jc w:val="left"/>
            </w:pPr>
          </w:p>
        </w:tc>
      </w:tr>
      <w:tr w:rsidR="00714F53" w:rsidTr="00714F53">
        <w:tc>
          <w:tcPr>
            <w:tcW w:w="3085" w:type="dxa"/>
            <w:shd w:val="clear" w:color="auto" w:fill="auto"/>
          </w:tcPr>
          <w:p w:rsidR="00714F53" w:rsidRDefault="00714F53" w:rsidP="00714F53">
            <w:pPr>
              <w:pStyle w:val="Normal1linespace"/>
              <w:widowControl w:val="0"/>
              <w:jc w:val="left"/>
            </w:pPr>
            <w:r>
              <w:t>Solicitor for the Applicant:</w:t>
            </w:r>
          </w:p>
        </w:tc>
        <w:tc>
          <w:tcPr>
            <w:tcW w:w="5989" w:type="dxa"/>
            <w:shd w:val="clear" w:color="auto" w:fill="auto"/>
          </w:tcPr>
          <w:p w:rsidR="00714F53" w:rsidRDefault="00BB4DC1" w:rsidP="00714F53">
            <w:pPr>
              <w:pStyle w:val="Normal1linespace"/>
              <w:widowControl w:val="0"/>
              <w:jc w:val="left"/>
            </w:pPr>
            <w:r>
              <w:t>CFMEU, Legal Branch</w:t>
            </w:r>
          </w:p>
        </w:tc>
      </w:tr>
      <w:tr w:rsidR="00714F53" w:rsidTr="00714F53">
        <w:tc>
          <w:tcPr>
            <w:tcW w:w="3085" w:type="dxa"/>
            <w:shd w:val="clear" w:color="auto" w:fill="auto"/>
          </w:tcPr>
          <w:p w:rsidR="00714F53" w:rsidRDefault="00714F53" w:rsidP="00714F53">
            <w:pPr>
              <w:pStyle w:val="Normal1linespace"/>
              <w:widowControl w:val="0"/>
              <w:jc w:val="left"/>
            </w:pPr>
          </w:p>
        </w:tc>
        <w:tc>
          <w:tcPr>
            <w:tcW w:w="5989" w:type="dxa"/>
            <w:shd w:val="clear" w:color="auto" w:fill="auto"/>
          </w:tcPr>
          <w:p w:rsidR="00714F53" w:rsidRDefault="00714F53" w:rsidP="00714F53">
            <w:pPr>
              <w:pStyle w:val="Normal1linespace"/>
              <w:widowControl w:val="0"/>
              <w:jc w:val="left"/>
            </w:pPr>
          </w:p>
        </w:tc>
      </w:tr>
      <w:tr w:rsidR="00714F53" w:rsidTr="00714F53">
        <w:tc>
          <w:tcPr>
            <w:tcW w:w="3085" w:type="dxa"/>
            <w:shd w:val="clear" w:color="auto" w:fill="auto"/>
          </w:tcPr>
          <w:p w:rsidR="00714F53" w:rsidRDefault="00714F53" w:rsidP="00714F53">
            <w:pPr>
              <w:pStyle w:val="Normal1linespace"/>
              <w:widowControl w:val="0"/>
              <w:jc w:val="left"/>
            </w:pPr>
            <w:r>
              <w:t>Counsel for the Respondents:</w:t>
            </w:r>
          </w:p>
        </w:tc>
        <w:tc>
          <w:tcPr>
            <w:tcW w:w="5989" w:type="dxa"/>
            <w:shd w:val="clear" w:color="auto" w:fill="auto"/>
          </w:tcPr>
          <w:p w:rsidR="00714F53" w:rsidRDefault="00714F53" w:rsidP="00714F53">
            <w:pPr>
              <w:pStyle w:val="Normal1linespace"/>
              <w:widowControl w:val="0"/>
              <w:jc w:val="left"/>
            </w:pPr>
            <w:r>
              <w:t xml:space="preserve">Mr R Dalton </w:t>
            </w:r>
          </w:p>
        </w:tc>
      </w:tr>
      <w:tr w:rsidR="00714F53" w:rsidTr="00714F53">
        <w:tc>
          <w:tcPr>
            <w:tcW w:w="3085" w:type="dxa"/>
            <w:shd w:val="clear" w:color="auto" w:fill="auto"/>
          </w:tcPr>
          <w:p w:rsidR="00714F53" w:rsidRDefault="00714F53" w:rsidP="00714F53">
            <w:pPr>
              <w:pStyle w:val="Normal1linespace"/>
              <w:widowControl w:val="0"/>
              <w:jc w:val="left"/>
            </w:pPr>
          </w:p>
        </w:tc>
        <w:tc>
          <w:tcPr>
            <w:tcW w:w="5989" w:type="dxa"/>
            <w:shd w:val="clear" w:color="auto" w:fill="auto"/>
          </w:tcPr>
          <w:p w:rsidR="00714F53" w:rsidRDefault="00714F53" w:rsidP="00714F53">
            <w:pPr>
              <w:pStyle w:val="Normal1linespace"/>
              <w:widowControl w:val="0"/>
              <w:jc w:val="left"/>
            </w:pPr>
          </w:p>
        </w:tc>
      </w:tr>
      <w:tr w:rsidR="00714F53" w:rsidTr="00714F53">
        <w:tc>
          <w:tcPr>
            <w:tcW w:w="3085" w:type="dxa"/>
            <w:shd w:val="clear" w:color="auto" w:fill="auto"/>
          </w:tcPr>
          <w:p w:rsidR="00714F53" w:rsidRDefault="00714F53" w:rsidP="00714F53">
            <w:pPr>
              <w:pStyle w:val="Normal1linespace"/>
              <w:widowControl w:val="0"/>
              <w:jc w:val="left"/>
            </w:pPr>
            <w:r>
              <w:lastRenderedPageBreak/>
              <w:t>Solicitor for the Respondents:</w:t>
            </w:r>
          </w:p>
        </w:tc>
        <w:tc>
          <w:tcPr>
            <w:tcW w:w="5989" w:type="dxa"/>
            <w:shd w:val="clear" w:color="auto" w:fill="auto"/>
          </w:tcPr>
          <w:p w:rsidR="00714F53" w:rsidRDefault="00BB4DC1" w:rsidP="00714F53">
            <w:pPr>
              <w:pStyle w:val="Normal1linespace"/>
              <w:widowControl w:val="0"/>
              <w:jc w:val="left"/>
            </w:pPr>
            <w:proofErr w:type="spellStart"/>
            <w:r>
              <w:t>Corrs</w:t>
            </w:r>
            <w:proofErr w:type="spellEnd"/>
            <w:r>
              <w:t xml:space="preserve"> Chambers Westgarth</w:t>
            </w:r>
          </w:p>
        </w:tc>
      </w:tr>
      <w:bookmarkEnd w:id="8"/>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812764">
            <w:pPr>
              <w:pStyle w:val="NormalHeadings"/>
              <w:spacing w:after="120"/>
              <w:jc w:val="left"/>
              <w:rPr>
                <w:caps/>
                <w:szCs w:val="24"/>
              </w:rPr>
            </w:pPr>
            <w:bookmarkStart w:id="10" w:name="State"/>
            <w:r>
              <w:rPr>
                <w:caps/>
                <w:szCs w:val="24"/>
              </w:rPr>
              <w:t>VICTORIA</w:t>
            </w:r>
            <w:bookmarkEnd w:id="10"/>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812764">
            <w:pPr>
              <w:pStyle w:val="NormalHeadings"/>
              <w:spacing w:after="120"/>
              <w:jc w:val="left"/>
              <w:rPr>
                <w:caps/>
                <w:szCs w:val="24"/>
              </w:rPr>
            </w:pPr>
            <w:bookmarkStart w:id="11" w:name="Division"/>
            <w:r>
              <w:rPr>
                <w:caps/>
                <w:szCs w:val="24"/>
              </w:rPr>
              <w:t>FAIR WORK DIVISION</w:t>
            </w:r>
            <w:bookmarkEnd w:id="11"/>
          </w:p>
        </w:tc>
        <w:tc>
          <w:tcPr>
            <w:tcW w:w="2471" w:type="dxa"/>
          </w:tcPr>
          <w:p w:rsidR="00395B24" w:rsidRDefault="00812764">
            <w:pPr>
              <w:pStyle w:val="NormalHeadings"/>
              <w:tabs>
                <w:tab w:val="right" w:pos="3609"/>
              </w:tabs>
              <w:jc w:val="right"/>
              <w:rPr>
                <w:szCs w:val="24"/>
              </w:rPr>
            </w:pPr>
            <w:bookmarkStart w:id="12" w:name="Num"/>
            <w:r>
              <w:rPr>
                <w:szCs w:val="24"/>
              </w:rPr>
              <w:t>VID 350 of 2015</w:t>
            </w:r>
            <w:bookmarkEnd w:id="12"/>
          </w:p>
        </w:tc>
      </w:tr>
    </w:tbl>
    <w:p w:rsidR="00395B24" w:rsidRPr="00812764" w:rsidRDefault="002C7385">
      <w:pPr>
        <w:pStyle w:val="AppealTable"/>
        <w:rPr>
          <w:sz w:val="24"/>
        </w:rPr>
      </w:pPr>
      <w:bookmarkStart w:id="13" w:name="AppealTable"/>
      <w:r w:rsidRPr="00812764">
        <w:rPr>
          <w:sz w:val="24"/>
        </w:rPr>
        <w:t xml:space="preserve"> </w:t>
      </w:r>
      <w:bookmarkEnd w:id="13"/>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4" w:name="Parties"/>
            <w:r>
              <w:rPr>
                <w:caps/>
                <w:szCs w:val="24"/>
              </w:rPr>
              <w:t>BETWEEN:</w:t>
            </w:r>
          </w:p>
        </w:tc>
        <w:tc>
          <w:tcPr>
            <w:tcW w:w="6866" w:type="dxa"/>
          </w:tcPr>
          <w:p w:rsidR="00812764" w:rsidRDefault="00812764">
            <w:pPr>
              <w:pStyle w:val="NormalHeadings"/>
              <w:jc w:val="left"/>
              <w:rPr>
                <w:szCs w:val="24"/>
              </w:rPr>
            </w:pPr>
            <w:bookmarkStart w:id="15" w:name="Applicant"/>
            <w:r>
              <w:rPr>
                <w:szCs w:val="24"/>
              </w:rPr>
              <w:t xml:space="preserve">CONSTRUCTION, FORESTRY, MINING AND ENERGY UNION </w:t>
            </w:r>
          </w:p>
          <w:p w:rsidR="00812764" w:rsidRDefault="00812764">
            <w:pPr>
              <w:pStyle w:val="NormalHeadings"/>
              <w:jc w:val="left"/>
              <w:rPr>
                <w:szCs w:val="24"/>
              </w:rPr>
            </w:pPr>
            <w:r>
              <w:rPr>
                <w:szCs w:val="24"/>
              </w:rPr>
              <w:t>Applicant</w:t>
            </w:r>
          </w:p>
          <w:bookmarkEnd w:id="15"/>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812764" w:rsidRDefault="00812764">
            <w:pPr>
              <w:pStyle w:val="NormalHeadings"/>
              <w:jc w:val="left"/>
              <w:rPr>
                <w:szCs w:val="24"/>
              </w:rPr>
            </w:pPr>
            <w:bookmarkStart w:id="16" w:name="Respondent"/>
            <w:r>
              <w:rPr>
                <w:szCs w:val="24"/>
              </w:rPr>
              <w:t xml:space="preserve">CUB PTY LTD </w:t>
            </w:r>
          </w:p>
          <w:p w:rsidR="00812764" w:rsidRDefault="00812764">
            <w:pPr>
              <w:pStyle w:val="NormalHeadings"/>
              <w:jc w:val="left"/>
              <w:rPr>
                <w:szCs w:val="24"/>
              </w:rPr>
            </w:pPr>
            <w:r>
              <w:rPr>
                <w:szCs w:val="24"/>
              </w:rPr>
              <w:t>First Respondent</w:t>
            </w:r>
          </w:p>
          <w:p w:rsidR="00812764" w:rsidRDefault="00812764">
            <w:pPr>
              <w:pStyle w:val="NormalHeadings"/>
              <w:jc w:val="left"/>
              <w:rPr>
                <w:szCs w:val="24"/>
              </w:rPr>
            </w:pPr>
          </w:p>
          <w:p w:rsidR="00812764" w:rsidRDefault="00812764">
            <w:pPr>
              <w:pStyle w:val="NormalHeadings"/>
              <w:jc w:val="left"/>
              <w:rPr>
                <w:szCs w:val="24"/>
              </w:rPr>
            </w:pPr>
            <w:r>
              <w:rPr>
                <w:szCs w:val="24"/>
              </w:rPr>
              <w:t xml:space="preserve">AUSTRALIAN ELECTORAL COMMISSION </w:t>
            </w:r>
          </w:p>
          <w:p w:rsidR="00812764" w:rsidRDefault="00812764">
            <w:pPr>
              <w:pStyle w:val="NormalHeadings"/>
              <w:jc w:val="left"/>
              <w:rPr>
                <w:szCs w:val="24"/>
              </w:rPr>
            </w:pPr>
            <w:r>
              <w:rPr>
                <w:szCs w:val="24"/>
              </w:rPr>
              <w:t>Second Respondent</w:t>
            </w:r>
          </w:p>
          <w:bookmarkEnd w:id="16"/>
          <w:p w:rsidR="00395B24" w:rsidRDefault="00395B24">
            <w:pPr>
              <w:pStyle w:val="NormalHeadings"/>
              <w:jc w:val="left"/>
              <w:rPr>
                <w:szCs w:val="24"/>
              </w:rPr>
            </w:pPr>
          </w:p>
        </w:tc>
      </w:tr>
      <w:bookmarkEnd w:id="14"/>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812764">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714F53">
            <w:pPr>
              <w:pStyle w:val="NormalHeadings"/>
              <w:jc w:val="left"/>
              <w:rPr>
                <w:caps/>
                <w:szCs w:val="24"/>
              </w:rPr>
            </w:pPr>
            <w:bookmarkStart w:id="18" w:name="Judge"/>
            <w:r>
              <w:rPr>
                <w:caps/>
                <w:szCs w:val="24"/>
              </w:rPr>
              <w:t>BROMBERG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12764">
            <w:pPr>
              <w:pStyle w:val="NormalHeadings"/>
              <w:jc w:val="left"/>
              <w:rPr>
                <w:caps/>
                <w:szCs w:val="24"/>
              </w:rPr>
            </w:pPr>
            <w:bookmarkStart w:id="19" w:name="Judgment_Dated"/>
            <w:r>
              <w:rPr>
                <w:caps/>
                <w:szCs w:val="24"/>
              </w:rPr>
              <w:t>2 JULY 2015</w:t>
            </w:r>
            <w:bookmarkEnd w:id="19"/>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812764">
            <w:pPr>
              <w:pStyle w:val="NormalHeadings"/>
              <w:jc w:val="left"/>
              <w:rPr>
                <w:caps/>
                <w:szCs w:val="24"/>
              </w:rPr>
            </w:pPr>
            <w:bookmarkStart w:id="20" w:name="Place"/>
            <w:r>
              <w:rPr>
                <w:caps/>
                <w:szCs w:val="24"/>
              </w:rPr>
              <w:t>MELBOURNE</w:t>
            </w:r>
            <w:bookmarkEnd w:id="20"/>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5B6887" w:rsidRDefault="005B6887" w:rsidP="005B6887">
      <w:pPr>
        <w:pStyle w:val="Order1"/>
      </w:pPr>
      <w:bookmarkStart w:id="21" w:name="Order_Start_Text"/>
      <w:bookmarkEnd w:id="21"/>
      <w:r>
        <w:t>The first respondent direct the Australian Electoral Commission that only officials of the Australian Electoral Commission be present when the votes cast in the ballot of employees at the first respondent’s Abbotsford Brewery on 2 July 2015 for the approval of a proposed enterprise agreement under s 181 of the Fair Work Act 2009 (Cth) (the Ballot) are counted.</w:t>
      </w:r>
    </w:p>
    <w:p w:rsidR="005B6887" w:rsidRDefault="005B6887" w:rsidP="005B6887">
      <w:pPr>
        <w:pStyle w:val="Order1"/>
      </w:pPr>
      <w:r>
        <w:t>The first respondent direct the Australian Electoral Commission to refrain from declaring or otherwise communicating the result of the Ballot.</w:t>
      </w:r>
    </w:p>
    <w:p w:rsidR="005B6887" w:rsidRDefault="005B6887" w:rsidP="005B6887">
      <w:pPr>
        <w:pStyle w:val="Order1"/>
      </w:pPr>
      <w:r>
        <w:t>The first respondent direct the Australian Electoral Commission to place the result of the Ballot in a sealed envelope marked “Confidential” and deliver the envelope to the first respondent.</w:t>
      </w:r>
    </w:p>
    <w:p w:rsidR="005B6887" w:rsidRDefault="005B6887" w:rsidP="005B6887">
      <w:pPr>
        <w:pStyle w:val="Order1"/>
      </w:pPr>
      <w:r>
        <w:t>On or before 10:00 am on 3 July 2015 the first respondent deliver the envelope to the registry of the Court marked to the attention of the Associate of Justice Bromberg, but not otherwise deal with the envelope.</w:t>
      </w:r>
    </w:p>
    <w:p w:rsidR="005B6887" w:rsidRDefault="005B6887" w:rsidP="005B6887">
      <w:pPr>
        <w:pStyle w:val="Order1"/>
      </w:pPr>
      <w:r>
        <w:t>The applicant’s interlocutory application be adjourned to 9:30 am on Tuesday, 7 July 2015.</w:t>
      </w:r>
    </w:p>
    <w:p w:rsidR="005B6887" w:rsidRDefault="005B6887" w:rsidP="005B6887">
      <w:pPr>
        <w:pStyle w:val="Order1"/>
      </w:pPr>
      <w:r>
        <w:t>On or before 10:00 am on 6 July 2015 the parties file and exchange any further affidavits either party seeks to rely upon.</w:t>
      </w:r>
    </w:p>
    <w:p w:rsidR="00395B24" w:rsidRDefault="005B6887" w:rsidP="005B6887">
      <w:pPr>
        <w:pStyle w:val="Order1"/>
      </w:pPr>
      <w:r>
        <w:lastRenderedPageBreak/>
        <w:t>Costs are reserved.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2" w:name="ReasonsPage"/>
            <w:bookmarkEnd w:id="22"/>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812764">
              <w:rPr>
                <w:caps/>
                <w:szCs w:val="24"/>
              </w:rPr>
              <w:t>VICTORIA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812764">
              <w:rPr>
                <w:caps/>
                <w:szCs w:val="24"/>
              </w:rPr>
              <w:t>FAIR WORK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812764" w:rsidRPr="00812764">
              <w:rPr>
                <w:caps/>
                <w:szCs w:val="24"/>
              </w:rPr>
              <w:t>VID</w:t>
            </w:r>
            <w:r w:rsidR="00812764">
              <w:rPr>
                <w:szCs w:val="24"/>
              </w:rPr>
              <w:t xml:space="preserve"> 350 of 2015</w:t>
            </w:r>
            <w:r>
              <w:rPr>
                <w:caps/>
                <w:szCs w:val="24"/>
              </w:rPr>
              <w:fldChar w:fldCharType="end"/>
            </w:r>
          </w:p>
        </w:tc>
      </w:tr>
    </w:tbl>
    <w:p w:rsidR="00395B24" w:rsidRDefault="004321B2">
      <w:pPr>
        <w:pStyle w:val="AppealTable"/>
      </w:pPr>
      <w:r>
        <w:fldChar w:fldCharType="begin" w:fldLock="1"/>
      </w:r>
      <w:r>
        <w:instrText xml:space="preserve"> Ref AppealTable  \* MERGEFORMAT </w:instrText>
      </w:r>
      <w:r>
        <w:fldChar w:fldCharType="separate"/>
      </w:r>
      <w:r w:rsidR="00812764" w:rsidRPr="00812764">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812764"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812764" w:rsidRPr="00812764">
              <w:rPr>
                <w:caps/>
                <w:szCs w:val="24"/>
              </w:rPr>
              <w:t>CONSTRUCTION</w:t>
            </w:r>
            <w:r w:rsidR="00812764">
              <w:rPr>
                <w:szCs w:val="24"/>
              </w:rPr>
              <w:t xml:space="preserve">, FORESTRY, MINING AND ENERGY UNION </w:t>
            </w:r>
          </w:p>
          <w:p w:rsidR="00812764" w:rsidRDefault="00812764">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812764"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812764" w:rsidRPr="00812764">
              <w:rPr>
                <w:caps/>
                <w:szCs w:val="24"/>
              </w:rPr>
              <w:t>CUB</w:t>
            </w:r>
            <w:r w:rsidR="00812764">
              <w:rPr>
                <w:szCs w:val="24"/>
              </w:rPr>
              <w:t xml:space="preserve"> PTY LTD </w:t>
            </w:r>
          </w:p>
          <w:p w:rsidR="00812764" w:rsidRDefault="00812764">
            <w:pPr>
              <w:pStyle w:val="NormalHeadings"/>
              <w:jc w:val="left"/>
              <w:rPr>
                <w:szCs w:val="24"/>
              </w:rPr>
            </w:pPr>
            <w:r>
              <w:rPr>
                <w:szCs w:val="24"/>
              </w:rPr>
              <w:t>First Respondent</w:t>
            </w:r>
          </w:p>
          <w:p w:rsidR="00812764" w:rsidRDefault="00812764">
            <w:pPr>
              <w:pStyle w:val="NormalHeadings"/>
              <w:jc w:val="left"/>
              <w:rPr>
                <w:szCs w:val="24"/>
              </w:rPr>
            </w:pPr>
          </w:p>
          <w:p w:rsidR="00812764" w:rsidRDefault="00812764">
            <w:pPr>
              <w:pStyle w:val="NormalHeadings"/>
              <w:jc w:val="left"/>
              <w:rPr>
                <w:szCs w:val="24"/>
              </w:rPr>
            </w:pPr>
            <w:r>
              <w:rPr>
                <w:szCs w:val="24"/>
              </w:rPr>
              <w:t xml:space="preserve">AUSTRALIAN ELECTORAL COMMISSION </w:t>
            </w:r>
          </w:p>
          <w:p w:rsidR="00812764" w:rsidRDefault="00812764">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812764">
              <w:rPr>
                <w:caps/>
                <w:szCs w:val="24"/>
              </w:rPr>
              <w:t>JUDGE</w:t>
            </w:r>
            <w:r>
              <w:rPr>
                <w:caps/>
                <w:szCs w:val="24"/>
              </w:rPr>
              <w:fldChar w:fldCharType="end"/>
            </w:r>
            <w:r>
              <w:rPr>
                <w:caps/>
                <w:szCs w:val="24"/>
              </w:rPr>
              <w:t>:</w:t>
            </w:r>
          </w:p>
        </w:tc>
        <w:tc>
          <w:tcPr>
            <w:tcW w:w="6866" w:type="dxa"/>
          </w:tcPr>
          <w:p w:rsidR="00395B24" w:rsidRDefault="00714F53">
            <w:pPr>
              <w:pStyle w:val="NormalHeadings"/>
              <w:rPr>
                <w:caps/>
                <w:szCs w:val="24"/>
              </w:rPr>
            </w:pPr>
            <w:r>
              <w:rPr>
                <w:caps/>
                <w:szCs w:val="24"/>
              </w:rPr>
              <w:fldChar w:fldCharType="begin"/>
            </w:r>
            <w:r>
              <w:rPr>
                <w:caps/>
                <w:szCs w:val="24"/>
              </w:rPr>
              <w:instrText xml:space="preserve"> REF  Judge  </w:instrText>
            </w:r>
            <w:r>
              <w:rPr>
                <w:caps/>
                <w:szCs w:val="24"/>
              </w:rPr>
              <w:fldChar w:fldCharType="separate"/>
            </w:r>
            <w:r w:rsidR="001E0859">
              <w:rPr>
                <w:caps/>
                <w:szCs w:val="24"/>
              </w:rPr>
              <w:t>BROMBERG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812764">
              <w:rPr>
                <w:caps/>
                <w:szCs w:val="24"/>
              </w:rPr>
              <w:t>2 JULY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812764">
              <w:rPr>
                <w:caps/>
                <w:szCs w:val="24"/>
              </w:rPr>
              <w:t>MELBOURNE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5B6887" w:rsidRDefault="005B6887" w:rsidP="00BF32DC">
      <w:pPr>
        <w:pStyle w:val="ParaNumbering"/>
      </w:pPr>
      <w:r w:rsidRPr="005B6887">
        <w:t>The applicant seeks an injunction, the effect of which would be to enjoin the further conduct of a ballot of employees</w:t>
      </w:r>
      <w:r w:rsidR="00A300C3">
        <w:t xml:space="preserve"> (</w:t>
      </w:r>
      <w:r w:rsidR="00A300C3">
        <w:rPr>
          <w:b/>
        </w:rPr>
        <w:t>ballot</w:t>
      </w:r>
      <w:r w:rsidR="00A300C3">
        <w:t>) being conducted to ascertain whether an enterprise agreement proposed by the first respondent (</w:t>
      </w:r>
      <w:r w:rsidR="00A300C3">
        <w:rPr>
          <w:b/>
        </w:rPr>
        <w:t>CUB</w:t>
      </w:r>
      <w:r w:rsidR="00A300C3">
        <w:t xml:space="preserve">) is approved: see s 181 of the </w:t>
      </w:r>
      <w:r w:rsidR="00A300C3">
        <w:rPr>
          <w:i/>
        </w:rPr>
        <w:t>Fair Work Act 2009</w:t>
      </w:r>
      <w:r w:rsidR="00A300C3">
        <w:t xml:space="preserve"> (Cth) (</w:t>
      </w:r>
      <w:r w:rsidR="00A300C3">
        <w:rPr>
          <w:b/>
        </w:rPr>
        <w:t>FW Act</w:t>
      </w:r>
      <w:r w:rsidR="00A300C3">
        <w:t>)</w:t>
      </w:r>
      <w:r w:rsidRPr="005B6887">
        <w:t xml:space="preserve">.  That ballot has in part already been conducted.  </w:t>
      </w:r>
      <w:r w:rsidR="00BC3C15">
        <w:t xml:space="preserve">It </w:t>
      </w:r>
      <w:r w:rsidRPr="005B6887">
        <w:t>commenced today and is programmed to run in two voting periods, the first</w:t>
      </w:r>
      <w:r w:rsidR="00A300C3">
        <w:t xml:space="preserve"> between</w:t>
      </w:r>
      <w:r w:rsidRPr="005B6887">
        <w:t xml:space="preserve"> 5 am </w:t>
      </w:r>
      <w:r w:rsidR="00613337">
        <w:t>and</w:t>
      </w:r>
      <w:r w:rsidRPr="005B6887">
        <w:t xml:space="preserve"> 8 am this morning, and the second </w:t>
      </w:r>
      <w:r w:rsidR="00A300C3">
        <w:t>between</w:t>
      </w:r>
      <w:r w:rsidRPr="005B6887">
        <w:t xml:space="preserve"> 1.30 pm</w:t>
      </w:r>
      <w:r w:rsidR="00A300C3">
        <w:t xml:space="preserve"> and</w:t>
      </w:r>
      <w:r w:rsidRPr="005B6887">
        <w:t xml:space="preserve"> 4.15 pm</w:t>
      </w:r>
      <w:r w:rsidR="00A300C3">
        <w:t xml:space="preserve"> this afternoon</w:t>
      </w:r>
      <w:r w:rsidRPr="005B6887">
        <w:t xml:space="preserve">. </w:t>
      </w:r>
      <w:r w:rsidRPr="00A300C3">
        <w:t xml:space="preserve"> CUB</w:t>
      </w:r>
      <w:r w:rsidRPr="005B6887">
        <w:t xml:space="preserve"> has appointed the Australian Electoral Commission as its agent </w:t>
      </w:r>
      <w:r w:rsidR="00A300C3">
        <w:t>to</w:t>
      </w:r>
      <w:r w:rsidRPr="005B6887">
        <w:t xml:space="preserve"> conduct the ballot.  </w:t>
      </w:r>
    </w:p>
    <w:p w:rsidR="00A300C3" w:rsidRPr="00A300C3" w:rsidRDefault="00BF32DC" w:rsidP="00BF32DC">
      <w:pPr>
        <w:pStyle w:val="ParaNumbering"/>
      </w:pPr>
      <w:r>
        <w:rPr>
          <w:rFonts w:eastAsia="Times New Roman" w:cs="Univers"/>
          <w:szCs w:val="24"/>
        </w:rPr>
        <w:t>The applicant (</w:t>
      </w:r>
      <w:r w:rsidR="005B6887" w:rsidRPr="00BF32DC">
        <w:rPr>
          <w:rFonts w:eastAsia="Times New Roman" w:cs="Univers"/>
          <w:b/>
          <w:szCs w:val="24"/>
        </w:rPr>
        <w:t>CFMEU</w:t>
      </w:r>
      <w:r>
        <w:rPr>
          <w:rFonts w:eastAsia="Times New Roman" w:cs="Univers"/>
          <w:b/>
          <w:szCs w:val="24"/>
        </w:rPr>
        <w:t xml:space="preserve">) </w:t>
      </w:r>
      <w:r w:rsidR="005B6887" w:rsidRPr="00BF32DC">
        <w:rPr>
          <w:rFonts w:eastAsia="Times New Roman" w:cs="Univers"/>
          <w:szCs w:val="24"/>
        </w:rPr>
        <w:t xml:space="preserve">seeks to enjoin the further conduct of the ballot and the counting and declaration of the votes cast.  It does so because it contends that CUB has misrepresented </w:t>
      </w:r>
      <w:r w:rsidR="00A300C3">
        <w:rPr>
          <w:rFonts w:eastAsia="Times New Roman" w:cs="Univers"/>
          <w:szCs w:val="24"/>
        </w:rPr>
        <w:t>to its</w:t>
      </w:r>
      <w:r w:rsidR="005B6887" w:rsidRPr="00BF32DC">
        <w:rPr>
          <w:rFonts w:eastAsia="Times New Roman" w:cs="Univers"/>
          <w:szCs w:val="24"/>
        </w:rPr>
        <w:t xml:space="preserve"> employees, or at least some</w:t>
      </w:r>
      <w:r w:rsidR="00A300C3">
        <w:rPr>
          <w:rFonts w:eastAsia="Times New Roman" w:cs="Univers"/>
          <w:szCs w:val="24"/>
        </w:rPr>
        <w:t xml:space="preserve"> of its</w:t>
      </w:r>
      <w:r w:rsidR="005B6887" w:rsidRPr="00BF32DC">
        <w:rPr>
          <w:rFonts w:eastAsia="Times New Roman" w:cs="Univers"/>
          <w:szCs w:val="24"/>
        </w:rPr>
        <w:t xml:space="preserve"> employees</w:t>
      </w:r>
      <w:r w:rsidR="00A300C3">
        <w:rPr>
          <w:rFonts w:eastAsia="Times New Roman" w:cs="Univers"/>
          <w:szCs w:val="24"/>
        </w:rPr>
        <w:t xml:space="preserve"> who are</w:t>
      </w:r>
      <w:r w:rsidR="005B6887" w:rsidRPr="00BF32DC">
        <w:rPr>
          <w:rFonts w:eastAsia="Times New Roman" w:cs="Univers"/>
          <w:szCs w:val="24"/>
        </w:rPr>
        <w:t xml:space="preserve"> eligible to vote</w:t>
      </w:r>
      <w:r w:rsidR="00A300C3">
        <w:rPr>
          <w:rFonts w:eastAsia="Times New Roman" w:cs="Univers"/>
          <w:szCs w:val="24"/>
        </w:rPr>
        <w:t xml:space="preserve"> in the ballot, t</w:t>
      </w:r>
      <w:r w:rsidR="005B6887" w:rsidRPr="00BF32DC">
        <w:rPr>
          <w:rFonts w:eastAsia="Times New Roman" w:cs="Univers"/>
          <w:szCs w:val="24"/>
        </w:rPr>
        <w:t>he outcome and effect of a s 240 bargaining dispute heard by Commissioner Bla</w:t>
      </w:r>
      <w:r w:rsidR="00A300C3">
        <w:rPr>
          <w:rFonts w:eastAsia="Times New Roman" w:cs="Univers"/>
          <w:szCs w:val="24"/>
        </w:rPr>
        <w:t>ir of the Fair Work Commission (</w:t>
      </w:r>
      <w:r w:rsidR="005B6887" w:rsidRPr="00BF32DC">
        <w:rPr>
          <w:rFonts w:eastAsia="Times New Roman" w:cs="Univers"/>
          <w:b/>
          <w:szCs w:val="24"/>
        </w:rPr>
        <w:t>Commission</w:t>
      </w:r>
      <w:r>
        <w:rPr>
          <w:rFonts w:eastAsia="Times New Roman" w:cs="Univers"/>
          <w:szCs w:val="24"/>
        </w:rPr>
        <w:t>)</w:t>
      </w:r>
      <w:r w:rsidR="005B6887" w:rsidRPr="00BF32DC">
        <w:rPr>
          <w:rFonts w:eastAsia="Times New Roman" w:cs="Univers"/>
          <w:szCs w:val="24"/>
        </w:rPr>
        <w:t xml:space="preserve">.  It is contended that the misrepresentation has the potential to have a material effect on the outcome of the ballot.  </w:t>
      </w:r>
    </w:p>
    <w:p w:rsidR="005B6887" w:rsidRPr="00BF32DC" w:rsidRDefault="005B6887" w:rsidP="00BF32DC">
      <w:pPr>
        <w:pStyle w:val="ParaNumbering"/>
      </w:pPr>
      <w:r w:rsidRPr="00BF32DC">
        <w:rPr>
          <w:rFonts w:eastAsia="Times New Roman" w:cs="Univers"/>
          <w:szCs w:val="24"/>
        </w:rPr>
        <w:t>The CFMEU relies on s</w:t>
      </w:r>
      <w:r w:rsidR="00BF32DC">
        <w:rPr>
          <w:rFonts w:eastAsia="Times New Roman" w:cs="Univers"/>
          <w:szCs w:val="24"/>
        </w:rPr>
        <w:t xml:space="preserve"> 345 of the </w:t>
      </w:r>
      <w:r w:rsidR="00BF32DC" w:rsidRPr="00A300C3">
        <w:rPr>
          <w:rFonts w:eastAsia="Times New Roman" w:cs="Univers"/>
          <w:szCs w:val="24"/>
        </w:rPr>
        <w:t>FW Act</w:t>
      </w:r>
      <w:r w:rsidR="00BF32DC">
        <w:rPr>
          <w:rFonts w:eastAsia="Times New Roman" w:cs="Univers"/>
          <w:szCs w:val="24"/>
        </w:rPr>
        <w:t xml:space="preserve"> </w:t>
      </w:r>
      <w:r w:rsidRPr="00BF32DC">
        <w:rPr>
          <w:rFonts w:eastAsia="Times New Roman" w:cs="Univers"/>
          <w:szCs w:val="24"/>
        </w:rPr>
        <w:t>which provides as follows</w:t>
      </w:r>
      <w:r w:rsidR="00BF32DC">
        <w:rPr>
          <w:rFonts w:eastAsia="Times New Roman" w:cs="Univers"/>
          <w:szCs w:val="24"/>
        </w:rPr>
        <w:t>:</w:t>
      </w:r>
    </w:p>
    <w:p w:rsidR="00BF32DC" w:rsidRDefault="001E7DCF" w:rsidP="001E7DCF">
      <w:pPr>
        <w:pStyle w:val="Quote1"/>
        <w:ind w:left="1440" w:hanging="703"/>
      </w:pPr>
      <w:r>
        <w:t>(1)</w:t>
      </w:r>
      <w:r>
        <w:tab/>
      </w:r>
      <w:r w:rsidR="00BF32DC">
        <w:t xml:space="preserve">A person must not knowingly or recklessly make a false or misleading representation about: </w:t>
      </w:r>
    </w:p>
    <w:p w:rsidR="00BF32DC" w:rsidRDefault="00BF32DC" w:rsidP="00BF32DC">
      <w:pPr>
        <w:pStyle w:val="Quote1"/>
      </w:pPr>
    </w:p>
    <w:p w:rsidR="00BF32DC" w:rsidRDefault="00BF32DC" w:rsidP="008A48B3">
      <w:pPr>
        <w:pStyle w:val="Quote2"/>
        <w:tabs>
          <w:tab w:val="left" w:pos="2127"/>
        </w:tabs>
        <w:spacing w:after="60"/>
      </w:pPr>
      <w:r>
        <w:lastRenderedPageBreak/>
        <w:t xml:space="preserve"> </w:t>
      </w:r>
      <w:r w:rsidR="001E7DCF">
        <w:t>(a)</w:t>
      </w:r>
      <w:r w:rsidR="001E7DCF">
        <w:tab/>
      </w:r>
      <w:r>
        <w:t xml:space="preserve">the workplace rights of another person; or </w:t>
      </w:r>
    </w:p>
    <w:p w:rsidR="00BF32DC" w:rsidRDefault="001E7DCF" w:rsidP="001E7DCF">
      <w:pPr>
        <w:pStyle w:val="Quote2"/>
        <w:ind w:left="2127" w:hanging="687"/>
      </w:pPr>
      <w:r>
        <w:t xml:space="preserve"> (b)</w:t>
      </w:r>
      <w:r>
        <w:tab/>
      </w:r>
      <w:r w:rsidR="00BF32DC">
        <w:t xml:space="preserve">the exercise, or the effect of the exercise, of a workplace right by another person. </w:t>
      </w:r>
    </w:p>
    <w:p w:rsidR="00BF32DC" w:rsidRDefault="00BF32DC" w:rsidP="00BF32DC">
      <w:pPr>
        <w:pStyle w:val="Quote1"/>
      </w:pPr>
    </w:p>
    <w:p w:rsidR="00BF32DC" w:rsidRDefault="00BF32DC" w:rsidP="001E7DCF">
      <w:pPr>
        <w:pStyle w:val="Quote1"/>
      </w:pPr>
      <w:r>
        <w:t xml:space="preserve">Note:   </w:t>
      </w:r>
      <w:r w:rsidR="00C610BA">
        <w:t xml:space="preserve"> </w:t>
      </w:r>
      <w:r>
        <w:t xml:space="preserve">This subsection is a civil remedy provision (see Part 4-1). </w:t>
      </w:r>
    </w:p>
    <w:p w:rsidR="00BF32DC" w:rsidRDefault="00BF32DC" w:rsidP="00BF32DC">
      <w:pPr>
        <w:pStyle w:val="Quote1"/>
      </w:pPr>
    </w:p>
    <w:p w:rsidR="005B6887" w:rsidRDefault="00BF32DC" w:rsidP="001E7DCF">
      <w:pPr>
        <w:pStyle w:val="Quote1"/>
        <w:ind w:left="1440" w:hanging="703"/>
      </w:pPr>
      <w:r>
        <w:t xml:space="preserve"> (2)</w:t>
      </w:r>
      <w:r>
        <w:tab/>
        <w:t>Subsection (1) does not apply if the person to whom the representation is made would not be expected to rely on it.</w:t>
      </w:r>
    </w:p>
    <w:p w:rsidR="00BF32DC" w:rsidRPr="005B6887" w:rsidRDefault="00BF32DC" w:rsidP="005B6887">
      <w:pPr>
        <w:widowControl w:val="0"/>
        <w:autoSpaceDE w:val="0"/>
        <w:autoSpaceDN w:val="0"/>
        <w:adjustRightInd w:val="0"/>
        <w:spacing w:line="240" w:lineRule="auto"/>
        <w:jc w:val="left"/>
        <w:rPr>
          <w:rFonts w:eastAsia="Times New Roman" w:cs="Univers"/>
          <w:szCs w:val="24"/>
        </w:rPr>
      </w:pPr>
    </w:p>
    <w:p w:rsidR="00622C97" w:rsidRPr="00622C97" w:rsidRDefault="005B6887" w:rsidP="00613337">
      <w:pPr>
        <w:pStyle w:val="ParaNumbering"/>
      </w:pPr>
      <w:r w:rsidRPr="005B6887">
        <w:t>In support of its application, the CFMEU relie</w:t>
      </w:r>
      <w:r w:rsidR="00A300C3">
        <w:t>d</w:t>
      </w:r>
      <w:r w:rsidRPr="005B6887">
        <w:t xml:space="preserve"> on an affidavit of Joseph John Myles.  CUB relie</w:t>
      </w:r>
      <w:r w:rsidR="00A300C3">
        <w:t>d</w:t>
      </w:r>
      <w:r w:rsidRPr="005B6887">
        <w:t xml:space="preserve"> on an affidavit of Felix </w:t>
      </w:r>
      <w:proofErr w:type="spellStart"/>
      <w:r w:rsidRPr="005B6887">
        <w:t>Blackler</w:t>
      </w:r>
      <w:proofErr w:type="spellEnd"/>
      <w:r w:rsidRPr="005B6887">
        <w:t xml:space="preserve">.  The relevant facts relied upon by the CFMEU have been usefully set out in an outline provided by the CFMEU this morning.  </w:t>
      </w:r>
      <w:r w:rsidR="00BF32DC">
        <w:t>The factual matters set out at [</w:t>
      </w:r>
      <w:r w:rsidRPr="005B6887">
        <w:t>4</w:t>
      </w:r>
      <w:r w:rsidR="00BF32DC">
        <w:t>]</w:t>
      </w:r>
      <w:r w:rsidRPr="005B6887">
        <w:t xml:space="preserve"> to </w:t>
      </w:r>
      <w:r w:rsidR="00BF32DC">
        <w:t>[</w:t>
      </w:r>
      <w:r w:rsidRPr="005B6887">
        <w:t>23</w:t>
      </w:r>
      <w:r w:rsidR="00BF32DC">
        <w:t>]</w:t>
      </w:r>
      <w:r w:rsidRPr="005B6887">
        <w:t xml:space="preserve"> of that outline are, for the purposes of this morning’s hearing, accepted by CUB save for some relatively minor alterations recorded on transcript by Mr Dalton, </w:t>
      </w:r>
      <w:r w:rsidR="00BF32DC">
        <w:t>C</w:t>
      </w:r>
      <w:r w:rsidRPr="005B6887">
        <w:t>ounsel for CUB.  It is not necessary that I set out that factual background in f</w:t>
      </w:r>
      <w:r w:rsidR="00613337">
        <w:t xml:space="preserve">ull, but I rely upon it.  </w:t>
      </w:r>
      <w:r w:rsidR="00613337">
        <w:rPr>
          <w:rFonts w:eastAsia="Times New Roman" w:cs="Univers"/>
          <w:szCs w:val="24"/>
        </w:rPr>
        <w:t>I</w:t>
      </w:r>
      <w:r w:rsidRPr="00613337">
        <w:rPr>
          <w:rFonts w:eastAsia="Times New Roman" w:cs="Univers"/>
          <w:szCs w:val="24"/>
        </w:rPr>
        <w:t>t is sufficient to say in summary that</w:t>
      </w:r>
      <w:r w:rsidR="00A300C3" w:rsidRPr="00613337">
        <w:rPr>
          <w:rFonts w:eastAsia="Times New Roman" w:cs="Univers"/>
          <w:szCs w:val="24"/>
        </w:rPr>
        <w:t>,</w:t>
      </w:r>
      <w:r w:rsidRPr="00613337">
        <w:rPr>
          <w:rFonts w:eastAsia="Times New Roman" w:cs="Univers"/>
          <w:szCs w:val="24"/>
        </w:rPr>
        <w:t xml:space="preserve"> in the context of bargaining for enterprise agreements to cover employees working at the CUB </w:t>
      </w:r>
      <w:r w:rsidR="00A300C3" w:rsidRPr="00613337">
        <w:rPr>
          <w:rFonts w:eastAsia="Times New Roman" w:cs="Univers"/>
          <w:szCs w:val="24"/>
        </w:rPr>
        <w:t>b</w:t>
      </w:r>
      <w:r w:rsidRPr="00613337">
        <w:rPr>
          <w:rFonts w:eastAsia="Times New Roman" w:cs="Univers"/>
          <w:szCs w:val="24"/>
        </w:rPr>
        <w:t>rewery in Abbotsford, there has been an industrial contest between the CFMEU and CUB as to whether some 40 forklift</w:t>
      </w:r>
      <w:r w:rsidR="00BF32DC" w:rsidRPr="00613337">
        <w:rPr>
          <w:rFonts w:eastAsia="Times New Roman" w:cs="Univers"/>
          <w:szCs w:val="24"/>
        </w:rPr>
        <w:t xml:space="preserve"> drivers for whom the CFMEU has</w:t>
      </w:r>
      <w:r w:rsidRPr="00613337">
        <w:rPr>
          <w:rFonts w:eastAsia="Times New Roman" w:cs="Univers"/>
          <w:szCs w:val="24"/>
        </w:rPr>
        <w:t xml:space="preserve"> industrial coverage and historical representation should be</w:t>
      </w:r>
      <w:r w:rsidR="00A300C3" w:rsidRPr="00613337">
        <w:rPr>
          <w:rFonts w:eastAsia="Times New Roman" w:cs="Univers"/>
          <w:szCs w:val="24"/>
        </w:rPr>
        <w:t>:</w:t>
      </w:r>
      <w:r w:rsidRPr="00613337">
        <w:rPr>
          <w:rFonts w:eastAsia="Times New Roman" w:cs="Univers"/>
          <w:szCs w:val="24"/>
        </w:rPr>
        <w:t xml:space="preserve"> </w:t>
      </w:r>
    </w:p>
    <w:p w:rsidR="00622C97" w:rsidRDefault="0045753E" w:rsidP="0045753E">
      <w:pPr>
        <w:pStyle w:val="ListNo1"/>
        <w:numPr>
          <w:ilvl w:val="0"/>
          <w:numId w:val="0"/>
        </w:numPr>
        <w:ind w:left="709" w:hanging="709"/>
      </w:pPr>
      <w:r>
        <w:t>(</w:t>
      </w:r>
      <w:proofErr w:type="spellStart"/>
      <w:r>
        <w:t>i</w:t>
      </w:r>
      <w:proofErr w:type="spellEnd"/>
      <w:r>
        <w:t>)</w:t>
      </w:r>
      <w:r>
        <w:tab/>
      </w:r>
      <w:r w:rsidR="005B6887" w:rsidRPr="00BF32DC">
        <w:t>covered by a</w:t>
      </w:r>
      <w:r w:rsidR="00622C97">
        <w:t>n</w:t>
      </w:r>
      <w:r w:rsidR="005B6887" w:rsidRPr="00BF32DC">
        <w:t xml:space="preserve"> enterprise agreement</w:t>
      </w:r>
      <w:r w:rsidR="00622C97">
        <w:t xml:space="preserve"> which would </w:t>
      </w:r>
      <w:r w:rsidR="005B6887" w:rsidRPr="00BF32DC">
        <w:t xml:space="preserve">cover operational employees for whom another union, United Voice, has industrial coverage </w:t>
      </w:r>
      <w:r w:rsidR="00A21FE1">
        <w:t xml:space="preserve">and historical representation; </w:t>
      </w:r>
      <w:r w:rsidR="00622C97">
        <w:t>or</w:t>
      </w:r>
      <w:r w:rsidR="005B6887" w:rsidRPr="00BF32DC">
        <w:t xml:space="preserve"> </w:t>
      </w:r>
    </w:p>
    <w:p w:rsidR="005B6887" w:rsidRPr="00BF32DC" w:rsidRDefault="0045753E" w:rsidP="0045753E">
      <w:pPr>
        <w:pStyle w:val="ListNo1"/>
        <w:numPr>
          <w:ilvl w:val="0"/>
          <w:numId w:val="0"/>
        </w:numPr>
        <w:ind w:left="709" w:hanging="709"/>
      </w:pPr>
      <w:r>
        <w:t>(ii)</w:t>
      </w:r>
      <w:r>
        <w:tab/>
      </w:r>
      <w:r w:rsidR="005B6887" w:rsidRPr="00BF32DC">
        <w:t xml:space="preserve">be covered </w:t>
      </w:r>
      <w:r w:rsidR="00622C97">
        <w:t xml:space="preserve">by an enterprise agreement </w:t>
      </w:r>
      <w:r w:rsidR="005B6887" w:rsidRPr="00BF32DC">
        <w:t xml:space="preserve">with boiler attendants for whom the CFMEU has industrial coverage and historical representation.  </w:t>
      </w:r>
    </w:p>
    <w:p w:rsidR="005B6887" w:rsidRPr="00714F53" w:rsidRDefault="005B6887" w:rsidP="00BF32DC">
      <w:pPr>
        <w:pStyle w:val="ParaNumbering"/>
      </w:pPr>
      <w:r w:rsidRPr="00BF32DC">
        <w:rPr>
          <w:rFonts w:eastAsia="Times New Roman" w:cs="Univers"/>
          <w:szCs w:val="24"/>
        </w:rPr>
        <w:t>Various applications have been made by the CFMEU to the Commission in which that contest has been addressed</w:t>
      </w:r>
      <w:r w:rsidR="00622C97">
        <w:rPr>
          <w:rFonts w:eastAsia="Times New Roman" w:cs="Univers"/>
          <w:szCs w:val="24"/>
        </w:rPr>
        <w:t xml:space="preserve"> including an application dealt with by Commissioner Blair</w:t>
      </w:r>
      <w:r w:rsidRPr="00BF32DC">
        <w:rPr>
          <w:rFonts w:eastAsia="Times New Roman" w:cs="Univers"/>
          <w:szCs w:val="24"/>
        </w:rPr>
        <w:t xml:space="preserve">.  </w:t>
      </w:r>
      <w:r w:rsidR="00622C97">
        <w:rPr>
          <w:rFonts w:eastAsia="Times New Roman" w:cs="Univers"/>
          <w:szCs w:val="24"/>
        </w:rPr>
        <w:t>T</w:t>
      </w:r>
      <w:r w:rsidRPr="00BF32DC">
        <w:rPr>
          <w:rFonts w:eastAsia="Times New Roman" w:cs="Univers"/>
          <w:szCs w:val="24"/>
        </w:rPr>
        <w:t xml:space="preserve">wo meetings were </w:t>
      </w:r>
      <w:r w:rsidR="00622C97">
        <w:rPr>
          <w:rFonts w:eastAsia="Times New Roman" w:cs="Univers"/>
          <w:szCs w:val="24"/>
        </w:rPr>
        <w:t xml:space="preserve">conducted on </w:t>
      </w:r>
      <w:r w:rsidR="00613337">
        <w:rPr>
          <w:rFonts w:eastAsia="Times New Roman" w:cs="Univers"/>
          <w:szCs w:val="24"/>
        </w:rPr>
        <w:t xml:space="preserve">25 June 2015 </w:t>
      </w:r>
      <w:r w:rsidRPr="00BF32DC">
        <w:rPr>
          <w:rFonts w:eastAsia="Times New Roman" w:cs="Univers"/>
          <w:szCs w:val="24"/>
        </w:rPr>
        <w:t>involving so</w:t>
      </w:r>
      <w:r w:rsidR="00714F53">
        <w:rPr>
          <w:rFonts w:eastAsia="Times New Roman" w:cs="Univers"/>
          <w:szCs w:val="24"/>
        </w:rPr>
        <w:t xml:space="preserve">me 20 to </w:t>
      </w:r>
      <w:r w:rsidR="00613337">
        <w:rPr>
          <w:rFonts w:eastAsia="Times New Roman" w:cs="Univers"/>
          <w:szCs w:val="24"/>
        </w:rPr>
        <w:t>25</w:t>
      </w:r>
      <w:r w:rsidR="00714F53">
        <w:rPr>
          <w:rFonts w:eastAsia="Times New Roman" w:cs="Univers"/>
          <w:szCs w:val="24"/>
        </w:rPr>
        <w:t xml:space="preserve"> employees in total</w:t>
      </w:r>
      <w:r w:rsidR="00622C97">
        <w:rPr>
          <w:rFonts w:eastAsia="Times New Roman" w:cs="Univers"/>
          <w:szCs w:val="24"/>
        </w:rPr>
        <w:t xml:space="preserve">.  On the evidence before me, at those meetings </w:t>
      </w:r>
      <w:r w:rsidRPr="00BF32DC">
        <w:rPr>
          <w:rFonts w:eastAsia="Times New Roman" w:cs="Univers"/>
          <w:szCs w:val="24"/>
        </w:rPr>
        <w:t xml:space="preserve">a </w:t>
      </w:r>
      <w:r w:rsidR="00714F53">
        <w:rPr>
          <w:rFonts w:eastAsia="Times New Roman" w:cs="Univers"/>
          <w:szCs w:val="24"/>
        </w:rPr>
        <w:t>Logistics Manager of CUB, Ed Lee</w:t>
      </w:r>
      <w:r w:rsidR="00622C97">
        <w:rPr>
          <w:rFonts w:eastAsia="Times New Roman" w:cs="Univers"/>
          <w:szCs w:val="24"/>
        </w:rPr>
        <w:t>,</w:t>
      </w:r>
      <w:r w:rsidR="00714F53">
        <w:rPr>
          <w:rFonts w:eastAsia="Times New Roman" w:cs="Univers"/>
          <w:szCs w:val="24"/>
        </w:rPr>
        <w:t xml:space="preserve"> </w:t>
      </w:r>
      <w:r w:rsidR="00622C97">
        <w:rPr>
          <w:rFonts w:eastAsia="Times New Roman" w:cs="Univers"/>
          <w:szCs w:val="24"/>
        </w:rPr>
        <w:t xml:space="preserve">made statements </w:t>
      </w:r>
      <w:r w:rsidRPr="00BF32DC">
        <w:rPr>
          <w:rFonts w:eastAsia="Times New Roman" w:cs="Univers"/>
          <w:szCs w:val="24"/>
        </w:rPr>
        <w:t xml:space="preserve">to the effect that Commissioner Blair had decided that there would be only one agreement for </w:t>
      </w:r>
      <w:r w:rsidR="00622C97">
        <w:rPr>
          <w:rFonts w:eastAsia="Times New Roman" w:cs="Univers"/>
          <w:szCs w:val="24"/>
        </w:rPr>
        <w:t xml:space="preserve">all </w:t>
      </w:r>
      <w:r w:rsidRPr="00BF32DC">
        <w:rPr>
          <w:rFonts w:eastAsia="Times New Roman" w:cs="Univers"/>
          <w:szCs w:val="24"/>
        </w:rPr>
        <w:t xml:space="preserve">operations employees and that that decision was not </w:t>
      </w:r>
      <w:proofErr w:type="spellStart"/>
      <w:r w:rsidRPr="00BF32DC">
        <w:rPr>
          <w:rFonts w:eastAsia="Times New Roman" w:cs="Univers"/>
          <w:szCs w:val="24"/>
        </w:rPr>
        <w:t>CUB</w:t>
      </w:r>
      <w:r w:rsidR="00714F53">
        <w:rPr>
          <w:rFonts w:eastAsia="Times New Roman" w:cs="Univers"/>
          <w:szCs w:val="24"/>
        </w:rPr>
        <w:t>’</w:t>
      </w:r>
      <w:r w:rsidRPr="00BF32DC">
        <w:rPr>
          <w:rFonts w:eastAsia="Times New Roman" w:cs="Univers"/>
          <w:szCs w:val="24"/>
        </w:rPr>
        <w:t>s</w:t>
      </w:r>
      <w:proofErr w:type="spellEnd"/>
      <w:r w:rsidRPr="00BF32DC">
        <w:rPr>
          <w:rFonts w:eastAsia="Times New Roman" w:cs="Univers"/>
          <w:szCs w:val="24"/>
        </w:rPr>
        <w:t xml:space="preserve"> decision.  </w:t>
      </w:r>
    </w:p>
    <w:p w:rsidR="00613337" w:rsidRPr="00613337" w:rsidRDefault="005B6887" w:rsidP="00622C97">
      <w:pPr>
        <w:pStyle w:val="ParaNumbering"/>
      </w:pPr>
      <w:r w:rsidRPr="00714F53">
        <w:rPr>
          <w:rFonts w:eastAsia="Times New Roman" w:cs="Univers"/>
          <w:szCs w:val="24"/>
        </w:rPr>
        <w:t xml:space="preserve">The CFMEU contends that the statements made by Mr Lee would have had the effect of suggesting to employees that there would only be one </w:t>
      </w:r>
      <w:r w:rsidR="00622C97">
        <w:rPr>
          <w:rFonts w:eastAsia="Times New Roman" w:cs="Univers"/>
          <w:szCs w:val="24"/>
        </w:rPr>
        <w:t>enterprise agreement</w:t>
      </w:r>
      <w:r w:rsidRPr="00714F53">
        <w:rPr>
          <w:rFonts w:eastAsia="Times New Roman" w:cs="Univers"/>
          <w:szCs w:val="24"/>
        </w:rPr>
        <w:t xml:space="preserve"> that could be made and that an </w:t>
      </w:r>
      <w:r w:rsidR="00622C97">
        <w:rPr>
          <w:rFonts w:eastAsia="Times New Roman" w:cs="Univers"/>
          <w:szCs w:val="24"/>
        </w:rPr>
        <w:t>enterprise agreement</w:t>
      </w:r>
      <w:r w:rsidRPr="00714F53">
        <w:rPr>
          <w:rFonts w:eastAsia="Times New Roman" w:cs="Univers"/>
          <w:szCs w:val="24"/>
        </w:rPr>
        <w:t xml:space="preserve"> which would cover the 40 forklift drivers together with the boiler attendants would no longer be </w:t>
      </w:r>
      <w:r w:rsidR="00613337">
        <w:rPr>
          <w:rFonts w:eastAsia="Times New Roman" w:cs="Univers"/>
          <w:szCs w:val="24"/>
        </w:rPr>
        <w:t>possible</w:t>
      </w:r>
      <w:r w:rsidRPr="00714F53">
        <w:rPr>
          <w:rFonts w:eastAsia="Times New Roman" w:cs="Univers"/>
          <w:szCs w:val="24"/>
        </w:rPr>
        <w:t xml:space="preserve">.  </w:t>
      </w:r>
    </w:p>
    <w:p w:rsidR="00622C97" w:rsidRPr="00622C97" w:rsidRDefault="005B6887" w:rsidP="00622C97">
      <w:pPr>
        <w:pStyle w:val="ParaNumbering"/>
      </w:pPr>
      <w:r w:rsidRPr="00714F53">
        <w:rPr>
          <w:rFonts w:eastAsia="Times New Roman" w:cs="Univers"/>
          <w:szCs w:val="24"/>
        </w:rPr>
        <w:lastRenderedPageBreak/>
        <w:t>The CFMEU contends that within the meaning of s</w:t>
      </w:r>
      <w:r w:rsidR="00714F53">
        <w:rPr>
          <w:rFonts w:eastAsia="Times New Roman" w:cs="Univers"/>
          <w:szCs w:val="24"/>
        </w:rPr>
        <w:t xml:space="preserve"> </w:t>
      </w:r>
      <w:r w:rsidRPr="00714F53">
        <w:rPr>
          <w:rFonts w:eastAsia="Times New Roman" w:cs="Univers"/>
          <w:szCs w:val="24"/>
        </w:rPr>
        <w:t>345(1)</w:t>
      </w:r>
      <w:r w:rsidR="00613337">
        <w:rPr>
          <w:rFonts w:eastAsia="Times New Roman" w:cs="Univers"/>
          <w:szCs w:val="24"/>
        </w:rPr>
        <w:t>,</w:t>
      </w:r>
      <w:r w:rsidRPr="00714F53">
        <w:rPr>
          <w:rFonts w:eastAsia="Times New Roman" w:cs="Univers"/>
          <w:szCs w:val="24"/>
        </w:rPr>
        <w:t xml:space="preserve"> the representations made by Mr Lee were misleading and were </w:t>
      </w:r>
      <w:r w:rsidR="00613337">
        <w:rPr>
          <w:rFonts w:eastAsia="Times New Roman" w:cs="Univers"/>
          <w:szCs w:val="24"/>
        </w:rPr>
        <w:t>“</w:t>
      </w:r>
      <w:r w:rsidRPr="00714F53">
        <w:rPr>
          <w:rFonts w:eastAsia="Times New Roman" w:cs="Univers"/>
          <w:szCs w:val="24"/>
        </w:rPr>
        <w:t>about</w:t>
      </w:r>
      <w:r w:rsidR="00613337">
        <w:rPr>
          <w:rFonts w:eastAsia="Times New Roman" w:cs="Univers"/>
          <w:szCs w:val="24"/>
        </w:rPr>
        <w:t>”</w:t>
      </w:r>
      <w:r w:rsidRPr="00714F53">
        <w:rPr>
          <w:rFonts w:eastAsia="Times New Roman" w:cs="Univers"/>
          <w:szCs w:val="24"/>
        </w:rPr>
        <w:t xml:space="preserve"> the </w:t>
      </w:r>
      <w:r w:rsidR="00613337">
        <w:rPr>
          <w:rFonts w:eastAsia="Times New Roman" w:cs="Univers"/>
          <w:szCs w:val="24"/>
        </w:rPr>
        <w:t>“</w:t>
      </w:r>
      <w:r w:rsidRPr="00714F53">
        <w:rPr>
          <w:rFonts w:eastAsia="Times New Roman" w:cs="Univers"/>
          <w:szCs w:val="24"/>
        </w:rPr>
        <w:t>workplace rights</w:t>
      </w:r>
      <w:r w:rsidR="00613337">
        <w:rPr>
          <w:rFonts w:eastAsia="Times New Roman" w:cs="Univers"/>
          <w:szCs w:val="24"/>
        </w:rPr>
        <w:t>”</w:t>
      </w:r>
      <w:r w:rsidRPr="00714F53">
        <w:rPr>
          <w:rFonts w:eastAsia="Times New Roman" w:cs="Univers"/>
          <w:szCs w:val="24"/>
        </w:rPr>
        <w:t xml:space="preserve"> of the employees to whom they were made.  Section 341 of the </w:t>
      </w:r>
      <w:r w:rsidR="00622C97">
        <w:rPr>
          <w:rFonts w:eastAsia="Times New Roman" w:cs="Univers"/>
          <w:szCs w:val="24"/>
        </w:rPr>
        <w:t>FW Act</w:t>
      </w:r>
      <w:r w:rsidRPr="00714F53">
        <w:rPr>
          <w:rFonts w:eastAsia="Times New Roman" w:cs="Univers"/>
          <w:szCs w:val="24"/>
        </w:rPr>
        <w:t xml:space="preserve"> sets out the meaning of the term “workplace right”.  It relevantly includes a right to initiate or participate in a process or pro</w:t>
      </w:r>
      <w:r w:rsidR="00622C97">
        <w:rPr>
          <w:rFonts w:eastAsia="Times New Roman" w:cs="Univers"/>
          <w:szCs w:val="24"/>
        </w:rPr>
        <w:t>ceeding under a workplace law.  Section</w:t>
      </w:r>
      <w:r w:rsidRPr="00714F53">
        <w:rPr>
          <w:rFonts w:eastAsia="Times New Roman" w:cs="Univers"/>
          <w:szCs w:val="24"/>
        </w:rPr>
        <w:t xml:space="preserve"> 341(2)</w:t>
      </w:r>
      <w:r w:rsidR="00613337">
        <w:rPr>
          <w:rFonts w:eastAsia="Times New Roman" w:cs="Univers"/>
          <w:szCs w:val="24"/>
        </w:rPr>
        <w:t>(e)</w:t>
      </w:r>
      <w:r w:rsidRPr="00714F53">
        <w:rPr>
          <w:rFonts w:eastAsia="Times New Roman" w:cs="Univers"/>
          <w:szCs w:val="24"/>
        </w:rPr>
        <w:t xml:space="preserve"> identifies a process or proceeding under a workplace law as including the making of an enterprise agreement</w:t>
      </w:r>
      <w:r w:rsidR="00622C97">
        <w:rPr>
          <w:rFonts w:eastAsia="Times New Roman" w:cs="Univers"/>
          <w:szCs w:val="24"/>
        </w:rPr>
        <w:t xml:space="preserve">.  </w:t>
      </w:r>
      <w:r w:rsidRPr="00622C97">
        <w:rPr>
          <w:rFonts w:eastAsia="Times New Roman" w:cs="Univers"/>
          <w:szCs w:val="24"/>
        </w:rPr>
        <w:t>The CFMEU contend</w:t>
      </w:r>
      <w:r w:rsidR="00622C97">
        <w:rPr>
          <w:rFonts w:eastAsia="Times New Roman" w:cs="Univers"/>
          <w:szCs w:val="24"/>
        </w:rPr>
        <w:t>ed</w:t>
      </w:r>
      <w:r w:rsidRPr="00622C97">
        <w:rPr>
          <w:rFonts w:eastAsia="Times New Roman" w:cs="Univers"/>
          <w:szCs w:val="24"/>
        </w:rPr>
        <w:t xml:space="preserve"> that various </w:t>
      </w:r>
      <w:r w:rsidR="00622C97">
        <w:rPr>
          <w:rFonts w:eastAsia="Times New Roman" w:cs="Univers"/>
          <w:szCs w:val="24"/>
        </w:rPr>
        <w:t>provisions</w:t>
      </w:r>
      <w:r w:rsidR="00613337">
        <w:rPr>
          <w:rFonts w:eastAsia="Times New Roman" w:cs="Univers"/>
          <w:szCs w:val="24"/>
        </w:rPr>
        <w:t xml:space="preserve"> of the FW Act </w:t>
      </w:r>
      <w:r w:rsidR="00622C97">
        <w:rPr>
          <w:rFonts w:eastAsia="Times New Roman" w:cs="Univers"/>
          <w:szCs w:val="24"/>
        </w:rPr>
        <w:t>dealing with the making of an enterprise agreement provide</w:t>
      </w:r>
      <w:r w:rsidRPr="00622C97">
        <w:rPr>
          <w:rFonts w:eastAsia="Times New Roman" w:cs="Univers"/>
          <w:szCs w:val="24"/>
        </w:rPr>
        <w:t xml:space="preserve"> to employees </w:t>
      </w:r>
      <w:r w:rsidR="00622C97">
        <w:rPr>
          <w:rFonts w:eastAsia="Times New Roman" w:cs="Univers"/>
          <w:szCs w:val="24"/>
        </w:rPr>
        <w:t>workplace rights and that the</w:t>
      </w:r>
      <w:r w:rsidRPr="00622C97">
        <w:rPr>
          <w:rFonts w:eastAsia="Times New Roman" w:cs="Univers"/>
          <w:szCs w:val="24"/>
        </w:rPr>
        <w:t xml:space="preserve"> representation</w:t>
      </w:r>
      <w:r w:rsidR="00622C97">
        <w:rPr>
          <w:rFonts w:eastAsia="Times New Roman" w:cs="Univers"/>
          <w:szCs w:val="24"/>
        </w:rPr>
        <w:t>s</w:t>
      </w:r>
      <w:r w:rsidRPr="00622C97">
        <w:rPr>
          <w:rFonts w:eastAsia="Times New Roman" w:cs="Univers"/>
          <w:szCs w:val="24"/>
        </w:rPr>
        <w:t xml:space="preserve"> </w:t>
      </w:r>
      <w:r w:rsidR="00622C97">
        <w:rPr>
          <w:rFonts w:eastAsia="Times New Roman" w:cs="Univers"/>
          <w:szCs w:val="24"/>
        </w:rPr>
        <w:t xml:space="preserve">made by </w:t>
      </w:r>
      <w:r w:rsidRPr="00622C97">
        <w:rPr>
          <w:rFonts w:eastAsia="Times New Roman" w:cs="Univers"/>
          <w:szCs w:val="24"/>
        </w:rPr>
        <w:t xml:space="preserve">Mr Lee </w:t>
      </w:r>
      <w:r w:rsidR="00622C97">
        <w:rPr>
          <w:rFonts w:eastAsia="Times New Roman" w:cs="Univers"/>
          <w:szCs w:val="24"/>
        </w:rPr>
        <w:t>were made “about” those workplace rights</w:t>
      </w:r>
      <w:r w:rsidRPr="00622C97">
        <w:rPr>
          <w:rFonts w:eastAsia="Times New Roman" w:cs="Univers"/>
          <w:szCs w:val="24"/>
        </w:rPr>
        <w:t xml:space="preserve">.  </w:t>
      </w:r>
    </w:p>
    <w:p w:rsidR="005B6887" w:rsidRPr="00714F53" w:rsidRDefault="005B6887" w:rsidP="00622C97">
      <w:pPr>
        <w:pStyle w:val="ParaNumbering"/>
      </w:pPr>
      <w:r w:rsidRPr="00622C97">
        <w:rPr>
          <w:rFonts w:eastAsia="Times New Roman" w:cs="Univers"/>
          <w:szCs w:val="24"/>
        </w:rPr>
        <w:t>I accept, and it was not really contended to the contrary, that there is a serious issue to be tried as to whether the representations made by Mr Lee were representations about the workplace rights of another person and made knowingly, recklessly, falsely or misleadingly in contravention of s</w:t>
      </w:r>
      <w:r w:rsidR="00714F53" w:rsidRPr="00622C97">
        <w:rPr>
          <w:rFonts w:eastAsia="Times New Roman" w:cs="Univers"/>
          <w:szCs w:val="24"/>
        </w:rPr>
        <w:t xml:space="preserve"> </w:t>
      </w:r>
      <w:r w:rsidRPr="00622C97">
        <w:rPr>
          <w:rFonts w:eastAsia="Times New Roman" w:cs="Univers"/>
          <w:szCs w:val="24"/>
        </w:rPr>
        <w:t xml:space="preserve">345(1) of the </w:t>
      </w:r>
      <w:r w:rsidR="00622C97">
        <w:rPr>
          <w:rFonts w:eastAsia="Times New Roman" w:cs="Univers"/>
          <w:szCs w:val="24"/>
        </w:rPr>
        <w:t>FW</w:t>
      </w:r>
      <w:r w:rsidRPr="00622C97">
        <w:rPr>
          <w:rFonts w:eastAsia="Times New Roman" w:cs="Univers"/>
          <w:szCs w:val="24"/>
        </w:rPr>
        <w:t xml:space="preserve"> Act.</w:t>
      </w:r>
    </w:p>
    <w:p w:rsidR="005B6887" w:rsidRPr="00714F53" w:rsidRDefault="005B6887" w:rsidP="00714F53">
      <w:pPr>
        <w:pStyle w:val="ParaNumbering"/>
      </w:pPr>
      <w:r w:rsidRPr="00714F53">
        <w:rPr>
          <w:rFonts w:eastAsia="Times New Roman" w:cs="Univers"/>
          <w:szCs w:val="24"/>
        </w:rPr>
        <w:t>An important issue for the question of what, if any, relief the Court should grant</w:t>
      </w:r>
      <w:r w:rsidR="00613337">
        <w:rPr>
          <w:rFonts w:eastAsia="Times New Roman" w:cs="Univers"/>
          <w:szCs w:val="24"/>
        </w:rPr>
        <w:t>,</w:t>
      </w:r>
      <w:r w:rsidRPr="00714F53">
        <w:rPr>
          <w:rFonts w:eastAsia="Times New Roman" w:cs="Univers"/>
          <w:szCs w:val="24"/>
        </w:rPr>
        <w:t xml:space="preserve"> is the extent to which any misrepresentation has had a material effect on the voting intentions of employees to whom the misrepresentation was made to </w:t>
      </w:r>
      <w:r w:rsidR="00714F53">
        <w:rPr>
          <w:rFonts w:eastAsia="Times New Roman" w:cs="Univers"/>
          <w:szCs w:val="24"/>
        </w:rPr>
        <w:t>directly or</w:t>
      </w:r>
      <w:r w:rsidR="000E1318">
        <w:rPr>
          <w:rFonts w:eastAsia="Times New Roman" w:cs="Univers"/>
          <w:szCs w:val="24"/>
        </w:rPr>
        <w:t xml:space="preserve"> to whom it was</w:t>
      </w:r>
      <w:r w:rsidR="00714F53">
        <w:rPr>
          <w:rFonts w:eastAsia="Times New Roman" w:cs="Univers"/>
          <w:szCs w:val="24"/>
        </w:rPr>
        <w:t xml:space="preserve"> further communicate</w:t>
      </w:r>
      <w:r w:rsidR="000E1318">
        <w:rPr>
          <w:rFonts w:eastAsia="Times New Roman" w:cs="Univers"/>
          <w:szCs w:val="24"/>
        </w:rPr>
        <w:t>d</w:t>
      </w:r>
      <w:r w:rsidRPr="00714F53">
        <w:rPr>
          <w:rFonts w:eastAsia="Times New Roman" w:cs="Univers"/>
          <w:szCs w:val="24"/>
        </w:rPr>
        <w:t xml:space="preserve">.  On the material before me, it is clear that CUB has taken some action designed to dispel any misapprehension that may have been created by any statements made by Mr Lee.  Notices have been posted in the area in which </w:t>
      </w:r>
      <w:r w:rsidR="000E1318">
        <w:rPr>
          <w:rFonts w:eastAsia="Times New Roman" w:cs="Univers"/>
          <w:szCs w:val="24"/>
        </w:rPr>
        <w:t xml:space="preserve">voting is being conducted </w:t>
      </w:r>
      <w:r w:rsidRPr="00714F53">
        <w:rPr>
          <w:rFonts w:eastAsia="Times New Roman" w:cs="Univers"/>
          <w:szCs w:val="24"/>
        </w:rPr>
        <w:t>which include a statement that the Commission has not said or decided that only one</w:t>
      </w:r>
      <w:r w:rsidR="000E1318">
        <w:rPr>
          <w:rFonts w:eastAsia="Times New Roman" w:cs="Univers"/>
          <w:szCs w:val="24"/>
        </w:rPr>
        <w:t xml:space="preserve"> enterprise</w:t>
      </w:r>
      <w:r w:rsidRPr="00714F53">
        <w:rPr>
          <w:rFonts w:eastAsia="Times New Roman" w:cs="Univers"/>
          <w:szCs w:val="24"/>
        </w:rPr>
        <w:t xml:space="preserve"> agreement can be made.  </w:t>
      </w:r>
    </w:p>
    <w:p w:rsidR="00714F53" w:rsidRPr="00714F53" w:rsidRDefault="005B6887" w:rsidP="00714F53">
      <w:pPr>
        <w:pStyle w:val="ParaNumbering"/>
      </w:pPr>
      <w:r w:rsidRPr="00714F53">
        <w:rPr>
          <w:rFonts w:eastAsia="Times New Roman" w:cs="Univers"/>
          <w:szCs w:val="24"/>
        </w:rPr>
        <w:t xml:space="preserve">Despite that effort, it seems to me </w:t>
      </w:r>
      <w:r w:rsidR="000E1318">
        <w:rPr>
          <w:rFonts w:eastAsia="Times New Roman" w:cs="Univers"/>
          <w:szCs w:val="24"/>
        </w:rPr>
        <w:t xml:space="preserve">that </w:t>
      </w:r>
      <w:r w:rsidRPr="00714F53">
        <w:rPr>
          <w:rFonts w:eastAsia="Times New Roman" w:cs="Univers"/>
          <w:szCs w:val="24"/>
        </w:rPr>
        <w:t xml:space="preserve">on the material </w:t>
      </w:r>
      <w:r w:rsidR="000E1318">
        <w:rPr>
          <w:rFonts w:eastAsia="Times New Roman" w:cs="Univers"/>
          <w:szCs w:val="24"/>
        </w:rPr>
        <w:t xml:space="preserve">currently </w:t>
      </w:r>
      <w:r w:rsidRPr="00714F53">
        <w:rPr>
          <w:rFonts w:eastAsia="Times New Roman" w:cs="Univers"/>
          <w:szCs w:val="24"/>
        </w:rPr>
        <w:t xml:space="preserve">before me it is nevertheless possible that employees to whom Mr Lee’s </w:t>
      </w:r>
      <w:r w:rsidR="000E1318">
        <w:rPr>
          <w:rFonts w:eastAsia="Times New Roman" w:cs="Univers"/>
          <w:szCs w:val="24"/>
        </w:rPr>
        <w:t xml:space="preserve">representation </w:t>
      </w:r>
      <w:r w:rsidR="00613337">
        <w:rPr>
          <w:rFonts w:eastAsia="Times New Roman" w:cs="Univers"/>
          <w:szCs w:val="24"/>
        </w:rPr>
        <w:t xml:space="preserve">was </w:t>
      </w:r>
      <w:r w:rsidR="000E1318">
        <w:rPr>
          <w:rFonts w:eastAsia="Times New Roman" w:cs="Univers"/>
          <w:szCs w:val="24"/>
        </w:rPr>
        <w:t xml:space="preserve">communicated, may have not </w:t>
      </w:r>
      <w:r w:rsidRPr="00714F53">
        <w:rPr>
          <w:rFonts w:eastAsia="Times New Roman" w:cs="Univers"/>
          <w:szCs w:val="24"/>
        </w:rPr>
        <w:t xml:space="preserve">seen the notices </w:t>
      </w:r>
      <w:r w:rsidR="000E1318">
        <w:rPr>
          <w:rFonts w:eastAsia="Times New Roman" w:cs="Univers"/>
          <w:szCs w:val="24"/>
        </w:rPr>
        <w:t>posted</w:t>
      </w:r>
      <w:r w:rsidRPr="00714F53">
        <w:rPr>
          <w:rFonts w:eastAsia="Times New Roman" w:cs="Univers"/>
          <w:szCs w:val="24"/>
        </w:rPr>
        <w:t xml:space="preserve"> by CUB </w:t>
      </w:r>
      <w:r w:rsidR="000E1318">
        <w:rPr>
          <w:rFonts w:eastAsia="Times New Roman" w:cs="Univers"/>
          <w:szCs w:val="24"/>
        </w:rPr>
        <w:t>when attending to cast their vote or not attended to vote at all having</w:t>
      </w:r>
      <w:r w:rsidRPr="00714F53">
        <w:rPr>
          <w:rFonts w:eastAsia="Times New Roman" w:cs="Univers"/>
          <w:szCs w:val="24"/>
        </w:rPr>
        <w:t xml:space="preserve"> determined not to participate in the ballot </w:t>
      </w:r>
      <w:r w:rsidR="000E1318">
        <w:rPr>
          <w:rFonts w:eastAsia="Times New Roman" w:cs="Univers"/>
          <w:szCs w:val="24"/>
        </w:rPr>
        <w:t>because of Mr Lee’s representation</w:t>
      </w:r>
      <w:r w:rsidRPr="00714F53">
        <w:rPr>
          <w:rFonts w:eastAsia="Times New Roman" w:cs="Univers"/>
          <w:szCs w:val="24"/>
        </w:rPr>
        <w:t xml:space="preserve">.  </w:t>
      </w:r>
    </w:p>
    <w:p w:rsidR="00714F53" w:rsidRPr="00714F53" w:rsidRDefault="005B6887" w:rsidP="00714F53">
      <w:pPr>
        <w:pStyle w:val="ParaNumbering"/>
      </w:pPr>
      <w:r w:rsidRPr="00714F53">
        <w:rPr>
          <w:rFonts w:eastAsia="Times New Roman" w:cs="Univers"/>
          <w:szCs w:val="24"/>
        </w:rPr>
        <w:t xml:space="preserve">This matter has come on urgently.  CUB has only had a short opportunity in which to provide a response to the material upon which the CFMEU relies.  It is appropriate that CUB have a proper opportunity to put material before me including material as to the last issue with which I </w:t>
      </w:r>
      <w:r w:rsidR="000E1318">
        <w:rPr>
          <w:rFonts w:eastAsia="Times New Roman" w:cs="Univers"/>
          <w:szCs w:val="24"/>
        </w:rPr>
        <w:t xml:space="preserve">have </w:t>
      </w:r>
      <w:r w:rsidRPr="00714F53">
        <w:rPr>
          <w:rFonts w:eastAsia="Times New Roman" w:cs="Univers"/>
          <w:szCs w:val="24"/>
        </w:rPr>
        <w:t xml:space="preserve">just dealt.  I have come to the view that, at this </w:t>
      </w:r>
      <w:r w:rsidR="00613337">
        <w:rPr>
          <w:rFonts w:eastAsia="Times New Roman" w:cs="Univers"/>
          <w:szCs w:val="24"/>
        </w:rPr>
        <w:t>juncture</w:t>
      </w:r>
      <w:r w:rsidRPr="00714F53">
        <w:rPr>
          <w:rFonts w:eastAsia="Times New Roman" w:cs="Univers"/>
          <w:szCs w:val="24"/>
        </w:rPr>
        <w:t xml:space="preserve">, only an interim order ought be made if I am satisfied </w:t>
      </w:r>
      <w:r w:rsidR="00613337">
        <w:rPr>
          <w:rFonts w:eastAsia="Times New Roman" w:cs="Univers"/>
          <w:szCs w:val="24"/>
        </w:rPr>
        <w:t xml:space="preserve">that, on </w:t>
      </w:r>
      <w:r w:rsidRPr="00714F53">
        <w:rPr>
          <w:rFonts w:eastAsia="Times New Roman" w:cs="Univers"/>
          <w:szCs w:val="24"/>
        </w:rPr>
        <w:t>the balance of convenience</w:t>
      </w:r>
      <w:r w:rsidR="000E1318">
        <w:rPr>
          <w:rFonts w:eastAsia="Times New Roman" w:cs="Univers"/>
          <w:szCs w:val="24"/>
        </w:rPr>
        <w:t>,</w:t>
      </w:r>
      <w:r w:rsidR="00613337">
        <w:rPr>
          <w:rFonts w:eastAsia="Times New Roman" w:cs="Univers"/>
          <w:szCs w:val="24"/>
        </w:rPr>
        <w:t xml:space="preserve"> </w:t>
      </w:r>
      <w:r w:rsidRPr="00714F53">
        <w:rPr>
          <w:rFonts w:eastAsia="Times New Roman" w:cs="Univers"/>
          <w:szCs w:val="24"/>
        </w:rPr>
        <w:t>any order should be made at all</w:t>
      </w:r>
      <w:r w:rsidR="000E1318">
        <w:rPr>
          <w:rFonts w:eastAsia="Times New Roman" w:cs="Univers"/>
          <w:szCs w:val="24"/>
        </w:rPr>
        <w:t xml:space="preserve">. Accordingly, </w:t>
      </w:r>
      <w:r w:rsidRPr="00714F53">
        <w:rPr>
          <w:rFonts w:eastAsia="Times New Roman" w:cs="Univers"/>
          <w:szCs w:val="24"/>
        </w:rPr>
        <w:t>I will consider the question</w:t>
      </w:r>
      <w:r w:rsidR="000E1318">
        <w:rPr>
          <w:rFonts w:eastAsia="Times New Roman" w:cs="Univers"/>
          <w:szCs w:val="24"/>
        </w:rPr>
        <w:t xml:space="preserve"> of the </w:t>
      </w:r>
      <w:r w:rsidRPr="00714F53">
        <w:rPr>
          <w:rFonts w:eastAsia="Times New Roman" w:cs="Univers"/>
          <w:szCs w:val="24"/>
        </w:rPr>
        <w:t xml:space="preserve">balance of convenience on the basis </w:t>
      </w:r>
      <w:r w:rsidRPr="00714F53">
        <w:rPr>
          <w:rFonts w:eastAsia="Times New Roman" w:cs="Univers"/>
          <w:szCs w:val="24"/>
        </w:rPr>
        <w:lastRenderedPageBreak/>
        <w:t>that</w:t>
      </w:r>
      <w:r w:rsidR="000E1318">
        <w:rPr>
          <w:rFonts w:eastAsia="Times New Roman" w:cs="Univers"/>
          <w:szCs w:val="24"/>
        </w:rPr>
        <w:t>,</w:t>
      </w:r>
      <w:r w:rsidRPr="00714F53">
        <w:rPr>
          <w:rFonts w:eastAsia="Times New Roman" w:cs="Univers"/>
          <w:szCs w:val="24"/>
        </w:rPr>
        <w:t xml:space="preserve"> if an order is made</w:t>
      </w:r>
      <w:r w:rsidR="000E1318">
        <w:rPr>
          <w:rFonts w:eastAsia="Times New Roman" w:cs="Univers"/>
          <w:szCs w:val="24"/>
        </w:rPr>
        <w:t>,</w:t>
      </w:r>
      <w:r w:rsidRPr="00714F53">
        <w:rPr>
          <w:rFonts w:eastAsia="Times New Roman" w:cs="Univers"/>
          <w:szCs w:val="24"/>
        </w:rPr>
        <w:t xml:space="preserve"> it will only have effect until early next week or</w:t>
      </w:r>
      <w:r w:rsidR="000E1318">
        <w:rPr>
          <w:rFonts w:eastAsia="Times New Roman" w:cs="Univers"/>
          <w:szCs w:val="24"/>
        </w:rPr>
        <w:t xml:space="preserve"> the</w:t>
      </w:r>
      <w:r w:rsidRPr="00714F53">
        <w:rPr>
          <w:rFonts w:eastAsia="Times New Roman" w:cs="Univers"/>
          <w:szCs w:val="24"/>
        </w:rPr>
        <w:t xml:space="preserve"> further order of the Court.  </w:t>
      </w:r>
    </w:p>
    <w:p w:rsidR="005B6887" w:rsidRPr="00714F53" w:rsidRDefault="005B6887" w:rsidP="00714F53">
      <w:pPr>
        <w:pStyle w:val="ParaNumbering"/>
      </w:pPr>
      <w:r w:rsidRPr="00714F53">
        <w:rPr>
          <w:rFonts w:eastAsia="Times New Roman" w:cs="Univers"/>
          <w:szCs w:val="24"/>
        </w:rPr>
        <w:t>On the question of balance of convenience, there is prejudice to CUB if the Court</w:t>
      </w:r>
      <w:r w:rsidR="00613337">
        <w:rPr>
          <w:rFonts w:eastAsia="Times New Roman" w:cs="Univers"/>
          <w:szCs w:val="24"/>
        </w:rPr>
        <w:t xml:space="preserve"> were to make the primary order</w:t>
      </w:r>
      <w:r w:rsidRPr="00714F53">
        <w:rPr>
          <w:rFonts w:eastAsia="Times New Roman" w:cs="Univers"/>
          <w:szCs w:val="24"/>
        </w:rPr>
        <w:t xml:space="preserve"> sought by the CFMEU which</w:t>
      </w:r>
      <w:r w:rsidR="000E1318">
        <w:rPr>
          <w:rFonts w:eastAsia="Times New Roman" w:cs="Univers"/>
          <w:szCs w:val="24"/>
        </w:rPr>
        <w:t xml:space="preserve"> would</w:t>
      </w:r>
      <w:r w:rsidRPr="00714F53">
        <w:rPr>
          <w:rFonts w:eastAsia="Times New Roman" w:cs="Univers"/>
          <w:szCs w:val="24"/>
        </w:rPr>
        <w:t xml:space="preserve"> restrain the further conduct of the ballot.  Such an order would preclude further voting this afternoon and would involve </w:t>
      </w:r>
      <w:r w:rsidR="000E1318">
        <w:rPr>
          <w:rFonts w:eastAsia="Times New Roman" w:cs="Univers"/>
          <w:szCs w:val="24"/>
        </w:rPr>
        <w:t xml:space="preserve">the </w:t>
      </w:r>
      <w:r w:rsidRPr="00714F53">
        <w:rPr>
          <w:rFonts w:eastAsia="Times New Roman" w:cs="Univers"/>
          <w:szCs w:val="24"/>
        </w:rPr>
        <w:t xml:space="preserve">wastage of </w:t>
      </w:r>
      <w:r w:rsidR="00613337">
        <w:rPr>
          <w:rFonts w:eastAsia="Times New Roman" w:cs="Univers"/>
          <w:szCs w:val="24"/>
        </w:rPr>
        <w:t>r</w:t>
      </w:r>
      <w:r w:rsidRPr="00714F53">
        <w:rPr>
          <w:rFonts w:eastAsia="Times New Roman" w:cs="Univers"/>
          <w:szCs w:val="24"/>
        </w:rPr>
        <w:t xml:space="preserve">esources.  </w:t>
      </w:r>
    </w:p>
    <w:p w:rsidR="005B6887" w:rsidRPr="00714F53" w:rsidRDefault="005B6887" w:rsidP="00714F53">
      <w:pPr>
        <w:pStyle w:val="ParaNumbering"/>
      </w:pPr>
      <w:r w:rsidRPr="00714F53">
        <w:rPr>
          <w:rFonts w:eastAsia="Times New Roman" w:cs="Univers"/>
          <w:szCs w:val="24"/>
        </w:rPr>
        <w:t>As an alternative order, the CFMEU s</w:t>
      </w:r>
      <w:r w:rsidR="000E1318">
        <w:rPr>
          <w:rFonts w:eastAsia="Times New Roman" w:cs="Univers"/>
          <w:szCs w:val="24"/>
        </w:rPr>
        <w:t>eeks</w:t>
      </w:r>
      <w:r w:rsidRPr="00714F53">
        <w:rPr>
          <w:rFonts w:eastAsia="Times New Roman" w:cs="Univers"/>
          <w:szCs w:val="24"/>
        </w:rPr>
        <w:t xml:space="preserve"> that only the declaration of the result of the ballot be restrained.  In relation to that order, CUB does not point to any prejudice to it at all and </w:t>
      </w:r>
      <w:r w:rsidR="00FB22C7">
        <w:rPr>
          <w:rFonts w:eastAsia="Times New Roman" w:cs="Univers"/>
          <w:szCs w:val="24"/>
        </w:rPr>
        <w:t>none is apparent</w:t>
      </w:r>
      <w:r w:rsidRPr="00714F53">
        <w:rPr>
          <w:rFonts w:eastAsia="Times New Roman" w:cs="Univers"/>
          <w:szCs w:val="24"/>
        </w:rPr>
        <w:t xml:space="preserve">.  </w:t>
      </w:r>
      <w:r w:rsidR="00FB22C7">
        <w:rPr>
          <w:rFonts w:eastAsia="Times New Roman" w:cs="Univers"/>
          <w:szCs w:val="24"/>
        </w:rPr>
        <w:t>Such an</w:t>
      </w:r>
      <w:r w:rsidRPr="00714F53">
        <w:rPr>
          <w:rFonts w:eastAsia="Times New Roman" w:cs="Univers"/>
          <w:szCs w:val="24"/>
        </w:rPr>
        <w:t xml:space="preserve"> order would be more than sufficient to address, at least in the interim, the legitimate concerns of the CFMEU.  I</w:t>
      </w:r>
      <w:r w:rsidR="00714F53">
        <w:rPr>
          <w:rFonts w:eastAsia="Times New Roman" w:cs="Univers"/>
          <w:szCs w:val="24"/>
        </w:rPr>
        <w:t xml:space="preserve"> have</w:t>
      </w:r>
      <w:r w:rsidRPr="00714F53">
        <w:rPr>
          <w:rFonts w:eastAsia="Times New Roman" w:cs="Univers"/>
          <w:szCs w:val="24"/>
        </w:rPr>
        <w:t xml:space="preserve"> taken into account as well, although I recognise that it may not ultimately be of great significance, the fact that the CFMEU has offered the usual undertaking as to damages.  </w:t>
      </w:r>
    </w:p>
    <w:p w:rsidR="005B6887" w:rsidRPr="00714F53" w:rsidRDefault="005B6887" w:rsidP="00714F53">
      <w:pPr>
        <w:pStyle w:val="ParaNumbering"/>
      </w:pPr>
      <w:r w:rsidRPr="00714F53">
        <w:rPr>
          <w:rFonts w:eastAsia="Times New Roman" w:cs="Univers"/>
          <w:szCs w:val="24"/>
        </w:rPr>
        <w:t>In my view, the balance of convenience favours the grant of a limited order restraining the declaration of the result</w:t>
      </w:r>
      <w:r w:rsidR="00FB22C7">
        <w:rPr>
          <w:rFonts w:eastAsia="Times New Roman" w:cs="Univers"/>
          <w:szCs w:val="24"/>
        </w:rPr>
        <w:t>.</w:t>
      </w:r>
      <w:r w:rsidRPr="00714F53">
        <w:rPr>
          <w:rFonts w:eastAsia="Times New Roman" w:cs="Univers"/>
          <w:szCs w:val="24"/>
        </w:rPr>
        <w:t xml:space="preserve"> </w:t>
      </w:r>
      <w:r w:rsidR="00FB22C7">
        <w:rPr>
          <w:rFonts w:eastAsia="Times New Roman" w:cs="Univers"/>
          <w:szCs w:val="24"/>
        </w:rPr>
        <w:t>T</w:t>
      </w:r>
      <w:r w:rsidRPr="00714F53">
        <w:rPr>
          <w:rFonts w:eastAsia="Times New Roman" w:cs="Univers"/>
          <w:szCs w:val="24"/>
        </w:rPr>
        <w:t xml:space="preserve">here </w:t>
      </w:r>
      <w:r w:rsidR="00FB22C7">
        <w:rPr>
          <w:rFonts w:eastAsia="Times New Roman" w:cs="Univers"/>
          <w:szCs w:val="24"/>
        </w:rPr>
        <w:t xml:space="preserve">is </w:t>
      </w:r>
      <w:r w:rsidRPr="00714F53">
        <w:rPr>
          <w:rFonts w:eastAsia="Times New Roman" w:cs="Univers"/>
          <w:szCs w:val="24"/>
        </w:rPr>
        <w:t>merit in the vote being counted and being made available f</w:t>
      </w:r>
      <w:r w:rsidR="00FB22C7">
        <w:rPr>
          <w:rFonts w:eastAsia="Times New Roman" w:cs="Univers"/>
          <w:szCs w:val="24"/>
        </w:rPr>
        <w:t>or use before the Court on the</w:t>
      </w:r>
      <w:r w:rsidRPr="00714F53">
        <w:rPr>
          <w:rFonts w:eastAsia="Times New Roman" w:cs="Univers"/>
          <w:szCs w:val="24"/>
        </w:rPr>
        <w:t xml:space="preserve"> date </w:t>
      </w:r>
      <w:r w:rsidR="00613337">
        <w:rPr>
          <w:rFonts w:eastAsia="Times New Roman" w:cs="Univers"/>
          <w:szCs w:val="24"/>
        </w:rPr>
        <w:t>to which</w:t>
      </w:r>
      <w:r w:rsidR="00FB22C7">
        <w:rPr>
          <w:rFonts w:eastAsia="Times New Roman" w:cs="Univers"/>
          <w:szCs w:val="24"/>
        </w:rPr>
        <w:t xml:space="preserve"> </w:t>
      </w:r>
      <w:r w:rsidRPr="00714F53">
        <w:rPr>
          <w:rFonts w:eastAsia="Times New Roman" w:cs="Univers"/>
          <w:szCs w:val="24"/>
        </w:rPr>
        <w:t>I intend to adjourn this application</w:t>
      </w:r>
      <w:r w:rsidR="008A48B3">
        <w:rPr>
          <w:rFonts w:eastAsia="Times New Roman" w:cs="Univers"/>
          <w:szCs w:val="24"/>
        </w:rPr>
        <w:t>.</w:t>
      </w:r>
      <w:r w:rsidRPr="00714F53">
        <w:rPr>
          <w:rFonts w:eastAsia="Times New Roman" w:cs="Univers"/>
          <w:szCs w:val="24"/>
        </w:rPr>
        <w:t xml:space="preserve">  I say that because it seems to me that the extent to which the impugned statement of Mr Lee was capable of having a material effect on the ballot will be better understood if the Court </w:t>
      </w:r>
      <w:r w:rsidR="00FB22C7">
        <w:rPr>
          <w:rFonts w:eastAsia="Times New Roman" w:cs="Univers"/>
          <w:szCs w:val="24"/>
        </w:rPr>
        <w:t>has</w:t>
      </w:r>
      <w:r w:rsidRPr="00714F53">
        <w:rPr>
          <w:rFonts w:eastAsia="Times New Roman" w:cs="Univers"/>
          <w:szCs w:val="24"/>
        </w:rPr>
        <w:t xml:space="preserve"> an understanding of the result of that ballot.  For those reasons, the Court will make the following orders:</w:t>
      </w:r>
    </w:p>
    <w:p w:rsidR="00714F53" w:rsidRDefault="0045753E" w:rsidP="0045753E">
      <w:pPr>
        <w:pStyle w:val="ListNo1"/>
        <w:numPr>
          <w:ilvl w:val="0"/>
          <w:numId w:val="0"/>
        </w:numPr>
        <w:ind w:left="709" w:hanging="709"/>
      </w:pPr>
      <w:r>
        <w:t>(</w:t>
      </w:r>
      <w:proofErr w:type="spellStart"/>
      <w:r>
        <w:t>i</w:t>
      </w:r>
      <w:proofErr w:type="spellEnd"/>
      <w:r>
        <w:t>)</w:t>
      </w:r>
      <w:r>
        <w:tab/>
      </w:r>
      <w:r w:rsidR="00714F53" w:rsidRPr="00714F53">
        <w:t xml:space="preserve">The first respondent direct the Australian Electoral Commission that only officials of the Australian Electoral Commission be present when the votes cast in the ballot of employees at the first respondent’s Abbotsford Brewery on 2 July 2015 for the approval of a proposed enterprise agreement under s 181 of the </w:t>
      </w:r>
      <w:r w:rsidR="00714F53" w:rsidRPr="008A48B3">
        <w:rPr>
          <w:i/>
        </w:rPr>
        <w:t xml:space="preserve">Fair Work Act 2009 </w:t>
      </w:r>
      <w:r w:rsidR="00714F53" w:rsidRPr="00714F53">
        <w:t>(Cth) (the Ballot) are counted.</w:t>
      </w:r>
    </w:p>
    <w:p w:rsidR="00714F53" w:rsidRPr="00714F53" w:rsidRDefault="0045753E" w:rsidP="0045753E">
      <w:pPr>
        <w:pStyle w:val="ListNo1"/>
        <w:numPr>
          <w:ilvl w:val="0"/>
          <w:numId w:val="0"/>
        </w:numPr>
        <w:ind w:left="709" w:hanging="709"/>
      </w:pPr>
      <w:r>
        <w:rPr>
          <w:rFonts w:eastAsia="Times New Roman"/>
          <w:szCs w:val="24"/>
        </w:rPr>
        <w:t>(ii)</w:t>
      </w:r>
      <w:r>
        <w:rPr>
          <w:rFonts w:eastAsia="Times New Roman"/>
          <w:szCs w:val="24"/>
        </w:rPr>
        <w:tab/>
      </w:r>
      <w:r w:rsidR="00714F53" w:rsidRPr="00714F53">
        <w:rPr>
          <w:rFonts w:eastAsia="Times New Roman"/>
          <w:szCs w:val="24"/>
        </w:rPr>
        <w:t>The first respondent direct the Australian Electoral Commission to refrain from declaring or otherwise communicating the result of the Ballot.</w:t>
      </w:r>
    </w:p>
    <w:p w:rsidR="00714F53" w:rsidRPr="00714F53" w:rsidRDefault="0045753E" w:rsidP="0045753E">
      <w:pPr>
        <w:pStyle w:val="ListNo1"/>
        <w:numPr>
          <w:ilvl w:val="0"/>
          <w:numId w:val="0"/>
        </w:numPr>
        <w:ind w:left="709" w:hanging="709"/>
      </w:pPr>
      <w:r>
        <w:rPr>
          <w:rFonts w:eastAsia="Times New Roman"/>
          <w:szCs w:val="24"/>
        </w:rPr>
        <w:t>(iii)</w:t>
      </w:r>
      <w:r>
        <w:rPr>
          <w:rFonts w:eastAsia="Times New Roman"/>
          <w:szCs w:val="24"/>
        </w:rPr>
        <w:tab/>
      </w:r>
      <w:r w:rsidR="00714F53" w:rsidRPr="00714F53">
        <w:rPr>
          <w:rFonts w:eastAsia="Times New Roman"/>
          <w:szCs w:val="24"/>
        </w:rPr>
        <w:t>The first respondent direct the Australian Electoral Commission to place the result of the Ballot in a sealed envelope marked “Confidential” and deliver the envelope to the first respondent.</w:t>
      </w:r>
    </w:p>
    <w:p w:rsidR="00714F53" w:rsidRPr="00714F53" w:rsidRDefault="0045753E" w:rsidP="0045753E">
      <w:pPr>
        <w:pStyle w:val="ListNo1"/>
        <w:numPr>
          <w:ilvl w:val="0"/>
          <w:numId w:val="0"/>
        </w:numPr>
        <w:ind w:left="709" w:hanging="709"/>
      </w:pPr>
      <w:r>
        <w:rPr>
          <w:rFonts w:eastAsia="Times New Roman"/>
          <w:szCs w:val="24"/>
        </w:rPr>
        <w:lastRenderedPageBreak/>
        <w:t>(iv)</w:t>
      </w:r>
      <w:r>
        <w:rPr>
          <w:rFonts w:eastAsia="Times New Roman"/>
          <w:szCs w:val="24"/>
        </w:rPr>
        <w:tab/>
      </w:r>
      <w:r w:rsidR="00714F53" w:rsidRPr="00714F53">
        <w:rPr>
          <w:rFonts w:eastAsia="Times New Roman"/>
          <w:szCs w:val="24"/>
        </w:rPr>
        <w:t>On or before 10:00 am on 3 July 2015 the first respondent deliver the envelope to the registry of the Court marked to the attention of the Associate of Justice Bromberg, but not otherwise deal with the envelope.</w:t>
      </w:r>
    </w:p>
    <w:p w:rsidR="00714F53" w:rsidRPr="00714F53" w:rsidRDefault="0045753E" w:rsidP="0045753E">
      <w:pPr>
        <w:pStyle w:val="ListNo1"/>
        <w:numPr>
          <w:ilvl w:val="0"/>
          <w:numId w:val="0"/>
        </w:numPr>
        <w:ind w:left="709" w:hanging="709"/>
      </w:pPr>
      <w:r>
        <w:rPr>
          <w:rFonts w:eastAsia="Times New Roman"/>
          <w:szCs w:val="24"/>
        </w:rPr>
        <w:t>(v)</w:t>
      </w:r>
      <w:r>
        <w:rPr>
          <w:rFonts w:eastAsia="Times New Roman"/>
          <w:szCs w:val="24"/>
        </w:rPr>
        <w:tab/>
      </w:r>
      <w:r w:rsidR="00714F53" w:rsidRPr="00714F53">
        <w:rPr>
          <w:rFonts w:eastAsia="Times New Roman"/>
          <w:szCs w:val="24"/>
        </w:rPr>
        <w:t>The applicant’s interlocutory application be adjourned to 9:30 am on Tuesday, 7 July 2015.</w:t>
      </w:r>
    </w:p>
    <w:p w:rsidR="00714F53" w:rsidRPr="00714F53" w:rsidRDefault="0045753E" w:rsidP="0045753E">
      <w:pPr>
        <w:pStyle w:val="ListNo1"/>
        <w:numPr>
          <w:ilvl w:val="0"/>
          <w:numId w:val="0"/>
        </w:numPr>
        <w:ind w:left="709" w:hanging="709"/>
      </w:pPr>
      <w:r>
        <w:rPr>
          <w:rFonts w:eastAsia="Times New Roman"/>
          <w:szCs w:val="24"/>
        </w:rPr>
        <w:t>(vi)</w:t>
      </w:r>
      <w:r>
        <w:rPr>
          <w:rFonts w:eastAsia="Times New Roman"/>
          <w:szCs w:val="24"/>
        </w:rPr>
        <w:tab/>
      </w:r>
      <w:r w:rsidR="00714F53" w:rsidRPr="00714F53">
        <w:rPr>
          <w:rFonts w:eastAsia="Times New Roman"/>
          <w:szCs w:val="24"/>
        </w:rPr>
        <w:t>On or before 10:00 am on 6 July 2015 the parties file and exchange any further affidavits either party seeks to rely upon.</w:t>
      </w:r>
    </w:p>
    <w:p w:rsidR="005B6887" w:rsidRPr="00714F53" w:rsidRDefault="0045753E" w:rsidP="0045753E">
      <w:pPr>
        <w:pStyle w:val="ListNo1"/>
        <w:numPr>
          <w:ilvl w:val="0"/>
          <w:numId w:val="0"/>
        </w:numPr>
        <w:ind w:left="709" w:hanging="709"/>
      </w:pPr>
      <w:r>
        <w:rPr>
          <w:rFonts w:eastAsia="Times New Roman"/>
          <w:szCs w:val="24"/>
        </w:rPr>
        <w:t>(vii)</w:t>
      </w:r>
      <w:r>
        <w:rPr>
          <w:rFonts w:eastAsia="Times New Roman"/>
          <w:szCs w:val="24"/>
        </w:rPr>
        <w:tab/>
      </w:r>
      <w:r w:rsidR="00714F53" w:rsidRPr="00714F53">
        <w:rPr>
          <w:rFonts w:eastAsia="Times New Roman"/>
          <w:szCs w:val="24"/>
        </w:rPr>
        <w:t>Costs are reserved.</w:t>
      </w:r>
    </w:p>
    <w:p w:rsidR="00714F53" w:rsidRDefault="00714F53" w:rsidP="00815065">
      <w:pPr>
        <w:pStyle w:val="BodyText"/>
      </w:pPr>
      <w:bookmarkStart w:id="23" w:name="Certification"/>
    </w:p>
    <w:tbl>
      <w:tblPr>
        <w:tblW w:w="0" w:type="auto"/>
        <w:tblLook w:val="04A0" w:firstRow="1" w:lastRow="0" w:firstColumn="1" w:lastColumn="0" w:noHBand="0" w:noVBand="1"/>
      </w:tblPr>
      <w:tblGrid>
        <w:gridCol w:w="3794"/>
      </w:tblGrid>
      <w:tr w:rsidR="00714F53" w:rsidRPr="00714F53">
        <w:tc>
          <w:tcPr>
            <w:tcW w:w="3794" w:type="dxa"/>
            <w:shd w:val="clear" w:color="auto" w:fill="auto"/>
          </w:tcPr>
          <w:p w:rsidR="00714F53" w:rsidRPr="00714F53" w:rsidRDefault="00714F53" w:rsidP="00FB22C7">
            <w:pPr>
              <w:pStyle w:val="Normal1linespace"/>
            </w:pPr>
            <w:r w:rsidRPr="00714F53">
              <w:t xml:space="preserve">I certify that the preceding </w:t>
            </w:r>
            <w:bookmarkStart w:id="24" w:name="NumberWord"/>
            <w:r w:rsidR="00FB22C7">
              <w:t>fourteen</w:t>
            </w:r>
            <w:bookmarkEnd w:id="24"/>
            <w:r w:rsidRPr="00714F53">
              <w:t xml:space="preserve"> (</w:t>
            </w:r>
            <w:bookmarkStart w:id="25" w:name="NumberNumeral"/>
            <w:r>
              <w:t>1</w:t>
            </w:r>
            <w:r w:rsidR="00FB22C7">
              <w:t>4</w:t>
            </w:r>
            <w:bookmarkEnd w:id="25"/>
            <w:r w:rsidRPr="00714F53">
              <w:t xml:space="preserve">) numbered </w:t>
            </w:r>
            <w:bookmarkStart w:id="26" w:name="CertPara"/>
            <w:r>
              <w:t>paragraphs are</w:t>
            </w:r>
            <w:bookmarkEnd w:id="26"/>
            <w:r w:rsidRPr="00714F53">
              <w:t xml:space="preserve"> a true copy of the Reasons for Judgment herein of the Honourable </w:t>
            </w:r>
            <w:bookmarkStart w:id="27" w:name="Justice"/>
            <w:r>
              <w:t>Justice Bromberg</w:t>
            </w:r>
            <w:bookmarkEnd w:id="27"/>
            <w:r w:rsidRPr="00714F53">
              <w:t>.</w:t>
            </w:r>
          </w:p>
        </w:tc>
      </w:tr>
    </w:tbl>
    <w:p w:rsidR="00714F53" w:rsidRDefault="00714F53" w:rsidP="00815065">
      <w:pPr>
        <w:pStyle w:val="BodyText"/>
      </w:pPr>
    </w:p>
    <w:p w:rsidR="00714F53" w:rsidRDefault="00714F53" w:rsidP="00815065">
      <w:pPr>
        <w:pStyle w:val="BodyText"/>
      </w:pPr>
      <w:r>
        <w:t>Associate:</w:t>
      </w:r>
      <w:r w:rsidR="001E0859" w:rsidRPr="001E0859">
        <w:rPr>
          <w:noProof/>
          <w:lang w:eastAsia="en-AU"/>
        </w:rPr>
        <w:t xml:space="preserve"> </w:t>
      </w:r>
    </w:p>
    <w:p w:rsidR="00714F53" w:rsidRDefault="00714F53" w:rsidP="00815065">
      <w:pPr>
        <w:pStyle w:val="BodyText"/>
      </w:pPr>
      <w:bookmarkStart w:id="28" w:name="_GoBack"/>
      <w:bookmarkEnd w:id="28"/>
    </w:p>
    <w:p w:rsidR="00714F53" w:rsidRDefault="00714F53" w:rsidP="00CA6EC0">
      <w:pPr>
        <w:pStyle w:val="BodyText"/>
        <w:tabs>
          <w:tab w:val="left" w:pos="1134"/>
        </w:tabs>
      </w:pPr>
      <w:r>
        <w:t>Dated:</w:t>
      </w:r>
      <w:r>
        <w:tab/>
      </w:r>
      <w:bookmarkStart w:id="29" w:name="CertifyDated"/>
      <w:r w:rsidR="008A48B3">
        <w:t>8</w:t>
      </w:r>
      <w:r>
        <w:t xml:space="preserve"> July 2015</w:t>
      </w:r>
      <w:bookmarkEnd w:id="29"/>
    </w:p>
    <w:bookmarkEnd w:id="23"/>
    <w:p w:rsidR="00624520" w:rsidRPr="00714F53" w:rsidRDefault="00624520" w:rsidP="00714F53">
      <w:pPr>
        <w:pStyle w:val="ParaNumbering"/>
        <w:numPr>
          <w:ilvl w:val="0"/>
          <w:numId w:val="0"/>
        </w:numPr>
        <w:rPr>
          <w:highlight w:val="yellow"/>
        </w:rPr>
      </w:pPr>
    </w:p>
    <w:sectPr w:rsidR="00624520" w:rsidRPr="00714F53">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64" w:rsidRDefault="00812764">
      <w:pPr>
        <w:spacing w:line="20" w:lineRule="exact"/>
      </w:pPr>
    </w:p>
    <w:p w:rsidR="00812764" w:rsidRDefault="00812764"/>
    <w:p w:rsidR="00812764" w:rsidRDefault="00812764"/>
  </w:endnote>
  <w:endnote w:type="continuationSeparator" w:id="0">
    <w:p w:rsidR="00812764" w:rsidRDefault="00812764">
      <w:r>
        <w:t xml:space="preserve"> </w:t>
      </w:r>
    </w:p>
    <w:p w:rsidR="00812764" w:rsidRDefault="00812764"/>
    <w:p w:rsidR="00812764" w:rsidRDefault="00812764"/>
  </w:endnote>
  <w:endnote w:type="continuationNotice" w:id="1">
    <w:p w:rsidR="00812764" w:rsidRDefault="00812764">
      <w:r>
        <w:t xml:space="preserve"> </w:t>
      </w:r>
    </w:p>
    <w:p w:rsidR="00812764" w:rsidRDefault="00812764"/>
    <w:p w:rsidR="00812764" w:rsidRDefault="00812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2F1E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64" w:rsidRDefault="00812764"/>
    <w:p w:rsidR="00812764" w:rsidRDefault="00812764"/>
    <w:p w:rsidR="00812764" w:rsidRDefault="00812764"/>
  </w:footnote>
  <w:footnote w:type="continuationSeparator" w:id="0">
    <w:p w:rsidR="00812764" w:rsidRDefault="00812764">
      <w:r>
        <w:continuationSeparator/>
      </w:r>
    </w:p>
    <w:p w:rsidR="00812764" w:rsidRDefault="00812764"/>
    <w:p w:rsidR="00812764" w:rsidRDefault="008127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4321B2">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4321B2">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4321B2">
      <w:rPr>
        <w:noProof/>
      </w:rPr>
      <w:t>5</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lowerRoman"/>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lvlOverride w:ilvl="0">
      <w:lvl w:ilvl="0">
        <w:start w:val="1"/>
        <w:numFmt w:val="lowerRoman"/>
        <w:lvlRestart w:val="0"/>
        <w:pStyle w:val="ListNo1"/>
        <w:lvlText w:val="(%1)"/>
        <w:lvlJc w:val="left"/>
        <w:pPr>
          <w:tabs>
            <w:tab w:val="num" w:pos="720"/>
          </w:tabs>
          <w:ind w:left="720" w:hanging="720"/>
        </w:pPr>
        <w:rPr>
          <w:rFonts w:ascii="Times New Roman" w:eastAsia="Batang" w:hAnsi="Times New Roman" w:cs="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1"/>
      <w:lvl w:ilvl="0">
        <w:start w:val="1"/>
        <w:numFmt w:val="lowerRoman"/>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Construction, Forestry, Mining and Energy Union "/>
    <w:docVar w:name="CounselParties" w:val="Respondent"/>
    <w:docVar w:name="CounselType" w:val="Solicitor for the "/>
    <w:docVar w:name="Division" w:val="FAIR WORK DIVISION"/>
    <w:docVar w:name="DocCreated" w:val="True"/>
    <w:docVar w:name="EntryList" w:val="Solicitor for the Respondents"/>
    <w:docVar w:name="FileNumbers" w:val="VID 350 of 2015"/>
    <w:docVar w:name="FullCourt" w:val="False"/>
    <w:docVar w:name="HearingDate" w:val="2 July 2015"/>
    <w:docVar w:name="Judgdate" w:val="2 July 2015"/>
    <w:docVar w:name="Judge" w:val="Bromberg "/>
    <w:docVar w:name="JudgePlace" w:val="MELBOURNE"/>
    <w:docVar w:name="lstEntryList" w:val="3"/>
    <w:docVar w:name="myEntryList" w:val="Counsel for the Applicant=Ms S Kelly |Solicitor for the Applicant=|Counsel for the Respondents=Mr R Dalton |Solicitor for the Respondents="/>
    <w:docVar w:name="NSD" w:val="NSD VID 350 of 2015"/>
    <w:docVar w:name="NumApps" w:val="2"/>
    <w:docVar w:name="NumApps_" w:val="2"/>
    <w:docVar w:name="NumJudges" w:val="Single Judge"/>
    <w:docVar w:name="Parties" w:val="Respondent"/>
    <w:docVar w:name="Place_SentenceCase" w:val="Melbourne"/>
    <w:docVar w:name="Respondent" w:val="CUB Pty Ltd |Australian Electoral Commission "/>
    <w:docVar w:name="ResState" w:val="VICTORIA"/>
    <w:docVar w:name="Single" w:val="True"/>
  </w:docVars>
  <w:rsids>
    <w:rsidRoot w:val="00812764"/>
    <w:rsid w:val="000D2137"/>
    <w:rsid w:val="000E1318"/>
    <w:rsid w:val="001128BD"/>
    <w:rsid w:val="001727A4"/>
    <w:rsid w:val="001738AB"/>
    <w:rsid w:val="001879A6"/>
    <w:rsid w:val="00187BBC"/>
    <w:rsid w:val="001B14AC"/>
    <w:rsid w:val="001B16D6"/>
    <w:rsid w:val="001B7940"/>
    <w:rsid w:val="001E0859"/>
    <w:rsid w:val="001E3B49"/>
    <w:rsid w:val="001E439B"/>
    <w:rsid w:val="001E7388"/>
    <w:rsid w:val="001E7DCF"/>
    <w:rsid w:val="001F60F0"/>
    <w:rsid w:val="002535D0"/>
    <w:rsid w:val="002602C2"/>
    <w:rsid w:val="00274F5B"/>
    <w:rsid w:val="00280836"/>
    <w:rsid w:val="002A1B50"/>
    <w:rsid w:val="002B0E91"/>
    <w:rsid w:val="002C31AD"/>
    <w:rsid w:val="002C7385"/>
    <w:rsid w:val="002D7263"/>
    <w:rsid w:val="002F1E49"/>
    <w:rsid w:val="002F4E9C"/>
    <w:rsid w:val="003463FE"/>
    <w:rsid w:val="00356632"/>
    <w:rsid w:val="003845A9"/>
    <w:rsid w:val="00390883"/>
    <w:rsid w:val="00395B24"/>
    <w:rsid w:val="003A2D38"/>
    <w:rsid w:val="003B2C72"/>
    <w:rsid w:val="003C20FF"/>
    <w:rsid w:val="003F193E"/>
    <w:rsid w:val="004321B2"/>
    <w:rsid w:val="0045753E"/>
    <w:rsid w:val="00472027"/>
    <w:rsid w:val="0049417F"/>
    <w:rsid w:val="004D53E5"/>
    <w:rsid w:val="0051346D"/>
    <w:rsid w:val="00513EAE"/>
    <w:rsid w:val="005359EB"/>
    <w:rsid w:val="0054254A"/>
    <w:rsid w:val="005466B5"/>
    <w:rsid w:val="005A4DF8"/>
    <w:rsid w:val="005B6887"/>
    <w:rsid w:val="005C1767"/>
    <w:rsid w:val="005C42EF"/>
    <w:rsid w:val="005E02F5"/>
    <w:rsid w:val="005E176E"/>
    <w:rsid w:val="005E35A0"/>
    <w:rsid w:val="005E56AE"/>
    <w:rsid w:val="005F2C24"/>
    <w:rsid w:val="00613337"/>
    <w:rsid w:val="00622C97"/>
    <w:rsid w:val="00624520"/>
    <w:rsid w:val="00636871"/>
    <w:rsid w:val="00643DE0"/>
    <w:rsid w:val="00644E85"/>
    <w:rsid w:val="00662BB0"/>
    <w:rsid w:val="006A5695"/>
    <w:rsid w:val="006B3904"/>
    <w:rsid w:val="006B5B7D"/>
    <w:rsid w:val="006D0ECF"/>
    <w:rsid w:val="00707218"/>
    <w:rsid w:val="00712B1D"/>
    <w:rsid w:val="00714F53"/>
    <w:rsid w:val="007325D9"/>
    <w:rsid w:val="00747D14"/>
    <w:rsid w:val="007929CF"/>
    <w:rsid w:val="007D561F"/>
    <w:rsid w:val="00812764"/>
    <w:rsid w:val="00831927"/>
    <w:rsid w:val="0084273D"/>
    <w:rsid w:val="00845A83"/>
    <w:rsid w:val="008A48B3"/>
    <w:rsid w:val="008C6D50"/>
    <w:rsid w:val="008E6315"/>
    <w:rsid w:val="009054CB"/>
    <w:rsid w:val="00920EE4"/>
    <w:rsid w:val="00951548"/>
    <w:rsid w:val="00967855"/>
    <w:rsid w:val="00980736"/>
    <w:rsid w:val="009B13FA"/>
    <w:rsid w:val="009B1E2D"/>
    <w:rsid w:val="009E4FA6"/>
    <w:rsid w:val="009E7D93"/>
    <w:rsid w:val="00A03EAC"/>
    <w:rsid w:val="00A11CA6"/>
    <w:rsid w:val="00A20C49"/>
    <w:rsid w:val="00A21FE1"/>
    <w:rsid w:val="00A300C3"/>
    <w:rsid w:val="00A359AC"/>
    <w:rsid w:val="00A950B6"/>
    <w:rsid w:val="00AA2DD2"/>
    <w:rsid w:val="00AB41C1"/>
    <w:rsid w:val="00B26EC6"/>
    <w:rsid w:val="00BA3DBC"/>
    <w:rsid w:val="00BB2DA2"/>
    <w:rsid w:val="00BB4DC1"/>
    <w:rsid w:val="00BB56DC"/>
    <w:rsid w:val="00BC3C15"/>
    <w:rsid w:val="00BF32DC"/>
    <w:rsid w:val="00C36442"/>
    <w:rsid w:val="00C610BA"/>
    <w:rsid w:val="00C83941"/>
    <w:rsid w:val="00C9327F"/>
    <w:rsid w:val="00CA6EC0"/>
    <w:rsid w:val="00D10F21"/>
    <w:rsid w:val="00D375EE"/>
    <w:rsid w:val="00D9725F"/>
    <w:rsid w:val="00DA14ED"/>
    <w:rsid w:val="00DB3DE1"/>
    <w:rsid w:val="00DB716C"/>
    <w:rsid w:val="00DD3239"/>
    <w:rsid w:val="00DD4236"/>
    <w:rsid w:val="00E027BC"/>
    <w:rsid w:val="00E14EA5"/>
    <w:rsid w:val="00E76E45"/>
    <w:rsid w:val="00EA4E2E"/>
    <w:rsid w:val="00EA779A"/>
    <w:rsid w:val="00EB2CCB"/>
    <w:rsid w:val="00ED7DD9"/>
    <w:rsid w:val="00EF3113"/>
    <w:rsid w:val="00EF3F84"/>
    <w:rsid w:val="00F176AC"/>
    <w:rsid w:val="00F27714"/>
    <w:rsid w:val="00F50E34"/>
    <w:rsid w:val="00FB22C7"/>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714F5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714F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AF86-E5A1-4C46-90AF-152B9DC7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9</Pages>
  <Words>2082</Words>
  <Characters>10901</Characters>
  <Application>Microsoft Office Word</Application>
  <DocSecurity>0</DocSecurity>
  <Lines>320</Lines>
  <Paragraphs>139</Paragraphs>
  <ScaleCrop>false</ScaleCrop>
  <HeadingPairs>
    <vt:vector size="2" baseType="variant">
      <vt:variant>
        <vt:lpstr>Title</vt:lpstr>
      </vt:variant>
      <vt:variant>
        <vt:i4>1</vt:i4>
      </vt:variant>
    </vt:vector>
  </HeadingPairs>
  <TitlesOfParts>
    <vt:vector size="1" baseType="lpstr">
      <vt:lpstr>Construction, Forestry, Mining and Energy Union v CUB Pty Ltd [2015] FCA 692</vt:lpstr>
    </vt:vector>
  </TitlesOfParts>
  <Company>Federal Court of Australia</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Forestry, Mining and Energy Union v CUB Pty Ltd [2015] FCA 692</dc:title>
  <dc:creator>Elizabeth Sotiriadis</dc:creator>
  <cp:lastModifiedBy>Anna Masters</cp:lastModifiedBy>
  <cp:revision>4</cp:revision>
  <cp:lastPrinted>2015-07-08T06:34:00Z</cp:lastPrinted>
  <dcterms:created xsi:type="dcterms:W3CDTF">2015-07-09T03:51:00Z</dcterms:created>
  <dcterms:modified xsi:type="dcterms:W3CDTF">2015-07-09T03:53:00Z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BROMBERG J</vt:lpwstr>
  </property>
  <property fmtid="{D5CDD505-2E9C-101B-9397-08002B2CF9AE}" pid="4" name="Judgment_dated" linkTarget="Judgment_dated">
    <vt:lpwstr>2 JULY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350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