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3D" w:rsidRDefault="004E1D0E">
      <w:pPr>
        <w:pStyle w:val="NormalHeadings"/>
        <w:jc w:val="center"/>
        <w:rPr>
          <w:sz w:val="32"/>
        </w:rPr>
      </w:pPr>
      <w:r>
        <w:rPr>
          <w:sz w:val="32"/>
        </w:rPr>
        <w:t>FEDERAL COURT OF AUSTRALIA</w:t>
      </w:r>
    </w:p>
    <w:p w:rsidR="007A5E3D" w:rsidRDefault="007A5E3D">
      <w:pPr>
        <w:pStyle w:val="NormalHeadings"/>
        <w:jc w:val="center"/>
        <w:rPr>
          <w:sz w:val="32"/>
        </w:rPr>
      </w:pPr>
    </w:p>
    <w:p w:rsidR="007A5E3D" w:rsidRDefault="00FD71F5">
      <w:pPr>
        <w:pStyle w:val="MediaNeutralStyle"/>
      </w:pPr>
      <w:bookmarkStart w:id="0" w:name="MNC"/>
      <w:r>
        <w:t xml:space="preserve">Sandhurst Trustees Limited v Clarke [2014] FCA </w:t>
      </w:r>
      <w:r w:rsidR="00CE25F8">
        <w:t>841</w:t>
      </w:r>
      <w:r w:rsidR="00212767">
        <w:t xml:space="preserve"> </w:t>
      </w:r>
      <w:bookmarkEnd w:id="0"/>
    </w:p>
    <w:p w:rsidR="007A5E3D" w:rsidRDefault="007A5E3D">
      <w:pPr>
        <w:pStyle w:val="Normal1linespace"/>
      </w:pPr>
    </w:p>
    <w:tbl>
      <w:tblPr>
        <w:tblW w:w="0" w:type="auto"/>
        <w:tblLook w:val="01E0" w:firstRow="1" w:lastRow="1" w:firstColumn="1" w:lastColumn="1" w:noHBand="0" w:noVBand="0"/>
      </w:tblPr>
      <w:tblGrid>
        <w:gridCol w:w="3085"/>
        <w:gridCol w:w="5954"/>
        <w:gridCol w:w="25"/>
      </w:tblGrid>
      <w:tr w:rsidR="007A5E3D">
        <w:trPr>
          <w:gridAfter w:val="1"/>
          <w:wAfter w:w="25" w:type="dxa"/>
        </w:trPr>
        <w:tc>
          <w:tcPr>
            <w:tcW w:w="3085" w:type="dxa"/>
            <w:shd w:val="clear" w:color="auto" w:fill="auto"/>
          </w:tcPr>
          <w:p w:rsidR="007A5E3D" w:rsidRDefault="004E1D0E">
            <w:pPr>
              <w:pStyle w:val="Normal1linespace"/>
              <w:widowControl w:val="0"/>
            </w:pPr>
            <w:r>
              <w:t>Citation:</w:t>
            </w:r>
          </w:p>
        </w:tc>
        <w:tc>
          <w:tcPr>
            <w:tcW w:w="5954" w:type="dxa"/>
            <w:shd w:val="clear" w:color="auto" w:fill="auto"/>
          </w:tcPr>
          <w:p w:rsidR="007A5E3D" w:rsidRDefault="00080CB5" w:rsidP="00CE25F8">
            <w:pPr>
              <w:pStyle w:val="Normal1linespace"/>
              <w:widowControl w:val="0"/>
              <w:jc w:val="left"/>
            </w:pPr>
            <w:r>
              <w:t xml:space="preserve">Sandhurst Trustees Limited v Clarke [2014] FCA </w:t>
            </w:r>
            <w:r w:rsidR="00CE25F8">
              <w:t>841</w:t>
            </w:r>
          </w:p>
        </w:tc>
      </w:tr>
      <w:tr w:rsidR="007A5E3D">
        <w:trPr>
          <w:gridAfter w:val="1"/>
          <w:wAfter w:w="25" w:type="dxa"/>
        </w:trPr>
        <w:tc>
          <w:tcPr>
            <w:tcW w:w="3085" w:type="dxa"/>
            <w:shd w:val="clear" w:color="auto" w:fill="auto"/>
          </w:tcPr>
          <w:p w:rsidR="007A5E3D" w:rsidRDefault="007A5E3D">
            <w:pPr>
              <w:pStyle w:val="Normal1linespace"/>
              <w:widowControl w:val="0"/>
            </w:pPr>
          </w:p>
        </w:tc>
        <w:tc>
          <w:tcPr>
            <w:tcW w:w="5954" w:type="dxa"/>
            <w:shd w:val="clear" w:color="auto" w:fill="auto"/>
          </w:tcPr>
          <w:p w:rsidR="007A5E3D" w:rsidRDefault="007A5E3D">
            <w:pPr>
              <w:pStyle w:val="Normal1linespace"/>
              <w:widowControl w:val="0"/>
              <w:jc w:val="left"/>
            </w:pPr>
          </w:p>
        </w:tc>
      </w:tr>
      <w:tr w:rsidR="007A5E3D">
        <w:trPr>
          <w:gridAfter w:val="1"/>
          <w:wAfter w:w="25" w:type="dxa"/>
        </w:trPr>
        <w:tc>
          <w:tcPr>
            <w:tcW w:w="3085" w:type="dxa"/>
            <w:shd w:val="clear" w:color="auto" w:fill="auto"/>
          </w:tcPr>
          <w:p w:rsidR="007A5E3D" w:rsidRDefault="004E1D0E">
            <w:pPr>
              <w:pStyle w:val="Normal1linespace"/>
              <w:widowControl w:val="0"/>
            </w:pPr>
            <w:r>
              <w:t>Appeal from:</w:t>
            </w:r>
          </w:p>
        </w:tc>
        <w:tc>
          <w:tcPr>
            <w:tcW w:w="5954" w:type="dxa"/>
            <w:shd w:val="clear" w:color="auto" w:fill="auto"/>
          </w:tcPr>
          <w:p w:rsidR="007A5E3D" w:rsidRDefault="00842C04">
            <w:pPr>
              <w:pStyle w:val="Normal1linespace"/>
              <w:widowControl w:val="0"/>
              <w:jc w:val="left"/>
            </w:pPr>
            <w:r>
              <w:t>Application for leave to appeal:  Clarke v Sandhurst Trustees Limited [2014] FCA 580</w:t>
            </w:r>
          </w:p>
        </w:tc>
      </w:tr>
      <w:tr w:rsidR="007A5E3D">
        <w:trPr>
          <w:gridAfter w:val="1"/>
          <w:wAfter w:w="25" w:type="dxa"/>
        </w:trPr>
        <w:tc>
          <w:tcPr>
            <w:tcW w:w="3085" w:type="dxa"/>
            <w:shd w:val="clear" w:color="auto" w:fill="auto"/>
          </w:tcPr>
          <w:p w:rsidR="007A5E3D" w:rsidRDefault="007A5E3D">
            <w:pPr>
              <w:pStyle w:val="Normal1linespace"/>
              <w:widowControl w:val="0"/>
            </w:pPr>
          </w:p>
        </w:tc>
        <w:tc>
          <w:tcPr>
            <w:tcW w:w="5954" w:type="dxa"/>
            <w:shd w:val="clear" w:color="auto" w:fill="auto"/>
          </w:tcPr>
          <w:p w:rsidR="007A5E3D" w:rsidRDefault="007A5E3D">
            <w:pPr>
              <w:pStyle w:val="Normal1linespace"/>
              <w:widowControl w:val="0"/>
              <w:jc w:val="left"/>
            </w:pPr>
          </w:p>
        </w:tc>
      </w:tr>
      <w:tr w:rsidR="007A5E3D">
        <w:trPr>
          <w:gridAfter w:val="1"/>
          <w:wAfter w:w="25" w:type="dxa"/>
        </w:trPr>
        <w:tc>
          <w:tcPr>
            <w:tcW w:w="3085" w:type="dxa"/>
            <w:shd w:val="clear" w:color="auto" w:fill="auto"/>
          </w:tcPr>
          <w:p w:rsidR="007A5E3D" w:rsidRDefault="004E1D0E">
            <w:pPr>
              <w:pStyle w:val="Normal1linespace"/>
              <w:widowControl w:val="0"/>
            </w:pPr>
            <w:r>
              <w:t>Parties:</w:t>
            </w:r>
          </w:p>
        </w:tc>
        <w:tc>
          <w:tcPr>
            <w:tcW w:w="5954" w:type="dxa"/>
            <w:shd w:val="clear" w:color="auto" w:fill="auto"/>
          </w:tcPr>
          <w:p w:rsidR="007A5E3D" w:rsidRDefault="0062105F">
            <w:pPr>
              <w:pStyle w:val="Normal1linespace"/>
              <w:widowControl w:val="0"/>
              <w:jc w:val="left"/>
              <w:rPr>
                <w:b/>
              </w:rPr>
            </w:pPr>
            <w:bookmarkStart w:id="1" w:name="JudgmentFP"/>
            <w:r>
              <w:rPr>
                <w:b/>
              </w:rPr>
              <w:t>SANDHURST TRUSTEES LIMITED ABN 16 004 030 737 v GRAEME CLARKE and MARION CLARKE</w:t>
            </w:r>
            <w:bookmarkEnd w:id="1"/>
          </w:p>
        </w:tc>
      </w:tr>
      <w:tr w:rsidR="007A5E3D">
        <w:trPr>
          <w:gridAfter w:val="1"/>
          <w:wAfter w:w="25" w:type="dxa"/>
        </w:trPr>
        <w:tc>
          <w:tcPr>
            <w:tcW w:w="3085" w:type="dxa"/>
            <w:shd w:val="clear" w:color="auto" w:fill="auto"/>
          </w:tcPr>
          <w:p w:rsidR="007A5E3D" w:rsidRDefault="007A5E3D">
            <w:pPr>
              <w:pStyle w:val="Normal1linespace"/>
              <w:widowControl w:val="0"/>
            </w:pPr>
          </w:p>
        </w:tc>
        <w:tc>
          <w:tcPr>
            <w:tcW w:w="5954" w:type="dxa"/>
            <w:shd w:val="clear" w:color="auto" w:fill="auto"/>
          </w:tcPr>
          <w:p w:rsidR="007A5E3D" w:rsidRDefault="007A5E3D">
            <w:pPr>
              <w:pStyle w:val="Normal1linespace"/>
              <w:widowControl w:val="0"/>
              <w:jc w:val="left"/>
            </w:pPr>
          </w:p>
        </w:tc>
      </w:tr>
      <w:tr w:rsidR="007A5E3D">
        <w:trPr>
          <w:gridAfter w:val="1"/>
          <w:wAfter w:w="25" w:type="dxa"/>
        </w:trPr>
        <w:tc>
          <w:tcPr>
            <w:tcW w:w="3085" w:type="dxa"/>
            <w:shd w:val="clear" w:color="auto" w:fill="auto"/>
          </w:tcPr>
          <w:p w:rsidR="007A5E3D" w:rsidRDefault="004E1D0E" w:rsidP="00080CB5">
            <w:pPr>
              <w:pStyle w:val="Normal1linespace"/>
              <w:widowControl w:val="0"/>
            </w:pPr>
            <w:r>
              <w:t>File numbers:</w:t>
            </w:r>
          </w:p>
        </w:tc>
        <w:tc>
          <w:tcPr>
            <w:tcW w:w="5954" w:type="dxa"/>
            <w:shd w:val="clear" w:color="auto" w:fill="auto"/>
          </w:tcPr>
          <w:p w:rsidR="007A5E3D" w:rsidRDefault="004E1D0E">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62105F">
              <w:rPr>
                <w:szCs w:val="24"/>
              </w:rPr>
              <w:t>QUD 294 of 2014</w:t>
            </w:r>
            <w:r>
              <w:rPr>
                <w:szCs w:val="24"/>
              </w:rPr>
              <w:fldChar w:fldCharType="end"/>
            </w:r>
          </w:p>
        </w:tc>
      </w:tr>
      <w:tr w:rsidR="007A5E3D">
        <w:trPr>
          <w:gridAfter w:val="1"/>
          <w:wAfter w:w="25" w:type="dxa"/>
        </w:trPr>
        <w:tc>
          <w:tcPr>
            <w:tcW w:w="3085" w:type="dxa"/>
            <w:shd w:val="clear" w:color="auto" w:fill="auto"/>
          </w:tcPr>
          <w:p w:rsidR="007A5E3D" w:rsidRDefault="007A5E3D">
            <w:pPr>
              <w:pStyle w:val="Normal1linespace"/>
              <w:widowControl w:val="0"/>
            </w:pPr>
          </w:p>
        </w:tc>
        <w:tc>
          <w:tcPr>
            <w:tcW w:w="5954" w:type="dxa"/>
            <w:shd w:val="clear" w:color="auto" w:fill="auto"/>
          </w:tcPr>
          <w:p w:rsidR="007A5E3D" w:rsidRDefault="007A5E3D">
            <w:pPr>
              <w:pStyle w:val="Normal1linespace"/>
              <w:widowControl w:val="0"/>
              <w:jc w:val="left"/>
            </w:pPr>
          </w:p>
        </w:tc>
      </w:tr>
      <w:tr w:rsidR="007A5E3D">
        <w:trPr>
          <w:gridAfter w:val="1"/>
          <w:wAfter w:w="25" w:type="dxa"/>
        </w:trPr>
        <w:tc>
          <w:tcPr>
            <w:tcW w:w="3085" w:type="dxa"/>
            <w:shd w:val="clear" w:color="auto" w:fill="auto"/>
          </w:tcPr>
          <w:p w:rsidR="007A5E3D" w:rsidRDefault="00080CB5">
            <w:pPr>
              <w:pStyle w:val="Normal1linespace"/>
              <w:widowControl w:val="0"/>
            </w:pPr>
            <w:r>
              <w:t>Judge</w:t>
            </w:r>
            <w:r w:rsidR="004E1D0E">
              <w:t>:</w:t>
            </w:r>
          </w:p>
        </w:tc>
        <w:tc>
          <w:tcPr>
            <w:tcW w:w="5954" w:type="dxa"/>
            <w:shd w:val="clear" w:color="auto" w:fill="auto"/>
          </w:tcPr>
          <w:p w:rsidR="007A5E3D" w:rsidRDefault="004E1D0E">
            <w:pPr>
              <w:pStyle w:val="Normal1linespace"/>
              <w:widowControl w:val="0"/>
              <w:jc w:val="left"/>
              <w:rPr>
                <w:b/>
              </w:rPr>
            </w:pPr>
            <w:r w:rsidRPr="0062105F">
              <w:rPr>
                <w:b/>
              </w:rPr>
              <w:fldChar w:fldCharType="begin" w:fldLock="1"/>
            </w:r>
            <w:r w:rsidRPr="0062105F">
              <w:rPr>
                <w:b/>
              </w:rPr>
              <w:instrText xml:space="preserve"> REF  Judge  \* MERGEFORMAT </w:instrText>
            </w:r>
            <w:r w:rsidRPr="0062105F">
              <w:rPr>
                <w:b/>
              </w:rPr>
              <w:fldChar w:fldCharType="separate"/>
            </w:r>
            <w:r w:rsidR="0062105F" w:rsidRPr="0062105F">
              <w:rPr>
                <w:b/>
                <w:caps/>
                <w:szCs w:val="24"/>
              </w:rPr>
              <w:t>RANGIAH J</w:t>
            </w:r>
            <w:r w:rsidRPr="0062105F">
              <w:rPr>
                <w:b/>
              </w:rPr>
              <w:fldChar w:fldCharType="end"/>
            </w:r>
          </w:p>
        </w:tc>
      </w:tr>
      <w:tr w:rsidR="007A5E3D">
        <w:trPr>
          <w:gridAfter w:val="1"/>
          <w:wAfter w:w="25" w:type="dxa"/>
        </w:trPr>
        <w:tc>
          <w:tcPr>
            <w:tcW w:w="3085" w:type="dxa"/>
            <w:shd w:val="clear" w:color="auto" w:fill="auto"/>
          </w:tcPr>
          <w:p w:rsidR="007A5E3D" w:rsidRDefault="007A5E3D">
            <w:pPr>
              <w:pStyle w:val="Normal1linespace"/>
              <w:widowControl w:val="0"/>
            </w:pPr>
          </w:p>
        </w:tc>
        <w:tc>
          <w:tcPr>
            <w:tcW w:w="5954" w:type="dxa"/>
            <w:shd w:val="clear" w:color="auto" w:fill="auto"/>
          </w:tcPr>
          <w:p w:rsidR="007A5E3D" w:rsidRDefault="007A5E3D">
            <w:pPr>
              <w:pStyle w:val="Normal1linespace"/>
              <w:widowControl w:val="0"/>
              <w:jc w:val="left"/>
            </w:pPr>
          </w:p>
        </w:tc>
      </w:tr>
      <w:tr w:rsidR="007A5E3D">
        <w:trPr>
          <w:gridAfter w:val="1"/>
          <w:wAfter w:w="25" w:type="dxa"/>
        </w:trPr>
        <w:tc>
          <w:tcPr>
            <w:tcW w:w="3085" w:type="dxa"/>
            <w:shd w:val="clear" w:color="auto" w:fill="auto"/>
          </w:tcPr>
          <w:p w:rsidR="007A5E3D" w:rsidRDefault="004E1D0E">
            <w:pPr>
              <w:pStyle w:val="Normal1linespace"/>
              <w:widowControl w:val="0"/>
            </w:pPr>
            <w:r>
              <w:t>Date of judgment:</w:t>
            </w:r>
          </w:p>
        </w:tc>
        <w:tc>
          <w:tcPr>
            <w:tcW w:w="5954" w:type="dxa"/>
            <w:shd w:val="clear" w:color="auto" w:fill="auto"/>
          </w:tcPr>
          <w:p w:rsidR="007A5E3D" w:rsidRDefault="0062105F">
            <w:pPr>
              <w:pStyle w:val="Normal1linespace"/>
              <w:widowControl w:val="0"/>
              <w:jc w:val="left"/>
            </w:pPr>
            <w:bookmarkStart w:id="2" w:name="JudgmentDate"/>
            <w:r>
              <w:t>24 July 2014</w:t>
            </w:r>
            <w:bookmarkEnd w:id="2"/>
          </w:p>
        </w:tc>
      </w:tr>
      <w:tr w:rsidR="007A5E3D">
        <w:trPr>
          <w:gridAfter w:val="1"/>
          <w:wAfter w:w="25" w:type="dxa"/>
        </w:trPr>
        <w:tc>
          <w:tcPr>
            <w:tcW w:w="3085" w:type="dxa"/>
            <w:shd w:val="clear" w:color="auto" w:fill="auto"/>
          </w:tcPr>
          <w:p w:rsidR="007A5E3D" w:rsidRDefault="007A5E3D">
            <w:pPr>
              <w:pStyle w:val="Normal1linespace"/>
              <w:widowControl w:val="0"/>
            </w:pPr>
          </w:p>
        </w:tc>
        <w:tc>
          <w:tcPr>
            <w:tcW w:w="5954" w:type="dxa"/>
            <w:shd w:val="clear" w:color="auto" w:fill="auto"/>
          </w:tcPr>
          <w:p w:rsidR="007A5E3D" w:rsidRDefault="007A5E3D">
            <w:pPr>
              <w:pStyle w:val="Normal1linespace"/>
              <w:widowControl w:val="0"/>
              <w:jc w:val="left"/>
            </w:pPr>
          </w:p>
        </w:tc>
      </w:tr>
      <w:tr w:rsidR="007A5E3D" w:rsidRPr="00FD71F5">
        <w:trPr>
          <w:gridAfter w:val="1"/>
          <w:wAfter w:w="25" w:type="dxa"/>
        </w:trPr>
        <w:tc>
          <w:tcPr>
            <w:tcW w:w="3085" w:type="dxa"/>
            <w:shd w:val="clear" w:color="auto" w:fill="auto"/>
          </w:tcPr>
          <w:p w:rsidR="007A5E3D" w:rsidRPr="00C20B6C" w:rsidRDefault="004E1D0E">
            <w:pPr>
              <w:pStyle w:val="Normal1linespace"/>
              <w:widowControl w:val="0"/>
            </w:pPr>
            <w:r w:rsidRPr="00C20B6C">
              <w:t>Catchwords:</w:t>
            </w:r>
          </w:p>
        </w:tc>
        <w:tc>
          <w:tcPr>
            <w:tcW w:w="5954" w:type="dxa"/>
            <w:shd w:val="clear" w:color="auto" w:fill="auto"/>
          </w:tcPr>
          <w:p w:rsidR="007A5E3D" w:rsidRPr="00C20B6C" w:rsidRDefault="00C20B6C" w:rsidP="00C20B6C">
            <w:pPr>
              <w:pStyle w:val="Normal1linespace"/>
              <w:widowControl w:val="0"/>
              <w:jc w:val="left"/>
            </w:pPr>
            <w:bookmarkStart w:id="3" w:name="Catchwords"/>
            <w:r w:rsidRPr="00C20B6C">
              <w:rPr>
                <w:b/>
              </w:rPr>
              <w:t>PRACTICE AND PROCEDURE</w:t>
            </w:r>
            <w:r w:rsidRPr="00C20B6C">
              <w:t xml:space="preserve"> – application for leave to appeal decision of Federal Court granting discovery to pros</w:t>
            </w:r>
            <w:r>
              <w:t>pective applicant pursuant to r </w:t>
            </w:r>
            <w:r w:rsidRPr="00C20B6C">
              <w:t xml:space="preserve">7.23 of the </w:t>
            </w:r>
            <w:r w:rsidRPr="00C20B6C">
              <w:rPr>
                <w:i/>
              </w:rPr>
              <w:t>Federal Court Rules 2011</w:t>
            </w:r>
            <w:r w:rsidRPr="00C20B6C">
              <w:t xml:space="preserve"> (Cth) – whether orders granting preliminary discovery are final in substance – whether question of leave to appeal ought to be heard and determined by a Full Court </w:t>
            </w:r>
            <w:r w:rsidR="00212767" w:rsidRPr="00C20B6C">
              <w:t xml:space="preserve"> </w:t>
            </w:r>
            <w:bookmarkEnd w:id="3"/>
          </w:p>
        </w:tc>
      </w:tr>
      <w:tr w:rsidR="007A5E3D">
        <w:trPr>
          <w:gridAfter w:val="1"/>
          <w:wAfter w:w="25" w:type="dxa"/>
        </w:trPr>
        <w:tc>
          <w:tcPr>
            <w:tcW w:w="3085" w:type="dxa"/>
            <w:shd w:val="clear" w:color="auto" w:fill="auto"/>
          </w:tcPr>
          <w:p w:rsidR="007A5E3D" w:rsidRDefault="007A5E3D">
            <w:pPr>
              <w:pStyle w:val="Normal1linespace"/>
              <w:widowControl w:val="0"/>
            </w:pPr>
          </w:p>
        </w:tc>
        <w:tc>
          <w:tcPr>
            <w:tcW w:w="5954" w:type="dxa"/>
            <w:shd w:val="clear" w:color="auto" w:fill="auto"/>
          </w:tcPr>
          <w:p w:rsidR="007A5E3D" w:rsidRDefault="007A5E3D">
            <w:pPr>
              <w:pStyle w:val="Normal1linespace"/>
              <w:widowControl w:val="0"/>
              <w:jc w:val="left"/>
            </w:pPr>
          </w:p>
        </w:tc>
      </w:tr>
      <w:tr w:rsidR="007A5E3D" w:rsidRPr="00FD71F5">
        <w:trPr>
          <w:gridAfter w:val="1"/>
          <w:wAfter w:w="25" w:type="dxa"/>
        </w:trPr>
        <w:tc>
          <w:tcPr>
            <w:tcW w:w="3085" w:type="dxa"/>
            <w:shd w:val="clear" w:color="auto" w:fill="auto"/>
          </w:tcPr>
          <w:p w:rsidR="007A5E3D" w:rsidRPr="00BF73A7" w:rsidRDefault="004E1D0E">
            <w:pPr>
              <w:pStyle w:val="Normal1linespace"/>
              <w:widowControl w:val="0"/>
            </w:pPr>
            <w:r w:rsidRPr="00BF73A7">
              <w:t>Legislation:</w:t>
            </w:r>
          </w:p>
        </w:tc>
        <w:tc>
          <w:tcPr>
            <w:tcW w:w="5954" w:type="dxa"/>
            <w:shd w:val="clear" w:color="auto" w:fill="auto"/>
          </w:tcPr>
          <w:p w:rsidR="00BF73A7" w:rsidRPr="00BF73A7" w:rsidRDefault="00BF73A7" w:rsidP="00BF73A7">
            <w:pPr>
              <w:pStyle w:val="Normal1linespace"/>
              <w:widowControl w:val="0"/>
              <w:jc w:val="left"/>
            </w:pPr>
            <w:bookmarkStart w:id="4" w:name="Legislation"/>
            <w:r w:rsidRPr="00BF73A7">
              <w:rPr>
                <w:i/>
              </w:rPr>
              <w:t>Federal Court of Australia Act 1976</w:t>
            </w:r>
            <w:r w:rsidRPr="00BF73A7">
              <w:t xml:space="preserve"> (Cth) ss 25(1A) and 25(2)(e)</w:t>
            </w:r>
          </w:p>
          <w:p w:rsidR="007A5E3D" w:rsidRPr="00BF73A7" w:rsidRDefault="00BF73A7" w:rsidP="00BF73A7">
            <w:pPr>
              <w:pStyle w:val="Normal1linespace"/>
              <w:widowControl w:val="0"/>
              <w:jc w:val="left"/>
            </w:pPr>
            <w:r w:rsidRPr="00BF73A7">
              <w:rPr>
                <w:i/>
              </w:rPr>
              <w:t>Federal Court Rules 2011</w:t>
            </w:r>
            <w:r w:rsidRPr="00BF73A7">
              <w:t xml:space="preserve"> (Cth) r 7.23</w:t>
            </w:r>
            <w:r>
              <w:t xml:space="preserve"> </w:t>
            </w:r>
            <w:bookmarkEnd w:id="4"/>
          </w:p>
        </w:tc>
      </w:tr>
      <w:tr w:rsidR="007A5E3D">
        <w:trPr>
          <w:gridAfter w:val="1"/>
          <w:wAfter w:w="25" w:type="dxa"/>
        </w:trPr>
        <w:tc>
          <w:tcPr>
            <w:tcW w:w="3085" w:type="dxa"/>
            <w:shd w:val="clear" w:color="auto" w:fill="auto"/>
          </w:tcPr>
          <w:p w:rsidR="007A5E3D" w:rsidRDefault="007A5E3D">
            <w:pPr>
              <w:pStyle w:val="Normal1linespace"/>
              <w:widowControl w:val="0"/>
            </w:pPr>
          </w:p>
        </w:tc>
        <w:tc>
          <w:tcPr>
            <w:tcW w:w="5954" w:type="dxa"/>
            <w:shd w:val="clear" w:color="auto" w:fill="auto"/>
          </w:tcPr>
          <w:p w:rsidR="007A5E3D" w:rsidRDefault="007A5E3D">
            <w:pPr>
              <w:pStyle w:val="Normal1linespace"/>
              <w:widowControl w:val="0"/>
              <w:jc w:val="left"/>
            </w:pPr>
          </w:p>
        </w:tc>
      </w:tr>
      <w:tr w:rsidR="007A5E3D" w:rsidRPr="00FD71F5">
        <w:trPr>
          <w:gridAfter w:val="1"/>
          <w:wAfter w:w="25" w:type="dxa"/>
        </w:trPr>
        <w:tc>
          <w:tcPr>
            <w:tcW w:w="3085" w:type="dxa"/>
            <w:shd w:val="clear" w:color="auto" w:fill="auto"/>
          </w:tcPr>
          <w:p w:rsidR="007A5E3D" w:rsidRPr="00BF73A7" w:rsidRDefault="004E1D0E">
            <w:pPr>
              <w:pStyle w:val="Normal1linespace"/>
              <w:widowControl w:val="0"/>
            </w:pPr>
            <w:r w:rsidRPr="00BF73A7">
              <w:t>Cases cited:</w:t>
            </w:r>
          </w:p>
        </w:tc>
        <w:tc>
          <w:tcPr>
            <w:tcW w:w="5954" w:type="dxa"/>
            <w:shd w:val="clear" w:color="auto" w:fill="auto"/>
          </w:tcPr>
          <w:p w:rsidR="00BF73A7" w:rsidRPr="00BF73A7" w:rsidRDefault="00BF73A7" w:rsidP="00BF73A7">
            <w:pPr>
              <w:pStyle w:val="Normal1linespace"/>
              <w:widowControl w:val="0"/>
              <w:jc w:val="left"/>
            </w:pPr>
            <w:bookmarkStart w:id="5" w:name="Cases_Cited"/>
            <w:r w:rsidRPr="00BF73A7">
              <w:rPr>
                <w:i/>
              </w:rPr>
              <w:t>Adam P Brown Male Fashions</w:t>
            </w:r>
            <w:r w:rsidRPr="00BF73A7">
              <w:t xml:space="preserve"> </w:t>
            </w:r>
            <w:r w:rsidRPr="00BF73A7">
              <w:rPr>
                <w:i/>
              </w:rPr>
              <w:t xml:space="preserve">Pty Ltd v Philip Morris Inc </w:t>
            </w:r>
            <w:r w:rsidRPr="00BF73A7">
              <w:t xml:space="preserve">(1981) 148 CLR 170 </w:t>
            </w:r>
            <w:r w:rsidR="00CE25F8">
              <w:t>cited</w:t>
            </w:r>
          </w:p>
          <w:p w:rsidR="00BF73A7" w:rsidRPr="00CE25F8" w:rsidRDefault="00BF73A7" w:rsidP="00BF73A7">
            <w:pPr>
              <w:pStyle w:val="Normal1linespace"/>
              <w:widowControl w:val="0"/>
              <w:jc w:val="left"/>
            </w:pPr>
            <w:r w:rsidRPr="00BF73A7">
              <w:rPr>
                <w:i/>
              </w:rPr>
              <w:t xml:space="preserve">Décor Corporation Pty Ltd v Dart Industries Inc </w:t>
            </w:r>
            <w:r w:rsidRPr="00BF73A7">
              <w:t>(1991) 33 FCR 397</w:t>
            </w:r>
            <w:r w:rsidRPr="00BF73A7">
              <w:rPr>
                <w:i/>
              </w:rPr>
              <w:t xml:space="preserve"> </w:t>
            </w:r>
            <w:r w:rsidR="00CE25F8">
              <w:t>cited</w:t>
            </w:r>
          </w:p>
          <w:p w:rsidR="00BF73A7" w:rsidRPr="00BF73A7" w:rsidRDefault="00BF73A7" w:rsidP="00BF73A7">
            <w:pPr>
              <w:pStyle w:val="Normal1linespace"/>
              <w:widowControl w:val="0"/>
              <w:jc w:val="left"/>
              <w:rPr>
                <w:i/>
              </w:rPr>
            </w:pPr>
            <w:r w:rsidRPr="00BF73A7">
              <w:rPr>
                <w:i/>
              </w:rPr>
              <w:t>Echo Tasmania Pty Ltd v Imperial Chemical Industries PLC</w:t>
            </w:r>
            <w:r w:rsidRPr="00BF73A7">
              <w:t xml:space="preserve"> [2008] FCAFC 58</w:t>
            </w:r>
            <w:r w:rsidRPr="00BF73A7">
              <w:rPr>
                <w:i/>
              </w:rPr>
              <w:t xml:space="preserve"> </w:t>
            </w:r>
            <w:r w:rsidR="00CE25F8">
              <w:t>cited</w:t>
            </w:r>
          </w:p>
          <w:p w:rsidR="00BF73A7" w:rsidRPr="00BF73A7" w:rsidRDefault="00BF73A7" w:rsidP="00BF73A7">
            <w:pPr>
              <w:pStyle w:val="Normal1linespace"/>
              <w:widowControl w:val="0"/>
              <w:jc w:val="left"/>
              <w:rPr>
                <w:i/>
              </w:rPr>
            </w:pPr>
            <w:r w:rsidRPr="00BF73A7">
              <w:rPr>
                <w:i/>
              </w:rPr>
              <w:t xml:space="preserve">Johnson Tiles Pty Ltd v Esso Australia Ltd </w:t>
            </w:r>
            <w:r w:rsidRPr="00BF73A7">
              <w:t>(2000) 104 FCR 564</w:t>
            </w:r>
            <w:r w:rsidRPr="00BF73A7">
              <w:rPr>
                <w:i/>
              </w:rPr>
              <w:t xml:space="preserve"> </w:t>
            </w:r>
            <w:r w:rsidR="00CE25F8">
              <w:t>cited</w:t>
            </w:r>
          </w:p>
          <w:p w:rsidR="00BF73A7" w:rsidRPr="00BF73A7" w:rsidRDefault="00BF73A7" w:rsidP="00BF73A7">
            <w:pPr>
              <w:pStyle w:val="Normal1linespace"/>
              <w:widowControl w:val="0"/>
              <w:jc w:val="left"/>
              <w:rPr>
                <w:i/>
              </w:rPr>
            </w:pPr>
            <w:r w:rsidRPr="00BF73A7">
              <w:rPr>
                <w:i/>
              </w:rPr>
              <w:t xml:space="preserve">Malouf v Malouf </w:t>
            </w:r>
            <w:r w:rsidRPr="00BF73A7">
              <w:t>(1999) 86 FCR 134</w:t>
            </w:r>
            <w:r w:rsidRPr="00BF73A7">
              <w:rPr>
                <w:i/>
              </w:rPr>
              <w:t xml:space="preserve"> </w:t>
            </w:r>
            <w:r w:rsidR="00CE25F8">
              <w:t>cited</w:t>
            </w:r>
          </w:p>
          <w:p w:rsidR="00BF73A7" w:rsidRPr="00BF73A7" w:rsidRDefault="00BF73A7" w:rsidP="00BF73A7">
            <w:pPr>
              <w:pStyle w:val="Normal1linespace"/>
              <w:widowControl w:val="0"/>
              <w:jc w:val="left"/>
              <w:rPr>
                <w:i/>
              </w:rPr>
            </w:pPr>
            <w:r w:rsidRPr="00BF73A7">
              <w:rPr>
                <w:i/>
              </w:rPr>
              <w:t xml:space="preserve">Minogue v Williams </w:t>
            </w:r>
            <w:r w:rsidRPr="00BF73A7">
              <w:t>[2009] FCA 125</w:t>
            </w:r>
            <w:r w:rsidRPr="00BF73A7">
              <w:rPr>
                <w:i/>
              </w:rPr>
              <w:t xml:space="preserve"> </w:t>
            </w:r>
            <w:r w:rsidR="00CE25F8">
              <w:t>cited</w:t>
            </w:r>
          </w:p>
          <w:p w:rsidR="00BF73A7" w:rsidRPr="00BF73A7" w:rsidRDefault="00BF73A7" w:rsidP="00BF73A7">
            <w:pPr>
              <w:pStyle w:val="Normal1linespace"/>
              <w:widowControl w:val="0"/>
              <w:jc w:val="left"/>
              <w:rPr>
                <w:i/>
              </w:rPr>
            </w:pPr>
            <w:r w:rsidRPr="00BF73A7">
              <w:rPr>
                <w:i/>
              </w:rPr>
              <w:t xml:space="preserve">Optiver Australia Pty Ltd v Tibra Trading Pty Ltd </w:t>
            </w:r>
            <w:r w:rsidRPr="00BF73A7">
              <w:t>(2007) 163 FCR 554</w:t>
            </w:r>
            <w:r w:rsidRPr="00BF73A7">
              <w:rPr>
                <w:i/>
              </w:rPr>
              <w:t xml:space="preserve"> </w:t>
            </w:r>
            <w:r w:rsidR="00CE25F8">
              <w:t>cited</w:t>
            </w:r>
          </w:p>
          <w:p w:rsidR="00BF73A7" w:rsidRPr="00BF73A7" w:rsidRDefault="00BF73A7" w:rsidP="00BF73A7">
            <w:pPr>
              <w:pStyle w:val="Normal1linespace"/>
              <w:widowControl w:val="0"/>
              <w:jc w:val="left"/>
            </w:pPr>
            <w:r w:rsidRPr="00BF73A7">
              <w:rPr>
                <w:i/>
              </w:rPr>
              <w:t xml:space="preserve">Petroulias v Commissioner of Taxation </w:t>
            </w:r>
            <w:r w:rsidRPr="00BF73A7">
              <w:t>[2011] FCA 795</w:t>
            </w:r>
            <w:r w:rsidR="00CE25F8">
              <w:t xml:space="preserve"> cited</w:t>
            </w:r>
          </w:p>
          <w:p w:rsidR="00BF73A7" w:rsidRPr="00BF73A7" w:rsidRDefault="00BF73A7" w:rsidP="00BF73A7">
            <w:pPr>
              <w:pStyle w:val="Normal1linespace"/>
              <w:widowControl w:val="0"/>
              <w:jc w:val="left"/>
            </w:pPr>
            <w:r w:rsidRPr="00BF73A7">
              <w:rPr>
                <w:i/>
              </w:rPr>
              <w:t xml:space="preserve">Wills v Australian Broadcasting Commission </w:t>
            </w:r>
            <w:r w:rsidRPr="00BF73A7">
              <w:t xml:space="preserve">(2009) 173 FCR 284 </w:t>
            </w:r>
            <w:r w:rsidR="00CE25F8">
              <w:t>cited</w:t>
            </w:r>
          </w:p>
          <w:bookmarkEnd w:id="5"/>
          <w:p w:rsidR="007A5E3D" w:rsidRPr="00BF73A7" w:rsidRDefault="00BF73A7" w:rsidP="00BF73A7">
            <w:pPr>
              <w:pStyle w:val="Normal1linespace"/>
              <w:widowControl w:val="0"/>
              <w:jc w:val="left"/>
            </w:pPr>
            <w:r w:rsidRPr="00B97409">
              <w:rPr>
                <w:i/>
              </w:rPr>
              <w:t>Zoia v Commonwealth Ombudsman Department</w:t>
            </w:r>
            <w:r w:rsidRPr="00BF73A7">
              <w:t xml:space="preserve"> (2007) 240 ALR 624</w:t>
            </w:r>
            <w:r w:rsidRPr="00BF73A7">
              <w:rPr>
                <w:i/>
              </w:rPr>
              <w:t xml:space="preserve"> </w:t>
            </w:r>
            <w:r w:rsidR="00CE25F8">
              <w:t>cited</w:t>
            </w:r>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p>
        </w:tc>
        <w:tc>
          <w:tcPr>
            <w:tcW w:w="5979" w:type="dxa"/>
            <w:gridSpan w:val="2"/>
            <w:shd w:val="clear" w:color="auto" w:fill="auto"/>
          </w:tcPr>
          <w:p w:rsidR="00842C04" w:rsidRDefault="00842C04" w:rsidP="00842C04">
            <w:pPr>
              <w:pStyle w:val="Normal1linespace"/>
              <w:jc w:val="left"/>
            </w:pPr>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bookmarkStart w:id="6" w:name="CounselDate"/>
            <w:r>
              <w:lastRenderedPageBreak/>
              <w:t>Date of hearing:</w:t>
            </w:r>
          </w:p>
        </w:tc>
        <w:tc>
          <w:tcPr>
            <w:tcW w:w="5979" w:type="dxa"/>
            <w:gridSpan w:val="2"/>
            <w:shd w:val="clear" w:color="auto" w:fill="auto"/>
          </w:tcPr>
          <w:p w:rsidR="00842C04" w:rsidRDefault="00842C04" w:rsidP="00842C04">
            <w:pPr>
              <w:pStyle w:val="Normal1linespace"/>
              <w:jc w:val="left"/>
            </w:pPr>
            <w:bookmarkStart w:id="7" w:name="HearingDate"/>
            <w:r>
              <w:t>24 July 2014</w:t>
            </w:r>
            <w:bookmarkEnd w:id="7"/>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p>
        </w:tc>
        <w:tc>
          <w:tcPr>
            <w:tcW w:w="5979" w:type="dxa"/>
            <w:gridSpan w:val="2"/>
            <w:shd w:val="clear" w:color="auto" w:fill="auto"/>
          </w:tcPr>
          <w:p w:rsidR="00842C04" w:rsidRDefault="00842C04" w:rsidP="00842C04">
            <w:pPr>
              <w:pStyle w:val="Normal1linespace"/>
              <w:jc w:val="left"/>
            </w:pPr>
          </w:p>
        </w:tc>
      </w:tr>
      <w:bookmarkEnd w:id="6"/>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r>
              <w:t>Place:</w:t>
            </w:r>
          </w:p>
        </w:tc>
        <w:tc>
          <w:tcPr>
            <w:tcW w:w="5979" w:type="dxa"/>
            <w:gridSpan w:val="2"/>
            <w:shd w:val="clear" w:color="auto" w:fill="auto"/>
          </w:tcPr>
          <w:p w:rsidR="00842C04" w:rsidRDefault="002426CB" w:rsidP="00842C04">
            <w:pPr>
              <w:pStyle w:val="Normal1linespace"/>
              <w:jc w:val="left"/>
            </w:pPr>
            <w:fldSimple w:instr=" DOCVARIABLE  Place_SentenceCase  \* MERGEFORMAT ">
              <w:r w:rsidR="0062105F">
                <w:t>Brisbane</w:t>
              </w:r>
            </w:fldSimple>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p>
        </w:tc>
        <w:tc>
          <w:tcPr>
            <w:tcW w:w="5979" w:type="dxa"/>
            <w:gridSpan w:val="2"/>
            <w:shd w:val="clear" w:color="auto" w:fill="auto"/>
          </w:tcPr>
          <w:p w:rsidR="00842C04" w:rsidRDefault="00842C04" w:rsidP="00842C04">
            <w:pPr>
              <w:pStyle w:val="Normal1linespace"/>
              <w:jc w:val="left"/>
            </w:pPr>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r>
              <w:t>Division:</w:t>
            </w:r>
          </w:p>
        </w:tc>
        <w:tc>
          <w:tcPr>
            <w:tcW w:w="5979" w:type="dxa"/>
            <w:gridSpan w:val="2"/>
            <w:shd w:val="clear" w:color="auto" w:fill="auto"/>
          </w:tcPr>
          <w:p w:rsidR="00842C04" w:rsidRDefault="002426CB" w:rsidP="00842C04">
            <w:pPr>
              <w:pStyle w:val="Normal1linespace"/>
              <w:jc w:val="left"/>
            </w:pPr>
            <w:fldSimple w:instr=" REF  Division  \* MERGEFORMAT " w:fldLock="1">
              <w:r w:rsidR="0062105F" w:rsidRPr="0062105F">
                <w:t>GENERAL</w:t>
              </w:r>
              <w:r w:rsidR="0062105F">
                <w:rPr>
                  <w:caps/>
                  <w:szCs w:val="24"/>
                </w:rPr>
                <w:t xml:space="preserve"> DIVISION</w:t>
              </w:r>
            </w:fldSimple>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p>
        </w:tc>
        <w:tc>
          <w:tcPr>
            <w:tcW w:w="5979" w:type="dxa"/>
            <w:gridSpan w:val="2"/>
            <w:shd w:val="clear" w:color="auto" w:fill="auto"/>
          </w:tcPr>
          <w:p w:rsidR="00842C04" w:rsidRDefault="00842C04" w:rsidP="00842C04">
            <w:pPr>
              <w:pStyle w:val="Normal1linespace"/>
              <w:jc w:val="left"/>
            </w:pPr>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r>
              <w:t>Category:</w:t>
            </w:r>
          </w:p>
        </w:tc>
        <w:tc>
          <w:tcPr>
            <w:tcW w:w="5979" w:type="dxa"/>
            <w:gridSpan w:val="2"/>
            <w:shd w:val="clear" w:color="auto" w:fill="auto"/>
          </w:tcPr>
          <w:p w:rsidR="00842C04" w:rsidRDefault="00FD71F5" w:rsidP="00842C04">
            <w:pPr>
              <w:pStyle w:val="Normal1linespace"/>
              <w:jc w:val="left"/>
            </w:pPr>
            <w:r>
              <w:t>Catchwords</w:t>
            </w:r>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p>
        </w:tc>
        <w:tc>
          <w:tcPr>
            <w:tcW w:w="5979" w:type="dxa"/>
            <w:gridSpan w:val="2"/>
            <w:shd w:val="clear" w:color="auto" w:fill="auto"/>
          </w:tcPr>
          <w:p w:rsidR="00842C04" w:rsidRDefault="00842C04" w:rsidP="00842C04">
            <w:pPr>
              <w:pStyle w:val="Normal1linespace"/>
              <w:jc w:val="left"/>
            </w:pPr>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r>
              <w:t>Number of paragraphs:</w:t>
            </w:r>
          </w:p>
        </w:tc>
        <w:tc>
          <w:tcPr>
            <w:tcW w:w="5979" w:type="dxa"/>
            <w:gridSpan w:val="2"/>
            <w:shd w:val="clear" w:color="auto" w:fill="auto"/>
          </w:tcPr>
          <w:p w:rsidR="00842C04" w:rsidRDefault="00D020B7" w:rsidP="00842C04">
            <w:pPr>
              <w:pStyle w:val="Normal1linespace"/>
              <w:jc w:val="left"/>
            </w:pPr>
            <w:bookmarkStart w:id="8" w:name="PlaceCategoryParagraphs"/>
            <w:r>
              <w:t>10</w:t>
            </w:r>
            <w:bookmarkEnd w:id="8"/>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p>
        </w:tc>
        <w:tc>
          <w:tcPr>
            <w:tcW w:w="5979" w:type="dxa"/>
            <w:gridSpan w:val="2"/>
            <w:shd w:val="clear" w:color="auto" w:fill="auto"/>
          </w:tcPr>
          <w:p w:rsidR="00842C04" w:rsidRDefault="00842C04" w:rsidP="00842C04">
            <w:pPr>
              <w:pStyle w:val="Normal1linespace"/>
              <w:jc w:val="left"/>
            </w:pPr>
          </w:p>
        </w:tc>
      </w:tr>
      <w:tr w:rsidR="00842C04" w:rsidRPr="00F30131" w:rsidTr="00CE25F8">
        <w:tblPrEx>
          <w:tblCellSpacing w:w="8" w:type="dxa"/>
        </w:tblPrEx>
        <w:trPr>
          <w:tblCellSpacing w:w="8" w:type="dxa"/>
        </w:trPr>
        <w:tc>
          <w:tcPr>
            <w:tcW w:w="3085" w:type="dxa"/>
            <w:shd w:val="clear" w:color="auto" w:fill="auto"/>
          </w:tcPr>
          <w:p w:rsidR="00842C04" w:rsidRPr="00507E43" w:rsidRDefault="00842C04" w:rsidP="00842C04">
            <w:pPr>
              <w:pStyle w:val="Normal1linespace"/>
              <w:jc w:val="left"/>
            </w:pPr>
            <w:bookmarkStart w:id="9" w:name="Counsel"/>
            <w:r w:rsidRPr="00507E43">
              <w:t>Counsel for the Applicant:</w:t>
            </w:r>
          </w:p>
        </w:tc>
        <w:tc>
          <w:tcPr>
            <w:tcW w:w="5979" w:type="dxa"/>
            <w:gridSpan w:val="2"/>
            <w:shd w:val="clear" w:color="auto" w:fill="auto"/>
          </w:tcPr>
          <w:p w:rsidR="00842C04" w:rsidRPr="00507E43" w:rsidRDefault="00507E43" w:rsidP="00842C04">
            <w:pPr>
              <w:pStyle w:val="Normal1linespace"/>
              <w:jc w:val="left"/>
            </w:pPr>
            <w:bookmarkStart w:id="10" w:name="AppCounsel"/>
            <w:bookmarkEnd w:id="10"/>
            <w:r w:rsidRPr="00507E43">
              <w:t>Mr M Hoffmann QC with Mr M Trim</w:t>
            </w:r>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p>
        </w:tc>
        <w:tc>
          <w:tcPr>
            <w:tcW w:w="5979" w:type="dxa"/>
            <w:gridSpan w:val="2"/>
            <w:shd w:val="clear" w:color="auto" w:fill="auto"/>
          </w:tcPr>
          <w:p w:rsidR="00842C04" w:rsidRDefault="00842C04" w:rsidP="00842C04">
            <w:pPr>
              <w:pStyle w:val="Normal1linespace"/>
              <w:jc w:val="left"/>
            </w:pPr>
          </w:p>
        </w:tc>
      </w:tr>
      <w:tr w:rsidR="00842C04" w:rsidRPr="00F30131" w:rsidTr="00CE25F8">
        <w:tblPrEx>
          <w:tblCellSpacing w:w="8" w:type="dxa"/>
        </w:tblPrEx>
        <w:trPr>
          <w:tblCellSpacing w:w="8" w:type="dxa"/>
        </w:trPr>
        <w:tc>
          <w:tcPr>
            <w:tcW w:w="3085" w:type="dxa"/>
            <w:shd w:val="clear" w:color="auto" w:fill="auto"/>
          </w:tcPr>
          <w:p w:rsidR="00842C04" w:rsidRPr="00507E43" w:rsidRDefault="00842C04" w:rsidP="00842C04">
            <w:pPr>
              <w:pStyle w:val="Normal1linespace"/>
              <w:jc w:val="left"/>
            </w:pPr>
            <w:r w:rsidRPr="00507E43">
              <w:t>Solicitor for the Applicant:</w:t>
            </w:r>
          </w:p>
        </w:tc>
        <w:tc>
          <w:tcPr>
            <w:tcW w:w="5979" w:type="dxa"/>
            <w:gridSpan w:val="2"/>
            <w:shd w:val="clear" w:color="auto" w:fill="auto"/>
          </w:tcPr>
          <w:p w:rsidR="00842C04" w:rsidRPr="00507E43" w:rsidRDefault="00CE25F8" w:rsidP="00B54716">
            <w:pPr>
              <w:pStyle w:val="Normal1linespace"/>
              <w:jc w:val="left"/>
            </w:pPr>
            <w:r>
              <w:t xml:space="preserve">Group Legal </w:t>
            </w:r>
            <w:r w:rsidR="00842C04" w:rsidRPr="00507E43">
              <w:t xml:space="preserve">Bendigo </w:t>
            </w:r>
            <w:r w:rsidR="00B54716" w:rsidRPr="00507E43">
              <w:t>and Adelaide Bank Limited</w:t>
            </w:r>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p>
        </w:tc>
        <w:tc>
          <w:tcPr>
            <w:tcW w:w="5979" w:type="dxa"/>
            <w:gridSpan w:val="2"/>
            <w:shd w:val="clear" w:color="auto" w:fill="auto"/>
          </w:tcPr>
          <w:p w:rsidR="00842C04" w:rsidRDefault="00842C04" w:rsidP="00842C04">
            <w:pPr>
              <w:pStyle w:val="Normal1linespace"/>
              <w:jc w:val="left"/>
            </w:pPr>
          </w:p>
        </w:tc>
      </w:tr>
      <w:tr w:rsidR="00842C04" w:rsidRPr="001D7816" w:rsidTr="00CE25F8">
        <w:tblPrEx>
          <w:tblCellSpacing w:w="8" w:type="dxa"/>
        </w:tblPrEx>
        <w:trPr>
          <w:tblCellSpacing w:w="8" w:type="dxa"/>
        </w:trPr>
        <w:tc>
          <w:tcPr>
            <w:tcW w:w="3085" w:type="dxa"/>
            <w:shd w:val="clear" w:color="auto" w:fill="auto"/>
          </w:tcPr>
          <w:p w:rsidR="00842C04" w:rsidRPr="00507E43" w:rsidRDefault="00842C04" w:rsidP="00842C04">
            <w:pPr>
              <w:pStyle w:val="Normal1linespace"/>
              <w:jc w:val="left"/>
            </w:pPr>
            <w:r w:rsidRPr="00507E43">
              <w:t>Counsel for the Respondents:</w:t>
            </w:r>
          </w:p>
        </w:tc>
        <w:tc>
          <w:tcPr>
            <w:tcW w:w="5979" w:type="dxa"/>
            <w:gridSpan w:val="2"/>
            <w:shd w:val="clear" w:color="auto" w:fill="auto"/>
          </w:tcPr>
          <w:p w:rsidR="00842C04" w:rsidRDefault="00507E43" w:rsidP="00842C04">
            <w:pPr>
              <w:pStyle w:val="Normal1linespace"/>
              <w:jc w:val="left"/>
            </w:pPr>
            <w:r>
              <w:t>Mr T Martin SC with Mr G Drew</w:t>
            </w:r>
          </w:p>
        </w:tc>
      </w:tr>
      <w:tr w:rsidR="00842C04" w:rsidRPr="001D7816" w:rsidTr="00CE25F8">
        <w:tblPrEx>
          <w:tblCellSpacing w:w="8" w:type="dxa"/>
        </w:tblPrEx>
        <w:trPr>
          <w:tblCellSpacing w:w="8" w:type="dxa"/>
        </w:trPr>
        <w:tc>
          <w:tcPr>
            <w:tcW w:w="3085" w:type="dxa"/>
            <w:shd w:val="clear" w:color="auto" w:fill="auto"/>
          </w:tcPr>
          <w:p w:rsidR="00842C04" w:rsidRDefault="00842C04" w:rsidP="00842C04">
            <w:pPr>
              <w:pStyle w:val="Normal1linespace"/>
              <w:jc w:val="left"/>
            </w:pPr>
          </w:p>
        </w:tc>
        <w:tc>
          <w:tcPr>
            <w:tcW w:w="5979" w:type="dxa"/>
            <w:gridSpan w:val="2"/>
            <w:shd w:val="clear" w:color="auto" w:fill="auto"/>
          </w:tcPr>
          <w:p w:rsidR="00842C04" w:rsidRDefault="00842C04" w:rsidP="00842C04">
            <w:pPr>
              <w:pStyle w:val="Normal1linespace"/>
              <w:jc w:val="left"/>
            </w:pPr>
          </w:p>
        </w:tc>
      </w:tr>
      <w:tr w:rsidR="00842C04" w:rsidRPr="001D7816" w:rsidTr="00CE25F8">
        <w:tblPrEx>
          <w:tblCellSpacing w:w="8" w:type="dxa"/>
        </w:tblPrEx>
        <w:trPr>
          <w:tblCellSpacing w:w="8" w:type="dxa"/>
        </w:trPr>
        <w:tc>
          <w:tcPr>
            <w:tcW w:w="3085" w:type="dxa"/>
            <w:shd w:val="clear" w:color="auto" w:fill="auto"/>
          </w:tcPr>
          <w:p w:rsidR="00842C04" w:rsidRPr="00507E43" w:rsidRDefault="00842C04" w:rsidP="00842C04">
            <w:pPr>
              <w:pStyle w:val="Normal1linespace"/>
              <w:jc w:val="left"/>
            </w:pPr>
            <w:r w:rsidRPr="00507E43">
              <w:t>Solicitor for the Respondents:</w:t>
            </w:r>
          </w:p>
        </w:tc>
        <w:tc>
          <w:tcPr>
            <w:tcW w:w="5979" w:type="dxa"/>
            <w:gridSpan w:val="2"/>
            <w:shd w:val="clear" w:color="auto" w:fill="auto"/>
          </w:tcPr>
          <w:p w:rsidR="00842C04" w:rsidRDefault="00842C04" w:rsidP="00842C04">
            <w:pPr>
              <w:pStyle w:val="Normal1linespace"/>
              <w:jc w:val="left"/>
            </w:pPr>
            <w:r w:rsidRPr="00507E43">
              <w:t>Shine Lawyers</w:t>
            </w:r>
          </w:p>
        </w:tc>
      </w:tr>
      <w:bookmarkEnd w:id="9"/>
    </w:tbl>
    <w:p w:rsidR="007A5E3D" w:rsidRDefault="007A5E3D">
      <w:pPr>
        <w:pStyle w:val="Normal1linespace"/>
      </w:pPr>
    </w:p>
    <w:p w:rsidR="007A5E3D" w:rsidRDefault="007A5E3D">
      <w:pPr>
        <w:pStyle w:val="Normal1linespace"/>
      </w:pPr>
    </w:p>
    <w:p w:rsidR="007A5E3D" w:rsidRDefault="007A5E3D">
      <w:pPr>
        <w:pStyle w:val="Normal1linespace"/>
        <w:sectPr w:rsidR="007A5E3D">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7A5E3D">
        <w:tc>
          <w:tcPr>
            <w:tcW w:w="6771" w:type="dxa"/>
          </w:tcPr>
          <w:p w:rsidR="007A5E3D" w:rsidRDefault="004E1D0E">
            <w:pPr>
              <w:pStyle w:val="NormalHeadings"/>
              <w:spacing w:after="120"/>
              <w:jc w:val="left"/>
              <w:rPr>
                <w:caps/>
                <w:szCs w:val="24"/>
              </w:rPr>
            </w:pPr>
            <w:r>
              <w:rPr>
                <w:caps/>
                <w:szCs w:val="24"/>
              </w:rPr>
              <w:lastRenderedPageBreak/>
              <w:t>IN THE FEDERAL COURT OF AUSTRALIA</w:t>
            </w:r>
          </w:p>
        </w:tc>
        <w:tc>
          <w:tcPr>
            <w:tcW w:w="2471" w:type="dxa"/>
          </w:tcPr>
          <w:p w:rsidR="007A5E3D" w:rsidRDefault="007A5E3D">
            <w:pPr>
              <w:pStyle w:val="NormalHeadings"/>
              <w:jc w:val="left"/>
              <w:rPr>
                <w:caps/>
                <w:szCs w:val="24"/>
              </w:rPr>
            </w:pPr>
          </w:p>
        </w:tc>
      </w:tr>
      <w:tr w:rsidR="007A5E3D">
        <w:tc>
          <w:tcPr>
            <w:tcW w:w="6771" w:type="dxa"/>
          </w:tcPr>
          <w:p w:rsidR="007A5E3D" w:rsidRDefault="0062105F">
            <w:pPr>
              <w:pStyle w:val="NormalHeadings"/>
              <w:spacing w:after="120"/>
              <w:jc w:val="left"/>
              <w:rPr>
                <w:caps/>
                <w:szCs w:val="24"/>
              </w:rPr>
            </w:pPr>
            <w:bookmarkStart w:id="11" w:name="State"/>
            <w:r>
              <w:rPr>
                <w:caps/>
                <w:szCs w:val="24"/>
              </w:rPr>
              <w:t>QUEENSLAND</w:t>
            </w:r>
            <w:bookmarkEnd w:id="11"/>
            <w:r w:rsidR="004E1D0E">
              <w:rPr>
                <w:caps/>
                <w:szCs w:val="24"/>
              </w:rPr>
              <w:t xml:space="preserve"> DISTRICT REGISTRY</w:t>
            </w:r>
          </w:p>
        </w:tc>
        <w:tc>
          <w:tcPr>
            <w:tcW w:w="2471" w:type="dxa"/>
          </w:tcPr>
          <w:p w:rsidR="007A5E3D" w:rsidRDefault="007A5E3D">
            <w:pPr>
              <w:pStyle w:val="NormalHeadings"/>
              <w:tabs>
                <w:tab w:val="right" w:pos="3609"/>
              </w:tabs>
              <w:jc w:val="right"/>
              <w:rPr>
                <w:szCs w:val="24"/>
              </w:rPr>
            </w:pPr>
          </w:p>
        </w:tc>
      </w:tr>
      <w:tr w:rsidR="007A5E3D">
        <w:tc>
          <w:tcPr>
            <w:tcW w:w="6771" w:type="dxa"/>
          </w:tcPr>
          <w:p w:rsidR="007A5E3D" w:rsidRDefault="0062105F">
            <w:pPr>
              <w:pStyle w:val="NormalHeadings"/>
              <w:spacing w:after="120"/>
              <w:jc w:val="left"/>
              <w:rPr>
                <w:caps/>
                <w:szCs w:val="24"/>
              </w:rPr>
            </w:pPr>
            <w:bookmarkStart w:id="12" w:name="Division"/>
            <w:r>
              <w:rPr>
                <w:caps/>
                <w:szCs w:val="24"/>
              </w:rPr>
              <w:t>GENERAL DIVISION</w:t>
            </w:r>
            <w:bookmarkEnd w:id="12"/>
          </w:p>
        </w:tc>
        <w:tc>
          <w:tcPr>
            <w:tcW w:w="2471" w:type="dxa"/>
          </w:tcPr>
          <w:p w:rsidR="007A5E3D" w:rsidRDefault="0062105F">
            <w:pPr>
              <w:pStyle w:val="NormalHeadings"/>
              <w:tabs>
                <w:tab w:val="right" w:pos="3609"/>
              </w:tabs>
              <w:jc w:val="right"/>
              <w:rPr>
                <w:szCs w:val="24"/>
              </w:rPr>
            </w:pPr>
            <w:bookmarkStart w:id="13" w:name="Num"/>
            <w:r>
              <w:rPr>
                <w:szCs w:val="24"/>
              </w:rPr>
              <w:t>QUD 294 of 2014</w:t>
            </w:r>
            <w:bookmarkEnd w:id="13"/>
          </w:p>
        </w:tc>
      </w:tr>
    </w:tbl>
    <w:p w:rsidR="00BE3D6E" w:rsidRDefault="00BE3D6E"/>
    <w:tbl>
      <w:tblPr>
        <w:tblW w:w="0" w:type="auto"/>
        <w:tblLayout w:type="fixed"/>
        <w:tblLook w:val="0000" w:firstRow="0" w:lastRow="0" w:firstColumn="0" w:lastColumn="0" w:noHBand="0" w:noVBand="0"/>
      </w:tblPr>
      <w:tblGrid>
        <w:gridCol w:w="2376"/>
        <w:gridCol w:w="6866"/>
      </w:tblGrid>
      <w:tr w:rsidR="007A5E3D">
        <w:trPr>
          <w:trHeight w:val="386"/>
        </w:trPr>
        <w:tc>
          <w:tcPr>
            <w:tcW w:w="2376" w:type="dxa"/>
          </w:tcPr>
          <w:p w:rsidR="007A5E3D" w:rsidRDefault="004E1D0E">
            <w:pPr>
              <w:pStyle w:val="NormalHeadings"/>
              <w:jc w:val="left"/>
              <w:rPr>
                <w:caps/>
                <w:szCs w:val="24"/>
              </w:rPr>
            </w:pPr>
            <w:bookmarkStart w:id="14" w:name="Parties"/>
            <w:r>
              <w:rPr>
                <w:caps/>
                <w:szCs w:val="24"/>
              </w:rPr>
              <w:t>BETWEEN:</w:t>
            </w:r>
          </w:p>
        </w:tc>
        <w:tc>
          <w:tcPr>
            <w:tcW w:w="6866" w:type="dxa"/>
          </w:tcPr>
          <w:p w:rsidR="0062105F" w:rsidRDefault="0062105F">
            <w:pPr>
              <w:pStyle w:val="NormalHeadings"/>
              <w:jc w:val="left"/>
              <w:rPr>
                <w:szCs w:val="24"/>
              </w:rPr>
            </w:pPr>
            <w:bookmarkStart w:id="15" w:name="Applicant"/>
            <w:r>
              <w:rPr>
                <w:szCs w:val="24"/>
              </w:rPr>
              <w:t>SANDHURST TRUSTEES LIMITED ABN 16 004 030 737</w:t>
            </w:r>
          </w:p>
          <w:p w:rsidR="0062105F" w:rsidRDefault="0062105F">
            <w:pPr>
              <w:pStyle w:val="NormalHeadings"/>
              <w:jc w:val="left"/>
              <w:rPr>
                <w:szCs w:val="24"/>
              </w:rPr>
            </w:pPr>
            <w:r>
              <w:rPr>
                <w:szCs w:val="24"/>
              </w:rPr>
              <w:t>Applicant</w:t>
            </w:r>
          </w:p>
          <w:bookmarkEnd w:id="15"/>
          <w:p w:rsidR="007A5E3D" w:rsidRDefault="007A5E3D">
            <w:pPr>
              <w:pStyle w:val="NormalHeadings"/>
              <w:jc w:val="left"/>
              <w:rPr>
                <w:szCs w:val="24"/>
              </w:rPr>
            </w:pPr>
          </w:p>
        </w:tc>
      </w:tr>
      <w:tr w:rsidR="007A5E3D">
        <w:trPr>
          <w:trHeight w:val="386"/>
        </w:trPr>
        <w:tc>
          <w:tcPr>
            <w:tcW w:w="2376" w:type="dxa"/>
          </w:tcPr>
          <w:p w:rsidR="007A5E3D" w:rsidRDefault="004E1D0E">
            <w:pPr>
              <w:pStyle w:val="NormalHeadings"/>
              <w:jc w:val="left"/>
              <w:rPr>
                <w:caps/>
                <w:szCs w:val="24"/>
              </w:rPr>
            </w:pPr>
            <w:r>
              <w:rPr>
                <w:caps/>
                <w:szCs w:val="24"/>
              </w:rPr>
              <w:t>AND:</w:t>
            </w:r>
          </w:p>
        </w:tc>
        <w:tc>
          <w:tcPr>
            <w:tcW w:w="6866" w:type="dxa"/>
          </w:tcPr>
          <w:p w:rsidR="0062105F" w:rsidRDefault="0062105F">
            <w:pPr>
              <w:pStyle w:val="NormalHeadings"/>
              <w:jc w:val="left"/>
              <w:rPr>
                <w:szCs w:val="24"/>
              </w:rPr>
            </w:pPr>
            <w:bookmarkStart w:id="16" w:name="Respondent"/>
            <w:r>
              <w:rPr>
                <w:szCs w:val="24"/>
              </w:rPr>
              <w:t>GRAEME CLARKE</w:t>
            </w:r>
          </w:p>
          <w:p w:rsidR="0062105F" w:rsidRDefault="0062105F">
            <w:pPr>
              <w:pStyle w:val="NormalHeadings"/>
              <w:jc w:val="left"/>
              <w:rPr>
                <w:szCs w:val="24"/>
              </w:rPr>
            </w:pPr>
            <w:r>
              <w:rPr>
                <w:szCs w:val="24"/>
              </w:rPr>
              <w:t>First Respondent</w:t>
            </w:r>
          </w:p>
          <w:p w:rsidR="0062105F" w:rsidRDefault="0062105F">
            <w:pPr>
              <w:pStyle w:val="NormalHeadings"/>
              <w:jc w:val="left"/>
              <w:rPr>
                <w:szCs w:val="24"/>
              </w:rPr>
            </w:pPr>
          </w:p>
          <w:p w:rsidR="0062105F" w:rsidRDefault="0062105F">
            <w:pPr>
              <w:pStyle w:val="NormalHeadings"/>
              <w:jc w:val="left"/>
              <w:rPr>
                <w:szCs w:val="24"/>
              </w:rPr>
            </w:pPr>
            <w:r>
              <w:rPr>
                <w:szCs w:val="24"/>
              </w:rPr>
              <w:t>MARION CLARKE</w:t>
            </w:r>
          </w:p>
          <w:p w:rsidR="0062105F" w:rsidRDefault="0062105F">
            <w:pPr>
              <w:pStyle w:val="NormalHeadings"/>
              <w:jc w:val="left"/>
              <w:rPr>
                <w:szCs w:val="24"/>
              </w:rPr>
            </w:pPr>
            <w:r>
              <w:rPr>
                <w:szCs w:val="24"/>
              </w:rPr>
              <w:t>Second Respondent</w:t>
            </w:r>
          </w:p>
          <w:bookmarkEnd w:id="16"/>
          <w:p w:rsidR="007A5E3D" w:rsidRDefault="007A5E3D">
            <w:pPr>
              <w:pStyle w:val="NormalHeadings"/>
              <w:jc w:val="left"/>
              <w:rPr>
                <w:szCs w:val="24"/>
              </w:rPr>
            </w:pPr>
          </w:p>
        </w:tc>
      </w:tr>
      <w:bookmarkEnd w:id="14"/>
    </w:tbl>
    <w:p w:rsidR="007A5E3D" w:rsidRDefault="007A5E3D">
      <w:pPr>
        <w:pStyle w:val="NormalHeadings"/>
      </w:pPr>
    </w:p>
    <w:tbl>
      <w:tblPr>
        <w:tblW w:w="0" w:type="auto"/>
        <w:tblLayout w:type="fixed"/>
        <w:tblLook w:val="0000" w:firstRow="0" w:lastRow="0" w:firstColumn="0" w:lastColumn="0" w:noHBand="0" w:noVBand="0"/>
      </w:tblPr>
      <w:tblGrid>
        <w:gridCol w:w="2376"/>
        <w:gridCol w:w="6866"/>
      </w:tblGrid>
      <w:tr w:rsidR="007A5E3D">
        <w:tc>
          <w:tcPr>
            <w:tcW w:w="2376" w:type="dxa"/>
          </w:tcPr>
          <w:p w:rsidR="007A5E3D" w:rsidRDefault="0062105F">
            <w:pPr>
              <w:pStyle w:val="NormalHeadings"/>
              <w:spacing w:after="120"/>
              <w:jc w:val="left"/>
              <w:rPr>
                <w:caps/>
                <w:szCs w:val="24"/>
              </w:rPr>
            </w:pPr>
            <w:bookmarkStart w:id="17" w:name="JudgeText"/>
            <w:r>
              <w:rPr>
                <w:caps/>
                <w:szCs w:val="24"/>
              </w:rPr>
              <w:t>JUDGE</w:t>
            </w:r>
            <w:bookmarkEnd w:id="17"/>
            <w:r w:rsidR="004E1D0E">
              <w:rPr>
                <w:caps/>
                <w:szCs w:val="24"/>
              </w:rPr>
              <w:t>:</w:t>
            </w:r>
          </w:p>
        </w:tc>
        <w:tc>
          <w:tcPr>
            <w:tcW w:w="6866" w:type="dxa"/>
          </w:tcPr>
          <w:p w:rsidR="007A5E3D" w:rsidRDefault="0062105F">
            <w:pPr>
              <w:pStyle w:val="NormalHeadings"/>
              <w:jc w:val="left"/>
              <w:rPr>
                <w:caps/>
                <w:szCs w:val="24"/>
              </w:rPr>
            </w:pPr>
            <w:bookmarkStart w:id="18" w:name="Judge"/>
            <w:r>
              <w:rPr>
                <w:caps/>
                <w:szCs w:val="24"/>
              </w:rPr>
              <w:t>RANGIAH J</w:t>
            </w:r>
            <w:bookmarkEnd w:id="18"/>
          </w:p>
        </w:tc>
      </w:tr>
      <w:tr w:rsidR="007A5E3D">
        <w:tc>
          <w:tcPr>
            <w:tcW w:w="2376" w:type="dxa"/>
          </w:tcPr>
          <w:p w:rsidR="007A5E3D" w:rsidRDefault="004E1D0E">
            <w:pPr>
              <w:pStyle w:val="NormalHeadings"/>
              <w:spacing w:after="120"/>
              <w:jc w:val="left"/>
              <w:rPr>
                <w:caps/>
                <w:szCs w:val="24"/>
              </w:rPr>
            </w:pPr>
            <w:r>
              <w:rPr>
                <w:caps/>
                <w:szCs w:val="24"/>
              </w:rPr>
              <w:t>DATE OF ORDER:</w:t>
            </w:r>
          </w:p>
        </w:tc>
        <w:tc>
          <w:tcPr>
            <w:tcW w:w="6866" w:type="dxa"/>
          </w:tcPr>
          <w:p w:rsidR="007A5E3D" w:rsidRDefault="0062105F">
            <w:pPr>
              <w:pStyle w:val="NormalHeadings"/>
              <w:jc w:val="left"/>
              <w:rPr>
                <w:caps/>
                <w:szCs w:val="24"/>
              </w:rPr>
            </w:pPr>
            <w:bookmarkStart w:id="19" w:name="Judgment_Dated"/>
            <w:r>
              <w:rPr>
                <w:caps/>
                <w:szCs w:val="24"/>
              </w:rPr>
              <w:t>24 JULY 2014</w:t>
            </w:r>
            <w:bookmarkEnd w:id="19"/>
          </w:p>
        </w:tc>
      </w:tr>
      <w:tr w:rsidR="007A5E3D">
        <w:tc>
          <w:tcPr>
            <w:tcW w:w="2376" w:type="dxa"/>
          </w:tcPr>
          <w:p w:rsidR="007A5E3D" w:rsidRDefault="004E1D0E">
            <w:pPr>
              <w:pStyle w:val="NormalHeadings"/>
              <w:spacing w:after="120"/>
              <w:jc w:val="left"/>
              <w:rPr>
                <w:caps/>
                <w:szCs w:val="24"/>
              </w:rPr>
            </w:pPr>
            <w:r>
              <w:rPr>
                <w:caps/>
                <w:szCs w:val="24"/>
              </w:rPr>
              <w:t>WHERE MADE:</w:t>
            </w:r>
          </w:p>
        </w:tc>
        <w:tc>
          <w:tcPr>
            <w:tcW w:w="6866" w:type="dxa"/>
          </w:tcPr>
          <w:p w:rsidR="007A5E3D" w:rsidRDefault="0062105F">
            <w:pPr>
              <w:pStyle w:val="NormalHeadings"/>
              <w:jc w:val="left"/>
              <w:rPr>
                <w:caps/>
                <w:szCs w:val="24"/>
              </w:rPr>
            </w:pPr>
            <w:bookmarkStart w:id="20" w:name="Place"/>
            <w:r>
              <w:rPr>
                <w:caps/>
                <w:szCs w:val="24"/>
              </w:rPr>
              <w:t>BRISBANE</w:t>
            </w:r>
            <w:bookmarkEnd w:id="20"/>
          </w:p>
        </w:tc>
      </w:tr>
    </w:tbl>
    <w:p w:rsidR="007A5E3D" w:rsidRDefault="007A5E3D">
      <w:pPr>
        <w:pStyle w:val="NormalHeadings"/>
        <w:rPr>
          <w:b w:val="0"/>
        </w:rPr>
      </w:pPr>
    </w:p>
    <w:p w:rsidR="007A5E3D" w:rsidRDefault="004E1D0E">
      <w:pPr>
        <w:pStyle w:val="NormalHeadings"/>
      </w:pPr>
      <w:r>
        <w:t>THE COURT ORDERS THAT:</w:t>
      </w:r>
    </w:p>
    <w:p w:rsidR="007A5E3D" w:rsidRDefault="007A5E3D">
      <w:pPr>
        <w:pStyle w:val="NormalHeadings"/>
      </w:pPr>
    </w:p>
    <w:p w:rsidR="00BE2532" w:rsidRDefault="00BE2532" w:rsidP="00BE2532">
      <w:pPr>
        <w:pStyle w:val="ListNo"/>
        <w:numPr>
          <w:ilvl w:val="0"/>
          <w:numId w:val="37"/>
        </w:numPr>
        <w:tabs>
          <w:tab w:val="clear" w:pos="720"/>
        </w:tabs>
      </w:pPr>
      <w:r>
        <w:t xml:space="preserve">Pursuant to s 25(2)(e) of the </w:t>
      </w:r>
      <w:r w:rsidRPr="00BE2532">
        <w:rPr>
          <w:i/>
        </w:rPr>
        <w:t>Federal Court of Australia Act 1976</w:t>
      </w:r>
      <w:r>
        <w:t xml:space="preserve"> (Cth), the application for leave to appeal be heard and determined by a Full Court. </w:t>
      </w:r>
    </w:p>
    <w:p w:rsidR="00BE2532" w:rsidRDefault="00BE2532" w:rsidP="00BE2532">
      <w:pPr>
        <w:pStyle w:val="ListNo"/>
        <w:numPr>
          <w:ilvl w:val="0"/>
          <w:numId w:val="37"/>
        </w:numPr>
        <w:tabs>
          <w:tab w:val="clear" w:pos="720"/>
        </w:tabs>
      </w:pPr>
      <w:r>
        <w:t xml:space="preserve">The application for leave to appeal be heard concurrently with or immediately before the hearing of the appeal if leave is granted. </w:t>
      </w:r>
    </w:p>
    <w:p w:rsidR="00BE2532" w:rsidRDefault="00BE2532" w:rsidP="00BE2532">
      <w:pPr>
        <w:pStyle w:val="ListNo"/>
        <w:numPr>
          <w:ilvl w:val="0"/>
          <w:numId w:val="37"/>
        </w:numPr>
        <w:tabs>
          <w:tab w:val="clear" w:pos="720"/>
        </w:tabs>
      </w:pPr>
      <w:r>
        <w:t>The appeal be listed for hearing in Brisbane on a date to be fixed during the Full Court and appellate sitting period from 3 – 28 November 2014.</w:t>
      </w:r>
    </w:p>
    <w:p w:rsidR="00BE2532" w:rsidRDefault="00BE2532" w:rsidP="00BE2532">
      <w:pPr>
        <w:pStyle w:val="ListNo"/>
        <w:numPr>
          <w:ilvl w:val="0"/>
          <w:numId w:val="37"/>
        </w:numPr>
        <w:tabs>
          <w:tab w:val="clear" w:pos="720"/>
        </w:tabs>
      </w:pPr>
      <w:r>
        <w:t xml:space="preserve">The hearing be listed for an estimate of one day. </w:t>
      </w:r>
    </w:p>
    <w:p w:rsidR="00BE2532" w:rsidRDefault="00BE2532" w:rsidP="00BE2532">
      <w:pPr>
        <w:pStyle w:val="ListNo"/>
        <w:numPr>
          <w:ilvl w:val="0"/>
          <w:numId w:val="37"/>
        </w:numPr>
        <w:tabs>
          <w:tab w:val="clear" w:pos="720"/>
        </w:tabs>
      </w:pPr>
      <w:r>
        <w:t>The appellant within 28 days of today submit to the Registrar a draft of the index to Part A of the appeal book and Part B of the appeal book.</w:t>
      </w:r>
    </w:p>
    <w:p w:rsidR="00BE2532" w:rsidRDefault="00BE2532" w:rsidP="00BE2532">
      <w:pPr>
        <w:pStyle w:val="ListNo"/>
        <w:numPr>
          <w:ilvl w:val="0"/>
          <w:numId w:val="37"/>
        </w:numPr>
        <w:tabs>
          <w:tab w:val="clear" w:pos="720"/>
        </w:tabs>
      </w:pPr>
      <w:r>
        <w:t>In accordance with Practice Note APP2, not later than 4.00 pm 20 business days before the hearing of the appeal, the applicant must file and serve on the respondents its outline of submissions.</w:t>
      </w:r>
    </w:p>
    <w:p w:rsidR="00BE2532" w:rsidRDefault="00BE2532" w:rsidP="00BE2532">
      <w:pPr>
        <w:pStyle w:val="ListNo"/>
        <w:numPr>
          <w:ilvl w:val="0"/>
          <w:numId w:val="37"/>
        </w:numPr>
        <w:tabs>
          <w:tab w:val="clear" w:pos="720"/>
        </w:tabs>
      </w:pPr>
      <w:r>
        <w:t xml:space="preserve">In accordance with Practice Note APP2, not later than 4.00 pm 15 business days before the hearing of the appeal, the respondents must file and serve on the applicant a copy of its outline of submissions together with a list of materials it requires to be included in Part C of the Appeal Book. </w:t>
      </w:r>
    </w:p>
    <w:p w:rsidR="00BE2532" w:rsidRDefault="00BE2532" w:rsidP="00BE2532">
      <w:pPr>
        <w:pStyle w:val="ListNo"/>
        <w:numPr>
          <w:ilvl w:val="0"/>
          <w:numId w:val="37"/>
        </w:numPr>
        <w:tabs>
          <w:tab w:val="clear" w:pos="720"/>
        </w:tabs>
      </w:pPr>
      <w:r>
        <w:lastRenderedPageBreak/>
        <w:t xml:space="preserve">In accordance with Practice Note APP2, not later than 4.00 pm 10 business days before the hearing of the appeal, the applicant must file and serve on the respondents a copy of any submissions in reply. </w:t>
      </w:r>
    </w:p>
    <w:p w:rsidR="00BE2532" w:rsidRDefault="00BE2532" w:rsidP="00BE2532">
      <w:pPr>
        <w:pStyle w:val="ListNo"/>
        <w:numPr>
          <w:ilvl w:val="0"/>
          <w:numId w:val="37"/>
        </w:numPr>
        <w:tabs>
          <w:tab w:val="clear" w:pos="720"/>
        </w:tabs>
      </w:pPr>
      <w:r>
        <w:t>In accordance with Practice Note APP2, not later than 4.00 pm 5 business days before the hearing of the appeal, the applicant must:</w:t>
      </w:r>
    </w:p>
    <w:p w:rsidR="00BE2532" w:rsidRDefault="00BE2532" w:rsidP="00BE2532">
      <w:pPr>
        <w:pStyle w:val="ListNo"/>
        <w:numPr>
          <w:ilvl w:val="1"/>
          <w:numId w:val="37"/>
        </w:numPr>
        <w:tabs>
          <w:tab w:val="clear" w:pos="1440"/>
        </w:tabs>
      </w:pPr>
      <w:r>
        <w:t>file four copies; and</w:t>
      </w:r>
    </w:p>
    <w:p w:rsidR="00BE2532" w:rsidRDefault="00BE2532" w:rsidP="00BE2532">
      <w:pPr>
        <w:pStyle w:val="ListNo"/>
        <w:numPr>
          <w:ilvl w:val="1"/>
          <w:numId w:val="37"/>
        </w:numPr>
        <w:tabs>
          <w:tab w:val="clear" w:pos="1440"/>
        </w:tabs>
      </w:pPr>
      <w:r>
        <w:t>serve on the respondents an appropriate number of copies</w:t>
      </w:r>
    </w:p>
    <w:p w:rsidR="00BE2532" w:rsidRDefault="00BE2532" w:rsidP="00BE2532">
      <w:pPr>
        <w:pStyle w:val="NoNum"/>
        <w:ind w:left="720"/>
      </w:pPr>
      <w:r>
        <w:t>of Part C of the Appeal Book.</w:t>
      </w:r>
    </w:p>
    <w:p w:rsidR="00BE2532" w:rsidRDefault="00BE2532" w:rsidP="00BE2532">
      <w:pPr>
        <w:pStyle w:val="ListNo"/>
        <w:numPr>
          <w:ilvl w:val="0"/>
          <w:numId w:val="37"/>
        </w:numPr>
        <w:tabs>
          <w:tab w:val="clear" w:pos="720"/>
        </w:tabs>
      </w:pPr>
      <w:r>
        <w:t>Outlines of submissions are not to exceed 15 pages in length, including any annexures, and must be easily legible using a font size of at least 12 points and one and a half line spacing throughout, including in any footnotes and annexures.  Italics or underlining must be used for legislation and case citations and boldface or italics may be used for occasional emphasis.</w:t>
      </w:r>
    </w:p>
    <w:p w:rsidR="00BE2532" w:rsidRDefault="00BE2532" w:rsidP="00BE2532">
      <w:pPr>
        <w:pStyle w:val="ListNo"/>
        <w:numPr>
          <w:ilvl w:val="0"/>
          <w:numId w:val="37"/>
        </w:numPr>
        <w:tabs>
          <w:tab w:val="clear" w:pos="720"/>
        </w:tabs>
      </w:pPr>
      <w:r>
        <w:t>Each party file and serve a list of authorities and legislation in accordance with Practice Note CM 2.</w:t>
      </w:r>
    </w:p>
    <w:p w:rsidR="007A5E3D" w:rsidRDefault="00BE2532" w:rsidP="00BE2532">
      <w:pPr>
        <w:pStyle w:val="ListNo"/>
        <w:numPr>
          <w:ilvl w:val="0"/>
          <w:numId w:val="37"/>
        </w:numPr>
        <w:tabs>
          <w:tab w:val="clear" w:pos="720"/>
        </w:tabs>
      </w:pPr>
      <w:r>
        <w:t>Costs be reserved to the Full Court.</w:t>
      </w:r>
    </w:p>
    <w:p w:rsidR="00BE2532" w:rsidRDefault="00BE2532" w:rsidP="00BE2532">
      <w:pPr>
        <w:spacing w:before="60" w:after="60"/>
      </w:pPr>
    </w:p>
    <w:p w:rsidR="00BE2532" w:rsidRDefault="00BE2532" w:rsidP="00BE2532">
      <w:pPr>
        <w:spacing w:before="60" w:after="60"/>
      </w:pPr>
    </w:p>
    <w:p w:rsidR="007A5E3D" w:rsidRDefault="004E1D0E">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7A5E3D" w:rsidRDefault="007A5E3D"/>
    <w:p w:rsidR="007A5E3D" w:rsidRDefault="007A5E3D"/>
    <w:p w:rsidR="007A5E3D" w:rsidRDefault="007A5E3D">
      <w:pPr>
        <w:pStyle w:val="NormalHeadings"/>
        <w:spacing w:before="240" w:after="120"/>
        <w:rPr>
          <w:b w:val="0"/>
        </w:rPr>
        <w:sectPr w:rsidR="007A5E3D">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7A5E3D">
        <w:tc>
          <w:tcPr>
            <w:tcW w:w="6771" w:type="dxa"/>
          </w:tcPr>
          <w:p w:rsidR="007A5E3D" w:rsidRDefault="004E1D0E">
            <w:pPr>
              <w:pStyle w:val="NormalHeadings"/>
              <w:spacing w:after="120"/>
              <w:jc w:val="left"/>
              <w:rPr>
                <w:caps/>
                <w:szCs w:val="24"/>
              </w:rPr>
            </w:pPr>
            <w:bookmarkStart w:id="21" w:name="ReasonsPage"/>
            <w:bookmarkEnd w:id="21"/>
            <w:r>
              <w:rPr>
                <w:caps/>
                <w:szCs w:val="24"/>
              </w:rPr>
              <w:lastRenderedPageBreak/>
              <w:t>IN THE FEDERAL COURT OF AUSTRALIA</w:t>
            </w:r>
          </w:p>
        </w:tc>
        <w:tc>
          <w:tcPr>
            <w:tcW w:w="2471" w:type="dxa"/>
          </w:tcPr>
          <w:p w:rsidR="007A5E3D" w:rsidRDefault="007A5E3D">
            <w:pPr>
              <w:pStyle w:val="NormalHeadings"/>
            </w:pPr>
          </w:p>
        </w:tc>
      </w:tr>
      <w:tr w:rsidR="007A5E3D">
        <w:tc>
          <w:tcPr>
            <w:tcW w:w="6771" w:type="dxa"/>
          </w:tcPr>
          <w:p w:rsidR="007A5E3D" w:rsidRDefault="004E1D0E">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62105F">
              <w:rPr>
                <w:caps/>
                <w:szCs w:val="24"/>
              </w:rPr>
              <w:t>QUEENSLAND</w:t>
            </w:r>
            <w:r>
              <w:rPr>
                <w:caps/>
                <w:szCs w:val="24"/>
              </w:rPr>
              <w:fldChar w:fldCharType="end"/>
            </w:r>
            <w:r>
              <w:rPr>
                <w:caps/>
                <w:szCs w:val="24"/>
              </w:rPr>
              <w:t xml:space="preserve"> DISTRICT REGISTRY</w:t>
            </w:r>
          </w:p>
        </w:tc>
        <w:tc>
          <w:tcPr>
            <w:tcW w:w="2471" w:type="dxa"/>
          </w:tcPr>
          <w:p w:rsidR="007A5E3D" w:rsidRDefault="007A5E3D">
            <w:pPr>
              <w:pStyle w:val="NormalHeadings"/>
              <w:tabs>
                <w:tab w:val="right" w:pos="3609"/>
              </w:tabs>
              <w:jc w:val="right"/>
              <w:rPr>
                <w:caps/>
                <w:szCs w:val="24"/>
              </w:rPr>
            </w:pPr>
          </w:p>
        </w:tc>
      </w:tr>
      <w:tr w:rsidR="007A5E3D">
        <w:tc>
          <w:tcPr>
            <w:tcW w:w="6771" w:type="dxa"/>
          </w:tcPr>
          <w:p w:rsidR="007A5E3D" w:rsidRDefault="004E1D0E">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62105F">
              <w:rPr>
                <w:caps/>
                <w:szCs w:val="24"/>
              </w:rPr>
              <w:t>GENERAL DIVISION</w:t>
            </w:r>
            <w:r>
              <w:rPr>
                <w:caps/>
                <w:szCs w:val="24"/>
              </w:rPr>
              <w:fldChar w:fldCharType="end"/>
            </w:r>
          </w:p>
        </w:tc>
        <w:tc>
          <w:tcPr>
            <w:tcW w:w="2471" w:type="dxa"/>
          </w:tcPr>
          <w:p w:rsidR="007A5E3D" w:rsidRDefault="004E1D0E">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62105F">
              <w:rPr>
                <w:szCs w:val="24"/>
              </w:rPr>
              <w:t>QUD 294 of 2014</w:t>
            </w:r>
            <w:r>
              <w:rPr>
                <w:caps/>
                <w:szCs w:val="24"/>
              </w:rPr>
              <w:fldChar w:fldCharType="end"/>
            </w:r>
          </w:p>
        </w:tc>
      </w:tr>
    </w:tbl>
    <w:p w:rsidR="007A5E3D" w:rsidRDefault="007A5E3D">
      <w:pPr>
        <w:pStyle w:val="AppealTable"/>
      </w:pPr>
    </w:p>
    <w:tbl>
      <w:tblPr>
        <w:tblW w:w="0" w:type="auto"/>
        <w:tblLayout w:type="fixed"/>
        <w:tblLook w:val="0000" w:firstRow="0" w:lastRow="0" w:firstColumn="0" w:lastColumn="0" w:noHBand="0" w:noVBand="0"/>
      </w:tblPr>
      <w:tblGrid>
        <w:gridCol w:w="2376"/>
        <w:gridCol w:w="6866"/>
      </w:tblGrid>
      <w:tr w:rsidR="007A5E3D">
        <w:trPr>
          <w:trHeight w:val="386"/>
        </w:trPr>
        <w:tc>
          <w:tcPr>
            <w:tcW w:w="2376" w:type="dxa"/>
          </w:tcPr>
          <w:p w:rsidR="007A5E3D" w:rsidRDefault="004E1D0E">
            <w:pPr>
              <w:pStyle w:val="NormalHeadings"/>
              <w:jc w:val="left"/>
              <w:rPr>
                <w:caps/>
                <w:szCs w:val="24"/>
              </w:rPr>
            </w:pPr>
            <w:r>
              <w:rPr>
                <w:caps/>
                <w:szCs w:val="24"/>
              </w:rPr>
              <w:t>BETWEEN:</w:t>
            </w:r>
          </w:p>
        </w:tc>
        <w:tc>
          <w:tcPr>
            <w:tcW w:w="6866" w:type="dxa"/>
          </w:tcPr>
          <w:p w:rsidR="0062105F" w:rsidRDefault="004E1D0E">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62105F">
              <w:rPr>
                <w:szCs w:val="24"/>
              </w:rPr>
              <w:t>SANDHURST TRUSTEES LIMITED ABN 16 004 030 737</w:t>
            </w:r>
          </w:p>
          <w:p w:rsidR="0062105F" w:rsidRDefault="0062105F">
            <w:pPr>
              <w:pStyle w:val="NormalHeadings"/>
              <w:jc w:val="left"/>
              <w:rPr>
                <w:szCs w:val="24"/>
              </w:rPr>
            </w:pPr>
            <w:r>
              <w:rPr>
                <w:szCs w:val="24"/>
              </w:rPr>
              <w:t>Applicant</w:t>
            </w:r>
          </w:p>
          <w:p w:rsidR="007A5E3D" w:rsidRDefault="004E1D0E">
            <w:pPr>
              <w:pStyle w:val="NormalHeadings"/>
              <w:jc w:val="left"/>
              <w:rPr>
                <w:caps/>
                <w:szCs w:val="24"/>
              </w:rPr>
            </w:pPr>
            <w:r>
              <w:rPr>
                <w:caps/>
                <w:szCs w:val="24"/>
              </w:rPr>
              <w:fldChar w:fldCharType="end"/>
            </w:r>
          </w:p>
        </w:tc>
      </w:tr>
      <w:tr w:rsidR="007A5E3D">
        <w:trPr>
          <w:trHeight w:val="386"/>
        </w:trPr>
        <w:tc>
          <w:tcPr>
            <w:tcW w:w="2376" w:type="dxa"/>
          </w:tcPr>
          <w:p w:rsidR="007A5E3D" w:rsidRDefault="004E1D0E">
            <w:pPr>
              <w:pStyle w:val="NormalHeadings"/>
              <w:jc w:val="left"/>
              <w:rPr>
                <w:caps/>
                <w:szCs w:val="24"/>
              </w:rPr>
            </w:pPr>
            <w:r>
              <w:rPr>
                <w:caps/>
                <w:szCs w:val="24"/>
              </w:rPr>
              <w:t>AND:</w:t>
            </w:r>
          </w:p>
        </w:tc>
        <w:tc>
          <w:tcPr>
            <w:tcW w:w="6866" w:type="dxa"/>
          </w:tcPr>
          <w:p w:rsidR="0062105F" w:rsidRDefault="004E1D0E">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62105F">
              <w:rPr>
                <w:szCs w:val="24"/>
              </w:rPr>
              <w:t>GRAEME CLARKE</w:t>
            </w:r>
          </w:p>
          <w:p w:rsidR="0062105F" w:rsidRDefault="0062105F">
            <w:pPr>
              <w:pStyle w:val="NormalHeadings"/>
              <w:jc w:val="left"/>
              <w:rPr>
                <w:szCs w:val="24"/>
              </w:rPr>
            </w:pPr>
            <w:r>
              <w:rPr>
                <w:szCs w:val="24"/>
              </w:rPr>
              <w:t>First Respondent</w:t>
            </w:r>
          </w:p>
          <w:p w:rsidR="0062105F" w:rsidRDefault="0062105F">
            <w:pPr>
              <w:pStyle w:val="NormalHeadings"/>
              <w:jc w:val="left"/>
              <w:rPr>
                <w:szCs w:val="24"/>
              </w:rPr>
            </w:pPr>
          </w:p>
          <w:p w:rsidR="0062105F" w:rsidRDefault="0062105F">
            <w:pPr>
              <w:pStyle w:val="NormalHeadings"/>
              <w:jc w:val="left"/>
              <w:rPr>
                <w:szCs w:val="24"/>
              </w:rPr>
            </w:pPr>
            <w:r>
              <w:rPr>
                <w:szCs w:val="24"/>
              </w:rPr>
              <w:t>MARION CLARKE</w:t>
            </w:r>
          </w:p>
          <w:p w:rsidR="0062105F" w:rsidRDefault="0062105F">
            <w:pPr>
              <w:pStyle w:val="NormalHeadings"/>
              <w:jc w:val="left"/>
              <w:rPr>
                <w:szCs w:val="24"/>
              </w:rPr>
            </w:pPr>
            <w:r>
              <w:rPr>
                <w:szCs w:val="24"/>
              </w:rPr>
              <w:t>Second Respondent</w:t>
            </w:r>
          </w:p>
          <w:p w:rsidR="007A5E3D" w:rsidRDefault="004E1D0E">
            <w:pPr>
              <w:pStyle w:val="NormalHeadings"/>
              <w:jc w:val="left"/>
              <w:rPr>
                <w:caps/>
                <w:szCs w:val="24"/>
              </w:rPr>
            </w:pPr>
            <w:r>
              <w:rPr>
                <w:caps/>
                <w:szCs w:val="24"/>
              </w:rPr>
              <w:fldChar w:fldCharType="end"/>
            </w:r>
          </w:p>
        </w:tc>
      </w:tr>
    </w:tbl>
    <w:p w:rsidR="007A5E3D" w:rsidRDefault="007A5E3D">
      <w:pPr>
        <w:pStyle w:val="NormalHeadings"/>
      </w:pPr>
    </w:p>
    <w:tbl>
      <w:tblPr>
        <w:tblW w:w="0" w:type="auto"/>
        <w:tblLayout w:type="fixed"/>
        <w:tblLook w:val="0000" w:firstRow="0" w:lastRow="0" w:firstColumn="0" w:lastColumn="0" w:noHBand="0" w:noVBand="0"/>
      </w:tblPr>
      <w:tblGrid>
        <w:gridCol w:w="2376"/>
        <w:gridCol w:w="6866"/>
      </w:tblGrid>
      <w:tr w:rsidR="007A5E3D">
        <w:tc>
          <w:tcPr>
            <w:tcW w:w="2376" w:type="dxa"/>
          </w:tcPr>
          <w:p w:rsidR="007A5E3D" w:rsidRDefault="004E1D0E">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62105F">
              <w:rPr>
                <w:caps/>
                <w:szCs w:val="24"/>
              </w:rPr>
              <w:t>JUDGE</w:t>
            </w:r>
            <w:r>
              <w:rPr>
                <w:caps/>
                <w:szCs w:val="24"/>
              </w:rPr>
              <w:fldChar w:fldCharType="end"/>
            </w:r>
            <w:r>
              <w:rPr>
                <w:caps/>
                <w:szCs w:val="24"/>
              </w:rPr>
              <w:t>:</w:t>
            </w:r>
          </w:p>
        </w:tc>
        <w:tc>
          <w:tcPr>
            <w:tcW w:w="6866" w:type="dxa"/>
          </w:tcPr>
          <w:p w:rsidR="007A5E3D" w:rsidRDefault="004E1D0E">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62105F">
              <w:rPr>
                <w:caps/>
                <w:szCs w:val="24"/>
              </w:rPr>
              <w:t>RANGIAH J</w:t>
            </w:r>
            <w:r>
              <w:rPr>
                <w:caps/>
                <w:szCs w:val="24"/>
              </w:rPr>
              <w:fldChar w:fldCharType="end"/>
            </w:r>
          </w:p>
        </w:tc>
      </w:tr>
      <w:tr w:rsidR="007A5E3D">
        <w:tc>
          <w:tcPr>
            <w:tcW w:w="2376" w:type="dxa"/>
          </w:tcPr>
          <w:p w:rsidR="007A5E3D" w:rsidRDefault="004E1D0E">
            <w:pPr>
              <w:pStyle w:val="NormalHeadings"/>
              <w:spacing w:after="120"/>
              <w:jc w:val="left"/>
              <w:rPr>
                <w:caps/>
                <w:szCs w:val="24"/>
              </w:rPr>
            </w:pPr>
            <w:r>
              <w:rPr>
                <w:caps/>
                <w:szCs w:val="24"/>
              </w:rPr>
              <w:t>DATE:</w:t>
            </w:r>
          </w:p>
        </w:tc>
        <w:tc>
          <w:tcPr>
            <w:tcW w:w="6866" w:type="dxa"/>
          </w:tcPr>
          <w:p w:rsidR="007A5E3D" w:rsidRDefault="004E1D0E">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62105F">
              <w:rPr>
                <w:caps/>
                <w:szCs w:val="24"/>
              </w:rPr>
              <w:t>24 JULY 2014</w:t>
            </w:r>
            <w:r>
              <w:rPr>
                <w:caps/>
                <w:szCs w:val="24"/>
              </w:rPr>
              <w:fldChar w:fldCharType="end"/>
            </w:r>
          </w:p>
        </w:tc>
      </w:tr>
      <w:tr w:rsidR="007A5E3D">
        <w:tc>
          <w:tcPr>
            <w:tcW w:w="2376" w:type="dxa"/>
          </w:tcPr>
          <w:p w:rsidR="007A5E3D" w:rsidRDefault="004E1D0E">
            <w:pPr>
              <w:pStyle w:val="NormalHeadings"/>
              <w:spacing w:after="120"/>
              <w:jc w:val="left"/>
              <w:rPr>
                <w:caps/>
                <w:szCs w:val="24"/>
              </w:rPr>
            </w:pPr>
            <w:r>
              <w:rPr>
                <w:caps/>
                <w:szCs w:val="24"/>
              </w:rPr>
              <w:t>PLACE:</w:t>
            </w:r>
          </w:p>
        </w:tc>
        <w:tc>
          <w:tcPr>
            <w:tcW w:w="6866" w:type="dxa"/>
          </w:tcPr>
          <w:p w:rsidR="007A5E3D" w:rsidRDefault="004E1D0E">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62105F">
              <w:rPr>
                <w:caps/>
                <w:szCs w:val="24"/>
              </w:rPr>
              <w:t>BRISBANE</w:t>
            </w:r>
            <w:r>
              <w:rPr>
                <w:caps/>
                <w:szCs w:val="24"/>
              </w:rPr>
              <w:fldChar w:fldCharType="end"/>
            </w:r>
          </w:p>
        </w:tc>
      </w:tr>
    </w:tbl>
    <w:p w:rsidR="007A5E3D" w:rsidRDefault="007A5E3D"/>
    <w:p w:rsidR="007A5E3D" w:rsidRDefault="004E1D0E">
      <w:pPr>
        <w:pStyle w:val="StyleBold"/>
        <w:jc w:val="center"/>
        <w:rPr>
          <w:b/>
        </w:rPr>
      </w:pPr>
      <w:r>
        <w:rPr>
          <w:b/>
        </w:rPr>
        <w:t>REASONS FOR JUDGMENT</w:t>
      </w:r>
    </w:p>
    <w:p w:rsidR="00B54716" w:rsidRDefault="00895683" w:rsidP="00133310">
      <w:pPr>
        <w:pStyle w:val="ParaNumbering"/>
      </w:pPr>
      <w:r>
        <w:t>This is an application made pursuant to s</w:t>
      </w:r>
      <w:r w:rsidR="00133310">
        <w:t> </w:t>
      </w:r>
      <w:r>
        <w:t xml:space="preserve">25(1A) of the </w:t>
      </w:r>
      <w:r w:rsidRPr="00133310">
        <w:rPr>
          <w:i/>
        </w:rPr>
        <w:t>Federal Court of Australia Act 1976</w:t>
      </w:r>
      <w:r>
        <w:t xml:space="preserve"> </w:t>
      </w:r>
      <w:r w:rsidR="00F66CB7">
        <w:t xml:space="preserve">(Cth) </w:t>
      </w:r>
      <w:r>
        <w:t xml:space="preserve">for leave to appeal against </w:t>
      </w:r>
      <w:r w:rsidR="00B54716">
        <w:t xml:space="preserve">the judgment of </w:t>
      </w:r>
      <w:r>
        <w:t xml:space="preserve">a single judge of this </w:t>
      </w:r>
      <w:r w:rsidR="009B651B">
        <w:t>Court</w:t>
      </w:r>
      <w:r>
        <w:t xml:space="preserve">.  </w:t>
      </w:r>
    </w:p>
    <w:p w:rsidR="00B54716" w:rsidRDefault="00895683" w:rsidP="00133310">
      <w:pPr>
        <w:pStyle w:val="ParaNumbering"/>
      </w:pPr>
      <w:r>
        <w:t xml:space="preserve">His Honour ordered that the applicant for leave to appeal </w:t>
      </w:r>
      <w:r w:rsidR="00396AE6">
        <w:t xml:space="preserve">(“the applicant”) </w:t>
      </w:r>
      <w:r>
        <w:t>give preliminary discovery</w:t>
      </w:r>
      <w:r w:rsidR="00133310">
        <w:t xml:space="preserve"> pursuant to r </w:t>
      </w:r>
      <w:r>
        <w:t xml:space="preserve">7.23 of the </w:t>
      </w:r>
      <w:r w:rsidRPr="00133310">
        <w:rPr>
          <w:i/>
        </w:rPr>
        <w:t>Federal Court Rules 2011</w:t>
      </w:r>
      <w:r w:rsidR="00F66CB7">
        <w:t xml:space="preserve"> (Cth)</w:t>
      </w:r>
      <w:r>
        <w:t>.  The parties agree that the judgment in question is interlocutory and that leave to appeal is required</w:t>
      </w:r>
      <w:r w:rsidR="000A500D">
        <w:t xml:space="preserve">:  </w:t>
      </w:r>
      <w:r w:rsidR="000A500D">
        <w:rPr>
          <w:i/>
        </w:rPr>
        <w:t xml:space="preserve">Malouf v Malouf </w:t>
      </w:r>
      <w:r w:rsidR="000A500D">
        <w:t>(1999) 86 FCR 134 at [36]</w:t>
      </w:r>
      <w:r>
        <w:t xml:space="preserve">.  </w:t>
      </w:r>
    </w:p>
    <w:p w:rsidR="00895683" w:rsidRDefault="00895683" w:rsidP="00133310">
      <w:pPr>
        <w:pStyle w:val="ParaNumbering"/>
      </w:pPr>
      <w:r>
        <w:t>The Court has a wide discretion as to whether to grant leave to appeal but such leave will not usually be granted unless the judgment is attended by sufficient doubt to warrant the grant of leave and substantial injustice would result from the refusal of leave to appeal</w:t>
      </w:r>
      <w:r w:rsidR="009B651B">
        <w:t xml:space="preserve">:  </w:t>
      </w:r>
      <w:r w:rsidR="009B651B">
        <w:rPr>
          <w:i/>
        </w:rPr>
        <w:t xml:space="preserve">Décor Corporation Pty Ltd v Dart Industries Inc </w:t>
      </w:r>
      <w:r w:rsidR="009B651B">
        <w:t xml:space="preserve">(1991) 33 FCR 397 at 398-399; </w:t>
      </w:r>
      <w:r w:rsidR="009B651B">
        <w:rPr>
          <w:i/>
        </w:rPr>
        <w:t xml:space="preserve">Minogue v Williams </w:t>
      </w:r>
      <w:r w:rsidR="009B651B">
        <w:t>[2009] FCA 125 at [19]</w:t>
      </w:r>
      <w:r>
        <w:t xml:space="preserve">.  Leave will be </w:t>
      </w:r>
      <w:r w:rsidR="009B651B">
        <w:t xml:space="preserve">more </w:t>
      </w:r>
      <w:r>
        <w:t>readily granted where the interlocutory decision affects substantive right</w:t>
      </w:r>
      <w:r w:rsidR="00B54716">
        <w:t>s</w:t>
      </w:r>
      <w:r w:rsidR="00813270">
        <w:t xml:space="preserve">:  </w:t>
      </w:r>
      <w:r w:rsidR="00813270">
        <w:rPr>
          <w:i/>
        </w:rPr>
        <w:t xml:space="preserve">Décor Corporation Pty Ltd v Dart Industries Inc </w:t>
      </w:r>
      <w:r w:rsidR="00813270">
        <w:t xml:space="preserve">at 400; </w:t>
      </w:r>
      <w:r w:rsidR="00813270">
        <w:rPr>
          <w:i/>
        </w:rPr>
        <w:t>Minogue v Williams</w:t>
      </w:r>
      <w:r w:rsidR="00813270">
        <w:t xml:space="preserve"> at [19]</w:t>
      </w:r>
      <w:r>
        <w:t>. In such a case, leave will generally be granted if there is any doubt about the decision at first instance</w:t>
      </w:r>
      <w:r w:rsidR="00B54716">
        <w:t xml:space="preserve">:  </w:t>
      </w:r>
      <w:r w:rsidR="00B54716">
        <w:rPr>
          <w:i/>
        </w:rPr>
        <w:t xml:space="preserve">Johnson Tiles Pty Ltd v Esso Australia Ltd </w:t>
      </w:r>
      <w:r w:rsidR="00B54716">
        <w:t>(2000) 104 FCR 564 at [43]</w:t>
      </w:r>
      <w:r>
        <w:t>.</w:t>
      </w:r>
    </w:p>
    <w:p w:rsidR="00895683" w:rsidRDefault="00895683" w:rsidP="00133310">
      <w:pPr>
        <w:pStyle w:val="ParaNumbering"/>
      </w:pPr>
      <w:r>
        <w:t>The parties differ, however, on the question of whether the judgment is one that affects the applicant’s substantive rights.  The applicant submits that alt</w:t>
      </w:r>
      <w:r w:rsidR="00133310">
        <w:t xml:space="preserve">hough orders made </w:t>
      </w:r>
      <w:r w:rsidR="00133310">
        <w:lastRenderedPageBreak/>
        <w:t>under r </w:t>
      </w:r>
      <w:r>
        <w:t xml:space="preserve">7.23 are interlocutory, they, in effect, provide final relief.  The applicant relies, in particular, on </w:t>
      </w:r>
      <w:r w:rsidR="00813270">
        <w:rPr>
          <w:i/>
        </w:rPr>
        <w:t xml:space="preserve">Echo </w:t>
      </w:r>
      <w:r w:rsidRPr="00133310">
        <w:rPr>
          <w:i/>
        </w:rPr>
        <w:t xml:space="preserve">Tasmania </w:t>
      </w:r>
      <w:r w:rsidR="00813270">
        <w:rPr>
          <w:i/>
        </w:rPr>
        <w:t xml:space="preserve">Pty Ltd </w:t>
      </w:r>
      <w:r w:rsidRPr="00133310">
        <w:rPr>
          <w:i/>
        </w:rPr>
        <w:t>v Imperial Chemical Industr</w:t>
      </w:r>
      <w:r w:rsidR="00813270">
        <w:rPr>
          <w:i/>
        </w:rPr>
        <w:t>ies</w:t>
      </w:r>
      <w:r w:rsidRPr="00133310">
        <w:rPr>
          <w:i/>
        </w:rPr>
        <w:t xml:space="preserve"> PLC</w:t>
      </w:r>
      <w:r>
        <w:t xml:space="preserve"> </w:t>
      </w:r>
      <w:r w:rsidR="00694C80">
        <w:t>[</w:t>
      </w:r>
      <w:r>
        <w:t>2008</w:t>
      </w:r>
      <w:r w:rsidR="00694C80">
        <w:t>]</w:t>
      </w:r>
      <w:r>
        <w:t xml:space="preserve"> FCA</w:t>
      </w:r>
      <w:r w:rsidR="00694C80">
        <w:t>FC </w:t>
      </w:r>
      <w:r>
        <w:t>58 where Black CJ and Sackville J said</w:t>
      </w:r>
      <w:r w:rsidR="00396AE6">
        <w:t>,</w:t>
      </w:r>
      <w:r>
        <w:t xml:space="preserve"> in rel</w:t>
      </w:r>
      <w:r w:rsidR="00133310">
        <w:t>ation to the predecessor of r </w:t>
      </w:r>
      <w:r>
        <w:t>7.23</w:t>
      </w:r>
      <w:r w:rsidR="00396AE6">
        <w:t>,</w:t>
      </w:r>
      <w:r>
        <w:t xml:space="preserve"> at </w:t>
      </w:r>
      <w:r w:rsidR="00694C80">
        <w:t>[</w:t>
      </w:r>
      <w:r>
        <w:t>40</w:t>
      </w:r>
      <w:r w:rsidR="00694C80">
        <w:t>]</w:t>
      </w:r>
      <w:r>
        <w:t>:</w:t>
      </w:r>
    </w:p>
    <w:p w:rsidR="00895683" w:rsidRDefault="00895683" w:rsidP="00133310">
      <w:pPr>
        <w:pStyle w:val="Quote1"/>
      </w:pPr>
      <w:r>
        <w:t>Moreover</w:t>
      </w:r>
      <w:r w:rsidR="00DF179E">
        <w:t>,</w:t>
      </w:r>
      <w:r>
        <w:t xml:space="preserve"> while the orders made by his Honour were technically interlocutory, they effectively required </w:t>
      </w:r>
      <w:r w:rsidR="00B453BF">
        <w:t xml:space="preserve">Echo </w:t>
      </w:r>
      <w:r>
        <w:t>to produce documents for inspection that otherwise it was entitled to keep to itself.</w:t>
      </w:r>
    </w:p>
    <w:p w:rsidR="00895683" w:rsidRDefault="00895683" w:rsidP="00895683"/>
    <w:p w:rsidR="00B54716" w:rsidRDefault="00B54716" w:rsidP="00133310">
      <w:pPr>
        <w:pStyle w:val="ParaNumbering"/>
      </w:pPr>
      <w:r>
        <w:t xml:space="preserve">The applicant </w:t>
      </w:r>
      <w:r w:rsidR="000A500D">
        <w:t xml:space="preserve">then </w:t>
      </w:r>
      <w:r>
        <w:t xml:space="preserve">relies </w:t>
      </w:r>
      <w:r w:rsidR="00895683">
        <w:t xml:space="preserve">on authority to the effect that if an order is final </w:t>
      </w:r>
      <w:r>
        <w:t xml:space="preserve">in </w:t>
      </w:r>
      <w:r w:rsidR="00895683">
        <w:t>substance then the threshold for a grant of leave to appeal is not high</w:t>
      </w:r>
      <w:r w:rsidR="00DF179E">
        <w:t>:</w:t>
      </w:r>
      <w:r w:rsidR="00895683">
        <w:t xml:space="preserve">  </w:t>
      </w:r>
      <w:r w:rsidR="000A500D">
        <w:rPr>
          <w:i/>
        </w:rPr>
        <w:t xml:space="preserve">Wills v Australian Broadcasting Commission </w:t>
      </w:r>
      <w:r w:rsidR="000A500D">
        <w:t xml:space="preserve">(2009) 173 FCR 284 at [14] per Emmett J, </w:t>
      </w:r>
      <w:r w:rsidR="00DF179E">
        <w:t xml:space="preserve">at </w:t>
      </w:r>
      <w:r w:rsidR="00065722">
        <w:t>[31]</w:t>
      </w:r>
      <w:r w:rsidR="00396AE6">
        <w:t>,</w:t>
      </w:r>
      <w:r w:rsidR="00065722">
        <w:t xml:space="preserve"> per Rares J</w:t>
      </w:r>
      <w:r w:rsidR="00DF179E">
        <w:t>;</w:t>
      </w:r>
      <w:r w:rsidR="00065722">
        <w:t xml:space="preserve"> </w:t>
      </w:r>
      <w:r w:rsidR="00065722">
        <w:rPr>
          <w:i/>
        </w:rPr>
        <w:t xml:space="preserve">Zoia v Commonwealth Ombudsman Department </w:t>
      </w:r>
      <w:r w:rsidR="00065722">
        <w:t>(2007) 240 ALR 624 at [26]</w:t>
      </w:r>
      <w:r w:rsidR="00DF179E">
        <w:t xml:space="preserve"> per French J; </w:t>
      </w:r>
      <w:r w:rsidR="00065722">
        <w:rPr>
          <w:i/>
        </w:rPr>
        <w:t xml:space="preserve">Petroulias v Commissioner of Taxation </w:t>
      </w:r>
      <w:r w:rsidR="00065722">
        <w:t>[2011] FCA 795 at [43]-[44]</w:t>
      </w:r>
      <w:r w:rsidR="00CE25F8">
        <w:t xml:space="preserve"> per Reeves J</w:t>
      </w:r>
      <w:r w:rsidR="00065722">
        <w:t>.</w:t>
      </w:r>
    </w:p>
    <w:p w:rsidR="00895683" w:rsidRDefault="00895683" w:rsidP="00133310">
      <w:pPr>
        <w:pStyle w:val="ParaNumbering"/>
      </w:pPr>
      <w:r>
        <w:t>On the other hand, the respondent</w:t>
      </w:r>
      <w:r w:rsidR="00DF179E">
        <w:t>s</w:t>
      </w:r>
      <w:r>
        <w:t xml:space="preserve"> </w:t>
      </w:r>
      <w:r w:rsidRPr="00B97409">
        <w:t>rel</w:t>
      </w:r>
      <w:r w:rsidR="00DF179E" w:rsidRPr="00B97409">
        <w:t>y</w:t>
      </w:r>
      <w:r w:rsidRPr="00B97409">
        <w:t xml:space="preserve"> </w:t>
      </w:r>
      <w:r>
        <w:t xml:space="preserve">on </w:t>
      </w:r>
      <w:r w:rsidRPr="00133310">
        <w:rPr>
          <w:i/>
        </w:rPr>
        <w:t xml:space="preserve">Optiver Australia </w:t>
      </w:r>
      <w:r w:rsidR="00B453BF">
        <w:rPr>
          <w:i/>
        </w:rPr>
        <w:t xml:space="preserve">Pty Ltd </w:t>
      </w:r>
      <w:r w:rsidRPr="00133310">
        <w:rPr>
          <w:i/>
        </w:rPr>
        <w:t xml:space="preserve">v Tibra Trading </w:t>
      </w:r>
      <w:r w:rsidR="00B453BF">
        <w:rPr>
          <w:i/>
        </w:rPr>
        <w:t xml:space="preserve">Pty Ltd </w:t>
      </w:r>
      <w:r w:rsidR="00DF179E">
        <w:t>(</w:t>
      </w:r>
      <w:r>
        <w:t>2007</w:t>
      </w:r>
      <w:r w:rsidR="00DF179E">
        <w:t>)</w:t>
      </w:r>
      <w:r>
        <w:t xml:space="preserve"> </w:t>
      </w:r>
      <w:r w:rsidR="00DF179E">
        <w:t xml:space="preserve">163 </w:t>
      </w:r>
      <w:r>
        <w:t>FC</w:t>
      </w:r>
      <w:r w:rsidR="00DF179E">
        <w:t>R</w:t>
      </w:r>
      <w:r>
        <w:t xml:space="preserve"> </w:t>
      </w:r>
      <w:r w:rsidR="00DF179E">
        <w:t>554</w:t>
      </w:r>
      <w:r>
        <w:t xml:space="preserve"> at </w:t>
      </w:r>
      <w:r w:rsidR="00B453BF">
        <w:t>[</w:t>
      </w:r>
      <w:r>
        <w:t>20</w:t>
      </w:r>
      <w:r w:rsidR="00B453BF">
        <w:t>]</w:t>
      </w:r>
      <w:r w:rsidR="00DF179E">
        <w:t>,</w:t>
      </w:r>
      <w:r>
        <w:t xml:space="preserve"> where </w:t>
      </w:r>
      <w:r w:rsidR="00B54716">
        <w:t xml:space="preserve">Tamberlin J </w:t>
      </w:r>
      <w:r>
        <w:t>decided in rela</w:t>
      </w:r>
      <w:r w:rsidR="00133310">
        <w:t>tion to the predecessor of r </w:t>
      </w:r>
      <w:r>
        <w:t>7.23 that:</w:t>
      </w:r>
    </w:p>
    <w:p w:rsidR="00895683" w:rsidRDefault="00B453BF" w:rsidP="00133310">
      <w:pPr>
        <w:pStyle w:val="Quote1"/>
      </w:pPr>
      <w:r>
        <w:t>[</w:t>
      </w:r>
      <w:r w:rsidR="00895683">
        <w:t>N</w:t>
      </w:r>
      <w:r>
        <w:t>]</w:t>
      </w:r>
      <w:r w:rsidR="00895683">
        <w:t>o substantive rights are finally determined until a decision is made in the contemplated substantive application.</w:t>
      </w:r>
    </w:p>
    <w:p w:rsidR="00895683" w:rsidRDefault="00895683" w:rsidP="00895683"/>
    <w:p w:rsidR="00B54716" w:rsidRDefault="00895683" w:rsidP="00133310">
      <w:pPr>
        <w:pStyle w:val="ParaNumbering"/>
      </w:pPr>
      <w:r w:rsidRPr="00B97409">
        <w:t>The respondent</w:t>
      </w:r>
      <w:r w:rsidR="00DF179E" w:rsidRPr="00B97409">
        <w:t>s</w:t>
      </w:r>
      <w:r w:rsidRPr="00B97409">
        <w:t xml:space="preserve"> </w:t>
      </w:r>
      <w:r w:rsidR="00BD45A2" w:rsidRPr="00B97409">
        <w:t xml:space="preserve">submit that the passage taken from </w:t>
      </w:r>
      <w:r w:rsidR="00BD45A2" w:rsidRPr="00B97409">
        <w:rPr>
          <w:i/>
        </w:rPr>
        <w:t>Echo Tasmania</w:t>
      </w:r>
      <w:r w:rsidR="00BD45A2" w:rsidRPr="00B97409">
        <w:t xml:space="preserve"> does not squarely </w:t>
      </w:r>
      <w:r w:rsidR="00CE25F8">
        <w:t xml:space="preserve">address </w:t>
      </w:r>
      <w:r w:rsidR="00BD45A2" w:rsidRPr="00B97409">
        <w:t xml:space="preserve">the issue.  </w:t>
      </w:r>
      <w:r w:rsidR="00DF179E" w:rsidRPr="00B97409">
        <w:t xml:space="preserve">They </w:t>
      </w:r>
      <w:r w:rsidRPr="00B97409">
        <w:t>argue</w:t>
      </w:r>
      <w:r>
        <w:t xml:space="preserve"> that as the orders are not final in substance, the approach taken in cases such as </w:t>
      </w:r>
      <w:r w:rsidRPr="00176B3B">
        <w:rPr>
          <w:i/>
        </w:rPr>
        <w:t>Adam P Brown Male Fashions</w:t>
      </w:r>
      <w:r w:rsidR="00176B3B">
        <w:t xml:space="preserve"> </w:t>
      </w:r>
      <w:r w:rsidR="00176B3B" w:rsidRPr="00176B3B">
        <w:rPr>
          <w:i/>
        </w:rPr>
        <w:t xml:space="preserve">Pty Ltd v Philip Morris Inc </w:t>
      </w:r>
      <w:r w:rsidR="00176B3B">
        <w:t xml:space="preserve">(1981) 148 CLR 170 should </w:t>
      </w:r>
      <w:r>
        <w:t xml:space="preserve">be applied and that the Court should be reluctant to grant leave to appeal concerning a matter of practice or procedure.  </w:t>
      </w:r>
    </w:p>
    <w:p w:rsidR="00895683" w:rsidRDefault="00895683" w:rsidP="00133310">
      <w:pPr>
        <w:pStyle w:val="ParaNumbering"/>
      </w:pPr>
      <w:r>
        <w:t>I consider that the applicant has demonstrated an arguable case on issues including</w:t>
      </w:r>
      <w:r w:rsidR="00396AE6">
        <w:t>:</w:t>
      </w:r>
      <w:r>
        <w:t xml:space="preserve"> whether the scope of </w:t>
      </w:r>
      <w:r w:rsidR="00CE25F8">
        <w:t xml:space="preserve">an order for </w:t>
      </w:r>
      <w:r>
        <w:t xml:space="preserve">preliminary discovery </w:t>
      </w:r>
      <w:r w:rsidR="00CE25F8">
        <w:t>i</w:t>
      </w:r>
      <w:r w:rsidR="00B54716">
        <w:t xml:space="preserve">s required to be limited to </w:t>
      </w:r>
      <w:r>
        <w:t xml:space="preserve">documents directly relevant to the question of whether </w:t>
      </w:r>
      <w:r w:rsidR="00B97409" w:rsidRPr="00B97409">
        <w:t xml:space="preserve">the </w:t>
      </w:r>
      <w:r w:rsidRPr="00B97409">
        <w:t>prospective applicant</w:t>
      </w:r>
      <w:r>
        <w:t xml:space="preserve"> has a right to obtain the relief</w:t>
      </w:r>
      <w:r w:rsidR="00CE25F8">
        <w:t>;</w:t>
      </w:r>
      <w:r>
        <w:t xml:space="preserve"> and whether </w:t>
      </w:r>
      <w:r w:rsidR="00B97409">
        <w:t>the</w:t>
      </w:r>
      <w:r w:rsidRPr="00B97409">
        <w:t xml:space="preserve"> prospective applicant</w:t>
      </w:r>
      <w:r>
        <w:t xml:space="preserve"> is required to depose as to the grounds </w:t>
      </w:r>
      <w:r w:rsidR="00B54716">
        <w:t>o</w:t>
      </w:r>
      <w:r>
        <w:t xml:space="preserve">n which he or she believes that he or she has a right to obtain relief.  </w:t>
      </w:r>
    </w:p>
    <w:p w:rsidR="00895683" w:rsidRDefault="00895683" w:rsidP="00133310">
      <w:pPr>
        <w:pStyle w:val="ParaNumbering"/>
      </w:pPr>
      <w:r>
        <w:t xml:space="preserve">However, I consider that the question of whether the orders </w:t>
      </w:r>
      <w:r w:rsidR="00396AE6">
        <w:t xml:space="preserve">affect substantive rights </w:t>
      </w:r>
      <w:r>
        <w:t xml:space="preserve">is one that should be </w:t>
      </w:r>
      <w:r w:rsidR="00CE25F8">
        <w:t xml:space="preserve">decided </w:t>
      </w:r>
      <w:r>
        <w:t xml:space="preserve">by the Full Court in view of what appear to be conflicting authorities.  That </w:t>
      </w:r>
      <w:r w:rsidR="002239D5">
        <w:t xml:space="preserve">question </w:t>
      </w:r>
      <w:r>
        <w:t xml:space="preserve">has relevance to the </w:t>
      </w:r>
      <w:r w:rsidR="002239D5">
        <w:t xml:space="preserve">degree </w:t>
      </w:r>
      <w:r>
        <w:t xml:space="preserve">to which the applicant is required to </w:t>
      </w:r>
      <w:r>
        <w:lastRenderedPageBreak/>
        <w:t xml:space="preserve">demonstrate </w:t>
      </w:r>
      <w:r w:rsidR="002239D5">
        <w:t xml:space="preserve">that it has </w:t>
      </w:r>
      <w:r>
        <w:t xml:space="preserve">an arguable case.  I think that the Full Court is in the best position to consider the question of whether leave to appeal should be granted.  </w:t>
      </w:r>
    </w:p>
    <w:p w:rsidR="00895683" w:rsidRPr="00D020B7" w:rsidRDefault="00895683" w:rsidP="00D020B7">
      <w:pPr>
        <w:pStyle w:val="ParaNumbering"/>
      </w:pPr>
      <w:r w:rsidRPr="00D020B7">
        <w:t>Accordingly, I will direct, pursuant to</w:t>
      </w:r>
      <w:r w:rsidR="00133310" w:rsidRPr="00D020B7">
        <w:t xml:space="preserve"> s </w:t>
      </w:r>
      <w:r w:rsidR="00540BCD">
        <w:t>25</w:t>
      </w:r>
      <w:r w:rsidRPr="00D020B7">
        <w:t>(2</w:t>
      </w:r>
      <w:r w:rsidR="00540BCD">
        <w:t>)(e</w:t>
      </w:r>
      <w:r w:rsidRPr="00D020B7">
        <w:t xml:space="preserve">) of the </w:t>
      </w:r>
      <w:r w:rsidRPr="00D020B7">
        <w:rPr>
          <w:i/>
        </w:rPr>
        <w:t>Federal Court of Australia Act</w:t>
      </w:r>
      <w:r w:rsidRPr="00D020B7">
        <w:t>, that the application for leave to appeal is to be heard and determined by a Full Court.</w:t>
      </w:r>
    </w:p>
    <w:p w:rsidR="00842C04" w:rsidRDefault="00842C04" w:rsidP="00BD7726">
      <w:pPr>
        <w:keepNext/>
      </w:pPr>
      <w:bookmarkStart w:id="22" w:name="Certification"/>
    </w:p>
    <w:tbl>
      <w:tblPr>
        <w:tblW w:w="0" w:type="auto"/>
        <w:tblLook w:val="04A0" w:firstRow="1" w:lastRow="0" w:firstColumn="1" w:lastColumn="0" w:noHBand="0" w:noVBand="1"/>
      </w:tblPr>
      <w:tblGrid>
        <w:gridCol w:w="3794"/>
      </w:tblGrid>
      <w:tr w:rsidR="00842C04" w:rsidRPr="00842C04">
        <w:tc>
          <w:tcPr>
            <w:tcW w:w="3794" w:type="dxa"/>
            <w:shd w:val="clear" w:color="auto" w:fill="auto"/>
          </w:tcPr>
          <w:p w:rsidR="00842C04" w:rsidRPr="00842C04" w:rsidRDefault="00842C04" w:rsidP="00BD7726">
            <w:pPr>
              <w:pStyle w:val="Normal1linespace"/>
              <w:keepNext/>
              <w:jc w:val="left"/>
            </w:pPr>
            <w:r w:rsidRPr="00842C04">
              <w:t xml:space="preserve">I certify that the preceding </w:t>
            </w:r>
            <w:bookmarkStart w:id="23" w:name="NumberWord"/>
            <w:r w:rsidR="00D020B7">
              <w:t>ten</w:t>
            </w:r>
            <w:bookmarkEnd w:id="23"/>
            <w:r w:rsidRPr="00842C04">
              <w:t xml:space="preserve"> (</w:t>
            </w:r>
            <w:bookmarkStart w:id="24" w:name="NumberNumeral"/>
            <w:r w:rsidR="00D020B7">
              <w:t>10</w:t>
            </w:r>
            <w:bookmarkEnd w:id="24"/>
            <w:r w:rsidRPr="00842C04">
              <w:t xml:space="preserve">) numbered </w:t>
            </w:r>
            <w:bookmarkStart w:id="25" w:name="CertPara"/>
            <w:r w:rsidR="00D020B7">
              <w:t>pa</w:t>
            </w:r>
            <w:bookmarkStart w:id="26" w:name="_GoBack"/>
            <w:bookmarkEnd w:id="26"/>
            <w:r w:rsidR="00D020B7">
              <w:t>ragraphs are</w:t>
            </w:r>
            <w:bookmarkEnd w:id="25"/>
            <w:r w:rsidRPr="00842C04">
              <w:t xml:space="preserve"> a true copy of the Reasons for Judgment herein of the Honourable </w:t>
            </w:r>
            <w:bookmarkStart w:id="27" w:name="Justice"/>
            <w:r>
              <w:t>Justice Rangiah</w:t>
            </w:r>
            <w:bookmarkEnd w:id="27"/>
            <w:r w:rsidRPr="00842C04">
              <w:t>.</w:t>
            </w:r>
          </w:p>
        </w:tc>
      </w:tr>
    </w:tbl>
    <w:p w:rsidR="00842C04" w:rsidRDefault="00842C04"/>
    <w:p w:rsidR="00842C04" w:rsidRDefault="00842C04">
      <w:pPr>
        <w:suppressAutoHyphens/>
      </w:pPr>
      <w:r>
        <w:t>Associate:</w:t>
      </w:r>
    </w:p>
    <w:p w:rsidR="00842C04" w:rsidRDefault="00842C04">
      <w:pPr>
        <w:suppressAutoHyphens/>
      </w:pPr>
    </w:p>
    <w:p w:rsidR="00842C04" w:rsidRDefault="00842C04">
      <w:pPr>
        <w:tabs>
          <w:tab w:val="left" w:pos="1134"/>
        </w:tabs>
        <w:suppressAutoHyphens/>
      </w:pPr>
      <w:r>
        <w:t>Dated:</w:t>
      </w:r>
      <w:r>
        <w:tab/>
      </w:r>
      <w:r w:rsidR="00BE3D6E">
        <w:t>12</w:t>
      </w:r>
      <w:r w:rsidR="008B48A4">
        <w:t xml:space="preserve"> August 2014</w:t>
      </w:r>
      <w:bookmarkEnd w:id="22"/>
    </w:p>
    <w:sectPr w:rsidR="00842C0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CB" w:rsidRDefault="002426CB">
      <w:pPr>
        <w:spacing w:line="20" w:lineRule="exact"/>
      </w:pPr>
    </w:p>
    <w:p w:rsidR="002426CB" w:rsidRDefault="002426CB"/>
    <w:p w:rsidR="002426CB" w:rsidRDefault="002426CB"/>
  </w:endnote>
  <w:endnote w:type="continuationSeparator" w:id="0">
    <w:p w:rsidR="002426CB" w:rsidRDefault="002426CB">
      <w:r>
        <w:t xml:space="preserve"> </w:t>
      </w:r>
    </w:p>
    <w:p w:rsidR="002426CB" w:rsidRDefault="002426CB"/>
    <w:p w:rsidR="002426CB" w:rsidRDefault="002426CB"/>
  </w:endnote>
  <w:endnote w:type="continuationNotice" w:id="1">
    <w:p w:rsidR="002426CB" w:rsidRDefault="002426CB">
      <w:r>
        <w:t xml:space="preserve"> </w:t>
      </w:r>
    </w:p>
    <w:p w:rsidR="002426CB" w:rsidRDefault="002426CB"/>
    <w:p w:rsidR="002426CB" w:rsidRDefault="00242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3D" w:rsidRPr="006E029E" w:rsidRDefault="007A5E3D" w:rsidP="006E0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3D" w:rsidRPr="006E029E" w:rsidRDefault="007A5E3D" w:rsidP="006E0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CB" w:rsidRDefault="002426CB"/>
    <w:p w:rsidR="002426CB" w:rsidRDefault="002426CB"/>
    <w:p w:rsidR="002426CB" w:rsidRDefault="002426CB"/>
  </w:footnote>
  <w:footnote w:type="continuationSeparator" w:id="0">
    <w:p w:rsidR="002426CB" w:rsidRDefault="002426CB">
      <w:r>
        <w:continuationSeparator/>
      </w:r>
    </w:p>
    <w:p w:rsidR="002426CB" w:rsidRDefault="002426CB"/>
    <w:p w:rsidR="002426CB" w:rsidRDefault="00242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3D" w:rsidRDefault="004E1D0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C46BA4">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3D" w:rsidRDefault="004E1D0E">
    <w:pPr>
      <w:tabs>
        <w:tab w:val="center" w:pos="4512"/>
      </w:tabs>
      <w:suppressAutoHyphens/>
    </w:pPr>
    <w:r>
      <w:tab/>
      <w:t xml:space="preserve">- </w:t>
    </w:r>
    <w:r>
      <w:fldChar w:fldCharType="begin"/>
    </w:r>
    <w:r>
      <w:instrText>page \* arabic</w:instrText>
    </w:r>
    <w:r>
      <w:fldChar w:fldCharType="separate"/>
    </w:r>
    <w:r w:rsidR="00C46BA4">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3D" w:rsidRDefault="007A5E3D">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3D" w:rsidRDefault="007A5E3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3D" w:rsidRDefault="004E1D0E">
    <w:pPr>
      <w:tabs>
        <w:tab w:val="center" w:pos="4512"/>
      </w:tabs>
      <w:suppressAutoHyphens/>
    </w:pPr>
    <w:r>
      <w:tab/>
      <w:t xml:space="preserve">- </w:t>
    </w:r>
    <w:r>
      <w:fldChar w:fldCharType="begin"/>
    </w:r>
    <w:r>
      <w:instrText>page \* arabic</w:instrText>
    </w:r>
    <w:r>
      <w:fldChar w:fldCharType="separate"/>
    </w:r>
    <w:r w:rsidR="00C46BA4">
      <w:rPr>
        <w:noProof/>
      </w:rPr>
      <w:t>3</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3D" w:rsidRDefault="007A5E3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8A0F9A"/>
    <w:multiLevelType w:val="multilevel"/>
    <w:tmpl w:val="1C16BF3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BB10C6"/>
    <w:multiLevelType w:val="multilevel"/>
    <w:tmpl w:val="05247078"/>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4">
    <w:nsid w:val="1B49631B"/>
    <w:multiLevelType w:val="multilevel"/>
    <w:tmpl w:val="9926DE8C"/>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5">
    <w:nsid w:val="1F537746"/>
    <w:multiLevelType w:val="multilevel"/>
    <w:tmpl w:val="8D9E7C2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6">
    <w:nsid w:val="248D797B"/>
    <w:multiLevelType w:val="multilevel"/>
    <w:tmpl w:val="1E9A677A"/>
    <w:lvl w:ilvl="0">
      <w:start w:val="1"/>
      <w:numFmt w:val="lowerLetter"/>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27A64D6A"/>
    <w:multiLevelType w:val="multilevel"/>
    <w:tmpl w:val="EC0647DE"/>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29AE3DD1"/>
    <w:multiLevelType w:val="singleLevel"/>
    <w:tmpl w:val="D7B6EADC"/>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324E094E"/>
    <w:multiLevelType w:val="hybridMultilevel"/>
    <w:tmpl w:val="3754E4CA"/>
    <w:lvl w:ilvl="0" w:tplc="789C644E">
      <w:start w:val="1"/>
      <w:numFmt w:val="decimal"/>
      <w:lvlRestart w:val="0"/>
      <w:lvlText w:val="%1"/>
      <w:lvlJc w:val="left"/>
      <w:pPr>
        <w:tabs>
          <w:tab w:val="num" w:pos="720"/>
        </w:tabs>
        <w:ind w:left="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630A1B"/>
    <w:multiLevelType w:val="multilevel"/>
    <w:tmpl w:val="ACEED7E8"/>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34C1117D"/>
    <w:multiLevelType w:val="hybridMultilevel"/>
    <w:tmpl w:val="8B1663F6"/>
    <w:lvl w:ilvl="0" w:tplc="34A29D5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3080419"/>
    <w:multiLevelType w:val="multilevel"/>
    <w:tmpl w:val="AE9AB5CC"/>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71B911B5"/>
    <w:multiLevelType w:val="multilevel"/>
    <w:tmpl w:val="0BF888DC"/>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9">
    <w:nsid w:val="766A0040"/>
    <w:multiLevelType w:val="hybridMultilevel"/>
    <w:tmpl w:val="024800BE"/>
    <w:lvl w:ilvl="0" w:tplc="435A3C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2"/>
  </w:num>
  <w:num w:numId="16">
    <w:abstractNumId w:val="30"/>
  </w:num>
  <w:num w:numId="17">
    <w:abstractNumId w:val="20"/>
  </w:num>
  <w:num w:numId="18">
    <w:abstractNumId w:val="20"/>
  </w:num>
  <w:num w:numId="19">
    <w:abstractNumId w:val="27"/>
  </w:num>
  <w:num w:numId="20">
    <w:abstractNumId w:val="23"/>
  </w:num>
  <w:num w:numId="21">
    <w:abstractNumId w:val="24"/>
  </w:num>
  <w:num w:numId="22">
    <w:abstractNumId w:val="31"/>
  </w:num>
  <w:num w:numId="23">
    <w:abstractNumId w:val="31"/>
  </w:num>
  <w:num w:numId="24">
    <w:abstractNumId w:val="31"/>
  </w:num>
  <w:num w:numId="25">
    <w:abstractNumId w:val="31"/>
  </w:num>
  <w:num w:numId="26">
    <w:abstractNumId w:val="31"/>
  </w:num>
  <w:num w:numId="27">
    <w:abstractNumId w:val="19"/>
  </w:num>
  <w:num w:numId="28">
    <w:abstractNumId w:val="29"/>
  </w:num>
  <w:num w:numId="29">
    <w:abstractNumId w:val="13"/>
  </w:num>
  <w:num w:numId="30">
    <w:abstractNumId w:val="10"/>
  </w:num>
  <w:num w:numId="31">
    <w:abstractNumId w:val="16"/>
  </w:num>
  <w:num w:numId="32">
    <w:abstractNumId w:val="14"/>
  </w:num>
  <w:num w:numId="33">
    <w:abstractNumId w:val="15"/>
  </w:num>
  <w:num w:numId="34">
    <w:abstractNumId w:val="28"/>
  </w:num>
  <w:num w:numId="35">
    <w:abstractNumId w:val="21"/>
  </w:num>
  <w:num w:numId="36">
    <w:abstractNumId w:val="26"/>
  </w:num>
  <w:num w:numId="3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FCCA"/>
    <w:docVar w:name="Applicant" w:val="Sandhurst Trustees Limited ABN 16 004 030 737"/>
    <w:docVar w:name="CounselParties" w:val="Respondent"/>
    <w:docVar w:name="CounselType" w:val="Solicitor for the "/>
    <w:docVar w:name="Division" w:val="GENERAL DIVISION"/>
    <w:docVar w:name="DocCreated" w:val="True"/>
    <w:docVar w:name="FileNumbers" w:val="QUD 294 of 2014"/>
    <w:docVar w:name="FullCourt" w:val="False"/>
    <w:docVar w:name="HearingDate" w:val="24 July 2014"/>
    <w:docVar w:name="Judgdate" w:val="24 July 2014"/>
    <w:docVar w:name="Judge" w:val="Rangiah"/>
    <w:docVar w:name="JudgePlace" w:val="BRISBANE"/>
    <w:docVar w:name="lstEntryList" w:val="-1"/>
    <w:docVar w:name="myEntryList" w:val="Counsel for the Applicant=TBA|Solicitor for the Applicant=Bendigo and Adelaide Bank Limited (ABN 11 068 049 178)|Counsel for the Respondents=TBA|Solicitor for the Respondents=Shine Lawyers"/>
    <w:docVar w:name="NSD" w:val="NSD QUD 294 of 2014"/>
    <w:docVar w:name="NumApps" w:val="1"/>
    <w:docVar w:name="NumApps_" w:val="2"/>
    <w:docVar w:name="NumJudges" w:val="Single Judge"/>
    <w:docVar w:name="Parties" w:val="Applicant"/>
    <w:docVar w:name="Place_SentenceCase" w:val="Brisbane"/>
    <w:docVar w:name="Respondent" w:val="Graeme Clarke|Marion Clarke"/>
    <w:docVar w:name="ResState" w:val="QUEENSLAND"/>
    <w:docVar w:name="Single" w:val="True"/>
  </w:docVars>
  <w:rsids>
    <w:rsidRoot w:val="00895683"/>
    <w:rsid w:val="00065722"/>
    <w:rsid w:val="00080CB5"/>
    <w:rsid w:val="000A500D"/>
    <w:rsid w:val="00133310"/>
    <w:rsid w:val="00141521"/>
    <w:rsid w:val="00176B3B"/>
    <w:rsid w:val="001B4241"/>
    <w:rsid w:val="001F7485"/>
    <w:rsid w:val="00212767"/>
    <w:rsid w:val="002239D5"/>
    <w:rsid w:val="002426CB"/>
    <w:rsid w:val="0031640E"/>
    <w:rsid w:val="00383F66"/>
    <w:rsid w:val="00396AE6"/>
    <w:rsid w:val="004E1D0E"/>
    <w:rsid w:val="00507E43"/>
    <w:rsid w:val="00540BCD"/>
    <w:rsid w:val="005A7094"/>
    <w:rsid w:val="0062105F"/>
    <w:rsid w:val="00694C80"/>
    <w:rsid w:val="006E029E"/>
    <w:rsid w:val="00751DA4"/>
    <w:rsid w:val="007A5E3D"/>
    <w:rsid w:val="00813270"/>
    <w:rsid w:val="00842C04"/>
    <w:rsid w:val="00895683"/>
    <w:rsid w:val="008A50A0"/>
    <w:rsid w:val="008B48A4"/>
    <w:rsid w:val="008F6E6C"/>
    <w:rsid w:val="00954DF6"/>
    <w:rsid w:val="009B651B"/>
    <w:rsid w:val="00B4204E"/>
    <w:rsid w:val="00B453BF"/>
    <w:rsid w:val="00B54716"/>
    <w:rsid w:val="00B97409"/>
    <w:rsid w:val="00BD45A2"/>
    <w:rsid w:val="00BD7726"/>
    <w:rsid w:val="00BE2532"/>
    <w:rsid w:val="00BE3D6E"/>
    <w:rsid w:val="00BF73A7"/>
    <w:rsid w:val="00C20B6C"/>
    <w:rsid w:val="00C46BA4"/>
    <w:rsid w:val="00CE25F8"/>
    <w:rsid w:val="00D020B7"/>
    <w:rsid w:val="00DC21FB"/>
    <w:rsid w:val="00DF179E"/>
    <w:rsid w:val="00F16094"/>
    <w:rsid w:val="00F30131"/>
    <w:rsid w:val="00F66CB7"/>
    <w:rsid w:val="00FD7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Revision">
    <w:name w:val="Revision"/>
    <w:hidden/>
    <w:uiPriority w:val="99"/>
    <w:semiHidden/>
    <w:rsid w:val="005A709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C51C-B046-44D6-A3BC-E0E02758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1</TotalTime>
  <Pages>7</Pages>
  <Words>1639</Words>
  <Characters>7835</Characters>
  <Application>Microsoft Office Word</Application>
  <DocSecurity>4</DocSecurity>
  <Lines>279</Lines>
  <Paragraphs>148</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Leanne Bowles</dc:creator>
  <cp:lastModifiedBy>Craig Tudman</cp:lastModifiedBy>
  <cp:revision>2</cp:revision>
  <cp:lastPrinted>2014-08-08T07:07:00Z</cp:lastPrinted>
  <dcterms:created xsi:type="dcterms:W3CDTF">2014-08-12T00:26:00Z</dcterms:created>
  <dcterms:modified xsi:type="dcterms:W3CDTF">2014-08-12T00:26:00Z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24 JULY 2014</vt:lpwstr>
  </property>
  <property fmtid="{D5CDD505-2E9C-101B-9397-08002B2CF9AE}" pid="5" name="Distribution" linkTarget="Distribution">
    <vt:lpwstr>GENERAL DISTRIBUTION</vt:lpwstr>
  </property>
  <property fmtid="{D5CDD505-2E9C-101B-9397-08002B2CF9AE}" pid="6" name="MNC" linkTarget="MNC">
    <vt:lpwstr>Sandhurst Trustees Limited v Clarke [2014] FCA 841 </vt:lpwstr>
  </property>
  <property fmtid="{D5CDD505-2E9C-101B-9397-08002B2CF9AE}" pid="7" name="File_Number" linkTarget="Num">
    <vt:lpwstr>QUD 294 of 2014</vt:lpwstr>
  </property>
  <property fmtid="{D5CDD505-2E9C-101B-9397-08002B2CF9AE}" pid="8" name="Pages">
    <vt:lpwstr>7</vt:lpwstr>
  </property>
  <property fmtid="{D5CDD505-2E9C-101B-9397-08002B2CF9AE}" pid="9" name="Parties">
    <vt:lpwstr> </vt:lpwstr>
  </property>
  <property fmtid="{D5CDD505-2E9C-101B-9397-08002B2CF9AE}" pid="10" name="Place" linkTarget="Place">
    <vt:lpwstr>BRISBANE</vt:lpwstr>
  </property>
  <property fmtid="{D5CDD505-2E9C-101B-9397-08002B2CF9AE}" pid="11" name="Respondent" linkTarget="Respondent">
    <vt:lpwstr>GRAEME CLARKE.First Respondent..MARION CLARKE.Second Respondent.</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