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1D4" w:rsidRDefault="007C71D4" w:rsidP="00162C2C">
      <w:pPr>
        <w:pStyle w:val="NormalHeadings"/>
        <w:jc w:val="center"/>
        <w:outlineLvl w:val="0"/>
        <w:rPr>
          <w:sz w:val="32"/>
        </w:rPr>
      </w:pPr>
      <w:r>
        <w:rPr>
          <w:sz w:val="32"/>
        </w:rPr>
        <w:t xml:space="preserve">COPYRIGHT TRIBUNAL OF </w:t>
      </w:r>
      <w:smartTag w:uri="urn:schemas-microsoft-com:office:smarttags" w:element="place">
        <w:smartTag w:uri="urn:schemas-microsoft-com:office:smarttags" w:element="country-region">
          <w:r>
            <w:rPr>
              <w:sz w:val="32"/>
            </w:rPr>
            <w:t>AUSTRALIA</w:t>
          </w:r>
        </w:smartTag>
      </w:smartTag>
    </w:p>
    <w:p w:rsidR="007C71D4" w:rsidRDefault="007C71D4">
      <w:pPr>
        <w:pStyle w:val="NormalHeadings"/>
        <w:jc w:val="center"/>
        <w:rPr>
          <w:sz w:val="32"/>
        </w:rPr>
      </w:pPr>
    </w:p>
    <w:p w:rsidR="007C71D4" w:rsidRDefault="007C71D4" w:rsidP="0091157C">
      <w:pPr>
        <w:pStyle w:val="MediaNeutralStyle"/>
        <w:outlineLvl w:val="0"/>
      </w:pPr>
      <w:bookmarkStart w:id="0" w:name="MNC"/>
      <w:bookmarkStart w:id="1" w:name="_GoBack"/>
      <w:r>
        <w:t xml:space="preserve">Copyright Agency Limited v State of </w:t>
      </w:r>
      <w:smartTag w:uri="urn:schemas-microsoft-com:office:smarttags" w:element="State">
        <w:smartTag w:uri="urn:schemas-microsoft-com:office:smarttags" w:element="place">
          <w:r>
            <w:t>New South Wales</w:t>
          </w:r>
        </w:smartTag>
      </w:smartTag>
      <w:r>
        <w:t xml:space="preserve"> (No 2) [2013] ACopyT 2</w:t>
      </w:r>
      <w:bookmarkEnd w:id="0"/>
    </w:p>
    <w:bookmarkEnd w:id="1"/>
    <w:p w:rsidR="007C71D4" w:rsidRPr="00005647" w:rsidRDefault="007C71D4" w:rsidP="00005647">
      <w:pPr>
        <w:pStyle w:val="Normal1linespace"/>
      </w:pPr>
    </w:p>
    <w:tbl>
      <w:tblPr>
        <w:tblW w:w="0" w:type="auto"/>
        <w:tblInd w:w="-16" w:type="dxa"/>
        <w:tblLook w:val="01E0" w:firstRow="1" w:lastRow="1" w:firstColumn="1" w:lastColumn="1" w:noHBand="0" w:noVBand="0"/>
      </w:tblPr>
      <w:tblGrid>
        <w:gridCol w:w="16"/>
        <w:gridCol w:w="3062"/>
        <w:gridCol w:w="23"/>
        <w:gridCol w:w="5954"/>
        <w:gridCol w:w="9"/>
      </w:tblGrid>
      <w:tr w:rsidR="007C71D4" w:rsidTr="0091157C">
        <w:trPr>
          <w:gridBefore w:val="1"/>
          <w:gridAfter w:val="1"/>
          <w:wBefore w:w="16" w:type="dxa"/>
          <w:wAfter w:w="9" w:type="dxa"/>
        </w:trPr>
        <w:tc>
          <w:tcPr>
            <w:tcW w:w="3085" w:type="dxa"/>
            <w:gridSpan w:val="2"/>
          </w:tcPr>
          <w:p w:rsidR="007C71D4" w:rsidRDefault="007C71D4" w:rsidP="00457FD8">
            <w:pPr>
              <w:pStyle w:val="Normal1linespace"/>
              <w:widowControl w:val="0"/>
            </w:pPr>
            <w:r>
              <w:t>Citation:</w:t>
            </w:r>
          </w:p>
        </w:tc>
        <w:tc>
          <w:tcPr>
            <w:tcW w:w="5954" w:type="dxa"/>
          </w:tcPr>
          <w:p w:rsidR="007C71D4" w:rsidRDefault="007C71D4" w:rsidP="00457FD8">
            <w:pPr>
              <w:pStyle w:val="Normal1linespace"/>
              <w:widowControl w:val="0"/>
              <w:jc w:val="left"/>
            </w:pPr>
            <w:r w:rsidRPr="00162C2C">
              <w:t xml:space="preserve">Copyright Agency Limited v State of </w:t>
            </w:r>
            <w:smartTag w:uri="urn:schemas-microsoft-com:office:smarttags" w:element="place">
              <w:smartTag w:uri="urn:schemas-microsoft-com:office:smarttags" w:element="State">
                <w:r w:rsidRPr="00162C2C">
                  <w:t>New South Wales</w:t>
                </w:r>
              </w:smartTag>
            </w:smartTag>
            <w:r w:rsidRPr="00162C2C">
              <w:t xml:space="preserve"> (No 2) [2013] ACopyT </w:t>
            </w:r>
            <w:r>
              <w:t>2</w:t>
            </w:r>
          </w:p>
        </w:tc>
      </w:tr>
      <w:tr w:rsidR="007C71D4" w:rsidTr="0091157C">
        <w:trPr>
          <w:gridBefore w:val="1"/>
          <w:gridAfter w:val="1"/>
          <w:wBefore w:w="16" w:type="dxa"/>
          <w:wAfter w:w="9" w:type="dxa"/>
        </w:trPr>
        <w:tc>
          <w:tcPr>
            <w:tcW w:w="3085" w:type="dxa"/>
            <w:gridSpan w:val="2"/>
          </w:tcPr>
          <w:p w:rsidR="007C71D4" w:rsidRDefault="007C71D4" w:rsidP="00457FD8">
            <w:pPr>
              <w:pStyle w:val="Normal1linespace"/>
              <w:widowControl w:val="0"/>
            </w:pPr>
          </w:p>
        </w:tc>
        <w:tc>
          <w:tcPr>
            <w:tcW w:w="5954" w:type="dxa"/>
          </w:tcPr>
          <w:p w:rsidR="007C71D4" w:rsidRDefault="007C71D4" w:rsidP="00457FD8">
            <w:pPr>
              <w:pStyle w:val="Normal1linespace"/>
              <w:widowControl w:val="0"/>
              <w:jc w:val="left"/>
            </w:pPr>
          </w:p>
        </w:tc>
      </w:tr>
      <w:tr w:rsidR="007C71D4" w:rsidTr="0091157C">
        <w:trPr>
          <w:gridBefore w:val="1"/>
          <w:gridAfter w:val="1"/>
          <w:wBefore w:w="16" w:type="dxa"/>
          <w:wAfter w:w="9" w:type="dxa"/>
        </w:trPr>
        <w:tc>
          <w:tcPr>
            <w:tcW w:w="3085" w:type="dxa"/>
            <w:gridSpan w:val="2"/>
          </w:tcPr>
          <w:p w:rsidR="007C71D4" w:rsidRDefault="007C71D4" w:rsidP="00457FD8">
            <w:pPr>
              <w:pStyle w:val="Normal1linespace"/>
              <w:widowControl w:val="0"/>
            </w:pPr>
            <w:r>
              <w:t>Parties:</w:t>
            </w:r>
          </w:p>
        </w:tc>
        <w:tc>
          <w:tcPr>
            <w:tcW w:w="5954" w:type="dxa"/>
          </w:tcPr>
          <w:p w:rsidR="007C71D4" w:rsidRPr="00457FD8" w:rsidRDefault="007C71D4" w:rsidP="00457FD8">
            <w:pPr>
              <w:pStyle w:val="Normal1linespace"/>
              <w:widowControl w:val="0"/>
              <w:jc w:val="left"/>
              <w:rPr>
                <w:b/>
              </w:rPr>
            </w:pPr>
            <w:bookmarkStart w:id="2" w:name="JudgmentFP"/>
            <w:r>
              <w:rPr>
                <w:b/>
              </w:rPr>
              <w:t>COPYRIGHT AGENCY LIMITED v STATE OF NEW SOUTH WALES</w:t>
            </w:r>
            <w:bookmarkEnd w:id="2"/>
          </w:p>
        </w:tc>
      </w:tr>
      <w:tr w:rsidR="007C71D4" w:rsidTr="0091157C">
        <w:trPr>
          <w:gridBefore w:val="1"/>
          <w:gridAfter w:val="1"/>
          <w:wBefore w:w="16" w:type="dxa"/>
          <w:wAfter w:w="9" w:type="dxa"/>
        </w:trPr>
        <w:tc>
          <w:tcPr>
            <w:tcW w:w="3085" w:type="dxa"/>
            <w:gridSpan w:val="2"/>
          </w:tcPr>
          <w:p w:rsidR="007C71D4" w:rsidRDefault="007C71D4" w:rsidP="00457FD8">
            <w:pPr>
              <w:pStyle w:val="Normal1linespace"/>
              <w:widowControl w:val="0"/>
            </w:pPr>
          </w:p>
        </w:tc>
        <w:tc>
          <w:tcPr>
            <w:tcW w:w="5954" w:type="dxa"/>
          </w:tcPr>
          <w:p w:rsidR="007C71D4" w:rsidRDefault="007C71D4" w:rsidP="00457FD8">
            <w:pPr>
              <w:pStyle w:val="Normal1linespace"/>
              <w:widowControl w:val="0"/>
              <w:jc w:val="left"/>
            </w:pPr>
          </w:p>
        </w:tc>
      </w:tr>
      <w:tr w:rsidR="007C71D4" w:rsidTr="0091157C">
        <w:trPr>
          <w:gridBefore w:val="1"/>
          <w:gridAfter w:val="1"/>
          <w:wBefore w:w="16" w:type="dxa"/>
          <w:wAfter w:w="9" w:type="dxa"/>
        </w:trPr>
        <w:tc>
          <w:tcPr>
            <w:tcW w:w="3085" w:type="dxa"/>
            <w:gridSpan w:val="2"/>
          </w:tcPr>
          <w:p w:rsidR="007C71D4" w:rsidRDefault="007C71D4" w:rsidP="00457FD8">
            <w:pPr>
              <w:pStyle w:val="Normal1linespace"/>
              <w:widowControl w:val="0"/>
            </w:pPr>
            <w:r>
              <w:t>File number:</w:t>
            </w:r>
          </w:p>
        </w:tc>
        <w:tc>
          <w:tcPr>
            <w:tcW w:w="5954" w:type="dxa"/>
          </w:tcPr>
          <w:p w:rsidR="007C71D4" w:rsidRPr="00012E32" w:rsidRDefault="004971A5" w:rsidP="00457FD8">
            <w:pPr>
              <w:pStyle w:val="Normal1linespace"/>
              <w:widowControl w:val="0"/>
              <w:jc w:val="left"/>
            </w:pPr>
            <w:fldSimple w:instr=" REF  Num  \* MERGEFORMAT " w:fldLock="1">
              <w:r w:rsidR="007C71D4">
                <w:rPr>
                  <w:szCs w:val="24"/>
                </w:rPr>
                <w:t>CT 2 of 2003</w:t>
              </w:r>
            </w:fldSimple>
          </w:p>
        </w:tc>
      </w:tr>
      <w:tr w:rsidR="007C71D4" w:rsidTr="0091157C">
        <w:trPr>
          <w:gridBefore w:val="1"/>
          <w:gridAfter w:val="1"/>
          <w:wBefore w:w="16" w:type="dxa"/>
          <w:wAfter w:w="9" w:type="dxa"/>
        </w:trPr>
        <w:tc>
          <w:tcPr>
            <w:tcW w:w="3085" w:type="dxa"/>
            <w:gridSpan w:val="2"/>
          </w:tcPr>
          <w:p w:rsidR="007C71D4" w:rsidRDefault="007C71D4" w:rsidP="00457FD8">
            <w:pPr>
              <w:pStyle w:val="Normal1linespace"/>
              <w:widowControl w:val="0"/>
            </w:pPr>
          </w:p>
        </w:tc>
        <w:tc>
          <w:tcPr>
            <w:tcW w:w="5954" w:type="dxa"/>
          </w:tcPr>
          <w:p w:rsidR="007C71D4" w:rsidRDefault="007C71D4" w:rsidP="00457FD8">
            <w:pPr>
              <w:pStyle w:val="Normal1linespace"/>
              <w:widowControl w:val="0"/>
              <w:jc w:val="left"/>
            </w:pPr>
          </w:p>
        </w:tc>
      </w:tr>
      <w:tr w:rsidR="007C71D4" w:rsidTr="0091157C">
        <w:trPr>
          <w:gridBefore w:val="1"/>
          <w:gridAfter w:val="1"/>
          <w:wBefore w:w="16" w:type="dxa"/>
          <w:wAfter w:w="9" w:type="dxa"/>
        </w:trPr>
        <w:tc>
          <w:tcPr>
            <w:tcW w:w="3085" w:type="dxa"/>
            <w:gridSpan w:val="2"/>
          </w:tcPr>
          <w:p w:rsidR="007C71D4" w:rsidRDefault="007C71D4" w:rsidP="00457FD8">
            <w:pPr>
              <w:pStyle w:val="Normal1linespace"/>
              <w:widowControl w:val="0"/>
            </w:pPr>
            <w:r>
              <w:t>Tribunal:</w:t>
            </w:r>
          </w:p>
        </w:tc>
        <w:tc>
          <w:tcPr>
            <w:tcW w:w="5954" w:type="dxa"/>
          </w:tcPr>
          <w:p w:rsidR="007C71D4" w:rsidRDefault="004971A5" w:rsidP="0091157C">
            <w:pPr>
              <w:pStyle w:val="Normal1linespace"/>
              <w:widowControl w:val="0"/>
              <w:jc w:val="left"/>
              <w:rPr>
                <w:b/>
              </w:rPr>
            </w:pPr>
            <w:fldSimple w:instr=" REF  Judge  \* MERGEFORMAT " w:fldLock="1">
              <w:r w:rsidR="007C71D4" w:rsidRPr="0091157C">
                <w:rPr>
                  <w:b/>
                  <w:caps/>
                  <w:szCs w:val="24"/>
                </w:rPr>
                <w:t xml:space="preserve">PERRAM J </w:t>
              </w:r>
              <w:r w:rsidR="007C71D4">
                <w:rPr>
                  <w:b/>
                  <w:caps/>
                  <w:szCs w:val="24"/>
                </w:rPr>
                <w:t>(</w:t>
              </w:r>
              <w:r w:rsidR="007C71D4" w:rsidRPr="0091157C">
                <w:rPr>
                  <w:b/>
                  <w:caps/>
                  <w:szCs w:val="24"/>
                </w:rPr>
                <w:t>DEPUTY PRESIDENT</w:t>
              </w:r>
            </w:fldSimple>
            <w:r w:rsidR="007C71D4">
              <w:rPr>
                <w:b/>
              </w:rPr>
              <w:t>)</w:t>
            </w:r>
          </w:p>
          <w:p w:rsidR="007C71D4" w:rsidRPr="00457FD8" w:rsidRDefault="007C71D4" w:rsidP="0091157C">
            <w:pPr>
              <w:pStyle w:val="Normal1linespace"/>
              <w:widowControl w:val="0"/>
              <w:jc w:val="left"/>
              <w:rPr>
                <w:b/>
              </w:rPr>
            </w:pPr>
            <w:r>
              <w:rPr>
                <w:b/>
              </w:rPr>
              <w:t>DR CATHERINE RIORDAN (MEMBER)</w:t>
            </w:r>
          </w:p>
        </w:tc>
      </w:tr>
      <w:tr w:rsidR="007C71D4" w:rsidTr="0091157C">
        <w:trPr>
          <w:gridBefore w:val="1"/>
          <w:gridAfter w:val="1"/>
          <w:wBefore w:w="16" w:type="dxa"/>
          <w:wAfter w:w="9" w:type="dxa"/>
        </w:trPr>
        <w:tc>
          <w:tcPr>
            <w:tcW w:w="3085" w:type="dxa"/>
            <w:gridSpan w:val="2"/>
          </w:tcPr>
          <w:p w:rsidR="007C71D4" w:rsidRDefault="007C71D4" w:rsidP="00457FD8">
            <w:pPr>
              <w:pStyle w:val="Normal1linespace"/>
              <w:widowControl w:val="0"/>
            </w:pPr>
          </w:p>
        </w:tc>
        <w:tc>
          <w:tcPr>
            <w:tcW w:w="5954" w:type="dxa"/>
          </w:tcPr>
          <w:p w:rsidR="007C71D4" w:rsidRDefault="007C71D4" w:rsidP="00457FD8">
            <w:pPr>
              <w:pStyle w:val="Normal1linespace"/>
              <w:widowControl w:val="0"/>
              <w:jc w:val="left"/>
            </w:pPr>
          </w:p>
        </w:tc>
      </w:tr>
      <w:tr w:rsidR="007C71D4" w:rsidTr="0091157C">
        <w:trPr>
          <w:gridBefore w:val="1"/>
          <w:gridAfter w:val="1"/>
          <w:wBefore w:w="16" w:type="dxa"/>
          <w:wAfter w:w="9" w:type="dxa"/>
        </w:trPr>
        <w:tc>
          <w:tcPr>
            <w:tcW w:w="3085" w:type="dxa"/>
            <w:gridSpan w:val="2"/>
          </w:tcPr>
          <w:p w:rsidR="007C71D4" w:rsidRDefault="007C71D4" w:rsidP="00457FD8">
            <w:pPr>
              <w:pStyle w:val="Normal1linespace"/>
              <w:widowControl w:val="0"/>
            </w:pPr>
            <w:r>
              <w:t>Date of judgment:</w:t>
            </w:r>
          </w:p>
        </w:tc>
        <w:tc>
          <w:tcPr>
            <w:tcW w:w="5954" w:type="dxa"/>
          </w:tcPr>
          <w:p w:rsidR="007C71D4" w:rsidRDefault="007C71D4" w:rsidP="00457FD8">
            <w:pPr>
              <w:pStyle w:val="Normal1linespace"/>
              <w:widowControl w:val="0"/>
              <w:jc w:val="left"/>
            </w:pPr>
            <w:bookmarkStart w:id="3" w:name="JudgmentDate"/>
            <w:r>
              <w:t>1 October 2013</w:t>
            </w:r>
            <w:bookmarkEnd w:id="3"/>
          </w:p>
        </w:tc>
      </w:tr>
      <w:tr w:rsidR="007C71D4" w:rsidTr="0091157C">
        <w:trPr>
          <w:gridBefore w:val="1"/>
          <w:gridAfter w:val="1"/>
          <w:wBefore w:w="16" w:type="dxa"/>
          <w:wAfter w:w="9" w:type="dxa"/>
        </w:trPr>
        <w:tc>
          <w:tcPr>
            <w:tcW w:w="3085" w:type="dxa"/>
            <w:gridSpan w:val="2"/>
          </w:tcPr>
          <w:p w:rsidR="007C71D4" w:rsidRDefault="007C71D4" w:rsidP="00457FD8">
            <w:pPr>
              <w:pStyle w:val="Normal1linespace"/>
              <w:widowControl w:val="0"/>
            </w:pPr>
          </w:p>
        </w:tc>
        <w:tc>
          <w:tcPr>
            <w:tcW w:w="5954" w:type="dxa"/>
          </w:tcPr>
          <w:p w:rsidR="007C71D4" w:rsidRDefault="007C71D4" w:rsidP="00457FD8">
            <w:pPr>
              <w:pStyle w:val="Normal1linespace"/>
              <w:widowControl w:val="0"/>
              <w:jc w:val="left"/>
            </w:pPr>
          </w:p>
        </w:tc>
      </w:tr>
      <w:tr w:rsidR="007C71D4" w:rsidTr="0091157C">
        <w:trPr>
          <w:gridBefore w:val="1"/>
          <w:gridAfter w:val="1"/>
          <w:wBefore w:w="16" w:type="dxa"/>
          <w:wAfter w:w="9" w:type="dxa"/>
        </w:trPr>
        <w:tc>
          <w:tcPr>
            <w:tcW w:w="3085" w:type="dxa"/>
            <w:gridSpan w:val="2"/>
          </w:tcPr>
          <w:p w:rsidR="007C71D4" w:rsidRDefault="007C71D4" w:rsidP="00457FD8">
            <w:pPr>
              <w:pStyle w:val="Normal1linespace"/>
              <w:widowControl w:val="0"/>
            </w:pPr>
            <w:r>
              <w:t>Legislation:</w:t>
            </w:r>
          </w:p>
        </w:tc>
        <w:tc>
          <w:tcPr>
            <w:tcW w:w="5954" w:type="dxa"/>
          </w:tcPr>
          <w:p w:rsidR="007C71D4" w:rsidRDefault="007C71D4" w:rsidP="00457FD8">
            <w:pPr>
              <w:pStyle w:val="Normal1linespace"/>
              <w:widowControl w:val="0"/>
              <w:jc w:val="left"/>
            </w:pPr>
            <w:bookmarkStart w:id="4" w:name="Legislation"/>
            <w:r>
              <w:rPr>
                <w:i/>
              </w:rPr>
              <w:t xml:space="preserve">Copyright Act 1968 </w:t>
            </w:r>
            <w:r>
              <w:t xml:space="preserve">(Cth) ss </w:t>
            </w:r>
            <w:r w:rsidR="00D122A3">
              <w:t xml:space="preserve">183, </w:t>
            </w:r>
            <w:r>
              <w:t xml:space="preserve">183A(2), 183(5) </w:t>
            </w:r>
            <w:bookmarkEnd w:id="4"/>
          </w:p>
        </w:tc>
      </w:tr>
      <w:tr w:rsidR="007C71D4" w:rsidTr="0091157C">
        <w:trPr>
          <w:gridBefore w:val="1"/>
          <w:gridAfter w:val="1"/>
          <w:wBefore w:w="16" w:type="dxa"/>
          <w:wAfter w:w="9" w:type="dxa"/>
        </w:trPr>
        <w:tc>
          <w:tcPr>
            <w:tcW w:w="3085" w:type="dxa"/>
            <w:gridSpan w:val="2"/>
          </w:tcPr>
          <w:p w:rsidR="007C71D4" w:rsidRDefault="007C71D4" w:rsidP="00457FD8">
            <w:pPr>
              <w:pStyle w:val="Normal1linespace"/>
              <w:widowControl w:val="0"/>
            </w:pPr>
          </w:p>
        </w:tc>
        <w:tc>
          <w:tcPr>
            <w:tcW w:w="5954" w:type="dxa"/>
          </w:tcPr>
          <w:p w:rsidR="007C71D4" w:rsidRDefault="007C71D4" w:rsidP="00457FD8">
            <w:pPr>
              <w:pStyle w:val="Normal1linespace"/>
              <w:widowControl w:val="0"/>
              <w:jc w:val="left"/>
            </w:pPr>
          </w:p>
        </w:tc>
      </w:tr>
      <w:tr w:rsidR="007C71D4" w:rsidTr="0091157C">
        <w:trPr>
          <w:gridBefore w:val="1"/>
          <w:gridAfter w:val="1"/>
          <w:wBefore w:w="16" w:type="dxa"/>
          <w:wAfter w:w="9" w:type="dxa"/>
        </w:trPr>
        <w:tc>
          <w:tcPr>
            <w:tcW w:w="3085" w:type="dxa"/>
            <w:gridSpan w:val="2"/>
          </w:tcPr>
          <w:p w:rsidR="007C71D4" w:rsidRDefault="007C71D4" w:rsidP="00457FD8">
            <w:pPr>
              <w:pStyle w:val="Normal1linespace"/>
              <w:widowControl w:val="0"/>
            </w:pPr>
            <w:r>
              <w:t>Cases cited:</w:t>
            </w:r>
          </w:p>
        </w:tc>
        <w:tc>
          <w:tcPr>
            <w:tcW w:w="5954" w:type="dxa"/>
          </w:tcPr>
          <w:p w:rsidR="007C71D4" w:rsidRDefault="007C71D4" w:rsidP="00457FD8">
            <w:pPr>
              <w:pStyle w:val="Normal1linespace"/>
              <w:widowControl w:val="0"/>
              <w:jc w:val="left"/>
            </w:pPr>
            <w:bookmarkStart w:id="5" w:name="Cases_Cited"/>
            <w:r>
              <w:rPr>
                <w:i/>
              </w:rPr>
              <w:t xml:space="preserve">Copyright Agency Limited v State of New South Wales </w:t>
            </w:r>
            <w:r>
              <w:t xml:space="preserve">[2013] ACopyT 1  considered </w:t>
            </w:r>
            <w:bookmarkEnd w:id="5"/>
          </w:p>
        </w:tc>
      </w:tr>
      <w:tr w:rsidR="007C71D4" w:rsidRPr="00241705" w:rsidTr="0091157C">
        <w:tblPrEx>
          <w:tblCellSpacing w:w="8" w:type="dxa"/>
        </w:tblPrEx>
        <w:trPr>
          <w:gridBefore w:val="1"/>
          <w:wBefore w:w="16" w:type="dxa"/>
          <w:tblCellSpacing w:w="8" w:type="dxa"/>
        </w:trPr>
        <w:tc>
          <w:tcPr>
            <w:tcW w:w="3062" w:type="dxa"/>
          </w:tcPr>
          <w:p w:rsidR="007C71D4" w:rsidRPr="00241705" w:rsidRDefault="007C71D4" w:rsidP="0091157C">
            <w:pPr>
              <w:pStyle w:val="Normal1linespace"/>
              <w:jc w:val="left"/>
            </w:pPr>
          </w:p>
        </w:tc>
        <w:tc>
          <w:tcPr>
            <w:tcW w:w="5986" w:type="dxa"/>
            <w:gridSpan w:val="3"/>
          </w:tcPr>
          <w:p w:rsidR="007C71D4" w:rsidRPr="00241705" w:rsidRDefault="007C71D4" w:rsidP="0091157C">
            <w:pPr>
              <w:pStyle w:val="Normal1linespace"/>
              <w:jc w:val="left"/>
            </w:pPr>
          </w:p>
        </w:tc>
      </w:tr>
      <w:tr w:rsidR="007C71D4" w:rsidRPr="00241705" w:rsidTr="0091157C">
        <w:tblPrEx>
          <w:tblCellSpacing w:w="8" w:type="dxa"/>
        </w:tblPrEx>
        <w:trPr>
          <w:gridBefore w:val="1"/>
          <w:wBefore w:w="16" w:type="dxa"/>
          <w:tblCellSpacing w:w="8" w:type="dxa"/>
        </w:trPr>
        <w:tc>
          <w:tcPr>
            <w:tcW w:w="3062" w:type="dxa"/>
          </w:tcPr>
          <w:p w:rsidR="007C71D4" w:rsidRPr="00241705" w:rsidRDefault="007C71D4" w:rsidP="0091157C">
            <w:pPr>
              <w:pStyle w:val="Normal1linespace"/>
              <w:jc w:val="left"/>
            </w:pPr>
            <w:bookmarkStart w:id="6" w:name="CounselDate"/>
            <w:r w:rsidRPr="00241705">
              <w:t>Date of hearing:</w:t>
            </w:r>
          </w:p>
        </w:tc>
        <w:tc>
          <w:tcPr>
            <w:tcW w:w="5986" w:type="dxa"/>
            <w:gridSpan w:val="3"/>
          </w:tcPr>
          <w:p w:rsidR="007C71D4" w:rsidRPr="00241705" w:rsidRDefault="007C71D4" w:rsidP="0091157C">
            <w:pPr>
              <w:pStyle w:val="Normal1linespace"/>
              <w:jc w:val="left"/>
            </w:pPr>
            <w:bookmarkStart w:id="7" w:name="HearingDate"/>
            <w:r>
              <w:t>4 September 2013</w:t>
            </w:r>
            <w:bookmarkEnd w:id="7"/>
          </w:p>
        </w:tc>
      </w:tr>
      <w:bookmarkEnd w:id="6"/>
      <w:tr w:rsidR="007C71D4" w:rsidRPr="00241705" w:rsidTr="0091157C">
        <w:tblPrEx>
          <w:tblCellSpacing w:w="8" w:type="dxa"/>
        </w:tblPrEx>
        <w:trPr>
          <w:gridBefore w:val="1"/>
          <w:wBefore w:w="16" w:type="dxa"/>
          <w:tblCellSpacing w:w="8" w:type="dxa"/>
        </w:trPr>
        <w:tc>
          <w:tcPr>
            <w:tcW w:w="3062" w:type="dxa"/>
          </w:tcPr>
          <w:p w:rsidR="007C71D4" w:rsidRPr="00241705" w:rsidRDefault="007C71D4" w:rsidP="0091157C">
            <w:pPr>
              <w:pStyle w:val="Normal1linespace"/>
              <w:jc w:val="left"/>
            </w:pPr>
          </w:p>
        </w:tc>
        <w:tc>
          <w:tcPr>
            <w:tcW w:w="5986" w:type="dxa"/>
            <w:gridSpan w:val="3"/>
          </w:tcPr>
          <w:p w:rsidR="007C71D4" w:rsidRPr="00241705" w:rsidRDefault="007C71D4" w:rsidP="0091157C">
            <w:pPr>
              <w:pStyle w:val="Normal1linespace"/>
              <w:jc w:val="left"/>
              <w:rPr>
                <w:szCs w:val="24"/>
              </w:rPr>
            </w:pPr>
          </w:p>
        </w:tc>
      </w:tr>
      <w:tr w:rsidR="007C71D4" w:rsidRPr="00241705" w:rsidTr="0091157C">
        <w:tblPrEx>
          <w:tblCellSpacing w:w="8" w:type="dxa"/>
        </w:tblPrEx>
        <w:trPr>
          <w:gridBefore w:val="1"/>
          <w:wBefore w:w="16" w:type="dxa"/>
          <w:tblCellSpacing w:w="8" w:type="dxa"/>
        </w:trPr>
        <w:tc>
          <w:tcPr>
            <w:tcW w:w="3062" w:type="dxa"/>
          </w:tcPr>
          <w:p w:rsidR="007C71D4" w:rsidRPr="00241705" w:rsidRDefault="007C71D4" w:rsidP="0091157C">
            <w:pPr>
              <w:pStyle w:val="Normal1linespace"/>
              <w:jc w:val="left"/>
            </w:pPr>
            <w:r w:rsidRPr="00241705">
              <w:t>Place:</w:t>
            </w:r>
          </w:p>
        </w:tc>
        <w:tc>
          <w:tcPr>
            <w:tcW w:w="5986" w:type="dxa"/>
            <w:gridSpan w:val="3"/>
          </w:tcPr>
          <w:p w:rsidR="007C71D4" w:rsidRPr="00241705" w:rsidRDefault="004971A5" w:rsidP="0091157C">
            <w:pPr>
              <w:pStyle w:val="Normal1linespace"/>
              <w:jc w:val="left"/>
            </w:pPr>
            <w:fldSimple w:instr=" DOCVARIABLE  Place_SentenceCase  \* MERGEFORMAT ">
              <w:r w:rsidR="007C71D4">
                <w:t>Sydney</w:t>
              </w:r>
            </w:fldSimple>
          </w:p>
        </w:tc>
      </w:tr>
      <w:tr w:rsidR="007C71D4" w:rsidRPr="00241705" w:rsidTr="0091157C">
        <w:tblPrEx>
          <w:tblCellSpacing w:w="8" w:type="dxa"/>
        </w:tblPrEx>
        <w:trPr>
          <w:gridBefore w:val="1"/>
          <w:wBefore w:w="16" w:type="dxa"/>
          <w:tblCellSpacing w:w="8" w:type="dxa"/>
        </w:trPr>
        <w:tc>
          <w:tcPr>
            <w:tcW w:w="3062" w:type="dxa"/>
          </w:tcPr>
          <w:p w:rsidR="007C71D4" w:rsidRPr="00241705" w:rsidRDefault="007C71D4" w:rsidP="0091157C">
            <w:pPr>
              <w:pStyle w:val="Normal1linespace"/>
              <w:jc w:val="left"/>
            </w:pPr>
          </w:p>
        </w:tc>
        <w:tc>
          <w:tcPr>
            <w:tcW w:w="5986" w:type="dxa"/>
            <w:gridSpan w:val="3"/>
          </w:tcPr>
          <w:p w:rsidR="007C71D4" w:rsidRPr="00241705" w:rsidRDefault="007C71D4" w:rsidP="0091157C">
            <w:pPr>
              <w:pStyle w:val="Normal1linespace"/>
              <w:jc w:val="left"/>
            </w:pPr>
          </w:p>
        </w:tc>
      </w:tr>
      <w:tr w:rsidR="007C71D4" w:rsidRPr="00241705" w:rsidTr="0091157C">
        <w:tblPrEx>
          <w:tblCellSpacing w:w="8" w:type="dxa"/>
        </w:tblPrEx>
        <w:trPr>
          <w:gridBefore w:val="1"/>
          <w:wBefore w:w="16" w:type="dxa"/>
          <w:tblCellSpacing w:w="8" w:type="dxa"/>
        </w:trPr>
        <w:tc>
          <w:tcPr>
            <w:tcW w:w="3062" w:type="dxa"/>
          </w:tcPr>
          <w:p w:rsidR="007C71D4" w:rsidRPr="00241705" w:rsidRDefault="007C71D4" w:rsidP="0091157C">
            <w:pPr>
              <w:pStyle w:val="Normal1linespace"/>
              <w:jc w:val="left"/>
            </w:pPr>
            <w:r w:rsidRPr="00241705">
              <w:t>Category:</w:t>
            </w:r>
          </w:p>
        </w:tc>
        <w:tc>
          <w:tcPr>
            <w:tcW w:w="5986" w:type="dxa"/>
            <w:gridSpan w:val="3"/>
          </w:tcPr>
          <w:p w:rsidR="007C71D4" w:rsidRPr="00241705" w:rsidRDefault="007C71D4" w:rsidP="0091157C">
            <w:pPr>
              <w:pStyle w:val="Normal1linespace"/>
              <w:jc w:val="left"/>
            </w:pPr>
            <w:r>
              <w:t>No catchwords</w:t>
            </w:r>
          </w:p>
        </w:tc>
      </w:tr>
      <w:tr w:rsidR="007C71D4" w:rsidRPr="00241705" w:rsidTr="0091157C">
        <w:tblPrEx>
          <w:tblCellSpacing w:w="8" w:type="dxa"/>
        </w:tblPrEx>
        <w:trPr>
          <w:gridBefore w:val="1"/>
          <w:wBefore w:w="16" w:type="dxa"/>
          <w:tblCellSpacing w:w="8" w:type="dxa"/>
        </w:trPr>
        <w:tc>
          <w:tcPr>
            <w:tcW w:w="3062" w:type="dxa"/>
          </w:tcPr>
          <w:p w:rsidR="007C71D4" w:rsidRPr="00241705" w:rsidRDefault="007C71D4" w:rsidP="0091157C">
            <w:pPr>
              <w:pStyle w:val="Normal1linespace"/>
              <w:jc w:val="left"/>
            </w:pPr>
          </w:p>
        </w:tc>
        <w:tc>
          <w:tcPr>
            <w:tcW w:w="5986" w:type="dxa"/>
            <w:gridSpan w:val="3"/>
          </w:tcPr>
          <w:p w:rsidR="007C71D4" w:rsidRPr="00241705" w:rsidRDefault="007C71D4" w:rsidP="0091157C">
            <w:pPr>
              <w:pStyle w:val="Normal1linespace"/>
              <w:jc w:val="left"/>
            </w:pPr>
          </w:p>
        </w:tc>
      </w:tr>
      <w:tr w:rsidR="007C71D4" w:rsidRPr="00241705" w:rsidTr="0091157C">
        <w:tblPrEx>
          <w:tblCellSpacing w:w="8" w:type="dxa"/>
        </w:tblPrEx>
        <w:trPr>
          <w:gridBefore w:val="1"/>
          <w:wBefore w:w="16" w:type="dxa"/>
          <w:tblCellSpacing w:w="8" w:type="dxa"/>
        </w:trPr>
        <w:tc>
          <w:tcPr>
            <w:tcW w:w="3062" w:type="dxa"/>
          </w:tcPr>
          <w:p w:rsidR="007C71D4" w:rsidRPr="00241705" w:rsidRDefault="007C71D4" w:rsidP="0091157C">
            <w:pPr>
              <w:pStyle w:val="Normal1linespace"/>
              <w:jc w:val="left"/>
            </w:pPr>
            <w:r w:rsidRPr="00241705">
              <w:t>Number of paragraphs:</w:t>
            </w:r>
          </w:p>
        </w:tc>
        <w:tc>
          <w:tcPr>
            <w:tcW w:w="5986" w:type="dxa"/>
            <w:gridSpan w:val="3"/>
          </w:tcPr>
          <w:p w:rsidR="007C71D4" w:rsidRPr="00241705" w:rsidRDefault="00064C79" w:rsidP="0091157C">
            <w:pPr>
              <w:pStyle w:val="Normal1linespace"/>
              <w:jc w:val="left"/>
            </w:pPr>
            <w:r>
              <w:t>20</w:t>
            </w:r>
          </w:p>
        </w:tc>
      </w:tr>
      <w:tr w:rsidR="007C71D4" w:rsidRPr="00241705" w:rsidTr="007C3498">
        <w:tblPrEx>
          <w:tblCellSpacing w:w="8" w:type="dxa"/>
        </w:tblPrEx>
        <w:trPr>
          <w:tblCellSpacing w:w="8" w:type="dxa"/>
        </w:trPr>
        <w:tc>
          <w:tcPr>
            <w:tcW w:w="3101" w:type="dxa"/>
            <w:gridSpan w:val="3"/>
          </w:tcPr>
          <w:p w:rsidR="007C71D4" w:rsidRPr="00241705" w:rsidRDefault="007C71D4" w:rsidP="00F570A1">
            <w:pPr>
              <w:pStyle w:val="Normal1linespace"/>
              <w:jc w:val="left"/>
            </w:pPr>
          </w:p>
        </w:tc>
        <w:tc>
          <w:tcPr>
            <w:tcW w:w="5963" w:type="dxa"/>
            <w:gridSpan w:val="2"/>
          </w:tcPr>
          <w:p w:rsidR="007C71D4" w:rsidRPr="00241705" w:rsidRDefault="007C71D4" w:rsidP="00F570A1">
            <w:pPr>
              <w:pStyle w:val="Normal1linespace"/>
              <w:jc w:val="left"/>
            </w:pPr>
          </w:p>
        </w:tc>
      </w:tr>
      <w:tr w:rsidR="007C71D4" w:rsidRPr="00241705" w:rsidTr="007C3498">
        <w:tblPrEx>
          <w:tblCellSpacing w:w="8" w:type="dxa"/>
        </w:tblPrEx>
        <w:trPr>
          <w:tblCellSpacing w:w="8" w:type="dxa"/>
        </w:trPr>
        <w:tc>
          <w:tcPr>
            <w:tcW w:w="3101" w:type="dxa"/>
            <w:gridSpan w:val="3"/>
          </w:tcPr>
          <w:p w:rsidR="007C71D4" w:rsidRPr="00241705" w:rsidRDefault="007C71D4" w:rsidP="00F570A1">
            <w:pPr>
              <w:pStyle w:val="Normal1linespace"/>
              <w:jc w:val="left"/>
            </w:pPr>
            <w:bookmarkStart w:id="8" w:name="Counsel"/>
            <w:r>
              <w:t>Counsel for the Applicant:</w:t>
            </w:r>
          </w:p>
        </w:tc>
        <w:tc>
          <w:tcPr>
            <w:tcW w:w="5963" w:type="dxa"/>
            <w:gridSpan w:val="2"/>
          </w:tcPr>
          <w:p w:rsidR="007C71D4" w:rsidRPr="00241705" w:rsidRDefault="007C71D4" w:rsidP="00F570A1">
            <w:pPr>
              <w:pStyle w:val="Normal1linespace"/>
              <w:jc w:val="left"/>
            </w:pPr>
            <w:bookmarkStart w:id="9" w:name="AppCounsel"/>
            <w:bookmarkEnd w:id="9"/>
            <w:r>
              <w:t>Mr D K Catterns QC, Mr M R Ellicott</w:t>
            </w:r>
          </w:p>
        </w:tc>
      </w:tr>
      <w:tr w:rsidR="007C71D4" w:rsidRPr="00241705" w:rsidTr="007C3498">
        <w:tblPrEx>
          <w:tblCellSpacing w:w="8" w:type="dxa"/>
        </w:tblPrEx>
        <w:trPr>
          <w:tblCellSpacing w:w="8" w:type="dxa"/>
        </w:trPr>
        <w:tc>
          <w:tcPr>
            <w:tcW w:w="3101" w:type="dxa"/>
            <w:gridSpan w:val="3"/>
          </w:tcPr>
          <w:p w:rsidR="007C71D4" w:rsidRDefault="007C71D4" w:rsidP="00F570A1">
            <w:pPr>
              <w:pStyle w:val="Normal1linespace"/>
              <w:jc w:val="left"/>
            </w:pPr>
          </w:p>
        </w:tc>
        <w:tc>
          <w:tcPr>
            <w:tcW w:w="5963" w:type="dxa"/>
            <w:gridSpan w:val="2"/>
          </w:tcPr>
          <w:p w:rsidR="007C71D4" w:rsidRDefault="007C71D4" w:rsidP="00F570A1">
            <w:pPr>
              <w:pStyle w:val="Normal1linespace"/>
              <w:jc w:val="left"/>
            </w:pPr>
          </w:p>
        </w:tc>
      </w:tr>
      <w:tr w:rsidR="007C71D4" w:rsidRPr="00241705" w:rsidTr="007C3498">
        <w:tblPrEx>
          <w:tblCellSpacing w:w="8" w:type="dxa"/>
        </w:tblPrEx>
        <w:trPr>
          <w:tblCellSpacing w:w="8" w:type="dxa"/>
        </w:trPr>
        <w:tc>
          <w:tcPr>
            <w:tcW w:w="3101" w:type="dxa"/>
            <w:gridSpan w:val="3"/>
          </w:tcPr>
          <w:p w:rsidR="007C71D4" w:rsidRDefault="007C71D4" w:rsidP="00F570A1">
            <w:pPr>
              <w:pStyle w:val="Normal1linespace"/>
              <w:jc w:val="left"/>
            </w:pPr>
            <w:r>
              <w:t>Solicitor for the Applicant:</w:t>
            </w:r>
          </w:p>
        </w:tc>
        <w:tc>
          <w:tcPr>
            <w:tcW w:w="5963" w:type="dxa"/>
            <w:gridSpan w:val="2"/>
          </w:tcPr>
          <w:p w:rsidR="007C71D4" w:rsidRDefault="007C71D4" w:rsidP="00F570A1">
            <w:pPr>
              <w:pStyle w:val="Normal1linespace"/>
              <w:jc w:val="left"/>
            </w:pPr>
            <w:r>
              <w:t>Banki Haddock Fiora</w:t>
            </w:r>
          </w:p>
        </w:tc>
      </w:tr>
      <w:tr w:rsidR="007C71D4" w:rsidRPr="00241705" w:rsidTr="007C3498">
        <w:tblPrEx>
          <w:tblCellSpacing w:w="8" w:type="dxa"/>
        </w:tblPrEx>
        <w:trPr>
          <w:tblCellSpacing w:w="8" w:type="dxa"/>
        </w:trPr>
        <w:tc>
          <w:tcPr>
            <w:tcW w:w="3101" w:type="dxa"/>
            <w:gridSpan w:val="3"/>
          </w:tcPr>
          <w:p w:rsidR="007C71D4" w:rsidRDefault="007C71D4" w:rsidP="00F570A1">
            <w:pPr>
              <w:pStyle w:val="Normal1linespace"/>
              <w:jc w:val="left"/>
            </w:pPr>
          </w:p>
        </w:tc>
        <w:tc>
          <w:tcPr>
            <w:tcW w:w="5963" w:type="dxa"/>
            <w:gridSpan w:val="2"/>
          </w:tcPr>
          <w:p w:rsidR="007C71D4" w:rsidRDefault="007C71D4" w:rsidP="00F570A1">
            <w:pPr>
              <w:pStyle w:val="Normal1linespace"/>
              <w:jc w:val="left"/>
            </w:pPr>
          </w:p>
        </w:tc>
      </w:tr>
      <w:tr w:rsidR="007C71D4" w:rsidRPr="00241705" w:rsidTr="007C3498">
        <w:tblPrEx>
          <w:tblCellSpacing w:w="8" w:type="dxa"/>
        </w:tblPrEx>
        <w:trPr>
          <w:tblCellSpacing w:w="8" w:type="dxa"/>
        </w:trPr>
        <w:tc>
          <w:tcPr>
            <w:tcW w:w="3101" w:type="dxa"/>
            <w:gridSpan w:val="3"/>
          </w:tcPr>
          <w:p w:rsidR="007C71D4" w:rsidRDefault="007C71D4" w:rsidP="00F570A1">
            <w:pPr>
              <w:pStyle w:val="Normal1linespace"/>
              <w:jc w:val="left"/>
            </w:pPr>
            <w:r>
              <w:t>Counsel for the Respondent:</w:t>
            </w:r>
          </w:p>
        </w:tc>
        <w:tc>
          <w:tcPr>
            <w:tcW w:w="5963" w:type="dxa"/>
            <w:gridSpan w:val="2"/>
          </w:tcPr>
          <w:p w:rsidR="007C71D4" w:rsidRDefault="007C71D4" w:rsidP="00F570A1">
            <w:pPr>
              <w:pStyle w:val="Normal1linespace"/>
              <w:jc w:val="left"/>
            </w:pPr>
            <w:r>
              <w:t xml:space="preserve">Ms J </w:t>
            </w:r>
            <w:smartTag w:uri="urn:schemas-microsoft-com:office:smarttags" w:element="place">
              <w:smartTag w:uri="urn:schemas-microsoft-com:office:smarttags" w:element="City">
                <w:smartTag w:uri="urn:schemas-microsoft-com:office:smarttags" w:element="City">
                  <w:r>
                    <w:t>Baird</w:t>
                  </w:r>
                </w:smartTag>
                <w:r>
                  <w:t xml:space="preserve"> </w:t>
                </w:r>
                <w:smartTag w:uri="urn:schemas-microsoft-com:office:smarttags" w:element="State">
                  <w:r>
                    <w:t>SC</w:t>
                  </w:r>
                </w:smartTag>
              </w:smartTag>
            </w:smartTag>
            <w:r>
              <w:t>, Mr D Tynan</w:t>
            </w:r>
          </w:p>
        </w:tc>
      </w:tr>
      <w:tr w:rsidR="007C71D4" w:rsidRPr="00241705" w:rsidTr="007C3498">
        <w:tblPrEx>
          <w:tblCellSpacing w:w="8" w:type="dxa"/>
        </w:tblPrEx>
        <w:trPr>
          <w:tblCellSpacing w:w="8" w:type="dxa"/>
        </w:trPr>
        <w:tc>
          <w:tcPr>
            <w:tcW w:w="3101" w:type="dxa"/>
            <w:gridSpan w:val="3"/>
          </w:tcPr>
          <w:p w:rsidR="007C71D4" w:rsidRDefault="007C71D4" w:rsidP="00F570A1">
            <w:pPr>
              <w:pStyle w:val="Normal1linespace"/>
              <w:jc w:val="left"/>
            </w:pPr>
          </w:p>
        </w:tc>
        <w:tc>
          <w:tcPr>
            <w:tcW w:w="5963" w:type="dxa"/>
            <w:gridSpan w:val="2"/>
          </w:tcPr>
          <w:p w:rsidR="007C71D4" w:rsidRDefault="007C71D4" w:rsidP="00F570A1">
            <w:pPr>
              <w:pStyle w:val="Normal1linespace"/>
              <w:jc w:val="left"/>
            </w:pPr>
          </w:p>
        </w:tc>
      </w:tr>
      <w:tr w:rsidR="007C71D4" w:rsidRPr="00241705" w:rsidTr="007C3498">
        <w:tblPrEx>
          <w:tblCellSpacing w:w="8" w:type="dxa"/>
        </w:tblPrEx>
        <w:trPr>
          <w:tblCellSpacing w:w="8" w:type="dxa"/>
        </w:trPr>
        <w:tc>
          <w:tcPr>
            <w:tcW w:w="3101" w:type="dxa"/>
            <w:gridSpan w:val="3"/>
          </w:tcPr>
          <w:p w:rsidR="007C71D4" w:rsidRDefault="007C71D4" w:rsidP="00F570A1">
            <w:pPr>
              <w:pStyle w:val="Normal1linespace"/>
              <w:jc w:val="left"/>
            </w:pPr>
            <w:r>
              <w:t>Solicitor for the Respondent:</w:t>
            </w:r>
          </w:p>
        </w:tc>
        <w:tc>
          <w:tcPr>
            <w:tcW w:w="5963" w:type="dxa"/>
            <w:gridSpan w:val="2"/>
          </w:tcPr>
          <w:p w:rsidR="007C71D4" w:rsidRDefault="007C71D4" w:rsidP="00F570A1">
            <w:pPr>
              <w:pStyle w:val="Normal1linespace"/>
              <w:jc w:val="left"/>
            </w:pPr>
            <w:r>
              <w:t xml:space="preserve">IV Knight, Crown Solicitor for </w:t>
            </w:r>
            <w:smartTag w:uri="urn:schemas-microsoft-com:office:smarttags" w:element="place">
              <w:smartTag w:uri="urn:schemas-microsoft-com:office:smarttags" w:element="State">
                <w:r>
                  <w:t>New South Wales</w:t>
                </w:r>
              </w:smartTag>
            </w:smartTag>
          </w:p>
        </w:tc>
      </w:tr>
      <w:bookmarkEnd w:id="8"/>
    </w:tbl>
    <w:p w:rsidR="007C71D4" w:rsidRDefault="007C71D4">
      <w:pPr>
        <w:pStyle w:val="Normal1linespace"/>
      </w:pPr>
    </w:p>
    <w:p w:rsidR="007C71D4" w:rsidRDefault="007C71D4" w:rsidP="00E8791E">
      <w:pPr>
        <w:pStyle w:val="Normal1linespace"/>
        <w:sectPr w:rsidR="007C71D4">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7C71D4" w:rsidTr="00F570A1">
        <w:trPr>
          <w:trHeight w:val="1102"/>
        </w:trPr>
        <w:tc>
          <w:tcPr>
            <w:tcW w:w="9242" w:type="dxa"/>
            <w:gridSpan w:val="2"/>
          </w:tcPr>
          <w:p w:rsidR="007C71D4" w:rsidRPr="00B76E4F" w:rsidRDefault="007C71D4" w:rsidP="00F570A1">
            <w:pPr>
              <w:pStyle w:val="NormalHeadings"/>
              <w:jc w:val="center"/>
              <w:rPr>
                <w:caps/>
                <w:szCs w:val="24"/>
              </w:rPr>
            </w:pPr>
            <w:r>
              <w:rPr>
                <w:caps/>
                <w:szCs w:val="24"/>
              </w:rPr>
              <w:lastRenderedPageBreak/>
              <w:t xml:space="preserve">COMMONWEALTH OF </w:t>
            </w:r>
            <w:smartTag w:uri="urn:schemas-microsoft-com:office:smarttags" w:element="place">
              <w:smartTag w:uri="urn:schemas-microsoft-com:office:smarttags" w:element="country-region">
                <w:r>
                  <w:rPr>
                    <w:caps/>
                    <w:szCs w:val="24"/>
                  </w:rPr>
                  <w:t>AUSTRALIA</w:t>
                </w:r>
              </w:smartTag>
            </w:smartTag>
          </w:p>
          <w:p w:rsidR="007C71D4" w:rsidRPr="00B76E4F" w:rsidRDefault="007C71D4" w:rsidP="00F570A1">
            <w:pPr>
              <w:pStyle w:val="NormalHeadings"/>
              <w:tabs>
                <w:tab w:val="right" w:pos="3609"/>
              </w:tabs>
              <w:jc w:val="center"/>
              <w:rPr>
                <w:caps/>
                <w:szCs w:val="24"/>
              </w:rPr>
            </w:pPr>
            <w:r>
              <w:rPr>
                <w:i/>
                <w:szCs w:val="24"/>
              </w:rPr>
              <w:t>Copyright Act 1968</w:t>
            </w:r>
          </w:p>
        </w:tc>
      </w:tr>
      <w:tr w:rsidR="007C71D4">
        <w:tc>
          <w:tcPr>
            <w:tcW w:w="6771" w:type="dxa"/>
          </w:tcPr>
          <w:p w:rsidR="007C71D4" w:rsidRDefault="007C71D4">
            <w:pPr>
              <w:pStyle w:val="NormalHeadings"/>
              <w:spacing w:after="120"/>
              <w:jc w:val="left"/>
              <w:rPr>
                <w:caps/>
                <w:szCs w:val="24"/>
              </w:rPr>
            </w:pPr>
            <w:r>
              <w:rPr>
                <w:caps/>
                <w:szCs w:val="24"/>
              </w:rPr>
              <w:t>IN THE COPYRIGHT TRIBUNAL</w:t>
            </w:r>
          </w:p>
        </w:tc>
        <w:tc>
          <w:tcPr>
            <w:tcW w:w="2471" w:type="dxa"/>
          </w:tcPr>
          <w:p w:rsidR="007C71D4" w:rsidRPr="00145F70" w:rsidRDefault="007C71D4" w:rsidP="00EE76E8">
            <w:pPr>
              <w:pStyle w:val="NormalHeadings"/>
              <w:tabs>
                <w:tab w:val="right" w:pos="3609"/>
              </w:tabs>
              <w:jc w:val="right"/>
              <w:rPr>
                <w:szCs w:val="24"/>
              </w:rPr>
            </w:pPr>
            <w:bookmarkStart w:id="10" w:name="Num"/>
            <w:r>
              <w:rPr>
                <w:szCs w:val="24"/>
              </w:rPr>
              <w:t>CT 2 of 2003</w:t>
            </w:r>
            <w:bookmarkEnd w:id="10"/>
          </w:p>
        </w:tc>
      </w:tr>
    </w:tbl>
    <w:p w:rsidR="007C71D4" w:rsidRPr="0091157C" w:rsidRDefault="007C71D4" w:rsidP="00867153">
      <w:pPr>
        <w:pStyle w:val="AppealTable"/>
        <w:rPr>
          <w:sz w:val="24"/>
        </w:rPr>
      </w:pPr>
      <w:bookmarkStart w:id="11" w:name="AppealTable"/>
      <w:r w:rsidRPr="0091157C">
        <w:rPr>
          <w:sz w:val="24"/>
        </w:rPr>
        <w:t xml:space="preserve"> </w:t>
      </w:r>
      <w:bookmarkEnd w:id="11"/>
    </w:p>
    <w:tbl>
      <w:tblPr>
        <w:tblW w:w="0" w:type="auto"/>
        <w:tblLayout w:type="fixed"/>
        <w:tblLook w:val="0000" w:firstRow="0" w:lastRow="0" w:firstColumn="0" w:lastColumn="0" w:noHBand="0" w:noVBand="0"/>
      </w:tblPr>
      <w:tblGrid>
        <w:gridCol w:w="2376"/>
        <w:gridCol w:w="6866"/>
      </w:tblGrid>
      <w:tr w:rsidR="007C71D4">
        <w:trPr>
          <w:trHeight w:val="386"/>
        </w:trPr>
        <w:tc>
          <w:tcPr>
            <w:tcW w:w="2376" w:type="dxa"/>
          </w:tcPr>
          <w:p w:rsidR="007C71D4" w:rsidRPr="00B76E4F" w:rsidRDefault="007C71D4" w:rsidP="00EE405D">
            <w:pPr>
              <w:pStyle w:val="NormalHeadings"/>
              <w:jc w:val="left"/>
              <w:rPr>
                <w:caps/>
                <w:szCs w:val="24"/>
              </w:rPr>
            </w:pPr>
            <w:bookmarkStart w:id="12" w:name="Parties"/>
            <w:r w:rsidRPr="00B76E4F">
              <w:rPr>
                <w:caps/>
                <w:szCs w:val="24"/>
              </w:rPr>
              <w:t>BETWEEN:</w:t>
            </w:r>
          </w:p>
        </w:tc>
        <w:tc>
          <w:tcPr>
            <w:tcW w:w="6866" w:type="dxa"/>
          </w:tcPr>
          <w:p w:rsidR="007C71D4" w:rsidRDefault="007C71D4" w:rsidP="00EC74B1">
            <w:pPr>
              <w:pStyle w:val="NormalHeadings"/>
              <w:jc w:val="left"/>
              <w:rPr>
                <w:szCs w:val="24"/>
              </w:rPr>
            </w:pPr>
            <w:bookmarkStart w:id="13" w:name="Applicant"/>
            <w:r>
              <w:rPr>
                <w:szCs w:val="24"/>
              </w:rPr>
              <w:t>COPYRIGHT AGENCY LIMITED</w:t>
            </w:r>
          </w:p>
          <w:p w:rsidR="007C71D4" w:rsidRDefault="007C71D4" w:rsidP="00EC74B1">
            <w:pPr>
              <w:pStyle w:val="NormalHeadings"/>
              <w:jc w:val="left"/>
              <w:rPr>
                <w:szCs w:val="24"/>
              </w:rPr>
            </w:pPr>
            <w:r>
              <w:rPr>
                <w:szCs w:val="24"/>
              </w:rPr>
              <w:t>Applicant</w:t>
            </w:r>
          </w:p>
          <w:bookmarkEnd w:id="13"/>
          <w:p w:rsidR="007C71D4" w:rsidRPr="0026717E" w:rsidRDefault="007C71D4" w:rsidP="00EC74B1">
            <w:pPr>
              <w:pStyle w:val="NormalHeadings"/>
              <w:jc w:val="left"/>
              <w:rPr>
                <w:szCs w:val="24"/>
              </w:rPr>
            </w:pPr>
          </w:p>
        </w:tc>
      </w:tr>
      <w:tr w:rsidR="007C71D4">
        <w:trPr>
          <w:trHeight w:val="386"/>
        </w:trPr>
        <w:tc>
          <w:tcPr>
            <w:tcW w:w="2376" w:type="dxa"/>
          </w:tcPr>
          <w:p w:rsidR="007C71D4" w:rsidRPr="00B76E4F" w:rsidRDefault="007C71D4" w:rsidP="00EE405D">
            <w:pPr>
              <w:pStyle w:val="NormalHeadings"/>
              <w:jc w:val="left"/>
              <w:rPr>
                <w:caps/>
                <w:szCs w:val="24"/>
              </w:rPr>
            </w:pPr>
            <w:r w:rsidRPr="00B76E4F">
              <w:rPr>
                <w:caps/>
                <w:szCs w:val="24"/>
              </w:rPr>
              <w:t>AND:</w:t>
            </w:r>
          </w:p>
        </w:tc>
        <w:tc>
          <w:tcPr>
            <w:tcW w:w="6866" w:type="dxa"/>
          </w:tcPr>
          <w:p w:rsidR="007C71D4" w:rsidRDefault="007C71D4" w:rsidP="00000427">
            <w:pPr>
              <w:pStyle w:val="NormalHeadings"/>
              <w:jc w:val="left"/>
              <w:rPr>
                <w:szCs w:val="24"/>
              </w:rPr>
            </w:pPr>
            <w:bookmarkStart w:id="14" w:name="Respondent"/>
            <w:r>
              <w:rPr>
                <w:szCs w:val="24"/>
              </w:rPr>
              <w:t xml:space="preserve">STATE OF NEW </w:t>
            </w:r>
            <w:smartTag w:uri="urn:schemas-microsoft-com:office:smarttags" w:element="place">
              <w:r>
                <w:rPr>
                  <w:szCs w:val="24"/>
                </w:rPr>
                <w:t>SOUTH WALES</w:t>
              </w:r>
            </w:smartTag>
          </w:p>
          <w:p w:rsidR="007C71D4" w:rsidRDefault="007C71D4" w:rsidP="00000427">
            <w:pPr>
              <w:pStyle w:val="NormalHeadings"/>
              <w:jc w:val="left"/>
              <w:rPr>
                <w:szCs w:val="24"/>
              </w:rPr>
            </w:pPr>
            <w:r>
              <w:rPr>
                <w:szCs w:val="24"/>
              </w:rPr>
              <w:t>Respondent</w:t>
            </w:r>
          </w:p>
          <w:bookmarkEnd w:id="14"/>
          <w:p w:rsidR="007C71D4" w:rsidRPr="0026717E" w:rsidRDefault="007C71D4" w:rsidP="00000427">
            <w:pPr>
              <w:pStyle w:val="NormalHeadings"/>
              <w:jc w:val="left"/>
              <w:rPr>
                <w:szCs w:val="24"/>
              </w:rPr>
            </w:pPr>
          </w:p>
        </w:tc>
      </w:tr>
      <w:bookmarkEnd w:id="12"/>
    </w:tbl>
    <w:p w:rsidR="007C71D4" w:rsidRDefault="007C71D4">
      <w:pPr>
        <w:pStyle w:val="NormalHeadings"/>
      </w:pPr>
    </w:p>
    <w:tbl>
      <w:tblPr>
        <w:tblW w:w="0" w:type="auto"/>
        <w:tblLayout w:type="fixed"/>
        <w:tblLook w:val="0000" w:firstRow="0" w:lastRow="0" w:firstColumn="0" w:lastColumn="0" w:noHBand="0" w:noVBand="0"/>
      </w:tblPr>
      <w:tblGrid>
        <w:gridCol w:w="2376"/>
        <w:gridCol w:w="6866"/>
      </w:tblGrid>
      <w:tr w:rsidR="007C71D4">
        <w:tc>
          <w:tcPr>
            <w:tcW w:w="2376" w:type="dxa"/>
          </w:tcPr>
          <w:p w:rsidR="007C71D4" w:rsidRPr="00B76E4F" w:rsidRDefault="007C71D4" w:rsidP="008E1FE0">
            <w:pPr>
              <w:pStyle w:val="NormalHeadings"/>
              <w:spacing w:after="120"/>
              <w:jc w:val="left"/>
              <w:rPr>
                <w:caps/>
                <w:szCs w:val="24"/>
              </w:rPr>
            </w:pPr>
            <w:bookmarkStart w:id="15" w:name="JudgeText"/>
            <w:r>
              <w:rPr>
                <w:caps/>
                <w:szCs w:val="24"/>
              </w:rPr>
              <w:t>TRIBUNAL</w:t>
            </w:r>
            <w:bookmarkEnd w:id="15"/>
            <w:r w:rsidRPr="00B76E4F">
              <w:rPr>
                <w:caps/>
                <w:szCs w:val="24"/>
              </w:rPr>
              <w:t>:</w:t>
            </w:r>
          </w:p>
        </w:tc>
        <w:tc>
          <w:tcPr>
            <w:tcW w:w="6866" w:type="dxa"/>
          </w:tcPr>
          <w:p w:rsidR="007C71D4" w:rsidRDefault="007C71D4" w:rsidP="0091157C">
            <w:pPr>
              <w:pStyle w:val="NormalHeadings"/>
              <w:jc w:val="left"/>
              <w:rPr>
                <w:caps/>
                <w:szCs w:val="24"/>
              </w:rPr>
            </w:pPr>
            <w:bookmarkStart w:id="16" w:name="Judge"/>
            <w:r>
              <w:rPr>
                <w:caps/>
                <w:szCs w:val="24"/>
              </w:rPr>
              <w:t>PERRAM J (DEPUTY PRESIDENT)</w:t>
            </w:r>
          </w:p>
          <w:p w:rsidR="007C71D4" w:rsidRDefault="007C71D4" w:rsidP="0091157C">
            <w:pPr>
              <w:pStyle w:val="NormalHeadings"/>
              <w:jc w:val="left"/>
              <w:rPr>
                <w:caps/>
                <w:szCs w:val="24"/>
              </w:rPr>
            </w:pPr>
            <w:r>
              <w:rPr>
                <w:caps/>
                <w:szCs w:val="24"/>
              </w:rPr>
              <w:t xml:space="preserve">DR CATHERINE RIORDAN (MEMBER) </w:t>
            </w:r>
            <w:bookmarkEnd w:id="16"/>
          </w:p>
          <w:p w:rsidR="007C71D4" w:rsidRPr="00B76E4F" w:rsidRDefault="007C71D4" w:rsidP="0091157C">
            <w:pPr>
              <w:pStyle w:val="NormalHeadings"/>
              <w:jc w:val="left"/>
              <w:rPr>
                <w:caps/>
                <w:szCs w:val="24"/>
              </w:rPr>
            </w:pPr>
          </w:p>
        </w:tc>
      </w:tr>
      <w:tr w:rsidR="007C71D4">
        <w:tc>
          <w:tcPr>
            <w:tcW w:w="2376" w:type="dxa"/>
          </w:tcPr>
          <w:p w:rsidR="007C71D4" w:rsidRPr="00B76E4F" w:rsidRDefault="007C71D4">
            <w:pPr>
              <w:pStyle w:val="NormalHeadings"/>
              <w:spacing w:after="120"/>
              <w:jc w:val="left"/>
              <w:rPr>
                <w:caps/>
                <w:szCs w:val="24"/>
              </w:rPr>
            </w:pPr>
            <w:r w:rsidRPr="00B76E4F">
              <w:rPr>
                <w:caps/>
                <w:szCs w:val="24"/>
              </w:rPr>
              <w:t>DATE OF ORDER:</w:t>
            </w:r>
          </w:p>
        </w:tc>
        <w:tc>
          <w:tcPr>
            <w:tcW w:w="6866" w:type="dxa"/>
          </w:tcPr>
          <w:p w:rsidR="007C71D4" w:rsidRPr="00B76E4F" w:rsidRDefault="007C71D4">
            <w:pPr>
              <w:pStyle w:val="NormalHeadings"/>
              <w:jc w:val="left"/>
              <w:rPr>
                <w:caps/>
                <w:szCs w:val="24"/>
              </w:rPr>
            </w:pPr>
            <w:bookmarkStart w:id="17" w:name="Judgment_Dated"/>
            <w:r>
              <w:rPr>
                <w:caps/>
                <w:szCs w:val="24"/>
              </w:rPr>
              <w:t>1 october 2013</w:t>
            </w:r>
            <w:bookmarkEnd w:id="17"/>
          </w:p>
        </w:tc>
      </w:tr>
      <w:tr w:rsidR="007C71D4">
        <w:tc>
          <w:tcPr>
            <w:tcW w:w="2376" w:type="dxa"/>
          </w:tcPr>
          <w:p w:rsidR="007C71D4" w:rsidRPr="00B76E4F" w:rsidRDefault="007C71D4">
            <w:pPr>
              <w:pStyle w:val="NormalHeadings"/>
              <w:spacing w:after="120"/>
              <w:jc w:val="left"/>
              <w:rPr>
                <w:caps/>
                <w:szCs w:val="24"/>
              </w:rPr>
            </w:pPr>
            <w:r w:rsidRPr="00B76E4F">
              <w:rPr>
                <w:caps/>
                <w:szCs w:val="24"/>
              </w:rPr>
              <w:t>WHERE MADE:</w:t>
            </w:r>
          </w:p>
        </w:tc>
        <w:tc>
          <w:tcPr>
            <w:tcW w:w="6866" w:type="dxa"/>
          </w:tcPr>
          <w:p w:rsidR="007C71D4" w:rsidRPr="00012E32" w:rsidRDefault="007C71D4">
            <w:pPr>
              <w:pStyle w:val="NormalHeadings"/>
              <w:jc w:val="left"/>
              <w:rPr>
                <w:caps/>
                <w:szCs w:val="24"/>
              </w:rPr>
            </w:pPr>
            <w:bookmarkStart w:id="18" w:name="Place"/>
            <w:smartTag w:uri="urn:schemas-microsoft-com:office:smarttags" w:element="place">
              <w:smartTag w:uri="urn:schemas-microsoft-com:office:smarttags" w:element="City">
                <w:r>
                  <w:rPr>
                    <w:caps/>
                    <w:szCs w:val="24"/>
                  </w:rPr>
                  <w:t>SYDNEY</w:t>
                </w:r>
              </w:smartTag>
            </w:smartTag>
            <w:bookmarkEnd w:id="18"/>
          </w:p>
        </w:tc>
      </w:tr>
    </w:tbl>
    <w:p w:rsidR="007C71D4" w:rsidRDefault="007C71D4">
      <w:pPr>
        <w:pStyle w:val="NormalHeadings"/>
        <w:rPr>
          <w:b w:val="0"/>
        </w:rPr>
      </w:pPr>
    </w:p>
    <w:p w:rsidR="007C71D4" w:rsidRDefault="007C71D4">
      <w:pPr>
        <w:pStyle w:val="NormalHeadings"/>
      </w:pPr>
      <w:r>
        <w:t>THE TRIBUNAL ORDERS THAT:</w:t>
      </w:r>
    </w:p>
    <w:p w:rsidR="007C71D4" w:rsidRDefault="007C71D4">
      <w:pPr>
        <w:pStyle w:val="NormalHeadings"/>
      </w:pPr>
    </w:p>
    <w:p w:rsidR="007C71D4" w:rsidRDefault="007C71D4" w:rsidP="00D122A3">
      <w:pPr>
        <w:numPr>
          <w:ilvl w:val="0"/>
          <w:numId w:val="9"/>
        </w:numPr>
        <w:tabs>
          <w:tab w:val="clear" w:pos="720"/>
        </w:tabs>
        <w:spacing w:before="60" w:after="60"/>
      </w:pPr>
      <w:bookmarkStart w:id="19" w:name="Order_Start_Text"/>
      <w:r>
        <w:t>The parties submit to the Tribunal agreed short minutes of order by 15 October 2013.</w:t>
      </w:r>
    </w:p>
    <w:p w:rsidR="007C71D4" w:rsidRDefault="007C71D4" w:rsidP="00D122A3">
      <w:pPr>
        <w:numPr>
          <w:ilvl w:val="0"/>
          <w:numId w:val="9"/>
        </w:numPr>
        <w:tabs>
          <w:tab w:val="clear" w:pos="720"/>
        </w:tabs>
        <w:spacing w:before="60" w:after="60"/>
      </w:pPr>
      <w:r>
        <w:t xml:space="preserve">The matter be listed for further argument on 22 October 2013 at 9.00am </w:t>
      </w:r>
      <w:bookmarkEnd w:id="19"/>
    </w:p>
    <w:p w:rsidR="007C71D4" w:rsidRDefault="007C71D4" w:rsidP="00F21406">
      <w:pPr>
        <w:spacing w:before="60" w:after="60"/>
      </w:pPr>
    </w:p>
    <w:p w:rsidR="007C71D4" w:rsidRDefault="007C71D4" w:rsidP="00F21406">
      <w:pPr>
        <w:spacing w:before="60" w:after="60"/>
      </w:pPr>
    </w:p>
    <w:p w:rsidR="007C71D4" w:rsidRDefault="007C71D4"/>
    <w:p w:rsidR="007C71D4" w:rsidRDefault="007C71D4">
      <w:pPr>
        <w:pStyle w:val="NormalHeadings"/>
        <w:spacing w:before="240" w:after="120"/>
        <w:rPr>
          <w:b w:val="0"/>
        </w:rPr>
        <w:sectPr w:rsidR="007C71D4">
          <w:headerReference w:type="default" r:id="rId8"/>
          <w:headerReference w:type="first" r:id="rId9"/>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7C71D4" w:rsidTr="00F570A1">
        <w:trPr>
          <w:trHeight w:val="792"/>
        </w:trPr>
        <w:tc>
          <w:tcPr>
            <w:tcW w:w="9242" w:type="dxa"/>
            <w:gridSpan w:val="2"/>
          </w:tcPr>
          <w:tbl>
            <w:tblPr>
              <w:tblW w:w="0" w:type="auto"/>
              <w:tblLayout w:type="fixed"/>
              <w:tblLook w:val="0000" w:firstRow="0" w:lastRow="0" w:firstColumn="0" w:lastColumn="0" w:noHBand="0" w:noVBand="0"/>
            </w:tblPr>
            <w:tblGrid>
              <w:gridCol w:w="9242"/>
            </w:tblGrid>
            <w:tr w:rsidR="007C71D4" w:rsidRPr="00B76E4F" w:rsidTr="00F570A1">
              <w:tc>
                <w:tcPr>
                  <w:tcW w:w="9242" w:type="dxa"/>
                </w:tcPr>
                <w:p w:rsidR="007C71D4" w:rsidRPr="00B76E4F" w:rsidRDefault="007C71D4" w:rsidP="00F570A1">
                  <w:pPr>
                    <w:pStyle w:val="NormalHeadings"/>
                    <w:jc w:val="center"/>
                    <w:rPr>
                      <w:caps/>
                      <w:szCs w:val="24"/>
                    </w:rPr>
                  </w:pPr>
                  <w:bookmarkStart w:id="20" w:name="ReasonsPage"/>
                  <w:bookmarkEnd w:id="20"/>
                  <w:r>
                    <w:rPr>
                      <w:caps/>
                      <w:szCs w:val="24"/>
                    </w:rPr>
                    <w:lastRenderedPageBreak/>
                    <w:t xml:space="preserve">COMMONWEALTH OF </w:t>
                  </w:r>
                  <w:smartTag w:uri="urn:schemas-microsoft-com:office:smarttags" w:element="place">
                    <w:smartTag w:uri="urn:schemas-microsoft-com:office:smarttags" w:element="country-region">
                      <w:r>
                        <w:rPr>
                          <w:caps/>
                          <w:szCs w:val="24"/>
                        </w:rPr>
                        <w:t>AUSTRALIA</w:t>
                      </w:r>
                    </w:smartTag>
                  </w:smartTag>
                </w:p>
              </w:tc>
            </w:tr>
            <w:tr w:rsidR="007C71D4" w:rsidRPr="0065145B" w:rsidTr="00F570A1">
              <w:trPr>
                <w:trHeight w:val="552"/>
              </w:trPr>
              <w:tc>
                <w:tcPr>
                  <w:tcW w:w="9242" w:type="dxa"/>
                </w:tcPr>
                <w:p w:rsidR="007C71D4" w:rsidRPr="0065145B" w:rsidRDefault="007C71D4" w:rsidP="00F570A1">
                  <w:pPr>
                    <w:pStyle w:val="NormalHeadings"/>
                    <w:tabs>
                      <w:tab w:val="right" w:pos="3609"/>
                    </w:tabs>
                    <w:jc w:val="center"/>
                    <w:rPr>
                      <w:i/>
                      <w:caps/>
                      <w:szCs w:val="24"/>
                    </w:rPr>
                  </w:pPr>
                  <w:r>
                    <w:rPr>
                      <w:i/>
                      <w:szCs w:val="24"/>
                    </w:rPr>
                    <w:t>Copyright Act 1968</w:t>
                  </w:r>
                </w:p>
              </w:tc>
            </w:tr>
          </w:tbl>
          <w:p w:rsidR="007C71D4" w:rsidRDefault="007C71D4" w:rsidP="00F570A1">
            <w:pPr>
              <w:pStyle w:val="NormalHeadings"/>
              <w:tabs>
                <w:tab w:val="right" w:pos="3609"/>
              </w:tabs>
              <w:jc w:val="right"/>
            </w:pPr>
          </w:p>
        </w:tc>
      </w:tr>
      <w:tr w:rsidR="007C71D4">
        <w:tc>
          <w:tcPr>
            <w:tcW w:w="6771" w:type="dxa"/>
          </w:tcPr>
          <w:p w:rsidR="007C71D4" w:rsidRPr="00884B15" w:rsidRDefault="007C71D4">
            <w:pPr>
              <w:pStyle w:val="NormalHeadings"/>
              <w:spacing w:after="120"/>
              <w:jc w:val="left"/>
              <w:rPr>
                <w:caps/>
                <w:szCs w:val="24"/>
              </w:rPr>
            </w:pPr>
            <w:r>
              <w:rPr>
                <w:caps/>
                <w:szCs w:val="24"/>
              </w:rPr>
              <w:t>IN THE COPYRIGHT TRIBUNAL</w:t>
            </w:r>
          </w:p>
        </w:tc>
        <w:tc>
          <w:tcPr>
            <w:tcW w:w="2471" w:type="dxa"/>
          </w:tcPr>
          <w:p w:rsidR="007C71D4" w:rsidRPr="00145F70" w:rsidRDefault="004971A5" w:rsidP="00EE76E8">
            <w:pPr>
              <w:pStyle w:val="NormalHeadings"/>
              <w:tabs>
                <w:tab w:val="right" w:pos="3609"/>
              </w:tabs>
              <w:jc w:val="right"/>
              <w:rPr>
                <w:caps/>
                <w:szCs w:val="24"/>
              </w:rPr>
            </w:pPr>
            <w:fldSimple w:instr=" REF  Num  \* MERGEFORMAT " w:fldLock="1">
              <w:r w:rsidR="007C71D4">
                <w:rPr>
                  <w:szCs w:val="24"/>
                </w:rPr>
                <w:t>CT 2 of 2003</w:t>
              </w:r>
            </w:fldSimple>
          </w:p>
        </w:tc>
      </w:tr>
    </w:tbl>
    <w:p w:rsidR="007C71D4" w:rsidRDefault="004971A5" w:rsidP="00867153">
      <w:pPr>
        <w:pStyle w:val="AppealTable"/>
      </w:pPr>
      <w:fldSimple w:instr=" Ref AppealTable  \* MERGEFORMAT " w:fldLock="1">
        <w:r w:rsidR="007C71D4" w:rsidRPr="0091157C">
          <w:rPr>
            <w:sz w:val="24"/>
          </w:rPr>
          <w:t xml:space="preserve"> </w:t>
        </w:r>
      </w:fldSimple>
    </w:p>
    <w:tbl>
      <w:tblPr>
        <w:tblW w:w="0" w:type="auto"/>
        <w:tblLayout w:type="fixed"/>
        <w:tblLook w:val="0000" w:firstRow="0" w:lastRow="0" w:firstColumn="0" w:lastColumn="0" w:noHBand="0" w:noVBand="0"/>
      </w:tblPr>
      <w:tblGrid>
        <w:gridCol w:w="2376"/>
        <w:gridCol w:w="6866"/>
      </w:tblGrid>
      <w:tr w:rsidR="007C71D4">
        <w:trPr>
          <w:trHeight w:val="386"/>
        </w:trPr>
        <w:tc>
          <w:tcPr>
            <w:tcW w:w="2376" w:type="dxa"/>
          </w:tcPr>
          <w:p w:rsidR="007C71D4" w:rsidRPr="00B76E4F" w:rsidRDefault="007C71D4" w:rsidP="00E04ACD">
            <w:pPr>
              <w:pStyle w:val="NormalHeadings"/>
              <w:jc w:val="left"/>
              <w:rPr>
                <w:caps/>
                <w:szCs w:val="24"/>
              </w:rPr>
            </w:pPr>
            <w:r w:rsidRPr="00B76E4F">
              <w:rPr>
                <w:caps/>
                <w:szCs w:val="24"/>
              </w:rPr>
              <w:t>BETWEEN:</w:t>
            </w:r>
          </w:p>
        </w:tc>
        <w:tc>
          <w:tcPr>
            <w:tcW w:w="6866" w:type="dxa"/>
          </w:tcPr>
          <w:p w:rsidR="007C71D4" w:rsidRDefault="007C71D4" w:rsidP="00EC74B1">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Pr>
                <w:szCs w:val="24"/>
              </w:rPr>
              <w:t>COPYRIGHT AGENCY LIMITED</w:t>
            </w:r>
          </w:p>
          <w:p w:rsidR="007C71D4" w:rsidRDefault="007C71D4" w:rsidP="00EC74B1">
            <w:pPr>
              <w:pStyle w:val="NormalHeadings"/>
              <w:jc w:val="left"/>
              <w:rPr>
                <w:szCs w:val="24"/>
              </w:rPr>
            </w:pPr>
            <w:r>
              <w:rPr>
                <w:szCs w:val="24"/>
              </w:rPr>
              <w:t>Applicant</w:t>
            </w:r>
          </w:p>
          <w:p w:rsidR="007C71D4" w:rsidRPr="00884B15" w:rsidRDefault="007C71D4">
            <w:pPr>
              <w:pStyle w:val="NormalHeadings"/>
              <w:jc w:val="left"/>
              <w:rPr>
                <w:caps/>
                <w:szCs w:val="24"/>
              </w:rPr>
            </w:pPr>
            <w:r w:rsidRPr="00884B15">
              <w:rPr>
                <w:caps/>
                <w:szCs w:val="24"/>
              </w:rPr>
              <w:fldChar w:fldCharType="end"/>
            </w:r>
          </w:p>
        </w:tc>
      </w:tr>
      <w:tr w:rsidR="007C71D4">
        <w:trPr>
          <w:trHeight w:val="386"/>
        </w:trPr>
        <w:tc>
          <w:tcPr>
            <w:tcW w:w="2376" w:type="dxa"/>
          </w:tcPr>
          <w:p w:rsidR="007C71D4" w:rsidRPr="00B76E4F" w:rsidRDefault="007C71D4" w:rsidP="00E04ACD">
            <w:pPr>
              <w:pStyle w:val="NormalHeadings"/>
              <w:jc w:val="left"/>
              <w:rPr>
                <w:caps/>
                <w:szCs w:val="24"/>
              </w:rPr>
            </w:pPr>
            <w:r w:rsidRPr="00B76E4F">
              <w:rPr>
                <w:caps/>
                <w:szCs w:val="24"/>
              </w:rPr>
              <w:t>AND:</w:t>
            </w:r>
          </w:p>
        </w:tc>
        <w:tc>
          <w:tcPr>
            <w:tcW w:w="6866" w:type="dxa"/>
          </w:tcPr>
          <w:p w:rsidR="007C71D4" w:rsidRDefault="007C71D4" w:rsidP="00000427">
            <w:pPr>
              <w:pStyle w:val="NormalHeadings"/>
              <w:jc w:val="left"/>
              <w:rPr>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Pr>
                <w:szCs w:val="24"/>
              </w:rPr>
              <w:t>STATE OF NEW SOUTH WALES</w:t>
            </w:r>
          </w:p>
          <w:p w:rsidR="007C71D4" w:rsidRDefault="007C71D4" w:rsidP="00000427">
            <w:pPr>
              <w:pStyle w:val="NormalHeadings"/>
              <w:jc w:val="left"/>
              <w:rPr>
                <w:szCs w:val="24"/>
              </w:rPr>
            </w:pPr>
            <w:r>
              <w:rPr>
                <w:szCs w:val="24"/>
              </w:rPr>
              <w:t>Respondent</w:t>
            </w:r>
          </w:p>
          <w:p w:rsidR="007C71D4" w:rsidRPr="00884B15" w:rsidRDefault="007C71D4">
            <w:pPr>
              <w:pStyle w:val="NormalHeadings"/>
              <w:jc w:val="left"/>
              <w:rPr>
                <w:caps/>
                <w:szCs w:val="24"/>
              </w:rPr>
            </w:pPr>
            <w:r w:rsidRPr="00884B15">
              <w:rPr>
                <w:caps/>
                <w:szCs w:val="24"/>
              </w:rPr>
              <w:fldChar w:fldCharType="end"/>
            </w:r>
          </w:p>
        </w:tc>
      </w:tr>
    </w:tbl>
    <w:p w:rsidR="007C71D4" w:rsidRDefault="007C71D4">
      <w:pPr>
        <w:pStyle w:val="NormalHeadings"/>
      </w:pPr>
    </w:p>
    <w:tbl>
      <w:tblPr>
        <w:tblW w:w="0" w:type="auto"/>
        <w:tblLayout w:type="fixed"/>
        <w:tblLook w:val="0000" w:firstRow="0" w:lastRow="0" w:firstColumn="0" w:lastColumn="0" w:noHBand="0" w:noVBand="0"/>
      </w:tblPr>
      <w:tblGrid>
        <w:gridCol w:w="2376"/>
        <w:gridCol w:w="6866"/>
      </w:tblGrid>
      <w:tr w:rsidR="007C71D4">
        <w:tc>
          <w:tcPr>
            <w:tcW w:w="2376" w:type="dxa"/>
          </w:tcPr>
          <w:p w:rsidR="007C71D4" w:rsidRPr="00884B15" w:rsidRDefault="007C71D4">
            <w:pPr>
              <w:pStyle w:val="NormalHeadings"/>
              <w:spacing w:after="120"/>
              <w:jc w:val="left"/>
              <w:rPr>
                <w:caps/>
                <w:szCs w:val="24"/>
              </w:rPr>
            </w:pPr>
            <w:r>
              <w:rPr>
                <w:caps/>
                <w:szCs w:val="24"/>
              </w:rPr>
              <w:t>TRIBUNAL</w:t>
            </w:r>
            <w:r w:rsidRPr="00884B15">
              <w:rPr>
                <w:caps/>
                <w:szCs w:val="24"/>
              </w:rPr>
              <w:t>:</w:t>
            </w:r>
          </w:p>
        </w:tc>
        <w:tc>
          <w:tcPr>
            <w:tcW w:w="6866" w:type="dxa"/>
          </w:tcPr>
          <w:p w:rsidR="007C71D4" w:rsidRDefault="007C71D4" w:rsidP="0091157C">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Pr>
                <w:caps/>
                <w:szCs w:val="24"/>
              </w:rPr>
              <w:t>PERRAM J (DEPUTY PRESIDENT)</w:t>
            </w:r>
          </w:p>
          <w:p w:rsidR="007C71D4" w:rsidRDefault="007C71D4" w:rsidP="0091157C">
            <w:pPr>
              <w:pStyle w:val="NormalHeadings"/>
              <w:rPr>
                <w:caps/>
                <w:szCs w:val="24"/>
              </w:rPr>
            </w:pPr>
            <w:r>
              <w:rPr>
                <w:caps/>
                <w:szCs w:val="24"/>
              </w:rPr>
              <w:t>DR CATHERINE RIORDAN (mEMBER)</w:t>
            </w:r>
          </w:p>
          <w:p w:rsidR="007C71D4" w:rsidRPr="00884B15" w:rsidRDefault="007C71D4" w:rsidP="0091157C">
            <w:pPr>
              <w:pStyle w:val="NormalHeadings"/>
              <w:rPr>
                <w:caps/>
                <w:szCs w:val="24"/>
              </w:rPr>
            </w:pPr>
            <w:r>
              <w:rPr>
                <w:caps/>
                <w:szCs w:val="24"/>
              </w:rPr>
              <w:fldChar w:fldCharType="end"/>
            </w:r>
          </w:p>
        </w:tc>
      </w:tr>
      <w:tr w:rsidR="007C71D4">
        <w:tc>
          <w:tcPr>
            <w:tcW w:w="2376" w:type="dxa"/>
          </w:tcPr>
          <w:p w:rsidR="007C71D4" w:rsidRPr="00884B15" w:rsidRDefault="007C71D4">
            <w:pPr>
              <w:pStyle w:val="NormalHeadings"/>
              <w:spacing w:after="120"/>
              <w:jc w:val="left"/>
              <w:rPr>
                <w:caps/>
                <w:szCs w:val="24"/>
              </w:rPr>
            </w:pPr>
            <w:r w:rsidRPr="00884B15">
              <w:rPr>
                <w:caps/>
                <w:szCs w:val="24"/>
              </w:rPr>
              <w:t>DATE:</w:t>
            </w:r>
          </w:p>
        </w:tc>
        <w:tc>
          <w:tcPr>
            <w:tcW w:w="6866" w:type="dxa"/>
          </w:tcPr>
          <w:p w:rsidR="007C71D4" w:rsidRPr="00884B15" w:rsidRDefault="007C71D4">
            <w:pPr>
              <w:pStyle w:val="NormalHeadings"/>
              <w:rPr>
                <w:caps/>
                <w:szCs w:val="24"/>
              </w:rPr>
            </w:pPr>
            <w:r>
              <w:t>1 OCTOBER 2013</w:t>
            </w:r>
          </w:p>
        </w:tc>
      </w:tr>
      <w:tr w:rsidR="007C71D4">
        <w:tc>
          <w:tcPr>
            <w:tcW w:w="2376" w:type="dxa"/>
          </w:tcPr>
          <w:p w:rsidR="007C71D4" w:rsidRPr="00884B15" w:rsidRDefault="007C71D4">
            <w:pPr>
              <w:pStyle w:val="NormalHeadings"/>
              <w:spacing w:after="120"/>
              <w:jc w:val="left"/>
              <w:rPr>
                <w:caps/>
                <w:szCs w:val="24"/>
              </w:rPr>
            </w:pPr>
            <w:r w:rsidRPr="00884B15">
              <w:rPr>
                <w:caps/>
                <w:szCs w:val="24"/>
              </w:rPr>
              <w:t>PLACE:</w:t>
            </w:r>
          </w:p>
        </w:tc>
        <w:tc>
          <w:tcPr>
            <w:tcW w:w="6866" w:type="dxa"/>
          </w:tcPr>
          <w:p w:rsidR="007C71D4" w:rsidRPr="00012E32" w:rsidRDefault="004971A5">
            <w:pPr>
              <w:pStyle w:val="NormalHeadings"/>
              <w:rPr>
                <w:caps/>
                <w:szCs w:val="24"/>
              </w:rPr>
            </w:pPr>
            <w:fldSimple w:instr=" REF Place  \* MERGEFORMAT " w:fldLock="1">
              <w:r w:rsidR="007C71D4">
                <w:rPr>
                  <w:caps/>
                  <w:szCs w:val="24"/>
                </w:rPr>
                <w:t>SYDNEY</w:t>
              </w:r>
            </w:fldSimple>
          </w:p>
        </w:tc>
      </w:tr>
    </w:tbl>
    <w:p w:rsidR="007C71D4" w:rsidRDefault="007C71D4"/>
    <w:p w:rsidR="007C71D4" w:rsidRDefault="007C71D4" w:rsidP="00E116B6">
      <w:pPr>
        <w:pStyle w:val="StyleBold"/>
        <w:jc w:val="center"/>
        <w:rPr>
          <w:b/>
        </w:rPr>
      </w:pPr>
      <w:r w:rsidRPr="00687B23">
        <w:rPr>
          <w:b/>
        </w:rPr>
        <w:t xml:space="preserve">REASONS FOR </w:t>
      </w:r>
      <w:r w:rsidR="00D122A3">
        <w:rPr>
          <w:b/>
        </w:rPr>
        <w:t>DETERMINATION</w:t>
      </w:r>
    </w:p>
    <w:p w:rsidR="007C71D4" w:rsidRDefault="007C71D4" w:rsidP="00B13B6C"/>
    <w:p w:rsidR="007C71D4" w:rsidRDefault="007C71D4" w:rsidP="00B13B6C"/>
    <w:p w:rsidR="00D122A3" w:rsidRPr="00D122A3" w:rsidRDefault="00D122A3" w:rsidP="00B13B6C">
      <w:pPr>
        <w:rPr>
          <w:b/>
        </w:rPr>
      </w:pPr>
      <w:r>
        <w:rPr>
          <w:b/>
        </w:rPr>
        <w:t>The Tribunal</w:t>
      </w:r>
    </w:p>
    <w:p w:rsidR="007C71D4" w:rsidRDefault="007C71D4" w:rsidP="00162C2C">
      <w:pPr>
        <w:pStyle w:val="ParaNumbering"/>
      </w:pPr>
      <w:r>
        <w:t xml:space="preserve">On 17 July 2013 the Tribunal determined that the rate of equitable remuneration should be 12.5% per copy subject to certain reductions and directed the parties to bring in short minutes of order to give effect to its reasons. See: </w:t>
      </w:r>
      <w:r>
        <w:rPr>
          <w:i/>
        </w:rPr>
        <w:t xml:space="preserve">Copyright Agency Limited v State of </w:t>
      </w:r>
      <w:smartTag w:uri="urn:schemas-microsoft-com:office:smarttags" w:element="place">
        <w:smartTag w:uri="urn:schemas-microsoft-com:office:smarttags" w:element="State">
          <w:r>
            <w:rPr>
              <w:i/>
            </w:rPr>
            <w:t>New South Wales</w:t>
          </w:r>
        </w:smartTag>
      </w:smartTag>
      <w:r>
        <w:rPr>
          <w:i/>
        </w:rPr>
        <w:t xml:space="preserve"> </w:t>
      </w:r>
      <w:r>
        <w:t>[2013] ACopyT 1.</w:t>
      </w:r>
    </w:p>
    <w:p w:rsidR="007C71D4" w:rsidRDefault="007C71D4" w:rsidP="00162C2C">
      <w:pPr>
        <w:pStyle w:val="ParaNumbering"/>
      </w:pPr>
      <w:r>
        <w:t>The parties are now in dispute as to the correct form of the orders.  The matter was listed for further directions before Perram DP on 4 September 2013 during which full argument on the various disputes took place.  Riordan M who, with Perram DP, comprised the Tribunal in this matter did not sit on that day.  During argument the Tribunal suggested, and the parties agreed, that the matters in issue needed to be heard by both members of the original Tribunal but that it would suffice for Riordan M to deal with the matter on the papers including the transcript of 4 September 2013.  This has occurred.</w:t>
      </w:r>
    </w:p>
    <w:p w:rsidR="007C71D4" w:rsidRDefault="007C71D4" w:rsidP="00162C2C">
      <w:pPr>
        <w:pStyle w:val="ParaNumbering"/>
      </w:pPr>
      <w:r>
        <w:t xml:space="preserve">By the time of the primary hearing agreement had been reached on one point. The Tribunal had indicated in its initial reasons that the issue of expired copyright would need to be dealt with by means of a rule of thumb involving a sampling process.  This has now been done and the parties agree that the rate of reduction which results is 7.4%.  Apart from this </w:t>
      </w:r>
      <w:r>
        <w:lastRenderedPageBreak/>
        <w:t>modest consensus the parties remained, as they have on almost all matters for over a decade, in strident, if polite, disagreement.</w:t>
      </w:r>
    </w:p>
    <w:p w:rsidR="007C71D4" w:rsidRDefault="007C71D4" w:rsidP="00162C2C">
      <w:pPr>
        <w:pStyle w:val="ParaNumbering"/>
      </w:pPr>
      <w:r>
        <w:t>The parties submitted competing orders and, at the Tribunal’s request, a brief written  explanation about the nature of differences.  The issues were as follows:</w:t>
      </w:r>
    </w:p>
    <w:p w:rsidR="007C71D4" w:rsidRDefault="007C71D4" w:rsidP="00D50DF1">
      <w:pPr>
        <w:pStyle w:val="Heading3"/>
      </w:pPr>
      <w:r>
        <w:t>The agreed payment of $2.25 million</w:t>
      </w:r>
    </w:p>
    <w:p w:rsidR="007C71D4" w:rsidRDefault="007C71D4" w:rsidP="00D50DF1">
      <w:pPr>
        <w:pStyle w:val="ParaNumbering"/>
      </w:pPr>
      <w:r>
        <w:t xml:space="preserve">The partiers were, even before the primary hearing, able to agree that for the period 18 December 1998 to 31 December 2012 the remuneration due under s 183 of the </w:t>
      </w:r>
      <w:r>
        <w:rPr>
          <w:i/>
        </w:rPr>
        <w:t>Copyright Act 1968</w:t>
      </w:r>
      <w:r>
        <w:t xml:space="preserve"> (Cth) (‘the Act’) was $2.25 million.  At [8] in the reasons for determination the Tribunal concluded that its jurisdiction was circumscribed by the need for the parties to disagree citing s 183(5) (‘…or in default of agreement, as are fixed by the Copyright Tribunal’).  </w:t>
      </w:r>
      <w:smartTag w:uri="urn:schemas-microsoft-com:office:smarttags" w:element="place">
        <w:smartTag w:uri="urn:schemas-microsoft-com:office:smarttags" w:element="State">
          <w:r>
            <w:t>CAL</w:t>
          </w:r>
        </w:smartTag>
      </w:smartTag>
      <w:r>
        <w:t xml:space="preserve"> now wishes the Tribunal to note the existence of the agreement in its orders.  The State submits that the terms of the notation do not reflect the agreement, in fact, reached.</w:t>
      </w:r>
    </w:p>
    <w:p w:rsidR="007C71D4" w:rsidRDefault="007C71D4" w:rsidP="00D50DF1">
      <w:pPr>
        <w:pStyle w:val="ParaNumbering"/>
      </w:pPr>
      <w:r>
        <w:t>In principle, the Tribunal is content to note the existence of an agreement.  Its existence explains why the Tribunal has not exercised jurisdiction in the case of the agreement’s subject matter.  However, the Tribunal sees no advantage in resolving a debate about what the terms of the agreement are.  In those circumstances, the orders should not include the suggested notation.  If the parties subsequently work out what they agreed the Tribunal will be content to note it.</w:t>
      </w:r>
    </w:p>
    <w:p w:rsidR="007C71D4" w:rsidRDefault="007C71D4" w:rsidP="00AE3079">
      <w:pPr>
        <w:pStyle w:val="Heading3"/>
      </w:pPr>
      <w:r>
        <w:t>Whether the 12.5% figure should appear in the orders</w:t>
      </w:r>
    </w:p>
    <w:p w:rsidR="007C71D4" w:rsidRDefault="007C71D4" w:rsidP="00AE3079">
      <w:pPr>
        <w:pStyle w:val="ParaNumbering"/>
      </w:pPr>
      <w:r>
        <w:t>The proposed orders of the State use a final royalty figure which reflects reductions for Crown copyright and expired copyright.  CAL submits that for future purposes it would be useful for the Tribunal to record that its initial determination of what was just and equitable was 12.5% and to set out the two steps of reduction for expired copyright and Crown copyright so that the methodology is clear.  The State submitted that this was unnecessary and that the methodology was obvious from the Tribunal’s reasons.  This submission is not without some force.  Nevertheless, the Tribunal concludes that the orders should reveal the entire process and that this should include explicit reference to the 12.5%.  Largely this is for reasons of transparency.</w:t>
      </w:r>
    </w:p>
    <w:p w:rsidR="007C71D4" w:rsidRDefault="007C71D4" w:rsidP="000B1E31">
      <w:pPr>
        <w:pStyle w:val="Heading3"/>
      </w:pPr>
      <w:r>
        <w:t>The treatment of communications</w:t>
      </w:r>
    </w:p>
    <w:p w:rsidR="007C71D4" w:rsidRDefault="007C71D4" w:rsidP="000B1E31">
      <w:pPr>
        <w:pStyle w:val="ParaNumbering"/>
      </w:pPr>
      <w:r>
        <w:t xml:space="preserve">This was the major issue dividing the parties.  There had been a debate at the primary hearing between them about the potential differential treatment of physical copies of plans </w:t>
      </w:r>
      <w:r>
        <w:lastRenderedPageBreak/>
        <w:t xml:space="preserve">handed over the counter at the LPI and copies provided electronically.  </w:t>
      </w:r>
      <w:smartTag w:uri="urn:schemas-microsoft-com:office:smarttags" w:element="place">
        <w:smartTag w:uri="urn:schemas-microsoft-com:office:smarttags" w:element="State">
          <w:r>
            <w:t>CAL</w:t>
          </w:r>
        </w:smartTag>
      </w:smartTag>
      <w:r>
        <w:t xml:space="preserve"> had sought to be remunerated for the multiple acts of copying and/or communications involved in the electronic provision of a plan from the LPI’s online shop or through information brokers.  The Tribunal dealt with this as follows:</w:t>
      </w:r>
    </w:p>
    <w:p w:rsidR="007C71D4" w:rsidRDefault="007C71D4" w:rsidP="000B1E31">
      <w:pPr>
        <w:pStyle w:val="Quote1"/>
        <w:spacing w:before="80"/>
        <w:ind w:left="1440" w:hanging="703"/>
      </w:pPr>
      <w:r>
        <w:t>67</w:t>
      </w:r>
      <w:r>
        <w:tab/>
        <w:t xml:space="preserve">The Tribunal does not accept that the electronic communication of a plan to an end-user should be dealt with any differently to the physical copying of a plan over the counter.  There are two aspects to this. The </w:t>
      </w:r>
      <w:r w:rsidRPr="001E058E">
        <w:rPr>
          <w:i/>
        </w:rPr>
        <w:t>first</w:t>
      </w:r>
      <w:r>
        <w:t xml:space="preserve"> is that the analogy with slides is inapt.  The information broker’s role is as a conduit.  The broker may only obtain a specified plan on request from a user and supply that plan to that user. Further, the electronic copy of the plan may only be held for the limited time of 30 days for each request (to allow any failure in delivery to be addressed).  This state of affairs in no way resembles the operation of a slide.  Rather, and as we have already indicated, the most sensible way to approach what occurs is on a basis which is largely analogous to the provision of a single copy.  </w:t>
      </w:r>
      <w:r w:rsidRPr="001E058E">
        <w:rPr>
          <w:i/>
        </w:rPr>
        <w:t>Secondly</w:t>
      </w:r>
      <w:r>
        <w:t>, to develop that point a little more, whilst it is true that each electronic sale of a plan involves – particularly in the case of plans supplied through information brokers – multiple acts of uploading, storage and sending, there is no reason to treat these as other than what they, in substance, are:  i.e. the provision to a single user of a copy of a plan.  In substance, all that is involved is the distinction in practical terms between provision of a hard copy and the provision of a soft copy.</w:t>
      </w:r>
    </w:p>
    <w:p w:rsidR="007C71D4" w:rsidRDefault="007C71D4" w:rsidP="000B1E31">
      <w:pPr>
        <w:pStyle w:val="Quote1"/>
        <w:spacing w:before="80"/>
        <w:ind w:left="1440" w:hanging="703"/>
      </w:pPr>
    </w:p>
    <w:p w:rsidR="007C71D4" w:rsidRPr="000B1E31" w:rsidRDefault="007C71D4" w:rsidP="000B1E31">
      <w:pPr>
        <w:pStyle w:val="Quote1"/>
        <w:spacing w:before="80"/>
        <w:ind w:left="1440" w:hanging="703"/>
      </w:pPr>
      <w:r>
        <w:t>68</w:t>
      </w:r>
      <w:r>
        <w:tab/>
        <w:t xml:space="preserve">The Tribunal sees no reason, in light of that conclusion, to treat the position of physical copies handed over the counter any differently to electronic copies communicated using various formats.  The royalty rate in each case should be the same.  </w:t>
      </w:r>
    </w:p>
    <w:p w:rsidR="007C71D4" w:rsidRDefault="007C71D4" w:rsidP="000B1E31">
      <w:pPr>
        <w:pStyle w:val="Quote1"/>
      </w:pPr>
    </w:p>
    <w:p w:rsidR="007C71D4" w:rsidRDefault="007C71D4" w:rsidP="000B1E31">
      <w:pPr>
        <w:pStyle w:val="ParaNumbering"/>
      </w:pPr>
      <w:r>
        <w:t xml:space="preserve">The relevance of this for present purposes is that whilst CAL, in its capacity as a collecting agency, is entitled to seek equitable remuneration in respect of all copies (s 183A(2)) its ability to claim for communications is circumscribed by the necessity of the copyright in the plan in question to be owned by a member of CAL.  Only a copyright owner, not a collecting society, may make a claim for remuneration in respect of communications.  Whilst </w:t>
      </w:r>
      <w:smartTag w:uri="urn:schemas-microsoft-com:office:smarttags" w:element="place">
        <w:smartTag w:uri="urn:schemas-microsoft-com:office:smarttags" w:element="State">
          <w:r>
            <w:t>CAL</w:t>
          </w:r>
        </w:smartTag>
      </w:smartTag>
      <w:r>
        <w:t xml:space="preserve"> is the agent of its members for that purpose, it has no ability to recover compensation for communications on behalf of those who are not its members.</w:t>
      </w:r>
    </w:p>
    <w:p w:rsidR="007C71D4" w:rsidRDefault="007C71D4" w:rsidP="000B1E31">
      <w:pPr>
        <w:pStyle w:val="ParaNumbering"/>
      </w:pPr>
      <w:r>
        <w:t xml:space="preserve">The State’s orders seek in part to estimate the entitlement of </w:t>
      </w:r>
      <w:smartTag w:uri="urn:schemas-microsoft-com:office:smarttags" w:element="State">
        <w:smartTag w:uri="urn:schemas-microsoft-com:office:smarttags" w:element="place">
          <w:r>
            <w:t>CAL</w:t>
          </w:r>
        </w:smartTag>
      </w:smartTag>
      <w:r>
        <w:t xml:space="preserve"> in its capacity as the agent of its members.  At the threshold, </w:t>
      </w:r>
      <w:smartTag w:uri="urn:schemas-microsoft-com:office:smarttags" w:element="State">
        <w:smartTag w:uri="urn:schemas-microsoft-com:office:smarttags" w:element="place">
          <w:r>
            <w:t>CAL</w:t>
          </w:r>
        </w:smartTag>
      </w:smartTag>
      <w:r>
        <w:t xml:space="preserve"> objects to this course being pursued.  It says that at [67] (above) the Tribunal determined that the various acts making up the various events of communication and copying were to be treated as a single copy.</w:t>
      </w:r>
    </w:p>
    <w:p w:rsidR="007C71D4" w:rsidRDefault="007C71D4" w:rsidP="000B1E31">
      <w:pPr>
        <w:pStyle w:val="ParaNumbering"/>
      </w:pPr>
      <w:r>
        <w:lastRenderedPageBreak/>
        <w:t xml:space="preserve">This contention is supported by the last two sentences of [67] which are consistent with such a view.  However, two matters incline the Tribunal not to accept </w:t>
      </w:r>
      <w:smartTag w:uri="urn:schemas-microsoft-com:office:smarttags" w:element="State">
        <w:smartTag w:uri="urn:schemas-microsoft-com:office:smarttags" w:element="place">
          <w:r>
            <w:t>CAL</w:t>
          </w:r>
        </w:smartTag>
      </w:smartTag>
      <w:r>
        <w:t>’s submission.</w:t>
      </w:r>
    </w:p>
    <w:p w:rsidR="007C71D4" w:rsidRDefault="007C71D4" w:rsidP="000B1E31">
      <w:pPr>
        <w:pStyle w:val="ParaNumbering"/>
      </w:pPr>
      <w:r w:rsidRPr="003668FB">
        <w:rPr>
          <w:i/>
        </w:rPr>
        <w:t>First</w:t>
      </w:r>
      <w:r>
        <w:t xml:space="preserve">, the topic under discussion at [67] is a response to </w:t>
      </w:r>
      <w:smartTag w:uri="urn:schemas-microsoft-com:office:smarttags" w:element="State">
        <w:smartTag w:uri="urn:schemas-microsoft-com:office:smarttags" w:element="place">
          <w:r>
            <w:t>CAL</w:t>
          </w:r>
        </w:smartTag>
      </w:smartTag>
      <w:r>
        <w:t xml:space="preserve">’s argument that the remuneration for electronically communicated copies should be different to that for single hard copies in that the former consisted of multiple acts of communication and copying.  Paragraph [67] and [68] resolve that debate adversely to </w:t>
      </w:r>
      <w:smartTag w:uri="urn:schemas-microsoft-com:office:smarttags" w:element="State">
        <w:smartTag w:uri="urn:schemas-microsoft-com:office:smarttags" w:element="place">
          <w:r>
            <w:t>CAL</w:t>
          </w:r>
        </w:smartTag>
      </w:smartTag>
      <w:r>
        <w:t xml:space="preserve">.  There was no occasion at [67] to consider the nature of the single event which the Tribunal decided it would treat the acts of communication as.  The burden of the reasons was directed not at the nature of the event (communicating or copying) but to the number of the events (one or more).  </w:t>
      </w:r>
      <w:r w:rsidRPr="003668FB">
        <w:rPr>
          <w:i/>
        </w:rPr>
        <w:t>Secondly</w:t>
      </w:r>
      <w:r>
        <w:t>, other parts of the reasons confirm this understanding.  At [2] the Tribunal said:</w:t>
      </w:r>
    </w:p>
    <w:p w:rsidR="007C71D4" w:rsidRPr="00B01E4D" w:rsidRDefault="007C71D4" w:rsidP="00B01E4D">
      <w:pPr>
        <w:pStyle w:val="Quote1"/>
        <w:ind w:left="1440" w:hanging="703"/>
      </w:pPr>
      <w:r>
        <w:t>2</w:t>
      </w:r>
      <w:r>
        <w:tab/>
        <w:t>It is accepted by all concerned that the survey plans which become registered upon lodgement with the LPI are original artistic works in which copyright, in principle, inheres (</w:t>
      </w:r>
      <w:r w:rsidRPr="00D237DE">
        <w:rPr>
          <w:i/>
        </w:rPr>
        <w:t>Copyright Act 1968</w:t>
      </w:r>
      <w:r>
        <w:t xml:space="preserve"> (Cth) (‘the Act’) s 32) and that the owner of that copyright is either the surveyor who made the plan, or his or her employer: s 35(6).  The nature of the bundle of rights comprising that copyright is set out fully in s 31 of the Act but, for present purposes, it is sufficient to observe that the copyright in a survey plan includes the right to reproduce it (s 31(1)(a)(i)) as well as the right to communicate it to the public (s 31(1)(a)(iv)).  </w:t>
      </w:r>
      <w:r w:rsidRPr="003668FB">
        <w:rPr>
          <w:b/>
        </w:rPr>
        <w:t>The parties largely proceeded on an assumption, which the Tribunal will make its own, that the provision of a hard copy over the counter was an act of reproduction and that the provision of an electronic version involved one or more communications</w:t>
      </w:r>
      <w:r w:rsidRPr="00B01E4D">
        <w:t xml:space="preserve">.  </w:t>
      </w:r>
    </w:p>
    <w:p w:rsidR="007C71D4" w:rsidRDefault="007C71D4" w:rsidP="00B01E4D">
      <w:pPr>
        <w:pStyle w:val="Quote1"/>
      </w:pPr>
    </w:p>
    <w:p w:rsidR="007C71D4" w:rsidRDefault="007C71D4" w:rsidP="00B01E4D">
      <w:pPr>
        <w:pStyle w:val="Quote1"/>
      </w:pPr>
      <w:r>
        <w:tab/>
        <w:t>(emphasis added)</w:t>
      </w:r>
    </w:p>
    <w:p w:rsidR="007C71D4" w:rsidRDefault="007C71D4" w:rsidP="00B01E4D">
      <w:pPr>
        <w:pStyle w:val="Quote1"/>
      </w:pPr>
    </w:p>
    <w:p w:rsidR="007C71D4" w:rsidRDefault="007C71D4" w:rsidP="00B01E4D">
      <w:pPr>
        <w:pStyle w:val="ParaNumbering"/>
      </w:pPr>
      <w:r>
        <w:t>And at [28] it said this:</w:t>
      </w:r>
    </w:p>
    <w:p w:rsidR="007C71D4" w:rsidRDefault="007C71D4" w:rsidP="00B01E4D">
      <w:pPr>
        <w:pStyle w:val="Quote1"/>
        <w:ind w:left="1440" w:hanging="703"/>
      </w:pPr>
      <w:r w:rsidRPr="00B01E4D">
        <w:t>28</w:t>
      </w:r>
      <w:r w:rsidRPr="00B01E4D">
        <w:tab/>
        <w:t>This means, at least so far as this Tribunal is concerned, that there is no need for it to distinguish between those acts of the LPI which involve the copying of a single plan for provision to a member of the public in hard copy (i.e. reproduction) and those acts which involve the provision of a single plan in soft copy to a member of the public (i.e. communication).  We did not apprehend that, in substance, either party advocated a different outcome.  Regardless then of the correct taxonomy, the conclusion that the rates for copying and communicating should be the same means that the Tribunal does not need to distinguish between them when applied to individual plans.</w:t>
      </w:r>
    </w:p>
    <w:p w:rsidR="007C71D4" w:rsidRDefault="007C71D4" w:rsidP="00B01E4D">
      <w:pPr>
        <w:pStyle w:val="Quote1"/>
      </w:pPr>
    </w:p>
    <w:p w:rsidR="007C71D4" w:rsidRDefault="007C71D4" w:rsidP="00B01E4D">
      <w:pPr>
        <w:pStyle w:val="ParaNumbering"/>
      </w:pPr>
      <w:r>
        <w:t xml:space="preserve">The Tribunal does not accept, therefore, </w:t>
      </w:r>
      <w:smartTag w:uri="urn:schemas-microsoft-com:office:smarttags" w:element="State">
        <w:smartTag w:uri="urn:schemas-microsoft-com:office:smarttags" w:element="place">
          <w:r>
            <w:t>CAL</w:t>
          </w:r>
        </w:smartTag>
      </w:smartTag>
      <w:r>
        <w:t>’s submission that its reasons show that it found the various acts of communication to be an act of copying. Rather, consistent with [2] and [22] it found that all of those events were to be treated as a single communication.</w:t>
      </w:r>
    </w:p>
    <w:p w:rsidR="007C71D4" w:rsidRDefault="007C71D4" w:rsidP="00B01E4D">
      <w:pPr>
        <w:pStyle w:val="ParaNumbering"/>
      </w:pPr>
      <w:r w:rsidRPr="00D237DE">
        <w:lastRenderedPageBreak/>
        <w:t xml:space="preserve">Whilst it is obvious enough that the sale of a single hard copy of a survey plan over the counter involves a single copy, matters are not so clear in the case of the provision of an ‘electronic copy’.  This is because whilst it is convenient to think of the concept of a single soft or electronic copy, the provision of that copy is in fact a shorthand for several acts of copying and communication as the soft copy makes its way via various servers and computers to the end-user.  The Tribunal’s earlier reasoning reflected the view that the number of acts of copying and communications involved was largely fortuitous and that, at the level of principle, </w:t>
      </w:r>
      <w:r>
        <w:t xml:space="preserve">provision of </w:t>
      </w:r>
      <w:r w:rsidRPr="00D237DE">
        <w:t xml:space="preserve">a single soft ‘copy’ was what was involved.  Having decided that a single event was involved the Tribunal concluded that this single event was best </w:t>
      </w:r>
      <w:r>
        <w:t>characterised</w:t>
      </w:r>
      <w:r w:rsidRPr="00D237DE">
        <w:t xml:space="preserve"> as a communication.  </w:t>
      </w:r>
    </w:p>
    <w:p w:rsidR="007C71D4" w:rsidRDefault="007C71D4" w:rsidP="00B01E4D">
      <w:pPr>
        <w:pStyle w:val="ParaNumbering"/>
      </w:pPr>
      <w:r>
        <w:t>T</w:t>
      </w:r>
      <w:r w:rsidRPr="00D237DE">
        <w:t xml:space="preserve">he Tribunal’s decision to treat the </w:t>
      </w:r>
      <w:r>
        <w:t xml:space="preserve">various acts of copying and communication comprising the </w:t>
      </w:r>
      <w:r w:rsidRPr="00D237DE">
        <w:t>provision of a single soft copy as a single communication</w:t>
      </w:r>
      <w:r>
        <w:t xml:space="preserve">, however, did not (and could not) alter the distinction made in the </w:t>
      </w:r>
      <w:r>
        <w:rPr>
          <w:i/>
        </w:rPr>
        <w:t xml:space="preserve">Coypright </w:t>
      </w:r>
      <w:r w:rsidRPr="00C03BBA">
        <w:rPr>
          <w:i/>
        </w:rPr>
        <w:t>Act</w:t>
      </w:r>
      <w:r>
        <w:t xml:space="preserve"> between copying and communication of copyright works, and the provisions regarding remuneration for these acts.  On a formal level, then, the decision </w:t>
      </w:r>
      <w:r w:rsidRPr="00DB2A33">
        <w:t>reflects</w:t>
      </w:r>
      <w:r w:rsidRPr="00D237DE">
        <w:t xml:space="preserve"> a determination that the remuneration due for all of the acts of copying involved in the provision of a soft copy is nil and that all of the communications involved, regardless of number, are to be remunerated as if they were one communication at the same rate as a hard copy.  The Tribunal could have chosen to deal, in an analogous fashion, with a soft copy as a single act of copying rather than as a single act of communication.  However, the Tribunal concluded that this was not the substance of what was occurring.</w:t>
      </w:r>
    </w:p>
    <w:p w:rsidR="007C71D4" w:rsidRDefault="007C71D4" w:rsidP="00B01E4D">
      <w:pPr>
        <w:pStyle w:val="ParaNumbering"/>
      </w:pPr>
      <w:r>
        <w:t xml:space="preserve">Accordingly, it is necessary for </w:t>
      </w:r>
      <w:smartTag w:uri="urn:schemas-microsoft-com:office:smarttags" w:element="State">
        <w:r>
          <w:t>CAL</w:t>
        </w:r>
      </w:smartTag>
      <w:r>
        <w:t xml:space="preserve">’s role as an agent for copyright owners who are members of </w:t>
      </w:r>
      <w:smartTag w:uri="urn:schemas-microsoft-com:office:smarttags" w:element="State">
        <w:smartTag w:uri="urn:schemas-microsoft-com:office:smarttags" w:element="place">
          <w:r>
            <w:t>CAL</w:t>
          </w:r>
        </w:smartTag>
      </w:smartTag>
      <w:r>
        <w:t xml:space="preserve"> to be brought to account but it is not entitled to recover for those copyright owners who are not its members in respect of communications.</w:t>
      </w:r>
    </w:p>
    <w:p w:rsidR="007C71D4" w:rsidRDefault="007C71D4" w:rsidP="00B01E4D">
      <w:pPr>
        <w:pStyle w:val="ParaNumbering"/>
      </w:pPr>
      <w:r>
        <w:t xml:space="preserve">The State suggested the use of a rule of thumb using as a proxy the proportion of registered surveyors who were registered with BOSSI.  </w:t>
      </w:r>
      <w:smartTag w:uri="urn:schemas-microsoft-com:office:smarttags" w:element="State">
        <w:smartTag w:uri="urn:schemas-microsoft-com:office:smarttags" w:element="place">
          <w:r>
            <w:t>CAL</w:t>
          </w:r>
        </w:smartTag>
      </w:smartTag>
      <w:r>
        <w:t xml:space="preserve"> made no alternative submission.  The Tribunal’s </w:t>
      </w:r>
      <w:r w:rsidRPr="003668FB">
        <w:rPr>
          <w:i/>
        </w:rPr>
        <w:t>preliminary</w:t>
      </w:r>
      <w:r>
        <w:t xml:space="preserve"> view is that this is a process which should be performed with actual data.  </w:t>
      </w:r>
      <w:smartTag w:uri="urn:schemas-microsoft-com:office:smarttags" w:element="State">
        <w:r>
          <w:t>CAL</w:t>
        </w:r>
      </w:smartTag>
      <w:r>
        <w:t xml:space="preserve"> should either provide a current list of its members to the LPI so that it can consider the position of each plan or the LPI should provide details of each plan to </w:t>
      </w:r>
      <w:smartTag w:uri="urn:schemas-microsoft-com:office:smarttags" w:element="State">
        <w:smartTag w:uri="urn:schemas-microsoft-com:office:smarttags" w:element="place">
          <w:r>
            <w:t>CAL</w:t>
          </w:r>
        </w:smartTag>
      </w:smartTag>
      <w:r>
        <w:t xml:space="preserve">.  </w:t>
      </w:r>
    </w:p>
    <w:p w:rsidR="007C71D4" w:rsidRDefault="007C71D4" w:rsidP="00B01E4D">
      <w:pPr>
        <w:pStyle w:val="ParaNumbering"/>
      </w:pPr>
      <w:r>
        <w:t xml:space="preserve">Hopefully, this should be sufficient for the parties to resolve their remaining differences. To the extent that style is a relevant consideration, the Tribunal prefers the format of the State’s orders.  </w:t>
      </w:r>
    </w:p>
    <w:p w:rsidR="007C71D4" w:rsidRDefault="007C71D4" w:rsidP="00B01E4D">
      <w:pPr>
        <w:pStyle w:val="ParaNumbering"/>
      </w:pPr>
      <w:r>
        <w:lastRenderedPageBreak/>
        <w:t>If either party requires further argument on the proxy issue set out at [17], the matter may be relisted on 22 October 2013.  If the parties are able to reach agreement on the basis of the above, and the Tribunal strongly encourages them to do so, short minutes may be provided to the associate to Perram DP by 15 October 2013.</w:t>
      </w:r>
    </w:p>
    <w:p w:rsidR="007C71D4" w:rsidRDefault="007C71D4">
      <w:pPr>
        <w:suppressAutoHyphens/>
      </w:pPr>
      <w:bookmarkStart w:id="21" w:name="Certification"/>
    </w:p>
    <w:tbl>
      <w:tblPr>
        <w:tblW w:w="0" w:type="auto"/>
        <w:tblLayout w:type="fixed"/>
        <w:tblLook w:val="0000" w:firstRow="0" w:lastRow="0" w:firstColumn="0" w:lastColumn="0" w:noHBand="0" w:noVBand="0"/>
      </w:tblPr>
      <w:tblGrid>
        <w:gridCol w:w="3799"/>
      </w:tblGrid>
      <w:tr w:rsidR="007C71D4" w:rsidRPr="0091157C">
        <w:tc>
          <w:tcPr>
            <w:tcW w:w="3799" w:type="dxa"/>
          </w:tcPr>
          <w:p w:rsidR="007C71D4" w:rsidRPr="0091157C" w:rsidRDefault="007C71D4" w:rsidP="003668FB">
            <w:pPr>
              <w:pStyle w:val="Normal1linespace"/>
              <w:jc w:val="left"/>
            </w:pPr>
            <w:r w:rsidRPr="0091157C">
              <w:t xml:space="preserve">I certify that the preceding </w:t>
            </w:r>
            <w:r w:rsidR="00D122A3">
              <w:t>twenty</w:t>
            </w:r>
            <w:r w:rsidRPr="0091157C">
              <w:t xml:space="preserve"> (</w:t>
            </w:r>
            <w:r w:rsidR="00D122A3">
              <w:t>20</w:t>
            </w:r>
            <w:r w:rsidRPr="0091157C">
              <w:t xml:space="preserve">) numbered </w:t>
            </w:r>
            <w:bookmarkStart w:id="22" w:name="CertPara"/>
            <w:r>
              <w:t>paragraphs are</w:t>
            </w:r>
            <w:bookmarkEnd w:id="22"/>
            <w:r w:rsidRPr="0091157C">
              <w:t xml:space="preserve"> a true copy of the Reasons for Judgment herein of the Honourable </w:t>
            </w:r>
            <w:bookmarkStart w:id="23" w:name="Justice"/>
            <w:r>
              <w:t>Justice Perram (Deputy President) and Dr </w:t>
            </w:r>
            <w:smartTag w:uri="urn:schemas-microsoft-com:office:smarttags" w:element="PersonName">
              <w:r>
                <w:t>Catherine Riordan</w:t>
              </w:r>
            </w:smartTag>
            <w:r>
              <w:t xml:space="preserve"> (Member)</w:t>
            </w:r>
            <w:bookmarkEnd w:id="23"/>
            <w:r w:rsidRPr="0091157C">
              <w:t>.</w:t>
            </w:r>
          </w:p>
        </w:tc>
      </w:tr>
    </w:tbl>
    <w:p w:rsidR="007C71D4" w:rsidRDefault="007C71D4">
      <w:pPr>
        <w:suppressAutoHyphens/>
      </w:pPr>
    </w:p>
    <w:p w:rsidR="007C71D4" w:rsidRDefault="007C71D4">
      <w:pPr>
        <w:suppressAutoHyphens/>
      </w:pPr>
    </w:p>
    <w:p w:rsidR="007C71D4" w:rsidRDefault="007C71D4">
      <w:pPr>
        <w:suppressAutoHyphens/>
      </w:pPr>
      <w:r>
        <w:t>Associate:</w:t>
      </w:r>
      <w:r w:rsidR="00FA3F1B">
        <w:t xml:space="preserve">  </w:t>
      </w:r>
    </w:p>
    <w:p w:rsidR="007C71D4" w:rsidRDefault="007C71D4">
      <w:pPr>
        <w:suppressAutoHyphens/>
      </w:pPr>
    </w:p>
    <w:tbl>
      <w:tblPr>
        <w:tblW w:w="0" w:type="auto"/>
        <w:tblCellSpacing w:w="8" w:type="dxa"/>
        <w:tblLayout w:type="fixed"/>
        <w:tblLook w:val="01E0" w:firstRow="1" w:lastRow="1" w:firstColumn="1" w:lastColumn="1" w:noHBand="0" w:noVBand="0"/>
      </w:tblPr>
      <w:tblGrid>
        <w:gridCol w:w="3086"/>
        <w:gridCol w:w="5978"/>
      </w:tblGrid>
      <w:tr w:rsidR="007C71D4" w:rsidRPr="00241705" w:rsidTr="00F570A1">
        <w:trPr>
          <w:tblCellSpacing w:w="8" w:type="dxa"/>
        </w:trPr>
        <w:tc>
          <w:tcPr>
            <w:tcW w:w="3062" w:type="dxa"/>
          </w:tcPr>
          <w:p w:rsidR="007C71D4" w:rsidRPr="00241705" w:rsidRDefault="007C71D4" w:rsidP="001B7978">
            <w:pPr>
              <w:pStyle w:val="Normal1linespace"/>
              <w:jc w:val="left"/>
              <w:rPr>
                <w:b/>
                <w:caps/>
                <w:szCs w:val="22"/>
              </w:rPr>
            </w:pPr>
            <w:r>
              <w:t>Dated:</w:t>
            </w:r>
            <w:r>
              <w:tab/>
            </w:r>
            <w:bookmarkStart w:id="24" w:name="CertifyDated"/>
            <w:r>
              <w:t>1 October 2013</w:t>
            </w:r>
            <w:bookmarkEnd w:id="21"/>
            <w:bookmarkEnd w:id="24"/>
          </w:p>
        </w:tc>
        <w:tc>
          <w:tcPr>
            <w:tcW w:w="5954" w:type="dxa"/>
          </w:tcPr>
          <w:p w:rsidR="007C71D4" w:rsidRPr="00241705" w:rsidRDefault="007C71D4" w:rsidP="0091157C">
            <w:pPr>
              <w:pStyle w:val="Normal1linespace"/>
              <w:jc w:val="left"/>
              <w:rPr>
                <w:b/>
                <w:caps/>
                <w:szCs w:val="24"/>
              </w:rPr>
            </w:pPr>
          </w:p>
        </w:tc>
      </w:tr>
    </w:tbl>
    <w:p w:rsidR="007C71D4" w:rsidRDefault="007C71D4" w:rsidP="0091157C">
      <w:pPr>
        <w:tabs>
          <w:tab w:val="left" w:pos="1134"/>
        </w:tabs>
        <w:suppressAutoHyphens/>
      </w:pPr>
    </w:p>
    <w:sectPr w:rsidR="007C71D4" w:rsidSect="003F3B36">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CD9" w:rsidRDefault="008B5CD9">
      <w:pPr>
        <w:spacing w:line="20" w:lineRule="exact"/>
      </w:pPr>
    </w:p>
    <w:p w:rsidR="008B5CD9" w:rsidRDefault="008B5CD9"/>
    <w:p w:rsidR="008B5CD9" w:rsidRDefault="008B5CD9"/>
  </w:endnote>
  <w:endnote w:type="continuationSeparator" w:id="0">
    <w:p w:rsidR="008B5CD9" w:rsidRDefault="008B5CD9">
      <w:r>
        <w:t xml:space="preserve"> </w:t>
      </w:r>
    </w:p>
    <w:p w:rsidR="008B5CD9" w:rsidRDefault="008B5CD9"/>
    <w:p w:rsidR="008B5CD9" w:rsidRDefault="008B5CD9"/>
  </w:endnote>
  <w:endnote w:type="continuationNotice" w:id="1">
    <w:p w:rsidR="008B5CD9" w:rsidRDefault="008B5CD9">
      <w:r>
        <w:t xml:space="preserve"> </w:t>
      </w:r>
    </w:p>
    <w:p w:rsidR="008B5CD9" w:rsidRDefault="008B5CD9"/>
    <w:p w:rsidR="008B5CD9" w:rsidRDefault="008B5C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D4" w:rsidRPr="00DF5A13" w:rsidRDefault="007C71D4" w:rsidP="00DF5A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D4" w:rsidRPr="00DF5A13" w:rsidRDefault="007C71D4" w:rsidP="00DF5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CD9" w:rsidRDefault="008B5CD9"/>
    <w:p w:rsidR="008B5CD9" w:rsidRDefault="008B5CD9"/>
    <w:p w:rsidR="008B5CD9" w:rsidRDefault="008B5CD9"/>
  </w:footnote>
  <w:footnote w:type="continuationSeparator" w:id="0">
    <w:p w:rsidR="008B5CD9" w:rsidRDefault="008B5CD9">
      <w:r>
        <w:continuationSeparator/>
      </w:r>
    </w:p>
    <w:p w:rsidR="008B5CD9" w:rsidRDefault="008B5CD9"/>
    <w:p w:rsidR="008B5CD9" w:rsidRDefault="008B5C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D4" w:rsidRDefault="007C71D4">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D4" w:rsidRDefault="007C71D4">
    <w:pPr>
      <w:tabs>
        <w:tab w:val="center" w:pos="4512"/>
      </w:tabs>
      <w:suppressAutoHyphens/>
    </w:pPr>
    <w:r>
      <w:tab/>
      <w:t xml:space="preserve">- </w:t>
    </w:r>
    <w:r w:rsidR="004971A5">
      <w:fldChar w:fldCharType="begin"/>
    </w:r>
    <w:r w:rsidR="004971A5">
      <w:instrText>page \* arabic</w:instrText>
    </w:r>
    <w:r w:rsidR="004971A5">
      <w:fldChar w:fldCharType="separate"/>
    </w:r>
    <w:r>
      <w:rPr>
        <w:noProof/>
      </w:rPr>
      <w:t>2</w:t>
    </w:r>
    <w:r w:rsidR="004971A5">
      <w:rPr>
        <w:noProof/>
      </w:rP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D4" w:rsidRDefault="007C71D4" w:rsidP="00320622">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D4" w:rsidRDefault="007C71D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D4" w:rsidRDefault="007C71D4">
    <w:pPr>
      <w:tabs>
        <w:tab w:val="center" w:pos="4512"/>
      </w:tabs>
      <w:suppressAutoHyphens/>
    </w:pPr>
    <w:r>
      <w:tab/>
      <w:t xml:space="preserve">- </w:t>
    </w:r>
    <w:r w:rsidR="004971A5">
      <w:fldChar w:fldCharType="begin"/>
    </w:r>
    <w:r w:rsidR="004971A5">
      <w:instrText>page \* arabic</w:instrText>
    </w:r>
    <w:r w:rsidR="004971A5">
      <w:fldChar w:fldCharType="separate"/>
    </w:r>
    <w:r w:rsidR="006538AA">
      <w:rPr>
        <w:noProof/>
      </w:rPr>
      <w:t>2</w:t>
    </w:r>
    <w:r w:rsidR="004971A5">
      <w:rPr>
        <w:noProof/>
      </w:rP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D4" w:rsidRDefault="007C71D4" w:rsidP="00320622">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2"/>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o"/>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Bullet4"/>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2"/>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fcHeading5"/>
      <w:lvlText w:val=""/>
      <w:lvlJc w:val="left"/>
      <w:pPr>
        <w:tabs>
          <w:tab w:val="num" w:pos="926"/>
        </w:tabs>
        <w:ind w:left="926" w:hanging="360"/>
      </w:pPr>
      <w:rPr>
        <w:rFonts w:ascii="Symbol" w:hAnsi="Symbol" w:hint="default"/>
      </w:rPr>
    </w:lvl>
  </w:abstractNum>
  <w:abstractNum w:abstractNumId="7">
    <w:nsid w:val="FFFFFF88"/>
    <w:multiLevelType w:val="singleLevel"/>
    <w:tmpl w:val="F5EC1148"/>
    <w:lvl w:ilvl="0">
      <w:start w:val="1"/>
      <w:numFmt w:val="decimal"/>
      <w:pStyle w:val="ListBullet3"/>
      <w:lvlText w:val="%1."/>
      <w:lvlJc w:val="left"/>
      <w:pPr>
        <w:tabs>
          <w:tab w:val="num" w:pos="360"/>
        </w:tabs>
        <w:ind w:left="360" w:hanging="360"/>
      </w:pPr>
      <w:rPr>
        <w:rFonts w:cs="Times New Roman"/>
      </w:rPr>
    </w:lvl>
  </w:abstractNum>
  <w:abstractNum w:abstractNumId="8">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9">
    <w:nsid w:val="29AE3DD1"/>
    <w:multiLevelType w:val="singleLevel"/>
    <w:tmpl w:val="9FE23ACC"/>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10">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561473B2"/>
    <w:multiLevelType w:val="multilevel"/>
    <w:tmpl w:val="CBA031BE"/>
    <w:lvl w:ilvl="0">
      <w:start w:val="1"/>
      <w:numFmt w:val="decimal"/>
      <w:lvlRestart w:val="0"/>
      <w:pStyle w:val="ListNumber4"/>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3">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5"/>
  </w:num>
  <w:num w:numId="2">
    <w:abstractNumId w:val="4"/>
  </w:num>
  <w:num w:numId="3">
    <w:abstractNumId w:val="7"/>
  </w:num>
  <w:num w:numId="4">
    <w:abstractNumId w:val="3"/>
  </w:num>
  <w:num w:numId="5">
    <w:abstractNumId w:val="2"/>
  </w:num>
  <w:num w:numId="6">
    <w:abstractNumId w:val="1"/>
  </w:num>
  <w:num w:numId="7">
    <w:abstractNumId w:val="0"/>
  </w:num>
  <w:num w:numId="8">
    <w:abstractNumId w:val="9"/>
  </w:num>
  <w:num w:numId="9">
    <w:abstractNumId w:val="12"/>
  </w:num>
  <w:num w:numId="10">
    <w:abstractNumId w:val="8"/>
  </w:num>
  <w:num w:numId="11">
    <w:abstractNumId w:val="6"/>
  </w:num>
  <w:num w:numId="12">
    <w:abstractNumId w:val="13"/>
  </w:num>
  <w:num w:numId="13">
    <w:abstractNumId w:val="10"/>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eal" w:val="Not an Appeal"/>
    <w:docVar w:name="Applicant" w:val="Copyright Agency Limited"/>
    <w:docVar w:name="CounselParties" w:val="Applicant"/>
    <w:docVar w:name="CounselType" w:val="Solicitor for the "/>
    <w:docVar w:name="Division" w:val="GENERAL DIVISION"/>
    <w:docVar w:name="DocCreated" w:val="True"/>
    <w:docVar w:name="FileNumbers" w:val="CT 2 of 2003"/>
    <w:docVar w:name="FullCourt" w:val="False"/>
    <w:docVar w:name="HearingDate" w:val="4 September 2013"/>
    <w:docVar w:name="Judgdate" w:val="4 September 2013"/>
    <w:docVar w:name="Judge" w:val="Perram J Deputy President"/>
    <w:docVar w:name="JudgePlace" w:val="SYDNEY"/>
    <w:docVar w:name="lstEntryList" w:val="-1"/>
    <w:docVar w:name="myEntryList" w:val="Counsel for the Applicant=Mr D K Catterns QC, Mr M R Ellicott|Solicitor for the Applicant=Banki Haddock Fiora|Counsel for the Respondent=Ms J Baird SC, Mr D Tynan|Solicitor for the Respondent=IV Knight, Crown Solicitor for New South Wales"/>
    <w:docVar w:name="NSD" w:val="NSD CT 2 of 2003"/>
    <w:docVar w:name="NumApps" w:val="1"/>
    <w:docVar w:name="NumApps_" w:val="1"/>
    <w:docVar w:name="NumJudges" w:val="Single Judge"/>
    <w:docVar w:name="Parties" w:val="Respondent"/>
    <w:docVar w:name="Place_SentenceCase" w:val="Sydney"/>
    <w:docVar w:name="Respondent" w:val="State of New South Wales"/>
    <w:docVar w:name="ResState" w:val="NEW SOUTH WALES"/>
    <w:docVar w:name="Single" w:val="True"/>
  </w:docVars>
  <w:rsids>
    <w:rsidRoot w:val="00ED325A"/>
    <w:rsid w:val="00000427"/>
    <w:rsid w:val="00001337"/>
    <w:rsid w:val="00001CDB"/>
    <w:rsid w:val="0000508E"/>
    <w:rsid w:val="00005130"/>
    <w:rsid w:val="00005647"/>
    <w:rsid w:val="0001067F"/>
    <w:rsid w:val="00012E32"/>
    <w:rsid w:val="0001418C"/>
    <w:rsid w:val="000143EE"/>
    <w:rsid w:val="00014AA9"/>
    <w:rsid w:val="00017413"/>
    <w:rsid w:val="00017BB7"/>
    <w:rsid w:val="00017C80"/>
    <w:rsid w:val="00020D50"/>
    <w:rsid w:val="00022830"/>
    <w:rsid w:val="000241B9"/>
    <w:rsid w:val="0002571E"/>
    <w:rsid w:val="000275ED"/>
    <w:rsid w:val="0003311D"/>
    <w:rsid w:val="00034E12"/>
    <w:rsid w:val="00035FA9"/>
    <w:rsid w:val="000407DC"/>
    <w:rsid w:val="00041A20"/>
    <w:rsid w:val="0004760E"/>
    <w:rsid w:val="00047FB8"/>
    <w:rsid w:val="00051054"/>
    <w:rsid w:val="0005174A"/>
    <w:rsid w:val="00054721"/>
    <w:rsid w:val="00054B27"/>
    <w:rsid w:val="000564FB"/>
    <w:rsid w:val="00056AEE"/>
    <w:rsid w:val="000573F4"/>
    <w:rsid w:val="0005745C"/>
    <w:rsid w:val="0006083B"/>
    <w:rsid w:val="00060F70"/>
    <w:rsid w:val="000632DC"/>
    <w:rsid w:val="00064C79"/>
    <w:rsid w:val="00064C8C"/>
    <w:rsid w:val="00066140"/>
    <w:rsid w:val="00066274"/>
    <w:rsid w:val="00066B4C"/>
    <w:rsid w:val="00067C93"/>
    <w:rsid w:val="000720FF"/>
    <w:rsid w:val="00073291"/>
    <w:rsid w:val="00076213"/>
    <w:rsid w:val="00077200"/>
    <w:rsid w:val="00077BFD"/>
    <w:rsid w:val="00082093"/>
    <w:rsid w:val="00085D38"/>
    <w:rsid w:val="00085FB5"/>
    <w:rsid w:val="00086451"/>
    <w:rsid w:val="00086615"/>
    <w:rsid w:val="0009015A"/>
    <w:rsid w:val="000912B3"/>
    <w:rsid w:val="000914ED"/>
    <w:rsid w:val="0009487A"/>
    <w:rsid w:val="00097051"/>
    <w:rsid w:val="000974F6"/>
    <w:rsid w:val="00097725"/>
    <w:rsid w:val="000A268F"/>
    <w:rsid w:val="000B0A83"/>
    <w:rsid w:val="000B134D"/>
    <w:rsid w:val="000B1E31"/>
    <w:rsid w:val="000B714E"/>
    <w:rsid w:val="000B7F3F"/>
    <w:rsid w:val="000C0538"/>
    <w:rsid w:val="000C3042"/>
    <w:rsid w:val="000C304B"/>
    <w:rsid w:val="000C35EE"/>
    <w:rsid w:val="000C4574"/>
    <w:rsid w:val="000C5CB1"/>
    <w:rsid w:val="000C6094"/>
    <w:rsid w:val="000D02B3"/>
    <w:rsid w:val="000D232E"/>
    <w:rsid w:val="000D4D92"/>
    <w:rsid w:val="000D54FA"/>
    <w:rsid w:val="000D612B"/>
    <w:rsid w:val="000E2728"/>
    <w:rsid w:val="000E43D1"/>
    <w:rsid w:val="000E4F42"/>
    <w:rsid w:val="000E636E"/>
    <w:rsid w:val="000E78E8"/>
    <w:rsid w:val="000E7E1E"/>
    <w:rsid w:val="000F153C"/>
    <w:rsid w:val="000F1C81"/>
    <w:rsid w:val="000F2344"/>
    <w:rsid w:val="000F75D5"/>
    <w:rsid w:val="00100A70"/>
    <w:rsid w:val="00106F62"/>
    <w:rsid w:val="00111043"/>
    <w:rsid w:val="001114BE"/>
    <w:rsid w:val="00111BC9"/>
    <w:rsid w:val="0011416F"/>
    <w:rsid w:val="00114B4A"/>
    <w:rsid w:val="00115EB4"/>
    <w:rsid w:val="001175A5"/>
    <w:rsid w:val="00121D2F"/>
    <w:rsid w:val="00123B3E"/>
    <w:rsid w:val="00125340"/>
    <w:rsid w:val="0012775F"/>
    <w:rsid w:val="00132D52"/>
    <w:rsid w:val="00145F70"/>
    <w:rsid w:val="001465CC"/>
    <w:rsid w:val="00150819"/>
    <w:rsid w:val="00151BB8"/>
    <w:rsid w:val="00152040"/>
    <w:rsid w:val="0015318B"/>
    <w:rsid w:val="001532EB"/>
    <w:rsid w:val="0015367F"/>
    <w:rsid w:val="001548A9"/>
    <w:rsid w:val="00161488"/>
    <w:rsid w:val="00162C2C"/>
    <w:rsid w:val="00162FEB"/>
    <w:rsid w:val="00164581"/>
    <w:rsid w:val="0016490B"/>
    <w:rsid w:val="001651A9"/>
    <w:rsid w:val="00171B2D"/>
    <w:rsid w:val="00171F5F"/>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A23E0"/>
    <w:rsid w:val="001A3EBA"/>
    <w:rsid w:val="001B06A8"/>
    <w:rsid w:val="001B43E6"/>
    <w:rsid w:val="001B532D"/>
    <w:rsid w:val="001B762C"/>
    <w:rsid w:val="001B7978"/>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58E"/>
    <w:rsid w:val="001E086C"/>
    <w:rsid w:val="001E0CE2"/>
    <w:rsid w:val="001E0E72"/>
    <w:rsid w:val="001E1191"/>
    <w:rsid w:val="001E14D1"/>
    <w:rsid w:val="001E3620"/>
    <w:rsid w:val="001E4B20"/>
    <w:rsid w:val="001E521E"/>
    <w:rsid w:val="001E5287"/>
    <w:rsid w:val="001E67CC"/>
    <w:rsid w:val="001E6AB6"/>
    <w:rsid w:val="001F0297"/>
    <w:rsid w:val="001F1E2C"/>
    <w:rsid w:val="001F47BC"/>
    <w:rsid w:val="001F6BBF"/>
    <w:rsid w:val="001F7392"/>
    <w:rsid w:val="001F7AF8"/>
    <w:rsid w:val="002021B3"/>
    <w:rsid w:val="00202730"/>
    <w:rsid w:val="00203292"/>
    <w:rsid w:val="002100C1"/>
    <w:rsid w:val="00210362"/>
    <w:rsid w:val="0021318C"/>
    <w:rsid w:val="00215D82"/>
    <w:rsid w:val="00216D26"/>
    <w:rsid w:val="00221B2D"/>
    <w:rsid w:val="00222BBD"/>
    <w:rsid w:val="00223844"/>
    <w:rsid w:val="00224A45"/>
    <w:rsid w:val="00224DC6"/>
    <w:rsid w:val="0023127B"/>
    <w:rsid w:val="00231C33"/>
    <w:rsid w:val="00234C63"/>
    <w:rsid w:val="002353A0"/>
    <w:rsid w:val="00237FC4"/>
    <w:rsid w:val="00241705"/>
    <w:rsid w:val="002443C4"/>
    <w:rsid w:val="00245F9E"/>
    <w:rsid w:val="00250E6F"/>
    <w:rsid w:val="00253DA3"/>
    <w:rsid w:val="00253EC5"/>
    <w:rsid w:val="00253F62"/>
    <w:rsid w:val="0025403D"/>
    <w:rsid w:val="00255519"/>
    <w:rsid w:val="00255E6B"/>
    <w:rsid w:val="00255F13"/>
    <w:rsid w:val="002574CC"/>
    <w:rsid w:val="00260654"/>
    <w:rsid w:val="00262CDD"/>
    <w:rsid w:val="00265903"/>
    <w:rsid w:val="0026717E"/>
    <w:rsid w:val="0026734F"/>
    <w:rsid w:val="00272791"/>
    <w:rsid w:val="002727BA"/>
    <w:rsid w:val="0027428F"/>
    <w:rsid w:val="00275A96"/>
    <w:rsid w:val="00280AF5"/>
    <w:rsid w:val="002867B0"/>
    <w:rsid w:val="0028773B"/>
    <w:rsid w:val="002914A3"/>
    <w:rsid w:val="00292145"/>
    <w:rsid w:val="00294E51"/>
    <w:rsid w:val="0029792F"/>
    <w:rsid w:val="002A099B"/>
    <w:rsid w:val="002A2262"/>
    <w:rsid w:val="002A4C8E"/>
    <w:rsid w:val="002A505F"/>
    <w:rsid w:val="002A645F"/>
    <w:rsid w:val="002A6DEF"/>
    <w:rsid w:val="002B326C"/>
    <w:rsid w:val="002B488E"/>
    <w:rsid w:val="002B57A3"/>
    <w:rsid w:val="002B6A42"/>
    <w:rsid w:val="002C409A"/>
    <w:rsid w:val="002C48FE"/>
    <w:rsid w:val="002C5081"/>
    <w:rsid w:val="002C54A7"/>
    <w:rsid w:val="002C6780"/>
    <w:rsid w:val="002C7156"/>
    <w:rsid w:val="002C7FA4"/>
    <w:rsid w:val="002D19C5"/>
    <w:rsid w:val="002D3013"/>
    <w:rsid w:val="002D3D3A"/>
    <w:rsid w:val="002D4741"/>
    <w:rsid w:val="002D590F"/>
    <w:rsid w:val="002E0A90"/>
    <w:rsid w:val="002E25A2"/>
    <w:rsid w:val="002E533F"/>
    <w:rsid w:val="002E5554"/>
    <w:rsid w:val="002E6843"/>
    <w:rsid w:val="002F177C"/>
    <w:rsid w:val="002F4C2E"/>
    <w:rsid w:val="002F5291"/>
    <w:rsid w:val="00302087"/>
    <w:rsid w:val="00302183"/>
    <w:rsid w:val="00302D29"/>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4D"/>
    <w:rsid w:val="0032069E"/>
    <w:rsid w:val="003222BA"/>
    <w:rsid w:val="003233CA"/>
    <w:rsid w:val="00323453"/>
    <w:rsid w:val="0032552E"/>
    <w:rsid w:val="00331A85"/>
    <w:rsid w:val="00341249"/>
    <w:rsid w:val="003437C1"/>
    <w:rsid w:val="00344BA9"/>
    <w:rsid w:val="003453AC"/>
    <w:rsid w:val="00346199"/>
    <w:rsid w:val="003505CC"/>
    <w:rsid w:val="00352B39"/>
    <w:rsid w:val="00356101"/>
    <w:rsid w:val="003608C1"/>
    <w:rsid w:val="00361300"/>
    <w:rsid w:val="00362E25"/>
    <w:rsid w:val="003631F7"/>
    <w:rsid w:val="00363A4B"/>
    <w:rsid w:val="00364039"/>
    <w:rsid w:val="00364181"/>
    <w:rsid w:val="00365D47"/>
    <w:rsid w:val="00365FD3"/>
    <w:rsid w:val="003668FB"/>
    <w:rsid w:val="00367AD3"/>
    <w:rsid w:val="00370893"/>
    <w:rsid w:val="003744F8"/>
    <w:rsid w:val="0037541E"/>
    <w:rsid w:val="00376120"/>
    <w:rsid w:val="00376E34"/>
    <w:rsid w:val="00377774"/>
    <w:rsid w:val="0038105D"/>
    <w:rsid w:val="00382266"/>
    <w:rsid w:val="003822F7"/>
    <w:rsid w:val="003829AF"/>
    <w:rsid w:val="00382ADB"/>
    <w:rsid w:val="00383044"/>
    <w:rsid w:val="00390E3B"/>
    <w:rsid w:val="00397262"/>
    <w:rsid w:val="003A3014"/>
    <w:rsid w:val="003C3AB3"/>
    <w:rsid w:val="003C709D"/>
    <w:rsid w:val="003D1152"/>
    <w:rsid w:val="003D24E2"/>
    <w:rsid w:val="003D4879"/>
    <w:rsid w:val="003D5998"/>
    <w:rsid w:val="003D5EB6"/>
    <w:rsid w:val="003D723E"/>
    <w:rsid w:val="003D7543"/>
    <w:rsid w:val="003E0E05"/>
    <w:rsid w:val="003E11D8"/>
    <w:rsid w:val="003E1636"/>
    <w:rsid w:val="003E3537"/>
    <w:rsid w:val="003E417A"/>
    <w:rsid w:val="003E7BB1"/>
    <w:rsid w:val="003F151F"/>
    <w:rsid w:val="003F372D"/>
    <w:rsid w:val="003F3B36"/>
    <w:rsid w:val="003F4FBE"/>
    <w:rsid w:val="003F691D"/>
    <w:rsid w:val="0040123F"/>
    <w:rsid w:val="00403CD1"/>
    <w:rsid w:val="00407467"/>
    <w:rsid w:val="00410194"/>
    <w:rsid w:val="00410D37"/>
    <w:rsid w:val="0041100C"/>
    <w:rsid w:val="004121D1"/>
    <w:rsid w:val="00414E02"/>
    <w:rsid w:val="00416E8A"/>
    <w:rsid w:val="00417E05"/>
    <w:rsid w:val="00423D90"/>
    <w:rsid w:val="00426EF9"/>
    <w:rsid w:val="00431095"/>
    <w:rsid w:val="004325CB"/>
    <w:rsid w:val="00432934"/>
    <w:rsid w:val="004344A1"/>
    <w:rsid w:val="0043743A"/>
    <w:rsid w:val="00441512"/>
    <w:rsid w:val="00442DA2"/>
    <w:rsid w:val="00444234"/>
    <w:rsid w:val="00445304"/>
    <w:rsid w:val="00447AA7"/>
    <w:rsid w:val="00452F9F"/>
    <w:rsid w:val="00454A5D"/>
    <w:rsid w:val="00457FD8"/>
    <w:rsid w:val="004629BE"/>
    <w:rsid w:val="00466256"/>
    <w:rsid w:val="00466BC0"/>
    <w:rsid w:val="00471486"/>
    <w:rsid w:val="0047166D"/>
    <w:rsid w:val="00472A49"/>
    <w:rsid w:val="00472E44"/>
    <w:rsid w:val="0047417B"/>
    <w:rsid w:val="0047507C"/>
    <w:rsid w:val="004762ED"/>
    <w:rsid w:val="00476B1B"/>
    <w:rsid w:val="004778EF"/>
    <w:rsid w:val="00480367"/>
    <w:rsid w:val="00490F0D"/>
    <w:rsid w:val="004913A0"/>
    <w:rsid w:val="00492B31"/>
    <w:rsid w:val="00495E87"/>
    <w:rsid w:val="004971A5"/>
    <w:rsid w:val="004971CC"/>
    <w:rsid w:val="004A0AD1"/>
    <w:rsid w:val="004A0CE8"/>
    <w:rsid w:val="004A0CED"/>
    <w:rsid w:val="004A0E4C"/>
    <w:rsid w:val="004A1E99"/>
    <w:rsid w:val="004A28C3"/>
    <w:rsid w:val="004A366B"/>
    <w:rsid w:val="004A3A2F"/>
    <w:rsid w:val="004A3D50"/>
    <w:rsid w:val="004A690C"/>
    <w:rsid w:val="004A6AF6"/>
    <w:rsid w:val="004B19B6"/>
    <w:rsid w:val="004B279A"/>
    <w:rsid w:val="004B2EFC"/>
    <w:rsid w:val="004B3C19"/>
    <w:rsid w:val="004B7F70"/>
    <w:rsid w:val="004C03FE"/>
    <w:rsid w:val="004C0424"/>
    <w:rsid w:val="004C0AC3"/>
    <w:rsid w:val="004C16E1"/>
    <w:rsid w:val="004C1FCE"/>
    <w:rsid w:val="004C34BC"/>
    <w:rsid w:val="004C562F"/>
    <w:rsid w:val="004C7359"/>
    <w:rsid w:val="004D1288"/>
    <w:rsid w:val="004D2E5E"/>
    <w:rsid w:val="004D36ED"/>
    <w:rsid w:val="004D5541"/>
    <w:rsid w:val="004D68D7"/>
    <w:rsid w:val="004D71D8"/>
    <w:rsid w:val="004E09C1"/>
    <w:rsid w:val="004E2080"/>
    <w:rsid w:val="004E2C62"/>
    <w:rsid w:val="004E457D"/>
    <w:rsid w:val="004E7B89"/>
    <w:rsid w:val="004E7D9B"/>
    <w:rsid w:val="004F1BAA"/>
    <w:rsid w:val="004F619A"/>
    <w:rsid w:val="004F6CEE"/>
    <w:rsid w:val="004F7C73"/>
    <w:rsid w:val="00500EFC"/>
    <w:rsid w:val="00504770"/>
    <w:rsid w:val="00511B21"/>
    <w:rsid w:val="00511E4E"/>
    <w:rsid w:val="005125B4"/>
    <w:rsid w:val="00512B5E"/>
    <w:rsid w:val="00512BA5"/>
    <w:rsid w:val="00513833"/>
    <w:rsid w:val="0051391D"/>
    <w:rsid w:val="00513CCB"/>
    <w:rsid w:val="00514026"/>
    <w:rsid w:val="005153BA"/>
    <w:rsid w:val="0051611F"/>
    <w:rsid w:val="00517069"/>
    <w:rsid w:val="0051762A"/>
    <w:rsid w:val="00520872"/>
    <w:rsid w:val="00520AF8"/>
    <w:rsid w:val="0052145E"/>
    <w:rsid w:val="00521869"/>
    <w:rsid w:val="00523039"/>
    <w:rsid w:val="00523BCA"/>
    <w:rsid w:val="00524F29"/>
    <w:rsid w:val="00524FFA"/>
    <w:rsid w:val="00525099"/>
    <w:rsid w:val="005271CD"/>
    <w:rsid w:val="005332FC"/>
    <w:rsid w:val="005347EE"/>
    <w:rsid w:val="0053545A"/>
    <w:rsid w:val="00537D52"/>
    <w:rsid w:val="00541C96"/>
    <w:rsid w:val="005428DA"/>
    <w:rsid w:val="005434F4"/>
    <w:rsid w:val="0054509B"/>
    <w:rsid w:val="005453D3"/>
    <w:rsid w:val="00547268"/>
    <w:rsid w:val="0055040E"/>
    <w:rsid w:val="005505FE"/>
    <w:rsid w:val="00550FDF"/>
    <w:rsid w:val="005520E8"/>
    <w:rsid w:val="00552276"/>
    <w:rsid w:val="00555D4F"/>
    <w:rsid w:val="00557215"/>
    <w:rsid w:val="00561386"/>
    <w:rsid w:val="00563276"/>
    <w:rsid w:val="0056601A"/>
    <w:rsid w:val="00571AA4"/>
    <w:rsid w:val="00572DB4"/>
    <w:rsid w:val="00576101"/>
    <w:rsid w:val="00576478"/>
    <w:rsid w:val="00576713"/>
    <w:rsid w:val="005833F8"/>
    <w:rsid w:val="0058403A"/>
    <w:rsid w:val="005854CF"/>
    <w:rsid w:val="00587D14"/>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161D"/>
    <w:rsid w:val="005C32F4"/>
    <w:rsid w:val="005C5C56"/>
    <w:rsid w:val="005C696A"/>
    <w:rsid w:val="005C7E55"/>
    <w:rsid w:val="005D00C7"/>
    <w:rsid w:val="005D0767"/>
    <w:rsid w:val="005D18DE"/>
    <w:rsid w:val="005D235E"/>
    <w:rsid w:val="005D3304"/>
    <w:rsid w:val="005D4F38"/>
    <w:rsid w:val="005D4F5F"/>
    <w:rsid w:val="005D5550"/>
    <w:rsid w:val="005E15EE"/>
    <w:rsid w:val="005E4F3F"/>
    <w:rsid w:val="005E55C9"/>
    <w:rsid w:val="005E78D8"/>
    <w:rsid w:val="005E7BF3"/>
    <w:rsid w:val="005E7DBC"/>
    <w:rsid w:val="005F0949"/>
    <w:rsid w:val="005F155A"/>
    <w:rsid w:val="005F33A5"/>
    <w:rsid w:val="005F4FB9"/>
    <w:rsid w:val="005F5621"/>
    <w:rsid w:val="005F57BE"/>
    <w:rsid w:val="005F75F4"/>
    <w:rsid w:val="005F7770"/>
    <w:rsid w:val="0060202E"/>
    <w:rsid w:val="00602108"/>
    <w:rsid w:val="00603A67"/>
    <w:rsid w:val="00603AE8"/>
    <w:rsid w:val="006055B9"/>
    <w:rsid w:val="00606075"/>
    <w:rsid w:val="00610F93"/>
    <w:rsid w:val="006111DA"/>
    <w:rsid w:val="00611398"/>
    <w:rsid w:val="00612392"/>
    <w:rsid w:val="006132D6"/>
    <w:rsid w:val="00613E26"/>
    <w:rsid w:val="00617B48"/>
    <w:rsid w:val="00620C66"/>
    <w:rsid w:val="006227B4"/>
    <w:rsid w:val="006237C3"/>
    <w:rsid w:val="0063031A"/>
    <w:rsid w:val="006405C0"/>
    <w:rsid w:val="00646121"/>
    <w:rsid w:val="006506B3"/>
    <w:rsid w:val="0065145B"/>
    <w:rsid w:val="00652392"/>
    <w:rsid w:val="006538AA"/>
    <w:rsid w:val="006542B7"/>
    <w:rsid w:val="006547E7"/>
    <w:rsid w:val="00654FD6"/>
    <w:rsid w:val="00655373"/>
    <w:rsid w:val="0067292D"/>
    <w:rsid w:val="006737B2"/>
    <w:rsid w:val="00675752"/>
    <w:rsid w:val="0067680D"/>
    <w:rsid w:val="00681001"/>
    <w:rsid w:val="0068103E"/>
    <w:rsid w:val="00681310"/>
    <w:rsid w:val="006823CA"/>
    <w:rsid w:val="006873C4"/>
    <w:rsid w:val="00687B23"/>
    <w:rsid w:val="006905B5"/>
    <w:rsid w:val="00693CCB"/>
    <w:rsid w:val="006A244D"/>
    <w:rsid w:val="006A3ACC"/>
    <w:rsid w:val="006A43F3"/>
    <w:rsid w:val="006B1B91"/>
    <w:rsid w:val="006B2B10"/>
    <w:rsid w:val="006B3218"/>
    <w:rsid w:val="006B3891"/>
    <w:rsid w:val="006B5817"/>
    <w:rsid w:val="006C264E"/>
    <w:rsid w:val="006C26B6"/>
    <w:rsid w:val="006C38FE"/>
    <w:rsid w:val="006C6A98"/>
    <w:rsid w:val="006C6F12"/>
    <w:rsid w:val="006C7A51"/>
    <w:rsid w:val="006D342C"/>
    <w:rsid w:val="006D7956"/>
    <w:rsid w:val="006E32CB"/>
    <w:rsid w:val="006E52E3"/>
    <w:rsid w:val="006E5675"/>
    <w:rsid w:val="006E5F58"/>
    <w:rsid w:val="006E77E5"/>
    <w:rsid w:val="006F3748"/>
    <w:rsid w:val="006F5DD5"/>
    <w:rsid w:val="006F7C91"/>
    <w:rsid w:val="007006EE"/>
    <w:rsid w:val="00701029"/>
    <w:rsid w:val="00701117"/>
    <w:rsid w:val="0070314F"/>
    <w:rsid w:val="00705C8A"/>
    <w:rsid w:val="00706FF4"/>
    <w:rsid w:val="00707B0C"/>
    <w:rsid w:val="00707C35"/>
    <w:rsid w:val="00712261"/>
    <w:rsid w:val="00713B04"/>
    <w:rsid w:val="00716434"/>
    <w:rsid w:val="00723B70"/>
    <w:rsid w:val="00726321"/>
    <w:rsid w:val="00736B23"/>
    <w:rsid w:val="007371C8"/>
    <w:rsid w:val="00745056"/>
    <w:rsid w:val="00747295"/>
    <w:rsid w:val="0075124E"/>
    <w:rsid w:val="007515C0"/>
    <w:rsid w:val="007524B6"/>
    <w:rsid w:val="007524E9"/>
    <w:rsid w:val="00753C8A"/>
    <w:rsid w:val="00754005"/>
    <w:rsid w:val="007575A3"/>
    <w:rsid w:val="00757716"/>
    <w:rsid w:val="00760990"/>
    <w:rsid w:val="00764256"/>
    <w:rsid w:val="00764603"/>
    <w:rsid w:val="00765C07"/>
    <w:rsid w:val="00772363"/>
    <w:rsid w:val="00772550"/>
    <w:rsid w:val="007735ED"/>
    <w:rsid w:val="007759EF"/>
    <w:rsid w:val="00776CC4"/>
    <w:rsid w:val="00777606"/>
    <w:rsid w:val="00781443"/>
    <w:rsid w:val="00781533"/>
    <w:rsid w:val="0078783D"/>
    <w:rsid w:val="007952CD"/>
    <w:rsid w:val="007A2D5E"/>
    <w:rsid w:val="007A5C50"/>
    <w:rsid w:val="007A5E3A"/>
    <w:rsid w:val="007A6DF6"/>
    <w:rsid w:val="007A72F4"/>
    <w:rsid w:val="007B03C1"/>
    <w:rsid w:val="007B224D"/>
    <w:rsid w:val="007B22D2"/>
    <w:rsid w:val="007B270E"/>
    <w:rsid w:val="007B38F4"/>
    <w:rsid w:val="007B49C7"/>
    <w:rsid w:val="007B6E15"/>
    <w:rsid w:val="007C224E"/>
    <w:rsid w:val="007C3498"/>
    <w:rsid w:val="007C71D4"/>
    <w:rsid w:val="007C7E18"/>
    <w:rsid w:val="007D3622"/>
    <w:rsid w:val="007E0E62"/>
    <w:rsid w:val="007E2B03"/>
    <w:rsid w:val="007E3CDB"/>
    <w:rsid w:val="007E6065"/>
    <w:rsid w:val="007F04F8"/>
    <w:rsid w:val="007F0A7E"/>
    <w:rsid w:val="007F3F10"/>
    <w:rsid w:val="007F6985"/>
    <w:rsid w:val="00800D15"/>
    <w:rsid w:val="00805628"/>
    <w:rsid w:val="0080566D"/>
    <w:rsid w:val="008149D4"/>
    <w:rsid w:val="00814FC2"/>
    <w:rsid w:val="00816AF9"/>
    <w:rsid w:val="008171B5"/>
    <w:rsid w:val="00821A4F"/>
    <w:rsid w:val="0082262E"/>
    <w:rsid w:val="008264C4"/>
    <w:rsid w:val="00826788"/>
    <w:rsid w:val="00826DF6"/>
    <w:rsid w:val="00832204"/>
    <w:rsid w:val="00832713"/>
    <w:rsid w:val="00832F01"/>
    <w:rsid w:val="00836C0B"/>
    <w:rsid w:val="008378AD"/>
    <w:rsid w:val="00840A30"/>
    <w:rsid w:val="00840B07"/>
    <w:rsid w:val="0084132E"/>
    <w:rsid w:val="00842FD1"/>
    <w:rsid w:val="00843829"/>
    <w:rsid w:val="00844499"/>
    <w:rsid w:val="00844632"/>
    <w:rsid w:val="00844E18"/>
    <w:rsid w:val="008464D4"/>
    <w:rsid w:val="008503F9"/>
    <w:rsid w:val="00851D0B"/>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3A29"/>
    <w:rsid w:val="00875347"/>
    <w:rsid w:val="0088371B"/>
    <w:rsid w:val="00884B15"/>
    <w:rsid w:val="008916D1"/>
    <w:rsid w:val="0089497F"/>
    <w:rsid w:val="008A0931"/>
    <w:rsid w:val="008A1662"/>
    <w:rsid w:val="008A3B6D"/>
    <w:rsid w:val="008A4CF3"/>
    <w:rsid w:val="008A6A0D"/>
    <w:rsid w:val="008B3287"/>
    <w:rsid w:val="008B3ACB"/>
    <w:rsid w:val="008B5059"/>
    <w:rsid w:val="008B5CD9"/>
    <w:rsid w:val="008B7246"/>
    <w:rsid w:val="008C2B17"/>
    <w:rsid w:val="008C4878"/>
    <w:rsid w:val="008C6603"/>
    <w:rsid w:val="008C6DF1"/>
    <w:rsid w:val="008D02D3"/>
    <w:rsid w:val="008D1344"/>
    <w:rsid w:val="008D211C"/>
    <w:rsid w:val="008D24C0"/>
    <w:rsid w:val="008D41D6"/>
    <w:rsid w:val="008D4EC0"/>
    <w:rsid w:val="008D7AC4"/>
    <w:rsid w:val="008E14D4"/>
    <w:rsid w:val="008E1FE0"/>
    <w:rsid w:val="008E3041"/>
    <w:rsid w:val="008E3C09"/>
    <w:rsid w:val="008F02E2"/>
    <w:rsid w:val="008F0CCD"/>
    <w:rsid w:val="008F25D3"/>
    <w:rsid w:val="008F2EFE"/>
    <w:rsid w:val="008F3A50"/>
    <w:rsid w:val="00901E6B"/>
    <w:rsid w:val="009027AD"/>
    <w:rsid w:val="009042A2"/>
    <w:rsid w:val="00905596"/>
    <w:rsid w:val="00905900"/>
    <w:rsid w:val="009065FF"/>
    <w:rsid w:val="0091157C"/>
    <w:rsid w:val="00911FDD"/>
    <w:rsid w:val="00912E17"/>
    <w:rsid w:val="00913210"/>
    <w:rsid w:val="009177A7"/>
    <w:rsid w:val="00920D15"/>
    <w:rsid w:val="00923775"/>
    <w:rsid w:val="00923905"/>
    <w:rsid w:val="009341A5"/>
    <w:rsid w:val="00936D50"/>
    <w:rsid w:val="009417EF"/>
    <w:rsid w:val="009448B3"/>
    <w:rsid w:val="00945375"/>
    <w:rsid w:val="009453BF"/>
    <w:rsid w:val="00946A82"/>
    <w:rsid w:val="00946B46"/>
    <w:rsid w:val="009501B6"/>
    <w:rsid w:val="00950541"/>
    <w:rsid w:val="00952BF4"/>
    <w:rsid w:val="00952CC2"/>
    <w:rsid w:val="00953226"/>
    <w:rsid w:val="00954EC7"/>
    <w:rsid w:val="009551E2"/>
    <w:rsid w:val="00956684"/>
    <w:rsid w:val="0095673E"/>
    <w:rsid w:val="00960114"/>
    <w:rsid w:val="00963D4C"/>
    <w:rsid w:val="00964698"/>
    <w:rsid w:val="00965FF2"/>
    <w:rsid w:val="00975610"/>
    <w:rsid w:val="00975CDD"/>
    <w:rsid w:val="0097752F"/>
    <w:rsid w:val="0098011C"/>
    <w:rsid w:val="00980302"/>
    <w:rsid w:val="00980E51"/>
    <w:rsid w:val="009810D6"/>
    <w:rsid w:val="009837C8"/>
    <w:rsid w:val="0098384A"/>
    <w:rsid w:val="009841A7"/>
    <w:rsid w:val="009844DE"/>
    <w:rsid w:val="00986899"/>
    <w:rsid w:val="009879D1"/>
    <w:rsid w:val="009910CB"/>
    <w:rsid w:val="0099258B"/>
    <w:rsid w:val="0099262B"/>
    <w:rsid w:val="0099291C"/>
    <w:rsid w:val="00995762"/>
    <w:rsid w:val="00995AF9"/>
    <w:rsid w:val="00995E2E"/>
    <w:rsid w:val="009A1266"/>
    <w:rsid w:val="009A188D"/>
    <w:rsid w:val="009A668A"/>
    <w:rsid w:val="009A6948"/>
    <w:rsid w:val="009A6F65"/>
    <w:rsid w:val="009B0CE9"/>
    <w:rsid w:val="009B2139"/>
    <w:rsid w:val="009B51D6"/>
    <w:rsid w:val="009C0D2D"/>
    <w:rsid w:val="009C2378"/>
    <w:rsid w:val="009C6A6E"/>
    <w:rsid w:val="009D2CC7"/>
    <w:rsid w:val="009D45A1"/>
    <w:rsid w:val="009D7E06"/>
    <w:rsid w:val="009E0D0C"/>
    <w:rsid w:val="009E46DF"/>
    <w:rsid w:val="009E57B5"/>
    <w:rsid w:val="009E6792"/>
    <w:rsid w:val="009F0B98"/>
    <w:rsid w:val="009F682E"/>
    <w:rsid w:val="00A0029F"/>
    <w:rsid w:val="00A00C3E"/>
    <w:rsid w:val="00A010C0"/>
    <w:rsid w:val="00A02BB9"/>
    <w:rsid w:val="00A05377"/>
    <w:rsid w:val="00A05447"/>
    <w:rsid w:val="00A136F7"/>
    <w:rsid w:val="00A157A3"/>
    <w:rsid w:val="00A15FB9"/>
    <w:rsid w:val="00A162CD"/>
    <w:rsid w:val="00A17157"/>
    <w:rsid w:val="00A175BE"/>
    <w:rsid w:val="00A21C20"/>
    <w:rsid w:val="00A2202E"/>
    <w:rsid w:val="00A243DD"/>
    <w:rsid w:val="00A258E7"/>
    <w:rsid w:val="00A25AF8"/>
    <w:rsid w:val="00A276C1"/>
    <w:rsid w:val="00A33C31"/>
    <w:rsid w:val="00A359EB"/>
    <w:rsid w:val="00A428D9"/>
    <w:rsid w:val="00A43585"/>
    <w:rsid w:val="00A4463D"/>
    <w:rsid w:val="00A476B8"/>
    <w:rsid w:val="00A5006B"/>
    <w:rsid w:val="00A50079"/>
    <w:rsid w:val="00A5049C"/>
    <w:rsid w:val="00A5117D"/>
    <w:rsid w:val="00A53ED7"/>
    <w:rsid w:val="00A5452C"/>
    <w:rsid w:val="00A54EFC"/>
    <w:rsid w:val="00A55CD6"/>
    <w:rsid w:val="00A57EF6"/>
    <w:rsid w:val="00A57FC6"/>
    <w:rsid w:val="00A601E2"/>
    <w:rsid w:val="00A61997"/>
    <w:rsid w:val="00A6388E"/>
    <w:rsid w:val="00A645AD"/>
    <w:rsid w:val="00A64F19"/>
    <w:rsid w:val="00A673D4"/>
    <w:rsid w:val="00A67420"/>
    <w:rsid w:val="00A72BAB"/>
    <w:rsid w:val="00A7544A"/>
    <w:rsid w:val="00A7566D"/>
    <w:rsid w:val="00A759BE"/>
    <w:rsid w:val="00A76A2B"/>
    <w:rsid w:val="00A80549"/>
    <w:rsid w:val="00A811D1"/>
    <w:rsid w:val="00A82BDF"/>
    <w:rsid w:val="00A84ADF"/>
    <w:rsid w:val="00A8570C"/>
    <w:rsid w:val="00A85C8E"/>
    <w:rsid w:val="00A87DD5"/>
    <w:rsid w:val="00A90840"/>
    <w:rsid w:val="00A932C2"/>
    <w:rsid w:val="00AA1D3A"/>
    <w:rsid w:val="00AA4183"/>
    <w:rsid w:val="00AA5FA2"/>
    <w:rsid w:val="00AA69C4"/>
    <w:rsid w:val="00AB0471"/>
    <w:rsid w:val="00AB3A68"/>
    <w:rsid w:val="00AB4FFF"/>
    <w:rsid w:val="00AB5374"/>
    <w:rsid w:val="00AB5720"/>
    <w:rsid w:val="00AC07AB"/>
    <w:rsid w:val="00AC0CC6"/>
    <w:rsid w:val="00AC52FD"/>
    <w:rsid w:val="00AC5EB7"/>
    <w:rsid w:val="00AC7D8B"/>
    <w:rsid w:val="00AD18A8"/>
    <w:rsid w:val="00AD21D9"/>
    <w:rsid w:val="00AD288B"/>
    <w:rsid w:val="00AD4F1B"/>
    <w:rsid w:val="00AD518E"/>
    <w:rsid w:val="00AD5C23"/>
    <w:rsid w:val="00AD60E3"/>
    <w:rsid w:val="00AE0C56"/>
    <w:rsid w:val="00AE203B"/>
    <w:rsid w:val="00AE3079"/>
    <w:rsid w:val="00AE6B40"/>
    <w:rsid w:val="00AE6C3C"/>
    <w:rsid w:val="00AE74CE"/>
    <w:rsid w:val="00AF104F"/>
    <w:rsid w:val="00AF16BD"/>
    <w:rsid w:val="00AF32DE"/>
    <w:rsid w:val="00AF51F5"/>
    <w:rsid w:val="00AF6898"/>
    <w:rsid w:val="00AF7904"/>
    <w:rsid w:val="00B01A77"/>
    <w:rsid w:val="00B01CE7"/>
    <w:rsid w:val="00B01E4D"/>
    <w:rsid w:val="00B0247A"/>
    <w:rsid w:val="00B0303B"/>
    <w:rsid w:val="00B04EA3"/>
    <w:rsid w:val="00B0518B"/>
    <w:rsid w:val="00B10F5E"/>
    <w:rsid w:val="00B13B6C"/>
    <w:rsid w:val="00B16829"/>
    <w:rsid w:val="00B16A66"/>
    <w:rsid w:val="00B16D2D"/>
    <w:rsid w:val="00B21AE2"/>
    <w:rsid w:val="00B2600D"/>
    <w:rsid w:val="00B26075"/>
    <w:rsid w:val="00B326AD"/>
    <w:rsid w:val="00B35D02"/>
    <w:rsid w:val="00B3744D"/>
    <w:rsid w:val="00B376AC"/>
    <w:rsid w:val="00B40BBD"/>
    <w:rsid w:val="00B4143A"/>
    <w:rsid w:val="00B4674B"/>
    <w:rsid w:val="00B51322"/>
    <w:rsid w:val="00B544CE"/>
    <w:rsid w:val="00B57F0F"/>
    <w:rsid w:val="00B678C2"/>
    <w:rsid w:val="00B7039D"/>
    <w:rsid w:val="00B71534"/>
    <w:rsid w:val="00B72A3B"/>
    <w:rsid w:val="00B72E70"/>
    <w:rsid w:val="00B73798"/>
    <w:rsid w:val="00B7406F"/>
    <w:rsid w:val="00B755BF"/>
    <w:rsid w:val="00B7662C"/>
    <w:rsid w:val="00B76E4F"/>
    <w:rsid w:val="00B77842"/>
    <w:rsid w:val="00B84B4E"/>
    <w:rsid w:val="00B87D9E"/>
    <w:rsid w:val="00B940F3"/>
    <w:rsid w:val="00B956FA"/>
    <w:rsid w:val="00B96A24"/>
    <w:rsid w:val="00B97A74"/>
    <w:rsid w:val="00BA1ABD"/>
    <w:rsid w:val="00BA2AD8"/>
    <w:rsid w:val="00BA4318"/>
    <w:rsid w:val="00BA5E0F"/>
    <w:rsid w:val="00BB1C9F"/>
    <w:rsid w:val="00BB1F2A"/>
    <w:rsid w:val="00BB2DE8"/>
    <w:rsid w:val="00BB4665"/>
    <w:rsid w:val="00BB4A6A"/>
    <w:rsid w:val="00BB52FC"/>
    <w:rsid w:val="00BB5459"/>
    <w:rsid w:val="00BC3FFB"/>
    <w:rsid w:val="00BC546E"/>
    <w:rsid w:val="00BC6A96"/>
    <w:rsid w:val="00BC6D94"/>
    <w:rsid w:val="00BD2700"/>
    <w:rsid w:val="00BD4122"/>
    <w:rsid w:val="00BD4643"/>
    <w:rsid w:val="00BD4C77"/>
    <w:rsid w:val="00BD619F"/>
    <w:rsid w:val="00BD700B"/>
    <w:rsid w:val="00BE2FED"/>
    <w:rsid w:val="00BE7211"/>
    <w:rsid w:val="00BF29D4"/>
    <w:rsid w:val="00BF46F2"/>
    <w:rsid w:val="00BF5C8E"/>
    <w:rsid w:val="00BF746D"/>
    <w:rsid w:val="00C0153F"/>
    <w:rsid w:val="00C01E11"/>
    <w:rsid w:val="00C02416"/>
    <w:rsid w:val="00C03BBA"/>
    <w:rsid w:val="00C04084"/>
    <w:rsid w:val="00C04841"/>
    <w:rsid w:val="00C06655"/>
    <w:rsid w:val="00C074FC"/>
    <w:rsid w:val="00C07529"/>
    <w:rsid w:val="00C07C75"/>
    <w:rsid w:val="00C103DB"/>
    <w:rsid w:val="00C103E4"/>
    <w:rsid w:val="00C118AB"/>
    <w:rsid w:val="00C12BEE"/>
    <w:rsid w:val="00C14D81"/>
    <w:rsid w:val="00C24A85"/>
    <w:rsid w:val="00C26DCC"/>
    <w:rsid w:val="00C3059C"/>
    <w:rsid w:val="00C308A1"/>
    <w:rsid w:val="00C32B29"/>
    <w:rsid w:val="00C35937"/>
    <w:rsid w:val="00C35EE8"/>
    <w:rsid w:val="00C36826"/>
    <w:rsid w:val="00C369D9"/>
    <w:rsid w:val="00C4000B"/>
    <w:rsid w:val="00C42176"/>
    <w:rsid w:val="00C468DA"/>
    <w:rsid w:val="00C50669"/>
    <w:rsid w:val="00C513CE"/>
    <w:rsid w:val="00C53089"/>
    <w:rsid w:val="00C54488"/>
    <w:rsid w:val="00C56F7A"/>
    <w:rsid w:val="00C61A92"/>
    <w:rsid w:val="00C62210"/>
    <w:rsid w:val="00C629B5"/>
    <w:rsid w:val="00C62D1F"/>
    <w:rsid w:val="00C64766"/>
    <w:rsid w:val="00C65800"/>
    <w:rsid w:val="00C6624F"/>
    <w:rsid w:val="00C66926"/>
    <w:rsid w:val="00C707F5"/>
    <w:rsid w:val="00C722E7"/>
    <w:rsid w:val="00C722F9"/>
    <w:rsid w:val="00C73CC1"/>
    <w:rsid w:val="00C741C6"/>
    <w:rsid w:val="00C74553"/>
    <w:rsid w:val="00C74A55"/>
    <w:rsid w:val="00C767B0"/>
    <w:rsid w:val="00C84A3F"/>
    <w:rsid w:val="00C86019"/>
    <w:rsid w:val="00C95828"/>
    <w:rsid w:val="00C9785D"/>
    <w:rsid w:val="00CA3AD6"/>
    <w:rsid w:val="00CA5AF8"/>
    <w:rsid w:val="00CB3BE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5999"/>
    <w:rsid w:val="00D05EFB"/>
    <w:rsid w:val="00D06D84"/>
    <w:rsid w:val="00D10BF5"/>
    <w:rsid w:val="00D122A3"/>
    <w:rsid w:val="00D126D0"/>
    <w:rsid w:val="00D16BA4"/>
    <w:rsid w:val="00D1719F"/>
    <w:rsid w:val="00D17864"/>
    <w:rsid w:val="00D202CE"/>
    <w:rsid w:val="00D203A9"/>
    <w:rsid w:val="00D2231C"/>
    <w:rsid w:val="00D2257B"/>
    <w:rsid w:val="00D234AB"/>
    <w:rsid w:val="00D237DE"/>
    <w:rsid w:val="00D24F91"/>
    <w:rsid w:val="00D301FB"/>
    <w:rsid w:val="00D32350"/>
    <w:rsid w:val="00D32CF8"/>
    <w:rsid w:val="00D33729"/>
    <w:rsid w:val="00D33EAA"/>
    <w:rsid w:val="00D34C61"/>
    <w:rsid w:val="00D4127F"/>
    <w:rsid w:val="00D4615D"/>
    <w:rsid w:val="00D50DF1"/>
    <w:rsid w:val="00D5434B"/>
    <w:rsid w:val="00D54DB2"/>
    <w:rsid w:val="00D551DF"/>
    <w:rsid w:val="00D5628F"/>
    <w:rsid w:val="00D61324"/>
    <w:rsid w:val="00D619D2"/>
    <w:rsid w:val="00D64194"/>
    <w:rsid w:val="00D65EC6"/>
    <w:rsid w:val="00D6636E"/>
    <w:rsid w:val="00D66683"/>
    <w:rsid w:val="00D70B8B"/>
    <w:rsid w:val="00D70ED2"/>
    <w:rsid w:val="00D73857"/>
    <w:rsid w:val="00D74C8B"/>
    <w:rsid w:val="00D75539"/>
    <w:rsid w:val="00D76C7F"/>
    <w:rsid w:val="00D81755"/>
    <w:rsid w:val="00D825B5"/>
    <w:rsid w:val="00D8749B"/>
    <w:rsid w:val="00D93D3D"/>
    <w:rsid w:val="00D945AC"/>
    <w:rsid w:val="00D94B3E"/>
    <w:rsid w:val="00D97E3B"/>
    <w:rsid w:val="00DA0839"/>
    <w:rsid w:val="00DA1EEA"/>
    <w:rsid w:val="00DA2AA9"/>
    <w:rsid w:val="00DA315D"/>
    <w:rsid w:val="00DA4F02"/>
    <w:rsid w:val="00DA4F68"/>
    <w:rsid w:val="00DA5CBF"/>
    <w:rsid w:val="00DB1172"/>
    <w:rsid w:val="00DB184B"/>
    <w:rsid w:val="00DB2A33"/>
    <w:rsid w:val="00DB4DCB"/>
    <w:rsid w:val="00DB53BA"/>
    <w:rsid w:val="00DB73EA"/>
    <w:rsid w:val="00DC1DAD"/>
    <w:rsid w:val="00DC2B00"/>
    <w:rsid w:val="00DC55AB"/>
    <w:rsid w:val="00DC561A"/>
    <w:rsid w:val="00DC6291"/>
    <w:rsid w:val="00DC7B8F"/>
    <w:rsid w:val="00DD040F"/>
    <w:rsid w:val="00DD07AD"/>
    <w:rsid w:val="00DD54E8"/>
    <w:rsid w:val="00DD653E"/>
    <w:rsid w:val="00DE167B"/>
    <w:rsid w:val="00DE18EC"/>
    <w:rsid w:val="00DE3F9F"/>
    <w:rsid w:val="00DE43A1"/>
    <w:rsid w:val="00DE59D7"/>
    <w:rsid w:val="00DE6636"/>
    <w:rsid w:val="00DF0BEE"/>
    <w:rsid w:val="00DF17E1"/>
    <w:rsid w:val="00DF19D6"/>
    <w:rsid w:val="00DF5A13"/>
    <w:rsid w:val="00DF6E46"/>
    <w:rsid w:val="00E00535"/>
    <w:rsid w:val="00E03A06"/>
    <w:rsid w:val="00E04ACD"/>
    <w:rsid w:val="00E04B31"/>
    <w:rsid w:val="00E1137A"/>
    <w:rsid w:val="00E116B6"/>
    <w:rsid w:val="00E130AC"/>
    <w:rsid w:val="00E14903"/>
    <w:rsid w:val="00E15C25"/>
    <w:rsid w:val="00E160B4"/>
    <w:rsid w:val="00E1678F"/>
    <w:rsid w:val="00E176DD"/>
    <w:rsid w:val="00E2113C"/>
    <w:rsid w:val="00E24A13"/>
    <w:rsid w:val="00E25F5C"/>
    <w:rsid w:val="00E269A5"/>
    <w:rsid w:val="00E26C29"/>
    <w:rsid w:val="00E2742E"/>
    <w:rsid w:val="00E27C73"/>
    <w:rsid w:val="00E32F38"/>
    <w:rsid w:val="00E33EFC"/>
    <w:rsid w:val="00E35CA2"/>
    <w:rsid w:val="00E363EF"/>
    <w:rsid w:val="00E36B59"/>
    <w:rsid w:val="00E37749"/>
    <w:rsid w:val="00E43EF0"/>
    <w:rsid w:val="00E44B36"/>
    <w:rsid w:val="00E4563A"/>
    <w:rsid w:val="00E504B7"/>
    <w:rsid w:val="00E51216"/>
    <w:rsid w:val="00E51DB4"/>
    <w:rsid w:val="00E52F21"/>
    <w:rsid w:val="00E54F77"/>
    <w:rsid w:val="00E60F74"/>
    <w:rsid w:val="00E61AAC"/>
    <w:rsid w:val="00E61E2A"/>
    <w:rsid w:val="00E63A67"/>
    <w:rsid w:val="00E669B5"/>
    <w:rsid w:val="00E66DEF"/>
    <w:rsid w:val="00E70219"/>
    <w:rsid w:val="00E71761"/>
    <w:rsid w:val="00E7351E"/>
    <w:rsid w:val="00E75EAD"/>
    <w:rsid w:val="00E76B9C"/>
    <w:rsid w:val="00E824F9"/>
    <w:rsid w:val="00E825E5"/>
    <w:rsid w:val="00E83803"/>
    <w:rsid w:val="00E83A6A"/>
    <w:rsid w:val="00E859FE"/>
    <w:rsid w:val="00E86C42"/>
    <w:rsid w:val="00E8791E"/>
    <w:rsid w:val="00E91F0E"/>
    <w:rsid w:val="00E936F6"/>
    <w:rsid w:val="00E96DAE"/>
    <w:rsid w:val="00EA0E72"/>
    <w:rsid w:val="00EA6563"/>
    <w:rsid w:val="00EA6AF8"/>
    <w:rsid w:val="00EA7506"/>
    <w:rsid w:val="00EB09D6"/>
    <w:rsid w:val="00EB2255"/>
    <w:rsid w:val="00EB2E36"/>
    <w:rsid w:val="00EB3FE2"/>
    <w:rsid w:val="00EB4250"/>
    <w:rsid w:val="00EB5C7F"/>
    <w:rsid w:val="00EB6B01"/>
    <w:rsid w:val="00EB6CAC"/>
    <w:rsid w:val="00EB729B"/>
    <w:rsid w:val="00EC0FDC"/>
    <w:rsid w:val="00EC281A"/>
    <w:rsid w:val="00EC4623"/>
    <w:rsid w:val="00EC4773"/>
    <w:rsid w:val="00EC4B97"/>
    <w:rsid w:val="00EC651A"/>
    <w:rsid w:val="00EC6D40"/>
    <w:rsid w:val="00EC74B1"/>
    <w:rsid w:val="00EC7F76"/>
    <w:rsid w:val="00ED017A"/>
    <w:rsid w:val="00ED325A"/>
    <w:rsid w:val="00ED3383"/>
    <w:rsid w:val="00EE009D"/>
    <w:rsid w:val="00EE30A0"/>
    <w:rsid w:val="00EE3800"/>
    <w:rsid w:val="00EE405D"/>
    <w:rsid w:val="00EE584A"/>
    <w:rsid w:val="00EE625D"/>
    <w:rsid w:val="00EE6D75"/>
    <w:rsid w:val="00EE76E8"/>
    <w:rsid w:val="00EF00C1"/>
    <w:rsid w:val="00EF4F7D"/>
    <w:rsid w:val="00EF7321"/>
    <w:rsid w:val="00EF7C3B"/>
    <w:rsid w:val="00EF7E5D"/>
    <w:rsid w:val="00F010DC"/>
    <w:rsid w:val="00F02271"/>
    <w:rsid w:val="00F101F8"/>
    <w:rsid w:val="00F118D1"/>
    <w:rsid w:val="00F161BC"/>
    <w:rsid w:val="00F179CF"/>
    <w:rsid w:val="00F21406"/>
    <w:rsid w:val="00F22C00"/>
    <w:rsid w:val="00F23F7F"/>
    <w:rsid w:val="00F24103"/>
    <w:rsid w:val="00F26EF7"/>
    <w:rsid w:val="00F27C39"/>
    <w:rsid w:val="00F30214"/>
    <w:rsid w:val="00F30877"/>
    <w:rsid w:val="00F31E49"/>
    <w:rsid w:val="00F338BD"/>
    <w:rsid w:val="00F35B0F"/>
    <w:rsid w:val="00F371DE"/>
    <w:rsid w:val="00F372FE"/>
    <w:rsid w:val="00F3793D"/>
    <w:rsid w:val="00F42DD6"/>
    <w:rsid w:val="00F44D29"/>
    <w:rsid w:val="00F5034E"/>
    <w:rsid w:val="00F51C4E"/>
    <w:rsid w:val="00F5205A"/>
    <w:rsid w:val="00F526FC"/>
    <w:rsid w:val="00F52748"/>
    <w:rsid w:val="00F5505B"/>
    <w:rsid w:val="00F56B40"/>
    <w:rsid w:val="00F570A1"/>
    <w:rsid w:val="00F616FA"/>
    <w:rsid w:val="00F622CE"/>
    <w:rsid w:val="00F631B6"/>
    <w:rsid w:val="00F6467F"/>
    <w:rsid w:val="00F65C04"/>
    <w:rsid w:val="00F70EDC"/>
    <w:rsid w:val="00F729AD"/>
    <w:rsid w:val="00F75588"/>
    <w:rsid w:val="00F82B2B"/>
    <w:rsid w:val="00F8396D"/>
    <w:rsid w:val="00F86630"/>
    <w:rsid w:val="00F877AF"/>
    <w:rsid w:val="00F91004"/>
    <w:rsid w:val="00F9232E"/>
    <w:rsid w:val="00F93B9E"/>
    <w:rsid w:val="00F95446"/>
    <w:rsid w:val="00F95B22"/>
    <w:rsid w:val="00F97503"/>
    <w:rsid w:val="00FA0BB8"/>
    <w:rsid w:val="00FA1235"/>
    <w:rsid w:val="00FA1C16"/>
    <w:rsid w:val="00FA3F1B"/>
    <w:rsid w:val="00FA5608"/>
    <w:rsid w:val="00FA5DB2"/>
    <w:rsid w:val="00FA6D0E"/>
    <w:rsid w:val="00FA6E18"/>
    <w:rsid w:val="00FA7050"/>
    <w:rsid w:val="00FC0424"/>
    <w:rsid w:val="00FC061B"/>
    <w:rsid w:val="00FC128D"/>
    <w:rsid w:val="00FC1F89"/>
    <w:rsid w:val="00FC2830"/>
    <w:rsid w:val="00FC3F23"/>
    <w:rsid w:val="00FC42E6"/>
    <w:rsid w:val="00FC48DC"/>
    <w:rsid w:val="00FC6FEE"/>
    <w:rsid w:val="00FC78C6"/>
    <w:rsid w:val="00FC7DFE"/>
    <w:rsid w:val="00FD0A19"/>
    <w:rsid w:val="00FD20FF"/>
    <w:rsid w:val="00FD516A"/>
    <w:rsid w:val="00FD5509"/>
    <w:rsid w:val="00FD7124"/>
    <w:rsid w:val="00FE1113"/>
    <w:rsid w:val="00FE2BC1"/>
    <w:rsid w:val="00FE462B"/>
    <w:rsid w:val="00FE4638"/>
    <w:rsid w:val="00FE558B"/>
    <w:rsid w:val="00FE5D21"/>
    <w:rsid w:val="00FE5DAB"/>
    <w:rsid w:val="00FF1627"/>
    <w:rsid w:val="00FF1E47"/>
    <w:rsid w:val="00FF26A7"/>
    <w:rsid w:val="00FF272C"/>
    <w:rsid w:val="00FF3489"/>
    <w:rsid w:val="00FF3B17"/>
    <w:rsid w:val="00FF489E"/>
    <w:rsid w:val="00FF6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Bullet 3"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6"/>
    <w:pPr>
      <w:spacing w:line="360" w:lineRule="auto"/>
      <w:jc w:val="both"/>
    </w:pPr>
    <w:rPr>
      <w:sz w:val="24"/>
      <w:lang w:eastAsia="en-US"/>
    </w:rPr>
  </w:style>
  <w:style w:type="paragraph" w:styleId="Heading1">
    <w:name w:val="heading 1"/>
    <w:basedOn w:val="Normal"/>
    <w:next w:val="ParaNumbering"/>
    <w:link w:val="Heading1Char"/>
    <w:uiPriority w:val="99"/>
    <w:qFormat/>
    <w:rsid w:val="00745056"/>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814FF"/>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A814FF"/>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A814FF"/>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A814FF"/>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A814FF"/>
    <w:rPr>
      <w:rFonts w:ascii="Calibri" w:eastAsia="Times New Roman" w:hAnsi="Calibri" w:cs="Times New Roman"/>
      <w:b/>
      <w:bCs/>
      <w:i/>
      <w:iCs/>
      <w:sz w:val="26"/>
      <w:szCs w:val="26"/>
      <w:lang w:eastAsia="en-US"/>
    </w:rPr>
  </w:style>
  <w:style w:type="character" w:customStyle="1" w:styleId="Heading6Char">
    <w:name w:val="Heading 6 Char"/>
    <w:link w:val="Heading6"/>
    <w:uiPriority w:val="99"/>
    <w:rsid w:val="00A814FF"/>
    <w:rPr>
      <w:b/>
      <w:sz w:val="24"/>
      <w:szCs w:val="20"/>
      <w:lang w:eastAsia="en-US"/>
    </w:rPr>
  </w:style>
  <w:style w:type="character" w:customStyle="1" w:styleId="Heading7Char">
    <w:name w:val="Heading 7 Char"/>
    <w:link w:val="Heading7"/>
    <w:uiPriority w:val="99"/>
    <w:rsid w:val="00A814FF"/>
    <w:rPr>
      <w:b/>
      <w:i/>
      <w:sz w:val="24"/>
      <w:szCs w:val="20"/>
      <w:lang w:eastAsia="en-US"/>
    </w:rPr>
  </w:style>
  <w:style w:type="character" w:customStyle="1" w:styleId="Heading8Char">
    <w:name w:val="Heading 8 Char"/>
    <w:link w:val="Heading8"/>
    <w:uiPriority w:val="99"/>
    <w:rsid w:val="00A814FF"/>
    <w:rPr>
      <w:b/>
      <w:smallCaps/>
      <w:sz w:val="24"/>
      <w:szCs w:val="20"/>
      <w:lang w:eastAsia="en-US"/>
    </w:rPr>
  </w:style>
  <w:style w:type="character" w:customStyle="1" w:styleId="Heading9Char">
    <w:name w:val="Heading 9 Char"/>
    <w:link w:val="Heading9"/>
    <w:uiPriority w:val="99"/>
    <w:rsid w:val="00A814FF"/>
    <w:rPr>
      <w:b/>
      <w:i/>
      <w:smallCaps/>
      <w:sz w:val="24"/>
      <w:szCs w:val="20"/>
      <w:lang w:eastAsia="en-US"/>
    </w:rPr>
  </w:style>
  <w:style w:type="paragraph" w:customStyle="1" w:styleId="OrdersPage">
    <w:name w:val="OrdersPage"/>
    <w:basedOn w:val="Normal"/>
    <w:uiPriority w:val="99"/>
    <w:semiHidden/>
    <w:rsid w:val="003F3B36"/>
    <w:pPr>
      <w:spacing w:line="240" w:lineRule="auto"/>
    </w:pPr>
  </w:style>
  <w:style w:type="paragraph" w:styleId="Header">
    <w:name w:val="header"/>
    <w:basedOn w:val="Normal"/>
    <w:link w:val="HeaderChar"/>
    <w:uiPriority w:val="99"/>
    <w:semiHidden/>
    <w:rsid w:val="003F3B36"/>
    <w:pPr>
      <w:tabs>
        <w:tab w:val="center" w:pos="4320"/>
        <w:tab w:val="right" w:pos="8640"/>
      </w:tabs>
    </w:pPr>
  </w:style>
  <w:style w:type="character" w:customStyle="1" w:styleId="HeaderChar">
    <w:name w:val="Header Char"/>
    <w:link w:val="Header"/>
    <w:uiPriority w:val="99"/>
    <w:semiHidden/>
    <w:rsid w:val="00A814FF"/>
    <w:rPr>
      <w:sz w:val="24"/>
      <w:szCs w:val="20"/>
      <w:lang w:eastAsia="en-US"/>
    </w:rPr>
  </w:style>
  <w:style w:type="paragraph" w:styleId="Footer">
    <w:name w:val="footer"/>
    <w:basedOn w:val="Normal"/>
    <w:link w:val="FooterChar"/>
    <w:uiPriority w:val="99"/>
    <w:semiHidden/>
    <w:rsid w:val="003F3B36"/>
    <w:pPr>
      <w:tabs>
        <w:tab w:val="center" w:pos="4320"/>
        <w:tab w:val="right" w:pos="8640"/>
      </w:tabs>
    </w:pPr>
  </w:style>
  <w:style w:type="character" w:customStyle="1" w:styleId="FooterChar">
    <w:name w:val="Footer Char"/>
    <w:link w:val="Footer"/>
    <w:uiPriority w:val="99"/>
    <w:semiHidden/>
    <w:rsid w:val="00A814FF"/>
    <w:rPr>
      <w:sz w:val="24"/>
      <w:szCs w:val="20"/>
      <w:lang w:eastAsia="en-US"/>
    </w:rPr>
  </w:style>
  <w:style w:type="paragraph" w:customStyle="1" w:styleId="ParaNumbering">
    <w:name w:val="ParaNumbering"/>
    <w:basedOn w:val="Normal"/>
    <w:uiPriority w:val="99"/>
    <w:rsid w:val="00AE203B"/>
    <w:pPr>
      <w:numPr>
        <w:numId w:val="8"/>
      </w:numPr>
      <w:spacing w:before="180" w:after="180"/>
    </w:pPr>
  </w:style>
  <w:style w:type="paragraph" w:customStyle="1" w:styleId="Quote1">
    <w:name w:val="Quote1"/>
    <w:uiPriority w:val="99"/>
    <w:rsid w:val="002D3013"/>
    <w:pPr>
      <w:widowControl w:val="0"/>
      <w:ind w:left="737" w:right="737"/>
      <w:jc w:val="both"/>
    </w:pPr>
    <w:rPr>
      <w:sz w:val="22"/>
      <w:lang w:eastAsia="en-US"/>
    </w:rPr>
  </w:style>
  <w:style w:type="paragraph" w:customStyle="1" w:styleId="NormalHeadings">
    <w:name w:val="Normal Headings"/>
    <w:uiPriority w:val="99"/>
    <w:semiHidden/>
    <w:rsid w:val="00AE6C3C"/>
    <w:pPr>
      <w:widowControl w:val="0"/>
      <w:jc w:val="both"/>
    </w:pPr>
    <w:rPr>
      <w:b/>
      <w:sz w:val="24"/>
      <w:lang w:eastAsia="en-US"/>
    </w:rPr>
  </w:style>
  <w:style w:type="table" w:styleId="TableGrid">
    <w:name w:val="Table Grid"/>
    <w:basedOn w:val="TableNormal"/>
    <w:uiPriority w:val="99"/>
    <w:semiHidden/>
    <w:rsid w:val="007F04F8"/>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rsid w:val="003F3B36"/>
    <w:pPr>
      <w:spacing w:before="20" w:after="20"/>
      <w:jc w:val="center"/>
    </w:pPr>
    <w:rPr>
      <w:b/>
      <w:sz w:val="26"/>
    </w:rPr>
  </w:style>
  <w:style w:type="paragraph" w:customStyle="1" w:styleId="Normal1linespace">
    <w:name w:val="Normal1linespace"/>
    <w:basedOn w:val="Normal"/>
    <w:uiPriority w:val="99"/>
    <w:semiHidden/>
    <w:rsid w:val="003F3B36"/>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link w:val="BalloonText"/>
    <w:uiPriority w:val="99"/>
    <w:semiHidden/>
    <w:rsid w:val="00A814FF"/>
    <w:rPr>
      <w:sz w:val="0"/>
      <w:szCs w:val="0"/>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rsid w:val="00863A90"/>
    <w:pPr>
      <w:spacing w:line="240" w:lineRule="auto"/>
    </w:pPr>
    <w:rPr>
      <w:szCs w:val="24"/>
    </w:rPr>
  </w:style>
  <w:style w:type="character" w:styleId="CommentReference">
    <w:name w:val="annotation reference"/>
    <w:uiPriority w:val="99"/>
    <w:semiHidden/>
    <w:rsid w:val="0098384A"/>
    <w:rPr>
      <w:rFonts w:cs="Times New Roman"/>
      <w:sz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link w:val="CommentText"/>
    <w:uiPriority w:val="99"/>
    <w:semiHidden/>
    <w:rsid w:val="00A814FF"/>
    <w:rPr>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link w:val="CommentSubject"/>
    <w:uiPriority w:val="99"/>
    <w:semiHidden/>
    <w:rsid w:val="00A814FF"/>
    <w:rPr>
      <w:b/>
      <w:bCs/>
      <w:sz w:val="20"/>
      <w:szCs w:val="20"/>
      <w:lang w:eastAsia="en-US"/>
    </w:rPr>
  </w:style>
  <w:style w:type="paragraph" w:customStyle="1" w:styleId="FCBullets">
    <w:name w:val="FCBullets"/>
    <w:basedOn w:val="Normal"/>
    <w:uiPriority w:val="99"/>
    <w:rsid w:val="00520AF8"/>
    <w:pPr>
      <w:numPr>
        <w:numId w:val="10"/>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numPr>
        <w:numId w:val="5"/>
      </w:numPr>
      <w:tabs>
        <w:tab w:val="clear" w:pos="926"/>
        <w:tab w:val="num" w:pos="720"/>
      </w:tabs>
      <w:spacing w:before="60" w:after="60"/>
      <w:ind w:left="720" w:hanging="72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link w:val="BodyText"/>
    <w:uiPriority w:val="99"/>
    <w:semiHidden/>
    <w:rsid w:val="00A814FF"/>
    <w:rPr>
      <w:sz w:val="24"/>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link w:val="BodyText2"/>
    <w:uiPriority w:val="99"/>
    <w:semiHidden/>
    <w:rsid w:val="00A814FF"/>
    <w:rPr>
      <w:sz w:val="24"/>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link w:val="BodyText3"/>
    <w:uiPriority w:val="99"/>
    <w:semiHidden/>
    <w:rsid w:val="00A814FF"/>
    <w:rPr>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rsid w:val="00A814FF"/>
    <w:rPr>
      <w:sz w:val="24"/>
      <w:szCs w:val="20"/>
      <w:lang w:eastAsia="en-US"/>
    </w:rPr>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link w:val="BodyTextIndent"/>
    <w:uiPriority w:val="99"/>
    <w:semiHidden/>
    <w:rsid w:val="00A814FF"/>
    <w:rPr>
      <w:sz w:val="24"/>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rsid w:val="00A814FF"/>
    <w:rPr>
      <w:sz w:val="24"/>
      <w:szCs w:val="20"/>
      <w:lang w:eastAsia="en-US"/>
    </w:rPr>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link w:val="BodyTextIndent2"/>
    <w:uiPriority w:val="99"/>
    <w:semiHidden/>
    <w:rsid w:val="00A814FF"/>
    <w:rPr>
      <w:sz w:val="24"/>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link w:val="BodyTextIndent3"/>
    <w:uiPriority w:val="99"/>
    <w:semiHidden/>
    <w:rsid w:val="00A814FF"/>
    <w:rPr>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link w:val="Closing"/>
    <w:uiPriority w:val="99"/>
    <w:semiHidden/>
    <w:rsid w:val="00A814FF"/>
    <w:rPr>
      <w:sz w:val="24"/>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link w:val="Date"/>
    <w:uiPriority w:val="99"/>
    <w:semiHidden/>
    <w:rsid w:val="00A814FF"/>
    <w:rPr>
      <w:sz w:val="24"/>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link w:val="E-mailSignature"/>
    <w:uiPriority w:val="99"/>
    <w:semiHidden/>
    <w:rsid w:val="00A814FF"/>
    <w:rPr>
      <w:sz w:val="24"/>
      <w:szCs w:val="20"/>
      <w:lang w:eastAsia="en-US"/>
    </w:rPr>
  </w:style>
  <w:style w:type="character" w:styleId="Emphasis">
    <w:name w:val="Emphasis"/>
    <w:uiPriority w:val="99"/>
    <w:qFormat/>
    <w:rsid w:val="0047417B"/>
    <w:rPr>
      <w:rFonts w:cs="Times New Roman"/>
      <w:i/>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uiPriority w:val="99"/>
    <w:semiHidden/>
    <w:rsid w:val="0047417B"/>
    <w:rPr>
      <w:rFonts w:cs="Times New Roman"/>
      <w:color w:val="800080"/>
      <w:u w:val="single"/>
    </w:rPr>
  </w:style>
  <w:style w:type="character" w:styleId="HTMLAcronym">
    <w:name w:val="HTML Acronym"/>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link w:val="HTMLAddress"/>
    <w:uiPriority w:val="99"/>
    <w:semiHidden/>
    <w:rsid w:val="00A814FF"/>
    <w:rPr>
      <w:i/>
      <w:iCs/>
      <w:sz w:val="24"/>
      <w:szCs w:val="20"/>
      <w:lang w:eastAsia="en-US"/>
    </w:rPr>
  </w:style>
  <w:style w:type="character" w:styleId="HTMLCite">
    <w:name w:val="HTML Cite"/>
    <w:uiPriority w:val="99"/>
    <w:semiHidden/>
    <w:rsid w:val="0047417B"/>
    <w:rPr>
      <w:rFonts w:cs="Times New Roman"/>
      <w:i/>
    </w:rPr>
  </w:style>
  <w:style w:type="character" w:styleId="HTMLCode">
    <w:name w:val="HTML Code"/>
    <w:uiPriority w:val="99"/>
    <w:semiHidden/>
    <w:rsid w:val="0047417B"/>
    <w:rPr>
      <w:rFonts w:ascii="Courier New" w:hAnsi="Courier New" w:cs="Times New Roman"/>
      <w:sz w:val="20"/>
    </w:rPr>
  </w:style>
  <w:style w:type="character" w:styleId="HTMLDefinition">
    <w:name w:val="HTML Definition"/>
    <w:uiPriority w:val="99"/>
    <w:semiHidden/>
    <w:rsid w:val="0047417B"/>
    <w:rPr>
      <w:rFonts w:cs="Times New Roman"/>
      <w:i/>
    </w:rPr>
  </w:style>
  <w:style w:type="character" w:styleId="HTMLKeyboard">
    <w:name w:val="HTML Keyboard"/>
    <w:uiPriority w:val="99"/>
    <w:semiHidden/>
    <w:rsid w:val="0047417B"/>
    <w:rPr>
      <w:rFonts w:ascii="Courier New" w:hAnsi="Courier New" w:cs="Times New Roman"/>
      <w:sz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link w:val="HTMLPreformatted"/>
    <w:uiPriority w:val="99"/>
    <w:semiHidden/>
    <w:rsid w:val="00A814FF"/>
    <w:rPr>
      <w:rFonts w:ascii="Courier New" w:hAnsi="Courier New" w:cs="Courier New"/>
      <w:sz w:val="20"/>
      <w:szCs w:val="20"/>
      <w:lang w:eastAsia="en-US"/>
    </w:rPr>
  </w:style>
  <w:style w:type="character" w:styleId="HTMLSample">
    <w:name w:val="HTML Sample"/>
    <w:uiPriority w:val="99"/>
    <w:semiHidden/>
    <w:rsid w:val="0047417B"/>
    <w:rPr>
      <w:rFonts w:ascii="Courier New" w:hAnsi="Courier New" w:cs="Times New Roman"/>
    </w:rPr>
  </w:style>
  <w:style w:type="character" w:styleId="HTMLTypewriter">
    <w:name w:val="HTML Typewriter"/>
    <w:uiPriority w:val="99"/>
    <w:semiHidden/>
    <w:rsid w:val="0047417B"/>
    <w:rPr>
      <w:rFonts w:ascii="Courier New" w:hAnsi="Courier New" w:cs="Times New Roman"/>
      <w:sz w:val="20"/>
    </w:rPr>
  </w:style>
  <w:style w:type="character" w:styleId="HTMLVariable">
    <w:name w:val="HTML Variable"/>
    <w:uiPriority w:val="99"/>
    <w:semiHidden/>
    <w:rsid w:val="0047417B"/>
    <w:rPr>
      <w:rFonts w:cs="Times New Roman"/>
      <w:i/>
    </w:rPr>
  </w:style>
  <w:style w:type="character" w:styleId="Hyperlink">
    <w:name w:val="Hyperlink"/>
    <w:uiPriority w:val="99"/>
    <w:semiHidden/>
    <w:rsid w:val="0047417B"/>
    <w:rPr>
      <w:rFonts w:cs="Times New Roman"/>
      <w:color w:val="0000FF"/>
      <w:u w:val="single"/>
    </w:rPr>
  </w:style>
  <w:style w:type="character" w:styleId="LineNumber">
    <w:name w:val="line number"/>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
      </w:numPr>
      <w:tabs>
        <w:tab w:val="clear" w:pos="1209"/>
        <w:tab w:val="num" w:pos="360"/>
      </w:tabs>
      <w:ind w:left="360"/>
    </w:pPr>
  </w:style>
  <w:style w:type="paragraph" w:styleId="ListBullet2">
    <w:name w:val="List Bullet 2"/>
    <w:basedOn w:val="Normal"/>
    <w:uiPriority w:val="99"/>
    <w:semiHidden/>
    <w:rsid w:val="0047417B"/>
    <w:pPr>
      <w:numPr>
        <w:numId w:val="2"/>
      </w:numPr>
      <w:tabs>
        <w:tab w:val="clear" w:pos="1492"/>
        <w:tab w:val="num" w:pos="643"/>
      </w:tabs>
      <w:ind w:left="643"/>
    </w:pPr>
  </w:style>
  <w:style w:type="paragraph" w:styleId="ListBullet3">
    <w:name w:val="List Bullet 3"/>
    <w:basedOn w:val="Normal"/>
    <w:uiPriority w:val="99"/>
    <w:semiHidden/>
    <w:rsid w:val="0047417B"/>
    <w:pPr>
      <w:numPr>
        <w:numId w:val="3"/>
      </w:numPr>
      <w:tabs>
        <w:tab w:val="clear" w:pos="360"/>
        <w:tab w:val="num" w:pos="926"/>
      </w:tabs>
      <w:ind w:left="926"/>
    </w:pPr>
  </w:style>
  <w:style w:type="paragraph" w:styleId="ListBullet4">
    <w:name w:val="List Bullet 4"/>
    <w:basedOn w:val="Normal"/>
    <w:uiPriority w:val="99"/>
    <w:semiHidden/>
    <w:rsid w:val="0047417B"/>
    <w:pPr>
      <w:numPr>
        <w:numId w:val="4"/>
      </w:numPr>
      <w:tabs>
        <w:tab w:val="clear" w:pos="643"/>
        <w:tab w:val="num" w:pos="1209"/>
      </w:tabs>
      <w:ind w:left="1209"/>
    </w:pPr>
  </w:style>
  <w:style w:type="paragraph" w:styleId="ListBullet5">
    <w:name w:val="List Bullet 5"/>
    <w:basedOn w:val="Normal"/>
    <w:uiPriority w:val="99"/>
    <w:semiHidden/>
    <w:rsid w:val="0047417B"/>
    <w:pPr>
      <w:tabs>
        <w:tab w:val="num" w:pos="1492"/>
      </w:tabs>
      <w:ind w:left="1492" w:hanging="360"/>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6"/>
      </w:numPr>
      <w:tabs>
        <w:tab w:val="clear" w:pos="1209"/>
        <w:tab w:val="num" w:pos="360"/>
      </w:tabs>
      <w:ind w:left="360"/>
    </w:pPr>
  </w:style>
  <w:style w:type="paragraph" w:styleId="ListNumber2">
    <w:name w:val="List Number 2"/>
    <w:basedOn w:val="Normal"/>
    <w:uiPriority w:val="99"/>
    <w:semiHidden/>
    <w:rsid w:val="0047417B"/>
    <w:pPr>
      <w:numPr>
        <w:numId w:val="7"/>
      </w:numPr>
      <w:tabs>
        <w:tab w:val="clear" w:pos="1492"/>
        <w:tab w:val="num" w:pos="643"/>
      </w:tabs>
      <w:ind w:left="643"/>
    </w:pPr>
  </w:style>
  <w:style w:type="paragraph" w:styleId="ListNumber3">
    <w:name w:val="List Number 3"/>
    <w:basedOn w:val="Normal"/>
    <w:uiPriority w:val="99"/>
    <w:semiHidden/>
    <w:rsid w:val="0047417B"/>
    <w:pPr>
      <w:tabs>
        <w:tab w:val="num" w:pos="926"/>
      </w:tabs>
      <w:ind w:left="926" w:hanging="360"/>
    </w:pPr>
  </w:style>
  <w:style w:type="paragraph" w:styleId="ListNumber4">
    <w:name w:val="List Number 4"/>
    <w:basedOn w:val="Normal"/>
    <w:uiPriority w:val="99"/>
    <w:semiHidden/>
    <w:rsid w:val="0047417B"/>
    <w:pPr>
      <w:numPr>
        <w:numId w:val="9"/>
      </w:numPr>
      <w:tabs>
        <w:tab w:val="clear" w:pos="720"/>
        <w:tab w:val="num" w:pos="1209"/>
      </w:tabs>
      <w:ind w:left="1209" w:hanging="360"/>
    </w:pPr>
  </w:style>
  <w:style w:type="paragraph" w:styleId="ListNumber5">
    <w:name w:val="List Number 5"/>
    <w:basedOn w:val="Normal"/>
    <w:uiPriority w:val="99"/>
    <w:semiHidden/>
    <w:rsid w:val="0047417B"/>
    <w:pPr>
      <w:tabs>
        <w:tab w:val="num" w:pos="1492"/>
      </w:tabs>
      <w:ind w:left="1492" w:hanging="360"/>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link w:val="MessageHeader"/>
    <w:uiPriority w:val="99"/>
    <w:semiHidden/>
    <w:rsid w:val="00A814FF"/>
    <w:rPr>
      <w:rFonts w:ascii="Cambria" w:eastAsia="Times New Roman" w:hAnsi="Cambria" w:cs="Times New Roman"/>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link w:val="NoteHeading"/>
    <w:uiPriority w:val="99"/>
    <w:semiHidden/>
    <w:rsid w:val="00A814FF"/>
    <w:rPr>
      <w:sz w:val="24"/>
      <w:szCs w:val="20"/>
      <w:lang w:eastAsia="en-US"/>
    </w:rPr>
  </w:style>
  <w:style w:type="character" w:styleId="PageNumber">
    <w:name w:val="page number"/>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link w:val="PlainText"/>
    <w:uiPriority w:val="99"/>
    <w:semiHidden/>
    <w:rsid w:val="00A814FF"/>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link w:val="Salutation"/>
    <w:uiPriority w:val="99"/>
    <w:semiHidden/>
    <w:rsid w:val="00A814FF"/>
    <w:rPr>
      <w:sz w:val="24"/>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link w:val="Signature"/>
    <w:uiPriority w:val="99"/>
    <w:semiHidden/>
    <w:rsid w:val="00A814FF"/>
    <w:rPr>
      <w:sz w:val="24"/>
      <w:szCs w:val="20"/>
      <w:lang w:eastAsia="en-US"/>
    </w:rPr>
  </w:style>
  <w:style w:type="character" w:styleId="Strong">
    <w:name w:val="Strong"/>
    <w:uiPriority w:val="99"/>
    <w:qFormat/>
    <w:rsid w:val="0047417B"/>
    <w:rPr>
      <w:rFonts w:cs="Times New Roman"/>
      <w:b/>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link w:val="Subtitle"/>
    <w:uiPriority w:val="11"/>
    <w:rsid w:val="00A814FF"/>
    <w:rPr>
      <w:rFonts w:ascii="Cambria" w:eastAsia="Times New Roman" w:hAnsi="Cambria" w:cs="Times New Roman"/>
      <w:sz w:val="24"/>
      <w:szCs w:val="24"/>
      <w:lang w:eastAsia="en-US"/>
    </w:rPr>
  </w:style>
  <w:style w:type="table" w:styleId="Table3Deffects1">
    <w:name w:val="Table 3D effects 1"/>
    <w:basedOn w:val="TableNormal"/>
    <w:uiPriority w:val="99"/>
    <w:semiHidden/>
    <w:rsid w:val="0047417B"/>
    <w:pPr>
      <w:spacing w:line="360" w:lineRule="auto"/>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7417B"/>
    <w:pPr>
      <w:spacing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7417B"/>
    <w:pPr>
      <w:spacing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rsid w:val="00A814FF"/>
    <w:rPr>
      <w:rFonts w:ascii="Cambria" w:eastAsia="Times New Roman" w:hAnsi="Cambria" w:cs="Times New Roman"/>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link w:val="Certify"/>
    <w:uiPriority w:val="99"/>
    <w:locked/>
    <w:rsid w:val="00302183"/>
    <w:rPr>
      <w:sz w:val="24"/>
      <w:lang w:val="en-AU" w:eastAsia="en-US"/>
    </w:rPr>
  </w:style>
  <w:style w:type="paragraph" w:customStyle="1" w:styleId="fcHeading1">
    <w:name w:val="fcHeading 1"/>
    <w:basedOn w:val="Normal"/>
    <w:next w:val="ParaNumbering"/>
    <w:uiPriority w:val="99"/>
    <w:semiHidden/>
    <w:rsid w:val="009844DE"/>
    <w:pPr>
      <w:keepNext/>
      <w:tabs>
        <w:tab w:val="num" w:pos="1134"/>
      </w:tabs>
      <w:spacing w:before="240" w:after="60" w:line="240" w:lineRule="auto"/>
      <w:ind w:left="1134" w:hanging="1134"/>
    </w:pPr>
    <w:rPr>
      <w:b/>
      <w:caps/>
      <w:kern w:val="28"/>
    </w:rPr>
  </w:style>
  <w:style w:type="paragraph" w:customStyle="1" w:styleId="fcHeading2">
    <w:name w:val="fcHeading 2"/>
    <w:basedOn w:val="Normal"/>
    <w:next w:val="ParaNumbering"/>
    <w:uiPriority w:val="99"/>
    <w:semiHidden/>
    <w:rsid w:val="009844DE"/>
    <w:pPr>
      <w:keepNext/>
      <w:numPr>
        <w:ilvl w:val="1"/>
        <w:numId w:val="11"/>
      </w:numPr>
      <w:tabs>
        <w:tab w:val="clear" w:pos="926"/>
        <w:tab w:val="num" w:pos="1134"/>
      </w:tabs>
      <w:spacing w:before="240" w:after="60" w:line="240" w:lineRule="auto"/>
      <w:ind w:left="1134" w:hanging="1134"/>
    </w:pPr>
    <w:rPr>
      <w:b/>
    </w:rPr>
  </w:style>
  <w:style w:type="paragraph" w:customStyle="1" w:styleId="fcHeading3">
    <w:name w:val="fcHeading 3"/>
    <w:basedOn w:val="Normal"/>
    <w:next w:val="ParaNumbering"/>
    <w:uiPriority w:val="99"/>
    <w:semiHidden/>
    <w:rsid w:val="009844DE"/>
    <w:pPr>
      <w:keepNext/>
      <w:numPr>
        <w:ilvl w:val="2"/>
        <w:numId w:val="11"/>
      </w:numPr>
      <w:tabs>
        <w:tab w:val="clear" w:pos="926"/>
        <w:tab w:val="num" w:pos="1134"/>
      </w:tabs>
      <w:spacing w:before="240" w:after="60" w:line="240" w:lineRule="auto"/>
      <w:ind w:left="1134" w:hanging="1134"/>
    </w:pPr>
    <w:rPr>
      <w:b/>
      <w:i/>
    </w:rPr>
  </w:style>
  <w:style w:type="paragraph" w:customStyle="1" w:styleId="fcHeading4">
    <w:name w:val="fcHeading 4"/>
    <w:basedOn w:val="Normal"/>
    <w:next w:val="ParaNumbering"/>
    <w:uiPriority w:val="99"/>
    <w:semiHidden/>
    <w:rsid w:val="009844DE"/>
    <w:pPr>
      <w:keepNext/>
      <w:numPr>
        <w:ilvl w:val="3"/>
        <w:numId w:val="11"/>
      </w:numPr>
      <w:tabs>
        <w:tab w:val="clear" w:pos="926"/>
        <w:tab w:val="num" w:pos="1134"/>
      </w:tabs>
      <w:spacing w:before="240" w:after="60" w:line="240" w:lineRule="auto"/>
      <w:ind w:left="1134" w:hanging="1134"/>
    </w:pPr>
    <w:rPr>
      <w:b/>
      <w:smallCaps/>
    </w:rPr>
  </w:style>
  <w:style w:type="paragraph" w:customStyle="1" w:styleId="fcHeading5">
    <w:name w:val="fcHeading 5"/>
    <w:basedOn w:val="Normal"/>
    <w:next w:val="ParaNumbering"/>
    <w:uiPriority w:val="99"/>
    <w:semiHidden/>
    <w:rsid w:val="009844DE"/>
    <w:pPr>
      <w:keepNext/>
      <w:numPr>
        <w:ilvl w:val="4"/>
        <w:numId w:val="11"/>
      </w:numPr>
      <w:tabs>
        <w:tab w:val="clear" w:pos="926"/>
        <w:tab w:val="num" w:pos="1134"/>
      </w:tabs>
      <w:spacing w:before="240" w:after="60" w:line="240" w:lineRule="auto"/>
      <w:ind w:left="1134" w:hanging="1134"/>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numbering" w:styleId="1ai">
    <w:name w:val="Outline List 1"/>
    <w:basedOn w:val="NoList"/>
    <w:uiPriority w:val="99"/>
    <w:semiHidden/>
    <w:unhideWhenUsed/>
    <w:rsid w:val="00A814FF"/>
    <w:pPr>
      <w:numPr>
        <w:numId w:val="13"/>
      </w:numPr>
    </w:pPr>
  </w:style>
  <w:style w:type="numbering" w:styleId="ArticleSection">
    <w:name w:val="Outline List 3"/>
    <w:basedOn w:val="NoList"/>
    <w:uiPriority w:val="99"/>
    <w:semiHidden/>
    <w:unhideWhenUsed/>
    <w:rsid w:val="00A814FF"/>
    <w:pPr>
      <w:numPr>
        <w:numId w:val="14"/>
      </w:numPr>
    </w:pPr>
  </w:style>
  <w:style w:type="numbering" w:styleId="111111">
    <w:name w:val="Outline List 2"/>
    <w:basedOn w:val="NoList"/>
    <w:uiPriority w:val="99"/>
    <w:semiHidden/>
    <w:unhideWhenUsed/>
    <w:rsid w:val="00A814FF"/>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e2b\AppData\Local\Microsoft\Windows\Temporary%20Internet%20Files\Content.MSO\3C6327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3C632707.DOT</Template>
  <TotalTime>1</TotalTime>
  <Pages>8</Pages>
  <Words>2184</Words>
  <Characters>12451</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14606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Benjamin Hine</dc:creator>
  <cp:lastModifiedBy>Craig Tudman</cp:lastModifiedBy>
  <cp:revision>2</cp:revision>
  <cp:lastPrinted>2013-09-30T22:27:00Z</cp:lastPrinted>
  <dcterms:created xsi:type="dcterms:W3CDTF">2013-10-02T02:35:00Z</dcterms:created>
  <dcterms:modified xsi:type="dcterms:W3CDTF">2013-10-02T02:35:00Z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PERRAM J (DEPUTY PRESIDENT).DR CATHERINE RIORDAN (MEMBER) </vt:lpwstr>
  </property>
  <property fmtid="{D5CDD505-2E9C-101B-9397-08002B2CF9AE}" pid="4" name="Judgment_dated" linkTarget="Judgment_dated">
    <vt:lpwstr>1 october 2013</vt:lpwstr>
  </property>
  <property fmtid="{D5CDD505-2E9C-101B-9397-08002B2CF9AE}" pid="5" name="Distribution" linkTarget="Distribution">
    <vt:lpwstr>GENERAL DISTRIBUTION</vt:lpwstr>
  </property>
  <property fmtid="{D5CDD505-2E9C-101B-9397-08002B2CF9AE}" pid="6" name="MNC" linkTarget="MNC">
    <vt:lpwstr>Copyright Agency Limited v State of New South Wales (No 2) [2013] ACopyT 2</vt:lpwstr>
  </property>
  <property fmtid="{D5CDD505-2E9C-101B-9397-08002B2CF9AE}" pid="7" name="File_Number" linkTarget="Num">
    <vt:lpwstr>CT 2 of 2003</vt:lpwstr>
  </property>
  <property fmtid="{D5CDD505-2E9C-101B-9397-08002B2CF9AE}" pid="8" name="Pages">
    <vt:lpwstr>8</vt:lpwstr>
  </property>
  <property fmtid="{D5CDD505-2E9C-101B-9397-08002B2CF9AE}" pid="9" name="Parties">
    <vt:lpwstr> </vt:lpwstr>
  </property>
  <property fmtid="{D5CDD505-2E9C-101B-9397-08002B2CF9AE}" pid="10" name="Place">
    <vt:lpwstr>SYDNEY</vt:lpwstr>
  </property>
  <property fmtid="{D5CDD505-2E9C-101B-9397-08002B2CF9AE}" pid="11" name="Respondent" linkTarget="Respondent">
    <vt:lpwstr>STATE OF NEW SOUTH WALES.Respondent.</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