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EFDE7" w14:textId="77777777" w:rsidR="00395B24" w:rsidRPr="002304AA" w:rsidRDefault="002C7385">
      <w:pPr>
        <w:pStyle w:val="NormalHeadings"/>
        <w:jc w:val="center"/>
        <w:rPr>
          <w:sz w:val="32"/>
        </w:rPr>
      </w:pPr>
      <w:r w:rsidRPr="002304AA">
        <w:rPr>
          <w:sz w:val="32"/>
        </w:rPr>
        <w:t>FEDERAL COURT OF AUSTRALIA</w:t>
      </w:r>
    </w:p>
    <w:p w14:paraId="73CF5F55" w14:textId="77777777" w:rsidR="00395B24" w:rsidRPr="002304AA" w:rsidRDefault="00395B24">
      <w:pPr>
        <w:pStyle w:val="NormalHeadings"/>
        <w:jc w:val="center"/>
        <w:rPr>
          <w:sz w:val="32"/>
        </w:rPr>
      </w:pPr>
    </w:p>
    <w:p w14:paraId="7589269A" w14:textId="77777777" w:rsidR="00395B24" w:rsidRPr="002304AA" w:rsidRDefault="00A002D2">
      <w:pPr>
        <w:pStyle w:val="MediaNeutralStyle"/>
      </w:pPr>
      <w:bookmarkStart w:id="0" w:name="MNC"/>
      <w:r w:rsidRPr="002304AA">
        <w:t xml:space="preserve">ACN 153 364 491 </w:t>
      </w:r>
      <w:r w:rsidR="002A7D6A" w:rsidRPr="002304AA">
        <w:t xml:space="preserve">Ltd </w:t>
      </w:r>
      <w:r w:rsidRPr="002304AA">
        <w:t xml:space="preserve">(in </w:t>
      </w:r>
      <w:proofErr w:type="spellStart"/>
      <w:r w:rsidRPr="002304AA">
        <w:t>liq</w:t>
      </w:r>
      <w:proofErr w:type="spellEnd"/>
      <w:r w:rsidRPr="002304AA">
        <w:t>) v GP No</w:t>
      </w:r>
      <w:r w:rsidR="00A81F4F" w:rsidRPr="002304AA">
        <w:t> </w:t>
      </w:r>
      <w:r w:rsidRPr="002304AA">
        <w:t xml:space="preserve">1 Pty Ltd (in </w:t>
      </w:r>
      <w:proofErr w:type="spellStart"/>
      <w:r w:rsidRPr="002304AA">
        <w:t>liq</w:t>
      </w:r>
      <w:proofErr w:type="spellEnd"/>
      <w:r w:rsidRPr="002304AA">
        <w:t>)</w:t>
      </w:r>
      <w:r w:rsidR="00E11C74" w:rsidRPr="002304AA">
        <w:t xml:space="preserve">, in the matter of GP No 1 </w:t>
      </w:r>
      <w:r w:rsidR="002A7D6A" w:rsidRPr="002304AA">
        <w:t xml:space="preserve">Pty Ltd </w:t>
      </w:r>
      <w:r w:rsidR="00E11C74" w:rsidRPr="002304AA">
        <w:t>(in </w:t>
      </w:r>
      <w:proofErr w:type="spellStart"/>
      <w:r w:rsidR="00332912" w:rsidRPr="002304AA">
        <w:t>liq</w:t>
      </w:r>
      <w:proofErr w:type="spellEnd"/>
      <w:r w:rsidR="00332912" w:rsidRPr="002304AA">
        <w:t>) (No</w:t>
      </w:r>
      <w:r w:rsidR="00E11C74" w:rsidRPr="002304AA">
        <w:t> </w:t>
      </w:r>
      <w:r w:rsidR="002A7D6A" w:rsidRPr="002304AA">
        <w:t>3</w:t>
      </w:r>
      <w:r w:rsidR="00332912" w:rsidRPr="002304AA">
        <w:t>)</w:t>
      </w:r>
      <w:r w:rsidRPr="002304AA">
        <w:t xml:space="preserve"> [2020] FCA </w:t>
      </w:r>
      <w:r w:rsidR="005D081E" w:rsidRPr="002304AA">
        <w:t>694</w:t>
      </w:r>
      <w:r w:rsidR="002C7385" w:rsidRPr="002304AA">
        <w:t xml:space="preserve"> </w:t>
      </w:r>
      <w:bookmarkEnd w:id="0"/>
    </w:p>
    <w:p w14:paraId="299AE359" w14:textId="77777777" w:rsidR="00395B24" w:rsidRPr="002304AA"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2304AA" w14:paraId="1540FEA3" w14:textId="77777777" w:rsidTr="00EC3B9A">
        <w:tc>
          <w:tcPr>
            <w:tcW w:w="3085" w:type="dxa"/>
            <w:shd w:val="clear" w:color="auto" w:fill="auto"/>
          </w:tcPr>
          <w:p w14:paraId="647E0372" w14:textId="77777777" w:rsidR="00395B24" w:rsidRPr="002304AA" w:rsidRDefault="00D85186" w:rsidP="00663878">
            <w:pPr>
              <w:pStyle w:val="Normal1linespace"/>
              <w:widowControl w:val="0"/>
              <w:jc w:val="left"/>
            </w:pPr>
            <w:r w:rsidRPr="002304AA">
              <w:t>File number</w:t>
            </w:r>
            <w:r w:rsidR="002C7385" w:rsidRPr="002304AA">
              <w:t>:</w:t>
            </w:r>
          </w:p>
        </w:tc>
        <w:tc>
          <w:tcPr>
            <w:tcW w:w="5989" w:type="dxa"/>
            <w:shd w:val="clear" w:color="auto" w:fill="auto"/>
          </w:tcPr>
          <w:p w14:paraId="51571803" w14:textId="77777777" w:rsidR="00395B24" w:rsidRPr="002304AA" w:rsidRDefault="00A40A9E" w:rsidP="00CD7125">
            <w:pPr>
              <w:pStyle w:val="Normal1linespace"/>
              <w:jc w:val="left"/>
            </w:pPr>
            <w:fldSimple w:instr=" REF  FileNo  \* MERGEFORMAT " w:fldLock="1">
              <w:r w:rsidR="00CD7125" w:rsidRPr="002304AA">
                <w:t>SAD 133 of 2018</w:t>
              </w:r>
            </w:fldSimple>
          </w:p>
        </w:tc>
      </w:tr>
      <w:tr w:rsidR="00395B24" w:rsidRPr="002304AA" w14:paraId="2F6BF34B" w14:textId="77777777" w:rsidTr="00EC3B9A">
        <w:tc>
          <w:tcPr>
            <w:tcW w:w="3085" w:type="dxa"/>
            <w:shd w:val="clear" w:color="auto" w:fill="auto"/>
          </w:tcPr>
          <w:p w14:paraId="79757AFE" w14:textId="77777777" w:rsidR="00395B24" w:rsidRPr="002304AA" w:rsidRDefault="00395B24" w:rsidP="00663878">
            <w:pPr>
              <w:pStyle w:val="Normal1linespace"/>
              <w:widowControl w:val="0"/>
              <w:jc w:val="left"/>
            </w:pPr>
          </w:p>
        </w:tc>
        <w:tc>
          <w:tcPr>
            <w:tcW w:w="5989" w:type="dxa"/>
            <w:shd w:val="clear" w:color="auto" w:fill="auto"/>
          </w:tcPr>
          <w:p w14:paraId="2AFC62ED" w14:textId="77777777" w:rsidR="00395B24" w:rsidRPr="002304AA" w:rsidRDefault="00395B24" w:rsidP="00663878">
            <w:pPr>
              <w:pStyle w:val="Normal1linespace"/>
              <w:widowControl w:val="0"/>
              <w:jc w:val="left"/>
            </w:pPr>
          </w:p>
        </w:tc>
      </w:tr>
      <w:tr w:rsidR="00395B24" w:rsidRPr="002304AA" w14:paraId="6B5126B7" w14:textId="77777777" w:rsidTr="00EC3B9A">
        <w:tc>
          <w:tcPr>
            <w:tcW w:w="3085" w:type="dxa"/>
            <w:shd w:val="clear" w:color="auto" w:fill="auto"/>
          </w:tcPr>
          <w:p w14:paraId="5B614BE0" w14:textId="77777777" w:rsidR="00395B24" w:rsidRPr="002304AA" w:rsidRDefault="00D85186" w:rsidP="00663878">
            <w:pPr>
              <w:pStyle w:val="Normal1linespace"/>
              <w:widowControl w:val="0"/>
              <w:jc w:val="left"/>
            </w:pPr>
            <w:r w:rsidRPr="002304AA">
              <w:t>Judge</w:t>
            </w:r>
            <w:r w:rsidR="002C7385" w:rsidRPr="002304AA">
              <w:t>:</w:t>
            </w:r>
          </w:p>
        </w:tc>
        <w:tc>
          <w:tcPr>
            <w:tcW w:w="5989" w:type="dxa"/>
            <w:shd w:val="clear" w:color="auto" w:fill="auto"/>
          </w:tcPr>
          <w:p w14:paraId="3EA8C317" w14:textId="77777777" w:rsidR="00395B24" w:rsidRPr="002304AA" w:rsidRDefault="002C7385" w:rsidP="00663878">
            <w:pPr>
              <w:pStyle w:val="Normal1linespace"/>
              <w:widowControl w:val="0"/>
              <w:jc w:val="left"/>
              <w:rPr>
                <w:b/>
              </w:rPr>
            </w:pPr>
            <w:r w:rsidRPr="002304AA">
              <w:rPr>
                <w:b/>
              </w:rPr>
              <w:fldChar w:fldCharType="begin" w:fldLock="1"/>
            </w:r>
            <w:r w:rsidRPr="002304AA">
              <w:rPr>
                <w:b/>
              </w:rPr>
              <w:instrText xml:space="preserve"> REF  Judge  \* MERGEFORMAT </w:instrText>
            </w:r>
            <w:r w:rsidRPr="002304AA">
              <w:rPr>
                <w:b/>
              </w:rPr>
              <w:fldChar w:fldCharType="separate"/>
            </w:r>
            <w:r w:rsidR="00CD7125" w:rsidRPr="002304AA">
              <w:rPr>
                <w:b/>
                <w:caps/>
                <w:szCs w:val="24"/>
              </w:rPr>
              <w:t>CHARLESWORTH J</w:t>
            </w:r>
            <w:r w:rsidRPr="002304AA">
              <w:rPr>
                <w:b/>
              </w:rPr>
              <w:fldChar w:fldCharType="end"/>
            </w:r>
          </w:p>
        </w:tc>
      </w:tr>
      <w:tr w:rsidR="00395B24" w:rsidRPr="002304AA" w14:paraId="477D94FA" w14:textId="77777777" w:rsidTr="00EC3B9A">
        <w:tc>
          <w:tcPr>
            <w:tcW w:w="3085" w:type="dxa"/>
            <w:shd w:val="clear" w:color="auto" w:fill="auto"/>
          </w:tcPr>
          <w:p w14:paraId="234720C2" w14:textId="77777777" w:rsidR="00395B24" w:rsidRPr="002304AA" w:rsidRDefault="00395B24" w:rsidP="00663878">
            <w:pPr>
              <w:pStyle w:val="Normal1linespace"/>
              <w:widowControl w:val="0"/>
              <w:jc w:val="left"/>
            </w:pPr>
          </w:p>
        </w:tc>
        <w:tc>
          <w:tcPr>
            <w:tcW w:w="5989" w:type="dxa"/>
            <w:shd w:val="clear" w:color="auto" w:fill="auto"/>
          </w:tcPr>
          <w:p w14:paraId="7AC08A11" w14:textId="77777777" w:rsidR="00395B24" w:rsidRPr="002304AA" w:rsidRDefault="00395B24" w:rsidP="00663878">
            <w:pPr>
              <w:pStyle w:val="Normal1linespace"/>
              <w:widowControl w:val="0"/>
              <w:jc w:val="left"/>
            </w:pPr>
          </w:p>
        </w:tc>
      </w:tr>
      <w:tr w:rsidR="00395B24" w:rsidRPr="002304AA" w14:paraId="53C236C2" w14:textId="77777777" w:rsidTr="00EC3B9A">
        <w:tc>
          <w:tcPr>
            <w:tcW w:w="3085" w:type="dxa"/>
            <w:shd w:val="clear" w:color="auto" w:fill="auto"/>
          </w:tcPr>
          <w:p w14:paraId="37C91CC1" w14:textId="77777777" w:rsidR="00395B24" w:rsidRPr="002304AA" w:rsidRDefault="002C7385" w:rsidP="00663878">
            <w:pPr>
              <w:pStyle w:val="Normal1linespace"/>
              <w:widowControl w:val="0"/>
              <w:jc w:val="left"/>
            </w:pPr>
            <w:r w:rsidRPr="002304AA">
              <w:t>Date of judgment:</w:t>
            </w:r>
          </w:p>
        </w:tc>
        <w:tc>
          <w:tcPr>
            <w:tcW w:w="5989" w:type="dxa"/>
            <w:shd w:val="clear" w:color="auto" w:fill="auto"/>
          </w:tcPr>
          <w:p w14:paraId="3960DB1A" w14:textId="77777777" w:rsidR="00395B24" w:rsidRPr="002304AA" w:rsidRDefault="00CD7125" w:rsidP="00663878">
            <w:pPr>
              <w:pStyle w:val="Normal1linespace"/>
              <w:widowControl w:val="0"/>
              <w:jc w:val="left"/>
            </w:pPr>
            <w:bookmarkStart w:id="1" w:name="JudgmentDate"/>
            <w:r w:rsidRPr="002304AA">
              <w:t>22 May 2020</w:t>
            </w:r>
            <w:bookmarkEnd w:id="1"/>
          </w:p>
        </w:tc>
      </w:tr>
      <w:tr w:rsidR="00395B24" w:rsidRPr="002304AA" w14:paraId="2CB26B5C" w14:textId="77777777" w:rsidTr="00EC3B9A">
        <w:tc>
          <w:tcPr>
            <w:tcW w:w="3085" w:type="dxa"/>
            <w:shd w:val="clear" w:color="auto" w:fill="auto"/>
          </w:tcPr>
          <w:p w14:paraId="5CBB80CC" w14:textId="77777777" w:rsidR="00395B24" w:rsidRPr="002304AA" w:rsidRDefault="00395B24" w:rsidP="00663878">
            <w:pPr>
              <w:pStyle w:val="Normal1linespace"/>
              <w:widowControl w:val="0"/>
              <w:jc w:val="left"/>
            </w:pPr>
          </w:p>
        </w:tc>
        <w:tc>
          <w:tcPr>
            <w:tcW w:w="5989" w:type="dxa"/>
            <w:shd w:val="clear" w:color="auto" w:fill="auto"/>
          </w:tcPr>
          <w:p w14:paraId="20490786" w14:textId="77777777" w:rsidR="00395B24" w:rsidRPr="002304AA" w:rsidRDefault="00395B24" w:rsidP="00663878">
            <w:pPr>
              <w:pStyle w:val="Normal1linespace"/>
              <w:widowControl w:val="0"/>
              <w:jc w:val="left"/>
            </w:pPr>
          </w:p>
        </w:tc>
      </w:tr>
      <w:tr w:rsidR="00395B24" w:rsidRPr="002304AA" w14:paraId="19E14CE1" w14:textId="77777777" w:rsidTr="00EC3B9A">
        <w:tc>
          <w:tcPr>
            <w:tcW w:w="3085" w:type="dxa"/>
            <w:shd w:val="clear" w:color="auto" w:fill="auto"/>
          </w:tcPr>
          <w:p w14:paraId="53CD6D6E" w14:textId="77777777" w:rsidR="00395B24" w:rsidRPr="002304AA" w:rsidRDefault="002C7385" w:rsidP="00663878">
            <w:pPr>
              <w:pStyle w:val="Normal1linespace"/>
              <w:widowControl w:val="0"/>
              <w:jc w:val="left"/>
            </w:pPr>
            <w:r w:rsidRPr="002304AA">
              <w:t>Catchwords:</w:t>
            </w:r>
          </w:p>
        </w:tc>
        <w:tc>
          <w:tcPr>
            <w:tcW w:w="5989" w:type="dxa"/>
            <w:shd w:val="clear" w:color="auto" w:fill="auto"/>
          </w:tcPr>
          <w:p w14:paraId="0AEBF9F8" w14:textId="0F12BB07" w:rsidR="00395B24" w:rsidRPr="002304AA" w:rsidRDefault="00CC2491" w:rsidP="0029765A">
            <w:pPr>
              <w:pStyle w:val="Normal1linespace"/>
              <w:widowControl w:val="0"/>
              <w:jc w:val="left"/>
            </w:pPr>
            <w:bookmarkStart w:id="2" w:name="Catchwords"/>
            <w:r w:rsidRPr="002304AA">
              <w:rPr>
                <w:b/>
              </w:rPr>
              <w:t>CORPORATIONS</w:t>
            </w:r>
            <w:r w:rsidRPr="002304AA">
              <w:t xml:space="preserve"> – application for </w:t>
            </w:r>
            <w:r w:rsidR="00F80E25" w:rsidRPr="002304AA">
              <w:t>i</w:t>
            </w:r>
            <w:r w:rsidRPr="002304AA">
              <w:t xml:space="preserve">nquiry into administration of company in liquidation – where applicant claims to be a secured creditor of the company – where liquidator asserts equitable charge over company property in accordance with the principle stated in </w:t>
            </w:r>
            <w:r w:rsidRPr="002304AA">
              <w:rPr>
                <w:i/>
              </w:rPr>
              <w:t>In re Universal Distributing Company Limited (In Liquidation)</w:t>
            </w:r>
            <w:r w:rsidRPr="002304AA">
              <w:t xml:space="preserve"> (1933) 48 CLR 171 – where applicant challenges quantum of the liquidator’s claim – where applicant’s claim against secured property subject to a higher ranking priority in the Australian Taxation Office in accordance with s 561 and s 556(1)(e) of the </w:t>
            </w:r>
            <w:r w:rsidRPr="002304AA">
              <w:rPr>
                <w:i/>
              </w:rPr>
              <w:t>Corporations Act 2001</w:t>
            </w:r>
            <w:r w:rsidRPr="002304AA">
              <w:t xml:space="preserve"> (</w:t>
            </w:r>
            <w:proofErr w:type="spellStart"/>
            <w:r w:rsidRPr="002304AA">
              <w:t>Cth</w:t>
            </w:r>
            <w:proofErr w:type="spellEnd"/>
            <w:r w:rsidRPr="002304AA">
              <w:t xml:space="preserve">) - where liquidator has neither accepted, reduced </w:t>
            </w:r>
            <w:r w:rsidR="0029765A" w:rsidRPr="002304AA">
              <w:t>n</w:t>
            </w:r>
            <w:r w:rsidRPr="002304AA">
              <w:t xml:space="preserve">or accepted proof of debt lodged by Australian Taxation Office – whether </w:t>
            </w:r>
            <w:r w:rsidR="0029765A" w:rsidRPr="002304AA">
              <w:t xml:space="preserve"> there should be an </w:t>
            </w:r>
            <w:r w:rsidR="005456F9" w:rsidRPr="002304AA">
              <w:t>i</w:t>
            </w:r>
            <w:r w:rsidRPr="002304AA">
              <w:t xml:space="preserve">nquiry into the liquidator’s omission to reduce that debt– </w:t>
            </w:r>
            <w:r w:rsidR="0029765A" w:rsidRPr="002304AA">
              <w:t xml:space="preserve">whether there should be an inquiry into the liquidator’s </w:t>
            </w:r>
            <w:proofErr w:type="spellStart"/>
            <w:r w:rsidR="0029765A" w:rsidRPr="002304AA">
              <w:t>equiatable</w:t>
            </w:r>
            <w:proofErr w:type="spellEnd"/>
            <w:r w:rsidR="0029765A" w:rsidRPr="002304AA">
              <w:t xml:space="preserve"> charge - </w:t>
            </w:r>
            <w:r w:rsidRPr="002304AA">
              <w:t xml:space="preserve">consideration of the relevance of the lack of commercial utility in the proposed </w:t>
            </w:r>
            <w:r w:rsidR="005456F9" w:rsidRPr="002304AA">
              <w:t>i</w:t>
            </w:r>
            <w:r w:rsidRPr="002304AA">
              <w:t>nquiry – consideration of the strength of allegations that the liquidator has not administered the company’s affairs in accordance with the law – consideration of the relevance of the circumstance that the applicant’s debt and security are disputed – consideration of the extent to which the applicant may avail itself of alternate remedies to vindicate its private rights – application dismissed</w:t>
            </w:r>
            <w:r w:rsidR="002C7385" w:rsidRPr="002304AA">
              <w:t xml:space="preserve"> </w:t>
            </w:r>
            <w:bookmarkEnd w:id="2"/>
          </w:p>
        </w:tc>
      </w:tr>
      <w:tr w:rsidR="00395B24" w:rsidRPr="002304AA" w14:paraId="4BC4191E" w14:textId="77777777" w:rsidTr="00EC3B9A">
        <w:tc>
          <w:tcPr>
            <w:tcW w:w="3085" w:type="dxa"/>
            <w:shd w:val="clear" w:color="auto" w:fill="auto"/>
          </w:tcPr>
          <w:p w14:paraId="734F0689" w14:textId="77777777" w:rsidR="00395B24" w:rsidRPr="002304AA" w:rsidRDefault="00395B24" w:rsidP="00663878">
            <w:pPr>
              <w:pStyle w:val="Normal1linespace"/>
              <w:widowControl w:val="0"/>
              <w:jc w:val="left"/>
            </w:pPr>
          </w:p>
        </w:tc>
        <w:tc>
          <w:tcPr>
            <w:tcW w:w="5989" w:type="dxa"/>
            <w:shd w:val="clear" w:color="auto" w:fill="auto"/>
          </w:tcPr>
          <w:p w14:paraId="39BABBD1" w14:textId="77777777" w:rsidR="00395B24" w:rsidRPr="002304AA" w:rsidRDefault="00395B24" w:rsidP="00663878">
            <w:pPr>
              <w:pStyle w:val="Normal1linespace"/>
              <w:widowControl w:val="0"/>
              <w:jc w:val="left"/>
            </w:pPr>
          </w:p>
        </w:tc>
      </w:tr>
      <w:tr w:rsidR="00395B24" w:rsidRPr="002304AA" w14:paraId="485415B7" w14:textId="77777777" w:rsidTr="00EC3B9A">
        <w:tc>
          <w:tcPr>
            <w:tcW w:w="3085" w:type="dxa"/>
            <w:shd w:val="clear" w:color="auto" w:fill="auto"/>
          </w:tcPr>
          <w:p w14:paraId="3D0465B8" w14:textId="77777777" w:rsidR="00395B24" w:rsidRPr="002304AA" w:rsidRDefault="002C7385" w:rsidP="00663878">
            <w:pPr>
              <w:pStyle w:val="Normal1linespace"/>
              <w:widowControl w:val="0"/>
              <w:jc w:val="left"/>
            </w:pPr>
            <w:r w:rsidRPr="002304AA">
              <w:t>Legislation:</w:t>
            </w:r>
          </w:p>
        </w:tc>
        <w:tc>
          <w:tcPr>
            <w:tcW w:w="5989" w:type="dxa"/>
            <w:shd w:val="clear" w:color="auto" w:fill="auto"/>
          </w:tcPr>
          <w:p w14:paraId="6CBF2B2B" w14:textId="6F6C2A95" w:rsidR="00140175" w:rsidRPr="002304AA" w:rsidRDefault="00140175" w:rsidP="00140175">
            <w:pPr>
              <w:pStyle w:val="CasesLegislationAppealFrom"/>
              <w:spacing w:after="60"/>
            </w:pPr>
            <w:bookmarkStart w:id="3" w:name="Legislation"/>
            <w:r w:rsidRPr="002304AA">
              <w:rPr>
                <w:i/>
              </w:rPr>
              <w:t>Corporations Act 2001</w:t>
            </w:r>
            <w:r w:rsidRPr="002304AA">
              <w:t xml:space="preserve"> (</w:t>
            </w:r>
            <w:proofErr w:type="spellStart"/>
            <w:r w:rsidRPr="002304AA">
              <w:t>Cth</w:t>
            </w:r>
            <w:proofErr w:type="spellEnd"/>
            <w:r w:rsidRPr="002304AA">
              <w:t xml:space="preserve">) </w:t>
            </w:r>
            <w:proofErr w:type="spellStart"/>
            <w:r w:rsidRPr="002304AA">
              <w:t>ss</w:t>
            </w:r>
            <w:proofErr w:type="spellEnd"/>
            <w:r w:rsidRPr="002304AA">
              <w:t xml:space="preserve"> 90.10, 536, 553AB, 556, 561, </w:t>
            </w:r>
            <w:proofErr w:type="spellStart"/>
            <w:r w:rsidRPr="002304AA">
              <w:t>Sch</w:t>
            </w:r>
            <w:proofErr w:type="spellEnd"/>
            <w:r w:rsidRPr="002304AA">
              <w:t xml:space="preserve"> 2</w:t>
            </w:r>
            <w:r w:rsidR="00310F36" w:rsidRPr="002304AA">
              <w:t xml:space="preserve">, </w:t>
            </w:r>
            <w:proofErr w:type="spellStart"/>
            <w:r w:rsidR="00310F36" w:rsidRPr="002304AA">
              <w:t>Div</w:t>
            </w:r>
            <w:proofErr w:type="spellEnd"/>
            <w:r w:rsidR="00310F36" w:rsidRPr="002304AA">
              <w:t xml:space="preserve"> 6</w:t>
            </w:r>
            <w:r w:rsidRPr="002304AA">
              <w:t xml:space="preserve"> </w:t>
            </w:r>
          </w:p>
          <w:p w14:paraId="6AE082BE" w14:textId="59F67317" w:rsidR="00140175" w:rsidRPr="002304AA" w:rsidRDefault="00140175" w:rsidP="00140175">
            <w:pPr>
              <w:pStyle w:val="CasesLegislationAppealFrom"/>
              <w:spacing w:after="60"/>
            </w:pPr>
            <w:r w:rsidRPr="002304AA">
              <w:rPr>
                <w:i/>
              </w:rPr>
              <w:t>Superannuation Guarantee (Administration) Act 1992</w:t>
            </w:r>
            <w:r w:rsidRPr="002304AA">
              <w:t> (</w:t>
            </w:r>
            <w:proofErr w:type="spellStart"/>
            <w:r w:rsidRPr="002304AA">
              <w:t>Cth</w:t>
            </w:r>
            <w:proofErr w:type="spellEnd"/>
            <w:r w:rsidRPr="002304AA">
              <w:t xml:space="preserve">) </w:t>
            </w:r>
            <w:proofErr w:type="spellStart"/>
            <w:r w:rsidRPr="002304AA">
              <w:t>ss</w:t>
            </w:r>
            <w:proofErr w:type="spellEnd"/>
            <w:r w:rsidRPr="002304AA">
              <w:t xml:space="preserve"> 17, 19, 31, 32, </w:t>
            </w:r>
            <w:r w:rsidR="006278DC" w:rsidRPr="002304AA">
              <w:t xml:space="preserve">36, </w:t>
            </w:r>
            <w:r w:rsidRPr="002304AA">
              <w:t>42</w:t>
            </w:r>
          </w:p>
          <w:p w14:paraId="1D19F60F" w14:textId="5CC3AE59" w:rsidR="00502B8C" w:rsidRPr="002304AA" w:rsidRDefault="00140175" w:rsidP="00140175">
            <w:pPr>
              <w:pStyle w:val="CasesLegislationAppealFrom"/>
              <w:spacing w:after="60"/>
            </w:pPr>
            <w:r w:rsidRPr="002304AA">
              <w:rPr>
                <w:i/>
              </w:rPr>
              <w:t>Taxation Administration Act 1953</w:t>
            </w:r>
            <w:r w:rsidRPr="002304AA">
              <w:t xml:space="preserve"> (</w:t>
            </w:r>
            <w:proofErr w:type="spellStart"/>
            <w:r w:rsidRPr="002304AA">
              <w:t>Cth</w:t>
            </w:r>
            <w:proofErr w:type="spellEnd"/>
            <w:r w:rsidRPr="002304AA">
              <w:t>)</w:t>
            </w:r>
          </w:p>
          <w:p w14:paraId="4204AC55" w14:textId="7F630DCB" w:rsidR="00395B24" w:rsidRPr="002304AA" w:rsidRDefault="00502B8C" w:rsidP="00140175">
            <w:pPr>
              <w:pStyle w:val="CasesLegislationAppealFrom"/>
              <w:spacing w:after="60"/>
            </w:pPr>
            <w:r w:rsidRPr="002304AA">
              <w:rPr>
                <w:i/>
              </w:rPr>
              <w:t>Corporations Regulations 2001</w:t>
            </w:r>
            <w:r w:rsidRPr="002304AA">
              <w:t xml:space="preserve"> (</w:t>
            </w:r>
            <w:proofErr w:type="spellStart"/>
            <w:r w:rsidRPr="002304AA">
              <w:t>Cth</w:t>
            </w:r>
            <w:proofErr w:type="spellEnd"/>
            <w:r w:rsidRPr="002304AA">
              <w:t xml:space="preserve">) </w:t>
            </w:r>
            <w:proofErr w:type="spellStart"/>
            <w:r w:rsidRPr="002304AA">
              <w:t>reg</w:t>
            </w:r>
            <w:proofErr w:type="spellEnd"/>
            <w:r w:rsidRPr="002304AA">
              <w:t xml:space="preserve"> 5.6.51</w:t>
            </w:r>
            <w:r w:rsidR="002C7385" w:rsidRPr="002304AA">
              <w:t xml:space="preserve"> </w:t>
            </w:r>
            <w:bookmarkEnd w:id="3"/>
          </w:p>
        </w:tc>
      </w:tr>
      <w:tr w:rsidR="00395B24" w:rsidRPr="002304AA" w14:paraId="0005E14F" w14:textId="77777777" w:rsidTr="00EC3B9A">
        <w:tc>
          <w:tcPr>
            <w:tcW w:w="3085" w:type="dxa"/>
            <w:shd w:val="clear" w:color="auto" w:fill="auto"/>
          </w:tcPr>
          <w:p w14:paraId="5CD1E957" w14:textId="77777777" w:rsidR="00395B24" w:rsidRPr="002304AA" w:rsidRDefault="00395B24" w:rsidP="00663878">
            <w:pPr>
              <w:pStyle w:val="Normal1linespace"/>
              <w:widowControl w:val="0"/>
              <w:jc w:val="left"/>
            </w:pPr>
          </w:p>
        </w:tc>
        <w:tc>
          <w:tcPr>
            <w:tcW w:w="5989" w:type="dxa"/>
            <w:shd w:val="clear" w:color="auto" w:fill="auto"/>
          </w:tcPr>
          <w:p w14:paraId="7BF1A2F7" w14:textId="77777777" w:rsidR="00395B24" w:rsidRPr="002304AA" w:rsidRDefault="00395B24" w:rsidP="00663878">
            <w:pPr>
              <w:pStyle w:val="Normal1linespace"/>
              <w:widowControl w:val="0"/>
              <w:jc w:val="left"/>
            </w:pPr>
          </w:p>
        </w:tc>
      </w:tr>
      <w:tr w:rsidR="00395B24" w:rsidRPr="002304AA" w14:paraId="4094DFA7" w14:textId="77777777" w:rsidTr="00EC3B9A">
        <w:tc>
          <w:tcPr>
            <w:tcW w:w="3085" w:type="dxa"/>
            <w:shd w:val="clear" w:color="auto" w:fill="auto"/>
          </w:tcPr>
          <w:p w14:paraId="7CA145AC" w14:textId="77777777" w:rsidR="00395B24" w:rsidRPr="002304AA" w:rsidRDefault="002C7385" w:rsidP="00663878">
            <w:pPr>
              <w:pStyle w:val="Normal1linespace"/>
              <w:widowControl w:val="0"/>
              <w:jc w:val="left"/>
            </w:pPr>
            <w:r w:rsidRPr="002304AA">
              <w:t>Cases cited:</w:t>
            </w:r>
          </w:p>
        </w:tc>
        <w:tc>
          <w:tcPr>
            <w:tcW w:w="5989" w:type="dxa"/>
            <w:shd w:val="clear" w:color="auto" w:fill="auto"/>
          </w:tcPr>
          <w:p w14:paraId="2886C613" w14:textId="0195EA3A" w:rsidR="002304AA" w:rsidRPr="002304AA" w:rsidRDefault="00F76C90" w:rsidP="00F76C90">
            <w:pPr>
              <w:pStyle w:val="CasesLegislationAppealFrom"/>
              <w:spacing w:after="60"/>
            </w:pPr>
            <w:bookmarkStart w:id="4" w:name="Cases_Cited"/>
            <w:r w:rsidRPr="002304AA">
              <w:rPr>
                <w:i/>
              </w:rPr>
              <w:t>Austin Securities Ltd v Northgate &amp; English Stores Ltd</w:t>
            </w:r>
            <w:r w:rsidRPr="002304AA">
              <w:t xml:space="preserve"> [1969] 1 WLR 529</w:t>
            </w:r>
          </w:p>
          <w:p w14:paraId="4B262B5E" w14:textId="77777777" w:rsidR="00F76C90" w:rsidRPr="002304AA" w:rsidRDefault="00F76C90" w:rsidP="00F76C90">
            <w:pPr>
              <w:pStyle w:val="CasesLegislationAppealFrom"/>
              <w:spacing w:after="60"/>
            </w:pPr>
            <w:r w:rsidRPr="002304AA">
              <w:rPr>
                <w:i/>
              </w:rPr>
              <w:t xml:space="preserve">Australian Securities and Investment Commission v </w:t>
            </w:r>
            <w:proofErr w:type="spellStart"/>
            <w:r w:rsidRPr="002304AA">
              <w:rPr>
                <w:i/>
              </w:rPr>
              <w:t>Macks</w:t>
            </w:r>
            <w:proofErr w:type="spellEnd"/>
            <w:r w:rsidRPr="002304AA">
              <w:rPr>
                <w:i/>
              </w:rPr>
              <w:t xml:space="preserve"> (No 2)</w:t>
            </w:r>
            <w:r w:rsidRPr="002304AA">
              <w:t xml:space="preserve"> [2019] SASC 17</w:t>
            </w:r>
          </w:p>
          <w:p w14:paraId="125AA1B9" w14:textId="77777777" w:rsidR="004D5C5A" w:rsidRPr="002304AA" w:rsidRDefault="004D5C5A" w:rsidP="00F76C90">
            <w:pPr>
              <w:pStyle w:val="CasesLegislationAppealFrom"/>
              <w:spacing w:after="60"/>
            </w:pPr>
            <w:r w:rsidRPr="002304AA">
              <w:rPr>
                <w:i/>
              </w:rPr>
              <w:lastRenderedPageBreak/>
              <w:t xml:space="preserve">BL &amp; GY International Co Ltd v </w:t>
            </w:r>
            <w:proofErr w:type="spellStart"/>
            <w:r w:rsidRPr="002304AA">
              <w:rPr>
                <w:i/>
              </w:rPr>
              <w:t>Hypec</w:t>
            </w:r>
            <w:proofErr w:type="spellEnd"/>
            <w:r w:rsidRPr="002304AA">
              <w:rPr>
                <w:i/>
              </w:rPr>
              <w:t xml:space="preserve"> Electronics Pty Ltd</w:t>
            </w:r>
            <w:r w:rsidRPr="002304AA">
              <w:t xml:space="preserve"> (2010) 79 ACSR 558</w:t>
            </w:r>
          </w:p>
          <w:p w14:paraId="39FAF140" w14:textId="77777777" w:rsidR="00F76C90" w:rsidRPr="002304AA" w:rsidRDefault="00F76C90" w:rsidP="00F76C90">
            <w:pPr>
              <w:pStyle w:val="CasesLegislationAppealFrom"/>
              <w:spacing w:after="60"/>
            </w:pPr>
            <w:r w:rsidRPr="002304AA">
              <w:rPr>
                <w:i/>
              </w:rPr>
              <w:t xml:space="preserve">Commissioner of Taxation of the Commonwealth of Australia v </w:t>
            </w:r>
            <w:proofErr w:type="spellStart"/>
            <w:r w:rsidRPr="002304AA">
              <w:rPr>
                <w:i/>
              </w:rPr>
              <w:t>Futuris</w:t>
            </w:r>
            <w:proofErr w:type="spellEnd"/>
            <w:r w:rsidRPr="002304AA">
              <w:rPr>
                <w:i/>
              </w:rPr>
              <w:t xml:space="preserve"> Corporation Limited</w:t>
            </w:r>
            <w:r w:rsidRPr="002304AA">
              <w:t xml:space="preserve"> (2008) 237 CLR 146</w:t>
            </w:r>
          </w:p>
          <w:p w14:paraId="6B06032F" w14:textId="77777777" w:rsidR="00F76C90" w:rsidRPr="002304AA" w:rsidRDefault="00F76C90" w:rsidP="00F76C90">
            <w:pPr>
              <w:pStyle w:val="CasesLegislationAppealFrom"/>
              <w:spacing w:after="60"/>
            </w:pPr>
            <w:r w:rsidRPr="002304AA">
              <w:rPr>
                <w:i/>
              </w:rPr>
              <w:t>Deputy Commissioner of Taxation v Broadbeach Properties Pty Ltd</w:t>
            </w:r>
            <w:r w:rsidRPr="002304AA">
              <w:t xml:space="preserve"> (2008) 237 CLR 473</w:t>
            </w:r>
          </w:p>
          <w:p w14:paraId="1AFD28A6" w14:textId="77777777" w:rsidR="00F76C90" w:rsidRPr="002304AA" w:rsidRDefault="00F76C90" w:rsidP="00F76C90">
            <w:pPr>
              <w:pStyle w:val="CasesLegislationAppealFrom"/>
              <w:spacing w:after="60"/>
            </w:pPr>
            <w:r w:rsidRPr="002304AA">
              <w:rPr>
                <w:i/>
              </w:rPr>
              <w:t xml:space="preserve">Deputy Commissioner of Taxation v </w:t>
            </w:r>
            <w:proofErr w:type="spellStart"/>
            <w:r w:rsidRPr="002304AA">
              <w:rPr>
                <w:i/>
              </w:rPr>
              <w:t>Buzadzic</w:t>
            </w:r>
            <w:proofErr w:type="spellEnd"/>
            <w:r w:rsidRPr="002304AA">
              <w:t xml:space="preserve"> [2019] VSCA 221</w:t>
            </w:r>
          </w:p>
          <w:p w14:paraId="7D0D3793" w14:textId="77777777" w:rsidR="00F76C90" w:rsidRPr="002304AA" w:rsidRDefault="00F76C90" w:rsidP="00F76C90">
            <w:pPr>
              <w:pStyle w:val="CasesLegislationAppealFrom"/>
              <w:spacing w:after="60"/>
            </w:pPr>
            <w:proofErr w:type="spellStart"/>
            <w:r w:rsidRPr="002304AA">
              <w:rPr>
                <w:i/>
              </w:rPr>
              <w:t>Foxhat</w:t>
            </w:r>
            <w:proofErr w:type="spellEnd"/>
            <w:r w:rsidRPr="002304AA">
              <w:rPr>
                <w:i/>
              </w:rPr>
              <w:t xml:space="preserve"> Employment Service Pty Ltd v Deputy Commissioner of Taxation</w:t>
            </w:r>
            <w:r w:rsidRPr="002304AA">
              <w:t xml:space="preserve"> [2014] VSC 218</w:t>
            </w:r>
          </w:p>
          <w:p w14:paraId="24E57A6B" w14:textId="77777777" w:rsidR="00F76C90" w:rsidRPr="002304AA" w:rsidRDefault="00F76C90" w:rsidP="00F76C90">
            <w:pPr>
              <w:pStyle w:val="CasesLegislationAppealFrom"/>
              <w:spacing w:after="60"/>
            </w:pPr>
            <w:r w:rsidRPr="002304AA">
              <w:rPr>
                <w:i/>
              </w:rPr>
              <w:t>Leslie, in the matter of the Aboriginal Councils and Associations Act 1976 v Hennessy</w:t>
            </w:r>
            <w:r w:rsidRPr="002304AA">
              <w:t xml:space="preserve"> [2001] FCA 371</w:t>
            </w:r>
          </w:p>
          <w:p w14:paraId="129621AE" w14:textId="77777777" w:rsidR="00F76C90" w:rsidRPr="002304AA" w:rsidRDefault="00F76C90" w:rsidP="00F76C90">
            <w:pPr>
              <w:pStyle w:val="CasesLegislationAppealFrom"/>
              <w:spacing w:after="60"/>
            </w:pPr>
            <w:r w:rsidRPr="002304AA">
              <w:rPr>
                <w:i/>
              </w:rPr>
              <w:t xml:space="preserve">Powell, in the matter of Arafura Pearls Holdings Limited (in </w:t>
            </w:r>
            <w:proofErr w:type="spellStart"/>
            <w:r w:rsidRPr="002304AA">
              <w:rPr>
                <w:i/>
              </w:rPr>
              <w:t>liq</w:t>
            </w:r>
            <w:proofErr w:type="spellEnd"/>
            <w:r w:rsidRPr="002304AA">
              <w:rPr>
                <w:i/>
              </w:rPr>
              <w:t>)</w:t>
            </w:r>
            <w:r w:rsidRPr="002304AA">
              <w:t xml:space="preserve"> [2017] FCA 1159</w:t>
            </w:r>
          </w:p>
          <w:p w14:paraId="2496DCA4" w14:textId="77777777" w:rsidR="00F76C90" w:rsidRPr="002304AA" w:rsidRDefault="00F76C90" w:rsidP="00F76C90">
            <w:pPr>
              <w:pStyle w:val="CasesLegislationAppealFrom"/>
              <w:spacing w:after="60"/>
            </w:pPr>
            <w:r w:rsidRPr="002304AA">
              <w:rPr>
                <w:i/>
              </w:rPr>
              <w:t>In re Universal Distributing Company Limited (In Liquidation)</w:t>
            </w:r>
            <w:r w:rsidRPr="002304AA">
              <w:t xml:space="preserve"> (1933) 48 CLR 171</w:t>
            </w:r>
          </w:p>
          <w:p w14:paraId="4A9B3D8B" w14:textId="77777777" w:rsidR="00395B24" w:rsidRPr="002304AA" w:rsidRDefault="00F76C90" w:rsidP="00F76C90">
            <w:pPr>
              <w:pStyle w:val="CasesLegislationAppealFrom"/>
              <w:spacing w:after="60"/>
            </w:pPr>
            <w:r w:rsidRPr="002304AA">
              <w:rPr>
                <w:i/>
              </w:rPr>
              <w:t>Stewart v Atco Controls Pty Ltd (in Liquidation)</w:t>
            </w:r>
            <w:r w:rsidRPr="002304AA">
              <w:t xml:space="preserve"> (2014) 252 CLR 307 </w:t>
            </w:r>
            <w:r w:rsidR="002C7385" w:rsidRPr="002304AA">
              <w:t xml:space="preserve"> </w:t>
            </w:r>
            <w:bookmarkEnd w:id="4"/>
          </w:p>
        </w:tc>
      </w:tr>
      <w:tr w:rsidR="00EC3B9A" w:rsidRPr="002304AA" w14:paraId="534966C9" w14:textId="77777777" w:rsidTr="00EC3B9A">
        <w:tc>
          <w:tcPr>
            <w:tcW w:w="3085" w:type="dxa"/>
            <w:shd w:val="clear" w:color="auto" w:fill="auto"/>
          </w:tcPr>
          <w:p w14:paraId="2A54E18F" w14:textId="77777777" w:rsidR="00EC3B9A" w:rsidRPr="002304AA" w:rsidRDefault="00EC3B9A" w:rsidP="00EC3B9A">
            <w:pPr>
              <w:pStyle w:val="Normal1linespace"/>
              <w:jc w:val="left"/>
            </w:pPr>
          </w:p>
        </w:tc>
        <w:tc>
          <w:tcPr>
            <w:tcW w:w="5989" w:type="dxa"/>
            <w:shd w:val="clear" w:color="auto" w:fill="auto"/>
          </w:tcPr>
          <w:p w14:paraId="155E0744" w14:textId="77777777" w:rsidR="00EC3B9A" w:rsidRPr="002304AA" w:rsidRDefault="00EC3B9A" w:rsidP="00EC3B9A">
            <w:pPr>
              <w:pStyle w:val="Normal1linespace"/>
              <w:jc w:val="left"/>
            </w:pPr>
          </w:p>
        </w:tc>
      </w:tr>
      <w:tr w:rsidR="00EC3B9A" w:rsidRPr="002304AA" w14:paraId="2EFF40CA" w14:textId="77777777" w:rsidTr="00EC3B9A">
        <w:tc>
          <w:tcPr>
            <w:tcW w:w="3085" w:type="dxa"/>
            <w:shd w:val="clear" w:color="auto" w:fill="auto"/>
          </w:tcPr>
          <w:p w14:paraId="41F917DE" w14:textId="77777777" w:rsidR="00EC3B9A" w:rsidRPr="002304AA" w:rsidRDefault="00EC3B9A" w:rsidP="00EC3B9A">
            <w:pPr>
              <w:pStyle w:val="Normal1linespace"/>
              <w:jc w:val="left"/>
            </w:pPr>
            <w:bookmarkStart w:id="5" w:name="CounselDate" w:colFirst="0" w:colLast="2"/>
            <w:r w:rsidRPr="002304AA">
              <w:t>Date of hearing:</w:t>
            </w:r>
          </w:p>
        </w:tc>
        <w:tc>
          <w:tcPr>
            <w:tcW w:w="5989" w:type="dxa"/>
            <w:shd w:val="clear" w:color="auto" w:fill="auto"/>
          </w:tcPr>
          <w:p w14:paraId="0C157A3E" w14:textId="77777777" w:rsidR="00EC3B9A" w:rsidRPr="002304AA" w:rsidRDefault="00EC3B9A" w:rsidP="00EC3B9A">
            <w:pPr>
              <w:pStyle w:val="Normal1linespace"/>
              <w:jc w:val="left"/>
            </w:pPr>
            <w:bookmarkStart w:id="6" w:name="HearingDate"/>
            <w:r w:rsidRPr="002304AA">
              <w:t>28 February 2020</w:t>
            </w:r>
            <w:bookmarkEnd w:id="6"/>
          </w:p>
        </w:tc>
      </w:tr>
      <w:tr w:rsidR="00EC3B9A" w:rsidRPr="002304AA" w14:paraId="0A263271" w14:textId="77777777" w:rsidTr="00EC3B9A">
        <w:tc>
          <w:tcPr>
            <w:tcW w:w="3085" w:type="dxa"/>
            <w:shd w:val="clear" w:color="auto" w:fill="auto"/>
          </w:tcPr>
          <w:p w14:paraId="11655BEE" w14:textId="77777777" w:rsidR="00EC3B9A" w:rsidRPr="002304AA" w:rsidRDefault="00EC3B9A" w:rsidP="00EC3B9A">
            <w:pPr>
              <w:pStyle w:val="Normal1linespace"/>
              <w:jc w:val="left"/>
            </w:pPr>
          </w:p>
        </w:tc>
        <w:tc>
          <w:tcPr>
            <w:tcW w:w="5989" w:type="dxa"/>
            <w:shd w:val="clear" w:color="auto" w:fill="auto"/>
          </w:tcPr>
          <w:p w14:paraId="78846511" w14:textId="77777777" w:rsidR="00EC3B9A" w:rsidRPr="002304AA" w:rsidRDefault="00EC3B9A" w:rsidP="00EC3B9A">
            <w:pPr>
              <w:pStyle w:val="Normal1linespace"/>
              <w:jc w:val="left"/>
            </w:pPr>
          </w:p>
        </w:tc>
      </w:tr>
      <w:bookmarkEnd w:id="5"/>
      <w:tr w:rsidR="00EC3B9A" w:rsidRPr="002304AA" w14:paraId="1893E2C9" w14:textId="77777777" w:rsidTr="00EC3B9A">
        <w:tc>
          <w:tcPr>
            <w:tcW w:w="3085" w:type="dxa"/>
            <w:shd w:val="clear" w:color="auto" w:fill="auto"/>
          </w:tcPr>
          <w:p w14:paraId="7669D6DD" w14:textId="77777777" w:rsidR="00EC3B9A" w:rsidRPr="002304AA" w:rsidRDefault="00EC3B9A" w:rsidP="00EC3B9A">
            <w:pPr>
              <w:pStyle w:val="Normal1linespace"/>
              <w:widowControl w:val="0"/>
              <w:jc w:val="left"/>
            </w:pPr>
            <w:r w:rsidRPr="002304AA">
              <w:t>Registry:</w:t>
            </w:r>
          </w:p>
        </w:tc>
        <w:tc>
          <w:tcPr>
            <w:tcW w:w="5989" w:type="dxa"/>
            <w:shd w:val="clear" w:color="auto" w:fill="auto"/>
          </w:tcPr>
          <w:p w14:paraId="5564D6DE" w14:textId="77777777" w:rsidR="00EC3B9A" w:rsidRPr="002304AA" w:rsidRDefault="002304AA" w:rsidP="00EC3B9A">
            <w:pPr>
              <w:pStyle w:val="Normal1linespace"/>
              <w:widowControl w:val="0"/>
              <w:jc w:val="left"/>
            </w:pPr>
            <w:fldSimple w:instr=" DOCPROPERTY  Registry " w:fldLock="1">
              <w:r w:rsidR="00EC3B9A" w:rsidRPr="002304AA">
                <w:t>South Australia</w:t>
              </w:r>
            </w:fldSimple>
          </w:p>
        </w:tc>
      </w:tr>
      <w:tr w:rsidR="00EC3B9A" w:rsidRPr="002304AA" w14:paraId="01638327" w14:textId="77777777" w:rsidTr="00EC3B9A">
        <w:tc>
          <w:tcPr>
            <w:tcW w:w="3085" w:type="dxa"/>
            <w:shd w:val="clear" w:color="auto" w:fill="auto"/>
          </w:tcPr>
          <w:p w14:paraId="7C6FEE37" w14:textId="77777777" w:rsidR="00EC3B9A" w:rsidRPr="002304AA" w:rsidRDefault="00EC3B9A" w:rsidP="00EC3B9A">
            <w:pPr>
              <w:pStyle w:val="Normal1linespace"/>
              <w:widowControl w:val="0"/>
              <w:jc w:val="left"/>
            </w:pPr>
          </w:p>
        </w:tc>
        <w:tc>
          <w:tcPr>
            <w:tcW w:w="5989" w:type="dxa"/>
            <w:shd w:val="clear" w:color="auto" w:fill="auto"/>
          </w:tcPr>
          <w:p w14:paraId="6D12B2D5" w14:textId="77777777" w:rsidR="00EC3B9A" w:rsidRPr="002304AA" w:rsidRDefault="00EC3B9A" w:rsidP="00EC3B9A">
            <w:pPr>
              <w:pStyle w:val="Normal1linespace"/>
              <w:widowControl w:val="0"/>
              <w:jc w:val="left"/>
            </w:pPr>
          </w:p>
        </w:tc>
      </w:tr>
      <w:tr w:rsidR="00EC3B9A" w:rsidRPr="002304AA" w14:paraId="32BBF2FC" w14:textId="77777777" w:rsidTr="00EC3B9A">
        <w:tc>
          <w:tcPr>
            <w:tcW w:w="3085" w:type="dxa"/>
            <w:shd w:val="clear" w:color="auto" w:fill="auto"/>
          </w:tcPr>
          <w:p w14:paraId="61AB26B0" w14:textId="77777777" w:rsidR="00EC3B9A" w:rsidRPr="002304AA" w:rsidRDefault="00EC3B9A" w:rsidP="00EC3B9A">
            <w:pPr>
              <w:pStyle w:val="Normal1linespace"/>
              <w:widowControl w:val="0"/>
              <w:jc w:val="left"/>
            </w:pPr>
            <w:r w:rsidRPr="002304AA">
              <w:t>Division:</w:t>
            </w:r>
          </w:p>
        </w:tc>
        <w:tc>
          <w:tcPr>
            <w:tcW w:w="5989" w:type="dxa"/>
            <w:shd w:val="clear" w:color="auto" w:fill="auto"/>
          </w:tcPr>
          <w:p w14:paraId="7DF81EA1" w14:textId="77777777" w:rsidR="00EC3B9A" w:rsidRPr="002304AA" w:rsidRDefault="002304AA" w:rsidP="00EC3B9A">
            <w:pPr>
              <w:pStyle w:val="Normal1linespace"/>
              <w:widowControl w:val="0"/>
              <w:jc w:val="left"/>
            </w:pPr>
            <w:fldSimple w:instr=" DOCPROPERTY  Division " w:fldLock="1">
              <w:r w:rsidR="00EC3B9A" w:rsidRPr="002304AA">
                <w:t>General Division</w:t>
              </w:r>
            </w:fldSimple>
          </w:p>
        </w:tc>
      </w:tr>
      <w:tr w:rsidR="00EC3B9A" w:rsidRPr="002304AA" w14:paraId="25903FE2" w14:textId="77777777" w:rsidTr="00EC3B9A">
        <w:tc>
          <w:tcPr>
            <w:tcW w:w="3085" w:type="dxa"/>
            <w:shd w:val="clear" w:color="auto" w:fill="auto"/>
          </w:tcPr>
          <w:p w14:paraId="6F6587FC" w14:textId="77777777" w:rsidR="00EC3B9A" w:rsidRPr="002304AA" w:rsidRDefault="00EC3B9A" w:rsidP="00EC3B9A">
            <w:pPr>
              <w:pStyle w:val="Normal1linespace"/>
              <w:widowControl w:val="0"/>
              <w:jc w:val="left"/>
            </w:pPr>
          </w:p>
        </w:tc>
        <w:tc>
          <w:tcPr>
            <w:tcW w:w="5989" w:type="dxa"/>
            <w:shd w:val="clear" w:color="auto" w:fill="auto"/>
          </w:tcPr>
          <w:p w14:paraId="251EB19B" w14:textId="77777777" w:rsidR="00EC3B9A" w:rsidRPr="002304AA" w:rsidRDefault="00EC3B9A" w:rsidP="00EC3B9A">
            <w:pPr>
              <w:pStyle w:val="Normal1linespace"/>
              <w:widowControl w:val="0"/>
              <w:jc w:val="left"/>
              <w:rPr>
                <w:b/>
              </w:rPr>
            </w:pPr>
          </w:p>
        </w:tc>
      </w:tr>
      <w:tr w:rsidR="00EC3B9A" w:rsidRPr="002304AA" w14:paraId="7FDBB74F" w14:textId="77777777" w:rsidTr="00EC3B9A">
        <w:tc>
          <w:tcPr>
            <w:tcW w:w="3085" w:type="dxa"/>
            <w:shd w:val="clear" w:color="auto" w:fill="auto"/>
          </w:tcPr>
          <w:p w14:paraId="29EF79E6" w14:textId="77777777" w:rsidR="00EC3B9A" w:rsidRPr="002304AA" w:rsidRDefault="00EC3B9A" w:rsidP="00EC3B9A">
            <w:pPr>
              <w:pStyle w:val="Normal1linespace"/>
              <w:widowControl w:val="0"/>
              <w:jc w:val="left"/>
            </w:pPr>
            <w:r w:rsidRPr="002304AA">
              <w:t>National Practice Area:</w:t>
            </w:r>
          </w:p>
        </w:tc>
        <w:tc>
          <w:tcPr>
            <w:tcW w:w="5989" w:type="dxa"/>
            <w:shd w:val="clear" w:color="auto" w:fill="auto"/>
          </w:tcPr>
          <w:p w14:paraId="63243A41" w14:textId="77777777" w:rsidR="00EC3B9A" w:rsidRPr="002304AA" w:rsidRDefault="004975D2" w:rsidP="00EC3B9A">
            <w:pPr>
              <w:pStyle w:val="Normal1linespace"/>
              <w:widowControl w:val="0"/>
              <w:jc w:val="left"/>
              <w:rPr>
                <w:b/>
              </w:rPr>
            </w:pPr>
            <w:r>
              <w:fldChar w:fldCharType="begin" w:fldLock="1"/>
            </w:r>
            <w:r>
              <w:instrText xml:space="preserve"> DOCPROPERTY  "Practice Area"  \* MERGEFORMAT </w:instrText>
            </w:r>
            <w:r>
              <w:fldChar w:fldCharType="separate"/>
            </w:r>
            <w:r w:rsidR="00EC3B9A" w:rsidRPr="002304AA">
              <w:t>Commercial and Corporations</w:t>
            </w:r>
            <w:r>
              <w:fldChar w:fldCharType="end"/>
            </w:r>
          </w:p>
        </w:tc>
      </w:tr>
      <w:tr w:rsidR="00EC3B9A" w:rsidRPr="002304AA" w14:paraId="6E9F003F" w14:textId="77777777" w:rsidTr="00EC3B9A">
        <w:tc>
          <w:tcPr>
            <w:tcW w:w="3085" w:type="dxa"/>
            <w:shd w:val="clear" w:color="auto" w:fill="auto"/>
          </w:tcPr>
          <w:p w14:paraId="2B1460E4" w14:textId="77777777" w:rsidR="00EC3B9A" w:rsidRPr="002304AA" w:rsidRDefault="00EC3B9A" w:rsidP="00EC3B9A">
            <w:pPr>
              <w:pStyle w:val="Normal1linespace"/>
              <w:widowControl w:val="0"/>
              <w:jc w:val="left"/>
            </w:pPr>
          </w:p>
        </w:tc>
        <w:tc>
          <w:tcPr>
            <w:tcW w:w="5989" w:type="dxa"/>
            <w:shd w:val="clear" w:color="auto" w:fill="auto"/>
          </w:tcPr>
          <w:p w14:paraId="47D5C2CD" w14:textId="77777777" w:rsidR="00EC3B9A" w:rsidRPr="002304AA" w:rsidRDefault="00EC3B9A" w:rsidP="00EC3B9A">
            <w:pPr>
              <w:pStyle w:val="Normal1linespace"/>
              <w:widowControl w:val="0"/>
              <w:jc w:val="left"/>
            </w:pPr>
          </w:p>
        </w:tc>
      </w:tr>
      <w:tr w:rsidR="00EC3B9A" w:rsidRPr="002304AA" w14:paraId="13DB6864" w14:textId="77777777" w:rsidTr="00EC3B9A">
        <w:tc>
          <w:tcPr>
            <w:tcW w:w="3085" w:type="dxa"/>
            <w:shd w:val="clear" w:color="auto" w:fill="auto"/>
          </w:tcPr>
          <w:p w14:paraId="64D95F8E" w14:textId="77777777" w:rsidR="00EC3B9A" w:rsidRPr="002304AA" w:rsidRDefault="00EC3B9A" w:rsidP="00EC3B9A">
            <w:pPr>
              <w:pStyle w:val="Normal1linespace"/>
              <w:widowControl w:val="0"/>
              <w:jc w:val="left"/>
            </w:pPr>
            <w:r w:rsidRPr="002304AA">
              <w:t>Sub-area:</w:t>
            </w:r>
          </w:p>
        </w:tc>
        <w:tc>
          <w:tcPr>
            <w:tcW w:w="5989" w:type="dxa"/>
            <w:shd w:val="clear" w:color="auto" w:fill="auto"/>
          </w:tcPr>
          <w:p w14:paraId="0233AF5E" w14:textId="77777777" w:rsidR="00EC3B9A" w:rsidRPr="002304AA" w:rsidRDefault="004975D2" w:rsidP="00EC3B9A">
            <w:pPr>
              <w:pStyle w:val="Normal1linespace"/>
              <w:widowControl w:val="0"/>
              <w:jc w:val="left"/>
            </w:pPr>
            <w:r>
              <w:fldChar w:fldCharType="begin" w:fldLock="1"/>
            </w:r>
            <w:r>
              <w:instrText xml:space="preserve"> DOCPROPERTY  "Sub Area"  \* MERGEFORMAT </w:instrText>
            </w:r>
            <w:r>
              <w:fldChar w:fldCharType="separate"/>
            </w:r>
            <w:r w:rsidR="00EC3B9A" w:rsidRPr="002304AA">
              <w:rPr>
                <w:bCs/>
                <w:lang w:val="en-US"/>
              </w:rPr>
              <w:t>Corporations and Corporate</w:t>
            </w:r>
            <w:r w:rsidR="00EC3B9A" w:rsidRPr="002304AA">
              <w:t xml:space="preserve"> Insolvency</w:t>
            </w:r>
            <w:r>
              <w:fldChar w:fldCharType="end"/>
            </w:r>
          </w:p>
        </w:tc>
      </w:tr>
      <w:tr w:rsidR="00EC3B9A" w:rsidRPr="002304AA" w14:paraId="7AF2B2DA" w14:textId="77777777" w:rsidTr="00EC3B9A">
        <w:tc>
          <w:tcPr>
            <w:tcW w:w="3085" w:type="dxa"/>
            <w:shd w:val="clear" w:color="auto" w:fill="auto"/>
          </w:tcPr>
          <w:p w14:paraId="6340837E" w14:textId="77777777" w:rsidR="00EC3B9A" w:rsidRPr="002304AA" w:rsidRDefault="00EC3B9A" w:rsidP="00EC3B9A">
            <w:pPr>
              <w:pStyle w:val="Normal1linespace"/>
              <w:widowControl w:val="0"/>
              <w:jc w:val="left"/>
            </w:pPr>
          </w:p>
        </w:tc>
        <w:tc>
          <w:tcPr>
            <w:tcW w:w="5989" w:type="dxa"/>
            <w:shd w:val="clear" w:color="auto" w:fill="auto"/>
          </w:tcPr>
          <w:p w14:paraId="3D016E56" w14:textId="77777777" w:rsidR="00EC3B9A" w:rsidRPr="002304AA" w:rsidRDefault="00EC3B9A" w:rsidP="00EC3B9A">
            <w:pPr>
              <w:pStyle w:val="Normal1linespace"/>
              <w:widowControl w:val="0"/>
              <w:jc w:val="left"/>
            </w:pPr>
          </w:p>
        </w:tc>
      </w:tr>
      <w:tr w:rsidR="00EC3B9A" w:rsidRPr="002304AA" w14:paraId="65401245" w14:textId="77777777" w:rsidTr="00EC3B9A">
        <w:tc>
          <w:tcPr>
            <w:tcW w:w="3085" w:type="dxa"/>
            <w:shd w:val="clear" w:color="auto" w:fill="auto"/>
          </w:tcPr>
          <w:p w14:paraId="4BC45EB0" w14:textId="77777777" w:rsidR="00EC3B9A" w:rsidRPr="002304AA" w:rsidRDefault="00EC3B9A" w:rsidP="00EC3B9A">
            <w:pPr>
              <w:pStyle w:val="Normal1linespace"/>
              <w:widowControl w:val="0"/>
              <w:jc w:val="left"/>
            </w:pPr>
            <w:r w:rsidRPr="002304AA">
              <w:t>Number of paragraphs:</w:t>
            </w:r>
          </w:p>
        </w:tc>
        <w:tc>
          <w:tcPr>
            <w:tcW w:w="5989" w:type="dxa"/>
            <w:shd w:val="clear" w:color="auto" w:fill="auto"/>
          </w:tcPr>
          <w:p w14:paraId="47716BC4" w14:textId="4C156D3E" w:rsidR="00EC3B9A" w:rsidRPr="002304AA" w:rsidRDefault="002304AA" w:rsidP="00EC3B9A">
            <w:pPr>
              <w:pStyle w:val="Normal1linespace"/>
              <w:widowControl w:val="0"/>
              <w:jc w:val="left"/>
            </w:pPr>
            <w:bookmarkStart w:id="7" w:name="PlaceCategoryParagraphs"/>
            <w:r>
              <w:t>65</w:t>
            </w:r>
            <w:bookmarkEnd w:id="7"/>
          </w:p>
        </w:tc>
      </w:tr>
      <w:tr w:rsidR="00EC3B9A" w:rsidRPr="002304AA" w14:paraId="3A532C34" w14:textId="77777777" w:rsidTr="00EC3B9A">
        <w:tc>
          <w:tcPr>
            <w:tcW w:w="3085" w:type="dxa"/>
            <w:shd w:val="clear" w:color="auto" w:fill="auto"/>
          </w:tcPr>
          <w:p w14:paraId="6609D9A0" w14:textId="77777777" w:rsidR="00EC3B9A" w:rsidRPr="002304AA" w:rsidRDefault="00EC3B9A" w:rsidP="00EC3B9A">
            <w:pPr>
              <w:pStyle w:val="Normal1linespace"/>
              <w:widowControl w:val="0"/>
              <w:jc w:val="left"/>
            </w:pPr>
          </w:p>
        </w:tc>
        <w:tc>
          <w:tcPr>
            <w:tcW w:w="5989" w:type="dxa"/>
            <w:shd w:val="clear" w:color="auto" w:fill="auto"/>
          </w:tcPr>
          <w:p w14:paraId="22EEB2EE" w14:textId="77777777" w:rsidR="00EC3B9A" w:rsidRPr="002304AA" w:rsidRDefault="00EC3B9A" w:rsidP="00EC3B9A">
            <w:pPr>
              <w:pStyle w:val="Normal1linespace"/>
              <w:widowControl w:val="0"/>
              <w:jc w:val="left"/>
            </w:pPr>
          </w:p>
        </w:tc>
      </w:tr>
      <w:tr w:rsidR="00893342" w:rsidRPr="002304AA" w14:paraId="22F782B9" w14:textId="77777777" w:rsidTr="00EC3B9A">
        <w:tc>
          <w:tcPr>
            <w:tcW w:w="3085" w:type="dxa"/>
            <w:shd w:val="clear" w:color="auto" w:fill="auto"/>
          </w:tcPr>
          <w:p w14:paraId="33893E38" w14:textId="7CC7334B" w:rsidR="00893342" w:rsidRPr="002304AA" w:rsidRDefault="00893342" w:rsidP="00893342">
            <w:pPr>
              <w:pStyle w:val="Normal1linespace"/>
              <w:widowControl w:val="0"/>
              <w:jc w:val="left"/>
            </w:pPr>
            <w:r>
              <w:t>Category:</w:t>
            </w:r>
          </w:p>
        </w:tc>
        <w:tc>
          <w:tcPr>
            <w:tcW w:w="5989" w:type="dxa"/>
            <w:shd w:val="clear" w:color="auto" w:fill="auto"/>
          </w:tcPr>
          <w:p w14:paraId="3324B9C5" w14:textId="0107BBE9" w:rsidR="00893342" w:rsidRPr="002304AA" w:rsidRDefault="00893342" w:rsidP="00893342">
            <w:pPr>
              <w:pStyle w:val="Normal1linespace"/>
              <w:widowControl w:val="0"/>
              <w:jc w:val="left"/>
            </w:pPr>
            <w:r>
              <w:t>Catchwords</w:t>
            </w:r>
          </w:p>
        </w:tc>
      </w:tr>
      <w:tr w:rsidR="00893342" w:rsidRPr="002304AA" w14:paraId="5837BC8D" w14:textId="77777777" w:rsidTr="00EC3B9A">
        <w:tc>
          <w:tcPr>
            <w:tcW w:w="3085" w:type="dxa"/>
            <w:shd w:val="clear" w:color="auto" w:fill="auto"/>
          </w:tcPr>
          <w:p w14:paraId="2FBB2870" w14:textId="77777777" w:rsidR="00893342" w:rsidRPr="002304AA" w:rsidRDefault="00893342" w:rsidP="00EC3B9A">
            <w:pPr>
              <w:pStyle w:val="Normal1linespace"/>
              <w:widowControl w:val="0"/>
              <w:jc w:val="left"/>
            </w:pPr>
          </w:p>
        </w:tc>
        <w:tc>
          <w:tcPr>
            <w:tcW w:w="5989" w:type="dxa"/>
            <w:shd w:val="clear" w:color="auto" w:fill="auto"/>
          </w:tcPr>
          <w:p w14:paraId="3A0B2283" w14:textId="77777777" w:rsidR="00893342" w:rsidRPr="002304AA" w:rsidRDefault="00893342" w:rsidP="00EC3B9A">
            <w:pPr>
              <w:pStyle w:val="Normal1linespace"/>
              <w:widowControl w:val="0"/>
              <w:jc w:val="left"/>
            </w:pPr>
          </w:p>
        </w:tc>
      </w:tr>
      <w:tr w:rsidR="00EC3B9A" w:rsidRPr="002304AA" w14:paraId="5F17856D" w14:textId="77777777" w:rsidTr="00EC3B9A">
        <w:tc>
          <w:tcPr>
            <w:tcW w:w="3085" w:type="dxa"/>
            <w:shd w:val="clear" w:color="auto" w:fill="auto"/>
          </w:tcPr>
          <w:p w14:paraId="23D39545" w14:textId="77777777" w:rsidR="00EC3B9A" w:rsidRPr="002304AA" w:rsidRDefault="00EC3B9A" w:rsidP="00EC3B9A">
            <w:pPr>
              <w:pStyle w:val="Normal1linespace"/>
              <w:widowControl w:val="0"/>
              <w:jc w:val="left"/>
            </w:pPr>
            <w:bookmarkStart w:id="8" w:name="Counsel" w:colFirst="0" w:colLast="2"/>
            <w:r w:rsidRPr="002304AA">
              <w:t>Counsel for the Plaintiff:</w:t>
            </w:r>
          </w:p>
        </w:tc>
        <w:tc>
          <w:tcPr>
            <w:tcW w:w="5989" w:type="dxa"/>
            <w:shd w:val="clear" w:color="auto" w:fill="auto"/>
          </w:tcPr>
          <w:p w14:paraId="07122B65" w14:textId="77777777" w:rsidR="00EC3B9A" w:rsidRPr="002304AA" w:rsidRDefault="00EC3B9A" w:rsidP="00EC3B9A">
            <w:pPr>
              <w:pStyle w:val="Normal1linespace"/>
              <w:widowControl w:val="0"/>
              <w:jc w:val="left"/>
            </w:pPr>
            <w:bookmarkStart w:id="9" w:name="AppCounsel"/>
            <w:bookmarkEnd w:id="9"/>
            <w:r w:rsidRPr="002304AA">
              <w:t>Mr L Gentry</w:t>
            </w:r>
          </w:p>
        </w:tc>
      </w:tr>
      <w:tr w:rsidR="00EC3B9A" w:rsidRPr="002304AA" w14:paraId="674D1970" w14:textId="77777777" w:rsidTr="00EC3B9A">
        <w:tc>
          <w:tcPr>
            <w:tcW w:w="3085" w:type="dxa"/>
            <w:shd w:val="clear" w:color="auto" w:fill="auto"/>
          </w:tcPr>
          <w:p w14:paraId="2466883B" w14:textId="77777777" w:rsidR="00EC3B9A" w:rsidRPr="002304AA" w:rsidRDefault="00EC3B9A" w:rsidP="00EC3B9A">
            <w:pPr>
              <w:pStyle w:val="Normal1linespace"/>
              <w:widowControl w:val="0"/>
              <w:jc w:val="left"/>
            </w:pPr>
          </w:p>
        </w:tc>
        <w:tc>
          <w:tcPr>
            <w:tcW w:w="5989" w:type="dxa"/>
            <w:shd w:val="clear" w:color="auto" w:fill="auto"/>
          </w:tcPr>
          <w:p w14:paraId="0C850CEA" w14:textId="77777777" w:rsidR="00EC3B9A" w:rsidRPr="002304AA" w:rsidRDefault="00EC3B9A" w:rsidP="00EC3B9A">
            <w:pPr>
              <w:pStyle w:val="Normal1linespace"/>
              <w:widowControl w:val="0"/>
              <w:jc w:val="left"/>
            </w:pPr>
          </w:p>
        </w:tc>
      </w:tr>
      <w:tr w:rsidR="00EC3B9A" w:rsidRPr="002304AA" w14:paraId="7C3E4AF5" w14:textId="77777777" w:rsidTr="00EC3B9A">
        <w:tc>
          <w:tcPr>
            <w:tcW w:w="3085" w:type="dxa"/>
            <w:shd w:val="clear" w:color="auto" w:fill="auto"/>
          </w:tcPr>
          <w:p w14:paraId="13D5D2E1" w14:textId="77777777" w:rsidR="00EC3B9A" w:rsidRPr="002304AA" w:rsidRDefault="00EC3B9A" w:rsidP="00EC3B9A">
            <w:pPr>
              <w:pStyle w:val="Normal1linespace"/>
              <w:widowControl w:val="0"/>
              <w:jc w:val="left"/>
            </w:pPr>
            <w:r w:rsidRPr="002304AA">
              <w:t>Solicitor for the Plaintiff:</w:t>
            </w:r>
          </w:p>
        </w:tc>
        <w:tc>
          <w:tcPr>
            <w:tcW w:w="5989" w:type="dxa"/>
            <w:shd w:val="clear" w:color="auto" w:fill="auto"/>
          </w:tcPr>
          <w:p w14:paraId="0D07B884" w14:textId="77777777" w:rsidR="00EC3B9A" w:rsidRPr="002304AA" w:rsidRDefault="00EC3B9A" w:rsidP="00EC3B9A">
            <w:pPr>
              <w:pStyle w:val="Normal1linespace"/>
              <w:widowControl w:val="0"/>
              <w:jc w:val="left"/>
            </w:pPr>
            <w:proofErr w:type="spellStart"/>
            <w:r w:rsidRPr="002304AA">
              <w:t>Pallaras</w:t>
            </w:r>
            <w:proofErr w:type="spellEnd"/>
            <w:r w:rsidRPr="002304AA">
              <w:t xml:space="preserve"> Legal</w:t>
            </w:r>
          </w:p>
        </w:tc>
      </w:tr>
      <w:tr w:rsidR="00EC3B9A" w:rsidRPr="002304AA" w14:paraId="6B9045C7" w14:textId="77777777" w:rsidTr="00EC3B9A">
        <w:tc>
          <w:tcPr>
            <w:tcW w:w="3085" w:type="dxa"/>
            <w:shd w:val="clear" w:color="auto" w:fill="auto"/>
          </w:tcPr>
          <w:p w14:paraId="7CCEA33E" w14:textId="77777777" w:rsidR="00EC3B9A" w:rsidRPr="002304AA" w:rsidRDefault="00EC3B9A" w:rsidP="00EC3B9A">
            <w:pPr>
              <w:pStyle w:val="Normal1linespace"/>
              <w:widowControl w:val="0"/>
              <w:jc w:val="left"/>
            </w:pPr>
          </w:p>
        </w:tc>
        <w:tc>
          <w:tcPr>
            <w:tcW w:w="5989" w:type="dxa"/>
            <w:shd w:val="clear" w:color="auto" w:fill="auto"/>
          </w:tcPr>
          <w:p w14:paraId="1E5986AC" w14:textId="77777777" w:rsidR="00EC3B9A" w:rsidRPr="002304AA" w:rsidRDefault="00EC3B9A" w:rsidP="00EC3B9A">
            <w:pPr>
              <w:pStyle w:val="Normal1linespace"/>
              <w:widowControl w:val="0"/>
              <w:jc w:val="left"/>
            </w:pPr>
          </w:p>
        </w:tc>
      </w:tr>
      <w:tr w:rsidR="00EC3B9A" w:rsidRPr="002304AA" w14:paraId="279CE41C" w14:textId="77777777" w:rsidTr="00EC3B9A">
        <w:tc>
          <w:tcPr>
            <w:tcW w:w="3085" w:type="dxa"/>
            <w:shd w:val="clear" w:color="auto" w:fill="auto"/>
          </w:tcPr>
          <w:p w14:paraId="18D1E692" w14:textId="77777777" w:rsidR="00EC3B9A" w:rsidRPr="002304AA" w:rsidRDefault="00EC3B9A" w:rsidP="00EC3B9A">
            <w:pPr>
              <w:pStyle w:val="Normal1linespace"/>
              <w:widowControl w:val="0"/>
              <w:jc w:val="left"/>
            </w:pPr>
            <w:r w:rsidRPr="002304AA">
              <w:t>Counsel for the Defendants:</w:t>
            </w:r>
          </w:p>
        </w:tc>
        <w:tc>
          <w:tcPr>
            <w:tcW w:w="5989" w:type="dxa"/>
            <w:shd w:val="clear" w:color="auto" w:fill="auto"/>
          </w:tcPr>
          <w:p w14:paraId="47872B82" w14:textId="77777777" w:rsidR="00EC3B9A" w:rsidRPr="002304AA" w:rsidRDefault="00EC3B9A" w:rsidP="00EC3B9A">
            <w:pPr>
              <w:pStyle w:val="Normal1linespace"/>
              <w:widowControl w:val="0"/>
              <w:jc w:val="left"/>
            </w:pPr>
            <w:r w:rsidRPr="002304AA">
              <w:t>Ms G Walker</w:t>
            </w:r>
          </w:p>
        </w:tc>
      </w:tr>
      <w:tr w:rsidR="00EC3B9A" w:rsidRPr="002304AA" w14:paraId="726F8CBD" w14:textId="77777777" w:rsidTr="00EC3B9A">
        <w:tc>
          <w:tcPr>
            <w:tcW w:w="3085" w:type="dxa"/>
            <w:shd w:val="clear" w:color="auto" w:fill="auto"/>
          </w:tcPr>
          <w:p w14:paraId="48E7BD65" w14:textId="77777777" w:rsidR="00EC3B9A" w:rsidRPr="002304AA" w:rsidRDefault="00EC3B9A" w:rsidP="00EC3B9A">
            <w:pPr>
              <w:pStyle w:val="Normal1linespace"/>
              <w:widowControl w:val="0"/>
              <w:jc w:val="left"/>
            </w:pPr>
          </w:p>
        </w:tc>
        <w:tc>
          <w:tcPr>
            <w:tcW w:w="5989" w:type="dxa"/>
            <w:shd w:val="clear" w:color="auto" w:fill="auto"/>
          </w:tcPr>
          <w:p w14:paraId="7D59A082" w14:textId="77777777" w:rsidR="00EC3B9A" w:rsidRPr="002304AA" w:rsidRDefault="00EC3B9A" w:rsidP="00EC3B9A">
            <w:pPr>
              <w:pStyle w:val="Normal1linespace"/>
              <w:widowControl w:val="0"/>
              <w:jc w:val="left"/>
            </w:pPr>
          </w:p>
        </w:tc>
      </w:tr>
      <w:tr w:rsidR="00EC3B9A" w:rsidRPr="002304AA" w14:paraId="6F4F16C4" w14:textId="77777777" w:rsidTr="00EC3B9A">
        <w:tc>
          <w:tcPr>
            <w:tcW w:w="3085" w:type="dxa"/>
            <w:shd w:val="clear" w:color="auto" w:fill="auto"/>
          </w:tcPr>
          <w:p w14:paraId="3C77360E" w14:textId="77777777" w:rsidR="00EC3B9A" w:rsidRPr="002304AA" w:rsidRDefault="00EC3B9A" w:rsidP="00EC3B9A">
            <w:pPr>
              <w:pStyle w:val="Normal1linespace"/>
              <w:widowControl w:val="0"/>
              <w:jc w:val="left"/>
            </w:pPr>
            <w:r w:rsidRPr="002304AA">
              <w:t>Solicitor for the Defendants:</w:t>
            </w:r>
          </w:p>
        </w:tc>
        <w:tc>
          <w:tcPr>
            <w:tcW w:w="5989" w:type="dxa"/>
            <w:shd w:val="clear" w:color="auto" w:fill="auto"/>
          </w:tcPr>
          <w:p w14:paraId="4461999E" w14:textId="77777777" w:rsidR="00EC3B9A" w:rsidRPr="002304AA" w:rsidRDefault="00EC3B9A" w:rsidP="00EC3B9A">
            <w:pPr>
              <w:pStyle w:val="Normal1linespace"/>
              <w:widowControl w:val="0"/>
              <w:jc w:val="left"/>
            </w:pPr>
            <w:r w:rsidRPr="002304AA">
              <w:t>Andreyev Lawyers</w:t>
            </w:r>
          </w:p>
        </w:tc>
      </w:tr>
      <w:bookmarkEnd w:id="8"/>
    </w:tbl>
    <w:p w14:paraId="48294B46" w14:textId="77777777" w:rsidR="00395B24" w:rsidRPr="002304AA" w:rsidRDefault="00395B24">
      <w:pPr>
        <w:pStyle w:val="Normal1linespace"/>
      </w:pPr>
    </w:p>
    <w:p w14:paraId="73398FD2" w14:textId="77777777" w:rsidR="0092590B" w:rsidRPr="002304AA" w:rsidRDefault="0092590B">
      <w:pPr>
        <w:pStyle w:val="Normal1linespace"/>
      </w:pPr>
    </w:p>
    <w:p w14:paraId="024F71DD" w14:textId="77777777" w:rsidR="00395B24" w:rsidRPr="002304AA" w:rsidRDefault="00395B24">
      <w:pPr>
        <w:pStyle w:val="Normal1linespace"/>
        <w:sectPr w:rsidR="00395B24" w:rsidRPr="002304AA">
          <w:endnotePr>
            <w:numFmt w:val="decimal"/>
          </w:endnotePr>
          <w:type w:val="continuous"/>
          <w:pgSz w:w="11907" w:h="16840" w:code="9"/>
          <w:pgMar w:top="1440" w:right="1440" w:bottom="1440" w:left="1440" w:header="851" w:footer="851" w:gutter="0"/>
          <w:pgNumType w:start="1"/>
          <w:cols w:space="720"/>
          <w:noEndnote/>
          <w:titlePg/>
        </w:sectPr>
      </w:pPr>
    </w:p>
    <w:p w14:paraId="3CCFE774" w14:textId="77777777" w:rsidR="008C7167" w:rsidRPr="002304AA" w:rsidRDefault="0011419D" w:rsidP="00045BB7">
      <w:pPr>
        <w:pStyle w:val="NormalHeadings"/>
        <w:spacing w:line="480" w:lineRule="auto"/>
        <w:jc w:val="center"/>
        <w:rPr>
          <w:sz w:val="28"/>
          <w:szCs w:val="28"/>
        </w:rPr>
      </w:pPr>
      <w:r w:rsidRPr="002304AA">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2304AA" w14:paraId="2D04BD3A" w14:textId="77777777" w:rsidTr="00E81DA6">
        <w:tc>
          <w:tcPr>
            <w:tcW w:w="6912" w:type="dxa"/>
            <w:gridSpan w:val="2"/>
          </w:tcPr>
          <w:p w14:paraId="0EEF2184" w14:textId="77777777" w:rsidR="00A46CCC" w:rsidRPr="002304AA" w:rsidRDefault="00A46CCC" w:rsidP="00525A49">
            <w:pPr>
              <w:pStyle w:val="NormalHeadings"/>
            </w:pPr>
          </w:p>
        </w:tc>
        <w:tc>
          <w:tcPr>
            <w:tcW w:w="2330" w:type="dxa"/>
          </w:tcPr>
          <w:p w14:paraId="06E57D4E" w14:textId="77777777" w:rsidR="00A46CCC" w:rsidRPr="002304AA" w:rsidRDefault="00CD7125" w:rsidP="00F92355">
            <w:pPr>
              <w:pStyle w:val="NormalHeadings"/>
              <w:jc w:val="right"/>
            </w:pPr>
            <w:bookmarkStart w:id="10" w:name="FileNo"/>
            <w:r w:rsidRPr="002304AA">
              <w:t>SAD 133 of 2018</w:t>
            </w:r>
            <w:bookmarkEnd w:id="10"/>
          </w:p>
        </w:tc>
      </w:tr>
      <w:tr w:rsidR="00A76C13" w:rsidRPr="002304AA" w14:paraId="7FC8E2ED" w14:textId="77777777" w:rsidTr="00454EB1">
        <w:tc>
          <w:tcPr>
            <w:tcW w:w="9242" w:type="dxa"/>
            <w:gridSpan w:val="3"/>
          </w:tcPr>
          <w:p w14:paraId="29DC3423" w14:textId="75338662" w:rsidR="00A76C13" w:rsidRPr="00893342" w:rsidRDefault="00893342" w:rsidP="00CD7125">
            <w:pPr>
              <w:pStyle w:val="NormalHeadings"/>
              <w:jc w:val="left"/>
            </w:pPr>
            <w:bookmarkStart w:id="11" w:name="InTheMatterOf"/>
            <w:r w:rsidRPr="00893342">
              <w:rPr>
                <w:bCs/>
                <w:color w:val="000000"/>
                <w:shd w:val="clear" w:color="auto" w:fill="FFFFFF"/>
              </w:rPr>
              <w:t>IN THE MATTER OF GP NO 1 PTY LTD (IN LIQUIDATION)</w:t>
            </w:r>
            <w:r w:rsidR="00CD7125" w:rsidRPr="00893342">
              <w:t xml:space="preserve"> </w:t>
            </w:r>
            <w:bookmarkEnd w:id="11"/>
          </w:p>
        </w:tc>
      </w:tr>
      <w:tr w:rsidR="00893342" w:rsidRPr="002304AA" w14:paraId="7CE6639D" w14:textId="77777777" w:rsidTr="00454EB1">
        <w:tc>
          <w:tcPr>
            <w:tcW w:w="9242" w:type="dxa"/>
            <w:gridSpan w:val="3"/>
          </w:tcPr>
          <w:p w14:paraId="58562C17" w14:textId="77777777" w:rsidR="00893342" w:rsidRPr="002304AA" w:rsidRDefault="00893342" w:rsidP="00CD7125">
            <w:pPr>
              <w:pStyle w:val="NormalHeadings"/>
              <w:jc w:val="left"/>
            </w:pPr>
          </w:p>
        </w:tc>
      </w:tr>
      <w:tr w:rsidR="00A46CCC" w:rsidRPr="002304AA" w14:paraId="41D26A34" w14:textId="77777777" w:rsidTr="00454EB1">
        <w:trPr>
          <w:trHeight w:val="386"/>
        </w:trPr>
        <w:tc>
          <w:tcPr>
            <w:tcW w:w="2376" w:type="dxa"/>
          </w:tcPr>
          <w:p w14:paraId="58B6917C" w14:textId="77777777" w:rsidR="00A46CCC" w:rsidRPr="002304AA" w:rsidRDefault="00A46CCC" w:rsidP="00454EB1">
            <w:pPr>
              <w:pStyle w:val="NormalHeadings"/>
              <w:jc w:val="left"/>
              <w:rPr>
                <w:caps/>
                <w:szCs w:val="24"/>
              </w:rPr>
            </w:pPr>
            <w:bookmarkStart w:id="12" w:name="Parties"/>
            <w:r w:rsidRPr="002304AA">
              <w:rPr>
                <w:caps/>
                <w:szCs w:val="24"/>
              </w:rPr>
              <w:t>BETWEEN:</w:t>
            </w:r>
          </w:p>
        </w:tc>
        <w:tc>
          <w:tcPr>
            <w:tcW w:w="6866" w:type="dxa"/>
            <w:gridSpan w:val="2"/>
          </w:tcPr>
          <w:p w14:paraId="6EF837C2" w14:textId="77777777" w:rsidR="00CD7125" w:rsidRPr="002304AA" w:rsidRDefault="00CD7125" w:rsidP="00CD7125">
            <w:pPr>
              <w:pStyle w:val="NormalHeadings"/>
              <w:jc w:val="left"/>
            </w:pPr>
            <w:bookmarkStart w:id="13" w:name="Applicant"/>
            <w:r w:rsidRPr="002304AA">
              <w:t>ACN 153 364 491 LTD (IN LIQUIDATION)</w:t>
            </w:r>
          </w:p>
          <w:p w14:paraId="437FF507" w14:textId="77777777" w:rsidR="00CD7125" w:rsidRPr="002304AA" w:rsidRDefault="00CD7125" w:rsidP="00CD7125">
            <w:pPr>
              <w:pStyle w:val="PartyType"/>
            </w:pPr>
            <w:r w:rsidRPr="002304AA">
              <w:t>Plaintiff</w:t>
            </w:r>
          </w:p>
          <w:bookmarkEnd w:id="13"/>
          <w:p w14:paraId="1EE7E895" w14:textId="77777777" w:rsidR="00A46CCC" w:rsidRPr="002304AA" w:rsidRDefault="00A46CCC" w:rsidP="00D85186">
            <w:pPr>
              <w:pStyle w:val="NormalHeadings"/>
              <w:jc w:val="left"/>
            </w:pPr>
          </w:p>
        </w:tc>
      </w:tr>
      <w:tr w:rsidR="00A46CCC" w:rsidRPr="002304AA" w14:paraId="6F75B106" w14:textId="77777777" w:rsidTr="00454EB1">
        <w:trPr>
          <w:trHeight w:val="386"/>
        </w:trPr>
        <w:tc>
          <w:tcPr>
            <w:tcW w:w="2376" w:type="dxa"/>
          </w:tcPr>
          <w:p w14:paraId="40413112" w14:textId="77777777" w:rsidR="00A46CCC" w:rsidRPr="002304AA" w:rsidRDefault="00A46CCC" w:rsidP="00454EB1">
            <w:pPr>
              <w:pStyle w:val="NormalHeadings"/>
              <w:jc w:val="left"/>
              <w:rPr>
                <w:caps/>
                <w:szCs w:val="24"/>
              </w:rPr>
            </w:pPr>
            <w:r w:rsidRPr="002304AA">
              <w:rPr>
                <w:caps/>
                <w:szCs w:val="24"/>
              </w:rPr>
              <w:t>AND:</w:t>
            </w:r>
          </w:p>
        </w:tc>
        <w:tc>
          <w:tcPr>
            <w:tcW w:w="6866" w:type="dxa"/>
            <w:gridSpan w:val="2"/>
          </w:tcPr>
          <w:p w14:paraId="200453C3" w14:textId="77777777" w:rsidR="00CD7125" w:rsidRPr="002304AA" w:rsidRDefault="00CD7125" w:rsidP="00CD7125">
            <w:pPr>
              <w:pStyle w:val="NormalHeadings"/>
              <w:jc w:val="left"/>
            </w:pPr>
            <w:bookmarkStart w:id="14" w:name="Respondent"/>
            <w:r w:rsidRPr="002304AA">
              <w:t>GP NO1 PTY LTD (IN LIQUIDATION)</w:t>
            </w:r>
          </w:p>
          <w:p w14:paraId="610E199C" w14:textId="77777777" w:rsidR="00CD7125" w:rsidRPr="002304AA" w:rsidRDefault="00CD7125" w:rsidP="00CD7125">
            <w:pPr>
              <w:pStyle w:val="PartyType"/>
            </w:pPr>
            <w:r w:rsidRPr="002304AA">
              <w:t>First Defendant</w:t>
            </w:r>
          </w:p>
          <w:p w14:paraId="74F9513B" w14:textId="77777777" w:rsidR="00CD7125" w:rsidRPr="002304AA" w:rsidRDefault="00CD7125" w:rsidP="00D85186">
            <w:pPr>
              <w:pStyle w:val="NormalHeadings"/>
              <w:jc w:val="left"/>
            </w:pPr>
          </w:p>
          <w:p w14:paraId="1BAE434A" w14:textId="77777777" w:rsidR="00CD7125" w:rsidRPr="002304AA" w:rsidRDefault="00CD7125" w:rsidP="00CD7125">
            <w:pPr>
              <w:pStyle w:val="NormalHeadings"/>
              <w:jc w:val="left"/>
            </w:pPr>
            <w:r w:rsidRPr="002304AA">
              <w:t>GAVIN MOSS</w:t>
            </w:r>
          </w:p>
          <w:p w14:paraId="0758354B" w14:textId="77777777" w:rsidR="00CD7125" w:rsidRPr="002304AA" w:rsidRDefault="00CD7125" w:rsidP="00CD7125">
            <w:pPr>
              <w:pStyle w:val="PartyType"/>
            </w:pPr>
            <w:r w:rsidRPr="002304AA">
              <w:t>Second Defendant</w:t>
            </w:r>
          </w:p>
          <w:bookmarkEnd w:id="14"/>
          <w:p w14:paraId="5E0135B1" w14:textId="77777777" w:rsidR="00A46CCC" w:rsidRPr="002304AA" w:rsidRDefault="00A46CCC" w:rsidP="00D85186">
            <w:pPr>
              <w:pStyle w:val="NormalHeadings"/>
              <w:jc w:val="left"/>
            </w:pPr>
          </w:p>
        </w:tc>
      </w:tr>
    </w:tbl>
    <w:p w14:paraId="11151856" w14:textId="77777777" w:rsidR="00395B24" w:rsidRPr="002304AA"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rsidRPr="002304AA" w14:paraId="6371873F" w14:textId="77777777">
        <w:tc>
          <w:tcPr>
            <w:tcW w:w="2376" w:type="dxa"/>
          </w:tcPr>
          <w:p w14:paraId="7153571B" w14:textId="77777777" w:rsidR="00395B24" w:rsidRPr="002304AA" w:rsidRDefault="00CD7125">
            <w:pPr>
              <w:pStyle w:val="NormalHeadings"/>
              <w:spacing w:after="120"/>
              <w:jc w:val="left"/>
              <w:rPr>
                <w:caps/>
                <w:szCs w:val="24"/>
              </w:rPr>
            </w:pPr>
            <w:bookmarkStart w:id="16" w:name="JudgeText"/>
            <w:r w:rsidRPr="002304AA">
              <w:rPr>
                <w:caps/>
                <w:szCs w:val="24"/>
              </w:rPr>
              <w:t>JUDGE</w:t>
            </w:r>
            <w:bookmarkEnd w:id="16"/>
            <w:r w:rsidR="002C7385" w:rsidRPr="002304AA">
              <w:rPr>
                <w:caps/>
                <w:szCs w:val="24"/>
              </w:rPr>
              <w:t>:</w:t>
            </w:r>
          </w:p>
        </w:tc>
        <w:tc>
          <w:tcPr>
            <w:tcW w:w="6866" w:type="dxa"/>
          </w:tcPr>
          <w:p w14:paraId="2541AC08" w14:textId="77777777" w:rsidR="00395B24" w:rsidRPr="002304AA" w:rsidRDefault="00CD7125">
            <w:pPr>
              <w:pStyle w:val="NormalHeadings"/>
              <w:jc w:val="left"/>
              <w:rPr>
                <w:caps/>
                <w:szCs w:val="24"/>
              </w:rPr>
            </w:pPr>
            <w:bookmarkStart w:id="17" w:name="Judge"/>
            <w:r w:rsidRPr="002304AA">
              <w:rPr>
                <w:caps/>
                <w:szCs w:val="24"/>
              </w:rPr>
              <w:t>CHARLESWORTH J</w:t>
            </w:r>
            <w:bookmarkEnd w:id="17"/>
          </w:p>
        </w:tc>
      </w:tr>
      <w:tr w:rsidR="00395B24" w:rsidRPr="002304AA" w14:paraId="61B0DB46" w14:textId="77777777">
        <w:tc>
          <w:tcPr>
            <w:tcW w:w="2376" w:type="dxa"/>
          </w:tcPr>
          <w:p w14:paraId="155E5BA6" w14:textId="77777777" w:rsidR="00395B24" w:rsidRPr="002304AA" w:rsidRDefault="002C7385">
            <w:pPr>
              <w:pStyle w:val="NormalHeadings"/>
              <w:spacing w:after="120"/>
              <w:jc w:val="left"/>
              <w:rPr>
                <w:caps/>
                <w:szCs w:val="24"/>
              </w:rPr>
            </w:pPr>
            <w:r w:rsidRPr="002304AA">
              <w:rPr>
                <w:caps/>
                <w:szCs w:val="24"/>
              </w:rPr>
              <w:t>DATE OF ORDER:</w:t>
            </w:r>
          </w:p>
        </w:tc>
        <w:tc>
          <w:tcPr>
            <w:tcW w:w="6866" w:type="dxa"/>
          </w:tcPr>
          <w:p w14:paraId="5FEEA806" w14:textId="77777777" w:rsidR="00395B24" w:rsidRPr="002304AA" w:rsidRDefault="00CD7125">
            <w:pPr>
              <w:pStyle w:val="NormalHeadings"/>
              <w:jc w:val="left"/>
              <w:rPr>
                <w:caps/>
                <w:szCs w:val="24"/>
              </w:rPr>
            </w:pPr>
            <w:bookmarkStart w:id="18" w:name="Judgment_Dated"/>
            <w:r w:rsidRPr="002304AA">
              <w:rPr>
                <w:caps/>
                <w:szCs w:val="24"/>
              </w:rPr>
              <w:t>22 MAY 2020</w:t>
            </w:r>
            <w:bookmarkEnd w:id="18"/>
          </w:p>
        </w:tc>
      </w:tr>
    </w:tbl>
    <w:p w14:paraId="58D8F840" w14:textId="77777777" w:rsidR="00395B24" w:rsidRPr="002304AA" w:rsidRDefault="00395B24">
      <w:pPr>
        <w:pStyle w:val="NormalHeadings"/>
        <w:rPr>
          <w:b w:val="0"/>
        </w:rPr>
      </w:pPr>
    </w:p>
    <w:p w14:paraId="16B897B4" w14:textId="77777777" w:rsidR="008D1617" w:rsidRPr="002304AA" w:rsidRDefault="008D1617">
      <w:pPr>
        <w:pStyle w:val="NormalHeadings"/>
        <w:rPr>
          <w:b w:val="0"/>
        </w:rPr>
      </w:pPr>
    </w:p>
    <w:p w14:paraId="42A08FCF" w14:textId="77777777" w:rsidR="00395B24" w:rsidRPr="002304AA" w:rsidRDefault="002C7385">
      <w:pPr>
        <w:pStyle w:val="NormalHeadings"/>
      </w:pPr>
      <w:r w:rsidRPr="002304AA">
        <w:t>THE COURT ORDERS THAT:</w:t>
      </w:r>
    </w:p>
    <w:p w14:paraId="24B9D39D" w14:textId="77777777" w:rsidR="00395B24" w:rsidRPr="002304AA" w:rsidRDefault="00395B24">
      <w:pPr>
        <w:pStyle w:val="NormalHeadings"/>
      </w:pPr>
    </w:p>
    <w:p w14:paraId="07F7F898" w14:textId="2B4A87D8" w:rsidR="00395B24" w:rsidRPr="002304AA" w:rsidRDefault="008D7DEC" w:rsidP="00274F5B">
      <w:pPr>
        <w:pStyle w:val="Order1"/>
      </w:pPr>
      <w:bookmarkStart w:id="19" w:name="Order_Start_Text"/>
      <w:bookmarkEnd w:id="19"/>
      <w:r w:rsidRPr="002304AA">
        <w:t>The originating application is dismissed.</w:t>
      </w:r>
    </w:p>
    <w:p w14:paraId="4F08886E" w14:textId="77777777" w:rsidR="00636871" w:rsidRPr="002304AA" w:rsidRDefault="00636871" w:rsidP="002B0E91">
      <w:pPr>
        <w:pStyle w:val="BodyText"/>
      </w:pPr>
    </w:p>
    <w:p w14:paraId="1566BA0E" w14:textId="77777777" w:rsidR="00395B24" w:rsidRPr="002304AA" w:rsidRDefault="00395B24" w:rsidP="002B0E91">
      <w:pPr>
        <w:pStyle w:val="BodyText"/>
      </w:pPr>
    </w:p>
    <w:p w14:paraId="20FC799D" w14:textId="77777777" w:rsidR="00395B24" w:rsidRPr="002304AA" w:rsidRDefault="002C7385" w:rsidP="004D53E5">
      <w:pPr>
        <w:pStyle w:val="SingleSpace"/>
      </w:pPr>
      <w:r w:rsidRPr="002304AA">
        <w:t>Note:</w:t>
      </w:r>
      <w:r w:rsidRPr="002304AA">
        <w:tab/>
        <w:t xml:space="preserve">Entry of orders is dealt with in Rule 39.32 of the </w:t>
      </w:r>
      <w:r w:rsidRPr="002304AA">
        <w:rPr>
          <w:i/>
        </w:rPr>
        <w:t>Federal Court Rules 2011</w:t>
      </w:r>
      <w:r w:rsidRPr="002304AA">
        <w:t>.</w:t>
      </w:r>
    </w:p>
    <w:p w14:paraId="10D23D4D" w14:textId="77777777" w:rsidR="00395B24" w:rsidRPr="002304AA" w:rsidRDefault="00395B24" w:rsidP="002B0E91">
      <w:pPr>
        <w:pStyle w:val="BodyText"/>
      </w:pPr>
    </w:p>
    <w:p w14:paraId="6C866E77" w14:textId="77777777" w:rsidR="00395B24" w:rsidRPr="002304AA" w:rsidRDefault="00395B24" w:rsidP="001F2DBC">
      <w:pPr>
        <w:pStyle w:val="BodyText"/>
      </w:pPr>
    </w:p>
    <w:p w14:paraId="7C48AD9C" w14:textId="77777777" w:rsidR="0092590B" w:rsidRPr="002304AA" w:rsidRDefault="0092590B" w:rsidP="002B0E91">
      <w:pPr>
        <w:pStyle w:val="BodyText"/>
      </w:pPr>
    </w:p>
    <w:p w14:paraId="0B39268C" w14:textId="77777777" w:rsidR="00395B24" w:rsidRPr="002304AA" w:rsidRDefault="00395B24">
      <w:pPr>
        <w:pStyle w:val="NormalHeadings"/>
        <w:spacing w:before="240" w:after="120"/>
        <w:rPr>
          <w:b w:val="0"/>
        </w:rPr>
        <w:sectPr w:rsidR="00395B24" w:rsidRPr="002304AA"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2A88797D" w14:textId="77777777" w:rsidR="00484F6D" w:rsidRPr="002304AA" w:rsidRDefault="00484F6D" w:rsidP="00045BB7">
      <w:pPr>
        <w:pStyle w:val="NormalHeadings"/>
        <w:spacing w:line="480" w:lineRule="auto"/>
        <w:jc w:val="center"/>
        <w:rPr>
          <w:sz w:val="28"/>
          <w:szCs w:val="28"/>
        </w:rPr>
      </w:pPr>
      <w:bookmarkStart w:id="20" w:name="ReasonsPage"/>
      <w:bookmarkEnd w:id="20"/>
      <w:r w:rsidRPr="002304AA">
        <w:rPr>
          <w:sz w:val="28"/>
          <w:szCs w:val="28"/>
        </w:rPr>
        <w:lastRenderedPageBreak/>
        <w:t>REASONS FOR JUDGMENT</w:t>
      </w:r>
    </w:p>
    <w:p w14:paraId="50A985D4" w14:textId="77777777" w:rsidR="00395B24" w:rsidRPr="002304AA" w:rsidRDefault="00D85186" w:rsidP="005E0510">
      <w:pPr>
        <w:pStyle w:val="NormalHeadings"/>
        <w:spacing w:line="360" w:lineRule="auto"/>
        <w:jc w:val="left"/>
        <w:rPr>
          <w:sz w:val="26"/>
          <w:szCs w:val="26"/>
        </w:rPr>
      </w:pPr>
      <w:r w:rsidRPr="002304AA">
        <w:rPr>
          <w:sz w:val="26"/>
          <w:szCs w:val="26"/>
        </w:rPr>
        <w:t>CHARLESWORTH J</w:t>
      </w:r>
      <w:r w:rsidR="00484F6D" w:rsidRPr="002304AA">
        <w:rPr>
          <w:sz w:val="26"/>
          <w:szCs w:val="26"/>
        </w:rPr>
        <w:t>:</w:t>
      </w:r>
    </w:p>
    <w:p w14:paraId="127FF28E" w14:textId="77777777" w:rsidR="00AB4050" w:rsidRPr="002304AA" w:rsidRDefault="00EF3A4F" w:rsidP="00CD7125">
      <w:pPr>
        <w:pStyle w:val="ParaNumbering"/>
      </w:pPr>
      <w:r w:rsidRPr="002304AA">
        <w:t>The plaintiff</w:t>
      </w:r>
      <w:r w:rsidR="00B00330" w:rsidRPr="002304AA">
        <w:t xml:space="preserve"> </w:t>
      </w:r>
      <w:r w:rsidR="00473832" w:rsidRPr="002304AA">
        <w:t>(GP2)</w:t>
      </w:r>
      <w:r w:rsidR="006E7E0F" w:rsidRPr="002304AA">
        <w:t xml:space="preserve"> and</w:t>
      </w:r>
      <w:r w:rsidRPr="002304AA">
        <w:t xml:space="preserve"> the </w:t>
      </w:r>
      <w:r w:rsidR="00AB4050" w:rsidRPr="002304AA">
        <w:t xml:space="preserve">first </w:t>
      </w:r>
      <w:r w:rsidRPr="002304AA">
        <w:t>defendant</w:t>
      </w:r>
      <w:r w:rsidR="00B00330" w:rsidRPr="002304AA">
        <w:t xml:space="preserve"> </w:t>
      </w:r>
      <w:r w:rsidR="00473832" w:rsidRPr="002304AA">
        <w:t>(GP1)</w:t>
      </w:r>
      <w:r w:rsidR="006E7E0F" w:rsidRPr="002304AA">
        <w:t xml:space="preserve"> are companies in liquidation</w:t>
      </w:r>
      <w:r w:rsidRPr="002304AA">
        <w:t>.</w:t>
      </w:r>
      <w:r w:rsidR="00A35E11" w:rsidRPr="002304AA">
        <w:t xml:space="preserve">  </w:t>
      </w:r>
      <w:r w:rsidR="0070371A" w:rsidRPr="002304AA">
        <w:t>The second defendant, Mr </w:t>
      </w:r>
      <w:r w:rsidR="00AB4050" w:rsidRPr="002304AA">
        <w:t xml:space="preserve">Moss, is the liquidator of </w:t>
      </w:r>
      <w:r w:rsidR="00473832" w:rsidRPr="002304AA">
        <w:t>GP1</w:t>
      </w:r>
      <w:r w:rsidR="00AB4050" w:rsidRPr="002304AA">
        <w:t>.</w:t>
      </w:r>
    </w:p>
    <w:p w14:paraId="5188F193" w14:textId="24E47979" w:rsidR="006E7E0F" w:rsidRPr="002304AA" w:rsidRDefault="00792A9D" w:rsidP="00B00330">
      <w:pPr>
        <w:pStyle w:val="ParaNumbering"/>
      </w:pPr>
      <w:r w:rsidRPr="002304AA">
        <w:t xml:space="preserve">This Court may </w:t>
      </w:r>
      <w:r w:rsidR="005456F9" w:rsidRPr="002304AA">
        <w:t>i</w:t>
      </w:r>
      <w:r w:rsidRPr="002304AA">
        <w:t>nquire into the external administration of a company on the application of a person with a financial interest in it:</w:t>
      </w:r>
      <w:r w:rsidR="0070371A" w:rsidRPr="002304AA">
        <w:t xml:space="preserve"> </w:t>
      </w:r>
      <w:r w:rsidRPr="002304AA">
        <w:t xml:space="preserve"> </w:t>
      </w:r>
      <w:r w:rsidRPr="002304AA">
        <w:rPr>
          <w:i/>
        </w:rPr>
        <w:t>Corporations Act 2001</w:t>
      </w:r>
      <w:r w:rsidRPr="002304AA">
        <w:t xml:space="preserve"> (</w:t>
      </w:r>
      <w:proofErr w:type="spellStart"/>
      <w:r w:rsidRPr="002304AA">
        <w:t>Cth</w:t>
      </w:r>
      <w:proofErr w:type="spellEnd"/>
      <w:r w:rsidRPr="002304AA">
        <w:t>)</w:t>
      </w:r>
      <w:r w:rsidR="00943B00" w:rsidRPr="002304AA">
        <w:t xml:space="preserve"> (CA)</w:t>
      </w:r>
      <w:r w:rsidRPr="002304AA">
        <w:t xml:space="preserve">, </w:t>
      </w:r>
      <w:proofErr w:type="spellStart"/>
      <w:r w:rsidR="00B35A76" w:rsidRPr="002304AA">
        <w:t>Sch</w:t>
      </w:r>
      <w:proofErr w:type="spellEnd"/>
      <w:r w:rsidR="00B35A76" w:rsidRPr="002304AA">
        <w:t> </w:t>
      </w:r>
      <w:r w:rsidR="00473832" w:rsidRPr="002304AA">
        <w:t xml:space="preserve">2, </w:t>
      </w:r>
      <w:r w:rsidR="00B35A76" w:rsidRPr="002304AA">
        <w:t>s </w:t>
      </w:r>
      <w:r w:rsidRPr="002304AA">
        <w:t xml:space="preserve">90.10. </w:t>
      </w:r>
      <w:r w:rsidR="00B35A76" w:rsidRPr="002304AA">
        <w:t xml:space="preserve"> </w:t>
      </w:r>
      <w:r w:rsidR="00473832" w:rsidRPr="002304AA">
        <w:t>GP2</w:t>
      </w:r>
      <w:r w:rsidRPr="002304AA">
        <w:t xml:space="preserve"> </w:t>
      </w:r>
      <w:r w:rsidR="006E7E0F" w:rsidRPr="002304AA">
        <w:t xml:space="preserve">claims to be a secured creditor of GP1.  It </w:t>
      </w:r>
      <w:r w:rsidRPr="002304AA">
        <w:t xml:space="preserve">seeks an </w:t>
      </w:r>
      <w:r w:rsidR="005456F9" w:rsidRPr="002304AA">
        <w:t>i</w:t>
      </w:r>
      <w:r w:rsidRPr="002304AA">
        <w:t xml:space="preserve">nquiry into </w:t>
      </w:r>
      <w:r w:rsidR="00C27223" w:rsidRPr="002304AA">
        <w:t>whether Mr</w:t>
      </w:r>
      <w:r w:rsidR="00185091" w:rsidRPr="002304AA">
        <w:t> </w:t>
      </w:r>
      <w:r w:rsidR="00C27223" w:rsidRPr="002304AA">
        <w:t xml:space="preserve">Moss has failed to duly administer the liquidation of </w:t>
      </w:r>
      <w:r w:rsidR="00473832" w:rsidRPr="002304AA">
        <w:t>GP1</w:t>
      </w:r>
      <w:r w:rsidRPr="002304AA">
        <w:t>.</w:t>
      </w:r>
    </w:p>
    <w:p w14:paraId="0DA872E4" w14:textId="6C14D85E" w:rsidR="00AB4050" w:rsidRPr="002304AA" w:rsidRDefault="00C27223" w:rsidP="00B00330">
      <w:pPr>
        <w:pStyle w:val="ParaNumbering"/>
      </w:pPr>
      <w:r w:rsidRPr="002304AA">
        <w:t xml:space="preserve">The proposed </w:t>
      </w:r>
      <w:r w:rsidR="005456F9" w:rsidRPr="002304AA">
        <w:t>inquiry</w:t>
      </w:r>
      <w:r w:rsidRPr="002304AA">
        <w:t xml:space="preserve"> relates to two issues.  </w:t>
      </w:r>
      <w:r w:rsidR="008E7BA2" w:rsidRPr="002304AA">
        <w:t>The first is whether the fees and disbursements paid or reimbursed to Mr</w:t>
      </w:r>
      <w:r w:rsidR="00185091" w:rsidRPr="002304AA">
        <w:t> </w:t>
      </w:r>
      <w:r w:rsidR="008E7BA2" w:rsidRPr="002304AA">
        <w:t>Moss exceed the sum to which he would be entitled in accordance with the</w:t>
      </w:r>
      <w:r w:rsidR="009A5658" w:rsidRPr="002304AA">
        <w:t xml:space="preserve"> </w:t>
      </w:r>
      <w:r w:rsidR="008E7BA2" w:rsidRPr="002304AA">
        <w:t>principle</w:t>
      </w:r>
      <w:r w:rsidR="00480FF4" w:rsidRPr="002304AA">
        <w:t xml:space="preserve"> stated</w:t>
      </w:r>
      <w:r w:rsidR="008E7BA2" w:rsidRPr="002304AA">
        <w:t xml:space="preserve"> in </w:t>
      </w:r>
      <w:r w:rsidR="009A5658" w:rsidRPr="002304AA">
        <w:rPr>
          <w:i/>
        </w:rPr>
        <w:t>In r</w:t>
      </w:r>
      <w:r w:rsidR="00D1651D" w:rsidRPr="002304AA">
        <w:rPr>
          <w:i/>
          <w:iCs/>
          <w:sz w:val="23"/>
          <w:szCs w:val="23"/>
        </w:rPr>
        <w:t>e</w:t>
      </w:r>
      <w:r w:rsidR="00D1651D" w:rsidRPr="002304AA">
        <w:rPr>
          <w:b/>
          <w:i/>
          <w:iCs/>
          <w:sz w:val="23"/>
          <w:szCs w:val="23"/>
        </w:rPr>
        <w:t xml:space="preserve"> Universal Distributing </w:t>
      </w:r>
      <w:r w:rsidR="00D1651D" w:rsidRPr="002304AA">
        <w:rPr>
          <w:i/>
          <w:iCs/>
          <w:sz w:val="23"/>
          <w:szCs w:val="23"/>
        </w:rPr>
        <w:t xml:space="preserve">Company Limited (In Liquidation) </w:t>
      </w:r>
      <w:r w:rsidR="00D1651D" w:rsidRPr="002304AA">
        <w:rPr>
          <w:sz w:val="23"/>
          <w:szCs w:val="23"/>
        </w:rPr>
        <w:t>(1933) 48 CLR 171</w:t>
      </w:r>
      <w:r w:rsidR="00185091" w:rsidRPr="002304AA">
        <w:t>.</w:t>
      </w:r>
      <w:r w:rsidR="008E7BA2" w:rsidRPr="002304AA">
        <w:t xml:space="preserve">  </w:t>
      </w:r>
      <w:r w:rsidR="00A35E11" w:rsidRPr="002304AA">
        <w:t xml:space="preserve">The </w:t>
      </w:r>
      <w:r w:rsidR="008E7BA2" w:rsidRPr="002304AA">
        <w:t>second</w:t>
      </w:r>
      <w:r w:rsidR="00A35E11" w:rsidRPr="002304AA">
        <w:t xml:space="preserve"> is whether </w:t>
      </w:r>
      <w:r w:rsidR="00185091" w:rsidRPr="002304AA">
        <w:t>Mr </w:t>
      </w:r>
      <w:r w:rsidR="00AB4050" w:rsidRPr="002304AA">
        <w:t xml:space="preserve">Moss, as liquidator of </w:t>
      </w:r>
      <w:r w:rsidR="00473832" w:rsidRPr="002304AA">
        <w:t>GP1</w:t>
      </w:r>
      <w:r w:rsidR="00AB4050" w:rsidRPr="002304AA">
        <w:t>,</w:t>
      </w:r>
      <w:r w:rsidR="00EF3A4F" w:rsidRPr="002304AA">
        <w:t xml:space="preserve"> </w:t>
      </w:r>
      <w:r w:rsidR="00943B00" w:rsidRPr="002304AA">
        <w:t xml:space="preserve">should reject </w:t>
      </w:r>
      <w:r w:rsidR="00EF3A4F" w:rsidRPr="002304AA">
        <w:t xml:space="preserve">a proof of debt lodged by the Australian Taxation Office (ATO) in relation to the superannuation entitlements of </w:t>
      </w:r>
      <w:r w:rsidR="00473832" w:rsidRPr="002304AA">
        <w:t>GP1’s employees</w:t>
      </w:r>
      <w:r w:rsidR="00B00330" w:rsidRPr="002304AA">
        <w:t xml:space="preserve"> and object to the </w:t>
      </w:r>
      <w:r w:rsidR="00CA1D27" w:rsidRPr="002304AA">
        <w:t xml:space="preserve">taxation </w:t>
      </w:r>
      <w:r w:rsidR="00B00330" w:rsidRPr="002304AA">
        <w:t>assessment underpinning the proof</w:t>
      </w:r>
      <w:r w:rsidR="00EF3A4F" w:rsidRPr="002304AA">
        <w:t>.</w:t>
      </w:r>
    </w:p>
    <w:p w14:paraId="124C4A2E" w14:textId="76BD7DF0" w:rsidR="00290769" w:rsidRPr="002304AA" w:rsidRDefault="00CA1D27" w:rsidP="0070371A">
      <w:pPr>
        <w:pStyle w:val="ParaNumbering"/>
      </w:pPr>
      <w:r w:rsidRPr="002304AA">
        <w:t xml:space="preserve">For the reasons given below, </w:t>
      </w:r>
      <w:r w:rsidR="008E7BA2" w:rsidRPr="002304AA">
        <w:t xml:space="preserve">I </w:t>
      </w:r>
      <w:r w:rsidR="00B00330" w:rsidRPr="002304AA">
        <w:t>am not satisfied that</w:t>
      </w:r>
      <w:r w:rsidR="00473832" w:rsidRPr="002304AA">
        <w:t xml:space="preserve"> there should be an </w:t>
      </w:r>
      <w:r w:rsidR="005456F9" w:rsidRPr="002304AA">
        <w:t>inquiry</w:t>
      </w:r>
      <w:r w:rsidR="008E7BA2" w:rsidRPr="002304AA">
        <w:t xml:space="preserve"> in relation to either issue.</w:t>
      </w:r>
    </w:p>
    <w:p w14:paraId="13C686C7" w14:textId="77777777" w:rsidR="00290769" w:rsidRPr="002304AA" w:rsidRDefault="00290769" w:rsidP="0070371A">
      <w:pPr>
        <w:pStyle w:val="ParaNumbering"/>
      </w:pPr>
      <w:r w:rsidRPr="002304AA">
        <w:t xml:space="preserve">It </w:t>
      </w:r>
      <w:r w:rsidR="007F347E" w:rsidRPr="002304AA">
        <w:t xml:space="preserve">is convenient to first examine </w:t>
      </w:r>
      <w:r w:rsidRPr="002304AA">
        <w:t>the security int</w:t>
      </w:r>
      <w:r w:rsidR="007F347E" w:rsidRPr="002304AA">
        <w:t xml:space="preserve">erest asserted by </w:t>
      </w:r>
      <w:r w:rsidR="00473832" w:rsidRPr="002304AA">
        <w:t>GP2</w:t>
      </w:r>
      <w:r w:rsidR="00943B00" w:rsidRPr="002304AA">
        <w:t xml:space="preserve"> and the operation of the C</w:t>
      </w:r>
      <w:r w:rsidR="007F347E" w:rsidRPr="002304AA">
        <w:t>A in relation to it</w:t>
      </w:r>
      <w:r w:rsidR="00943B00" w:rsidRPr="002304AA">
        <w:t>.</w:t>
      </w:r>
    </w:p>
    <w:p w14:paraId="422D3F62" w14:textId="77777777" w:rsidR="00290769" w:rsidRPr="002304AA" w:rsidRDefault="00290769" w:rsidP="007F347E">
      <w:pPr>
        <w:pStyle w:val="Heading1"/>
      </w:pPr>
      <w:r w:rsidRPr="002304AA">
        <w:t>SECURITY INTEREST</w:t>
      </w:r>
    </w:p>
    <w:p w14:paraId="5CE56A31" w14:textId="77777777" w:rsidR="00473832" w:rsidRPr="002304AA" w:rsidRDefault="00473832" w:rsidP="00473832">
      <w:pPr>
        <w:pStyle w:val="ParaNumbering"/>
        <w:tabs>
          <w:tab w:val="clear" w:pos="720"/>
        </w:tabs>
      </w:pPr>
      <w:r w:rsidRPr="002304AA">
        <w:t>GP2</w:t>
      </w:r>
      <w:r w:rsidR="00C974C6" w:rsidRPr="002304AA">
        <w:t xml:space="preserve"> was placed </w:t>
      </w:r>
      <w:r w:rsidR="00185091" w:rsidRPr="002304AA">
        <w:t xml:space="preserve">into voluntary </w:t>
      </w:r>
      <w:r w:rsidR="006E7E0F" w:rsidRPr="002304AA">
        <w:t>administration</w:t>
      </w:r>
      <w:r w:rsidR="00185091" w:rsidRPr="002304AA">
        <w:t xml:space="preserve"> on 1 March 2013</w:t>
      </w:r>
      <w:r w:rsidR="006E7E0F" w:rsidRPr="002304AA">
        <w:t xml:space="preserve"> </w:t>
      </w:r>
      <w:r w:rsidR="002B766F" w:rsidRPr="002304AA">
        <w:t>and then into liquidation on 30 </w:t>
      </w:r>
      <w:r w:rsidR="006E7E0F" w:rsidRPr="002304AA">
        <w:t>May 2013</w:t>
      </w:r>
      <w:r w:rsidR="00185091" w:rsidRPr="002304AA">
        <w:t>.  Mr </w:t>
      </w:r>
      <w:r w:rsidR="00C974C6" w:rsidRPr="002304AA">
        <w:t>Robert</w:t>
      </w:r>
      <w:r w:rsidR="00943B00" w:rsidRPr="002304AA">
        <w:t xml:space="preserve"> Jacobs</w:t>
      </w:r>
      <w:r w:rsidR="00C974C6" w:rsidRPr="002304AA">
        <w:t xml:space="preserve"> was </w:t>
      </w:r>
      <w:r w:rsidR="003125E2" w:rsidRPr="002304AA">
        <w:t xml:space="preserve">appointed joint </w:t>
      </w:r>
      <w:r w:rsidR="006E7E0F" w:rsidRPr="002304AA">
        <w:t>administrator</w:t>
      </w:r>
      <w:r w:rsidR="003125E2" w:rsidRPr="002304AA">
        <w:t xml:space="preserve"> and </w:t>
      </w:r>
      <w:r w:rsidR="006E7E0F" w:rsidRPr="002304AA">
        <w:t>then</w:t>
      </w:r>
      <w:r w:rsidR="003125E2" w:rsidRPr="002304AA">
        <w:t xml:space="preserve"> sole liquidator</w:t>
      </w:r>
      <w:r w:rsidR="006E7E0F" w:rsidRPr="002304AA">
        <w:t>.</w:t>
      </w:r>
      <w:r w:rsidR="00185091" w:rsidRPr="002304AA">
        <w:t xml:space="preserve">  </w:t>
      </w:r>
      <w:r w:rsidR="00B35A76" w:rsidRPr="002304AA">
        <w:t>Mr </w:t>
      </w:r>
      <w:r w:rsidRPr="002304AA">
        <w:t>Jacobs</w:t>
      </w:r>
      <w:r w:rsidR="007F347E" w:rsidRPr="002304AA">
        <w:t xml:space="preserve"> alleges that </w:t>
      </w:r>
      <w:r w:rsidRPr="002304AA">
        <w:t>GP1</w:t>
      </w:r>
      <w:r w:rsidR="007F347E" w:rsidRPr="002304AA">
        <w:t xml:space="preserve"> owes </w:t>
      </w:r>
      <w:r w:rsidRPr="002304AA">
        <w:t>GP2</w:t>
      </w:r>
      <w:r w:rsidR="007F347E" w:rsidRPr="002304AA">
        <w:t xml:space="preserve"> the sum of </w:t>
      </w:r>
      <w:r w:rsidR="00943B00" w:rsidRPr="002304AA">
        <w:t>$910,000.00</w:t>
      </w:r>
      <w:r w:rsidR="006573F1" w:rsidRPr="002304AA">
        <w:t xml:space="preserve"> pursuant to a </w:t>
      </w:r>
      <w:r w:rsidR="006573F1" w:rsidRPr="002304AA">
        <w:rPr>
          <w:b/>
        </w:rPr>
        <w:t>Loan A</w:t>
      </w:r>
      <w:r w:rsidR="00943B00" w:rsidRPr="002304AA">
        <w:rPr>
          <w:b/>
        </w:rPr>
        <w:t>greement</w:t>
      </w:r>
      <w:r w:rsidR="00C974C6" w:rsidRPr="002304AA">
        <w:t xml:space="preserve"> entered into </w:t>
      </w:r>
      <w:r w:rsidR="00CA1D27" w:rsidRPr="002304AA">
        <w:t xml:space="preserve">between the two companies </w:t>
      </w:r>
      <w:r w:rsidR="00C974C6" w:rsidRPr="002304AA">
        <w:t>in July 2012</w:t>
      </w:r>
      <w:r w:rsidR="00943B00" w:rsidRPr="002304AA">
        <w:t>.</w:t>
      </w:r>
      <w:r w:rsidR="00C974C6" w:rsidRPr="002304AA">
        <w:t xml:space="preserve">  At that time </w:t>
      </w:r>
      <w:r w:rsidRPr="002304AA">
        <w:t>GP1</w:t>
      </w:r>
      <w:r w:rsidR="00C974C6" w:rsidRPr="002304AA">
        <w:t xml:space="preserve"> was the majority shareholder in </w:t>
      </w:r>
      <w:r w:rsidRPr="002304AA">
        <w:t>GP2</w:t>
      </w:r>
      <w:r w:rsidR="00C974C6" w:rsidRPr="002304AA">
        <w:t>.</w:t>
      </w:r>
      <w:r w:rsidR="00943B00" w:rsidRPr="002304AA">
        <w:t xml:space="preserve"> </w:t>
      </w:r>
      <w:r w:rsidR="00185091" w:rsidRPr="002304AA">
        <w:t xml:space="preserve"> </w:t>
      </w:r>
      <w:r w:rsidR="00480FF4" w:rsidRPr="002304AA">
        <w:t xml:space="preserve">It is alleged that </w:t>
      </w:r>
      <w:r w:rsidR="00185091" w:rsidRPr="002304AA">
        <w:t>on 18 </w:t>
      </w:r>
      <w:r w:rsidR="00C974C6" w:rsidRPr="002304AA">
        <w:t xml:space="preserve">December 2012 </w:t>
      </w:r>
      <w:r w:rsidRPr="002304AA">
        <w:t>GP2 and GP1</w:t>
      </w:r>
      <w:r w:rsidR="006E7E0F" w:rsidRPr="002304AA">
        <w:t xml:space="preserve"> entered in</w:t>
      </w:r>
      <w:r w:rsidR="00C974C6" w:rsidRPr="002304AA">
        <w:t>to</w:t>
      </w:r>
      <w:r w:rsidR="006E7E0F" w:rsidRPr="002304AA">
        <w:t xml:space="preserve"> a</w:t>
      </w:r>
      <w:r w:rsidR="00C974C6" w:rsidRPr="002304AA">
        <w:t xml:space="preserve"> General </w:t>
      </w:r>
      <w:r w:rsidR="003125E2" w:rsidRPr="002304AA">
        <w:rPr>
          <w:b/>
        </w:rPr>
        <w:t>Security</w:t>
      </w:r>
      <w:r w:rsidR="003125E2" w:rsidRPr="002304AA">
        <w:t xml:space="preserve"> </w:t>
      </w:r>
      <w:r w:rsidR="003125E2" w:rsidRPr="002304AA">
        <w:rPr>
          <w:b/>
        </w:rPr>
        <w:t>Deed</w:t>
      </w:r>
      <w:r w:rsidR="003125E2" w:rsidRPr="002304AA">
        <w:t xml:space="preserve">.  </w:t>
      </w:r>
      <w:r w:rsidRPr="002304AA">
        <w:t>Extracts</w:t>
      </w:r>
      <w:r w:rsidR="003125E2" w:rsidRPr="002304AA">
        <w:t xml:space="preserve"> from the Personal Security Securities Register</w:t>
      </w:r>
      <w:r w:rsidR="006573F1" w:rsidRPr="002304AA">
        <w:t xml:space="preserve"> (PPSR)</w:t>
      </w:r>
      <w:r w:rsidR="003125E2" w:rsidRPr="002304AA">
        <w:t xml:space="preserve"> show that a security interest was first registered against </w:t>
      </w:r>
      <w:r w:rsidRPr="002304AA">
        <w:t>GP1</w:t>
      </w:r>
      <w:r w:rsidR="003125E2" w:rsidRPr="002304AA">
        <w:t xml:space="preserve"> on </w:t>
      </w:r>
      <w:r w:rsidR="00B35A76" w:rsidRPr="002304AA">
        <w:t>19 </w:t>
      </w:r>
      <w:r w:rsidRPr="002304AA">
        <w:t>October 2012 and that another was reg</w:t>
      </w:r>
      <w:r w:rsidR="00B35A76" w:rsidRPr="002304AA">
        <w:t>istered on 18 </w:t>
      </w:r>
      <w:r w:rsidRPr="002304AA">
        <w:t>December 2012, each in favour of GP2</w:t>
      </w:r>
      <w:r w:rsidR="003125E2" w:rsidRPr="002304AA">
        <w:t>.</w:t>
      </w:r>
      <w:r w:rsidR="00B35A76" w:rsidRPr="002304AA">
        <w:t xml:space="preserve">  </w:t>
      </w:r>
      <w:r w:rsidRPr="002304AA">
        <w:t xml:space="preserve">There is some uncertainty in GP2’s case as to which of those securities is said to </w:t>
      </w:r>
      <w:r w:rsidR="00B00330" w:rsidRPr="002304AA">
        <w:t xml:space="preserve">secure the obligation to repay any monies </w:t>
      </w:r>
      <w:r w:rsidR="006E7E0F" w:rsidRPr="002304AA">
        <w:t>owing</w:t>
      </w:r>
      <w:r w:rsidR="00B00330" w:rsidRPr="002304AA">
        <w:t xml:space="preserve"> under the Loan Agreement</w:t>
      </w:r>
      <w:r w:rsidRPr="002304AA">
        <w:t xml:space="preserve">. </w:t>
      </w:r>
      <w:r w:rsidR="00CA1D27" w:rsidRPr="002304AA">
        <w:t xml:space="preserve"> Both postdate the Loan Agreement by some months and </w:t>
      </w:r>
      <w:r w:rsidR="00CA1D27" w:rsidRPr="002304AA">
        <w:lastRenderedPageBreak/>
        <w:t>the October registration predates the Security Deed.</w:t>
      </w:r>
      <w:r w:rsidRPr="002304AA">
        <w:t xml:space="preserve"> </w:t>
      </w:r>
      <w:r w:rsidR="00E11C74" w:rsidRPr="002304AA">
        <w:t xml:space="preserve"> </w:t>
      </w:r>
      <w:r w:rsidR="003125E2" w:rsidRPr="002304AA">
        <w:t xml:space="preserve">The PPSR </w:t>
      </w:r>
      <w:r w:rsidRPr="002304AA">
        <w:t xml:space="preserve">identifies </w:t>
      </w:r>
      <w:r w:rsidR="00CA1D27" w:rsidRPr="002304AA">
        <w:t>the</w:t>
      </w:r>
      <w:r w:rsidRPr="002304AA">
        <w:t xml:space="preserve"> securities as</w:t>
      </w:r>
      <w:r w:rsidR="007F347E" w:rsidRPr="002304AA">
        <w:t xml:space="preserve"> having been registered against “all present and after-acquired property – no </w:t>
      </w:r>
      <w:r w:rsidR="003125E2" w:rsidRPr="002304AA">
        <w:t>exceptions”.</w:t>
      </w:r>
    </w:p>
    <w:p w14:paraId="6827C09A" w14:textId="77777777" w:rsidR="00CA1D27" w:rsidRPr="002304AA" w:rsidRDefault="00473832" w:rsidP="00473832">
      <w:pPr>
        <w:pStyle w:val="ParaNumbering"/>
        <w:tabs>
          <w:tab w:val="clear" w:pos="720"/>
        </w:tabs>
      </w:pPr>
      <w:r w:rsidRPr="002304AA">
        <w:t xml:space="preserve">To the extent that the Security Deed comprises a floating charge, it is </w:t>
      </w:r>
      <w:r w:rsidR="006573F1" w:rsidRPr="002304AA">
        <w:t xml:space="preserve">a “circulating security interest” </w:t>
      </w:r>
      <w:r w:rsidR="00884EA2" w:rsidRPr="002304AA">
        <w:t xml:space="preserve">as that term is defined in </w:t>
      </w:r>
      <w:r w:rsidR="006573F1" w:rsidRPr="002304AA">
        <w:t>the CA.</w:t>
      </w:r>
    </w:p>
    <w:p w14:paraId="5814B5E0" w14:textId="5E9560B0" w:rsidR="00CA01C8" w:rsidRPr="002304AA" w:rsidRDefault="006573F1" w:rsidP="00185091">
      <w:pPr>
        <w:pStyle w:val="ParaNumbering"/>
      </w:pPr>
      <w:r w:rsidRPr="002304AA">
        <w:t>Mr</w:t>
      </w:r>
      <w:r w:rsidR="00185091" w:rsidRPr="002304AA">
        <w:t> </w:t>
      </w:r>
      <w:r w:rsidRPr="002304AA">
        <w:t xml:space="preserve">Jacobs has caused </w:t>
      </w:r>
      <w:r w:rsidR="00D626C7" w:rsidRPr="002304AA">
        <w:t>GP2</w:t>
      </w:r>
      <w:r w:rsidRPr="002304AA">
        <w:t xml:space="preserve"> to lodge a proof of debt in </w:t>
      </w:r>
      <w:r w:rsidR="00D626C7" w:rsidRPr="002304AA">
        <w:t>GP1</w:t>
      </w:r>
      <w:r w:rsidRPr="002304AA">
        <w:t xml:space="preserve"> in </w:t>
      </w:r>
      <w:r w:rsidR="00962276" w:rsidRPr="002304AA">
        <w:t>the sum of $910,000.00</w:t>
      </w:r>
      <w:r w:rsidR="00D626C7" w:rsidRPr="002304AA">
        <w:t>, being the amount</w:t>
      </w:r>
      <w:r w:rsidR="00962276" w:rsidRPr="002304AA">
        <w:t xml:space="preserve"> </w:t>
      </w:r>
      <w:r w:rsidRPr="002304AA">
        <w:t xml:space="preserve">said to be owing under the </w:t>
      </w:r>
      <w:r w:rsidR="00962276" w:rsidRPr="002304AA">
        <w:t>Loan Agreement</w:t>
      </w:r>
      <w:r w:rsidRPr="002304AA">
        <w:t>.</w:t>
      </w:r>
      <w:r w:rsidR="00B35A76" w:rsidRPr="002304AA">
        <w:t xml:space="preserve"> </w:t>
      </w:r>
      <w:r w:rsidR="00962276" w:rsidRPr="002304AA">
        <w:t xml:space="preserve"> </w:t>
      </w:r>
      <w:r w:rsidR="00B35A76" w:rsidRPr="002304AA">
        <w:t>The proof was lodged on 4 </w:t>
      </w:r>
      <w:r w:rsidR="00D626C7" w:rsidRPr="002304AA">
        <w:t>July 2017, some five years af</w:t>
      </w:r>
      <w:r w:rsidR="00B35A76" w:rsidRPr="002304AA">
        <w:t>ter GP1 went into liquidation.</w:t>
      </w:r>
      <w:r w:rsidR="006E7E0F" w:rsidRPr="002304AA">
        <w:t xml:space="preserve">  On this application, no explanation was given as to why GP2 came into the liquida</w:t>
      </w:r>
      <w:r w:rsidR="002B766F" w:rsidRPr="002304AA">
        <w:t xml:space="preserve">tion at the time that it did.  </w:t>
      </w:r>
      <w:r w:rsidR="006E7E0F" w:rsidRPr="002304AA">
        <w:t>Nor were submissions made as to when any money advanced under the Loan</w:t>
      </w:r>
      <w:r w:rsidR="002B766F" w:rsidRPr="002304AA">
        <w:t xml:space="preserve"> A</w:t>
      </w:r>
      <w:r w:rsidR="00884EA2" w:rsidRPr="002304AA">
        <w:t xml:space="preserve">greement was due to be repaid, nor as to the satisfaction of preconditions in the Loan Agreement conditioning the obligation to repay.  For present purposes it is sufficient to note that GP1 and GP2 were not </w:t>
      </w:r>
      <w:r w:rsidR="002136C3" w:rsidRPr="002304AA">
        <w:t>t</w:t>
      </w:r>
      <w:r w:rsidR="00884EA2" w:rsidRPr="002304AA">
        <w:t xml:space="preserve">he only parties to the Loan Agreement and that it appears to have been entered into as one of a series of complex and interrelating transactions with </w:t>
      </w:r>
      <w:r w:rsidR="008D7DEC" w:rsidRPr="002304AA">
        <w:t xml:space="preserve">multiple </w:t>
      </w:r>
      <w:r w:rsidR="00884EA2" w:rsidRPr="002304AA">
        <w:t>parties.</w:t>
      </w:r>
    </w:p>
    <w:p w14:paraId="2D923BBA" w14:textId="23AB2D8F" w:rsidR="006573F1" w:rsidRPr="002304AA" w:rsidRDefault="00CA1D27" w:rsidP="00185091">
      <w:pPr>
        <w:pStyle w:val="ParaNumbering"/>
      </w:pPr>
      <w:r w:rsidRPr="002304AA">
        <w:t>Mr</w:t>
      </w:r>
      <w:r w:rsidR="00E11C74" w:rsidRPr="002304AA">
        <w:t> </w:t>
      </w:r>
      <w:r w:rsidRPr="002304AA">
        <w:t>Moss has neither acc</w:t>
      </w:r>
      <w:r w:rsidR="00E11C74" w:rsidRPr="002304AA">
        <w:t xml:space="preserve">epted nor rejected </w:t>
      </w:r>
      <w:r w:rsidR="006E7E0F" w:rsidRPr="002304AA">
        <w:t>GP2’s</w:t>
      </w:r>
      <w:r w:rsidR="00E11C74" w:rsidRPr="002304AA">
        <w:t xml:space="preserve"> proof</w:t>
      </w:r>
      <w:r w:rsidR="00480FF4" w:rsidRPr="002304AA">
        <w:t xml:space="preserve"> in the winding up of GP1</w:t>
      </w:r>
      <w:r w:rsidR="00E11C74" w:rsidRPr="002304AA">
        <w:t>.</w:t>
      </w:r>
      <w:r w:rsidR="00CA01C8" w:rsidRPr="002304AA">
        <w:t xml:space="preserve">  That is because, he says, there no secured property from which </w:t>
      </w:r>
      <w:r w:rsidR="006E7E0F" w:rsidRPr="002304AA">
        <w:t>a secured</w:t>
      </w:r>
      <w:r w:rsidR="00CA01C8" w:rsidRPr="002304AA">
        <w:t xml:space="preserve"> debt can be paid and otherwise no money in the company to fund any examination of the issue.</w:t>
      </w:r>
      <w:r w:rsidR="00E11C74" w:rsidRPr="002304AA">
        <w:t xml:space="preserve">  </w:t>
      </w:r>
      <w:r w:rsidRPr="002304AA">
        <w:t xml:space="preserve">He has </w:t>
      </w:r>
      <w:r w:rsidR="00884EA2" w:rsidRPr="002304AA">
        <w:t xml:space="preserve">otherwise </w:t>
      </w:r>
      <w:r w:rsidRPr="002304AA">
        <w:t xml:space="preserve">foreshadowed that should an </w:t>
      </w:r>
      <w:r w:rsidR="005456F9" w:rsidRPr="002304AA">
        <w:t>inquiry</w:t>
      </w:r>
      <w:r w:rsidRPr="002304AA">
        <w:t xml:space="preserve"> be ordered, the existence of the debt and the validity of the </w:t>
      </w:r>
      <w:r w:rsidR="00480FF4" w:rsidRPr="002304AA">
        <w:t>Security Deed</w:t>
      </w:r>
      <w:r w:rsidR="00CA01C8" w:rsidRPr="002304AA">
        <w:t xml:space="preserve"> would</w:t>
      </w:r>
      <w:r w:rsidR="00480FF4" w:rsidRPr="002304AA">
        <w:t xml:space="preserve"> </w:t>
      </w:r>
      <w:r w:rsidRPr="002304AA">
        <w:t xml:space="preserve">be </w:t>
      </w:r>
      <w:r w:rsidR="00480FF4" w:rsidRPr="002304AA">
        <w:t>contentious issues</w:t>
      </w:r>
      <w:r w:rsidRPr="002304AA">
        <w:t>.</w:t>
      </w:r>
    </w:p>
    <w:p w14:paraId="5E0A10E1" w14:textId="77777777" w:rsidR="00A35E11" w:rsidRPr="002304AA" w:rsidRDefault="008E7BA2" w:rsidP="008E7BA2">
      <w:pPr>
        <w:pStyle w:val="Heading1"/>
      </w:pPr>
      <w:r w:rsidRPr="002304AA">
        <w:t>THE FEES ISSUE</w:t>
      </w:r>
    </w:p>
    <w:p w14:paraId="43367E6D" w14:textId="77777777" w:rsidR="004B6C40" w:rsidRPr="002304AA" w:rsidRDefault="00D626C7" w:rsidP="00454EB1">
      <w:pPr>
        <w:pStyle w:val="ParaNumbering"/>
      </w:pPr>
      <w:r w:rsidRPr="002304AA">
        <w:t>GP1 and GP2</w:t>
      </w:r>
      <w:r w:rsidR="0061037E" w:rsidRPr="002304AA">
        <w:t xml:space="preserve"> </w:t>
      </w:r>
      <w:r w:rsidRPr="002304AA">
        <w:t>were success</w:t>
      </w:r>
      <w:r w:rsidR="00B00330" w:rsidRPr="002304AA">
        <w:t>ive owners</w:t>
      </w:r>
      <w:r w:rsidR="0061037E" w:rsidRPr="002304AA">
        <w:t xml:space="preserve"> </w:t>
      </w:r>
      <w:r w:rsidR="00B00330" w:rsidRPr="002304AA">
        <w:t xml:space="preserve">in </w:t>
      </w:r>
      <w:r w:rsidR="0061037E" w:rsidRPr="002304AA">
        <w:t xml:space="preserve">a business </w:t>
      </w:r>
      <w:r w:rsidRPr="002304AA">
        <w:t xml:space="preserve">for the </w:t>
      </w:r>
      <w:r w:rsidR="0061037E" w:rsidRPr="002304AA">
        <w:t xml:space="preserve">farming, marketing and selling </w:t>
      </w:r>
      <w:r w:rsidRPr="002304AA">
        <w:t xml:space="preserve">of </w:t>
      </w:r>
      <w:r w:rsidR="0061037E" w:rsidRPr="002304AA">
        <w:t xml:space="preserve">pearls.  The assets of the business were acquired by </w:t>
      </w:r>
      <w:r w:rsidRPr="002304AA">
        <w:t>GP2</w:t>
      </w:r>
      <w:r w:rsidR="00C27223" w:rsidRPr="002304AA">
        <w:t xml:space="preserve"> after the collapse of a series of</w:t>
      </w:r>
      <w:r w:rsidR="0061037E" w:rsidRPr="002304AA">
        <w:t xml:space="preserve"> managed investment scheme</w:t>
      </w:r>
      <w:r w:rsidR="00C27223" w:rsidRPr="002304AA">
        <w:t>s</w:t>
      </w:r>
      <w:r w:rsidR="0061037E" w:rsidRPr="002304AA">
        <w:t xml:space="preserve"> operated by Arafura Pearls Holding</w:t>
      </w:r>
      <w:r w:rsidR="00C27223" w:rsidRPr="002304AA">
        <w:t>s Ltd (APHL) and other entities.</w:t>
      </w:r>
      <w:r w:rsidR="0061037E" w:rsidRPr="002304AA">
        <w:t xml:space="preserve">  </w:t>
      </w:r>
      <w:r w:rsidR="00B00330" w:rsidRPr="002304AA">
        <w:t>GP1 and GP2</w:t>
      </w:r>
      <w:r w:rsidR="008E7BA2" w:rsidRPr="002304AA">
        <w:t xml:space="preserve"> </w:t>
      </w:r>
      <w:r w:rsidR="004B6C40" w:rsidRPr="002304AA">
        <w:t xml:space="preserve">conducted </w:t>
      </w:r>
      <w:r w:rsidR="008E7BA2" w:rsidRPr="002304AA">
        <w:t xml:space="preserve">the business </w:t>
      </w:r>
      <w:r w:rsidR="00C27223" w:rsidRPr="002304AA">
        <w:t>pursuant to a management</w:t>
      </w:r>
      <w:r w:rsidR="004B6C40" w:rsidRPr="002304AA">
        <w:t xml:space="preserve"> agreement with APHL, </w:t>
      </w:r>
      <w:r w:rsidR="00CA1D27" w:rsidRPr="002304AA">
        <w:t>then in liquidation</w:t>
      </w:r>
      <w:r w:rsidR="0084635F" w:rsidRPr="002304AA">
        <w:t>.</w:t>
      </w:r>
    </w:p>
    <w:p w14:paraId="1C9CEAA6" w14:textId="0049E842" w:rsidR="00480FF4" w:rsidRPr="002304AA" w:rsidRDefault="0061037E" w:rsidP="00480FF4">
      <w:pPr>
        <w:pStyle w:val="ParaNumbering"/>
      </w:pPr>
      <w:r w:rsidRPr="002304AA">
        <w:t xml:space="preserve">In 2017, the joint liquidators </w:t>
      </w:r>
      <w:r w:rsidR="004B6C40" w:rsidRPr="002304AA">
        <w:t>and receivers of a number of</w:t>
      </w:r>
      <w:r w:rsidR="00C27223" w:rsidRPr="002304AA">
        <w:t xml:space="preserve"> entities</w:t>
      </w:r>
      <w:r w:rsidR="004B6C40" w:rsidRPr="002304AA">
        <w:t xml:space="preserve">, including </w:t>
      </w:r>
      <w:r w:rsidRPr="002304AA">
        <w:t>APHL</w:t>
      </w:r>
      <w:r w:rsidR="004B6C40" w:rsidRPr="002304AA">
        <w:t xml:space="preserve">, </w:t>
      </w:r>
      <w:r w:rsidR="00C27223" w:rsidRPr="002304AA">
        <w:t>made an application</w:t>
      </w:r>
      <w:r w:rsidR="00480FF4" w:rsidRPr="002304AA">
        <w:t xml:space="preserve"> to this Court</w:t>
      </w:r>
      <w:r w:rsidR="00C27223" w:rsidRPr="002304AA">
        <w:t xml:space="preserve"> for</w:t>
      </w:r>
      <w:r w:rsidRPr="002304AA">
        <w:t xml:space="preserve"> directions </w:t>
      </w:r>
      <w:r w:rsidR="00CA1D27" w:rsidRPr="002304AA">
        <w:t>concerning</w:t>
      </w:r>
      <w:r w:rsidRPr="002304AA">
        <w:t xml:space="preserve"> the </w:t>
      </w:r>
      <w:r w:rsidR="008E7BA2" w:rsidRPr="002304AA">
        <w:t>distribution of the</w:t>
      </w:r>
      <w:r w:rsidR="00C27223" w:rsidRPr="002304AA">
        <w:t xml:space="preserve"> entities</w:t>
      </w:r>
      <w:r w:rsidR="008E7BA2" w:rsidRPr="002304AA">
        <w:t xml:space="preserve">’ </w:t>
      </w:r>
      <w:r w:rsidR="004B6C40" w:rsidRPr="002304AA">
        <w:t xml:space="preserve">assets.  </w:t>
      </w:r>
      <w:r w:rsidR="00480FF4" w:rsidRPr="002304AA">
        <w:t>GP1</w:t>
      </w:r>
      <w:r w:rsidR="004B6C40" w:rsidRPr="002304AA">
        <w:t xml:space="preserve"> was</w:t>
      </w:r>
      <w:r w:rsidR="00AB4050" w:rsidRPr="002304AA">
        <w:t xml:space="preserve"> legally represented in that proceedi</w:t>
      </w:r>
      <w:r w:rsidR="00C27223" w:rsidRPr="002304AA">
        <w:t xml:space="preserve">ng by a firm of solicitors and </w:t>
      </w:r>
      <w:r w:rsidR="002136C3" w:rsidRPr="002304AA">
        <w:t>c</w:t>
      </w:r>
      <w:r w:rsidR="00AB4050" w:rsidRPr="002304AA">
        <w:t>ounsel</w:t>
      </w:r>
      <w:r w:rsidR="00185091" w:rsidRPr="002304AA">
        <w:t xml:space="preserve">. </w:t>
      </w:r>
      <w:r w:rsidR="008E7BA2" w:rsidRPr="002304AA">
        <w:t xml:space="preserve"> </w:t>
      </w:r>
      <w:r w:rsidR="004F1378" w:rsidRPr="002304AA">
        <w:t xml:space="preserve">The hearing of the </w:t>
      </w:r>
      <w:r w:rsidR="00480FF4" w:rsidRPr="002304AA">
        <w:t xml:space="preserve">application proceeded for one day.  Mr Moss caused GP1 to file a notice of appearance, but instructed </w:t>
      </w:r>
      <w:r w:rsidR="002136C3" w:rsidRPr="002304AA">
        <w:t>c</w:t>
      </w:r>
      <w:r w:rsidR="00480FF4" w:rsidRPr="002304AA">
        <w:t xml:space="preserve">ounsel not to make any submissions or file any evidence.  Counsel for GP1 informed the Court that </w:t>
      </w:r>
      <w:r w:rsidR="004F1378" w:rsidRPr="002304AA">
        <w:t>GP1</w:t>
      </w:r>
      <w:r w:rsidR="00480FF4" w:rsidRPr="002304AA">
        <w:t xml:space="preserve"> neither opposed nor consented to the orders.</w:t>
      </w:r>
    </w:p>
    <w:p w14:paraId="4AE2ADFB" w14:textId="77777777" w:rsidR="00726CF9" w:rsidRPr="002304AA" w:rsidRDefault="00185091" w:rsidP="00AB4050">
      <w:pPr>
        <w:pStyle w:val="ParaNumbering"/>
      </w:pPr>
      <w:r w:rsidRPr="002304AA">
        <w:lastRenderedPageBreak/>
        <w:t>Besanko </w:t>
      </w:r>
      <w:r w:rsidR="00AB4050" w:rsidRPr="002304AA">
        <w:t>J</w:t>
      </w:r>
      <w:r w:rsidR="0061037E" w:rsidRPr="002304AA">
        <w:t xml:space="preserve"> delivered judgment </w:t>
      </w:r>
      <w:r w:rsidR="00C27223" w:rsidRPr="002304AA">
        <w:t>on the directions application</w:t>
      </w:r>
      <w:r w:rsidR="00AB4050" w:rsidRPr="002304AA">
        <w:t xml:space="preserve"> on 29 September 2017: </w:t>
      </w:r>
      <w:r w:rsidR="0061037E" w:rsidRPr="002304AA">
        <w:t xml:space="preserve"> </w:t>
      </w:r>
      <w:r w:rsidR="00D626C7" w:rsidRPr="002304AA">
        <w:rPr>
          <w:b/>
          <w:i/>
        </w:rPr>
        <w:t>Powell</w:t>
      </w:r>
      <w:r w:rsidR="00D626C7" w:rsidRPr="002304AA">
        <w:rPr>
          <w:i/>
        </w:rPr>
        <w:t xml:space="preserve">, in the matter of Arafura Pearls Holdings Limited (in </w:t>
      </w:r>
      <w:proofErr w:type="spellStart"/>
      <w:r w:rsidR="00D626C7" w:rsidRPr="002304AA">
        <w:rPr>
          <w:i/>
        </w:rPr>
        <w:t>liq</w:t>
      </w:r>
      <w:proofErr w:type="spellEnd"/>
      <w:r w:rsidR="00D626C7" w:rsidRPr="002304AA">
        <w:rPr>
          <w:i/>
        </w:rPr>
        <w:t>)</w:t>
      </w:r>
      <w:r w:rsidR="00D626C7" w:rsidRPr="002304AA">
        <w:t xml:space="preserve"> [2017] FCA 1159.</w:t>
      </w:r>
      <w:r w:rsidR="00AB4050" w:rsidRPr="002304AA">
        <w:t xml:space="preserve">  His Honour</w:t>
      </w:r>
      <w:r w:rsidR="008E7BA2" w:rsidRPr="002304AA">
        <w:t xml:space="preserve">’s orders </w:t>
      </w:r>
      <w:r w:rsidR="00726CF9" w:rsidRPr="002304AA">
        <w:t>provided</w:t>
      </w:r>
      <w:r w:rsidR="008E7BA2" w:rsidRPr="002304AA">
        <w:t xml:space="preserve"> for the </w:t>
      </w:r>
      <w:r w:rsidR="00AB4050" w:rsidRPr="002304AA">
        <w:t xml:space="preserve">payment of </w:t>
      </w:r>
      <w:r w:rsidR="0061037E" w:rsidRPr="002304AA">
        <w:t>$223,769.27</w:t>
      </w:r>
      <w:r w:rsidR="00726CF9" w:rsidRPr="002304AA">
        <w:t xml:space="preserve"> to GP1</w:t>
      </w:r>
      <w:r w:rsidR="00C813CC" w:rsidRPr="002304AA">
        <w:t>.</w:t>
      </w:r>
      <w:r w:rsidR="00394540" w:rsidRPr="002304AA">
        <w:t xml:space="preserve">  </w:t>
      </w:r>
      <w:r w:rsidR="00726CF9" w:rsidRPr="002304AA">
        <w:t>I will refer to that sum as the Fund.</w:t>
      </w:r>
    </w:p>
    <w:p w14:paraId="7539618E" w14:textId="77777777" w:rsidR="00C27223" w:rsidRPr="002304AA" w:rsidRDefault="00377E90" w:rsidP="00AB4050">
      <w:pPr>
        <w:pStyle w:val="ParaNumbering"/>
      </w:pPr>
      <w:r w:rsidRPr="002304AA">
        <w:t xml:space="preserve">Amounts totalling $36,576.95 have otherwise been recovered in the liquidation of GP1, including </w:t>
      </w:r>
      <w:r w:rsidR="00C27223" w:rsidRPr="002304AA">
        <w:t xml:space="preserve">an amount of $24,288.25 recovered </w:t>
      </w:r>
      <w:r w:rsidR="0084635F" w:rsidRPr="002304AA">
        <w:t>prior to the appointment of Mr Moss.</w:t>
      </w:r>
    </w:p>
    <w:p w14:paraId="35606997" w14:textId="77777777" w:rsidR="00E4517B" w:rsidRPr="002304AA" w:rsidRDefault="00343C93" w:rsidP="00AB4050">
      <w:pPr>
        <w:pStyle w:val="ParaNumbering"/>
      </w:pPr>
      <w:r w:rsidRPr="002304AA">
        <w:t>Mr </w:t>
      </w:r>
      <w:r w:rsidR="00E4517B" w:rsidRPr="002304AA">
        <w:t xml:space="preserve">Jacobs claims that the total sum recovered </w:t>
      </w:r>
      <w:r w:rsidR="00C813CC" w:rsidRPr="002304AA">
        <w:t xml:space="preserve">in the liquidation </w:t>
      </w:r>
      <w:r w:rsidR="00DD45F8" w:rsidRPr="002304AA">
        <w:t xml:space="preserve">of </w:t>
      </w:r>
      <w:r w:rsidR="00D626C7" w:rsidRPr="002304AA">
        <w:t>GP1</w:t>
      </w:r>
      <w:r w:rsidR="00DD45F8" w:rsidRPr="002304AA">
        <w:t xml:space="preserve"> </w:t>
      </w:r>
      <w:r w:rsidR="00E4517B" w:rsidRPr="002304AA">
        <w:t xml:space="preserve">is property comprised in or subject to </w:t>
      </w:r>
      <w:r w:rsidR="00D626C7" w:rsidRPr="002304AA">
        <w:t>GP2’s</w:t>
      </w:r>
      <w:r w:rsidR="00E4517B" w:rsidRPr="002304AA">
        <w:t xml:space="preserve"> circulating security interest</w:t>
      </w:r>
      <w:r w:rsidR="00D626C7" w:rsidRPr="002304AA">
        <w:t xml:space="preserve"> as provided for by the Loan Agreement and the Security Deed</w:t>
      </w:r>
      <w:r w:rsidR="00E4517B" w:rsidRPr="002304AA">
        <w:t xml:space="preserve">.  I will refer </w:t>
      </w:r>
      <w:r w:rsidR="00D626C7" w:rsidRPr="002304AA">
        <w:t xml:space="preserve">to that sum as </w:t>
      </w:r>
      <w:r w:rsidR="00E4517B" w:rsidRPr="002304AA">
        <w:t>the Fund.</w:t>
      </w:r>
    </w:p>
    <w:p w14:paraId="4EBF9A00" w14:textId="77777777" w:rsidR="00E4517B" w:rsidRPr="002304AA" w:rsidRDefault="00D626C7" w:rsidP="00AB4050">
      <w:pPr>
        <w:pStyle w:val="ParaNumbering"/>
      </w:pPr>
      <w:r w:rsidRPr="002304AA">
        <w:t>On the materia</w:t>
      </w:r>
      <w:r w:rsidR="0084635F" w:rsidRPr="002304AA">
        <w:t>l before me, it appears that Mr </w:t>
      </w:r>
      <w:r w:rsidRPr="002304AA">
        <w:t>Ja</w:t>
      </w:r>
      <w:r w:rsidR="0084635F" w:rsidRPr="002304AA">
        <w:t>cobs first corresponded with Mr </w:t>
      </w:r>
      <w:r w:rsidRPr="002304AA">
        <w:t xml:space="preserve">Moss about the existence of the </w:t>
      </w:r>
      <w:r w:rsidR="0084635F" w:rsidRPr="002304AA">
        <w:t xml:space="preserve">Security Deed in </w:t>
      </w:r>
      <w:r w:rsidR="004F1378" w:rsidRPr="002304AA">
        <w:t>July</w:t>
      </w:r>
      <w:r w:rsidR="0084635F" w:rsidRPr="002304AA">
        <w:t xml:space="preserve"> 2017</w:t>
      </w:r>
      <w:r w:rsidR="004F1378" w:rsidRPr="002304AA">
        <w:t xml:space="preserve"> when GP2’s proof of debt was lodged</w:t>
      </w:r>
      <w:r w:rsidR="0084635F" w:rsidRPr="002304AA">
        <w:t>.  Mr Jacobs submits that Mr </w:t>
      </w:r>
      <w:r w:rsidRPr="002304AA">
        <w:t xml:space="preserve">Moss ought to have known that the property of GP1 was subject to a fixed and floating charge, </w:t>
      </w:r>
      <w:r w:rsidR="00726CF9" w:rsidRPr="002304AA">
        <w:t>the charge</w:t>
      </w:r>
      <w:r w:rsidRPr="002304AA">
        <w:t xml:space="preserve"> being </w:t>
      </w:r>
      <w:r w:rsidR="00884EA2" w:rsidRPr="002304AA">
        <w:t>registered on the</w:t>
      </w:r>
      <w:r w:rsidRPr="002304AA">
        <w:t xml:space="preserve"> PPSR</w:t>
      </w:r>
      <w:r w:rsidR="0084635F" w:rsidRPr="002304AA">
        <w:t>.</w:t>
      </w:r>
    </w:p>
    <w:p w14:paraId="2783CB2B" w14:textId="17B79CD5" w:rsidR="00C813CC" w:rsidRPr="002304AA" w:rsidRDefault="00E4517B" w:rsidP="00E11C74">
      <w:pPr>
        <w:pStyle w:val="ParaNumbering"/>
        <w:keepNext/>
        <w:rPr>
          <w:sz w:val="23"/>
          <w:szCs w:val="23"/>
        </w:rPr>
      </w:pPr>
      <w:r w:rsidRPr="002304AA">
        <w:t xml:space="preserve">It </w:t>
      </w:r>
      <w:r w:rsidR="00531A1B" w:rsidRPr="002304AA">
        <w:t>is common ground that if the Fund is property comprised in GP2’s security,</w:t>
      </w:r>
      <w:r w:rsidR="00343C93" w:rsidRPr="002304AA">
        <w:t xml:space="preserve"> Mr </w:t>
      </w:r>
      <w:r w:rsidRPr="002304AA">
        <w:t>Moss is entitled to recover his costs a</w:t>
      </w:r>
      <w:r w:rsidR="00DD45F8" w:rsidRPr="002304AA">
        <w:t xml:space="preserve">nd expenses in </w:t>
      </w:r>
      <w:r w:rsidR="00323A76" w:rsidRPr="002304AA">
        <w:t xml:space="preserve">realising </w:t>
      </w:r>
      <w:r w:rsidR="00531A1B" w:rsidRPr="002304AA">
        <w:t>the</w:t>
      </w:r>
      <w:r w:rsidR="00DD45F8" w:rsidRPr="002304AA">
        <w:t xml:space="preserve"> F</w:t>
      </w:r>
      <w:r w:rsidRPr="002304AA">
        <w:t>und</w:t>
      </w:r>
      <w:r w:rsidR="00531A1B" w:rsidRPr="002304AA">
        <w:t xml:space="preserve"> in priority over GP2’s interests in it</w:t>
      </w:r>
      <w:r w:rsidRPr="002304AA">
        <w:t>.</w:t>
      </w:r>
      <w:r w:rsidR="00C813CC" w:rsidRPr="002304AA">
        <w:t xml:space="preserve">  </w:t>
      </w:r>
      <w:r w:rsidR="009A5658" w:rsidRPr="002304AA">
        <w:t xml:space="preserve">The principle was stated by </w:t>
      </w:r>
      <w:r w:rsidR="00D1651D" w:rsidRPr="002304AA">
        <w:t>Dixon</w:t>
      </w:r>
      <w:r w:rsidR="00343C93" w:rsidRPr="002304AA">
        <w:t> </w:t>
      </w:r>
      <w:r w:rsidR="00D1651D" w:rsidRPr="002304AA">
        <w:t>J (as he then was) in</w:t>
      </w:r>
      <w:r w:rsidR="009A5658" w:rsidRPr="002304AA">
        <w:t xml:space="preserve"> </w:t>
      </w:r>
      <w:r w:rsidR="00D1651D" w:rsidRPr="002304AA">
        <w:rPr>
          <w:i/>
          <w:iCs/>
          <w:sz w:val="23"/>
          <w:szCs w:val="23"/>
        </w:rPr>
        <w:t xml:space="preserve">Universal Distributing </w:t>
      </w:r>
      <w:r w:rsidR="002A7D6A" w:rsidRPr="002304AA">
        <w:rPr>
          <w:sz w:val="23"/>
          <w:szCs w:val="23"/>
        </w:rPr>
        <w:t>(at </w:t>
      </w:r>
      <w:r w:rsidR="00481F3D" w:rsidRPr="002304AA">
        <w:rPr>
          <w:sz w:val="23"/>
          <w:szCs w:val="23"/>
        </w:rPr>
        <w:t>174</w:t>
      </w:r>
      <w:r w:rsidR="00323A76" w:rsidRPr="002304AA">
        <w:rPr>
          <w:sz w:val="23"/>
          <w:szCs w:val="23"/>
        </w:rPr>
        <w:t> </w:t>
      </w:r>
      <w:r w:rsidR="00481F3D" w:rsidRPr="002304AA">
        <w:rPr>
          <w:sz w:val="23"/>
          <w:szCs w:val="23"/>
        </w:rPr>
        <w:t>–</w:t>
      </w:r>
      <w:r w:rsidR="00323A76" w:rsidRPr="002304AA">
        <w:rPr>
          <w:sz w:val="23"/>
          <w:szCs w:val="23"/>
        </w:rPr>
        <w:t> </w:t>
      </w:r>
      <w:r w:rsidR="00481F3D" w:rsidRPr="002304AA">
        <w:rPr>
          <w:sz w:val="23"/>
          <w:szCs w:val="23"/>
        </w:rPr>
        <w:t>1</w:t>
      </w:r>
      <w:r w:rsidR="00343C93" w:rsidRPr="002304AA">
        <w:rPr>
          <w:sz w:val="23"/>
          <w:szCs w:val="23"/>
        </w:rPr>
        <w:t>75):</w:t>
      </w:r>
    </w:p>
    <w:p w14:paraId="0615E9F2" w14:textId="77777777" w:rsidR="00C813CC" w:rsidRPr="002304AA" w:rsidRDefault="00C813CC" w:rsidP="00D1651D">
      <w:pPr>
        <w:pStyle w:val="Quote1"/>
      </w:pPr>
      <w:r w:rsidRPr="002304AA">
        <w:t>If a creditor whose debt is secured over the assets of the company come in and have his rights decided in the winding up, he is entitled to be paid principal and interest out of the fund produced by the assets encumbered by his debt after the deduction of the costs, charges and expenses incidental to the realization of such assets (</w:t>
      </w:r>
      <w:r w:rsidRPr="002304AA">
        <w:rPr>
          <w:i/>
          <w:iCs/>
        </w:rPr>
        <w:t>In re Marine Mansions Co.</w:t>
      </w:r>
      <w:r w:rsidRPr="002304AA">
        <w:t xml:space="preserve">). </w:t>
      </w:r>
      <w:r w:rsidR="00481F3D" w:rsidRPr="002304AA">
        <w:t xml:space="preserve"> </w:t>
      </w:r>
      <w:r w:rsidRPr="002304AA">
        <w:t>The security is paramount to the general costs and expenses of the liquidation, but the expenses attendant upon the realization of the fund affected by the security must be borne by it (</w:t>
      </w:r>
      <w:r w:rsidRPr="002304AA">
        <w:rPr>
          <w:i/>
          <w:iCs/>
        </w:rPr>
        <w:t xml:space="preserve">In </w:t>
      </w:r>
      <w:r w:rsidR="00481F3D" w:rsidRPr="002304AA">
        <w:rPr>
          <w:i/>
          <w:iCs/>
        </w:rPr>
        <w:t>re Oriental Hotels Co.; Perry v.</w:t>
      </w:r>
      <w:r w:rsidRPr="002304AA">
        <w:rPr>
          <w:i/>
          <w:iCs/>
        </w:rPr>
        <w:t xml:space="preserve"> Oriental Hotels Co.</w:t>
      </w:r>
      <w:r w:rsidRPr="002304AA">
        <w:t xml:space="preserve">). </w:t>
      </w:r>
      <w:r w:rsidR="00481F3D" w:rsidRPr="002304AA">
        <w:t xml:space="preserve"> </w:t>
      </w:r>
      <w:r w:rsidRPr="002304AA">
        <w:t xml:space="preserve">The debenture-holders are creditors who have a specific right to the property for the purpose of paying their debts. </w:t>
      </w:r>
      <w:r w:rsidR="00481F3D" w:rsidRPr="002304AA">
        <w:t xml:space="preserve"> </w:t>
      </w:r>
      <w:r w:rsidRPr="002304AA">
        <w:t>But if it is realized in the winding up, a proceeding to which they are thus parties, the proceeds must bear the cost of the realization just as if they had begun a suit for its realization or had themselves realized it without suit (cf</w:t>
      </w:r>
      <w:r w:rsidRPr="002304AA">
        <w:rPr>
          <w:i/>
          <w:iCs/>
        </w:rPr>
        <w:t>. In re Regent</w:t>
      </w:r>
      <w:r w:rsidR="00481F3D" w:rsidRPr="002304AA">
        <w:rPr>
          <w:i/>
          <w:iCs/>
        </w:rPr>
        <w:t>’</w:t>
      </w:r>
      <w:r w:rsidRPr="002304AA">
        <w:rPr>
          <w:i/>
          <w:iCs/>
        </w:rPr>
        <w:t xml:space="preserve">s Canal Ironworks Co.; Ex parte </w:t>
      </w:r>
      <w:proofErr w:type="spellStart"/>
      <w:r w:rsidRPr="002304AA">
        <w:rPr>
          <w:i/>
          <w:iCs/>
        </w:rPr>
        <w:t>Grissell</w:t>
      </w:r>
      <w:proofErr w:type="spellEnd"/>
      <w:r w:rsidRPr="002304AA">
        <w:t xml:space="preserve">; and see </w:t>
      </w:r>
      <w:r w:rsidRPr="002304AA">
        <w:rPr>
          <w:i/>
          <w:iCs/>
        </w:rPr>
        <w:t>Batten v. Wedgwood Coal and Iron Co.</w:t>
      </w:r>
      <w:r w:rsidR="00481F3D" w:rsidRPr="002304AA">
        <w:t>).</w:t>
      </w:r>
    </w:p>
    <w:p w14:paraId="11BC9AAB" w14:textId="77777777" w:rsidR="00C813CC" w:rsidRPr="002304AA" w:rsidRDefault="00C813CC" w:rsidP="00D1651D">
      <w:pPr>
        <w:pStyle w:val="Quote1"/>
      </w:pPr>
      <w:r w:rsidRPr="002304AA">
        <w:t>In applying this principle, only those expenses appear to have been thrown against the fund belonging to the debenture-holders which have been reasonably incurred in the care, preservation and realization of the property.</w:t>
      </w:r>
      <w:r w:rsidR="00481F3D" w:rsidRPr="002304AA">
        <w:t xml:space="preserve"> </w:t>
      </w:r>
      <w:r w:rsidRPr="002304AA">
        <w:t xml:space="preserve"> In the present case the liquidator has employed a material part of his time and energies in recovering moneys, both uncalled capital and debts, which </w:t>
      </w:r>
      <w:proofErr w:type="spellStart"/>
      <w:r w:rsidRPr="002304AA">
        <w:t>enure</w:t>
      </w:r>
      <w:proofErr w:type="spellEnd"/>
      <w:r w:rsidRPr="002304AA">
        <w:t xml:space="preserve"> for the debenture-holder, and in so far as these services increase the remuneration which he receives, I see no reason why the burden should not be thrown upon the proceeds. </w:t>
      </w:r>
      <w:r w:rsidR="00481F3D" w:rsidRPr="002304AA">
        <w:t xml:space="preserve"> </w:t>
      </w:r>
      <w:r w:rsidRPr="002304AA">
        <w:t xml:space="preserve">The question is not whether moneys available for unsecured creditors should be relieved at the expense of the security. </w:t>
      </w:r>
      <w:r w:rsidR="00481F3D" w:rsidRPr="002304AA">
        <w:t xml:space="preserve"> </w:t>
      </w:r>
      <w:r w:rsidRPr="002304AA">
        <w:t>In such a case it may be said that the service of collecting enough to discharge the debenture must in any event be performed in order that a surplus may then arise in which the unsecured creditors may participate.</w:t>
      </w:r>
      <w:r w:rsidR="00481F3D" w:rsidRPr="002304AA">
        <w:t xml:space="preserve"> </w:t>
      </w:r>
      <w:r w:rsidRPr="002304AA">
        <w:t xml:space="preserve"> The question in the present case is whether the liquidator </w:t>
      </w:r>
      <w:r w:rsidRPr="002304AA">
        <w:lastRenderedPageBreak/>
        <w:t xml:space="preserve">can charge against the fund passing through his hands as between himself and the person to whom it is payable, so much of the remuneration fixed for work done in the winding up as is </w:t>
      </w:r>
      <w:proofErr w:type="spellStart"/>
      <w:r w:rsidRPr="002304AA">
        <w:t>referable</w:t>
      </w:r>
      <w:proofErr w:type="spellEnd"/>
      <w:r w:rsidRPr="002304AA">
        <w:t xml:space="preserve"> to the calling in and conversion of the assets producing the fund.</w:t>
      </w:r>
      <w:r w:rsidR="00481F3D" w:rsidRPr="002304AA">
        <w:t xml:space="preserve"> </w:t>
      </w:r>
      <w:r w:rsidRPr="002304AA">
        <w:t xml:space="preserve"> I see no reason why remuneration for work done for the exclusive purpose of raising the fund should not be charged upon it. </w:t>
      </w:r>
    </w:p>
    <w:p w14:paraId="0B865CFA" w14:textId="77777777" w:rsidR="00E4517B" w:rsidRPr="002304AA" w:rsidRDefault="00C813CC" w:rsidP="00D1651D">
      <w:pPr>
        <w:pStyle w:val="Quote1"/>
      </w:pPr>
      <w:r w:rsidRPr="002304AA">
        <w:rPr>
          <w:sz w:val="23"/>
          <w:szCs w:val="23"/>
        </w:rPr>
        <w:t>(</w:t>
      </w:r>
      <w:r w:rsidR="00481F3D" w:rsidRPr="002304AA">
        <w:rPr>
          <w:sz w:val="23"/>
          <w:szCs w:val="23"/>
        </w:rPr>
        <w:t>footnotes</w:t>
      </w:r>
      <w:r w:rsidRPr="002304AA">
        <w:rPr>
          <w:sz w:val="23"/>
          <w:szCs w:val="23"/>
        </w:rPr>
        <w:t xml:space="preserve"> omitted)</w:t>
      </w:r>
    </w:p>
    <w:p w14:paraId="3CA9A7E8" w14:textId="77777777" w:rsidR="00E67EAB" w:rsidRPr="002304AA" w:rsidRDefault="009A5658" w:rsidP="00E67EAB">
      <w:pPr>
        <w:pStyle w:val="ParaNumbering"/>
      </w:pPr>
      <w:r w:rsidRPr="002304AA">
        <w:t xml:space="preserve">In </w:t>
      </w:r>
      <w:r w:rsidR="00E67EAB" w:rsidRPr="002304AA">
        <w:rPr>
          <w:i/>
        </w:rPr>
        <w:t>Stewart v Atco Controls Pty Ltd</w:t>
      </w:r>
      <w:r w:rsidR="00E67EAB" w:rsidRPr="002304AA">
        <w:t xml:space="preserve"> </w:t>
      </w:r>
      <w:r w:rsidR="00E67EAB" w:rsidRPr="002304AA">
        <w:rPr>
          <w:i/>
        </w:rPr>
        <w:t xml:space="preserve">(in Liquidation) </w:t>
      </w:r>
      <w:r w:rsidR="00E67EAB" w:rsidRPr="002304AA">
        <w:t>(2014) 252 CLR 307</w:t>
      </w:r>
      <w:r w:rsidRPr="002304AA">
        <w:t xml:space="preserve"> the High Court identified (at [23]) the circumstances in w</w:t>
      </w:r>
      <w:r w:rsidR="004F1378" w:rsidRPr="002304AA">
        <w:t>hich the principle will apply</w:t>
      </w:r>
      <w:r w:rsidRPr="002304AA">
        <w:t>:</w:t>
      </w:r>
    </w:p>
    <w:p w14:paraId="539B34E4" w14:textId="77777777" w:rsidR="009A5658" w:rsidRPr="002304AA" w:rsidRDefault="009A5658" w:rsidP="009A5658">
      <w:pPr>
        <w:pStyle w:val="Quote1"/>
      </w:pPr>
      <w:r w:rsidRPr="002304AA">
        <w:t>…</w:t>
      </w:r>
      <w:r w:rsidR="00D9723A" w:rsidRPr="002304AA">
        <w:t> </w:t>
      </w:r>
      <w:r w:rsidRPr="002304AA">
        <w:t xml:space="preserve">there is an insolvent company in liquidation; the liquidator has incurred </w:t>
      </w:r>
      <w:r w:rsidR="002A7D6A" w:rsidRPr="002304AA">
        <w:t xml:space="preserve">expenses and </w:t>
      </w:r>
      <w:r w:rsidRPr="002304AA">
        <w:t>rendered services in the realisation of an asset; the resulting fund is insufficient to meet both the liquidator’s costs and expenses of realisation and the debt due to a secured creditor; and the creditor claims the fund.  In these circumstances, it is just that the liquidator be recompensed</w:t>
      </w:r>
      <w:r w:rsidR="002A7D6A" w:rsidRPr="002304AA">
        <w:t>.  To use the language of Deane </w:t>
      </w:r>
      <w:r w:rsidRPr="002304AA">
        <w:t xml:space="preserve">J in </w:t>
      </w:r>
      <w:r w:rsidRPr="002304AA">
        <w:rPr>
          <w:i/>
        </w:rPr>
        <w:t>Hewett v Court</w:t>
      </w:r>
      <w:r w:rsidRPr="002304AA">
        <w:t>, it might be said that a secured creditor would be acting</w:t>
      </w:r>
      <w:r w:rsidR="004F1378" w:rsidRPr="002304AA">
        <w:t xml:space="preserve"> unconscientiously in taking the benefit of the liquidator’s work</w:t>
      </w:r>
      <w:r w:rsidRPr="002304AA">
        <w:t xml:space="preserve"> without the liq</w:t>
      </w:r>
      <w:r w:rsidR="00D9723A" w:rsidRPr="002304AA">
        <w:t xml:space="preserve">uidator’s expenses being met.  </w:t>
      </w:r>
      <w:r w:rsidRPr="002304AA">
        <w:t xml:space="preserve">However, such a conclusion is avoided by the application of the principle stated in </w:t>
      </w:r>
      <w:r w:rsidRPr="002304AA">
        <w:rPr>
          <w:i/>
        </w:rPr>
        <w:t>Universal Distributing.</w:t>
      </w:r>
    </w:p>
    <w:p w14:paraId="0448DEDB" w14:textId="2B04470B" w:rsidR="0061037E" w:rsidRPr="002304AA" w:rsidRDefault="00183C9D" w:rsidP="008E7BA2">
      <w:pPr>
        <w:pStyle w:val="ParaNumbering"/>
      </w:pPr>
      <w:r w:rsidRPr="002304AA">
        <w:t>Mr </w:t>
      </w:r>
      <w:r w:rsidR="008E7BA2" w:rsidRPr="002304AA">
        <w:t>Moss</w:t>
      </w:r>
      <w:r w:rsidR="00C150CF" w:rsidRPr="002304AA">
        <w:t xml:space="preserve"> claims an entitlement to be paid more than</w:t>
      </w:r>
      <w:r w:rsidR="008E7BA2" w:rsidRPr="002304AA">
        <w:t xml:space="preserve"> </w:t>
      </w:r>
      <w:r w:rsidR="0061037E" w:rsidRPr="002304AA">
        <w:t>$130,</w:t>
      </w:r>
      <w:r w:rsidR="00C150CF" w:rsidRPr="002304AA">
        <w:t>000.00</w:t>
      </w:r>
      <w:r w:rsidR="0061037E" w:rsidRPr="002304AA">
        <w:t xml:space="preserve"> in remuneration</w:t>
      </w:r>
      <w:r w:rsidR="008E7BA2" w:rsidRPr="002304AA">
        <w:t xml:space="preserve"> </w:t>
      </w:r>
      <w:r w:rsidR="004C471D" w:rsidRPr="002304AA">
        <w:t xml:space="preserve">for </w:t>
      </w:r>
      <w:r w:rsidR="00884EA2" w:rsidRPr="002304AA">
        <w:t xml:space="preserve">his </w:t>
      </w:r>
      <w:r w:rsidR="004C471D" w:rsidRPr="002304AA">
        <w:t xml:space="preserve">efforts </w:t>
      </w:r>
      <w:r w:rsidR="00884EA2" w:rsidRPr="002304AA">
        <w:t>in realising and preserving</w:t>
      </w:r>
      <w:r w:rsidR="004C471D" w:rsidRPr="002304AA">
        <w:t xml:space="preserve"> the Fund</w:t>
      </w:r>
      <w:r w:rsidR="00531A1B" w:rsidRPr="002304AA">
        <w:t>.</w:t>
      </w:r>
      <w:r w:rsidR="008E7BA2" w:rsidRPr="002304AA">
        <w:t xml:space="preserve"> </w:t>
      </w:r>
      <w:r w:rsidR="004C471D" w:rsidRPr="002304AA">
        <w:t xml:space="preserve"> </w:t>
      </w:r>
      <w:r w:rsidR="008E7BA2" w:rsidRPr="002304AA">
        <w:t xml:space="preserve">He has also caused the first defendant to pay </w:t>
      </w:r>
      <w:r w:rsidR="00C150CF" w:rsidRPr="002304AA">
        <w:t xml:space="preserve">more than </w:t>
      </w:r>
      <w:r w:rsidR="008E7BA2" w:rsidRPr="002304AA">
        <w:t>$</w:t>
      </w:r>
      <w:r w:rsidR="00C150CF" w:rsidRPr="002304AA">
        <w:t>65,000.00</w:t>
      </w:r>
      <w:r w:rsidR="0061037E" w:rsidRPr="002304AA">
        <w:t xml:space="preserve"> </w:t>
      </w:r>
      <w:r w:rsidR="00C150CF" w:rsidRPr="002304AA">
        <w:t xml:space="preserve">in legal fees in connection with the proceedings in </w:t>
      </w:r>
      <w:r w:rsidR="00C150CF" w:rsidRPr="002304AA">
        <w:rPr>
          <w:i/>
        </w:rPr>
        <w:t>Powell</w:t>
      </w:r>
      <w:r w:rsidRPr="002304AA">
        <w:t>.</w:t>
      </w:r>
      <w:r w:rsidR="00531A1B" w:rsidRPr="002304AA">
        <w:t xml:space="preserve"> </w:t>
      </w:r>
      <w:r w:rsidR="0075774B" w:rsidRPr="002304AA">
        <w:t xml:space="preserve"> On the assumption that GP2’s security is valid, h</w:t>
      </w:r>
      <w:r w:rsidR="00531A1B" w:rsidRPr="002304AA">
        <w:t xml:space="preserve">e </w:t>
      </w:r>
      <w:r w:rsidR="004C471D" w:rsidRPr="002304AA">
        <w:t>asserts an equitable charge</w:t>
      </w:r>
      <w:r w:rsidR="004F1378" w:rsidRPr="002304AA">
        <w:t xml:space="preserve"> in accordance with the principle in </w:t>
      </w:r>
      <w:r w:rsidR="004F1378" w:rsidRPr="002304AA">
        <w:rPr>
          <w:i/>
        </w:rPr>
        <w:t xml:space="preserve">Universal </w:t>
      </w:r>
      <w:r w:rsidR="00323A76" w:rsidRPr="002304AA">
        <w:rPr>
          <w:i/>
        </w:rPr>
        <w:t>Distributing</w:t>
      </w:r>
      <w:r w:rsidR="00323A76" w:rsidRPr="002304AA">
        <w:t xml:space="preserve"> </w:t>
      </w:r>
      <w:r w:rsidR="004C471D" w:rsidRPr="002304AA">
        <w:t>in an amount that now exceeds the Fund.</w:t>
      </w:r>
    </w:p>
    <w:p w14:paraId="7A9A2ABB" w14:textId="77777777" w:rsidR="0075774B" w:rsidRPr="002304AA" w:rsidRDefault="00531A1B" w:rsidP="0075774B">
      <w:pPr>
        <w:pStyle w:val="ParaNumbering"/>
      </w:pPr>
      <w:r w:rsidRPr="002304AA">
        <w:t>O</w:t>
      </w:r>
      <w:r w:rsidR="0084635F" w:rsidRPr="002304AA">
        <w:t>n 14 </w:t>
      </w:r>
      <w:r w:rsidRPr="002304AA">
        <w:t xml:space="preserve">June 2017, </w:t>
      </w:r>
      <w:r w:rsidR="0084635F" w:rsidRPr="002304AA">
        <w:t>Mr </w:t>
      </w:r>
      <w:r w:rsidR="00ED3FEE" w:rsidRPr="002304AA">
        <w:t xml:space="preserve">Moss issued a report to creditors outlining, among other things, the tasks that had been performed in connection with the </w:t>
      </w:r>
      <w:r w:rsidR="00ED3FEE" w:rsidRPr="002304AA">
        <w:rPr>
          <w:i/>
        </w:rPr>
        <w:t xml:space="preserve">Powell </w:t>
      </w:r>
      <w:r w:rsidR="00ED3FEE" w:rsidRPr="002304AA">
        <w:t>proceedings</w:t>
      </w:r>
      <w:r w:rsidR="00884EA2" w:rsidRPr="002304AA">
        <w:t xml:space="preserve"> and the liquidation more generally</w:t>
      </w:r>
      <w:r w:rsidR="00ED3FEE" w:rsidRPr="002304AA">
        <w:t>.  Creditors were notified that a</w:t>
      </w:r>
      <w:r w:rsidR="0084635F" w:rsidRPr="002304AA">
        <w:t xml:space="preserve"> meeting had been called for 30 </w:t>
      </w:r>
      <w:r w:rsidR="00ED3FEE" w:rsidRPr="002304AA">
        <w:t>June 2017 for the purposes of (among other things) considering and passin</w:t>
      </w:r>
      <w:r w:rsidR="0084635F" w:rsidRPr="002304AA">
        <w:t>g resolutions in relation to Mr </w:t>
      </w:r>
      <w:r w:rsidR="00ED3FEE" w:rsidRPr="002304AA">
        <w:t>Moss’s past and future remuneration.  The report to</w:t>
      </w:r>
      <w:r w:rsidR="00094BA0" w:rsidRPr="002304AA">
        <w:t xml:space="preserve"> creditors identified projected unsecure</w:t>
      </w:r>
      <w:r w:rsidR="00D9723A" w:rsidRPr="002304AA">
        <w:t>d debts totalling more than $17 </w:t>
      </w:r>
      <w:r w:rsidR="00094BA0" w:rsidRPr="002304AA">
        <w:t xml:space="preserve">million.  There was no </w:t>
      </w:r>
      <w:r w:rsidR="00ED3FEE" w:rsidRPr="002304AA">
        <w:t>secured creditor</w:t>
      </w:r>
      <w:r w:rsidR="00094BA0" w:rsidRPr="002304AA">
        <w:t xml:space="preserve"> identified at that time</w:t>
      </w:r>
      <w:r w:rsidR="00ED3FEE" w:rsidRPr="002304AA">
        <w:t>.</w:t>
      </w:r>
      <w:r w:rsidR="0084635F" w:rsidRPr="002304AA">
        <w:t xml:space="preserve">  As at 30 </w:t>
      </w:r>
      <w:r w:rsidR="00094BA0" w:rsidRPr="002304AA">
        <w:t>Jun</w:t>
      </w:r>
      <w:r w:rsidR="00E14F82" w:rsidRPr="002304AA">
        <w:t>e</w:t>
      </w:r>
      <w:r w:rsidR="00094BA0" w:rsidRPr="002304AA">
        <w:t xml:space="preserve"> 2017, GP2 had not lodged any proof of debt nor asserted any existing entitlement to the property of GP1 under the Security Deed.</w:t>
      </w:r>
      <w:r w:rsidR="0075774B" w:rsidRPr="002304AA">
        <w:t xml:space="preserve">  The remuneration request was approved by a vote of GP1’s creditors (which did not include GP2) on 30 June 2017.</w:t>
      </w:r>
    </w:p>
    <w:p w14:paraId="07664A76" w14:textId="5E26375A" w:rsidR="00CD7C9E" w:rsidRPr="002304AA" w:rsidRDefault="00183C9D" w:rsidP="00454EB1">
      <w:pPr>
        <w:pStyle w:val="ParaNumbering"/>
      </w:pPr>
      <w:r w:rsidRPr="002304AA">
        <w:t>Mr </w:t>
      </w:r>
      <w:r w:rsidR="00D1651D" w:rsidRPr="002304AA">
        <w:t>Jacobs asserts that the sums claimed by Mr</w:t>
      </w:r>
      <w:r w:rsidRPr="002304AA">
        <w:t> </w:t>
      </w:r>
      <w:r w:rsidR="00D1651D" w:rsidRPr="002304AA">
        <w:t xml:space="preserve">Moss </w:t>
      </w:r>
      <w:r w:rsidR="00094BA0" w:rsidRPr="002304AA">
        <w:t xml:space="preserve">in the liquidation of GP1 </w:t>
      </w:r>
      <w:r w:rsidR="00D1651D" w:rsidRPr="002304AA">
        <w:t xml:space="preserve">appear </w:t>
      </w:r>
      <w:r w:rsidR="0075774B" w:rsidRPr="002304AA">
        <w:t xml:space="preserve">to be </w:t>
      </w:r>
      <w:r w:rsidR="00D1651D" w:rsidRPr="002304AA">
        <w:t>unreasonable having regard to the</w:t>
      </w:r>
      <w:r w:rsidRPr="002304AA">
        <w:t xml:space="preserve"> limited role played by </w:t>
      </w:r>
      <w:r w:rsidR="00094BA0" w:rsidRPr="002304AA">
        <w:t>GP1</w:t>
      </w:r>
      <w:r w:rsidR="00D1651D" w:rsidRPr="002304AA">
        <w:t xml:space="preserve"> in the </w:t>
      </w:r>
      <w:r w:rsidR="00D1651D" w:rsidRPr="002304AA">
        <w:rPr>
          <w:i/>
        </w:rPr>
        <w:t>Powell</w:t>
      </w:r>
      <w:r w:rsidR="00D1651D" w:rsidRPr="002304AA">
        <w:t xml:space="preserve"> proceedings. </w:t>
      </w:r>
      <w:r w:rsidRPr="002304AA">
        <w:t xml:space="preserve"> </w:t>
      </w:r>
      <w:r w:rsidR="00D1651D" w:rsidRPr="002304AA">
        <w:t>He</w:t>
      </w:r>
      <w:r w:rsidR="00094BA0" w:rsidRPr="002304AA">
        <w:t xml:space="preserve"> </w:t>
      </w:r>
      <w:r w:rsidR="00CD7C9E" w:rsidRPr="002304AA">
        <w:t xml:space="preserve">also </w:t>
      </w:r>
      <w:r w:rsidR="0075774B" w:rsidRPr="002304AA">
        <w:t>alleges that the</w:t>
      </w:r>
      <w:r w:rsidR="00094BA0" w:rsidRPr="002304AA">
        <w:t xml:space="preserve"> remuneration </w:t>
      </w:r>
      <w:r w:rsidR="0075774B" w:rsidRPr="002304AA">
        <w:t xml:space="preserve">approval </w:t>
      </w:r>
      <w:r w:rsidR="00094BA0" w:rsidRPr="002304AA">
        <w:t xml:space="preserve">request made to creditors in July 2017 includes amounts that, going by their description, </w:t>
      </w:r>
      <w:r w:rsidR="00CD7C9E" w:rsidRPr="002304AA">
        <w:t xml:space="preserve">are not referable to the </w:t>
      </w:r>
      <w:r w:rsidR="00323A76" w:rsidRPr="002304AA">
        <w:t>realisation</w:t>
      </w:r>
      <w:r w:rsidR="00CD7C9E" w:rsidRPr="002304AA">
        <w:t xml:space="preserve">, care or preservation of the Fund and so are not claimable </w:t>
      </w:r>
      <w:r w:rsidR="00785AA6" w:rsidRPr="002304AA">
        <w:t>under</w:t>
      </w:r>
      <w:r w:rsidR="0084635F" w:rsidRPr="002304AA">
        <w:t xml:space="preserve"> </w:t>
      </w:r>
      <w:r w:rsidR="004F1378" w:rsidRPr="002304AA">
        <w:rPr>
          <w:i/>
        </w:rPr>
        <w:t>Universal Distributing</w:t>
      </w:r>
      <w:r w:rsidR="004F1378" w:rsidRPr="002304AA">
        <w:t xml:space="preserve"> principles</w:t>
      </w:r>
      <w:r w:rsidR="0084635F" w:rsidRPr="002304AA">
        <w:t>.</w:t>
      </w:r>
    </w:p>
    <w:p w14:paraId="7A435486" w14:textId="77777777" w:rsidR="00290769" w:rsidRPr="002304AA" w:rsidRDefault="00D1651D" w:rsidP="00D1651D">
      <w:pPr>
        <w:pStyle w:val="Heading1"/>
      </w:pPr>
      <w:r w:rsidRPr="002304AA">
        <w:lastRenderedPageBreak/>
        <w:t>THE ATO ISSUE</w:t>
      </w:r>
    </w:p>
    <w:p w14:paraId="040E99B6" w14:textId="77777777" w:rsidR="00D1651D" w:rsidRPr="002304AA" w:rsidRDefault="00183C9D" w:rsidP="00183C9D">
      <w:pPr>
        <w:pStyle w:val="ParaNumbering"/>
        <w:keepNext/>
      </w:pPr>
      <w:r w:rsidRPr="002304AA">
        <w:t>Division </w:t>
      </w:r>
      <w:r w:rsidR="00D32B4C" w:rsidRPr="002304AA">
        <w:t>6 of the CA is titled “Proof and Ranking of Claims”</w:t>
      </w:r>
      <w:r w:rsidR="00541024" w:rsidRPr="002304AA">
        <w:t xml:space="preserve">.  </w:t>
      </w:r>
      <w:r w:rsidR="00D32B4C" w:rsidRPr="002304AA">
        <w:t>Subject</w:t>
      </w:r>
      <w:r w:rsidR="00610D13" w:rsidRPr="002304AA">
        <w:t xml:space="preserve"> to the other provisions of </w:t>
      </w:r>
      <w:proofErr w:type="spellStart"/>
      <w:r w:rsidR="00610D13" w:rsidRPr="002304AA">
        <w:t>Div</w:t>
      </w:r>
      <w:proofErr w:type="spellEnd"/>
      <w:r w:rsidR="00610D13" w:rsidRPr="002304AA">
        <w:t> 6, s </w:t>
      </w:r>
      <w:r w:rsidR="00D1651D" w:rsidRPr="002304AA">
        <w:t xml:space="preserve">556 of the CA </w:t>
      </w:r>
      <w:r w:rsidR="00BC1EBC" w:rsidRPr="002304AA">
        <w:t>ranks</w:t>
      </w:r>
      <w:r w:rsidR="00D32B4C" w:rsidRPr="002304AA">
        <w:t xml:space="preserve"> the debts and claims that must be made in priority t</w:t>
      </w:r>
      <w:r w:rsidR="00610D13" w:rsidRPr="002304AA">
        <w:t xml:space="preserve">o all other </w:t>
      </w:r>
      <w:r w:rsidR="0075774B" w:rsidRPr="002304AA">
        <w:t xml:space="preserve">unsecured </w:t>
      </w:r>
      <w:r w:rsidR="00610D13" w:rsidRPr="002304AA">
        <w:t xml:space="preserve">debts and claims.  </w:t>
      </w:r>
      <w:r w:rsidR="00D1651D" w:rsidRPr="002304AA">
        <w:t xml:space="preserve">The </w:t>
      </w:r>
      <w:r w:rsidR="00D32B4C" w:rsidRPr="002304AA">
        <w:t>claims</w:t>
      </w:r>
      <w:r w:rsidR="00D1651D" w:rsidRPr="002304AA">
        <w:t xml:space="preserve"> of r</w:t>
      </w:r>
      <w:r w:rsidR="004F1378" w:rsidRPr="002304AA">
        <w:t>elevance to this proceeding are</w:t>
      </w:r>
      <w:r w:rsidR="00D1651D" w:rsidRPr="002304AA">
        <w:t xml:space="preserve"> those specified in su</w:t>
      </w:r>
      <w:r w:rsidR="00610D13" w:rsidRPr="002304AA">
        <w:t>bs </w:t>
      </w:r>
      <w:r w:rsidR="00D1651D" w:rsidRPr="002304AA">
        <w:t>(a) and (e), namely:</w:t>
      </w:r>
    </w:p>
    <w:p w14:paraId="3F2B8680" w14:textId="77777777" w:rsidR="00D1651D" w:rsidRPr="002304AA" w:rsidRDefault="00D1651D" w:rsidP="002304AA">
      <w:pPr>
        <w:pStyle w:val="Quote1"/>
        <w:ind w:left="1440" w:hanging="703"/>
      </w:pPr>
      <w:r w:rsidRPr="002304AA">
        <w:t>(a)</w:t>
      </w:r>
      <w:r w:rsidRPr="002304AA">
        <w:tab/>
        <w:t>first, expenses (except deferred expenses) properly incurred by a relevant authority in preserving, realising or getting in property of the company, or in carrying on the company’s business;</w:t>
      </w:r>
    </w:p>
    <w:p w14:paraId="03D3BCDD" w14:textId="77777777" w:rsidR="00D1651D" w:rsidRPr="002304AA" w:rsidRDefault="00D1651D" w:rsidP="00D9723A">
      <w:pPr>
        <w:pStyle w:val="Quote1"/>
      </w:pPr>
      <w:r w:rsidRPr="002304AA">
        <w:t>…</w:t>
      </w:r>
    </w:p>
    <w:p w14:paraId="6D010E06" w14:textId="77777777" w:rsidR="00D1651D" w:rsidRPr="002304AA" w:rsidRDefault="00D1651D" w:rsidP="00D9723A">
      <w:pPr>
        <w:pStyle w:val="Quote1"/>
      </w:pPr>
      <w:r w:rsidRPr="002304AA">
        <w:t>(e)</w:t>
      </w:r>
      <w:r w:rsidRPr="002304AA">
        <w:tab/>
        <w:t>subject to subsection (1A)—next:</w:t>
      </w:r>
    </w:p>
    <w:p w14:paraId="5C83EEAB" w14:textId="77777777" w:rsidR="00D1651D" w:rsidRPr="002304AA" w:rsidRDefault="00D1651D" w:rsidP="00D9723A">
      <w:pPr>
        <w:pStyle w:val="Quote2"/>
        <w:ind w:left="2160" w:hanging="720"/>
      </w:pPr>
      <w:r w:rsidRPr="002304AA">
        <w:t>(</w:t>
      </w:r>
      <w:proofErr w:type="spellStart"/>
      <w:r w:rsidRPr="002304AA">
        <w:t>i</w:t>
      </w:r>
      <w:proofErr w:type="spellEnd"/>
      <w:r w:rsidRPr="002304AA">
        <w:t>)</w:t>
      </w:r>
      <w:r w:rsidRPr="002304AA">
        <w:tab/>
        <w:t>wages, superannuation contributions and superannuation guarantee charge payable by the company in respect of services rendered to the company by employees before the relevant date; or</w:t>
      </w:r>
    </w:p>
    <w:p w14:paraId="4C6804F1" w14:textId="77777777" w:rsidR="00D1651D" w:rsidRPr="002304AA" w:rsidRDefault="00D1651D" w:rsidP="00D9723A">
      <w:pPr>
        <w:pStyle w:val="Quote2"/>
        <w:ind w:left="2160" w:hanging="720"/>
      </w:pPr>
      <w:r w:rsidRPr="002304AA">
        <w:t>(ii)</w:t>
      </w:r>
      <w:r w:rsidRPr="002304AA">
        <w:tab/>
        <w:t xml:space="preserve">liabilities to pay the amounts of estimates under Division 268 in Schedule 1 to the </w:t>
      </w:r>
      <w:r w:rsidRPr="002304AA">
        <w:rPr>
          <w:i/>
        </w:rPr>
        <w:t>Taxation Administration Act 1953</w:t>
      </w:r>
      <w:r w:rsidRPr="002304AA">
        <w:t xml:space="preserve"> of superannuation guarantee charge mentioned in subparagraph (</w:t>
      </w:r>
      <w:proofErr w:type="spellStart"/>
      <w:r w:rsidRPr="002304AA">
        <w:t>i</w:t>
      </w:r>
      <w:proofErr w:type="spellEnd"/>
      <w:r w:rsidRPr="002304AA">
        <w:t>);</w:t>
      </w:r>
    </w:p>
    <w:p w14:paraId="4D925DD4" w14:textId="77777777" w:rsidR="00D1651D" w:rsidRPr="002304AA" w:rsidRDefault="00D1651D" w:rsidP="00D1651D">
      <w:pPr>
        <w:pStyle w:val="ParaNumbering"/>
        <w:keepNext/>
      </w:pPr>
      <w:r w:rsidRPr="002304AA">
        <w:t xml:space="preserve">Section 561 </w:t>
      </w:r>
      <w:r w:rsidR="00224EDB" w:rsidRPr="002304AA">
        <w:t xml:space="preserve">of the CA </w:t>
      </w:r>
      <w:r w:rsidRPr="002304AA">
        <w:t>provides:</w:t>
      </w:r>
    </w:p>
    <w:p w14:paraId="03266469" w14:textId="77777777" w:rsidR="00D1651D" w:rsidRPr="002304AA" w:rsidRDefault="00D1651D" w:rsidP="00D1651D">
      <w:pPr>
        <w:pStyle w:val="Quote1"/>
        <w:rPr>
          <w:b/>
        </w:rPr>
      </w:pPr>
      <w:r w:rsidRPr="002304AA">
        <w:rPr>
          <w:b/>
        </w:rPr>
        <w:t>561  Priority of employees’ claims over circulating security interests</w:t>
      </w:r>
    </w:p>
    <w:p w14:paraId="72E6D42D" w14:textId="77777777" w:rsidR="00D1651D" w:rsidRPr="002304AA" w:rsidRDefault="00D1651D" w:rsidP="00D1651D">
      <w:pPr>
        <w:pStyle w:val="Quote1"/>
      </w:pPr>
      <w:r w:rsidRPr="002304AA">
        <w:t>So far as the property of a company available for payment of creditors other than secured creditors is insufficient to meet payment of:</w:t>
      </w:r>
    </w:p>
    <w:p w14:paraId="1C66BFDB" w14:textId="77777777" w:rsidR="00D1651D" w:rsidRPr="002304AA" w:rsidRDefault="00D1651D" w:rsidP="00D9723A">
      <w:pPr>
        <w:pStyle w:val="Quote1"/>
      </w:pPr>
      <w:r w:rsidRPr="002304AA">
        <w:t>(a)</w:t>
      </w:r>
      <w:r w:rsidRPr="002304AA">
        <w:tab/>
        <w:t>any debt referred to in paragraph 556(1)(e), (g) or (h); and</w:t>
      </w:r>
    </w:p>
    <w:p w14:paraId="2CDB088E" w14:textId="77777777" w:rsidR="00D1651D" w:rsidRPr="002304AA" w:rsidRDefault="00D32B4C" w:rsidP="00D9723A">
      <w:pPr>
        <w:pStyle w:val="Quote1"/>
      </w:pPr>
      <w:r w:rsidRPr="002304AA">
        <w:t>…</w:t>
      </w:r>
    </w:p>
    <w:p w14:paraId="69E3FAD0" w14:textId="77777777" w:rsidR="00D1651D" w:rsidRPr="002304AA" w:rsidRDefault="00D1651D" w:rsidP="00D1651D">
      <w:pPr>
        <w:pStyle w:val="Quote1"/>
      </w:pPr>
      <w:r w:rsidRPr="002304AA">
        <w:t>payment of that debt or amount must be made in priority over the claims of a secured party in relation to a circulating security interest created by the company and may be made accordingly out of any property comprised in or subject to the circulating security interest.</w:t>
      </w:r>
    </w:p>
    <w:p w14:paraId="6A19E57C" w14:textId="0B4BC154" w:rsidR="0075774B" w:rsidRPr="002304AA" w:rsidRDefault="0075774B" w:rsidP="00A35E11">
      <w:pPr>
        <w:pStyle w:val="ParaNumbering"/>
      </w:pPr>
      <w:r w:rsidRPr="002304AA">
        <w:t xml:space="preserve">In light of these provisions, and on the assumption that there is a secured debt owing to GP2 under the Loan Agreement, the </w:t>
      </w:r>
      <w:r w:rsidR="004C471D" w:rsidRPr="002304AA">
        <w:t>competing claims on the property of GP1</w:t>
      </w:r>
      <w:r w:rsidRPr="002304AA">
        <w:t xml:space="preserve"> </w:t>
      </w:r>
      <w:r w:rsidR="004C471D" w:rsidRPr="002304AA">
        <w:t xml:space="preserve">are to be ranked </w:t>
      </w:r>
      <w:r w:rsidR="00350E29" w:rsidRPr="002304AA">
        <w:t>as follows:</w:t>
      </w:r>
      <w:r w:rsidRPr="002304AA">
        <w:t xml:space="preserve"> </w:t>
      </w:r>
      <w:r w:rsidR="00224EDB" w:rsidRPr="002304AA">
        <w:t xml:space="preserve"> </w:t>
      </w:r>
      <w:r w:rsidRPr="002304AA">
        <w:rPr>
          <w:i/>
        </w:rPr>
        <w:t>first</w:t>
      </w:r>
      <w:r w:rsidR="004C471D" w:rsidRPr="002304AA">
        <w:rPr>
          <w:i/>
        </w:rPr>
        <w:t>,</w:t>
      </w:r>
      <w:r w:rsidRPr="002304AA">
        <w:t xml:space="preserve"> </w:t>
      </w:r>
      <w:r w:rsidR="004C471D" w:rsidRPr="002304AA">
        <w:t xml:space="preserve">amounts owing to </w:t>
      </w:r>
      <w:r w:rsidRPr="002304AA">
        <w:t>Mr</w:t>
      </w:r>
      <w:r w:rsidR="00224EDB" w:rsidRPr="002304AA">
        <w:t> </w:t>
      </w:r>
      <w:r w:rsidRPr="002304AA">
        <w:t xml:space="preserve">Moss in </w:t>
      </w:r>
      <w:r w:rsidR="004C471D" w:rsidRPr="002304AA">
        <w:t xml:space="preserve">respect of his equitable charge under </w:t>
      </w:r>
      <w:r w:rsidR="004C471D" w:rsidRPr="002304AA">
        <w:rPr>
          <w:i/>
        </w:rPr>
        <w:t xml:space="preserve">Universal Distributing </w:t>
      </w:r>
      <w:r w:rsidR="004C471D" w:rsidRPr="002304AA">
        <w:t>principles</w:t>
      </w:r>
      <w:r w:rsidR="00350E29" w:rsidRPr="002304AA">
        <w:t>;</w:t>
      </w:r>
      <w:r w:rsidRPr="002304AA">
        <w:t xml:space="preserve"> </w:t>
      </w:r>
      <w:r w:rsidRPr="002304AA">
        <w:rPr>
          <w:i/>
        </w:rPr>
        <w:t>second</w:t>
      </w:r>
      <w:r w:rsidR="004C471D" w:rsidRPr="002304AA">
        <w:rPr>
          <w:i/>
        </w:rPr>
        <w:t>,</w:t>
      </w:r>
      <w:r w:rsidR="004C471D" w:rsidRPr="002304AA">
        <w:t xml:space="preserve"> the amount owing to the ATO in repayment of the debt referred </w:t>
      </w:r>
      <w:r w:rsidR="00350E29" w:rsidRPr="002304AA">
        <w:t>to in</w:t>
      </w:r>
      <w:r w:rsidRPr="002304AA">
        <w:t xml:space="preserve"> </w:t>
      </w:r>
      <w:r w:rsidR="00350E29" w:rsidRPr="002304AA">
        <w:t>s</w:t>
      </w:r>
      <w:r w:rsidR="00E11C74" w:rsidRPr="002304AA">
        <w:t> </w:t>
      </w:r>
      <w:r w:rsidR="00350E29" w:rsidRPr="002304AA">
        <w:t xml:space="preserve">556(1)(e) of the CA as </w:t>
      </w:r>
      <w:r w:rsidR="004F1378" w:rsidRPr="002304AA">
        <w:t>provided for</w:t>
      </w:r>
      <w:r w:rsidR="00350E29" w:rsidRPr="002304AA">
        <w:t xml:space="preserve"> by s</w:t>
      </w:r>
      <w:r w:rsidR="00E11C74" w:rsidRPr="002304AA">
        <w:t> </w:t>
      </w:r>
      <w:r w:rsidR="00350E29" w:rsidRPr="002304AA">
        <w:t>561;</w:t>
      </w:r>
      <w:r w:rsidRPr="002304AA">
        <w:t xml:space="preserve"> </w:t>
      </w:r>
      <w:r w:rsidRPr="002304AA">
        <w:rPr>
          <w:i/>
        </w:rPr>
        <w:t>third</w:t>
      </w:r>
      <w:r w:rsidR="004C471D" w:rsidRPr="002304AA">
        <w:rPr>
          <w:i/>
        </w:rPr>
        <w:t>,</w:t>
      </w:r>
      <w:r w:rsidR="004C471D" w:rsidRPr="002304AA">
        <w:t xml:space="preserve"> repayment of the secured debt owing</w:t>
      </w:r>
      <w:r w:rsidRPr="002304AA">
        <w:t xml:space="preserve"> to GP2</w:t>
      </w:r>
      <w:r w:rsidR="00350E29" w:rsidRPr="002304AA">
        <w:t>;</w:t>
      </w:r>
      <w:r w:rsidRPr="002304AA">
        <w:t xml:space="preserve"> </w:t>
      </w:r>
      <w:r w:rsidRPr="002304AA">
        <w:rPr>
          <w:i/>
        </w:rPr>
        <w:t>fourth</w:t>
      </w:r>
      <w:r w:rsidR="00350E29" w:rsidRPr="002304AA">
        <w:t xml:space="preserve"> (</w:t>
      </w:r>
      <w:r w:rsidR="004C471D" w:rsidRPr="002304AA">
        <w:t>if there be excess and no</w:t>
      </w:r>
      <w:r w:rsidR="00350E29" w:rsidRPr="002304AA">
        <w:t xml:space="preserve"> other secured creditors) any claim</w:t>
      </w:r>
      <w:r w:rsidR="004C471D" w:rsidRPr="002304AA">
        <w:t xml:space="preserve">s </w:t>
      </w:r>
      <w:r w:rsidR="004F1378" w:rsidRPr="002304AA">
        <w:t xml:space="preserve">of unsecured creditors </w:t>
      </w:r>
      <w:r w:rsidR="004C471D" w:rsidRPr="002304AA">
        <w:t>prioritised in s</w:t>
      </w:r>
      <w:r w:rsidR="00D9723A" w:rsidRPr="002304AA">
        <w:t> </w:t>
      </w:r>
      <w:r w:rsidR="004C471D" w:rsidRPr="002304AA">
        <w:t>556 of the CA</w:t>
      </w:r>
      <w:r w:rsidR="004F1378" w:rsidRPr="002304AA">
        <w:t>,</w:t>
      </w:r>
      <w:r w:rsidR="00350E29" w:rsidRPr="002304AA">
        <w:t xml:space="preserve"> </w:t>
      </w:r>
      <w:r w:rsidR="004C471D" w:rsidRPr="002304AA">
        <w:t>and</w:t>
      </w:r>
      <w:r w:rsidR="004F1378" w:rsidRPr="002304AA">
        <w:t>;</w:t>
      </w:r>
      <w:r w:rsidR="004C471D" w:rsidRPr="002304AA">
        <w:t xml:space="preserve"> </w:t>
      </w:r>
      <w:r w:rsidR="004C471D" w:rsidRPr="002304AA">
        <w:rPr>
          <w:i/>
        </w:rPr>
        <w:t>fifth</w:t>
      </w:r>
      <w:r w:rsidR="004C471D" w:rsidRPr="002304AA">
        <w:t xml:space="preserve"> distribution </w:t>
      </w:r>
      <w:proofErr w:type="spellStart"/>
      <w:r w:rsidR="00D9723A" w:rsidRPr="002304AA">
        <w:rPr>
          <w:i/>
        </w:rPr>
        <w:t>pari</w:t>
      </w:r>
      <w:proofErr w:type="spellEnd"/>
      <w:r w:rsidR="00D9723A" w:rsidRPr="002304AA">
        <w:rPr>
          <w:i/>
        </w:rPr>
        <w:t> </w:t>
      </w:r>
      <w:proofErr w:type="spellStart"/>
      <w:r w:rsidR="00DE599A" w:rsidRPr="002304AA">
        <w:rPr>
          <w:i/>
        </w:rPr>
        <w:t>passu</w:t>
      </w:r>
      <w:proofErr w:type="spellEnd"/>
      <w:r w:rsidR="00DE599A" w:rsidRPr="002304AA">
        <w:t xml:space="preserve"> </w:t>
      </w:r>
      <w:r w:rsidR="004C471D" w:rsidRPr="002304AA">
        <w:t>among GP1’s</w:t>
      </w:r>
      <w:r w:rsidR="004F1378" w:rsidRPr="002304AA">
        <w:t xml:space="preserve"> other</w:t>
      </w:r>
      <w:r w:rsidR="004C471D" w:rsidRPr="002304AA">
        <w:t xml:space="preserve"> unsecured</w:t>
      </w:r>
      <w:r w:rsidR="00DE599A" w:rsidRPr="002304AA">
        <w:t xml:space="preserve"> creditors</w:t>
      </w:r>
      <w:r w:rsidR="004C471D" w:rsidRPr="002304AA">
        <w:t>.  The parties are in dispute as to the ranking of any claim by Mr</w:t>
      </w:r>
      <w:r w:rsidR="000A4E2D" w:rsidRPr="002304AA">
        <w:t> </w:t>
      </w:r>
      <w:r w:rsidR="004C471D" w:rsidRPr="002304AA">
        <w:t xml:space="preserve">Moss for expenses </w:t>
      </w:r>
      <w:r w:rsidR="00DE599A" w:rsidRPr="002304AA">
        <w:t xml:space="preserve">that may be </w:t>
      </w:r>
      <w:r w:rsidR="004C471D" w:rsidRPr="002304AA">
        <w:t>associated with the assessment of the ATO’s proof.</w:t>
      </w:r>
      <w:r w:rsidR="004F1378" w:rsidRPr="002304AA">
        <w:t xml:space="preserve">  I will return to that question later in these reasons.</w:t>
      </w:r>
    </w:p>
    <w:p w14:paraId="7E85C3C6" w14:textId="77777777" w:rsidR="00541024" w:rsidRPr="002304AA" w:rsidRDefault="00D32B4C" w:rsidP="00A35E11">
      <w:pPr>
        <w:pStyle w:val="ParaNumbering"/>
      </w:pPr>
      <w:r w:rsidRPr="002304AA">
        <w:lastRenderedPageBreak/>
        <w:t xml:space="preserve">On 28 October 2013 the </w:t>
      </w:r>
      <w:r w:rsidR="00A35E11" w:rsidRPr="002304AA">
        <w:t>ATO lodged a proof of debt for the total amount of $469,794.20</w:t>
      </w:r>
      <w:r w:rsidR="00541024" w:rsidRPr="002304AA">
        <w:t xml:space="preserve">, said to represent </w:t>
      </w:r>
      <w:r w:rsidR="00BC1EBC" w:rsidRPr="002304AA">
        <w:t>GP1’s</w:t>
      </w:r>
      <w:r w:rsidR="00995AA6" w:rsidRPr="002304AA">
        <w:t xml:space="preserve"> running account Business Activity Statement liabilities and its </w:t>
      </w:r>
      <w:r w:rsidR="00541024" w:rsidRPr="002304AA">
        <w:t>superannu</w:t>
      </w:r>
      <w:r w:rsidR="00995AA6" w:rsidRPr="002304AA">
        <w:t xml:space="preserve">ation guarantee charges </w:t>
      </w:r>
      <w:r w:rsidR="00541024" w:rsidRPr="002304AA">
        <w:t>for the period 1</w:t>
      </w:r>
      <w:r w:rsidR="00610D13" w:rsidRPr="002304AA">
        <w:t> July 2011 to 30 </w:t>
      </w:r>
      <w:r w:rsidR="00541024" w:rsidRPr="002304AA">
        <w:t xml:space="preserve">June 2013 </w:t>
      </w:r>
      <w:r w:rsidR="00995AA6" w:rsidRPr="002304AA">
        <w:t>together with</w:t>
      </w:r>
      <w:r w:rsidR="00541024" w:rsidRPr="002304AA">
        <w:t xml:space="preserve"> interest and penalties.</w:t>
      </w:r>
    </w:p>
    <w:p w14:paraId="6CB47B30" w14:textId="74446D22" w:rsidR="00541024" w:rsidRPr="002304AA" w:rsidRDefault="00BC1EBC" w:rsidP="00A35E11">
      <w:pPr>
        <w:pStyle w:val="ParaNumbering"/>
      </w:pPr>
      <w:r w:rsidRPr="002304AA">
        <w:t>The</w:t>
      </w:r>
      <w:r w:rsidR="00541024" w:rsidRPr="002304AA">
        <w:t xml:space="preserve"> proof lodged in 2013 wrong</w:t>
      </w:r>
      <w:r w:rsidR="00394540" w:rsidRPr="002304AA">
        <w:t>l</w:t>
      </w:r>
      <w:r w:rsidR="00610D13" w:rsidRPr="002304AA">
        <w:t xml:space="preserve">y included a </w:t>
      </w:r>
      <w:r w:rsidRPr="002304AA">
        <w:t xml:space="preserve">significant </w:t>
      </w:r>
      <w:r w:rsidR="00610D13" w:rsidRPr="002304AA">
        <w:t xml:space="preserve">period </w:t>
      </w:r>
      <w:r w:rsidR="00541024" w:rsidRPr="002304AA">
        <w:t>in which the employees were</w:t>
      </w:r>
      <w:r w:rsidR="00995AA6" w:rsidRPr="002304AA">
        <w:t xml:space="preserve"> no longer employed by </w:t>
      </w:r>
      <w:r w:rsidR="000A4E2D" w:rsidRPr="002304AA">
        <w:t>GP1</w:t>
      </w:r>
      <w:r w:rsidR="00541024" w:rsidRPr="002304AA">
        <w:t>.</w:t>
      </w:r>
    </w:p>
    <w:p w14:paraId="62E6CECE" w14:textId="77777777" w:rsidR="00A35E11" w:rsidRPr="002304AA" w:rsidRDefault="00541024" w:rsidP="00541024">
      <w:pPr>
        <w:pStyle w:val="ParaNumbering"/>
      </w:pPr>
      <w:r w:rsidRPr="002304AA">
        <w:t xml:space="preserve">The ATO </w:t>
      </w:r>
      <w:r w:rsidR="00995AA6" w:rsidRPr="002304AA">
        <w:t>lodged</w:t>
      </w:r>
      <w:r w:rsidR="00394540" w:rsidRPr="002304AA">
        <w:t xml:space="preserve"> a substituted proof of debt</w:t>
      </w:r>
      <w:r w:rsidR="00DE599A" w:rsidRPr="002304AA">
        <w:t xml:space="preserve"> in the winding up of GP1</w:t>
      </w:r>
      <w:r w:rsidR="00394540" w:rsidRPr="002304AA">
        <w:t xml:space="preserve"> on</w:t>
      </w:r>
      <w:r w:rsidRPr="002304AA">
        <w:t xml:space="preserve"> 22</w:t>
      </w:r>
      <w:r w:rsidR="00610D13" w:rsidRPr="002304AA">
        <w:t> </w:t>
      </w:r>
      <w:r w:rsidRPr="002304AA">
        <w:t xml:space="preserve">June 2018, </w:t>
      </w:r>
      <w:r w:rsidR="00945A93" w:rsidRPr="002304AA">
        <w:t>in</w:t>
      </w:r>
      <w:r w:rsidRPr="002304AA">
        <w:t xml:space="preserve"> the amount of $418,870.10.  Of that amount, </w:t>
      </w:r>
      <w:r w:rsidR="00A35E11" w:rsidRPr="002304AA">
        <w:t xml:space="preserve">$312,813.24 was </w:t>
      </w:r>
      <w:r w:rsidRPr="002304AA">
        <w:t>attributable to</w:t>
      </w:r>
      <w:r w:rsidR="00A35E11" w:rsidRPr="002304AA">
        <w:t xml:space="preserve"> </w:t>
      </w:r>
      <w:r w:rsidR="00DE599A" w:rsidRPr="002304AA">
        <w:t>a</w:t>
      </w:r>
      <w:r w:rsidR="00A35E11" w:rsidRPr="002304AA">
        <w:t xml:space="preserve"> superannuation guarantee charge </w:t>
      </w:r>
      <w:r w:rsidR="00B3336A" w:rsidRPr="002304AA">
        <w:t>relating to</w:t>
      </w:r>
      <w:r w:rsidRPr="002304AA">
        <w:t xml:space="preserve"> </w:t>
      </w:r>
      <w:r w:rsidR="00610D13" w:rsidRPr="002304AA">
        <w:t>the period 1 July 2011 to 30 </w:t>
      </w:r>
      <w:r w:rsidR="00A35E11" w:rsidRPr="002304AA">
        <w:t xml:space="preserve">September </w:t>
      </w:r>
      <w:r w:rsidR="00394540" w:rsidRPr="002304AA">
        <w:t>2012.</w:t>
      </w:r>
    </w:p>
    <w:p w14:paraId="4B98A41B" w14:textId="77777777" w:rsidR="00C35421" w:rsidRPr="002304AA" w:rsidRDefault="00C35421" w:rsidP="00BC1EBC">
      <w:pPr>
        <w:pStyle w:val="ParaNumbering"/>
      </w:pPr>
      <w:r w:rsidRPr="002304AA">
        <w:t xml:space="preserve">Counsel for GP1 </w:t>
      </w:r>
      <w:r w:rsidR="008149B2" w:rsidRPr="002304AA">
        <w:t>told the Court</w:t>
      </w:r>
      <w:r w:rsidRPr="002304AA">
        <w:t xml:space="preserve"> that the ATO’s proof of debt is underpinne</w:t>
      </w:r>
      <w:r w:rsidR="00CD7C9E" w:rsidRPr="002304AA">
        <w:t>d by a</w:t>
      </w:r>
      <w:r w:rsidR="00DE599A" w:rsidRPr="002304AA">
        <w:t>n</w:t>
      </w:r>
      <w:r w:rsidR="00CD7C9E" w:rsidRPr="002304AA">
        <w:t xml:space="preserve"> assessment</w:t>
      </w:r>
      <w:r w:rsidR="00DE599A" w:rsidRPr="002304AA">
        <w:t xml:space="preserve"> made </w:t>
      </w:r>
      <w:r w:rsidR="00D9723A" w:rsidRPr="002304AA">
        <w:t>by the ATO and Mr </w:t>
      </w:r>
      <w:r w:rsidR="00B3336A" w:rsidRPr="002304AA">
        <w:t>Jacobs has conceded that to be the case</w:t>
      </w:r>
      <w:r w:rsidR="00CD7C9E" w:rsidRPr="002304AA">
        <w:t>.</w:t>
      </w:r>
      <w:r w:rsidRPr="002304AA">
        <w:t xml:space="preserve"> </w:t>
      </w:r>
      <w:r w:rsidR="00CD7C9E" w:rsidRPr="002304AA">
        <w:t xml:space="preserve"> </w:t>
      </w:r>
      <w:r w:rsidR="00F806E5" w:rsidRPr="002304AA">
        <w:t xml:space="preserve">The formal assessment </w:t>
      </w:r>
      <w:r w:rsidRPr="002304AA">
        <w:t>is not i</w:t>
      </w:r>
      <w:r w:rsidR="00CD7C9E" w:rsidRPr="002304AA">
        <w:t>n</w:t>
      </w:r>
      <w:r w:rsidR="0084635F" w:rsidRPr="002304AA">
        <w:t xml:space="preserve"> evidence on this application.</w:t>
      </w:r>
    </w:p>
    <w:p w14:paraId="39DC6F88" w14:textId="77777777" w:rsidR="00377E90" w:rsidRPr="002304AA" w:rsidRDefault="00610D13" w:rsidP="00BC1EBC">
      <w:pPr>
        <w:pStyle w:val="ParaNumbering"/>
      </w:pPr>
      <w:r w:rsidRPr="002304AA">
        <w:t>Mr </w:t>
      </w:r>
      <w:r w:rsidR="00394540" w:rsidRPr="002304AA">
        <w:t xml:space="preserve">Jacobs acknowledges that a debt owing to the ATO in respect of </w:t>
      </w:r>
      <w:r w:rsidR="00BC1EBC" w:rsidRPr="002304AA">
        <w:t>GP1’s</w:t>
      </w:r>
      <w:r w:rsidR="00394540" w:rsidRPr="002304AA">
        <w:t xml:space="preserve"> superannuation guarantee liability is to be paid in priority to any </w:t>
      </w:r>
      <w:r w:rsidRPr="002304AA">
        <w:t xml:space="preserve">sum payable to </w:t>
      </w:r>
      <w:r w:rsidR="0084635F" w:rsidRPr="002304AA">
        <w:t>GP1 in accordance with s </w:t>
      </w:r>
      <w:r w:rsidR="00BC1EBC" w:rsidRPr="002304AA">
        <w:t>561 of the CA.</w:t>
      </w:r>
      <w:r w:rsidRPr="002304AA">
        <w:t xml:space="preserve">  </w:t>
      </w:r>
      <w:r w:rsidR="00394540" w:rsidRPr="002304AA">
        <w:t xml:space="preserve">However, he alleges that the proof lodged by the ATO exceeds that in fact owing by </w:t>
      </w:r>
      <w:r w:rsidR="00BC1EBC" w:rsidRPr="002304AA">
        <w:t>GP1</w:t>
      </w:r>
      <w:r w:rsidR="00CD7C9E" w:rsidRPr="002304AA">
        <w:t xml:space="preserve"> by</w:t>
      </w:r>
      <w:r w:rsidR="00BC1EBC" w:rsidRPr="002304AA">
        <w:t xml:space="preserve"> </w:t>
      </w:r>
      <w:r w:rsidR="00377E90" w:rsidRPr="002304AA">
        <w:t>approximately $170,000.00</w:t>
      </w:r>
      <w:r w:rsidR="00BC1EBC" w:rsidRPr="002304AA">
        <w:t>.</w:t>
      </w:r>
      <w:r w:rsidR="00394540" w:rsidRPr="002304AA">
        <w:t xml:space="preserve">  </w:t>
      </w:r>
      <w:r w:rsidR="00377E90" w:rsidRPr="002304AA">
        <w:t xml:space="preserve">He alleges that the amount </w:t>
      </w:r>
      <w:r w:rsidR="00CD7C9E" w:rsidRPr="002304AA">
        <w:t>payable</w:t>
      </w:r>
      <w:r w:rsidR="00377E90" w:rsidRPr="002304AA">
        <w:t xml:space="preserve"> to the ATO </w:t>
      </w:r>
      <w:r w:rsidR="0084635F" w:rsidRPr="002304AA">
        <w:t xml:space="preserve">under </w:t>
      </w:r>
      <w:proofErr w:type="spellStart"/>
      <w:r w:rsidR="0084635F" w:rsidRPr="002304AA">
        <w:t>s</w:t>
      </w:r>
      <w:r w:rsidR="00B3336A" w:rsidRPr="002304AA">
        <w:t>s</w:t>
      </w:r>
      <w:proofErr w:type="spellEnd"/>
      <w:r w:rsidR="0084635F" w:rsidRPr="002304AA">
        <w:t> </w:t>
      </w:r>
      <w:r w:rsidR="00B3336A" w:rsidRPr="002304AA">
        <w:t>556</w:t>
      </w:r>
      <w:r w:rsidR="00CD7C9E" w:rsidRPr="002304AA">
        <w:t xml:space="preserve">(1)(e) </w:t>
      </w:r>
      <w:r w:rsidR="00B3336A" w:rsidRPr="002304AA">
        <w:t xml:space="preserve">and </w:t>
      </w:r>
      <w:r w:rsidR="000A4E2D" w:rsidRPr="002304AA">
        <w:t>s </w:t>
      </w:r>
      <w:r w:rsidR="00B3336A" w:rsidRPr="002304AA">
        <w:t xml:space="preserve">561 </w:t>
      </w:r>
      <w:r w:rsidR="00CD7C9E" w:rsidRPr="002304AA">
        <w:t>of the CA is</w:t>
      </w:r>
      <w:r w:rsidR="00377E90" w:rsidRPr="002304AA">
        <w:t xml:space="preserve"> $135,861.13.</w:t>
      </w:r>
    </w:p>
    <w:p w14:paraId="58AF986F" w14:textId="77777777" w:rsidR="00BC1EBC" w:rsidRPr="002304AA" w:rsidRDefault="0084635F" w:rsidP="00BC1EBC">
      <w:pPr>
        <w:pStyle w:val="ParaNumbering"/>
      </w:pPr>
      <w:r w:rsidRPr="002304AA">
        <w:t>Mr </w:t>
      </w:r>
      <w:r w:rsidR="00D57CD1" w:rsidRPr="002304AA">
        <w:t>Jacobs</w:t>
      </w:r>
      <w:r w:rsidR="00394540" w:rsidRPr="002304AA">
        <w:t xml:space="preserve"> submits that the amounts claimed</w:t>
      </w:r>
      <w:r w:rsidR="00F806E5" w:rsidRPr="002304AA">
        <w:t xml:space="preserve"> by the ATO</w:t>
      </w:r>
      <w:r w:rsidR="00394540" w:rsidRPr="002304AA">
        <w:t xml:space="preserve"> are </w:t>
      </w:r>
      <w:r w:rsidR="00962276" w:rsidRPr="002304AA">
        <w:t>in</w:t>
      </w:r>
      <w:r w:rsidR="00394540" w:rsidRPr="002304AA">
        <w:t xml:space="preserve">consistent with </w:t>
      </w:r>
      <w:r w:rsidR="00D57CD1" w:rsidRPr="002304AA">
        <w:t>books</w:t>
      </w:r>
      <w:r w:rsidR="00394540" w:rsidRPr="002304AA">
        <w:t xml:space="preserve"> </w:t>
      </w:r>
      <w:r w:rsidR="00C35421" w:rsidRPr="002304AA">
        <w:t>(</w:t>
      </w:r>
      <w:r w:rsidR="00D57CD1" w:rsidRPr="002304AA">
        <w:t xml:space="preserve">in the form of </w:t>
      </w:r>
      <w:r w:rsidR="00C35421" w:rsidRPr="002304AA">
        <w:t xml:space="preserve">MYOB </w:t>
      </w:r>
      <w:r w:rsidR="00B1445D" w:rsidRPr="002304AA">
        <w:t>records</w:t>
      </w:r>
      <w:r w:rsidR="00C35421" w:rsidRPr="002304AA">
        <w:t xml:space="preserve">) </w:t>
      </w:r>
      <w:r w:rsidR="00394540" w:rsidRPr="002304AA">
        <w:t xml:space="preserve">that have been provided to him by the former </w:t>
      </w:r>
      <w:r w:rsidR="00962276" w:rsidRPr="002304AA">
        <w:t>bookkeeper</w:t>
      </w:r>
      <w:r w:rsidR="00995AA6" w:rsidRPr="002304AA">
        <w:t xml:space="preserve"> of </w:t>
      </w:r>
      <w:r w:rsidR="00BC1EBC" w:rsidRPr="002304AA">
        <w:t>GP1, GP2 and APHL</w:t>
      </w:r>
      <w:r w:rsidR="00995AA6" w:rsidRPr="002304AA">
        <w:t>, Ms</w:t>
      </w:r>
      <w:r w:rsidR="00610D13" w:rsidRPr="002304AA">
        <w:t> </w:t>
      </w:r>
      <w:r w:rsidR="00BC1EBC" w:rsidRPr="002304AA">
        <w:t xml:space="preserve">Annie </w:t>
      </w:r>
      <w:r w:rsidR="00995AA6" w:rsidRPr="002304AA">
        <w:t>Richardson.</w:t>
      </w:r>
      <w:r w:rsidR="00394540" w:rsidRPr="002304AA">
        <w:t xml:space="preserve"> </w:t>
      </w:r>
      <w:r w:rsidR="00610D13" w:rsidRPr="002304AA">
        <w:t xml:space="preserve"> </w:t>
      </w:r>
      <w:r w:rsidR="00394540" w:rsidRPr="002304AA">
        <w:t xml:space="preserve">He relies on </w:t>
      </w:r>
      <w:r w:rsidR="00995AA6" w:rsidRPr="002304AA">
        <w:t>Ms</w:t>
      </w:r>
      <w:r w:rsidR="00610D13" w:rsidRPr="002304AA">
        <w:t> </w:t>
      </w:r>
      <w:r w:rsidR="00995AA6" w:rsidRPr="002304AA">
        <w:t>Richardson’s</w:t>
      </w:r>
      <w:r w:rsidR="00BC1EBC" w:rsidRPr="002304AA">
        <w:t xml:space="preserve"> employment</w:t>
      </w:r>
      <w:r w:rsidR="008149B2" w:rsidRPr="002304AA">
        <w:t xml:space="preserve"> circumstances as an example</w:t>
      </w:r>
      <w:r w:rsidR="00394540" w:rsidRPr="002304AA">
        <w:t xml:space="preserve"> to demonstrate that the ATO’s proof includes a </w:t>
      </w:r>
      <w:r w:rsidR="00995AA6" w:rsidRPr="002304AA">
        <w:t xml:space="preserve">superannuation guarantee </w:t>
      </w:r>
      <w:r w:rsidR="00394540" w:rsidRPr="002304AA">
        <w:t>charge</w:t>
      </w:r>
      <w:r w:rsidR="00995AA6" w:rsidRPr="002304AA">
        <w:t xml:space="preserve"> </w:t>
      </w:r>
      <w:r w:rsidR="00D9723A" w:rsidRPr="002304AA">
        <w:t>payable in respect of Ms </w:t>
      </w:r>
      <w:r w:rsidR="00B3336A" w:rsidRPr="002304AA">
        <w:t>Richardson</w:t>
      </w:r>
      <w:r w:rsidR="006D2977" w:rsidRPr="002304AA">
        <w:t xml:space="preserve">, </w:t>
      </w:r>
      <w:r w:rsidR="00995AA6" w:rsidRPr="002304AA">
        <w:t xml:space="preserve">notwithstanding that she </w:t>
      </w:r>
      <w:r w:rsidR="00BC1EBC" w:rsidRPr="002304AA">
        <w:t>claims to have</w:t>
      </w:r>
      <w:r w:rsidR="00995AA6" w:rsidRPr="002304AA">
        <w:t xml:space="preserve"> been paid her superannuation </w:t>
      </w:r>
      <w:r w:rsidR="00610D13" w:rsidRPr="002304AA">
        <w:t xml:space="preserve">entitlements by </w:t>
      </w:r>
      <w:r w:rsidR="00BC1EBC" w:rsidRPr="002304AA">
        <w:t>GP1</w:t>
      </w:r>
      <w:r w:rsidRPr="002304AA">
        <w:t>.</w:t>
      </w:r>
    </w:p>
    <w:p w14:paraId="6377C6F8" w14:textId="30968CF2" w:rsidR="00C35421" w:rsidRPr="002304AA" w:rsidRDefault="0084635F" w:rsidP="00733207">
      <w:pPr>
        <w:pStyle w:val="ParaNumbering"/>
      </w:pPr>
      <w:r w:rsidRPr="002304AA">
        <w:t>Mr </w:t>
      </w:r>
      <w:r w:rsidR="00C35421" w:rsidRPr="002304AA">
        <w:t xml:space="preserve">Jacobs </w:t>
      </w:r>
      <w:r w:rsidR="00B1445D" w:rsidRPr="002304AA">
        <w:t>has caused a schedule to be prepared which, he says, evidences that the ATO has failed to take into account superannuation payments that had already been made by GP1 to or in respect of its employees</w:t>
      </w:r>
      <w:r w:rsidR="00C35421" w:rsidRPr="002304AA">
        <w:t xml:space="preserve">.  He </w:t>
      </w:r>
      <w:r w:rsidR="008149B2" w:rsidRPr="002304AA">
        <w:t xml:space="preserve">nonetheless </w:t>
      </w:r>
      <w:r w:rsidR="006D2977" w:rsidRPr="002304AA">
        <w:t>accepts</w:t>
      </w:r>
      <w:r w:rsidRPr="002304AA">
        <w:t xml:space="preserve"> that should Mr </w:t>
      </w:r>
      <w:r w:rsidR="00C35421" w:rsidRPr="002304AA">
        <w:t xml:space="preserve">Moss reject the proof, and should the ATO commence an appeal from that decision, the ATO would be entitled to rely on its assessments as </w:t>
      </w:r>
      <w:r w:rsidR="007E361B" w:rsidRPr="002304AA">
        <w:t>conclusive evidence</w:t>
      </w:r>
      <w:r w:rsidR="00C35421" w:rsidRPr="002304AA">
        <w:t xml:space="preserve"> of the existence of the </w:t>
      </w:r>
      <w:r w:rsidR="00B1445D" w:rsidRPr="002304AA">
        <w:t>debt:</w:t>
      </w:r>
      <w:r w:rsidR="000B6A2E" w:rsidRPr="002304AA">
        <w:t xml:space="preserve"> </w:t>
      </w:r>
      <w:r w:rsidR="00F806E5" w:rsidRPr="002304AA">
        <w:t xml:space="preserve"> </w:t>
      </w:r>
      <w:proofErr w:type="spellStart"/>
      <w:r w:rsidR="00F806E5" w:rsidRPr="002304AA">
        <w:rPr>
          <w:i/>
        </w:rPr>
        <w:t>Foxhat</w:t>
      </w:r>
      <w:proofErr w:type="spellEnd"/>
      <w:r w:rsidR="00F806E5" w:rsidRPr="002304AA">
        <w:rPr>
          <w:i/>
        </w:rPr>
        <w:t xml:space="preserve"> Employment Service Pty Ltd v Deputy Commissioner of Taxation</w:t>
      </w:r>
      <w:r w:rsidR="00F806E5" w:rsidRPr="002304AA">
        <w:t xml:space="preserve"> [2014] VSC 218; </w:t>
      </w:r>
      <w:r w:rsidR="00733207" w:rsidRPr="002304AA">
        <w:rPr>
          <w:i/>
        </w:rPr>
        <w:t xml:space="preserve">Deputy Commissioner of Taxation v </w:t>
      </w:r>
      <w:proofErr w:type="spellStart"/>
      <w:r w:rsidR="00733207" w:rsidRPr="002304AA">
        <w:rPr>
          <w:i/>
        </w:rPr>
        <w:t>Buzadzic</w:t>
      </w:r>
      <w:proofErr w:type="spellEnd"/>
      <w:r w:rsidR="00733207" w:rsidRPr="002304AA">
        <w:t xml:space="preserve"> [2019] VSCA 221; </w:t>
      </w:r>
      <w:r w:rsidR="007E361B" w:rsidRPr="002304AA">
        <w:rPr>
          <w:i/>
        </w:rPr>
        <w:t xml:space="preserve">Commissioner of Taxation of the Commonwealth of Australia v </w:t>
      </w:r>
      <w:proofErr w:type="spellStart"/>
      <w:r w:rsidR="007E361B" w:rsidRPr="002304AA">
        <w:rPr>
          <w:i/>
        </w:rPr>
        <w:t>Futuris</w:t>
      </w:r>
      <w:proofErr w:type="spellEnd"/>
      <w:r w:rsidR="007E361B" w:rsidRPr="002304AA">
        <w:rPr>
          <w:i/>
        </w:rPr>
        <w:t xml:space="preserve"> Corporation Limited</w:t>
      </w:r>
      <w:r w:rsidR="007E361B" w:rsidRPr="002304AA">
        <w:t xml:space="preserve"> (2008) 237 CLR 146 at </w:t>
      </w:r>
      <w:r w:rsidR="00B90DD5" w:rsidRPr="002304AA">
        <w:t>[21]</w:t>
      </w:r>
      <w:r w:rsidR="000B6A2E" w:rsidRPr="002304AA">
        <w:t xml:space="preserve"> – [ </w:t>
      </w:r>
      <w:r w:rsidR="00B90DD5" w:rsidRPr="002304AA">
        <w:t>25] and [64</w:t>
      </w:r>
      <w:r w:rsidR="007E361B" w:rsidRPr="002304AA">
        <w:t>]</w:t>
      </w:r>
      <w:r w:rsidR="000B6A2E" w:rsidRPr="002304AA">
        <w:t xml:space="preserve"> – [ </w:t>
      </w:r>
      <w:r w:rsidR="00B90DD5" w:rsidRPr="002304AA">
        <w:t>67]</w:t>
      </w:r>
      <w:r w:rsidR="007E361B" w:rsidRPr="002304AA">
        <w:t xml:space="preserve"> </w:t>
      </w:r>
      <w:r w:rsidR="007E361B" w:rsidRPr="002304AA">
        <w:lastRenderedPageBreak/>
        <w:t xml:space="preserve">and </w:t>
      </w:r>
      <w:r w:rsidR="007E361B" w:rsidRPr="002304AA">
        <w:rPr>
          <w:i/>
        </w:rPr>
        <w:t>Deputy Commissioner of Taxation v Broadbeach Properties Pty Ltd</w:t>
      </w:r>
      <w:r w:rsidR="007E361B" w:rsidRPr="002304AA">
        <w:t xml:space="preserve"> (2008) 237 CLR 473 </w:t>
      </w:r>
      <w:r w:rsidR="00B90DD5" w:rsidRPr="002304AA">
        <w:t>at [26</w:t>
      </w:r>
      <w:r w:rsidR="007E361B" w:rsidRPr="002304AA">
        <w:t xml:space="preserve">].  </w:t>
      </w:r>
      <w:r w:rsidR="00D57CD1" w:rsidRPr="002304AA">
        <w:t xml:space="preserve">Argument </w:t>
      </w:r>
      <w:r w:rsidR="0048380D" w:rsidRPr="002304AA">
        <w:t>before me</w:t>
      </w:r>
      <w:r w:rsidR="00D57CD1" w:rsidRPr="002304AA">
        <w:t xml:space="preserve"> proceeded on the basis that </w:t>
      </w:r>
      <w:r w:rsidR="00C35421" w:rsidRPr="002304AA">
        <w:t xml:space="preserve">for </w:t>
      </w:r>
      <w:r w:rsidR="00E11C74" w:rsidRPr="002304AA">
        <w:t>Mr </w:t>
      </w:r>
      <w:r w:rsidR="00C35421" w:rsidRPr="002304AA">
        <w:t xml:space="preserve">Moss to succeed </w:t>
      </w:r>
      <w:r w:rsidR="00F806E5" w:rsidRPr="002304AA">
        <w:t>on any contested appeal</w:t>
      </w:r>
      <w:r w:rsidR="00C35421" w:rsidRPr="002304AA">
        <w:t xml:space="preserve"> about the </w:t>
      </w:r>
      <w:r w:rsidR="006D2977" w:rsidRPr="002304AA">
        <w:t xml:space="preserve">amount of the </w:t>
      </w:r>
      <w:r w:rsidR="00C35421" w:rsidRPr="002304AA">
        <w:t xml:space="preserve">claimed debt, it would be necessary for him to invoke objection and review processes </w:t>
      </w:r>
      <w:r w:rsidR="00AD461B" w:rsidRPr="002304AA">
        <w:t xml:space="preserve">under </w:t>
      </w:r>
      <w:r w:rsidR="00D9723A" w:rsidRPr="002304AA">
        <w:t xml:space="preserve">the </w:t>
      </w:r>
      <w:r w:rsidR="00AD461B" w:rsidRPr="002304AA">
        <w:rPr>
          <w:i/>
        </w:rPr>
        <w:t>Taxation Administration Act 1953</w:t>
      </w:r>
      <w:r w:rsidR="000B6A2E" w:rsidRPr="002304AA">
        <w:t> </w:t>
      </w:r>
      <w:r w:rsidR="00AD461B" w:rsidRPr="002304AA">
        <w:t>(</w:t>
      </w:r>
      <w:proofErr w:type="spellStart"/>
      <w:r w:rsidR="00AD461B" w:rsidRPr="002304AA">
        <w:t>Cth</w:t>
      </w:r>
      <w:proofErr w:type="spellEnd"/>
      <w:r w:rsidR="00AD461B" w:rsidRPr="002304AA">
        <w:t xml:space="preserve">) in order to have the assessment set aside: </w:t>
      </w:r>
      <w:r w:rsidR="000B6A2E" w:rsidRPr="002304AA">
        <w:t xml:space="preserve"> </w:t>
      </w:r>
      <w:r w:rsidR="00AD461B" w:rsidRPr="002304AA">
        <w:t xml:space="preserve">see </w:t>
      </w:r>
      <w:r w:rsidR="00AD461B" w:rsidRPr="002304AA">
        <w:rPr>
          <w:i/>
        </w:rPr>
        <w:t>Superannuation Guarantee (Administration) Act 1992</w:t>
      </w:r>
      <w:r w:rsidR="00AD461B" w:rsidRPr="002304AA">
        <w:t xml:space="preserve"> (</w:t>
      </w:r>
      <w:proofErr w:type="spellStart"/>
      <w:r w:rsidR="00AD461B" w:rsidRPr="002304AA">
        <w:t>Cth</w:t>
      </w:r>
      <w:proofErr w:type="spellEnd"/>
      <w:r w:rsidR="00AD461B" w:rsidRPr="002304AA">
        <w:t>)</w:t>
      </w:r>
      <w:r w:rsidR="00D9723A" w:rsidRPr="002304AA">
        <w:t xml:space="preserve"> (SG Act)</w:t>
      </w:r>
      <w:r w:rsidR="00AD461B" w:rsidRPr="002304AA">
        <w:t>, s 42.</w:t>
      </w:r>
      <w:r w:rsidR="00F806E5" w:rsidRPr="002304AA">
        <w:t xml:space="preserve">  </w:t>
      </w:r>
      <w:r w:rsidR="008149B2" w:rsidRPr="002304AA">
        <w:t>In light of these provisions, it</w:t>
      </w:r>
      <w:r w:rsidR="00B50CB7" w:rsidRPr="002304AA">
        <w:t xml:space="preserve"> is reasonable to infer that a contest between the ATO and Mr</w:t>
      </w:r>
      <w:r w:rsidR="000B6A2E" w:rsidRPr="002304AA">
        <w:t> </w:t>
      </w:r>
      <w:r w:rsidR="00B50CB7" w:rsidRPr="002304AA">
        <w:t xml:space="preserve">Moss as liquidator of GP1 in relation to ATO’s proof </w:t>
      </w:r>
      <w:r w:rsidR="008149B2" w:rsidRPr="002304AA">
        <w:t xml:space="preserve">may be a </w:t>
      </w:r>
      <w:r w:rsidR="00B50CB7" w:rsidRPr="002304AA">
        <w:t>costly and protracted exercise.</w:t>
      </w:r>
    </w:p>
    <w:p w14:paraId="05190079" w14:textId="77777777" w:rsidR="00B1445D" w:rsidRPr="002304AA" w:rsidRDefault="00B1445D" w:rsidP="0084635F">
      <w:pPr>
        <w:pStyle w:val="ParaNumbering"/>
      </w:pPr>
      <w:r w:rsidRPr="002304AA">
        <w:t xml:space="preserve">Former employees of GP1 have also lodged proofs of debt in the liquidation in respect of their superannuation </w:t>
      </w:r>
      <w:r w:rsidR="008149B2" w:rsidRPr="002304AA">
        <w:t>entitlements</w:t>
      </w:r>
      <w:r w:rsidRPr="002304AA">
        <w:t xml:space="preserve">, each of them pointing to the MYOB reports </w:t>
      </w:r>
      <w:r w:rsidR="008149B2" w:rsidRPr="002304AA">
        <w:t xml:space="preserve">to quantify </w:t>
      </w:r>
      <w:r w:rsidRPr="002304AA">
        <w:t xml:space="preserve">their </w:t>
      </w:r>
      <w:r w:rsidR="008149B2" w:rsidRPr="002304AA">
        <w:t>claims</w:t>
      </w:r>
      <w:r w:rsidR="0084635F" w:rsidRPr="002304AA">
        <w:t xml:space="preserve">.  </w:t>
      </w:r>
      <w:r w:rsidRPr="002304AA">
        <w:t>However, the employees’ claimed entitlements are not to be admissible to proof against GP1 if a debt by way of a superannuation guarantee charge has been paid or is admissible to p</w:t>
      </w:r>
      <w:r w:rsidR="0084635F" w:rsidRPr="002304AA">
        <w:t>roof against the company: CA, s </w:t>
      </w:r>
      <w:r w:rsidRPr="002304AA">
        <w:t>553AB.</w:t>
      </w:r>
    </w:p>
    <w:p w14:paraId="2B33D669" w14:textId="77777777" w:rsidR="00846DA1" w:rsidRPr="002304AA" w:rsidRDefault="006D2977" w:rsidP="0084635F">
      <w:pPr>
        <w:pStyle w:val="ParaNumbering"/>
      </w:pPr>
      <w:r w:rsidRPr="002304AA">
        <w:t>The ATO has sought and obtai</w:t>
      </w:r>
      <w:r w:rsidR="0084635F" w:rsidRPr="002304AA">
        <w:t>ned statements from Mr </w:t>
      </w:r>
      <w:r w:rsidRPr="002304AA">
        <w:t xml:space="preserve">Moss </w:t>
      </w:r>
      <w:r w:rsidR="00F806E5" w:rsidRPr="002304AA">
        <w:t>itemising</w:t>
      </w:r>
      <w:r w:rsidRPr="002304AA">
        <w:t xml:space="preserve"> the </w:t>
      </w:r>
      <w:r w:rsidR="00F806E5" w:rsidRPr="002304AA">
        <w:t>remuneration</w:t>
      </w:r>
      <w:r w:rsidRPr="002304AA">
        <w:t xml:space="preserve"> paid to him in the liquidation.  The consequence of </w:t>
      </w:r>
      <w:r w:rsidR="00F806E5" w:rsidRPr="002304AA">
        <w:t>that remuneration</w:t>
      </w:r>
      <w:r w:rsidRPr="002304AA">
        <w:t xml:space="preserve"> is that there is </w:t>
      </w:r>
      <w:r w:rsidR="00F806E5" w:rsidRPr="002304AA">
        <w:t xml:space="preserve">little or </w:t>
      </w:r>
      <w:r w:rsidRPr="002304AA">
        <w:t xml:space="preserve">no money in the liquidation available to pay any part of the debt </w:t>
      </w:r>
      <w:r w:rsidR="00B50CB7" w:rsidRPr="002304AA">
        <w:t>claimed</w:t>
      </w:r>
      <w:r w:rsidRPr="002304AA">
        <w:t xml:space="preserve"> in</w:t>
      </w:r>
      <w:r w:rsidR="00B50CB7" w:rsidRPr="002304AA">
        <w:t xml:space="preserve"> the</w:t>
      </w:r>
      <w:r w:rsidRPr="002304AA">
        <w:t xml:space="preserve"> ATO’s proof.</w:t>
      </w:r>
      <w:r w:rsidR="0084635F" w:rsidRPr="002304AA">
        <w:t xml:space="preserve">  </w:t>
      </w:r>
      <w:r w:rsidR="00846DA1" w:rsidRPr="002304AA">
        <w:t>Given the financ</w:t>
      </w:r>
      <w:r w:rsidR="0084635F" w:rsidRPr="002304AA">
        <w:t>ial position of the company, Mr </w:t>
      </w:r>
      <w:r w:rsidR="00846DA1" w:rsidRPr="002304AA">
        <w:t>Moss has neither ac</w:t>
      </w:r>
      <w:r w:rsidR="0084635F" w:rsidRPr="002304AA">
        <w:t xml:space="preserve">cepted nor rejected the </w:t>
      </w:r>
      <w:r w:rsidR="008149B2" w:rsidRPr="002304AA">
        <w:t xml:space="preserve">ATO’s </w:t>
      </w:r>
      <w:r w:rsidR="0084635F" w:rsidRPr="002304AA">
        <w:t>proof.</w:t>
      </w:r>
    </w:p>
    <w:p w14:paraId="7EB53350" w14:textId="77777777" w:rsidR="00BC1EBC" w:rsidRPr="002304AA" w:rsidRDefault="00C35421" w:rsidP="00C35421">
      <w:pPr>
        <w:pStyle w:val="Heading1"/>
      </w:pPr>
      <w:r w:rsidRPr="002304AA">
        <w:t>THE ORIGINATING APPLICATION</w:t>
      </w:r>
    </w:p>
    <w:p w14:paraId="087E749C" w14:textId="0175859D" w:rsidR="0048380D" w:rsidRPr="002304AA" w:rsidRDefault="0048380D" w:rsidP="00FF162C">
      <w:pPr>
        <w:pStyle w:val="ParaNumbering"/>
        <w:keepNext/>
      </w:pPr>
      <w:r w:rsidRPr="002304AA">
        <w:t xml:space="preserve">By </w:t>
      </w:r>
      <w:r w:rsidR="0084635F" w:rsidRPr="002304AA">
        <w:t>[</w:t>
      </w:r>
      <w:r w:rsidRPr="002304AA">
        <w:t>1</w:t>
      </w:r>
      <w:r w:rsidR="0084635F" w:rsidRPr="002304AA">
        <w:t>]</w:t>
      </w:r>
      <w:r w:rsidR="007E361B" w:rsidRPr="002304AA">
        <w:t xml:space="preserve"> </w:t>
      </w:r>
      <w:r w:rsidRPr="002304AA">
        <w:t xml:space="preserve">of </w:t>
      </w:r>
      <w:r w:rsidR="007E361B" w:rsidRPr="002304AA">
        <w:t>its</w:t>
      </w:r>
      <w:r w:rsidRPr="002304AA">
        <w:t xml:space="preserve"> amended originating application, GP2 seeks an order that ther</w:t>
      </w:r>
      <w:r w:rsidR="0084635F" w:rsidRPr="002304AA">
        <w:t xml:space="preserve">e be an </w:t>
      </w:r>
      <w:r w:rsidR="009E5A0C" w:rsidRPr="002304AA">
        <w:t>i</w:t>
      </w:r>
      <w:r w:rsidR="0084635F" w:rsidRPr="002304AA">
        <w:t>nquiry into whether Mr </w:t>
      </w:r>
      <w:r w:rsidRPr="002304AA">
        <w:t>Moss has failed to duly admini</w:t>
      </w:r>
      <w:r w:rsidR="0084635F" w:rsidRPr="002304AA">
        <w:t>ster the liquidation of GP1 by:</w:t>
      </w:r>
    </w:p>
    <w:p w14:paraId="764C318D" w14:textId="77777777" w:rsidR="0048380D" w:rsidRPr="002304AA" w:rsidRDefault="0048380D" w:rsidP="0048380D">
      <w:pPr>
        <w:pStyle w:val="Quote2"/>
        <w:ind w:left="2160" w:hanging="720"/>
      </w:pPr>
      <w:r w:rsidRPr="002304AA">
        <w:t>(a)</w:t>
      </w:r>
      <w:r w:rsidRPr="002304AA">
        <w:tab/>
        <w:t>Failing to take any, or any sufficient, steps to recognise and protect the interests of the Plaintiff in respect of the proceeds of $223,769.27 (</w:t>
      </w:r>
      <w:r w:rsidRPr="002304AA">
        <w:rPr>
          <w:b/>
        </w:rPr>
        <w:t>Fund</w:t>
      </w:r>
      <w:r w:rsidRPr="002304AA">
        <w:t xml:space="preserve">) paid to the First Defendant as a consequence of the judgment in </w:t>
      </w:r>
      <w:r w:rsidRPr="002304AA">
        <w:rPr>
          <w:i/>
        </w:rPr>
        <w:t>Powell, in the matter of Arafura Pearls Holdings Ltd</w:t>
      </w:r>
      <w:r w:rsidRPr="002304AA">
        <w:t xml:space="preserve"> [2017] FCA 1159.</w:t>
      </w:r>
    </w:p>
    <w:p w14:paraId="6415E6DB" w14:textId="77777777" w:rsidR="0048380D" w:rsidRPr="002304AA" w:rsidRDefault="0048380D" w:rsidP="0048380D">
      <w:pPr>
        <w:pStyle w:val="Quote2"/>
        <w:ind w:left="2160" w:hanging="720"/>
      </w:pPr>
      <w:r w:rsidRPr="002304AA">
        <w:t>(b)</w:t>
      </w:r>
      <w:r w:rsidRPr="002304AA">
        <w:tab/>
        <w:t>Failing to properly investigate what, if any, basis exists for objecting to the assessment of the Australian Taxation Office (</w:t>
      </w:r>
      <w:r w:rsidRPr="002304AA">
        <w:rPr>
          <w:b/>
        </w:rPr>
        <w:t>ATO</w:t>
      </w:r>
      <w:r w:rsidRPr="002304AA">
        <w:t>) of 25 October 2013 on the basis of which it has lodged a proof of debt in the liquidation of the First Defendant;</w:t>
      </w:r>
    </w:p>
    <w:p w14:paraId="37464A7B" w14:textId="77777777" w:rsidR="0048380D" w:rsidRPr="002304AA" w:rsidRDefault="0048380D" w:rsidP="0048380D">
      <w:pPr>
        <w:pStyle w:val="Quote2"/>
        <w:ind w:left="2160" w:hanging="720"/>
      </w:pPr>
      <w:r w:rsidRPr="002304AA">
        <w:t>(c)</w:t>
      </w:r>
      <w:r w:rsidRPr="002304AA">
        <w:tab/>
        <w:t xml:space="preserve">Applying the Fund to pay remuneration to himself, rather than applying the Fund to pay the ATO under s.561 of the </w:t>
      </w:r>
      <w:r w:rsidRPr="002304AA">
        <w:rPr>
          <w:i/>
        </w:rPr>
        <w:t>Corporations Act</w:t>
      </w:r>
      <w:r w:rsidRPr="002304AA">
        <w:t xml:space="preserve"> (</w:t>
      </w:r>
      <w:r w:rsidRPr="002304AA">
        <w:rPr>
          <w:b/>
        </w:rPr>
        <w:t>Act</w:t>
      </w:r>
      <w:r w:rsidRPr="002304AA">
        <w:t xml:space="preserve">) and/or the Plaintiff as secured creditor, less an appropriate deduction for that part of his fees and expenses for recovering the Fund in accordance with </w:t>
      </w:r>
      <w:r w:rsidRPr="002304AA">
        <w:rPr>
          <w:i/>
        </w:rPr>
        <w:t>Re Universal Distributing Co Ltd</w:t>
      </w:r>
      <w:r w:rsidRPr="002304AA">
        <w:t xml:space="preserve"> (I 933) 48 CLR 171;</w:t>
      </w:r>
    </w:p>
    <w:p w14:paraId="1EA4323E" w14:textId="77777777" w:rsidR="0048380D" w:rsidRPr="002304AA" w:rsidRDefault="0048380D" w:rsidP="0048380D">
      <w:pPr>
        <w:pStyle w:val="Quote2"/>
        <w:ind w:left="2160" w:hanging="720"/>
      </w:pPr>
      <w:r w:rsidRPr="002304AA">
        <w:lastRenderedPageBreak/>
        <w:t>(d)</w:t>
      </w:r>
      <w:r w:rsidRPr="002304AA">
        <w:tab/>
        <w:t>As a consequence of (a)-(c) above, causing the Plaintiff to incur costs and expenses which it would not have otherwise incurred if the Second Defendant had duly and properly administered the liquidation of GP1.</w:t>
      </w:r>
    </w:p>
    <w:p w14:paraId="1C283B09" w14:textId="77777777" w:rsidR="00D57CD1" w:rsidRPr="002304AA" w:rsidRDefault="0048380D" w:rsidP="0084635F">
      <w:pPr>
        <w:pStyle w:val="ParaNumbering"/>
      </w:pPr>
      <w:r w:rsidRPr="002304AA">
        <w:t xml:space="preserve">The assessment referred to in (b) has since been replaced by the assessment underpinning the revised proof of debt lodged by the ATO </w:t>
      </w:r>
      <w:r w:rsidR="006D2977" w:rsidRPr="002304AA">
        <w:t>in 2018.</w:t>
      </w:r>
    </w:p>
    <w:p w14:paraId="4E6D78D3" w14:textId="77777777" w:rsidR="00FF162C" w:rsidRPr="002304AA" w:rsidRDefault="00FF162C" w:rsidP="0048380D">
      <w:pPr>
        <w:pStyle w:val="ParaNumbering"/>
        <w:keepNext/>
      </w:pPr>
      <w:r w:rsidRPr="002304AA">
        <w:t>The</w:t>
      </w:r>
      <w:r w:rsidR="00B50CB7" w:rsidRPr="002304AA">
        <w:t xml:space="preserve">re is a </w:t>
      </w:r>
      <w:r w:rsidRPr="002304AA">
        <w:t xml:space="preserve">claim for </w:t>
      </w:r>
      <w:r w:rsidR="00B50CB7" w:rsidRPr="002304AA">
        <w:t xml:space="preserve">financial </w:t>
      </w:r>
      <w:r w:rsidRPr="002304AA">
        <w:t xml:space="preserve">relief </w:t>
      </w:r>
      <w:r w:rsidR="00B50CB7" w:rsidRPr="002304AA">
        <w:t xml:space="preserve">in the form of orders to be made at the conclusion of any investigation.  It is </w:t>
      </w:r>
      <w:r w:rsidRPr="002304AA">
        <w:t>expressed (at [2]) as follows:</w:t>
      </w:r>
    </w:p>
    <w:p w14:paraId="58C1051A" w14:textId="77777777" w:rsidR="00703CF8" w:rsidRPr="002304AA" w:rsidRDefault="00703CF8" w:rsidP="00703CF8">
      <w:pPr>
        <w:pStyle w:val="Quote1"/>
      </w:pPr>
      <w:r w:rsidRPr="002304AA">
        <w:t>An order that the First and/or Second Defendant pay to the Plaintiff so much of the sum of $223,769.27 that comprises the Fund pursuant to the Security Interest of the Plaintiff</w:t>
      </w:r>
      <w:r w:rsidR="00371009" w:rsidRPr="002304AA">
        <w:t xml:space="preserve"> </w:t>
      </w:r>
      <w:r w:rsidRPr="002304AA">
        <w:t>having PPSR Registration Number 2</w:t>
      </w:r>
      <w:r w:rsidR="00371009" w:rsidRPr="002304AA">
        <w:t>01210190073661 registered on 19 </w:t>
      </w:r>
      <w:r w:rsidRPr="002304AA">
        <w:t>October 2012</w:t>
      </w:r>
      <w:r w:rsidR="00371009" w:rsidRPr="002304AA">
        <w:t xml:space="preserve"> </w:t>
      </w:r>
      <w:r w:rsidRPr="002304AA">
        <w:t>(RSI) as is available after paying:</w:t>
      </w:r>
    </w:p>
    <w:p w14:paraId="7FED9719" w14:textId="77777777" w:rsidR="00703CF8" w:rsidRPr="002304AA" w:rsidRDefault="00703CF8" w:rsidP="00371009">
      <w:pPr>
        <w:pStyle w:val="Quote1"/>
        <w:ind w:left="1440" w:hanging="703"/>
      </w:pPr>
      <w:r w:rsidRPr="002304AA">
        <w:t>(a)</w:t>
      </w:r>
      <w:r w:rsidR="00371009" w:rsidRPr="002304AA">
        <w:tab/>
        <w:t xml:space="preserve">Such amount of fees and expenses as is properly payable to the Second Defendant for recovering the Fund in accordance with </w:t>
      </w:r>
      <w:r w:rsidR="00371009" w:rsidRPr="002304AA">
        <w:rPr>
          <w:i/>
        </w:rPr>
        <w:t>Re Universal Distributing Co Ltd</w:t>
      </w:r>
      <w:r w:rsidR="00371009" w:rsidRPr="002304AA">
        <w:t xml:space="preserve"> ( 1933) 48 CLR 171;</w:t>
      </w:r>
    </w:p>
    <w:p w14:paraId="58CAA66C" w14:textId="77777777" w:rsidR="00FF162C" w:rsidRPr="002304AA" w:rsidRDefault="00703CF8" w:rsidP="00371009">
      <w:pPr>
        <w:pStyle w:val="Quote1"/>
        <w:ind w:left="1440" w:hanging="703"/>
      </w:pPr>
      <w:r w:rsidRPr="002304AA">
        <w:t>(b)</w:t>
      </w:r>
      <w:r w:rsidR="00371009" w:rsidRPr="002304AA">
        <w:tab/>
      </w:r>
      <w:r w:rsidRPr="002304AA">
        <w:t>Such amount as is properly payable to the ATO in respect of priority employee</w:t>
      </w:r>
      <w:r w:rsidR="00371009" w:rsidRPr="002304AA">
        <w:t xml:space="preserve"> </w:t>
      </w:r>
      <w:r w:rsidRPr="002304AA">
        <w:t xml:space="preserve">claims under s.561 of the </w:t>
      </w:r>
      <w:r w:rsidRPr="002304AA">
        <w:rPr>
          <w:i/>
        </w:rPr>
        <w:t>Corporations Act 2001</w:t>
      </w:r>
      <w:r w:rsidRPr="002304AA">
        <w:t xml:space="preserve"> in priority to the secured debt</w:t>
      </w:r>
      <w:r w:rsidR="00371009" w:rsidRPr="002304AA">
        <w:t xml:space="preserve"> </w:t>
      </w:r>
      <w:r w:rsidRPr="002304AA">
        <w:t>owed by the First Defendant to the Plaintiff.</w:t>
      </w:r>
    </w:p>
    <w:p w14:paraId="715F5F50" w14:textId="77777777" w:rsidR="00FF162C" w:rsidRPr="002304AA" w:rsidRDefault="00FF162C" w:rsidP="0084635F">
      <w:pPr>
        <w:pStyle w:val="ParaNumbering"/>
      </w:pPr>
      <w:r w:rsidRPr="002304AA">
        <w:t>The “RSI” there referred to is the security interest fir</w:t>
      </w:r>
      <w:r w:rsidR="0084635F" w:rsidRPr="002304AA">
        <w:t>st registered on the PPSR on 19 </w:t>
      </w:r>
      <w:r w:rsidR="00371009" w:rsidRPr="002304AA">
        <w:t>October 2012.</w:t>
      </w:r>
    </w:p>
    <w:p w14:paraId="72D87758" w14:textId="77777777" w:rsidR="0048380D" w:rsidRPr="002304AA" w:rsidRDefault="00E11C74" w:rsidP="0084635F">
      <w:pPr>
        <w:pStyle w:val="ParaNumbering"/>
      </w:pPr>
      <w:r w:rsidRPr="002304AA">
        <w:t>In addit</w:t>
      </w:r>
      <w:r w:rsidR="00F806E5" w:rsidRPr="002304AA">
        <w:t>i</w:t>
      </w:r>
      <w:r w:rsidRPr="002304AA">
        <w:t>o</w:t>
      </w:r>
      <w:r w:rsidR="00F806E5" w:rsidRPr="002304AA">
        <w:t>n</w:t>
      </w:r>
      <w:r w:rsidR="0048380D" w:rsidRPr="002304AA">
        <w:t xml:space="preserve">, </w:t>
      </w:r>
      <w:r w:rsidR="0084635F" w:rsidRPr="002304AA">
        <w:t>orders are sought to require Mr </w:t>
      </w:r>
      <w:r w:rsidR="0048380D" w:rsidRPr="002304AA">
        <w:t xml:space="preserve">Moss to “take all necessary steps to review, and if so advised, challenge the assessment or assessments relied on for the purpose of the ATO’s Proofs of Debt lodged in </w:t>
      </w:r>
      <w:r w:rsidR="0084635F" w:rsidRPr="002304AA">
        <w:t>relation to the First Defendant … </w:t>
      </w:r>
      <w:r w:rsidR="0048380D" w:rsidRPr="002304AA">
        <w:t>in conjunction with</w:t>
      </w:r>
      <w:r w:rsidR="00B50CB7" w:rsidRPr="002304AA">
        <w:t>” GP2</w:t>
      </w:r>
      <w:r w:rsidR="0084635F" w:rsidRPr="002304AA">
        <w:t xml:space="preserve">.  </w:t>
      </w:r>
      <w:r w:rsidR="007E361B" w:rsidRPr="002304AA">
        <w:t xml:space="preserve">Alternatively, </w:t>
      </w:r>
      <w:r w:rsidR="0084635F" w:rsidRPr="002304AA">
        <w:t>GP2 seeks an order requiring Mr Moss and GP1 to authorise Mr </w:t>
      </w:r>
      <w:r w:rsidR="007E361B" w:rsidRPr="002304AA">
        <w:t>Jacobs to conduct all necessary communications with the ATO on behalf of GP1 in relation to its proof of d</w:t>
      </w:r>
      <w:r w:rsidR="0084635F" w:rsidRPr="002304AA">
        <w:t xml:space="preserve">ebt and </w:t>
      </w:r>
      <w:r w:rsidR="00F806E5" w:rsidRPr="002304AA">
        <w:t xml:space="preserve">the </w:t>
      </w:r>
      <w:r w:rsidR="0084635F" w:rsidRPr="002304AA">
        <w:t>underlying assessment.</w:t>
      </w:r>
    </w:p>
    <w:p w14:paraId="756771C3" w14:textId="77777777" w:rsidR="00FF162C" w:rsidRPr="002304AA" w:rsidRDefault="00FF162C" w:rsidP="0084635F">
      <w:pPr>
        <w:pStyle w:val="ParaNumbering"/>
      </w:pPr>
      <w:r w:rsidRPr="002304AA">
        <w:t xml:space="preserve">GP2 seeks further orders to </w:t>
      </w:r>
      <w:r w:rsidR="00E11C74" w:rsidRPr="002304AA">
        <w:t>the effect that GP1 “and/or” Mr </w:t>
      </w:r>
      <w:r w:rsidRPr="002304AA">
        <w:t xml:space="preserve">Moss pay to GP2 </w:t>
      </w:r>
      <w:r w:rsidR="00E11C74" w:rsidRPr="002304AA">
        <w:t>all other money recovered by Mr </w:t>
      </w:r>
      <w:r w:rsidRPr="002304AA">
        <w:t>Moss in the liquidation of GP1 and that Mr</w:t>
      </w:r>
      <w:r w:rsidR="00E11C74" w:rsidRPr="002304AA">
        <w:t> </w:t>
      </w:r>
      <w:r w:rsidRPr="002304AA">
        <w:t>Moss fully account to GP2 for a</w:t>
      </w:r>
      <w:r w:rsidR="00B50CB7" w:rsidRPr="002304AA">
        <w:t>l</w:t>
      </w:r>
      <w:r w:rsidRPr="002304AA">
        <w:t xml:space="preserve">l monies received in </w:t>
      </w:r>
      <w:r w:rsidR="00B50CB7" w:rsidRPr="002304AA">
        <w:t xml:space="preserve">the </w:t>
      </w:r>
      <w:r w:rsidRPr="002304AA">
        <w:t>liquidation that are or would be comprised in its security.</w:t>
      </w:r>
    </w:p>
    <w:p w14:paraId="1C843D5A" w14:textId="14939362" w:rsidR="00FF162C" w:rsidRPr="002304AA" w:rsidRDefault="00D9723A" w:rsidP="0084635F">
      <w:pPr>
        <w:pStyle w:val="ParaNumbering"/>
      </w:pPr>
      <w:r w:rsidRPr="002304AA">
        <w:t>Ther</w:t>
      </w:r>
      <w:r w:rsidR="00B50CB7" w:rsidRPr="002304AA">
        <w:t>e</w:t>
      </w:r>
      <w:r w:rsidR="00FF162C" w:rsidRPr="002304AA">
        <w:t xml:space="preserve"> is also a claim for declaratory relief to the effect that</w:t>
      </w:r>
      <w:r w:rsidR="00E53129" w:rsidRPr="002304AA">
        <w:t xml:space="preserve"> the debt secured by the Security Deed has priority over all other debts owed by GP1 to any creditor (including Mr</w:t>
      </w:r>
      <w:r w:rsidR="006E6C94" w:rsidRPr="002304AA">
        <w:t> </w:t>
      </w:r>
      <w:r w:rsidR="00E53129" w:rsidRPr="002304AA">
        <w:t>Moss) other than the debts referred to in [2]</w:t>
      </w:r>
      <w:r w:rsidR="00B50CB7" w:rsidRPr="002304AA">
        <w:t xml:space="preserve"> of the</w:t>
      </w:r>
      <w:r w:rsidR="008D7DEC" w:rsidRPr="002304AA">
        <w:t xml:space="preserve"> amended</w:t>
      </w:r>
      <w:r w:rsidR="00B50CB7" w:rsidRPr="002304AA">
        <w:t xml:space="preserve"> originating application</w:t>
      </w:r>
      <w:r w:rsidR="00E53129" w:rsidRPr="002304AA">
        <w:t>.</w:t>
      </w:r>
      <w:r w:rsidR="004F5D30" w:rsidRPr="002304AA">
        <w:t xml:space="preserve">  Presumably that declaration is </w:t>
      </w:r>
      <w:r w:rsidR="00B50CB7" w:rsidRPr="002304AA">
        <w:t>considered necessary</w:t>
      </w:r>
      <w:r w:rsidRPr="002304AA">
        <w:t xml:space="preserve"> because Mr </w:t>
      </w:r>
      <w:r w:rsidR="004F5D30" w:rsidRPr="002304AA">
        <w:t>Moss has not admitted GP2’s proof of debt, nor has he accepted the validity of the security.</w:t>
      </w:r>
    </w:p>
    <w:p w14:paraId="183274BF" w14:textId="4C4B47C0" w:rsidR="00394540" w:rsidRPr="002304AA" w:rsidRDefault="006605CE" w:rsidP="006605CE">
      <w:pPr>
        <w:pStyle w:val="Heading1"/>
      </w:pPr>
      <w:r w:rsidRPr="002304AA">
        <w:lastRenderedPageBreak/>
        <w:t xml:space="preserve">the power to </w:t>
      </w:r>
      <w:r w:rsidR="008D7DEC" w:rsidRPr="002304AA">
        <w:t>INVESTIGATE</w:t>
      </w:r>
    </w:p>
    <w:p w14:paraId="62B58F10" w14:textId="295B637D" w:rsidR="000A6C7D" w:rsidRPr="002304AA" w:rsidRDefault="00DA0088" w:rsidP="004F5D30">
      <w:pPr>
        <w:pStyle w:val="ParaNumbering"/>
        <w:keepNext/>
      </w:pPr>
      <w:r w:rsidRPr="002304AA">
        <w:t>The po</w:t>
      </w:r>
      <w:r w:rsidR="00E11C74" w:rsidRPr="002304AA">
        <w:t xml:space="preserve">wer to order an </w:t>
      </w:r>
      <w:r w:rsidR="005456F9" w:rsidRPr="002304AA">
        <w:t>inquiry</w:t>
      </w:r>
      <w:r w:rsidR="00E11C74" w:rsidRPr="002304AA">
        <w:t xml:space="preserve"> under s </w:t>
      </w:r>
      <w:r w:rsidRPr="002304AA">
        <w:t xml:space="preserve">90.10 of </w:t>
      </w:r>
      <w:proofErr w:type="spellStart"/>
      <w:r w:rsidRPr="002304AA">
        <w:t>Sch</w:t>
      </w:r>
      <w:proofErr w:type="spellEnd"/>
      <w:r w:rsidRPr="002304AA">
        <w:t> 2 of the CA has its predecessor i</w:t>
      </w:r>
      <w:r w:rsidR="00E11C74" w:rsidRPr="002304AA">
        <w:t>n s </w:t>
      </w:r>
      <w:r w:rsidRPr="002304AA">
        <w:t>536</w:t>
      </w:r>
      <w:r w:rsidR="00E11C74" w:rsidRPr="002304AA">
        <w:t xml:space="preserve">.  </w:t>
      </w:r>
      <w:r w:rsidR="008D7DEC" w:rsidRPr="002304AA">
        <w:t xml:space="preserve">In its previous iteration, the </w:t>
      </w:r>
      <w:r w:rsidR="004F5D30" w:rsidRPr="002304AA">
        <w:t xml:space="preserve">power was </w:t>
      </w:r>
      <w:r w:rsidRPr="002304AA">
        <w:t>enlivened where (relevantly) “it appeared to the Court that</w:t>
      </w:r>
      <w:r w:rsidR="004F5D30" w:rsidRPr="002304AA">
        <w:t>”</w:t>
      </w:r>
      <w:r w:rsidRPr="002304AA">
        <w:t xml:space="preserve"> a liquidator was not faithfully </w:t>
      </w:r>
      <w:r w:rsidR="004F5D30" w:rsidRPr="002304AA">
        <w:t>performing</w:t>
      </w:r>
      <w:r w:rsidRPr="002304AA">
        <w:t xml:space="preserve"> his or her duties</w:t>
      </w:r>
      <w:r w:rsidR="004F5D30" w:rsidRPr="002304AA">
        <w:t xml:space="preserve"> or observing</w:t>
      </w:r>
      <w:r w:rsidRPr="002304AA">
        <w:t xml:space="preserve"> </w:t>
      </w:r>
      <w:r w:rsidR="004F5D30" w:rsidRPr="002304AA">
        <w:t xml:space="preserve">certain </w:t>
      </w:r>
      <w:r w:rsidRPr="002304AA">
        <w:t>legal requirem</w:t>
      </w:r>
      <w:r w:rsidR="00E11C74" w:rsidRPr="002304AA">
        <w:t>ents in the winding up.</w:t>
      </w:r>
      <w:r w:rsidR="00AB7D12" w:rsidRPr="002304AA">
        <w:t xml:space="preserve"> </w:t>
      </w:r>
      <w:r w:rsidR="004F5D30" w:rsidRPr="002304AA">
        <w:t xml:space="preserve"> </w:t>
      </w:r>
      <w:r w:rsidRPr="002304AA">
        <w:t>I</w:t>
      </w:r>
      <w:r w:rsidR="000A6C7D" w:rsidRPr="002304AA">
        <w:t xml:space="preserve">n </w:t>
      </w:r>
      <w:r w:rsidR="000A6C7D" w:rsidRPr="002304AA">
        <w:rPr>
          <w:i/>
        </w:rPr>
        <w:t>Leslie, in the matter of</w:t>
      </w:r>
      <w:r w:rsidR="000A6C7D" w:rsidRPr="002304AA">
        <w:t xml:space="preserve"> </w:t>
      </w:r>
      <w:r w:rsidR="00825FAD" w:rsidRPr="002304AA">
        <w:rPr>
          <w:i/>
        </w:rPr>
        <w:t xml:space="preserve">the </w:t>
      </w:r>
      <w:r w:rsidR="000A6C7D" w:rsidRPr="002304AA">
        <w:rPr>
          <w:i/>
        </w:rPr>
        <w:t>Aboriginal Councils and Association</w:t>
      </w:r>
      <w:r w:rsidR="00825FAD" w:rsidRPr="002304AA">
        <w:rPr>
          <w:i/>
        </w:rPr>
        <w:t>s</w:t>
      </w:r>
      <w:r w:rsidR="000A6C7D" w:rsidRPr="002304AA">
        <w:rPr>
          <w:i/>
        </w:rPr>
        <w:t xml:space="preserve"> Act 1976 v </w:t>
      </w:r>
      <w:r w:rsidR="000A6C7D" w:rsidRPr="002304AA">
        <w:rPr>
          <w:b/>
          <w:i/>
        </w:rPr>
        <w:t>Hennessy</w:t>
      </w:r>
      <w:r w:rsidR="00D25F48" w:rsidRPr="002304AA">
        <w:t xml:space="preserve"> [2001]</w:t>
      </w:r>
      <w:r w:rsidR="000A6C7D" w:rsidRPr="002304AA">
        <w:t xml:space="preserve"> FCA 371 </w:t>
      </w:r>
      <w:r w:rsidRPr="002304AA">
        <w:t xml:space="preserve">the Full Court (Ryan, </w:t>
      </w:r>
      <w:proofErr w:type="spellStart"/>
      <w:r w:rsidRPr="002304AA">
        <w:t>Dowsett</w:t>
      </w:r>
      <w:proofErr w:type="spellEnd"/>
      <w:r w:rsidRPr="002304AA">
        <w:t xml:space="preserve"> and </w:t>
      </w:r>
      <w:proofErr w:type="spellStart"/>
      <w:r w:rsidRPr="002304AA">
        <w:t>Hely</w:t>
      </w:r>
      <w:proofErr w:type="spellEnd"/>
      <w:r w:rsidRPr="002304AA">
        <w:t> JJ)</w:t>
      </w:r>
      <w:r w:rsidR="00E11C74" w:rsidRPr="002304AA">
        <w:t xml:space="preserve"> said, of s </w:t>
      </w:r>
      <w:r w:rsidRPr="002304AA">
        <w:t>536 (</w:t>
      </w:r>
      <w:r w:rsidR="000A6C7D" w:rsidRPr="002304AA">
        <w:t>at</w:t>
      </w:r>
      <w:r w:rsidR="00825FAD" w:rsidRPr="002304AA">
        <w:t xml:space="preserve"> [6]</w:t>
      </w:r>
      <w:r w:rsidRPr="002304AA">
        <w:t>)</w:t>
      </w:r>
      <w:r w:rsidR="00A002D2" w:rsidRPr="002304AA">
        <w:t>:</w:t>
      </w:r>
    </w:p>
    <w:p w14:paraId="6A3E442F" w14:textId="77777777" w:rsidR="000A6C7D" w:rsidRPr="002304AA" w:rsidRDefault="00070378" w:rsidP="000A6C7D">
      <w:pPr>
        <w:pStyle w:val="Quote1"/>
      </w:pPr>
      <w:r w:rsidRPr="002304AA">
        <w:t xml:space="preserve">… </w:t>
      </w:r>
      <w:r w:rsidR="000A6C7D" w:rsidRPr="002304AA">
        <w:t xml:space="preserve">an applicant must show a sufficient basis for making an order, that there is something which requires inquiry. </w:t>
      </w:r>
      <w:r w:rsidR="00825FAD" w:rsidRPr="002304AA">
        <w:t xml:space="preserve"> </w:t>
      </w:r>
      <w:r w:rsidR="000A6C7D" w:rsidRPr="002304AA">
        <w:t xml:space="preserve">The Court then has a discretion which it must exercise. </w:t>
      </w:r>
      <w:r w:rsidR="00825FAD" w:rsidRPr="002304AA">
        <w:t xml:space="preserve"> </w:t>
      </w:r>
      <w:r w:rsidR="000A6C7D" w:rsidRPr="002304AA">
        <w:t>Many factors will be relevant to that exercise.</w:t>
      </w:r>
      <w:r w:rsidR="00825FAD" w:rsidRPr="002304AA">
        <w:t xml:space="preserve"> </w:t>
      </w:r>
      <w:r w:rsidR="000A6C7D" w:rsidRPr="002304AA">
        <w:t xml:space="preserve"> They include the strength and nature of the allegations, any answers offered by the liquidator, other available remedies, the stage to which the liquidation has progressed, the likely amounts of money involved, the availability of funds to pay for any inquiry, the likely benefit to be deri</w:t>
      </w:r>
      <w:r w:rsidR="00825FAD" w:rsidRPr="002304AA">
        <w:t>ved from it and the legitimate ‘</w:t>
      </w:r>
      <w:r w:rsidR="000A6C7D" w:rsidRPr="002304AA">
        <w:t>interest</w:t>
      </w:r>
      <w:r w:rsidR="00825FAD" w:rsidRPr="002304AA">
        <w:t>’</w:t>
      </w:r>
      <w:r w:rsidR="000A6C7D" w:rsidRPr="002304AA">
        <w:t xml:space="preserve"> of the applicant in the outcome.</w:t>
      </w:r>
      <w:r w:rsidR="007E44DD" w:rsidRPr="002304AA">
        <w:t xml:space="preserve"> </w:t>
      </w:r>
    </w:p>
    <w:p w14:paraId="71CAA413" w14:textId="77777777" w:rsidR="00070378" w:rsidRPr="002304AA" w:rsidRDefault="00070378" w:rsidP="00070378">
      <w:pPr>
        <w:pStyle w:val="Quote1"/>
        <w:ind w:left="1440" w:hanging="703"/>
      </w:pPr>
      <w:r w:rsidRPr="002304AA">
        <w:t>..</w:t>
      </w:r>
    </w:p>
    <w:p w14:paraId="0605676A" w14:textId="77777777" w:rsidR="00BB6B50" w:rsidRPr="002304AA" w:rsidRDefault="00E76394" w:rsidP="00070378">
      <w:pPr>
        <w:pStyle w:val="ParaNumbering"/>
      </w:pPr>
      <w:r w:rsidRPr="002304AA">
        <w:t xml:space="preserve">As </w:t>
      </w:r>
      <w:r w:rsidR="00BB6B50" w:rsidRPr="002304AA">
        <w:t>Barrett</w:t>
      </w:r>
      <w:r w:rsidR="009A5079" w:rsidRPr="002304AA">
        <w:t> </w:t>
      </w:r>
      <w:r w:rsidR="00BB6B50" w:rsidRPr="002304AA">
        <w:t xml:space="preserve">J </w:t>
      </w:r>
      <w:r w:rsidR="00070378" w:rsidRPr="002304AA">
        <w:t xml:space="preserve">observed </w:t>
      </w:r>
      <w:r w:rsidR="00B90DD5" w:rsidRPr="002304AA">
        <w:t xml:space="preserve">at [41] </w:t>
      </w:r>
      <w:r w:rsidR="00070378" w:rsidRPr="002304AA">
        <w:t xml:space="preserve">in </w:t>
      </w:r>
      <w:r w:rsidR="00BB6B50" w:rsidRPr="002304AA">
        <w:rPr>
          <w:i/>
        </w:rPr>
        <w:t>BL &amp;</w:t>
      </w:r>
      <w:r w:rsidR="008B2791" w:rsidRPr="002304AA">
        <w:rPr>
          <w:i/>
        </w:rPr>
        <w:t xml:space="preserve"> GY</w:t>
      </w:r>
      <w:r w:rsidR="00BB6B50" w:rsidRPr="002304AA">
        <w:rPr>
          <w:i/>
        </w:rPr>
        <w:t xml:space="preserve"> International Co Ltd v </w:t>
      </w:r>
      <w:proofErr w:type="spellStart"/>
      <w:r w:rsidR="00BB6B50" w:rsidRPr="002304AA">
        <w:rPr>
          <w:i/>
        </w:rPr>
        <w:t>Hypec</w:t>
      </w:r>
      <w:proofErr w:type="spellEnd"/>
      <w:r w:rsidR="00BB6B50" w:rsidRPr="002304AA">
        <w:rPr>
          <w:i/>
        </w:rPr>
        <w:t xml:space="preserve"> Electronics Pty Ltd</w:t>
      </w:r>
      <w:r w:rsidR="00B90DD5" w:rsidRPr="002304AA">
        <w:rPr>
          <w:i/>
        </w:rPr>
        <w:t xml:space="preserve"> </w:t>
      </w:r>
      <w:r w:rsidR="00B90DD5" w:rsidRPr="002304AA">
        <w:t>(2010) 79 ACSR 558</w:t>
      </w:r>
      <w:r w:rsidR="00544D96" w:rsidRPr="002304AA">
        <w:t xml:space="preserve"> </w:t>
      </w:r>
      <w:r w:rsidRPr="002304AA">
        <w:t xml:space="preserve">the emphasis was upon “regulation, supervision, discipline and correction of liquidators in the interests of honest and efficient administration of the estates of companies subject to </w:t>
      </w:r>
      <w:r w:rsidR="004D5C5A" w:rsidRPr="002304AA">
        <w:t>winding-</w:t>
      </w:r>
      <w:r w:rsidRPr="002304AA">
        <w:t>up”.  His Honour said:</w:t>
      </w:r>
    </w:p>
    <w:p w14:paraId="185D0063" w14:textId="77777777" w:rsidR="00BB6B50" w:rsidRPr="002304AA" w:rsidRDefault="00564BFC" w:rsidP="00544D96">
      <w:pPr>
        <w:pStyle w:val="Quote1"/>
      </w:pPr>
      <w:r w:rsidRPr="002304AA">
        <w:t>…  </w:t>
      </w:r>
      <w:r w:rsidR="00E76394" w:rsidRPr="002304AA">
        <w:t>T</w:t>
      </w:r>
      <w:r w:rsidR="00BB6B50" w:rsidRPr="002304AA">
        <w:t xml:space="preserve">he interest to be served is a public interest.  The section is not concerned in any direct way with vindication of private rights.  Rather and as </w:t>
      </w:r>
      <w:proofErr w:type="spellStart"/>
      <w:r w:rsidR="00BB6B50" w:rsidRPr="002304AA">
        <w:t>Steytler</w:t>
      </w:r>
      <w:proofErr w:type="spellEnd"/>
      <w:r w:rsidR="009A5079" w:rsidRPr="002304AA">
        <w:t> </w:t>
      </w:r>
      <w:r w:rsidR="00BB6B50" w:rsidRPr="002304AA">
        <w:t xml:space="preserve">J said in </w:t>
      </w:r>
      <w:r w:rsidR="00BB6B50" w:rsidRPr="002304AA">
        <w:rPr>
          <w:i/>
        </w:rPr>
        <w:t xml:space="preserve">GIS Electrical Pty Ltd v </w:t>
      </w:r>
      <w:proofErr w:type="spellStart"/>
      <w:r w:rsidR="00BB6B50" w:rsidRPr="002304AA">
        <w:rPr>
          <w:i/>
        </w:rPr>
        <w:t>Melsom</w:t>
      </w:r>
      <w:proofErr w:type="spellEnd"/>
      <w:r w:rsidRPr="002304AA">
        <w:t xml:space="preserve"> (</w:t>
      </w:r>
      <w:r w:rsidR="00BB6B50" w:rsidRPr="002304AA">
        <w:t>2002</w:t>
      </w:r>
      <w:r w:rsidRPr="002304AA">
        <w:t>) 43 ACSR 481;</w:t>
      </w:r>
      <w:r w:rsidR="00BB6B50" w:rsidRPr="002304AA">
        <w:t xml:space="preserve"> 172 FLR 218 </w:t>
      </w:r>
      <w:r w:rsidRPr="002304AA">
        <w:t xml:space="preserve">[2002] WASCA 302 </w:t>
      </w:r>
      <w:r w:rsidR="00BB6B50" w:rsidRPr="002304AA">
        <w:t>at [49] echo</w:t>
      </w:r>
      <w:r w:rsidR="009A5079" w:rsidRPr="002304AA">
        <w:t xml:space="preserve">ing an observation of </w:t>
      </w:r>
      <w:proofErr w:type="spellStart"/>
      <w:r w:rsidR="009A5079" w:rsidRPr="002304AA">
        <w:t>McLelland</w:t>
      </w:r>
      <w:proofErr w:type="spellEnd"/>
      <w:r w:rsidR="009A5079" w:rsidRPr="002304AA">
        <w:t> </w:t>
      </w:r>
      <w:r w:rsidR="00BB6B50" w:rsidRPr="002304AA">
        <w:t xml:space="preserve">CJ in </w:t>
      </w:r>
      <w:proofErr w:type="spellStart"/>
      <w:r w:rsidR="00BB6B50" w:rsidRPr="002304AA">
        <w:t>Eq</w:t>
      </w:r>
      <w:proofErr w:type="spellEnd"/>
      <w:r w:rsidR="00BB6B50" w:rsidRPr="002304AA">
        <w:t xml:space="preserve"> in </w:t>
      </w:r>
      <w:proofErr w:type="spellStart"/>
      <w:r w:rsidR="00BB6B50" w:rsidRPr="002304AA">
        <w:rPr>
          <w:i/>
        </w:rPr>
        <w:t>Northbourne</w:t>
      </w:r>
      <w:proofErr w:type="spellEnd"/>
      <w:r w:rsidR="00BB6B50" w:rsidRPr="002304AA">
        <w:rPr>
          <w:i/>
        </w:rPr>
        <w:t xml:space="preserve"> Developments Pty Ltd v </w:t>
      </w:r>
      <w:proofErr w:type="spellStart"/>
      <w:r w:rsidR="00BB6B50" w:rsidRPr="002304AA">
        <w:rPr>
          <w:i/>
        </w:rPr>
        <w:t>Reiby</w:t>
      </w:r>
      <w:proofErr w:type="spellEnd"/>
      <w:r w:rsidR="00BB6B50" w:rsidRPr="002304AA">
        <w:rPr>
          <w:i/>
        </w:rPr>
        <w:t xml:space="preserve"> Chambers Pty Ltd</w:t>
      </w:r>
      <w:r w:rsidR="00BB6B50" w:rsidRPr="002304AA">
        <w:t xml:space="preserve"> </w:t>
      </w:r>
      <w:r w:rsidR="009A5079" w:rsidRPr="002304AA">
        <w:t>(1989) 19 NSWLR 434 at 438</w:t>
      </w:r>
      <w:r w:rsidRPr="002304AA">
        <w:t>; 1 ACSR 79 at 83</w:t>
      </w:r>
      <w:r w:rsidR="009A5079" w:rsidRPr="002304AA">
        <w:t>, it ‘</w:t>
      </w:r>
      <w:r w:rsidR="00BB6B50" w:rsidRPr="002304AA">
        <w:t>is concerned with aspects of the conduct of liquidators which are liable to attract sanctions or control for what might be broadly de</w:t>
      </w:r>
      <w:r w:rsidR="009A5079" w:rsidRPr="002304AA">
        <w:t>scribed as disciplinary reasons’</w:t>
      </w:r>
      <w:r w:rsidRPr="002304AA">
        <w:t>.  The pre</w:t>
      </w:r>
      <w:r w:rsidR="00BB6B50" w:rsidRPr="002304AA">
        <w:t xml:space="preserve">occupation is, as I put it in </w:t>
      </w:r>
      <w:r w:rsidR="00BB6B50" w:rsidRPr="002304AA">
        <w:rPr>
          <w:i/>
        </w:rPr>
        <w:t>Re Bauhaus Pyrmont Pty Ltd</w:t>
      </w:r>
      <w:r w:rsidR="009A5079" w:rsidRPr="002304AA">
        <w:t xml:space="preserve"> [2006] NSWSC 742 at [4], with ‘</w:t>
      </w:r>
      <w:r w:rsidR="00BB6B50" w:rsidRPr="002304AA">
        <w:t>the broader question of due administration of the wi</w:t>
      </w:r>
      <w:r w:rsidR="009A5079" w:rsidRPr="002304AA">
        <w:t>nding up in the public interest’</w:t>
      </w:r>
      <w:r w:rsidR="00BB6B50" w:rsidRPr="002304AA">
        <w:t>.</w:t>
      </w:r>
    </w:p>
    <w:p w14:paraId="42E49641" w14:textId="32047D1D" w:rsidR="008547E3" w:rsidRPr="002304AA" w:rsidRDefault="00E76394" w:rsidP="00E11C74">
      <w:pPr>
        <w:pStyle w:val="ParaNumbering"/>
      </w:pPr>
      <w:r w:rsidRPr="002304AA">
        <w:t>These observations apply equally to th</w:t>
      </w:r>
      <w:r w:rsidR="00E11C74" w:rsidRPr="002304AA">
        <w:t>e power conferred by s </w:t>
      </w:r>
      <w:r w:rsidRPr="002304AA">
        <w:t>90.10</w:t>
      </w:r>
      <w:r w:rsidR="00E11C74" w:rsidRPr="002304AA">
        <w:t xml:space="preserve"> of </w:t>
      </w:r>
      <w:proofErr w:type="spellStart"/>
      <w:r w:rsidR="00E11C74" w:rsidRPr="002304AA">
        <w:t>Sch</w:t>
      </w:r>
      <w:proofErr w:type="spellEnd"/>
      <w:r w:rsidR="00E11C74" w:rsidRPr="002304AA">
        <w:t> </w:t>
      </w:r>
      <w:r w:rsidRPr="002304AA">
        <w:t xml:space="preserve">2. </w:t>
      </w:r>
      <w:r w:rsidR="00E11C74" w:rsidRPr="002304AA">
        <w:t xml:space="preserve"> </w:t>
      </w:r>
      <w:r w:rsidR="008547E3" w:rsidRPr="002304AA">
        <w:t>Whilst the existence of</w:t>
      </w:r>
      <w:r w:rsidR="008149B2" w:rsidRPr="002304AA">
        <w:t xml:space="preserve"> some</w:t>
      </w:r>
      <w:r w:rsidR="008547E3" w:rsidRPr="002304AA">
        <w:t xml:space="preserve"> subject matter appearing to warrant an </w:t>
      </w:r>
      <w:r w:rsidR="005456F9" w:rsidRPr="002304AA">
        <w:t>inquiry</w:t>
      </w:r>
      <w:r w:rsidR="008547E3" w:rsidRPr="002304AA">
        <w:t xml:space="preserve"> is </w:t>
      </w:r>
      <w:r w:rsidR="004F5D30" w:rsidRPr="002304AA">
        <w:t>no longer</w:t>
      </w:r>
      <w:r w:rsidR="008547E3" w:rsidRPr="002304AA">
        <w:t xml:space="preserve"> an express precondition to the exercise of the power</w:t>
      </w:r>
      <w:r w:rsidR="00711253" w:rsidRPr="002304AA">
        <w:t xml:space="preserve">, it will be a factor to be weighed in the </w:t>
      </w:r>
      <w:r w:rsidR="008149B2" w:rsidRPr="002304AA">
        <w:t xml:space="preserve">Court’s </w:t>
      </w:r>
      <w:r w:rsidR="00711253" w:rsidRPr="002304AA">
        <w:t xml:space="preserve">discretion together with other considerations of the kind referred to by the Full Court in </w:t>
      </w:r>
      <w:r w:rsidR="00711253" w:rsidRPr="002304AA">
        <w:rPr>
          <w:i/>
        </w:rPr>
        <w:t>Hennessy</w:t>
      </w:r>
      <w:r w:rsidR="00711253" w:rsidRPr="002304AA">
        <w:t>.</w:t>
      </w:r>
    </w:p>
    <w:p w14:paraId="56650F9B" w14:textId="57225D35" w:rsidR="00070378" w:rsidRPr="002304AA" w:rsidRDefault="00D9723A" w:rsidP="00E76394">
      <w:pPr>
        <w:pStyle w:val="ParaNumbering"/>
        <w:keepNext/>
      </w:pPr>
      <w:r w:rsidRPr="002304AA">
        <w:lastRenderedPageBreak/>
        <w:t>Like s </w:t>
      </w:r>
      <w:r w:rsidR="00E76394" w:rsidRPr="002304AA">
        <w:t xml:space="preserve">536, an </w:t>
      </w:r>
      <w:r w:rsidR="005456F9" w:rsidRPr="002304AA">
        <w:t>inquiry</w:t>
      </w:r>
      <w:r w:rsidR="00E76394" w:rsidRPr="002304AA">
        <w:t xml:space="preserve"> under s</w:t>
      </w:r>
      <w:r w:rsidR="00077DB9" w:rsidRPr="002304AA">
        <w:t> </w:t>
      </w:r>
      <w:r w:rsidR="00E76394" w:rsidRPr="002304AA">
        <w:t xml:space="preserve">90.10 </w:t>
      </w:r>
      <w:r w:rsidR="00077DB9" w:rsidRPr="002304AA">
        <w:t xml:space="preserve">of </w:t>
      </w:r>
      <w:proofErr w:type="spellStart"/>
      <w:r w:rsidR="00077DB9" w:rsidRPr="002304AA">
        <w:t>Sch</w:t>
      </w:r>
      <w:proofErr w:type="spellEnd"/>
      <w:r w:rsidR="00077DB9" w:rsidRPr="002304AA">
        <w:t xml:space="preserve"> 2 </w:t>
      </w:r>
      <w:r w:rsidR="00E76394" w:rsidRPr="002304AA">
        <w:t>o</w:t>
      </w:r>
      <w:r w:rsidR="00711253" w:rsidRPr="002304AA">
        <w:t>rdinarily involves three stages.  They are</w:t>
      </w:r>
      <w:r w:rsidR="00E76394" w:rsidRPr="002304AA">
        <w:t xml:space="preserve"> conveniently explained by </w:t>
      </w:r>
      <w:r w:rsidR="00E11C74" w:rsidRPr="002304AA">
        <w:t>Doyle </w:t>
      </w:r>
      <w:r w:rsidR="00E76394" w:rsidRPr="002304AA">
        <w:t xml:space="preserve">J in </w:t>
      </w:r>
      <w:r w:rsidR="00070378" w:rsidRPr="002304AA">
        <w:rPr>
          <w:i/>
          <w:szCs w:val="24"/>
          <w:lang w:eastAsia="en-AU"/>
        </w:rPr>
        <w:t xml:space="preserve">Australian Securities and Investment Commission v </w:t>
      </w:r>
      <w:proofErr w:type="spellStart"/>
      <w:r w:rsidR="00070378" w:rsidRPr="002304AA">
        <w:rPr>
          <w:i/>
          <w:szCs w:val="24"/>
          <w:lang w:eastAsia="en-AU"/>
        </w:rPr>
        <w:t>Macks</w:t>
      </w:r>
      <w:proofErr w:type="spellEnd"/>
      <w:r w:rsidR="00070378" w:rsidRPr="002304AA">
        <w:rPr>
          <w:i/>
          <w:szCs w:val="24"/>
          <w:lang w:eastAsia="en-AU"/>
        </w:rPr>
        <w:t xml:space="preserve"> (No</w:t>
      </w:r>
      <w:r w:rsidRPr="002304AA">
        <w:rPr>
          <w:i/>
          <w:szCs w:val="24"/>
          <w:lang w:eastAsia="en-AU"/>
        </w:rPr>
        <w:t> </w:t>
      </w:r>
      <w:r w:rsidR="00070378" w:rsidRPr="002304AA">
        <w:rPr>
          <w:i/>
          <w:szCs w:val="24"/>
          <w:lang w:eastAsia="en-AU"/>
        </w:rPr>
        <w:t>2)</w:t>
      </w:r>
      <w:r w:rsidR="00070378" w:rsidRPr="002304AA">
        <w:rPr>
          <w:szCs w:val="24"/>
          <w:lang w:eastAsia="en-AU"/>
        </w:rPr>
        <w:t xml:space="preserve"> [2019] SASC 17</w:t>
      </w:r>
      <w:r w:rsidR="00E76394" w:rsidRPr="002304AA">
        <w:rPr>
          <w:szCs w:val="24"/>
          <w:lang w:eastAsia="en-AU"/>
        </w:rPr>
        <w:t xml:space="preserve"> (at [52])</w:t>
      </w:r>
      <w:r w:rsidR="00070378" w:rsidRPr="002304AA">
        <w:rPr>
          <w:szCs w:val="24"/>
          <w:lang w:eastAsia="en-AU"/>
        </w:rPr>
        <w:t>:</w:t>
      </w:r>
    </w:p>
    <w:p w14:paraId="7E149EE5" w14:textId="77777777" w:rsidR="006605CE" w:rsidRPr="002304AA" w:rsidRDefault="00BB6B50" w:rsidP="00E11C74">
      <w:pPr>
        <w:pStyle w:val="Quote1"/>
      </w:pPr>
      <w:r w:rsidRPr="002304AA">
        <w:t>Authority su</w:t>
      </w:r>
      <w:r w:rsidR="009A5079" w:rsidRPr="002304AA">
        <w:t>ggests that proceedings under s </w:t>
      </w:r>
      <w:r w:rsidRPr="002304AA">
        <w:t>536 will n</w:t>
      </w:r>
      <w:r w:rsidR="009A5079" w:rsidRPr="002304AA">
        <w:t xml:space="preserve">ormally involve three stages.  </w:t>
      </w:r>
      <w:r w:rsidRPr="002304AA">
        <w:t>The first stage involves the Court deciding, upon an application being made, whether an inquiry into a liquidator’s conduct is warranted.  If found to be warranted, an inquiry is ordered to take place.  The task of the Court at the second stage is to make a judgment about the liquidator’s conduct, viewed in light of the whole of the circumstances relevant to the particular winding up and liquidator.  If the Court decides that the liquidator’s conduct was in some way deficient, it then embarks upon the third stage and decides whether or not to make an order in respect of that conduct.</w:t>
      </w:r>
    </w:p>
    <w:p w14:paraId="7820C57A" w14:textId="77777777" w:rsidR="00E76394" w:rsidRPr="002304AA" w:rsidRDefault="00E76394" w:rsidP="00E76394">
      <w:pPr>
        <w:pStyle w:val="Quote1"/>
      </w:pPr>
      <w:r w:rsidRPr="002304AA">
        <w:t>(footnote omitted)</w:t>
      </w:r>
    </w:p>
    <w:p w14:paraId="1C44D721" w14:textId="37917E48" w:rsidR="00070378" w:rsidRPr="002304AA" w:rsidRDefault="00E76394" w:rsidP="00E11C74">
      <w:pPr>
        <w:pStyle w:val="ParaNumbering"/>
        <w:keepNext/>
      </w:pPr>
      <w:r w:rsidRPr="002304AA">
        <w:t xml:space="preserve">As to the </w:t>
      </w:r>
      <w:r w:rsidR="00070378" w:rsidRPr="002304AA">
        <w:t xml:space="preserve">nature and scope of the </w:t>
      </w:r>
      <w:r w:rsidR="009E5A0C" w:rsidRPr="002304AA">
        <w:t>i</w:t>
      </w:r>
      <w:r w:rsidR="00070378" w:rsidRPr="002304AA">
        <w:t xml:space="preserve">nquiry and </w:t>
      </w:r>
      <w:r w:rsidRPr="002304AA">
        <w:t>his Honour said (at [57]):</w:t>
      </w:r>
    </w:p>
    <w:p w14:paraId="17FDBF91" w14:textId="77777777" w:rsidR="00E76394" w:rsidRPr="002304AA" w:rsidRDefault="00711253" w:rsidP="00E76394">
      <w:pPr>
        <w:pStyle w:val="Quote1"/>
      </w:pPr>
      <w:r w:rsidRPr="002304AA">
        <w:t xml:space="preserve">… </w:t>
      </w:r>
      <w:r w:rsidR="00E76394" w:rsidRPr="002304AA">
        <w:t xml:space="preserve">the Court retains a broad discretion as to the procedure to be adopted.  While pleadings, and other processes akin to those commonly utilised in ‘ordinary’ </w:t>
      </w:r>
      <w:r w:rsidR="00E76394" w:rsidRPr="002304AA">
        <w:rPr>
          <w:i/>
        </w:rPr>
        <w:t>inter </w:t>
      </w:r>
      <w:proofErr w:type="spellStart"/>
      <w:r w:rsidR="00E76394" w:rsidRPr="002304AA">
        <w:rPr>
          <w:i/>
        </w:rPr>
        <w:t>partes</w:t>
      </w:r>
      <w:proofErr w:type="spellEnd"/>
      <w:r w:rsidR="00E76394" w:rsidRPr="002304AA">
        <w:t xml:space="preserve"> litigation, will sometimes be appropriate, that may not always be so.  What is appropriate in respect of any particular inquiry will depend very much upon the particular circumstances, including the nature of the conduct to be inquired into, and the nature and extent of the available evidence and any previous investigation or consideration of that conduct.</w:t>
      </w:r>
    </w:p>
    <w:p w14:paraId="7CAAE873" w14:textId="77777777" w:rsidR="00E11C74" w:rsidRPr="002304AA" w:rsidRDefault="00E11C74" w:rsidP="00E76394">
      <w:pPr>
        <w:pStyle w:val="Quote1"/>
      </w:pPr>
      <w:r w:rsidRPr="002304AA">
        <w:t>(footnotes omitted)</w:t>
      </w:r>
    </w:p>
    <w:p w14:paraId="43A48E9F" w14:textId="77777777" w:rsidR="006605CE" w:rsidRPr="002304AA" w:rsidRDefault="006605CE" w:rsidP="00EE34F5">
      <w:pPr>
        <w:pStyle w:val="Heading1"/>
      </w:pPr>
      <w:r w:rsidRPr="002304AA">
        <w:t>CONSIDERATION</w:t>
      </w:r>
    </w:p>
    <w:p w14:paraId="1B003392" w14:textId="63A66B0B" w:rsidR="009B1F12" w:rsidRPr="002304AA" w:rsidRDefault="00066884" w:rsidP="00E53129">
      <w:pPr>
        <w:pStyle w:val="ParaNumbering"/>
        <w:keepNext/>
      </w:pPr>
      <w:r w:rsidRPr="002304AA">
        <w:t xml:space="preserve">The submissions of GP2 are to the broad effect that there is both private and public utility in the </w:t>
      </w:r>
      <w:r w:rsidR="005456F9" w:rsidRPr="002304AA">
        <w:t>inquiry</w:t>
      </w:r>
      <w:r w:rsidRPr="002304AA">
        <w:t xml:space="preserve">.  Counsel </w:t>
      </w:r>
      <w:r w:rsidR="00E53129" w:rsidRPr="002304AA">
        <w:t>submitted</w:t>
      </w:r>
      <w:r w:rsidR="009B1F12" w:rsidRPr="002304AA">
        <w:t xml:space="preserve"> that Mr Moss has a duty to make a proper assessment of the ATO’s proof</w:t>
      </w:r>
      <w:r w:rsidR="004F5D30" w:rsidRPr="002304AA">
        <w:t>.  In the words of</w:t>
      </w:r>
      <w:r w:rsidR="009B1F12" w:rsidRPr="002304AA">
        <w:t xml:space="preserve"> Lord Denning in </w:t>
      </w:r>
      <w:r w:rsidR="009B1F12" w:rsidRPr="002304AA">
        <w:rPr>
          <w:b/>
          <w:i/>
        </w:rPr>
        <w:t>Austin Securities</w:t>
      </w:r>
      <w:r w:rsidR="009B1F12" w:rsidRPr="002304AA">
        <w:rPr>
          <w:i/>
        </w:rPr>
        <w:t xml:space="preserve"> Ltd v Northgate &amp; English Stores Ltd </w:t>
      </w:r>
      <w:r w:rsidR="009B1F12" w:rsidRPr="002304AA">
        <w:t>[1969] 1 WLR 529 at 532:</w:t>
      </w:r>
    </w:p>
    <w:p w14:paraId="71C7184A" w14:textId="77777777" w:rsidR="009B1F12" w:rsidRPr="002304AA" w:rsidRDefault="009B1F12" w:rsidP="009B1F12">
      <w:pPr>
        <w:pStyle w:val="Quote1"/>
      </w:pPr>
      <w:r w:rsidRPr="002304AA">
        <w:t xml:space="preserve">It is the duty of a liquidator to inquire into all claims, to see whether they are well founded or not, to pay the good claims, to reject the bad, to settle the doubtful, or, if need be, to contest them.  It is only in this way that a liquidator can fulfil his duty ... of seeing that the property of the company is applied in satisfaction of its liabilities </w:t>
      </w:r>
      <w:proofErr w:type="spellStart"/>
      <w:r w:rsidRPr="002304AA">
        <w:t>pari</w:t>
      </w:r>
      <w:proofErr w:type="spellEnd"/>
      <w:r w:rsidRPr="002304AA">
        <w:t> </w:t>
      </w:r>
      <w:proofErr w:type="spellStart"/>
      <w:r w:rsidRPr="002304AA">
        <w:t>passu</w:t>
      </w:r>
      <w:proofErr w:type="spellEnd"/>
      <w:r w:rsidRPr="002304AA">
        <w:t>.</w:t>
      </w:r>
    </w:p>
    <w:p w14:paraId="7DFBCE2F" w14:textId="07D9D390" w:rsidR="009B1F12" w:rsidRPr="002304AA" w:rsidRDefault="00066884" w:rsidP="009B1F12">
      <w:pPr>
        <w:pStyle w:val="ParaNumbering"/>
      </w:pPr>
      <w:r w:rsidRPr="002304AA">
        <w:t xml:space="preserve">It was </w:t>
      </w:r>
      <w:r w:rsidR="009B1F12" w:rsidRPr="002304AA">
        <w:t xml:space="preserve">submitted that an </w:t>
      </w:r>
      <w:r w:rsidR="005456F9" w:rsidRPr="002304AA">
        <w:t>inquiry</w:t>
      </w:r>
      <w:r w:rsidR="009B1F12" w:rsidRPr="002304AA">
        <w:t xml:space="preserve"> is necessary to supervise the discha</w:t>
      </w:r>
      <w:r w:rsidR="00D9723A" w:rsidRPr="002304AA">
        <w:t>rge of that duty, given that Mr </w:t>
      </w:r>
      <w:r w:rsidR="009B1F12" w:rsidRPr="002304AA">
        <w:t xml:space="preserve">Moss has </w:t>
      </w:r>
      <w:r w:rsidR="00E53129" w:rsidRPr="002304AA">
        <w:t>demonstrated</w:t>
      </w:r>
      <w:r w:rsidR="009B1F12" w:rsidRPr="002304AA">
        <w:t xml:space="preserve"> </w:t>
      </w:r>
      <w:r w:rsidR="00E53129" w:rsidRPr="002304AA">
        <w:t>his unwillingness</w:t>
      </w:r>
      <w:r w:rsidR="009B1F12" w:rsidRPr="002304AA">
        <w:t xml:space="preserve"> to take any further step</w:t>
      </w:r>
      <w:r w:rsidR="009E5A0C" w:rsidRPr="002304AA">
        <w:t>s</w:t>
      </w:r>
      <w:r w:rsidR="009B1F12" w:rsidRPr="002304AA">
        <w:t xml:space="preserve"> in respect of the assessment of the </w:t>
      </w:r>
      <w:r w:rsidRPr="002304AA">
        <w:t>ATO’s proof</w:t>
      </w:r>
      <w:r w:rsidR="004F5D30" w:rsidRPr="002304AA">
        <w:t xml:space="preserve"> notwithstanding </w:t>
      </w:r>
      <w:r w:rsidR="009B1F12" w:rsidRPr="002304AA">
        <w:t>the disparity between the</w:t>
      </w:r>
      <w:r w:rsidRPr="002304AA">
        <w:t xml:space="preserve"> debt claimed</w:t>
      </w:r>
      <w:r w:rsidR="009B1F12" w:rsidRPr="002304AA">
        <w:t xml:space="preserve"> and GP1’s MYOB records.</w:t>
      </w:r>
      <w:r w:rsidR="00D9723A" w:rsidRPr="002304AA">
        <w:t xml:space="preserve">  Counsel submitted that Mr </w:t>
      </w:r>
      <w:r w:rsidRPr="002304AA">
        <w:t xml:space="preserve">Moss was “hiding behind” the ATO’s inflated proof of debt as the basis for suggesting there was nothing to be gained by GP2 in an </w:t>
      </w:r>
      <w:r w:rsidR="005456F9" w:rsidRPr="002304AA">
        <w:t>inquiry</w:t>
      </w:r>
      <w:r w:rsidRPr="002304AA">
        <w:t xml:space="preserve"> into the quantum of his </w:t>
      </w:r>
      <w:r w:rsidRPr="002304AA">
        <w:rPr>
          <w:i/>
        </w:rPr>
        <w:t xml:space="preserve">Universal Distributing </w:t>
      </w:r>
      <w:r w:rsidR="00D9723A" w:rsidRPr="002304AA">
        <w:t>claim</w:t>
      </w:r>
      <w:r w:rsidR="00216876" w:rsidRPr="002304AA">
        <w:t xml:space="preserve"> and so avoid scrutiny of that claim</w:t>
      </w:r>
      <w:r w:rsidR="00D9723A" w:rsidRPr="002304AA">
        <w:t>.</w:t>
      </w:r>
    </w:p>
    <w:p w14:paraId="4021D24B" w14:textId="74024F0A" w:rsidR="002976A3" w:rsidRPr="002304AA" w:rsidRDefault="00066884" w:rsidP="002976A3">
      <w:pPr>
        <w:pStyle w:val="ParaNumbering"/>
        <w:keepNext/>
      </w:pPr>
      <w:r w:rsidRPr="002304AA">
        <w:lastRenderedPageBreak/>
        <w:t>GP2’s</w:t>
      </w:r>
      <w:r w:rsidR="002976A3" w:rsidRPr="002304AA">
        <w:t xml:space="preserve"> contention that the </w:t>
      </w:r>
      <w:r w:rsidR="00846DA1" w:rsidRPr="002304AA">
        <w:t xml:space="preserve">ATO’s </w:t>
      </w:r>
      <w:r w:rsidR="00E76394" w:rsidRPr="002304AA">
        <w:t xml:space="preserve">claimed </w:t>
      </w:r>
      <w:r w:rsidR="00846DA1" w:rsidRPr="002304AA">
        <w:t>debt may be inflated</w:t>
      </w:r>
      <w:r w:rsidR="002976A3" w:rsidRPr="002304AA">
        <w:t xml:space="preserve"> is based on an assumption that the amount payable to the ATO equates to the superannuation payments </w:t>
      </w:r>
      <w:r w:rsidR="002A2EFF" w:rsidRPr="002304AA">
        <w:t>owing</w:t>
      </w:r>
      <w:r w:rsidR="002976A3" w:rsidRPr="002304AA">
        <w:t xml:space="preserve"> to GP1’s employees. </w:t>
      </w:r>
      <w:r w:rsidR="00AC25C0" w:rsidRPr="002304AA">
        <w:t xml:space="preserve"> </w:t>
      </w:r>
      <w:r w:rsidR="00E53129" w:rsidRPr="002304AA">
        <w:t>However, that calculation</w:t>
      </w:r>
      <w:r w:rsidR="002A2EFF" w:rsidRPr="002304AA">
        <w:t xml:space="preserve"> do</w:t>
      </w:r>
      <w:r w:rsidR="00E53129" w:rsidRPr="002304AA">
        <w:t>es</w:t>
      </w:r>
      <w:r w:rsidR="002A2EFF" w:rsidRPr="002304AA">
        <w:t xml:space="preserve"> not address the provisions of the </w:t>
      </w:r>
      <w:r w:rsidR="00D9723A" w:rsidRPr="002304AA">
        <w:t>SG </w:t>
      </w:r>
      <w:r w:rsidR="004F5D30" w:rsidRPr="002304AA">
        <w:t xml:space="preserve">Act </w:t>
      </w:r>
      <w:r w:rsidR="00E53129" w:rsidRPr="002304AA">
        <w:t>which define</w:t>
      </w:r>
      <w:r w:rsidR="002A2EFF" w:rsidRPr="002304AA">
        <w:t xml:space="preserve"> </w:t>
      </w:r>
      <w:r w:rsidR="002976A3" w:rsidRPr="002304AA">
        <w:t xml:space="preserve">an employer’s superannuation guarantee </w:t>
      </w:r>
      <w:r w:rsidR="009B1F12" w:rsidRPr="002304AA">
        <w:t xml:space="preserve">charge to attach not only to </w:t>
      </w:r>
      <w:r w:rsidR="002976A3" w:rsidRPr="002304AA">
        <w:t xml:space="preserve">an amount equivalent to the superannuation payable to the employee, but also </w:t>
      </w:r>
      <w:r w:rsidRPr="002304AA">
        <w:t xml:space="preserve">to </w:t>
      </w:r>
      <w:r w:rsidR="002976A3" w:rsidRPr="002304AA">
        <w:t xml:space="preserve">a nominal interest component and an administration component: </w:t>
      </w:r>
      <w:r w:rsidR="00AC25C0" w:rsidRPr="002304AA">
        <w:t xml:space="preserve"> </w:t>
      </w:r>
      <w:r w:rsidR="00D9723A" w:rsidRPr="002304AA">
        <w:t>SG </w:t>
      </w:r>
      <w:r w:rsidR="004F5D30" w:rsidRPr="002304AA">
        <w:t>Act</w:t>
      </w:r>
      <w:r w:rsidR="002976A3" w:rsidRPr="002304AA">
        <w:t xml:space="preserve">, </w:t>
      </w:r>
      <w:proofErr w:type="spellStart"/>
      <w:r w:rsidR="00D9723A" w:rsidRPr="002304AA">
        <w:t>ss</w:t>
      </w:r>
      <w:proofErr w:type="spellEnd"/>
      <w:r w:rsidR="00D9723A" w:rsidRPr="002304AA">
        <w:t> </w:t>
      </w:r>
      <w:r w:rsidR="002976A3" w:rsidRPr="002304AA">
        <w:t>17, 19, 31 and 32.</w:t>
      </w:r>
      <w:r w:rsidR="002A2EFF" w:rsidRPr="002304AA">
        <w:t xml:space="preserve">  The superannuation guara</w:t>
      </w:r>
      <w:r w:rsidR="00D9723A" w:rsidRPr="002304AA">
        <w:t>ntee charge referred to in s </w:t>
      </w:r>
      <w:r w:rsidRPr="002304AA">
        <w:t>556</w:t>
      </w:r>
      <w:r w:rsidR="002A2EFF" w:rsidRPr="002304AA">
        <w:t>(e)(</w:t>
      </w:r>
      <w:proofErr w:type="spellStart"/>
      <w:r w:rsidR="002A2EFF" w:rsidRPr="002304AA">
        <w:t>i</w:t>
      </w:r>
      <w:proofErr w:type="spellEnd"/>
      <w:r w:rsidR="002A2EFF" w:rsidRPr="002304AA">
        <w:t>)</w:t>
      </w:r>
      <w:r w:rsidR="00CB6A0A" w:rsidRPr="002304AA">
        <w:t xml:space="preserve"> of the CA </w:t>
      </w:r>
      <w:r w:rsidR="00D21334" w:rsidRPr="002304AA">
        <w:t>will in all cases</w:t>
      </w:r>
      <w:r w:rsidR="00CB6A0A" w:rsidRPr="002304AA">
        <w:t xml:space="preserve"> be a</w:t>
      </w:r>
      <w:r w:rsidR="002A2EFF" w:rsidRPr="002304AA">
        <w:t xml:space="preserve"> sum </w:t>
      </w:r>
      <w:r w:rsidR="00CB6A0A" w:rsidRPr="002304AA">
        <w:t>that exceeds</w:t>
      </w:r>
      <w:r w:rsidR="004F5D30" w:rsidRPr="002304AA">
        <w:t xml:space="preserve"> the</w:t>
      </w:r>
      <w:r w:rsidR="002A2EFF" w:rsidRPr="002304AA">
        <w:t xml:space="preserve"> employees </w:t>
      </w:r>
      <w:r w:rsidR="004F5D30" w:rsidRPr="002304AA">
        <w:t xml:space="preserve">superannuation </w:t>
      </w:r>
      <w:r w:rsidR="00E53129" w:rsidRPr="002304AA">
        <w:t>entitlements, in some cases</w:t>
      </w:r>
      <w:r w:rsidR="00CB6A0A" w:rsidRPr="002304AA">
        <w:t xml:space="preserve"> considerably so.</w:t>
      </w:r>
    </w:p>
    <w:p w14:paraId="6C8D4C67" w14:textId="179F1F0F" w:rsidR="00D9723A" w:rsidRPr="002304AA" w:rsidRDefault="009B1F12" w:rsidP="009B1F12">
      <w:pPr>
        <w:pStyle w:val="ParaNumbering"/>
        <w:keepNext/>
      </w:pPr>
      <w:r w:rsidRPr="002304AA">
        <w:t>Nor have the submissions addressed the circumstance that the superannuation guarantee charge is the result of a default assessment</w:t>
      </w:r>
      <w:r w:rsidR="00D21334" w:rsidRPr="002304AA">
        <w:t>, apparently made</w:t>
      </w:r>
      <w:r w:rsidR="00D9723A" w:rsidRPr="002304AA">
        <w:t xml:space="preserve"> under s 36 of the SG </w:t>
      </w:r>
      <w:r w:rsidRPr="002304AA">
        <w:t>Act.  Such an assessment may be made where an employer has not lodged a superannuation guarantee statement for a quarter.  For the purposes of making such an assessment, the guarantee shortfall (to which the charge attaches) is “taken to be the amount that in the Commissioner’s opinion might reasonably be expected to be the shortfa</w:t>
      </w:r>
      <w:r w:rsidR="00D9723A" w:rsidRPr="002304AA">
        <w:t>ll”.</w:t>
      </w:r>
      <w:r w:rsidR="00216876" w:rsidRPr="002304AA">
        <w:t xml:space="preserve">  The resulting debt is the result of </w:t>
      </w:r>
      <w:r w:rsidR="0098350D" w:rsidRPr="002304AA">
        <w:t xml:space="preserve">a </w:t>
      </w:r>
      <w:r w:rsidR="00216876" w:rsidRPr="002304AA">
        <w:t>subjective estimate by the Commissioner rather than mathematical exactitude.</w:t>
      </w:r>
    </w:p>
    <w:p w14:paraId="03B8FE5D" w14:textId="77777777" w:rsidR="00D9723A" w:rsidRPr="002304AA" w:rsidRDefault="00D9723A" w:rsidP="00D9723A">
      <w:pPr>
        <w:pStyle w:val="ParaNumbering"/>
      </w:pPr>
      <w:r w:rsidRPr="002304AA">
        <w:t>In light of those circumstances, the fact that there is considerable disparity between GP1’s MYOB records and the amount of the ATO default assessment does not of itself signal that the ATO’s proof is not a true reflection of the debt.  Much may depend on the interest and administrative components of the charge accrued over more than six years between the cessation of the employment relationships and the ATO’s latest revised assessment.</w:t>
      </w:r>
    </w:p>
    <w:p w14:paraId="6B02DB79" w14:textId="4D6B21A2" w:rsidR="00D9723A" w:rsidRPr="002304AA" w:rsidRDefault="00D9723A" w:rsidP="00D9723A">
      <w:pPr>
        <w:pStyle w:val="ParaNumbering"/>
      </w:pPr>
      <w:r w:rsidRPr="002304AA">
        <w:t xml:space="preserve">To the extent that there is any disparity properly warranting investigation (which has not been established) it is to be remembered that the subject of the </w:t>
      </w:r>
      <w:r w:rsidR="005456F9" w:rsidRPr="002304AA">
        <w:t>inquiry</w:t>
      </w:r>
      <w:r w:rsidRPr="002304AA">
        <w:t xml:space="preserve"> would be Mr Moss’s conduct in neither admitting, reducing nor rejecting the ATO’s proof.  Whether an </w:t>
      </w:r>
      <w:r w:rsidR="005456F9" w:rsidRPr="002304AA">
        <w:t>inquiry</w:t>
      </w:r>
      <w:r w:rsidRPr="002304AA">
        <w:t xml:space="preserve"> should be ordered into the appropriateness of that omission must depend on the surrounding context.</w:t>
      </w:r>
    </w:p>
    <w:p w14:paraId="67AA98CE" w14:textId="77777777" w:rsidR="00D9723A" w:rsidRPr="002304AA" w:rsidRDefault="00D9723A" w:rsidP="00D9723A">
      <w:pPr>
        <w:pStyle w:val="ParaNumbering"/>
      </w:pPr>
      <w:r w:rsidRPr="002304AA">
        <w:t>The present context is one in which Mr Moss has taken steps to realise the company’s property and there is no suggestion that there are any prospects of further property being recovered.  There is no doubt that Mr Moss has an equitable charge over the Fund, although there is a dispute as to the value of that claim.</w:t>
      </w:r>
    </w:p>
    <w:p w14:paraId="16B50DC0" w14:textId="1FDAF95A" w:rsidR="00D9723A" w:rsidRPr="002304AA" w:rsidRDefault="00D9723A" w:rsidP="00D9723A">
      <w:pPr>
        <w:pStyle w:val="ParaNumbering"/>
      </w:pPr>
      <w:r w:rsidRPr="002304AA">
        <w:t xml:space="preserve">Lord Denning’s statement in </w:t>
      </w:r>
      <w:r w:rsidRPr="002304AA">
        <w:rPr>
          <w:i/>
        </w:rPr>
        <w:t>Austin Securities</w:t>
      </w:r>
      <w:r w:rsidRPr="002304AA">
        <w:t xml:space="preserve"> does not speak of a situation in which there is no property remaining in the company for distribution after proper allowance is made for </w:t>
      </w:r>
      <w:r w:rsidR="00216876" w:rsidRPr="002304AA">
        <w:t>a</w:t>
      </w:r>
      <w:r w:rsidRPr="002304AA">
        <w:t xml:space="preserve"> liquidator’s equitable charge under </w:t>
      </w:r>
      <w:r w:rsidRPr="002304AA">
        <w:rPr>
          <w:i/>
        </w:rPr>
        <w:t>Universal Distributing</w:t>
      </w:r>
      <w:r w:rsidRPr="002304AA">
        <w:t xml:space="preserve"> principles.  The duty to examine </w:t>
      </w:r>
      <w:r w:rsidRPr="002304AA">
        <w:lastRenderedPageBreak/>
        <w:t>creditors’ proofs of debt and to either admit or reject them does not necessarily extend to a case where there is</w:t>
      </w:r>
      <w:r w:rsidR="008D7DEC" w:rsidRPr="002304AA">
        <w:t xml:space="preserve"> </w:t>
      </w:r>
      <w:r w:rsidR="00BD7519" w:rsidRPr="002304AA">
        <w:t xml:space="preserve"> </w:t>
      </w:r>
      <w:r w:rsidR="00216876" w:rsidRPr="002304AA">
        <w:t>no</w:t>
      </w:r>
      <w:r w:rsidRPr="002304AA">
        <w:t xml:space="preserve"> property available for distribution to the creditors</w:t>
      </w:r>
      <w:r w:rsidR="00216876" w:rsidRPr="002304AA">
        <w:t xml:space="preserve"> </w:t>
      </w:r>
      <w:r w:rsidR="00BD7519" w:rsidRPr="002304AA">
        <w:t xml:space="preserve">after </w:t>
      </w:r>
      <w:r w:rsidR="0029765A" w:rsidRPr="002304AA">
        <w:t>the payment</w:t>
      </w:r>
      <w:r w:rsidR="00BD7519" w:rsidRPr="002304AA">
        <w:t xml:space="preserve"> of</w:t>
      </w:r>
      <w:r w:rsidR="0029765A" w:rsidRPr="002304AA">
        <w:t xml:space="preserve"> properly assessed</w:t>
      </w:r>
      <w:r w:rsidR="00BD7519" w:rsidRPr="002304AA">
        <w:t xml:space="preserve"> higher ranking claims.</w:t>
      </w:r>
      <w:r w:rsidRPr="002304AA">
        <w:t>.</w:t>
      </w:r>
    </w:p>
    <w:p w14:paraId="3ADD3C57" w14:textId="2E9CAF4A" w:rsidR="00D9723A" w:rsidRPr="002304AA" w:rsidRDefault="00D9723A" w:rsidP="00D9723A">
      <w:pPr>
        <w:pStyle w:val="ParaNumbering"/>
      </w:pPr>
      <w:r w:rsidRPr="002304AA">
        <w:t xml:space="preserve">And Dixon J’s statement in </w:t>
      </w:r>
      <w:r w:rsidR="005F63AD" w:rsidRPr="002304AA">
        <w:rPr>
          <w:i/>
        </w:rPr>
        <w:t>Universal Distributing</w:t>
      </w:r>
      <w:r w:rsidRPr="002304AA">
        <w:t xml:space="preserve"> does not speak of a case in which there is a statutory priority outranking the interests of the secured creditor in the company’s property, su</w:t>
      </w:r>
      <w:r w:rsidR="005F63AD" w:rsidRPr="002304AA">
        <w:t>ch as that provided for under s </w:t>
      </w:r>
      <w:r w:rsidRPr="002304AA">
        <w:t>561</w:t>
      </w:r>
      <w:r w:rsidR="005F63AD" w:rsidRPr="002304AA">
        <w:t xml:space="preserve"> of the CA.  When asked how Mr </w:t>
      </w:r>
      <w:r w:rsidRPr="002304AA">
        <w:t xml:space="preserve">Moss might be remunerated for the costs associated with a contest in relation to </w:t>
      </w:r>
      <w:r w:rsidR="005F63AD" w:rsidRPr="002304AA">
        <w:t>the ATO’s proof, Counsel for Mr </w:t>
      </w:r>
      <w:r w:rsidRPr="002304AA">
        <w:t xml:space="preserve">Jacobs submitted that he must perform the task unpaid and otherwise meet the expenses from his own pocket.  That submission must be rejected.  </w:t>
      </w:r>
      <w:r w:rsidR="00216876" w:rsidRPr="002304AA">
        <w:t xml:space="preserve">The liquidator’s charge under </w:t>
      </w:r>
      <w:r w:rsidR="00216876" w:rsidRPr="002304AA">
        <w:rPr>
          <w:i/>
        </w:rPr>
        <w:t xml:space="preserve">Universal Distributing </w:t>
      </w:r>
      <w:r w:rsidR="00216876" w:rsidRPr="002304AA">
        <w:t xml:space="preserve">principles extends not only to the costs of realising the Fund but to its care and preservation in the winding up.  </w:t>
      </w:r>
      <w:r w:rsidRPr="002304AA">
        <w:t>If the Fund was more than sufficient to pay both the liquidator’s charge (properly quantified) and the debt properly owing to the ATO, then the duty to scrutinise the ATO’s proof would seem to me to arise as an incident of the liquidator’s duty to preserve the Fund to the benefit of GP2, specifically by protecting it from claims wron</w:t>
      </w:r>
      <w:r w:rsidR="005F63AD" w:rsidRPr="002304AA">
        <w:t>gly made under s </w:t>
      </w:r>
      <w:r w:rsidRPr="002304AA">
        <w:t>556(1)(e) of the CA.  Having come into the liquidation by lodging a proof of debt and asserting its interests as a secured creditor in the winding up of GP1, GP2 co</w:t>
      </w:r>
      <w:r w:rsidR="005F63AD" w:rsidRPr="002304AA">
        <w:t>uld not conscientiously deny Mr </w:t>
      </w:r>
      <w:r w:rsidRPr="002304AA">
        <w:t xml:space="preserve">Moss the costs and expenses of </w:t>
      </w:r>
      <w:r w:rsidR="00216876" w:rsidRPr="002304AA">
        <w:t>assessing higher ranking priorities under s</w:t>
      </w:r>
      <w:r w:rsidR="008D66C8" w:rsidRPr="002304AA">
        <w:t> </w:t>
      </w:r>
      <w:r w:rsidR="00216876" w:rsidRPr="002304AA">
        <w:t>561 so as to protect</w:t>
      </w:r>
      <w:r w:rsidRPr="002304AA">
        <w:t xml:space="preserve"> the Fund from any inflated</w:t>
      </w:r>
      <w:r w:rsidR="00216876" w:rsidRPr="002304AA">
        <w:t xml:space="preserve"> claims</w:t>
      </w:r>
      <w:r w:rsidR="005F63AD" w:rsidRPr="002304AA">
        <w:t>.</w:t>
      </w:r>
    </w:p>
    <w:p w14:paraId="5460BB48" w14:textId="4BFD6932" w:rsidR="00D9723A" w:rsidRPr="002304AA" w:rsidRDefault="00D9723A" w:rsidP="00D9723A">
      <w:pPr>
        <w:pStyle w:val="ParaNumbering"/>
      </w:pPr>
      <w:r w:rsidRPr="002304AA">
        <w:t>All of that goes to the financial uti</w:t>
      </w:r>
      <w:r w:rsidR="005F63AD" w:rsidRPr="002304AA">
        <w:t xml:space="preserve">lity of the proposed </w:t>
      </w:r>
      <w:r w:rsidR="005456F9" w:rsidRPr="002304AA">
        <w:t>inquiry</w:t>
      </w:r>
      <w:r w:rsidR="005F63AD" w:rsidRPr="002304AA">
        <w:t xml:space="preserve">.  </w:t>
      </w:r>
      <w:r w:rsidRPr="002304AA">
        <w:t>If the Fund were not already exhausted, in my view it would</w:t>
      </w:r>
      <w:r w:rsidR="005F63AD" w:rsidRPr="002304AA">
        <w:t xml:space="preserve"> very quickly be exceeded by Mr </w:t>
      </w:r>
      <w:r w:rsidRPr="002304AA">
        <w:t>Moss’s costs of taking any further steps in assessing the ATO proof, deciding to reject or reduce it and defending any appeal from his decision (which would include the costs of objecting to the ATO’s assessment).</w:t>
      </w:r>
    </w:p>
    <w:p w14:paraId="1DFDA5A8" w14:textId="53B98FA9" w:rsidR="00D9723A" w:rsidRPr="002304AA" w:rsidRDefault="005F63AD" w:rsidP="00D9723A">
      <w:pPr>
        <w:pStyle w:val="ParaNumbering"/>
      </w:pPr>
      <w:r w:rsidRPr="002304AA">
        <w:t>Moreover, if Mr </w:t>
      </w:r>
      <w:r w:rsidR="00D9723A" w:rsidRPr="002304AA">
        <w:t xml:space="preserve">Moss is entitled to the expenses he has claimed in the liquidation of GP1 (which have exhausted the </w:t>
      </w:r>
      <w:r w:rsidR="00B02305" w:rsidRPr="002304AA">
        <w:t>F</w:t>
      </w:r>
      <w:r w:rsidR="00D9723A" w:rsidRPr="002304AA">
        <w:t xml:space="preserve">und), there is no basis to assert that he is obliged to give any further consideration to the ATO’s proof.  That is because there is no property in the company (whether subject to a circulating security interests or otherwise) from which the debt owing to ATO </w:t>
      </w:r>
      <w:r w:rsidR="00216876" w:rsidRPr="002304AA">
        <w:t>could</w:t>
      </w:r>
      <w:r w:rsidR="00D9723A" w:rsidRPr="002304AA">
        <w:t xml:space="preserve"> be paid.</w:t>
      </w:r>
    </w:p>
    <w:p w14:paraId="26C8D21C" w14:textId="77777777" w:rsidR="00D9723A" w:rsidRPr="002304AA" w:rsidRDefault="00D9723A" w:rsidP="00D9723A">
      <w:pPr>
        <w:pStyle w:val="ParaNumbering"/>
      </w:pPr>
      <w:r w:rsidRPr="002304AA">
        <w:t>On the basis of the request for approval of his remun</w:t>
      </w:r>
      <w:r w:rsidR="005F63AD" w:rsidRPr="002304AA">
        <w:t>eration, it does appear that Mr </w:t>
      </w:r>
      <w:r w:rsidRPr="002304AA">
        <w:t xml:space="preserve">Moss has been paid for tasks that are not directly related to the participation of GP1 in the </w:t>
      </w:r>
      <w:r w:rsidRPr="002304AA">
        <w:rPr>
          <w:i/>
        </w:rPr>
        <w:t>Powell</w:t>
      </w:r>
      <w:r w:rsidRPr="002304AA">
        <w:t xml:space="preserve"> proceeding and that more closely resemble the general tasks arising in the winding up of a company.  However, it does not necessarily follow that the costs of those tasks cannot be the subject of the liquidator’s equitable charge</w:t>
      </w:r>
      <w:r w:rsidR="00216876" w:rsidRPr="002304AA">
        <w:t>.</w:t>
      </w:r>
      <w:r w:rsidRPr="002304AA">
        <w:t xml:space="preserve"> </w:t>
      </w:r>
    </w:p>
    <w:p w14:paraId="013138DE" w14:textId="085FDAD7" w:rsidR="00D9723A" w:rsidRPr="002304AA" w:rsidRDefault="00D9723A" w:rsidP="00D9723A">
      <w:pPr>
        <w:pStyle w:val="ParaNumbering"/>
      </w:pPr>
      <w:r w:rsidRPr="002304AA">
        <w:lastRenderedPageBreak/>
        <w:t xml:space="preserve">GP2 submits that for so long as a secured debt remains unpaid to </w:t>
      </w:r>
      <w:r w:rsidR="00B02305" w:rsidRPr="002304AA">
        <w:t>it</w:t>
      </w:r>
      <w:r w:rsidRPr="002304AA">
        <w:t xml:space="preserve">, every step in the liquidation </w:t>
      </w:r>
      <w:r w:rsidR="00BD7519" w:rsidRPr="002304AA">
        <w:t xml:space="preserve">of GP1 </w:t>
      </w:r>
      <w:r w:rsidRPr="002304AA">
        <w:t>must be directly referrable to getting in and preserving the property of the c</w:t>
      </w:r>
      <w:r w:rsidR="005F63AD" w:rsidRPr="002304AA">
        <w:t>ompany for GP2’s benefit and Mr </w:t>
      </w:r>
      <w:r w:rsidRPr="002304AA">
        <w:t xml:space="preserve">Moss must otherwise take steps to comply with (for example) the reporting requirements of the CA at his own expense.  I cannot accept that submission.  The value of the equitable charge will depend on which steps taken in the course of the winding up are steps taken for the benefit of the secured creditor such that the secured creditor would be acting unconscientiously to deprive the liquidator his proper remuneration for taking them.  To say that is not to finally decide the questions that may arise on an </w:t>
      </w:r>
      <w:r w:rsidR="005456F9" w:rsidRPr="002304AA">
        <w:t>inquiry</w:t>
      </w:r>
      <w:r w:rsidRPr="002304AA">
        <w:t xml:space="preserve"> should one be ordered.  It is simply to reject the contention that no task performed in the winding up </w:t>
      </w:r>
      <w:r w:rsidR="005F63AD" w:rsidRPr="002304AA">
        <w:t>of GP1 can be the subject of Mr </w:t>
      </w:r>
      <w:r w:rsidRPr="002304AA">
        <w:t xml:space="preserve">Moss’s charge unless it is directly related to GP1’s participation in the </w:t>
      </w:r>
      <w:r w:rsidRPr="002304AA">
        <w:rPr>
          <w:i/>
        </w:rPr>
        <w:t>Powell</w:t>
      </w:r>
      <w:r w:rsidR="00AB7D12" w:rsidRPr="002304AA">
        <w:t xml:space="preserve"> proceeding.</w:t>
      </w:r>
    </w:p>
    <w:p w14:paraId="585F5511" w14:textId="3B067EA3" w:rsidR="00D9723A" w:rsidRPr="002304AA" w:rsidRDefault="00C75087" w:rsidP="00D9723A">
      <w:pPr>
        <w:pStyle w:val="ParaNumbering"/>
      </w:pPr>
      <w:r w:rsidRPr="002304AA">
        <w:t>Similar</w:t>
      </w:r>
      <w:r w:rsidR="00D9723A" w:rsidRPr="002304AA">
        <w:t xml:space="preserve"> observations may be made of the reasonableness of the costs claimed in relation to the </w:t>
      </w:r>
      <w:r w:rsidR="00D9723A" w:rsidRPr="002304AA">
        <w:rPr>
          <w:i/>
        </w:rPr>
        <w:t>Powell</w:t>
      </w:r>
      <w:r w:rsidRPr="002304AA">
        <w:t xml:space="preserve"> proceeding itself.</w:t>
      </w:r>
      <w:r w:rsidR="00D9723A" w:rsidRPr="002304AA">
        <w:t xml:space="preserve">  The fact that GP1 did not participate as a</w:t>
      </w:r>
      <w:r w:rsidRPr="002304AA">
        <w:t>n active</w:t>
      </w:r>
      <w:r w:rsidR="00D9723A" w:rsidRPr="002304AA">
        <w:t xml:space="preserve"> contradictor in that proceeding does not necessarily suggest unreasonableness in the legal costs incu</w:t>
      </w:r>
      <w:r w:rsidR="005F63AD" w:rsidRPr="002304AA">
        <w:t>rred.  Mr </w:t>
      </w:r>
      <w:r w:rsidR="00D9723A" w:rsidRPr="002304AA">
        <w:t>Moss</w:t>
      </w:r>
      <w:r w:rsidRPr="002304AA">
        <w:t xml:space="preserve"> and his legal representatives</w:t>
      </w:r>
      <w:r w:rsidR="00D9723A" w:rsidRPr="002304AA">
        <w:t xml:space="preserve"> might reasonably have incurred considerable expenses comprehending the subject matter of the proceedings </w:t>
      </w:r>
      <w:r w:rsidR="00B02305" w:rsidRPr="002304AA">
        <w:t xml:space="preserve">so </w:t>
      </w:r>
      <w:r w:rsidR="00D9723A" w:rsidRPr="002304AA">
        <w:t xml:space="preserve">as to satisfy himself that it was appropriate not to contest the orders.  I accept that whether that is so is the subject of the </w:t>
      </w:r>
      <w:r w:rsidR="005456F9" w:rsidRPr="002304AA">
        <w:t>inquiry</w:t>
      </w:r>
      <w:r w:rsidR="00D9723A" w:rsidRPr="002304AA">
        <w:t xml:space="preserve"> sought by GP2.  But in my view, the circumstances are not sufficiently suggestive of wrongdoing to justify the significant costs and other resources entailed by an </w:t>
      </w:r>
      <w:r w:rsidR="005456F9" w:rsidRPr="002304AA">
        <w:t>inquiry</w:t>
      </w:r>
      <w:r w:rsidR="00D9723A" w:rsidRPr="002304AA">
        <w:t xml:space="preserve"> into the subject matter.</w:t>
      </w:r>
    </w:p>
    <w:p w14:paraId="5C4F64C3" w14:textId="2620191C" w:rsidR="00D9723A" w:rsidRPr="002304AA" w:rsidRDefault="00D9723A" w:rsidP="00B74B89">
      <w:pPr>
        <w:pStyle w:val="ParaNumbering"/>
      </w:pPr>
      <w:r w:rsidRPr="002304AA">
        <w:t>The creditors of both GP1 and GP2 have a financial interest in the proper administrat</w:t>
      </w:r>
      <w:r w:rsidR="005F63AD" w:rsidRPr="002304AA">
        <w:t xml:space="preserve">ion of the winding up of GP1.  </w:t>
      </w:r>
      <w:r w:rsidRPr="002304AA">
        <w:t xml:space="preserve">In that regard, Counsel for GP2 submitted that there may be a payment to the creditors of GP2 in the event that both the ATO claim and the claim under </w:t>
      </w:r>
      <w:r w:rsidRPr="002304AA">
        <w:rPr>
          <w:i/>
        </w:rPr>
        <w:t xml:space="preserve">Universal Distributing </w:t>
      </w:r>
      <w:r w:rsidRPr="002304AA">
        <w:t>are reduced.</w:t>
      </w:r>
      <w:r w:rsidR="00C75087" w:rsidRPr="002304AA">
        <w:t xml:space="preserve">  But</w:t>
      </w:r>
      <w:r w:rsidRPr="002304AA">
        <w:t xml:space="preserve"> the prospects of that occurring are very unlikely indeed.</w:t>
      </w:r>
      <w:r w:rsidR="00C75087" w:rsidRPr="002304AA">
        <w:t xml:space="preserve">  </w:t>
      </w:r>
      <w:r w:rsidR="005F63AD" w:rsidRPr="002304AA">
        <w:t>Even on Mr </w:t>
      </w:r>
      <w:r w:rsidRPr="002304AA">
        <w:t>Jacobs’ best calculations, there is a debt owing to the ATO of nearly $136,000.00</w:t>
      </w:r>
      <w:r w:rsidR="00C75087" w:rsidRPr="002304AA">
        <w:t xml:space="preserve"> not including interest and administration components</w:t>
      </w:r>
      <w:r w:rsidRPr="002304AA">
        <w:t xml:space="preserve">.  That of itself would account for more than half of the Fund.  It is very unlikely that a reduction in the ATO’s proof would come at no cost.  Both liquidators have corresponded with the ATO. </w:t>
      </w:r>
      <w:r w:rsidR="00B02305" w:rsidRPr="002304AA">
        <w:t xml:space="preserve"> </w:t>
      </w:r>
      <w:r w:rsidRPr="002304AA">
        <w:t>The ATO changed its position in 2018 but may not do so again.  As I have said, given that the ATO’s assessment underpinning the proof is conclusive evidence of the debt, the step</w:t>
      </w:r>
      <w:r w:rsidR="005F63AD" w:rsidRPr="002304AA">
        <w:t>s that must then be taken by Mr </w:t>
      </w:r>
      <w:r w:rsidRPr="002304AA">
        <w:t xml:space="preserve">Moss to succeed on any appeal by the ATO </w:t>
      </w:r>
      <w:r w:rsidR="00C75087" w:rsidRPr="002304AA">
        <w:t>may</w:t>
      </w:r>
      <w:r w:rsidRPr="002304AA">
        <w:t xml:space="preserve"> be considerable and costly.  </w:t>
      </w:r>
      <w:r w:rsidR="00C75087" w:rsidRPr="002304AA">
        <w:t>As explained above, t</w:t>
      </w:r>
      <w:r w:rsidRPr="002304AA">
        <w:t>hey are costs that may be throw</w:t>
      </w:r>
      <w:r w:rsidR="005F63AD" w:rsidRPr="002304AA">
        <w:t>n against the Fund.  Even if Mr </w:t>
      </w:r>
      <w:r w:rsidRPr="002304AA">
        <w:t xml:space="preserve">Moss’s current claim on the Fund were to be </w:t>
      </w:r>
      <w:r w:rsidRPr="002304AA">
        <w:lastRenderedPageBreak/>
        <w:t>halved, the costs of dealing with the ATO’s proof would offset any benefit that might otherwise have flowed to GP2.</w:t>
      </w:r>
    </w:p>
    <w:p w14:paraId="6CD96E3F" w14:textId="0334F3CF" w:rsidR="00D9723A" w:rsidRPr="002304AA" w:rsidRDefault="00D9723A" w:rsidP="00D9723A">
      <w:pPr>
        <w:pStyle w:val="ParaNumbering"/>
      </w:pPr>
      <w:r w:rsidRPr="002304AA">
        <w:t>Even if a benefit were to flow to GP2, that sum would in all li</w:t>
      </w:r>
      <w:r w:rsidR="005F63AD" w:rsidRPr="002304AA">
        <w:t>kelihood be applied to cover Mr </w:t>
      </w:r>
      <w:r w:rsidRPr="002304AA">
        <w:t>Jacob’s own expenses in the liquidation of GP</w:t>
      </w:r>
      <w:r w:rsidR="005F63AD" w:rsidRPr="002304AA">
        <w:t>2 under s </w:t>
      </w:r>
      <w:r w:rsidRPr="002304AA">
        <w:t>556(1)(a) of the CA such that no bene</w:t>
      </w:r>
      <w:r w:rsidR="00C75087" w:rsidRPr="002304AA">
        <w:t>fit would ultimately flow to that</w:t>
      </w:r>
      <w:r w:rsidRPr="002304AA">
        <w:t xml:space="preserve"> company’s creditors.</w:t>
      </w:r>
    </w:p>
    <w:p w14:paraId="6C6745D2" w14:textId="2179EF58" w:rsidR="00D9723A" w:rsidRPr="002304AA" w:rsidRDefault="00D9723A" w:rsidP="00D9723A">
      <w:pPr>
        <w:pStyle w:val="ParaNumbering"/>
      </w:pPr>
      <w:r w:rsidRPr="002304AA">
        <w:t>I have not ove</w:t>
      </w:r>
      <w:r w:rsidR="005F63AD" w:rsidRPr="002304AA">
        <w:t xml:space="preserve">rlooked that an </w:t>
      </w:r>
      <w:r w:rsidR="005456F9" w:rsidRPr="002304AA">
        <w:t>inquiry</w:t>
      </w:r>
      <w:r w:rsidR="005F63AD" w:rsidRPr="002304AA">
        <w:t xml:space="preserve"> into Mr </w:t>
      </w:r>
      <w:r w:rsidRPr="002304AA">
        <w:t>Moss’</w:t>
      </w:r>
      <w:r w:rsidR="00F45493" w:rsidRPr="002304AA">
        <w:t>s</w:t>
      </w:r>
      <w:r w:rsidRPr="002304AA">
        <w:t xml:space="preserve"> remuneration may serve to advance the </w:t>
      </w:r>
      <w:r w:rsidR="00C75087" w:rsidRPr="002304AA">
        <w:t>interests</w:t>
      </w:r>
      <w:r w:rsidRPr="002304AA">
        <w:t xml:space="preserve"> of GP1’s employees: </w:t>
      </w:r>
      <w:r w:rsidR="007A045B" w:rsidRPr="002304AA">
        <w:t xml:space="preserve"> </w:t>
      </w:r>
      <w:r w:rsidRPr="002304AA">
        <w:t>the greater the reduction in his remuneration, the greater the sum available to be paid to the ATO under s</w:t>
      </w:r>
      <w:r w:rsidR="005F63AD" w:rsidRPr="002304AA">
        <w:t> </w:t>
      </w:r>
      <w:r w:rsidRPr="002304AA">
        <w:t xml:space="preserve">561 of the CA to their ultimate benefit.  Weighing against that consideration is the circumstance that the ATO has been </w:t>
      </w:r>
      <w:r w:rsidR="005F63AD" w:rsidRPr="002304AA">
        <w:t>provided with a breakdown of Mr </w:t>
      </w:r>
      <w:r w:rsidRPr="002304AA">
        <w:t>Moss’s remuneration and expenses.  It has obtained legal advice and has not availed itself of an opportunity to intervene in the proceedings.</w:t>
      </w:r>
    </w:p>
    <w:p w14:paraId="50EE6886" w14:textId="31724D05" w:rsidR="00C75087" w:rsidRPr="002304AA" w:rsidRDefault="00C75087" w:rsidP="00D9723A">
      <w:pPr>
        <w:pStyle w:val="ParaNumbering"/>
      </w:pPr>
      <w:r w:rsidRPr="002304AA">
        <w:t xml:space="preserve">As with all companies in liquidation, there is a public interest in the property of </w:t>
      </w:r>
      <w:r w:rsidR="00D9723A" w:rsidRPr="002304AA">
        <w:t xml:space="preserve">GP2 </w:t>
      </w:r>
      <w:r w:rsidRPr="002304AA">
        <w:t xml:space="preserve">being applied to the </w:t>
      </w:r>
      <w:r w:rsidR="00D9723A" w:rsidRPr="002304AA">
        <w:t>discharge of</w:t>
      </w:r>
      <w:r w:rsidRPr="002304AA">
        <w:t xml:space="preserve"> its</w:t>
      </w:r>
      <w:r w:rsidR="00D9723A" w:rsidRPr="002304AA">
        <w:t xml:space="preserve"> liabilities in accordance with the law.  I afford that factor considerable weight.  However, GP2 has not sought any </w:t>
      </w:r>
      <w:r w:rsidR="005456F9" w:rsidRPr="002304AA">
        <w:t>inquiry</w:t>
      </w:r>
      <w:r w:rsidR="00D9723A" w:rsidRPr="002304AA">
        <w:t xml:space="preserve"> other than one that will ultimately yield a commercial benefit to itself (or perhaps to its liquidator depending on the ranking of</w:t>
      </w:r>
      <w:r w:rsidR="005F63AD" w:rsidRPr="002304AA">
        <w:t xml:space="preserve"> claims under s </w:t>
      </w:r>
      <w:r w:rsidR="00D9723A" w:rsidRPr="002304AA">
        <w:t>556</w:t>
      </w:r>
      <w:r w:rsidR="002304AA">
        <w:t xml:space="preserve"> of the CA).</w:t>
      </w:r>
    </w:p>
    <w:p w14:paraId="652CB16C" w14:textId="5D583E1A" w:rsidR="00D9723A" w:rsidRPr="00EC3B9A" w:rsidRDefault="00731EF9" w:rsidP="00502B8C">
      <w:pPr>
        <w:pStyle w:val="ParaNumbering"/>
      </w:pPr>
      <w:r w:rsidRPr="002304AA">
        <w:t xml:space="preserve">The suggestion of the wrongful claim under </w:t>
      </w:r>
      <w:r w:rsidRPr="002304AA">
        <w:rPr>
          <w:i/>
        </w:rPr>
        <w:t xml:space="preserve">Universal Distributing </w:t>
      </w:r>
      <w:r w:rsidRPr="002304AA">
        <w:t xml:space="preserve">principles cannot be made good, even on a </w:t>
      </w:r>
      <w:r w:rsidRPr="002304AA">
        <w:rPr>
          <w:i/>
        </w:rPr>
        <w:t>prima</w:t>
      </w:r>
      <w:r w:rsidR="007A045B" w:rsidRPr="002304AA">
        <w:rPr>
          <w:i/>
        </w:rPr>
        <w:t> </w:t>
      </w:r>
      <w:r w:rsidRPr="002304AA">
        <w:rPr>
          <w:i/>
        </w:rPr>
        <w:t>facie</w:t>
      </w:r>
      <w:r w:rsidRPr="002304AA">
        <w:t xml:space="preserve"> basis, without GP2 first establishing its status as a secured creditor having rights in the Fund. </w:t>
      </w:r>
      <w:r w:rsidR="007A045B" w:rsidRPr="002304AA">
        <w:t xml:space="preserve"> </w:t>
      </w:r>
      <w:r w:rsidR="00C75087" w:rsidRPr="002304AA">
        <w:t xml:space="preserve">It is significant that GP2 seeks an </w:t>
      </w:r>
      <w:r w:rsidR="005456F9" w:rsidRPr="002304AA">
        <w:t>inquiry</w:t>
      </w:r>
      <w:r w:rsidR="00C75087" w:rsidRPr="002304AA">
        <w:t xml:space="preserve"> into the validity of its own security and the existence of its debt</w:t>
      </w:r>
      <w:r w:rsidRPr="002304AA">
        <w:t xml:space="preserve">, and a declaration of those rights on the face of its </w:t>
      </w:r>
      <w:r w:rsidR="00BD7519" w:rsidRPr="002304AA">
        <w:t xml:space="preserve">amended </w:t>
      </w:r>
      <w:r w:rsidRPr="002304AA">
        <w:t>originating</w:t>
      </w:r>
      <w:r w:rsidRPr="00EC3B9A">
        <w:t xml:space="preserve"> application</w:t>
      </w:r>
      <w:r w:rsidR="00C75087" w:rsidRPr="00EC3B9A">
        <w:t xml:space="preserve">.  Those are essentially matters going to the vindication of GP2’s private rights </w:t>
      </w:r>
      <w:r w:rsidR="00E72503" w:rsidRPr="00EC3B9A">
        <w:rPr>
          <w:i/>
        </w:rPr>
        <w:t>vis a </w:t>
      </w:r>
      <w:r w:rsidR="00C75087" w:rsidRPr="00EC3B9A">
        <w:rPr>
          <w:i/>
        </w:rPr>
        <w:t>vis</w:t>
      </w:r>
      <w:r w:rsidR="00C75087" w:rsidRPr="00EC3B9A">
        <w:t xml:space="preserve"> GP1.</w:t>
      </w:r>
      <w:r w:rsidRPr="00EC3B9A">
        <w:t xml:space="preserve">  Assessed against the public interest,</w:t>
      </w:r>
      <w:r w:rsidR="00E72503" w:rsidRPr="00EC3B9A">
        <w:t xml:space="preserve"> Mr </w:t>
      </w:r>
      <w:r w:rsidR="00C75087" w:rsidRPr="00EC3B9A">
        <w:t>Moss’s conduct in neither accepting nor rejecting GP2’s proof of debt or recognising the validity of the security is not suggestive of impropriety.</w:t>
      </w:r>
      <w:r w:rsidRPr="00EC3B9A">
        <w:t xml:space="preserve">  Given the complexity of the transactions, there is a sufficient basis for</w:t>
      </w:r>
      <w:r w:rsidR="00E72503" w:rsidRPr="00EC3B9A">
        <w:t xml:space="preserve"> Mr </w:t>
      </w:r>
      <w:r w:rsidRPr="00EC3B9A">
        <w:t>Moss not to accept the proof of debt in the absence of further evidence from GP2.  Having lodged the proof of debt, it would ordinarily be for GP2 to make good its proof at its own expense:</w:t>
      </w:r>
      <w:r w:rsidR="00E72503" w:rsidRPr="00EC3B9A">
        <w:t xml:space="preserve"> </w:t>
      </w:r>
      <w:r w:rsidRPr="00EC3B9A">
        <w:t xml:space="preserve"> </w:t>
      </w:r>
      <w:proofErr w:type="spellStart"/>
      <w:r w:rsidR="00502B8C" w:rsidRPr="00502B8C">
        <w:t>r</w:t>
      </w:r>
      <w:r w:rsidR="00502B8C">
        <w:t>eg</w:t>
      </w:r>
      <w:proofErr w:type="spellEnd"/>
      <w:r w:rsidR="00502B8C">
        <w:t> </w:t>
      </w:r>
      <w:r w:rsidR="00502B8C" w:rsidRPr="00502B8C">
        <w:t xml:space="preserve">5.6.51 of the </w:t>
      </w:r>
      <w:r w:rsidR="00502B8C" w:rsidRPr="002304AA">
        <w:rPr>
          <w:i/>
        </w:rPr>
        <w:t>Corporations Regulations 2001</w:t>
      </w:r>
      <w:r w:rsidR="00502B8C" w:rsidRPr="00502B8C">
        <w:t xml:space="preserve"> (</w:t>
      </w:r>
      <w:proofErr w:type="spellStart"/>
      <w:r w:rsidR="00502B8C" w:rsidRPr="00502B8C">
        <w:t>Cth</w:t>
      </w:r>
      <w:proofErr w:type="spellEnd"/>
      <w:r w:rsidR="00502B8C">
        <w:t>)</w:t>
      </w:r>
      <w:r w:rsidR="002304AA">
        <w:t>.</w:t>
      </w:r>
      <w:r w:rsidRPr="00EC3B9A">
        <w:t xml:space="preserve">  </w:t>
      </w:r>
      <w:r w:rsidR="00EF6A1A" w:rsidRPr="00EC3B9A">
        <w:t>In all of the circumstances I have described</w:t>
      </w:r>
      <w:r w:rsidRPr="00EC3B9A">
        <w:t xml:space="preserve">, I </w:t>
      </w:r>
      <w:r w:rsidR="00EF6A1A" w:rsidRPr="00EC3B9A">
        <w:t xml:space="preserve">do not consider it an appropriate use of the power conferred by </w:t>
      </w:r>
      <w:r w:rsidRPr="00EC3B9A">
        <w:t>s</w:t>
      </w:r>
      <w:r w:rsidR="00502B8C">
        <w:t> </w:t>
      </w:r>
      <w:r w:rsidRPr="00EC3B9A">
        <w:t xml:space="preserve">90.10 of </w:t>
      </w:r>
      <w:proofErr w:type="spellStart"/>
      <w:r w:rsidRPr="00EC3B9A">
        <w:t>Sc</w:t>
      </w:r>
      <w:r w:rsidR="00EF6A1A" w:rsidRPr="00EC3B9A">
        <w:t>h</w:t>
      </w:r>
      <w:proofErr w:type="spellEnd"/>
      <w:r w:rsidR="00502B8C">
        <w:t> </w:t>
      </w:r>
      <w:r w:rsidR="00EF6A1A" w:rsidRPr="00EC3B9A">
        <w:t xml:space="preserve">2 of the CA to </w:t>
      </w:r>
      <w:r w:rsidR="005456F9">
        <w:t>inquire</w:t>
      </w:r>
      <w:r w:rsidR="00EF6A1A" w:rsidRPr="00EC3B9A">
        <w:t xml:space="preserve"> into GP2’s asserted status </w:t>
      </w:r>
      <w:r w:rsidR="00E72503" w:rsidRPr="00EC3B9A">
        <w:t xml:space="preserve">as a secured creditor of GP1. </w:t>
      </w:r>
      <w:r w:rsidR="00EF6A1A" w:rsidRPr="00EC3B9A">
        <w:t xml:space="preserve"> If GP2 considers there to be utility in a declaration of its status as a secured creditor, it may seek that declaration as a private remedy.</w:t>
      </w:r>
    </w:p>
    <w:p w14:paraId="7E9F66C7" w14:textId="179CAB7A" w:rsidR="00D9723A" w:rsidRDefault="00EF6A1A" w:rsidP="00D539E6">
      <w:pPr>
        <w:pStyle w:val="ParaNumbering"/>
      </w:pPr>
      <w:r>
        <w:lastRenderedPageBreak/>
        <w:t>The case is one in which the lack</w:t>
      </w:r>
      <w:r w:rsidR="00D9723A">
        <w:t xml:space="preserve"> of commercial utility in </w:t>
      </w:r>
      <w:r w:rsidR="00271463">
        <w:t>the proposed</w:t>
      </w:r>
      <w:r w:rsidR="00D9723A">
        <w:t xml:space="preserve"> </w:t>
      </w:r>
      <w:r w:rsidR="005456F9">
        <w:t>inquiry</w:t>
      </w:r>
      <w:r w:rsidR="00D9723A">
        <w:t xml:space="preserve"> </w:t>
      </w:r>
      <w:r w:rsidR="0029765A">
        <w:t xml:space="preserve">may legitimately </w:t>
      </w:r>
      <w:r>
        <w:t xml:space="preserve">inform the question of </w:t>
      </w:r>
      <w:r w:rsidR="00271463">
        <w:t xml:space="preserve">where </w:t>
      </w:r>
      <w:r>
        <w:t xml:space="preserve">the public interest might </w:t>
      </w:r>
      <w:r w:rsidR="00D9723A">
        <w:t>lie.</w:t>
      </w:r>
      <w:r w:rsidR="00271463">
        <w:t xml:space="preserve">  </w:t>
      </w:r>
      <w:r w:rsidR="00D9723A">
        <w:t xml:space="preserve">As identified above, GP1 </w:t>
      </w:r>
      <w:r w:rsidR="00BD7519">
        <w:t>appears to have</w:t>
      </w:r>
      <w:r w:rsidR="00D9723A">
        <w:t xml:space="preserve"> unsecured creditors owed amounts exceeding $17m.  </w:t>
      </w:r>
      <w:r w:rsidR="00271463">
        <w:t>They have no prospects of being paid</w:t>
      </w:r>
      <w:r w:rsidR="0029765A">
        <w:t xml:space="preserve"> on any possible out</w:t>
      </w:r>
      <w:r w:rsidR="002304AA">
        <w:t xml:space="preserve">come of the proposed inquiry.  </w:t>
      </w:r>
      <w:r w:rsidR="0029765A">
        <w:t>As I have said, the prospect of any benefit flowing to the creditors of GP2 is very low indeed.</w:t>
      </w:r>
      <w:r w:rsidR="002304AA">
        <w:t xml:space="preserve">  Whilst I accept that Mr </w:t>
      </w:r>
      <w:r w:rsidR="0029765A">
        <w:t>Jacobs has a genuine interest in having Mr</w:t>
      </w:r>
      <w:r w:rsidR="002304AA">
        <w:t> </w:t>
      </w:r>
      <w:r w:rsidR="0029765A">
        <w:t xml:space="preserve">Moss’s </w:t>
      </w:r>
      <w:r w:rsidR="000F5326">
        <w:t xml:space="preserve">claimed </w:t>
      </w:r>
      <w:r w:rsidR="0029765A">
        <w:t xml:space="preserve">equitable charge scrutinised, in my discretion, and having regard to all of the circumstances, </w:t>
      </w:r>
      <w:r w:rsidR="000F5326">
        <w:t xml:space="preserve">I conclude that </w:t>
      </w:r>
      <w:r w:rsidR="0029765A">
        <w:t>an inquiry into the subject matter referred to in the amended originating application should not be ordered</w:t>
      </w:r>
      <w:r w:rsidR="002304AA">
        <w:t>.</w:t>
      </w:r>
    </w:p>
    <w:p w14:paraId="09FE667D" w14:textId="77777777" w:rsidR="00271463" w:rsidRDefault="00271463" w:rsidP="005F63AD">
      <w:pPr>
        <w:pStyle w:val="ParaNumbering"/>
      </w:pPr>
      <w:r>
        <w:t>I will hear the parties as to costs.</w:t>
      </w:r>
    </w:p>
    <w:p w14:paraId="644D3E62" w14:textId="77777777" w:rsidR="00EC3B9A" w:rsidRDefault="00EC3B9A" w:rsidP="00815065">
      <w:pPr>
        <w:pStyle w:val="BodyText"/>
      </w:pPr>
      <w:bookmarkStart w:id="21" w:name="Certification"/>
    </w:p>
    <w:tbl>
      <w:tblPr>
        <w:tblW w:w="0" w:type="auto"/>
        <w:tblLook w:val="04A0" w:firstRow="1" w:lastRow="0" w:firstColumn="1" w:lastColumn="0" w:noHBand="0" w:noVBand="1"/>
      </w:tblPr>
      <w:tblGrid>
        <w:gridCol w:w="3794"/>
      </w:tblGrid>
      <w:tr w:rsidR="00EC3B9A" w:rsidRPr="00EC3B9A" w14:paraId="18E7F9CA" w14:textId="77777777">
        <w:tc>
          <w:tcPr>
            <w:tcW w:w="3794" w:type="dxa"/>
            <w:shd w:val="clear" w:color="auto" w:fill="auto"/>
          </w:tcPr>
          <w:p w14:paraId="025F3103" w14:textId="1D923377" w:rsidR="00EC3B9A" w:rsidRPr="00EC3B9A" w:rsidRDefault="00EC3B9A" w:rsidP="00EC3B9A">
            <w:pPr>
              <w:pStyle w:val="Normal1linespace"/>
            </w:pPr>
            <w:r w:rsidRPr="00EC3B9A">
              <w:t xml:space="preserve">I certify that the preceding </w:t>
            </w:r>
            <w:bookmarkStart w:id="22" w:name="NumberWord"/>
            <w:r w:rsidR="002304AA">
              <w:t>sixty-five</w:t>
            </w:r>
            <w:bookmarkEnd w:id="22"/>
            <w:r w:rsidRPr="00EC3B9A">
              <w:t xml:space="preserve"> (</w:t>
            </w:r>
            <w:bookmarkStart w:id="23" w:name="NumberNumeral"/>
            <w:r w:rsidR="002304AA">
              <w:t>65</w:t>
            </w:r>
            <w:bookmarkEnd w:id="23"/>
            <w:r w:rsidRPr="00EC3B9A">
              <w:t xml:space="preserve">) numbered </w:t>
            </w:r>
            <w:bookmarkStart w:id="24" w:name="CertPara"/>
            <w:r w:rsidR="002304AA">
              <w:t>paragraphs are</w:t>
            </w:r>
            <w:bookmarkEnd w:id="24"/>
            <w:r w:rsidRPr="00EC3B9A">
              <w:t xml:space="preserve"> a true copy of the Reasons for Judgment herein of the Honourable </w:t>
            </w:r>
            <w:bookmarkStart w:id="25" w:name="Justice"/>
            <w:r>
              <w:t xml:space="preserve">Justice </w:t>
            </w:r>
            <w:proofErr w:type="spellStart"/>
            <w:r>
              <w:t>Charlesworth</w:t>
            </w:r>
            <w:bookmarkEnd w:id="25"/>
            <w:proofErr w:type="spellEnd"/>
            <w:r w:rsidRPr="00EC3B9A">
              <w:t>.</w:t>
            </w:r>
          </w:p>
        </w:tc>
      </w:tr>
    </w:tbl>
    <w:p w14:paraId="2AB1BE8F" w14:textId="77777777" w:rsidR="00EC3B9A" w:rsidRDefault="00EC3B9A" w:rsidP="00815065">
      <w:pPr>
        <w:pStyle w:val="BodyText"/>
      </w:pPr>
    </w:p>
    <w:p w14:paraId="7FE84F49" w14:textId="77777777" w:rsidR="00EC3B9A" w:rsidRDefault="00EC3B9A" w:rsidP="00815065">
      <w:pPr>
        <w:pStyle w:val="BodyText"/>
      </w:pPr>
      <w:r>
        <w:t>Associate:</w:t>
      </w:r>
      <w:bookmarkStart w:id="26" w:name="_GoBack"/>
      <w:bookmarkEnd w:id="26"/>
    </w:p>
    <w:p w14:paraId="0E368D79" w14:textId="2995852F" w:rsidR="00EC3B9A" w:rsidRDefault="00EC3B9A" w:rsidP="00815065">
      <w:pPr>
        <w:pStyle w:val="BodyText"/>
      </w:pPr>
    </w:p>
    <w:p w14:paraId="5DDE0870" w14:textId="77777777" w:rsidR="00EC3B9A" w:rsidRDefault="00EC3B9A" w:rsidP="00815065">
      <w:pPr>
        <w:pStyle w:val="BodyText"/>
        <w:tabs>
          <w:tab w:val="left" w:pos="1134"/>
        </w:tabs>
      </w:pPr>
      <w:r>
        <w:t>Dated:</w:t>
      </w:r>
      <w:r>
        <w:tab/>
      </w:r>
      <w:bookmarkStart w:id="27" w:name="CertifyDated"/>
      <w:r>
        <w:t>22 May 2020</w:t>
      </w:r>
      <w:bookmarkEnd w:id="27"/>
    </w:p>
    <w:p w14:paraId="29F69458" w14:textId="77777777" w:rsidR="00EC3B9A" w:rsidRDefault="00EC3B9A" w:rsidP="00815065">
      <w:pPr>
        <w:pStyle w:val="BodyText"/>
      </w:pPr>
    </w:p>
    <w:bookmarkEnd w:id="21"/>
    <w:sectPr w:rsidR="00EC3B9A">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7FE1D" w14:textId="77777777" w:rsidR="00C302D7" w:rsidRDefault="00C302D7">
      <w:pPr>
        <w:spacing w:line="20" w:lineRule="exact"/>
      </w:pPr>
    </w:p>
    <w:p w14:paraId="4F4C674A" w14:textId="77777777" w:rsidR="00C302D7" w:rsidRDefault="00C302D7"/>
    <w:p w14:paraId="41236A09" w14:textId="77777777" w:rsidR="00C302D7" w:rsidRDefault="00C302D7"/>
  </w:endnote>
  <w:endnote w:type="continuationSeparator" w:id="0">
    <w:p w14:paraId="67DF273E" w14:textId="77777777" w:rsidR="00C302D7" w:rsidRDefault="00C302D7">
      <w:r>
        <w:t xml:space="preserve"> </w:t>
      </w:r>
    </w:p>
    <w:p w14:paraId="76F164F0" w14:textId="77777777" w:rsidR="00C302D7" w:rsidRDefault="00C302D7"/>
    <w:p w14:paraId="25BA4F37" w14:textId="77777777" w:rsidR="00C302D7" w:rsidRDefault="00C302D7"/>
  </w:endnote>
  <w:endnote w:type="continuationNotice" w:id="1">
    <w:p w14:paraId="2A6B6A8E" w14:textId="77777777" w:rsidR="00C302D7" w:rsidRDefault="00C302D7">
      <w:r>
        <w:t xml:space="preserve"> </w:t>
      </w:r>
    </w:p>
    <w:p w14:paraId="75E3A2D3" w14:textId="77777777" w:rsidR="00C302D7" w:rsidRDefault="00C302D7"/>
    <w:p w14:paraId="38EA5F4E" w14:textId="77777777" w:rsidR="00C302D7" w:rsidRDefault="00C30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1DBE" w14:textId="42449EBB" w:rsidR="004F5D30" w:rsidRPr="002304AA" w:rsidRDefault="004F5D30" w:rsidP="00230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EEA9" w14:textId="16BAE05D" w:rsidR="004F5D30" w:rsidRPr="002304AA" w:rsidRDefault="004F5D30" w:rsidP="00230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07E00" w14:textId="77777777" w:rsidR="00C302D7" w:rsidRDefault="00C302D7"/>
    <w:p w14:paraId="215E895D" w14:textId="77777777" w:rsidR="00C302D7" w:rsidRDefault="00C302D7"/>
    <w:p w14:paraId="42C87393" w14:textId="77777777" w:rsidR="00C302D7" w:rsidRDefault="00C302D7"/>
  </w:footnote>
  <w:footnote w:type="continuationSeparator" w:id="0">
    <w:p w14:paraId="5EAD55F8" w14:textId="77777777" w:rsidR="00C302D7" w:rsidRDefault="00C302D7">
      <w:r>
        <w:continuationSeparator/>
      </w:r>
    </w:p>
    <w:p w14:paraId="3AC7EB87" w14:textId="77777777" w:rsidR="00C302D7" w:rsidRDefault="00C302D7"/>
    <w:p w14:paraId="22A36B1E" w14:textId="77777777" w:rsidR="00C302D7" w:rsidRDefault="00C30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D612" w14:textId="77777777" w:rsidR="004F5D30" w:rsidRDefault="004F5D3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56C7" w14:textId="77777777" w:rsidR="004F5D30" w:rsidRDefault="004F5D3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CEF1" w14:textId="77777777" w:rsidR="004F5D30" w:rsidRDefault="004F5D3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0C785" w14:textId="74819C36" w:rsidR="004F5D30" w:rsidRDefault="004F5D30">
    <w:pPr>
      <w:tabs>
        <w:tab w:val="center" w:pos="4512"/>
      </w:tabs>
      <w:suppressAutoHyphens/>
    </w:pPr>
    <w:r>
      <w:tab/>
      <w:t xml:space="preserve">- </w:t>
    </w:r>
    <w:r>
      <w:fldChar w:fldCharType="begin"/>
    </w:r>
    <w:r>
      <w:instrText>page \* arabic</w:instrText>
    </w:r>
    <w:r>
      <w:fldChar w:fldCharType="separate"/>
    </w:r>
    <w:r w:rsidR="004975D2">
      <w:rPr>
        <w:noProof/>
      </w:rPr>
      <w:t>14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7EF4" w14:textId="77777777" w:rsidR="004F5D30" w:rsidRDefault="004F5D30">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2716"/>
        </w:tabs>
        <w:ind w:left="1996"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C9903B8"/>
    <w:multiLevelType w:val="singleLevel"/>
    <w:tmpl w:val="8B2A6328"/>
    <w:lvl w:ilvl="0">
      <w:start w:val="1"/>
      <w:numFmt w:val="decimal"/>
      <w:pStyle w:val="NumberedList"/>
      <w:lvlText w:val="%1"/>
      <w:lvlJc w:val="left"/>
      <w:pPr>
        <w:tabs>
          <w:tab w:val="num" w:pos="0"/>
        </w:tabs>
        <w:ind w:left="0" w:hanging="720"/>
      </w:pPr>
      <w:rPr>
        <w:sz w:val="20"/>
      </w:rPr>
    </w:lvl>
  </w:abstractNum>
  <w:abstractNum w:abstractNumId="17" w15:restartNumberingAfterBreak="0">
    <w:nsid w:val="45B57ABF"/>
    <w:multiLevelType w:val="hybridMultilevel"/>
    <w:tmpl w:val="86665C80"/>
    <w:lvl w:ilvl="0" w:tplc="6F688BB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0A01C6F"/>
    <w:multiLevelType w:val="hybridMultilevel"/>
    <w:tmpl w:val="556A4E12"/>
    <w:lvl w:ilvl="0" w:tplc="726ADBA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2"/>
  </w:num>
  <w:num w:numId="18">
    <w:abstractNumId w:val="23"/>
  </w:num>
  <w:num w:numId="19">
    <w:abstractNumId w:val="10"/>
  </w:num>
  <w:num w:numId="20">
    <w:abstractNumId w:val="15"/>
  </w:num>
  <w:num w:numId="21">
    <w:abstractNumId w:val="18"/>
  </w:num>
  <w:num w:numId="22">
    <w:abstractNumId w:val="14"/>
  </w:num>
  <w:num w:numId="23">
    <w:abstractNumId w:val="14"/>
  </w:num>
  <w:num w:numId="24">
    <w:abstractNumId w:val="21"/>
  </w:num>
  <w:num w:numId="25">
    <w:abstractNumId w:val="16"/>
  </w:num>
  <w:num w:numId="26">
    <w:abstractNumId w:val="13"/>
  </w:num>
  <w:num w:numId="27">
    <w:abstractNumId w:val="17"/>
  </w:num>
  <w:num w:numId="28">
    <w:abstractNumId w:val="13"/>
  </w:num>
  <w:num w:numId="29">
    <w:abstractNumId w:val="13"/>
  </w:num>
  <w:num w:numId="30">
    <w:abstractNumId w:val="13"/>
  </w:num>
  <w:num w:numId="3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GP No1 Pty Ltd (in liquidation)|Gavin Moss"/>
    <w:docVar w:name="Defenders" w:val="(and another named in the Schedule)"/>
    <w:docVar w:name="Division" w:val="General Division"/>
    <w:docVar w:name="DocCreated" w:val="True"/>
    <w:docVar w:name="FileNumbers" w:val="SAD 133 of 2018"/>
    <w:docVar w:name="HearingDate" w:val="28 February 2020"/>
    <w:docVar w:name="Initiators" w:val="(and another named in the Schedule)"/>
    <w:docVar w:name="Judgdate" w:val="22 May 2020"/>
    <w:docVar w:name="Judge" w:val="Charlesworth"/>
    <w:docVar w:name="Justices" w:val="Justice"/>
    <w:docVar w:name="lstEntryList" w:val="-1"/>
    <w:docVar w:name="myEntryList" w:val="Counsel for the Plaintiff=Mr L Gentry|Solicitor for the Plaintiff=Pallaras Legal|Counsel for the Defendants=Ms G Walker|Solicitor for the Defendants=Andreyev Lawyers"/>
    <w:docVar w:name="NSD" w:val="NSD "/>
    <w:docVar w:name="NumApps" w:val="1"/>
    <w:docVar w:name="NumApps_" w:val="2"/>
    <w:docVar w:name="NumCrossResps" w:val="0"/>
    <w:docVar w:name="NumDefs" w:val="2"/>
    <w:docVar w:name="NumOthers" w:val="0"/>
    <w:docVar w:name="OtherNum" w:val="0"/>
    <w:docVar w:name="Parties1" w:val="Plaintiff"/>
    <w:docVar w:name="Parties2" w:val="Defendant"/>
    <w:docVar w:name="Parties3" w:val="Cross-Appellant"/>
    <w:docVar w:name="Parties4" w:val="Cross-Defendant"/>
    <w:docVar w:name="Parties5" w:val="Intervener"/>
    <w:docVar w:name="Plaintiff" w:val="ACN 153 364 491 Ltd (in liquidation)"/>
    <w:docVar w:name="PracticeArea" w:val="Commercial and Corporations"/>
    <w:docVar w:name="RESAndAnother" w:val="True"/>
    <w:docVar w:name="RESAndOthers" w:val="False"/>
    <w:docVar w:name="ResState" w:val="South Australia"/>
    <w:docVar w:name="SubArea" w:val="Corporations and Corporate Insolvency (C &amp; C)"/>
  </w:docVars>
  <w:rsids>
    <w:rsidRoot w:val="00D85186"/>
    <w:rsid w:val="0001469E"/>
    <w:rsid w:val="000149CC"/>
    <w:rsid w:val="00015993"/>
    <w:rsid w:val="00022289"/>
    <w:rsid w:val="00032F9F"/>
    <w:rsid w:val="00041C07"/>
    <w:rsid w:val="00045BB7"/>
    <w:rsid w:val="00055719"/>
    <w:rsid w:val="0005641B"/>
    <w:rsid w:val="00062D35"/>
    <w:rsid w:val="00066884"/>
    <w:rsid w:val="00070378"/>
    <w:rsid w:val="00077DB9"/>
    <w:rsid w:val="00081497"/>
    <w:rsid w:val="00094BA0"/>
    <w:rsid w:val="000A2E76"/>
    <w:rsid w:val="000A4807"/>
    <w:rsid w:val="000A4BE4"/>
    <w:rsid w:val="000A4E2D"/>
    <w:rsid w:val="000A6C7D"/>
    <w:rsid w:val="000B6A2E"/>
    <w:rsid w:val="000B6F03"/>
    <w:rsid w:val="000C023E"/>
    <w:rsid w:val="000C5195"/>
    <w:rsid w:val="000C62EF"/>
    <w:rsid w:val="000D2137"/>
    <w:rsid w:val="000D3FD2"/>
    <w:rsid w:val="000E3FC8"/>
    <w:rsid w:val="000E7BAE"/>
    <w:rsid w:val="000F133D"/>
    <w:rsid w:val="000F5326"/>
    <w:rsid w:val="0010536B"/>
    <w:rsid w:val="0011145C"/>
    <w:rsid w:val="001128BD"/>
    <w:rsid w:val="0011419D"/>
    <w:rsid w:val="00121D17"/>
    <w:rsid w:val="001278B7"/>
    <w:rsid w:val="00132054"/>
    <w:rsid w:val="00140175"/>
    <w:rsid w:val="001412E5"/>
    <w:rsid w:val="00142436"/>
    <w:rsid w:val="001727A4"/>
    <w:rsid w:val="0017376C"/>
    <w:rsid w:val="001738AB"/>
    <w:rsid w:val="00174D23"/>
    <w:rsid w:val="001765E0"/>
    <w:rsid w:val="00177759"/>
    <w:rsid w:val="00183C9D"/>
    <w:rsid w:val="00185091"/>
    <w:rsid w:val="00185E6B"/>
    <w:rsid w:val="00187BBC"/>
    <w:rsid w:val="001932F3"/>
    <w:rsid w:val="001A4309"/>
    <w:rsid w:val="001B1053"/>
    <w:rsid w:val="001B14AC"/>
    <w:rsid w:val="001B3BA0"/>
    <w:rsid w:val="001B7940"/>
    <w:rsid w:val="001C37CA"/>
    <w:rsid w:val="001D2F96"/>
    <w:rsid w:val="001D4303"/>
    <w:rsid w:val="001D6746"/>
    <w:rsid w:val="001E3B49"/>
    <w:rsid w:val="001E7388"/>
    <w:rsid w:val="001F13DD"/>
    <w:rsid w:val="001F2DBC"/>
    <w:rsid w:val="001F73E8"/>
    <w:rsid w:val="0020262C"/>
    <w:rsid w:val="002103FE"/>
    <w:rsid w:val="002136C3"/>
    <w:rsid w:val="00216876"/>
    <w:rsid w:val="00224537"/>
    <w:rsid w:val="00224EDB"/>
    <w:rsid w:val="00225A92"/>
    <w:rsid w:val="002304AA"/>
    <w:rsid w:val="00235956"/>
    <w:rsid w:val="00237AA0"/>
    <w:rsid w:val="00247C9A"/>
    <w:rsid w:val="0025160C"/>
    <w:rsid w:val="002535D0"/>
    <w:rsid w:val="002539B3"/>
    <w:rsid w:val="00257C3E"/>
    <w:rsid w:val="002602C2"/>
    <w:rsid w:val="002666C9"/>
    <w:rsid w:val="00270136"/>
    <w:rsid w:val="00270A65"/>
    <w:rsid w:val="00270F2A"/>
    <w:rsid w:val="00271463"/>
    <w:rsid w:val="00274B98"/>
    <w:rsid w:val="00274F5B"/>
    <w:rsid w:val="00280836"/>
    <w:rsid w:val="00282E1A"/>
    <w:rsid w:val="00290769"/>
    <w:rsid w:val="0029113B"/>
    <w:rsid w:val="002934C0"/>
    <w:rsid w:val="0029765A"/>
    <w:rsid w:val="002976A3"/>
    <w:rsid w:val="002A1B50"/>
    <w:rsid w:val="002A2B53"/>
    <w:rsid w:val="002A2EFF"/>
    <w:rsid w:val="002A7D6A"/>
    <w:rsid w:val="002B0E91"/>
    <w:rsid w:val="002B6779"/>
    <w:rsid w:val="002B71C0"/>
    <w:rsid w:val="002B766F"/>
    <w:rsid w:val="002B7A34"/>
    <w:rsid w:val="002C31AD"/>
    <w:rsid w:val="002C7385"/>
    <w:rsid w:val="002D1303"/>
    <w:rsid w:val="002D2DBB"/>
    <w:rsid w:val="002D54A6"/>
    <w:rsid w:val="002E6A7A"/>
    <w:rsid w:val="002F1E49"/>
    <w:rsid w:val="002F4E9C"/>
    <w:rsid w:val="00305663"/>
    <w:rsid w:val="003078AD"/>
    <w:rsid w:val="00310F36"/>
    <w:rsid w:val="0031256C"/>
    <w:rsid w:val="003125E2"/>
    <w:rsid w:val="00314D6C"/>
    <w:rsid w:val="00316D2A"/>
    <w:rsid w:val="0031799E"/>
    <w:rsid w:val="00322A7C"/>
    <w:rsid w:val="00323A76"/>
    <w:rsid w:val="00332912"/>
    <w:rsid w:val="003402D3"/>
    <w:rsid w:val="00343ABC"/>
    <w:rsid w:val="00343C93"/>
    <w:rsid w:val="003463FE"/>
    <w:rsid w:val="00350E29"/>
    <w:rsid w:val="003554B3"/>
    <w:rsid w:val="00356632"/>
    <w:rsid w:val="00357526"/>
    <w:rsid w:val="00365F5B"/>
    <w:rsid w:val="00371009"/>
    <w:rsid w:val="00377E90"/>
    <w:rsid w:val="003845A9"/>
    <w:rsid w:val="00390883"/>
    <w:rsid w:val="003922F8"/>
    <w:rsid w:val="00394540"/>
    <w:rsid w:val="00395B24"/>
    <w:rsid w:val="003A2D38"/>
    <w:rsid w:val="003A7ECC"/>
    <w:rsid w:val="003B2C72"/>
    <w:rsid w:val="003C0A7C"/>
    <w:rsid w:val="003C1333"/>
    <w:rsid w:val="003C20FF"/>
    <w:rsid w:val="003D2650"/>
    <w:rsid w:val="003D560C"/>
    <w:rsid w:val="003D704B"/>
    <w:rsid w:val="003E2CA3"/>
    <w:rsid w:val="003E5874"/>
    <w:rsid w:val="003F193E"/>
    <w:rsid w:val="003F34F1"/>
    <w:rsid w:val="0040739C"/>
    <w:rsid w:val="00411AE8"/>
    <w:rsid w:val="00413B74"/>
    <w:rsid w:val="00414677"/>
    <w:rsid w:val="00435C5F"/>
    <w:rsid w:val="00441E98"/>
    <w:rsid w:val="004532F7"/>
    <w:rsid w:val="00454EB1"/>
    <w:rsid w:val="00471E5C"/>
    <w:rsid w:val="00472027"/>
    <w:rsid w:val="00473832"/>
    <w:rsid w:val="004804CF"/>
    <w:rsid w:val="00480FF4"/>
    <w:rsid w:val="00481F3D"/>
    <w:rsid w:val="0048380D"/>
    <w:rsid w:val="00484962"/>
    <w:rsid w:val="00484F6D"/>
    <w:rsid w:val="0049338A"/>
    <w:rsid w:val="0049417F"/>
    <w:rsid w:val="004975D2"/>
    <w:rsid w:val="004A374C"/>
    <w:rsid w:val="004A761D"/>
    <w:rsid w:val="004B391F"/>
    <w:rsid w:val="004B3EFA"/>
    <w:rsid w:val="004B6C40"/>
    <w:rsid w:val="004C2A87"/>
    <w:rsid w:val="004C471D"/>
    <w:rsid w:val="004C4D7B"/>
    <w:rsid w:val="004C4ED3"/>
    <w:rsid w:val="004D2EA5"/>
    <w:rsid w:val="004D32A6"/>
    <w:rsid w:val="004D53E5"/>
    <w:rsid w:val="004D5C5A"/>
    <w:rsid w:val="004F1378"/>
    <w:rsid w:val="004F5D30"/>
    <w:rsid w:val="00501A12"/>
    <w:rsid w:val="00502B8C"/>
    <w:rsid w:val="0051346D"/>
    <w:rsid w:val="00513EAE"/>
    <w:rsid w:val="00516806"/>
    <w:rsid w:val="00525A49"/>
    <w:rsid w:val="00531A1B"/>
    <w:rsid w:val="00531D4C"/>
    <w:rsid w:val="00535613"/>
    <w:rsid w:val="00535660"/>
    <w:rsid w:val="005359EB"/>
    <w:rsid w:val="00541024"/>
    <w:rsid w:val="0054254A"/>
    <w:rsid w:val="00544D96"/>
    <w:rsid w:val="005456F9"/>
    <w:rsid w:val="005466B5"/>
    <w:rsid w:val="00551E29"/>
    <w:rsid w:val="00554314"/>
    <w:rsid w:val="005629B3"/>
    <w:rsid w:val="00564BFC"/>
    <w:rsid w:val="00564F21"/>
    <w:rsid w:val="00570F03"/>
    <w:rsid w:val="00573AC4"/>
    <w:rsid w:val="005801FC"/>
    <w:rsid w:val="00580663"/>
    <w:rsid w:val="005860CB"/>
    <w:rsid w:val="00595016"/>
    <w:rsid w:val="00597AAE"/>
    <w:rsid w:val="005A076A"/>
    <w:rsid w:val="005A222C"/>
    <w:rsid w:val="005A4DF8"/>
    <w:rsid w:val="005B1426"/>
    <w:rsid w:val="005B4FA2"/>
    <w:rsid w:val="005C0A8E"/>
    <w:rsid w:val="005C1767"/>
    <w:rsid w:val="005C42EF"/>
    <w:rsid w:val="005D081E"/>
    <w:rsid w:val="005E02F5"/>
    <w:rsid w:val="005E0510"/>
    <w:rsid w:val="005E176E"/>
    <w:rsid w:val="005E218E"/>
    <w:rsid w:val="005E35A0"/>
    <w:rsid w:val="005F0D1B"/>
    <w:rsid w:val="005F1865"/>
    <w:rsid w:val="005F2406"/>
    <w:rsid w:val="005F63AD"/>
    <w:rsid w:val="006007BD"/>
    <w:rsid w:val="006013C8"/>
    <w:rsid w:val="0060270D"/>
    <w:rsid w:val="00604611"/>
    <w:rsid w:val="0061037E"/>
    <w:rsid w:val="00610D13"/>
    <w:rsid w:val="00611586"/>
    <w:rsid w:val="00614CCD"/>
    <w:rsid w:val="00621887"/>
    <w:rsid w:val="00624520"/>
    <w:rsid w:val="006278DC"/>
    <w:rsid w:val="00632300"/>
    <w:rsid w:val="00632BB7"/>
    <w:rsid w:val="00635B36"/>
    <w:rsid w:val="00636871"/>
    <w:rsid w:val="00640F4E"/>
    <w:rsid w:val="00643DE0"/>
    <w:rsid w:val="00644E85"/>
    <w:rsid w:val="00653CA7"/>
    <w:rsid w:val="00655531"/>
    <w:rsid w:val="006573F1"/>
    <w:rsid w:val="006605CE"/>
    <w:rsid w:val="0066063F"/>
    <w:rsid w:val="00662BB0"/>
    <w:rsid w:val="00663878"/>
    <w:rsid w:val="00667773"/>
    <w:rsid w:val="00670743"/>
    <w:rsid w:val="00690EE2"/>
    <w:rsid w:val="006A0E20"/>
    <w:rsid w:val="006A5695"/>
    <w:rsid w:val="006B3904"/>
    <w:rsid w:val="006B5B7D"/>
    <w:rsid w:val="006C7644"/>
    <w:rsid w:val="006D0ECF"/>
    <w:rsid w:val="006D2977"/>
    <w:rsid w:val="006D4C92"/>
    <w:rsid w:val="006D4EB6"/>
    <w:rsid w:val="006E25B4"/>
    <w:rsid w:val="006E35BF"/>
    <w:rsid w:val="006E6C94"/>
    <w:rsid w:val="006E7850"/>
    <w:rsid w:val="006E7E0F"/>
    <w:rsid w:val="006F6A80"/>
    <w:rsid w:val="007028D9"/>
    <w:rsid w:val="0070371A"/>
    <w:rsid w:val="00703CF8"/>
    <w:rsid w:val="00707218"/>
    <w:rsid w:val="00711253"/>
    <w:rsid w:val="00712B1D"/>
    <w:rsid w:val="00726CF9"/>
    <w:rsid w:val="00731EF9"/>
    <w:rsid w:val="007325D9"/>
    <w:rsid w:val="00733207"/>
    <w:rsid w:val="007360CA"/>
    <w:rsid w:val="0075774B"/>
    <w:rsid w:val="00760EC0"/>
    <w:rsid w:val="007622C7"/>
    <w:rsid w:val="00770EC5"/>
    <w:rsid w:val="00776DF1"/>
    <w:rsid w:val="0078003A"/>
    <w:rsid w:val="007802A8"/>
    <w:rsid w:val="00780771"/>
    <w:rsid w:val="00785AA6"/>
    <w:rsid w:val="00790364"/>
    <w:rsid w:val="007929CF"/>
    <w:rsid w:val="00792A9D"/>
    <w:rsid w:val="007A045B"/>
    <w:rsid w:val="007A6F28"/>
    <w:rsid w:val="007B03C6"/>
    <w:rsid w:val="007B0DB1"/>
    <w:rsid w:val="007C3BF6"/>
    <w:rsid w:val="007C6866"/>
    <w:rsid w:val="007D0FD2"/>
    <w:rsid w:val="007D2EF8"/>
    <w:rsid w:val="007D561F"/>
    <w:rsid w:val="007D7FD2"/>
    <w:rsid w:val="007E13D9"/>
    <w:rsid w:val="007E361B"/>
    <w:rsid w:val="007E41BE"/>
    <w:rsid w:val="007E44DD"/>
    <w:rsid w:val="007E4DB6"/>
    <w:rsid w:val="007E7CD4"/>
    <w:rsid w:val="007F12AC"/>
    <w:rsid w:val="007F347E"/>
    <w:rsid w:val="00801800"/>
    <w:rsid w:val="00801B5B"/>
    <w:rsid w:val="008149B2"/>
    <w:rsid w:val="00825FAD"/>
    <w:rsid w:val="008276B4"/>
    <w:rsid w:val="00831927"/>
    <w:rsid w:val="00841BD3"/>
    <w:rsid w:val="0084273D"/>
    <w:rsid w:val="00844E3F"/>
    <w:rsid w:val="00845A83"/>
    <w:rsid w:val="0084635F"/>
    <w:rsid w:val="00846B2F"/>
    <w:rsid w:val="00846DA1"/>
    <w:rsid w:val="008547E3"/>
    <w:rsid w:val="00867A35"/>
    <w:rsid w:val="008712BB"/>
    <w:rsid w:val="00884EA2"/>
    <w:rsid w:val="00893342"/>
    <w:rsid w:val="008A2484"/>
    <w:rsid w:val="008B2791"/>
    <w:rsid w:val="008B7A9B"/>
    <w:rsid w:val="008C26D9"/>
    <w:rsid w:val="008C6D50"/>
    <w:rsid w:val="008C7167"/>
    <w:rsid w:val="008C7503"/>
    <w:rsid w:val="008D1617"/>
    <w:rsid w:val="008D4F6C"/>
    <w:rsid w:val="008D66C8"/>
    <w:rsid w:val="008D7DEC"/>
    <w:rsid w:val="008E6315"/>
    <w:rsid w:val="008E7BA2"/>
    <w:rsid w:val="008F11E0"/>
    <w:rsid w:val="008F2337"/>
    <w:rsid w:val="008F78BC"/>
    <w:rsid w:val="008F7B63"/>
    <w:rsid w:val="008F7D6A"/>
    <w:rsid w:val="009054CB"/>
    <w:rsid w:val="00912F94"/>
    <w:rsid w:val="00913172"/>
    <w:rsid w:val="0092590B"/>
    <w:rsid w:val="00925E60"/>
    <w:rsid w:val="009264B3"/>
    <w:rsid w:val="00935C80"/>
    <w:rsid w:val="009365E0"/>
    <w:rsid w:val="00942BA2"/>
    <w:rsid w:val="00943B00"/>
    <w:rsid w:val="00944C86"/>
    <w:rsid w:val="00945A93"/>
    <w:rsid w:val="00957DE8"/>
    <w:rsid w:val="00960ECB"/>
    <w:rsid w:val="009615D6"/>
    <w:rsid w:val="00962276"/>
    <w:rsid w:val="0096736B"/>
    <w:rsid w:val="00967855"/>
    <w:rsid w:val="00980736"/>
    <w:rsid w:val="00980E55"/>
    <w:rsid w:val="00981A39"/>
    <w:rsid w:val="0098350D"/>
    <w:rsid w:val="00987097"/>
    <w:rsid w:val="00995AA6"/>
    <w:rsid w:val="00995E6B"/>
    <w:rsid w:val="009A3A9C"/>
    <w:rsid w:val="009A5079"/>
    <w:rsid w:val="009A5658"/>
    <w:rsid w:val="009B046C"/>
    <w:rsid w:val="009B13FA"/>
    <w:rsid w:val="009B1E2D"/>
    <w:rsid w:val="009B1F12"/>
    <w:rsid w:val="009B60AD"/>
    <w:rsid w:val="009C59FB"/>
    <w:rsid w:val="009C6677"/>
    <w:rsid w:val="009C6F3B"/>
    <w:rsid w:val="009D1467"/>
    <w:rsid w:val="009D3CAF"/>
    <w:rsid w:val="009E4FA6"/>
    <w:rsid w:val="009E5A0C"/>
    <w:rsid w:val="009E7D93"/>
    <w:rsid w:val="009F5C33"/>
    <w:rsid w:val="00A002D2"/>
    <w:rsid w:val="00A025FE"/>
    <w:rsid w:val="00A03EAC"/>
    <w:rsid w:val="00A11CA6"/>
    <w:rsid w:val="00A20C49"/>
    <w:rsid w:val="00A261A1"/>
    <w:rsid w:val="00A269CA"/>
    <w:rsid w:val="00A336EE"/>
    <w:rsid w:val="00A359AC"/>
    <w:rsid w:val="00A35E11"/>
    <w:rsid w:val="00A40A9E"/>
    <w:rsid w:val="00A41413"/>
    <w:rsid w:val="00A45FB1"/>
    <w:rsid w:val="00A46CCC"/>
    <w:rsid w:val="00A51CFE"/>
    <w:rsid w:val="00A57B20"/>
    <w:rsid w:val="00A76C13"/>
    <w:rsid w:val="00A81F4F"/>
    <w:rsid w:val="00A92E79"/>
    <w:rsid w:val="00A950B6"/>
    <w:rsid w:val="00AB4050"/>
    <w:rsid w:val="00AB41C1"/>
    <w:rsid w:val="00AB7D12"/>
    <w:rsid w:val="00AC25C0"/>
    <w:rsid w:val="00AD12A8"/>
    <w:rsid w:val="00AD461B"/>
    <w:rsid w:val="00AE023F"/>
    <w:rsid w:val="00AF3577"/>
    <w:rsid w:val="00AF35F9"/>
    <w:rsid w:val="00B00330"/>
    <w:rsid w:val="00B02305"/>
    <w:rsid w:val="00B04F17"/>
    <w:rsid w:val="00B05C7D"/>
    <w:rsid w:val="00B1445D"/>
    <w:rsid w:val="00B3336A"/>
    <w:rsid w:val="00B346C3"/>
    <w:rsid w:val="00B35A76"/>
    <w:rsid w:val="00B4471C"/>
    <w:rsid w:val="00B45164"/>
    <w:rsid w:val="00B451A6"/>
    <w:rsid w:val="00B50CB7"/>
    <w:rsid w:val="00B722DE"/>
    <w:rsid w:val="00B7322E"/>
    <w:rsid w:val="00B76C44"/>
    <w:rsid w:val="00B83F87"/>
    <w:rsid w:val="00B90DD5"/>
    <w:rsid w:val="00BA2EFA"/>
    <w:rsid w:val="00BA3DBC"/>
    <w:rsid w:val="00BB2DA2"/>
    <w:rsid w:val="00BB56DC"/>
    <w:rsid w:val="00BB6B50"/>
    <w:rsid w:val="00BC1EBC"/>
    <w:rsid w:val="00BC5F25"/>
    <w:rsid w:val="00BD590E"/>
    <w:rsid w:val="00BD7519"/>
    <w:rsid w:val="00BE183D"/>
    <w:rsid w:val="00BF5B76"/>
    <w:rsid w:val="00BF5D7A"/>
    <w:rsid w:val="00C02D33"/>
    <w:rsid w:val="00C056F3"/>
    <w:rsid w:val="00C1232C"/>
    <w:rsid w:val="00C150CF"/>
    <w:rsid w:val="00C27223"/>
    <w:rsid w:val="00C302D7"/>
    <w:rsid w:val="00C35421"/>
    <w:rsid w:val="00C36442"/>
    <w:rsid w:val="00C400CE"/>
    <w:rsid w:val="00C410FD"/>
    <w:rsid w:val="00C539FB"/>
    <w:rsid w:val="00C732BF"/>
    <w:rsid w:val="00C75087"/>
    <w:rsid w:val="00C813CC"/>
    <w:rsid w:val="00C868AF"/>
    <w:rsid w:val="00C974C6"/>
    <w:rsid w:val="00CA01C8"/>
    <w:rsid w:val="00CA1D27"/>
    <w:rsid w:val="00CA246D"/>
    <w:rsid w:val="00CA50D9"/>
    <w:rsid w:val="00CB068F"/>
    <w:rsid w:val="00CB5636"/>
    <w:rsid w:val="00CB6A0A"/>
    <w:rsid w:val="00CC2491"/>
    <w:rsid w:val="00CD7125"/>
    <w:rsid w:val="00CD7C9E"/>
    <w:rsid w:val="00D10F21"/>
    <w:rsid w:val="00D1651D"/>
    <w:rsid w:val="00D21334"/>
    <w:rsid w:val="00D23A9C"/>
    <w:rsid w:val="00D24806"/>
    <w:rsid w:val="00D25F48"/>
    <w:rsid w:val="00D32B4C"/>
    <w:rsid w:val="00D34040"/>
    <w:rsid w:val="00D34E69"/>
    <w:rsid w:val="00D375EE"/>
    <w:rsid w:val="00D57CD1"/>
    <w:rsid w:val="00D62699"/>
    <w:rsid w:val="00D626C7"/>
    <w:rsid w:val="00D7459C"/>
    <w:rsid w:val="00D816C4"/>
    <w:rsid w:val="00D82620"/>
    <w:rsid w:val="00D85186"/>
    <w:rsid w:val="00D910FA"/>
    <w:rsid w:val="00D94BEA"/>
    <w:rsid w:val="00D9723A"/>
    <w:rsid w:val="00D9725F"/>
    <w:rsid w:val="00DA0088"/>
    <w:rsid w:val="00DA01B1"/>
    <w:rsid w:val="00DA11A2"/>
    <w:rsid w:val="00DA14ED"/>
    <w:rsid w:val="00DB2EF1"/>
    <w:rsid w:val="00DB3DE1"/>
    <w:rsid w:val="00DB5DA0"/>
    <w:rsid w:val="00DB716C"/>
    <w:rsid w:val="00DC0A84"/>
    <w:rsid w:val="00DC5C85"/>
    <w:rsid w:val="00DD4236"/>
    <w:rsid w:val="00DD44F1"/>
    <w:rsid w:val="00DD45F8"/>
    <w:rsid w:val="00DE3067"/>
    <w:rsid w:val="00DE599A"/>
    <w:rsid w:val="00E027BC"/>
    <w:rsid w:val="00E11C74"/>
    <w:rsid w:val="00E14EA5"/>
    <w:rsid w:val="00E14F82"/>
    <w:rsid w:val="00E21133"/>
    <w:rsid w:val="00E2327E"/>
    <w:rsid w:val="00E266EF"/>
    <w:rsid w:val="00E404F0"/>
    <w:rsid w:val="00E4517B"/>
    <w:rsid w:val="00E47428"/>
    <w:rsid w:val="00E53129"/>
    <w:rsid w:val="00E66B9F"/>
    <w:rsid w:val="00E67EAB"/>
    <w:rsid w:val="00E710D6"/>
    <w:rsid w:val="00E72503"/>
    <w:rsid w:val="00E76394"/>
    <w:rsid w:val="00E76E45"/>
    <w:rsid w:val="00E777C9"/>
    <w:rsid w:val="00E81DA6"/>
    <w:rsid w:val="00E84212"/>
    <w:rsid w:val="00E9086C"/>
    <w:rsid w:val="00E91A0F"/>
    <w:rsid w:val="00E92A23"/>
    <w:rsid w:val="00E94A71"/>
    <w:rsid w:val="00EA03CE"/>
    <w:rsid w:val="00EA23E5"/>
    <w:rsid w:val="00EA4E2E"/>
    <w:rsid w:val="00EB2CCB"/>
    <w:rsid w:val="00EC3B9A"/>
    <w:rsid w:val="00EC57A7"/>
    <w:rsid w:val="00ED0817"/>
    <w:rsid w:val="00ED3FEE"/>
    <w:rsid w:val="00ED7DD9"/>
    <w:rsid w:val="00EE2935"/>
    <w:rsid w:val="00EE34F5"/>
    <w:rsid w:val="00EF3113"/>
    <w:rsid w:val="00EF3A4F"/>
    <w:rsid w:val="00EF3F84"/>
    <w:rsid w:val="00EF6A1A"/>
    <w:rsid w:val="00F11F8A"/>
    <w:rsid w:val="00F176AC"/>
    <w:rsid w:val="00F26DDD"/>
    <w:rsid w:val="00F27714"/>
    <w:rsid w:val="00F3276E"/>
    <w:rsid w:val="00F33D3C"/>
    <w:rsid w:val="00F34F72"/>
    <w:rsid w:val="00F37A91"/>
    <w:rsid w:val="00F45493"/>
    <w:rsid w:val="00F45CF5"/>
    <w:rsid w:val="00F47DB0"/>
    <w:rsid w:val="00F50E34"/>
    <w:rsid w:val="00F53EF7"/>
    <w:rsid w:val="00F54BF2"/>
    <w:rsid w:val="00F652A0"/>
    <w:rsid w:val="00F76C90"/>
    <w:rsid w:val="00F806E5"/>
    <w:rsid w:val="00F80E25"/>
    <w:rsid w:val="00F8732C"/>
    <w:rsid w:val="00F92355"/>
    <w:rsid w:val="00F93963"/>
    <w:rsid w:val="00F94291"/>
    <w:rsid w:val="00FA3C23"/>
    <w:rsid w:val="00FB7982"/>
    <w:rsid w:val="00FC0734"/>
    <w:rsid w:val="00FC0FC5"/>
    <w:rsid w:val="00FC25FA"/>
    <w:rsid w:val="00FC588F"/>
    <w:rsid w:val="00FE1B30"/>
    <w:rsid w:val="00FE39AE"/>
    <w:rsid w:val="00FE7B44"/>
    <w:rsid w:val="00FF1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B6EF58"/>
  <w15:docId w15:val="{F3BEDA13-7245-4563-BFD2-648A8671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716"/>
        <w:tab w:val="num" w:pos="72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bnwrappedspan">
    <w:name w:val="bn_wrapped_span"/>
    <w:basedOn w:val="DefaultParagraphFont"/>
    <w:rsid w:val="000A6C7D"/>
  </w:style>
  <w:style w:type="paragraph" w:customStyle="1" w:styleId="Default">
    <w:name w:val="Default"/>
    <w:rsid w:val="00C813CC"/>
    <w:pPr>
      <w:autoSpaceDE w:val="0"/>
      <w:autoSpaceDN w:val="0"/>
      <w:adjustRightInd w:val="0"/>
    </w:pPr>
    <w:rPr>
      <w:color w:val="000000"/>
      <w:sz w:val="24"/>
      <w:szCs w:val="24"/>
    </w:rPr>
  </w:style>
  <w:style w:type="paragraph" w:customStyle="1" w:styleId="NumberedList">
    <w:name w:val="Numbered List"/>
    <w:basedOn w:val="Normal"/>
    <w:rsid w:val="0048380D"/>
    <w:pPr>
      <w:widowControl w:val="0"/>
      <w:numPr>
        <w:numId w:val="25"/>
      </w:numPr>
      <w:tabs>
        <w:tab w:val="clear" w:pos="0"/>
        <w:tab w:val="left" w:pos="720"/>
      </w:tabs>
      <w:spacing w:before="180" w:after="180"/>
    </w:pPr>
    <w:rPr>
      <w:rFonts w:eastAsia="Times New Roman"/>
      <w:lang w:eastAsia="en-AU"/>
    </w:rPr>
  </w:style>
  <w:style w:type="paragraph" w:styleId="Quote">
    <w:name w:val="Quote"/>
    <w:link w:val="QuoteChar"/>
    <w:qFormat/>
    <w:rsid w:val="0048380D"/>
    <w:pPr>
      <w:widowControl w:val="0"/>
      <w:tabs>
        <w:tab w:val="left" w:pos="-1440"/>
        <w:tab w:val="left" w:pos="-720"/>
      </w:tabs>
      <w:ind w:left="737" w:right="737"/>
      <w:jc w:val="both"/>
    </w:pPr>
    <w:rPr>
      <w:rFonts w:eastAsia="Times New Roman"/>
      <w:i/>
      <w:sz w:val="24"/>
    </w:rPr>
  </w:style>
  <w:style w:type="character" w:customStyle="1" w:styleId="QuoteChar">
    <w:name w:val="Quote Char"/>
    <w:basedOn w:val="DefaultParagraphFont"/>
    <w:link w:val="Quote"/>
    <w:rsid w:val="0048380D"/>
    <w:rPr>
      <w:rFonts w:eastAsia="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7728">
      <w:bodyDiv w:val="1"/>
      <w:marLeft w:val="0"/>
      <w:marRight w:val="0"/>
      <w:marTop w:val="0"/>
      <w:marBottom w:val="0"/>
      <w:divBdr>
        <w:top w:val="none" w:sz="0" w:space="0" w:color="auto"/>
        <w:left w:val="none" w:sz="0" w:space="0" w:color="auto"/>
        <w:bottom w:val="none" w:sz="0" w:space="0" w:color="auto"/>
        <w:right w:val="none" w:sz="0" w:space="0" w:color="auto"/>
      </w:divBdr>
    </w:div>
    <w:div w:id="20881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F547-B5FE-4848-BDD6-1CB1EB46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18</Pages>
  <Words>7165</Words>
  <Characters>34903</Characters>
  <Application>Microsoft Office Word</Application>
  <DocSecurity>0</DocSecurity>
  <Lines>658</Lines>
  <Paragraphs>208</Paragraphs>
  <ScaleCrop>false</ScaleCrop>
  <HeadingPairs>
    <vt:vector size="2" baseType="variant">
      <vt:variant>
        <vt:lpstr>Title</vt:lpstr>
      </vt:variant>
      <vt:variant>
        <vt:i4>1</vt:i4>
      </vt:variant>
    </vt:vector>
  </HeadingPairs>
  <TitlesOfParts>
    <vt:vector size="1" baseType="lpstr">
      <vt:lpstr>ACN 153 364 491 Ltd (in liq) v GP No 1 Pty Ltd (in liq), in the matter of GP No 1 Pty Ltd (in liq) (No 3) [2020] FCA 694 </vt:lpstr>
    </vt:vector>
  </TitlesOfParts>
  <Company>Federal Court of Australia</Company>
  <LinksUpToDate>false</LinksUpToDate>
  <CharactersWithSpaces>41860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ACN 153 364 491 Ltd (in liq) v GP No 1 Pty Ltd (in liq), in the matter of GP No 1 Pty Ltd (in liq) (No 3) [2020] FCA 694</dc:title>
  <dc:subject/>
  <dc:creator>Susan Fitzpatrick</dc:creator>
  <cp:keywords/>
  <dc:description/>
  <cp:lastModifiedBy>Sona Muradyan</cp:lastModifiedBy>
  <cp:revision>4</cp:revision>
  <cp:lastPrinted>2006-02-06T01:31:00Z</cp:lastPrinted>
  <dcterms:created xsi:type="dcterms:W3CDTF">2020-05-22T05:46:00Z</dcterms:created>
  <dcterms:modified xsi:type="dcterms:W3CDTF">2020-05-22T05:47:00Z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CHARLESWORTH J</vt:lpwstr>
  </property>
  <property fmtid="{D5CDD505-2E9C-101B-9397-08002B2CF9AE}" pid="4" name="Judgment_dated" linkTarget="Judgment_dated">
    <vt:lpwstr>22 MAY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