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2D319" w14:textId="77777777" w:rsidR="00395B24" w:rsidRDefault="002C7385">
      <w:pPr>
        <w:pStyle w:val="NormalHeadings"/>
        <w:jc w:val="center"/>
        <w:rPr>
          <w:sz w:val="32"/>
        </w:rPr>
      </w:pPr>
      <w:r>
        <w:rPr>
          <w:sz w:val="32"/>
        </w:rPr>
        <w:t>FEDERAL COURT OF AUSTRALIA</w:t>
      </w:r>
    </w:p>
    <w:p w14:paraId="5B695B32" w14:textId="77777777" w:rsidR="00395B24" w:rsidRDefault="00395B24">
      <w:pPr>
        <w:pStyle w:val="NormalHeadings"/>
        <w:jc w:val="center"/>
        <w:rPr>
          <w:sz w:val="32"/>
        </w:rPr>
      </w:pPr>
    </w:p>
    <w:p w14:paraId="73DC6354" w14:textId="77777777" w:rsidR="00395B24" w:rsidRDefault="00126A82">
      <w:pPr>
        <w:pStyle w:val="MediaNeutralStyle"/>
      </w:pPr>
      <w:bookmarkStart w:id="0" w:name="MNC"/>
      <w:r>
        <w:t xml:space="preserve">CLM18 v Minister for Home Affairs (No 2) [2019] FCAFC </w:t>
      </w:r>
      <w:r w:rsidR="00864B1E">
        <w:t>194</w:t>
      </w:r>
      <w:r w:rsidR="002C7385">
        <w:t xml:space="preserve"> </w:t>
      </w:r>
      <w:bookmarkEnd w:id="0"/>
    </w:p>
    <w:p w14:paraId="68DB895F"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06D2FE54" w14:textId="77777777" w:rsidTr="00342688">
        <w:tc>
          <w:tcPr>
            <w:tcW w:w="3085" w:type="dxa"/>
            <w:shd w:val="clear" w:color="auto" w:fill="auto"/>
          </w:tcPr>
          <w:p w14:paraId="4931E517" w14:textId="77777777" w:rsidR="00395B24" w:rsidRDefault="002C7385" w:rsidP="002539B3">
            <w:pPr>
              <w:pStyle w:val="Normal1linespace"/>
              <w:widowControl w:val="0"/>
              <w:spacing w:after="60"/>
              <w:jc w:val="left"/>
            </w:pPr>
            <w:r>
              <w:t>Appeal from:</w:t>
            </w:r>
          </w:p>
        </w:tc>
        <w:tc>
          <w:tcPr>
            <w:tcW w:w="5989" w:type="dxa"/>
            <w:shd w:val="clear" w:color="auto" w:fill="auto"/>
          </w:tcPr>
          <w:p w14:paraId="1A2E8C8F" w14:textId="77777777" w:rsidR="00395B24" w:rsidRDefault="00126A82" w:rsidP="002539B3">
            <w:pPr>
              <w:pStyle w:val="CasesLegislationAppealFrom"/>
              <w:spacing w:after="60"/>
            </w:pPr>
            <w:bookmarkStart w:id="1" w:name="AppealFrom"/>
            <w:r>
              <w:rPr>
                <w:i/>
              </w:rPr>
              <w:t xml:space="preserve">CLM18 v Minister for Home Affairs </w:t>
            </w:r>
            <w:r>
              <w:t>[2019] FCCA 1106</w:t>
            </w:r>
            <w:r w:rsidR="009264B3">
              <w:t xml:space="preserve"> </w:t>
            </w:r>
            <w:bookmarkEnd w:id="1"/>
          </w:p>
        </w:tc>
      </w:tr>
      <w:tr w:rsidR="00395B24" w14:paraId="72B41929" w14:textId="77777777" w:rsidTr="00342688">
        <w:tc>
          <w:tcPr>
            <w:tcW w:w="3085" w:type="dxa"/>
            <w:shd w:val="clear" w:color="auto" w:fill="auto"/>
          </w:tcPr>
          <w:p w14:paraId="67738EB7" w14:textId="77777777" w:rsidR="00395B24" w:rsidRDefault="00395B24" w:rsidP="00663878">
            <w:pPr>
              <w:pStyle w:val="Normal1linespace"/>
              <w:widowControl w:val="0"/>
              <w:jc w:val="left"/>
            </w:pPr>
          </w:p>
        </w:tc>
        <w:tc>
          <w:tcPr>
            <w:tcW w:w="5989" w:type="dxa"/>
            <w:shd w:val="clear" w:color="auto" w:fill="auto"/>
          </w:tcPr>
          <w:p w14:paraId="5736F725" w14:textId="77777777" w:rsidR="00395B24" w:rsidRDefault="00395B24" w:rsidP="00663878">
            <w:pPr>
              <w:pStyle w:val="Normal1linespace"/>
              <w:widowControl w:val="0"/>
              <w:jc w:val="left"/>
            </w:pPr>
          </w:p>
        </w:tc>
      </w:tr>
      <w:tr w:rsidR="00395B24" w14:paraId="0EF3399F" w14:textId="77777777" w:rsidTr="00342688">
        <w:tc>
          <w:tcPr>
            <w:tcW w:w="3085" w:type="dxa"/>
            <w:shd w:val="clear" w:color="auto" w:fill="auto"/>
          </w:tcPr>
          <w:p w14:paraId="0236281E" w14:textId="77777777" w:rsidR="00395B24" w:rsidRDefault="00126A82" w:rsidP="00663878">
            <w:pPr>
              <w:pStyle w:val="Normal1linespace"/>
              <w:widowControl w:val="0"/>
              <w:jc w:val="left"/>
            </w:pPr>
            <w:r>
              <w:t>File number</w:t>
            </w:r>
            <w:r w:rsidR="002C7385">
              <w:t>:</w:t>
            </w:r>
          </w:p>
        </w:tc>
        <w:tc>
          <w:tcPr>
            <w:tcW w:w="5989" w:type="dxa"/>
            <w:shd w:val="clear" w:color="auto" w:fill="auto"/>
          </w:tcPr>
          <w:p w14:paraId="72ADC1DD" w14:textId="77777777" w:rsidR="00395B24" w:rsidRPr="00126A82" w:rsidRDefault="002F1EEA" w:rsidP="00126A82">
            <w:pPr>
              <w:pStyle w:val="Normal1linespace"/>
              <w:jc w:val="left"/>
            </w:pPr>
            <w:r>
              <w:fldChar w:fldCharType="begin" w:fldLock="1"/>
            </w:r>
            <w:r>
              <w:instrText xml:space="preserve"> REF  FileNo  \* MERGEFORMAT </w:instrText>
            </w:r>
            <w:r>
              <w:fldChar w:fldCharType="separate"/>
            </w:r>
            <w:r w:rsidR="00126A82" w:rsidRPr="00126A82">
              <w:t>NSD 728 of 2019</w:t>
            </w:r>
            <w:r>
              <w:fldChar w:fldCharType="end"/>
            </w:r>
          </w:p>
        </w:tc>
      </w:tr>
      <w:tr w:rsidR="00395B24" w14:paraId="65B19E4B" w14:textId="77777777" w:rsidTr="00342688">
        <w:tc>
          <w:tcPr>
            <w:tcW w:w="3085" w:type="dxa"/>
            <w:shd w:val="clear" w:color="auto" w:fill="auto"/>
          </w:tcPr>
          <w:p w14:paraId="23F63665" w14:textId="77777777" w:rsidR="00395B24" w:rsidRDefault="00395B24" w:rsidP="00663878">
            <w:pPr>
              <w:pStyle w:val="Normal1linespace"/>
              <w:widowControl w:val="0"/>
              <w:jc w:val="left"/>
            </w:pPr>
          </w:p>
        </w:tc>
        <w:tc>
          <w:tcPr>
            <w:tcW w:w="5989" w:type="dxa"/>
            <w:shd w:val="clear" w:color="auto" w:fill="auto"/>
          </w:tcPr>
          <w:p w14:paraId="37918BEC" w14:textId="77777777" w:rsidR="00395B24" w:rsidRDefault="00395B24" w:rsidP="00663878">
            <w:pPr>
              <w:pStyle w:val="Normal1linespace"/>
              <w:widowControl w:val="0"/>
              <w:jc w:val="left"/>
            </w:pPr>
          </w:p>
        </w:tc>
      </w:tr>
      <w:tr w:rsidR="00395B24" w14:paraId="5BDC22C6" w14:textId="77777777" w:rsidTr="00342688">
        <w:tc>
          <w:tcPr>
            <w:tcW w:w="3085" w:type="dxa"/>
            <w:shd w:val="clear" w:color="auto" w:fill="auto"/>
          </w:tcPr>
          <w:p w14:paraId="6A12A0F9" w14:textId="77777777" w:rsidR="00395B24" w:rsidRDefault="00126A82" w:rsidP="00663878">
            <w:pPr>
              <w:pStyle w:val="Normal1linespace"/>
              <w:widowControl w:val="0"/>
              <w:jc w:val="left"/>
            </w:pPr>
            <w:r>
              <w:t>Judges</w:t>
            </w:r>
            <w:r w:rsidR="002C7385">
              <w:t>:</w:t>
            </w:r>
          </w:p>
        </w:tc>
        <w:tc>
          <w:tcPr>
            <w:tcW w:w="5989" w:type="dxa"/>
            <w:shd w:val="clear" w:color="auto" w:fill="auto"/>
          </w:tcPr>
          <w:p w14:paraId="67B668B7" w14:textId="77777777" w:rsidR="00395B24" w:rsidRDefault="002C7385" w:rsidP="00663878">
            <w:pPr>
              <w:pStyle w:val="Normal1linespace"/>
              <w:widowControl w:val="0"/>
              <w:jc w:val="left"/>
              <w:rPr>
                <w:b/>
              </w:rPr>
            </w:pPr>
            <w:r w:rsidRPr="00126A82">
              <w:rPr>
                <w:b/>
              </w:rPr>
              <w:fldChar w:fldCharType="begin" w:fldLock="1"/>
            </w:r>
            <w:r w:rsidRPr="00126A82">
              <w:rPr>
                <w:b/>
              </w:rPr>
              <w:instrText xml:space="preserve"> REF  Judge  \* MERGEFORMAT </w:instrText>
            </w:r>
            <w:r w:rsidRPr="00126A82">
              <w:rPr>
                <w:b/>
              </w:rPr>
              <w:fldChar w:fldCharType="separate"/>
            </w:r>
            <w:r w:rsidR="00126A82" w:rsidRPr="00126A82">
              <w:rPr>
                <w:b/>
                <w:caps/>
                <w:szCs w:val="24"/>
              </w:rPr>
              <w:t>PERRAM, ROBERTSON AND ABRAHAM JJ</w:t>
            </w:r>
            <w:r w:rsidRPr="00126A82">
              <w:rPr>
                <w:b/>
              </w:rPr>
              <w:fldChar w:fldCharType="end"/>
            </w:r>
          </w:p>
        </w:tc>
      </w:tr>
      <w:tr w:rsidR="00395B24" w14:paraId="36A11A8F" w14:textId="77777777" w:rsidTr="00342688">
        <w:tc>
          <w:tcPr>
            <w:tcW w:w="3085" w:type="dxa"/>
            <w:shd w:val="clear" w:color="auto" w:fill="auto"/>
          </w:tcPr>
          <w:p w14:paraId="272EEE28" w14:textId="77777777" w:rsidR="00395B24" w:rsidRDefault="00395B24" w:rsidP="00663878">
            <w:pPr>
              <w:pStyle w:val="Normal1linespace"/>
              <w:widowControl w:val="0"/>
              <w:jc w:val="left"/>
            </w:pPr>
          </w:p>
        </w:tc>
        <w:tc>
          <w:tcPr>
            <w:tcW w:w="5989" w:type="dxa"/>
            <w:shd w:val="clear" w:color="auto" w:fill="auto"/>
          </w:tcPr>
          <w:p w14:paraId="4E734168" w14:textId="77777777" w:rsidR="00395B24" w:rsidRDefault="00395B24" w:rsidP="00663878">
            <w:pPr>
              <w:pStyle w:val="Normal1linespace"/>
              <w:widowControl w:val="0"/>
              <w:jc w:val="left"/>
            </w:pPr>
          </w:p>
        </w:tc>
      </w:tr>
      <w:tr w:rsidR="00395B24" w14:paraId="79ADF86B" w14:textId="77777777" w:rsidTr="00342688">
        <w:tc>
          <w:tcPr>
            <w:tcW w:w="3085" w:type="dxa"/>
            <w:shd w:val="clear" w:color="auto" w:fill="auto"/>
          </w:tcPr>
          <w:p w14:paraId="5D84A961" w14:textId="77777777" w:rsidR="00395B24" w:rsidRDefault="002C7385" w:rsidP="00663878">
            <w:pPr>
              <w:pStyle w:val="Normal1linespace"/>
              <w:widowControl w:val="0"/>
              <w:jc w:val="left"/>
            </w:pPr>
            <w:r>
              <w:t>Date of judgment:</w:t>
            </w:r>
          </w:p>
        </w:tc>
        <w:tc>
          <w:tcPr>
            <w:tcW w:w="5989" w:type="dxa"/>
            <w:shd w:val="clear" w:color="auto" w:fill="auto"/>
          </w:tcPr>
          <w:p w14:paraId="4562C861" w14:textId="77777777" w:rsidR="00395B24" w:rsidRDefault="00DF0195" w:rsidP="00DF0195">
            <w:pPr>
              <w:pStyle w:val="Normal1linespace"/>
              <w:widowControl w:val="0"/>
              <w:jc w:val="left"/>
            </w:pPr>
            <w:bookmarkStart w:id="2" w:name="JudgmentDate"/>
            <w:r>
              <w:t>7</w:t>
            </w:r>
            <w:r w:rsidR="00126A82">
              <w:t xml:space="preserve"> November 2019</w:t>
            </w:r>
            <w:bookmarkEnd w:id="2"/>
          </w:p>
        </w:tc>
      </w:tr>
      <w:tr w:rsidR="00395B24" w14:paraId="0B7FF060" w14:textId="77777777" w:rsidTr="00342688">
        <w:tc>
          <w:tcPr>
            <w:tcW w:w="3085" w:type="dxa"/>
            <w:shd w:val="clear" w:color="auto" w:fill="auto"/>
          </w:tcPr>
          <w:p w14:paraId="22201024" w14:textId="77777777" w:rsidR="00395B24" w:rsidRDefault="00395B24" w:rsidP="00663878">
            <w:pPr>
              <w:pStyle w:val="Normal1linespace"/>
              <w:widowControl w:val="0"/>
              <w:jc w:val="left"/>
            </w:pPr>
          </w:p>
        </w:tc>
        <w:tc>
          <w:tcPr>
            <w:tcW w:w="5989" w:type="dxa"/>
            <w:shd w:val="clear" w:color="auto" w:fill="auto"/>
          </w:tcPr>
          <w:p w14:paraId="431804E0" w14:textId="77777777" w:rsidR="00395B24" w:rsidRDefault="00395B24" w:rsidP="00663878">
            <w:pPr>
              <w:pStyle w:val="Normal1linespace"/>
              <w:widowControl w:val="0"/>
              <w:jc w:val="left"/>
            </w:pPr>
          </w:p>
        </w:tc>
      </w:tr>
      <w:tr w:rsidR="00395B24" w14:paraId="77A84E1B" w14:textId="77777777" w:rsidTr="00342688">
        <w:tc>
          <w:tcPr>
            <w:tcW w:w="3085" w:type="dxa"/>
            <w:shd w:val="clear" w:color="auto" w:fill="auto"/>
          </w:tcPr>
          <w:p w14:paraId="46355509" w14:textId="77777777" w:rsidR="00395B24" w:rsidRDefault="002C7385" w:rsidP="00663878">
            <w:pPr>
              <w:pStyle w:val="Normal1linespace"/>
              <w:widowControl w:val="0"/>
              <w:jc w:val="left"/>
            </w:pPr>
            <w:r>
              <w:t>Catchwords:</w:t>
            </w:r>
          </w:p>
        </w:tc>
        <w:tc>
          <w:tcPr>
            <w:tcW w:w="5989" w:type="dxa"/>
            <w:shd w:val="clear" w:color="auto" w:fill="auto"/>
          </w:tcPr>
          <w:p w14:paraId="070C2306" w14:textId="16A77384" w:rsidR="00395B24" w:rsidRDefault="00DF0195" w:rsidP="00B767A1">
            <w:pPr>
              <w:pStyle w:val="Normal1linespace"/>
              <w:widowControl w:val="0"/>
              <w:jc w:val="left"/>
            </w:pPr>
            <w:bookmarkStart w:id="3" w:name="Catchwords"/>
            <w:r w:rsidRPr="00DF0195">
              <w:rPr>
                <w:b/>
              </w:rPr>
              <w:t xml:space="preserve">MIGRATION </w:t>
            </w:r>
            <w:r>
              <w:t>– appropriate orders to give effect to earlier reasons of the Full Court</w:t>
            </w:r>
            <w:r w:rsidR="002C7385">
              <w:t xml:space="preserve"> </w:t>
            </w:r>
            <w:bookmarkEnd w:id="3"/>
          </w:p>
        </w:tc>
      </w:tr>
      <w:tr w:rsidR="00395B24" w14:paraId="15CF67FD" w14:textId="77777777" w:rsidTr="00342688">
        <w:tc>
          <w:tcPr>
            <w:tcW w:w="3085" w:type="dxa"/>
            <w:shd w:val="clear" w:color="auto" w:fill="auto"/>
          </w:tcPr>
          <w:p w14:paraId="0EC9531A" w14:textId="77777777" w:rsidR="00395B24" w:rsidRDefault="00395B24" w:rsidP="00663878">
            <w:pPr>
              <w:pStyle w:val="Normal1linespace"/>
              <w:widowControl w:val="0"/>
              <w:jc w:val="left"/>
            </w:pPr>
          </w:p>
        </w:tc>
        <w:tc>
          <w:tcPr>
            <w:tcW w:w="5989" w:type="dxa"/>
            <w:shd w:val="clear" w:color="auto" w:fill="auto"/>
          </w:tcPr>
          <w:p w14:paraId="5C85D87F" w14:textId="77777777" w:rsidR="00395B24" w:rsidRDefault="00395B24" w:rsidP="00663878">
            <w:pPr>
              <w:pStyle w:val="Normal1linespace"/>
              <w:widowControl w:val="0"/>
              <w:jc w:val="left"/>
            </w:pPr>
          </w:p>
        </w:tc>
      </w:tr>
      <w:tr w:rsidR="00395B24" w14:paraId="0B51E367" w14:textId="77777777" w:rsidTr="00342688">
        <w:tc>
          <w:tcPr>
            <w:tcW w:w="3085" w:type="dxa"/>
            <w:shd w:val="clear" w:color="auto" w:fill="auto"/>
          </w:tcPr>
          <w:p w14:paraId="50D5254F" w14:textId="77777777" w:rsidR="00395B24" w:rsidRDefault="002C7385" w:rsidP="00663878">
            <w:pPr>
              <w:pStyle w:val="Normal1linespace"/>
              <w:widowControl w:val="0"/>
              <w:jc w:val="left"/>
            </w:pPr>
            <w:r>
              <w:t>Legislation:</w:t>
            </w:r>
          </w:p>
        </w:tc>
        <w:tc>
          <w:tcPr>
            <w:tcW w:w="5989" w:type="dxa"/>
            <w:shd w:val="clear" w:color="auto" w:fill="auto"/>
          </w:tcPr>
          <w:p w14:paraId="1C051DB8" w14:textId="77777777" w:rsidR="00395B24" w:rsidRDefault="002343D1" w:rsidP="00D82620">
            <w:pPr>
              <w:pStyle w:val="CasesLegislationAppealFrom"/>
              <w:spacing w:after="60"/>
            </w:pPr>
            <w:bookmarkStart w:id="4" w:name="Legislation"/>
            <w:r w:rsidRPr="002343D1">
              <w:rPr>
                <w:i/>
              </w:rPr>
              <w:t>Migration Act 1958</w:t>
            </w:r>
            <w:r>
              <w:t xml:space="preserve"> (</w:t>
            </w:r>
            <w:proofErr w:type="spellStart"/>
            <w:r>
              <w:t>Cth</w:t>
            </w:r>
            <w:proofErr w:type="spellEnd"/>
            <w:r>
              <w:t>) s 46A</w:t>
            </w:r>
            <w:r w:rsidR="002C7385">
              <w:t xml:space="preserve"> </w:t>
            </w:r>
            <w:bookmarkEnd w:id="4"/>
          </w:p>
        </w:tc>
      </w:tr>
      <w:tr w:rsidR="00395B24" w14:paraId="25384E8C" w14:textId="77777777" w:rsidTr="00342688">
        <w:tc>
          <w:tcPr>
            <w:tcW w:w="3085" w:type="dxa"/>
            <w:shd w:val="clear" w:color="auto" w:fill="auto"/>
          </w:tcPr>
          <w:p w14:paraId="5F8DABCD" w14:textId="77777777" w:rsidR="00395B24" w:rsidRDefault="00395B24" w:rsidP="00663878">
            <w:pPr>
              <w:pStyle w:val="Normal1linespace"/>
              <w:widowControl w:val="0"/>
              <w:jc w:val="left"/>
            </w:pPr>
          </w:p>
        </w:tc>
        <w:tc>
          <w:tcPr>
            <w:tcW w:w="5989" w:type="dxa"/>
            <w:shd w:val="clear" w:color="auto" w:fill="auto"/>
          </w:tcPr>
          <w:p w14:paraId="5904B8F4" w14:textId="77777777" w:rsidR="00395B24" w:rsidRDefault="00395B24" w:rsidP="00663878">
            <w:pPr>
              <w:pStyle w:val="Normal1linespace"/>
              <w:widowControl w:val="0"/>
              <w:jc w:val="left"/>
            </w:pPr>
          </w:p>
        </w:tc>
      </w:tr>
      <w:tr w:rsidR="00395B24" w14:paraId="269610CD" w14:textId="77777777" w:rsidTr="00342688">
        <w:tc>
          <w:tcPr>
            <w:tcW w:w="3085" w:type="dxa"/>
            <w:shd w:val="clear" w:color="auto" w:fill="auto"/>
          </w:tcPr>
          <w:p w14:paraId="7C2A0588" w14:textId="77777777" w:rsidR="00395B24" w:rsidRDefault="002C7385" w:rsidP="00663878">
            <w:pPr>
              <w:pStyle w:val="Normal1linespace"/>
              <w:widowControl w:val="0"/>
              <w:jc w:val="left"/>
            </w:pPr>
            <w:r>
              <w:t>Cases cited:</w:t>
            </w:r>
          </w:p>
        </w:tc>
        <w:tc>
          <w:tcPr>
            <w:tcW w:w="5989" w:type="dxa"/>
            <w:shd w:val="clear" w:color="auto" w:fill="auto"/>
          </w:tcPr>
          <w:p w14:paraId="732326D8" w14:textId="6F62C13C" w:rsidR="00395B24" w:rsidRDefault="00DF0195" w:rsidP="00342688">
            <w:pPr>
              <w:pStyle w:val="CasesLegislationAppealFrom"/>
              <w:numPr>
                <w:ilvl w:val="0"/>
                <w:numId w:val="1"/>
              </w:numPr>
              <w:spacing w:after="60"/>
            </w:pPr>
            <w:bookmarkStart w:id="5" w:name="Cases_Cited"/>
            <w:r w:rsidRPr="00DF0195">
              <w:rPr>
                <w:i/>
              </w:rPr>
              <w:t xml:space="preserve">CLM18 v Minister for Home Affairs </w:t>
            </w:r>
            <w:r w:rsidRPr="00DF0195">
              <w:t>[2019] FCAFC 170</w:t>
            </w:r>
            <w:r w:rsidR="002C7385">
              <w:t xml:space="preserve"> </w:t>
            </w:r>
            <w:bookmarkEnd w:id="5"/>
          </w:p>
        </w:tc>
      </w:tr>
      <w:tr w:rsidR="006F087A" w:rsidRPr="006F087A" w14:paraId="6F28596B" w14:textId="77777777" w:rsidTr="00342688">
        <w:tc>
          <w:tcPr>
            <w:tcW w:w="3085" w:type="dxa"/>
            <w:shd w:val="clear" w:color="auto" w:fill="auto"/>
          </w:tcPr>
          <w:p w14:paraId="660F4457" w14:textId="77777777" w:rsidR="006F087A" w:rsidRPr="006F087A" w:rsidRDefault="006F087A" w:rsidP="00342688">
            <w:pPr>
              <w:pStyle w:val="Normal1linespace"/>
              <w:jc w:val="left"/>
            </w:pPr>
            <w:bookmarkStart w:id="6" w:name="CounselTable"/>
          </w:p>
        </w:tc>
        <w:tc>
          <w:tcPr>
            <w:tcW w:w="5989" w:type="dxa"/>
            <w:shd w:val="clear" w:color="auto" w:fill="auto"/>
          </w:tcPr>
          <w:p w14:paraId="72BD9C76" w14:textId="77777777" w:rsidR="006F087A" w:rsidRPr="006F087A" w:rsidRDefault="006F087A" w:rsidP="00342688">
            <w:pPr>
              <w:pStyle w:val="Normal1linespace"/>
              <w:jc w:val="left"/>
            </w:pPr>
          </w:p>
        </w:tc>
      </w:tr>
      <w:tr w:rsidR="006F087A" w:rsidRPr="006F087A" w14:paraId="16AD7854" w14:textId="77777777" w:rsidTr="00342688">
        <w:tc>
          <w:tcPr>
            <w:tcW w:w="3085" w:type="dxa"/>
            <w:shd w:val="clear" w:color="auto" w:fill="auto"/>
          </w:tcPr>
          <w:p w14:paraId="79FB5621" w14:textId="77777777" w:rsidR="006F087A" w:rsidRPr="006F087A" w:rsidRDefault="006F087A" w:rsidP="00342688">
            <w:pPr>
              <w:pStyle w:val="Normal1linespace"/>
              <w:jc w:val="left"/>
            </w:pPr>
            <w:bookmarkStart w:id="7" w:name="CounselDate" w:colFirst="0" w:colLast="2"/>
            <w:r w:rsidRPr="006F087A">
              <w:t>Date of hearing:</w:t>
            </w:r>
          </w:p>
        </w:tc>
        <w:tc>
          <w:tcPr>
            <w:tcW w:w="5989" w:type="dxa"/>
            <w:shd w:val="clear" w:color="auto" w:fill="auto"/>
          </w:tcPr>
          <w:p w14:paraId="3A241E5C" w14:textId="55B11765" w:rsidR="006F087A" w:rsidRPr="006F087A" w:rsidRDefault="00072AA1" w:rsidP="00342688">
            <w:pPr>
              <w:pStyle w:val="Normal1linespace"/>
              <w:jc w:val="left"/>
            </w:pPr>
            <w:bookmarkStart w:id="8" w:name="HearingDate"/>
            <w:r>
              <w:t xml:space="preserve">Determined </w:t>
            </w:r>
            <w:r w:rsidR="006F087A">
              <w:t>on the papers</w:t>
            </w:r>
            <w:bookmarkEnd w:id="8"/>
          </w:p>
        </w:tc>
      </w:tr>
      <w:tr w:rsidR="006F087A" w:rsidRPr="006F087A" w14:paraId="37A77416" w14:textId="77777777" w:rsidTr="00342688">
        <w:tc>
          <w:tcPr>
            <w:tcW w:w="3085" w:type="dxa"/>
            <w:shd w:val="clear" w:color="auto" w:fill="auto"/>
          </w:tcPr>
          <w:p w14:paraId="17EDFE3E" w14:textId="77777777" w:rsidR="006F087A" w:rsidRPr="006F087A" w:rsidRDefault="006F087A" w:rsidP="00342688">
            <w:pPr>
              <w:pStyle w:val="Normal1linespace"/>
              <w:jc w:val="left"/>
            </w:pPr>
          </w:p>
        </w:tc>
        <w:tc>
          <w:tcPr>
            <w:tcW w:w="5989" w:type="dxa"/>
            <w:shd w:val="clear" w:color="auto" w:fill="auto"/>
          </w:tcPr>
          <w:p w14:paraId="203F4E31" w14:textId="77777777" w:rsidR="006F087A" w:rsidRPr="006F087A" w:rsidRDefault="006F087A" w:rsidP="00342688">
            <w:pPr>
              <w:pStyle w:val="Normal1linespace"/>
              <w:jc w:val="left"/>
            </w:pPr>
          </w:p>
        </w:tc>
      </w:tr>
      <w:tr w:rsidR="006F087A" w:rsidRPr="006F087A" w14:paraId="6DC93CE1" w14:textId="77777777" w:rsidTr="00342688">
        <w:tc>
          <w:tcPr>
            <w:tcW w:w="3085" w:type="dxa"/>
            <w:shd w:val="clear" w:color="auto" w:fill="auto"/>
          </w:tcPr>
          <w:p w14:paraId="2E1D3201" w14:textId="77777777" w:rsidR="006F087A" w:rsidRPr="006F087A" w:rsidRDefault="006F087A" w:rsidP="00342688">
            <w:pPr>
              <w:pStyle w:val="Normal1linespace"/>
              <w:jc w:val="left"/>
            </w:pPr>
            <w:r w:rsidRPr="006F087A">
              <w:t>Date of last submissions:</w:t>
            </w:r>
          </w:p>
        </w:tc>
        <w:tc>
          <w:tcPr>
            <w:tcW w:w="5989" w:type="dxa"/>
            <w:shd w:val="clear" w:color="auto" w:fill="auto"/>
          </w:tcPr>
          <w:p w14:paraId="31142B2D" w14:textId="77777777" w:rsidR="006F087A" w:rsidRPr="006F087A" w:rsidRDefault="006F087A" w:rsidP="00342688">
            <w:pPr>
              <w:pStyle w:val="Normal1linespace"/>
              <w:jc w:val="left"/>
            </w:pPr>
            <w:r>
              <w:t>6 November 2019</w:t>
            </w:r>
          </w:p>
        </w:tc>
      </w:tr>
      <w:bookmarkEnd w:id="7"/>
      <w:tr w:rsidR="006F087A" w14:paraId="65765EB0" w14:textId="77777777" w:rsidTr="00342688">
        <w:tc>
          <w:tcPr>
            <w:tcW w:w="3085" w:type="dxa"/>
            <w:shd w:val="clear" w:color="auto" w:fill="auto"/>
          </w:tcPr>
          <w:p w14:paraId="5C317447" w14:textId="77777777" w:rsidR="006F087A" w:rsidRDefault="006F087A" w:rsidP="00342688">
            <w:pPr>
              <w:pStyle w:val="Normal1linespace"/>
              <w:widowControl w:val="0"/>
              <w:jc w:val="left"/>
            </w:pPr>
          </w:p>
        </w:tc>
        <w:tc>
          <w:tcPr>
            <w:tcW w:w="5989" w:type="dxa"/>
            <w:shd w:val="clear" w:color="auto" w:fill="auto"/>
          </w:tcPr>
          <w:p w14:paraId="7046C166" w14:textId="77777777" w:rsidR="006F087A" w:rsidRDefault="006F087A">
            <w:pPr>
              <w:pStyle w:val="Normal1linespace"/>
              <w:widowControl w:val="0"/>
              <w:jc w:val="left"/>
            </w:pPr>
          </w:p>
        </w:tc>
      </w:tr>
      <w:tr w:rsidR="006F087A" w14:paraId="4137FA31" w14:textId="77777777" w:rsidTr="00342688">
        <w:tc>
          <w:tcPr>
            <w:tcW w:w="3085" w:type="dxa"/>
            <w:shd w:val="clear" w:color="auto" w:fill="auto"/>
          </w:tcPr>
          <w:p w14:paraId="091B70DD" w14:textId="77777777" w:rsidR="006F087A" w:rsidRDefault="006F087A" w:rsidP="00342688">
            <w:pPr>
              <w:pStyle w:val="Normal1linespace"/>
              <w:widowControl w:val="0"/>
              <w:jc w:val="left"/>
            </w:pPr>
            <w:r>
              <w:t>Registry:</w:t>
            </w:r>
          </w:p>
        </w:tc>
        <w:tc>
          <w:tcPr>
            <w:tcW w:w="5989" w:type="dxa"/>
            <w:shd w:val="clear" w:color="auto" w:fill="auto"/>
          </w:tcPr>
          <w:p w14:paraId="7CC5897A" w14:textId="77777777" w:rsidR="006F087A" w:rsidRPr="00F17599" w:rsidRDefault="002F1EEA">
            <w:pPr>
              <w:pStyle w:val="Normal1linespace"/>
              <w:widowControl w:val="0"/>
              <w:jc w:val="left"/>
            </w:pPr>
            <w:r>
              <w:fldChar w:fldCharType="begin" w:fldLock="1"/>
            </w:r>
            <w:r>
              <w:instrText xml:space="preserve"> DOCPROPERTY  Registry </w:instrText>
            </w:r>
            <w:r>
              <w:fldChar w:fldCharType="separate"/>
            </w:r>
            <w:r w:rsidR="006F087A">
              <w:t>New South Wales</w:t>
            </w:r>
            <w:r>
              <w:fldChar w:fldCharType="end"/>
            </w:r>
          </w:p>
        </w:tc>
      </w:tr>
      <w:tr w:rsidR="006F087A" w14:paraId="6FA5C4CB" w14:textId="77777777" w:rsidTr="00342688">
        <w:tc>
          <w:tcPr>
            <w:tcW w:w="3085" w:type="dxa"/>
            <w:shd w:val="clear" w:color="auto" w:fill="auto"/>
          </w:tcPr>
          <w:p w14:paraId="1B8600CC" w14:textId="77777777" w:rsidR="006F087A" w:rsidRDefault="006F087A" w:rsidP="00342688">
            <w:pPr>
              <w:pStyle w:val="Normal1linespace"/>
              <w:widowControl w:val="0"/>
              <w:jc w:val="left"/>
            </w:pPr>
          </w:p>
        </w:tc>
        <w:tc>
          <w:tcPr>
            <w:tcW w:w="5989" w:type="dxa"/>
            <w:shd w:val="clear" w:color="auto" w:fill="auto"/>
          </w:tcPr>
          <w:p w14:paraId="7ED94129" w14:textId="77777777" w:rsidR="006F087A" w:rsidRDefault="006F087A">
            <w:pPr>
              <w:pStyle w:val="Normal1linespace"/>
              <w:widowControl w:val="0"/>
              <w:jc w:val="left"/>
            </w:pPr>
          </w:p>
        </w:tc>
      </w:tr>
      <w:tr w:rsidR="006F087A" w14:paraId="0FAD1F27" w14:textId="77777777" w:rsidTr="00342688">
        <w:tc>
          <w:tcPr>
            <w:tcW w:w="3085" w:type="dxa"/>
            <w:shd w:val="clear" w:color="auto" w:fill="auto"/>
          </w:tcPr>
          <w:p w14:paraId="457B862C" w14:textId="77777777" w:rsidR="006F087A" w:rsidRDefault="006F087A" w:rsidP="00342688">
            <w:pPr>
              <w:pStyle w:val="Normal1linespace"/>
              <w:widowControl w:val="0"/>
              <w:jc w:val="left"/>
            </w:pPr>
            <w:r>
              <w:t>Division:</w:t>
            </w:r>
          </w:p>
        </w:tc>
        <w:tc>
          <w:tcPr>
            <w:tcW w:w="5989" w:type="dxa"/>
            <w:shd w:val="clear" w:color="auto" w:fill="auto"/>
          </w:tcPr>
          <w:p w14:paraId="2ED72B83" w14:textId="77777777" w:rsidR="006F087A" w:rsidRPr="00F17599" w:rsidRDefault="002F1EEA">
            <w:pPr>
              <w:pStyle w:val="Normal1linespace"/>
              <w:widowControl w:val="0"/>
              <w:jc w:val="left"/>
            </w:pPr>
            <w:r>
              <w:fldChar w:fldCharType="begin" w:fldLock="1"/>
            </w:r>
            <w:r>
              <w:instrText xml:space="preserve"> DOCPROPERTY  Division </w:instrText>
            </w:r>
            <w:r>
              <w:fldChar w:fldCharType="separate"/>
            </w:r>
            <w:r w:rsidR="006F087A">
              <w:t>General Division</w:t>
            </w:r>
            <w:r>
              <w:fldChar w:fldCharType="end"/>
            </w:r>
          </w:p>
        </w:tc>
      </w:tr>
      <w:tr w:rsidR="006F087A" w14:paraId="21A66C86" w14:textId="77777777" w:rsidTr="00342688">
        <w:tc>
          <w:tcPr>
            <w:tcW w:w="3085" w:type="dxa"/>
            <w:shd w:val="clear" w:color="auto" w:fill="auto"/>
          </w:tcPr>
          <w:p w14:paraId="7F90D77B" w14:textId="77777777" w:rsidR="006F087A" w:rsidRDefault="006F087A" w:rsidP="00342688">
            <w:pPr>
              <w:pStyle w:val="Normal1linespace"/>
              <w:widowControl w:val="0"/>
              <w:jc w:val="left"/>
            </w:pPr>
          </w:p>
        </w:tc>
        <w:tc>
          <w:tcPr>
            <w:tcW w:w="5989" w:type="dxa"/>
            <w:shd w:val="clear" w:color="auto" w:fill="auto"/>
          </w:tcPr>
          <w:p w14:paraId="72A7925A" w14:textId="77777777" w:rsidR="006F087A" w:rsidRPr="00F17599" w:rsidRDefault="006F087A">
            <w:pPr>
              <w:pStyle w:val="Normal1linespace"/>
              <w:widowControl w:val="0"/>
              <w:jc w:val="left"/>
              <w:rPr>
                <w:b/>
              </w:rPr>
            </w:pPr>
          </w:p>
        </w:tc>
      </w:tr>
      <w:tr w:rsidR="006F087A" w14:paraId="74BBB09B" w14:textId="77777777" w:rsidTr="00342688">
        <w:tc>
          <w:tcPr>
            <w:tcW w:w="3085" w:type="dxa"/>
            <w:shd w:val="clear" w:color="auto" w:fill="auto"/>
          </w:tcPr>
          <w:p w14:paraId="089E24D4" w14:textId="77777777" w:rsidR="006F087A" w:rsidRDefault="006F087A" w:rsidP="00342688">
            <w:pPr>
              <w:pStyle w:val="Normal1linespace"/>
              <w:widowControl w:val="0"/>
              <w:jc w:val="left"/>
            </w:pPr>
            <w:r>
              <w:t>National Practice Area:</w:t>
            </w:r>
          </w:p>
        </w:tc>
        <w:tc>
          <w:tcPr>
            <w:tcW w:w="5989" w:type="dxa"/>
            <w:shd w:val="clear" w:color="auto" w:fill="auto"/>
          </w:tcPr>
          <w:p w14:paraId="35F78BD1" w14:textId="77777777" w:rsidR="006F087A" w:rsidRPr="00F17599" w:rsidRDefault="002F1EEA">
            <w:pPr>
              <w:pStyle w:val="Normal1linespace"/>
              <w:widowControl w:val="0"/>
              <w:jc w:val="left"/>
              <w:rPr>
                <w:b/>
              </w:rPr>
            </w:pPr>
            <w:r>
              <w:fldChar w:fldCharType="begin" w:fldLock="1"/>
            </w:r>
            <w:r>
              <w:instrText xml:space="preserve"> DOCPROPERTY  "Practice Area"  \* MERGEFORMAT </w:instrText>
            </w:r>
            <w:r>
              <w:fldChar w:fldCharType="separate"/>
            </w:r>
            <w:r w:rsidR="006F087A">
              <w:t>Administrative and Constitutional Law and Human Rights</w:t>
            </w:r>
            <w:r>
              <w:fldChar w:fldCharType="end"/>
            </w:r>
          </w:p>
        </w:tc>
      </w:tr>
      <w:tr w:rsidR="006F087A" w14:paraId="2C0D213F" w14:textId="77777777" w:rsidTr="00342688">
        <w:tc>
          <w:tcPr>
            <w:tcW w:w="3085" w:type="dxa"/>
            <w:shd w:val="clear" w:color="auto" w:fill="auto"/>
          </w:tcPr>
          <w:p w14:paraId="5F7328C9" w14:textId="77777777" w:rsidR="006F087A" w:rsidRDefault="006F087A" w:rsidP="00342688">
            <w:pPr>
              <w:pStyle w:val="Normal1linespace"/>
              <w:widowControl w:val="0"/>
              <w:jc w:val="left"/>
            </w:pPr>
          </w:p>
        </w:tc>
        <w:tc>
          <w:tcPr>
            <w:tcW w:w="5989" w:type="dxa"/>
            <w:shd w:val="clear" w:color="auto" w:fill="auto"/>
          </w:tcPr>
          <w:p w14:paraId="5FF0983C" w14:textId="77777777" w:rsidR="006F087A" w:rsidRDefault="006F087A">
            <w:pPr>
              <w:pStyle w:val="Normal1linespace"/>
              <w:widowControl w:val="0"/>
              <w:jc w:val="left"/>
              <w:rPr>
                <w:b/>
              </w:rPr>
            </w:pPr>
          </w:p>
        </w:tc>
      </w:tr>
      <w:tr w:rsidR="006F087A" w14:paraId="750C816E" w14:textId="77777777" w:rsidTr="00342688">
        <w:tc>
          <w:tcPr>
            <w:tcW w:w="3085" w:type="dxa"/>
            <w:shd w:val="clear" w:color="auto" w:fill="auto"/>
          </w:tcPr>
          <w:p w14:paraId="0EC13380" w14:textId="77777777" w:rsidR="006F087A" w:rsidRDefault="006F087A" w:rsidP="00342688">
            <w:pPr>
              <w:pStyle w:val="Normal1linespace"/>
              <w:widowControl w:val="0"/>
              <w:jc w:val="left"/>
            </w:pPr>
            <w:r>
              <w:t>Category:</w:t>
            </w:r>
          </w:p>
        </w:tc>
        <w:tc>
          <w:tcPr>
            <w:tcW w:w="5989" w:type="dxa"/>
            <w:shd w:val="clear" w:color="auto" w:fill="auto"/>
          </w:tcPr>
          <w:p w14:paraId="24E15F2A" w14:textId="77777777" w:rsidR="006F087A" w:rsidRDefault="006F087A">
            <w:pPr>
              <w:pStyle w:val="Normal1linespace"/>
              <w:widowControl w:val="0"/>
              <w:jc w:val="left"/>
            </w:pPr>
            <w:r>
              <w:t>Catchwords</w:t>
            </w:r>
          </w:p>
        </w:tc>
      </w:tr>
      <w:tr w:rsidR="006F087A" w14:paraId="158F2348" w14:textId="77777777" w:rsidTr="00342688">
        <w:tc>
          <w:tcPr>
            <w:tcW w:w="3085" w:type="dxa"/>
            <w:shd w:val="clear" w:color="auto" w:fill="auto"/>
          </w:tcPr>
          <w:p w14:paraId="7BCE5B7C" w14:textId="77777777" w:rsidR="006F087A" w:rsidRDefault="006F087A" w:rsidP="00342688">
            <w:pPr>
              <w:pStyle w:val="Normal1linespace"/>
              <w:widowControl w:val="0"/>
              <w:jc w:val="left"/>
            </w:pPr>
          </w:p>
        </w:tc>
        <w:tc>
          <w:tcPr>
            <w:tcW w:w="5989" w:type="dxa"/>
            <w:shd w:val="clear" w:color="auto" w:fill="auto"/>
          </w:tcPr>
          <w:p w14:paraId="36988E12" w14:textId="77777777" w:rsidR="006F087A" w:rsidRDefault="006F087A">
            <w:pPr>
              <w:pStyle w:val="Normal1linespace"/>
              <w:widowControl w:val="0"/>
              <w:jc w:val="left"/>
            </w:pPr>
          </w:p>
        </w:tc>
      </w:tr>
      <w:tr w:rsidR="006F087A" w14:paraId="1E5B71EE" w14:textId="77777777" w:rsidTr="00342688">
        <w:tc>
          <w:tcPr>
            <w:tcW w:w="3085" w:type="dxa"/>
            <w:shd w:val="clear" w:color="auto" w:fill="auto"/>
          </w:tcPr>
          <w:p w14:paraId="2F49335C" w14:textId="77777777" w:rsidR="006F087A" w:rsidRDefault="006F087A" w:rsidP="00342688">
            <w:pPr>
              <w:pStyle w:val="Normal1linespace"/>
              <w:widowControl w:val="0"/>
              <w:jc w:val="left"/>
            </w:pPr>
            <w:r>
              <w:t>Number of paragraphs:</w:t>
            </w:r>
          </w:p>
        </w:tc>
        <w:tc>
          <w:tcPr>
            <w:tcW w:w="5989" w:type="dxa"/>
            <w:shd w:val="clear" w:color="auto" w:fill="auto"/>
          </w:tcPr>
          <w:p w14:paraId="26441EB9" w14:textId="16033C40" w:rsidR="006F087A" w:rsidRDefault="006F087A">
            <w:pPr>
              <w:pStyle w:val="Normal1linespace"/>
              <w:widowControl w:val="0"/>
              <w:jc w:val="left"/>
            </w:pPr>
            <w:bookmarkStart w:id="9" w:name="PlaceCategoryParagraphs"/>
            <w:r>
              <w:t>1</w:t>
            </w:r>
            <w:r w:rsidR="00E65288">
              <w:t>0</w:t>
            </w:r>
            <w:bookmarkEnd w:id="9"/>
          </w:p>
        </w:tc>
      </w:tr>
      <w:tr w:rsidR="006F087A" w14:paraId="001A3593" w14:textId="77777777" w:rsidTr="00342688">
        <w:tc>
          <w:tcPr>
            <w:tcW w:w="3085" w:type="dxa"/>
            <w:shd w:val="clear" w:color="auto" w:fill="auto"/>
          </w:tcPr>
          <w:p w14:paraId="352E7F51" w14:textId="77777777" w:rsidR="006F087A" w:rsidRDefault="006F087A" w:rsidP="00342688">
            <w:pPr>
              <w:pStyle w:val="Normal1linespace"/>
              <w:widowControl w:val="0"/>
              <w:jc w:val="left"/>
            </w:pPr>
          </w:p>
        </w:tc>
        <w:tc>
          <w:tcPr>
            <w:tcW w:w="5989" w:type="dxa"/>
            <w:shd w:val="clear" w:color="auto" w:fill="auto"/>
          </w:tcPr>
          <w:p w14:paraId="53D727AF" w14:textId="77777777" w:rsidR="006F087A" w:rsidRDefault="006F087A">
            <w:pPr>
              <w:pStyle w:val="Normal1linespace"/>
              <w:widowControl w:val="0"/>
              <w:jc w:val="left"/>
            </w:pPr>
          </w:p>
        </w:tc>
      </w:tr>
      <w:tr w:rsidR="006F087A" w14:paraId="3BA45A1F" w14:textId="77777777" w:rsidTr="00342688">
        <w:tc>
          <w:tcPr>
            <w:tcW w:w="3085" w:type="dxa"/>
            <w:shd w:val="clear" w:color="auto" w:fill="auto"/>
          </w:tcPr>
          <w:p w14:paraId="08860972" w14:textId="77777777" w:rsidR="006F087A" w:rsidRDefault="006F087A" w:rsidP="00342688">
            <w:pPr>
              <w:pStyle w:val="Normal1linespace"/>
              <w:widowControl w:val="0"/>
              <w:jc w:val="left"/>
            </w:pPr>
            <w:bookmarkStart w:id="10" w:name="Counsel" w:colFirst="0" w:colLast="2"/>
            <w:r>
              <w:t>Counsel for the Appellant:</w:t>
            </w:r>
          </w:p>
        </w:tc>
        <w:tc>
          <w:tcPr>
            <w:tcW w:w="5989" w:type="dxa"/>
            <w:shd w:val="clear" w:color="auto" w:fill="auto"/>
          </w:tcPr>
          <w:p w14:paraId="19250102" w14:textId="77777777" w:rsidR="006F087A" w:rsidRDefault="006F087A">
            <w:pPr>
              <w:pStyle w:val="Normal1linespace"/>
              <w:widowControl w:val="0"/>
              <w:jc w:val="left"/>
            </w:pPr>
            <w:bookmarkStart w:id="11" w:name="AppCounsel"/>
            <w:bookmarkEnd w:id="11"/>
            <w:r>
              <w:t xml:space="preserve">Mr JF </w:t>
            </w:r>
            <w:proofErr w:type="spellStart"/>
            <w:r>
              <w:t>Gormly</w:t>
            </w:r>
            <w:proofErr w:type="spellEnd"/>
          </w:p>
        </w:tc>
      </w:tr>
      <w:tr w:rsidR="006F087A" w14:paraId="6134A894" w14:textId="77777777" w:rsidTr="00342688">
        <w:tc>
          <w:tcPr>
            <w:tcW w:w="3085" w:type="dxa"/>
            <w:shd w:val="clear" w:color="auto" w:fill="auto"/>
          </w:tcPr>
          <w:p w14:paraId="2B222EE4" w14:textId="77777777" w:rsidR="006F087A" w:rsidRDefault="006F087A" w:rsidP="006F087A">
            <w:pPr>
              <w:pStyle w:val="Normal1linespace"/>
              <w:widowControl w:val="0"/>
              <w:jc w:val="left"/>
            </w:pPr>
          </w:p>
        </w:tc>
        <w:tc>
          <w:tcPr>
            <w:tcW w:w="5989" w:type="dxa"/>
            <w:shd w:val="clear" w:color="auto" w:fill="auto"/>
          </w:tcPr>
          <w:p w14:paraId="596DB7E5" w14:textId="77777777" w:rsidR="006F087A" w:rsidRDefault="006F087A" w:rsidP="006F087A">
            <w:pPr>
              <w:pStyle w:val="Normal1linespace"/>
              <w:widowControl w:val="0"/>
              <w:jc w:val="left"/>
            </w:pPr>
          </w:p>
        </w:tc>
      </w:tr>
      <w:tr w:rsidR="006F087A" w14:paraId="06A560A7" w14:textId="77777777" w:rsidTr="00342688">
        <w:tc>
          <w:tcPr>
            <w:tcW w:w="3085" w:type="dxa"/>
            <w:shd w:val="clear" w:color="auto" w:fill="auto"/>
          </w:tcPr>
          <w:p w14:paraId="3C340E2E" w14:textId="77777777" w:rsidR="006F087A" w:rsidRDefault="006F087A" w:rsidP="006F087A">
            <w:pPr>
              <w:pStyle w:val="Normal1linespace"/>
              <w:widowControl w:val="0"/>
              <w:jc w:val="left"/>
            </w:pPr>
            <w:r>
              <w:t>Solicitor for the Appellant:</w:t>
            </w:r>
          </w:p>
        </w:tc>
        <w:tc>
          <w:tcPr>
            <w:tcW w:w="5989" w:type="dxa"/>
            <w:shd w:val="clear" w:color="auto" w:fill="auto"/>
          </w:tcPr>
          <w:p w14:paraId="3410E170" w14:textId="77777777" w:rsidR="006F087A" w:rsidRDefault="006F087A" w:rsidP="006F087A">
            <w:pPr>
              <w:pStyle w:val="Normal1linespace"/>
              <w:widowControl w:val="0"/>
              <w:jc w:val="left"/>
            </w:pPr>
            <w:r>
              <w:t>Hall &amp; Wilcox</w:t>
            </w:r>
          </w:p>
        </w:tc>
      </w:tr>
      <w:tr w:rsidR="006F087A" w14:paraId="6BC74447" w14:textId="77777777" w:rsidTr="00342688">
        <w:tc>
          <w:tcPr>
            <w:tcW w:w="3085" w:type="dxa"/>
            <w:shd w:val="clear" w:color="auto" w:fill="auto"/>
          </w:tcPr>
          <w:p w14:paraId="1179ADC7" w14:textId="77777777" w:rsidR="006F087A" w:rsidRDefault="006F087A" w:rsidP="006F087A">
            <w:pPr>
              <w:pStyle w:val="Normal1linespace"/>
              <w:widowControl w:val="0"/>
              <w:jc w:val="left"/>
            </w:pPr>
          </w:p>
        </w:tc>
        <w:tc>
          <w:tcPr>
            <w:tcW w:w="5989" w:type="dxa"/>
            <w:shd w:val="clear" w:color="auto" w:fill="auto"/>
          </w:tcPr>
          <w:p w14:paraId="040C6D3C" w14:textId="77777777" w:rsidR="006F087A" w:rsidRDefault="006F087A" w:rsidP="006F087A">
            <w:pPr>
              <w:pStyle w:val="Normal1linespace"/>
              <w:widowControl w:val="0"/>
              <w:jc w:val="left"/>
            </w:pPr>
          </w:p>
        </w:tc>
      </w:tr>
      <w:tr w:rsidR="006F087A" w14:paraId="1AF70E7D" w14:textId="77777777" w:rsidTr="00342688">
        <w:tc>
          <w:tcPr>
            <w:tcW w:w="3085" w:type="dxa"/>
            <w:shd w:val="clear" w:color="auto" w:fill="auto"/>
          </w:tcPr>
          <w:p w14:paraId="56933B72" w14:textId="43F56317" w:rsidR="006F087A" w:rsidRDefault="006F087A" w:rsidP="00E84AD3">
            <w:pPr>
              <w:pStyle w:val="Normal1linespace"/>
              <w:widowControl w:val="0"/>
              <w:jc w:val="left"/>
            </w:pPr>
            <w:r>
              <w:t>Counsel for Respondent</w:t>
            </w:r>
            <w:r w:rsidR="00E84AD3">
              <w:t>s</w:t>
            </w:r>
            <w:r>
              <w:t>:</w:t>
            </w:r>
          </w:p>
        </w:tc>
        <w:tc>
          <w:tcPr>
            <w:tcW w:w="5989" w:type="dxa"/>
            <w:shd w:val="clear" w:color="auto" w:fill="auto"/>
          </w:tcPr>
          <w:p w14:paraId="695C74BB" w14:textId="77777777" w:rsidR="006F087A" w:rsidRDefault="006F087A" w:rsidP="006F087A">
            <w:pPr>
              <w:pStyle w:val="Normal1linespace"/>
              <w:widowControl w:val="0"/>
              <w:jc w:val="left"/>
            </w:pPr>
            <w:r>
              <w:t>Mr SB Lloyd SC with Ms JE Davidson</w:t>
            </w:r>
          </w:p>
        </w:tc>
      </w:tr>
      <w:tr w:rsidR="006F087A" w14:paraId="13C5CB77" w14:textId="77777777" w:rsidTr="00342688">
        <w:tc>
          <w:tcPr>
            <w:tcW w:w="3085" w:type="dxa"/>
            <w:shd w:val="clear" w:color="auto" w:fill="auto"/>
          </w:tcPr>
          <w:p w14:paraId="12F3A21C" w14:textId="77777777" w:rsidR="006F087A" w:rsidRDefault="006F087A" w:rsidP="006F087A">
            <w:pPr>
              <w:pStyle w:val="Normal1linespace"/>
              <w:widowControl w:val="0"/>
              <w:jc w:val="left"/>
            </w:pPr>
          </w:p>
        </w:tc>
        <w:tc>
          <w:tcPr>
            <w:tcW w:w="5989" w:type="dxa"/>
            <w:shd w:val="clear" w:color="auto" w:fill="auto"/>
          </w:tcPr>
          <w:p w14:paraId="279ED7B4" w14:textId="77777777" w:rsidR="006F087A" w:rsidRDefault="006F087A" w:rsidP="006F087A">
            <w:pPr>
              <w:pStyle w:val="Normal1linespace"/>
              <w:widowControl w:val="0"/>
              <w:jc w:val="left"/>
            </w:pPr>
          </w:p>
        </w:tc>
      </w:tr>
      <w:tr w:rsidR="006F087A" w14:paraId="7F789CAA" w14:textId="77777777" w:rsidTr="00342688">
        <w:tc>
          <w:tcPr>
            <w:tcW w:w="3085" w:type="dxa"/>
            <w:shd w:val="clear" w:color="auto" w:fill="auto"/>
          </w:tcPr>
          <w:p w14:paraId="261B5B1D" w14:textId="77777777" w:rsidR="006F087A" w:rsidRDefault="006F087A" w:rsidP="006F087A">
            <w:pPr>
              <w:pStyle w:val="Normal1linespace"/>
              <w:widowControl w:val="0"/>
              <w:jc w:val="left"/>
            </w:pPr>
            <w:r>
              <w:t>Solicitor for the Respondents:</w:t>
            </w:r>
          </w:p>
        </w:tc>
        <w:tc>
          <w:tcPr>
            <w:tcW w:w="5989" w:type="dxa"/>
            <w:shd w:val="clear" w:color="auto" w:fill="auto"/>
          </w:tcPr>
          <w:p w14:paraId="02833AEF" w14:textId="77777777" w:rsidR="006F087A" w:rsidRDefault="006F087A" w:rsidP="006F087A">
            <w:pPr>
              <w:pStyle w:val="Normal1linespace"/>
              <w:widowControl w:val="0"/>
              <w:jc w:val="left"/>
            </w:pPr>
            <w:r>
              <w:t>Australian Government Solicitor</w:t>
            </w:r>
          </w:p>
        </w:tc>
      </w:tr>
      <w:tr w:rsidR="006F087A" w14:paraId="22346CA3" w14:textId="77777777" w:rsidTr="006F087A">
        <w:tc>
          <w:tcPr>
            <w:tcW w:w="3085" w:type="dxa"/>
            <w:shd w:val="clear" w:color="auto" w:fill="auto"/>
          </w:tcPr>
          <w:p w14:paraId="511F2EA7" w14:textId="77777777" w:rsidR="006F087A" w:rsidRDefault="006F087A" w:rsidP="006F087A">
            <w:pPr>
              <w:pStyle w:val="Normal1linespace"/>
              <w:widowControl w:val="0"/>
              <w:jc w:val="left"/>
            </w:pPr>
          </w:p>
        </w:tc>
        <w:tc>
          <w:tcPr>
            <w:tcW w:w="5989" w:type="dxa"/>
            <w:shd w:val="clear" w:color="auto" w:fill="auto"/>
          </w:tcPr>
          <w:p w14:paraId="344DA80B" w14:textId="77777777" w:rsidR="006F087A" w:rsidRDefault="006F087A" w:rsidP="006F087A">
            <w:pPr>
              <w:pStyle w:val="Normal1linespace"/>
              <w:widowControl w:val="0"/>
              <w:jc w:val="left"/>
            </w:pPr>
          </w:p>
        </w:tc>
      </w:tr>
      <w:bookmarkEnd w:id="10"/>
      <w:bookmarkEnd w:id="6"/>
    </w:tbl>
    <w:p w14:paraId="4C5FEE61" w14:textId="77777777" w:rsidR="0092590B" w:rsidRDefault="0092590B">
      <w:pPr>
        <w:pStyle w:val="Normal1linespace"/>
      </w:pPr>
    </w:p>
    <w:p w14:paraId="1748E91D" w14:textId="77777777"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14:paraId="6323CA43"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09189D25" w14:textId="77777777" w:rsidTr="00E81DA6">
        <w:tc>
          <w:tcPr>
            <w:tcW w:w="6912" w:type="dxa"/>
            <w:gridSpan w:val="2"/>
          </w:tcPr>
          <w:p w14:paraId="6F13462D" w14:textId="77777777" w:rsidR="00A46CCC" w:rsidRPr="001765E0" w:rsidRDefault="00A46CCC" w:rsidP="00525A49">
            <w:pPr>
              <w:pStyle w:val="NormalHeadings"/>
            </w:pPr>
          </w:p>
        </w:tc>
        <w:tc>
          <w:tcPr>
            <w:tcW w:w="2330" w:type="dxa"/>
          </w:tcPr>
          <w:p w14:paraId="51782462" w14:textId="77777777" w:rsidR="00A46CCC" w:rsidRDefault="00126A82" w:rsidP="00F92355">
            <w:pPr>
              <w:pStyle w:val="NormalHeadings"/>
              <w:jc w:val="right"/>
            </w:pPr>
            <w:bookmarkStart w:id="12" w:name="FileNo"/>
            <w:r>
              <w:t>NSD 728 of 2019</w:t>
            </w:r>
            <w:bookmarkEnd w:id="12"/>
          </w:p>
        </w:tc>
      </w:tr>
      <w:tr w:rsidR="00A76C13" w14:paraId="1999F009" w14:textId="77777777" w:rsidTr="00F461A4">
        <w:tc>
          <w:tcPr>
            <w:tcW w:w="9242" w:type="dxa"/>
            <w:gridSpan w:val="3"/>
          </w:tcPr>
          <w:p w14:paraId="10514A3E" w14:textId="77777777" w:rsidR="00A76C13" w:rsidRPr="00A76C13" w:rsidRDefault="00126A82" w:rsidP="00126A82">
            <w:pPr>
              <w:pStyle w:val="NormalHeadings"/>
              <w:jc w:val="left"/>
            </w:pPr>
            <w:bookmarkStart w:id="13" w:name="InTheMatterOf"/>
            <w:r>
              <w:t xml:space="preserve"> </w:t>
            </w:r>
            <w:bookmarkEnd w:id="13"/>
          </w:p>
        </w:tc>
      </w:tr>
      <w:tr w:rsidR="00A46CCC" w14:paraId="56CC430F" w14:textId="77777777" w:rsidTr="005041F0">
        <w:trPr>
          <w:trHeight w:val="386"/>
        </w:trPr>
        <w:tc>
          <w:tcPr>
            <w:tcW w:w="2376" w:type="dxa"/>
          </w:tcPr>
          <w:p w14:paraId="419A55FF" w14:textId="77777777" w:rsidR="00A46CCC" w:rsidRDefault="00A46CCC" w:rsidP="005041F0">
            <w:pPr>
              <w:pStyle w:val="NormalHeadings"/>
              <w:jc w:val="left"/>
              <w:rPr>
                <w:caps/>
                <w:szCs w:val="24"/>
              </w:rPr>
            </w:pPr>
            <w:bookmarkStart w:id="14" w:name="Parties"/>
            <w:r>
              <w:rPr>
                <w:caps/>
                <w:szCs w:val="24"/>
              </w:rPr>
              <w:t>BETWEEN:</w:t>
            </w:r>
          </w:p>
        </w:tc>
        <w:tc>
          <w:tcPr>
            <w:tcW w:w="6866" w:type="dxa"/>
            <w:gridSpan w:val="2"/>
          </w:tcPr>
          <w:p w14:paraId="58E1F179" w14:textId="77777777" w:rsidR="00126A82" w:rsidRDefault="00126A82" w:rsidP="00126A82">
            <w:pPr>
              <w:pStyle w:val="NormalHeadings"/>
              <w:jc w:val="left"/>
            </w:pPr>
            <w:bookmarkStart w:id="15" w:name="Applicant"/>
            <w:r>
              <w:t>CLM18</w:t>
            </w:r>
          </w:p>
          <w:p w14:paraId="6EF9A6FD" w14:textId="77777777" w:rsidR="00126A82" w:rsidRDefault="00126A82" w:rsidP="00126A82">
            <w:pPr>
              <w:pStyle w:val="PartyType"/>
            </w:pPr>
            <w:r>
              <w:t>Appellant</w:t>
            </w:r>
          </w:p>
          <w:bookmarkEnd w:id="15"/>
          <w:p w14:paraId="7A8837A9" w14:textId="77777777" w:rsidR="00A46CCC" w:rsidRPr="006555B4" w:rsidRDefault="00A46CCC" w:rsidP="005041F0">
            <w:pPr>
              <w:pStyle w:val="NormalHeadings"/>
              <w:jc w:val="left"/>
            </w:pPr>
          </w:p>
        </w:tc>
      </w:tr>
      <w:tr w:rsidR="00A46CCC" w14:paraId="6437C917" w14:textId="77777777" w:rsidTr="005041F0">
        <w:trPr>
          <w:trHeight w:val="386"/>
        </w:trPr>
        <w:tc>
          <w:tcPr>
            <w:tcW w:w="2376" w:type="dxa"/>
          </w:tcPr>
          <w:p w14:paraId="7535693E" w14:textId="77777777" w:rsidR="00A46CCC" w:rsidRDefault="00A46CCC" w:rsidP="005041F0">
            <w:pPr>
              <w:pStyle w:val="NormalHeadings"/>
              <w:jc w:val="left"/>
              <w:rPr>
                <w:caps/>
                <w:szCs w:val="24"/>
              </w:rPr>
            </w:pPr>
            <w:r>
              <w:rPr>
                <w:caps/>
                <w:szCs w:val="24"/>
              </w:rPr>
              <w:t>AND:</w:t>
            </w:r>
          </w:p>
        </w:tc>
        <w:tc>
          <w:tcPr>
            <w:tcW w:w="6866" w:type="dxa"/>
            <w:gridSpan w:val="2"/>
          </w:tcPr>
          <w:p w14:paraId="1D1364B7" w14:textId="77777777" w:rsidR="00126A82" w:rsidRDefault="00126A82" w:rsidP="00126A82">
            <w:pPr>
              <w:pStyle w:val="NormalHeadings"/>
              <w:jc w:val="left"/>
            </w:pPr>
            <w:bookmarkStart w:id="16" w:name="Respondent"/>
            <w:r>
              <w:t>MINISTER FOR HOME AFFAIRS</w:t>
            </w:r>
          </w:p>
          <w:p w14:paraId="0C0B7742" w14:textId="77777777" w:rsidR="00126A82" w:rsidRDefault="00126A82" w:rsidP="00126A82">
            <w:pPr>
              <w:pStyle w:val="PartyType"/>
            </w:pPr>
            <w:r>
              <w:t>First Respondent</w:t>
            </w:r>
          </w:p>
          <w:p w14:paraId="2EEAC9FD" w14:textId="77777777" w:rsidR="00126A82" w:rsidRDefault="00126A82" w:rsidP="005041F0">
            <w:pPr>
              <w:pStyle w:val="NormalHeadings"/>
              <w:jc w:val="left"/>
              <w:rPr>
                <w:szCs w:val="24"/>
              </w:rPr>
            </w:pPr>
          </w:p>
          <w:p w14:paraId="0053AC6E" w14:textId="77777777" w:rsidR="00126A82" w:rsidRDefault="00126A82" w:rsidP="00126A82">
            <w:pPr>
              <w:pStyle w:val="NormalHeadings"/>
              <w:jc w:val="left"/>
            </w:pPr>
            <w:r>
              <w:t>INFORMED REFFERAL TO STATUS RESOLUTION OFFICER</w:t>
            </w:r>
          </w:p>
          <w:p w14:paraId="250AB04F" w14:textId="77777777" w:rsidR="00126A82" w:rsidRDefault="00126A82" w:rsidP="00126A82">
            <w:pPr>
              <w:pStyle w:val="PartyType"/>
            </w:pPr>
            <w:r>
              <w:t>Second Respondent</w:t>
            </w:r>
          </w:p>
          <w:bookmarkEnd w:id="16"/>
          <w:p w14:paraId="261A90F5" w14:textId="77777777" w:rsidR="00A46CCC" w:rsidRPr="006555B4" w:rsidRDefault="00A46CCC" w:rsidP="005041F0">
            <w:pPr>
              <w:pStyle w:val="NormalHeadings"/>
              <w:jc w:val="left"/>
            </w:pPr>
          </w:p>
        </w:tc>
      </w:tr>
    </w:tbl>
    <w:p w14:paraId="4B2A5923" w14:textId="77777777"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14:paraId="7F3F1711" w14:textId="77777777">
        <w:tc>
          <w:tcPr>
            <w:tcW w:w="2376" w:type="dxa"/>
          </w:tcPr>
          <w:p w14:paraId="32AA6F21" w14:textId="77777777" w:rsidR="00395B24" w:rsidRDefault="00126A82">
            <w:pPr>
              <w:pStyle w:val="NormalHeadings"/>
              <w:spacing w:after="120"/>
              <w:jc w:val="left"/>
              <w:rPr>
                <w:caps/>
                <w:szCs w:val="24"/>
              </w:rPr>
            </w:pPr>
            <w:bookmarkStart w:id="18" w:name="JudgeText"/>
            <w:r>
              <w:rPr>
                <w:caps/>
                <w:szCs w:val="24"/>
              </w:rPr>
              <w:t>JUDGES</w:t>
            </w:r>
            <w:bookmarkEnd w:id="18"/>
            <w:r w:rsidR="002C7385">
              <w:rPr>
                <w:caps/>
                <w:szCs w:val="24"/>
              </w:rPr>
              <w:t>:</w:t>
            </w:r>
          </w:p>
        </w:tc>
        <w:tc>
          <w:tcPr>
            <w:tcW w:w="6866" w:type="dxa"/>
          </w:tcPr>
          <w:p w14:paraId="4F760F8B" w14:textId="77777777" w:rsidR="00395B24" w:rsidRDefault="00126A82">
            <w:pPr>
              <w:pStyle w:val="NormalHeadings"/>
              <w:jc w:val="left"/>
              <w:rPr>
                <w:caps/>
                <w:szCs w:val="24"/>
              </w:rPr>
            </w:pPr>
            <w:bookmarkStart w:id="19" w:name="Judge"/>
            <w:r>
              <w:rPr>
                <w:caps/>
                <w:szCs w:val="24"/>
              </w:rPr>
              <w:t>PERRAM, ROBERTSON AND ABRAHAM JJ</w:t>
            </w:r>
            <w:bookmarkEnd w:id="19"/>
          </w:p>
        </w:tc>
      </w:tr>
      <w:tr w:rsidR="00395B24" w14:paraId="6282065F" w14:textId="77777777">
        <w:tc>
          <w:tcPr>
            <w:tcW w:w="2376" w:type="dxa"/>
          </w:tcPr>
          <w:p w14:paraId="3264E3A2" w14:textId="77777777" w:rsidR="00395B24" w:rsidRDefault="002C7385">
            <w:pPr>
              <w:pStyle w:val="NormalHeadings"/>
              <w:spacing w:after="120"/>
              <w:jc w:val="left"/>
              <w:rPr>
                <w:caps/>
                <w:szCs w:val="24"/>
              </w:rPr>
            </w:pPr>
            <w:r>
              <w:rPr>
                <w:caps/>
                <w:szCs w:val="24"/>
              </w:rPr>
              <w:t>DATE OF ORDER:</w:t>
            </w:r>
          </w:p>
        </w:tc>
        <w:tc>
          <w:tcPr>
            <w:tcW w:w="6866" w:type="dxa"/>
          </w:tcPr>
          <w:p w14:paraId="637D8C73" w14:textId="77777777" w:rsidR="00395B24" w:rsidRDefault="00DF0195" w:rsidP="00DF0195">
            <w:pPr>
              <w:pStyle w:val="NormalHeadings"/>
              <w:jc w:val="left"/>
              <w:rPr>
                <w:caps/>
                <w:szCs w:val="24"/>
              </w:rPr>
            </w:pPr>
            <w:bookmarkStart w:id="20" w:name="Judgment_Dated"/>
            <w:r>
              <w:rPr>
                <w:caps/>
                <w:szCs w:val="24"/>
              </w:rPr>
              <w:t>7</w:t>
            </w:r>
            <w:r w:rsidR="00126A82">
              <w:rPr>
                <w:caps/>
                <w:szCs w:val="24"/>
              </w:rPr>
              <w:t xml:space="preserve"> NOVEMBER 2019</w:t>
            </w:r>
            <w:bookmarkEnd w:id="20"/>
          </w:p>
        </w:tc>
      </w:tr>
    </w:tbl>
    <w:p w14:paraId="313B4840" w14:textId="77777777" w:rsidR="00395B24" w:rsidRDefault="00395B24">
      <w:pPr>
        <w:pStyle w:val="NormalHeadings"/>
        <w:rPr>
          <w:b w:val="0"/>
        </w:rPr>
      </w:pPr>
    </w:p>
    <w:p w14:paraId="4A4F7BA4" w14:textId="77777777" w:rsidR="008D1617" w:rsidRDefault="008D1617">
      <w:pPr>
        <w:pStyle w:val="NormalHeadings"/>
        <w:rPr>
          <w:b w:val="0"/>
        </w:rPr>
      </w:pPr>
    </w:p>
    <w:p w14:paraId="66472BDA" w14:textId="77777777" w:rsidR="00395B24" w:rsidRDefault="002C7385">
      <w:pPr>
        <w:pStyle w:val="NormalHeadings"/>
      </w:pPr>
      <w:r>
        <w:t>THE COURT ORDERS THAT:</w:t>
      </w:r>
    </w:p>
    <w:p w14:paraId="536A2BE7" w14:textId="77777777" w:rsidR="00DF0195" w:rsidRDefault="00DF0195">
      <w:pPr>
        <w:pStyle w:val="NormalHeadings"/>
      </w:pPr>
    </w:p>
    <w:p w14:paraId="2B23115D" w14:textId="77777777" w:rsidR="00DF0195" w:rsidRDefault="00DF0195" w:rsidP="00342688">
      <w:pPr>
        <w:pStyle w:val="Order1"/>
        <w:numPr>
          <w:ilvl w:val="0"/>
          <w:numId w:val="0"/>
        </w:numPr>
        <w:ind w:left="720" w:hanging="720"/>
      </w:pPr>
      <w:r>
        <w:t>In place of orders 2 and 3 made by the primary judge on 7 May 2019:</w:t>
      </w:r>
    </w:p>
    <w:p w14:paraId="7B5DEB75" w14:textId="77777777" w:rsidR="00636871" w:rsidRDefault="00DF0195" w:rsidP="00342688">
      <w:pPr>
        <w:pStyle w:val="Order1"/>
      </w:pPr>
      <w:bookmarkStart w:id="21" w:name="Order_Start_Text"/>
      <w:bookmarkEnd w:id="21"/>
      <w:r>
        <w:t>The decision of the second respondent dated 2 March 2018 be set aside.</w:t>
      </w:r>
    </w:p>
    <w:p w14:paraId="5D1EDD11" w14:textId="77777777" w:rsidR="00DF0195" w:rsidRDefault="00DF0195" w:rsidP="00342688">
      <w:pPr>
        <w:pStyle w:val="Order1"/>
      </w:pPr>
      <w:r>
        <w:t>The first respondent, by himself, his officers, delegates or agents be restrained from relying on the decision referred to in order 1.</w:t>
      </w:r>
    </w:p>
    <w:p w14:paraId="0413AEDE" w14:textId="77777777" w:rsidR="00DF0195" w:rsidRDefault="00DF0195" w:rsidP="00342688">
      <w:pPr>
        <w:pStyle w:val="Order1"/>
      </w:pPr>
      <w:r>
        <w:t>The first respondent pay the appellant’s costs of the proceedings in the Federal Circuit Court of Australia, as agreed or assessed.</w:t>
      </w:r>
    </w:p>
    <w:p w14:paraId="02283E63" w14:textId="77777777" w:rsidR="00395B24" w:rsidRDefault="00395B24" w:rsidP="002B0E91">
      <w:pPr>
        <w:pStyle w:val="BodyText"/>
      </w:pPr>
    </w:p>
    <w:p w14:paraId="5CEE173B" w14:textId="77777777" w:rsidR="00395B24" w:rsidRDefault="002C7385" w:rsidP="00342688">
      <w:pPr>
        <w:pStyle w:val="SingleSpace"/>
      </w:pPr>
      <w:r>
        <w:t>Note:</w:t>
      </w:r>
      <w:r>
        <w:tab/>
        <w:t xml:space="preserve">Entry of orders is dealt with in Rule 39.32 of the </w:t>
      </w:r>
      <w:r>
        <w:rPr>
          <w:i/>
        </w:rPr>
        <w:t>Federal Court Rules 2011</w:t>
      </w:r>
      <w:r>
        <w:t>.</w:t>
      </w:r>
    </w:p>
    <w:p w14:paraId="34FE2647" w14:textId="77777777" w:rsidR="0092590B" w:rsidRDefault="0092590B" w:rsidP="002B0E91">
      <w:pPr>
        <w:pStyle w:val="BodyText"/>
      </w:pPr>
    </w:p>
    <w:p w14:paraId="150F353B" w14:textId="77777777"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14:paraId="0379DE32" w14:textId="77777777"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14:paraId="754DDBC2" w14:textId="77777777" w:rsidR="00B01B27" w:rsidRDefault="007250F7" w:rsidP="00342688">
      <w:pPr>
        <w:pStyle w:val="NormalHeadings"/>
        <w:spacing w:line="360" w:lineRule="auto"/>
        <w:jc w:val="left"/>
      </w:pPr>
      <w:r>
        <w:rPr>
          <w:sz w:val="26"/>
          <w:szCs w:val="26"/>
        </w:rPr>
        <w:t>THE COURT</w:t>
      </w:r>
      <w:r w:rsidRPr="00EA03CE">
        <w:rPr>
          <w:sz w:val="26"/>
          <w:szCs w:val="26"/>
        </w:rPr>
        <w:t>:</w:t>
      </w:r>
    </w:p>
    <w:p w14:paraId="46F49923" w14:textId="77777777" w:rsidR="00484F6D" w:rsidRDefault="00DF0195" w:rsidP="00342688">
      <w:pPr>
        <w:pStyle w:val="ParaNumbering"/>
        <w:numPr>
          <w:ilvl w:val="0"/>
          <w:numId w:val="31"/>
        </w:numPr>
      </w:pPr>
      <w:r>
        <w:t>On 8 October 2019 the Full Court made the following orders:</w:t>
      </w:r>
    </w:p>
    <w:p w14:paraId="30A3B0B4" w14:textId="7F84CD0A" w:rsidR="00DF0195" w:rsidRPr="00DF0195" w:rsidRDefault="002E7C03" w:rsidP="00742F34">
      <w:pPr>
        <w:pStyle w:val="Quote1"/>
      </w:pPr>
      <w:r>
        <w:t>1.</w:t>
      </w:r>
      <w:r>
        <w:tab/>
      </w:r>
      <w:r w:rsidR="00DF0195" w:rsidRPr="00DF0195">
        <w:t>The appeal be allowed with costs.</w:t>
      </w:r>
    </w:p>
    <w:p w14:paraId="12BEACD4" w14:textId="503E9BF4" w:rsidR="00DF0195" w:rsidRPr="00DF0195" w:rsidRDefault="002E7C03" w:rsidP="00742F34">
      <w:pPr>
        <w:pStyle w:val="Quote1"/>
        <w:ind w:left="1440" w:hanging="703"/>
      </w:pPr>
      <w:r>
        <w:t>2.</w:t>
      </w:r>
      <w:r>
        <w:tab/>
      </w:r>
      <w:r w:rsidR="00DF0195" w:rsidRPr="00DF0195">
        <w:t>Orders 2 and 3 made by the Federal Circuit Court of Australia on 7 May 2019 be set aside.</w:t>
      </w:r>
    </w:p>
    <w:p w14:paraId="37F906C6" w14:textId="48F2AD70" w:rsidR="00DF0195" w:rsidRPr="00DF0195" w:rsidRDefault="002E7C03" w:rsidP="00742F34">
      <w:pPr>
        <w:pStyle w:val="Quote1"/>
        <w:ind w:left="1440" w:hanging="703"/>
      </w:pPr>
      <w:r>
        <w:t>3.</w:t>
      </w:r>
      <w:r>
        <w:tab/>
      </w:r>
      <w:r w:rsidR="00DF0195" w:rsidRPr="00DF0195">
        <w:t xml:space="preserve">The parties bring in short minutes of order to give effect to these reasons within 21 days. </w:t>
      </w:r>
    </w:p>
    <w:p w14:paraId="6785B7E3" w14:textId="59B9CDE8" w:rsidR="00DF0195" w:rsidRDefault="00DF0195" w:rsidP="00B476B8">
      <w:pPr>
        <w:pStyle w:val="ParaNumbering"/>
        <w:numPr>
          <w:ilvl w:val="0"/>
          <w:numId w:val="31"/>
        </w:numPr>
      </w:pPr>
      <w:r>
        <w:t xml:space="preserve">The period of 21 days was extended so that the Minister’s proposed orders and short submissions in support and the appellant’s proposed orders and short submissions in support were </w:t>
      </w:r>
      <w:r w:rsidR="005C2E1A">
        <w:t xml:space="preserve">filed on </w:t>
      </w:r>
      <w:r>
        <w:t>6 November 2019.</w:t>
      </w:r>
    </w:p>
    <w:p w14:paraId="0FEC7721" w14:textId="77777777" w:rsidR="00DF0195" w:rsidRDefault="00DF0195" w:rsidP="00B476B8">
      <w:pPr>
        <w:pStyle w:val="ParaNumbering"/>
        <w:numPr>
          <w:ilvl w:val="0"/>
          <w:numId w:val="31"/>
        </w:numPr>
      </w:pPr>
      <w:r>
        <w:t>These reasons should be read with the primary judgment:</w:t>
      </w:r>
      <w:r w:rsidRPr="00DF0195">
        <w:t xml:space="preserve"> </w:t>
      </w:r>
      <w:r w:rsidRPr="00DF0195">
        <w:rPr>
          <w:i/>
        </w:rPr>
        <w:t xml:space="preserve">CLM18 v Minister for Home Affairs </w:t>
      </w:r>
      <w:r w:rsidRPr="00DF0195">
        <w:t>[2019] FCAFC 170.</w:t>
      </w:r>
    </w:p>
    <w:p w14:paraId="7DA2E388" w14:textId="77777777" w:rsidR="00DF0195" w:rsidRDefault="00DF0195" w:rsidP="00B476B8">
      <w:pPr>
        <w:pStyle w:val="ParaNumbering"/>
        <w:numPr>
          <w:ilvl w:val="0"/>
          <w:numId w:val="31"/>
        </w:numPr>
      </w:pPr>
      <w:r>
        <w:t>The Minister identified four areas of disagreement between the parties’ respective proposals.  These were:</w:t>
      </w:r>
    </w:p>
    <w:p w14:paraId="6CFFE199" w14:textId="77777777" w:rsidR="00DF0195" w:rsidRPr="003E03BE" w:rsidRDefault="00DF0195" w:rsidP="00B476B8">
      <w:pPr>
        <w:pStyle w:val="Quote1"/>
        <w:ind w:left="1440" w:hanging="703"/>
      </w:pPr>
      <w:r w:rsidRPr="003E03BE">
        <w:t>a)</w:t>
      </w:r>
      <w:r w:rsidRPr="003E03BE">
        <w:tab/>
        <w:t xml:space="preserve">determination of the application to the FCC, particularly insofar as it concerned the exercise of the revocation power under s 46A(2C) of the </w:t>
      </w:r>
      <w:r w:rsidRPr="003E03BE">
        <w:rPr>
          <w:i/>
        </w:rPr>
        <w:t>Migration Act 1958</w:t>
      </w:r>
      <w:r w:rsidRPr="003E03BE">
        <w:t xml:space="preserve"> (</w:t>
      </w:r>
      <w:proofErr w:type="spellStart"/>
      <w:r w:rsidRPr="003E03BE">
        <w:t>Cth</w:t>
      </w:r>
      <w:proofErr w:type="spellEnd"/>
      <w:r w:rsidRPr="003E03BE">
        <w:t>) (</w:t>
      </w:r>
      <w:r w:rsidRPr="003E03BE">
        <w:rPr>
          <w:b/>
        </w:rPr>
        <w:t>the Act</w:t>
      </w:r>
      <w:r w:rsidRPr="003E03BE">
        <w:t>) on 19 September 2017 that was the subject of grounds 1 and 2 of the appeal;</w:t>
      </w:r>
    </w:p>
    <w:p w14:paraId="2F7E9AE7" w14:textId="77777777" w:rsidR="00DF0195" w:rsidRPr="003E03BE" w:rsidRDefault="00DF0195" w:rsidP="00B476B8">
      <w:pPr>
        <w:pStyle w:val="Quote1"/>
        <w:ind w:left="1440" w:hanging="703"/>
      </w:pPr>
      <w:r w:rsidRPr="003E03BE">
        <w:t>b)</w:t>
      </w:r>
      <w:r w:rsidRPr="003E03BE">
        <w:tab/>
        <w:t>the characterisation of the Minister’s “personal procedural decision” of 19 September 2017 in relation to the “non-lodger cohort” in the proposed declaration;</w:t>
      </w:r>
    </w:p>
    <w:p w14:paraId="27094E2F" w14:textId="77777777" w:rsidR="00DF0195" w:rsidRPr="003E03BE" w:rsidRDefault="00DF0195" w:rsidP="00B476B8">
      <w:pPr>
        <w:pStyle w:val="Quote1"/>
      </w:pPr>
      <w:r w:rsidRPr="003E03BE">
        <w:t>c)</w:t>
      </w:r>
      <w:r w:rsidRPr="003E03BE">
        <w:tab/>
        <w:t>the scope of the proposed injunction; and</w:t>
      </w:r>
    </w:p>
    <w:p w14:paraId="2B0938BE" w14:textId="77777777" w:rsidR="003E03BE" w:rsidRPr="003E03BE" w:rsidRDefault="003E03BE" w:rsidP="00B476B8">
      <w:pPr>
        <w:pStyle w:val="Quote1"/>
      </w:pPr>
      <w:r w:rsidRPr="003E03BE">
        <w:t>d)</w:t>
      </w:r>
      <w:r w:rsidRPr="003E03BE">
        <w:tab/>
        <w:t>costs of the FCC proceedings.</w:t>
      </w:r>
    </w:p>
    <w:p w14:paraId="1BD2986F" w14:textId="0086CC60" w:rsidR="00DF0195" w:rsidRDefault="003E03BE" w:rsidP="00B476B8">
      <w:pPr>
        <w:pStyle w:val="ParaNumbering"/>
        <w:numPr>
          <w:ilvl w:val="0"/>
          <w:numId w:val="31"/>
        </w:numPr>
      </w:pPr>
      <w:r>
        <w:t>In our opinion, the approach of the parties is overly complicated.  The appellant succeeded in his appeal although he failed on grounds 1 and 2.  He succeeded in his contention that the second respondent, in reaching the conclusion on 2 March 2018 that Australia did not have any non-</w:t>
      </w:r>
      <w:proofErr w:type="spellStart"/>
      <w:r>
        <w:t>refoulement</w:t>
      </w:r>
      <w:proofErr w:type="spellEnd"/>
      <w:r>
        <w:t xml:space="preserve"> obligations with respect to him, </w:t>
      </w:r>
      <w:r w:rsidR="008E2231">
        <w:t xml:space="preserve">did not afford him </w:t>
      </w:r>
      <w:r>
        <w:t>procedural fair</w:t>
      </w:r>
      <w:r w:rsidR="008E2231">
        <w:t>ness</w:t>
      </w:r>
      <w:r>
        <w:t>.</w:t>
      </w:r>
    </w:p>
    <w:p w14:paraId="792E91C5" w14:textId="2F0F55A3" w:rsidR="003E03BE" w:rsidRDefault="003E03BE" w:rsidP="00B476B8">
      <w:pPr>
        <w:pStyle w:val="ParaNumbering"/>
        <w:numPr>
          <w:ilvl w:val="0"/>
          <w:numId w:val="31"/>
        </w:numPr>
      </w:pPr>
      <w:r>
        <w:t xml:space="preserve">It is sufficient, in our view, that that decision of the second respondent be set aside.  It is not necessary to specify in the orders, because </w:t>
      </w:r>
      <w:r w:rsidR="00B476B8">
        <w:t xml:space="preserve">it is </w:t>
      </w:r>
      <w:r>
        <w:t xml:space="preserve">apparent from the reasons of the Full Court, that the appellant did not succeed on his ground of appeal that he was denied procedural fairness in respect of the Minister’s exercise of his power on 19 September 2017 under </w:t>
      </w:r>
      <w:r w:rsidR="008E2231">
        <w:t>s </w:t>
      </w:r>
      <w:r>
        <w:t xml:space="preserve">46A(2C) of </w:t>
      </w:r>
      <w:r>
        <w:lastRenderedPageBreak/>
        <w:t xml:space="preserve">the </w:t>
      </w:r>
      <w:r w:rsidRPr="003E03BE">
        <w:rPr>
          <w:i/>
        </w:rPr>
        <w:t>Migration Act 1958</w:t>
      </w:r>
      <w:r>
        <w:t xml:space="preserve"> (</w:t>
      </w:r>
      <w:proofErr w:type="spellStart"/>
      <w:r>
        <w:t>Cth</w:t>
      </w:r>
      <w:proofErr w:type="spellEnd"/>
      <w:r>
        <w:t xml:space="preserve">), although he did succeed in his submission that that exercise of power was subject to a requirement of procedural fairness.  </w:t>
      </w:r>
    </w:p>
    <w:p w14:paraId="0A9B1C4B" w14:textId="77777777" w:rsidR="003E03BE" w:rsidRDefault="003E03BE" w:rsidP="00B476B8">
      <w:pPr>
        <w:pStyle w:val="ParaNumbering"/>
        <w:numPr>
          <w:ilvl w:val="0"/>
          <w:numId w:val="31"/>
        </w:numPr>
      </w:pPr>
      <w:r>
        <w:t xml:space="preserve">Further, because both sides agree that there should be an injunction but differ only as to its scope, the appropriate course is to restrain the Minister from relying on the decision of the second respondent dated 2 March 2018.  It is not </w:t>
      </w:r>
      <w:r w:rsidR="002343D1">
        <w:t xml:space="preserve">presently </w:t>
      </w:r>
      <w:r>
        <w:t>appropriate to go further than to restrain the Minister from acting on the basis of the decision the Full Court has held to be invalid.</w:t>
      </w:r>
    </w:p>
    <w:p w14:paraId="7B99281C" w14:textId="59F1CAF5" w:rsidR="003E03BE" w:rsidRDefault="003E03BE" w:rsidP="00B476B8">
      <w:pPr>
        <w:pStyle w:val="ParaNumbering"/>
        <w:numPr>
          <w:ilvl w:val="0"/>
          <w:numId w:val="31"/>
        </w:numPr>
      </w:pPr>
      <w:r>
        <w:t>As to the costs of the</w:t>
      </w:r>
      <w:r w:rsidR="0084746C">
        <w:t xml:space="preserve"> proceedings in the Federal Circuit Court of Australia</w:t>
      </w:r>
      <w:r w:rsidR="007A160D">
        <w:t>,</w:t>
      </w:r>
      <w:r w:rsidR="0084746C">
        <w:t xml:space="preserve"> we do not consider this to be a case where it is appropriate to proceed by reference to issues.  This is implicit in order 1 made by the Full Court on 8 October 2019 in relation to costs in this Court and applies also to the proceedings below.  Although if the appellant had succeeded in relation to s 46A(2C)</w:t>
      </w:r>
      <w:r w:rsidR="002343D1">
        <w:t xml:space="preserve"> of the </w:t>
      </w:r>
      <w:r w:rsidR="002343D1" w:rsidRPr="002343D1">
        <w:rPr>
          <w:i/>
        </w:rPr>
        <w:t>Migration Act</w:t>
      </w:r>
      <w:r w:rsidR="0084746C">
        <w:t xml:space="preserve"> he would not have needed to succeed</w:t>
      </w:r>
      <w:r w:rsidR="002343D1">
        <w:t>, as he did,</w:t>
      </w:r>
      <w:r w:rsidR="0084746C">
        <w:t xml:space="preserve"> in relation to the decision of the second respondent on 2 March 2018</w:t>
      </w:r>
      <w:r w:rsidR="002343D1">
        <w:t>,</w:t>
      </w:r>
      <w:r w:rsidR="0084746C">
        <w:t xml:space="preserve"> we consider that the “event” for the purposes of exercising the Court’s discretion in relation to the costs of the proceedings below</w:t>
      </w:r>
      <w:r w:rsidR="002343D1">
        <w:t xml:space="preserve">, </w:t>
      </w:r>
      <w:r w:rsidR="0084746C">
        <w:t>the substance of the proceedings</w:t>
      </w:r>
      <w:r w:rsidR="002343D1">
        <w:t>,</w:t>
      </w:r>
      <w:r w:rsidR="0084746C">
        <w:t xml:space="preserve"> was the</w:t>
      </w:r>
      <w:r w:rsidR="002343D1">
        <w:t xml:space="preserve"> appellant’s status within the respondents’ decision-making processes.</w:t>
      </w:r>
    </w:p>
    <w:p w14:paraId="3DA4A339" w14:textId="77777777" w:rsidR="0084746C" w:rsidRDefault="0084746C" w:rsidP="00B476B8">
      <w:pPr>
        <w:pStyle w:val="ParaNumbering"/>
        <w:numPr>
          <w:ilvl w:val="0"/>
          <w:numId w:val="31"/>
        </w:numPr>
      </w:pPr>
      <w:r>
        <w:t>Neither party suggested that the appellant’s successful application before the primary judge for an extension of time should affect the</w:t>
      </w:r>
      <w:r w:rsidR="002343D1">
        <w:t xml:space="preserve"> exercise of the discretion as to costs.</w:t>
      </w:r>
    </w:p>
    <w:p w14:paraId="70168EA8" w14:textId="77777777" w:rsidR="002343D1" w:rsidRDefault="002343D1" w:rsidP="00B476B8">
      <w:pPr>
        <w:pStyle w:val="ParaNumbering"/>
        <w:numPr>
          <w:ilvl w:val="0"/>
          <w:numId w:val="31"/>
        </w:numPr>
      </w:pPr>
      <w:r>
        <w:t>For these reasons the additional orders we will make to give effect to our reasons dated 8</w:t>
      </w:r>
      <w:r w:rsidR="007250F7">
        <w:t> </w:t>
      </w:r>
      <w:r>
        <w:t>October 2019 are as follows:</w:t>
      </w:r>
    </w:p>
    <w:p w14:paraId="2C6BB1C7" w14:textId="77777777" w:rsidR="006F087A" w:rsidRDefault="006F087A" w:rsidP="006F087A">
      <w:pPr>
        <w:pStyle w:val="Quote1"/>
      </w:pPr>
      <w:r>
        <w:t>In place of orders 2 and 3 made by the primary judge on 7 May 2019:</w:t>
      </w:r>
    </w:p>
    <w:p w14:paraId="3A8FE4C1" w14:textId="77777777" w:rsidR="006F087A" w:rsidRDefault="006F087A" w:rsidP="006F087A">
      <w:pPr>
        <w:pStyle w:val="Quote1"/>
      </w:pPr>
      <w:r>
        <w:t>1.</w:t>
      </w:r>
      <w:r>
        <w:tab/>
        <w:t>The decision of the second respondent dated 2 March 2018 be set aside.</w:t>
      </w:r>
    </w:p>
    <w:p w14:paraId="3D478233" w14:textId="77777777" w:rsidR="006F087A" w:rsidRDefault="006F087A" w:rsidP="00342688">
      <w:pPr>
        <w:pStyle w:val="Quote1"/>
        <w:ind w:left="1440" w:hanging="703"/>
      </w:pPr>
      <w:r>
        <w:t>2.</w:t>
      </w:r>
      <w:r>
        <w:tab/>
        <w:t>The first respondent, by himself, his officers, delegates or agents be restrained from relying on the decision referred to in order 1.</w:t>
      </w:r>
    </w:p>
    <w:p w14:paraId="7B5AC04E" w14:textId="77777777" w:rsidR="006F087A" w:rsidRDefault="006F087A" w:rsidP="00342688">
      <w:pPr>
        <w:pStyle w:val="Quote1"/>
        <w:ind w:left="1440" w:hanging="703"/>
      </w:pPr>
      <w:r>
        <w:t>3.</w:t>
      </w:r>
      <w:r>
        <w:tab/>
        <w:t>The first respondent pay the appellant’s costs of the proceedings in the Federal Circuit Court of Australia, as agreed or assessed.</w:t>
      </w:r>
    </w:p>
    <w:p w14:paraId="6390721C" w14:textId="692E9595" w:rsidR="006F087A" w:rsidRDefault="006F087A" w:rsidP="00815065">
      <w:pPr>
        <w:pStyle w:val="BodyText"/>
      </w:pPr>
      <w:bookmarkStart w:id="23" w:name="Certification"/>
    </w:p>
    <w:p w14:paraId="3B2D5364" w14:textId="16F3367D" w:rsidR="007A160D" w:rsidRDefault="007A160D" w:rsidP="00815065">
      <w:pPr>
        <w:pStyle w:val="BodyText"/>
      </w:pPr>
    </w:p>
    <w:p w14:paraId="0B7E2A09" w14:textId="77777777" w:rsidR="007A160D" w:rsidRDefault="007A160D" w:rsidP="00815065">
      <w:pPr>
        <w:pStyle w:val="BodyText"/>
      </w:pPr>
    </w:p>
    <w:tbl>
      <w:tblPr>
        <w:tblW w:w="0" w:type="auto"/>
        <w:tblLook w:val="04A0" w:firstRow="1" w:lastRow="0" w:firstColumn="1" w:lastColumn="0" w:noHBand="0" w:noVBand="1"/>
      </w:tblPr>
      <w:tblGrid>
        <w:gridCol w:w="3794"/>
      </w:tblGrid>
      <w:tr w:rsidR="006F087A" w:rsidRPr="006F087A" w14:paraId="5A0F7AEE" w14:textId="77777777">
        <w:tc>
          <w:tcPr>
            <w:tcW w:w="3794" w:type="dxa"/>
            <w:shd w:val="clear" w:color="auto" w:fill="auto"/>
          </w:tcPr>
          <w:p w14:paraId="37768D17" w14:textId="7FE987D7" w:rsidR="006F087A" w:rsidRPr="006F087A" w:rsidRDefault="006F087A" w:rsidP="00342688">
            <w:pPr>
              <w:spacing w:line="240" w:lineRule="auto"/>
            </w:pPr>
            <w:r w:rsidRPr="006F087A">
              <w:t xml:space="preserve">I certify that the preceding </w:t>
            </w:r>
            <w:bookmarkStart w:id="24" w:name="NumberWord"/>
            <w:r w:rsidR="00E65288">
              <w:t>ten</w:t>
            </w:r>
            <w:bookmarkEnd w:id="24"/>
            <w:r w:rsidRPr="006F087A">
              <w:t xml:space="preserve"> (</w:t>
            </w:r>
            <w:bookmarkStart w:id="25" w:name="NumberNumeral"/>
            <w:r>
              <w:t>1</w:t>
            </w:r>
            <w:r w:rsidR="00E65288">
              <w:t>0</w:t>
            </w:r>
            <w:bookmarkEnd w:id="25"/>
            <w:r w:rsidRPr="006F087A">
              <w:t xml:space="preserve">) numbered </w:t>
            </w:r>
            <w:bookmarkStart w:id="26" w:name="CertPara"/>
            <w:r>
              <w:t>paragraphs are</w:t>
            </w:r>
            <w:bookmarkEnd w:id="26"/>
            <w:r w:rsidRPr="006F087A">
              <w:t xml:space="preserve"> a true copy of the Reasons for Judgment herein of </w:t>
            </w:r>
            <w:r w:rsidRPr="006F087A">
              <w:lastRenderedPageBreak/>
              <w:t xml:space="preserve">the Honourable </w:t>
            </w:r>
            <w:bookmarkStart w:id="27" w:name="Justice"/>
            <w:r>
              <w:t>Justice</w:t>
            </w:r>
            <w:r w:rsidR="002E7C03">
              <w:t>s</w:t>
            </w:r>
            <w:r>
              <w:t xml:space="preserve"> Perram, Robertson and Abraham</w:t>
            </w:r>
            <w:bookmarkEnd w:id="27"/>
            <w:r w:rsidRPr="006F087A">
              <w:t>.</w:t>
            </w:r>
          </w:p>
        </w:tc>
      </w:tr>
    </w:tbl>
    <w:p w14:paraId="14E8F9CD" w14:textId="3CAE5E51" w:rsidR="006F087A" w:rsidRDefault="006F087A" w:rsidP="00815065">
      <w:pPr>
        <w:pStyle w:val="BodyText"/>
      </w:pPr>
    </w:p>
    <w:p w14:paraId="48C3E8F7" w14:textId="7C95AE6D" w:rsidR="006F087A" w:rsidRDefault="006F087A" w:rsidP="00815065">
      <w:pPr>
        <w:pStyle w:val="BodyText"/>
      </w:pPr>
      <w:r>
        <w:t>Associate:</w:t>
      </w:r>
    </w:p>
    <w:p w14:paraId="1ECD2E1D" w14:textId="77777777" w:rsidR="006F087A" w:rsidRDefault="006F087A" w:rsidP="00815065">
      <w:pPr>
        <w:pStyle w:val="BodyText"/>
      </w:pPr>
      <w:bookmarkStart w:id="28" w:name="_GoBack"/>
      <w:bookmarkEnd w:id="28"/>
    </w:p>
    <w:p w14:paraId="406ED4F8" w14:textId="77777777" w:rsidR="006F087A" w:rsidRDefault="006F087A" w:rsidP="00815065">
      <w:pPr>
        <w:pStyle w:val="BodyText"/>
        <w:tabs>
          <w:tab w:val="left" w:pos="1134"/>
        </w:tabs>
      </w:pPr>
      <w:r>
        <w:t>Dated:</w:t>
      </w:r>
      <w:r>
        <w:tab/>
      </w:r>
      <w:bookmarkStart w:id="29" w:name="CertifyDated"/>
      <w:r>
        <w:t>7 November 2019</w:t>
      </w:r>
      <w:bookmarkEnd w:id="29"/>
    </w:p>
    <w:p w14:paraId="76ECFE0A" w14:textId="77777777" w:rsidR="006F087A" w:rsidRDefault="006F087A" w:rsidP="00815065">
      <w:pPr>
        <w:pStyle w:val="BodyText"/>
      </w:pPr>
    </w:p>
    <w:bookmarkEnd w:id="23"/>
    <w:p w14:paraId="7CDABE90" w14:textId="77777777" w:rsidR="002343D1" w:rsidRDefault="002343D1" w:rsidP="00342688">
      <w:pPr>
        <w:pStyle w:val="BodyText"/>
      </w:pPr>
    </w:p>
    <w:sectPr w:rsidR="002343D1">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2716E" w14:textId="77777777" w:rsidR="00126A82" w:rsidRDefault="00126A82">
      <w:pPr>
        <w:spacing w:line="20" w:lineRule="exact"/>
      </w:pPr>
    </w:p>
    <w:p w14:paraId="2AF68D96" w14:textId="77777777" w:rsidR="00126A82" w:rsidRDefault="00126A82"/>
    <w:p w14:paraId="4FA27A73" w14:textId="77777777" w:rsidR="00126A82" w:rsidRDefault="00126A82"/>
  </w:endnote>
  <w:endnote w:type="continuationSeparator" w:id="0">
    <w:p w14:paraId="6CE8092A" w14:textId="77777777" w:rsidR="00126A82" w:rsidRDefault="00126A82">
      <w:r>
        <w:t xml:space="preserve"> </w:t>
      </w:r>
    </w:p>
    <w:p w14:paraId="1CB4732A" w14:textId="77777777" w:rsidR="00126A82" w:rsidRDefault="00126A82"/>
    <w:p w14:paraId="51B2E31B" w14:textId="77777777" w:rsidR="00126A82" w:rsidRDefault="00126A82"/>
  </w:endnote>
  <w:endnote w:type="continuationNotice" w:id="1">
    <w:p w14:paraId="0643BEA1" w14:textId="77777777" w:rsidR="00126A82" w:rsidRDefault="00126A82">
      <w:r>
        <w:t xml:space="preserve"> </w:t>
      </w:r>
    </w:p>
    <w:p w14:paraId="6FF4C7C1" w14:textId="77777777" w:rsidR="00126A82" w:rsidRDefault="00126A82"/>
    <w:p w14:paraId="1CA029D5" w14:textId="77777777" w:rsidR="00126A82" w:rsidRDefault="00126A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63405" w14:textId="2C7F0412" w:rsidR="00395B24" w:rsidRDefault="00395B24">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AEE91" w14:textId="47F23F41" w:rsidR="00395B24" w:rsidRPr="00624520" w:rsidRDefault="00395B24"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7BF4" w14:textId="7055CB48" w:rsidR="002F1E49" w:rsidRDefault="002F1E49"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CB883" w14:textId="77777777" w:rsidR="00126A82" w:rsidRDefault="00126A82"/>
    <w:p w14:paraId="554F5F44" w14:textId="77777777" w:rsidR="00126A82" w:rsidRDefault="00126A82"/>
    <w:p w14:paraId="6106A046" w14:textId="77777777" w:rsidR="00126A82" w:rsidRDefault="00126A82"/>
  </w:footnote>
  <w:footnote w:type="continuationSeparator" w:id="0">
    <w:p w14:paraId="5CF1B6AD" w14:textId="77777777" w:rsidR="00126A82" w:rsidRDefault="00126A82">
      <w:r>
        <w:continuationSeparator/>
      </w:r>
    </w:p>
    <w:p w14:paraId="3FF9EA02" w14:textId="77777777" w:rsidR="00126A82" w:rsidRDefault="00126A82"/>
    <w:p w14:paraId="71931C6D" w14:textId="77777777" w:rsidR="00126A82" w:rsidRDefault="00126A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7F09B" w14:textId="77777777"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E6656" w14:textId="77777777"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76992" w14:textId="77777777" w:rsidR="00395B24" w:rsidRDefault="00395B24"/>
  <w:p w14:paraId="1489DFBB" w14:textId="77777777" w:rsidR="00FE4C7A" w:rsidRDefault="00FE4C7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09DC0" w14:textId="7016C4EA" w:rsidR="00395B24" w:rsidRDefault="002C7385">
    <w:pPr>
      <w:tabs>
        <w:tab w:val="center" w:pos="4512"/>
      </w:tabs>
      <w:suppressAutoHyphens/>
    </w:pPr>
    <w:r>
      <w:tab/>
      <w:t xml:space="preserve">- </w:t>
    </w:r>
    <w:r>
      <w:fldChar w:fldCharType="begin"/>
    </w:r>
    <w:r>
      <w:instrText>page \* arabic</w:instrText>
    </w:r>
    <w:r>
      <w:fldChar w:fldCharType="separate"/>
    </w:r>
    <w:r w:rsidR="002F1EEA">
      <w:rPr>
        <w:noProof/>
      </w:rPr>
      <w:t>2</w:t>
    </w:r>
    <w:r>
      <w:fldChar w:fldCharType="end"/>
    </w:r>
    <w:r>
      <w:t xml:space="preserve"> -</w:t>
    </w:r>
  </w:p>
  <w:p w14:paraId="7FA0C296" w14:textId="77777777" w:rsidR="00FE4C7A" w:rsidRDefault="00FE4C7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D09E8" w14:textId="77777777"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27425C5"/>
    <w:multiLevelType w:val="hybridMultilevel"/>
    <w:tmpl w:val="60E46746"/>
    <w:lvl w:ilvl="0" w:tplc="1846AC10">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2" w15:restartNumberingAfterBreak="0">
    <w:nsid w:val="13CA6C9C"/>
    <w:multiLevelType w:val="hybridMultilevel"/>
    <w:tmpl w:val="2AF664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C4D5001"/>
    <w:multiLevelType w:val="hybridMultilevel"/>
    <w:tmpl w:val="7FE03D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9DC1BFF"/>
    <w:multiLevelType w:val="hybridMultilevel"/>
    <w:tmpl w:val="3306CB96"/>
    <w:lvl w:ilvl="0" w:tplc="5CCEA090">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B165304"/>
    <w:multiLevelType w:val="hybridMultilevel"/>
    <w:tmpl w:val="7FE03D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0"/>
  </w:num>
  <w:num w:numId="15">
    <w:abstractNumId w:val="21"/>
  </w:num>
  <w:num w:numId="16">
    <w:abstractNumId w:val="26"/>
  </w:num>
  <w:num w:numId="17">
    <w:abstractNumId w:val="14"/>
  </w:num>
  <w:num w:numId="18">
    <w:abstractNumId w:val="24"/>
  </w:num>
  <w:num w:numId="19">
    <w:abstractNumId w:val="10"/>
  </w:num>
  <w:num w:numId="20">
    <w:abstractNumId w:val="18"/>
  </w:num>
  <w:num w:numId="21">
    <w:abstractNumId w:val="19"/>
  </w:num>
  <w:num w:numId="22">
    <w:abstractNumId w:val="16"/>
  </w:num>
  <w:num w:numId="23">
    <w:abstractNumId w:val="16"/>
  </w:num>
  <w:num w:numId="24">
    <w:abstractNumId w:val="12"/>
  </w:num>
  <w:num w:numId="25">
    <w:abstractNumId w:val="25"/>
  </w:num>
  <w:num w:numId="26">
    <w:abstractNumId w:val="17"/>
  </w:num>
  <w:num w:numId="27">
    <w:abstractNumId w:val="22"/>
  </w:num>
  <w:num w:numId="28">
    <w:abstractNumId w:val="11"/>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CLM18"/>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gnword-docGUID" w:val="{4AA6FD96-99E7-4C1E-AA15-202D0BBA0A6A}"/>
    <w:docVar w:name="dgnword-eventsink" w:val="760397544"/>
    <w:docVar w:name="Division" w:val="General Division"/>
    <w:docVar w:name="DocCreated" w:val="True"/>
    <w:docVar w:name="FileNumbers" w:val="NSD 728 of 2019"/>
    <w:docVar w:name="HearingDate" w:val="Heard on the papers"/>
    <w:docVar w:name="Initiators" w:val="(and another named in the Schedule)"/>
    <w:docVar w:name="Judgdate" w:val="7 November 2019"/>
    <w:docVar w:name="Judge" w:val="Perram, Robertson and Abraham"/>
    <w:docVar w:name="Justices" w:val="Justice"/>
    <w:docVar w:name="lstEntryList" w:val="-1"/>
    <w:docVar w:name="myEntryList" w:val="Counsel for the Appellant=Mr JF Gormly|Solicitor for the Appellant=Hall &amp; Wilcox|Counsel for the First Respondent=Mr SB Lloyd SC with Ms JE Davidson|Solicitor for the Respondents=Australian Government Solicitor"/>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HOME AFFAIRS|INFORMED REFFERAL TO STATUS RESOLUTION OFFICER"/>
    <w:docVar w:name="ResState" w:val="New South Wales"/>
    <w:docVar w:name="SubArea" w:val="[none]"/>
  </w:docVars>
  <w:rsids>
    <w:rsidRoot w:val="00126A82"/>
    <w:rsid w:val="0001469E"/>
    <w:rsid w:val="00015993"/>
    <w:rsid w:val="00022289"/>
    <w:rsid w:val="00032F9F"/>
    <w:rsid w:val="00041C07"/>
    <w:rsid w:val="00045BB7"/>
    <w:rsid w:val="00055719"/>
    <w:rsid w:val="0005641B"/>
    <w:rsid w:val="00072AA1"/>
    <w:rsid w:val="00081497"/>
    <w:rsid w:val="000A2E76"/>
    <w:rsid w:val="000A4807"/>
    <w:rsid w:val="000A4BE4"/>
    <w:rsid w:val="000C023E"/>
    <w:rsid w:val="000C5195"/>
    <w:rsid w:val="000C62EF"/>
    <w:rsid w:val="000D2137"/>
    <w:rsid w:val="000D3FD2"/>
    <w:rsid w:val="000E3FC8"/>
    <w:rsid w:val="000E7BAE"/>
    <w:rsid w:val="000F133D"/>
    <w:rsid w:val="0010536B"/>
    <w:rsid w:val="0011145C"/>
    <w:rsid w:val="001128BD"/>
    <w:rsid w:val="0011419D"/>
    <w:rsid w:val="0012169C"/>
    <w:rsid w:val="00126A82"/>
    <w:rsid w:val="00132054"/>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13DD"/>
    <w:rsid w:val="001F2DBC"/>
    <w:rsid w:val="001F73E8"/>
    <w:rsid w:val="0020262C"/>
    <w:rsid w:val="00224537"/>
    <w:rsid w:val="002343D1"/>
    <w:rsid w:val="00235956"/>
    <w:rsid w:val="002376BB"/>
    <w:rsid w:val="00247C9A"/>
    <w:rsid w:val="0025160C"/>
    <w:rsid w:val="00251E01"/>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E6A7A"/>
    <w:rsid w:val="002E7C03"/>
    <w:rsid w:val="002F1E49"/>
    <w:rsid w:val="002F1EEA"/>
    <w:rsid w:val="002F4E9C"/>
    <w:rsid w:val="002F7BFC"/>
    <w:rsid w:val="0031256C"/>
    <w:rsid w:val="00314D6C"/>
    <w:rsid w:val="00316D2A"/>
    <w:rsid w:val="00322A7C"/>
    <w:rsid w:val="003402D3"/>
    <w:rsid w:val="00342688"/>
    <w:rsid w:val="00343ABC"/>
    <w:rsid w:val="003463FE"/>
    <w:rsid w:val="003554B3"/>
    <w:rsid w:val="00356632"/>
    <w:rsid w:val="003845A9"/>
    <w:rsid w:val="00390883"/>
    <w:rsid w:val="003922F8"/>
    <w:rsid w:val="00395B24"/>
    <w:rsid w:val="003A2D38"/>
    <w:rsid w:val="003A7ECC"/>
    <w:rsid w:val="003B2C72"/>
    <w:rsid w:val="003C1333"/>
    <w:rsid w:val="003C20FF"/>
    <w:rsid w:val="003D2650"/>
    <w:rsid w:val="003D560C"/>
    <w:rsid w:val="003D5BE9"/>
    <w:rsid w:val="003E03BE"/>
    <w:rsid w:val="003E5874"/>
    <w:rsid w:val="003F193E"/>
    <w:rsid w:val="003F34F1"/>
    <w:rsid w:val="00411AE8"/>
    <w:rsid w:val="00413B74"/>
    <w:rsid w:val="00435C5F"/>
    <w:rsid w:val="00441E98"/>
    <w:rsid w:val="004532F7"/>
    <w:rsid w:val="00472027"/>
    <w:rsid w:val="004804CF"/>
    <w:rsid w:val="00484962"/>
    <w:rsid w:val="00484F6D"/>
    <w:rsid w:val="0049338A"/>
    <w:rsid w:val="0049417F"/>
    <w:rsid w:val="004B3EFA"/>
    <w:rsid w:val="004C2A87"/>
    <w:rsid w:val="004C4D7B"/>
    <w:rsid w:val="004C4ED3"/>
    <w:rsid w:val="004D2EA5"/>
    <w:rsid w:val="004D32A6"/>
    <w:rsid w:val="004D53E5"/>
    <w:rsid w:val="00501A12"/>
    <w:rsid w:val="0051346D"/>
    <w:rsid w:val="00513EAE"/>
    <w:rsid w:val="00516806"/>
    <w:rsid w:val="00525A49"/>
    <w:rsid w:val="00535613"/>
    <w:rsid w:val="005359EB"/>
    <w:rsid w:val="0054254A"/>
    <w:rsid w:val="005466B5"/>
    <w:rsid w:val="00554314"/>
    <w:rsid w:val="005629B3"/>
    <w:rsid w:val="00573AC4"/>
    <w:rsid w:val="005801FC"/>
    <w:rsid w:val="00595016"/>
    <w:rsid w:val="00597AAE"/>
    <w:rsid w:val="005A222C"/>
    <w:rsid w:val="005A4DF8"/>
    <w:rsid w:val="005B1426"/>
    <w:rsid w:val="005C0A8E"/>
    <w:rsid w:val="005C1767"/>
    <w:rsid w:val="005C2E1A"/>
    <w:rsid w:val="005C42EF"/>
    <w:rsid w:val="005E02F5"/>
    <w:rsid w:val="005E0510"/>
    <w:rsid w:val="005E0E7C"/>
    <w:rsid w:val="005E176E"/>
    <w:rsid w:val="005E218E"/>
    <w:rsid w:val="005E35A0"/>
    <w:rsid w:val="005F0D1B"/>
    <w:rsid w:val="005F1865"/>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52FD4"/>
    <w:rsid w:val="0066063F"/>
    <w:rsid w:val="00662BB0"/>
    <w:rsid w:val="00663878"/>
    <w:rsid w:val="00667773"/>
    <w:rsid w:val="00670743"/>
    <w:rsid w:val="00690EE2"/>
    <w:rsid w:val="006A0E20"/>
    <w:rsid w:val="006A5695"/>
    <w:rsid w:val="006B3904"/>
    <w:rsid w:val="006B5B7D"/>
    <w:rsid w:val="006D0ECF"/>
    <w:rsid w:val="006D4C92"/>
    <w:rsid w:val="006D4EB6"/>
    <w:rsid w:val="006E35BF"/>
    <w:rsid w:val="006E7850"/>
    <w:rsid w:val="006F087A"/>
    <w:rsid w:val="007028D9"/>
    <w:rsid w:val="00707218"/>
    <w:rsid w:val="00712B1D"/>
    <w:rsid w:val="007250F7"/>
    <w:rsid w:val="007325D9"/>
    <w:rsid w:val="007360CA"/>
    <w:rsid w:val="00742F34"/>
    <w:rsid w:val="00760EC0"/>
    <w:rsid w:val="0078003A"/>
    <w:rsid w:val="00780771"/>
    <w:rsid w:val="007929CF"/>
    <w:rsid w:val="007A160D"/>
    <w:rsid w:val="007A6F28"/>
    <w:rsid w:val="007B03C6"/>
    <w:rsid w:val="007B0DB1"/>
    <w:rsid w:val="007C3BF6"/>
    <w:rsid w:val="007D0FD2"/>
    <w:rsid w:val="007D2EF8"/>
    <w:rsid w:val="007D561F"/>
    <w:rsid w:val="007D7FD2"/>
    <w:rsid w:val="007E13D9"/>
    <w:rsid w:val="007E41BE"/>
    <w:rsid w:val="007E4DB6"/>
    <w:rsid w:val="007E7CD4"/>
    <w:rsid w:val="007F12AC"/>
    <w:rsid w:val="00801800"/>
    <w:rsid w:val="00801B5B"/>
    <w:rsid w:val="008276B4"/>
    <w:rsid w:val="00831927"/>
    <w:rsid w:val="00841BD3"/>
    <w:rsid w:val="0084273D"/>
    <w:rsid w:val="00844E3F"/>
    <w:rsid w:val="00845A83"/>
    <w:rsid w:val="0084746C"/>
    <w:rsid w:val="00864B1E"/>
    <w:rsid w:val="008712BB"/>
    <w:rsid w:val="008A2484"/>
    <w:rsid w:val="008C26D9"/>
    <w:rsid w:val="008C6D50"/>
    <w:rsid w:val="008C7167"/>
    <w:rsid w:val="008C7503"/>
    <w:rsid w:val="008D1617"/>
    <w:rsid w:val="008E2231"/>
    <w:rsid w:val="008E6315"/>
    <w:rsid w:val="008F11E0"/>
    <w:rsid w:val="008F6178"/>
    <w:rsid w:val="008F78BC"/>
    <w:rsid w:val="008F7B63"/>
    <w:rsid w:val="008F7D6A"/>
    <w:rsid w:val="009054CB"/>
    <w:rsid w:val="00912F94"/>
    <w:rsid w:val="0092590B"/>
    <w:rsid w:val="00925E60"/>
    <w:rsid w:val="009264B3"/>
    <w:rsid w:val="009365E0"/>
    <w:rsid w:val="00942BA2"/>
    <w:rsid w:val="00944C86"/>
    <w:rsid w:val="00957DE8"/>
    <w:rsid w:val="00960ECB"/>
    <w:rsid w:val="009615D6"/>
    <w:rsid w:val="00967855"/>
    <w:rsid w:val="00980736"/>
    <w:rsid w:val="00981A39"/>
    <w:rsid w:val="00987097"/>
    <w:rsid w:val="009A3A9C"/>
    <w:rsid w:val="009B046C"/>
    <w:rsid w:val="009B13FA"/>
    <w:rsid w:val="009B1E2D"/>
    <w:rsid w:val="009C59FB"/>
    <w:rsid w:val="009C6F3B"/>
    <w:rsid w:val="009D1467"/>
    <w:rsid w:val="009E4FA6"/>
    <w:rsid w:val="009E7D93"/>
    <w:rsid w:val="009F5C33"/>
    <w:rsid w:val="00A03EAC"/>
    <w:rsid w:val="00A11CA6"/>
    <w:rsid w:val="00A20C49"/>
    <w:rsid w:val="00A269CA"/>
    <w:rsid w:val="00A336EE"/>
    <w:rsid w:val="00A359AC"/>
    <w:rsid w:val="00A41413"/>
    <w:rsid w:val="00A45FB1"/>
    <w:rsid w:val="00A46CCC"/>
    <w:rsid w:val="00A51CFE"/>
    <w:rsid w:val="00A76C13"/>
    <w:rsid w:val="00A92E79"/>
    <w:rsid w:val="00A950B6"/>
    <w:rsid w:val="00AA57BD"/>
    <w:rsid w:val="00AB41C1"/>
    <w:rsid w:val="00AD12A8"/>
    <w:rsid w:val="00AE023F"/>
    <w:rsid w:val="00AF3577"/>
    <w:rsid w:val="00AF35F9"/>
    <w:rsid w:val="00B01B27"/>
    <w:rsid w:val="00B05C7D"/>
    <w:rsid w:val="00B25B7B"/>
    <w:rsid w:val="00B346C3"/>
    <w:rsid w:val="00B4471C"/>
    <w:rsid w:val="00B451A6"/>
    <w:rsid w:val="00B476B8"/>
    <w:rsid w:val="00B722DE"/>
    <w:rsid w:val="00B767A1"/>
    <w:rsid w:val="00B76C44"/>
    <w:rsid w:val="00B83F87"/>
    <w:rsid w:val="00BA2EFA"/>
    <w:rsid w:val="00BA3DBC"/>
    <w:rsid w:val="00BB2DA2"/>
    <w:rsid w:val="00BB56DC"/>
    <w:rsid w:val="00BE183D"/>
    <w:rsid w:val="00BF5D7A"/>
    <w:rsid w:val="00C02D33"/>
    <w:rsid w:val="00C1232C"/>
    <w:rsid w:val="00C36442"/>
    <w:rsid w:val="00C400CE"/>
    <w:rsid w:val="00C410FD"/>
    <w:rsid w:val="00C539FB"/>
    <w:rsid w:val="00CA246D"/>
    <w:rsid w:val="00CA50D9"/>
    <w:rsid w:val="00CB5636"/>
    <w:rsid w:val="00CF218E"/>
    <w:rsid w:val="00D10F21"/>
    <w:rsid w:val="00D24806"/>
    <w:rsid w:val="00D34040"/>
    <w:rsid w:val="00D34E69"/>
    <w:rsid w:val="00D375EE"/>
    <w:rsid w:val="00D62699"/>
    <w:rsid w:val="00D82620"/>
    <w:rsid w:val="00D9725F"/>
    <w:rsid w:val="00DA01B1"/>
    <w:rsid w:val="00DA11A2"/>
    <w:rsid w:val="00DA14ED"/>
    <w:rsid w:val="00DB2EF1"/>
    <w:rsid w:val="00DB3DE1"/>
    <w:rsid w:val="00DB5DA0"/>
    <w:rsid w:val="00DB716C"/>
    <w:rsid w:val="00DC5C85"/>
    <w:rsid w:val="00DD4236"/>
    <w:rsid w:val="00DD44F1"/>
    <w:rsid w:val="00DE3067"/>
    <w:rsid w:val="00DF0195"/>
    <w:rsid w:val="00E027BC"/>
    <w:rsid w:val="00E14EA5"/>
    <w:rsid w:val="00E21133"/>
    <w:rsid w:val="00E2327E"/>
    <w:rsid w:val="00E266EF"/>
    <w:rsid w:val="00E47428"/>
    <w:rsid w:val="00E65288"/>
    <w:rsid w:val="00E66B9F"/>
    <w:rsid w:val="00E710D6"/>
    <w:rsid w:val="00E76E45"/>
    <w:rsid w:val="00E777C9"/>
    <w:rsid w:val="00E81DA6"/>
    <w:rsid w:val="00E84212"/>
    <w:rsid w:val="00E84AD3"/>
    <w:rsid w:val="00E9086C"/>
    <w:rsid w:val="00E91A0F"/>
    <w:rsid w:val="00E94A71"/>
    <w:rsid w:val="00EA03CE"/>
    <w:rsid w:val="00EA23E5"/>
    <w:rsid w:val="00EA4E2E"/>
    <w:rsid w:val="00EB2CCB"/>
    <w:rsid w:val="00EC57A7"/>
    <w:rsid w:val="00ED0817"/>
    <w:rsid w:val="00ED7DD9"/>
    <w:rsid w:val="00EF3113"/>
    <w:rsid w:val="00EF3F84"/>
    <w:rsid w:val="00F176AC"/>
    <w:rsid w:val="00F211CD"/>
    <w:rsid w:val="00F27714"/>
    <w:rsid w:val="00F3276E"/>
    <w:rsid w:val="00F33D3C"/>
    <w:rsid w:val="00F37A91"/>
    <w:rsid w:val="00F45CF5"/>
    <w:rsid w:val="00F47DB0"/>
    <w:rsid w:val="00F50E34"/>
    <w:rsid w:val="00F53EF7"/>
    <w:rsid w:val="00F54BF2"/>
    <w:rsid w:val="00F92355"/>
    <w:rsid w:val="00F93963"/>
    <w:rsid w:val="00F94291"/>
    <w:rsid w:val="00FB7982"/>
    <w:rsid w:val="00FC0734"/>
    <w:rsid w:val="00FC0FC5"/>
    <w:rsid w:val="00FC588F"/>
    <w:rsid w:val="00FE1B30"/>
    <w:rsid w:val="00FE4C7A"/>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C5B3803"/>
  <w15:docId w15:val="{AAD397FC-2685-40FE-B397-C81DE685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6EF68-D810-4102-BE90-0352DE86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5</Pages>
  <Words>1011</Words>
  <Characters>5143</Characters>
  <Application>Microsoft Office Word</Application>
  <DocSecurity>0</DocSecurity>
  <Lines>197</Lines>
  <Paragraphs>104</Paragraphs>
  <ScaleCrop>false</ScaleCrop>
  <HeadingPairs>
    <vt:vector size="2" baseType="variant">
      <vt:variant>
        <vt:lpstr>Title</vt:lpstr>
      </vt:variant>
      <vt:variant>
        <vt:i4>1</vt:i4>
      </vt:variant>
    </vt:vector>
  </HeadingPairs>
  <TitlesOfParts>
    <vt:vector size="1" baseType="lpstr">
      <vt:lpstr>CLM18 v Minister for Home Affairs (No 2) [2019] FCAFC 194</vt:lpstr>
    </vt:vector>
  </TitlesOfParts>
  <Company>Federal Court of Australia</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CLM18 v Minister for Home Affairs (No 2) [2019] FCAFC 194</dc:title>
  <dc:creator>Jennifer Farrell</dc:creator>
  <cp:lastModifiedBy>Sona Muradyan</cp:lastModifiedBy>
  <cp:revision>4</cp:revision>
  <cp:lastPrinted>2019-11-06T23:05:00Z</cp:lastPrinted>
  <dcterms:created xsi:type="dcterms:W3CDTF">2019-11-07T22:02:00Z</dcterms:created>
  <dcterms:modified xsi:type="dcterms:W3CDTF">2019-11-07T22:02:00Z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PERRAM, ROBERTSON AND ABRAHAM JJ</vt:lpwstr>
  </property>
  <property fmtid="{D5CDD505-2E9C-101B-9397-08002B2CF9AE}" pid="4" name="Judgment_dated" linkTarget="Judgment_dated">
    <vt:lpwstr>7 NOVEMBER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