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17E0F">
      <w:pPr>
        <w:pStyle w:val="MediaNeutralStyle"/>
      </w:pPr>
      <w:bookmarkStart w:id="0" w:name="MNC"/>
      <w:r>
        <w:t xml:space="preserve">Global Constructions Australia Pty Ltd (in liq) v AIG Australia Limited (No 2) [2018] FCA </w:t>
      </w:r>
      <w:r w:rsidR="00E631E7">
        <w:t>100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1201F">
        <w:tc>
          <w:tcPr>
            <w:tcW w:w="3085" w:type="dxa"/>
            <w:shd w:val="clear" w:color="auto" w:fill="auto"/>
          </w:tcPr>
          <w:p w:rsidR="00395B24" w:rsidRDefault="00B1201F" w:rsidP="00663878">
            <w:pPr>
              <w:pStyle w:val="Normal1linespace"/>
              <w:widowControl w:val="0"/>
              <w:jc w:val="left"/>
            </w:pPr>
            <w:r>
              <w:t>File number</w:t>
            </w:r>
            <w:r w:rsidR="002C7385">
              <w:t>:</w:t>
            </w:r>
          </w:p>
        </w:tc>
        <w:tc>
          <w:tcPr>
            <w:tcW w:w="5989" w:type="dxa"/>
            <w:shd w:val="clear" w:color="auto" w:fill="auto"/>
          </w:tcPr>
          <w:p w:rsidR="00395B24" w:rsidRPr="00B1201F" w:rsidRDefault="00D00D1E" w:rsidP="00B1201F">
            <w:pPr>
              <w:pStyle w:val="Normal1linespace"/>
              <w:jc w:val="left"/>
            </w:pPr>
            <w:r>
              <w:fldChar w:fldCharType="begin" w:fldLock="1"/>
            </w:r>
            <w:r>
              <w:instrText xml:space="preserve"> REF  FileNo  \* MERGEFORMAT </w:instrText>
            </w:r>
            <w:r>
              <w:fldChar w:fldCharType="separate"/>
            </w:r>
            <w:r w:rsidR="00B1201F" w:rsidRPr="00B1201F">
              <w:t>NSD 2017 of 2017</w:t>
            </w:r>
            <w:r>
              <w:fldChar w:fldCharType="end"/>
            </w:r>
          </w:p>
        </w:tc>
      </w:tr>
      <w:tr w:rsidR="00395B24" w:rsidTr="00B1201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201F">
        <w:tc>
          <w:tcPr>
            <w:tcW w:w="3085" w:type="dxa"/>
            <w:shd w:val="clear" w:color="auto" w:fill="auto"/>
          </w:tcPr>
          <w:p w:rsidR="00395B24" w:rsidRDefault="00B1201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1201F">
              <w:rPr>
                <w:b/>
              </w:rPr>
              <w:fldChar w:fldCharType="begin" w:fldLock="1"/>
            </w:r>
            <w:r w:rsidRPr="00B1201F">
              <w:rPr>
                <w:b/>
              </w:rPr>
              <w:instrText xml:space="preserve"> REF  Judge  \* MERGEFORMAT </w:instrText>
            </w:r>
            <w:r w:rsidRPr="00B1201F">
              <w:rPr>
                <w:b/>
              </w:rPr>
              <w:fldChar w:fldCharType="separate"/>
            </w:r>
            <w:r w:rsidR="00B1201F" w:rsidRPr="00B1201F">
              <w:rPr>
                <w:b/>
                <w:caps/>
                <w:szCs w:val="24"/>
              </w:rPr>
              <w:t xml:space="preserve">ALLSOP </w:t>
            </w:r>
            <w:r w:rsidR="00AA6ACA">
              <w:rPr>
                <w:b/>
                <w:caps/>
                <w:szCs w:val="24"/>
              </w:rPr>
              <w:t>C</w:t>
            </w:r>
            <w:r w:rsidR="00B1201F" w:rsidRPr="00B1201F">
              <w:rPr>
                <w:b/>
                <w:caps/>
                <w:szCs w:val="24"/>
              </w:rPr>
              <w:t>J</w:t>
            </w:r>
            <w:r w:rsidRPr="00B1201F">
              <w:rPr>
                <w:b/>
              </w:rPr>
              <w:fldChar w:fldCharType="end"/>
            </w:r>
          </w:p>
        </w:tc>
      </w:tr>
      <w:tr w:rsidR="00395B24" w:rsidTr="00B1201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201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1201F" w:rsidP="00663878">
            <w:pPr>
              <w:pStyle w:val="Normal1linespace"/>
              <w:widowControl w:val="0"/>
              <w:jc w:val="left"/>
            </w:pPr>
            <w:bookmarkStart w:id="1" w:name="JudgmentDate"/>
            <w:r>
              <w:t>15 February 2018</w:t>
            </w:r>
            <w:bookmarkEnd w:id="1"/>
          </w:p>
        </w:tc>
      </w:tr>
      <w:tr w:rsidR="00395B24" w:rsidTr="00B1201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201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F87A91" w:rsidP="00D82620">
            <w:pPr>
              <w:pStyle w:val="CasesLegislationAppealFrom"/>
              <w:spacing w:after="60"/>
            </w:pPr>
            <w:bookmarkStart w:id="2" w:name="Cases_Cited"/>
            <w:r>
              <w:rPr>
                <w:i/>
              </w:rPr>
              <w:t xml:space="preserve">Global Constructions Australia Pty Ltd (in liq) v AIG Australia Limited </w:t>
            </w:r>
            <w:r>
              <w:t>[2018] FCA 98</w:t>
            </w:r>
            <w:r w:rsidR="002C7385">
              <w:t xml:space="preserve"> </w:t>
            </w:r>
            <w:bookmarkEnd w:id="2"/>
          </w:p>
        </w:tc>
      </w:tr>
      <w:tr w:rsidR="00B1201F" w:rsidRPr="00B1201F" w:rsidTr="00B1201F">
        <w:tc>
          <w:tcPr>
            <w:tcW w:w="3085" w:type="dxa"/>
            <w:shd w:val="clear" w:color="auto" w:fill="auto"/>
          </w:tcPr>
          <w:p w:rsidR="00B1201F" w:rsidRPr="00B1201F" w:rsidRDefault="00B1201F" w:rsidP="00B1201F">
            <w:pPr>
              <w:pStyle w:val="Normal1linespace"/>
              <w:jc w:val="left"/>
            </w:pPr>
          </w:p>
        </w:tc>
        <w:tc>
          <w:tcPr>
            <w:tcW w:w="5989" w:type="dxa"/>
            <w:shd w:val="clear" w:color="auto" w:fill="auto"/>
          </w:tcPr>
          <w:p w:rsidR="00B1201F" w:rsidRPr="00B1201F" w:rsidRDefault="00B1201F" w:rsidP="00B1201F">
            <w:pPr>
              <w:pStyle w:val="Normal1linespace"/>
              <w:jc w:val="left"/>
            </w:pPr>
          </w:p>
        </w:tc>
      </w:tr>
      <w:tr w:rsidR="00B1201F" w:rsidRPr="00B1201F" w:rsidTr="00B1201F">
        <w:tc>
          <w:tcPr>
            <w:tcW w:w="3085" w:type="dxa"/>
            <w:shd w:val="clear" w:color="auto" w:fill="auto"/>
          </w:tcPr>
          <w:p w:rsidR="00B1201F" w:rsidRPr="00B1201F" w:rsidRDefault="00B1201F" w:rsidP="00B1201F">
            <w:pPr>
              <w:pStyle w:val="Normal1linespace"/>
              <w:jc w:val="left"/>
            </w:pPr>
            <w:bookmarkStart w:id="3" w:name="CounselDate" w:colFirst="0" w:colLast="2"/>
            <w:r w:rsidRPr="00B1201F">
              <w:t>Date of hearing:</w:t>
            </w:r>
          </w:p>
        </w:tc>
        <w:tc>
          <w:tcPr>
            <w:tcW w:w="5989" w:type="dxa"/>
            <w:shd w:val="clear" w:color="auto" w:fill="auto"/>
          </w:tcPr>
          <w:p w:rsidR="00B1201F" w:rsidRPr="00B1201F" w:rsidRDefault="00B1201F" w:rsidP="00B1201F">
            <w:pPr>
              <w:pStyle w:val="Normal1linespace"/>
              <w:jc w:val="left"/>
            </w:pPr>
            <w:bookmarkStart w:id="4" w:name="HearingDate"/>
            <w:r>
              <w:t>Determined on the papers</w:t>
            </w:r>
            <w:bookmarkEnd w:id="4"/>
          </w:p>
        </w:tc>
      </w:tr>
      <w:tr w:rsidR="00B1201F" w:rsidRPr="00B1201F" w:rsidTr="00B1201F">
        <w:tc>
          <w:tcPr>
            <w:tcW w:w="3085" w:type="dxa"/>
            <w:shd w:val="clear" w:color="auto" w:fill="auto"/>
          </w:tcPr>
          <w:p w:rsidR="00B1201F" w:rsidRPr="00B1201F" w:rsidRDefault="00B1201F" w:rsidP="00B1201F">
            <w:pPr>
              <w:pStyle w:val="Normal1linespace"/>
              <w:jc w:val="left"/>
            </w:pPr>
          </w:p>
        </w:tc>
        <w:tc>
          <w:tcPr>
            <w:tcW w:w="5989" w:type="dxa"/>
            <w:shd w:val="clear" w:color="auto" w:fill="auto"/>
          </w:tcPr>
          <w:p w:rsidR="00B1201F" w:rsidRPr="00B1201F" w:rsidRDefault="00B1201F" w:rsidP="00B1201F">
            <w:pPr>
              <w:pStyle w:val="Normal1linespace"/>
              <w:jc w:val="left"/>
            </w:pPr>
          </w:p>
        </w:tc>
      </w:tr>
      <w:bookmarkEnd w:id="3"/>
      <w:tr w:rsidR="00B1201F" w:rsidTr="00B1201F">
        <w:tc>
          <w:tcPr>
            <w:tcW w:w="3085" w:type="dxa"/>
            <w:shd w:val="clear" w:color="auto" w:fill="auto"/>
          </w:tcPr>
          <w:p w:rsidR="00B1201F" w:rsidRDefault="00B1201F" w:rsidP="00B1201F">
            <w:pPr>
              <w:pStyle w:val="Normal1linespace"/>
              <w:widowControl w:val="0"/>
              <w:jc w:val="left"/>
            </w:pPr>
            <w:r>
              <w:t>Registry:</w:t>
            </w:r>
          </w:p>
        </w:tc>
        <w:tc>
          <w:tcPr>
            <w:tcW w:w="5989" w:type="dxa"/>
            <w:shd w:val="clear" w:color="auto" w:fill="auto"/>
          </w:tcPr>
          <w:p w:rsidR="00B1201F" w:rsidRPr="00F17599" w:rsidRDefault="00D00D1E" w:rsidP="00B1201F">
            <w:pPr>
              <w:pStyle w:val="Normal1linespace"/>
              <w:widowControl w:val="0"/>
              <w:jc w:val="left"/>
            </w:pPr>
            <w:r>
              <w:fldChar w:fldCharType="begin"/>
            </w:r>
            <w:r>
              <w:instrText xml:space="preserve"> DOCPROPERTY  Registry </w:instrText>
            </w:r>
            <w:r>
              <w:fldChar w:fldCharType="separate"/>
            </w:r>
            <w:r w:rsidR="00B1201F">
              <w:t>New South Wales</w:t>
            </w:r>
            <w:r>
              <w:fldChar w:fldCharType="end"/>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Division:</w:t>
            </w:r>
          </w:p>
        </w:tc>
        <w:tc>
          <w:tcPr>
            <w:tcW w:w="5989" w:type="dxa"/>
            <w:shd w:val="clear" w:color="auto" w:fill="auto"/>
          </w:tcPr>
          <w:p w:rsidR="00B1201F" w:rsidRPr="00F17599" w:rsidRDefault="00D00D1E" w:rsidP="00B1201F">
            <w:pPr>
              <w:pStyle w:val="Normal1linespace"/>
              <w:widowControl w:val="0"/>
              <w:jc w:val="left"/>
            </w:pPr>
            <w:r>
              <w:fldChar w:fldCharType="begin"/>
            </w:r>
            <w:r>
              <w:instrText xml:space="preserve"> DOCPROPERTY  Division </w:instrText>
            </w:r>
            <w:r>
              <w:fldChar w:fldCharType="separate"/>
            </w:r>
            <w:r w:rsidR="00B1201F">
              <w:t>General Division</w:t>
            </w:r>
            <w:r>
              <w:fldChar w:fldCharType="end"/>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Pr="00F17599" w:rsidRDefault="00B1201F" w:rsidP="00B1201F">
            <w:pPr>
              <w:pStyle w:val="Normal1linespace"/>
              <w:widowControl w:val="0"/>
              <w:jc w:val="left"/>
              <w:rPr>
                <w:b/>
              </w:rPr>
            </w:pPr>
          </w:p>
        </w:tc>
      </w:tr>
      <w:tr w:rsidR="00B1201F" w:rsidTr="00B1201F">
        <w:tc>
          <w:tcPr>
            <w:tcW w:w="3085" w:type="dxa"/>
            <w:shd w:val="clear" w:color="auto" w:fill="auto"/>
          </w:tcPr>
          <w:p w:rsidR="00B1201F" w:rsidRDefault="00B1201F" w:rsidP="00B1201F">
            <w:pPr>
              <w:pStyle w:val="Normal1linespace"/>
              <w:widowControl w:val="0"/>
              <w:jc w:val="left"/>
            </w:pPr>
            <w:r>
              <w:t>National Practice Area:</w:t>
            </w:r>
          </w:p>
        </w:tc>
        <w:tc>
          <w:tcPr>
            <w:tcW w:w="5989" w:type="dxa"/>
            <w:shd w:val="clear" w:color="auto" w:fill="auto"/>
          </w:tcPr>
          <w:p w:rsidR="00B1201F" w:rsidRPr="00F17599" w:rsidRDefault="00D00D1E" w:rsidP="00B1201F">
            <w:pPr>
              <w:pStyle w:val="Normal1linespace"/>
              <w:widowControl w:val="0"/>
              <w:jc w:val="left"/>
              <w:rPr>
                <w:b/>
              </w:rPr>
            </w:pPr>
            <w:r>
              <w:fldChar w:fldCharType="begin"/>
            </w:r>
            <w:r>
              <w:instrText xml:space="preserve"> DOCPROPERTY  "Practice Area"  \* MERGEFORMAT </w:instrText>
            </w:r>
            <w:r>
              <w:fldChar w:fldCharType="separate"/>
            </w:r>
            <w:r w:rsidR="00B1201F">
              <w:t>Commercial and Corporations</w:t>
            </w:r>
            <w:r>
              <w:fldChar w:fldCharType="end"/>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Sub-area:</w:t>
            </w:r>
          </w:p>
        </w:tc>
        <w:tc>
          <w:tcPr>
            <w:tcW w:w="5989" w:type="dxa"/>
            <w:shd w:val="clear" w:color="auto" w:fill="auto"/>
          </w:tcPr>
          <w:p w:rsidR="00B1201F" w:rsidRDefault="00D00D1E" w:rsidP="00B1201F">
            <w:pPr>
              <w:pStyle w:val="Normal1linespace"/>
              <w:widowControl w:val="0"/>
              <w:jc w:val="left"/>
              <w:rPr>
                <w:bCs/>
                <w:lang w:val="en-US"/>
              </w:rPr>
            </w:pPr>
            <w:r>
              <w:fldChar w:fldCharType="begin"/>
            </w:r>
            <w:r>
              <w:instrText xml:space="preserve"> DOCPROPERTY  "Sub Area"  \* MERGEFORMAT </w:instrText>
            </w:r>
            <w:r>
              <w:fldChar w:fldCharType="separate"/>
            </w:r>
            <w:r w:rsidR="00B1201F" w:rsidRPr="00B1201F">
              <w:rPr>
                <w:bCs/>
                <w:lang w:val="en-US"/>
              </w:rPr>
              <w:t xml:space="preserve">Commercial Contracts, </w:t>
            </w:r>
            <w:r w:rsidR="00B1201F">
              <w:t>Banking, Finance and Insurance</w:t>
            </w:r>
            <w:r>
              <w:fldChar w:fldCharType="end"/>
            </w:r>
          </w:p>
          <w:p w:rsidR="00F87A91" w:rsidRPr="00435936" w:rsidRDefault="00F87A91" w:rsidP="00B1201F">
            <w:pPr>
              <w:pStyle w:val="Normal1linespace"/>
              <w:widowControl w:val="0"/>
              <w:jc w:val="left"/>
            </w:pPr>
            <w:r>
              <w:rPr>
                <w:bCs/>
                <w:lang w:val="en-US"/>
              </w:rPr>
              <w:t>Insurance List</w:t>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rPr>
                <w:b/>
              </w:rPr>
            </w:pPr>
          </w:p>
        </w:tc>
      </w:tr>
      <w:tr w:rsidR="00B1201F" w:rsidTr="00B1201F">
        <w:tc>
          <w:tcPr>
            <w:tcW w:w="3085" w:type="dxa"/>
            <w:shd w:val="clear" w:color="auto" w:fill="auto"/>
          </w:tcPr>
          <w:p w:rsidR="00B1201F" w:rsidRDefault="00B1201F" w:rsidP="00B1201F">
            <w:pPr>
              <w:pStyle w:val="Normal1linespace"/>
              <w:widowControl w:val="0"/>
              <w:jc w:val="left"/>
            </w:pPr>
            <w:r>
              <w:t>Category:</w:t>
            </w:r>
          </w:p>
        </w:tc>
        <w:tc>
          <w:tcPr>
            <w:tcW w:w="5989" w:type="dxa"/>
            <w:shd w:val="clear" w:color="auto" w:fill="auto"/>
          </w:tcPr>
          <w:p w:rsidR="00B1201F" w:rsidRDefault="00B1201F" w:rsidP="00B1201F">
            <w:pPr>
              <w:pStyle w:val="Normal1linespace"/>
              <w:widowControl w:val="0"/>
              <w:jc w:val="left"/>
            </w:pPr>
            <w:r>
              <w:t>No Catchwords</w:t>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Number of paragraphs:</w:t>
            </w:r>
          </w:p>
        </w:tc>
        <w:tc>
          <w:tcPr>
            <w:tcW w:w="5989" w:type="dxa"/>
            <w:shd w:val="clear" w:color="auto" w:fill="auto"/>
          </w:tcPr>
          <w:p w:rsidR="00B1201F" w:rsidRDefault="006679AC" w:rsidP="00B1201F">
            <w:pPr>
              <w:pStyle w:val="Normal1linespace"/>
              <w:widowControl w:val="0"/>
              <w:jc w:val="left"/>
            </w:pPr>
            <w:bookmarkStart w:id="5" w:name="PlaceCategoryParagraphs"/>
            <w:r>
              <w:t>7</w:t>
            </w:r>
            <w:bookmarkEnd w:id="5"/>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bookmarkStart w:id="6" w:name="Counsel" w:colFirst="0" w:colLast="2"/>
            <w:r>
              <w:t>Counsel for the Applicant:</w:t>
            </w:r>
          </w:p>
        </w:tc>
        <w:tc>
          <w:tcPr>
            <w:tcW w:w="5989" w:type="dxa"/>
            <w:shd w:val="clear" w:color="auto" w:fill="auto"/>
          </w:tcPr>
          <w:p w:rsidR="00B1201F" w:rsidRDefault="00B1201F" w:rsidP="00B1201F">
            <w:pPr>
              <w:pStyle w:val="Normal1linespace"/>
              <w:widowControl w:val="0"/>
              <w:jc w:val="left"/>
            </w:pPr>
            <w:bookmarkStart w:id="7" w:name="AppCounsel"/>
            <w:bookmarkEnd w:id="7"/>
            <w:r>
              <w:t>Mr TD Castle</w:t>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Solicitor for the Applicant:</w:t>
            </w:r>
          </w:p>
        </w:tc>
        <w:tc>
          <w:tcPr>
            <w:tcW w:w="5989" w:type="dxa"/>
            <w:shd w:val="clear" w:color="auto" w:fill="auto"/>
          </w:tcPr>
          <w:p w:rsidR="00B1201F" w:rsidRDefault="00B1201F" w:rsidP="00B1201F">
            <w:pPr>
              <w:pStyle w:val="Normal1linespace"/>
              <w:widowControl w:val="0"/>
              <w:jc w:val="left"/>
            </w:pPr>
            <w:r>
              <w:t>LMI Legal</w:t>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Counsel for the Respondent:</w:t>
            </w:r>
          </w:p>
        </w:tc>
        <w:tc>
          <w:tcPr>
            <w:tcW w:w="5989" w:type="dxa"/>
            <w:shd w:val="clear" w:color="auto" w:fill="auto"/>
          </w:tcPr>
          <w:p w:rsidR="00B1201F" w:rsidRDefault="00B1201F" w:rsidP="00B1201F">
            <w:pPr>
              <w:pStyle w:val="Normal1linespace"/>
              <w:widowControl w:val="0"/>
              <w:jc w:val="left"/>
            </w:pPr>
            <w:r>
              <w:t>Ms J Thornton</w:t>
            </w:r>
          </w:p>
        </w:tc>
      </w:tr>
      <w:tr w:rsidR="00B1201F" w:rsidTr="00B1201F">
        <w:tc>
          <w:tcPr>
            <w:tcW w:w="3085" w:type="dxa"/>
            <w:shd w:val="clear" w:color="auto" w:fill="auto"/>
          </w:tcPr>
          <w:p w:rsidR="00B1201F" w:rsidRDefault="00B1201F" w:rsidP="00B1201F">
            <w:pPr>
              <w:pStyle w:val="Normal1linespace"/>
              <w:widowControl w:val="0"/>
              <w:jc w:val="left"/>
            </w:pPr>
          </w:p>
        </w:tc>
        <w:tc>
          <w:tcPr>
            <w:tcW w:w="5989" w:type="dxa"/>
            <w:shd w:val="clear" w:color="auto" w:fill="auto"/>
          </w:tcPr>
          <w:p w:rsidR="00B1201F" w:rsidRDefault="00B1201F" w:rsidP="00B1201F">
            <w:pPr>
              <w:pStyle w:val="Normal1linespace"/>
              <w:widowControl w:val="0"/>
              <w:jc w:val="left"/>
            </w:pPr>
          </w:p>
        </w:tc>
      </w:tr>
      <w:tr w:rsidR="00B1201F" w:rsidTr="00B1201F">
        <w:tc>
          <w:tcPr>
            <w:tcW w:w="3085" w:type="dxa"/>
            <w:shd w:val="clear" w:color="auto" w:fill="auto"/>
          </w:tcPr>
          <w:p w:rsidR="00B1201F" w:rsidRDefault="00B1201F" w:rsidP="00B1201F">
            <w:pPr>
              <w:pStyle w:val="Normal1linespace"/>
              <w:widowControl w:val="0"/>
              <w:jc w:val="left"/>
            </w:pPr>
            <w:r>
              <w:t>Solicitor for the Respondent:</w:t>
            </w:r>
          </w:p>
        </w:tc>
        <w:tc>
          <w:tcPr>
            <w:tcW w:w="5989" w:type="dxa"/>
            <w:shd w:val="clear" w:color="auto" w:fill="auto"/>
          </w:tcPr>
          <w:p w:rsidR="00B1201F" w:rsidRDefault="00B1201F" w:rsidP="00B1201F">
            <w:pPr>
              <w:pStyle w:val="Normal1linespace"/>
              <w:widowControl w:val="0"/>
              <w:jc w:val="left"/>
            </w:pPr>
            <w:r>
              <w:t>Gilchrist Connell</w:t>
            </w:r>
          </w:p>
        </w:tc>
      </w:tr>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1201F" w:rsidP="00F92355">
            <w:pPr>
              <w:pStyle w:val="NormalHeadings"/>
              <w:jc w:val="right"/>
            </w:pPr>
            <w:bookmarkStart w:id="8" w:name="FileNo"/>
            <w:r>
              <w:t>NSD 2017 of 2017</w:t>
            </w:r>
            <w:bookmarkEnd w:id="8"/>
          </w:p>
        </w:tc>
      </w:tr>
      <w:tr w:rsidR="00A76C13" w:rsidTr="00F461A4">
        <w:tc>
          <w:tcPr>
            <w:tcW w:w="9242" w:type="dxa"/>
            <w:gridSpan w:val="3"/>
          </w:tcPr>
          <w:p w:rsidR="00A76C13" w:rsidRPr="00A76C13" w:rsidRDefault="00B1201F" w:rsidP="00B1201F">
            <w:pPr>
              <w:pStyle w:val="NormalHeadings"/>
              <w:jc w:val="left"/>
            </w:pPr>
            <w:bookmarkStart w:id="9" w:name="InTheMatterOf"/>
            <w:r>
              <w:t xml:space="preserve"> </w:t>
            </w:r>
            <w:bookmarkEnd w:id="9"/>
          </w:p>
        </w:tc>
      </w:tr>
      <w:tr w:rsidR="00A46CCC" w:rsidTr="005041F0">
        <w:trPr>
          <w:trHeight w:val="386"/>
        </w:trPr>
        <w:tc>
          <w:tcPr>
            <w:tcW w:w="2376" w:type="dxa"/>
          </w:tcPr>
          <w:p w:rsidR="00A46CCC" w:rsidRDefault="00A46CCC" w:rsidP="005041F0">
            <w:pPr>
              <w:pStyle w:val="NormalHeadings"/>
              <w:jc w:val="left"/>
              <w:rPr>
                <w:caps/>
                <w:szCs w:val="24"/>
              </w:rPr>
            </w:pPr>
            <w:bookmarkStart w:id="10" w:name="Parties"/>
            <w:r>
              <w:rPr>
                <w:caps/>
                <w:szCs w:val="24"/>
              </w:rPr>
              <w:t>BETWEEN:</w:t>
            </w:r>
          </w:p>
        </w:tc>
        <w:tc>
          <w:tcPr>
            <w:tcW w:w="6866" w:type="dxa"/>
            <w:gridSpan w:val="2"/>
          </w:tcPr>
          <w:p w:rsidR="00B1201F" w:rsidRDefault="00B1201F" w:rsidP="00B1201F">
            <w:pPr>
              <w:pStyle w:val="NormalHeadings"/>
              <w:jc w:val="left"/>
            </w:pPr>
            <w:bookmarkStart w:id="11" w:name="Applicant"/>
            <w:r>
              <w:t>GLOBAL CONSTRUCTIONS AUSTRALIA PTY LTD (IN LIQ) (ACN 135 598 757)</w:t>
            </w:r>
          </w:p>
          <w:p w:rsidR="00B1201F" w:rsidRDefault="00B1201F" w:rsidP="00B1201F">
            <w:pPr>
              <w:pStyle w:val="PartyType"/>
            </w:pPr>
            <w:r>
              <w:t>Applicant</w:t>
            </w:r>
          </w:p>
          <w:bookmarkEnd w:id="11"/>
          <w:p w:rsidR="00A46CCC" w:rsidRPr="006555B4" w:rsidRDefault="00A46CCC" w:rsidP="00317E0F">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1201F" w:rsidRDefault="00B1201F" w:rsidP="00B1201F">
            <w:pPr>
              <w:pStyle w:val="NormalHeadings"/>
              <w:jc w:val="left"/>
            </w:pPr>
            <w:bookmarkStart w:id="12" w:name="Respondent"/>
            <w:r>
              <w:t>AIG AUSTRALIA LIMITED (ABN 93 004 727 753)</w:t>
            </w:r>
          </w:p>
          <w:p w:rsidR="00B1201F" w:rsidRDefault="00B1201F" w:rsidP="00B1201F">
            <w:pPr>
              <w:pStyle w:val="PartyType"/>
            </w:pPr>
            <w:r>
              <w:t>Respondent</w:t>
            </w:r>
          </w:p>
          <w:bookmarkEnd w:id="12"/>
          <w:p w:rsidR="00A46CCC" w:rsidRPr="006555B4" w:rsidRDefault="00A46CCC" w:rsidP="00EB55FA">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1201F">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B1201F">
            <w:pPr>
              <w:pStyle w:val="NormalHeadings"/>
              <w:jc w:val="left"/>
              <w:rPr>
                <w:caps/>
                <w:szCs w:val="24"/>
              </w:rPr>
            </w:pPr>
            <w:bookmarkStart w:id="15" w:name="Judge"/>
            <w:r>
              <w:rPr>
                <w:caps/>
                <w:szCs w:val="24"/>
              </w:rPr>
              <w:t xml:space="preserve">ALLSOP </w:t>
            </w:r>
            <w:r w:rsidR="00AA6ACA">
              <w:rPr>
                <w:caps/>
                <w:szCs w:val="24"/>
              </w:rPr>
              <w:t>C</w:t>
            </w:r>
            <w:r>
              <w:rPr>
                <w:caps/>
                <w:szCs w:val="24"/>
              </w:rPr>
              <w:t>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1201F">
            <w:pPr>
              <w:pStyle w:val="NormalHeadings"/>
              <w:jc w:val="left"/>
              <w:rPr>
                <w:caps/>
                <w:szCs w:val="24"/>
              </w:rPr>
            </w:pPr>
            <w:bookmarkStart w:id="16" w:name="Judgment_Dated"/>
            <w:r>
              <w:rPr>
                <w:caps/>
                <w:szCs w:val="24"/>
              </w:rPr>
              <w:t>15 FEBRUARY 2018</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B1811" w:rsidRPr="00AB1811" w:rsidRDefault="00AB1811" w:rsidP="00AB1811">
      <w:pPr>
        <w:pStyle w:val="Order1"/>
      </w:pPr>
      <w:bookmarkStart w:id="17" w:name="Order_Start_Text"/>
      <w:bookmarkEnd w:id="17"/>
      <w:r w:rsidRPr="00AB1811">
        <w:t xml:space="preserve">On or before </w:t>
      </w:r>
      <w:r w:rsidR="00322D20">
        <w:t>23 February</w:t>
      </w:r>
      <w:r w:rsidRPr="00AB1811">
        <w:t xml:space="preserve"> 2018, the respondent file and serve a statement of no more than one page setting out what it says the issues are in relation to quantification of the applicant's claim and its position with respect to each issue.</w:t>
      </w:r>
    </w:p>
    <w:p w:rsidR="00EB55FA" w:rsidRDefault="00EB55FA" w:rsidP="00274F5B">
      <w:pPr>
        <w:pStyle w:val="Order1"/>
      </w:pPr>
      <w:r>
        <w:t xml:space="preserve">On or before </w:t>
      </w:r>
      <w:r w:rsidR="00322D20">
        <w:t>2 March</w:t>
      </w:r>
      <w:r>
        <w:t xml:space="preserve"> 2018, the parties each file a statement of no more than half a page as to how the quantification</w:t>
      </w:r>
      <w:r w:rsidR="00CF275D">
        <w:t xml:space="preserve"> issues</w:t>
      </w:r>
      <w:r>
        <w:t xml:space="preserve"> can be resolved.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EB55FA" w:rsidP="005E0510">
      <w:pPr>
        <w:pStyle w:val="NormalHeadings"/>
        <w:spacing w:line="360" w:lineRule="auto"/>
        <w:jc w:val="left"/>
        <w:rPr>
          <w:sz w:val="26"/>
          <w:szCs w:val="26"/>
        </w:rPr>
      </w:pPr>
      <w:r>
        <w:rPr>
          <w:sz w:val="26"/>
          <w:szCs w:val="26"/>
        </w:rPr>
        <w:t>ALLSOP CJ</w:t>
      </w:r>
      <w:r w:rsidR="00484F6D" w:rsidRPr="00EA03CE">
        <w:rPr>
          <w:sz w:val="26"/>
          <w:szCs w:val="26"/>
        </w:rPr>
        <w:t>:</w:t>
      </w:r>
    </w:p>
    <w:p w:rsidR="00484F6D" w:rsidRDefault="00EB55FA" w:rsidP="00B1201F">
      <w:pPr>
        <w:pStyle w:val="ParaNumbering"/>
      </w:pPr>
      <w:r>
        <w:t xml:space="preserve">On 8 February 2018 I delivered </w:t>
      </w:r>
      <w:r>
        <w:rPr>
          <w:i/>
        </w:rPr>
        <w:t xml:space="preserve">extempore </w:t>
      </w:r>
      <w:r>
        <w:t xml:space="preserve">reasons in relation to questions of construction of the policy relevant to this matter: see </w:t>
      </w:r>
      <w:r>
        <w:rPr>
          <w:i/>
        </w:rPr>
        <w:t xml:space="preserve">Global Constructions Australia Pty Ltd (in liq) v AIG Australia </w:t>
      </w:r>
      <w:proofErr w:type="gramStart"/>
      <w:r>
        <w:rPr>
          <w:i/>
        </w:rPr>
        <w:t>Limited</w:t>
      </w:r>
      <w:proofErr w:type="gramEnd"/>
      <w:r>
        <w:rPr>
          <w:i/>
        </w:rPr>
        <w:t xml:space="preserve"> </w:t>
      </w:r>
      <w:r>
        <w:t xml:space="preserve">[2018] FCA </w:t>
      </w:r>
      <w:r w:rsidR="00FF155B">
        <w:t>98</w:t>
      </w:r>
      <w:r>
        <w:t xml:space="preserve">.  </w:t>
      </w:r>
      <w:r w:rsidR="00325373">
        <w:t>My</w:t>
      </w:r>
      <w:r>
        <w:t xml:space="preserve"> conclusion was that the relevant sub-limit of liability was to be applied after the loan account of a shareholder was set-off against the loss suffered by the insured company</w:t>
      </w:r>
      <w:proofErr w:type="gramStart"/>
      <w:r>
        <w:t xml:space="preserve">. </w:t>
      </w:r>
      <w:proofErr w:type="gramEnd"/>
      <w:r>
        <w:t xml:space="preserve">At that time, I </w:t>
      </w:r>
      <w:r w:rsidR="00B1201F">
        <w:t>ordered</w:t>
      </w:r>
      <w:r>
        <w:t xml:space="preserve"> that the parties provide by close of business on 9 February 2018 short minutes or competing short minutes that encompassed the views I expressed in that judgment. </w:t>
      </w:r>
    </w:p>
    <w:p w:rsidR="00EB55FA" w:rsidRDefault="00EB55FA" w:rsidP="00EB55FA">
      <w:pPr>
        <w:pStyle w:val="ParaNumbering"/>
      </w:pPr>
      <w:r>
        <w:t xml:space="preserve">In the </w:t>
      </w:r>
      <w:r>
        <w:rPr>
          <w:i/>
        </w:rPr>
        <w:t xml:space="preserve">extempore </w:t>
      </w:r>
      <w:r>
        <w:t>rea</w:t>
      </w:r>
      <w:r w:rsidR="00711901">
        <w:t>sons, I expressed the view that:</w:t>
      </w:r>
    </w:p>
    <w:p w:rsidR="00711901" w:rsidRDefault="00711901" w:rsidP="00711901">
      <w:pPr>
        <w:pStyle w:val="Quote1"/>
      </w:pPr>
      <w:r>
        <w:t>34</w:t>
      </w:r>
      <w:r>
        <w:tab/>
        <w:t xml:space="preserve">… It follows that the applicant is entitled to an order that leads to a judgment in at least a sum that the parties are agreed upon, using figures of the insurer with any more, if there be any more, to be ordered by reference to the findings or later agreement in the quantification debate.  </w:t>
      </w:r>
    </w:p>
    <w:p w:rsidR="00711901" w:rsidRDefault="00711901" w:rsidP="00711901">
      <w:pPr>
        <w:pStyle w:val="Quote1"/>
      </w:pPr>
      <w:r>
        <w:t>35</w:t>
      </w:r>
      <w:r>
        <w:tab/>
        <w:t>I will give the parties an opportunity to frame an order.  The easiest course may be simply to provide an answer to a construction question.  Alternatively, there can be a declaration, if that is thought to be more amenable to</w:t>
      </w:r>
      <w:r w:rsidR="00EE06C7">
        <w:t xml:space="preserve"> the interests of the parties.</w:t>
      </w:r>
    </w:p>
    <w:p w:rsidR="00EE06C7" w:rsidRDefault="00A61000" w:rsidP="00EE06C7">
      <w:pPr>
        <w:pStyle w:val="ParaNumbering"/>
      </w:pPr>
      <w:r>
        <w:t>At the time of judgment, I was not aware that there was any general issue as to quantification of the insured’s claim, or that the insurer sought to take issue with the figures outlined in the statement of facts and the materials before me in the court book</w:t>
      </w:r>
      <w:r w:rsidR="00867370">
        <w:t xml:space="preserve"> other than as identified in those documents</w:t>
      </w:r>
      <w:r>
        <w:t xml:space="preserve">. </w:t>
      </w:r>
    </w:p>
    <w:p w:rsidR="00096C09" w:rsidRDefault="00096C09" w:rsidP="00EE06C7">
      <w:pPr>
        <w:pStyle w:val="ParaNumbering"/>
      </w:pPr>
      <w:r>
        <w:t>The parties provided competing short minutes on 9 February 2018</w:t>
      </w:r>
      <w:proofErr w:type="gramStart"/>
      <w:r>
        <w:t xml:space="preserve">. </w:t>
      </w:r>
      <w:proofErr w:type="gramEnd"/>
      <w:r>
        <w:t xml:space="preserve">The insured seeks an order that judgment be entered in its favour in the sum of $200,826 (a sum determined using the figures contained in the statement </w:t>
      </w:r>
      <w:r w:rsidR="00D96C1E">
        <w:t xml:space="preserve">of facts </w:t>
      </w:r>
      <w:r>
        <w:t>and the minimum amount the insured contends that it is entitled to) with an order that entry of judgment in this amount is without prejudice to its right to seek a further judgment amount upon determination of the quantification issues set out in the amended concise statement and in my earlier reasons at [16].</w:t>
      </w:r>
    </w:p>
    <w:p w:rsidR="00096C09" w:rsidRDefault="00096C09" w:rsidP="00EE06C7">
      <w:pPr>
        <w:pStyle w:val="ParaNumbering"/>
      </w:pPr>
      <w:r>
        <w:t>The insurer, on the other hand, does not agree to the orders sought by the insured and seeks an order providing an answer to the construction issues that were before me on 8 February 2018, with quantification to be determined at a later date</w:t>
      </w:r>
      <w:proofErr w:type="gramStart"/>
      <w:r>
        <w:t xml:space="preserve">. </w:t>
      </w:r>
      <w:proofErr w:type="gramEnd"/>
      <w:r>
        <w:t>It takes the view that the figures</w:t>
      </w:r>
      <w:r w:rsidR="00937DF8">
        <w:t xml:space="preserve"> contained</w:t>
      </w:r>
      <w:r>
        <w:t xml:space="preserve"> in the statement of facts were not a final determination or agreement on quantum. </w:t>
      </w:r>
    </w:p>
    <w:p w:rsidR="002B45A4" w:rsidRDefault="00886C1C" w:rsidP="00EE06C7">
      <w:pPr>
        <w:pStyle w:val="ParaNumbering"/>
      </w:pPr>
      <w:r>
        <w:lastRenderedPageBreak/>
        <w:t>Thus the insurer appears to dispute the quantum of the claim generally</w:t>
      </w:r>
      <w:proofErr w:type="gramStart"/>
      <w:r>
        <w:t>.</w:t>
      </w:r>
      <w:r w:rsidR="00937DF8">
        <w:t xml:space="preserve"> </w:t>
      </w:r>
      <w:proofErr w:type="gramEnd"/>
      <w:r w:rsidR="00937DF8">
        <w:t>The insured asserts that the parties conducted the litigation on the basis of the figures that were set out in the statement of facts</w:t>
      </w:r>
      <w:proofErr w:type="gramStart"/>
      <w:r w:rsidR="00937DF8">
        <w:t>.</w:t>
      </w:r>
      <w:r>
        <w:t xml:space="preserve"> </w:t>
      </w:r>
      <w:proofErr w:type="gramEnd"/>
      <w:r>
        <w:t>I accept that the</w:t>
      </w:r>
      <w:r w:rsidR="000C23EF">
        <w:t>re were</w:t>
      </w:r>
      <w:r>
        <w:t xml:space="preserve"> quantification issues </w:t>
      </w:r>
      <w:r w:rsidR="000C23EF">
        <w:t xml:space="preserve">that </w:t>
      </w:r>
      <w:r>
        <w:t>were not before me</w:t>
      </w:r>
      <w:proofErr w:type="gramStart"/>
      <w:r>
        <w:t xml:space="preserve">. </w:t>
      </w:r>
      <w:proofErr w:type="gramEnd"/>
      <w:r>
        <w:t xml:space="preserve">However, the hearing </w:t>
      </w:r>
      <w:r w:rsidR="00937DF8">
        <w:t>did proceed</w:t>
      </w:r>
      <w:r>
        <w:t xml:space="preserve"> on the basis outlined in the statement of facts, with it acknowledged that there were several discrete issues of quantification to be determined at a later date</w:t>
      </w:r>
      <w:proofErr w:type="gramStart"/>
      <w:r>
        <w:t xml:space="preserve">. </w:t>
      </w:r>
      <w:proofErr w:type="gramEnd"/>
      <w:r w:rsidR="00937DF8">
        <w:t>The figures affected by such issues were noted in the statement of facts.</w:t>
      </w:r>
    </w:p>
    <w:p w:rsidR="00937DF8" w:rsidRDefault="00937DF8" w:rsidP="00EE06C7">
      <w:pPr>
        <w:pStyle w:val="ParaNumbering"/>
      </w:pPr>
      <w:r>
        <w:t>In</w:t>
      </w:r>
      <w:r w:rsidR="00CE1ECD">
        <w:t xml:space="preserve"> the</w:t>
      </w:r>
      <w:r>
        <w:t xml:space="preserve"> circumstances I consider that the appropriate course is to order:</w:t>
      </w:r>
    </w:p>
    <w:p w:rsidR="00937DF8" w:rsidRDefault="006E0386" w:rsidP="006E0386">
      <w:pPr>
        <w:pStyle w:val="Order1"/>
        <w:numPr>
          <w:ilvl w:val="0"/>
          <w:numId w:val="25"/>
        </w:numPr>
      </w:pPr>
      <w:r>
        <w:t xml:space="preserve">On or before </w:t>
      </w:r>
      <w:r w:rsidR="00FF5743">
        <w:t>23 February</w:t>
      </w:r>
      <w:r>
        <w:t xml:space="preserve"> 2018, the respondent file and serve a statement of no more than one page setting out what it says the issues are in relation to quantification of the applicant’s claim and its position with respect to each issue.</w:t>
      </w:r>
    </w:p>
    <w:p w:rsidR="00937DF8" w:rsidRDefault="00FF5743" w:rsidP="006679AC">
      <w:pPr>
        <w:pStyle w:val="Order1"/>
        <w:numPr>
          <w:ilvl w:val="0"/>
          <w:numId w:val="25"/>
        </w:numPr>
      </w:pPr>
      <w:r>
        <w:t>On or before 2</w:t>
      </w:r>
      <w:r w:rsidR="00937DF8">
        <w:t xml:space="preserve"> March 2018, the parties each file a statement of no more than half a page as to how the quantification</w:t>
      </w:r>
      <w:r w:rsidR="006E0386">
        <w:t xml:space="preserve"> issues</w:t>
      </w:r>
      <w:r w:rsidR="00937DF8">
        <w:t xml:space="preserve"> can be resolved.</w:t>
      </w:r>
    </w:p>
    <w:p w:rsidR="006679AC" w:rsidRDefault="006679AC" w:rsidP="006679AC">
      <w:pPr>
        <w:pStyle w:val="NoNum"/>
      </w:pPr>
    </w:p>
    <w:p w:rsidR="006679AC" w:rsidRDefault="006679AC" w:rsidP="00815065">
      <w:pPr>
        <w:pStyle w:val="BodyText"/>
      </w:pPr>
      <w:bookmarkStart w:id="19" w:name="Certification"/>
    </w:p>
    <w:tbl>
      <w:tblPr>
        <w:tblW w:w="0" w:type="auto"/>
        <w:tblLook w:val="04A0" w:firstRow="1" w:lastRow="0" w:firstColumn="1" w:lastColumn="0" w:noHBand="0" w:noVBand="1"/>
      </w:tblPr>
      <w:tblGrid>
        <w:gridCol w:w="3794"/>
      </w:tblGrid>
      <w:tr w:rsidR="006679AC" w:rsidRPr="006679AC">
        <w:tc>
          <w:tcPr>
            <w:tcW w:w="3794" w:type="dxa"/>
            <w:shd w:val="clear" w:color="auto" w:fill="auto"/>
          </w:tcPr>
          <w:p w:rsidR="006679AC" w:rsidRPr="006679AC" w:rsidRDefault="006679AC" w:rsidP="006679AC">
            <w:pPr>
              <w:pStyle w:val="Normal1linespace"/>
            </w:pPr>
            <w:r w:rsidRPr="006679AC">
              <w:t xml:space="preserve">I certify that the preceding </w:t>
            </w:r>
            <w:bookmarkStart w:id="20" w:name="NumberWord"/>
            <w:r>
              <w:t>seven</w:t>
            </w:r>
            <w:bookmarkEnd w:id="20"/>
            <w:r w:rsidRPr="006679AC">
              <w:t xml:space="preserve"> (</w:t>
            </w:r>
            <w:bookmarkStart w:id="21" w:name="NumberNumeral"/>
            <w:r>
              <w:t>7</w:t>
            </w:r>
            <w:bookmarkEnd w:id="21"/>
            <w:r w:rsidRPr="006679AC">
              <w:t xml:space="preserve">) numbered </w:t>
            </w:r>
            <w:bookmarkStart w:id="22" w:name="CertPara"/>
            <w:r>
              <w:t>paragraphs are</w:t>
            </w:r>
            <w:bookmarkEnd w:id="22"/>
            <w:r w:rsidRPr="006679AC">
              <w:t xml:space="preserve"> a true copy of the Reasons for Judgment herein of the Honourable </w:t>
            </w:r>
            <w:bookmarkStart w:id="23" w:name="Justice"/>
            <w:r w:rsidR="004953C2">
              <w:t xml:space="preserve">Chief </w:t>
            </w:r>
            <w:r>
              <w:t>Justice Allsop</w:t>
            </w:r>
            <w:bookmarkEnd w:id="23"/>
            <w:r w:rsidRPr="006679AC">
              <w:t>.</w:t>
            </w:r>
          </w:p>
        </w:tc>
      </w:tr>
    </w:tbl>
    <w:p w:rsidR="006679AC" w:rsidRDefault="006679AC" w:rsidP="00815065">
      <w:pPr>
        <w:pStyle w:val="BodyText"/>
      </w:pPr>
    </w:p>
    <w:p w:rsidR="006679AC" w:rsidRDefault="006679AC" w:rsidP="00815065">
      <w:pPr>
        <w:pStyle w:val="BodyText"/>
      </w:pPr>
    </w:p>
    <w:p w:rsidR="006679AC" w:rsidRDefault="006679AC" w:rsidP="00815065">
      <w:pPr>
        <w:pStyle w:val="BodyText"/>
      </w:pPr>
      <w:r>
        <w:t xml:space="preserve">Associate: </w:t>
      </w:r>
      <w:bookmarkStart w:id="24" w:name="_GoBack"/>
      <w:bookmarkEnd w:id="24"/>
    </w:p>
    <w:p w:rsidR="006679AC" w:rsidRDefault="006679AC" w:rsidP="00815065">
      <w:pPr>
        <w:pStyle w:val="BodyText"/>
      </w:pPr>
    </w:p>
    <w:p w:rsidR="006679AC" w:rsidRDefault="006679AC" w:rsidP="00815065">
      <w:pPr>
        <w:pStyle w:val="BodyText"/>
        <w:tabs>
          <w:tab w:val="left" w:pos="1134"/>
        </w:tabs>
      </w:pPr>
      <w:r>
        <w:t>Dated:</w:t>
      </w:r>
      <w:r>
        <w:tab/>
      </w:r>
      <w:bookmarkStart w:id="25" w:name="CertifyDated"/>
      <w:r>
        <w:t>15 February 2018</w:t>
      </w:r>
      <w:bookmarkEnd w:id="25"/>
    </w:p>
    <w:p w:rsidR="006679AC" w:rsidRDefault="006679AC" w:rsidP="00815065">
      <w:pPr>
        <w:pStyle w:val="BodyText"/>
      </w:pPr>
    </w:p>
    <w:bookmarkEnd w:id="19"/>
    <w:p w:rsidR="006679AC" w:rsidRDefault="006679AC" w:rsidP="006679AC">
      <w:pPr>
        <w:pStyle w:val="BodyText"/>
      </w:pPr>
    </w:p>
    <w:sectPr w:rsidR="006679A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0F" w:rsidRDefault="00317E0F">
      <w:pPr>
        <w:spacing w:line="20" w:lineRule="exact"/>
      </w:pPr>
    </w:p>
    <w:p w:rsidR="00317E0F" w:rsidRDefault="00317E0F"/>
    <w:p w:rsidR="00317E0F" w:rsidRDefault="00317E0F"/>
  </w:endnote>
  <w:endnote w:type="continuationSeparator" w:id="0">
    <w:p w:rsidR="00317E0F" w:rsidRDefault="00317E0F">
      <w:r>
        <w:t xml:space="preserve"> </w:t>
      </w:r>
    </w:p>
    <w:p w:rsidR="00317E0F" w:rsidRDefault="00317E0F"/>
    <w:p w:rsidR="00317E0F" w:rsidRDefault="00317E0F"/>
  </w:endnote>
  <w:endnote w:type="continuationNotice" w:id="1">
    <w:p w:rsidR="00317E0F" w:rsidRDefault="00317E0F">
      <w:r>
        <w:t xml:space="preserve"> </w:t>
      </w:r>
    </w:p>
    <w:p w:rsidR="00317E0F" w:rsidRDefault="00317E0F"/>
    <w:p w:rsidR="00317E0F" w:rsidRDefault="0031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832475" w:rsidRDefault="00395B24" w:rsidP="0083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832475" w:rsidRDefault="002F1E49" w:rsidP="00832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0F" w:rsidRDefault="00317E0F"/>
    <w:p w:rsidR="00317E0F" w:rsidRDefault="00317E0F"/>
    <w:p w:rsidR="00317E0F" w:rsidRDefault="00317E0F"/>
  </w:footnote>
  <w:footnote w:type="continuationSeparator" w:id="0">
    <w:p w:rsidR="00317E0F" w:rsidRDefault="00317E0F">
      <w:r>
        <w:continuationSeparator/>
      </w:r>
    </w:p>
    <w:p w:rsidR="00317E0F" w:rsidRDefault="00317E0F"/>
    <w:p w:rsidR="00317E0F" w:rsidRDefault="00317E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00D1E">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GLOBAL CONSTRUCTIONS AUSTRALIA PTY LTD (IN LIQ) (ACN 135 598 757)"/>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017 of 2017"/>
    <w:docVar w:name="HearingDate" w:val="Determined on the papers"/>
    <w:docVar w:name="Initiators" w:val="(and another named in the Schedule)"/>
    <w:docVar w:name="Judgdate" w:val="15 February 2018"/>
    <w:docVar w:name="Judge" w:val="Allsop"/>
    <w:docVar w:name="Justices" w:val="Justice"/>
    <w:docVar w:name="lstEntryList" w:val="-1"/>
    <w:docVar w:name="myEntryList" w:val="Counsel for the Applicant=Mr TD Castle|Solicitor for the Applicant=LMI Legal|Counsel for the Respondent=Ms J Thornton|Solicitor for the Respondent=Gilchrist Connel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AIG AUSTRALIA LIMITED (ABN 93 004 727 753)"/>
    <w:docVar w:name="ResState" w:val="New South Wales"/>
    <w:docVar w:name="SubArea" w:val="Commercial Contracts, Banking, Finance and Insurance  (C &amp; C)"/>
  </w:docVars>
  <w:rsids>
    <w:rsidRoot w:val="00317E0F"/>
    <w:rsid w:val="0001469E"/>
    <w:rsid w:val="00015993"/>
    <w:rsid w:val="00022289"/>
    <w:rsid w:val="00032F9F"/>
    <w:rsid w:val="00041C07"/>
    <w:rsid w:val="00045BB7"/>
    <w:rsid w:val="00055719"/>
    <w:rsid w:val="0005641B"/>
    <w:rsid w:val="00081497"/>
    <w:rsid w:val="00096C09"/>
    <w:rsid w:val="000A2E76"/>
    <w:rsid w:val="000A4807"/>
    <w:rsid w:val="000A4BE4"/>
    <w:rsid w:val="000C023E"/>
    <w:rsid w:val="000C23EF"/>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07DA8"/>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5829"/>
    <w:rsid w:val="002A11CB"/>
    <w:rsid w:val="002A1B50"/>
    <w:rsid w:val="002B0E91"/>
    <w:rsid w:val="002B45A4"/>
    <w:rsid w:val="002B6779"/>
    <w:rsid w:val="002B71C0"/>
    <w:rsid w:val="002B7A34"/>
    <w:rsid w:val="002C31AD"/>
    <w:rsid w:val="002C7385"/>
    <w:rsid w:val="002D2DBB"/>
    <w:rsid w:val="002D54A6"/>
    <w:rsid w:val="002E6A7A"/>
    <w:rsid w:val="002F1E49"/>
    <w:rsid w:val="002F4E9C"/>
    <w:rsid w:val="0031256C"/>
    <w:rsid w:val="00314D6C"/>
    <w:rsid w:val="00316D2A"/>
    <w:rsid w:val="00317E0F"/>
    <w:rsid w:val="00322A7C"/>
    <w:rsid w:val="00322D20"/>
    <w:rsid w:val="00325373"/>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25943"/>
    <w:rsid w:val="00435C5F"/>
    <w:rsid w:val="00441E98"/>
    <w:rsid w:val="004532F7"/>
    <w:rsid w:val="00454F40"/>
    <w:rsid w:val="00472027"/>
    <w:rsid w:val="004804CF"/>
    <w:rsid w:val="00484962"/>
    <w:rsid w:val="00484F6D"/>
    <w:rsid w:val="0049338A"/>
    <w:rsid w:val="0049417F"/>
    <w:rsid w:val="004953C2"/>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48"/>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51A7"/>
    <w:rsid w:val="00611586"/>
    <w:rsid w:val="00621887"/>
    <w:rsid w:val="00624520"/>
    <w:rsid w:val="00632BB7"/>
    <w:rsid w:val="00635B36"/>
    <w:rsid w:val="00636871"/>
    <w:rsid w:val="00640F4E"/>
    <w:rsid w:val="00643DE0"/>
    <w:rsid w:val="00644E85"/>
    <w:rsid w:val="0066063F"/>
    <w:rsid w:val="00662BB0"/>
    <w:rsid w:val="00663878"/>
    <w:rsid w:val="00667773"/>
    <w:rsid w:val="006679AC"/>
    <w:rsid w:val="00670743"/>
    <w:rsid w:val="00690EE2"/>
    <w:rsid w:val="006A0E20"/>
    <w:rsid w:val="006A5695"/>
    <w:rsid w:val="006B3904"/>
    <w:rsid w:val="006B5B7D"/>
    <w:rsid w:val="006D0ECF"/>
    <w:rsid w:val="006D4C92"/>
    <w:rsid w:val="006D4EB6"/>
    <w:rsid w:val="006E0386"/>
    <w:rsid w:val="006E35BF"/>
    <w:rsid w:val="006E7850"/>
    <w:rsid w:val="007028D9"/>
    <w:rsid w:val="00707218"/>
    <w:rsid w:val="00711901"/>
    <w:rsid w:val="00712B1D"/>
    <w:rsid w:val="007325D9"/>
    <w:rsid w:val="007360CA"/>
    <w:rsid w:val="0078003A"/>
    <w:rsid w:val="00780771"/>
    <w:rsid w:val="00787377"/>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32475"/>
    <w:rsid w:val="00841BD3"/>
    <w:rsid w:val="0084273D"/>
    <w:rsid w:val="00844E3F"/>
    <w:rsid w:val="00845A83"/>
    <w:rsid w:val="00867370"/>
    <w:rsid w:val="008712BB"/>
    <w:rsid w:val="00886C1C"/>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7DF8"/>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1000"/>
    <w:rsid w:val="00A76C13"/>
    <w:rsid w:val="00A92E79"/>
    <w:rsid w:val="00A950B6"/>
    <w:rsid w:val="00AA6ACA"/>
    <w:rsid w:val="00AB1811"/>
    <w:rsid w:val="00AB41C1"/>
    <w:rsid w:val="00AD12A8"/>
    <w:rsid w:val="00AF3577"/>
    <w:rsid w:val="00AF35F9"/>
    <w:rsid w:val="00B05C7D"/>
    <w:rsid w:val="00B1201F"/>
    <w:rsid w:val="00B346C3"/>
    <w:rsid w:val="00B3516A"/>
    <w:rsid w:val="00B4471C"/>
    <w:rsid w:val="00B451A6"/>
    <w:rsid w:val="00B722DE"/>
    <w:rsid w:val="00B76C44"/>
    <w:rsid w:val="00B83F87"/>
    <w:rsid w:val="00BA1B50"/>
    <w:rsid w:val="00BA2EFA"/>
    <w:rsid w:val="00BA3DBC"/>
    <w:rsid w:val="00BB2DA2"/>
    <w:rsid w:val="00BB56DC"/>
    <w:rsid w:val="00BE183D"/>
    <w:rsid w:val="00BF5D7A"/>
    <w:rsid w:val="00C36442"/>
    <w:rsid w:val="00C400CE"/>
    <w:rsid w:val="00C410FD"/>
    <w:rsid w:val="00C539FB"/>
    <w:rsid w:val="00CA246D"/>
    <w:rsid w:val="00CB5636"/>
    <w:rsid w:val="00CE1ECD"/>
    <w:rsid w:val="00CF275D"/>
    <w:rsid w:val="00D00D1E"/>
    <w:rsid w:val="00D10F21"/>
    <w:rsid w:val="00D34040"/>
    <w:rsid w:val="00D34E69"/>
    <w:rsid w:val="00D375EE"/>
    <w:rsid w:val="00D62699"/>
    <w:rsid w:val="00D82620"/>
    <w:rsid w:val="00D96C1E"/>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31E7"/>
    <w:rsid w:val="00E66B9F"/>
    <w:rsid w:val="00E710D6"/>
    <w:rsid w:val="00E76E45"/>
    <w:rsid w:val="00E777C9"/>
    <w:rsid w:val="00E81DA6"/>
    <w:rsid w:val="00E84212"/>
    <w:rsid w:val="00E9086C"/>
    <w:rsid w:val="00E91A0F"/>
    <w:rsid w:val="00E94A71"/>
    <w:rsid w:val="00EA03CE"/>
    <w:rsid w:val="00EA23E5"/>
    <w:rsid w:val="00EA4E2E"/>
    <w:rsid w:val="00EB2CCB"/>
    <w:rsid w:val="00EB55FA"/>
    <w:rsid w:val="00EC57A7"/>
    <w:rsid w:val="00ED0817"/>
    <w:rsid w:val="00ED7DD9"/>
    <w:rsid w:val="00EE06C7"/>
    <w:rsid w:val="00EF3113"/>
    <w:rsid w:val="00EF3F84"/>
    <w:rsid w:val="00F176AC"/>
    <w:rsid w:val="00F27714"/>
    <w:rsid w:val="00F3276E"/>
    <w:rsid w:val="00F33D3C"/>
    <w:rsid w:val="00F37A91"/>
    <w:rsid w:val="00F45CF5"/>
    <w:rsid w:val="00F47DB0"/>
    <w:rsid w:val="00F50E34"/>
    <w:rsid w:val="00F53EF7"/>
    <w:rsid w:val="00F54BF2"/>
    <w:rsid w:val="00F87A91"/>
    <w:rsid w:val="00F92355"/>
    <w:rsid w:val="00F93963"/>
    <w:rsid w:val="00F94291"/>
    <w:rsid w:val="00FB7982"/>
    <w:rsid w:val="00FC0734"/>
    <w:rsid w:val="00FC0FC5"/>
    <w:rsid w:val="00FC588F"/>
    <w:rsid w:val="00FE1B30"/>
    <w:rsid w:val="00FE7B44"/>
    <w:rsid w:val="00FF155B"/>
    <w:rsid w:val="00FF5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4</Pages>
  <Words>886</Words>
  <Characters>4491</Characters>
  <Application>Microsoft Office Word</Application>
  <DocSecurity>0</DocSecurity>
  <Lines>172</Lines>
  <Paragraphs>82</Paragraphs>
  <ScaleCrop>false</ScaleCrop>
  <HeadingPairs>
    <vt:vector size="2" baseType="variant">
      <vt:variant>
        <vt:lpstr>Title</vt:lpstr>
      </vt:variant>
      <vt:variant>
        <vt:i4>1</vt:i4>
      </vt:variant>
    </vt:vector>
  </HeadingPairs>
  <TitlesOfParts>
    <vt:vector size="1" baseType="lpstr">
      <vt:lpstr>Global Constructions Australia Pty Ltd (in liq) v AIG Australia Limited (No 2) [2018] FCA 100</vt:lpstr>
    </vt:vector>
  </TitlesOfParts>
  <Company>Federal Court of Australia</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Constructions Australia Pty Ltd (in liq) v AIG Australia Limited (No 2) [2018] FCA 100</dc:title>
  <dc:creator>ibuild</dc:creator>
  <cp:lastModifiedBy>Anna Masters</cp:lastModifiedBy>
  <cp:revision>3</cp:revision>
  <cp:lastPrinted>2018-02-14T23:34:00Z</cp:lastPrinted>
  <dcterms:created xsi:type="dcterms:W3CDTF">2018-02-16T01:30:00Z</dcterms:created>
  <dcterms:modified xsi:type="dcterms:W3CDTF">2018-02-16T01:30:00Z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15 FEBRUARY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